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336A" w14:textId="72603C92" w:rsidR="00240B25" w:rsidRDefault="00240B25" w:rsidP="00477B6D">
      <w:pPr>
        <w:pStyle w:val="Heading1"/>
      </w:pPr>
      <w:r w:rsidRPr="008E2D64">
        <w:t>Criteria and Standards</w:t>
      </w:r>
      <w:r w:rsidR="00477B6D">
        <w:br/>
      </w:r>
      <w:r w:rsidRPr="008E2D64">
        <w:t xml:space="preserve">School District – </w:t>
      </w:r>
      <w:r w:rsidR="00282AD2">
        <w:t>Budgets</w:t>
      </w:r>
    </w:p>
    <w:p w14:paraId="4B8C1DE0" w14:textId="624F526A" w:rsidR="00C3368B" w:rsidRPr="00787FB2" w:rsidRDefault="00282AD2" w:rsidP="00787FB2">
      <w:pPr>
        <w:spacing w:after="240"/>
      </w:pPr>
      <w:r w:rsidRPr="00C76EA9">
        <w:t>Deviations from the standards must be explained and may affect the approval of the budget.</w:t>
      </w:r>
    </w:p>
    <w:tbl>
      <w:tblPr>
        <w:tblW w:w="10368" w:type="dxa"/>
        <w:tblInd w:w="-432" w:type="dxa"/>
        <w:tblLayout w:type="fixed"/>
        <w:tblLook w:val="0000" w:firstRow="0" w:lastRow="0" w:firstColumn="0" w:lastColumn="0" w:noHBand="0" w:noVBand="0"/>
        <w:tblDescription w:val="Criteria and Standards for School Districts when filing during the Interim reporting periods. "/>
      </w:tblPr>
      <w:tblGrid>
        <w:gridCol w:w="2413"/>
        <w:gridCol w:w="7955"/>
      </w:tblGrid>
      <w:tr w:rsidR="00C3368B" w:rsidRPr="00CC28A6" w14:paraId="4C92C1C1" w14:textId="77777777" w:rsidTr="00111C33">
        <w:trPr>
          <w:cantSplit/>
          <w:trHeight w:val="445"/>
          <w:tblHeader/>
        </w:trPr>
        <w:tc>
          <w:tcPr>
            <w:tcW w:w="2413" w:type="dxa"/>
            <w:tcBorders>
              <w:top w:val="single" w:sz="4" w:space="0" w:color="auto"/>
              <w:left w:val="single" w:sz="4" w:space="0" w:color="auto"/>
              <w:bottom w:val="single" w:sz="4" w:space="0" w:color="auto"/>
              <w:right w:val="single" w:sz="4" w:space="0" w:color="auto"/>
            </w:tcBorders>
          </w:tcPr>
          <w:p w14:paraId="5963084B" w14:textId="77777777" w:rsidR="00C3368B" w:rsidRPr="006D23E8" w:rsidRDefault="00C3368B" w:rsidP="00111C33">
            <w:pPr>
              <w:spacing w:before="120" w:after="120"/>
              <w:ind w:left="432" w:hanging="432"/>
              <w:rPr>
                <w:rFonts w:cs="Arial"/>
                <w:b/>
                <w:bCs/>
              </w:rPr>
            </w:pPr>
            <w:r w:rsidRPr="006D23E8">
              <w:rPr>
                <w:rFonts w:cs="Arial"/>
                <w:b/>
                <w:bCs/>
              </w:rPr>
              <w:t>Criterion</w:t>
            </w:r>
          </w:p>
        </w:tc>
        <w:tc>
          <w:tcPr>
            <w:tcW w:w="7955" w:type="dxa"/>
            <w:tcBorders>
              <w:top w:val="single" w:sz="4" w:space="0" w:color="auto"/>
              <w:left w:val="single" w:sz="4" w:space="0" w:color="auto"/>
              <w:bottom w:val="single" w:sz="4" w:space="0" w:color="auto"/>
              <w:right w:val="single" w:sz="4" w:space="0" w:color="auto"/>
            </w:tcBorders>
          </w:tcPr>
          <w:p w14:paraId="474210FE" w14:textId="32804E5D" w:rsidR="00C3368B" w:rsidRPr="006D23E8" w:rsidRDefault="00C3368B" w:rsidP="00111C33">
            <w:pPr>
              <w:spacing w:before="120" w:after="120"/>
              <w:rPr>
                <w:rFonts w:cs="Arial"/>
                <w:b/>
                <w:bCs/>
              </w:rPr>
            </w:pPr>
            <w:r w:rsidRPr="006D23E8">
              <w:rPr>
                <w:rFonts w:cs="Arial"/>
                <w:b/>
                <w:bCs/>
              </w:rPr>
              <w:t>Standard</w:t>
            </w:r>
          </w:p>
        </w:tc>
      </w:tr>
      <w:tr w:rsidR="00C3368B" w:rsidRPr="00CC28A6" w14:paraId="08C07ADA"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351FEF04" w14:textId="77777777" w:rsidR="00C3368B" w:rsidRPr="006D23E8" w:rsidRDefault="00C3368B" w:rsidP="00111C33">
            <w:pPr>
              <w:spacing w:before="120" w:after="120"/>
              <w:ind w:left="432" w:hanging="432"/>
              <w:rPr>
                <w:rFonts w:cs="Arial"/>
              </w:rPr>
            </w:pPr>
            <w:r w:rsidRPr="006D23E8">
              <w:rPr>
                <w:rFonts w:cs="Arial"/>
              </w:rPr>
              <w:t xml:space="preserve">1. </w:t>
            </w:r>
            <w:r w:rsidRPr="006D23E8">
              <w:rPr>
                <w:rFonts w:cs="Arial"/>
              </w:rPr>
              <w:tab/>
              <w:t>Average Daily Attendance</w:t>
            </w:r>
          </w:p>
        </w:tc>
        <w:tc>
          <w:tcPr>
            <w:tcW w:w="7955" w:type="dxa"/>
            <w:tcBorders>
              <w:top w:val="single" w:sz="4" w:space="0" w:color="auto"/>
              <w:left w:val="single" w:sz="4" w:space="0" w:color="auto"/>
              <w:bottom w:val="single" w:sz="4" w:space="0" w:color="auto"/>
              <w:right w:val="single" w:sz="4" w:space="0" w:color="auto"/>
            </w:tcBorders>
          </w:tcPr>
          <w:p w14:paraId="240A1D3D" w14:textId="1A3030DD" w:rsidR="00C3368B" w:rsidRPr="006D23E8" w:rsidRDefault="00787FB2" w:rsidP="00111C33">
            <w:pPr>
              <w:spacing w:before="120" w:after="120"/>
              <w:rPr>
                <w:rFonts w:cs="Arial"/>
              </w:rPr>
            </w:pPr>
            <w:r w:rsidRPr="006D23E8">
              <w:t>Projected funded average daily attendance (ADA) has not been overestimated in the first prior fiscal year or in two or more of the previous three fiscal years by more than the following percentage levels</w:t>
            </w:r>
            <w:r w:rsidR="00C30A19" w:rsidRPr="006D23E8">
              <w:t>:</w:t>
            </w:r>
          </w:p>
          <w:p w14:paraId="5267B6B5" w14:textId="77777777" w:rsidR="00787FB2" w:rsidRPr="006D23E8" w:rsidRDefault="00C30A19" w:rsidP="00787FB2">
            <w:pPr>
              <w:pStyle w:val="ListParagraph"/>
              <w:numPr>
                <w:ilvl w:val="0"/>
                <w:numId w:val="3"/>
              </w:numPr>
              <w:spacing w:before="120" w:after="120"/>
              <w:rPr>
                <w:rFonts w:cs="Arial"/>
              </w:rPr>
            </w:pPr>
            <w:r w:rsidRPr="006D23E8">
              <w:rPr>
                <w:rFonts w:cs="Arial"/>
              </w:rPr>
              <w:t>3.0% for districts with 0 to 300 ADA</w:t>
            </w:r>
          </w:p>
          <w:p w14:paraId="09120D3C" w14:textId="77777777" w:rsidR="00C30A19" w:rsidRPr="006D23E8" w:rsidRDefault="00C30A19" w:rsidP="00787FB2">
            <w:pPr>
              <w:pStyle w:val="ListParagraph"/>
              <w:numPr>
                <w:ilvl w:val="0"/>
                <w:numId w:val="3"/>
              </w:numPr>
              <w:spacing w:before="120" w:after="120"/>
              <w:rPr>
                <w:rFonts w:cs="Arial"/>
              </w:rPr>
            </w:pPr>
            <w:r w:rsidRPr="006D23E8">
              <w:rPr>
                <w:rFonts w:cs="Arial"/>
              </w:rPr>
              <w:t>2.0% for districts with 301 to 1,000 ADA</w:t>
            </w:r>
          </w:p>
          <w:p w14:paraId="2521477E" w14:textId="6ABE98AA" w:rsidR="00C30A19" w:rsidRPr="006D23E8" w:rsidRDefault="00C30A19" w:rsidP="00787FB2">
            <w:pPr>
              <w:pStyle w:val="ListParagraph"/>
              <w:numPr>
                <w:ilvl w:val="0"/>
                <w:numId w:val="3"/>
              </w:numPr>
              <w:spacing w:before="120" w:after="120"/>
              <w:rPr>
                <w:rFonts w:cs="Arial"/>
              </w:rPr>
            </w:pPr>
            <w:r w:rsidRPr="006D23E8">
              <w:rPr>
                <w:rFonts w:cs="Arial"/>
              </w:rPr>
              <w:t>1.0% for districts with 1,001 and over ADA</w:t>
            </w:r>
          </w:p>
        </w:tc>
      </w:tr>
      <w:tr w:rsidR="00C3368B" w:rsidRPr="00CC28A6" w14:paraId="34B454D5"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5B35BB03" w14:textId="77777777" w:rsidR="00C3368B" w:rsidRPr="006D23E8" w:rsidRDefault="00C3368B" w:rsidP="00111C33">
            <w:pPr>
              <w:spacing w:before="120" w:after="120"/>
              <w:ind w:left="432" w:hanging="432"/>
              <w:rPr>
                <w:rFonts w:cs="Arial"/>
              </w:rPr>
            </w:pPr>
            <w:r w:rsidRPr="006D23E8">
              <w:rPr>
                <w:rFonts w:cs="Arial"/>
              </w:rPr>
              <w:t xml:space="preserve">2. </w:t>
            </w:r>
            <w:r w:rsidRPr="006D23E8">
              <w:rPr>
                <w:rFonts w:cs="Arial"/>
              </w:rPr>
              <w:tab/>
              <w:t xml:space="preserve">Enrollment </w:t>
            </w:r>
          </w:p>
        </w:tc>
        <w:tc>
          <w:tcPr>
            <w:tcW w:w="7955" w:type="dxa"/>
            <w:tcBorders>
              <w:top w:val="single" w:sz="4" w:space="0" w:color="auto"/>
              <w:left w:val="single" w:sz="4" w:space="0" w:color="auto"/>
              <w:bottom w:val="single" w:sz="4" w:space="0" w:color="auto"/>
              <w:right w:val="single" w:sz="4" w:space="0" w:color="auto"/>
            </w:tcBorders>
          </w:tcPr>
          <w:p w14:paraId="7261D3B1" w14:textId="77777777" w:rsidR="00C30A19" w:rsidRPr="006D23E8" w:rsidRDefault="00C30A19" w:rsidP="00C30A19">
            <w:pPr>
              <w:spacing w:before="240" w:after="240"/>
            </w:pPr>
            <w:r w:rsidRPr="006D23E8">
              <w:t>Projected enrollment has not been overestimated in the first prior fiscal year or in two or more of the previous three fiscal years by more than the following percentage levels:</w:t>
            </w:r>
          </w:p>
          <w:p w14:paraId="150E862D" w14:textId="77777777" w:rsidR="00C3368B" w:rsidRPr="006D23E8" w:rsidRDefault="00C30A19" w:rsidP="00C30A19">
            <w:pPr>
              <w:pStyle w:val="ListParagraph"/>
              <w:numPr>
                <w:ilvl w:val="0"/>
                <w:numId w:val="5"/>
              </w:numPr>
              <w:spacing w:before="120" w:after="120"/>
              <w:rPr>
                <w:rFonts w:cs="Arial"/>
              </w:rPr>
            </w:pPr>
            <w:r w:rsidRPr="006D23E8">
              <w:rPr>
                <w:rFonts w:cs="Arial"/>
              </w:rPr>
              <w:t>3.0% for districts with 0 to 300 ADA</w:t>
            </w:r>
          </w:p>
          <w:p w14:paraId="15351938" w14:textId="77777777" w:rsidR="00C30A19" w:rsidRPr="006D23E8" w:rsidRDefault="00C30A19" w:rsidP="00C30A19">
            <w:pPr>
              <w:pStyle w:val="ListParagraph"/>
              <w:numPr>
                <w:ilvl w:val="0"/>
                <w:numId w:val="5"/>
              </w:numPr>
              <w:spacing w:before="120" w:after="120"/>
              <w:rPr>
                <w:rFonts w:cs="Arial"/>
              </w:rPr>
            </w:pPr>
            <w:r w:rsidRPr="006D23E8">
              <w:rPr>
                <w:rFonts w:cs="Arial"/>
              </w:rPr>
              <w:t>2.0% for districts with 301 to 1,000 ADA</w:t>
            </w:r>
          </w:p>
          <w:p w14:paraId="3754364F" w14:textId="75E0525F" w:rsidR="00C30A19" w:rsidRPr="006D23E8" w:rsidRDefault="00C30A19" w:rsidP="00C30A19">
            <w:pPr>
              <w:pStyle w:val="ListParagraph"/>
              <w:numPr>
                <w:ilvl w:val="0"/>
                <w:numId w:val="5"/>
              </w:numPr>
              <w:spacing w:before="120" w:after="120"/>
              <w:rPr>
                <w:rFonts w:cs="Arial"/>
              </w:rPr>
            </w:pPr>
            <w:r w:rsidRPr="006D23E8">
              <w:rPr>
                <w:rFonts w:cs="Arial"/>
              </w:rPr>
              <w:t>1.0% for districts with 1,001 and over ADA</w:t>
            </w:r>
          </w:p>
        </w:tc>
      </w:tr>
      <w:tr w:rsidR="00C3368B" w:rsidRPr="00CC28A6" w14:paraId="03D6E555"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05274AF2" w14:textId="77777777" w:rsidR="00C3368B" w:rsidRPr="006D23E8" w:rsidRDefault="00C3368B" w:rsidP="00111C33">
            <w:pPr>
              <w:spacing w:before="120" w:after="120"/>
              <w:ind w:left="432" w:hanging="432"/>
              <w:rPr>
                <w:rFonts w:cs="Arial"/>
              </w:rPr>
            </w:pPr>
            <w:r w:rsidRPr="006D23E8">
              <w:rPr>
                <w:rFonts w:cs="Arial"/>
              </w:rPr>
              <w:t xml:space="preserve">3. </w:t>
            </w:r>
            <w:r w:rsidRPr="006D23E8">
              <w:rPr>
                <w:rFonts w:cs="Arial"/>
              </w:rPr>
              <w:tab/>
              <w:t xml:space="preserve">ADA to Enrollment </w:t>
            </w:r>
          </w:p>
        </w:tc>
        <w:tc>
          <w:tcPr>
            <w:tcW w:w="7955" w:type="dxa"/>
            <w:tcBorders>
              <w:top w:val="single" w:sz="4" w:space="0" w:color="auto"/>
              <w:left w:val="single" w:sz="4" w:space="0" w:color="auto"/>
              <w:bottom w:val="single" w:sz="4" w:space="0" w:color="auto"/>
              <w:right w:val="single" w:sz="4" w:space="0" w:color="auto"/>
            </w:tcBorders>
          </w:tcPr>
          <w:p w14:paraId="4F72D80A" w14:textId="6194342B" w:rsidR="00C3368B" w:rsidRPr="006D23E8" w:rsidRDefault="00C30A19" w:rsidP="00111C33">
            <w:pPr>
              <w:spacing w:before="120" w:after="120"/>
              <w:rPr>
                <w:rFonts w:cs="Arial"/>
              </w:rPr>
            </w:pPr>
            <w:r w:rsidRPr="006D23E8">
              <w:t>Projected second period (P-2) ADA to enrollment ratio for any of the budget year or two subsequent fiscal years has not increased from the historical average ratio from the three prior fiscal years by more than one half of one percent (0.5%).</w:t>
            </w:r>
          </w:p>
        </w:tc>
      </w:tr>
      <w:tr w:rsidR="00C30A19" w:rsidRPr="00CC28A6" w14:paraId="79BFE0B1"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66289E5B" w14:textId="77777777" w:rsidR="00C30A19" w:rsidRPr="006D23E8" w:rsidRDefault="00C30A19" w:rsidP="00C30A19">
            <w:pPr>
              <w:spacing w:before="120" w:after="120"/>
              <w:ind w:left="432" w:hanging="432"/>
              <w:rPr>
                <w:rFonts w:cs="Arial"/>
              </w:rPr>
            </w:pPr>
            <w:r w:rsidRPr="006D23E8">
              <w:rPr>
                <w:rFonts w:cs="Arial"/>
              </w:rPr>
              <w:t>4.</w:t>
            </w:r>
            <w:r w:rsidRPr="006D23E8">
              <w:rPr>
                <w:rFonts w:cs="Arial"/>
              </w:rPr>
              <w:tab/>
            </w:r>
            <w:r w:rsidRPr="006D23E8">
              <w:t>Local Control Funding Formula (LCFF) Revenue</w:t>
            </w:r>
          </w:p>
        </w:tc>
        <w:tc>
          <w:tcPr>
            <w:tcW w:w="7955" w:type="dxa"/>
            <w:tcBorders>
              <w:top w:val="single" w:sz="4" w:space="0" w:color="auto"/>
              <w:left w:val="single" w:sz="4" w:space="0" w:color="auto"/>
              <w:bottom w:val="single" w:sz="4" w:space="0" w:color="auto"/>
              <w:right w:val="single" w:sz="4" w:space="0" w:color="auto"/>
            </w:tcBorders>
          </w:tcPr>
          <w:p w14:paraId="4D7EB6F7" w14:textId="77777777" w:rsidR="00C30A19" w:rsidRPr="006D23E8" w:rsidRDefault="00C30A19" w:rsidP="00C30A19">
            <w:pPr>
              <w:spacing w:before="120" w:after="120"/>
            </w:pPr>
            <w:r w:rsidRPr="006D23E8">
              <w:t>Projected LCFF revenue for any of the budget year or two subsequent fiscal years has not changed from the prior fiscal year by more than the change in population, plus the district’s cost-of-living adjustment (COLA), plus or minus one percent.</w:t>
            </w:r>
          </w:p>
          <w:p w14:paraId="113E0803" w14:textId="77777777" w:rsidR="00C30A19" w:rsidRPr="006D23E8" w:rsidRDefault="00C30A19" w:rsidP="00C30A19">
            <w:pPr>
              <w:spacing w:before="120" w:after="120"/>
            </w:pPr>
            <w:r w:rsidRPr="006D23E8">
              <w:t>For basic aid districts, projected LCFF revenue has not changed from the prior fiscal year by more than the percent change in property tax revenues plus or minus one percent.</w:t>
            </w:r>
          </w:p>
          <w:p w14:paraId="3F4FF6E7" w14:textId="13C60C3F" w:rsidR="00C30A19" w:rsidRPr="006D23E8" w:rsidRDefault="00C30A19" w:rsidP="00C30A19">
            <w:pPr>
              <w:spacing w:before="120" w:after="120"/>
              <w:rPr>
                <w:rFonts w:cs="Arial"/>
              </w:rPr>
            </w:pPr>
            <w:r w:rsidRPr="006D23E8">
              <w:t>For districts funded by necessary small school formulas, projected LCFF revenue has not changed from the prior fiscal year amount by more than the district’s COLA, plus or minus one percent.</w:t>
            </w:r>
          </w:p>
        </w:tc>
      </w:tr>
      <w:tr w:rsidR="00C30A19" w:rsidRPr="00CC28A6" w14:paraId="45EDB3F4" w14:textId="77777777" w:rsidTr="00C30A19">
        <w:trPr>
          <w:cantSplit/>
          <w:trHeight w:val="1592"/>
        </w:trPr>
        <w:tc>
          <w:tcPr>
            <w:tcW w:w="2413" w:type="dxa"/>
            <w:tcBorders>
              <w:top w:val="single" w:sz="4" w:space="0" w:color="auto"/>
              <w:left w:val="single" w:sz="4" w:space="0" w:color="auto"/>
              <w:bottom w:val="single" w:sz="4" w:space="0" w:color="auto"/>
              <w:right w:val="single" w:sz="4" w:space="0" w:color="auto"/>
            </w:tcBorders>
          </w:tcPr>
          <w:p w14:paraId="511BF244" w14:textId="77777777" w:rsidR="00C30A19" w:rsidRPr="006D23E8" w:rsidRDefault="00C30A19" w:rsidP="00C30A19">
            <w:pPr>
              <w:spacing w:before="120" w:after="120"/>
              <w:ind w:left="432" w:hanging="432"/>
              <w:rPr>
                <w:rFonts w:cs="Arial"/>
              </w:rPr>
            </w:pPr>
            <w:r w:rsidRPr="006D23E8">
              <w:rPr>
                <w:rFonts w:cs="Arial"/>
              </w:rPr>
              <w:lastRenderedPageBreak/>
              <w:t xml:space="preserve">5. </w:t>
            </w:r>
            <w:r w:rsidRPr="006D23E8">
              <w:rPr>
                <w:rFonts w:cs="Arial"/>
              </w:rPr>
              <w:tab/>
              <w:t>Salaries and Benefits</w:t>
            </w:r>
          </w:p>
        </w:tc>
        <w:tc>
          <w:tcPr>
            <w:tcW w:w="7955" w:type="dxa"/>
            <w:tcBorders>
              <w:top w:val="single" w:sz="4" w:space="0" w:color="auto"/>
              <w:left w:val="single" w:sz="4" w:space="0" w:color="auto"/>
              <w:bottom w:val="single" w:sz="4" w:space="0" w:color="auto"/>
              <w:right w:val="single" w:sz="4" w:space="0" w:color="auto"/>
            </w:tcBorders>
          </w:tcPr>
          <w:p w14:paraId="3E57B5FE" w14:textId="082D1316" w:rsidR="00C30A19" w:rsidRPr="006D23E8" w:rsidRDefault="00C30A19" w:rsidP="00C30A19">
            <w:pPr>
              <w:spacing w:before="100" w:after="100"/>
              <w:ind w:left="72"/>
              <w:rPr>
                <w:rFonts w:cs="Arial"/>
              </w:rPr>
            </w:pPr>
            <w:r w:rsidRPr="006D23E8">
              <w:t>Projected ratio of total unrestricted salaries and benefits to total unrestricted general fund expenditures for any of the budget year or two subsequent fiscal years has not changed from the historical average ratio from the three prior fiscal years by more than the greater of three percent or the district’s required reserves percentage</w:t>
            </w:r>
            <w:r w:rsidRPr="006D23E8">
              <w:rPr>
                <w:rFonts w:cs="Arial"/>
              </w:rPr>
              <w:t>.</w:t>
            </w:r>
          </w:p>
        </w:tc>
      </w:tr>
      <w:tr w:rsidR="00C30A19" w:rsidRPr="00CC28A6" w14:paraId="0F78F1EB"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4B1D79F2" w14:textId="77777777" w:rsidR="00C30A19" w:rsidRPr="006D23E8" w:rsidRDefault="00C30A19" w:rsidP="00C30A19">
            <w:pPr>
              <w:spacing w:before="120" w:after="120"/>
              <w:ind w:left="432" w:hanging="432"/>
              <w:rPr>
                <w:rFonts w:cs="Arial"/>
              </w:rPr>
            </w:pPr>
            <w:r w:rsidRPr="006D23E8">
              <w:rPr>
                <w:rFonts w:cs="Arial"/>
              </w:rPr>
              <w:t xml:space="preserve">6. </w:t>
            </w:r>
            <w:r w:rsidRPr="006D23E8">
              <w:rPr>
                <w:rFonts w:cs="Arial"/>
              </w:rPr>
              <w:tab/>
              <w:t>Other Revenues and Expenditures</w:t>
            </w:r>
          </w:p>
        </w:tc>
        <w:tc>
          <w:tcPr>
            <w:tcW w:w="7955" w:type="dxa"/>
            <w:tcBorders>
              <w:top w:val="single" w:sz="4" w:space="0" w:color="auto"/>
              <w:left w:val="single" w:sz="4" w:space="0" w:color="auto"/>
              <w:bottom w:val="single" w:sz="4" w:space="0" w:color="auto"/>
              <w:right w:val="single" w:sz="4" w:space="0" w:color="auto"/>
            </w:tcBorders>
          </w:tcPr>
          <w:p w14:paraId="7C9E7455" w14:textId="77777777" w:rsidR="00C30A19" w:rsidRPr="006D23E8" w:rsidRDefault="00C30A19" w:rsidP="00C30A19">
            <w:pPr>
              <w:spacing w:before="120" w:after="120"/>
            </w:pPr>
            <w:r w:rsidRPr="006D23E8">
              <w:t>Projected operating revenues (including federal, other state and other local) or expenditures (including books and supplies, and services and other operating), for any of the budget year or two subsequent fiscal years, have not changed from the prior fiscal year amount by more than the percentage change in population and the funded COLA plus or minus ten percent.</w:t>
            </w:r>
          </w:p>
          <w:p w14:paraId="4B943318" w14:textId="65E1E7E6" w:rsidR="00C30A19" w:rsidRPr="006D23E8" w:rsidRDefault="00C30A19" w:rsidP="00C30A19">
            <w:pPr>
              <w:spacing w:before="100" w:after="100"/>
              <w:rPr>
                <w:rFonts w:cs="Arial"/>
              </w:rPr>
            </w:pPr>
            <w:r w:rsidRPr="006D23E8">
              <w:t>For each major object category, changes that exceed the percentage change in population and the funded COLA plus or minus five percent must be explained.</w:t>
            </w:r>
          </w:p>
        </w:tc>
      </w:tr>
      <w:tr w:rsidR="00C30A19" w:rsidRPr="00CC28A6" w14:paraId="2BCAC5CF"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58B1E04D" w14:textId="268A5F9D" w:rsidR="00C30A19" w:rsidRPr="006D23E8" w:rsidRDefault="00C30A19" w:rsidP="00C30A19">
            <w:pPr>
              <w:spacing w:before="100" w:after="100"/>
              <w:ind w:left="522" w:hanging="522"/>
              <w:rPr>
                <w:rFonts w:cs="Arial"/>
              </w:rPr>
            </w:pPr>
            <w:r w:rsidRPr="006D23E8">
              <w:rPr>
                <w:rFonts w:cs="Arial"/>
              </w:rPr>
              <w:t xml:space="preserve">7. </w:t>
            </w:r>
            <w:r w:rsidRPr="006D23E8">
              <w:rPr>
                <w:rFonts w:cs="Arial"/>
              </w:rPr>
              <w:tab/>
              <w:t>Facilities Maintenance</w:t>
            </w:r>
          </w:p>
        </w:tc>
        <w:tc>
          <w:tcPr>
            <w:tcW w:w="7955" w:type="dxa"/>
            <w:tcBorders>
              <w:top w:val="single" w:sz="4" w:space="0" w:color="auto"/>
              <w:left w:val="single" w:sz="4" w:space="0" w:color="auto"/>
              <w:bottom w:val="single" w:sz="4" w:space="0" w:color="auto"/>
              <w:right w:val="single" w:sz="4" w:space="0" w:color="auto"/>
            </w:tcBorders>
          </w:tcPr>
          <w:p w14:paraId="3AF6DEB6" w14:textId="16BF7A9C" w:rsidR="00C30A19" w:rsidRPr="006D23E8" w:rsidRDefault="00862340" w:rsidP="00862340">
            <w:pPr>
              <w:spacing w:before="100" w:after="100"/>
              <w:rPr>
                <w:rFonts w:cs="Arial"/>
              </w:rPr>
            </w:pPr>
            <w:r w:rsidRPr="006D23E8">
              <w:t xml:space="preserve">Confirm that the annual contribution for facilities maintenance funding is not less than the amount required pursuant to </w:t>
            </w:r>
            <w:r w:rsidRPr="006D23E8">
              <w:rPr>
                <w:i/>
              </w:rPr>
              <w:t>Education Code</w:t>
            </w:r>
            <w:r w:rsidRPr="006D23E8">
              <w:t xml:space="preserve"> Section 17070.75, if applicable, and that the district is providing adequately to preserve the functionality of its facilities for their normal life in accordance with </w:t>
            </w:r>
            <w:r w:rsidRPr="006D23E8">
              <w:rPr>
                <w:i/>
              </w:rPr>
              <w:t>Education Code</w:t>
            </w:r>
            <w:r w:rsidRPr="006D23E8">
              <w:t xml:space="preserve"> sections 52060(d)(1) and 17002(d)(1).</w:t>
            </w:r>
          </w:p>
        </w:tc>
      </w:tr>
      <w:tr w:rsidR="00862340" w:rsidRPr="00CC28A6" w14:paraId="3A20E0FB"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1D1359F0" w14:textId="77777777" w:rsidR="00862340" w:rsidRPr="006D23E8" w:rsidRDefault="00862340" w:rsidP="00862340">
            <w:pPr>
              <w:spacing w:before="100" w:after="100"/>
              <w:ind w:left="522" w:hanging="522"/>
              <w:rPr>
                <w:rFonts w:cs="Arial"/>
              </w:rPr>
            </w:pPr>
            <w:r w:rsidRPr="006D23E8">
              <w:rPr>
                <w:rFonts w:cs="Arial"/>
              </w:rPr>
              <w:t xml:space="preserve">8. </w:t>
            </w:r>
            <w:r w:rsidRPr="006D23E8">
              <w:rPr>
                <w:rFonts w:cs="Arial"/>
              </w:rPr>
              <w:tab/>
              <w:t>Deficit Spending</w:t>
            </w:r>
          </w:p>
        </w:tc>
        <w:tc>
          <w:tcPr>
            <w:tcW w:w="7955" w:type="dxa"/>
            <w:tcBorders>
              <w:top w:val="single" w:sz="4" w:space="0" w:color="auto"/>
              <w:left w:val="single" w:sz="4" w:space="0" w:color="auto"/>
              <w:bottom w:val="single" w:sz="4" w:space="0" w:color="auto"/>
              <w:right w:val="single" w:sz="4" w:space="0" w:color="auto"/>
            </w:tcBorders>
          </w:tcPr>
          <w:p w14:paraId="0A6E0776" w14:textId="2F4269A8" w:rsidR="00862340" w:rsidRPr="006D23E8" w:rsidRDefault="00862340" w:rsidP="00862340">
            <w:pPr>
              <w:spacing w:before="100" w:after="100"/>
              <w:rPr>
                <w:rFonts w:cs="Arial"/>
              </w:rPr>
            </w:pPr>
            <w:r w:rsidRPr="006D23E8">
              <w:t>Unrestricted deficit spending (total unrestricted expenditures and other financing uses is greater than total unrestricted revenues and other financing sources) as a percentage of total unrestricted expenditures and other financing uses, has not exceeded one-third of the district’s available reserves</w:t>
            </w:r>
            <w:bookmarkStart w:id="0" w:name="_Ref147996854"/>
            <w:r w:rsidR="007E7221" w:rsidRPr="006D23E8">
              <w:rPr>
                <w:rStyle w:val="EndnoteReference"/>
              </w:rPr>
              <w:endnoteReference w:id="1"/>
            </w:r>
            <w:bookmarkEnd w:id="0"/>
            <w:r w:rsidR="00461657" w:rsidRPr="006D23E8">
              <w:t xml:space="preserve"> </w:t>
            </w:r>
            <w:r w:rsidRPr="006D23E8">
              <w:t>as a percentage of total expenditures and other financing uses</w:t>
            </w:r>
            <w:bookmarkStart w:id="1" w:name="_Ref147996905"/>
            <w:r w:rsidR="007E7221" w:rsidRPr="006D23E8">
              <w:rPr>
                <w:rStyle w:val="EndnoteReference"/>
              </w:rPr>
              <w:endnoteReference w:id="2"/>
            </w:r>
            <w:bookmarkEnd w:id="1"/>
            <w:r w:rsidRPr="006D23E8">
              <w:t xml:space="preserve"> in two out of three prior fiscal years.</w:t>
            </w:r>
          </w:p>
        </w:tc>
      </w:tr>
      <w:tr w:rsidR="00862340" w:rsidRPr="00CC28A6" w14:paraId="5196ECDD"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1A63CFFB" w14:textId="77777777" w:rsidR="00862340" w:rsidRPr="006D23E8" w:rsidRDefault="00862340" w:rsidP="00862340">
            <w:pPr>
              <w:spacing w:before="100" w:after="100"/>
              <w:ind w:left="522" w:hanging="522"/>
              <w:rPr>
                <w:rFonts w:cs="Arial"/>
              </w:rPr>
            </w:pPr>
            <w:r w:rsidRPr="006D23E8">
              <w:rPr>
                <w:rFonts w:cs="Arial"/>
              </w:rPr>
              <w:t xml:space="preserve">9. </w:t>
            </w:r>
            <w:r w:rsidRPr="006D23E8">
              <w:rPr>
                <w:rFonts w:cs="Arial"/>
              </w:rPr>
              <w:tab/>
              <w:t>Fund and Cash Balances</w:t>
            </w:r>
          </w:p>
        </w:tc>
        <w:tc>
          <w:tcPr>
            <w:tcW w:w="7955" w:type="dxa"/>
            <w:tcBorders>
              <w:top w:val="single" w:sz="4" w:space="0" w:color="auto"/>
              <w:left w:val="single" w:sz="4" w:space="0" w:color="auto"/>
              <w:bottom w:val="single" w:sz="4" w:space="0" w:color="auto"/>
              <w:right w:val="single" w:sz="4" w:space="0" w:color="auto"/>
            </w:tcBorders>
          </w:tcPr>
          <w:p w14:paraId="08E30F93" w14:textId="7F3CA4D7" w:rsidR="00862340" w:rsidRPr="006D23E8" w:rsidRDefault="00862340" w:rsidP="00862340">
            <w:pPr>
              <w:spacing w:before="100" w:after="100"/>
              <w:ind w:left="72"/>
              <w:rPr>
                <w:rFonts w:cs="Arial"/>
              </w:rPr>
            </w:pPr>
            <w:r w:rsidRPr="006D23E8">
              <w:t>Budgeted beginning unrestricted general fund balance has not been overestimated for two out of three prior fiscal years by more than the following percentage levels</w:t>
            </w:r>
            <w:r w:rsidR="007E7221" w:rsidRPr="006D23E8">
              <w:rPr>
                <w:rStyle w:val="EndnoteReference"/>
              </w:rPr>
              <w:endnoteReference w:id="3"/>
            </w:r>
            <w:r w:rsidR="00985D66" w:rsidRPr="006D23E8">
              <w:t xml:space="preserve"> </w:t>
            </w:r>
            <w:r w:rsidRPr="006D23E8">
              <w:rPr>
                <w:rFonts w:cs="Arial"/>
              </w:rPr>
              <w:t>and projected general fund cash balance will be positive at the end of the current fiscal year:</w:t>
            </w:r>
          </w:p>
          <w:p w14:paraId="279F2CDB" w14:textId="77777777" w:rsidR="00862340" w:rsidRPr="006D23E8" w:rsidRDefault="00862340" w:rsidP="00862340">
            <w:pPr>
              <w:pStyle w:val="ListParagraph"/>
              <w:numPr>
                <w:ilvl w:val="0"/>
                <w:numId w:val="6"/>
              </w:numPr>
              <w:spacing w:before="100" w:after="100"/>
            </w:pPr>
            <w:r w:rsidRPr="006D23E8">
              <w:t>1.7% for districts with 0 to 300 ADA</w:t>
            </w:r>
          </w:p>
          <w:p w14:paraId="50139724" w14:textId="77777777" w:rsidR="00862340" w:rsidRPr="006D23E8" w:rsidRDefault="00862340" w:rsidP="00862340">
            <w:pPr>
              <w:pStyle w:val="ListParagraph"/>
              <w:numPr>
                <w:ilvl w:val="0"/>
                <w:numId w:val="6"/>
              </w:numPr>
              <w:spacing w:before="100" w:after="100"/>
            </w:pPr>
            <w:r w:rsidRPr="006D23E8">
              <w:t xml:space="preserve">1.3% for districts with </w:t>
            </w:r>
            <w:proofErr w:type="gramStart"/>
            <w:r w:rsidRPr="006D23E8">
              <w:t>301  to</w:t>
            </w:r>
            <w:proofErr w:type="gramEnd"/>
            <w:r w:rsidRPr="006D23E8">
              <w:t xml:space="preserve"> 1,000 ADA</w:t>
            </w:r>
          </w:p>
          <w:p w14:paraId="4FB006F2" w14:textId="77777777" w:rsidR="00862340" w:rsidRPr="006D23E8" w:rsidRDefault="00862340" w:rsidP="00862340">
            <w:pPr>
              <w:pStyle w:val="ListParagraph"/>
              <w:numPr>
                <w:ilvl w:val="0"/>
                <w:numId w:val="6"/>
              </w:numPr>
              <w:spacing w:before="100" w:after="100"/>
            </w:pPr>
            <w:r w:rsidRPr="006D23E8">
              <w:t>1.0% for districts with 1,001 to 30,000 ADA</w:t>
            </w:r>
          </w:p>
          <w:p w14:paraId="5FCAA804" w14:textId="77777777" w:rsidR="00862340" w:rsidRPr="006D23E8" w:rsidRDefault="00862340" w:rsidP="00862340">
            <w:pPr>
              <w:pStyle w:val="ListParagraph"/>
              <w:numPr>
                <w:ilvl w:val="0"/>
                <w:numId w:val="6"/>
              </w:numPr>
              <w:spacing w:before="100" w:after="100"/>
            </w:pPr>
            <w:r w:rsidRPr="006D23E8">
              <w:t>0.7% for districts with 30,001 to 250,000 ADA</w:t>
            </w:r>
          </w:p>
          <w:p w14:paraId="022E9F03" w14:textId="5B379497" w:rsidR="00862340" w:rsidRPr="006D23E8" w:rsidRDefault="00862340" w:rsidP="00862340">
            <w:pPr>
              <w:pStyle w:val="ListParagraph"/>
              <w:numPr>
                <w:ilvl w:val="0"/>
                <w:numId w:val="6"/>
              </w:numPr>
              <w:spacing w:before="100" w:after="100"/>
            </w:pPr>
            <w:r w:rsidRPr="006D23E8">
              <w:t>0.3% for districts with 250,001 and over ADA</w:t>
            </w:r>
          </w:p>
        </w:tc>
      </w:tr>
      <w:tr w:rsidR="00862340" w:rsidRPr="00CC28A6" w14:paraId="4C0AFCC9" w14:textId="77777777" w:rsidTr="00111C33">
        <w:trPr>
          <w:cantSplit/>
          <w:trHeight w:val="445"/>
        </w:trPr>
        <w:tc>
          <w:tcPr>
            <w:tcW w:w="2413" w:type="dxa"/>
            <w:tcBorders>
              <w:top w:val="single" w:sz="4" w:space="0" w:color="auto"/>
              <w:left w:val="single" w:sz="4" w:space="0" w:color="auto"/>
              <w:bottom w:val="single" w:sz="4" w:space="0" w:color="auto"/>
              <w:right w:val="single" w:sz="4" w:space="0" w:color="auto"/>
            </w:tcBorders>
          </w:tcPr>
          <w:p w14:paraId="2609ABA9" w14:textId="77777777" w:rsidR="00862340" w:rsidRPr="006D23E8" w:rsidRDefault="00862340" w:rsidP="00862340">
            <w:pPr>
              <w:spacing w:before="100" w:after="100"/>
              <w:ind w:left="522" w:hanging="522"/>
              <w:rPr>
                <w:rFonts w:cs="Arial"/>
              </w:rPr>
            </w:pPr>
            <w:r w:rsidRPr="006D23E8">
              <w:rPr>
                <w:rFonts w:cs="Arial"/>
              </w:rPr>
              <w:lastRenderedPageBreak/>
              <w:t>10.</w:t>
            </w:r>
            <w:r w:rsidRPr="006D23E8">
              <w:rPr>
                <w:rFonts w:cs="Arial"/>
              </w:rPr>
              <w:tab/>
              <w:t>Reserves</w:t>
            </w:r>
          </w:p>
        </w:tc>
        <w:tc>
          <w:tcPr>
            <w:tcW w:w="7955" w:type="dxa"/>
            <w:tcBorders>
              <w:top w:val="single" w:sz="4" w:space="0" w:color="auto"/>
              <w:left w:val="single" w:sz="4" w:space="0" w:color="auto"/>
              <w:bottom w:val="single" w:sz="4" w:space="0" w:color="auto"/>
              <w:right w:val="single" w:sz="4" w:space="0" w:color="auto"/>
            </w:tcBorders>
          </w:tcPr>
          <w:p w14:paraId="7C9B70AC" w14:textId="4F2129F2" w:rsidR="000017BC" w:rsidRPr="006D23E8" w:rsidRDefault="000017BC" w:rsidP="000017BC">
            <w:pPr>
              <w:spacing w:before="100" w:after="100"/>
              <w:ind w:left="72"/>
              <w:rPr>
                <w:rFonts w:cs="Arial"/>
                <w:vertAlign w:val="superscript"/>
              </w:rPr>
            </w:pPr>
            <w:r w:rsidRPr="006D23E8">
              <w:t>Available reserves</w:t>
            </w:r>
            <w:r w:rsidR="007E7221" w:rsidRPr="006D23E8">
              <w:fldChar w:fldCharType="begin"/>
            </w:r>
            <w:r w:rsidR="007E7221" w:rsidRPr="006D23E8">
              <w:instrText xml:space="preserve"> NOTEREF _Ref147996854 \f \h </w:instrText>
            </w:r>
            <w:r w:rsidR="006D23E8">
              <w:instrText xml:space="preserve"> \* MERGEFORMAT </w:instrText>
            </w:r>
            <w:r w:rsidR="007E7221" w:rsidRPr="006D23E8">
              <w:fldChar w:fldCharType="separate"/>
            </w:r>
            <w:r w:rsidR="00062E79" w:rsidRPr="00062E79">
              <w:rPr>
                <w:rStyle w:val="EndnoteReference"/>
              </w:rPr>
              <w:t>1</w:t>
            </w:r>
            <w:r w:rsidR="007E7221" w:rsidRPr="006D23E8">
              <w:fldChar w:fldCharType="end"/>
            </w:r>
            <w:r w:rsidRPr="006D23E8">
              <w:t xml:space="preserve"> for any of the budget year or two subsequent fiscal years are not less than the following percentages or amounts</w:t>
            </w:r>
            <w:r w:rsidR="007E7221" w:rsidRPr="006D23E8">
              <w:rPr>
                <w:rStyle w:val="EndnoteReference"/>
              </w:rPr>
              <w:endnoteReference w:id="4"/>
            </w:r>
            <w:r w:rsidR="00E31F24" w:rsidRPr="006D23E8">
              <w:t xml:space="preserve"> </w:t>
            </w:r>
            <w:r w:rsidRPr="006D23E8">
              <w:t>as applied to total expenditures and other financing uses</w:t>
            </w:r>
            <w:r w:rsidR="007E7221" w:rsidRPr="006D23E8">
              <w:fldChar w:fldCharType="begin"/>
            </w:r>
            <w:r w:rsidR="007E7221" w:rsidRPr="006D23E8">
              <w:instrText xml:space="preserve"> NOTEREF _Ref147996905 \f \h </w:instrText>
            </w:r>
            <w:r w:rsidR="006D23E8">
              <w:instrText xml:space="preserve"> \* MERGEFORMAT </w:instrText>
            </w:r>
            <w:r w:rsidR="007E7221" w:rsidRPr="006D23E8">
              <w:fldChar w:fldCharType="separate"/>
            </w:r>
            <w:r w:rsidR="00062E79" w:rsidRPr="00062E79">
              <w:rPr>
                <w:rStyle w:val="EndnoteReference"/>
              </w:rPr>
              <w:t>2</w:t>
            </w:r>
            <w:r w:rsidR="007E7221" w:rsidRPr="006D23E8">
              <w:fldChar w:fldCharType="end"/>
            </w:r>
            <w:r w:rsidRPr="006D23E8">
              <w:t>.</w:t>
            </w:r>
          </w:p>
          <w:p w14:paraId="693855BE" w14:textId="0B635408" w:rsidR="00862340" w:rsidRPr="006D23E8" w:rsidRDefault="00862340" w:rsidP="000017BC">
            <w:pPr>
              <w:pStyle w:val="ListParagraph"/>
              <w:numPr>
                <w:ilvl w:val="0"/>
                <w:numId w:val="7"/>
              </w:numPr>
              <w:spacing w:before="100" w:after="100"/>
              <w:rPr>
                <w:rFonts w:cs="Arial"/>
              </w:rPr>
            </w:pPr>
            <w:r w:rsidRPr="006D23E8">
              <w:rPr>
                <w:rFonts w:cs="Arial"/>
              </w:rPr>
              <w:t>the greater of 5% or $80,000 for districts with 0 to 300 ADA</w:t>
            </w:r>
          </w:p>
          <w:p w14:paraId="313E5A60" w14:textId="3C43363E" w:rsidR="00862340" w:rsidRPr="006D23E8" w:rsidRDefault="00862340" w:rsidP="00862340">
            <w:pPr>
              <w:pStyle w:val="ListParagraph"/>
              <w:numPr>
                <w:ilvl w:val="0"/>
                <w:numId w:val="2"/>
              </w:numPr>
              <w:spacing w:before="100" w:after="100"/>
              <w:rPr>
                <w:rFonts w:cs="Arial"/>
              </w:rPr>
            </w:pPr>
            <w:r w:rsidRPr="006D23E8">
              <w:rPr>
                <w:rFonts w:cs="Arial"/>
              </w:rPr>
              <w:t>the greater of 4% or $80,000 for districts with 301 to 1,000 ADA</w:t>
            </w:r>
          </w:p>
          <w:p w14:paraId="401DF47C" w14:textId="2F9883BB" w:rsidR="00862340" w:rsidRPr="006D23E8" w:rsidRDefault="00862340" w:rsidP="00862340">
            <w:pPr>
              <w:pStyle w:val="ListParagraph"/>
              <w:numPr>
                <w:ilvl w:val="0"/>
                <w:numId w:val="2"/>
              </w:numPr>
              <w:spacing w:before="100" w:after="100"/>
              <w:rPr>
                <w:rFonts w:cs="Arial"/>
              </w:rPr>
            </w:pPr>
            <w:r w:rsidRPr="006D23E8">
              <w:rPr>
                <w:rFonts w:cs="Arial"/>
              </w:rPr>
              <w:t>3% for districts with 1,001 to 30,000 ADA</w:t>
            </w:r>
          </w:p>
          <w:p w14:paraId="58390A31" w14:textId="089A62F6" w:rsidR="00862340" w:rsidRPr="006D23E8" w:rsidRDefault="00862340" w:rsidP="00862340">
            <w:pPr>
              <w:pStyle w:val="ListParagraph"/>
              <w:numPr>
                <w:ilvl w:val="0"/>
                <w:numId w:val="2"/>
              </w:numPr>
              <w:spacing w:before="100" w:after="100"/>
              <w:rPr>
                <w:rFonts w:cs="Arial"/>
              </w:rPr>
            </w:pPr>
            <w:r w:rsidRPr="006D23E8">
              <w:rPr>
                <w:rFonts w:cs="Arial"/>
              </w:rPr>
              <w:t>2% for districts with 30,001 to 250,000 ADA</w:t>
            </w:r>
          </w:p>
          <w:p w14:paraId="1F48EF24" w14:textId="020066EA" w:rsidR="00862340" w:rsidRPr="006D23E8" w:rsidRDefault="00862340" w:rsidP="00862340">
            <w:pPr>
              <w:pStyle w:val="ListParagraph"/>
              <w:numPr>
                <w:ilvl w:val="0"/>
                <w:numId w:val="2"/>
              </w:numPr>
              <w:spacing w:before="100" w:after="100"/>
              <w:rPr>
                <w:rFonts w:cs="Arial"/>
              </w:rPr>
            </w:pPr>
            <w:r w:rsidRPr="006D23E8">
              <w:rPr>
                <w:rFonts w:cs="Arial"/>
              </w:rPr>
              <w:t>1% for districts with 250,001 and over ADA</w:t>
            </w:r>
          </w:p>
        </w:tc>
      </w:tr>
    </w:tbl>
    <w:p w14:paraId="0B903A34" w14:textId="77777777" w:rsidR="00461657" w:rsidRDefault="00461657" w:rsidP="00C3368B">
      <w:pPr>
        <w:rPr>
          <w:rFonts w:cs="Arial"/>
        </w:rPr>
      </w:pPr>
    </w:p>
    <w:p w14:paraId="71800E19" w14:textId="4297627A" w:rsidR="00EF486B" w:rsidRDefault="00EF486B" w:rsidP="00C3368B">
      <w:pPr>
        <w:rPr>
          <w:rFonts w:cs="Arial"/>
        </w:rPr>
        <w:sectPr w:rsidR="00EF486B">
          <w:headerReference w:type="default" r:id="rId8"/>
          <w:footnotePr>
            <w:numStart w:val="3"/>
          </w:footnotePr>
          <w:endnotePr>
            <w:numFmt w:val="decimal"/>
          </w:endnotePr>
          <w:pgSz w:w="12240" w:h="15840"/>
          <w:pgMar w:top="1440" w:right="1440" w:bottom="1440" w:left="1440" w:header="720" w:footer="720" w:gutter="0"/>
          <w:cols w:space="720"/>
          <w:docGrid w:linePitch="360"/>
        </w:sectPr>
      </w:pPr>
    </w:p>
    <w:p w14:paraId="58A9C83F" w14:textId="77777777" w:rsidR="00C3368B" w:rsidRPr="00CC28A6" w:rsidRDefault="00C3368B" w:rsidP="00027179">
      <w:pPr>
        <w:spacing w:after="240"/>
      </w:pPr>
      <w:r w:rsidRPr="00CC28A6">
        <w:lastRenderedPageBreak/>
        <w:t>Provide methodology and assumptions used to estimate ADA, enrollment, revenues, expenditures, reserves and fund balance, and multiyear commitments (including cost</w:t>
      </w:r>
      <w:r w:rsidRPr="00CC28A6">
        <w:noBreakHyphen/>
        <w:t>of</w:t>
      </w:r>
      <w:r w:rsidRPr="00CC28A6">
        <w:noBreakHyphen/>
        <w:t>living adjustments).</w:t>
      </w:r>
    </w:p>
    <w:p w14:paraId="0473F9C6" w14:textId="77777777" w:rsidR="00C3368B" w:rsidRDefault="00C3368B" w:rsidP="00C3368B">
      <w:pPr>
        <w:rPr>
          <w:rFonts w:cs="Arial"/>
          <w:color w:val="000000"/>
        </w:rPr>
      </w:pPr>
      <w:r w:rsidRPr="00CC28A6">
        <w:rPr>
          <w:rFonts w:cs="Arial"/>
          <w:color w:val="000000"/>
        </w:rPr>
        <w:t>Provide information on additional indicators as requested.</w:t>
      </w: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table demonstrates the different types of supplemental information provided during the interim reporting period. "/>
      </w:tblPr>
      <w:tblGrid>
        <w:gridCol w:w="2587"/>
        <w:gridCol w:w="7781"/>
      </w:tblGrid>
      <w:tr w:rsidR="00C3368B" w:rsidRPr="00CC28A6" w14:paraId="7F65BC5D" w14:textId="77777777" w:rsidTr="009C2F1B">
        <w:trPr>
          <w:cantSplit/>
          <w:trHeight w:val="445"/>
          <w:tblHeader/>
        </w:trPr>
        <w:tc>
          <w:tcPr>
            <w:tcW w:w="2587" w:type="dxa"/>
            <w:tcBorders>
              <w:top w:val="single" w:sz="4" w:space="0" w:color="auto"/>
              <w:left w:val="single" w:sz="4" w:space="0" w:color="auto"/>
              <w:bottom w:val="single" w:sz="4" w:space="0" w:color="auto"/>
              <w:right w:val="single" w:sz="4" w:space="0" w:color="auto"/>
            </w:tcBorders>
          </w:tcPr>
          <w:p w14:paraId="7041CF15" w14:textId="77777777" w:rsidR="00C3368B" w:rsidRPr="009C2F1B" w:rsidRDefault="00C3368B" w:rsidP="00111C33">
            <w:pPr>
              <w:spacing w:before="100" w:after="100"/>
              <w:rPr>
                <w:rFonts w:cs="Arial"/>
                <w:b/>
                <w:bCs/>
              </w:rPr>
            </w:pPr>
            <w:r w:rsidRPr="009C2F1B">
              <w:rPr>
                <w:rFonts w:cs="Arial"/>
                <w:b/>
                <w:bCs/>
              </w:rPr>
              <w:t>Supplemental Information</w:t>
            </w:r>
          </w:p>
        </w:tc>
        <w:tc>
          <w:tcPr>
            <w:tcW w:w="7781" w:type="dxa"/>
            <w:tcBorders>
              <w:top w:val="single" w:sz="4" w:space="0" w:color="auto"/>
              <w:left w:val="single" w:sz="4" w:space="0" w:color="auto"/>
              <w:bottom w:val="single" w:sz="4" w:space="0" w:color="auto"/>
              <w:right w:val="single" w:sz="4" w:space="0" w:color="auto"/>
            </w:tcBorders>
          </w:tcPr>
          <w:p w14:paraId="27B254A3" w14:textId="77777777" w:rsidR="00C3368B" w:rsidRPr="009C2F1B" w:rsidRDefault="00C3368B" w:rsidP="00111C33">
            <w:pPr>
              <w:spacing w:before="100" w:after="100"/>
              <w:ind w:left="112"/>
              <w:rPr>
                <w:rFonts w:cs="Arial"/>
                <w:b/>
                <w:bCs/>
              </w:rPr>
            </w:pPr>
            <w:r w:rsidRPr="009C2F1B">
              <w:rPr>
                <w:rFonts w:cs="Arial"/>
                <w:b/>
                <w:bCs/>
              </w:rPr>
              <w:t xml:space="preserve">Provide supplemental information as follows: </w:t>
            </w:r>
          </w:p>
        </w:tc>
      </w:tr>
      <w:tr w:rsidR="00985D66" w:rsidRPr="00CC28A6" w14:paraId="57EF7AF2" w14:textId="77777777" w:rsidTr="009C2F1B">
        <w:trPr>
          <w:cantSplit/>
          <w:trHeight w:val="445"/>
        </w:trPr>
        <w:tc>
          <w:tcPr>
            <w:tcW w:w="2587" w:type="dxa"/>
            <w:tcBorders>
              <w:top w:val="single" w:sz="4" w:space="0" w:color="auto"/>
              <w:left w:val="single" w:sz="4" w:space="0" w:color="auto"/>
              <w:bottom w:val="single" w:sz="4" w:space="0" w:color="auto"/>
              <w:right w:val="single" w:sz="4" w:space="0" w:color="auto"/>
            </w:tcBorders>
          </w:tcPr>
          <w:p w14:paraId="7CF8431A" w14:textId="77777777" w:rsidR="00985D66" w:rsidRPr="009C2F1B" w:rsidRDefault="00985D66" w:rsidP="00985D66">
            <w:pPr>
              <w:spacing w:before="100" w:after="100"/>
              <w:ind w:left="522" w:hanging="522"/>
              <w:rPr>
                <w:rFonts w:cs="Arial"/>
              </w:rPr>
            </w:pPr>
            <w:r w:rsidRPr="009C2F1B">
              <w:rPr>
                <w:rFonts w:cs="Arial"/>
              </w:rPr>
              <w:t xml:space="preserve">S1. </w:t>
            </w:r>
            <w:r w:rsidRPr="009C2F1B">
              <w:rPr>
                <w:rFonts w:cs="Arial"/>
              </w:rPr>
              <w:tab/>
              <w:t>Contingent Liabilities</w:t>
            </w:r>
          </w:p>
        </w:tc>
        <w:tc>
          <w:tcPr>
            <w:tcW w:w="7781" w:type="dxa"/>
            <w:tcBorders>
              <w:top w:val="single" w:sz="4" w:space="0" w:color="auto"/>
              <w:left w:val="single" w:sz="4" w:space="0" w:color="auto"/>
              <w:bottom w:val="single" w:sz="4" w:space="0" w:color="auto"/>
              <w:right w:val="single" w:sz="4" w:space="0" w:color="auto"/>
            </w:tcBorders>
            <w:vAlign w:val="bottom"/>
          </w:tcPr>
          <w:p w14:paraId="5B333E72" w14:textId="2B40741F" w:rsidR="00985D66" w:rsidRPr="009C2F1B" w:rsidRDefault="00985D66" w:rsidP="00985D66">
            <w:pPr>
              <w:spacing w:before="100" w:after="100"/>
              <w:ind w:left="112"/>
              <w:rPr>
                <w:rFonts w:cs="Arial"/>
              </w:rPr>
            </w:pPr>
            <w:r w:rsidRPr="009C2F1B">
              <w:t>Identify any known or contingent liabilities from financial or program audits, state compliance reviews, litigation, etc., that may impact the budget.</w:t>
            </w:r>
          </w:p>
        </w:tc>
      </w:tr>
      <w:tr w:rsidR="00985D66" w:rsidRPr="00CC28A6" w14:paraId="4CB01D48" w14:textId="77777777" w:rsidTr="009C2F1B">
        <w:trPr>
          <w:cantSplit/>
          <w:trHeight w:val="445"/>
        </w:trPr>
        <w:tc>
          <w:tcPr>
            <w:tcW w:w="2587" w:type="dxa"/>
            <w:tcBorders>
              <w:top w:val="single" w:sz="4" w:space="0" w:color="auto"/>
              <w:left w:val="single" w:sz="4" w:space="0" w:color="auto"/>
              <w:bottom w:val="single" w:sz="4" w:space="0" w:color="auto"/>
              <w:right w:val="single" w:sz="4" w:space="0" w:color="auto"/>
            </w:tcBorders>
          </w:tcPr>
          <w:p w14:paraId="194C8676" w14:textId="77777777" w:rsidR="00985D66" w:rsidRPr="009C2F1B" w:rsidRDefault="00985D66" w:rsidP="00985D66">
            <w:pPr>
              <w:spacing w:before="100" w:after="100"/>
              <w:ind w:left="522" w:hanging="522"/>
              <w:rPr>
                <w:rFonts w:cs="Arial"/>
              </w:rPr>
            </w:pPr>
            <w:r w:rsidRPr="009C2F1B">
              <w:rPr>
                <w:rFonts w:cs="Arial"/>
              </w:rPr>
              <w:t xml:space="preserve">S2. </w:t>
            </w:r>
            <w:r w:rsidRPr="009C2F1B">
              <w:rPr>
                <w:rFonts w:cs="Arial"/>
              </w:rPr>
              <w:tab/>
              <w:t>Use of One-Time Revenues for Ongoing Expenditures</w:t>
            </w:r>
          </w:p>
        </w:tc>
        <w:tc>
          <w:tcPr>
            <w:tcW w:w="7781" w:type="dxa"/>
            <w:tcBorders>
              <w:top w:val="single" w:sz="4" w:space="0" w:color="auto"/>
              <w:left w:val="single" w:sz="4" w:space="0" w:color="auto"/>
              <w:bottom w:val="single" w:sz="4" w:space="0" w:color="auto"/>
              <w:right w:val="single" w:sz="4" w:space="0" w:color="auto"/>
            </w:tcBorders>
          </w:tcPr>
          <w:p w14:paraId="27CF099A" w14:textId="6B9F7D5C" w:rsidR="00985D66" w:rsidRPr="009C2F1B" w:rsidRDefault="00985D66" w:rsidP="00985D66">
            <w:pPr>
              <w:spacing w:before="100" w:after="100"/>
              <w:ind w:left="112"/>
              <w:rPr>
                <w:rFonts w:cs="Arial"/>
              </w:rPr>
            </w:pPr>
            <w:r w:rsidRPr="009C2F1B">
              <w:t>Identify any ongoing general fund expenditures in excess of one percent of the total general fund expenditures that are funded with one</w:t>
            </w:r>
            <w:r w:rsidRPr="009C2F1B">
              <w:noBreakHyphen/>
              <w:t xml:space="preserve">time resources in the budget </w:t>
            </w:r>
            <w:proofErr w:type="gramStart"/>
            <w:r w:rsidRPr="009C2F1B">
              <w:t>year, and</w:t>
            </w:r>
            <w:proofErr w:type="gramEnd"/>
            <w:r w:rsidRPr="009C2F1B">
              <w:t xml:space="preserve"> explain how the one-time resources will be replaced to continue funding the ongoing expenditures in the following fiscal years.</w:t>
            </w:r>
          </w:p>
        </w:tc>
      </w:tr>
      <w:tr w:rsidR="00985D66" w:rsidRPr="00CC28A6" w14:paraId="12685756" w14:textId="77777777" w:rsidTr="009C2F1B">
        <w:trPr>
          <w:cantSplit/>
          <w:trHeight w:val="445"/>
        </w:trPr>
        <w:tc>
          <w:tcPr>
            <w:tcW w:w="2587" w:type="dxa"/>
            <w:tcBorders>
              <w:top w:val="single" w:sz="4" w:space="0" w:color="auto"/>
              <w:left w:val="single" w:sz="4" w:space="0" w:color="auto"/>
              <w:bottom w:val="single" w:sz="4" w:space="0" w:color="auto"/>
              <w:right w:val="single" w:sz="4" w:space="0" w:color="auto"/>
            </w:tcBorders>
          </w:tcPr>
          <w:p w14:paraId="1B601FCF" w14:textId="7F03F50A" w:rsidR="00985D66" w:rsidRPr="009C2F1B" w:rsidRDefault="00985D66" w:rsidP="00985D66">
            <w:pPr>
              <w:spacing w:before="100" w:after="100"/>
              <w:ind w:left="522" w:hanging="522"/>
              <w:rPr>
                <w:rFonts w:cs="Arial"/>
              </w:rPr>
            </w:pPr>
            <w:r w:rsidRPr="009C2F1B">
              <w:rPr>
                <w:rFonts w:cs="Arial"/>
              </w:rPr>
              <w:t>S3.</w:t>
            </w:r>
            <w:r w:rsidRPr="009C2F1B">
              <w:rPr>
                <w:rFonts w:cs="Arial"/>
              </w:rPr>
              <w:tab/>
            </w:r>
            <w:r w:rsidRPr="009C2F1B">
              <w:t>Use of Ongoing Revenues for One-time Expenditures</w:t>
            </w:r>
          </w:p>
        </w:tc>
        <w:tc>
          <w:tcPr>
            <w:tcW w:w="7781" w:type="dxa"/>
            <w:tcBorders>
              <w:top w:val="single" w:sz="4" w:space="0" w:color="auto"/>
              <w:left w:val="single" w:sz="4" w:space="0" w:color="auto"/>
              <w:bottom w:val="single" w:sz="4" w:space="0" w:color="auto"/>
              <w:right w:val="single" w:sz="4" w:space="0" w:color="auto"/>
            </w:tcBorders>
          </w:tcPr>
          <w:p w14:paraId="51B11B12" w14:textId="6B308FBC" w:rsidR="00985D66" w:rsidRPr="009C2F1B" w:rsidRDefault="00985D66" w:rsidP="00985D66">
            <w:pPr>
              <w:spacing w:before="100" w:after="100"/>
              <w:ind w:left="112"/>
              <w:rPr>
                <w:rFonts w:cs="Arial"/>
              </w:rPr>
            </w:pPr>
            <w:r w:rsidRPr="009C2F1B">
              <w:t>Identify any large non-recurring general fund expenditures that are funded with ongoing general fund revenues.</w:t>
            </w:r>
          </w:p>
        </w:tc>
      </w:tr>
      <w:tr w:rsidR="00985D66" w:rsidRPr="00CC28A6" w14:paraId="6474E18B" w14:textId="77777777" w:rsidTr="009C2F1B">
        <w:trPr>
          <w:cantSplit/>
          <w:trHeight w:val="445"/>
        </w:trPr>
        <w:tc>
          <w:tcPr>
            <w:tcW w:w="2587" w:type="dxa"/>
            <w:tcBorders>
              <w:top w:val="single" w:sz="4" w:space="0" w:color="auto"/>
              <w:left w:val="single" w:sz="4" w:space="0" w:color="auto"/>
              <w:bottom w:val="single" w:sz="4" w:space="0" w:color="auto"/>
              <w:right w:val="single" w:sz="4" w:space="0" w:color="auto"/>
            </w:tcBorders>
          </w:tcPr>
          <w:p w14:paraId="47EB30E5" w14:textId="77777777" w:rsidR="00985D66" w:rsidRPr="009C2F1B" w:rsidRDefault="00985D66" w:rsidP="00985D66">
            <w:pPr>
              <w:spacing w:before="100" w:after="100"/>
              <w:ind w:left="522" w:hanging="522"/>
              <w:rPr>
                <w:rFonts w:cs="Arial"/>
              </w:rPr>
            </w:pPr>
            <w:r w:rsidRPr="009C2F1B">
              <w:t xml:space="preserve">S4. </w:t>
            </w:r>
            <w:r w:rsidRPr="009C2F1B">
              <w:tab/>
              <w:t>Contingent Revenues</w:t>
            </w:r>
          </w:p>
        </w:tc>
        <w:tc>
          <w:tcPr>
            <w:tcW w:w="7781" w:type="dxa"/>
            <w:tcBorders>
              <w:top w:val="single" w:sz="4" w:space="0" w:color="auto"/>
              <w:left w:val="single" w:sz="4" w:space="0" w:color="auto"/>
              <w:bottom w:val="single" w:sz="4" w:space="0" w:color="auto"/>
              <w:right w:val="single" w:sz="4" w:space="0" w:color="auto"/>
            </w:tcBorders>
          </w:tcPr>
          <w:p w14:paraId="24BF92F1" w14:textId="0D9553A7" w:rsidR="00985D66" w:rsidRPr="009C2F1B" w:rsidRDefault="00985D66" w:rsidP="00985D66">
            <w:pPr>
              <w:spacing w:before="100" w:after="100"/>
              <w:ind w:left="112"/>
              <w:rPr>
                <w:rFonts w:cs="Arial"/>
              </w:rPr>
            </w:pPr>
            <w:r w:rsidRPr="009C2F1B">
              <w:t>Identify projected revenues for the budget year and two subsequent fiscal years that are contingent on reauthorization by the local government, special legislation, or other definitive act (e.g. parcel taxes). If any of these revenues are dedicated for ongoing expenses, explain how the revenues will be replaced or the expenditures reduced.</w:t>
            </w:r>
          </w:p>
        </w:tc>
      </w:tr>
      <w:tr w:rsidR="00985D66" w:rsidRPr="00CC28A6" w14:paraId="6EE6B259" w14:textId="77777777" w:rsidTr="009C2F1B">
        <w:trPr>
          <w:cantSplit/>
          <w:trHeight w:val="445"/>
        </w:trPr>
        <w:tc>
          <w:tcPr>
            <w:tcW w:w="2587" w:type="dxa"/>
            <w:tcBorders>
              <w:top w:val="single" w:sz="4" w:space="0" w:color="auto"/>
              <w:left w:val="single" w:sz="4" w:space="0" w:color="auto"/>
              <w:bottom w:val="single" w:sz="4" w:space="0" w:color="auto"/>
              <w:right w:val="single" w:sz="4" w:space="0" w:color="auto"/>
            </w:tcBorders>
          </w:tcPr>
          <w:p w14:paraId="72FD81F6" w14:textId="77777777" w:rsidR="00985D66" w:rsidRPr="009C2F1B" w:rsidRDefault="00985D66" w:rsidP="00985D66">
            <w:pPr>
              <w:spacing w:before="100" w:after="100"/>
              <w:ind w:left="522" w:hanging="522"/>
              <w:rPr>
                <w:rFonts w:cs="Arial"/>
              </w:rPr>
            </w:pPr>
            <w:r w:rsidRPr="009C2F1B">
              <w:rPr>
                <w:rFonts w:cs="Arial"/>
              </w:rPr>
              <w:t xml:space="preserve">S5. </w:t>
            </w:r>
            <w:r w:rsidRPr="009C2F1B">
              <w:rPr>
                <w:rFonts w:cs="Arial"/>
              </w:rPr>
              <w:tab/>
              <w:t>Contributions</w:t>
            </w:r>
          </w:p>
        </w:tc>
        <w:tc>
          <w:tcPr>
            <w:tcW w:w="7781" w:type="dxa"/>
            <w:tcBorders>
              <w:top w:val="single" w:sz="4" w:space="0" w:color="auto"/>
              <w:left w:val="single" w:sz="4" w:space="0" w:color="auto"/>
              <w:bottom w:val="single" w:sz="4" w:space="0" w:color="auto"/>
              <w:right w:val="single" w:sz="4" w:space="0" w:color="auto"/>
            </w:tcBorders>
          </w:tcPr>
          <w:p w14:paraId="45CB8E28" w14:textId="77777777" w:rsidR="00985D66" w:rsidRPr="009C2F1B" w:rsidRDefault="00985D66" w:rsidP="00985D66">
            <w:pPr>
              <w:spacing w:before="120" w:after="120"/>
            </w:pPr>
            <w:r w:rsidRPr="009C2F1B">
              <w:t>Identify projected contributions from unrestricted resources in the general fund to restricted resources in the general fund for the budget year and two subsequent fiscal years. Provide an explanation if contributions have changed from the prior fiscal year amounts by more than $20,000 and more than ten percent. Explanation should include whether contributions are ongoing or one</w:t>
            </w:r>
            <w:r w:rsidRPr="009C2F1B">
              <w:noBreakHyphen/>
              <w:t>time in nature.</w:t>
            </w:r>
          </w:p>
          <w:p w14:paraId="2D19672E" w14:textId="77777777" w:rsidR="00985D66" w:rsidRPr="009C2F1B" w:rsidRDefault="00985D66" w:rsidP="00985D66">
            <w:pPr>
              <w:spacing w:before="120" w:after="120"/>
            </w:pPr>
            <w:r w:rsidRPr="009C2F1B">
              <w:t>Identify projected transfers to or from the general fund to cover operating deficits in either the general fund or any other fund for the budget year and two subsequent fiscal years. Provide an explanation if transfers have changed from the prior fiscal year amounts by more than $20,000 and more than ten percent. Explanation should include whether transfers are ongoing or one</w:t>
            </w:r>
            <w:r w:rsidRPr="009C2F1B">
              <w:noBreakHyphen/>
              <w:t>time in nature.</w:t>
            </w:r>
          </w:p>
          <w:p w14:paraId="74E42184" w14:textId="42981099" w:rsidR="00985D66" w:rsidRPr="009C2F1B" w:rsidRDefault="00985D66" w:rsidP="00985D66">
            <w:pPr>
              <w:spacing w:before="100" w:after="100"/>
              <w:rPr>
                <w:rFonts w:cs="Arial"/>
              </w:rPr>
            </w:pPr>
            <w:r w:rsidRPr="009C2F1B">
              <w:t>Estimate the impact of any capital projects on the general fund operational budget.</w:t>
            </w:r>
          </w:p>
        </w:tc>
      </w:tr>
      <w:tr w:rsidR="00985D66" w:rsidRPr="00CC28A6" w14:paraId="6BA19CA0" w14:textId="77777777" w:rsidTr="009C2F1B">
        <w:trPr>
          <w:cantSplit/>
          <w:trHeight w:val="1691"/>
        </w:trPr>
        <w:tc>
          <w:tcPr>
            <w:tcW w:w="2587" w:type="dxa"/>
            <w:tcBorders>
              <w:top w:val="single" w:sz="4" w:space="0" w:color="auto"/>
              <w:left w:val="single" w:sz="4" w:space="0" w:color="auto"/>
              <w:bottom w:val="single" w:sz="4" w:space="0" w:color="auto"/>
              <w:right w:val="single" w:sz="4" w:space="0" w:color="auto"/>
            </w:tcBorders>
          </w:tcPr>
          <w:p w14:paraId="2354E1AA" w14:textId="77777777" w:rsidR="00985D66" w:rsidRPr="009C2F1B" w:rsidRDefault="00985D66" w:rsidP="00985D66">
            <w:pPr>
              <w:spacing w:before="100" w:after="100"/>
              <w:ind w:left="522" w:hanging="522"/>
              <w:rPr>
                <w:rFonts w:cs="Arial"/>
              </w:rPr>
            </w:pPr>
            <w:r w:rsidRPr="009C2F1B">
              <w:rPr>
                <w:rFonts w:cs="Arial"/>
              </w:rPr>
              <w:lastRenderedPageBreak/>
              <w:t>S6.</w:t>
            </w:r>
            <w:r w:rsidRPr="009C2F1B">
              <w:rPr>
                <w:rFonts w:cs="Arial"/>
              </w:rPr>
              <w:tab/>
              <w:t>Long-Term Commitments</w:t>
            </w:r>
          </w:p>
        </w:tc>
        <w:tc>
          <w:tcPr>
            <w:tcW w:w="7781" w:type="dxa"/>
            <w:tcBorders>
              <w:top w:val="single" w:sz="4" w:space="0" w:color="auto"/>
              <w:left w:val="single" w:sz="4" w:space="0" w:color="auto"/>
              <w:bottom w:val="single" w:sz="4" w:space="0" w:color="auto"/>
              <w:right w:val="single" w:sz="4" w:space="0" w:color="auto"/>
            </w:tcBorders>
          </w:tcPr>
          <w:p w14:paraId="42891A40" w14:textId="1B323AF8" w:rsidR="00985D66" w:rsidRPr="009C2F1B" w:rsidRDefault="00985D66" w:rsidP="00985D66">
            <w:pPr>
              <w:spacing w:before="120" w:after="120"/>
              <w:ind w:left="-18" w:firstLine="18"/>
            </w:pPr>
            <w:r w:rsidRPr="009C2F1B">
              <w:t>Identify all existing and new multiyear commitments</w:t>
            </w:r>
            <w:r w:rsidR="00EF486B" w:rsidRPr="009C2F1B">
              <w:rPr>
                <w:rStyle w:val="EndnoteReference"/>
              </w:rPr>
              <w:endnoteReference w:customMarkFollows="1" w:id="5"/>
              <w:t>1</w:t>
            </w:r>
            <w:r w:rsidRPr="009C2F1B">
              <w:t xml:space="preserve"> and their annual required payment for the budget year and two subsequent fiscal years. </w:t>
            </w:r>
          </w:p>
          <w:p w14:paraId="6EDE925B" w14:textId="20C0DBC0" w:rsidR="00985D66" w:rsidRPr="009C2F1B" w:rsidRDefault="00985D66" w:rsidP="00985D66">
            <w:pPr>
              <w:spacing w:before="100" w:after="100"/>
              <w:rPr>
                <w:rFonts w:cs="Arial"/>
              </w:rPr>
            </w:pPr>
            <w:r w:rsidRPr="009C2F1B">
              <w:t>Explain how any increase in annual payments will be funded. Also explain how any decrease to funding sources used to pay long-term commitments will be replaced.</w:t>
            </w:r>
          </w:p>
        </w:tc>
      </w:tr>
      <w:tr w:rsidR="00985D66" w:rsidRPr="00CC28A6" w14:paraId="4406B2A8" w14:textId="77777777" w:rsidTr="009C2F1B">
        <w:trPr>
          <w:cantSplit/>
          <w:trHeight w:val="854"/>
        </w:trPr>
        <w:tc>
          <w:tcPr>
            <w:tcW w:w="2587" w:type="dxa"/>
            <w:tcBorders>
              <w:top w:val="single" w:sz="4" w:space="0" w:color="auto"/>
              <w:left w:val="single" w:sz="4" w:space="0" w:color="auto"/>
              <w:right w:val="single" w:sz="4" w:space="0" w:color="auto"/>
            </w:tcBorders>
          </w:tcPr>
          <w:p w14:paraId="320291CC" w14:textId="77777777" w:rsidR="00985D66" w:rsidRPr="009C2F1B" w:rsidRDefault="00985D66" w:rsidP="00985D66">
            <w:pPr>
              <w:spacing w:before="100" w:after="100"/>
              <w:ind w:left="522" w:hanging="522"/>
              <w:rPr>
                <w:rFonts w:cs="Arial"/>
              </w:rPr>
            </w:pPr>
            <w:r w:rsidRPr="009C2F1B">
              <w:t>S7.</w:t>
            </w:r>
            <w:r w:rsidRPr="009C2F1B">
              <w:tab/>
              <w:t>Unfunded Liabilities</w:t>
            </w:r>
          </w:p>
        </w:tc>
        <w:tc>
          <w:tcPr>
            <w:tcW w:w="7781" w:type="dxa"/>
            <w:tcBorders>
              <w:top w:val="single" w:sz="4" w:space="0" w:color="auto"/>
              <w:left w:val="single" w:sz="4" w:space="0" w:color="auto"/>
              <w:bottom w:val="single" w:sz="4" w:space="0" w:color="auto"/>
              <w:right w:val="single" w:sz="4" w:space="0" w:color="auto"/>
            </w:tcBorders>
            <w:vAlign w:val="bottom"/>
          </w:tcPr>
          <w:p w14:paraId="4D9F6841" w14:textId="77777777" w:rsidR="00985D66" w:rsidRPr="009C2F1B" w:rsidRDefault="00985D66" w:rsidP="00985D66">
            <w:pPr>
              <w:spacing w:before="120" w:after="120"/>
            </w:pPr>
            <w:r w:rsidRPr="009C2F1B">
              <w:t xml:space="preserve">Estimate the unfunded liability for </w:t>
            </w:r>
            <w:proofErr w:type="spellStart"/>
            <w:r w:rsidRPr="009C2F1B">
              <w:t>post employment</w:t>
            </w:r>
            <w:proofErr w:type="spellEnd"/>
            <w:r w:rsidRPr="009C2F1B">
              <w:t xml:space="preserve"> benefits other than pensions (OPEB) based on an actuarial valuation, if required, or other method; identify or estimate the actuarially determined contribution, if applicable; and indicate how the obligation is funded (pay-as-you-go, amortized over a specific period, etc.).</w:t>
            </w:r>
          </w:p>
          <w:p w14:paraId="27A019B3" w14:textId="776F6631" w:rsidR="00985D66" w:rsidRPr="009C2F1B" w:rsidRDefault="00985D66" w:rsidP="00985D66">
            <w:pPr>
              <w:spacing w:before="100" w:after="100"/>
              <w:rPr>
                <w:rFonts w:cs="Arial"/>
              </w:rPr>
            </w:pPr>
            <w:r w:rsidRPr="009C2F1B">
              <w:t>Estimate the unfunded liability for self-insurance programs such as workers’ compensation based on an actuarial valuation, if required, or other method; identify or estimate the required contribution; and indicate how the obligation is funded (level of risk retained, funding approach, etc.).</w:t>
            </w:r>
          </w:p>
        </w:tc>
      </w:tr>
      <w:tr w:rsidR="00985D66" w:rsidRPr="00CC28A6" w:rsidDel="00FD7361" w14:paraId="6061C815" w14:textId="77777777" w:rsidTr="009C2F1B">
        <w:trPr>
          <w:cantSplit/>
          <w:trHeight w:val="5462"/>
        </w:trPr>
        <w:tc>
          <w:tcPr>
            <w:tcW w:w="2587" w:type="dxa"/>
            <w:tcBorders>
              <w:top w:val="single" w:sz="4" w:space="0" w:color="auto"/>
              <w:left w:val="single" w:sz="4" w:space="0" w:color="auto"/>
              <w:right w:val="single" w:sz="4" w:space="0" w:color="auto"/>
            </w:tcBorders>
          </w:tcPr>
          <w:p w14:paraId="5000AD93" w14:textId="77777777" w:rsidR="00985D66" w:rsidRPr="009C2F1B" w:rsidRDefault="00985D66" w:rsidP="00985D66">
            <w:pPr>
              <w:spacing w:before="100" w:after="100"/>
              <w:ind w:left="522" w:hanging="522"/>
              <w:rPr>
                <w:rFonts w:cs="Arial"/>
              </w:rPr>
            </w:pPr>
            <w:r w:rsidRPr="009C2F1B">
              <w:rPr>
                <w:rFonts w:cs="Arial"/>
              </w:rPr>
              <w:t>S8.</w:t>
            </w:r>
            <w:r w:rsidRPr="009C2F1B">
              <w:rPr>
                <w:rFonts w:cs="Arial"/>
              </w:rPr>
              <w:tab/>
              <w:t>Status of Labor Agreements</w:t>
            </w:r>
          </w:p>
        </w:tc>
        <w:tc>
          <w:tcPr>
            <w:tcW w:w="7781" w:type="dxa"/>
            <w:tcBorders>
              <w:top w:val="single" w:sz="4" w:space="0" w:color="auto"/>
              <w:left w:val="single" w:sz="4" w:space="0" w:color="auto"/>
              <w:right w:val="single" w:sz="4" w:space="0" w:color="auto"/>
            </w:tcBorders>
          </w:tcPr>
          <w:p w14:paraId="56AA59F4" w14:textId="77777777" w:rsidR="00985D66" w:rsidRPr="009C2F1B" w:rsidRDefault="00985D66" w:rsidP="00985D66">
            <w:pPr>
              <w:spacing w:before="120" w:after="120"/>
              <w:ind w:left="-18"/>
            </w:pPr>
            <w:r w:rsidRPr="009C2F1B">
              <w:t>Analyze the status of all employee labor agreements.</w:t>
            </w:r>
          </w:p>
          <w:p w14:paraId="6049C6F9" w14:textId="77777777" w:rsidR="00985D66" w:rsidRPr="009C2F1B" w:rsidRDefault="00985D66" w:rsidP="00985D66">
            <w:pPr>
              <w:spacing w:before="120" w:after="120"/>
              <w:ind w:left="-18"/>
            </w:pPr>
            <w:r w:rsidRPr="009C2F1B">
              <w:t>Identify new labor agreements, as well as new commitments provided as part of previously ratified multiyear agreements; and include all contracts, including all administrator contracts (and including all compensation). For new agreements, indicate the date of the required board meeting.</w:t>
            </w:r>
          </w:p>
          <w:p w14:paraId="0963166D" w14:textId="77777777" w:rsidR="00985D66" w:rsidRPr="009C2F1B" w:rsidRDefault="00985D66" w:rsidP="00985D66">
            <w:pPr>
              <w:spacing w:before="120" w:after="120"/>
              <w:ind w:left="-18"/>
            </w:pPr>
            <w:r w:rsidRPr="009C2F1B">
              <w:t>Compare the increase in new commitments to the projected increase in ongoing revenues and explain how these commitments will be funded in future fiscal years.</w:t>
            </w:r>
          </w:p>
          <w:p w14:paraId="39601084" w14:textId="77777777" w:rsidR="00985D66" w:rsidRPr="009C2F1B" w:rsidRDefault="00985D66" w:rsidP="00985D66">
            <w:pPr>
              <w:spacing w:before="120" w:after="120"/>
              <w:ind w:left="-18"/>
            </w:pPr>
            <w:r w:rsidRPr="009C2F1B">
              <w:t>If salary and benefit negotiations are not finalized at budget adoption, upon settlement with certificated or classified staff:</w:t>
            </w:r>
          </w:p>
          <w:p w14:paraId="35666548" w14:textId="77777777" w:rsidR="00985D66" w:rsidRPr="009C2F1B" w:rsidRDefault="00985D66" w:rsidP="00985D66">
            <w:pPr>
              <w:numPr>
                <w:ilvl w:val="0"/>
                <w:numId w:val="8"/>
              </w:numPr>
              <w:tabs>
                <w:tab w:val="clear" w:pos="720"/>
                <w:tab w:val="num" w:pos="342"/>
              </w:tabs>
              <w:spacing w:before="120" w:after="120"/>
              <w:ind w:left="342" w:hanging="342"/>
            </w:pPr>
            <w:r w:rsidRPr="009C2F1B">
              <w:t xml:space="preserve">The school district must determine the cost of the settlement, including salaries, benefits, and any other agreements that change costs, and provide the county office of education (COE) with an analysis of the cost of the settlement and its impact on the operating budget. </w:t>
            </w:r>
          </w:p>
          <w:p w14:paraId="7BE37739" w14:textId="4DE69FEC" w:rsidR="00985D66" w:rsidRPr="009C2F1B" w:rsidDel="00FD7361" w:rsidRDefault="00F349CB" w:rsidP="00F349CB">
            <w:pPr>
              <w:numPr>
                <w:ilvl w:val="0"/>
                <w:numId w:val="8"/>
              </w:numPr>
              <w:tabs>
                <w:tab w:val="clear" w:pos="720"/>
                <w:tab w:val="num" w:pos="342"/>
              </w:tabs>
              <w:spacing w:before="120" w:after="120"/>
              <w:ind w:left="342" w:hanging="342"/>
            </w:pPr>
            <w:r w:rsidRPr="009C2F1B">
              <w:t>The county superintendent shall review the analysis relative to the criteria and standards and may provide written comments to the president of the district governing board and superintendent.</w:t>
            </w:r>
          </w:p>
        </w:tc>
      </w:tr>
      <w:tr w:rsidR="00985D66" w:rsidRPr="00CC28A6" w14:paraId="05643709" w14:textId="77777777" w:rsidTr="009C2F1B">
        <w:trPr>
          <w:cantSplit/>
          <w:trHeight w:val="953"/>
        </w:trPr>
        <w:tc>
          <w:tcPr>
            <w:tcW w:w="2587" w:type="dxa"/>
            <w:tcBorders>
              <w:top w:val="single" w:sz="4" w:space="0" w:color="auto"/>
              <w:left w:val="single" w:sz="4" w:space="0" w:color="auto"/>
              <w:bottom w:val="single" w:sz="4" w:space="0" w:color="auto"/>
              <w:right w:val="single" w:sz="4" w:space="0" w:color="auto"/>
            </w:tcBorders>
          </w:tcPr>
          <w:p w14:paraId="2245A991" w14:textId="4452A77B" w:rsidR="00985D66" w:rsidRPr="009C2F1B" w:rsidRDefault="00985D66" w:rsidP="00985D66">
            <w:pPr>
              <w:spacing w:before="100" w:after="100"/>
              <w:ind w:left="612" w:hanging="612"/>
              <w:rPr>
                <w:rFonts w:cs="Arial"/>
              </w:rPr>
            </w:pPr>
            <w:r w:rsidRPr="009C2F1B">
              <w:rPr>
                <w:rFonts w:cs="Arial"/>
              </w:rPr>
              <w:lastRenderedPageBreak/>
              <w:t xml:space="preserve">S9. </w:t>
            </w:r>
            <w:r w:rsidRPr="009C2F1B">
              <w:rPr>
                <w:rFonts w:cs="Arial"/>
              </w:rPr>
              <w:tab/>
            </w:r>
            <w:r w:rsidR="00F349CB" w:rsidRPr="009C2F1B">
              <w:t>Local Control and   Accountability Plan (LCAP)</w:t>
            </w:r>
          </w:p>
        </w:tc>
        <w:tc>
          <w:tcPr>
            <w:tcW w:w="7781" w:type="dxa"/>
            <w:tcBorders>
              <w:top w:val="single" w:sz="4" w:space="0" w:color="auto"/>
              <w:left w:val="single" w:sz="4" w:space="0" w:color="auto"/>
              <w:bottom w:val="single" w:sz="4" w:space="0" w:color="auto"/>
              <w:right w:val="single" w:sz="4" w:space="0" w:color="auto"/>
            </w:tcBorders>
          </w:tcPr>
          <w:p w14:paraId="6586F4A4" w14:textId="04D9EBB8" w:rsidR="00985D66" w:rsidRPr="009C2F1B" w:rsidRDefault="00F349CB" w:rsidP="00985D66">
            <w:pPr>
              <w:spacing w:before="100" w:after="100"/>
              <w:rPr>
                <w:rFonts w:cs="Arial"/>
              </w:rPr>
            </w:pPr>
            <w:r w:rsidRPr="009C2F1B">
              <w:t>Confirm that the school district’s governing board has adopted an LCAP or an update to the LCAP effective for the budget year.</w:t>
            </w:r>
          </w:p>
        </w:tc>
      </w:tr>
      <w:tr w:rsidR="00F349CB" w:rsidRPr="00CC28A6" w14:paraId="01CB0218" w14:textId="77777777" w:rsidTr="009C2F1B">
        <w:trPr>
          <w:cantSplit/>
          <w:trHeight w:val="953"/>
        </w:trPr>
        <w:tc>
          <w:tcPr>
            <w:tcW w:w="2587" w:type="dxa"/>
            <w:tcBorders>
              <w:top w:val="single" w:sz="4" w:space="0" w:color="auto"/>
              <w:left w:val="single" w:sz="4" w:space="0" w:color="auto"/>
              <w:bottom w:val="single" w:sz="4" w:space="0" w:color="auto"/>
              <w:right w:val="single" w:sz="4" w:space="0" w:color="auto"/>
            </w:tcBorders>
          </w:tcPr>
          <w:p w14:paraId="47CD1C58" w14:textId="59121125" w:rsidR="00F349CB" w:rsidRPr="009C2F1B" w:rsidRDefault="00F349CB" w:rsidP="00F349CB">
            <w:pPr>
              <w:spacing w:before="100" w:after="100"/>
              <w:ind w:left="612" w:hanging="612"/>
              <w:rPr>
                <w:rFonts w:cs="Arial"/>
              </w:rPr>
            </w:pPr>
            <w:r w:rsidRPr="009C2F1B">
              <w:t>S10.</w:t>
            </w:r>
            <w:r w:rsidRPr="009C2F1B">
              <w:tab/>
              <w:t>LCAP Expenditures</w:t>
            </w:r>
          </w:p>
        </w:tc>
        <w:tc>
          <w:tcPr>
            <w:tcW w:w="7781" w:type="dxa"/>
            <w:tcBorders>
              <w:top w:val="single" w:sz="4" w:space="0" w:color="auto"/>
              <w:left w:val="single" w:sz="4" w:space="0" w:color="auto"/>
              <w:bottom w:val="single" w:sz="4" w:space="0" w:color="auto"/>
              <w:right w:val="single" w:sz="4" w:space="0" w:color="auto"/>
            </w:tcBorders>
          </w:tcPr>
          <w:p w14:paraId="22C52FE4" w14:textId="4B13E6CF" w:rsidR="00F349CB" w:rsidRPr="009C2F1B" w:rsidRDefault="00F349CB" w:rsidP="00F349CB">
            <w:pPr>
              <w:spacing w:before="100" w:after="100"/>
            </w:pPr>
            <w:r w:rsidRPr="009C2F1B">
              <w:t>Confirm that the school district’s budget includes the expenditures necessary to implement the LCAP or annual update to the LCAP.</w:t>
            </w:r>
          </w:p>
        </w:tc>
      </w:tr>
    </w:tbl>
    <w:p w14:paraId="05F13B4A" w14:textId="77777777" w:rsidR="00892601" w:rsidRPr="00282AD2" w:rsidRDefault="00892601" w:rsidP="00892601">
      <w:pPr>
        <w:tabs>
          <w:tab w:val="right" w:pos="10800"/>
        </w:tabs>
        <w:rPr>
          <w:rFonts w:cs="Arial"/>
        </w:rPr>
      </w:pPr>
      <w:r w:rsidRPr="00282AD2">
        <w:rPr>
          <w:rFonts w:cs="Arial"/>
        </w:rPr>
        <w:t>California Department of Education</w:t>
      </w:r>
    </w:p>
    <w:p w14:paraId="127C42CD" w14:textId="77777777" w:rsidR="00892601" w:rsidRPr="00282AD2" w:rsidRDefault="00892601" w:rsidP="00892601">
      <w:pPr>
        <w:tabs>
          <w:tab w:val="right" w:pos="10800"/>
        </w:tabs>
        <w:rPr>
          <w:rFonts w:cs="Arial"/>
        </w:rPr>
      </w:pPr>
      <w:r w:rsidRPr="00282AD2">
        <w:rPr>
          <w:rFonts w:cs="Arial"/>
        </w:rPr>
        <w:t>Revised January 2024</w:t>
      </w:r>
    </w:p>
    <w:p w14:paraId="27C262F9" w14:textId="441B7FCC" w:rsidR="005A3DCA" w:rsidRDefault="00892601" w:rsidP="00892601">
      <w:pPr>
        <w:tabs>
          <w:tab w:val="left" w:pos="450"/>
        </w:tabs>
        <w:rPr>
          <w:rFonts w:cs="Arial"/>
          <w:sz w:val="20"/>
          <w:szCs w:val="20"/>
        </w:rPr>
      </w:pPr>
      <w:r w:rsidRPr="00282AD2">
        <w:rPr>
          <w:rFonts w:cs="Arial"/>
        </w:rPr>
        <w:t>Revisions effective July 1, 2024</w:t>
      </w:r>
    </w:p>
    <w:sectPr w:rsidR="005A3DCA">
      <w:headerReference w:type="default" r:id="rId9"/>
      <w:headerReference w:type="first" r:id="rId10"/>
      <w:footnotePr>
        <w:numStart w:val="3"/>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810D" w14:textId="77777777" w:rsidR="0055338B" w:rsidRDefault="0055338B" w:rsidP="009B253C">
      <w:r>
        <w:separator/>
      </w:r>
    </w:p>
  </w:endnote>
  <w:endnote w:type="continuationSeparator" w:id="0">
    <w:p w14:paraId="642B4B8E" w14:textId="77777777" w:rsidR="0055338B" w:rsidRDefault="0055338B" w:rsidP="009B253C">
      <w:r>
        <w:continuationSeparator/>
      </w:r>
    </w:p>
  </w:endnote>
  <w:endnote w:id="1">
    <w:p w14:paraId="376817D4" w14:textId="5D851513" w:rsidR="007E7221" w:rsidRPr="006D23E8" w:rsidRDefault="007E7221" w:rsidP="008F31CB">
      <w:pPr>
        <w:spacing w:before="120" w:after="120"/>
      </w:pPr>
      <w:r w:rsidRPr="006D23E8">
        <w:rPr>
          <w:rStyle w:val="EndnoteReference"/>
          <w:rFonts w:cs="Arial"/>
        </w:rPr>
        <w:endnoteRef/>
      </w:r>
      <w:r w:rsidRPr="006D23E8">
        <w:t xml:space="preserve"> Available reserves are the unrestricted amounts in the Stabilization Arrangements, Reserve for Economic Uncertainties, and Unassigned/Unappropriated accounts in the General Fund and Special Reserve Fund for Other Than Capital Outlay Projects. Available reserves will be reduced by any negative ending balances in restricted resources in the General Fund</w:t>
      </w:r>
    </w:p>
  </w:endnote>
  <w:endnote w:id="2">
    <w:p w14:paraId="53C4BEFA" w14:textId="203C3E87" w:rsidR="007E7221" w:rsidRPr="006D23E8" w:rsidRDefault="007E7221" w:rsidP="008F31CB">
      <w:pPr>
        <w:spacing w:before="120" w:after="120"/>
      </w:pPr>
      <w:r w:rsidRPr="006D23E8">
        <w:rPr>
          <w:rStyle w:val="EndnoteReference"/>
          <w:rFonts w:cs="Arial"/>
        </w:rPr>
        <w:endnoteRef/>
      </w:r>
      <w:r w:rsidRPr="006D23E8">
        <w:t xml:space="preserve"> A school district that is the Administrative Unit of a Special Education Local Plan Area may exclude from its expenditures the distribution of funds to its participating members.</w:t>
      </w:r>
    </w:p>
  </w:endnote>
  <w:endnote w:id="3">
    <w:p w14:paraId="48C0DBD7" w14:textId="09B2D573" w:rsidR="007E7221" w:rsidRPr="006D23E8" w:rsidRDefault="007E7221" w:rsidP="008F31CB">
      <w:pPr>
        <w:spacing w:before="120" w:after="120"/>
      </w:pPr>
      <w:r w:rsidRPr="006D23E8">
        <w:rPr>
          <w:rStyle w:val="EndnoteReference"/>
          <w:rFonts w:cs="Arial"/>
        </w:rPr>
        <w:endnoteRef/>
      </w:r>
      <w:r w:rsidRPr="006D23E8">
        <w:t xml:space="preserve"> Percentage levels equate to a rate of deficit spending which would eliminate recommended reserves for economic uncertainties over a three year period.</w:t>
      </w:r>
    </w:p>
  </w:endnote>
  <w:endnote w:id="4">
    <w:p w14:paraId="4069E1B2" w14:textId="17D9F4D9" w:rsidR="007E7221" w:rsidRDefault="007E7221" w:rsidP="008F31CB">
      <w:pPr>
        <w:spacing w:before="120" w:after="120"/>
      </w:pPr>
      <w:r w:rsidRPr="006D23E8">
        <w:rPr>
          <w:rStyle w:val="EndnoteReference"/>
          <w:rFonts w:cs="Arial"/>
        </w:rPr>
        <w:endnoteRef/>
      </w:r>
      <w:r w:rsidRPr="006D23E8">
        <w:t xml:space="preserve"> Dollar amounts to be adjusted annually by the prior year statutory cost-of-living adjustment, as referenced in Education Code Section 42238.02, rounded to the nearest thousand.</w:t>
      </w:r>
    </w:p>
  </w:endnote>
  <w:endnote w:id="5">
    <w:p w14:paraId="3C1587AF" w14:textId="5C323B19" w:rsidR="00EF486B" w:rsidRDefault="00EF486B" w:rsidP="008A5B7E">
      <w:r>
        <w:rPr>
          <w:rStyle w:val="EndnoteReference"/>
        </w:rPr>
        <w:t>1</w:t>
      </w:r>
      <w:r>
        <w:t xml:space="preserve"> </w:t>
      </w:r>
      <w:r w:rsidRPr="006D23E8">
        <w:t>Include multiyear commitments, multiyear debt agreements, and new programs or contracts that result in long-term obligations</w:t>
      </w:r>
      <w:r w:rsidRPr="008A5B7E">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E319" w14:textId="77777777" w:rsidR="0055338B" w:rsidRDefault="0055338B" w:rsidP="009B253C">
      <w:r>
        <w:separator/>
      </w:r>
    </w:p>
  </w:footnote>
  <w:footnote w:type="continuationSeparator" w:id="0">
    <w:p w14:paraId="3BFBD317" w14:textId="77777777" w:rsidR="0055338B" w:rsidRDefault="0055338B" w:rsidP="009B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4F5B" w14:textId="621FF227" w:rsidR="00892601" w:rsidRPr="00892601" w:rsidRDefault="00140331" w:rsidP="00892601">
    <w:pPr>
      <w:tabs>
        <w:tab w:val="right" w:pos="10800"/>
      </w:tabs>
      <w:jc w:val="right"/>
      <w:rPr>
        <w:rFonts w:cs="Arial"/>
      </w:rPr>
    </w:pPr>
    <w:r w:rsidRPr="00140331">
      <w:rPr>
        <w:rFonts w:cs="Arial"/>
      </w:rPr>
      <w:t>oab</w:t>
    </w:r>
    <w:r w:rsidR="00892601" w:rsidRPr="00140331">
      <w:rPr>
        <w:rFonts w:cs="Arial"/>
      </w:rPr>
      <w:t>-</w:t>
    </w:r>
    <w:r w:rsidR="00892601" w:rsidRPr="00062E79">
      <w:rPr>
        <w:rFonts w:cs="Arial"/>
      </w:rPr>
      <w:t>sfsd-jan24</w:t>
    </w:r>
    <w:r w:rsidR="006252FB">
      <w:rPr>
        <w:rFonts w:cs="Arial"/>
      </w:rPr>
      <w:t>item01</w:t>
    </w:r>
  </w:p>
  <w:p w14:paraId="157038F8" w14:textId="1E6A1EFA" w:rsidR="00892601" w:rsidRPr="00892601" w:rsidRDefault="00892601" w:rsidP="00892601">
    <w:pPr>
      <w:tabs>
        <w:tab w:val="right" w:pos="10800"/>
      </w:tabs>
      <w:jc w:val="right"/>
      <w:rPr>
        <w:rFonts w:cs="Arial"/>
      </w:rPr>
    </w:pPr>
    <w:r w:rsidRPr="00892601">
      <w:rPr>
        <w:rFonts w:cs="Arial"/>
      </w:rPr>
      <w:t xml:space="preserve">Attachment </w:t>
    </w:r>
    <w:r w:rsidR="00062E79">
      <w:rPr>
        <w:rFonts w:cs="Arial"/>
      </w:rPr>
      <w:t>4</w:t>
    </w:r>
  </w:p>
  <w:p w14:paraId="5A8CF431" w14:textId="0D462C95" w:rsidR="00C3368B" w:rsidRDefault="00892601" w:rsidP="00892601">
    <w:pPr>
      <w:pStyle w:val="Header"/>
      <w:jc w:val="right"/>
      <w:rPr>
        <w:rStyle w:val="PageNumber"/>
        <w:rFonts w:ascii="Arial" w:hAnsi="Arial" w:cs="Arial"/>
      </w:rPr>
    </w:pPr>
    <w:r w:rsidRPr="00892601">
      <w:rPr>
        <w:rFonts w:ascii="Arial" w:hAnsi="Arial" w:cs="Arial"/>
      </w:rPr>
      <w:t xml:space="preserve">Page </w:t>
    </w:r>
    <w:r w:rsidRPr="00892601">
      <w:rPr>
        <w:rStyle w:val="PageNumber"/>
        <w:rFonts w:ascii="Arial" w:hAnsi="Arial" w:cs="Arial"/>
      </w:rPr>
      <w:fldChar w:fldCharType="begin"/>
    </w:r>
    <w:r w:rsidRPr="00892601">
      <w:rPr>
        <w:rStyle w:val="PageNumber"/>
        <w:rFonts w:ascii="Arial" w:hAnsi="Arial" w:cs="Arial"/>
      </w:rPr>
      <w:instrText xml:space="preserve"> PAGE </w:instrText>
    </w:r>
    <w:r w:rsidRPr="00892601">
      <w:rPr>
        <w:rStyle w:val="PageNumber"/>
        <w:rFonts w:ascii="Arial" w:hAnsi="Arial" w:cs="Arial"/>
      </w:rPr>
      <w:fldChar w:fldCharType="separate"/>
    </w:r>
    <w:r w:rsidRPr="00892601">
      <w:rPr>
        <w:rStyle w:val="PageNumber"/>
        <w:rFonts w:ascii="Arial" w:hAnsi="Arial" w:cs="Arial"/>
      </w:rPr>
      <w:t>1</w:t>
    </w:r>
    <w:r w:rsidRPr="00892601">
      <w:rPr>
        <w:rStyle w:val="PageNumber"/>
        <w:rFonts w:ascii="Arial" w:hAnsi="Arial" w:cs="Arial"/>
      </w:rPr>
      <w:fldChar w:fldCharType="end"/>
    </w:r>
    <w:r w:rsidRPr="00892601">
      <w:rPr>
        <w:rStyle w:val="PageNumber"/>
        <w:rFonts w:ascii="Arial" w:hAnsi="Arial" w:cs="Arial"/>
      </w:rPr>
      <w:t xml:space="preserve"> of 6</w:t>
    </w:r>
  </w:p>
  <w:p w14:paraId="2878E1CB" w14:textId="77777777" w:rsidR="00885DA9" w:rsidRPr="00892601" w:rsidRDefault="00885DA9" w:rsidP="00892601">
    <w:pPr>
      <w:pStyle w:val="Header"/>
      <w:jc w:val="right"/>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7EBF" w14:textId="21599B64" w:rsidR="00892601" w:rsidRPr="00892601" w:rsidRDefault="00140331" w:rsidP="00892601">
    <w:pPr>
      <w:tabs>
        <w:tab w:val="right" w:pos="10800"/>
      </w:tabs>
      <w:jc w:val="right"/>
      <w:rPr>
        <w:rFonts w:cs="Arial"/>
      </w:rPr>
    </w:pPr>
    <w:r w:rsidRPr="00140331">
      <w:rPr>
        <w:rFonts w:cs="Arial"/>
      </w:rPr>
      <w:t>oab</w:t>
    </w:r>
    <w:r w:rsidR="00892601" w:rsidRPr="00140331">
      <w:rPr>
        <w:rFonts w:cs="Arial"/>
      </w:rPr>
      <w:t>-</w:t>
    </w:r>
    <w:r w:rsidR="00892601" w:rsidRPr="000F0C84">
      <w:rPr>
        <w:rFonts w:cs="Arial"/>
      </w:rPr>
      <w:t>sfsd</w:t>
    </w:r>
    <w:r w:rsidR="00892601" w:rsidRPr="00062E79">
      <w:rPr>
        <w:rFonts w:cs="Arial"/>
      </w:rPr>
      <w:t>-jan24item</w:t>
    </w:r>
    <w:r w:rsidR="00885DA9">
      <w:rPr>
        <w:rFonts w:cs="Arial"/>
      </w:rPr>
      <w:t>01</w:t>
    </w:r>
  </w:p>
  <w:p w14:paraId="66B43269" w14:textId="00C3AE88" w:rsidR="00892601" w:rsidRPr="00892601" w:rsidRDefault="00892601" w:rsidP="00892601">
    <w:pPr>
      <w:tabs>
        <w:tab w:val="right" w:pos="10800"/>
      </w:tabs>
      <w:jc w:val="right"/>
      <w:rPr>
        <w:rFonts w:cs="Arial"/>
      </w:rPr>
    </w:pPr>
    <w:r w:rsidRPr="00892601">
      <w:rPr>
        <w:rFonts w:cs="Arial"/>
      </w:rPr>
      <w:t xml:space="preserve">Attachment </w:t>
    </w:r>
    <w:r w:rsidR="00062E79">
      <w:rPr>
        <w:rFonts w:cs="Arial"/>
      </w:rPr>
      <w:t>4</w:t>
    </w:r>
  </w:p>
  <w:p w14:paraId="1052CF32" w14:textId="29FEDBDC" w:rsidR="009B253C" w:rsidRPr="00892601" w:rsidRDefault="00892601" w:rsidP="00892601">
    <w:pPr>
      <w:pStyle w:val="Header"/>
      <w:jc w:val="right"/>
      <w:rPr>
        <w:rFonts w:ascii="Arial" w:hAnsi="Arial" w:cs="Arial"/>
      </w:rPr>
    </w:pPr>
    <w:r w:rsidRPr="00892601">
      <w:rPr>
        <w:rFonts w:ascii="Arial" w:hAnsi="Arial" w:cs="Arial"/>
      </w:rPr>
      <w:t xml:space="preserve">Page </w:t>
    </w:r>
    <w:r w:rsidRPr="00892601">
      <w:rPr>
        <w:rStyle w:val="PageNumber"/>
        <w:rFonts w:ascii="Arial" w:hAnsi="Arial" w:cs="Arial"/>
      </w:rPr>
      <w:fldChar w:fldCharType="begin"/>
    </w:r>
    <w:r w:rsidRPr="00892601">
      <w:rPr>
        <w:rStyle w:val="PageNumber"/>
        <w:rFonts w:ascii="Arial" w:hAnsi="Arial" w:cs="Arial"/>
      </w:rPr>
      <w:instrText xml:space="preserve"> PAGE </w:instrText>
    </w:r>
    <w:r w:rsidRPr="00892601">
      <w:rPr>
        <w:rStyle w:val="PageNumber"/>
        <w:rFonts w:ascii="Arial" w:hAnsi="Arial" w:cs="Arial"/>
      </w:rPr>
      <w:fldChar w:fldCharType="separate"/>
    </w:r>
    <w:r w:rsidRPr="00892601">
      <w:rPr>
        <w:rStyle w:val="PageNumber"/>
        <w:rFonts w:ascii="Arial" w:hAnsi="Arial" w:cs="Arial"/>
      </w:rPr>
      <w:t>1</w:t>
    </w:r>
    <w:r w:rsidRPr="00892601">
      <w:rPr>
        <w:rStyle w:val="PageNumber"/>
        <w:rFonts w:ascii="Arial" w:hAnsi="Arial" w:cs="Arial"/>
      </w:rPr>
      <w:fldChar w:fldCharType="end"/>
    </w:r>
    <w:r w:rsidRPr="00892601">
      <w:rPr>
        <w:rStyle w:val="PageNumber"/>
        <w:rFonts w:ascii="Arial" w:hAnsi="Arial" w:cs="Arial"/>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FC9D" w14:textId="68747087" w:rsidR="009B253C" w:rsidRDefault="009B253C" w:rsidP="005079DC">
    <w:pPr>
      <w:pStyle w:val="Header"/>
      <w:tabs>
        <w:tab w:val="clear" w:pos="8640"/>
        <w:tab w:val="right" w:pos="9900"/>
      </w:tabs>
      <w:rPr>
        <w:rFonts w:ascii="Arial" w:hAnsi="Arial" w:cs="Arial"/>
      </w:rPr>
    </w:pPr>
    <w:r>
      <w:rPr>
        <w:rFonts w:ascii="Arial" w:hAnsi="Arial" w:cs="Arial"/>
      </w:rPr>
      <w:t xml:space="preserve">California Department of </w:t>
    </w:r>
    <w:proofErr w:type="spellStart"/>
    <w:r>
      <w:rPr>
        <w:rFonts w:ascii="Arial" w:hAnsi="Arial" w:cs="Arial"/>
      </w:rPr>
      <w:t>EducationRevised</w:t>
    </w:r>
    <w:proofErr w:type="spellEnd"/>
    <w:r>
      <w:rPr>
        <w:rFonts w:ascii="Arial" w:hAnsi="Arial" w:cs="Arial"/>
      </w:rPr>
      <w:t xml:space="preserve"> June 2013</w:t>
    </w:r>
  </w:p>
  <w:p w14:paraId="2BE0E47C" w14:textId="77777777" w:rsidR="009B253C" w:rsidRDefault="009B253C" w:rsidP="005079DC">
    <w:pPr>
      <w:pStyle w:val="Header"/>
      <w:jc w:val="right"/>
    </w:pPr>
    <w:r w:rsidRPr="00E21B92">
      <w:rPr>
        <w:rFonts w:ascii="Arial" w:hAnsi="Arial" w:cs="Arial"/>
      </w:rPr>
      <w:t xml:space="preserve">Page </w:t>
    </w:r>
    <w:r w:rsidRPr="00E21B92">
      <w:rPr>
        <w:rFonts w:ascii="Arial" w:hAnsi="Arial" w:cs="Arial"/>
        <w:bCs/>
      </w:rPr>
      <w:fldChar w:fldCharType="begin"/>
    </w:r>
    <w:r w:rsidRPr="00E21B92">
      <w:rPr>
        <w:rFonts w:ascii="Arial" w:hAnsi="Arial" w:cs="Arial"/>
        <w:bCs/>
      </w:rPr>
      <w:instrText xml:space="preserve"> PAGE </w:instrText>
    </w:r>
    <w:r w:rsidRPr="00E21B92">
      <w:rPr>
        <w:rFonts w:ascii="Arial" w:hAnsi="Arial" w:cs="Arial"/>
        <w:bCs/>
      </w:rPr>
      <w:fldChar w:fldCharType="separate"/>
    </w:r>
    <w:r>
      <w:rPr>
        <w:rFonts w:ascii="Arial" w:hAnsi="Arial" w:cs="Arial"/>
        <w:bCs/>
        <w:noProof/>
      </w:rPr>
      <w:t>1</w:t>
    </w:r>
    <w:r w:rsidRPr="00E21B92">
      <w:rPr>
        <w:rFonts w:ascii="Arial" w:hAnsi="Arial" w:cs="Arial"/>
        <w:bCs/>
      </w:rPr>
      <w:fldChar w:fldCharType="end"/>
    </w:r>
    <w:r w:rsidRPr="00E21B92">
      <w:rPr>
        <w:rFonts w:ascii="Arial" w:hAnsi="Arial" w:cs="Arial"/>
      </w:rPr>
      <w:t xml:space="preserve"> of </w:t>
    </w:r>
    <w:r w:rsidRPr="00E21B92">
      <w:rPr>
        <w:rFonts w:ascii="Arial" w:hAnsi="Arial" w:cs="Arial"/>
        <w:bCs/>
      </w:rPr>
      <w:fldChar w:fldCharType="begin"/>
    </w:r>
    <w:r w:rsidRPr="00E21B92">
      <w:rPr>
        <w:rFonts w:ascii="Arial" w:hAnsi="Arial" w:cs="Arial"/>
        <w:bCs/>
      </w:rPr>
      <w:instrText xml:space="preserve"> NUMPAGES  </w:instrText>
    </w:r>
    <w:r w:rsidRPr="00E21B92">
      <w:rPr>
        <w:rFonts w:ascii="Arial" w:hAnsi="Arial" w:cs="Arial"/>
        <w:bCs/>
      </w:rPr>
      <w:fldChar w:fldCharType="separate"/>
    </w:r>
    <w:r>
      <w:rPr>
        <w:rFonts w:ascii="Arial" w:hAnsi="Arial" w:cs="Arial"/>
        <w:bCs/>
        <w:noProof/>
      </w:rPr>
      <w:t>59</w:t>
    </w:r>
    <w:r w:rsidRPr="00E21B92">
      <w:rPr>
        <w:rFonts w:ascii="Arial" w:hAnsi="Arial" w:cs="Arial"/>
        <w:bCs/>
      </w:rPr>
      <w:fldChar w:fldCharType="end"/>
    </w:r>
  </w:p>
  <w:p w14:paraId="6DAA2D87" w14:textId="77777777" w:rsidR="009B253C" w:rsidRDefault="009B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85C"/>
    <w:multiLevelType w:val="hybridMultilevel"/>
    <w:tmpl w:val="0CC2E7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31251574"/>
    <w:multiLevelType w:val="hybridMultilevel"/>
    <w:tmpl w:val="947CC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025FB9"/>
    <w:multiLevelType w:val="hybridMultilevel"/>
    <w:tmpl w:val="15465D7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5D526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6E7336"/>
    <w:multiLevelType w:val="hybridMultilevel"/>
    <w:tmpl w:val="4C5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B613A"/>
    <w:multiLevelType w:val="hybridMultilevel"/>
    <w:tmpl w:val="6A78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25F11"/>
    <w:multiLevelType w:val="hybridMultilevel"/>
    <w:tmpl w:val="975A07B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7FC1598B"/>
    <w:multiLevelType w:val="hybridMultilevel"/>
    <w:tmpl w:val="8BFE2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7428481">
    <w:abstractNumId w:val="3"/>
  </w:num>
  <w:num w:numId="2" w16cid:durableId="2036883782">
    <w:abstractNumId w:val="2"/>
  </w:num>
  <w:num w:numId="3" w16cid:durableId="1471942725">
    <w:abstractNumId w:val="4"/>
  </w:num>
  <w:num w:numId="4" w16cid:durableId="1091004289">
    <w:abstractNumId w:val="7"/>
  </w:num>
  <w:num w:numId="5" w16cid:durableId="1284195194">
    <w:abstractNumId w:val="5"/>
  </w:num>
  <w:num w:numId="6" w16cid:durableId="433281910">
    <w:abstractNumId w:val="0"/>
  </w:num>
  <w:num w:numId="7" w16cid:durableId="2027510882">
    <w:abstractNumId w:val="6"/>
  </w:num>
  <w:num w:numId="8" w16cid:durableId="136217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numStart w:val="3"/>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3C"/>
    <w:rsid w:val="000017BC"/>
    <w:rsid w:val="00013359"/>
    <w:rsid w:val="00027179"/>
    <w:rsid w:val="00062E79"/>
    <w:rsid w:val="000A434F"/>
    <w:rsid w:val="000F0C84"/>
    <w:rsid w:val="00140331"/>
    <w:rsid w:val="00174FD9"/>
    <w:rsid w:val="00240B25"/>
    <w:rsid w:val="00282AD2"/>
    <w:rsid w:val="002931D0"/>
    <w:rsid w:val="00392AB3"/>
    <w:rsid w:val="003B256A"/>
    <w:rsid w:val="00410F1E"/>
    <w:rsid w:val="00442994"/>
    <w:rsid w:val="00461657"/>
    <w:rsid w:val="00476E50"/>
    <w:rsid w:val="00477B6D"/>
    <w:rsid w:val="0055338B"/>
    <w:rsid w:val="00576A32"/>
    <w:rsid w:val="005A3DCA"/>
    <w:rsid w:val="006252FB"/>
    <w:rsid w:val="00682609"/>
    <w:rsid w:val="00686A8A"/>
    <w:rsid w:val="006D23E8"/>
    <w:rsid w:val="007141AC"/>
    <w:rsid w:val="00764076"/>
    <w:rsid w:val="00767BAD"/>
    <w:rsid w:val="00780903"/>
    <w:rsid w:val="00786DC4"/>
    <w:rsid w:val="00787FB2"/>
    <w:rsid w:val="00793666"/>
    <w:rsid w:val="007A431D"/>
    <w:rsid w:val="007D655C"/>
    <w:rsid w:val="007E7221"/>
    <w:rsid w:val="00862340"/>
    <w:rsid w:val="00885DA9"/>
    <w:rsid w:val="00892601"/>
    <w:rsid w:val="008A5B7E"/>
    <w:rsid w:val="008D5E01"/>
    <w:rsid w:val="008F31CB"/>
    <w:rsid w:val="00985D66"/>
    <w:rsid w:val="009B253C"/>
    <w:rsid w:val="009C2F1B"/>
    <w:rsid w:val="00A75752"/>
    <w:rsid w:val="00AA168B"/>
    <w:rsid w:val="00AD2CB4"/>
    <w:rsid w:val="00B56194"/>
    <w:rsid w:val="00BD1557"/>
    <w:rsid w:val="00BD4D57"/>
    <w:rsid w:val="00C30A19"/>
    <w:rsid w:val="00C3368B"/>
    <w:rsid w:val="00C96965"/>
    <w:rsid w:val="00CC28A6"/>
    <w:rsid w:val="00CF0C52"/>
    <w:rsid w:val="00D359A9"/>
    <w:rsid w:val="00DF04FB"/>
    <w:rsid w:val="00E155EB"/>
    <w:rsid w:val="00E301AE"/>
    <w:rsid w:val="00E30C4D"/>
    <w:rsid w:val="00E31F24"/>
    <w:rsid w:val="00E71F4A"/>
    <w:rsid w:val="00EE2564"/>
    <w:rsid w:val="00EF486B"/>
    <w:rsid w:val="00F349CB"/>
    <w:rsid w:val="00F7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168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3C"/>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E301AE"/>
    <w:pPr>
      <w:keepNext/>
      <w:keepLines/>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53C"/>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9B253C"/>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9B253C"/>
  </w:style>
  <w:style w:type="paragraph" w:styleId="EndnoteText">
    <w:name w:val="endnote text"/>
    <w:basedOn w:val="Normal"/>
    <w:link w:val="EndnoteTextChar"/>
    <w:semiHidden/>
    <w:rsid w:val="009B253C"/>
    <w:rPr>
      <w:rFonts w:ascii="Times New Roman" w:hAnsi="Times New Roman"/>
      <w:sz w:val="20"/>
      <w:szCs w:val="20"/>
    </w:rPr>
  </w:style>
  <w:style w:type="character" w:customStyle="1" w:styleId="EndnoteTextChar">
    <w:name w:val="Endnote Text Char"/>
    <w:basedOn w:val="DefaultParagraphFont"/>
    <w:link w:val="EndnoteText"/>
    <w:semiHidden/>
    <w:rsid w:val="009B253C"/>
    <w:rPr>
      <w:rFonts w:ascii="Times New Roman" w:eastAsia="Times New Roman" w:hAnsi="Times New Roman" w:cs="Times New Roman"/>
      <w:kern w:val="0"/>
      <w:sz w:val="20"/>
      <w:szCs w:val="20"/>
      <w14:ligatures w14:val="none"/>
    </w:rPr>
  </w:style>
  <w:style w:type="character" w:styleId="EndnoteReference">
    <w:name w:val="endnote reference"/>
    <w:semiHidden/>
    <w:rsid w:val="009B253C"/>
    <w:rPr>
      <w:vertAlign w:val="superscript"/>
    </w:rPr>
  </w:style>
  <w:style w:type="paragraph" w:styleId="Footer">
    <w:name w:val="footer"/>
    <w:basedOn w:val="Normal"/>
    <w:link w:val="FooterChar"/>
    <w:uiPriority w:val="99"/>
    <w:unhideWhenUsed/>
    <w:rsid w:val="00E155EB"/>
    <w:pPr>
      <w:tabs>
        <w:tab w:val="center" w:pos="4680"/>
        <w:tab w:val="right" w:pos="9360"/>
      </w:tabs>
    </w:pPr>
  </w:style>
  <w:style w:type="character" w:customStyle="1" w:styleId="FooterChar">
    <w:name w:val="Footer Char"/>
    <w:basedOn w:val="DefaultParagraphFont"/>
    <w:link w:val="Footer"/>
    <w:uiPriority w:val="99"/>
    <w:rsid w:val="00E155EB"/>
    <w:rPr>
      <w:rFonts w:ascii="Arial" w:eastAsia="Times New Roman" w:hAnsi="Arial" w:cs="Times New Roman"/>
      <w:kern w:val="0"/>
      <w:sz w:val="24"/>
      <w:szCs w:val="24"/>
      <w14:ligatures w14:val="none"/>
    </w:rPr>
  </w:style>
  <w:style w:type="paragraph" w:styleId="Revision">
    <w:name w:val="Revision"/>
    <w:hidden/>
    <w:uiPriority w:val="99"/>
    <w:semiHidden/>
    <w:rsid w:val="00E155EB"/>
    <w:pPr>
      <w:spacing w:after="0" w:line="240" w:lineRule="auto"/>
    </w:pPr>
    <w:rPr>
      <w:rFonts w:ascii="Arial" w:eastAsia="Times New Roman" w:hAnsi="Arial" w:cs="Times New Roman"/>
      <w:kern w:val="0"/>
      <w:sz w:val="24"/>
      <w:szCs w:val="24"/>
      <w14:ligatures w14:val="none"/>
    </w:rPr>
  </w:style>
  <w:style w:type="paragraph" w:styleId="ListParagraph">
    <w:name w:val="List Paragraph"/>
    <w:basedOn w:val="Normal"/>
    <w:uiPriority w:val="34"/>
    <w:qFormat/>
    <w:rsid w:val="000A434F"/>
    <w:pPr>
      <w:ind w:left="720"/>
      <w:contextualSpacing/>
    </w:pPr>
  </w:style>
  <w:style w:type="paragraph" w:styleId="NormalWeb">
    <w:name w:val="Normal (Web)"/>
    <w:basedOn w:val="Normal"/>
    <w:uiPriority w:val="99"/>
    <w:unhideWhenUsed/>
    <w:rsid w:val="00BD4D57"/>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301AE"/>
    <w:rPr>
      <w:rFonts w:ascii="Arial" w:eastAsiaTheme="majorEastAsia" w:hAnsi="Arial" w:cstheme="majorBidi"/>
      <w:b/>
      <w:kern w:val="0"/>
      <w:sz w:val="32"/>
      <w:szCs w:val="32"/>
      <w14:ligatures w14:val="none"/>
    </w:rPr>
  </w:style>
  <w:style w:type="paragraph" w:styleId="FootnoteText">
    <w:name w:val="footnote text"/>
    <w:basedOn w:val="Normal"/>
    <w:link w:val="FootnoteTextChar"/>
    <w:uiPriority w:val="99"/>
    <w:semiHidden/>
    <w:unhideWhenUsed/>
    <w:rsid w:val="00392AB3"/>
    <w:rPr>
      <w:sz w:val="20"/>
      <w:szCs w:val="20"/>
    </w:rPr>
  </w:style>
  <w:style w:type="character" w:customStyle="1" w:styleId="FootnoteTextChar">
    <w:name w:val="Footnote Text Char"/>
    <w:basedOn w:val="DefaultParagraphFont"/>
    <w:link w:val="FootnoteText"/>
    <w:uiPriority w:val="99"/>
    <w:semiHidden/>
    <w:rsid w:val="00392AB3"/>
    <w:rPr>
      <w:rFonts w:ascii="Arial" w:eastAsia="Times New Roman" w:hAnsi="Arial" w:cs="Times New Roman"/>
      <w:kern w:val="0"/>
      <w:sz w:val="20"/>
      <w:szCs w:val="20"/>
      <w14:ligatures w14:val="none"/>
    </w:rPr>
  </w:style>
  <w:style w:type="character" w:styleId="FootnoteReference">
    <w:name w:val="footnote reference"/>
    <w:basedOn w:val="DefaultParagraphFont"/>
    <w:uiPriority w:val="99"/>
    <w:semiHidden/>
    <w:unhideWhenUsed/>
    <w:rsid w:val="00392AB3"/>
    <w:rPr>
      <w:vertAlign w:val="superscript"/>
    </w:rPr>
  </w:style>
  <w:style w:type="table" w:styleId="TableGrid">
    <w:name w:val="Table Grid"/>
    <w:basedOn w:val="TableNormal"/>
    <w:uiPriority w:val="39"/>
    <w:rsid w:val="0068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3846">
      <w:bodyDiv w:val="1"/>
      <w:marLeft w:val="0"/>
      <w:marRight w:val="0"/>
      <w:marTop w:val="0"/>
      <w:marBottom w:val="0"/>
      <w:divBdr>
        <w:top w:val="none" w:sz="0" w:space="0" w:color="auto"/>
        <w:left w:val="none" w:sz="0" w:space="0" w:color="auto"/>
        <w:bottom w:val="none" w:sz="0" w:space="0" w:color="auto"/>
        <w:right w:val="none" w:sz="0" w:space="0" w:color="auto"/>
      </w:divBdr>
    </w:div>
    <w:div w:id="17903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21F7-C873-442A-B501-3D85AB98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1399</Words>
  <Characters>7977</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SBE Attachment 4 - School District Interim Revisions (CA Department of Education)</vt:lpstr>
    </vt:vector>
  </TitlesOfParts>
  <Manager/>
  <Company>California State Board of Education</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Attachment 4 - Meeting Agendas (CA State Board of Education)</dc:title>
  <dc:subject>Criteria and Standards for School District Budgets.</dc:subject>
  <cp:keywords/>
  <dc:description/>
  <cp:lastModifiedBy/>
  <dcterms:created xsi:type="dcterms:W3CDTF">2023-10-12T18:48:00Z</dcterms:created>
  <dcterms:modified xsi:type="dcterms:W3CDTF">2024-01-04T05:40:00Z</dcterms:modified>
  <cp:category/>
</cp:coreProperties>
</file>