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EB37D" w14:textId="77777777" w:rsidR="006E06C6" w:rsidRDefault="00D5115F" w:rsidP="00B723BE">
      <w:r w:rsidRPr="00D5115F">
        <w:rPr>
          <w:noProof/>
          <w:color w:val="2B579A"/>
          <w:shd w:val="clear" w:color="auto" w:fill="E6E6E6"/>
        </w:rPr>
        <w:drawing>
          <wp:inline distT="0" distB="0" distL="0" distR="0" wp14:anchorId="2AFB40A0" wp14:editId="03EB03B5">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58D8BC18" w14:textId="77777777" w:rsidR="00B723BE" w:rsidRDefault="00FC1FCE" w:rsidP="00B723BE">
      <w:pPr>
        <w:jc w:val="right"/>
      </w:pPr>
      <w:r w:rsidRPr="00B723BE">
        <w:t>California Department of Education</w:t>
      </w:r>
    </w:p>
    <w:p w14:paraId="0DB4BDF6" w14:textId="77777777" w:rsidR="00B723BE" w:rsidRDefault="00FC1FCE" w:rsidP="00B723BE">
      <w:pPr>
        <w:jc w:val="right"/>
      </w:pPr>
      <w:r w:rsidRPr="00B723BE">
        <w:t>Executive Office</w:t>
      </w:r>
    </w:p>
    <w:p w14:paraId="69E846A7" w14:textId="77777777" w:rsidR="002B4B14" w:rsidRDefault="00692300" w:rsidP="00B723BE">
      <w:pPr>
        <w:jc w:val="right"/>
      </w:pPr>
      <w:r w:rsidRPr="00B723BE">
        <w:t>SBE-00</w:t>
      </w:r>
      <w:r w:rsidR="000324AD">
        <w:t>3</w:t>
      </w:r>
      <w:r w:rsidRPr="00B723BE">
        <w:t xml:space="preserve"> (REV. 1</w:t>
      </w:r>
      <w:r w:rsidR="00C27D57">
        <w:t>1</w:t>
      </w:r>
      <w:r w:rsidRPr="00B723BE">
        <w:t>/2017</w:t>
      </w:r>
      <w:r w:rsidR="00FC1FCE" w:rsidRPr="00B723BE">
        <w:t>)</w:t>
      </w:r>
    </w:p>
    <w:p w14:paraId="0EEB6F07" w14:textId="524CCF84" w:rsidR="00B723BE" w:rsidRDefault="00103BC6" w:rsidP="00B723BE">
      <w:pPr>
        <w:jc w:val="right"/>
      </w:pPr>
      <w:r>
        <w:t>im</w:t>
      </w:r>
      <w:r w:rsidR="00D90A04">
        <w:t>a</w:t>
      </w:r>
      <w:r>
        <w:t>b-adad-</w:t>
      </w:r>
      <w:r w:rsidR="006D563B">
        <w:t>sep</w:t>
      </w:r>
      <w:r w:rsidR="001C7B46">
        <w:t>24</w:t>
      </w:r>
      <w:r>
        <w:t>item</w:t>
      </w:r>
      <w:r w:rsidR="7F8E2737">
        <w:t>0</w:t>
      </w:r>
      <w:r w:rsidR="006D563B">
        <w:t>2</w:t>
      </w:r>
    </w:p>
    <w:p w14:paraId="04DAF2A5" w14:textId="77777777" w:rsidR="00B723BE" w:rsidRDefault="00B723BE" w:rsidP="00FC1FCE">
      <w:pPr>
        <w:pStyle w:val="Heading1"/>
        <w:jc w:val="center"/>
        <w:rPr>
          <w:sz w:val="40"/>
          <w:szCs w:val="40"/>
        </w:rPr>
        <w:sectPr w:rsidR="00B723BE" w:rsidSect="002222E7">
          <w:headerReference w:type="default" r:id="rId11"/>
          <w:type w:val="continuous"/>
          <w:pgSz w:w="12240" w:h="15840"/>
          <w:pgMar w:top="720" w:right="1440" w:bottom="1440" w:left="1440" w:header="720" w:footer="720" w:gutter="0"/>
          <w:cols w:num="2" w:space="720"/>
          <w:titlePg/>
          <w:docGrid w:linePitch="360"/>
        </w:sectPr>
      </w:pPr>
    </w:p>
    <w:p w14:paraId="5E9B6640" w14:textId="77777777" w:rsidR="006E06C6" w:rsidRDefault="006E06C6" w:rsidP="00FC1FCE">
      <w:pPr>
        <w:pStyle w:val="Heading1"/>
        <w:jc w:val="center"/>
        <w:rPr>
          <w:sz w:val="40"/>
          <w:szCs w:val="40"/>
        </w:rPr>
        <w:sectPr w:rsidR="006E06C6" w:rsidSect="002222E7">
          <w:type w:val="continuous"/>
          <w:pgSz w:w="12240" w:h="15840"/>
          <w:pgMar w:top="720" w:right="1440" w:bottom="1440" w:left="1440" w:header="720" w:footer="720" w:gutter="0"/>
          <w:cols w:space="720"/>
          <w:docGrid w:linePitch="360"/>
        </w:sectPr>
      </w:pPr>
    </w:p>
    <w:p w14:paraId="0AAE9BF1" w14:textId="3FAC88EC" w:rsidR="00FC1FCE" w:rsidRPr="001B3958" w:rsidRDefault="0091117B" w:rsidP="002B4B14">
      <w:pPr>
        <w:pStyle w:val="Heading1"/>
        <w:spacing w:before="240" w:after="240"/>
        <w:jc w:val="center"/>
        <w:rPr>
          <w:sz w:val="40"/>
          <w:szCs w:val="40"/>
        </w:rPr>
      </w:pPr>
      <w:r w:rsidRPr="4F12F07A">
        <w:rPr>
          <w:sz w:val="40"/>
          <w:szCs w:val="40"/>
        </w:rPr>
        <w:t>Californ</w:t>
      </w:r>
      <w:r w:rsidR="00693951" w:rsidRPr="4F12F07A">
        <w:rPr>
          <w:sz w:val="40"/>
          <w:szCs w:val="40"/>
        </w:rPr>
        <w:t>ia State Board of Education</w:t>
      </w:r>
      <w:r>
        <w:br/>
      </w:r>
      <w:r w:rsidR="006D563B">
        <w:rPr>
          <w:sz w:val="40"/>
          <w:szCs w:val="40"/>
        </w:rPr>
        <w:t>September</w:t>
      </w:r>
      <w:r w:rsidR="001C7B46" w:rsidRPr="4F12F07A">
        <w:rPr>
          <w:sz w:val="40"/>
          <w:szCs w:val="40"/>
        </w:rPr>
        <w:t xml:space="preserve"> 2024</w:t>
      </w:r>
      <w:r w:rsidRPr="4F12F07A">
        <w:rPr>
          <w:sz w:val="40"/>
          <w:szCs w:val="40"/>
        </w:rPr>
        <w:t xml:space="preserve"> Agenda</w:t>
      </w:r>
      <w:r>
        <w:br/>
      </w:r>
      <w:r w:rsidR="00FC1FCE" w:rsidRPr="00D10B29">
        <w:rPr>
          <w:sz w:val="40"/>
          <w:szCs w:val="40"/>
        </w:rPr>
        <w:t>Item</w:t>
      </w:r>
      <w:r w:rsidR="00692300" w:rsidRPr="00D10B29">
        <w:rPr>
          <w:sz w:val="40"/>
          <w:szCs w:val="40"/>
        </w:rPr>
        <w:t xml:space="preserve"> #</w:t>
      </w:r>
      <w:r w:rsidR="00130059" w:rsidRPr="00D10B29">
        <w:rPr>
          <w:sz w:val="40"/>
          <w:szCs w:val="40"/>
        </w:rPr>
        <w:t>0</w:t>
      </w:r>
      <w:r w:rsidR="00D10B29" w:rsidRPr="00D10B29">
        <w:rPr>
          <w:sz w:val="40"/>
          <w:szCs w:val="40"/>
        </w:rPr>
        <w:t>6</w:t>
      </w:r>
    </w:p>
    <w:p w14:paraId="67A1153C" w14:textId="77777777" w:rsidR="00FC1FCE" w:rsidRPr="001B3958" w:rsidRDefault="00FC1FCE" w:rsidP="002B4B14">
      <w:pPr>
        <w:pStyle w:val="Heading2"/>
        <w:spacing w:before="240" w:after="240"/>
        <w:rPr>
          <w:sz w:val="36"/>
          <w:szCs w:val="36"/>
        </w:rPr>
      </w:pPr>
      <w:r w:rsidRPr="001B3958">
        <w:rPr>
          <w:sz w:val="36"/>
          <w:szCs w:val="36"/>
        </w:rPr>
        <w:t>Subject</w:t>
      </w:r>
    </w:p>
    <w:p w14:paraId="1A8E609C" w14:textId="77A2EF31" w:rsidR="007A7A66" w:rsidRPr="007A7A66" w:rsidRDefault="007A7A66" w:rsidP="754EDC32">
      <w:pPr>
        <w:rPr>
          <w:rFonts w:eastAsia="Arial" w:cs="Arial"/>
        </w:rPr>
      </w:pPr>
      <w:r w:rsidRPr="754EDC32">
        <w:rPr>
          <w:rFonts w:eastAsia="Arial" w:cs="Arial"/>
          <w:color w:val="000000"/>
          <w:shd w:val="clear" w:color="auto" w:fill="FFFFFF"/>
        </w:rPr>
        <w:t>California Assessment of Student Performance and Progress Regulations—Adopt</w:t>
      </w:r>
      <w:r w:rsidR="001974F3">
        <w:rPr>
          <w:rFonts w:eastAsia="Arial" w:cs="Arial"/>
          <w:color w:val="000000"/>
          <w:shd w:val="clear" w:color="auto" w:fill="FFFFFF"/>
        </w:rPr>
        <w:t xml:space="preserve"> </w:t>
      </w:r>
      <w:r w:rsidRPr="754EDC32">
        <w:rPr>
          <w:rFonts w:eastAsia="Arial" w:cs="Arial"/>
          <w:color w:val="000000"/>
          <w:shd w:val="clear" w:color="auto" w:fill="FFFFFF"/>
        </w:rPr>
        <w:t xml:space="preserve">Proposed Amendments to the </w:t>
      </w:r>
      <w:r w:rsidRPr="00550560">
        <w:rPr>
          <w:rFonts w:eastAsia="Arial" w:cs="Arial"/>
          <w:i/>
          <w:iCs/>
          <w:color w:val="000000"/>
          <w:shd w:val="clear" w:color="auto" w:fill="FFFFFF"/>
        </w:rPr>
        <w:t>California Code of Regulations</w:t>
      </w:r>
      <w:r w:rsidRPr="754EDC32">
        <w:rPr>
          <w:rFonts w:eastAsia="Arial" w:cs="Arial"/>
          <w:color w:val="000000"/>
          <w:shd w:val="clear" w:color="auto" w:fill="FFFFFF"/>
        </w:rPr>
        <w:t>, Title 5, Section 855.</w:t>
      </w:r>
    </w:p>
    <w:p w14:paraId="28994D1E" w14:textId="77777777" w:rsidR="00FC1FCE" w:rsidRPr="001B3958" w:rsidRDefault="00FC1FCE" w:rsidP="001C7B46">
      <w:pPr>
        <w:pStyle w:val="Heading2"/>
        <w:spacing w:before="480" w:after="240"/>
        <w:rPr>
          <w:sz w:val="36"/>
          <w:szCs w:val="36"/>
        </w:rPr>
      </w:pPr>
      <w:r w:rsidRPr="001B3958">
        <w:rPr>
          <w:sz w:val="36"/>
          <w:szCs w:val="36"/>
        </w:rPr>
        <w:t>Type of Action</w:t>
      </w:r>
    </w:p>
    <w:p w14:paraId="023031F8" w14:textId="25A7FDD2" w:rsidR="007A7A66" w:rsidRPr="00731386" w:rsidRDefault="007A7A66" w:rsidP="007A7A66">
      <w:pPr>
        <w:spacing w:after="480"/>
      </w:pPr>
      <w:r>
        <w:t>Action, Information</w:t>
      </w:r>
      <w:r w:rsidR="00D10B29">
        <w:t>, Consent</w:t>
      </w:r>
    </w:p>
    <w:p w14:paraId="00A92048" w14:textId="77777777" w:rsidR="00FC1FCE" w:rsidRPr="001B3958" w:rsidRDefault="00FC1FCE" w:rsidP="001C7B46">
      <w:pPr>
        <w:pStyle w:val="Heading2"/>
        <w:spacing w:before="480" w:after="240"/>
        <w:rPr>
          <w:sz w:val="36"/>
          <w:szCs w:val="36"/>
        </w:rPr>
      </w:pPr>
      <w:r w:rsidRPr="001B3958">
        <w:rPr>
          <w:sz w:val="36"/>
          <w:szCs w:val="36"/>
        </w:rPr>
        <w:t>Summary of the Issue(s)</w:t>
      </w:r>
    </w:p>
    <w:p w14:paraId="08589C96" w14:textId="4FFC9E09" w:rsidR="007A7A66" w:rsidRPr="007A7A66" w:rsidRDefault="007A7A66" w:rsidP="007A7A66">
      <w:pPr>
        <w:rPr>
          <w:rFonts w:ascii="Times New Roman" w:hAnsi="Times New Roman"/>
        </w:rPr>
      </w:pPr>
      <w:r>
        <w:rPr>
          <w:rFonts w:cs="Arial"/>
          <w:color w:val="000000"/>
          <w:shd w:val="clear" w:color="auto" w:fill="FFFFFF"/>
        </w:rPr>
        <w:t>As the</w:t>
      </w:r>
      <w:r w:rsidRPr="007A7A66">
        <w:rPr>
          <w:rFonts w:cs="Arial"/>
          <w:color w:val="000000"/>
          <w:shd w:val="clear" w:color="auto" w:fill="FFFFFF"/>
        </w:rPr>
        <w:t xml:space="preserve"> California Department of Education (CDE) </w:t>
      </w:r>
      <w:r>
        <w:rPr>
          <w:rFonts w:cs="Arial"/>
          <w:color w:val="000000"/>
          <w:shd w:val="clear" w:color="auto" w:fill="FFFFFF"/>
        </w:rPr>
        <w:t xml:space="preserve">pursues changes to the state regulations </w:t>
      </w:r>
      <w:r w:rsidRPr="007A7A66">
        <w:rPr>
          <w:rFonts w:cs="Arial"/>
          <w:color w:val="000000"/>
          <w:shd w:val="clear" w:color="auto" w:fill="FFFFFF"/>
        </w:rPr>
        <w:t xml:space="preserve">to adjust the state testing window for the California Assessment of Student Performance and Progress (CAASPP) so that all tests can be scored and reported by October 15 each year, per California </w:t>
      </w:r>
      <w:r w:rsidRPr="702B5816">
        <w:rPr>
          <w:rFonts w:cs="Arial"/>
          <w:i/>
          <w:iCs/>
          <w:color w:val="000000"/>
          <w:shd w:val="clear" w:color="auto" w:fill="FFFFFF"/>
        </w:rPr>
        <w:t>Education Cod</w:t>
      </w:r>
      <w:r w:rsidRPr="00CD0EF7">
        <w:rPr>
          <w:rFonts w:cs="Arial"/>
          <w:i/>
          <w:iCs/>
          <w:color w:val="000000"/>
          <w:shd w:val="clear" w:color="auto" w:fill="FFFFFF"/>
        </w:rPr>
        <w:t>e</w:t>
      </w:r>
      <w:r w:rsidR="00CD0EF7" w:rsidRPr="00CD0EF7">
        <w:rPr>
          <w:rFonts w:cs="Arial"/>
          <w:color w:val="000000"/>
          <w:shd w:val="clear" w:color="auto" w:fill="FFFFFF"/>
        </w:rPr>
        <w:t xml:space="preserve"> (</w:t>
      </w:r>
      <w:r w:rsidR="00CD0EF7" w:rsidRPr="00CD0EF7">
        <w:rPr>
          <w:rFonts w:cs="Arial"/>
          <w:i/>
          <w:iCs/>
          <w:color w:val="000000"/>
          <w:shd w:val="clear" w:color="auto" w:fill="FFFFFF"/>
        </w:rPr>
        <w:t>EC</w:t>
      </w:r>
      <w:r w:rsidR="00CD0EF7" w:rsidRPr="00CD0EF7">
        <w:rPr>
          <w:rFonts w:cs="Arial"/>
          <w:color w:val="000000"/>
          <w:shd w:val="clear" w:color="auto" w:fill="FFFFFF"/>
        </w:rPr>
        <w:t>)</w:t>
      </w:r>
      <w:r w:rsidRPr="702B5816">
        <w:rPr>
          <w:rFonts w:cs="Arial"/>
          <w:i/>
          <w:iCs/>
          <w:color w:val="000000"/>
          <w:shd w:val="clear" w:color="auto" w:fill="FFFFFF"/>
        </w:rPr>
        <w:t xml:space="preserve"> </w:t>
      </w:r>
      <w:r w:rsidR="00A6743D">
        <w:rPr>
          <w:rFonts w:cs="Arial"/>
          <w:color w:val="000000"/>
          <w:shd w:val="clear" w:color="auto" w:fill="FFFFFF"/>
        </w:rPr>
        <w:t xml:space="preserve">Section </w:t>
      </w:r>
      <w:r w:rsidRPr="007A7A66">
        <w:rPr>
          <w:rFonts w:cs="Arial"/>
          <w:color w:val="000000"/>
          <w:shd w:val="clear" w:color="auto" w:fill="FFFFFF"/>
        </w:rPr>
        <w:t>60641</w:t>
      </w:r>
      <w:r w:rsidR="6B07002A" w:rsidRPr="007A7A66">
        <w:rPr>
          <w:rFonts w:cs="Arial"/>
          <w:color w:val="000000"/>
          <w:shd w:val="clear" w:color="auto" w:fill="FFFFFF"/>
        </w:rPr>
        <w:t xml:space="preserve">, </w:t>
      </w:r>
      <w:r w:rsidR="6B07002A" w:rsidRPr="446E06C8">
        <w:rPr>
          <w:rFonts w:eastAsia="Arial" w:cs="Arial"/>
        </w:rPr>
        <w:t xml:space="preserve">the CDE seeks approval of the proposed amendments to </w:t>
      </w:r>
      <w:r w:rsidR="6B07002A" w:rsidRPr="446E06C8">
        <w:rPr>
          <w:rFonts w:eastAsia="Arial" w:cs="Arial"/>
          <w:i/>
          <w:iCs/>
        </w:rPr>
        <w:t>California Code of Regulations</w:t>
      </w:r>
      <w:r w:rsidR="6B07002A" w:rsidRPr="446E06C8">
        <w:rPr>
          <w:rFonts w:eastAsia="Arial" w:cs="Arial"/>
        </w:rPr>
        <w:t>, Title 5 (5</w:t>
      </w:r>
      <w:r w:rsidR="00B32CDE">
        <w:rPr>
          <w:rFonts w:eastAsia="Arial" w:cs="Arial"/>
        </w:rPr>
        <w:t> </w:t>
      </w:r>
      <w:r w:rsidR="6B07002A" w:rsidRPr="446E06C8">
        <w:rPr>
          <w:rFonts w:eastAsia="Arial" w:cs="Arial"/>
          <w:i/>
          <w:iCs/>
        </w:rPr>
        <w:t>CCR</w:t>
      </w:r>
      <w:r w:rsidR="6B07002A" w:rsidRPr="446E06C8">
        <w:rPr>
          <w:rFonts w:eastAsia="Arial" w:cs="Arial"/>
        </w:rPr>
        <w:t>), Section 855</w:t>
      </w:r>
      <w:r w:rsidRPr="007A7A66">
        <w:rPr>
          <w:rFonts w:cs="Arial"/>
          <w:color w:val="000000"/>
          <w:shd w:val="clear" w:color="auto" w:fill="FFFFFF"/>
        </w:rPr>
        <w:t>.</w:t>
      </w:r>
    </w:p>
    <w:p w14:paraId="308BC2B1" w14:textId="77777777" w:rsidR="003E4DF7" w:rsidRPr="00F40510" w:rsidRDefault="003E4DF7" w:rsidP="001C7B46">
      <w:pPr>
        <w:pStyle w:val="Heading2"/>
        <w:spacing w:before="480" w:after="240"/>
        <w:rPr>
          <w:sz w:val="36"/>
          <w:szCs w:val="36"/>
        </w:rPr>
      </w:pPr>
      <w:r>
        <w:rPr>
          <w:sz w:val="36"/>
          <w:szCs w:val="36"/>
        </w:rPr>
        <w:t>Recommendation</w:t>
      </w:r>
    </w:p>
    <w:p w14:paraId="7DDE146E" w14:textId="77777777" w:rsidR="007A7A66" w:rsidRPr="001717E2" w:rsidRDefault="007A7A66" w:rsidP="007A7A66">
      <w:pPr>
        <w:spacing w:after="240"/>
      </w:pPr>
      <w:r>
        <w:t>The CDE recommends that the California State Board of Education (SBE) take the following actions:</w:t>
      </w:r>
    </w:p>
    <w:p w14:paraId="214031D5" w14:textId="77EA9190" w:rsidR="005E3761" w:rsidRDefault="007A7A66" w:rsidP="005E3761">
      <w:pPr>
        <w:pStyle w:val="ListParagraph"/>
        <w:numPr>
          <w:ilvl w:val="0"/>
          <w:numId w:val="8"/>
        </w:numPr>
        <w:spacing w:after="240"/>
        <w:ind w:left="720"/>
        <w:contextualSpacing w:val="0"/>
      </w:pPr>
      <w:r>
        <w:t>Approve the Final Statement of Reasons</w:t>
      </w:r>
      <w:r w:rsidR="3E312C56">
        <w:t xml:space="preserve"> (FSOR)</w:t>
      </w:r>
    </w:p>
    <w:p w14:paraId="4FF25398" w14:textId="77777777" w:rsidR="005E3761" w:rsidRDefault="005E3761" w:rsidP="005E3761">
      <w:pPr>
        <w:pStyle w:val="ListParagraph"/>
        <w:numPr>
          <w:ilvl w:val="0"/>
          <w:numId w:val="8"/>
        </w:numPr>
        <w:spacing w:after="240"/>
        <w:ind w:left="720"/>
        <w:contextualSpacing w:val="0"/>
      </w:pPr>
      <w:r w:rsidRPr="006B03A4">
        <w:t xml:space="preserve">Adopt the proposed regulations </w:t>
      </w:r>
    </w:p>
    <w:p w14:paraId="216077E6" w14:textId="1110E372" w:rsidR="005E3761" w:rsidRPr="006B03A4" w:rsidRDefault="005E3761" w:rsidP="005E3761">
      <w:pPr>
        <w:pStyle w:val="ListParagraph"/>
        <w:numPr>
          <w:ilvl w:val="0"/>
          <w:numId w:val="8"/>
        </w:numPr>
        <w:spacing w:after="240"/>
        <w:ind w:left="720"/>
        <w:contextualSpacing w:val="0"/>
      </w:pPr>
      <w:r w:rsidRPr="006B03A4">
        <w:t>Direct the CDE to submit the rulemaking file to the Office of Administrative Law (OAL) for approval</w:t>
      </w:r>
    </w:p>
    <w:p w14:paraId="29C93EC2" w14:textId="7E5A3A83" w:rsidR="007A7A66" w:rsidRPr="00731386" w:rsidRDefault="007A7A66" w:rsidP="007A7A66">
      <w:pPr>
        <w:pStyle w:val="ListParagraph"/>
        <w:numPr>
          <w:ilvl w:val="0"/>
          <w:numId w:val="8"/>
        </w:numPr>
        <w:spacing w:after="240"/>
        <w:ind w:left="720"/>
      </w:pPr>
      <w:r>
        <w:lastRenderedPageBreak/>
        <w:t xml:space="preserve">Authorize </w:t>
      </w:r>
      <w:r w:rsidR="006E0F00" w:rsidRPr="006B03A4">
        <w:t>the CDE to take any necessary ministerial action to respond to any direction or concern expressed by the OAL during its review of the rulemaking file</w:t>
      </w:r>
      <w:r w:rsidR="006E0F00">
        <w:t>.</w:t>
      </w:r>
    </w:p>
    <w:p w14:paraId="565119E5" w14:textId="77777777" w:rsidR="00F40510" w:rsidRPr="00F40510" w:rsidRDefault="003E4DF7" w:rsidP="001C7B46">
      <w:pPr>
        <w:pStyle w:val="Heading2"/>
        <w:spacing w:before="480" w:after="240"/>
        <w:rPr>
          <w:sz w:val="36"/>
          <w:szCs w:val="36"/>
        </w:rPr>
      </w:pPr>
      <w:r>
        <w:rPr>
          <w:sz w:val="36"/>
          <w:szCs w:val="36"/>
        </w:rPr>
        <w:t>Brief History of Key Issues</w:t>
      </w:r>
    </w:p>
    <w:p w14:paraId="79B937DC" w14:textId="27777176" w:rsidR="007A7A66" w:rsidRPr="007A7A66" w:rsidRDefault="007A7A66" w:rsidP="007A7A66">
      <w:pPr>
        <w:spacing w:after="240"/>
      </w:pPr>
      <w:r w:rsidRPr="007A7A66">
        <w:t>The CAASPP system includes the following assessments: the Smarter Balanced Summative Assessments for English language arts/literacy (ELA) and mathematics; the California Science Test; the California Alternate Assessments (CAAs) for ELA, Mathematics, and Science; as well as the California Spanish Assessment. CAASPP results are one piece of data used by schools and local educational agencies (LEAs) to improve teaching and learning in California. In addition, each of the CAASPP assessments are developed, administered, and reported in accordance with state and federal requirements.</w:t>
      </w:r>
    </w:p>
    <w:p w14:paraId="51A0DF91" w14:textId="5EBF1D00" w:rsidR="007A7A66" w:rsidRPr="007A7A66" w:rsidRDefault="007A7A66" w:rsidP="007A7A66">
      <w:pPr>
        <w:spacing w:after="240"/>
      </w:pPr>
      <w:r>
        <w:t xml:space="preserve">All CAASPP assessments are administered within a CAASPP LEA testing window designated by each LEA within the larger CAASPP state testing window. Per 5 </w:t>
      </w:r>
      <w:r w:rsidRPr="00B32CDE">
        <w:rPr>
          <w:i/>
          <w:iCs/>
        </w:rPr>
        <w:t>CCR</w:t>
      </w:r>
      <w:r>
        <w:t>, Section</w:t>
      </w:r>
      <w:r w:rsidR="00BD6301">
        <w:t xml:space="preserve"> 855</w:t>
      </w:r>
      <w:r>
        <w:t>, the LEA testing window may begin on the day in which 66 percent of the school's or track's annual instructional days have been completed, but no earlier than the start of the state testing window, and testing may continue up to and including the last day of instruction for the regular school's or track's annual calendar, but no later than the end of the state testing window.</w:t>
      </w:r>
    </w:p>
    <w:p w14:paraId="23ADA634" w14:textId="4FF94387" w:rsidR="007A7A66" w:rsidRPr="007A7A66" w:rsidRDefault="007A7A66" w:rsidP="007A7A66">
      <w:pPr>
        <w:spacing w:after="240"/>
      </w:pPr>
      <w:r w:rsidRPr="007A7A66">
        <w:t>The state testing window for all CAASPP assessments—</w:t>
      </w:r>
      <w:proofErr w:type="gramStart"/>
      <w:r w:rsidRPr="007A7A66">
        <w:t>with the exception of</w:t>
      </w:r>
      <w:proofErr w:type="gramEnd"/>
      <w:r w:rsidRPr="007A7A66">
        <w:t xml:space="preserve"> the CAA for Science—begins no earlier than the second Tuesday in January of each year. The state testing window for the CAA for Science begins on a date in September as determined by the CDE so that each of the CAA for Science performance tasks can be embedded within the instruction relevant to each performance task. Currently, per </w:t>
      </w:r>
      <w:r w:rsidRPr="005D2AF6">
        <w:t>5</w:t>
      </w:r>
      <w:r w:rsidR="0089150B">
        <w:rPr>
          <w:i/>
          <w:iCs/>
        </w:rPr>
        <w:t> </w:t>
      </w:r>
      <w:r w:rsidRPr="0089150B">
        <w:rPr>
          <w:i/>
          <w:iCs/>
        </w:rPr>
        <w:t>CCR</w:t>
      </w:r>
      <w:r w:rsidRPr="007A7A66">
        <w:t xml:space="preserve"> </w:t>
      </w:r>
      <w:r w:rsidR="0089150B">
        <w:t>Section</w:t>
      </w:r>
      <w:r w:rsidRPr="007A7A66">
        <w:t xml:space="preserve"> </w:t>
      </w:r>
      <w:r w:rsidR="00BD6301">
        <w:t>855</w:t>
      </w:r>
      <w:r w:rsidRPr="007A7A66">
        <w:t>, the state testing window for all CAASPP assessments ends each year on July 15, or on the weekday following July 15 if July 15 is not a weekday.</w:t>
      </w:r>
    </w:p>
    <w:p w14:paraId="57CDDB47" w14:textId="5E0FAE51" w:rsidR="007A7A66" w:rsidRPr="007A7A66" w:rsidRDefault="007A7A66" w:rsidP="4F12F07A">
      <w:pPr>
        <w:spacing w:after="240"/>
      </w:pPr>
      <w:r>
        <w:t xml:space="preserve">Following the end of the CAASPP state testing window, the CDE’s testing contractor, ETS, moves all tests that have not been completed to the post-administration processes of scoring and reporting. Prior to the public release of all aggregate results to the Test Results for California’s Assessments website at </w:t>
      </w:r>
      <w:hyperlink r:id="rId12" w:tooltip="This link opens the CAASPP and ELPAC website.">
        <w:r w:rsidR="01C07773" w:rsidRPr="4F12F07A">
          <w:rPr>
            <w:rStyle w:val="Hyperlink"/>
          </w:rPr>
          <w:t>https://caaspp-elpac.ets.org</w:t>
        </w:r>
      </w:hyperlink>
      <w:r>
        <w:t>, ETS and the CDE conduct a series of quality control processes to ensure that all individual and aggregate data reported is correct prior to release.</w:t>
      </w:r>
    </w:p>
    <w:p w14:paraId="0F620A16" w14:textId="684BC027" w:rsidR="007A7A66" w:rsidRPr="007A7A66" w:rsidRDefault="007A7A66" w:rsidP="007A7A66">
      <w:pPr>
        <w:spacing w:after="240"/>
      </w:pPr>
      <w:r>
        <w:t xml:space="preserve">In September 2023, Governor Newsom signed Senate Bill (SB) 293, which amends </w:t>
      </w:r>
      <w:r w:rsidR="00CD0EF7" w:rsidRPr="00CD0EF7">
        <w:rPr>
          <w:i/>
          <w:iCs/>
        </w:rPr>
        <w:t>EC</w:t>
      </w:r>
      <w:r>
        <w:t xml:space="preserve"> </w:t>
      </w:r>
      <w:r w:rsidR="00CD0EF7">
        <w:t>S</w:t>
      </w:r>
      <w:r>
        <w:t xml:space="preserve">ection 60641 to require the CDE to make statewide summative CAASPP results publicly available on or before October 15 each year. </w:t>
      </w:r>
      <w:proofErr w:type="gramStart"/>
      <w:r>
        <w:t>In order for</w:t>
      </w:r>
      <w:proofErr w:type="gramEnd"/>
      <w:r>
        <w:t xml:space="preserve"> the CDE and ETS to have sufficient time to complete all necessary post-administration processes prior to the public release of results on or before October 15, the CDE </w:t>
      </w:r>
      <w:r w:rsidR="4CAE574A">
        <w:t xml:space="preserve">has </w:t>
      </w:r>
      <w:r>
        <w:t>recommend</w:t>
      </w:r>
      <w:r w:rsidR="232EAF4A">
        <w:t>ed</w:t>
      </w:r>
      <w:r>
        <w:t xml:space="preserve"> that the CAASPP state testing window close no later than June 30 each year. The CDE and ETS have reviewed data from prior years’ test administration and have confirmed that </w:t>
      </w:r>
      <w:r>
        <w:lastRenderedPageBreak/>
        <w:t>only a few LEAs have selected testing windows that end in July and no tests have been administered in the time between June 30 and July 15 in prior years, so this change will have little to no effect on LEAs’ administration of assessments.</w:t>
      </w:r>
    </w:p>
    <w:p w14:paraId="3F29B8EC" w14:textId="34549107" w:rsidR="007A7A66" w:rsidRPr="007A7A66" w:rsidRDefault="007A7A66" w:rsidP="007A7A66">
      <w:pPr>
        <w:spacing w:after="240"/>
      </w:pPr>
      <w:r>
        <w:t xml:space="preserve">In March 2024, the SBE approved the commencement of rulemaking for the following amendments to 5 </w:t>
      </w:r>
      <w:r w:rsidRPr="00CD0EF7">
        <w:rPr>
          <w:i/>
          <w:iCs/>
        </w:rPr>
        <w:t>CCR</w:t>
      </w:r>
      <w:r>
        <w:t xml:space="preserve"> </w:t>
      </w:r>
      <w:r w:rsidR="00CD0EF7">
        <w:t>S</w:t>
      </w:r>
      <w:r>
        <w:t xml:space="preserve">ection 855 to meet the reporting requirements established in </w:t>
      </w:r>
      <w:r w:rsidR="00CD0EF7">
        <w:rPr>
          <w:i/>
          <w:iCs/>
        </w:rPr>
        <w:t>EC</w:t>
      </w:r>
      <w:r>
        <w:t xml:space="preserve"> </w:t>
      </w:r>
      <w:r w:rsidR="00CD0EF7">
        <w:t>S</w:t>
      </w:r>
      <w:r>
        <w:t>ection 60641:</w:t>
      </w:r>
    </w:p>
    <w:p w14:paraId="3EA801C9" w14:textId="09F3D2AB" w:rsidR="007A7A66" w:rsidRPr="007A7A66" w:rsidRDefault="007A7A66" w:rsidP="007A7A66">
      <w:pPr>
        <w:pStyle w:val="ListParagraph"/>
        <w:numPr>
          <w:ilvl w:val="0"/>
          <w:numId w:val="10"/>
        </w:numPr>
        <w:spacing w:after="240"/>
        <w:contextualSpacing w:val="0"/>
      </w:pPr>
      <w:r>
        <w:t xml:space="preserve">Proposed amendment to subsection 855(a) of “2023–24” and deletion of </w:t>
      </w:r>
      <w:r w:rsidR="00BD54EB">
        <w:br/>
      </w:r>
      <w:r>
        <w:t>“2015–16” to make clear that the available testing windows described in the subsections to follow are implemented beginning with the 2023–24 administration.</w:t>
      </w:r>
    </w:p>
    <w:p w14:paraId="4E5963DF" w14:textId="785F71EA" w:rsidR="007A7A66" w:rsidRPr="007A7A66" w:rsidRDefault="007A7A66" w:rsidP="007A7A66">
      <w:pPr>
        <w:pStyle w:val="ListParagraph"/>
        <w:numPr>
          <w:ilvl w:val="0"/>
          <w:numId w:val="10"/>
        </w:numPr>
        <w:spacing w:after="240"/>
        <w:contextualSpacing w:val="0"/>
      </w:pPr>
      <w:r>
        <w:t>Proposed amendment to subsection</w:t>
      </w:r>
      <w:r w:rsidR="00224147">
        <w:t>s</w:t>
      </w:r>
      <w:r>
        <w:t xml:space="preserve"> 855(a)(1) and 855(a)(2) of “June 30” and deletion of “July 15” to make clear that the available testing windows for all CAASPP assessments shall conclude no later than June 30 of each year.</w:t>
      </w:r>
    </w:p>
    <w:p w14:paraId="56593269" w14:textId="7B069BFE" w:rsidR="007A7A66" w:rsidRPr="007A7A66" w:rsidRDefault="007A7A66" w:rsidP="007A7A66">
      <w:pPr>
        <w:pStyle w:val="ListParagraph"/>
        <w:numPr>
          <w:ilvl w:val="0"/>
          <w:numId w:val="10"/>
        </w:numPr>
        <w:spacing w:after="240"/>
        <w:contextualSpacing w:val="0"/>
      </w:pPr>
      <w:r>
        <w:t>Proposed amendment to subsection</w:t>
      </w:r>
      <w:r w:rsidR="00224147">
        <w:t>s</w:t>
      </w:r>
      <w:r>
        <w:t xml:space="preserve"> 855(a)(1) and 855(a)(2) of “or the weekday preceding the 30th” and deletion of “or the weekday following the 15th” to make clear that the available testing windows for all CAASPP assessments shall conclude on the weekday preceding June 30 if June 30 is not on a weekday.</w:t>
      </w:r>
    </w:p>
    <w:p w14:paraId="0A21510F" w14:textId="600B7C16" w:rsidR="04E575BA" w:rsidRPr="00915430" w:rsidRDefault="04E575BA" w:rsidP="7A0C6A6F">
      <w:pPr>
        <w:spacing w:after="240"/>
      </w:pPr>
      <w:r w:rsidRPr="4F12F07A">
        <w:t>A 45-day public comment period was held from April 5</w:t>
      </w:r>
      <w:r w:rsidR="00B903A5">
        <w:rPr>
          <w:rFonts w:cs="Arial"/>
        </w:rPr>
        <w:t>–</w:t>
      </w:r>
      <w:r w:rsidRPr="4F12F07A">
        <w:t>May 21, 2024</w:t>
      </w:r>
      <w:r w:rsidR="00224147">
        <w:t>,</w:t>
      </w:r>
      <w:r w:rsidRPr="4F12F07A">
        <w:t xml:space="preserve"> and a public hearing was held on May </w:t>
      </w:r>
      <w:r w:rsidRPr="00915430">
        <w:t xml:space="preserve">21, 2024. </w:t>
      </w:r>
      <w:r w:rsidR="003D1615" w:rsidRPr="00915430">
        <w:t xml:space="preserve">Eight individuals attended the public </w:t>
      </w:r>
      <w:r w:rsidR="00931BB8" w:rsidRPr="00915430">
        <w:t>hearing,</w:t>
      </w:r>
      <w:r w:rsidR="003D1615" w:rsidRPr="00915430">
        <w:t xml:space="preserve"> and no comments were submitted.</w:t>
      </w:r>
    </w:p>
    <w:p w14:paraId="7AC56900" w14:textId="77777777" w:rsidR="003E4DF7" w:rsidRDefault="003E4DF7" w:rsidP="001C7B46">
      <w:pPr>
        <w:pStyle w:val="Heading2"/>
        <w:spacing w:before="480" w:after="240"/>
        <w:rPr>
          <w:sz w:val="36"/>
          <w:szCs w:val="36"/>
        </w:rPr>
      </w:pPr>
      <w:r w:rsidRPr="00915430">
        <w:rPr>
          <w:sz w:val="36"/>
          <w:szCs w:val="36"/>
        </w:rPr>
        <w:t>Summary of Previou</w:t>
      </w:r>
      <w:r>
        <w:rPr>
          <w:sz w:val="36"/>
          <w:szCs w:val="36"/>
        </w:rPr>
        <w:t>s State Board of Education Discussion and Action</w:t>
      </w:r>
    </w:p>
    <w:p w14:paraId="732AF5D4" w14:textId="6BA0D80C" w:rsidR="006D563B" w:rsidRDefault="006D563B" w:rsidP="007A7A66">
      <w:pPr>
        <w:spacing w:after="240"/>
        <w:rPr>
          <w:rFonts w:cs="Arial"/>
          <w:color w:val="000000"/>
          <w:shd w:val="clear" w:color="auto" w:fill="FFFFFF"/>
        </w:rPr>
      </w:pPr>
      <w:r>
        <w:rPr>
          <w:rFonts w:cs="Arial"/>
          <w:color w:val="000000"/>
          <w:shd w:val="clear" w:color="auto" w:fill="FFFFFF"/>
        </w:rPr>
        <w:t xml:space="preserve">In July 2024, the SBE approved the </w:t>
      </w:r>
      <w:r w:rsidRPr="652521A8">
        <w:rPr>
          <w:rFonts w:cs="Arial"/>
        </w:rPr>
        <w:t xml:space="preserve">Finding of Emergency and </w:t>
      </w:r>
      <w:r>
        <w:rPr>
          <w:rFonts w:cs="Arial"/>
        </w:rPr>
        <w:t xml:space="preserve">Readoption of </w:t>
      </w:r>
      <w:r w:rsidRPr="652521A8">
        <w:rPr>
          <w:rFonts w:cs="Arial"/>
        </w:rPr>
        <w:t xml:space="preserve">Emergency Regulations for </w:t>
      </w:r>
      <w:r>
        <w:rPr>
          <w:rFonts w:cs="Arial"/>
        </w:rPr>
        <w:t>the p</w:t>
      </w:r>
      <w:r w:rsidRPr="652521A8">
        <w:rPr>
          <w:rFonts w:cs="Arial"/>
        </w:rPr>
        <w:t xml:space="preserve">roposed </w:t>
      </w:r>
      <w:r>
        <w:rPr>
          <w:rFonts w:cs="Arial"/>
        </w:rPr>
        <w:t>a</w:t>
      </w:r>
      <w:r w:rsidRPr="652521A8">
        <w:rPr>
          <w:rFonts w:cs="Arial"/>
        </w:rPr>
        <w:t>mendments</w:t>
      </w:r>
      <w:r>
        <w:rPr>
          <w:rFonts w:cs="Arial"/>
        </w:rPr>
        <w:t xml:space="preserve"> (</w:t>
      </w:r>
      <w:hyperlink r:id="rId13" w:tooltip="This link opens the July 2024 SBE-approved the Finding of Emergency and Readoption of Emergency Regulations for the proposed amendments." w:history="1">
        <w:r w:rsidR="00710A13" w:rsidRPr="00710A13">
          <w:rPr>
            <w:rStyle w:val="Hyperlink"/>
            <w:rFonts w:cs="Arial"/>
          </w:rPr>
          <w:t>https://www.cde.ca.gov/re/lr/rr/caaspp2024.asp</w:t>
        </w:r>
      </w:hyperlink>
      <w:r>
        <w:rPr>
          <w:rFonts w:cs="Arial"/>
        </w:rPr>
        <w:t>).</w:t>
      </w:r>
    </w:p>
    <w:p w14:paraId="00E066A6" w14:textId="1CE7C9D3" w:rsidR="007A7A66" w:rsidRPr="007A7A66" w:rsidRDefault="007A7A66" w:rsidP="007A7A66">
      <w:pPr>
        <w:spacing w:after="240"/>
        <w:rPr>
          <w:rFonts w:ascii="Times New Roman" w:hAnsi="Times New Roman"/>
        </w:rPr>
      </w:pPr>
      <w:r w:rsidRPr="007A7A66">
        <w:rPr>
          <w:rFonts w:cs="Arial"/>
          <w:color w:val="000000"/>
          <w:shd w:val="clear" w:color="auto" w:fill="FFFFFF"/>
        </w:rPr>
        <w:t xml:space="preserve">In March 2024, the SBE approved the commencement of the rulemaking process to amend the CAASPP and </w:t>
      </w:r>
      <w:r w:rsidR="00710A13" w:rsidRPr="00710A13">
        <w:rPr>
          <w:rFonts w:cs="Arial"/>
          <w:color w:val="000000"/>
          <w:shd w:val="clear" w:color="auto" w:fill="FFFFFF"/>
        </w:rPr>
        <w:t>English Language Proficiency Assessments for California</w:t>
      </w:r>
      <w:r w:rsidR="00710A13">
        <w:rPr>
          <w:rFonts w:cs="Arial"/>
          <w:color w:val="000000"/>
          <w:shd w:val="clear" w:color="auto" w:fill="FFFFFF"/>
        </w:rPr>
        <w:t xml:space="preserve"> (</w:t>
      </w:r>
      <w:r w:rsidRPr="007A7A66">
        <w:rPr>
          <w:rFonts w:cs="Arial"/>
          <w:color w:val="000000"/>
          <w:shd w:val="clear" w:color="auto" w:fill="FFFFFF"/>
        </w:rPr>
        <w:t>ELPAC</w:t>
      </w:r>
      <w:r w:rsidR="00710A13">
        <w:rPr>
          <w:rFonts w:cs="Arial"/>
          <w:color w:val="000000"/>
          <w:shd w:val="clear" w:color="auto" w:fill="FFFFFF"/>
        </w:rPr>
        <w:t xml:space="preserve">) </w:t>
      </w:r>
      <w:r w:rsidRPr="007A7A66">
        <w:rPr>
          <w:rFonts w:cs="Arial"/>
          <w:color w:val="000000"/>
          <w:shd w:val="clear" w:color="auto" w:fill="FFFFFF"/>
        </w:rPr>
        <w:t>regulations</w:t>
      </w:r>
      <w:r w:rsidR="00710A13">
        <w:rPr>
          <w:rFonts w:cs="Arial"/>
          <w:color w:val="000000"/>
          <w:shd w:val="clear" w:color="auto" w:fill="FFFFFF"/>
        </w:rPr>
        <w:t xml:space="preserve"> (</w:t>
      </w:r>
      <w:hyperlink r:id="rId14" w:tooltip="This link opens March 2024 SBE Agenda Item 06." w:history="1">
        <w:r w:rsidR="00710A13" w:rsidRPr="00DD0901">
          <w:rPr>
            <w:rStyle w:val="Hyperlink"/>
            <w:rFonts w:cs="Arial"/>
            <w:shd w:val="clear" w:color="auto" w:fill="FFFFFF"/>
          </w:rPr>
          <w:t>https://www.cde.ca.gov/be/ag/ag/yr24/documents/mar24item06.docx</w:t>
        </w:r>
      </w:hyperlink>
      <w:r w:rsidRPr="007A7A66">
        <w:rPr>
          <w:rFonts w:cs="Arial"/>
          <w:color w:val="000000"/>
          <w:shd w:val="clear" w:color="auto" w:fill="FFFFFF"/>
        </w:rPr>
        <w:t>).</w:t>
      </w:r>
    </w:p>
    <w:p w14:paraId="28E50EF3" w14:textId="4D95607B" w:rsidR="007A7A66" w:rsidRPr="007A7A66" w:rsidRDefault="007A7A66" w:rsidP="007A7A66">
      <w:pPr>
        <w:spacing w:after="240"/>
        <w:textAlignment w:val="baseline"/>
        <w:rPr>
          <w:rFonts w:cs="Arial"/>
        </w:rPr>
      </w:pPr>
      <w:r w:rsidRPr="007A7A66">
        <w:rPr>
          <w:rFonts w:cs="Arial"/>
          <w:color w:val="000000"/>
        </w:rPr>
        <w:t>In July 2022, the SBE a</w:t>
      </w:r>
      <w:r w:rsidRPr="007A7A66">
        <w:rPr>
          <w:rFonts w:cs="Arial"/>
        </w:rPr>
        <w:t xml:space="preserve">pproved </w:t>
      </w:r>
      <w:r w:rsidR="00B05A28">
        <w:rPr>
          <w:rFonts w:cs="Arial"/>
        </w:rPr>
        <w:t xml:space="preserve">the </w:t>
      </w:r>
      <w:r w:rsidRPr="007A7A66">
        <w:rPr>
          <w:rFonts w:cs="Arial"/>
        </w:rPr>
        <w:t>commencement of a 15-day public comment period for additional proposed revisions to the CAASPP and ELPAC regulations to provide additional clarity to the testing field</w:t>
      </w:r>
      <w:r w:rsidR="00BD54EB">
        <w:rPr>
          <w:rFonts w:cs="Arial"/>
        </w:rPr>
        <w:t xml:space="preserve"> </w:t>
      </w:r>
      <w:r w:rsidRPr="002218FF">
        <w:rPr>
          <w:rFonts w:cs="Arial"/>
        </w:rPr>
        <w:t>(</w:t>
      </w:r>
      <w:hyperlink r:id="rId15" w:tgtFrame="_blank" w:tooltip="This link opens July 2022 SBE Agenda Item 07." w:history="1">
        <w:r w:rsidR="002218FF" w:rsidRPr="002218FF">
          <w:rPr>
            <w:rFonts w:cs="Arial"/>
            <w:color w:val="0000FF"/>
            <w:u w:val="single"/>
          </w:rPr>
          <w:t>https://www.cde.ca.gov/be/ag/ag/yr22/documents/jul22item07.docx</w:t>
        </w:r>
      </w:hyperlink>
      <w:r w:rsidRPr="002218FF">
        <w:rPr>
          <w:rFonts w:cs="Arial"/>
        </w:rPr>
        <w:t>).</w:t>
      </w:r>
    </w:p>
    <w:p w14:paraId="27949281" w14:textId="12BFC63F" w:rsidR="007A7A66" w:rsidRPr="007A7A66" w:rsidRDefault="007A7A66" w:rsidP="007A7A66">
      <w:pPr>
        <w:spacing w:after="240"/>
        <w:textAlignment w:val="baseline"/>
        <w:rPr>
          <w:rFonts w:cs="Arial"/>
        </w:rPr>
      </w:pPr>
      <w:r w:rsidRPr="007A7A66">
        <w:rPr>
          <w:rFonts w:cs="Arial"/>
        </w:rPr>
        <w:lastRenderedPageBreak/>
        <w:t>In January 2022, the SBE approved the commencement of the rulemaking process to amend the CAASPP and ELPAC regulations (</w:t>
      </w:r>
      <w:hyperlink r:id="rId16" w:tgtFrame="_blank" w:tooltip="This link opens January 2022 SBE Agenda Item 06." w:history="1">
        <w:r w:rsidRPr="007A7A66">
          <w:rPr>
            <w:rFonts w:cs="Arial"/>
            <w:color w:val="0000FF"/>
            <w:u w:val="single"/>
          </w:rPr>
          <w:t>https://www.cde.ca.gov/be/ag/ag/yr22/documents/jan22item06.docx</w:t>
        </w:r>
      </w:hyperlink>
      <w:r w:rsidRPr="007A7A66">
        <w:rPr>
          <w:rFonts w:cs="Arial"/>
        </w:rPr>
        <w:t>).</w:t>
      </w:r>
    </w:p>
    <w:p w14:paraId="6B7C8153" w14:textId="0C11993A" w:rsidR="007A7A66" w:rsidRPr="007A7A66" w:rsidRDefault="007A7A66" w:rsidP="007A7A66">
      <w:pPr>
        <w:spacing w:after="240"/>
        <w:textAlignment w:val="baseline"/>
        <w:rPr>
          <w:rFonts w:cs="Arial"/>
        </w:rPr>
      </w:pPr>
      <w:r w:rsidRPr="007A7A66">
        <w:rPr>
          <w:rFonts w:cs="Arial"/>
        </w:rPr>
        <w:t xml:space="preserve">In March 2021, the CDE updated the SBE on LEAs challenges in administrating the summative assessments within the current testing windows for the CAASPP and the ELPAC outlined in 5 </w:t>
      </w:r>
      <w:r w:rsidRPr="007A7A66">
        <w:rPr>
          <w:rFonts w:cs="Arial"/>
          <w:i/>
          <w:iCs/>
        </w:rPr>
        <w:t xml:space="preserve">CCR, </w:t>
      </w:r>
      <w:r w:rsidRPr="007A7A66">
        <w:rPr>
          <w:rFonts w:cs="Arial"/>
        </w:rPr>
        <w:t>sections 855 and 11518, due to issues related to the COVID-19 pandemic. The CDE sought approval from the SBE to allow the CDE to put into place emergency regulations that would extend these testing windows and bring some relief to LEAs (</w:t>
      </w:r>
      <w:hyperlink r:id="rId17" w:tgtFrame="_blank" w:tooltip="This link opens March 2021 SBE Agenda Item 05." w:history="1">
        <w:r w:rsidRPr="007A7A66">
          <w:rPr>
            <w:rFonts w:cs="Arial"/>
            <w:color w:val="0000FF"/>
            <w:u w:val="single"/>
          </w:rPr>
          <w:t>https://www.cde.ca.gov/be/ag/ag/yr21/documents/mar21item05.docx</w:t>
        </w:r>
      </w:hyperlink>
      <w:r w:rsidRPr="007A7A66">
        <w:rPr>
          <w:rFonts w:cs="Arial"/>
        </w:rPr>
        <w:t>) (</w:t>
      </w:r>
      <w:hyperlink r:id="rId18" w:tgtFrame="_blank" w:tooltip="This link opens March 2021 SBE Agenda Item 05 Attachment 4." w:history="1">
        <w:r w:rsidRPr="007A7A66">
          <w:rPr>
            <w:rFonts w:cs="Arial"/>
            <w:color w:val="0000FF"/>
            <w:u w:val="single"/>
          </w:rPr>
          <w:t>https://www.cde.ca.gov/be/ag/ag/yr21/mar21item05a4.asp</w:t>
        </w:r>
      </w:hyperlink>
      <w:r w:rsidRPr="007A7A66">
        <w:rPr>
          <w:rFonts w:cs="Arial"/>
        </w:rPr>
        <w:t>).</w:t>
      </w:r>
    </w:p>
    <w:p w14:paraId="7660C870" w14:textId="094EBD3E" w:rsidR="007A7A66" w:rsidRPr="007A7A66" w:rsidRDefault="007A7A66" w:rsidP="007A7A66">
      <w:pPr>
        <w:spacing w:after="240"/>
        <w:textAlignment w:val="baseline"/>
        <w:rPr>
          <w:rFonts w:cs="Arial"/>
        </w:rPr>
      </w:pPr>
      <w:r w:rsidRPr="007A7A66">
        <w:rPr>
          <w:rFonts w:cs="Arial"/>
          <w:color w:val="000000"/>
        </w:rPr>
        <w:t>In May 2019, the SBE approved the commencement of a 15-day public comment period for proposed amendments and the readoption of the Finding of Emergency and proposed emergency regulations for the CAASPP (</w:t>
      </w:r>
      <w:hyperlink r:id="rId19" w:tgtFrame="_blank" w:tooltip="This link opens May 2019 SBE Agenda Item 05." w:history="1">
        <w:r w:rsidRPr="007A7A66">
          <w:rPr>
            <w:rFonts w:cs="Arial"/>
            <w:color w:val="0000FF"/>
            <w:u w:val="single"/>
          </w:rPr>
          <w:t>https://www.cde.ca.gov/be/ag/ag/yr19/documents/may19item05.docx</w:t>
        </w:r>
      </w:hyperlink>
      <w:r w:rsidRPr="007A7A66">
        <w:rPr>
          <w:rFonts w:cs="Arial"/>
          <w:color w:val="000000"/>
        </w:rPr>
        <w:t xml:space="preserve">) </w:t>
      </w:r>
      <w:r w:rsidRPr="007A7A66">
        <w:rPr>
          <w:rFonts w:cs="Arial"/>
        </w:rPr>
        <w:t>(</w:t>
      </w:r>
      <w:hyperlink r:id="rId20" w:tgtFrame="_blank" w:tooltip="This link opens May 2019 SBE Agenda Item 06." w:history="1">
        <w:r w:rsidRPr="007A7A66">
          <w:rPr>
            <w:rFonts w:cs="Arial"/>
            <w:color w:val="0000FF"/>
            <w:u w:val="single"/>
          </w:rPr>
          <w:t>https://www.cde.ca.gov/be/ag/ag/yr19/documents/may19item06.docx</w:t>
        </w:r>
      </w:hyperlink>
      <w:r w:rsidRPr="007A7A66">
        <w:rPr>
          <w:rFonts w:cs="Arial"/>
        </w:rPr>
        <w:t>).</w:t>
      </w:r>
    </w:p>
    <w:p w14:paraId="79F66B7E" w14:textId="41A3096C" w:rsidR="007A7A66" w:rsidRPr="007A7A66" w:rsidRDefault="007A7A66" w:rsidP="007A7A66">
      <w:pPr>
        <w:spacing w:after="240"/>
        <w:textAlignment w:val="baseline"/>
        <w:rPr>
          <w:rFonts w:cs="Arial"/>
        </w:rPr>
      </w:pPr>
      <w:r w:rsidRPr="007A7A66">
        <w:rPr>
          <w:rFonts w:cs="Arial"/>
          <w:color w:val="000000"/>
        </w:rPr>
        <w:t xml:space="preserve">In January 2019, the SBE approved the Finding of Emergency and proposed emergency regulations and the commencement of rulemaking for amendments to the CAASPP regulations </w:t>
      </w:r>
      <w:r w:rsidRPr="007A7A66">
        <w:rPr>
          <w:rFonts w:cs="Arial"/>
        </w:rPr>
        <w:t>(</w:t>
      </w:r>
      <w:hyperlink r:id="rId21" w:tgtFrame="_blank" w:tooltip="This link opens Janauary 2019 SBE Agenda Item 15." w:history="1">
        <w:r w:rsidRPr="007A7A66">
          <w:rPr>
            <w:rFonts w:cs="Arial"/>
            <w:color w:val="0000FF"/>
            <w:u w:val="single"/>
          </w:rPr>
          <w:t>https://www.cde.ca.gov/be/ag/ag/yr19/documents/jan19item15.docx</w:t>
        </w:r>
      </w:hyperlink>
      <w:r w:rsidRPr="007A7A66">
        <w:rPr>
          <w:rFonts w:cs="Arial"/>
        </w:rPr>
        <w:t>) (</w:t>
      </w:r>
      <w:hyperlink r:id="rId22" w:tgtFrame="_blank" w:tooltip="This link opens Janauary 2019 SBE Agenda Item 16." w:history="1">
        <w:r w:rsidRPr="007A7A66">
          <w:rPr>
            <w:rFonts w:cs="Arial"/>
            <w:color w:val="0000FF"/>
            <w:u w:val="single"/>
          </w:rPr>
          <w:t>https://www.cde.ca.gov/be/ag/ag/yr19/documents/jan19item16.docx</w:t>
        </w:r>
      </w:hyperlink>
      <w:r w:rsidRPr="007A7A66">
        <w:rPr>
          <w:rFonts w:cs="Arial"/>
        </w:rPr>
        <w:t>).</w:t>
      </w:r>
    </w:p>
    <w:p w14:paraId="1CFC0326" w14:textId="77777777" w:rsidR="00125156" w:rsidRDefault="007A7A66" w:rsidP="007A7A66">
      <w:pPr>
        <w:spacing w:after="240"/>
        <w:textAlignment w:val="baseline"/>
        <w:rPr>
          <w:rFonts w:cs="Arial"/>
        </w:rPr>
      </w:pPr>
      <w:r w:rsidRPr="007A7A66">
        <w:rPr>
          <w:rFonts w:cs="Arial"/>
        </w:rPr>
        <w:t>In March 2016, the SBE approved changes to the proposed permanent regulations and directed that the amended regulations be circulated for a 15-day public comment period, March 10–25, 2016, and assuming no relevant comments to the proposed changes were received, directed the CDE to deem the proposed permanent regulations adopted. No relevant comments were received, and the revised permanent regulations were approved by the OAL on May 16, 2016</w:t>
      </w:r>
      <w:r w:rsidR="00BB3B30">
        <w:rPr>
          <w:rFonts w:cs="Arial"/>
        </w:rPr>
        <w:t xml:space="preserve"> </w:t>
      </w:r>
      <w:r w:rsidRPr="007A7A66">
        <w:rPr>
          <w:rFonts w:cs="Arial"/>
        </w:rPr>
        <w:t>(</w:t>
      </w:r>
      <w:hyperlink r:id="rId23" w:tgtFrame="_blank" w:tooltip="This link opens March 2016 SBE Agenda Item 4." w:history="1">
        <w:r w:rsidRPr="007A7A66">
          <w:rPr>
            <w:rFonts w:cs="Arial"/>
            <w:color w:val="0000FF"/>
            <w:u w:val="single"/>
          </w:rPr>
          <w:t>http://www.cde.ca.gov/be/ag/ag/yr16/documents/mar16item04.doc</w:t>
        </w:r>
      </w:hyperlink>
      <w:r w:rsidRPr="0050167F">
        <w:rPr>
          <w:rFonts w:cs="Arial"/>
        </w:rPr>
        <w:t>).</w:t>
      </w:r>
    </w:p>
    <w:p w14:paraId="33FC9BB5" w14:textId="21678F95" w:rsidR="007A7A66" w:rsidRPr="007A7A66" w:rsidRDefault="007A7A66" w:rsidP="007A7A66">
      <w:pPr>
        <w:spacing w:after="240"/>
        <w:textAlignment w:val="baseline"/>
        <w:rPr>
          <w:rFonts w:cs="Arial"/>
        </w:rPr>
      </w:pPr>
      <w:r w:rsidRPr="007A7A66">
        <w:rPr>
          <w:rFonts w:cs="Arial"/>
        </w:rPr>
        <w:t>In November 2015, the SBE adopted the proposed amendments to the CAASPP regulations as emergency regulations. The emergency regulations were approved by the OAL and became effective on November 23, 2015. In addition, the SBE approved the commencement of the regular rulemaking process for permanent amendments to the CAASPP regulations (</w:t>
      </w:r>
      <w:hyperlink r:id="rId24" w:tgtFrame="_blank" w:tooltip="This link opens November 2015 SBE Agenda Item 05." w:history="1">
        <w:r w:rsidRPr="007A7A66">
          <w:rPr>
            <w:rFonts w:cs="Arial"/>
            <w:color w:val="0000FF"/>
            <w:u w:val="single"/>
          </w:rPr>
          <w:t>http://www.cde.ca.gov/be/ag/ag/yr15/documents/nov15item05-revised.doc</w:t>
        </w:r>
      </w:hyperlink>
      <w:r w:rsidRPr="0050167F">
        <w:rPr>
          <w:rFonts w:cs="Arial"/>
          <w:color w:val="000000"/>
        </w:rPr>
        <w:t>)</w:t>
      </w:r>
      <w:r w:rsidRPr="007A7A66">
        <w:rPr>
          <w:rFonts w:cs="Arial"/>
          <w:color w:val="0000FF"/>
          <w:u w:val="single"/>
        </w:rPr>
        <w:t xml:space="preserve"> </w:t>
      </w:r>
      <w:r w:rsidRPr="00A578EF">
        <w:rPr>
          <w:rFonts w:cs="Arial"/>
          <w:color w:val="000000"/>
        </w:rPr>
        <w:t>(</w:t>
      </w:r>
      <w:hyperlink r:id="rId25" w:tgtFrame="_blank" w:tooltip="This link opens November 2015 SBE Agenda Item 06." w:history="1">
        <w:r w:rsidRPr="007A7A66">
          <w:rPr>
            <w:rFonts w:cs="Arial"/>
            <w:color w:val="0000FF"/>
            <w:u w:val="single"/>
          </w:rPr>
          <w:t>http://www.cde.ca.gov/be/ag/ag/yr15/documents/nov15item06-revised.doc</w:t>
        </w:r>
      </w:hyperlink>
      <w:r w:rsidRPr="0050167F">
        <w:rPr>
          <w:rFonts w:cs="Arial"/>
          <w:color w:val="000000"/>
        </w:rPr>
        <w:t>)</w:t>
      </w:r>
      <w:r w:rsidRPr="0050167F">
        <w:rPr>
          <w:rFonts w:cs="Arial"/>
        </w:rPr>
        <w:t>.</w:t>
      </w:r>
    </w:p>
    <w:p w14:paraId="7CEE4B49" w14:textId="0031DEDB" w:rsidR="007A7A66" w:rsidRPr="007A7A66" w:rsidRDefault="007A7A66" w:rsidP="007A7A66">
      <w:pPr>
        <w:spacing w:after="240"/>
        <w:textAlignment w:val="baseline"/>
        <w:rPr>
          <w:rFonts w:cs="Arial"/>
        </w:rPr>
      </w:pPr>
      <w:r w:rsidRPr="007A7A66">
        <w:rPr>
          <w:rFonts w:cs="Arial"/>
        </w:rPr>
        <w:t xml:space="preserve">In July 2014, the SBE readopted the emergency regulations for CAASPP. The emergency readoption rulemaking file was submitted to the OAL on July 16, 2014. The readoption of the emergency regulations was approved by the OAL on July 23, 2014. In addition, the SBE adopted the permanent rulemaking file at its July 2014 meeting. The rulemaking file was submitted to the OAL on July 16, 2014, and permanent regulations for CAASPP were approved and became effective on August 27, 2014 </w:t>
      </w:r>
      <w:r w:rsidRPr="007A7A66">
        <w:rPr>
          <w:rFonts w:cs="Arial"/>
        </w:rPr>
        <w:lastRenderedPageBreak/>
        <w:t>(</w:t>
      </w:r>
      <w:hyperlink r:id="rId26" w:tgtFrame="_blank" w:tooltip="This link opens July 2014 SBE Agenda Item 08." w:history="1">
        <w:r w:rsidRPr="007A7A66">
          <w:rPr>
            <w:rFonts w:cs="Arial"/>
            <w:color w:val="0000FF"/>
            <w:u w:val="single"/>
          </w:rPr>
          <w:t>http://www.cde.ca.gov/be/ag/ag/yr14/documents/jul14item08.doc</w:t>
        </w:r>
      </w:hyperlink>
      <w:r w:rsidRPr="0050167F">
        <w:rPr>
          <w:rFonts w:cs="Arial"/>
        </w:rPr>
        <w:t xml:space="preserve">) </w:t>
      </w:r>
      <w:r w:rsidRPr="00513864">
        <w:rPr>
          <w:rFonts w:cs="Arial"/>
          <w:color w:val="000000"/>
        </w:rPr>
        <w:t>(</w:t>
      </w:r>
      <w:hyperlink r:id="rId27" w:tgtFrame="_blank" w:tooltip="This link opens July 2014 SBE Agenda Item 09." w:history="1">
        <w:r w:rsidRPr="007A7A66">
          <w:rPr>
            <w:rFonts w:cs="Arial"/>
            <w:color w:val="0000FF"/>
            <w:u w:val="single"/>
          </w:rPr>
          <w:t>http://www.cde.ca.gov/be/ag/ag/yr14/documents/jul14item09.doc</w:t>
        </w:r>
      </w:hyperlink>
      <w:r w:rsidRPr="0050167F">
        <w:rPr>
          <w:rFonts w:cs="Arial"/>
        </w:rPr>
        <w:t>).</w:t>
      </w:r>
    </w:p>
    <w:p w14:paraId="7A15B5AB" w14:textId="3551386C" w:rsidR="00BB3B30" w:rsidRPr="00BB3B30" w:rsidRDefault="007A7A66" w:rsidP="007A7A66">
      <w:pPr>
        <w:spacing w:after="240"/>
        <w:textAlignment w:val="baseline"/>
        <w:rPr>
          <w:rFonts w:cs="Arial"/>
          <w:color w:val="000000"/>
        </w:rPr>
      </w:pPr>
      <w:r w:rsidRPr="007A7A66">
        <w:rPr>
          <w:rFonts w:cs="Arial"/>
        </w:rPr>
        <w:t xml:space="preserve">In January 2014, the SBE, for the first time, adopted proposed emergency regulations for CAASPP. The emergency regulations were approved by the OAL and became effective on February 3, 2014. In addition, the SBE approved the commencement of the regular rulemaking process for the permanent regulations </w:t>
      </w:r>
      <w:r w:rsidR="00BB3B30" w:rsidRPr="007A7A66">
        <w:rPr>
          <w:rFonts w:cs="Arial"/>
        </w:rPr>
        <w:t>(</w:t>
      </w:r>
      <w:hyperlink r:id="rId28" w:tgtFrame="_blank" w:tooltip="This link opens January 2014 SBE Agenda Item 05." w:history="1">
        <w:r w:rsidR="00BB3B30" w:rsidRPr="007A7A66">
          <w:rPr>
            <w:rFonts w:cs="Arial"/>
            <w:color w:val="0000FF"/>
            <w:u w:val="single"/>
          </w:rPr>
          <w:t>http://www.cde.ca.gov/be/ag/ag/yr14/documents/jan14item05.doc</w:t>
        </w:r>
      </w:hyperlink>
      <w:r w:rsidR="00BB3B30" w:rsidRPr="0050167F">
        <w:rPr>
          <w:rFonts w:cs="Arial"/>
        </w:rPr>
        <w:t>)</w:t>
      </w:r>
      <w:r w:rsidR="00BB3B30" w:rsidRPr="007A7A66">
        <w:rPr>
          <w:rFonts w:cs="Arial"/>
        </w:rPr>
        <w:t xml:space="preserve"> </w:t>
      </w:r>
      <w:r w:rsidRPr="007A7A66">
        <w:rPr>
          <w:rFonts w:cs="Arial"/>
        </w:rPr>
        <w:t>(</w:t>
      </w:r>
      <w:hyperlink r:id="rId29" w:tgtFrame="_blank" w:tooltip="This link opens January 2014 SBE Agenda Item 06." w:history="1">
        <w:r w:rsidRPr="007A7A66">
          <w:rPr>
            <w:rFonts w:cs="Arial"/>
            <w:color w:val="0000FF"/>
            <w:u w:val="single"/>
          </w:rPr>
          <w:t>http://www.cde.ca.gov/be/ag/ag/yr14/documents/jan14item06.doc</w:t>
        </w:r>
      </w:hyperlink>
      <w:r w:rsidRPr="0050167F">
        <w:rPr>
          <w:rFonts w:cs="Arial"/>
          <w:color w:val="000000"/>
        </w:rPr>
        <w:t>)</w:t>
      </w:r>
      <w:r w:rsidR="00BB3B30">
        <w:rPr>
          <w:rFonts w:cs="Arial"/>
          <w:color w:val="000000"/>
        </w:rPr>
        <w:t>.</w:t>
      </w:r>
    </w:p>
    <w:p w14:paraId="575D8D1E" w14:textId="77777777" w:rsidR="003E4DF7" w:rsidRDefault="003E4DF7" w:rsidP="001C7B46">
      <w:pPr>
        <w:pStyle w:val="Heading2"/>
        <w:spacing w:before="480" w:after="240"/>
        <w:rPr>
          <w:sz w:val="36"/>
          <w:szCs w:val="36"/>
        </w:rPr>
      </w:pPr>
      <w:r w:rsidRPr="754EDC32">
        <w:rPr>
          <w:sz w:val="36"/>
          <w:szCs w:val="36"/>
        </w:rPr>
        <w:t>Fiscal Analysis (as appropriate)</w:t>
      </w:r>
    </w:p>
    <w:p w14:paraId="679F3F7C" w14:textId="17CBDD44" w:rsidR="07123F90" w:rsidRDefault="07123F90" w:rsidP="754EDC32">
      <w:pPr>
        <w:spacing w:after="240"/>
      </w:pPr>
      <w:r w:rsidRPr="754EDC32">
        <w:rPr>
          <w:rFonts w:eastAsia="Arial" w:cs="Arial"/>
        </w:rPr>
        <w:t>An Economic and Fiscal Impact Statement is provided as Attachment</w:t>
      </w:r>
      <w:r w:rsidR="0050167F">
        <w:rPr>
          <w:rFonts w:eastAsia="Arial" w:cs="Arial"/>
        </w:rPr>
        <w:t xml:space="preserve"> 3</w:t>
      </w:r>
      <w:r w:rsidRPr="754EDC32">
        <w:rPr>
          <w:rFonts w:eastAsia="Arial" w:cs="Arial"/>
        </w:rPr>
        <w:t>.</w:t>
      </w:r>
    </w:p>
    <w:p w14:paraId="64545752" w14:textId="77777777" w:rsidR="00406F50" w:rsidRPr="001B3958" w:rsidRDefault="00406F50" w:rsidP="001C7B46">
      <w:pPr>
        <w:pStyle w:val="Heading2"/>
        <w:spacing w:before="480" w:after="240"/>
        <w:rPr>
          <w:sz w:val="36"/>
          <w:szCs w:val="36"/>
        </w:rPr>
      </w:pPr>
      <w:r w:rsidRPr="001B3958">
        <w:rPr>
          <w:sz w:val="36"/>
          <w:szCs w:val="36"/>
        </w:rPr>
        <w:t>Attachment(s)</w:t>
      </w:r>
    </w:p>
    <w:p w14:paraId="412DCC8D" w14:textId="69D4919C" w:rsidR="00D5707F" w:rsidRPr="001C1F63" w:rsidRDefault="00D5707F" w:rsidP="10A5991C">
      <w:pPr>
        <w:pStyle w:val="ListParagraph"/>
        <w:numPr>
          <w:ilvl w:val="0"/>
          <w:numId w:val="11"/>
        </w:numPr>
        <w:spacing w:after="240"/>
        <w:contextualSpacing w:val="0"/>
        <w:rPr>
          <w:rFonts w:cs="Arial"/>
        </w:rPr>
      </w:pPr>
      <w:r w:rsidRPr="4713F5AE">
        <w:rPr>
          <w:rFonts w:cs="Arial"/>
        </w:rPr>
        <w:t xml:space="preserve">Attachment 1: Final Statement </w:t>
      </w:r>
      <w:r w:rsidRPr="001C1F63">
        <w:rPr>
          <w:rFonts w:cs="Arial"/>
        </w:rPr>
        <w:t>of Reasons (</w:t>
      </w:r>
      <w:r w:rsidR="008F4336">
        <w:rPr>
          <w:rFonts w:cs="Arial"/>
        </w:rPr>
        <w:t>2</w:t>
      </w:r>
      <w:r w:rsidRPr="001C1F63">
        <w:rPr>
          <w:rFonts w:cs="Arial"/>
        </w:rPr>
        <w:t xml:space="preserve"> </w:t>
      </w:r>
      <w:r w:rsidR="008578A7">
        <w:rPr>
          <w:rFonts w:cs="Arial"/>
        </w:rPr>
        <w:t>p</w:t>
      </w:r>
      <w:r w:rsidRPr="001C1F63">
        <w:rPr>
          <w:rFonts w:cs="Arial"/>
        </w:rPr>
        <w:t>age</w:t>
      </w:r>
      <w:r w:rsidR="008F4336">
        <w:rPr>
          <w:rFonts w:cs="Arial"/>
        </w:rPr>
        <w:t>s</w:t>
      </w:r>
      <w:r w:rsidRPr="001C1F63">
        <w:rPr>
          <w:rFonts w:cs="Arial"/>
        </w:rPr>
        <w:t>)</w:t>
      </w:r>
    </w:p>
    <w:p w14:paraId="150D20F5" w14:textId="1C185A1E" w:rsidR="00D5707F" w:rsidRPr="0050167F" w:rsidRDefault="00D5707F" w:rsidP="00D5707F">
      <w:pPr>
        <w:pStyle w:val="ListParagraph"/>
        <w:numPr>
          <w:ilvl w:val="0"/>
          <w:numId w:val="11"/>
        </w:numPr>
        <w:spacing w:after="240"/>
        <w:contextualSpacing w:val="0"/>
      </w:pPr>
      <w:r w:rsidRPr="0050167F">
        <w:rPr>
          <w:rFonts w:cs="Arial"/>
        </w:rPr>
        <w:t>Attachment 2: Final Permanent Regulations (</w:t>
      </w:r>
      <w:r w:rsidR="008578A7">
        <w:rPr>
          <w:rFonts w:cs="Arial"/>
        </w:rPr>
        <w:t>2</w:t>
      </w:r>
      <w:r w:rsidRPr="0050167F">
        <w:rPr>
          <w:rFonts w:cs="Arial"/>
        </w:rPr>
        <w:t xml:space="preserve"> </w:t>
      </w:r>
      <w:r w:rsidR="008578A7">
        <w:rPr>
          <w:rFonts w:cs="Arial"/>
        </w:rPr>
        <w:t>p</w:t>
      </w:r>
      <w:r w:rsidRPr="0050167F">
        <w:rPr>
          <w:rFonts w:cs="Arial"/>
        </w:rPr>
        <w:t>ages)</w:t>
      </w:r>
    </w:p>
    <w:p w14:paraId="12A6C021" w14:textId="44223E14" w:rsidR="009B04E1" w:rsidRPr="00F14FE5" w:rsidRDefault="0050167F" w:rsidP="0050167F">
      <w:pPr>
        <w:pStyle w:val="ListParagraph"/>
        <w:numPr>
          <w:ilvl w:val="0"/>
          <w:numId w:val="11"/>
        </w:numPr>
        <w:spacing w:after="240"/>
        <w:contextualSpacing w:val="0"/>
      </w:pPr>
      <w:r>
        <w:t xml:space="preserve">Attachment 3: </w:t>
      </w:r>
      <w:r w:rsidRPr="0050167F">
        <w:rPr>
          <w:rFonts w:cs="Arial"/>
        </w:rPr>
        <w:t>Economic and</w:t>
      </w:r>
      <w:r w:rsidRPr="001C1F63">
        <w:rPr>
          <w:rFonts w:cs="Arial"/>
        </w:rPr>
        <w:t xml:space="preserve"> Fiscal Impact Statement</w:t>
      </w:r>
      <w:r w:rsidRPr="5E910942">
        <w:rPr>
          <w:rFonts w:cs="Arial"/>
        </w:rPr>
        <w:t xml:space="preserve"> (STD. 399) </w:t>
      </w:r>
      <w:r w:rsidRPr="00646BB3">
        <w:rPr>
          <w:rFonts w:cs="Arial"/>
        </w:rPr>
        <w:t>(</w:t>
      </w:r>
      <w:r w:rsidR="00EA0BAF" w:rsidRPr="00646BB3">
        <w:rPr>
          <w:rFonts w:cs="Arial"/>
        </w:rPr>
        <w:t>5</w:t>
      </w:r>
      <w:r w:rsidRPr="00646BB3">
        <w:rPr>
          <w:rFonts w:cs="Arial"/>
        </w:rPr>
        <w:t xml:space="preserve"> </w:t>
      </w:r>
      <w:r w:rsidR="008578A7" w:rsidRPr="00646BB3">
        <w:rPr>
          <w:rFonts w:cs="Arial"/>
        </w:rPr>
        <w:t>p</w:t>
      </w:r>
      <w:r w:rsidRPr="00646BB3">
        <w:rPr>
          <w:rFonts w:cs="Arial"/>
        </w:rPr>
        <w:t>ages)</w:t>
      </w:r>
    </w:p>
    <w:p w14:paraId="411F3C7D" w14:textId="77777777" w:rsidR="00F14FE5" w:rsidRDefault="00F14FE5" w:rsidP="00F14FE5">
      <w:pPr>
        <w:spacing w:after="240"/>
        <w:sectPr w:rsidR="00F14FE5" w:rsidSect="002222E7">
          <w:headerReference w:type="default" r:id="rId30"/>
          <w:type w:val="continuous"/>
          <w:pgSz w:w="12240" w:h="15840"/>
          <w:pgMar w:top="720" w:right="1440" w:bottom="1440" w:left="1440" w:header="720" w:footer="720" w:gutter="0"/>
          <w:cols w:space="720"/>
          <w:docGrid w:linePitch="360"/>
        </w:sectPr>
      </w:pPr>
    </w:p>
    <w:p w14:paraId="6C93BFBB" w14:textId="77777777" w:rsidR="00F14FE5" w:rsidRPr="00F14FE5" w:rsidRDefault="00F14FE5" w:rsidP="00F14FE5">
      <w:pPr>
        <w:keepNext/>
        <w:jc w:val="center"/>
        <w:outlineLvl w:val="0"/>
        <w:rPr>
          <w:b/>
        </w:rPr>
      </w:pPr>
      <w:r w:rsidRPr="00F14FE5">
        <w:rPr>
          <w:b/>
        </w:rPr>
        <w:lastRenderedPageBreak/>
        <w:t>FINAL STATEMENT OF REASONS</w:t>
      </w:r>
    </w:p>
    <w:p w14:paraId="7B2F6370" w14:textId="77777777" w:rsidR="00F14FE5" w:rsidRPr="00F14FE5" w:rsidRDefault="00F14FE5" w:rsidP="00F14FE5">
      <w:pPr>
        <w:jc w:val="center"/>
        <w:rPr>
          <w:rFonts w:cs="Arial"/>
        </w:rPr>
      </w:pPr>
      <w:r w:rsidRPr="00F14FE5">
        <w:rPr>
          <w:rFonts w:cs="Arial"/>
        </w:rPr>
        <w:t>CALIFORNIA ASSESSMENT OF STUDENT PERFORMANCE AND PROGRESS REGULATIONS</w:t>
      </w:r>
    </w:p>
    <w:p w14:paraId="6406BF4A" w14:textId="77777777" w:rsidR="00F14FE5" w:rsidRPr="00F14FE5" w:rsidRDefault="00F14FE5" w:rsidP="00F14FE5">
      <w:pPr>
        <w:jc w:val="center"/>
        <w:rPr>
          <w:rFonts w:cs="Arial"/>
          <w:b/>
        </w:rPr>
      </w:pPr>
    </w:p>
    <w:p w14:paraId="71E5609B" w14:textId="77777777" w:rsidR="00F14FE5" w:rsidRPr="00F14FE5" w:rsidRDefault="00F14FE5" w:rsidP="00F14FE5">
      <w:pPr>
        <w:keepNext/>
        <w:keepLines/>
        <w:spacing w:before="40"/>
        <w:outlineLvl w:val="1"/>
        <w:rPr>
          <w:rFonts w:eastAsia="Arial" w:cs="Arial"/>
          <w:b/>
          <w:szCs w:val="26"/>
        </w:rPr>
      </w:pPr>
      <w:r w:rsidRPr="00F14FE5">
        <w:rPr>
          <w:rFonts w:eastAsia="Arial" w:cs="Arial"/>
          <w:b/>
          <w:szCs w:val="26"/>
        </w:rPr>
        <w:t>UPDATE OF INITIAL STATEMENT OF REASONS</w:t>
      </w:r>
    </w:p>
    <w:p w14:paraId="07B81BA3" w14:textId="77777777" w:rsidR="00F14FE5" w:rsidRPr="00F14FE5" w:rsidRDefault="00F14FE5" w:rsidP="00F14FE5">
      <w:pPr>
        <w:spacing w:before="240" w:after="240" w:line="259" w:lineRule="auto"/>
        <w:rPr>
          <w:rFonts w:eastAsia="Arial" w:cs="Arial"/>
          <w:b/>
          <w:bCs/>
          <w:color w:val="000000" w:themeColor="text1"/>
        </w:rPr>
      </w:pPr>
      <w:r w:rsidRPr="00F14FE5">
        <w:rPr>
          <w:rFonts w:eastAsia="Arial" w:cs="Arial"/>
          <w:b/>
          <w:bCs/>
          <w:color w:val="000000" w:themeColor="text1"/>
        </w:rPr>
        <w:t>EMERGENCY RULEMAKING</w:t>
      </w:r>
    </w:p>
    <w:p w14:paraId="3D090379" w14:textId="77777777" w:rsidR="00F14FE5" w:rsidRPr="00F14FE5" w:rsidRDefault="00F14FE5" w:rsidP="00F14FE5">
      <w:pPr>
        <w:spacing w:before="240" w:after="240"/>
        <w:rPr>
          <w:rFonts w:eastAsia="Arial" w:cs="Arial"/>
          <w:b/>
          <w:bCs/>
          <w:color w:val="000000" w:themeColor="text1"/>
        </w:rPr>
      </w:pPr>
      <w:r w:rsidRPr="00F14FE5">
        <w:rPr>
          <w:rFonts w:eastAsia="Arial" w:cs="Arial"/>
          <w:b/>
          <w:bCs/>
          <w:color w:val="000000" w:themeColor="text1"/>
        </w:rPr>
        <w:t>Initial Adoption</w:t>
      </w:r>
    </w:p>
    <w:p w14:paraId="1DD708D5" w14:textId="77777777" w:rsidR="00F14FE5" w:rsidRPr="00F14FE5" w:rsidRDefault="00F14FE5" w:rsidP="00F14FE5">
      <w:pPr>
        <w:spacing w:before="240" w:after="240"/>
        <w:rPr>
          <w:rFonts w:eastAsia="Arial" w:cs="Arial"/>
          <w:color w:val="000000" w:themeColor="text1"/>
        </w:rPr>
      </w:pPr>
      <w:r w:rsidRPr="00F14FE5">
        <w:rPr>
          <w:rFonts w:eastAsia="Arial" w:cs="Arial"/>
          <w:color w:val="000000" w:themeColor="text1"/>
        </w:rPr>
        <w:t>On behalf of the State Board of Education (SBE) and pursuant to Government Code section 11346.1(a)(2), these proposed regulations were pre-noticed by the California Department of Education (CDE) on March 13, 2024, through March 20, 2024, inclusive. These regulations were filed with the Office of Administrative Law (OAL) as emergency regulations on March 21, 2024, and were approved on April 2, 2024, with an expiration date of September 30, 2024.</w:t>
      </w:r>
    </w:p>
    <w:p w14:paraId="5D7A9EFB" w14:textId="77777777" w:rsidR="00F14FE5" w:rsidRPr="00F14FE5" w:rsidRDefault="00F14FE5" w:rsidP="00F14FE5">
      <w:pPr>
        <w:spacing w:before="240" w:after="240"/>
        <w:rPr>
          <w:rFonts w:eastAsia="Arial" w:cs="Arial"/>
          <w:b/>
          <w:bCs/>
          <w:color w:val="000000" w:themeColor="text1"/>
        </w:rPr>
      </w:pPr>
      <w:r w:rsidRPr="00F14FE5">
        <w:rPr>
          <w:rFonts w:eastAsia="Arial" w:cs="Arial"/>
          <w:b/>
          <w:bCs/>
          <w:color w:val="000000" w:themeColor="text1"/>
        </w:rPr>
        <w:t>First Readoption</w:t>
      </w:r>
    </w:p>
    <w:p w14:paraId="4431E796" w14:textId="77777777" w:rsidR="00F14FE5" w:rsidRPr="00F14FE5" w:rsidRDefault="00F14FE5" w:rsidP="00F14FE5">
      <w:pPr>
        <w:spacing w:before="240" w:after="240"/>
        <w:rPr>
          <w:rFonts w:eastAsia="Arial" w:cs="Arial"/>
          <w:color w:val="000000" w:themeColor="text1"/>
        </w:rPr>
      </w:pPr>
      <w:r w:rsidRPr="00F14FE5">
        <w:rPr>
          <w:rFonts w:eastAsia="Arial" w:cs="Arial"/>
          <w:color w:val="000000" w:themeColor="text1"/>
        </w:rPr>
        <w:t>On July 10, 2024, the SBE approved the readoption of these emergency regulations. Pursuant to Government Code section 11346.1(a)(2), these proposed regulations were pre-noticed by the CDE on September 4, 2024, through September 10, 2024, inclusive. These regulations were filed with the OAL as readopted emergency regulations on September 11, 2024, and were approved by OAL on September 21, 2024. These approved readopted emergency regulations were effective on September 27, 2024, with an expiration date of December 22, 2024.</w:t>
      </w:r>
    </w:p>
    <w:p w14:paraId="498E4E9E" w14:textId="77777777" w:rsidR="00F14FE5" w:rsidRPr="00F14FE5" w:rsidRDefault="00F14FE5" w:rsidP="00F14FE5">
      <w:pPr>
        <w:rPr>
          <w:rFonts w:eastAsia="Arial" w:cs="Arial"/>
          <w:b/>
          <w:bCs/>
        </w:rPr>
      </w:pPr>
      <w:r w:rsidRPr="00F14FE5">
        <w:rPr>
          <w:rFonts w:eastAsia="Arial" w:cs="Arial"/>
          <w:b/>
          <w:bCs/>
        </w:rPr>
        <w:t>PERMANENT RULEMAKING</w:t>
      </w:r>
    </w:p>
    <w:p w14:paraId="736AD72A" w14:textId="77777777" w:rsidR="00F14FE5" w:rsidRPr="00F14FE5" w:rsidRDefault="00F14FE5" w:rsidP="00F14FE5">
      <w:pPr>
        <w:rPr>
          <w:rFonts w:eastAsia="Arial" w:cs="Arial"/>
        </w:rPr>
      </w:pPr>
    </w:p>
    <w:p w14:paraId="64CD694E" w14:textId="77777777" w:rsidR="00F14FE5" w:rsidRPr="00F14FE5" w:rsidRDefault="00F14FE5" w:rsidP="00F14FE5">
      <w:pPr>
        <w:rPr>
          <w:rFonts w:cs="Arial"/>
        </w:rPr>
      </w:pPr>
      <w:r w:rsidRPr="00F14FE5">
        <w:rPr>
          <w:rFonts w:eastAsia="Arial" w:cs="Arial"/>
        </w:rPr>
        <w:t>The original proposed text was made available for public comment for at least 45 days from April 5</w:t>
      </w:r>
      <w:r w:rsidRPr="00F14FE5">
        <w:rPr>
          <w:rFonts w:cs="Arial"/>
        </w:rPr>
        <w:t xml:space="preserve"> through May 21, 2024. No comments were received during the </w:t>
      </w:r>
    </w:p>
    <w:p w14:paraId="374DC9B3" w14:textId="77777777" w:rsidR="00F14FE5" w:rsidRPr="00F14FE5" w:rsidRDefault="00F14FE5" w:rsidP="00F14FE5">
      <w:pPr>
        <w:rPr>
          <w:rFonts w:cs="Arial"/>
        </w:rPr>
      </w:pPr>
      <w:r w:rsidRPr="00F14FE5">
        <w:rPr>
          <w:rFonts w:cs="Arial"/>
        </w:rPr>
        <w:t>45-day comment period.</w:t>
      </w:r>
    </w:p>
    <w:p w14:paraId="3E3FB53D" w14:textId="77777777" w:rsidR="00F14FE5" w:rsidRPr="00F14FE5" w:rsidRDefault="00F14FE5" w:rsidP="00F14FE5">
      <w:pPr>
        <w:rPr>
          <w:rFonts w:cs="Arial"/>
        </w:rPr>
      </w:pPr>
    </w:p>
    <w:p w14:paraId="2D18BD81" w14:textId="77777777" w:rsidR="00F14FE5" w:rsidRPr="00F14FE5" w:rsidRDefault="00F14FE5" w:rsidP="00F14FE5">
      <w:pPr>
        <w:rPr>
          <w:rFonts w:cs="Arial"/>
          <w:b/>
          <w:bCs/>
        </w:rPr>
      </w:pPr>
      <w:bookmarkStart w:id="0" w:name="_Hlk141425528"/>
      <w:r w:rsidRPr="00F14FE5">
        <w:rPr>
          <w:rFonts w:cs="Arial"/>
        </w:rPr>
        <w:t>A public hearing was held via videoconference on May 21, 2024, at 9:00 a.m.</w:t>
      </w:r>
      <w:r w:rsidRPr="00F14FE5">
        <w:rPr>
          <w:rFonts w:cs="Arial"/>
          <w:i/>
          <w:iCs/>
        </w:rPr>
        <w:t xml:space="preserve"> </w:t>
      </w:r>
      <w:r w:rsidRPr="00F14FE5">
        <w:rPr>
          <w:rFonts w:cs="Arial"/>
        </w:rPr>
        <w:t>Eight individuals attended the public hearing, and no oral comments were received at the public hearing.</w:t>
      </w:r>
    </w:p>
    <w:bookmarkEnd w:id="0"/>
    <w:p w14:paraId="292AB743" w14:textId="77777777" w:rsidR="00F14FE5" w:rsidRPr="00F14FE5" w:rsidRDefault="00F14FE5" w:rsidP="00F14FE5">
      <w:pPr>
        <w:rPr>
          <w:rFonts w:cs="Arial"/>
          <w:bCs/>
        </w:rPr>
      </w:pPr>
    </w:p>
    <w:p w14:paraId="66C53E0F" w14:textId="77777777" w:rsidR="00F14FE5" w:rsidRPr="00F14FE5" w:rsidRDefault="00F14FE5" w:rsidP="00F14FE5">
      <w:pPr>
        <w:keepNext/>
        <w:keepLines/>
        <w:spacing w:before="40"/>
        <w:outlineLvl w:val="1"/>
        <w:rPr>
          <w:rFonts w:eastAsiaTheme="majorEastAsia" w:cstheme="majorBidi"/>
          <w:b/>
          <w:szCs w:val="26"/>
        </w:rPr>
      </w:pPr>
      <w:r w:rsidRPr="00F14FE5">
        <w:rPr>
          <w:rFonts w:eastAsiaTheme="majorEastAsia" w:cstheme="majorBidi"/>
          <w:b/>
          <w:szCs w:val="26"/>
        </w:rPr>
        <w:t>SUMMARY AND RESPONSE TO COMMENTS RECEIVED DURING THE INITIAL NOTICE PERIOD OF APRIL 5 THROUGH MAY 21, 2024</w:t>
      </w:r>
    </w:p>
    <w:p w14:paraId="37EAB28C" w14:textId="77777777" w:rsidR="00F14FE5" w:rsidRPr="00F14FE5" w:rsidRDefault="00F14FE5" w:rsidP="00F14FE5">
      <w:pPr>
        <w:rPr>
          <w:rFonts w:cs="Arial"/>
          <w:b/>
          <w:bCs/>
        </w:rPr>
      </w:pPr>
    </w:p>
    <w:p w14:paraId="41D06A51" w14:textId="283BBAE2" w:rsidR="00DC5E30" w:rsidRDefault="00F14FE5" w:rsidP="00F14FE5">
      <w:pPr>
        <w:rPr>
          <w:rFonts w:cs="Arial"/>
        </w:rPr>
      </w:pPr>
      <w:r w:rsidRPr="00F14FE5">
        <w:rPr>
          <w:rFonts w:cs="Arial"/>
        </w:rPr>
        <w:t>No written comments were received during the initial notice period of April 5 through May 21, 2024.</w:t>
      </w:r>
    </w:p>
    <w:p w14:paraId="167D46DF" w14:textId="77777777" w:rsidR="00DC5E30" w:rsidRDefault="00DC5E30">
      <w:pPr>
        <w:spacing w:after="160" w:line="259" w:lineRule="auto"/>
        <w:rPr>
          <w:rFonts w:cs="Arial"/>
        </w:rPr>
      </w:pPr>
      <w:r>
        <w:rPr>
          <w:rFonts w:cs="Arial"/>
        </w:rPr>
        <w:br w:type="page"/>
      </w:r>
    </w:p>
    <w:p w14:paraId="4BCEAC28" w14:textId="77777777" w:rsidR="00F14FE5" w:rsidRPr="00F14FE5" w:rsidRDefault="00F14FE5" w:rsidP="00F14FE5">
      <w:pPr>
        <w:keepNext/>
        <w:keepLines/>
        <w:spacing w:before="40"/>
        <w:outlineLvl w:val="1"/>
        <w:rPr>
          <w:rFonts w:eastAsiaTheme="majorEastAsia" w:cstheme="majorBidi"/>
          <w:b/>
          <w:color w:val="FF6600"/>
          <w:szCs w:val="26"/>
        </w:rPr>
      </w:pPr>
      <w:r w:rsidRPr="00F14FE5">
        <w:rPr>
          <w:rFonts w:eastAsiaTheme="majorEastAsia" w:cstheme="majorBidi"/>
          <w:b/>
          <w:szCs w:val="26"/>
        </w:rPr>
        <w:lastRenderedPageBreak/>
        <w:t xml:space="preserve">ALTERNATIVES DETERMINATION </w:t>
      </w:r>
    </w:p>
    <w:p w14:paraId="52AF5605" w14:textId="77777777" w:rsidR="00F14FE5" w:rsidRPr="00F14FE5" w:rsidRDefault="00F14FE5" w:rsidP="00F14FE5">
      <w:pPr>
        <w:rPr>
          <w:rFonts w:cs="Arial"/>
          <w:b/>
          <w:bCs/>
        </w:rPr>
      </w:pPr>
    </w:p>
    <w:p w14:paraId="2B83CF57" w14:textId="77777777" w:rsidR="00F14FE5" w:rsidRPr="00F14FE5" w:rsidRDefault="00F14FE5" w:rsidP="00F14FE5">
      <w:pPr>
        <w:rPr>
          <w:rFonts w:cs="Arial"/>
        </w:rPr>
      </w:pPr>
      <w:r w:rsidRPr="00F14FE5">
        <w:rPr>
          <w:rFonts w:cs="Arial"/>
        </w:rPr>
        <w:t>The State Board of Education has determined that no alternative would be more effective in carrying out the purpose for which the regulation is proposed or would be as effective and less burdensome to affected private persons than the proposed regulation or would be more cost effective to affected private persons and equally effective in implementing the statutory policy or other provisions of law.</w:t>
      </w:r>
    </w:p>
    <w:p w14:paraId="7AB6080E" w14:textId="77777777" w:rsidR="00F14FE5" w:rsidRPr="00F14FE5" w:rsidRDefault="00F14FE5" w:rsidP="00F14FE5">
      <w:pPr>
        <w:rPr>
          <w:rFonts w:cs="Arial"/>
          <w:bCs/>
        </w:rPr>
      </w:pPr>
    </w:p>
    <w:p w14:paraId="345FFDEB" w14:textId="77777777" w:rsidR="00F14FE5" w:rsidRPr="00F14FE5" w:rsidRDefault="00F14FE5" w:rsidP="00F14FE5">
      <w:pPr>
        <w:rPr>
          <w:rFonts w:cs="Arial"/>
        </w:rPr>
      </w:pPr>
      <w:r w:rsidRPr="00F14FE5">
        <w:rPr>
          <w:rFonts w:cs="Arial"/>
        </w:rPr>
        <w:t>The non-adoption of these changes is not a suitable alternative because it would jeopardize the CDE’s ability to report aggregate results by October 15 every year, as mandated by Education Code section 60641.</w:t>
      </w:r>
    </w:p>
    <w:p w14:paraId="619CEB86" w14:textId="77777777" w:rsidR="00F14FE5" w:rsidRPr="00F14FE5" w:rsidRDefault="00F14FE5" w:rsidP="00F14FE5">
      <w:pPr>
        <w:rPr>
          <w:rFonts w:cs="Arial"/>
        </w:rPr>
      </w:pPr>
    </w:p>
    <w:p w14:paraId="5C0454A3" w14:textId="77777777" w:rsidR="00F14FE5" w:rsidRPr="00F14FE5" w:rsidRDefault="00F14FE5" w:rsidP="00F14FE5">
      <w:pPr>
        <w:keepNext/>
        <w:keepLines/>
        <w:spacing w:before="40"/>
        <w:outlineLvl w:val="1"/>
        <w:rPr>
          <w:rFonts w:eastAsiaTheme="majorEastAsia" w:cstheme="majorBidi"/>
          <w:b/>
          <w:color w:val="FF6600"/>
          <w:szCs w:val="26"/>
        </w:rPr>
      </w:pPr>
      <w:r w:rsidRPr="00F14FE5">
        <w:rPr>
          <w:rFonts w:eastAsiaTheme="majorEastAsia" w:cstheme="majorBidi"/>
          <w:b/>
          <w:szCs w:val="26"/>
        </w:rPr>
        <w:t xml:space="preserve">LOCAL MANDATE DETERMINATION </w:t>
      </w:r>
    </w:p>
    <w:p w14:paraId="2D2FCCB4" w14:textId="77777777" w:rsidR="00F14FE5" w:rsidRPr="00F14FE5" w:rsidRDefault="00F14FE5" w:rsidP="00F14FE5">
      <w:pPr>
        <w:rPr>
          <w:rFonts w:cs="Arial"/>
          <w:bCs/>
        </w:rPr>
      </w:pPr>
    </w:p>
    <w:p w14:paraId="1DCCE6EA" w14:textId="77777777" w:rsidR="00F14FE5" w:rsidRPr="00F14FE5" w:rsidRDefault="00F14FE5" w:rsidP="00F14FE5">
      <w:pPr>
        <w:rPr>
          <w:rFonts w:cs="Arial"/>
          <w:bCs/>
        </w:rPr>
      </w:pPr>
      <w:r w:rsidRPr="00F14FE5">
        <w:rPr>
          <w:rFonts w:cs="Arial"/>
          <w:bCs/>
        </w:rPr>
        <w:t>The proposed regulations do not impose any mandate on local agencies or school districts.</w:t>
      </w:r>
    </w:p>
    <w:p w14:paraId="58C36A76" w14:textId="1778E228" w:rsidR="00F14FE5" w:rsidRPr="00F14FE5" w:rsidRDefault="00F14FE5" w:rsidP="00F14FE5">
      <w:pPr>
        <w:rPr>
          <w:rFonts w:cs="Arial"/>
          <w:b/>
          <w:bCs/>
        </w:rPr>
      </w:pPr>
    </w:p>
    <w:p w14:paraId="5BD80755" w14:textId="77777777" w:rsidR="00F14FE5" w:rsidRPr="00F14FE5" w:rsidRDefault="00F14FE5" w:rsidP="00F14FE5">
      <w:pPr>
        <w:rPr>
          <w:rFonts w:cs="Arial"/>
          <w:szCs w:val="20"/>
        </w:rPr>
      </w:pPr>
      <w:r w:rsidRPr="00F14FE5">
        <w:rPr>
          <w:rFonts w:cs="Arial"/>
          <w:szCs w:val="20"/>
        </w:rPr>
        <w:t>July 18, 2024 [California Department of Education]</w:t>
      </w:r>
    </w:p>
    <w:p w14:paraId="08E24804" w14:textId="77777777" w:rsidR="00F14FE5" w:rsidRDefault="00F14FE5" w:rsidP="00F14FE5">
      <w:pPr>
        <w:spacing w:after="240"/>
        <w:sectPr w:rsidR="00F14FE5" w:rsidSect="00C44AC0">
          <w:headerReference w:type="default" r:id="rId31"/>
          <w:pgSz w:w="12240" w:h="15840" w:code="1"/>
          <w:pgMar w:top="1440" w:right="1440" w:bottom="1296" w:left="1440" w:header="720" w:footer="720" w:gutter="0"/>
          <w:pgNumType w:start="1"/>
          <w:cols w:space="720"/>
          <w:docGrid w:linePitch="360"/>
        </w:sectPr>
      </w:pPr>
    </w:p>
    <w:p w14:paraId="4C6AA599" w14:textId="77777777" w:rsidR="00F14FE5" w:rsidRPr="00F14FE5" w:rsidRDefault="00F14FE5" w:rsidP="00F14FE5">
      <w:pPr>
        <w:widowControl w:val="0"/>
        <w:numPr>
          <w:ilvl w:val="0"/>
          <w:numId w:val="13"/>
        </w:numPr>
        <w:tabs>
          <w:tab w:val="left" w:pos="360"/>
        </w:tabs>
        <w:ind w:left="0" w:right="-72" w:firstLine="0"/>
        <w:rPr>
          <w:b/>
        </w:rPr>
      </w:pPr>
      <w:r w:rsidRPr="00F14FE5">
        <w:rPr>
          <w:rFonts w:cs="Arial"/>
        </w:rPr>
        <w:lastRenderedPageBreak/>
        <w:t xml:space="preserve">The State Board of Education has illustrated changes to the original text in the </w:t>
      </w:r>
    </w:p>
    <w:p w14:paraId="325FAA30" w14:textId="77777777" w:rsidR="00F14FE5" w:rsidRPr="00F14FE5" w:rsidRDefault="00F14FE5" w:rsidP="00F14FE5">
      <w:pPr>
        <w:widowControl w:val="0"/>
        <w:tabs>
          <w:tab w:val="left" w:pos="360"/>
        </w:tabs>
        <w:ind w:left="360" w:right="-72"/>
        <w:rPr>
          <w:b/>
        </w:rPr>
      </w:pPr>
      <w:r w:rsidRPr="00F14FE5">
        <w:rPr>
          <w:rFonts w:cs="Arial"/>
        </w:rPr>
        <w:t xml:space="preserve">following manner: text originally proposed to be added is </w:t>
      </w:r>
      <w:r w:rsidRPr="00F14FE5">
        <w:rPr>
          <w:rFonts w:cs="Arial"/>
          <w:u w:val="single"/>
        </w:rPr>
        <w:t>underlined</w:t>
      </w:r>
      <w:r w:rsidRPr="00F14FE5">
        <w:rPr>
          <w:rFonts w:cs="Arial"/>
        </w:rPr>
        <w:t xml:space="preserve">; text proposed to be deleted is displayed in </w:t>
      </w:r>
      <w:r w:rsidRPr="00F14FE5">
        <w:rPr>
          <w:rFonts w:cs="Arial"/>
          <w:strike/>
        </w:rPr>
        <w:t>strikeout</w:t>
      </w:r>
      <w:r w:rsidRPr="00F14FE5">
        <w:rPr>
          <w:rFonts w:cs="Arial"/>
        </w:rPr>
        <w:t>.</w:t>
      </w:r>
    </w:p>
    <w:p w14:paraId="1B10B17B" w14:textId="77777777" w:rsidR="00F14FE5" w:rsidRPr="00F14FE5" w:rsidRDefault="00F14FE5" w:rsidP="00F14FE5">
      <w:pPr>
        <w:widowControl w:val="0"/>
        <w:tabs>
          <w:tab w:val="left" w:pos="360"/>
        </w:tabs>
        <w:ind w:right="-72"/>
        <w:rPr>
          <w:b/>
        </w:rPr>
      </w:pPr>
    </w:p>
    <w:p w14:paraId="6A757E71" w14:textId="77777777" w:rsidR="00F14FE5" w:rsidRPr="00F14FE5" w:rsidRDefault="00F14FE5" w:rsidP="00F14FE5">
      <w:pPr>
        <w:keepNext/>
        <w:keepLines/>
        <w:tabs>
          <w:tab w:val="left" w:pos="360"/>
        </w:tabs>
        <w:spacing w:line="360" w:lineRule="auto"/>
        <w:jc w:val="center"/>
        <w:outlineLvl w:val="0"/>
        <w:rPr>
          <w:rFonts w:eastAsiaTheme="majorEastAsia"/>
          <w:b/>
          <w:szCs w:val="32"/>
        </w:rPr>
      </w:pPr>
      <w:r w:rsidRPr="00F14FE5">
        <w:rPr>
          <w:rFonts w:eastAsiaTheme="majorEastAsia" w:cstheme="majorBidi"/>
          <w:b/>
          <w:szCs w:val="32"/>
        </w:rPr>
        <w:t xml:space="preserve"> Title 5. EDUCATION</w:t>
      </w:r>
      <w:r w:rsidRPr="00F14FE5">
        <w:rPr>
          <w:rFonts w:eastAsiaTheme="majorEastAsia" w:cstheme="majorBidi"/>
          <w:b/>
          <w:szCs w:val="32"/>
        </w:rPr>
        <w:br/>
      </w:r>
      <w:r w:rsidRPr="00F14FE5">
        <w:rPr>
          <w:rFonts w:eastAsiaTheme="majorEastAsia" w:cs="Arial"/>
          <w:b/>
          <w:szCs w:val="32"/>
        </w:rPr>
        <w:t>Division 1. California Department of Education</w:t>
      </w:r>
    </w:p>
    <w:p w14:paraId="3880AF2F" w14:textId="77777777" w:rsidR="00F14FE5" w:rsidRPr="00F14FE5" w:rsidRDefault="00F14FE5" w:rsidP="00F14FE5">
      <w:pPr>
        <w:keepNext/>
        <w:keepLines/>
        <w:tabs>
          <w:tab w:val="left" w:pos="360"/>
        </w:tabs>
        <w:spacing w:line="360" w:lineRule="auto"/>
        <w:jc w:val="center"/>
        <w:outlineLvl w:val="1"/>
        <w:rPr>
          <w:rFonts w:eastAsiaTheme="majorEastAsia" w:cs="Arial"/>
          <w:b/>
        </w:rPr>
      </w:pPr>
      <w:r w:rsidRPr="00F14FE5">
        <w:rPr>
          <w:rFonts w:eastAsiaTheme="majorEastAsia" w:cs="Arial"/>
          <w:b/>
        </w:rPr>
        <w:t>Chapter 2. Pupils</w:t>
      </w:r>
      <w:r w:rsidRPr="00F14FE5">
        <w:rPr>
          <w:rFonts w:eastAsiaTheme="majorEastAsia" w:cs="Arial"/>
          <w:b/>
        </w:rPr>
        <w:br/>
        <w:t>Subchapter 3.75. California Assessment of Student Performance and Progress (CAASPP)</w:t>
      </w:r>
    </w:p>
    <w:p w14:paraId="3BCD7AC3" w14:textId="77777777" w:rsidR="00F14FE5" w:rsidRPr="00F14FE5" w:rsidRDefault="00F14FE5" w:rsidP="00F14FE5">
      <w:pPr>
        <w:keepNext/>
        <w:tabs>
          <w:tab w:val="left" w:pos="360"/>
        </w:tabs>
        <w:spacing w:line="360" w:lineRule="auto"/>
        <w:jc w:val="center"/>
        <w:outlineLvl w:val="2"/>
        <w:rPr>
          <w:rFonts w:cs="Arial"/>
          <w:b/>
        </w:rPr>
      </w:pPr>
      <w:r w:rsidRPr="00F14FE5">
        <w:rPr>
          <w:rFonts w:cs="Arial"/>
          <w:b/>
        </w:rPr>
        <w:t>Article 2. Achievement Tests and Any Primary Language Assessment</w:t>
      </w:r>
    </w:p>
    <w:p w14:paraId="54EB58C4" w14:textId="77777777" w:rsidR="00F14FE5" w:rsidRPr="00F14FE5" w:rsidRDefault="00F14FE5" w:rsidP="00F14FE5">
      <w:pPr>
        <w:shd w:val="clear" w:color="auto" w:fill="FFFFFF"/>
        <w:tabs>
          <w:tab w:val="left" w:pos="360"/>
        </w:tabs>
        <w:spacing w:line="360" w:lineRule="auto"/>
        <w:rPr>
          <w:rFonts w:cs="Arial"/>
          <w:color w:val="252525"/>
        </w:rPr>
      </w:pPr>
      <w:bookmarkStart w:id="1" w:name="_Hlk145678782"/>
      <w:r w:rsidRPr="00F14FE5">
        <w:rPr>
          <w:rFonts w:cs="Arial"/>
          <w:b/>
          <w:color w:val="252525"/>
        </w:rPr>
        <w:t xml:space="preserve">§ </w:t>
      </w:r>
      <w:bookmarkEnd w:id="1"/>
      <w:r w:rsidRPr="00F14FE5">
        <w:rPr>
          <w:rFonts w:cs="Arial"/>
          <w:b/>
          <w:color w:val="252525"/>
        </w:rPr>
        <w:t>855. Available Testing Window and Selected Testing Period(s).</w:t>
      </w:r>
    </w:p>
    <w:p w14:paraId="63B92D72" w14:textId="77777777" w:rsidR="00F14FE5" w:rsidRPr="00F14FE5" w:rsidRDefault="00F14FE5" w:rsidP="00F14FE5">
      <w:pPr>
        <w:shd w:val="clear" w:color="auto" w:fill="FFFFFF"/>
        <w:tabs>
          <w:tab w:val="left" w:pos="360"/>
        </w:tabs>
        <w:spacing w:line="360" w:lineRule="auto"/>
        <w:rPr>
          <w:rFonts w:cs="Arial"/>
          <w:color w:val="212121"/>
        </w:rPr>
      </w:pPr>
      <w:r w:rsidRPr="00F14FE5">
        <w:rPr>
          <w:rFonts w:cs="Arial"/>
          <w:color w:val="212121"/>
        </w:rPr>
        <w:tab/>
        <w:t xml:space="preserve">(a) Beginning in the </w:t>
      </w:r>
      <w:r w:rsidRPr="00F14FE5">
        <w:rPr>
          <w:rFonts w:cs="Arial"/>
          <w:strike/>
          <w:color w:val="212121"/>
        </w:rPr>
        <w:t>2015-16</w:t>
      </w:r>
      <w:r w:rsidRPr="00F14FE5">
        <w:rPr>
          <w:rFonts w:cs="Arial"/>
          <w:color w:val="212121"/>
          <w:u w:val="single"/>
        </w:rPr>
        <w:t>2023–2024</w:t>
      </w:r>
      <w:r w:rsidRPr="00F14FE5">
        <w:rPr>
          <w:rFonts w:cs="Arial"/>
          <w:color w:val="212121"/>
        </w:rPr>
        <w:t xml:space="preserve"> school year, the CAASPP operational achievement tests pursuant to Education Code section 60640(b) shall be administered to each pupil at some time during the following available testing windows:</w:t>
      </w:r>
    </w:p>
    <w:p w14:paraId="52114AE0" w14:textId="77777777" w:rsidR="00F14FE5" w:rsidRPr="00F14FE5" w:rsidRDefault="00F14FE5" w:rsidP="00F14FE5">
      <w:pPr>
        <w:tabs>
          <w:tab w:val="left" w:pos="360"/>
        </w:tabs>
        <w:spacing w:line="360" w:lineRule="auto"/>
        <w:rPr>
          <w:rFonts w:cs="Arial"/>
          <w:color w:val="212121"/>
        </w:rPr>
      </w:pPr>
      <w:r w:rsidRPr="00F14FE5">
        <w:rPr>
          <w:rFonts w:cs="Arial"/>
          <w:color w:val="212121"/>
        </w:rPr>
        <w:tab/>
        <w:t>(1) Unless otherwise stated in these regulations, the available testing window shall begin on the day in which 66 percent of the school's or track's annual instructional days have been completed, but no earlier than the second Tuesday in January of each year, and testing may continue up to and including the last day of instruction for the regular school's or track's annual calendar, but in no case later than</w:t>
      </w:r>
      <w:r w:rsidRPr="00F14FE5">
        <w:rPr>
          <w:rFonts w:cs="Arial"/>
          <w:color w:val="212121"/>
          <w:u w:val="single"/>
        </w:rPr>
        <w:t xml:space="preserve"> June 30</w:t>
      </w:r>
      <w:r w:rsidRPr="00F14FE5">
        <w:rPr>
          <w:rFonts w:cs="Arial"/>
          <w:strike/>
          <w:color w:val="212121"/>
        </w:rPr>
        <w:t xml:space="preserve"> July 15 or the next weekday following the15th </w:t>
      </w:r>
      <w:r w:rsidRPr="00F14FE5">
        <w:rPr>
          <w:rFonts w:cs="Arial"/>
          <w:color w:val="212121"/>
          <w:u w:val="single"/>
        </w:rPr>
        <w:t xml:space="preserve"> or the weekday preceding the 30th</w:t>
      </w:r>
      <w:r w:rsidRPr="00F14FE5">
        <w:rPr>
          <w:rFonts w:cs="Arial"/>
          <w:color w:val="212121"/>
        </w:rPr>
        <w:t xml:space="preserve"> if the</w:t>
      </w:r>
      <w:r w:rsidRPr="00F14FE5">
        <w:rPr>
          <w:rFonts w:cs="Arial"/>
          <w:color w:val="212121"/>
          <w:u w:val="single"/>
        </w:rPr>
        <w:t xml:space="preserve"> 30th</w:t>
      </w:r>
      <w:r w:rsidRPr="00F14FE5">
        <w:rPr>
          <w:rFonts w:cs="Arial"/>
          <w:color w:val="212121"/>
        </w:rPr>
        <w:t xml:space="preserve"> </w:t>
      </w:r>
      <w:r w:rsidRPr="00F14FE5">
        <w:rPr>
          <w:rFonts w:cs="Arial"/>
          <w:strike/>
          <w:color w:val="212121"/>
        </w:rPr>
        <w:t xml:space="preserve">15th </w:t>
      </w:r>
      <w:r w:rsidRPr="00F14FE5">
        <w:rPr>
          <w:rFonts w:cs="Arial"/>
          <w:color w:val="212121"/>
        </w:rPr>
        <w:t>is not a weekday.</w:t>
      </w:r>
    </w:p>
    <w:p w14:paraId="7C7252C1" w14:textId="77777777" w:rsidR="00F14FE5" w:rsidRPr="00F14FE5" w:rsidRDefault="00F14FE5" w:rsidP="00F14FE5">
      <w:pPr>
        <w:tabs>
          <w:tab w:val="left" w:pos="360"/>
        </w:tabs>
        <w:spacing w:line="360" w:lineRule="auto"/>
        <w:rPr>
          <w:rFonts w:cs="Arial"/>
          <w:color w:val="212121"/>
        </w:rPr>
      </w:pPr>
      <w:r w:rsidRPr="00F14FE5">
        <w:rPr>
          <w:rFonts w:cs="Arial"/>
          <w:color w:val="212121"/>
        </w:rPr>
        <w:tab/>
        <w:t>(2) The CAA for science shall be administered annually beginning on a date in September as determined by the CDE through the last day of instruction for the regular school's or track's annual calendar, but in no case later than</w:t>
      </w:r>
      <w:r w:rsidRPr="00F14FE5">
        <w:rPr>
          <w:rFonts w:cs="Arial"/>
          <w:color w:val="212121"/>
          <w:u w:val="single"/>
        </w:rPr>
        <w:t xml:space="preserve"> June 30</w:t>
      </w:r>
      <w:r w:rsidRPr="00F14FE5">
        <w:rPr>
          <w:rFonts w:cs="Arial"/>
          <w:strike/>
          <w:color w:val="212121"/>
        </w:rPr>
        <w:t xml:space="preserve"> July 15 or the next weekday following the 15th </w:t>
      </w:r>
      <w:r w:rsidRPr="00F14FE5">
        <w:rPr>
          <w:rFonts w:cs="Arial"/>
          <w:color w:val="212121"/>
          <w:u w:val="single"/>
        </w:rPr>
        <w:t xml:space="preserve"> or the weekday preceding the 30th</w:t>
      </w:r>
      <w:r w:rsidRPr="00F14FE5">
        <w:rPr>
          <w:rFonts w:cs="Arial"/>
          <w:color w:val="212121"/>
        </w:rPr>
        <w:t xml:space="preserve"> if the</w:t>
      </w:r>
      <w:r w:rsidRPr="00F14FE5">
        <w:rPr>
          <w:rFonts w:cs="Arial"/>
          <w:color w:val="212121"/>
          <w:u w:val="single"/>
        </w:rPr>
        <w:t xml:space="preserve"> 30th</w:t>
      </w:r>
      <w:r w:rsidRPr="00F14FE5">
        <w:rPr>
          <w:rFonts w:cs="Arial"/>
          <w:color w:val="212121"/>
        </w:rPr>
        <w:t xml:space="preserve"> </w:t>
      </w:r>
      <w:r w:rsidRPr="00F14FE5">
        <w:rPr>
          <w:rFonts w:cs="Arial"/>
          <w:strike/>
          <w:color w:val="212121"/>
        </w:rPr>
        <w:t xml:space="preserve">15th </w:t>
      </w:r>
      <w:r w:rsidRPr="00F14FE5">
        <w:rPr>
          <w:rFonts w:cs="Arial"/>
          <w:color w:val="212121"/>
        </w:rPr>
        <w:t>is not a weekday.</w:t>
      </w:r>
    </w:p>
    <w:p w14:paraId="48DDBF15" w14:textId="77777777" w:rsidR="00F14FE5" w:rsidRPr="00F14FE5" w:rsidRDefault="00F14FE5" w:rsidP="00F14FE5">
      <w:pPr>
        <w:shd w:val="clear" w:color="auto" w:fill="FFFFFF"/>
        <w:tabs>
          <w:tab w:val="left" w:pos="360"/>
        </w:tabs>
        <w:spacing w:line="360" w:lineRule="auto"/>
        <w:rPr>
          <w:rFonts w:cs="Arial"/>
          <w:color w:val="212121"/>
        </w:rPr>
      </w:pPr>
      <w:r w:rsidRPr="00F14FE5">
        <w:rPr>
          <w:rFonts w:cs="Arial"/>
          <w:color w:val="212121"/>
        </w:rPr>
        <w:tab/>
        <w:t>(b) An LEA may designate one selected testing period for each school or track within the available testing window set forth in subdivision (a) above, subject to the following conditions:</w:t>
      </w:r>
    </w:p>
    <w:p w14:paraId="7DF863F7" w14:textId="77777777" w:rsidR="00F14FE5" w:rsidRPr="00F14FE5" w:rsidRDefault="00F14FE5" w:rsidP="00F14FE5">
      <w:pPr>
        <w:shd w:val="clear" w:color="auto" w:fill="FFFFFF"/>
        <w:tabs>
          <w:tab w:val="left" w:pos="360"/>
        </w:tabs>
        <w:spacing w:line="360" w:lineRule="auto"/>
        <w:rPr>
          <w:rFonts w:cs="Arial"/>
          <w:color w:val="212121"/>
        </w:rPr>
      </w:pPr>
      <w:r w:rsidRPr="00F14FE5">
        <w:rPr>
          <w:rFonts w:cs="Arial"/>
          <w:color w:val="212121"/>
        </w:rPr>
        <w:tab/>
        <w:t>(1) If a school has multiple tracks, a selected testing period may be designated for each track. (i.e., a year-round school with three tracks may select three different selected testing periods);</w:t>
      </w:r>
    </w:p>
    <w:p w14:paraId="3D1FE4AE" w14:textId="77777777" w:rsidR="00F14FE5" w:rsidRPr="00F14FE5" w:rsidRDefault="00F14FE5" w:rsidP="00F14FE5">
      <w:pPr>
        <w:shd w:val="clear" w:color="auto" w:fill="FFFFFF"/>
        <w:tabs>
          <w:tab w:val="left" w:pos="360"/>
        </w:tabs>
        <w:spacing w:line="360" w:lineRule="auto"/>
        <w:rPr>
          <w:rFonts w:cs="Arial"/>
          <w:color w:val="212121"/>
        </w:rPr>
      </w:pPr>
      <w:r w:rsidRPr="00F14FE5">
        <w:rPr>
          <w:rFonts w:cs="Arial"/>
          <w:color w:val="212121"/>
        </w:rPr>
        <w:lastRenderedPageBreak/>
        <w:tab/>
        <w:t>(2) An LEA shall not exceed 6 selected testing periods within the available testing window;</w:t>
      </w:r>
    </w:p>
    <w:p w14:paraId="0B94BB0F" w14:textId="77777777" w:rsidR="00F14FE5" w:rsidRPr="00F14FE5" w:rsidRDefault="00F14FE5" w:rsidP="00F14FE5">
      <w:pPr>
        <w:shd w:val="clear" w:color="auto" w:fill="FFFFFF"/>
        <w:tabs>
          <w:tab w:val="left" w:pos="360"/>
        </w:tabs>
        <w:spacing w:line="360" w:lineRule="auto"/>
        <w:rPr>
          <w:rFonts w:cs="Arial"/>
          <w:color w:val="212121"/>
        </w:rPr>
      </w:pPr>
      <w:r w:rsidRPr="00F14FE5">
        <w:rPr>
          <w:rFonts w:cs="Arial"/>
          <w:color w:val="212121"/>
        </w:rPr>
        <w:tab/>
        <w:t>(3) A selected testing period shall be no fewer than 25 consecutive instructional days; and</w:t>
      </w:r>
    </w:p>
    <w:p w14:paraId="63D8EBBD" w14:textId="77777777" w:rsidR="00F14FE5" w:rsidRPr="00F14FE5" w:rsidRDefault="00F14FE5" w:rsidP="00F14FE5">
      <w:pPr>
        <w:shd w:val="clear" w:color="auto" w:fill="FFFFFF"/>
        <w:tabs>
          <w:tab w:val="left" w:pos="360"/>
        </w:tabs>
        <w:spacing w:line="360" w:lineRule="auto"/>
        <w:rPr>
          <w:rFonts w:cs="Arial"/>
          <w:color w:val="212121"/>
        </w:rPr>
      </w:pPr>
      <w:r w:rsidRPr="00F14FE5">
        <w:rPr>
          <w:rFonts w:cs="Arial"/>
          <w:color w:val="212121"/>
        </w:rPr>
        <w:tab/>
        <w:t>(4) An LEA may extend a selected testing period up to an additional 10 consecutive instructional days if still within the available testing window set forth in subdivision (a) above.</w:t>
      </w:r>
    </w:p>
    <w:p w14:paraId="13D8A1D5" w14:textId="77777777" w:rsidR="00F14FE5" w:rsidRPr="00F14FE5" w:rsidRDefault="00F14FE5" w:rsidP="00F14FE5">
      <w:pPr>
        <w:shd w:val="clear" w:color="auto" w:fill="FFFFFF"/>
        <w:tabs>
          <w:tab w:val="left" w:pos="360"/>
        </w:tabs>
        <w:spacing w:line="360" w:lineRule="auto"/>
        <w:rPr>
          <w:rFonts w:cs="Arial"/>
          <w:color w:val="212121"/>
        </w:rPr>
      </w:pPr>
      <w:r w:rsidRPr="00F14FE5">
        <w:rPr>
          <w:rFonts w:cs="Arial"/>
          <w:color w:val="212121"/>
        </w:rPr>
        <w:tab/>
        <w:t>(c) If an LEA does not designate a selected testing period for a school or track, then the available testing window, pursuant to subdivisions (a)(1) and (2) above, shall be the selected testing period for that school or track.</w:t>
      </w:r>
    </w:p>
    <w:p w14:paraId="78C518A1" w14:textId="77777777" w:rsidR="00F14FE5" w:rsidRPr="00F14FE5" w:rsidRDefault="00F14FE5" w:rsidP="00F14FE5">
      <w:pPr>
        <w:shd w:val="clear" w:color="auto" w:fill="FFFFFF"/>
        <w:tabs>
          <w:tab w:val="left" w:pos="360"/>
        </w:tabs>
        <w:spacing w:line="360" w:lineRule="auto"/>
        <w:rPr>
          <w:rFonts w:cs="Arial"/>
          <w:color w:val="212121"/>
        </w:rPr>
      </w:pPr>
      <w:r w:rsidRPr="00F14FE5">
        <w:rPr>
          <w:rFonts w:cs="Arial"/>
          <w:caps/>
          <w:color w:val="212121"/>
        </w:rPr>
        <w:t>NOTE</w:t>
      </w:r>
      <w:r w:rsidRPr="00F14FE5">
        <w:rPr>
          <w:rFonts w:cs="Arial"/>
          <w:color w:val="212121"/>
        </w:rPr>
        <w:t>: Authority cited: Sections 33031, 60605 and 60640, Education Code. Reference: Sections 60605, 60640, 60641 and 60642.5, Education Code.</w:t>
      </w:r>
    </w:p>
    <w:p w14:paraId="3C4ED7CB" w14:textId="77777777" w:rsidR="00F14FE5" w:rsidRPr="00F14FE5" w:rsidRDefault="00F14FE5" w:rsidP="00F14FE5">
      <w:pPr>
        <w:shd w:val="clear" w:color="auto" w:fill="FFFFFF"/>
        <w:tabs>
          <w:tab w:val="left" w:pos="360"/>
        </w:tabs>
        <w:spacing w:line="360" w:lineRule="auto"/>
        <w:rPr>
          <w:rFonts w:cs="Arial"/>
          <w:color w:val="212121"/>
          <w:lang w:val="en"/>
        </w:rPr>
      </w:pPr>
    </w:p>
    <w:p w14:paraId="37B9519A" w14:textId="77777777" w:rsidR="00F14FE5" w:rsidRPr="00F14FE5" w:rsidRDefault="00F14FE5" w:rsidP="00F14FE5">
      <w:pPr>
        <w:shd w:val="clear" w:color="auto" w:fill="FFFFFF"/>
        <w:tabs>
          <w:tab w:val="left" w:pos="360"/>
        </w:tabs>
        <w:spacing w:line="360" w:lineRule="auto"/>
        <w:rPr>
          <w:rFonts w:cs="Arial"/>
          <w:color w:val="212121"/>
          <w:lang w:val="en"/>
        </w:rPr>
      </w:pPr>
    </w:p>
    <w:p w14:paraId="58A9BD04" w14:textId="650A9EEB" w:rsidR="00F14FE5" w:rsidRPr="00F14FE5" w:rsidRDefault="00F14FE5" w:rsidP="00F14FE5">
      <w:pPr>
        <w:tabs>
          <w:tab w:val="left" w:pos="360"/>
          <w:tab w:val="left" w:pos="720"/>
          <w:tab w:val="left" w:pos="900"/>
        </w:tabs>
        <w:spacing w:line="360" w:lineRule="auto"/>
        <w:rPr>
          <w:rFonts w:cs="Arial"/>
        </w:rPr>
      </w:pPr>
      <w:r w:rsidRPr="00F14FE5">
        <w:rPr>
          <w:rFonts w:cs="Arial"/>
        </w:rPr>
        <w:t>09-15-2023 [California Department of Education]</w:t>
      </w:r>
    </w:p>
    <w:sectPr w:rsidR="00F14FE5" w:rsidRPr="00F14FE5" w:rsidSect="00C44AC0">
      <w:headerReference w:type="default" r:id="rId32"/>
      <w:footerReference w:type="default" r:id="rId33"/>
      <w:pgSz w:w="12240" w:h="15840" w:code="1"/>
      <w:pgMar w:top="1152" w:right="1152" w:bottom="1152" w:left="1800" w:header="720" w:footer="615"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136AB" w14:textId="77777777" w:rsidR="00083654" w:rsidRDefault="00083654" w:rsidP="000E09DC">
      <w:r>
        <w:separator/>
      </w:r>
    </w:p>
  </w:endnote>
  <w:endnote w:type="continuationSeparator" w:id="0">
    <w:p w14:paraId="5EB2410B" w14:textId="77777777" w:rsidR="00083654" w:rsidRDefault="00083654" w:rsidP="000E09DC">
      <w:r>
        <w:continuationSeparator/>
      </w:r>
    </w:p>
  </w:endnote>
  <w:endnote w:type="continuationNotice" w:id="1">
    <w:p w14:paraId="08DE33AF" w14:textId="77777777" w:rsidR="00083654" w:rsidRDefault="00083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4A5FA" w14:textId="30CD278F" w:rsidR="00B30969" w:rsidRDefault="00B30969" w:rsidP="008F43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8C093" w14:textId="77777777" w:rsidR="00083654" w:rsidRDefault="00083654" w:rsidP="000E09DC">
      <w:r>
        <w:separator/>
      </w:r>
    </w:p>
  </w:footnote>
  <w:footnote w:type="continuationSeparator" w:id="0">
    <w:p w14:paraId="46141F13" w14:textId="77777777" w:rsidR="00083654" w:rsidRDefault="00083654" w:rsidP="000E09DC">
      <w:r>
        <w:continuationSeparator/>
      </w:r>
    </w:p>
  </w:footnote>
  <w:footnote w:type="continuationNotice" w:id="1">
    <w:p w14:paraId="44FE36F2" w14:textId="77777777" w:rsidR="00083654" w:rsidRDefault="000836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AF7E" w14:textId="77777777" w:rsidR="000E09DC" w:rsidRPr="000E09DC" w:rsidRDefault="00240B26" w:rsidP="000E09DC">
    <w:pPr>
      <w:tabs>
        <w:tab w:val="center" w:pos="4680"/>
        <w:tab w:val="right" w:pos="9360"/>
      </w:tabs>
      <w:autoSpaceDE w:val="0"/>
      <w:autoSpaceDN w:val="0"/>
      <w:adjustRightInd w:val="0"/>
      <w:jc w:val="right"/>
      <w:rPr>
        <w:rFonts w:eastAsia="Calibri" w:cs="Arial"/>
      </w:rPr>
    </w:pPr>
    <w:r>
      <w:rPr>
        <w:rFonts w:eastAsia="Calibri" w:cs="Arial"/>
      </w:rPr>
      <w:t>General Waiver</w:t>
    </w:r>
  </w:p>
  <w:p w14:paraId="5AA14C37" w14:textId="77777777" w:rsidR="000E09DC" w:rsidRDefault="000E09DC" w:rsidP="000E09DC">
    <w:pPr>
      <w:pStyle w:val="Header"/>
      <w:jc w:val="right"/>
      <w:rPr>
        <w:rFonts w:cs="Arial"/>
      </w:rPr>
    </w:pPr>
    <w:r w:rsidRPr="000E09DC">
      <w:rPr>
        <w:rFonts w:cs="Arial"/>
      </w:rPr>
      <w:t xml:space="preserve">Page </w:t>
    </w:r>
    <w:r w:rsidRPr="000E09DC">
      <w:rPr>
        <w:rFonts w:cs="Arial"/>
        <w:color w:val="2B579A"/>
        <w:shd w:val="clear" w:color="auto" w:fill="E6E6E6"/>
      </w:rPr>
      <w:fldChar w:fldCharType="begin"/>
    </w:r>
    <w:r w:rsidRPr="000E09DC">
      <w:rPr>
        <w:rFonts w:cs="Arial"/>
      </w:rPr>
      <w:instrText xml:space="preserve"> PAGE   \* MERGEFORMAT </w:instrText>
    </w:r>
    <w:r w:rsidRPr="000E09DC">
      <w:rPr>
        <w:rFonts w:cs="Arial"/>
        <w:color w:val="2B579A"/>
        <w:shd w:val="clear" w:color="auto" w:fill="E6E6E6"/>
      </w:rPr>
      <w:fldChar w:fldCharType="separate"/>
    </w:r>
    <w:r w:rsidR="0047534A">
      <w:rPr>
        <w:rFonts w:cs="Arial"/>
        <w:noProof/>
      </w:rPr>
      <w:t>2</w:t>
    </w:r>
    <w:r w:rsidRPr="000E09DC">
      <w:rPr>
        <w:rFonts w:cs="Arial"/>
        <w:noProof/>
        <w:color w:val="2B579A"/>
        <w:shd w:val="clear" w:color="auto" w:fill="E6E6E6"/>
      </w:rPr>
      <w:fldChar w:fldCharType="end"/>
    </w:r>
    <w:r w:rsidRPr="000E09DC">
      <w:rPr>
        <w:rFonts w:cs="Arial"/>
      </w:rPr>
      <w:t xml:space="preserve"> of </w:t>
    </w:r>
    <w:r w:rsidR="00527B0E">
      <w:rPr>
        <w:rFonts w:cs="Arial"/>
      </w:rPr>
      <w:t>3</w:t>
    </w:r>
  </w:p>
  <w:p w14:paraId="78F5B2D8" w14:textId="77777777" w:rsidR="00527B0E" w:rsidRPr="00527B0E" w:rsidRDefault="00527B0E" w:rsidP="000E09D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121C5C1A" w14:textId="0D8CB21E" w:rsidR="00103BC6" w:rsidRDefault="00103BC6">
        <w:pPr>
          <w:pStyle w:val="Header"/>
          <w:jc w:val="right"/>
        </w:pPr>
        <w:r>
          <w:t>im</w:t>
        </w:r>
        <w:r w:rsidR="00D90A04">
          <w:t>a</w:t>
        </w:r>
        <w:r>
          <w:t>b-adad-</w:t>
        </w:r>
        <w:r w:rsidR="006D563B">
          <w:t>sep</w:t>
        </w:r>
        <w:r w:rsidR="001C7B46">
          <w:t>24</w:t>
        </w:r>
        <w:r>
          <w:t>item</w:t>
        </w:r>
        <w:r w:rsidR="00616E13">
          <w:t>0</w:t>
        </w:r>
        <w:r w:rsidR="006D563B">
          <w:t>2</w:t>
        </w:r>
      </w:p>
      <w:p w14:paraId="650600CC" w14:textId="49C572E7" w:rsidR="00223112" w:rsidRPr="00A375E1" w:rsidRDefault="00103BC6" w:rsidP="00103BC6">
        <w:pPr>
          <w:pStyle w:val="Header"/>
          <w:spacing w:after="360"/>
          <w:jc w:val="right"/>
        </w:pPr>
        <w:r w:rsidRPr="00A375E1">
          <w:t xml:space="preserve">Page </w:t>
        </w:r>
        <w:r w:rsidRPr="00A375E1">
          <w:rPr>
            <w:bCs/>
          </w:rPr>
          <w:fldChar w:fldCharType="begin"/>
        </w:r>
        <w:r w:rsidRPr="00A375E1">
          <w:rPr>
            <w:bCs/>
          </w:rPr>
          <w:instrText xml:space="preserve"> PAGE </w:instrText>
        </w:r>
        <w:r w:rsidRPr="00A375E1">
          <w:rPr>
            <w:bCs/>
          </w:rPr>
          <w:fldChar w:fldCharType="separate"/>
        </w:r>
        <w:r w:rsidRPr="00A375E1">
          <w:rPr>
            <w:bCs/>
            <w:noProof/>
          </w:rPr>
          <w:t>2</w:t>
        </w:r>
        <w:r w:rsidRPr="00A375E1">
          <w:rPr>
            <w:bCs/>
          </w:rPr>
          <w:fldChar w:fldCharType="end"/>
        </w:r>
        <w:r w:rsidRPr="00A375E1">
          <w:t xml:space="preserve"> of </w:t>
        </w:r>
        <w:r w:rsidR="00C44AC0">
          <w:rPr>
            <w:bCs/>
          </w:rPr>
          <w:t>5</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044783"/>
      <w:docPartObj>
        <w:docPartGallery w:val="Page Numbers (Top of Page)"/>
        <w:docPartUnique/>
      </w:docPartObj>
    </w:sdtPr>
    <w:sdtEndPr/>
    <w:sdtContent>
      <w:p w14:paraId="7F246934" w14:textId="6402CAC9" w:rsidR="00C44AC0" w:rsidRDefault="00C44AC0" w:rsidP="00C44AC0">
        <w:pPr>
          <w:pStyle w:val="Header"/>
          <w:jc w:val="right"/>
        </w:pPr>
        <w:r>
          <w:t>imab-adad-sep24item02</w:t>
        </w:r>
      </w:p>
      <w:p w14:paraId="6B4693F1" w14:textId="0F644C2B" w:rsidR="00C44AC0" w:rsidRDefault="00C44AC0" w:rsidP="00C44AC0">
        <w:pPr>
          <w:pStyle w:val="Header"/>
          <w:jc w:val="right"/>
        </w:pPr>
        <w:r>
          <w:t>Attachment 1</w:t>
        </w:r>
      </w:p>
      <w:p w14:paraId="099E3940" w14:textId="24524E81" w:rsidR="00B30969" w:rsidRDefault="00C44AC0" w:rsidP="00C44AC0">
        <w:pPr>
          <w:pStyle w:val="Header"/>
          <w:spacing w:after="360"/>
          <w:jc w:val="right"/>
        </w:pPr>
        <w:r w:rsidRPr="00C44AC0">
          <w:t xml:space="preserve">Page </w:t>
        </w:r>
        <w:r w:rsidRPr="00C44AC0">
          <w:fldChar w:fldCharType="begin"/>
        </w:r>
        <w:r w:rsidRPr="00C44AC0">
          <w:instrText xml:space="preserve"> PAGE </w:instrText>
        </w:r>
        <w:r w:rsidRPr="00C44AC0">
          <w:fldChar w:fldCharType="separate"/>
        </w:r>
        <w:r w:rsidRPr="00C44AC0">
          <w:rPr>
            <w:noProof/>
          </w:rPr>
          <w:t>2</w:t>
        </w:r>
        <w:r w:rsidRPr="00C44AC0">
          <w:fldChar w:fldCharType="end"/>
        </w:r>
        <w:r w:rsidRPr="00C44AC0">
          <w:t xml:space="preserve"> of </w:t>
        </w:r>
        <w:r>
          <w:t>2</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392278"/>
      <w:docPartObj>
        <w:docPartGallery w:val="Page Numbers (Top of Page)"/>
        <w:docPartUnique/>
      </w:docPartObj>
    </w:sdtPr>
    <w:sdtEndPr/>
    <w:sdtContent>
      <w:p w14:paraId="60FC81C6" w14:textId="77777777" w:rsidR="00C44AC0" w:rsidRDefault="00C44AC0" w:rsidP="00C44AC0">
        <w:pPr>
          <w:pStyle w:val="Header"/>
          <w:jc w:val="right"/>
        </w:pPr>
        <w:r>
          <w:t>imab-adad-sep24item02</w:t>
        </w:r>
      </w:p>
      <w:p w14:paraId="520B6072" w14:textId="6DCF2AA7" w:rsidR="00C44AC0" w:rsidRDefault="00C44AC0" w:rsidP="00C44AC0">
        <w:pPr>
          <w:pStyle w:val="Header"/>
          <w:jc w:val="right"/>
        </w:pPr>
        <w:r>
          <w:t>Attachment 2</w:t>
        </w:r>
      </w:p>
      <w:p w14:paraId="197FD540" w14:textId="77777777" w:rsidR="00C44AC0" w:rsidRDefault="00C44AC0" w:rsidP="00C44AC0">
        <w:pPr>
          <w:pStyle w:val="Header"/>
          <w:spacing w:after="360"/>
          <w:jc w:val="right"/>
        </w:pPr>
        <w:r w:rsidRPr="00C44AC0">
          <w:t xml:space="preserve">Page </w:t>
        </w:r>
        <w:r w:rsidRPr="00C44AC0">
          <w:fldChar w:fldCharType="begin"/>
        </w:r>
        <w:r w:rsidRPr="00C44AC0">
          <w:instrText xml:space="preserve"> PAGE </w:instrText>
        </w:r>
        <w:r w:rsidRPr="00C44AC0">
          <w:fldChar w:fldCharType="separate"/>
        </w:r>
        <w:r w:rsidRPr="00C44AC0">
          <w:rPr>
            <w:noProof/>
          </w:rPr>
          <w:t>2</w:t>
        </w:r>
        <w:r w:rsidRPr="00C44AC0">
          <w:fldChar w:fldCharType="end"/>
        </w:r>
        <w:r w:rsidRPr="00C44AC0">
          <w:t xml:space="preserve"> of </w:t>
        </w:r>
        <w:r>
          <w:t>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D6FFA"/>
    <w:multiLevelType w:val="hybridMultilevel"/>
    <w:tmpl w:val="3FAAAC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E7C1D"/>
    <w:multiLevelType w:val="hybridMultilevel"/>
    <w:tmpl w:val="73AA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F9210F"/>
    <w:multiLevelType w:val="hybridMultilevel"/>
    <w:tmpl w:val="EC6E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E088E"/>
    <w:multiLevelType w:val="hybridMultilevel"/>
    <w:tmpl w:val="A5645D8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C26F6E"/>
    <w:multiLevelType w:val="multilevel"/>
    <w:tmpl w:val="322E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9652236">
    <w:abstractNumId w:val="5"/>
  </w:num>
  <w:num w:numId="2" w16cid:durableId="174152157">
    <w:abstractNumId w:val="11"/>
  </w:num>
  <w:num w:numId="3" w16cid:durableId="1074470669">
    <w:abstractNumId w:val="2"/>
  </w:num>
  <w:num w:numId="4" w16cid:durableId="300890058">
    <w:abstractNumId w:val="8"/>
  </w:num>
  <w:num w:numId="5" w16cid:durableId="969365945">
    <w:abstractNumId w:val="9"/>
  </w:num>
  <w:num w:numId="6" w16cid:durableId="399250936">
    <w:abstractNumId w:val="0"/>
  </w:num>
  <w:num w:numId="7" w16cid:durableId="1286155747">
    <w:abstractNumId w:val="3"/>
  </w:num>
  <w:num w:numId="8" w16cid:durableId="662700733">
    <w:abstractNumId w:val="1"/>
  </w:num>
  <w:num w:numId="9" w16cid:durableId="1392314971">
    <w:abstractNumId w:val="12"/>
  </w:num>
  <w:num w:numId="10" w16cid:durableId="670107183">
    <w:abstractNumId w:val="7"/>
  </w:num>
  <w:num w:numId="11" w16cid:durableId="463164135">
    <w:abstractNumId w:val="4"/>
  </w:num>
  <w:num w:numId="12" w16cid:durableId="1276447182">
    <w:abstractNumId w:val="10"/>
  </w:num>
  <w:num w:numId="13" w16cid:durableId="794714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DF0"/>
    <w:rsid w:val="000040D5"/>
    <w:rsid w:val="000324AD"/>
    <w:rsid w:val="00041B69"/>
    <w:rsid w:val="00042CEF"/>
    <w:rsid w:val="0004521F"/>
    <w:rsid w:val="000805DE"/>
    <w:rsid w:val="00083654"/>
    <w:rsid w:val="000E09DC"/>
    <w:rsid w:val="000E3CF2"/>
    <w:rsid w:val="00103BC6"/>
    <w:rsid w:val="001048F3"/>
    <w:rsid w:val="00117F5E"/>
    <w:rsid w:val="00125156"/>
    <w:rsid w:val="00126FFF"/>
    <w:rsid w:val="00130059"/>
    <w:rsid w:val="00176539"/>
    <w:rsid w:val="0018148D"/>
    <w:rsid w:val="00181709"/>
    <w:rsid w:val="001869FD"/>
    <w:rsid w:val="001956A6"/>
    <w:rsid w:val="001974F3"/>
    <w:rsid w:val="00197651"/>
    <w:rsid w:val="001A0CA5"/>
    <w:rsid w:val="001B3958"/>
    <w:rsid w:val="001C7B46"/>
    <w:rsid w:val="001D077B"/>
    <w:rsid w:val="001D0832"/>
    <w:rsid w:val="001D141C"/>
    <w:rsid w:val="001E1929"/>
    <w:rsid w:val="001E5429"/>
    <w:rsid w:val="002218FF"/>
    <w:rsid w:val="00221DF1"/>
    <w:rsid w:val="002222E7"/>
    <w:rsid w:val="00223112"/>
    <w:rsid w:val="00224147"/>
    <w:rsid w:val="00240B26"/>
    <w:rsid w:val="00275B93"/>
    <w:rsid w:val="00290767"/>
    <w:rsid w:val="00293972"/>
    <w:rsid w:val="002944CC"/>
    <w:rsid w:val="00294D72"/>
    <w:rsid w:val="00297234"/>
    <w:rsid w:val="002B4B14"/>
    <w:rsid w:val="002D1A82"/>
    <w:rsid w:val="002E4CB5"/>
    <w:rsid w:val="002E6FCA"/>
    <w:rsid w:val="002F279B"/>
    <w:rsid w:val="00315108"/>
    <w:rsid w:val="00315131"/>
    <w:rsid w:val="00326C85"/>
    <w:rsid w:val="00340F52"/>
    <w:rsid w:val="0034403A"/>
    <w:rsid w:val="00363520"/>
    <w:rsid w:val="003705FC"/>
    <w:rsid w:val="00370983"/>
    <w:rsid w:val="00382AF3"/>
    <w:rsid w:val="00384ACF"/>
    <w:rsid w:val="00393FD5"/>
    <w:rsid w:val="003B6662"/>
    <w:rsid w:val="003D1615"/>
    <w:rsid w:val="003D1ECD"/>
    <w:rsid w:val="003E1E8D"/>
    <w:rsid w:val="003E4DF7"/>
    <w:rsid w:val="003E6E9E"/>
    <w:rsid w:val="00406F50"/>
    <w:rsid w:val="00407E9B"/>
    <w:rsid w:val="004203BC"/>
    <w:rsid w:val="0044670C"/>
    <w:rsid w:val="0047036A"/>
    <w:rsid w:val="0047534A"/>
    <w:rsid w:val="00490479"/>
    <w:rsid w:val="004969AA"/>
    <w:rsid w:val="004B6685"/>
    <w:rsid w:val="004C1ABA"/>
    <w:rsid w:val="004D438F"/>
    <w:rsid w:val="004E029B"/>
    <w:rsid w:val="004F60DC"/>
    <w:rsid w:val="0050167F"/>
    <w:rsid w:val="00513864"/>
    <w:rsid w:val="00517C00"/>
    <w:rsid w:val="005220AA"/>
    <w:rsid w:val="00527B0E"/>
    <w:rsid w:val="005335C6"/>
    <w:rsid w:val="00550560"/>
    <w:rsid w:val="005530F7"/>
    <w:rsid w:val="005D2AF6"/>
    <w:rsid w:val="005D65EA"/>
    <w:rsid w:val="005E3761"/>
    <w:rsid w:val="005E751F"/>
    <w:rsid w:val="00616E13"/>
    <w:rsid w:val="00617A46"/>
    <w:rsid w:val="00632014"/>
    <w:rsid w:val="0064538C"/>
    <w:rsid w:val="00646BB3"/>
    <w:rsid w:val="00675D49"/>
    <w:rsid w:val="00692300"/>
    <w:rsid w:val="00693951"/>
    <w:rsid w:val="006B2111"/>
    <w:rsid w:val="006C2E65"/>
    <w:rsid w:val="006D0223"/>
    <w:rsid w:val="006D563B"/>
    <w:rsid w:val="006E06C6"/>
    <w:rsid w:val="006E0F00"/>
    <w:rsid w:val="00710A13"/>
    <w:rsid w:val="00726EDA"/>
    <w:rsid w:val="007313A3"/>
    <w:rsid w:val="007428B8"/>
    <w:rsid w:val="00746164"/>
    <w:rsid w:val="00751795"/>
    <w:rsid w:val="00780BB6"/>
    <w:rsid w:val="00792341"/>
    <w:rsid w:val="00793AA8"/>
    <w:rsid w:val="007A7A66"/>
    <w:rsid w:val="007C5697"/>
    <w:rsid w:val="007D6A8F"/>
    <w:rsid w:val="008263CA"/>
    <w:rsid w:val="00840E12"/>
    <w:rsid w:val="008578A7"/>
    <w:rsid w:val="008743DA"/>
    <w:rsid w:val="00886A6F"/>
    <w:rsid w:val="008909EE"/>
    <w:rsid w:val="0089150B"/>
    <w:rsid w:val="008C2FCE"/>
    <w:rsid w:val="008C49D1"/>
    <w:rsid w:val="008C68CE"/>
    <w:rsid w:val="008D53E1"/>
    <w:rsid w:val="008D619F"/>
    <w:rsid w:val="008F4336"/>
    <w:rsid w:val="008F713E"/>
    <w:rsid w:val="00910529"/>
    <w:rsid w:val="0091117B"/>
    <w:rsid w:val="00915430"/>
    <w:rsid w:val="00920E82"/>
    <w:rsid w:val="00931BB8"/>
    <w:rsid w:val="009352CD"/>
    <w:rsid w:val="00943F02"/>
    <w:rsid w:val="009544F0"/>
    <w:rsid w:val="00970438"/>
    <w:rsid w:val="0097505E"/>
    <w:rsid w:val="00983C4C"/>
    <w:rsid w:val="00991CA3"/>
    <w:rsid w:val="009B04E1"/>
    <w:rsid w:val="009B22E9"/>
    <w:rsid w:val="009D5028"/>
    <w:rsid w:val="009D6BE8"/>
    <w:rsid w:val="009F310D"/>
    <w:rsid w:val="00A07F42"/>
    <w:rsid w:val="00A16315"/>
    <w:rsid w:val="00A30B3C"/>
    <w:rsid w:val="00A34DBA"/>
    <w:rsid w:val="00A3535B"/>
    <w:rsid w:val="00A375E1"/>
    <w:rsid w:val="00A5250A"/>
    <w:rsid w:val="00A578EF"/>
    <w:rsid w:val="00A6743D"/>
    <w:rsid w:val="00A903A7"/>
    <w:rsid w:val="00AA5AB2"/>
    <w:rsid w:val="00AB3CC6"/>
    <w:rsid w:val="00AB5BFD"/>
    <w:rsid w:val="00AC3FB7"/>
    <w:rsid w:val="00AD1B88"/>
    <w:rsid w:val="00AE60EF"/>
    <w:rsid w:val="00B05A28"/>
    <w:rsid w:val="00B07BB1"/>
    <w:rsid w:val="00B15C25"/>
    <w:rsid w:val="00B30969"/>
    <w:rsid w:val="00B32CDE"/>
    <w:rsid w:val="00B37D62"/>
    <w:rsid w:val="00B52AD1"/>
    <w:rsid w:val="00B723BE"/>
    <w:rsid w:val="00B82705"/>
    <w:rsid w:val="00B903A5"/>
    <w:rsid w:val="00BB3B30"/>
    <w:rsid w:val="00BD3487"/>
    <w:rsid w:val="00BD54EB"/>
    <w:rsid w:val="00BD6301"/>
    <w:rsid w:val="00C03BCE"/>
    <w:rsid w:val="00C27D57"/>
    <w:rsid w:val="00C325FB"/>
    <w:rsid w:val="00C3630D"/>
    <w:rsid w:val="00C44AC0"/>
    <w:rsid w:val="00C51052"/>
    <w:rsid w:val="00C64854"/>
    <w:rsid w:val="00C82CBA"/>
    <w:rsid w:val="00CA0721"/>
    <w:rsid w:val="00CA0D29"/>
    <w:rsid w:val="00CD0EF7"/>
    <w:rsid w:val="00CE1C84"/>
    <w:rsid w:val="00CE26FE"/>
    <w:rsid w:val="00CF033C"/>
    <w:rsid w:val="00CF2189"/>
    <w:rsid w:val="00CF5F2A"/>
    <w:rsid w:val="00D0351D"/>
    <w:rsid w:val="00D10B29"/>
    <w:rsid w:val="00D1248F"/>
    <w:rsid w:val="00D46835"/>
    <w:rsid w:val="00D47DAB"/>
    <w:rsid w:val="00D5115F"/>
    <w:rsid w:val="00D5707F"/>
    <w:rsid w:val="00D60315"/>
    <w:rsid w:val="00D71057"/>
    <w:rsid w:val="00D8667C"/>
    <w:rsid w:val="00D86AB9"/>
    <w:rsid w:val="00D90A04"/>
    <w:rsid w:val="00DA1F8B"/>
    <w:rsid w:val="00DA3858"/>
    <w:rsid w:val="00DB7242"/>
    <w:rsid w:val="00DC5E30"/>
    <w:rsid w:val="00E35587"/>
    <w:rsid w:val="00EA0BAF"/>
    <w:rsid w:val="00EA7D4F"/>
    <w:rsid w:val="00EB16F7"/>
    <w:rsid w:val="00EC504C"/>
    <w:rsid w:val="00EF1AB0"/>
    <w:rsid w:val="00F04C7C"/>
    <w:rsid w:val="00F05E18"/>
    <w:rsid w:val="00F14FE5"/>
    <w:rsid w:val="00F170A9"/>
    <w:rsid w:val="00F40413"/>
    <w:rsid w:val="00F40510"/>
    <w:rsid w:val="00F42541"/>
    <w:rsid w:val="00F508F9"/>
    <w:rsid w:val="00F56D3F"/>
    <w:rsid w:val="00F60EE0"/>
    <w:rsid w:val="00F817C8"/>
    <w:rsid w:val="00FB1A8F"/>
    <w:rsid w:val="00FC1FCE"/>
    <w:rsid w:val="00FD2779"/>
    <w:rsid w:val="00FE3007"/>
    <w:rsid w:val="00FE4BD6"/>
    <w:rsid w:val="00FE5EE6"/>
    <w:rsid w:val="00FF277C"/>
    <w:rsid w:val="01C07773"/>
    <w:rsid w:val="0406574E"/>
    <w:rsid w:val="04E575BA"/>
    <w:rsid w:val="07123F90"/>
    <w:rsid w:val="10A5991C"/>
    <w:rsid w:val="12C472B6"/>
    <w:rsid w:val="217B0A0E"/>
    <w:rsid w:val="232EAF4A"/>
    <w:rsid w:val="3169B3C4"/>
    <w:rsid w:val="32372477"/>
    <w:rsid w:val="3E312C56"/>
    <w:rsid w:val="41A53AD3"/>
    <w:rsid w:val="446E06C8"/>
    <w:rsid w:val="4A3F7F57"/>
    <w:rsid w:val="4CAE574A"/>
    <w:rsid w:val="4F12F07A"/>
    <w:rsid w:val="5675F4F1"/>
    <w:rsid w:val="606BC379"/>
    <w:rsid w:val="6672F05E"/>
    <w:rsid w:val="6B07002A"/>
    <w:rsid w:val="6F384511"/>
    <w:rsid w:val="702B5816"/>
    <w:rsid w:val="74F5314D"/>
    <w:rsid w:val="754EDC32"/>
    <w:rsid w:val="7A0C6A6F"/>
    <w:rsid w:val="7F8E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1DEFA"/>
  <w15:chartTrackingRefBased/>
  <w15:docId w15:val="{20D2D234-292D-47DB-B9B7-4832A20B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customStyle="1" w:styleId="normaltextrun">
    <w:name w:val="normaltextrun"/>
    <w:basedOn w:val="DefaultParagraphFont"/>
    <w:rsid w:val="007A7A66"/>
  </w:style>
  <w:style w:type="character" w:customStyle="1" w:styleId="eop">
    <w:name w:val="eop"/>
    <w:basedOn w:val="DefaultParagraphFont"/>
    <w:rsid w:val="007A7A66"/>
  </w:style>
  <w:style w:type="paragraph" w:customStyle="1" w:styleId="paragraph">
    <w:name w:val="paragraph"/>
    <w:basedOn w:val="Normal"/>
    <w:rsid w:val="007A7A66"/>
    <w:pPr>
      <w:spacing w:before="100" w:beforeAutospacing="1" w:after="100" w:afterAutospacing="1"/>
    </w:pPr>
    <w:rPr>
      <w:rFonts w:ascii="Times New Roman" w:hAnsi="Times New Roman"/>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60EE0"/>
    <w:pPr>
      <w:spacing w:after="0" w:line="240" w:lineRule="auto"/>
    </w:pPr>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B52AD1"/>
    <w:rPr>
      <w:b/>
      <w:bCs/>
    </w:rPr>
  </w:style>
  <w:style w:type="character" w:customStyle="1" w:styleId="CommentSubjectChar">
    <w:name w:val="Comment Subject Char"/>
    <w:basedOn w:val="CommentTextChar"/>
    <w:link w:val="CommentSubject"/>
    <w:uiPriority w:val="99"/>
    <w:semiHidden/>
    <w:rsid w:val="00B52AD1"/>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710A13"/>
    <w:rPr>
      <w:color w:val="605E5C"/>
      <w:shd w:val="clear" w:color="auto" w:fill="E1DFDD"/>
    </w:rPr>
  </w:style>
  <w:style w:type="character" w:styleId="LineNumber">
    <w:name w:val="line number"/>
    <w:basedOn w:val="DefaultParagraphFont"/>
    <w:uiPriority w:val="99"/>
    <w:semiHidden/>
    <w:unhideWhenUsed/>
    <w:rsid w:val="00F14FE5"/>
  </w:style>
  <w:style w:type="character" w:styleId="FollowedHyperlink">
    <w:name w:val="FollowedHyperlink"/>
    <w:basedOn w:val="DefaultParagraphFont"/>
    <w:uiPriority w:val="99"/>
    <w:semiHidden/>
    <w:unhideWhenUsed/>
    <w:rsid w:val="00CE26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203002">
      <w:bodyDiv w:val="1"/>
      <w:marLeft w:val="0"/>
      <w:marRight w:val="0"/>
      <w:marTop w:val="0"/>
      <w:marBottom w:val="0"/>
      <w:divBdr>
        <w:top w:val="none" w:sz="0" w:space="0" w:color="auto"/>
        <w:left w:val="none" w:sz="0" w:space="0" w:color="auto"/>
        <w:bottom w:val="none" w:sz="0" w:space="0" w:color="auto"/>
        <w:right w:val="none" w:sz="0" w:space="0" w:color="auto"/>
      </w:divBdr>
      <w:divsChild>
        <w:div w:id="131021653">
          <w:marLeft w:val="0"/>
          <w:marRight w:val="0"/>
          <w:marTop w:val="0"/>
          <w:marBottom w:val="0"/>
          <w:divBdr>
            <w:top w:val="none" w:sz="0" w:space="0" w:color="auto"/>
            <w:left w:val="none" w:sz="0" w:space="0" w:color="auto"/>
            <w:bottom w:val="none" w:sz="0" w:space="0" w:color="auto"/>
            <w:right w:val="none" w:sz="0" w:space="0" w:color="auto"/>
          </w:divBdr>
        </w:div>
        <w:div w:id="296186519">
          <w:marLeft w:val="0"/>
          <w:marRight w:val="0"/>
          <w:marTop w:val="0"/>
          <w:marBottom w:val="0"/>
          <w:divBdr>
            <w:top w:val="none" w:sz="0" w:space="0" w:color="auto"/>
            <w:left w:val="none" w:sz="0" w:space="0" w:color="auto"/>
            <w:bottom w:val="none" w:sz="0" w:space="0" w:color="auto"/>
            <w:right w:val="none" w:sz="0" w:space="0" w:color="auto"/>
          </w:divBdr>
        </w:div>
        <w:div w:id="408699416">
          <w:marLeft w:val="0"/>
          <w:marRight w:val="0"/>
          <w:marTop w:val="0"/>
          <w:marBottom w:val="0"/>
          <w:divBdr>
            <w:top w:val="none" w:sz="0" w:space="0" w:color="auto"/>
            <w:left w:val="none" w:sz="0" w:space="0" w:color="auto"/>
            <w:bottom w:val="none" w:sz="0" w:space="0" w:color="auto"/>
            <w:right w:val="none" w:sz="0" w:space="0" w:color="auto"/>
          </w:divBdr>
        </w:div>
        <w:div w:id="594630035">
          <w:marLeft w:val="0"/>
          <w:marRight w:val="0"/>
          <w:marTop w:val="0"/>
          <w:marBottom w:val="0"/>
          <w:divBdr>
            <w:top w:val="none" w:sz="0" w:space="0" w:color="auto"/>
            <w:left w:val="none" w:sz="0" w:space="0" w:color="auto"/>
            <w:bottom w:val="none" w:sz="0" w:space="0" w:color="auto"/>
            <w:right w:val="none" w:sz="0" w:space="0" w:color="auto"/>
          </w:divBdr>
        </w:div>
        <w:div w:id="726151170">
          <w:marLeft w:val="0"/>
          <w:marRight w:val="0"/>
          <w:marTop w:val="0"/>
          <w:marBottom w:val="0"/>
          <w:divBdr>
            <w:top w:val="none" w:sz="0" w:space="0" w:color="auto"/>
            <w:left w:val="none" w:sz="0" w:space="0" w:color="auto"/>
            <w:bottom w:val="none" w:sz="0" w:space="0" w:color="auto"/>
            <w:right w:val="none" w:sz="0" w:space="0" w:color="auto"/>
          </w:divBdr>
        </w:div>
        <w:div w:id="733894863">
          <w:marLeft w:val="0"/>
          <w:marRight w:val="0"/>
          <w:marTop w:val="0"/>
          <w:marBottom w:val="0"/>
          <w:divBdr>
            <w:top w:val="none" w:sz="0" w:space="0" w:color="auto"/>
            <w:left w:val="none" w:sz="0" w:space="0" w:color="auto"/>
            <w:bottom w:val="none" w:sz="0" w:space="0" w:color="auto"/>
            <w:right w:val="none" w:sz="0" w:space="0" w:color="auto"/>
          </w:divBdr>
        </w:div>
        <w:div w:id="810287774">
          <w:marLeft w:val="0"/>
          <w:marRight w:val="0"/>
          <w:marTop w:val="0"/>
          <w:marBottom w:val="0"/>
          <w:divBdr>
            <w:top w:val="none" w:sz="0" w:space="0" w:color="auto"/>
            <w:left w:val="none" w:sz="0" w:space="0" w:color="auto"/>
            <w:bottom w:val="none" w:sz="0" w:space="0" w:color="auto"/>
            <w:right w:val="none" w:sz="0" w:space="0" w:color="auto"/>
          </w:divBdr>
        </w:div>
        <w:div w:id="940530758">
          <w:marLeft w:val="0"/>
          <w:marRight w:val="0"/>
          <w:marTop w:val="0"/>
          <w:marBottom w:val="0"/>
          <w:divBdr>
            <w:top w:val="none" w:sz="0" w:space="0" w:color="auto"/>
            <w:left w:val="none" w:sz="0" w:space="0" w:color="auto"/>
            <w:bottom w:val="none" w:sz="0" w:space="0" w:color="auto"/>
            <w:right w:val="none" w:sz="0" w:space="0" w:color="auto"/>
          </w:divBdr>
        </w:div>
        <w:div w:id="1007439228">
          <w:marLeft w:val="0"/>
          <w:marRight w:val="0"/>
          <w:marTop w:val="0"/>
          <w:marBottom w:val="0"/>
          <w:divBdr>
            <w:top w:val="none" w:sz="0" w:space="0" w:color="auto"/>
            <w:left w:val="none" w:sz="0" w:space="0" w:color="auto"/>
            <w:bottom w:val="none" w:sz="0" w:space="0" w:color="auto"/>
            <w:right w:val="none" w:sz="0" w:space="0" w:color="auto"/>
          </w:divBdr>
        </w:div>
        <w:div w:id="1918664070">
          <w:marLeft w:val="0"/>
          <w:marRight w:val="0"/>
          <w:marTop w:val="0"/>
          <w:marBottom w:val="0"/>
          <w:divBdr>
            <w:top w:val="none" w:sz="0" w:space="0" w:color="auto"/>
            <w:left w:val="none" w:sz="0" w:space="0" w:color="auto"/>
            <w:bottom w:val="none" w:sz="0" w:space="0" w:color="auto"/>
            <w:right w:val="none" w:sz="0" w:space="0" w:color="auto"/>
          </w:divBdr>
        </w:div>
      </w:divsChild>
    </w:div>
    <w:div w:id="1303392359">
      <w:bodyDiv w:val="1"/>
      <w:marLeft w:val="0"/>
      <w:marRight w:val="0"/>
      <w:marTop w:val="0"/>
      <w:marBottom w:val="0"/>
      <w:divBdr>
        <w:top w:val="none" w:sz="0" w:space="0" w:color="auto"/>
        <w:left w:val="none" w:sz="0" w:space="0" w:color="auto"/>
        <w:bottom w:val="none" w:sz="0" w:space="0" w:color="auto"/>
        <w:right w:val="none" w:sz="0" w:space="0" w:color="auto"/>
      </w:divBdr>
    </w:div>
    <w:div w:id="1616450469">
      <w:bodyDiv w:val="1"/>
      <w:marLeft w:val="0"/>
      <w:marRight w:val="0"/>
      <w:marTop w:val="0"/>
      <w:marBottom w:val="0"/>
      <w:divBdr>
        <w:top w:val="none" w:sz="0" w:space="0" w:color="auto"/>
        <w:left w:val="none" w:sz="0" w:space="0" w:color="auto"/>
        <w:bottom w:val="none" w:sz="0" w:space="0" w:color="auto"/>
        <w:right w:val="none" w:sz="0" w:space="0" w:color="auto"/>
      </w:divBdr>
    </w:div>
    <w:div w:id="1740328022">
      <w:bodyDiv w:val="1"/>
      <w:marLeft w:val="0"/>
      <w:marRight w:val="0"/>
      <w:marTop w:val="0"/>
      <w:marBottom w:val="0"/>
      <w:divBdr>
        <w:top w:val="none" w:sz="0" w:space="0" w:color="auto"/>
        <w:left w:val="none" w:sz="0" w:space="0" w:color="auto"/>
        <w:bottom w:val="none" w:sz="0" w:space="0" w:color="auto"/>
        <w:right w:val="none" w:sz="0" w:space="0" w:color="auto"/>
      </w:divBdr>
    </w:div>
    <w:div w:id="207808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e.ca.gov/re/lr/rr/caaspp2024.asp" TargetMode="External"/><Relationship Id="rId18" Type="http://schemas.openxmlformats.org/officeDocument/2006/relationships/hyperlink" Target="https://www.cde.ca.gov/be/ag/ag/yr21/mar21item05a4.asp" TargetMode="External"/><Relationship Id="rId26" Type="http://schemas.openxmlformats.org/officeDocument/2006/relationships/hyperlink" Target="http://www.cde.ca.gov/be/ag/ag/yr14/documents/jul14item08.doc" TargetMode="External"/><Relationship Id="rId3" Type="http://schemas.openxmlformats.org/officeDocument/2006/relationships/customXml" Target="../customXml/item3.xml"/><Relationship Id="rId21" Type="http://schemas.openxmlformats.org/officeDocument/2006/relationships/hyperlink" Target="https://www.cde.ca.gov/be/ag/ag/yr19/documents/jan19item15.docx"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aaspp-elpac.ets.org/" TargetMode="External"/><Relationship Id="rId17" Type="http://schemas.openxmlformats.org/officeDocument/2006/relationships/hyperlink" Target="https://www.cde.ca.gov/be/ag/ag/yr21/documents/mar21item05.docx" TargetMode="External"/><Relationship Id="rId25" Type="http://schemas.openxmlformats.org/officeDocument/2006/relationships/hyperlink" Target="http://www.cde.ca.gov/be/ag/ag/yr15/documents/nov15item06-revised.doc"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de.ca.gov/be/ag/ag/yr22/documents/jan22item06.docx" TargetMode="External"/><Relationship Id="rId20" Type="http://schemas.openxmlformats.org/officeDocument/2006/relationships/hyperlink" Target="https://www.cde.ca.gov/be/ag/ag/yr19/documents/may19item06.docx" TargetMode="External"/><Relationship Id="rId29" Type="http://schemas.openxmlformats.org/officeDocument/2006/relationships/hyperlink" Target="http://www.cde.ca.gov/be/ag/ag/yr14/documents/jan14item06.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cde.ca.gov/be/ag/ag/yr15/documents/nov15item05-revised.doc" TargetMode="External"/><Relationship Id="rId32"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s://www.cde.ca.gov/be/ag/ag/yr22/documents/jul22item07.docx" TargetMode="External"/><Relationship Id="rId23" Type="http://schemas.openxmlformats.org/officeDocument/2006/relationships/hyperlink" Target="http://www.cde.ca.gov/be/ag/ag/yr16/documents/mar16item04.doc" TargetMode="External"/><Relationship Id="rId28" Type="http://schemas.openxmlformats.org/officeDocument/2006/relationships/hyperlink" Target="http://www.cde.ca.gov/be/ag/ag/yr14/documents/jan14item05.doc" TargetMode="External"/><Relationship Id="rId10" Type="http://schemas.openxmlformats.org/officeDocument/2006/relationships/image" Target="media/image1.png"/><Relationship Id="rId19" Type="http://schemas.openxmlformats.org/officeDocument/2006/relationships/hyperlink" Target="https://www.cde.ca.gov/be/ag/ag/yr19/documents/may19item05.docx"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e.ca.gov/be/ag/ag/yr24/documents/mar24item06.docx" TargetMode="External"/><Relationship Id="rId22" Type="http://schemas.openxmlformats.org/officeDocument/2006/relationships/hyperlink" Target="https://www.cde.ca.gov/be/ag/ag/yr19/documents/jan19item16.docx" TargetMode="External"/><Relationship Id="rId27" Type="http://schemas.openxmlformats.org/officeDocument/2006/relationships/hyperlink" Target="http://www.cde.ca.gov/be/ag/ag/yr14/documents/jul14item09.doc"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7" ma:contentTypeDescription="Create a new document." ma:contentTypeScope="" ma:versionID="a97d6933f39f04cfd109dd0f07d6aa84">
  <xsd:schema xmlns:xsd="http://www.w3.org/2001/XMLSchema" xmlns:xs="http://www.w3.org/2001/XMLSchema" xmlns:p="http://schemas.microsoft.com/office/2006/metadata/properties" xmlns:ns2="1aae30ff-d7bc-47e3-882e-cd3423d00d62" xmlns:ns3="f89dec18-d0c2-45d2-8a15-31051f2519f8" targetNamespace="http://schemas.microsoft.com/office/2006/metadata/properties" ma:root="true" ma:fieldsID="56b87715104447ef79ccde77fe337f74" ns2:_="" ns3:_="">
    <xsd:import namespace="1aae30ff-d7bc-47e3-882e-cd3423d00d62"/>
    <xsd:import namespace="f89dec18-d0c2-45d2-8a15-31051f251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30727d-e339-4747-a48e-d67eefbe9f9f}"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ae30ff-d7bc-47e3-882e-cd3423d00d62" xsi:nil="true"/>
    <lcf76f155ced4ddcb4097134ff3c332f xmlns="f89dec18-d0c2-45d2-8a15-31051f2519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935B0-6B11-4610-996D-F9574B4DCCEB}">
  <ds:schemaRefs>
    <ds:schemaRef ds:uri="http://schemas.microsoft.com/sharepoint/v3/contenttype/forms"/>
  </ds:schemaRefs>
</ds:datastoreItem>
</file>

<file path=customXml/itemProps2.xml><?xml version="1.0" encoding="utf-8"?>
<ds:datastoreItem xmlns:ds="http://schemas.openxmlformats.org/officeDocument/2006/customXml" ds:itemID="{BB8CACCA-A706-40E7-B383-61E6B54A4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e30ff-d7bc-47e3-882e-cd3423d00d62"/>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A353B-21C0-4695-A451-37546C91DCF8}">
  <ds:schemaRefs>
    <ds:schemaRef ds:uri="http://schemas.microsoft.com/office/2006/metadata/properties"/>
    <ds:schemaRef ds:uri="http://schemas.microsoft.com/office/infopath/2007/PartnerControls"/>
    <ds:schemaRef ds:uri="1aae30ff-d7bc-47e3-882e-cd3423d00d62"/>
    <ds:schemaRef ds:uri="f89dec18-d0c2-45d2-8a15-31051f2519f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2259</Words>
  <Characters>15623</Characters>
  <DocSecurity>0</DocSecurity>
  <Lines>130</Lines>
  <Paragraphs>35</Paragraphs>
  <ScaleCrop>false</ScaleCrop>
  <HeadingPairs>
    <vt:vector size="2" baseType="variant">
      <vt:variant>
        <vt:lpstr>Title</vt:lpstr>
      </vt:variant>
      <vt:variant>
        <vt:i4>1</vt:i4>
      </vt:variant>
    </vt:vector>
  </HeadingPairs>
  <TitlesOfParts>
    <vt:vector size="1" baseType="lpstr">
      <vt:lpstr>September 2024 Agenda Item 00 - Meeting Agendas (CA State Board of Education)</vt:lpstr>
    </vt:vector>
  </TitlesOfParts>
  <Company>California State Board of Education</Company>
  <LinksUpToDate>false</LinksUpToDate>
  <CharactersWithSpaces>17847</CharactersWithSpaces>
  <SharedDoc>false</SharedDoc>
  <HLinks>
    <vt:vector size="120" baseType="variant">
      <vt:variant>
        <vt:i4>131143</vt:i4>
      </vt:variant>
      <vt:variant>
        <vt:i4>48</vt:i4>
      </vt:variant>
      <vt:variant>
        <vt:i4>0</vt:i4>
      </vt:variant>
      <vt:variant>
        <vt:i4>5</vt:i4>
      </vt:variant>
      <vt:variant>
        <vt:lpwstr>http://www.cde.ca.gov/be/ag/ag/yr14/documents/jan14item05.doc</vt:lpwstr>
      </vt:variant>
      <vt:variant>
        <vt:lpwstr/>
      </vt:variant>
      <vt:variant>
        <vt:i4>131140</vt:i4>
      </vt:variant>
      <vt:variant>
        <vt:i4>45</vt:i4>
      </vt:variant>
      <vt:variant>
        <vt:i4>0</vt:i4>
      </vt:variant>
      <vt:variant>
        <vt:i4>5</vt:i4>
      </vt:variant>
      <vt:variant>
        <vt:lpwstr>http://www.cde.ca.gov/be/ag/ag/yr14/documents/jan14item06.doc</vt:lpwstr>
      </vt:variant>
      <vt:variant>
        <vt:lpwstr/>
      </vt:variant>
      <vt:variant>
        <vt:i4>1441865</vt:i4>
      </vt:variant>
      <vt:variant>
        <vt:i4>42</vt:i4>
      </vt:variant>
      <vt:variant>
        <vt:i4>0</vt:i4>
      </vt:variant>
      <vt:variant>
        <vt:i4>5</vt:i4>
      </vt:variant>
      <vt:variant>
        <vt:lpwstr>http://www.cde.ca.gov/be/ag/ag/yr14/documents/jul14item09.doc</vt:lpwstr>
      </vt:variant>
      <vt:variant>
        <vt:lpwstr/>
      </vt:variant>
      <vt:variant>
        <vt:i4>1441864</vt:i4>
      </vt:variant>
      <vt:variant>
        <vt:i4>39</vt:i4>
      </vt:variant>
      <vt:variant>
        <vt:i4>0</vt:i4>
      </vt:variant>
      <vt:variant>
        <vt:i4>5</vt:i4>
      </vt:variant>
      <vt:variant>
        <vt:lpwstr>http://www.cde.ca.gov/be/ag/ag/yr14/documents/jul14item08.doc</vt:lpwstr>
      </vt:variant>
      <vt:variant>
        <vt:lpwstr/>
      </vt:variant>
      <vt:variant>
        <vt:i4>4718667</vt:i4>
      </vt:variant>
      <vt:variant>
        <vt:i4>36</vt:i4>
      </vt:variant>
      <vt:variant>
        <vt:i4>0</vt:i4>
      </vt:variant>
      <vt:variant>
        <vt:i4>5</vt:i4>
      </vt:variant>
      <vt:variant>
        <vt:lpwstr>http://www.cde.ca.gov/be/ag/ag/yr15/documents/nov15item06-revised.doc</vt:lpwstr>
      </vt:variant>
      <vt:variant>
        <vt:lpwstr/>
      </vt:variant>
      <vt:variant>
        <vt:i4>4718664</vt:i4>
      </vt:variant>
      <vt:variant>
        <vt:i4>33</vt:i4>
      </vt:variant>
      <vt:variant>
        <vt:i4>0</vt:i4>
      </vt:variant>
      <vt:variant>
        <vt:i4>5</vt:i4>
      </vt:variant>
      <vt:variant>
        <vt:lpwstr>http://www.cde.ca.gov/be/ag/ag/yr15/documents/nov15item05-revised.doc</vt:lpwstr>
      </vt:variant>
      <vt:variant>
        <vt:lpwstr/>
      </vt:variant>
      <vt:variant>
        <vt:i4>131165</vt:i4>
      </vt:variant>
      <vt:variant>
        <vt:i4>30</vt:i4>
      </vt:variant>
      <vt:variant>
        <vt:i4>0</vt:i4>
      </vt:variant>
      <vt:variant>
        <vt:i4>5</vt:i4>
      </vt:variant>
      <vt:variant>
        <vt:lpwstr>http://www.cde.ca.gov/be/ag/ag/yr16/documents/mar16item04.doc</vt:lpwstr>
      </vt:variant>
      <vt:variant>
        <vt:lpwstr/>
      </vt:variant>
      <vt:variant>
        <vt:i4>4128872</vt:i4>
      </vt:variant>
      <vt:variant>
        <vt:i4>27</vt:i4>
      </vt:variant>
      <vt:variant>
        <vt:i4>0</vt:i4>
      </vt:variant>
      <vt:variant>
        <vt:i4>5</vt:i4>
      </vt:variant>
      <vt:variant>
        <vt:lpwstr>https://www.cde.ca.gov/be/ag/ag/yr19/documents/jan19item16.docx</vt:lpwstr>
      </vt:variant>
      <vt:variant>
        <vt:lpwstr/>
      </vt:variant>
      <vt:variant>
        <vt:i4>3932264</vt:i4>
      </vt:variant>
      <vt:variant>
        <vt:i4>24</vt:i4>
      </vt:variant>
      <vt:variant>
        <vt:i4>0</vt:i4>
      </vt:variant>
      <vt:variant>
        <vt:i4>5</vt:i4>
      </vt:variant>
      <vt:variant>
        <vt:lpwstr>https://www.cde.ca.gov/be/ag/ag/yr19/documents/jan19item15.docx</vt:lpwstr>
      </vt:variant>
      <vt:variant>
        <vt:lpwstr/>
      </vt:variant>
      <vt:variant>
        <vt:i4>3080297</vt:i4>
      </vt:variant>
      <vt:variant>
        <vt:i4>21</vt:i4>
      </vt:variant>
      <vt:variant>
        <vt:i4>0</vt:i4>
      </vt:variant>
      <vt:variant>
        <vt:i4>5</vt:i4>
      </vt:variant>
      <vt:variant>
        <vt:lpwstr>https://www.cde.ca.gov/be/ag/ag/yr19/documents/may19item06.docx</vt:lpwstr>
      </vt:variant>
      <vt:variant>
        <vt:lpwstr/>
      </vt:variant>
      <vt:variant>
        <vt:i4>2883689</vt:i4>
      </vt:variant>
      <vt:variant>
        <vt:i4>18</vt:i4>
      </vt:variant>
      <vt:variant>
        <vt:i4>0</vt:i4>
      </vt:variant>
      <vt:variant>
        <vt:i4>5</vt:i4>
      </vt:variant>
      <vt:variant>
        <vt:lpwstr>https://www.cde.ca.gov/be/ag/ag/yr19/documents/may19item05.docx</vt:lpwstr>
      </vt:variant>
      <vt:variant>
        <vt:lpwstr/>
      </vt:variant>
      <vt:variant>
        <vt:i4>7471152</vt:i4>
      </vt:variant>
      <vt:variant>
        <vt:i4>15</vt:i4>
      </vt:variant>
      <vt:variant>
        <vt:i4>0</vt:i4>
      </vt:variant>
      <vt:variant>
        <vt:i4>5</vt:i4>
      </vt:variant>
      <vt:variant>
        <vt:lpwstr>https://www.cde.ca.gov/be/ag/ag/yr21/mar21item05a4.asp</vt:lpwstr>
      </vt:variant>
      <vt:variant>
        <vt:lpwstr/>
      </vt:variant>
      <vt:variant>
        <vt:i4>2556009</vt:i4>
      </vt:variant>
      <vt:variant>
        <vt:i4>12</vt:i4>
      </vt:variant>
      <vt:variant>
        <vt:i4>0</vt:i4>
      </vt:variant>
      <vt:variant>
        <vt:i4>5</vt:i4>
      </vt:variant>
      <vt:variant>
        <vt:lpwstr>https://www.cde.ca.gov/be/ag/ag/yr21/documents/mar21item05.docx</vt:lpwstr>
      </vt:variant>
      <vt:variant>
        <vt:lpwstr/>
      </vt:variant>
      <vt:variant>
        <vt:i4>4128873</vt:i4>
      </vt:variant>
      <vt:variant>
        <vt:i4>9</vt:i4>
      </vt:variant>
      <vt:variant>
        <vt:i4>0</vt:i4>
      </vt:variant>
      <vt:variant>
        <vt:i4>5</vt:i4>
      </vt:variant>
      <vt:variant>
        <vt:lpwstr>https://www.cde.ca.gov/be/ag/ag/yr22/documents/jan22item06.docx</vt:lpwstr>
      </vt:variant>
      <vt:variant>
        <vt:lpwstr/>
      </vt:variant>
      <vt:variant>
        <vt:i4>3997821</vt:i4>
      </vt:variant>
      <vt:variant>
        <vt:i4>6</vt:i4>
      </vt:variant>
      <vt:variant>
        <vt:i4>0</vt:i4>
      </vt:variant>
      <vt:variant>
        <vt:i4>5</vt:i4>
      </vt:variant>
      <vt:variant>
        <vt:lpwstr>https://www.cde.ca.gov/be/ag/ag/yr22/documents/jul22item06.docx</vt:lpwstr>
      </vt:variant>
      <vt:variant>
        <vt:lpwstr/>
      </vt:variant>
      <vt:variant>
        <vt:i4>2359401</vt:i4>
      </vt:variant>
      <vt:variant>
        <vt:i4>3</vt:i4>
      </vt:variant>
      <vt:variant>
        <vt:i4>0</vt:i4>
      </vt:variant>
      <vt:variant>
        <vt:i4>5</vt:i4>
      </vt:variant>
      <vt:variant>
        <vt:lpwstr>https://www.cde.ca.gov/be/ag/ag/yr24/documents/mar24item06.docx</vt:lpwstr>
      </vt:variant>
      <vt:variant>
        <vt:lpwstr/>
      </vt:variant>
      <vt:variant>
        <vt:i4>1769492</vt:i4>
      </vt:variant>
      <vt:variant>
        <vt:i4>0</vt:i4>
      </vt:variant>
      <vt:variant>
        <vt:i4>0</vt:i4>
      </vt:variant>
      <vt:variant>
        <vt:i4>5</vt:i4>
      </vt:variant>
      <vt:variant>
        <vt:lpwstr>https://caaspp-elpac.ets.org/</vt:lpwstr>
      </vt:variant>
      <vt:variant>
        <vt:lpwstr/>
      </vt:variant>
      <vt:variant>
        <vt:i4>3211331</vt:i4>
      </vt:variant>
      <vt:variant>
        <vt:i4>6</vt:i4>
      </vt:variant>
      <vt:variant>
        <vt:i4>0</vt:i4>
      </vt:variant>
      <vt:variant>
        <vt:i4>5</vt:i4>
      </vt:variant>
      <vt:variant>
        <vt:lpwstr>mailto:DTriplett@cde.ca.gov</vt:lpwstr>
      </vt:variant>
      <vt:variant>
        <vt:lpwstr/>
      </vt:variant>
      <vt:variant>
        <vt:i4>327803</vt:i4>
      </vt:variant>
      <vt:variant>
        <vt:i4>3</vt:i4>
      </vt:variant>
      <vt:variant>
        <vt:i4>0</vt:i4>
      </vt:variant>
      <vt:variant>
        <vt:i4>5</vt:i4>
      </vt:variant>
      <vt:variant>
        <vt:lpwstr>mailto:CPortney@cde.ca.gov</vt:lpwstr>
      </vt:variant>
      <vt:variant>
        <vt:lpwstr/>
      </vt:variant>
      <vt:variant>
        <vt:i4>8323101</vt:i4>
      </vt:variant>
      <vt:variant>
        <vt:i4>0</vt:i4>
      </vt:variant>
      <vt:variant>
        <vt:i4>0</vt:i4>
      </vt:variant>
      <vt:variant>
        <vt:i4>5</vt:i4>
      </vt:variant>
      <vt:variant>
        <vt:lpwstr>mailto:BrDoan@cde.ca.gov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2024 Agenda Item 06 - Meeting Agendas (CA State Board of Education)</dc:title>
  <dc:subject>California Assessment of Student Performance and Progress Regulations-Adopt Proposed Amendments to the California Code of Regulations, Title 5, Section 855.</dc:subject>
  <cp:keywords/>
  <dc:description/>
  <cp:lastPrinted>2017-10-30T17:36:00Z</cp:lastPrinted>
  <dcterms:created xsi:type="dcterms:W3CDTF">2024-08-28T18:02:00Z</dcterms:created>
  <dcterms:modified xsi:type="dcterms:W3CDTF">2024-08-28T22:10:00Z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GrammarlyDocumentId">
    <vt:lpwstr>e1a0173bdb0157a1caa09523f13cfd08cbe049231e5742f71c2458e903a2eaab</vt:lpwstr>
  </property>
  <property fmtid="{D5CDD505-2E9C-101B-9397-08002B2CF9AE}" pid="4" name="MediaServiceImageTags">
    <vt:lpwstr/>
  </property>
</Properties>
</file>