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B37D" w14:textId="77777777" w:rsidR="006E06C6" w:rsidRDefault="00D5115F" w:rsidP="00B723BE">
      <w:r w:rsidRPr="00D5115F">
        <w:rPr>
          <w:noProof/>
        </w:rPr>
        <w:drawing>
          <wp:inline distT="0" distB="0" distL="0" distR="0" wp14:anchorId="2AFB40A0" wp14:editId="03EB03B5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8BC18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DB4BDF6" w14:textId="77777777" w:rsidR="00B723BE" w:rsidRDefault="00FC1FCE" w:rsidP="00B723BE">
      <w:pPr>
        <w:jc w:val="right"/>
      </w:pPr>
      <w:r w:rsidRPr="00B723BE">
        <w:t>Executive Office</w:t>
      </w:r>
    </w:p>
    <w:p w14:paraId="69E846A7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0EEB6F07" w14:textId="2B160340" w:rsidR="00B723BE" w:rsidRDefault="00103BC6" w:rsidP="00B723BE">
      <w:pPr>
        <w:jc w:val="right"/>
      </w:pPr>
      <w:r w:rsidRPr="001C7B46">
        <w:t>im</w:t>
      </w:r>
      <w:r w:rsidR="00D90A04" w:rsidRPr="001C7B46">
        <w:t>a</w:t>
      </w:r>
      <w:r w:rsidRPr="001C7B46">
        <w:t>b-adad-</w:t>
      </w:r>
      <w:r w:rsidR="00EF0FBB">
        <w:t>jan</w:t>
      </w:r>
      <w:r w:rsidR="001C7B46" w:rsidRPr="001C7B46">
        <w:t>2</w:t>
      </w:r>
      <w:r w:rsidR="00EF0FBB">
        <w:t>5</w:t>
      </w:r>
      <w:r w:rsidRPr="001C7B46">
        <w:t>item0</w:t>
      </w:r>
      <w:r w:rsidR="00EF0FBB">
        <w:t>1</w:t>
      </w:r>
    </w:p>
    <w:p w14:paraId="04DAF2A5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2222E7">
          <w:headerReference w:type="default" r:id="rId11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E9B6640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2222E7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AAE9BF1" w14:textId="729835D0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C7B46">
        <w:rPr>
          <w:sz w:val="40"/>
          <w:szCs w:val="40"/>
        </w:rPr>
        <w:t>J</w:t>
      </w:r>
      <w:r w:rsidR="00EF0FBB">
        <w:rPr>
          <w:sz w:val="40"/>
          <w:szCs w:val="40"/>
        </w:rPr>
        <w:t>anuary</w:t>
      </w:r>
      <w:r w:rsidR="001C7B46">
        <w:rPr>
          <w:sz w:val="40"/>
          <w:szCs w:val="40"/>
        </w:rPr>
        <w:t xml:space="preserve"> 202</w:t>
      </w:r>
      <w:r w:rsidR="00EF0FBB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182C38">
        <w:rPr>
          <w:sz w:val="40"/>
          <w:szCs w:val="40"/>
        </w:rPr>
        <w:t>Item</w:t>
      </w:r>
      <w:r w:rsidR="00692300" w:rsidRPr="00182C38">
        <w:rPr>
          <w:sz w:val="40"/>
          <w:szCs w:val="40"/>
        </w:rPr>
        <w:t xml:space="preserve"> #</w:t>
      </w:r>
      <w:r w:rsidR="00130059" w:rsidRPr="00182C38">
        <w:rPr>
          <w:sz w:val="40"/>
          <w:szCs w:val="40"/>
        </w:rPr>
        <w:t>0</w:t>
      </w:r>
      <w:r w:rsidR="00182C38" w:rsidRPr="00182C38">
        <w:rPr>
          <w:sz w:val="40"/>
          <w:szCs w:val="40"/>
        </w:rPr>
        <w:t>6</w:t>
      </w:r>
    </w:p>
    <w:p w14:paraId="67A1153C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3C2BE605" w14:textId="5D9FE0C9" w:rsidR="00EF0FBB" w:rsidRPr="00EF0FBB" w:rsidRDefault="00EF0FBB" w:rsidP="001C7B46">
      <w:pPr>
        <w:spacing w:after="240"/>
        <w:rPr>
          <w:rFonts w:eastAsia="Arial"/>
        </w:rPr>
      </w:pPr>
      <w:r w:rsidRPr="5C29B655">
        <w:rPr>
          <w:rFonts w:eastAsia="Arial"/>
        </w:rPr>
        <w:t>California Assessment of Student Performance and Progress and English Language Proficiency Assessments for California: Request for Approval of the Proposed Technical Amendments to the Student Score Reports.</w:t>
      </w:r>
    </w:p>
    <w:p w14:paraId="28994D1E" w14:textId="77777777" w:rsidR="00FC1FCE" w:rsidRPr="001B3958" w:rsidRDefault="00FC1FCE" w:rsidP="001C7B46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6A592771" w14:textId="62885CDB" w:rsidR="00EF0FBB" w:rsidRPr="00EF0FBB" w:rsidRDefault="00EF0FBB" w:rsidP="001C7B46">
      <w:pPr>
        <w:spacing w:after="240"/>
      </w:pPr>
      <w:r>
        <w:t xml:space="preserve">Action, </w:t>
      </w:r>
      <w:r w:rsidRPr="00D05ED7">
        <w:t>Information</w:t>
      </w:r>
      <w:r w:rsidR="00182C38">
        <w:t>, Consent</w:t>
      </w:r>
    </w:p>
    <w:p w14:paraId="00A92048" w14:textId="77777777" w:rsidR="00FC1FCE" w:rsidRPr="001B3958" w:rsidRDefault="00FC1FCE" w:rsidP="001C7B46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089B467F" w14:textId="2FFC888A" w:rsidR="00EF0FBB" w:rsidRPr="00EF0FBB" w:rsidRDefault="00EF0FBB" w:rsidP="001C7B46">
      <w:pPr>
        <w:spacing w:after="240"/>
      </w:pPr>
      <w:r>
        <w:rPr>
          <w:color w:val="000000" w:themeColor="text1"/>
        </w:rPr>
        <w:t xml:space="preserve">The California Department of </w:t>
      </w:r>
      <w:r w:rsidRPr="0012711E">
        <w:rPr>
          <w:color w:val="000000" w:themeColor="text1"/>
        </w:rPr>
        <w:t>Education (CDE) seeks approval of</w:t>
      </w:r>
      <w:r>
        <w:rPr>
          <w:color w:val="000000" w:themeColor="text1"/>
        </w:rPr>
        <w:t xml:space="preserve"> the</w:t>
      </w:r>
      <w:r w:rsidRPr="001A1CA0">
        <w:rPr>
          <w:rFonts w:cs="Arial"/>
        </w:rPr>
        <w:t xml:space="preserve"> </w:t>
      </w:r>
      <w:r>
        <w:t xml:space="preserve">proposed technical amendments to the Student Score Reports (SSRs) for the </w:t>
      </w:r>
      <w:r w:rsidRPr="43B8C845">
        <w:rPr>
          <w:rFonts w:eastAsia="Arial" w:cs="Arial"/>
          <w:color w:val="000000" w:themeColor="text1"/>
        </w:rPr>
        <w:t>California Assessment of Student Performance and Progress</w:t>
      </w:r>
      <w:r>
        <w:t xml:space="preserve"> (CAASPP) Smarter Balanced Summative Assessments for English Language Arts/literacy (ELA) and Mathematics, the California Science Test (CAST), and Initial English Language Proficiency Assessments for California (ELPAC). </w:t>
      </w:r>
    </w:p>
    <w:p w14:paraId="308BC2B1" w14:textId="77777777" w:rsidR="003E4DF7" w:rsidRPr="00F40510" w:rsidRDefault="003E4DF7" w:rsidP="001C7B46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5FB30129" w14:textId="5685AEEA" w:rsidR="00EF0FBB" w:rsidRDefault="00EF0FBB" w:rsidP="00EF0FBB">
      <w:pPr>
        <w:spacing w:after="240"/>
        <w:rPr>
          <w:rFonts w:cs="Arial"/>
        </w:rPr>
      </w:pPr>
      <w:r>
        <w:t xml:space="preserve">The CDE recommends that the State Board of Education (SBE) approve the </w:t>
      </w:r>
      <w:r>
        <w:rPr>
          <w:rFonts w:cs="Arial"/>
        </w:rPr>
        <w:t xml:space="preserve">proposed </w:t>
      </w:r>
      <w:r>
        <w:t xml:space="preserve">technical amendments to the SSRs for the Smarter Balanced Summative Assessments for ELA and Mathematics, CAST, and Initial ELPAC, </w:t>
      </w:r>
      <w:r w:rsidRPr="00D25C17">
        <w:t xml:space="preserve">as provided in </w:t>
      </w:r>
      <w:r>
        <w:t xml:space="preserve">Attachment 1. The CDE also recommends that the SBE </w:t>
      </w:r>
      <w:r w:rsidRPr="43B8C845">
        <w:rPr>
          <w:rFonts w:eastAsia="Arial" w:cs="Arial"/>
          <w:color w:val="000000" w:themeColor="text1"/>
        </w:rPr>
        <w:t xml:space="preserve">delegate authority to CDE staff, subject to </w:t>
      </w:r>
      <w:r w:rsidR="00F53D9B" w:rsidRPr="00123C16">
        <w:rPr>
          <w:rFonts w:eastAsia="Arial" w:cs="Arial"/>
          <w:color w:val="000000" w:themeColor="text1"/>
        </w:rPr>
        <w:t>the</w:t>
      </w:r>
      <w:r w:rsidR="00F53D9B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 xml:space="preserve">approval of the SBE Executive Director, to make </w:t>
      </w:r>
      <w:r>
        <w:rPr>
          <w:rFonts w:eastAsia="Arial" w:cs="Arial"/>
          <w:color w:val="000000" w:themeColor="text1"/>
        </w:rPr>
        <w:t>any additional</w:t>
      </w:r>
      <w:r w:rsidRPr="43B8C845">
        <w:rPr>
          <w:rFonts w:eastAsia="Arial" w:cs="Arial"/>
          <w:color w:val="000000" w:themeColor="text1"/>
        </w:rPr>
        <w:t xml:space="preserve"> necessary clarifying technical edits to the SSRs.</w:t>
      </w:r>
    </w:p>
    <w:p w14:paraId="2A8F8A22" w14:textId="77777777" w:rsidR="00EF0FBB" w:rsidRPr="002B4B14" w:rsidRDefault="00EF0FBB" w:rsidP="001C7B46">
      <w:pPr>
        <w:spacing w:after="240"/>
        <w:rPr>
          <w:highlight w:val="lightGray"/>
        </w:rPr>
      </w:pPr>
    </w:p>
    <w:p w14:paraId="565119E5" w14:textId="77777777" w:rsidR="00F40510" w:rsidRPr="00F40510" w:rsidRDefault="003E4DF7" w:rsidP="001C7B46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Brief History of Key Issues</w:t>
      </w:r>
    </w:p>
    <w:p w14:paraId="0243E186" w14:textId="23D1DEA6" w:rsidR="00EF0FBB" w:rsidRDefault="00EF0FBB" w:rsidP="00EF0FBB">
      <w:pPr>
        <w:spacing w:after="240"/>
        <w:rPr>
          <w:rFonts w:eastAsia="Arial" w:cs="Arial"/>
          <w:color w:val="000000" w:themeColor="text1"/>
        </w:rPr>
      </w:pPr>
      <w:r w:rsidRPr="43B8C845">
        <w:rPr>
          <w:rFonts w:eastAsia="Arial" w:cs="Arial"/>
          <w:color w:val="000000" w:themeColor="text1"/>
        </w:rPr>
        <w:t xml:space="preserve">At its September 2023 meeting, the SBE approved the proposed revisions to the </w:t>
      </w:r>
      <w:r>
        <w:rPr>
          <w:rFonts w:eastAsia="Arial" w:cs="Arial"/>
          <w:color w:val="000000" w:themeColor="text1"/>
        </w:rPr>
        <w:t>CAASPP</w:t>
      </w:r>
      <w:r w:rsidRPr="43B8C845" w:rsidDel="00F62EA5">
        <w:rPr>
          <w:rFonts w:eastAsia="Arial" w:cs="Arial"/>
          <w:color w:val="000000" w:themeColor="text1"/>
        </w:rPr>
        <w:t xml:space="preserve"> and </w:t>
      </w:r>
      <w:r w:rsidRPr="43B8C845">
        <w:rPr>
          <w:rFonts w:eastAsia="Arial" w:cs="Arial"/>
          <w:color w:val="000000" w:themeColor="text1"/>
        </w:rPr>
        <w:t xml:space="preserve">ELPAC SSRs as provided to be implemented starting with the </w:t>
      </w:r>
      <w:r w:rsidRPr="5C2B945F">
        <w:rPr>
          <w:rFonts w:eastAsia="Arial" w:cs="Arial"/>
          <w:color w:val="000000" w:themeColor="text1"/>
        </w:rPr>
        <w:t>2023–24</w:t>
      </w:r>
      <w:r w:rsidRPr="7088CD98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 xml:space="preserve">administration. In addition, the SBE delegated authority to CDE staff, subject to </w:t>
      </w:r>
      <w:r w:rsidR="00F53D9B" w:rsidRPr="00123C16">
        <w:rPr>
          <w:rFonts w:eastAsia="Arial" w:cs="Arial"/>
          <w:color w:val="000000" w:themeColor="text1"/>
        </w:rPr>
        <w:t>the</w:t>
      </w:r>
      <w:r w:rsidR="00F53D9B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>approval of the SBE Executive Director, to make the necessary clarifying technical edits to the SSRs.</w:t>
      </w:r>
    </w:p>
    <w:p w14:paraId="012F737A" w14:textId="77777777" w:rsidR="00EF0FBB" w:rsidRDefault="00EF0FBB" w:rsidP="00EF0FBB">
      <w:pPr>
        <w:spacing w:after="240"/>
        <w:rPr>
          <w:rFonts w:eastAsia="Arial" w:cs="Arial"/>
          <w:color w:val="000000" w:themeColor="text1"/>
        </w:rPr>
      </w:pPr>
      <w:r w:rsidRPr="6DD39393">
        <w:rPr>
          <w:rFonts w:eastAsia="Arial" w:cs="Arial"/>
          <w:color w:val="000000" w:themeColor="text1"/>
        </w:rPr>
        <w:t xml:space="preserve">Subsequently, CDE staff </w:t>
      </w:r>
      <w:r>
        <w:rPr>
          <w:rFonts w:eastAsia="Arial" w:cs="Arial"/>
          <w:color w:val="000000" w:themeColor="text1"/>
        </w:rPr>
        <w:t xml:space="preserve">and </w:t>
      </w:r>
      <w:r w:rsidRPr="6DD39393">
        <w:rPr>
          <w:rFonts w:eastAsia="Arial" w:cs="Arial"/>
          <w:color w:val="000000" w:themeColor="text1"/>
        </w:rPr>
        <w:t xml:space="preserve">the assessment contractor ETS </w:t>
      </w:r>
      <w:r>
        <w:rPr>
          <w:rFonts w:eastAsia="Arial" w:cs="Arial"/>
          <w:color w:val="000000" w:themeColor="text1"/>
        </w:rPr>
        <w:t xml:space="preserve">identified </w:t>
      </w:r>
      <w:r w:rsidRPr="6DD39393">
        <w:rPr>
          <w:rFonts w:eastAsia="Arial" w:cs="Arial"/>
          <w:color w:val="000000" w:themeColor="text1"/>
        </w:rPr>
        <w:t>some minor additional technical edits determined necessary to support clarity and distribution of the SSRs by local educational agencies (LEAs).</w:t>
      </w:r>
      <w:r>
        <w:rPr>
          <w:rFonts w:eastAsia="Arial" w:cs="Arial"/>
          <w:color w:val="000000" w:themeColor="text1"/>
        </w:rPr>
        <w:t xml:space="preserve"> A memorandum of the technical edits was sent to the SBE Executive Director and approved on January 5, 2024, </w:t>
      </w:r>
      <w:r w:rsidRPr="008505E5">
        <w:rPr>
          <w:rFonts w:eastAsia="Arial" w:cs="Arial"/>
          <w:color w:val="000000" w:themeColor="text1"/>
        </w:rPr>
        <w:t xml:space="preserve">consistent with the </w:t>
      </w:r>
      <w:r>
        <w:rPr>
          <w:rFonts w:eastAsia="Arial" w:cs="Arial"/>
          <w:color w:val="000000" w:themeColor="text1"/>
        </w:rPr>
        <w:t>SBE’s</w:t>
      </w:r>
      <w:r w:rsidRPr="008505E5">
        <w:rPr>
          <w:rFonts w:eastAsia="Arial" w:cs="Arial"/>
          <w:color w:val="000000" w:themeColor="text1"/>
        </w:rPr>
        <w:t xml:space="preserve"> related action at the September 2023 meeting. </w:t>
      </w:r>
    </w:p>
    <w:p w14:paraId="146DCB3A" w14:textId="778B1B0E" w:rsidR="00EF0FBB" w:rsidRDefault="00EF0FBB" w:rsidP="00EF0FBB">
      <w:pPr>
        <w:spacing w:after="240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 xml:space="preserve">After the implementation of the SSRs for the </w:t>
      </w:r>
      <w:r w:rsidRPr="5C2B945F">
        <w:rPr>
          <w:rFonts w:eastAsia="Arial" w:cs="Arial"/>
          <w:color w:val="000000" w:themeColor="text1"/>
        </w:rPr>
        <w:t>2023–24</w:t>
      </w:r>
      <w:r w:rsidRPr="7088CD98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>administration</w:t>
      </w:r>
      <w:r>
        <w:rPr>
          <w:rFonts w:eastAsia="Arial" w:cs="Arial"/>
          <w:color w:val="000000" w:themeColor="text1"/>
        </w:rPr>
        <w:t xml:space="preserve">, a few </w:t>
      </w:r>
      <w:r w:rsidR="00F53D9B" w:rsidRPr="00123C16">
        <w:rPr>
          <w:rFonts w:eastAsia="Arial" w:cs="Arial"/>
          <w:color w:val="000000" w:themeColor="text1"/>
        </w:rPr>
        <w:t>additional</w:t>
      </w:r>
      <w:r w:rsidR="00F53D9B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 xml:space="preserve">technical amendments to the SSRs </w:t>
      </w:r>
      <w:r w:rsidR="00F53D9B" w:rsidRPr="00123C16">
        <w:rPr>
          <w:rFonts w:eastAsia="Arial" w:cs="Arial"/>
          <w:color w:val="000000" w:themeColor="text1"/>
        </w:rPr>
        <w:t>have been identified</w:t>
      </w:r>
      <w:r w:rsidR="00F53D9B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 xml:space="preserve">for the </w:t>
      </w:r>
      <w:r w:rsidRPr="5C2B945F">
        <w:rPr>
          <w:rFonts w:eastAsia="Arial" w:cs="Arial"/>
          <w:color w:val="000000" w:themeColor="text1"/>
        </w:rPr>
        <w:t>202</w:t>
      </w:r>
      <w:r>
        <w:rPr>
          <w:rFonts w:eastAsia="Arial" w:cs="Arial"/>
          <w:color w:val="000000" w:themeColor="text1"/>
        </w:rPr>
        <w:t>4</w:t>
      </w:r>
      <w:r w:rsidRPr="5C2B945F">
        <w:rPr>
          <w:rFonts w:eastAsia="Arial" w:cs="Arial"/>
          <w:color w:val="000000" w:themeColor="text1"/>
        </w:rPr>
        <w:t>–2</w:t>
      </w:r>
      <w:r>
        <w:rPr>
          <w:rFonts w:eastAsia="Arial" w:cs="Arial"/>
          <w:color w:val="000000" w:themeColor="text1"/>
        </w:rPr>
        <w:t>5</w:t>
      </w:r>
      <w:r w:rsidRPr="7088CD98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>administration</w:t>
      </w:r>
      <w:r>
        <w:rPr>
          <w:rFonts w:eastAsia="Arial" w:cs="Arial"/>
          <w:color w:val="000000" w:themeColor="text1"/>
        </w:rPr>
        <w:t>. The recommended</w:t>
      </w:r>
      <w:r w:rsidRPr="6DD39393">
        <w:rPr>
          <w:rFonts w:eastAsia="Arial" w:cs="Arial"/>
          <w:color w:val="000000" w:themeColor="text1"/>
        </w:rPr>
        <w:t xml:space="preserve"> technical </w:t>
      </w:r>
      <w:r>
        <w:rPr>
          <w:rFonts w:eastAsia="Arial" w:cs="Arial"/>
          <w:color w:val="000000" w:themeColor="text1"/>
        </w:rPr>
        <w:t xml:space="preserve">amendments </w:t>
      </w:r>
      <w:r w:rsidRPr="6DD39393">
        <w:rPr>
          <w:rFonts w:eastAsia="Arial" w:cs="Arial"/>
          <w:color w:val="000000" w:themeColor="text1"/>
        </w:rPr>
        <w:t>consist of the following:</w:t>
      </w:r>
    </w:p>
    <w:p w14:paraId="531A283D" w14:textId="1A2D42CC" w:rsidR="00EF0FBB" w:rsidRDefault="00EF0FBB" w:rsidP="00EF0FBB">
      <w:pPr>
        <w:pStyle w:val="ListParagraph"/>
        <w:numPr>
          <w:ilvl w:val="0"/>
          <w:numId w:val="8"/>
        </w:numPr>
        <w:spacing w:before="240" w:after="240"/>
        <w:ind w:left="720"/>
        <w:contextualSpacing w:val="0"/>
        <w:rPr>
          <w:rFonts w:eastAsia="Arial" w:cs="Arial"/>
          <w:color w:val="000000" w:themeColor="text1"/>
        </w:rPr>
      </w:pPr>
      <w:r w:rsidRPr="225C1845">
        <w:rPr>
          <w:rFonts w:eastAsia="Arial" w:cs="Arial"/>
          <w:color w:val="000000" w:themeColor="text1"/>
        </w:rPr>
        <w:t xml:space="preserve">For the CAASPP, the sentence on page two </w:t>
      </w:r>
      <w:r w:rsidR="00B47D03" w:rsidRPr="00123C16">
        <w:rPr>
          <w:rFonts w:eastAsia="Arial" w:cs="Arial"/>
          <w:color w:val="000000" w:themeColor="text1"/>
        </w:rPr>
        <w:t xml:space="preserve">of the SSR </w:t>
      </w:r>
      <w:r w:rsidR="00F53D9B" w:rsidRPr="00123C16">
        <w:rPr>
          <w:rFonts w:eastAsia="Arial" w:cs="Arial"/>
          <w:color w:val="000000" w:themeColor="text1"/>
        </w:rPr>
        <w:t>under the score history levels</w:t>
      </w:r>
      <w:r w:rsidRPr="225C1845">
        <w:rPr>
          <w:rFonts w:eastAsia="Arial" w:cs="Arial"/>
          <w:color w:val="000000" w:themeColor="text1"/>
        </w:rPr>
        <w:t xml:space="preserve"> states</w:t>
      </w:r>
      <w:r w:rsidR="005E6F92">
        <w:rPr>
          <w:rFonts w:eastAsia="Arial" w:cs="Arial"/>
          <w:color w:val="000000" w:themeColor="text1"/>
        </w:rPr>
        <w:t>:</w:t>
      </w:r>
      <w:r w:rsidRPr="225C1845">
        <w:rPr>
          <w:rFonts w:eastAsia="Arial" w:cs="Arial"/>
          <w:color w:val="000000" w:themeColor="text1"/>
        </w:rPr>
        <w:t xml:space="preserve"> “The arrow represents how far Jenny's score is from reaching the next level</w:t>
      </w:r>
      <w:r w:rsidR="00F53D9B">
        <w:rPr>
          <w:rFonts w:eastAsia="Arial" w:cs="Arial"/>
          <w:color w:val="000000" w:themeColor="text1"/>
        </w:rPr>
        <w:t>.</w:t>
      </w:r>
      <w:r w:rsidRPr="225C1845">
        <w:rPr>
          <w:rFonts w:eastAsia="Arial" w:cs="Arial"/>
          <w:color w:val="000000" w:themeColor="text1"/>
        </w:rPr>
        <w:t xml:space="preserve">” </w:t>
      </w:r>
      <w:r w:rsidR="00F53D9B" w:rsidRPr="00123C16">
        <w:rPr>
          <w:rFonts w:eastAsia="Arial" w:cs="Arial"/>
          <w:color w:val="000000" w:themeColor="text1"/>
        </w:rPr>
        <w:t>Starting with the 2024–25 SSRs, this sentence</w:t>
      </w:r>
      <w:r w:rsidR="005E6F92">
        <w:rPr>
          <w:rFonts w:eastAsia="Arial" w:cs="Arial"/>
          <w:color w:val="000000" w:themeColor="text1"/>
        </w:rPr>
        <w:t xml:space="preserve"> </w:t>
      </w:r>
      <w:r w:rsidR="00D53B58">
        <w:rPr>
          <w:rFonts w:eastAsia="Arial" w:cs="Arial"/>
          <w:color w:val="000000" w:themeColor="text1"/>
        </w:rPr>
        <w:t>s</w:t>
      </w:r>
      <w:r w:rsidRPr="225C1845">
        <w:rPr>
          <w:rFonts w:eastAsia="Arial" w:cs="Arial"/>
          <w:color w:val="000000" w:themeColor="text1"/>
        </w:rPr>
        <w:t>hould be removed. This sentence is unnecessary as the alternative text makes this clear for users with visual impairment</w:t>
      </w:r>
      <w:r>
        <w:rPr>
          <w:rFonts w:eastAsia="Arial" w:cs="Arial"/>
          <w:color w:val="000000" w:themeColor="text1"/>
        </w:rPr>
        <w:t>s</w:t>
      </w:r>
      <w:r w:rsidRPr="225C1845">
        <w:rPr>
          <w:rFonts w:eastAsia="Arial" w:cs="Arial"/>
          <w:color w:val="000000" w:themeColor="text1"/>
        </w:rPr>
        <w:t xml:space="preserve">. In addition, this revision will bring consistency among </w:t>
      </w:r>
      <w:r>
        <w:rPr>
          <w:rFonts w:eastAsia="Arial" w:cs="Arial"/>
          <w:color w:val="000000" w:themeColor="text1"/>
        </w:rPr>
        <w:t>the</w:t>
      </w:r>
      <w:r w:rsidRPr="225C1845">
        <w:rPr>
          <w:rFonts w:eastAsia="Arial" w:cs="Arial"/>
          <w:color w:val="000000" w:themeColor="text1"/>
        </w:rPr>
        <w:t xml:space="preserve"> </w:t>
      </w:r>
      <w:r>
        <w:rPr>
          <w:rFonts w:eastAsia="Arial" w:cs="Arial"/>
          <w:color w:val="000000" w:themeColor="text1"/>
        </w:rPr>
        <w:t xml:space="preserve">CAASPP </w:t>
      </w:r>
      <w:r w:rsidRPr="225C1845">
        <w:rPr>
          <w:rFonts w:eastAsia="Arial" w:cs="Arial"/>
          <w:color w:val="000000" w:themeColor="text1"/>
        </w:rPr>
        <w:t xml:space="preserve">SSRs. </w:t>
      </w:r>
    </w:p>
    <w:p w14:paraId="2D867BF1" w14:textId="7D1BE269" w:rsidR="00EF0FBB" w:rsidRDefault="00EF0FBB" w:rsidP="00EF0FBB">
      <w:pPr>
        <w:pStyle w:val="ListParagraph"/>
        <w:numPr>
          <w:ilvl w:val="0"/>
          <w:numId w:val="8"/>
        </w:numPr>
        <w:spacing w:before="240" w:after="240"/>
        <w:ind w:left="720"/>
        <w:contextualSpacing w:val="0"/>
        <w:rPr>
          <w:rFonts w:eastAsia="Arial" w:cs="Arial"/>
          <w:color w:val="000000" w:themeColor="text1"/>
        </w:rPr>
      </w:pPr>
      <w:r w:rsidRPr="76DF8D21">
        <w:rPr>
          <w:rFonts w:eastAsia="Arial" w:cs="Arial"/>
          <w:color w:val="000000" w:themeColor="text1"/>
        </w:rPr>
        <w:t xml:space="preserve">For the CAASPP, starting with </w:t>
      </w:r>
      <w:r w:rsidR="00F53D9B" w:rsidRPr="00123C16">
        <w:rPr>
          <w:rFonts w:eastAsia="Arial" w:cs="Arial"/>
          <w:color w:val="000000" w:themeColor="text1"/>
        </w:rPr>
        <w:t>the</w:t>
      </w:r>
      <w:r w:rsidR="00F53D9B">
        <w:rPr>
          <w:rFonts w:eastAsia="Arial" w:cs="Arial"/>
          <w:color w:val="000000" w:themeColor="text1"/>
        </w:rPr>
        <w:t xml:space="preserve"> </w:t>
      </w:r>
      <w:r w:rsidRPr="76DF8D21">
        <w:rPr>
          <w:rFonts w:eastAsia="Arial" w:cs="Arial"/>
          <w:color w:val="000000" w:themeColor="text1"/>
        </w:rPr>
        <w:t xml:space="preserve">2024–25 SSRs, the following sentence should be added to </w:t>
      </w:r>
      <w:r w:rsidRPr="6EDA408B">
        <w:rPr>
          <w:rFonts w:eastAsia="Arial" w:cs="Arial"/>
          <w:color w:val="000000" w:themeColor="text1"/>
        </w:rPr>
        <w:t xml:space="preserve">the </w:t>
      </w:r>
      <w:r w:rsidR="005E6F92" w:rsidRPr="00123C16">
        <w:rPr>
          <w:rFonts w:eastAsia="Arial" w:cs="Arial"/>
          <w:color w:val="000000" w:themeColor="text1"/>
        </w:rPr>
        <w:t>Essay Performance</w:t>
      </w:r>
      <w:r w:rsidR="005E6F92">
        <w:rPr>
          <w:rFonts w:eastAsia="Arial" w:cs="Arial"/>
          <w:color w:val="000000" w:themeColor="text1"/>
        </w:rPr>
        <w:t xml:space="preserve"> </w:t>
      </w:r>
      <w:r w:rsidRPr="6EDA408B">
        <w:rPr>
          <w:rFonts w:eastAsia="Arial" w:cs="Arial"/>
          <w:color w:val="000000" w:themeColor="text1"/>
        </w:rPr>
        <w:t xml:space="preserve">section on page </w:t>
      </w:r>
      <w:r w:rsidRPr="00123C16">
        <w:rPr>
          <w:rFonts w:eastAsia="Arial" w:cs="Arial"/>
          <w:color w:val="000000" w:themeColor="text1"/>
        </w:rPr>
        <w:t xml:space="preserve">four </w:t>
      </w:r>
      <w:r w:rsidR="00D41513" w:rsidRPr="00123C16">
        <w:rPr>
          <w:rFonts w:eastAsia="Arial" w:cs="Arial"/>
          <w:color w:val="000000" w:themeColor="text1"/>
        </w:rPr>
        <w:t>of the SSR</w:t>
      </w:r>
      <w:r w:rsidR="00D41513">
        <w:rPr>
          <w:rFonts w:eastAsia="Arial" w:cs="Arial"/>
          <w:color w:val="000000" w:themeColor="text1"/>
        </w:rPr>
        <w:t xml:space="preserve"> </w:t>
      </w:r>
      <w:r w:rsidRPr="76DF8D21">
        <w:rPr>
          <w:rFonts w:eastAsia="Arial" w:cs="Arial"/>
          <w:color w:val="000000" w:themeColor="text1"/>
        </w:rPr>
        <w:t>detailing the student’s Writing Extended Response (essay) results</w:t>
      </w:r>
      <w:r w:rsidR="005E6F92">
        <w:rPr>
          <w:rFonts w:eastAsia="Arial" w:cs="Arial"/>
          <w:color w:val="000000" w:themeColor="text1"/>
        </w:rPr>
        <w:t xml:space="preserve"> </w:t>
      </w:r>
      <w:r w:rsidR="005E6F92" w:rsidRPr="00123C16">
        <w:rPr>
          <w:rFonts w:eastAsia="Arial" w:cs="Arial"/>
          <w:color w:val="000000" w:themeColor="text1"/>
        </w:rPr>
        <w:t>to support clarity and understanding of student writing results</w:t>
      </w:r>
      <w:r w:rsidRPr="76DF8D21">
        <w:rPr>
          <w:rFonts w:eastAsia="Arial" w:cs="Arial"/>
          <w:color w:val="000000" w:themeColor="text1"/>
        </w:rPr>
        <w:t>: “For more information, review the Understanding the Smarter Balanced Writing Extended R</w:t>
      </w:r>
      <w:r w:rsidRPr="002F0D71">
        <w:rPr>
          <w:rFonts w:eastAsia="Arial" w:cs="Arial"/>
          <w:color w:val="000000" w:themeColor="text1"/>
        </w:rPr>
        <w:t>esponse Question document at</w:t>
      </w:r>
      <w:r w:rsidR="0029099F">
        <w:rPr>
          <w:rFonts w:eastAsia="Arial" w:cs="Arial"/>
          <w:color w:val="000000" w:themeColor="text1"/>
        </w:rPr>
        <w:t xml:space="preserve"> </w:t>
      </w:r>
      <w:hyperlink r:id="rId12" w:tgtFrame="_blank" w:tooltip="This link opens the CA Starting Smarter WER web page." w:history="1">
        <w:r w:rsidR="00DA14B2">
          <w:rPr>
            <w:rStyle w:val="Hyperlink"/>
            <w:rFonts w:eastAsia="Arial" w:cs="Arial"/>
          </w:rPr>
          <w:t>https://ca.startingsmarter.org/WER/</w:t>
        </w:r>
      </w:hyperlink>
      <w:r w:rsidRPr="002F0D71">
        <w:rPr>
          <w:rFonts w:eastAsia="Arial" w:cs="Arial"/>
          <w:color w:val="000000" w:themeColor="text1"/>
        </w:rPr>
        <w:t xml:space="preserve">.” </w:t>
      </w:r>
    </w:p>
    <w:p w14:paraId="1B4D990E" w14:textId="0DD75640" w:rsidR="00EF0FBB" w:rsidRDefault="00EF0FBB" w:rsidP="00EF0FBB">
      <w:pPr>
        <w:pStyle w:val="ListParagraph"/>
        <w:numPr>
          <w:ilvl w:val="0"/>
          <w:numId w:val="8"/>
        </w:numPr>
        <w:spacing w:before="240" w:after="240"/>
        <w:ind w:left="720"/>
        <w:contextualSpacing w:val="0"/>
        <w:rPr>
          <w:rFonts w:eastAsia="Arial" w:cs="Arial"/>
          <w:color w:val="000000" w:themeColor="text1"/>
        </w:rPr>
      </w:pPr>
      <w:r w:rsidRPr="6DD39393">
        <w:rPr>
          <w:rFonts w:eastAsia="Arial" w:cs="Arial"/>
          <w:color w:val="000000" w:themeColor="text1"/>
        </w:rPr>
        <w:t>For the CAASPP, starting with 2024–25 SSRs, a blank page with the message “This page has been intentionally left blank</w:t>
      </w:r>
      <w:r>
        <w:rPr>
          <w:rFonts w:eastAsia="Arial" w:cs="Arial"/>
          <w:color w:val="000000" w:themeColor="text1"/>
        </w:rPr>
        <w:t>.</w:t>
      </w:r>
      <w:r w:rsidRPr="6DD39393">
        <w:rPr>
          <w:rFonts w:eastAsia="Arial" w:cs="Arial"/>
          <w:color w:val="000000" w:themeColor="text1"/>
        </w:rPr>
        <w:t xml:space="preserve">” should be added to the combined ELA, mathematics, and science SSR. </w:t>
      </w:r>
      <w:r w:rsidR="005E6F92" w:rsidRPr="00123C16">
        <w:rPr>
          <w:rFonts w:eastAsia="Arial" w:cs="Arial"/>
          <w:color w:val="000000" w:themeColor="text1"/>
        </w:rPr>
        <w:t>This change supports LEA distribution of SSRs and</w:t>
      </w:r>
      <w:r w:rsidR="005E6F92">
        <w:rPr>
          <w:rFonts w:eastAsia="Arial" w:cs="Arial"/>
          <w:color w:val="000000" w:themeColor="text1"/>
        </w:rPr>
        <w:t xml:space="preserve"> </w:t>
      </w:r>
      <w:r w:rsidRPr="6DD39393">
        <w:rPr>
          <w:rFonts w:eastAsia="Arial" w:cs="Arial"/>
          <w:color w:val="000000" w:themeColor="text1"/>
        </w:rPr>
        <w:t>facilitate</w:t>
      </w:r>
      <w:r w:rsidR="005E6F92">
        <w:rPr>
          <w:rFonts w:eastAsia="Arial" w:cs="Arial"/>
          <w:color w:val="000000" w:themeColor="text1"/>
        </w:rPr>
        <w:t>s</w:t>
      </w:r>
      <w:r w:rsidRPr="6DD39393">
        <w:rPr>
          <w:rFonts w:eastAsia="Arial" w:cs="Arial"/>
          <w:color w:val="000000" w:themeColor="text1"/>
        </w:rPr>
        <w:t xml:space="preserve"> duplex printing of multiple SSRs.</w:t>
      </w:r>
    </w:p>
    <w:p w14:paraId="0AF57306" w14:textId="65D19778" w:rsidR="00EF0FBB" w:rsidRDefault="00EF0FBB" w:rsidP="00EF0FBB">
      <w:pPr>
        <w:pStyle w:val="ListParagraph"/>
        <w:numPr>
          <w:ilvl w:val="0"/>
          <w:numId w:val="8"/>
        </w:numPr>
        <w:spacing w:before="240" w:after="240"/>
        <w:ind w:left="720"/>
        <w:contextualSpacing w:val="0"/>
        <w:rPr>
          <w:rFonts w:eastAsia="Arial" w:cs="Arial"/>
          <w:color w:val="000000" w:themeColor="text1"/>
        </w:rPr>
      </w:pPr>
      <w:r w:rsidRPr="43B8C845">
        <w:rPr>
          <w:rFonts w:eastAsia="Arial" w:cs="Arial"/>
          <w:color w:val="000000" w:themeColor="text1"/>
        </w:rPr>
        <w:t xml:space="preserve">For the Initial ELPAC, starting with 2025–26 SSRs, the description regarding the Written Language Skills composite </w:t>
      </w:r>
      <w:r w:rsidR="00314345" w:rsidRPr="00123C16">
        <w:rPr>
          <w:rFonts w:eastAsia="Arial" w:cs="Arial"/>
          <w:color w:val="000000" w:themeColor="text1"/>
        </w:rPr>
        <w:t>on page two</w:t>
      </w:r>
      <w:r w:rsidR="00D41513" w:rsidRPr="00123C16">
        <w:rPr>
          <w:rFonts w:eastAsia="Arial" w:cs="Arial"/>
          <w:color w:val="000000" w:themeColor="text1"/>
        </w:rPr>
        <w:t xml:space="preserve"> of the SSR</w:t>
      </w:r>
      <w:r w:rsidR="00314345" w:rsidRPr="00123C16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 xml:space="preserve">should be revised </w:t>
      </w:r>
      <w:r w:rsidR="00E14DFB" w:rsidRPr="00123C16">
        <w:rPr>
          <w:rFonts w:eastAsia="Arial" w:cs="Arial"/>
          <w:color w:val="000000" w:themeColor="text1"/>
        </w:rPr>
        <w:t>from “How well did your child read a variety of materials and answer questions about what your child read, write an opinion, and describe a picture or an experience?</w:t>
      </w:r>
      <w:r w:rsidR="00831681" w:rsidRPr="00123C16">
        <w:rPr>
          <w:rFonts w:eastAsia="Arial" w:cs="Arial"/>
          <w:color w:val="000000" w:themeColor="text1"/>
        </w:rPr>
        <w:t>”</w:t>
      </w:r>
      <w:r w:rsidR="00831681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 xml:space="preserve">to “How well did your child read a variety of materials; answer questions about what your child read; write letters, words or sentences that describe a picture?” This </w:t>
      </w:r>
      <w:r w:rsidR="00314345" w:rsidRPr="00123C16">
        <w:rPr>
          <w:rFonts w:eastAsia="Arial" w:cs="Arial"/>
          <w:color w:val="000000" w:themeColor="text1"/>
        </w:rPr>
        <w:t>revision</w:t>
      </w:r>
      <w:r w:rsidR="00314345">
        <w:rPr>
          <w:rFonts w:eastAsia="Arial" w:cs="Arial"/>
          <w:color w:val="000000" w:themeColor="text1"/>
        </w:rPr>
        <w:t xml:space="preserve"> </w:t>
      </w:r>
      <w:r w:rsidRPr="43B8C845">
        <w:rPr>
          <w:rFonts w:eastAsia="Arial" w:cs="Arial"/>
          <w:color w:val="000000" w:themeColor="text1"/>
        </w:rPr>
        <w:t>better describe</w:t>
      </w:r>
      <w:r w:rsidR="00314345">
        <w:rPr>
          <w:rFonts w:eastAsia="Arial" w:cs="Arial"/>
          <w:color w:val="000000" w:themeColor="text1"/>
        </w:rPr>
        <w:t>s</w:t>
      </w:r>
      <w:r w:rsidRPr="43B8C845">
        <w:rPr>
          <w:rFonts w:eastAsia="Arial" w:cs="Arial"/>
          <w:color w:val="000000" w:themeColor="text1"/>
        </w:rPr>
        <w:t xml:space="preserve"> the Written Language Skills expected for kindergarten through grade two students only. The previously </w:t>
      </w:r>
      <w:r w:rsidR="00F76AA1">
        <w:rPr>
          <w:rFonts w:eastAsia="Arial" w:cs="Arial"/>
          <w:color w:val="000000" w:themeColor="text1"/>
        </w:rPr>
        <w:br/>
      </w:r>
      <w:r w:rsidRPr="43B8C845">
        <w:rPr>
          <w:rFonts w:eastAsia="Arial" w:cs="Arial"/>
          <w:color w:val="000000" w:themeColor="text1"/>
        </w:rPr>
        <w:lastRenderedPageBreak/>
        <w:t>SBE-approved Written Language Skills description will continue to be used for students in grades three through twelve.</w:t>
      </w:r>
    </w:p>
    <w:p w14:paraId="016B08F9" w14:textId="61462B62" w:rsidR="00EF0FBB" w:rsidRPr="00EF0FBB" w:rsidRDefault="00EF0FBB" w:rsidP="00EF0FBB">
      <w:pPr>
        <w:rPr>
          <w:rFonts w:eastAsia="Arial"/>
        </w:rPr>
      </w:pPr>
      <w:r w:rsidRPr="6DD39393">
        <w:rPr>
          <w:rFonts w:eastAsia="Arial" w:cs="Arial"/>
          <w:color w:val="000000" w:themeColor="text1"/>
        </w:rPr>
        <w:t xml:space="preserve">Sample CAASPP 2024–25 and ELPAC 2025–26 SSRs with the proposed technical </w:t>
      </w:r>
      <w:r>
        <w:rPr>
          <w:rFonts w:eastAsia="Arial" w:cs="Arial"/>
          <w:color w:val="000000" w:themeColor="text1"/>
        </w:rPr>
        <w:t>amendments</w:t>
      </w:r>
      <w:r w:rsidRPr="6DD39393">
        <w:rPr>
          <w:rFonts w:eastAsia="Arial" w:cs="Arial"/>
          <w:color w:val="000000" w:themeColor="text1"/>
        </w:rPr>
        <w:t xml:space="preserve"> are included </w:t>
      </w:r>
      <w:r>
        <w:rPr>
          <w:rFonts w:eastAsia="Arial" w:cs="Arial"/>
          <w:color w:val="000000" w:themeColor="text1"/>
        </w:rPr>
        <w:t>in</w:t>
      </w:r>
      <w:r w:rsidRPr="6DD39393">
        <w:rPr>
          <w:rFonts w:eastAsia="Arial" w:cs="Arial"/>
          <w:color w:val="000000" w:themeColor="text1"/>
        </w:rPr>
        <w:t xml:space="preserve"> Attachment 1</w:t>
      </w:r>
      <w:r>
        <w:rPr>
          <w:rFonts w:eastAsia="Arial" w:cs="Arial"/>
          <w:color w:val="000000" w:themeColor="text1"/>
        </w:rPr>
        <w:t>.</w:t>
      </w:r>
    </w:p>
    <w:p w14:paraId="7AC56900" w14:textId="77777777" w:rsidR="003E4DF7" w:rsidRDefault="003E4DF7" w:rsidP="001C7B46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57F1F13B" w14:textId="0503CBC4" w:rsidR="00EF0FBB" w:rsidRDefault="00EF0FBB" w:rsidP="00EF0FBB">
      <w:pPr>
        <w:spacing w:after="240"/>
      </w:pPr>
      <w:r>
        <w:t xml:space="preserve">In December 2024, the CDE provided an information memorandum on the status of revisions </w:t>
      </w:r>
      <w:r w:rsidRPr="00DC17B3">
        <w:t xml:space="preserve">to the </w:t>
      </w:r>
      <w:r>
        <w:t>reporting ALDs and SSRs (</w:t>
      </w:r>
      <w:hyperlink r:id="rId13" w:tooltip="This link opens the December 2024 SBE information memorandum.">
        <w:r>
          <w:rPr>
            <w:rStyle w:val="Hyperlink"/>
          </w:rPr>
          <w:t>https://www.cde.ca.gov/be/pn/im/documents/dec24memoadad01.docx</w:t>
        </w:r>
      </w:hyperlink>
      <w:r>
        <w:t xml:space="preserve">). </w:t>
      </w:r>
    </w:p>
    <w:p w14:paraId="77C03F8B" w14:textId="3562A102" w:rsidR="00EF0FBB" w:rsidRDefault="00EF0FBB" w:rsidP="00EF0FBB">
      <w:pPr>
        <w:spacing w:after="240"/>
      </w:pPr>
      <w:r>
        <w:t>In November 2024, the SBE reviewed proposed revisions to CAASPP achievement level descriptors and SSRs and determined further feedback is needed prior to a decision (</w:t>
      </w:r>
      <w:hyperlink r:id="rId14" w:tooltip="This link opens November 2024 SBE agenda item 05." w:history="1">
        <w:r w:rsidRPr="3A44CEAF">
          <w:rPr>
            <w:rStyle w:val="Hyperlink"/>
          </w:rPr>
          <w:t>https://www.cde.ca.gov/be/ag/ag/yr24/documents/nov24item05.docx</w:t>
        </w:r>
      </w:hyperlink>
      <w:r>
        <w:t xml:space="preserve">). </w:t>
      </w:r>
    </w:p>
    <w:p w14:paraId="2552B2E8" w14:textId="77777777" w:rsidR="00EF0FBB" w:rsidRDefault="00EF0FBB" w:rsidP="00EF0FBB">
      <w:pPr>
        <w:spacing w:after="240"/>
      </w:pPr>
      <w:r>
        <w:t>In October 2024, the CDE provided an information memorandum on the SSRs and Reporting ALDs (</w:t>
      </w:r>
      <w:hyperlink r:id="rId15" w:tooltip="This link opens the October 2024 SBE information memorandum.">
        <w:r w:rsidRPr="51DF8AE5">
          <w:rPr>
            <w:rStyle w:val="Hyperlink"/>
          </w:rPr>
          <w:t>https://www.cde.ca.gov/be/pn/im/documents/oct24memoadad01.docx</w:t>
        </w:r>
      </w:hyperlink>
      <w:r>
        <w:t>) (</w:t>
      </w:r>
      <w:hyperlink r:id="rId16" w:tooltip="This link opens the October 2024 SBE information memorandum attachment 1.">
        <w:r w:rsidRPr="51DF8AE5">
          <w:rPr>
            <w:rStyle w:val="Hyperlink"/>
          </w:rPr>
          <w:t>https://www.cde.ca.gov/be/pn/im/documents/oct24memoadad01a1.pdf</w:t>
        </w:r>
      </w:hyperlink>
      <w:r>
        <w:t>) (</w:t>
      </w:r>
      <w:hyperlink r:id="rId17" w:tooltip="This link opens the October 2024 SBE information memorandum attachment 2.">
        <w:r w:rsidRPr="51DF8AE5">
          <w:rPr>
            <w:rStyle w:val="Hyperlink"/>
          </w:rPr>
          <w:t>https://www.cde.ca.gov/be/pn/im/documents/oct24memoadad01a2.pdf</w:t>
        </w:r>
      </w:hyperlink>
      <w:r>
        <w:t>).</w:t>
      </w:r>
    </w:p>
    <w:p w14:paraId="70A6280C" w14:textId="77777777" w:rsidR="00EF0FBB" w:rsidRDefault="00EF0FBB" w:rsidP="00EF0FBB">
      <w:pPr>
        <w:spacing w:after="240"/>
      </w:pPr>
      <w:r>
        <w:t>In September 2023, the SBE approved the proposed 2023–24 CAASPP and ELPAC SSRs (</w:t>
      </w:r>
      <w:hyperlink r:id="rId18" w:tooltip="This link opens September 2023 SBE Agenda Item 03." w:history="1">
        <w:r w:rsidRPr="001A432E">
          <w:rPr>
            <w:rStyle w:val="Hyperlink"/>
          </w:rPr>
          <w:t>https://www.cde.ca.gov/be/ag/ag/yr23/documents/sep23item03.docx</w:t>
        </w:r>
      </w:hyperlink>
      <w:r>
        <w:t>) (</w:t>
      </w:r>
      <w:hyperlink r:id="rId19" w:tooltip="This link opens September 2023 SBE Agenda Item 03 Attachment 2." w:history="1">
        <w:r w:rsidRPr="004E42F4">
          <w:rPr>
            <w:rStyle w:val="Hyperlink"/>
          </w:rPr>
          <w:t>https://www.cde.ca.gov/be/ag/ag/yr23/documents/sep23item03a2.pdf</w:t>
        </w:r>
      </w:hyperlink>
      <w:r>
        <w:t xml:space="preserve">). </w:t>
      </w:r>
    </w:p>
    <w:p w14:paraId="315B5649" w14:textId="7475058D" w:rsidR="00EF0FBB" w:rsidRDefault="00EF0FBB" w:rsidP="00EF0FBB">
      <w:pPr>
        <w:spacing w:after="240"/>
        <w:rPr>
          <w:rFonts w:eastAsia="Arial" w:cs="Arial"/>
          <w:color w:val="000000" w:themeColor="text1"/>
        </w:rPr>
      </w:pPr>
      <w:r w:rsidRPr="2C9833A4">
        <w:rPr>
          <w:rFonts w:eastAsia="Arial" w:cs="Arial"/>
          <w:color w:val="000000" w:themeColor="text1"/>
        </w:rPr>
        <w:t>In July 2023, the SBE provided feedback to the CDE regarding the proposed CAASPP and ELPAC SSR design and reporting enhancements (</w:t>
      </w:r>
      <w:hyperlink r:id="rId20" w:tooltip="This link opens July 2023 SBE agenda item 03.">
        <w:r w:rsidRPr="3A44CEAF">
          <w:rPr>
            <w:rStyle w:val="Hyperlink"/>
            <w:rFonts w:eastAsia="Arial" w:cs="Arial"/>
          </w:rPr>
          <w:t>https://www.cde.ca.gov/be/ag/ag/yr23/documents/jul23item03.docx</w:t>
        </w:r>
      </w:hyperlink>
      <w:r w:rsidRPr="2C9833A4">
        <w:rPr>
          <w:rFonts w:eastAsia="Arial" w:cs="Arial"/>
          <w:color w:val="000000" w:themeColor="text1"/>
        </w:rPr>
        <w:t>).</w:t>
      </w:r>
    </w:p>
    <w:p w14:paraId="180A072A" w14:textId="77777777" w:rsidR="00EF0FBB" w:rsidRDefault="00EF0FBB" w:rsidP="00EF0FBB">
      <w:pPr>
        <w:spacing w:after="240"/>
        <w:rPr>
          <w:rFonts w:eastAsia="Arial" w:cs="Arial"/>
          <w:color w:val="000000" w:themeColor="text1"/>
        </w:rPr>
      </w:pPr>
      <w:r w:rsidRPr="2EC6F005">
        <w:rPr>
          <w:rFonts w:eastAsia="Arial" w:cs="Arial"/>
          <w:color w:val="000000" w:themeColor="text1"/>
        </w:rPr>
        <w:t>In June 2023, the CDE provided the SBE with information on the SSR proposed design and reporting enhancements (</w:t>
      </w:r>
      <w:hyperlink r:id="rId21" w:tooltip="This link opens the June 2023 SBE Information Memorandum." w:history="1">
        <w:r w:rsidRPr="00AE4118">
          <w:rPr>
            <w:rStyle w:val="Hyperlink"/>
            <w:rFonts w:eastAsia="Arial" w:cs="Arial"/>
          </w:rPr>
          <w:t>https://www.cde.ca.gov/be/pn/im/documents/jun23memoadad01.docx</w:t>
        </w:r>
      </w:hyperlink>
      <w:r>
        <w:rPr>
          <w:rFonts w:eastAsia="Arial" w:cs="Arial"/>
          <w:color w:val="000000" w:themeColor="text1"/>
        </w:rPr>
        <w:t>) (</w:t>
      </w:r>
      <w:hyperlink r:id="rId22" w:tooltip="This link opens the June 2023 SBE Information Memorandum attachment." w:history="1">
        <w:r w:rsidRPr="00AE4118">
          <w:rPr>
            <w:rStyle w:val="Hyperlink"/>
            <w:rFonts w:eastAsia="Arial" w:cs="Arial"/>
          </w:rPr>
          <w:t>https://www.cde.ca.gov/be/pn/im/documents/jun23memoadad01a1.pdf</w:t>
        </w:r>
      </w:hyperlink>
      <w:r>
        <w:rPr>
          <w:rFonts w:eastAsia="Arial" w:cs="Arial"/>
          <w:color w:val="000000" w:themeColor="text1"/>
        </w:rPr>
        <w:t>).</w:t>
      </w:r>
    </w:p>
    <w:p w14:paraId="55F94C53" w14:textId="5BFB34A7" w:rsidR="00EF0FBB" w:rsidRPr="00EF0FBB" w:rsidRDefault="00EF0FBB" w:rsidP="001C7B46">
      <w:pPr>
        <w:spacing w:after="240"/>
        <w:rPr>
          <w:rFonts w:eastAsia="Arial" w:cs="Arial"/>
          <w:color w:val="000000" w:themeColor="text1"/>
        </w:rPr>
      </w:pPr>
      <w:r w:rsidRPr="2EC6F005">
        <w:rPr>
          <w:rFonts w:eastAsia="Arial" w:cs="Arial"/>
          <w:color w:val="000000" w:themeColor="text1"/>
        </w:rPr>
        <w:t>In May 2023, the CDE provided the SBE with an update on the CAASPP and ELPAC SSR redesign for the 2023–24 school year (</w:t>
      </w:r>
      <w:hyperlink r:id="rId23" w:tooltip="This link opens the May 2023 SBE Agenda Item.">
        <w:r w:rsidRPr="2EC6F005">
          <w:rPr>
            <w:rStyle w:val="Hyperlink"/>
            <w:rFonts w:eastAsia="Arial" w:cs="Arial"/>
          </w:rPr>
          <w:t>https://www.cde.ca.gov/be/ag/ag/yr23/documents/may23item04.docx</w:t>
        </w:r>
      </w:hyperlink>
      <w:r w:rsidRPr="2EC6F005">
        <w:rPr>
          <w:rFonts w:eastAsia="Arial" w:cs="Arial"/>
          <w:color w:val="000000" w:themeColor="text1"/>
        </w:rPr>
        <w:t>).</w:t>
      </w:r>
    </w:p>
    <w:p w14:paraId="575D8D1E" w14:textId="77777777" w:rsidR="003E4DF7" w:rsidRDefault="003E4DF7" w:rsidP="001C7B46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30726C7" w14:textId="1C182F3A" w:rsidR="00EF0FBB" w:rsidRPr="003E4DF7" w:rsidRDefault="00EF0FBB" w:rsidP="001C7B46">
      <w:pPr>
        <w:spacing w:after="240"/>
        <w:rPr>
          <w:b/>
        </w:rPr>
      </w:pPr>
      <w:r>
        <w:t>Not applicable.</w:t>
      </w:r>
    </w:p>
    <w:p w14:paraId="1E4BAF89" w14:textId="3D9BC33E" w:rsidR="00EF0FBB" w:rsidRDefault="00406F50" w:rsidP="00EF0FBB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17258BEF" w14:textId="637424CD" w:rsidR="00EF0FBB" w:rsidRPr="00EF0FBB" w:rsidRDefault="00EF0FBB" w:rsidP="00EF0FBB">
      <w:pPr>
        <w:pStyle w:val="ListParagraph"/>
        <w:numPr>
          <w:ilvl w:val="0"/>
          <w:numId w:val="10"/>
        </w:numPr>
      </w:pPr>
      <w:r>
        <w:t xml:space="preserve">Attachment 1: </w:t>
      </w:r>
      <w:r w:rsidRPr="00AE1F62">
        <w:rPr>
          <w:rFonts w:cs="Arial"/>
          <w:color w:val="000000" w:themeColor="text1"/>
          <w:shd w:val="clear" w:color="auto" w:fill="FFFFFF"/>
        </w:rPr>
        <w:t xml:space="preserve">Sample </w:t>
      </w:r>
      <w:r>
        <w:rPr>
          <w:rFonts w:cs="Arial"/>
          <w:color w:val="000000" w:themeColor="text1"/>
          <w:shd w:val="clear" w:color="auto" w:fill="FFFFFF"/>
        </w:rPr>
        <w:t>P</w:t>
      </w:r>
      <w:r w:rsidRPr="00AE1F62">
        <w:rPr>
          <w:rFonts w:cs="Arial"/>
          <w:color w:val="000000" w:themeColor="text1"/>
          <w:shd w:val="clear" w:color="auto" w:fill="FFFFFF"/>
        </w:rPr>
        <w:t xml:space="preserve">roposed </w:t>
      </w:r>
      <w:r w:rsidRPr="6DD39393">
        <w:rPr>
          <w:rFonts w:cs="Arial"/>
          <w:color w:val="000000" w:themeColor="text1"/>
        </w:rPr>
        <w:t>Student Score Report</w:t>
      </w:r>
      <w:r w:rsidRPr="00AE1F62">
        <w:rPr>
          <w:rFonts w:cs="Arial"/>
          <w:color w:val="000000" w:themeColor="text1"/>
          <w:shd w:val="clear" w:color="auto" w:fill="FFFFFF"/>
        </w:rPr>
        <w:t xml:space="preserve"> for the </w:t>
      </w:r>
      <w:r>
        <w:rPr>
          <w:rFonts w:cs="Arial"/>
          <w:color w:val="000000" w:themeColor="text1"/>
          <w:shd w:val="clear" w:color="auto" w:fill="FFFFFF"/>
        </w:rPr>
        <w:t>C</w:t>
      </w:r>
      <w:r w:rsidR="00167FB2">
        <w:rPr>
          <w:rFonts w:cs="Arial"/>
          <w:color w:val="000000" w:themeColor="text1"/>
          <w:shd w:val="clear" w:color="auto" w:fill="FFFFFF"/>
        </w:rPr>
        <w:t>alifornia Assessment of Student Performance and Progress</w:t>
      </w:r>
      <w:r>
        <w:rPr>
          <w:rFonts w:cs="Arial"/>
          <w:color w:val="000000" w:themeColor="text1"/>
          <w:shd w:val="clear" w:color="auto" w:fill="FFFFFF"/>
        </w:rPr>
        <w:t xml:space="preserve"> and </w:t>
      </w:r>
      <w:r w:rsidRPr="00AE1F62">
        <w:rPr>
          <w:rFonts w:cs="Arial"/>
          <w:color w:val="000000" w:themeColor="text1"/>
          <w:shd w:val="clear" w:color="auto" w:fill="FFFFFF"/>
        </w:rPr>
        <w:t xml:space="preserve">Initial </w:t>
      </w:r>
      <w:r w:rsidRPr="6DD39393">
        <w:rPr>
          <w:rFonts w:cs="Arial"/>
          <w:color w:val="000000" w:themeColor="text1"/>
        </w:rPr>
        <w:t>English Language Proficiency Assessments for California</w:t>
      </w:r>
      <w:r>
        <w:rPr>
          <w:rFonts w:cs="Arial"/>
          <w:color w:val="000000" w:themeColor="text1"/>
        </w:rPr>
        <w:t xml:space="preserve"> (</w:t>
      </w:r>
      <w:r w:rsidR="00DA14B2">
        <w:rPr>
          <w:rFonts w:cs="Arial"/>
          <w:color w:val="000000" w:themeColor="text1"/>
        </w:rPr>
        <w:t>8</w:t>
      </w:r>
      <w:r>
        <w:rPr>
          <w:rFonts w:cs="Arial"/>
          <w:color w:val="000000" w:themeColor="text1"/>
        </w:rPr>
        <w:t xml:space="preserve"> pages)</w:t>
      </w:r>
    </w:p>
    <w:sectPr w:rsidR="00EF0FBB" w:rsidRPr="00EF0FBB" w:rsidSect="002222E7">
      <w:headerReference w:type="default" r:id="rId24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08BDD" w14:textId="77777777" w:rsidR="007363E5" w:rsidRDefault="007363E5" w:rsidP="000E09DC">
      <w:r>
        <w:separator/>
      </w:r>
    </w:p>
  </w:endnote>
  <w:endnote w:type="continuationSeparator" w:id="0">
    <w:p w14:paraId="248C4D61" w14:textId="77777777" w:rsidR="007363E5" w:rsidRDefault="007363E5" w:rsidP="000E09DC">
      <w:r>
        <w:continuationSeparator/>
      </w:r>
    </w:p>
  </w:endnote>
  <w:endnote w:type="continuationNotice" w:id="1">
    <w:p w14:paraId="3BD37E2D" w14:textId="77777777" w:rsidR="007363E5" w:rsidRDefault="00736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8490" w14:textId="77777777" w:rsidR="007363E5" w:rsidRDefault="007363E5" w:rsidP="000E09DC">
      <w:r>
        <w:separator/>
      </w:r>
    </w:p>
  </w:footnote>
  <w:footnote w:type="continuationSeparator" w:id="0">
    <w:p w14:paraId="784741A8" w14:textId="77777777" w:rsidR="007363E5" w:rsidRDefault="007363E5" w:rsidP="000E09DC">
      <w:r>
        <w:continuationSeparator/>
      </w:r>
    </w:p>
  </w:footnote>
  <w:footnote w:type="continuationNotice" w:id="1">
    <w:p w14:paraId="2C3255E3" w14:textId="77777777" w:rsidR="007363E5" w:rsidRDefault="00736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AF7E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AA14C37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78F5B2D8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19AC16E7" w14:textId="4B85F102" w:rsidR="00992632" w:rsidRDefault="00992632">
        <w:pPr>
          <w:pStyle w:val="Header"/>
          <w:jc w:val="right"/>
        </w:pPr>
        <w:r>
          <w:t>imab-adad-jan25item01</w:t>
        </w:r>
      </w:p>
      <w:p w14:paraId="650600CC" w14:textId="3A9A4206" w:rsidR="00223112" w:rsidRPr="00992632" w:rsidRDefault="00992632" w:rsidP="00992632">
        <w:pPr>
          <w:pStyle w:val="Header"/>
          <w:spacing w:after="360"/>
          <w:jc w:val="right"/>
        </w:pPr>
        <w:r w:rsidRPr="00992632">
          <w:t xml:space="preserve">Page </w:t>
        </w:r>
        <w:r w:rsidRPr="00992632">
          <w:fldChar w:fldCharType="begin"/>
        </w:r>
        <w:r w:rsidRPr="00992632">
          <w:instrText xml:space="preserve"> PAGE </w:instrText>
        </w:r>
        <w:r w:rsidRPr="00992632">
          <w:fldChar w:fldCharType="separate"/>
        </w:r>
        <w:r w:rsidRPr="00992632">
          <w:rPr>
            <w:noProof/>
          </w:rPr>
          <w:t>2</w:t>
        </w:r>
        <w:r w:rsidRPr="00992632">
          <w:fldChar w:fldCharType="end"/>
        </w:r>
        <w:r w:rsidRPr="00992632">
          <w:t xml:space="preserve"> of </w:t>
        </w:r>
        <w:fldSimple w:instr=" NUMPAGES  ">
          <w:r w:rsidRPr="00992632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452A5A"/>
    <w:multiLevelType w:val="hybridMultilevel"/>
    <w:tmpl w:val="CD908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317D5"/>
    <w:multiLevelType w:val="hybridMultilevel"/>
    <w:tmpl w:val="FFFFFFFF"/>
    <w:lvl w:ilvl="0" w:tplc="BD9A31A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522556E">
      <w:start w:val="1"/>
      <w:numFmt w:val="lowerLetter"/>
      <w:lvlText w:val="%2."/>
      <w:lvlJc w:val="left"/>
      <w:pPr>
        <w:ind w:left="1440" w:hanging="360"/>
      </w:pPr>
    </w:lvl>
    <w:lvl w:ilvl="2" w:tplc="EB6AFBD6">
      <w:start w:val="1"/>
      <w:numFmt w:val="lowerRoman"/>
      <w:lvlText w:val="%3."/>
      <w:lvlJc w:val="right"/>
      <w:pPr>
        <w:ind w:left="2160" w:hanging="180"/>
      </w:pPr>
    </w:lvl>
    <w:lvl w:ilvl="3" w:tplc="C91606FA">
      <w:start w:val="1"/>
      <w:numFmt w:val="decimal"/>
      <w:lvlText w:val="%4."/>
      <w:lvlJc w:val="left"/>
      <w:pPr>
        <w:ind w:left="2880" w:hanging="360"/>
      </w:pPr>
    </w:lvl>
    <w:lvl w:ilvl="4" w:tplc="0F5EEE7A">
      <w:start w:val="1"/>
      <w:numFmt w:val="lowerLetter"/>
      <w:lvlText w:val="%5."/>
      <w:lvlJc w:val="left"/>
      <w:pPr>
        <w:ind w:left="3600" w:hanging="360"/>
      </w:pPr>
    </w:lvl>
    <w:lvl w:ilvl="5" w:tplc="6CC66BCC">
      <w:start w:val="1"/>
      <w:numFmt w:val="lowerRoman"/>
      <w:lvlText w:val="%6."/>
      <w:lvlJc w:val="right"/>
      <w:pPr>
        <w:ind w:left="4320" w:hanging="180"/>
      </w:pPr>
    </w:lvl>
    <w:lvl w:ilvl="6" w:tplc="0974F7BC">
      <w:start w:val="1"/>
      <w:numFmt w:val="decimal"/>
      <w:lvlText w:val="%7."/>
      <w:lvlJc w:val="left"/>
      <w:pPr>
        <w:ind w:left="5040" w:hanging="360"/>
      </w:pPr>
    </w:lvl>
    <w:lvl w:ilvl="7" w:tplc="A3B4B28C">
      <w:start w:val="1"/>
      <w:numFmt w:val="lowerLetter"/>
      <w:lvlText w:val="%8."/>
      <w:lvlJc w:val="left"/>
      <w:pPr>
        <w:ind w:left="5760" w:hanging="360"/>
      </w:pPr>
    </w:lvl>
    <w:lvl w:ilvl="8" w:tplc="365CE9A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32583"/>
    <w:multiLevelType w:val="hybridMultilevel"/>
    <w:tmpl w:val="A71EC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75380916">
    <w:abstractNumId w:val="3"/>
  </w:num>
  <w:num w:numId="2" w16cid:durableId="550460252">
    <w:abstractNumId w:val="9"/>
  </w:num>
  <w:num w:numId="3" w16cid:durableId="342629304">
    <w:abstractNumId w:val="1"/>
  </w:num>
  <w:num w:numId="4" w16cid:durableId="764036029">
    <w:abstractNumId w:val="5"/>
  </w:num>
  <w:num w:numId="5" w16cid:durableId="40709986">
    <w:abstractNumId w:val="8"/>
  </w:num>
  <w:num w:numId="6" w16cid:durableId="1260992858">
    <w:abstractNumId w:val="0"/>
  </w:num>
  <w:num w:numId="7" w16cid:durableId="518470617">
    <w:abstractNumId w:val="2"/>
  </w:num>
  <w:num w:numId="8" w16cid:durableId="1929582957">
    <w:abstractNumId w:val="6"/>
  </w:num>
  <w:num w:numId="9" w16cid:durableId="1375082749">
    <w:abstractNumId w:val="7"/>
  </w:num>
  <w:num w:numId="10" w16cid:durableId="20712699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6468E"/>
    <w:rsid w:val="000E09DC"/>
    <w:rsid w:val="00103BC6"/>
    <w:rsid w:val="001048F3"/>
    <w:rsid w:val="00123C16"/>
    <w:rsid w:val="00130059"/>
    <w:rsid w:val="00167FB2"/>
    <w:rsid w:val="0018148D"/>
    <w:rsid w:val="00182C38"/>
    <w:rsid w:val="001A0CA5"/>
    <w:rsid w:val="001B3958"/>
    <w:rsid w:val="001C7B46"/>
    <w:rsid w:val="001D7149"/>
    <w:rsid w:val="001E1929"/>
    <w:rsid w:val="001E46BE"/>
    <w:rsid w:val="00216756"/>
    <w:rsid w:val="002222E7"/>
    <w:rsid w:val="00223112"/>
    <w:rsid w:val="00240B26"/>
    <w:rsid w:val="00276E86"/>
    <w:rsid w:val="0029099F"/>
    <w:rsid w:val="00293355"/>
    <w:rsid w:val="002B3AB5"/>
    <w:rsid w:val="002B4B14"/>
    <w:rsid w:val="002D1A82"/>
    <w:rsid w:val="002E280E"/>
    <w:rsid w:val="002E4CB5"/>
    <w:rsid w:val="002E6EC5"/>
    <w:rsid w:val="002E6FCA"/>
    <w:rsid w:val="002F08CE"/>
    <w:rsid w:val="002F279B"/>
    <w:rsid w:val="00312AF2"/>
    <w:rsid w:val="00314345"/>
    <w:rsid w:val="00315131"/>
    <w:rsid w:val="00335537"/>
    <w:rsid w:val="00361456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356EE"/>
    <w:rsid w:val="0044670C"/>
    <w:rsid w:val="00454FAB"/>
    <w:rsid w:val="00464B5D"/>
    <w:rsid w:val="0047534A"/>
    <w:rsid w:val="004D0EDC"/>
    <w:rsid w:val="004D22F0"/>
    <w:rsid w:val="004D60F5"/>
    <w:rsid w:val="004E029B"/>
    <w:rsid w:val="00500244"/>
    <w:rsid w:val="005014A1"/>
    <w:rsid w:val="00517C00"/>
    <w:rsid w:val="005220AA"/>
    <w:rsid w:val="00527B0E"/>
    <w:rsid w:val="00532510"/>
    <w:rsid w:val="005A2507"/>
    <w:rsid w:val="005C3A85"/>
    <w:rsid w:val="005E6F92"/>
    <w:rsid w:val="00605812"/>
    <w:rsid w:val="006141C7"/>
    <w:rsid w:val="00616E13"/>
    <w:rsid w:val="00637544"/>
    <w:rsid w:val="00651D46"/>
    <w:rsid w:val="006647D4"/>
    <w:rsid w:val="00692300"/>
    <w:rsid w:val="00693951"/>
    <w:rsid w:val="006B2111"/>
    <w:rsid w:val="006D0223"/>
    <w:rsid w:val="006E06C6"/>
    <w:rsid w:val="006F7670"/>
    <w:rsid w:val="00725900"/>
    <w:rsid w:val="00726EDA"/>
    <w:rsid w:val="007313A3"/>
    <w:rsid w:val="007363E5"/>
    <w:rsid w:val="007428B8"/>
    <w:rsid w:val="00746164"/>
    <w:rsid w:val="00780BB6"/>
    <w:rsid w:val="00796467"/>
    <w:rsid w:val="007C5697"/>
    <w:rsid w:val="007D6A8F"/>
    <w:rsid w:val="007E0637"/>
    <w:rsid w:val="007E6AEB"/>
    <w:rsid w:val="00831681"/>
    <w:rsid w:val="00886A6F"/>
    <w:rsid w:val="008909EE"/>
    <w:rsid w:val="008B3C76"/>
    <w:rsid w:val="008D7826"/>
    <w:rsid w:val="0091117B"/>
    <w:rsid w:val="00920E82"/>
    <w:rsid w:val="009438F0"/>
    <w:rsid w:val="00961178"/>
    <w:rsid w:val="00992632"/>
    <w:rsid w:val="009B04E1"/>
    <w:rsid w:val="009C7CF8"/>
    <w:rsid w:val="009D5028"/>
    <w:rsid w:val="009F2B90"/>
    <w:rsid w:val="00A07F42"/>
    <w:rsid w:val="00A16315"/>
    <w:rsid w:val="00A30B3C"/>
    <w:rsid w:val="00A3535B"/>
    <w:rsid w:val="00A70CD4"/>
    <w:rsid w:val="00AB5BFD"/>
    <w:rsid w:val="00B32C99"/>
    <w:rsid w:val="00B44D44"/>
    <w:rsid w:val="00B47D03"/>
    <w:rsid w:val="00B723BE"/>
    <w:rsid w:val="00B82705"/>
    <w:rsid w:val="00BF1A41"/>
    <w:rsid w:val="00C27D57"/>
    <w:rsid w:val="00C82CBA"/>
    <w:rsid w:val="00C971A0"/>
    <w:rsid w:val="00CD6E3B"/>
    <w:rsid w:val="00CE1C84"/>
    <w:rsid w:val="00CF033C"/>
    <w:rsid w:val="00D030E9"/>
    <w:rsid w:val="00D057FE"/>
    <w:rsid w:val="00D13AA2"/>
    <w:rsid w:val="00D41513"/>
    <w:rsid w:val="00D47DAB"/>
    <w:rsid w:val="00D5115F"/>
    <w:rsid w:val="00D53B58"/>
    <w:rsid w:val="00D8667C"/>
    <w:rsid w:val="00D86AB9"/>
    <w:rsid w:val="00D90A04"/>
    <w:rsid w:val="00DA1430"/>
    <w:rsid w:val="00DA14B2"/>
    <w:rsid w:val="00DE03CA"/>
    <w:rsid w:val="00DF10E5"/>
    <w:rsid w:val="00E04EC9"/>
    <w:rsid w:val="00E13004"/>
    <w:rsid w:val="00E14A36"/>
    <w:rsid w:val="00E14DFB"/>
    <w:rsid w:val="00E2435F"/>
    <w:rsid w:val="00E814FC"/>
    <w:rsid w:val="00E83FD5"/>
    <w:rsid w:val="00EA7D4F"/>
    <w:rsid w:val="00EB16F7"/>
    <w:rsid w:val="00EC504C"/>
    <w:rsid w:val="00EE03CA"/>
    <w:rsid w:val="00EF0FBB"/>
    <w:rsid w:val="00EF345A"/>
    <w:rsid w:val="00F068CE"/>
    <w:rsid w:val="00F32AD6"/>
    <w:rsid w:val="00F40510"/>
    <w:rsid w:val="00F53D9B"/>
    <w:rsid w:val="00F76AA1"/>
    <w:rsid w:val="00FB1A8F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71DEFA"/>
  <w15:chartTrackingRefBased/>
  <w15:docId w15:val="{3F55548C-8DAF-4C9D-B584-F30B4FD6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aliases w:val="list,List1,List11,Step Paragraph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list Char,List1 Char,List11 Char,Step Paragraph Char"/>
    <w:link w:val="ListParagraph"/>
    <w:uiPriority w:val="34"/>
    <w:locked/>
    <w:rsid w:val="00EF0FBB"/>
    <w:rPr>
      <w:rFonts w:ascii="Arial" w:eastAsia="Times New Roman" w:hAnsi="Arial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9099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9099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F53D9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E6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6F9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6F9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6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6F9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de.ca.gov/be/pn/im/documents/dec24memoadad01.docx" TargetMode="External"/><Relationship Id="rId18" Type="http://schemas.openxmlformats.org/officeDocument/2006/relationships/hyperlink" Target="https://www.cde.ca.gov/be/ag/ag/yr23/documents/sep23item03.docx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de.ca.gov/be/pn/im/documents/jun23memoadad01.docx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ca.startingsmarter.org/WER/" TargetMode="External"/><Relationship Id="rId17" Type="http://schemas.openxmlformats.org/officeDocument/2006/relationships/hyperlink" Target="https://www.cde.ca.gov/be/pn/im/documents/oct24memoadad01a2.pdf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ca.gov/be/pn/im/documents/oct24memoadad01a1.pdf" TargetMode="External"/><Relationship Id="rId20" Type="http://schemas.openxmlformats.org/officeDocument/2006/relationships/hyperlink" Target="https://www.cde.ca.gov/be/ag/ag/yr23/documents/jul23item03.docx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cde.ca.gov/be/pn/im/documents/oct24memoadad01.docx" TargetMode="External"/><Relationship Id="rId23" Type="http://schemas.openxmlformats.org/officeDocument/2006/relationships/hyperlink" Target="https://www.cde.ca.gov/be/ag/ag/yr23/documents/may23item04.docx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www.cde.ca.gov/be/ag/ag/yr23/documents/sep23item03a2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de.ca.gov/be/ag/ag/yr24/documents/nov24item05.docx" TargetMode="External"/><Relationship Id="rId22" Type="http://schemas.openxmlformats.org/officeDocument/2006/relationships/hyperlink" Target="https://www.cde.ca.gov/be/pn/im/documents/jun23memoadad01a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e30ff-d7bc-47e3-882e-cd3423d00d62" xsi:nil="true"/>
    <lcf76f155ced4ddcb4097134ff3c332f xmlns="f89dec18-d0c2-45d2-8a15-31051f2519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17" ma:contentTypeDescription="Create a new document." ma:contentTypeScope="" ma:versionID="a97d6933f39f04cfd109dd0f07d6aa84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56b87715104447ef79ccde77fe337f74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030727d-e339-4747-a48e-d67eefbe9f9f}" ma:internalName="TaxCatchAll" ma:showField="CatchAllData" ma:web="1aae30ff-d7bc-47e3-882e-cd3423d00d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935B0-6B11-4610-996D-F9574B4DCC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5A353B-21C0-4695-A451-37546C91DCF8}">
  <ds:schemaRefs>
    <ds:schemaRef ds:uri="http://purl.org/dc/terms/"/>
    <ds:schemaRef ds:uri="1aae30ff-d7bc-47e3-882e-cd3423d00d62"/>
    <ds:schemaRef ds:uri="http://schemas.microsoft.com/office/2006/documentManagement/types"/>
    <ds:schemaRef ds:uri="f89dec18-d0c2-45d2-8a15-31051f2519f8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8CACCA-A706-40E7-B383-61E6B54A4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841</Words>
  <Characters>7048</Characters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00 - Meeting Agendas (CA State Board of Education)</vt:lpstr>
    </vt:vector>
  </TitlesOfParts>
  <Company>California State Board of Education</Company>
  <LinksUpToDate>false</LinksUpToDate>
  <CharactersWithSpaces>7874</CharactersWithSpaces>
  <SharedDoc>false</SharedDoc>
  <HLinks>
    <vt:vector size="72" baseType="variant">
      <vt:variant>
        <vt:i4>2949225</vt:i4>
      </vt:variant>
      <vt:variant>
        <vt:i4>33</vt:i4>
      </vt:variant>
      <vt:variant>
        <vt:i4>0</vt:i4>
      </vt:variant>
      <vt:variant>
        <vt:i4>5</vt:i4>
      </vt:variant>
      <vt:variant>
        <vt:lpwstr>https://www.cde.ca.gov/be/ag/ag/yr23/documents/may23item04.docx</vt:lpwstr>
      </vt:variant>
      <vt:variant>
        <vt:lpwstr/>
      </vt:variant>
      <vt:variant>
        <vt:i4>7274534</vt:i4>
      </vt:variant>
      <vt:variant>
        <vt:i4>30</vt:i4>
      </vt:variant>
      <vt:variant>
        <vt:i4>0</vt:i4>
      </vt:variant>
      <vt:variant>
        <vt:i4>5</vt:i4>
      </vt:variant>
      <vt:variant>
        <vt:lpwstr>https://www.cde.ca.gov/be/pn/im/documents/jun23memoadad01a1.pdf</vt:lpwstr>
      </vt:variant>
      <vt:variant>
        <vt:lpwstr/>
      </vt:variant>
      <vt:variant>
        <vt:i4>8192096</vt:i4>
      </vt:variant>
      <vt:variant>
        <vt:i4>27</vt:i4>
      </vt:variant>
      <vt:variant>
        <vt:i4>0</vt:i4>
      </vt:variant>
      <vt:variant>
        <vt:i4>5</vt:i4>
      </vt:variant>
      <vt:variant>
        <vt:lpwstr>https://www.cde.ca.gov/be/pn/im/documents/jun23memoadad01.docx</vt:lpwstr>
      </vt:variant>
      <vt:variant>
        <vt:lpwstr/>
      </vt:variant>
      <vt:variant>
        <vt:i4>3670141</vt:i4>
      </vt:variant>
      <vt:variant>
        <vt:i4>24</vt:i4>
      </vt:variant>
      <vt:variant>
        <vt:i4>0</vt:i4>
      </vt:variant>
      <vt:variant>
        <vt:i4>5</vt:i4>
      </vt:variant>
      <vt:variant>
        <vt:lpwstr>https://www.cde.ca.gov/be/ag/ag/yr23/documents/jul23item03.docx</vt:lpwstr>
      </vt:variant>
      <vt:variant>
        <vt:lpwstr/>
      </vt:variant>
      <vt:variant>
        <vt:i4>1966087</vt:i4>
      </vt:variant>
      <vt:variant>
        <vt:i4>21</vt:i4>
      </vt:variant>
      <vt:variant>
        <vt:i4>0</vt:i4>
      </vt:variant>
      <vt:variant>
        <vt:i4>5</vt:i4>
      </vt:variant>
      <vt:variant>
        <vt:lpwstr>https://www.cde.ca.gov/be/ag/ag/yr23/documents/sep23item03a2.pdf</vt:lpwstr>
      </vt:variant>
      <vt:variant>
        <vt:lpwstr/>
      </vt:variant>
      <vt:variant>
        <vt:i4>3997805</vt:i4>
      </vt:variant>
      <vt:variant>
        <vt:i4>18</vt:i4>
      </vt:variant>
      <vt:variant>
        <vt:i4>0</vt:i4>
      </vt:variant>
      <vt:variant>
        <vt:i4>5</vt:i4>
      </vt:variant>
      <vt:variant>
        <vt:lpwstr>https://www.cde.ca.gov/be/ag/ag/yr23/documents/sep23item03.docx</vt:lpwstr>
      </vt:variant>
      <vt:variant>
        <vt:lpwstr/>
      </vt:variant>
      <vt:variant>
        <vt:i4>7929917</vt:i4>
      </vt:variant>
      <vt:variant>
        <vt:i4>15</vt:i4>
      </vt:variant>
      <vt:variant>
        <vt:i4>0</vt:i4>
      </vt:variant>
      <vt:variant>
        <vt:i4>5</vt:i4>
      </vt:variant>
      <vt:variant>
        <vt:lpwstr>https://www.cde.ca.gov/be/pn/im/documents/oct24memoadad01a2.pdf</vt:lpwstr>
      </vt:variant>
      <vt:variant>
        <vt:lpwstr/>
      </vt:variant>
      <vt:variant>
        <vt:i4>7929918</vt:i4>
      </vt:variant>
      <vt:variant>
        <vt:i4>12</vt:i4>
      </vt:variant>
      <vt:variant>
        <vt:i4>0</vt:i4>
      </vt:variant>
      <vt:variant>
        <vt:i4>5</vt:i4>
      </vt:variant>
      <vt:variant>
        <vt:lpwstr>https://www.cde.ca.gov/be/pn/im/documents/oct24memoadad01a1.pdf</vt:lpwstr>
      </vt:variant>
      <vt:variant>
        <vt:lpwstr/>
      </vt:variant>
      <vt:variant>
        <vt:i4>7012472</vt:i4>
      </vt:variant>
      <vt:variant>
        <vt:i4>9</vt:i4>
      </vt:variant>
      <vt:variant>
        <vt:i4>0</vt:i4>
      </vt:variant>
      <vt:variant>
        <vt:i4>5</vt:i4>
      </vt:variant>
      <vt:variant>
        <vt:lpwstr>https://www.cde.ca.gov/be/pn/im/documents/oct24memoadad01.docx</vt:lpwstr>
      </vt:variant>
      <vt:variant>
        <vt:lpwstr/>
      </vt:variant>
      <vt:variant>
        <vt:i4>2097255</vt:i4>
      </vt:variant>
      <vt:variant>
        <vt:i4>6</vt:i4>
      </vt:variant>
      <vt:variant>
        <vt:i4>0</vt:i4>
      </vt:variant>
      <vt:variant>
        <vt:i4>5</vt:i4>
      </vt:variant>
      <vt:variant>
        <vt:lpwstr>https://www.cde.ca.gov/be/ag/ag/yr24/documents/nov24item05.docx</vt:lpwstr>
      </vt:variant>
      <vt:variant>
        <vt:lpwstr/>
      </vt:variant>
      <vt:variant>
        <vt:i4>7143524</vt:i4>
      </vt:variant>
      <vt:variant>
        <vt:i4>3</vt:i4>
      </vt:variant>
      <vt:variant>
        <vt:i4>0</vt:i4>
      </vt:variant>
      <vt:variant>
        <vt:i4>5</vt:i4>
      </vt:variant>
      <vt:variant>
        <vt:lpwstr>https://www.cde.ca.gov/be/pn/im/documents/dec24memoadad01.docx</vt:lpwstr>
      </vt:variant>
      <vt:variant>
        <vt:lpwstr/>
      </vt:variant>
      <vt:variant>
        <vt:i4>6357097</vt:i4>
      </vt:variant>
      <vt:variant>
        <vt:i4>0</vt:i4>
      </vt:variant>
      <vt:variant>
        <vt:i4>0</vt:i4>
      </vt:variant>
      <vt:variant>
        <vt:i4>5</vt:i4>
      </vt:variant>
      <vt:variant>
        <vt:lpwstr>https://ca.startingsmarter.org/WER/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06 - Meeting Agendas (CA State Board of Education)</dc:title>
  <dc:subject>California Assessment of Student Performance and Progress and English Language Proficiency Assessments for California: Request for Approval of the Proposed Technical Amendments.</dc:subject>
  <cp:keywords/>
  <dc:description/>
  <cp:lastPrinted>2017-10-30T17:36:00Z</cp:lastPrinted>
  <dcterms:created xsi:type="dcterms:W3CDTF">2024-12-30T18:17:00Z</dcterms:created>
  <dcterms:modified xsi:type="dcterms:W3CDTF">2025-01-02T21:15:00Z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  <property fmtid="{D5CDD505-2E9C-101B-9397-08002B2CF9AE}" pid="3" name="GrammarlyDocumentId">
    <vt:lpwstr>e1a0173bdb0157a1caa09523f13cfd08cbe049231e5742f71c2458e903a2eaab</vt:lpwstr>
  </property>
  <property fmtid="{D5CDD505-2E9C-101B-9397-08002B2CF9AE}" pid="4" name="MediaServiceImageTags">
    <vt:lpwstr/>
  </property>
</Properties>
</file>