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6E06C6" w:rsidRDefault="00D5115F" w:rsidP="00B723BE">
      <w:r w:rsidRPr="00D5115F">
        <w:rPr>
          <w:noProof/>
        </w:rPr>
        <w:drawing>
          <wp:inline distT="0" distB="0" distL="0" distR="0" wp14:anchorId="6291FA16" wp14:editId="077777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A37501D" w14:textId="64978A06" w:rsidR="00B723BE" w:rsidRPr="00955AE0" w:rsidRDefault="0EC54F2A" w:rsidP="3BB5D200">
      <w:pPr>
        <w:jc w:val="right"/>
        <w:sectPr w:rsidR="00B723BE" w:rsidRPr="00955AE0" w:rsidSect="00C82CBA">
          <w:headerReference w:type="default" r:id="rId12"/>
          <w:type w:val="continuous"/>
          <w:pgSz w:w="12240" w:h="15840"/>
          <w:pgMar w:top="720" w:right="1440" w:bottom="1440" w:left="1440" w:header="720" w:footer="720" w:gutter="0"/>
          <w:cols w:num="2" w:space="720"/>
          <w:titlePg/>
          <w:docGrid w:linePitch="360"/>
        </w:sectPr>
      </w:pPr>
      <w:r w:rsidRPr="00955AE0">
        <w:t>imab-cfird-jan25item0</w:t>
      </w:r>
      <w:r w:rsidR="0058445D" w:rsidRPr="00955AE0">
        <w:t>2</w:t>
      </w: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1CDABE0" w14:textId="6ACD5D27" w:rsidR="00FC1FCE" w:rsidRPr="001B3958" w:rsidRDefault="0091117B" w:rsidP="002B4B14">
      <w:pPr>
        <w:pStyle w:val="Heading1"/>
        <w:spacing w:before="240" w:after="240"/>
        <w:jc w:val="center"/>
        <w:rPr>
          <w:sz w:val="40"/>
          <w:szCs w:val="40"/>
        </w:rPr>
      </w:pPr>
      <w:r w:rsidRPr="4D617356">
        <w:rPr>
          <w:sz w:val="40"/>
          <w:szCs w:val="40"/>
        </w:rPr>
        <w:t>Californ</w:t>
      </w:r>
      <w:r w:rsidR="00693951" w:rsidRPr="4D617356">
        <w:rPr>
          <w:sz w:val="40"/>
          <w:szCs w:val="40"/>
        </w:rPr>
        <w:t>ia State Board of Education</w:t>
      </w:r>
      <w:r>
        <w:br/>
      </w:r>
      <w:r w:rsidR="0009472C">
        <w:rPr>
          <w:sz w:val="40"/>
          <w:szCs w:val="40"/>
        </w:rPr>
        <w:t xml:space="preserve">January 2025 </w:t>
      </w:r>
      <w:r w:rsidRPr="4D617356">
        <w:rPr>
          <w:sz w:val="40"/>
          <w:szCs w:val="40"/>
        </w:rPr>
        <w:t>Agenda</w:t>
      </w:r>
      <w:r>
        <w:br/>
      </w:r>
      <w:r w:rsidR="00FC1FCE" w:rsidRPr="4D617356">
        <w:rPr>
          <w:sz w:val="40"/>
          <w:szCs w:val="40"/>
        </w:rPr>
        <w:t>Item</w:t>
      </w:r>
      <w:r w:rsidR="00692300" w:rsidRPr="4D617356">
        <w:rPr>
          <w:sz w:val="40"/>
          <w:szCs w:val="40"/>
        </w:rPr>
        <w:t xml:space="preserve"> </w:t>
      </w:r>
      <w:r w:rsidR="00692300" w:rsidRPr="00E808C4">
        <w:rPr>
          <w:sz w:val="40"/>
          <w:szCs w:val="40"/>
        </w:rPr>
        <w:t>#</w:t>
      </w:r>
      <w:r w:rsidR="002049D6">
        <w:rPr>
          <w:sz w:val="40"/>
          <w:szCs w:val="40"/>
        </w:rPr>
        <w:t>08</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74CF9834" w14:textId="4BC8A86A" w:rsidR="00692300" w:rsidRDefault="00A66C62" w:rsidP="472DE4CB">
      <w:pPr>
        <w:spacing w:after="480"/>
        <w:rPr>
          <w:highlight w:val="lightGray"/>
        </w:rPr>
      </w:pPr>
      <w:r w:rsidRPr="472DE4CB">
        <w:rPr>
          <w:rFonts w:eastAsia="Arial" w:cs="Arial"/>
        </w:rPr>
        <w:t xml:space="preserve">The 2025 Mathematics Instructional Materials Adoption: </w:t>
      </w:r>
      <w:bookmarkStart w:id="0" w:name="_Hlk185253117"/>
      <w:r w:rsidRPr="472DE4CB">
        <w:rPr>
          <w:rFonts w:eastAsia="Arial" w:cs="Arial"/>
        </w:rPr>
        <w:t>Appointment of Reviewers</w:t>
      </w:r>
      <w:r>
        <w:rPr>
          <w:rFonts w:eastAsia="Arial" w:cs="Arial"/>
        </w:rPr>
        <w:t xml:space="preserve"> and </w:t>
      </w:r>
      <w:r w:rsidR="001E7A2D">
        <w:rPr>
          <w:rFonts w:eastAsia="Arial" w:cs="Arial"/>
        </w:rPr>
        <w:t xml:space="preserve">Approval </w:t>
      </w:r>
      <w:r>
        <w:rPr>
          <w:rFonts w:eastAsia="Arial" w:cs="Arial"/>
        </w:rPr>
        <w:t>of California Department of Education Facilitators.</w:t>
      </w:r>
      <w:bookmarkEnd w:id="0"/>
    </w:p>
    <w:p w14:paraId="19FA46C3" w14:textId="77777777" w:rsidR="00FC1FCE" w:rsidRPr="001B3958" w:rsidRDefault="00FC1FCE" w:rsidP="002B4B14">
      <w:pPr>
        <w:pStyle w:val="Heading2"/>
        <w:spacing w:before="240" w:after="240"/>
        <w:rPr>
          <w:sz w:val="36"/>
          <w:szCs w:val="36"/>
        </w:rPr>
      </w:pPr>
      <w:r w:rsidRPr="3BB5D200">
        <w:rPr>
          <w:sz w:val="36"/>
          <w:szCs w:val="36"/>
        </w:rPr>
        <w:t>Type of Action</w:t>
      </w:r>
    </w:p>
    <w:p w14:paraId="7D7F2D9F" w14:textId="30E39BC4" w:rsidR="7BBF7835" w:rsidRDefault="7BBF7835" w:rsidP="00E808C4">
      <w:pPr>
        <w:spacing w:after="480"/>
        <w:rPr>
          <w:rFonts w:eastAsia="Arial" w:cs="Arial"/>
        </w:rPr>
      </w:pPr>
      <w:r w:rsidRPr="3BB5D200">
        <w:rPr>
          <w:rFonts w:eastAsia="Arial" w:cs="Arial"/>
        </w:rPr>
        <w:t>Action, Information</w:t>
      </w:r>
      <w:r w:rsidR="00500970">
        <w:rPr>
          <w:rFonts w:eastAsia="Arial" w:cs="Arial"/>
        </w:rPr>
        <w:t>, Consent</w:t>
      </w:r>
    </w:p>
    <w:p w14:paraId="05B37DF4" w14:textId="173C48F8" w:rsidR="000324AD" w:rsidRPr="002B4B14" w:rsidRDefault="00FC1FCE" w:rsidP="3BB5D200">
      <w:pPr>
        <w:pStyle w:val="Heading2"/>
        <w:spacing w:before="240" w:after="240"/>
        <w:rPr>
          <w:sz w:val="36"/>
          <w:szCs w:val="36"/>
        </w:rPr>
      </w:pPr>
      <w:r w:rsidRPr="3BB5D200">
        <w:rPr>
          <w:sz w:val="36"/>
          <w:szCs w:val="36"/>
        </w:rPr>
        <w:t>Summary of the Issue(s</w:t>
      </w:r>
      <w:r w:rsidR="624C22DF" w:rsidRPr="3BB5D200">
        <w:rPr>
          <w:sz w:val="36"/>
          <w:szCs w:val="36"/>
        </w:rPr>
        <w:t>)</w:t>
      </w:r>
    </w:p>
    <w:p w14:paraId="48FC9024" w14:textId="02325B3D" w:rsidR="624C22DF" w:rsidRDefault="624C22DF" w:rsidP="3BB5D200">
      <w:pPr>
        <w:spacing w:after="240"/>
      </w:pPr>
      <w:r w:rsidRPr="3BB5D200">
        <w:rPr>
          <w:rFonts w:eastAsia="Arial" w:cs="Arial"/>
        </w:rPr>
        <w:t xml:space="preserve">California </w:t>
      </w:r>
      <w:r w:rsidRPr="3BB5D200">
        <w:rPr>
          <w:rFonts w:eastAsia="Arial" w:cs="Arial"/>
          <w:i/>
          <w:iCs/>
        </w:rPr>
        <w:t xml:space="preserve">Education Code (EC) </w:t>
      </w:r>
      <w:r w:rsidRPr="3BB5D200">
        <w:rPr>
          <w:rFonts w:eastAsia="Arial" w:cs="Arial"/>
        </w:rPr>
        <w:t xml:space="preserve">sections 60200 and 60212 authorize the State Board of Education (SBE) to adopt instructional materials for kindergarten and grades one through eight, inclusive, and to charge a fee </w:t>
      </w:r>
      <w:r w:rsidR="00A35FD4">
        <w:rPr>
          <w:rFonts w:eastAsia="Arial" w:cs="Arial"/>
        </w:rPr>
        <w:t>for publishers and manufacturers</w:t>
      </w:r>
      <w:r w:rsidR="008210CA">
        <w:rPr>
          <w:rFonts w:eastAsia="Arial" w:cs="Arial"/>
        </w:rPr>
        <w:t xml:space="preserve"> of basic instructional materials </w:t>
      </w:r>
      <w:r w:rsidRPr="3BB5D200">
        <w:rPr>
          <w:rFonts w:eastAsia="Arial" w:cs="Arial"/>
        </w:rPr>
        <w:t>for their participation in that adoption.</w:t>
      </w:r>
    </w:p>
    <w:p w14:paraId="6D53204D" w14:textId="47655DCC" w:rsidR="624C22DF" w:rsidRDefault="624C22DF" w:rsidP="00073484">
      <w:pPr>
        <w:spacing w:after="240"/>
        <w:rPr>
          <w:rFonts w:eastAsia="Arial" w:cs="Arial"/>
        </w:rPr>
      </w:pPr>
      <w:r w:rsidRPr="3BB5D200">
        <w:rPr>
          <w:rFonts w:eastAsia="Arial" w:cs="Arial"/>
          <w:i/>
          <w:iCs/>
        </w:rPr>
        <w:t>California Code of Regulations</w:t>
      </w:r>
      <w:r w:rsidRPr="3BB5D200">
        <w:rPr>
          <w:rFonts w:eastAsia="Arial" w:cs="Arial"/>
        </w:rPr>
        <w:t>, Title 5</w:t>
      </w:r>
      <w:r w:rsidRPr="3BB5D200">
        <w:rPr>
          <w:rFonts w:eastAsia="Arial" w:cs="Arial"/>
          <w:i/>
          <w:iCs/>
        </w:rPr>
        <w:t xml:space="preserve"> </w:t>
      </w:r>
      <w:r w:rsidRPr="3BB5D200">
        <w:rPr>
          <w:rFonts w:eastAsia="Arial" w:cs="Arial"/>
        </w:rPr>
        <w:t>(5</w:t>
      </w:r>
      <w:r w:rsidRPr="3BB5D200">
        <w:rPr>
          <w:rFonts w:eastAsia="Arial" w:cs="Arial"/>
          <w:i/>
          <w:iCs/>
        </w:rPr>
        <w:t xml:space="preserve"> CCR</w:t>
      </w:r>
      <w:r w:rsidRPr="3BB5D200">
        <w:rPr>
          <w:rFonts w:eastAsia="Arial" w:cs="Arial"/>
        </w:rPr>
        <w:t>)</w:t>
      </w:r>
      <w:r w:rsidRPr="3BB5D200">
        <w:rPr>
          <w:rFonts w:eastAsia="Arial" w:cs="Arial"/>
          <w:i/>
          <w:iCs/>
        </w:rPr>
        <w:t xml:space="preserve">, </w:t>
      </w:r>
      <w:r w:rsidRPr="3BB5D200">
        <w:rPr>
          <w:rFonts w:eastAsia="Arial" w:cs="Arial"/>
        </w:rPr>
        <w:t>Section 9512(a) requires that the SBE appoint Instructional Materials Reviewers (IMRs) and Content Review Experts (CREs) to serve as advisors to the Instructional Quality Commission (IQC</w:t>
      </w:r>
      <w:r w:rsidR="008E70F4">
        <w:rPr>
          <w:rFonts w:eastAsia="Arial" w:cs="Arial"/>
        </w:rPr>
        <w:t xml:space="preserve"> or Commission</w:t>
      </w:r>
      <w:r w:rsidRPr="3BB5D200">
        <w:rPr>
          <w:rFonts w:eastAsia="Arial" w:cs="Arial"/>
        </w:rPr>
        <w:t>) and the SBE in the review of instructional materials submitted for adoption.</w:t>
      </w:r>
    </w:p>
    <w:p w14:paraId="3FA8AB7B" w14:textId="618DC75F" w:rsidR="00073484" w:rsidRDefault="00073484" w:rsidP="00073484">
      <w:pPr>
        <w:spacing w:after="240"/>
        <w:rPr>
          <w:rFonts w:cs="Arial"/>
        </w:rPr>
      </w:pPr>
      <w:r w:rsidRPr="00834614">
        <w:rPr>
          <w:rFonts w:cs="Arial"/>
        </w:rPr>
        <w:t xml:space="preserve">5 </w:t>
      </w:r>
      <w:r w:rsidRPr="00783A22">
        <w:rPr>
          <w:rFonts w:cs="Arial"/>
          <w:i/>
          <w:iCs/>
        </w:rPr>
        <w:t>CCR</w:t>
      </w:r>
      <w:r w:rsidRPr="00834614">
        <w:rPr>
          <w:rFonts w:cs="Arial"/>
        </w:rPr>
        <w:t xml:space="preserve"> Section 9510(k)</w:t>
      </w:r>
      <w:r>
        <w:rPr>
          <w:rFonts w:cs="Arial"/>
        </w:rPr>
        <w:t xml:space="preserve"> defines a</w:t>
      </w:r>
      <w:r w:rsidRPr="00834614">
        <w:rPr>
          <w:rFonts w:cs="Arial"/>
        </w:rPr>
        <w:t xml:space="preserve"> “Facilitator” </w:t>
      </w:r>
      <w:r>
        <w:rPr>
          <w:rFonts w:cs="Arial"/>
        </w:rPr>
        <w:t>as</w:t>
      </w:r>
      <w:r w:rsidRPr="00834614">
        <w:rPr>
          <w:rFonts w:cs="Arial"/>
        </w:rPr>
        <w:t xml:space="preserve"> a </w:t>
      </w:r>
      <w:bookmarkStart w:id="1" w:name="_Hlk185253086"/>
      <w:r w:rsidRPr="00834614">
        <w:rPr>
          <w:rFonts w:cs="Arial"/>
        </w:rPr>
        <w:t>Commissioner, former Commissioner, IMR</w:t>
      </w:r>
      <w:r w:rsidR="00D54B3F">
        <w:rPr>
          <w:rFonts w:cs="Arial"/>
        </w:rPr>
        <w:t>,</w:t>
      </w:r>
      <w:r w:rsidRPr="00834614">
        <w:rPr>
          <w:rFonts w:cs="Arial"/>
        </w:rPr>
        <w:t xml:space="preserve"> or C</w:t>
      </w:r>
      <w:r>
        <w:rPr>
          <w:rFonts w:cs="Arial"/>
        </w:rPr>
        <w:t xml:space="preserve">alifornia </w:t>
      </w:r>
      <w:r w:rsidRPr="00834614">
        <w:rPr>
          <w:rFonts w:cs="Arial"/>
        </w:rPr>
        <w:t>D</w:t>
      </w:r>
      <w:r>
        <w:rPr>
          <w:rFonts w:cs="Arial"/>
        </w:rPr>
        <w:t xml:space="preserve">epartment of </w:t>
      </w:r>
      <w:r w:rsidRPr="00834614">
        <w:rPr>
          <w:rFonts w:cs="Arial"/>
        </w:rPr>
        <w:t>E</w:t>
      </w:r>
      <w:r>
        <w:rPr>
          <w:rFonts w:cs="Arial"/>
        </w:rPr>
        <w:t>ducation (CDE)</w:t>
      </w:r>
      <w:r w:rsidRPr="00834614">
        <w:rPr>
          <w:rFonts w:cs="Arial"/>
        </w:rPr>
        <w:t xml:space="preserve"> employee assigned by the Commission to help each IMR/CRE review panel organize and reach consensus during deliberations. </w:t>
      </w:r>
      <w:r w:rsidR="008F6006">
        <w:rPr>
          <w:rFonts w:cs="Arial"/>
        </w:rPr>
        <w:t>Section 9510(k) requires t</w:t>
      </w:r>
      <w:r w:rsidR="008F6006" w:rsidRPr="00834614">
        <w:rPr>
          <w:rFonts w:cs="Arial"/>
        </w:rPr>
        <w:t xml:space="preserve">he </w:t>
      </w:r>
      <w:r w:rsidRPr="00834614">
        <w:rPr>
          <w:rFonts w:cs="Arial"/>
        </w:rPr>
        <w:t xml:space="preserve">SBE </w:t>
      </w:r>
      <w:r w:rsidR="008F6006">
        <w:rPr>
          <w:rFonts w:cs="Arial"/>
        </w:rPr>
        <w:t>to</w:t>
      </w:r>
      <w:r w:rsidR="008F6006" w:rsidRPr="00834614">
        <w:rPr>
          <w:rFonts w:cs="Arial"/>
        </w:rPr>
        <w:t xml:space="preserve"> </w:t>
      </w:r>
      <w:r w:rsidRPr="00834614">
        <w:rPr>
          <w:rFonts w:cs="Arial"/>
        </w:rPr>
        <w:t>approve the participation of any facilitator who is not a current Commissioner</w:t>
      </w:r>
      <w:r w:rsidR="008F6006">
        <w:rPr>
          <w:rFonts w:cs="Arial"/>
        </w:rPr>
        <w:t xml:space="preserve">, and requires that </w:t>
      </w:r>
      <w:bookmarkEnd w:id="1"/>
      <w:r w:rsidR="008F6006">
        <w:rPr>
          <w:rFonts w:cs="Arial"/>
        </w:rPr>
        <w:t>f</w:t>
      </w:r>
      <w:r w:rsidRPr="00834614">
        <w:rPr>
          <w:rFonts w:cs="Arial"/>
        </w:rPr>
        <w:t xml:space="preserve">acilitators be trained by CDE staff, Commissioners, SBE members, or other parties approved by </w:t>
      </w:r>
      <w:r w:rsidR="00D54B3F">
        <w:rPr>
          <w:rFonts w:cs="Arial"/>
        </w:rPr>
        <w:t xml:space="preserve">the </w:t>
      </w:r>
      <w:r w:rsidRPr="00834614">
        <w:rPr>
          <w:rFonts w:cs="Arial"/>
        </w:rPr>
        <w:t>SBE during publicly noticed meetings prior to deliberations.</w:t>
      </w:r>
    </w:p>
    <w:p w14:paraId="08BF9F4B" w14:textId="77777777" w:rsidR="003E4DF7" w:rsidRPr="00F40510" w:rsidRDefault="003E4DF7" w:rsidP="002B4B14">
      <w:pPr>
        <w:pStyle w:val="Heading2"/>
        <w:spacing w:before="240" w:after="240"/>
        <w:rPr>
          <w:sz w:val="36"/>
          <w:szCs w:val="36"/>
        </w:rPr>
      </w:pPr>
      <w:r w:rsidRPr="3BB5D200">
        <w:rPr>
          <w:sz w:val="36"/>
          <w:szCs w:val="36"/>
        </w:rPr>
        <w:lastRenderedPageBreak/>
        <w:t>Recommendation</w:t>
      </w:r>
    </w:p>
    <w:p w14:paraId="16B68EF2" w14:textId="0A8015CF" w:rsidR="0C627C20" w:rsidRDefault="0C627C20" w:rsidP="00073484">
      <w:pPr>
        <w:spacing w:after="240"/>
        <w:rPr>
          <w:rFonts w:eastAsia="Arial" w:cs="Arial"/>
        </w:rPr>
      </w:pPr>
      <w:r w:rsidRPr="3BB5D200">
        <w:rPr>
          <w:rFonts w:eastAsia="Arial" w:cs="Arial"/>
        </w:rPr>
        <w:t xml:space="preserve">The IQC recommends that the SBE take the following action: </w:t>
      </w:r>
      <w:bookmarkStart w:id="2" w:name="_Hlk185253148"/>
      <w:r w:rsidR="00344B08">
        <w:rPr>
          <w:rFonts w:eastAsia="Arial" w:cs="Arial"/>
        </w:rPr>
        <w:t>a</w:t>
      </w:r>
      <w:r w:rsidRPr="3BB5D200">
        <w:rPr>
          <w:rFonts w:eastAsia="Arial" w:cs="Arial"/>
        </w:rPr>
        <w:t xml:space="preserve">ppoint IMRs and CREs </w:t>
      </w:r>
      <w:r w:rsidR="001C32EB">
        <w:rPr>
          <w:rFonts w:eastAsia="Arial" w:cs="Arial"/>
        </w:rPr>
        <w:t xml:space="preserve">for the 2025 </w:t>
      </w:r>
      <w:r w:rsidR="00344B08">
        <w:rPr>
          <w:rFonts w:eastAsia="Arial" w:cs="Arial"/>
        </w:rPr>
        <w:t>M</w:t>
      </w:r>
      <w:r w:rsidR="001C32EB">
        <w:rPr>
          <w:rFonts w:eastAsia="Arial" w:cs="Arial"/>
        </w:rPr>
        <w:t xml:space="preserve">athematics </w:t>
      </w:r>
      <w:r w:rsidR="00344B08">
        <w:rPr>
          <w:rFonts w:eastAsia="Arial" w:cs="Arial"/>
        </w:rPr>
        <w:t>I</w:t>
      </w:r>
      <w:r w:rsidR="001C32EB">
        <w:rPr>
          <w:rFonts w:eastAsia="Arial" w:cs="Arial"/>
        </w:rPr>
        <w:t xml:space="preserve">nstructional </w:t>
      </w:r>
      <w:r w:rsidR="00344B08">
        <w:rPr>
          <w:rFonts w:eastAsia="Arial" w:cs="Arial"/>
        </w:rPr>
        <w:t>M</w:t>
      </w:r>
      <w:r w:rsidR="001C32EB">
        <w:rPr>
          <w:rFonts w:eastAsia="Arial" w:cs="Arial"/>
        </w:rPr>
        <w:t xml:space="preserve">aterials </w:t>
      </w:r>
      <w:r w:rsidR="00344B08">
        <w:rPr>
          <w:rFonts w:eastAsia="Arial" w:cs="Arial"/>
        </w:rPr>
        <w:t>A</w:t>
      </w:r>
      <w:r w:rsidR="001C32EB">
        <w:rPr>
          <w:rFonts w:eastAsia="Arial" w:cs="Arial"/>
        </w:rPr>
        <w:t xml:space="preserve">doption </w:t>
      </w:r>
      <w:r w:rsidRPr="3BB5D200">
        <w:rPr>
          <w:rFonts w:eastAsia="Arial" w:cs="Arial"/>
        </w:rPr>
        <w:t>as recommended by the IQC</w:t>
      </w:r>
      <w:r w:rsidR="3A3B0FF7" w:rsidRPr="3BB5D200">
        <w:rPr>
          <w:rFonts w:eastAsia="Arial" w:cs="Arial"/>
        </w:rPr>
        <w:t xml:space="preserve"> </w:t>
      </w:r>
      <w:r w:rsidR="001109A8">
        <w:rPr>
          <w:rFonts w:eastAsia="Arial" w:cs="Arial"/>
        </w:rPr>
        <w:t>and</w:t>
      </w:r>
      <w:r w:rsidR="3A3B0FF7" w:rsidRPr="3BB5D200">
        <w:rPr>
          <w:rFonts w:eastAsia="Arial" w:cs="Arial"/>
        </w:rPr>
        <w:t xml:space="preserve"> identified in Attachment 1</w:t>
      </w:r>
      <w:r w:rsidRPr="3BB5D200">
        <w:rPr>
          <w:rFonts w:eastAsia="Arial" w:cs="Arial"/>
        </w:rPr>
        <w:t>.</w:t>
      </w:r>
    </w:p>
    <w:p w14:paraId="56E06E8C" w14:textId="68E90180" w:rsidR="00073484" w:rsidRDefault="00073484" w:rsidP="00940D04">
      <w:pPr>
        <w:rPr>
          <w:rFonts w:eastAsia="Arial" w:cs="Arial"/>
        </w:rPr>
      </w:pPr>
      <w:r w:rsidRPr="3BB5D200">
        <w:rPr>
          <w:rFonts w:eastAsia="Arial" w:cs="Arial"/>
        </w:rPr>
        <w:t xml:space="preserve">The </w:t>
      </w:r>
      <w:r>
        <w:rPr>
          <w:rFonts w:eastAsia="Arial" w:cs="Arial"/>
        </w:rPr>
        <w:t>CDE</w:t>
      </w:r>
      <w:r w:rsidRPr="3BB5D200">
        <w:rPr>
          <w:rFonts w:eastAsia="Arial" w:cs="Arial"/>
        </w:rPr>
        <w:t xml:space="preserve"> recommends that the SBE take the following action: </w:t>
      </w:r>
      <w:r w:rsidR="00344B08">
        <w:rPr>
          <w:rFonts w:eastAsia="Arial" w:cs="Arial"/>
        </w:rPr>
        <w:t>a</w:t>
      </w:r>
      <w:r>
        <w:rPr>
          <w:rFonts w:eastAsia="Arial" w:cs="Arial"/>
        </w:rPr>
        <w:t>pprove</w:t>
      </w:r>
      <w:r w:rsidRPr="3BB5D200">
        <w:rPr>
          <w:rFonts w:eastAsia="Arial" w:cs="Arial"/>
        </w:rPr>
        <w:t xml:space="preserve"> </w:t>
      </w:r>
      <w:r>
        <w:rPr>
          <w:rFonts w:eastAsia="Arial" w:cs="Arial"/>
        </w:rPr>
        <w:t xml:space="preserve">CDE </w:t>
      </w:r>
      <w:r w:rsidR="00FC100F">
        <w:rPr>
          <w:rFonts w:eastAsia="Arial" w:cs="Arial"/>
        </w:rPr>
        <w:t>s</w:t>
      </w:r>
      <w:r>
        <w:rPr>
          <w:rFonts w:eastAsia="Arial" w:cs="Arial"/>
        </w:rPr>
        <w:t>taff</w:t>
      </w:r>
      <w:r w:rsidR="00002FE5">
        <w:rPr>
          <w:rFonts w:eastAsia="Arial" w:cs="Arial"/>
        </w:rPr>
        <w:t xml:space="preserve"> and former </w:t>
      </w:r>
      <w:r w:rsidR="00D54B3F">
        <w:rPr>
          <w:rFonts w:eastAsia="Arial" w:cs="Arial"/>
        </w:rPr>
        <w:t>C</w:t>
      </w:r>
      <w:r w:rsidR="00002FE5">
        <w:rPr>
          <w:rFonts w:eastAsia="Arial" w:cs="Arial"/>
        </w:rPr>
        <w:t>ommissioners of the IQC</w:t>
      </w:r>
      <w:r w:rsidR="00FC100F">
        <w:rPr>
          <w:rFonts w:eastAsia="Arial" w:cs="Arial"/>
        </w:rPr>
        <w:t>, identified in Attachment 2,</w:t>
      </w:r>
      <w:r w:rsidRPr="3BB5D200">
        <w:rPr>
          <w:rFonts w:eastAsia="Arial" w:cs="Arial"/>
        </w:rPr>
        <w:t xml:space="preserve"> </w:t>
      </w:r>
      <w:r w:rsidR="00FC100F">
        <w:rPr>
          <w:rFonts w:eastAsia="Arial" w:cs="Arial"/>
        </w:rPr>
        <w:t xml:space="preserve">to serve as potential facilitators during the </w:t>
      </w:r>
      <w:r w:rsidR="00940D04">
        <w:rPr>
          <w:rFonts w:eastAsia="Arial" w:cs="Arial"/>
        </w:rPr>
        <w:t>2025 M</w:t>
      </w:r>
      <w:r w:rsidR="00FC100F">
        <w:rPr>
          <w:rFonts w:eastAsia="Arial" w:cs="Arial"/>
        </w:rPr>
        <w:t xml:space="preserve">athematics </w:t>
      </w:r>
      <w:r w:rsidR="00940D04">
        <w:rPr>
          <w:rFonts w:eastAsia="Arial" w:cs="Arial"/>
        </w:rPr>
        <w:t>I</w:t>
      </w:r>
      <w:r w:rsidR="00FC100F">
        <w:rPr>
          <w:rFonts w:eastAsia="Arial" w:cs="Arial"/>
        </w:rPr>
        <w:t xml:space="preserve">nstructional </w:t>
      </w:r>
      <w:r w:rsidR="00940D04">
        <w:rPr>
          <w:rFonts w:eastAsia="Arial" w:cs="Arial"/>
        </w:rPr>
        <w:t>M</w:t>
      </w:r>
      <w:r w:rsidR="00FC100F">
        <w:rPr>
          <w:rFonts w:eastAsia="Arial" w:cs="Arial"/>
        </w:rPr>
        <w:t xml:space="preserve">aterials </w:t>
      </w:r>
      <w:r w:rsidR="00940D04">
        <w:rPr>
          <w:rFonts w:eastAsia="Arial" w:cs="Arial"/>
        </w:rPr>
        <w:t>A</w:t>
      </w:r>
      <w:r w:rsidR="00FC100F">
        <w:rPr>
          <w:rFonts w:eastAsia="Arial" w:cs="Arial"/>
        </w:rPr>
        <w:t>doption deliberations</w:t>
      </w:r>
      <w:r w:rsidRPr="3BB5D200">
        <w:rPr>
          <w:rFonts w:eastAsia="Arial" w:cs="Arial"/>
        </w:rPr>
        <w:t>.</w:t>
      </w:r>
    </w:p>
    <w:bookmarkEnd w:id="2"/>
    <w:p w14:paraId="28788C28" w14:textId="77777777" w:rsidR="00F40510" w:rsidRPr="00B25145" w:rsidRDefault="003E4DF7" w:rsidP="00344B08">
      <w:pPr>
        <w:pStyle w:val="Heading2"/>
        <w:spacing w:before="480"/>
        <w:rPr>
          <w:sz w:val="36"/>
          <w:szCs w:val="36"/>
        </w:rPr>
      </w:pPr>
      <w:r w:rsidRPr="00B25145">
        <w:rPr>
          <w:sz w:val="36"/>
          <w:szCs w:val="36"/>
        </w:rPr>
        <w:t>Brief History of Key Issues</w:t>
      </w:r>
    </w:p>
    <w:p w14:paraId="52DA7B2E" w14:textId="77777777" w:rsidR="000614EA" w:rsidRPr="00224B47" w:rsidRDefault="000614EA" w:rsidP="00224B47">
      <w:pPr>
        <w:pStyle w:val="Heading3"/>
      </w:pPr>
      <w:r w:rsidRPr="00224B47">
        <w:t>Background</w:t>
      </w:r>
    </w:p>
    <w:p w14:paraId="158DA693" w14:textId="17265FB5" w:rsidR="00390193" w:rsidRDefault="753BA54A" w:rsidP="00E808C4">
      <w:pPr>
        <w:spacing w:after="240"/>
      </w:pPr>
      <w:r>
        <w:t xml:space="preserve">The </w:t>
      </w:r>
      <w:r w:rsidR="00680885">
        <w:t xml:space="preserve">last </w:t>
      </w:r>
      <w:r w:rsidR="00940D04">
        <w:t xml:space="preserve">mathematics instructional materials adoption </w:t>
      </w:r>
      <w:r w:rsidR="2481CDBD">
        <w:t xml:space="preserve">took place in </w:t>
      </w:r>
      <w:r w:rsidR="2481CDBD" w:rsidRPr="00E53C7D">
        <w:t>20</w:t>
      </w:r>
      <w:r w:rsidR="00E53C7D">
        <w:t>14</w:t>
      </w:r>
      <w:r w:rsidR="00A35FD4">
        <w:t xml:space="preserve">, following SBE adoption of the 2013 </w:t>
      </w:r>
      <w:r w:rsidR="001B6EA3" w:rsidRPr="001B6EA3">
        <w:rPr>
          <w:i/>
          <w:iCs/>
        </w:rPr>
        <w:t>Mathematics Framework for California Public Schools: Kindergarten Through Grade Twelve</w:t>
      </w:r>
      <w:r w:rsidR="001B6EA3">
        <w:t xml:space="preserve"> </w:t>
      </w:r>
      <w:r w:rsidR="001B6EA3" w:rsidRPr="001B6EA3">
        <w:t>(</w:t>
      </w:r>
      <w:r w:rsidR="001B6EA3" w:rsidRPr="001B6EA3">
        <w:rPr>
          <w:i/>
          <w:iCs/>
        </w:rPr>
        <w:t>Mathematics Framework</w:t>
      </w:r>
      <w:r w:rsidR="001B6EA3" w:rsidRPr="001B6EA3">
        <w:t>)</w:t>
      </w:r>
      <w:r w:rsidR="00955AE0" w:rsidRPr="001B6EA3">
        <w:t>.</w:t>
      </w:r>
      <w:r w:rsidR="00557E17" w:rsidRPr="001B6EA3">
        <w:t xml:space="preserve"> </w:t>
      </w:r>
      <w:r w:rsidR="00AD66E3">
        <w:t xml:space="preserve">The law </w:t>
      </w:r>
      <w:r w:rsidR="00E82CA5" w:rsidRPr="00E82CA5">
        <w:t>mandate</w:t>
      </w:r>
      <w:r w:rsidR="00AD66E3">
        <w:t>s</w:t>
      </w:r>
      <w:r w:rsidR="00E82CA5" w:rsidRPr="00E82CA5">
        <w:t xml:space="preserve"> that </w:t>
      </w:r>
      <w:r w:rsidR="00BD4CD3">
        <w:t xml:space="preserve">for all content area adoptions, </w:t>
      </w:r>
      <w:r w:rsidR="00E82CA5" w:rsidRPr="00E82CA5">
        <w:t>submitted materials be evaluated for consistency with adopted content standards and specific evaluation criteria approved by</w:t>
      </w:r>
      <w:r w:rsidR="00AD66E3">
        <w:t xml:space="preserve"> </w:t>
      </w:r>
      <w:r w:rsidR="00E82CA5" w:rsidRPr="00E82CA5">
        <w:t xml:space="preserve">the SBE. </w:t>
      </w:r>
      <w:r w:rsidR="00137D89">
        <w:t>T</w:t>
      </w:r>
      <w:r w:rsidR="00137D89" w:rsidRPr="00402316">
        <w:t xml:space="preserve">he </w:t>
      </w:r>
      <w:r w:rsidR="00137D89">
        <w:t xml:space="preserve">2010 </w:t>
      </w:r>
      <w:r w:rsidR="00137D89" w:rsidRPr="00FC497B">
        <w:rPr>
          <w:i/>
          <w:iCs/>
        </w:rPr>
        <w:t>California Common Core State Standards in Mathematics</w:t>
      </w:r>
      <w:r w:rsidR="00137D89" w:rsidRPr="00402316">
        <w:t xml:space="preserve"> (</w:t>
      </w:r>
      <w:r w:rsidR="00137D89" w:rsidRPr="00FC497B">
        <w:rPr>
          <w:i/>
          <w:iCs/>
        </w:rPr>
        <w:t>CA CCSSM</w:t>
      </w:r>
      <w:r w:rsidR="00137D89" w:rsidRPr="00402316">
        <w:t xml:space="preserve">) </w:t>
      </w:r>
      <w:r w:rsidR="00137D89">
        <w:t xml:space="preserve">provided the foundation for the 2013 </w:t>
      </w:r>
      <w:r w:rsidR="00137D89" w:rsidRPr="00965444">
        <w:rPr>
          <w:i/>
          <w:iCs/>
        </w:rPr>
        <w:t>Mathematics Framework</w:t>
      </w:r>
      <w:r w:rsidR="00137D89">
        <w:t xml:space="preserve"> and </w:t>
      </w:r>
      <w:r w:rsidR="00137D89" w:rsidRPr="00402316">
        <w:t xml:space="preserve">have not been updated since modifications </w:t>
      </w:r>
      <w:r w:rsidR="00137D89">
        <w:t xml:space="preserve">were </w:t>
      </w:r>
      <w:r w:rsidR="00137D89" w:rsidRPr="00402316">
        <w:t>made</w:t>
      </w:r>
      <w:r w:rsidR="0084479F">
        <w:t xml:space="preserve"> to the </w:t>
      </w:r>
      <w:r w:rsidR="0084479F" w:rsidRPr="00965444">
        <w:rPr>
          <w:i/>
          <w:iCs/>
        </w:rPr>
        <w:t>CA CCSSM</w:t>
      </w:r>
      <w:r w:rsidR="00137D89" w:rsidRPr="00402316">
        <w:t xml:space="preserve"> in 2013</w:t>
      </w:r>
      <w:r w:rsidR="00137D89">
        <w:t xml:space="preserve">. </w:t>
      </w:r>
      <w:r w:rsidR="00002FE5" w:rsidRPr="00402316">
        <w:t>The SBE</w:t>
      </w:r>
      <w:r w:rsidR="00137D89">
        <w:t xml:space="preserve"> updated and</w:t>
      </w:r>
      <w:r w:rsidR="00002FE5" w:rsidRPr="00402316">
        <w:t xml:space="preserve"> adopted the</w:t>
      </w:r>
      <w:r w:rsidR="00137D89">
        <w:t xml:space="preserve"> revised</w:t>
      </w:r>
      <w:r w:rsidR="00002FE5" w:rsidRPr="00402316">
        <w:t xml:space="preserve"> </w:t>
      </w:r>
      <w:r w:rsidR="00DF5790" w:rsidRPr="00402316">
        <w:rPr>
          <w:i/>
          <w:iCs/>
        </w:rPr>
        <w:t>Mathematics Framework</w:t>
      </w:r>
      <w:r w:rsidR="00002FE5" w:rsidRPr="00402316">
        <w:t xml:space="preserve"> in July 2023</w:t>
      </w:r>
      <w:r w:rsidR="008520DA">
        <w:t>.</w:t>
      </w:r>
      <w:r w:rsidR="00002FE5">
        <w:t xml:space="preserve"> </w:t>
      </w:r>
      <w:r w:rsidR="00C26E98">
        <w:t>Th</w:t>
      </w:r>
      <w:r w:rsidR="00572E68">
        <w:t>e</w:t>
      </w:r>
      <w:r w:rsidR="00602AEB">
        <w:t xml:space="preserve"> evaluation criteria for the</w:t>
      </w:r>
      <w:r w:rsidR="00C26E98">
        <w:t xml:space="preserve"> current</w:t>
      </w:r>
      <w:r w:rsidR="00557E17">
        <w:t xml:space="preserve"> </w:t>
      </w:r>
      <w:r w:rsidR="00C26E98">
        <w:t xml:space="preserve">instructional materials </w:t>
      </w:r>
      <w:r w:rsidR="00557E17">
        <w:t xml:space="preserve">adoption </w:t>
      </w:r>
      <w:r w:rsidR="00C677AA">
        <w:t>are</w:t>
      </w:r>
      <w:r w:rsidR="00602AEB">
        <w:t xml:space="preserve"> detailed in</w:t>
      </w:r>
      <w:r w:rsidR="00137D89">
        <w:t xml:space="preserve"> chapter 13 of</w:t>
      </w:r>
      <w:r w:rsidR="00602AEB">
        <w:t xml:space="preserve"> </w:t>
      </w:r>
      <w:r w:rsidR="00C26E98">
        <w:t>the</w:t>
      </w:r>
      <w:r w:rsidR="008B0EC8">
        <w:t xml:space="preserve"> 2023 </w:t>
      </w:r>
      <w:r w:rsidR="00C26E98" w:rsidRPr="001B6EA3">
        <w:rPr>
          <w:i/>
          <w:iCs/>
        </w:rPr>
        <w:t>Mathematics F</w:t>
      </w:r>
      <w:r w:rsidR="008B0EC8" w:rsidRPr="001B6EA3">
        <w:rPr>
          <w:i/>
          <w:iCs/>
        </w:rPr>
        <w:t>ramework</w:t>
      </w:r>
      <w:r w:rsidR="008B0EC8">
        <w:t>.</w:t>
      </w:r>
    </w:p>
    <w:p w14:paraId="72B757F6" w14:textId="77777777" w:rsidR="000614EA" w:rsidRDefault="000614EA" w:rsidP="00224B47">
      <w:pPr>
        <w:pStyle w:val="Heading3"/>
        <w:rPr>
          <w:rFonts w:eastAsia="Arial"/>
        </w:rPr>
      </w:pPr>
      <w:r>
        <w:rPr>
          <w:rFonts w:eastAsia="Arial"/>
        </w:rPr>
        <w:t>Timeline</w:t>
      </w:r>
    </w:p>
    <w:p w14:paraId="4418E4D3" w14:textId="5034FF1B" w:rsidR="00B75BAA" w:rsidRDefault="2481CDBD" w:rsidP="00260339">
      <w:pPr>
        <w:spacing w:after="240"/>
        <w:rPr>
          <w:rFonts w:eastAsia="Arial" w:cs="Arial"/>
        </w:rPr>
      </w:pPr>
      <w:r w:rsidRPr="3BB5D200">
        <w:rPr>
          <w:rFonts w:eastAsia="Arial" w:cs="Arial"/>
        </w:rPr>
        <w:t xml:space="preserve">The steps involved in </w:t>
      </w:r>
      <w:r w:rsidR="00EF60AB" w:rsidRPr="3BB5D200">
        <w:rPr>
          <w:rFonts w:eastAsia="Arial" w:cs="Arial"/>
        </w:rPr>
        <w:t>the</w:t>
      </w:r>
      <w:r w:rsidRPr="3BB5D200">
        <w:rPr>
          <w:rFonts w:eastAsia="Arial" w:cs="Arial"/>
        </w:rPr>
        <w:t xml:space="preserve"> adoption of instructional materials are largely dictated by the requirements in statute and the </w:t>
      </w:r>
      <w:r w:rsidRPr="3BB5D200">
        <w:rPr>
          <w:rFonts w:eastAsia="Arial" w:cs="Arial"/>
          <w:i/>
          <w:iCs/>
        </w:rPr>
        <w:t>5 CCR</w:t>
      </w:r>
      <w:r w:rsidR="0065463B">
        <w:rPr>
          <w:rFonts w:eastAsia="Arial" w:cs="Arial"/>
          <w:i/>
          <w:iCs/>
        </w:rPr>
        <w:t xml:space="preserve">. </w:t>
      </w:r>
      <w:r w:rsidR="0065463B">
        <w:t xml:space="preserve">In January 2024, the SBE approved the Schedule of Significant Events and </w:t>
      </w:r>
      <w:r w:rsidR="00647826">
        <w:t xml:space="preserve">the </w:t>
      </w:r>
      <w:r w:rsidR="00260339">
        <w:t xml:space="preserve">online </w:t>
      </w:r>
      <w:r w:rsidR="0065463B">
        <w:t>reviewer application for the 2025 Mathematics Instructional Materials Adoption</w:t>
      </w:r>
      <w:r w:rsidRPr="001A02F4">
        <w:rPr>
          <w:rFonts w:eastAsia="Arial" w:cs="Arial"/>
        </w:rPr>
        <w:t>.</w:t>
      </w:r>
    </w:p>
    <w:p w14:paraId="385C5FB7" w14:textId="2FB1A76A" w:rsidR="00315490" w:rsidRPr="00DD0F52" w:rsidRDefault="00472625" w:rsidP="3BB5D200">
      <w:pPr>
        <w:spacing w:after="240"/>
        <w:rPr>
          <w:rFonts w:eastAsia="Arial" w:cs="Arial"/>
        </w:rPr>
      </w:pPr>
      <w:r>
        <w:rPr>
          <w:rFonts w:eastAsia="Arial" w:cs="Arial"/>
        </w:rPr>
        <w:t>The</w:t>
      </w:r>
      <w:r w:rsidR="0044622C" w:rsidRPr="3BB5D200">
        <w:rPr>
          <w:rFonts w:eastAsia="Arial" w:cs="Arial"/>
        </w:rPr>
        <w:t xml:space="preserve"> reviewer</w:t>
      </w:r>
      <w:r>
        <w:rPr>
          <w:rFonts w:eastAsia="Arial" w:cs="Arial"/>
        </w:rPr>
        <w:t xml:space="preserve"> application window was open</w:t>
      </w:r>
      <w:r w:rsidR="0044622C" w:rsidRPr="3BB5D200">
        <w:rPr>
          <w:rFonts w:eastAsia="Arial" w:cs="Arial"/>
        </w:rPr>
        <w:t xml:space="preserve"> between </w:t>
      </w:r>
      <w:r w:rsidR="0044622C">
        <w:rPr>
          <w:rFonts w:eastAsia="Arial" w:cs="Arial"/>
        </w:rPr>
        <w:t>April 2</w:t>
      </w:r>
      <w:r w:rsidR="00A85147">
        <w:rPr>
          <w:rFonts w:eastAsia="Arial" w:cs="Arial"/>
        </w:rPr>
        <w:t>, 2024,</w:t>
      </w:r>
      <w:r w:rsidR="0044622C" w:rsidRPr="3BB5D200">
        <w:rPr>
          <w:rFonts w:eastAsia="Arial" w:cs="Arial"/>
        </w:rPr>
        <w:t xml:space="preserve"> and September </w:t>
      </w:r>
      <w:r w:rsidR="0044622C">
        <w:rPr>
          <w:rFonts w:eastAsia="Arial" w:cs="Arial"/>
        </w:rPr>
        <w:t>30</w:t>
      </w:r>
      <w:r w:rsidR="0044622C" w:rsidRPr="3BB5D200">
        <w:rPr>
          <w:rFonts w:eastAsia="Arial" w:cs="Arial"/>
        </w:rPr>
        <w:t>, 202</w:t>
      </w:r>
      <w:r w:rsidR="0044622C">
        <w:rPr>
          <w:rFonts w:eastAsia="Arial" w:cs="Arial"/>
        </w:rPr>
        <w:t xml:space="preserve">4. </w:t>
      </w:r>
      <w:r>
        <w:rPr>
          <w:rFonts w:eastAsia="Arial" w:cs="Arial"/>
        </w:rPr>
        <w:t>In October 2024, t</w:t>
      </w:r>
      <w:r w:rsidR="0044622C">
        <w:rPr>
          <w:rFonts w:eastAsia="Arial" w:cs="Arial"/>
        </w:rPr>
        <w:t xml:space="preserve">he CDE vetted the applications and </w:t>
      </w:r>
      <w:r>
        <w:rPr>
          <w:rFonts w:eastAsia="Arial" w:cs="Arial"/>
        </w:rPr>
        <w:t xml:space="preserve">submitted a list of recommendations to </w:t>
      </w:r>
      <w:r w:rsidR="0044622C">
        <w:rPr>
          <w:rFonts w:eastAsia="Arial" w:cs="Arial"/>
        </w:rPr>
        <w:t xml:space="preserve">the IQC </w:t>
      </w:r>
      <w:r>
        <w:rPr>
          <w:rFonts w:eastAsia="Arial" w:cs="Arial"/>
        </w:rPr>
        <w:t xml:space="preserve">for review </w:t>
      </w:r>
      <w:r w:rsidR="007D56BC">
        <w:rPr>
          <w:rFonts w:eastAsia="Arial" w:cs="Arial"/>
        </w:rPr>
        <w:t xml:space="preserve">and </w:t>
      </w:r>
      <w:r w:rsidR="0044622C">
        <w:rPr>
          <w:rFonts w:eastAsia="Arial" w:cs="Arial"/>
        </w:rPr>
        <w:t>approv</w:t>
      </w:r>
      <w:r>
        <w:rPr>
          <w:rFonts w:eastAsia="Arial" w:cs="Arial"/>
        </w:rPr>
        <w:t>al</w:t>
      </w:r>
      <w:r w:rsidR="0044622C">
        <w:rPr>
          <w:rFonts w:eastAsia="Arial" w:cs="Arial"/>
        </w:rPr>
        <w:t xml:space="preserve"> at their November </w:t>
      </w:r>
      <w:r w:rsidR="00AF664A">
        <w:rPr>
          <w:rFonts w:eastAsia="Arial" w:cs="Arial"/>
        </w:rPr>
        <w:t>20</w:t>
      </w:r>
      <w:r w:rsidR="0081727B" w:rsidRPr="3BB5D200">
        <w:rPr>
          <w:rFonts w:eastAsia="Arial" w:cs="Arial"/>
        </w:rPr>
        <w:t>–</w:t>
      </w:r>
      <w:r w:rsidR="00AF664A">
        <w:rPr>
          <w:rFonts w:eastAsia="Arial" w:cs="Arial"/>
        </w:rPr>
        <w:t>21</w:t>
      </w:r>
      <w:r w:rsidR="0081727B">
        <w:rPr>
          <w:rFonts w:eastAsia="Arial" w:cs="Arial"/>
        </w:rPr>
        <w:t xml:space="preserve">, </w:t>
      </w:r>
      <w:r w:rsidR="0044622C">
        <w:rPr>
          <w:rFonts w:eastAsia="Arial" w:cs="Arial"/>
        </w:rPr>
        <w:t>2024</w:t>
      </w:r>
      <w:r w:rsidR="00A85147">
        <w:rPr>
          <w:rFonts w:eastAsia="Arial" w:cs="Arial"/>
        </w:rPr>
        <w:t>,</w:t>
      </w:r>
      <w:r w:rsidR="0044622C">
        <w:rPr>
          <w:rFonts w:eastAsia="Arial" w:cs="Arial"/>
        </w:rPr>
        <w:t xml:space="preserve"> meeting</w:t>
      </w:r>
      <w:r w:rsidR="0044622C" w:rsidRPr="3BB5D200">
        <w:rPr>
          <w:rFonts w:eastAsia="Arial" w:cs="Arial"/>
        </w:rPr>
        <w:t>.</w:t>
      </w:r>
      <w:r w:rsidR="0044622C">
        <w:rPr>
          <w:rFonts w:eastAsia="Arial" w:cs="Arial"/>
        </w:rPr>
        <w:t xml:space="preserve"> </w:t>
      </w:r>
      <w:r>
        <w:rPr>
          <w:rFonts w:eastAsia="Arial" w:cs="Arial"/>
        </w:rPr>
        <w:t>The</w:t>
      </w:r>
      <w:r w:rsidR="006E04AD">
        <w:rPr>
          <w:rFonts w:eastAsia="Arial" w:cs="Arial"/>
        </w:rPr>
        <w:t xml:space="preserve"> </w:t>
      </w:r>
      <w:r w:rsidR="00260339" w:rsidRPr="3BB5D200">
        <w:rPr>
          <w:rFonts w:eastAsia="Arial" w:cs="Arial"/>
        </w:rPr>
        <w:t>IMRs and CREs</w:t>
      </w:r>
      <w:r w:rsidR="006E04AD">
        <w:rPr>
          <w:rFonts w:eastAsia="Arial" w:cs="Arial"/>
        </w:rPr>
        <w:t xml:space="preserve"> </w:t>
      </w:r>
      <w:r w:rsidR="005A4520">
        <w:rPr>
          <w:rFonts w:eastAsia="Arial" w:cs="Arial"/>
        </w:rPr>
        <w:t xml:space="preserve">recommended by the IQC and </w:t>
      </w:r>
      <w:r>
        <w:rPr>
          <w:rFonts w:eastAsia="Arial" w:cs="Arial"/>
        </w:rPr>
        <w:t>appointed by the SBE at their January 15</w:t>
      </w:r>
      <w:r w:rsidRPr="3BB5D200">
        <w:rPr>
          <w:rFonts w:eastAsia="Arial" w:cs="Arial"/>
        </w:rPr>
        <w:t>–</w:t>
      </w:r>
      <w:r>
        <w:rPr>
          <w:rFonts w:eastAsia="Arial" w:cs="Arial"/>
        </w:rPr>
        <w:t>16, 2025</w:t>
      </w:r>
      <w:r w:rsidR="00073484">
        <w:rPr>
          <w:rFonts w:eastAsia="Arial" w:cs="Arial"/>
        </w:rPr>
        <w:t>,</w:t>
      </w:r>
      <w:r>
        <w:rPr>
          <w:rFonts w:eastAsia="Arial" w:cs="Arial"/>
        </w:rPr>
        <w:t xml:space="preserve"> meeting </w:t>
      </w:r>
      <w:r w:rsidR="006E04AD">
        <w:rPr>
          <w:rFonts w:eastAsia="Arial" w:cs="Arial"/>
        </w:rPr>
        <w:t>will</w:t>
      </w:r>
      <w:r w:rsidR="00260339" w:rsidRPr="3BB5D200">
        <w:rPr>
          <w:rFonts w:eastAsia="Arial" w:cs="Arial"/>
        </w:rPr>
        <w:t xml:space="preserve"> </w:t>
      </w:r>
      <w:r w:rsidR="00D86B76" w:rsidRPr="3BB5D200">
        <w:rPr>
          <w:rFonts w:eastAsia="Arial" w:cs="Arial"/>
        </w:rPr>
        <w:t xml:space="preserve">be trained </w:t>
      </w:r>
      <w:r>
        <w:rPr>
          <w:rFonts w:eastAsia="Arial" w:cs="Arial"/>
        </w:rPr>
        <w:t xml:space="preserve">in person </w:t>
      </w:r>
      <w:r w:rsidR="00D86B76" w:rsidRPr="3BB5D200">
        <w:rPr>
          <w:rFonts w:eastAsia="Arial" w:cs="Arial"/>
        </w:rPr>
        <w:t xml:space="preserve">April </w:t>
      </w:r>
      <w:r w:rsidR="00D86B76">
        <w:rPr>
          <w:rFonts w:eastAsia="Arial" w:cs="Arial"/>
        </w:rPr>
        <w:t>14</w:t>
      </w:r>
      <w:r w:rsidR="00D86B76" w:rsidRPr="3BB5D200">
        <w:rPr>
          <w:rFonts w:eastAsia="Arial" w:cs="Arial"/>
        </w:rPr>
        <w:t>–</w:t>
      </w:r>
      <w:r w:rsidR="00D86B76">
        <w:rPr>
          <w:rFonts w:eastAsia="Arial" w:cs="Arial"/>
        </w:rPr>
        <w:t>18</w:t>
      </w:r>
      <w:r w:rsidR="00D86B76" w:rsidRPr="3BB5D200">
        <w:rPr>
          <w:rFonts w:eastAsia="Arial" w:cs="Arial"/>
        </w:rPr>
        <w:t>, 202</w:t>
      </w:r>
      <w:r w:rsidR="00D86B76">
        <w:rPr>
          <w:rFonts w:eastAsia="Arial" w:cs="Arial"/>
        </w:rPr>
        <w:t>5</w:t>
      </w:r>
      <w:r w:rsidR="00D86B76" w:rsidRPr="3BB5D200">
        <w:rPr>
          <w:rFonts w:eastAsia="Arial" w:cs="Arial"/>
        </w:rPr>
        <w:t xml:space="preserve">, </w:t>
      </w:r>
      <w:r>
        <w:rPr>
          <w:rFonts w:eastAsia="Arial" w:cs="Arial"/>
        </w:rPr>
        <w:t xml:space="preserve">at publicly accessible meetings </w:t>
      </w:r>
      <w:r w:rsidR="00D86B76">
        <w:rPr>
          <w:rFonts w:eastAsia="Arial" w:cs="Arial"/>
        </w:rPr>
        <w:t>in Sacramento</w:t>
      </w:r>
      <w:r w:rsidR="00D86B76" w:rsidRPr="3BB5D200">
        <w:rPr>
          <w:rFonts w:eastAsia="Arial" w:cs="Arial"/>
        </w:rPr>
        <w:t xml:space="preserve">. Participants will review the submitted instructional materials independently </w:t>
      </w:r>
      <w:r w:rsidR="00A673D3">
        <w:rPr>
          <w:rFonts w:eastAsia="Arial" w:cs="Arial"/>
        </w:rPr>
        <w:t>from April</w:t>
      </w:r>
      <w:r w:rsidR="00AE7844">
        <w:rPr>
          <w:rFonts w:eastAsia="Arial" w:cs="Arial"/>
        </w:rPr>
        <w:t xml:space="preserve"> through </w:t>
      </w:r>
      <w:r w:rsidR="00A673D3">
        <w:rPr>
          <w:rFonts w:eastAsia="Arial" w:cs="Arial"/>
        </w:rPr>
        <w:t>June 202</w:t>
      </w:r>
      <w:r w:rsidR="00AE7844">
        <w:rPr>
          <w:rFonts w:eastAsia="Arial" w:cs="Arial"/>
        </w:rPr>
        <w:t>5</w:t>
      </w:r>
      <w:r w:rsidR="00D86B76" w:rsidRPr="3BB5D200">
        <w:rPr>
          <w:rFonts w:eastAsia="Arial" w:cs="Arial"/>
        </w:rPr>
        <w:t xml:space="preserve">, then reconvene in panels in Sacramento for </w:t>
      </w:r>
      <w:r>
        <w:rPr>
          <w:rFonts w:eastAsia="Arial" w:cs="Arial"/>
        </w:rPr>
        <w:t xml:space="preserve">week-long </w:t>
      </w:r>
      <w:r w:rsidR="00D86B76" w:rsidRPr="3BB5D200">
        <w:rPr>
          <w:rFonts w:eastAsia="Arial" w:cs="Arial"/>
        </w:rPr>
        <w:t xml:space="preserve">deliberations </w:t>
      </w:r>
      <w:r w:rsidR="00D86B76">
        <w:rPr>
          <w:rFonts w:eastAsia="Arial" w:cs="Arial"/>
        </w:rPr>
        <w:t xml:space="preserve">occurring </w:t>
      </w:r>
      <w:r w:rsidR="00D86B76" w:rsidRPr="3BB5D200">
        <w:rPr>
          <w:rFonts w:eastAsia="Arial" w:cs="Arial"/>
        </w:rPr>
        <w:t xml:space="preserve">July </w:t>
      </w:r>
      <w:r w:rsidR="00D86B76">
        <w:rPr>
          <w:rFonts w:eastAsia="Arial" w:cs="Arial"/>
        </w:rPr>
        <w:t>21</w:t>
      </w:r>
      <w:r w:rsidR="00D86B76" w:rsidRPr="3BB5D200">
        <w:rPr>
          <w:rFonts w:eastAsia="Arial" w:cs="Arial"/>
        </w:rPr>
        <w:t>–</w:t>
      </w:r>
      <w:r w:rsidR="00D86B76">
        <w:rPr>
          <w:rFonts w:eastAsia="Arial" w:cs="Arial"/>
        </w:rPr>
        <w:t>25</w:t>
      </w:r>
      <w:r w:rsidR="00AE7844">
        <w:rPr>
          <w:rFonts w:eastAsia="Arial" w:cs="Arial"/>
        </w:rPr>
        <w:t>, 2025,</w:t>
      </w:r>
      <w:r w:rsidR="00D86B76">
        <w:rPr>
          <w:rFonts w:eastAsia="Arial" w:cs="Arial"/>
        </w:rPr>
        <w:t xml:space="preserve"> or July 28</w:t>
      </w:r>
      <w:r w:rsidR="00D86B76" w:rsidRPr="3BB5D200">
        <w:rPr>
          <w:rFonts w:eastAsia="Arial" w:cs="Arial"/>
        </w:rPr>
        <w:t>–</w:t>
      </w:r>
      <w:r w:rsidR="00D86B76">
        <w:rPr>
          <w:rFonts w:eastAsia="Arial" w:cs="Arial"/>
        </w:rPr>
        <w:t xml:space="preserve">August 1, </w:t>
      </w:r>
      <w:r w:rsidR="00D86B76" w:rsidRPr="3BB5D200">
        <w:rPr>
          <w:rFonts w:eastAsia="Arial" w:cs="Arial"/>
        </w:rPr>
        <w:t>202</w:t>
      </w:r>
      <w:r w:rsidR="00D86B76">
        <w:rPr>
          <w:rFonts w:eastAsia="Arial" w:cs="Arial"/>
        </w:rPr>
        <w:t>5</w:t>
      </w:r>
      <w:r w:rsidR="00D86B76" w:rsidRPr="3BB5D200">
        <w:rPr>
          <w:rFonts w:eastAsia="Arial" w:cs="Arial"/>
        </w:rPr>
        <w:t xml:space="preserve">. </w:t>
      </w:r>
      <w:r w:rsidR="00652C39">
        <w:t xml:space="preserve">After deliberations are complete, IMRs and CREs will </w:t>
      </w:r>
      <w:r w:rsidR="00260339" w:rsidRPr="3BB5D200">
        <w:rPr>
          <w:rFonts w:eastAsia="Arial" w:cs="Arial"/>
        </w:rPr>
        <w:t xml:space="preserve">jointly </w:t>
      </w:r>
      <w:r w:rsidR="00260339" w:rsidRPr="3BB5D200">
        <w:rPr>
          <w:rFonts w:eastAsia="Arial" w:cs="Arial"/>
        </w:rPr>
        <w:lastRenderedPageBreak/>
        <w:t>prepare a Report of Findings to the IQC</w:t>
      </w:r>
      <w:r w:rsidR="00157586">
        <w:rPr>
          <w:rFonts w:eastAsia="Arial" w:cs="Arial"/>
        </w:rPr>
        <w:t xml:space="preserve"> to review and </w:t>
      </w:r>
      <w:r w:rsidR="005B4E23">
        <w:rPr>
          <w:rFonts w:eastAsia="Arial" w:cs="Arial"/>
        </w:rPr>
        <w:t xml:space="preserve">recommend to the SBE for consideration </w:t>
      </w:r>
      <w:r>
        <w:rPr>
          <w:rFonts w:eastAsia="Arial" w:cs="Arial"/>
        </w:rPr>
        <w:t>at their</w:t>
      </w:r>
      <w:r w:rsidR="005B4E23">
        <w:rPr>
          <w:rFonts w:eastAsia="Arial" w:cs="Arial"/>
        </w:rPr>
        <w:t xml:space="preserve"> November </w:t>
      </w:r>
      <w:r>
        <w:rPr>
          <w:rFonts w:eastAsia="Arial" w:cs="Arial"/>
        </w:rPr>
        <w:t>5</w:t>
      </w:r>
      <w:r w:rsidRPr="3BB5D200">
        <w:rPr>
          <w:rFonts w:eastAsia="Arial" w:cs="Arial"/>
        </w:rPr>
        <w:t>–</w:t>
      </w:r>
      <w:r>
        <w:rPr>
          <w:rFonts w:eastAsia="Arial" w:cs="Arial"/>
        </w:rPr>
        <w:t xml:space="preserve">6, </w:t>
      </w:r>
      <w:r w:rsidR="005B4E23">
        <w:rPr>
          <w:rFonts w:eastAsia="Arial" w:cs="Arial"/>
        </w:rPr>
        <w:t>202</w:t>
      </w:r>
      <w:r w:rsidR="008D525A">
        <w:rPr>
          <w:rFonts w:eastAsia="Arial" w:cs="Arial"/>
        </w:rPr>
        <w:t>5</w:t>
      </w:r>
      <w:r w:rsidR="00073484">
        <w:rPr>
          <w:rFonts w:eastAsia="Arial" w:cs="Arial"/>
        </w:rPr>
        <w:t>,</w:t>
      </w:r>
      <w:r>
        <w:rPr>
          <w:rFonts w:eastAsia="Arial" w:cs="Arial"/>
        </w:rPr>
        <w:t xml:space="preserve"> meeting</w:t>
      </w:r>
      <w:r w:rsidR="00260339" w:rsidRPr="3BB5D200">
        <w:rPr>
          <w:rFonts w:eastAsia="Arial" w:cs="Arial"/>
        </w:rPr>
        <w:t>.</w:t>
      </w:r>
    </w:p>
    <w:p w14:paraId="5B3C05ED" w14:textId="1948F21B" w:rsidR="00757C39" w:rsidRDefault="004A216C" w:rsidP="00224B47">
      <w:pPr>
        <w:pStyle w:val="Heading3"/>
        <w:rPr>
          <w:rFonts w:eastAsia="Arial"/>
        </w:rPr>
      </w:pPr>
      <w:r>
        <w:rPr>
          <w:rFonts w:eastAsia="Arial"/>
        </w:rPr>
        <w:t xml:space="preserve">Reviewer </w:t>
      </w:r>
      <w:r w:rsidR="00757C39">
        <w:rPr>
          <w:rFonts w:eastAsia="Arial"/>
        </w:rPr>
        <w:t>Recruitment</w:t>
      </w:r>
    </w:p>
    <w:p w14:paraId="78DCFD33" w14:textId="28876F82" w:rsidR="004A216C" w:rsidRDefault="00757C39" w:rsidP="3BB5D200">
      <w:pPr>
        <w:spacing w:after="240"/>
        <w:rPr>
          <w:rFonts w:eastAsia="Arial" w:cs="Arial"/>
        </w:rPr>
      </w:pPr>
      <w:r>
        <w:rPr>
          <w:rFonts w:eastAsia="Arial" w:cs="Arial"/>
        </w:rPr>
        <w:t>CDE recruitment efforts included, but were not limited to, a letter from the State Superintendent of Public Instruction emailed to county and district superintendents and charter school administrators</w:t>
      </w:r>
      <w:r w:rsidR="00D36C6F">
        <w:rPr>
          <w:rFonts w:eastAsia="Arial" w:cs="Arial"/>
        </w:rPr>
        <w:t>;</w:t>
      </w:r>
      <w:r>
        <w:rPr>
          <w:rFonts w:eastAsia="Arial" w:cs="Arial"/>
        </w:rPr>
        <w:t xml:space="preserve"> a letter requesting CREs emailed to university department chairs and deans</w:t>
      </w:r>
      <w:r w:rsidR="00D36C6F">
        <w:rPr>
          <w:rFonts w:eastAsia="Arial" w:cs="Arial"/>
        </w:rPr>
        <w:t>;</w:t>
      </w:r>
      <w:r>
        <w:rPr>
          <w:rFonts w:eastAsia="Arial" w:cs="Arial"/>
        </w:rPr>
        <w:t xml:space="preserve"> recruitment flyers developed and email</w:t>
      </w:r>
      <w:r w:rsidR="008D525A">
        <w:rPr>
          <w:rFonts w:eastAsia="Arial" w:cs="Arial"/>
        </w:rPr>
        <w:t>ed</w:t>
      </w:r>
      <w:r>
        <w:rPr>
          <w:rFonts w:eastAsia="Arial" w:cs="Arial"/>
        </w:rPr>
        <w:t xml:space="preserve"> out through the CDE Curriculum Coordinator listserv and CDE Curriculum Frameworks and Instructional Resources Division (CFIRD) listserv</w:t>
      </w:r>
      <w:r w:rsidR="00D36C6F">
        <w:rPr>
          <w:rFonts w:eastAsia="Arial" w:cs="Arial"/>
        </w:rPr>
        <w:t>;</w:t>
      </w:r>
      <w:r>
        <w:rPr>
          <w:rFonts w:eastAsia="Arial" w:cs="Arial"/>
        </w:rPr>
        <w:t xml:space="preserve"> recruitment flyer</w:t>
      </w:r>
      <w:r w:rsidR="008D525A">
        <w:rPr>
          <w:rFonts w:eastAsia="Arial" w:cs="Arial"/>
        </w:rPr>
        <w:t>s</w:t>
      </w:r>
      <w:r>
        <w:rPr>
          <w:rFonts w:eastAsia="Arial" w:cs="Arial"/>
        </w:rPr>
        <w:t xml:space="preserve"> posted on CDE social media</w:t>
      </w:r>
      <w:r w:rsidR="00D36C6F">
        <w:rPr>
          <w:rFonts w:eastAsia="Arial" w:cs="Arial"/>
        </w:rPr>
        <w:t>;</w:t>
      </w:r>
      <w:r>
        <w:rPr>
          <w:rFonts w:eastAsia="Arial" w:cs="Arial"/>
        </w:rPr>
        <w:t xml:space="preserve"> and announcements of available stipend</w:t>
      </w:r>
      <w:r w:rsidR="00D36C6F">
        <w:rPr>
          <w:rFonts w:eastAsia="Arial" w:cs="Arial"/>
        </w:rPr>
        <w:t>s</w:t>
      </w:r>
      <w:r>
        <w:rPr>
          <w:rFonts w:eastAsia="Arial" w:cs="Arial"/>
        </w:rPr>
        <w:t xml:space="preserve"> for participation emailed out through </w:t>
      </w:r>
      <w:r w:rsidR="00D36C6F">
        <w:rPr>
          <w:rFonts w:eastAsia="Arial" w:cs="Arial"/>
        </w:rPr>
        <w:t xml:space="preserve">the </w:t>
      </w:r>
      <w:r>
        <w:rPr>
          <w:rFonts w:eastAsia="Arial" w:cs="Arial"/>
        </w:rPr>
        <w:t xml:space="preserve">CFIRD listserv, CDE social media, </w:t>
      </w:r>
      <w:r w:rsidR="00D36C6F">
        <w:rPr>
          <w:rFonts w:eastAsia="Arial" w:cs="Arial"/>
        </w:rPr>
        <w:t xml:space="preserve">and </w:t>
      </w:r>
      <w:r w:rsidR="00821C7B">
        <w:rPr>
          <w:rFonts w:eastAsia="Arial" w:cs="Arial"/>
        </w:rPr>
        <w:t xml:space="preserve">to </w:t>
      </w:r>
      <w:r>
        <w:rPr>
          <w:rFonts w:eastAsia="Arial" w:cs="Arial"/>
        </w:rPr>
        <w:t>university department chairs and deans.</w:t>
      </w:r>
      <w:r w:rsidR="006E0ADB">
        <w:rPr>
          <w:rFonts w:eastAsia="Arial" w:cs="Arial"/>
        </w:rPr>
        <w:t xml:space="preserve"> </w:t>
      </w:r>
      <w:r w:rsidR="006E0ADB" w:rsidRPr="006E0ADB">
        <w:rPr>
          <w:rFonts w:eastAsia="Arial" w:cs="Arial"/>
        </w:rPr>
        <w:t xml:space="preserve">In addition to these electronic recruitment efforts, the CDE also provided verbal updates about the mathematics adoption and invitations to participate through various organizations </w:t>
      </w:r>
      <w:r w:rsidR="00821C7B">
        <w:rPr>
          <w:rFonts w:eastAsia="Arial" w:cs="Arial"/>
        </w:rPr>
        <w:t>such as</w:t>
      </w:r>
      <w:r w:rsidR="006E0ADB" w:rsidRPr="006E0ADB">
        <w:rPr>
          <w:rFonts w:eastAsia="Arial" w:cs="Arial"/>
        </w:rPr>
        <w:t xml:space="preserve"> the Bilingual Coordinators Network</w:t>
      </w:r>
      <w:r w:rsidR="00821C7B">
        <w:rPr>
          <w:rFonts w:eastAsia="Arial" w:cs="Arial"/>
        </w:rPr>
        <w:t>;</w:t>
      </w:r>
      <w:r w:rsidR="006E0ADB" w:rsidRPr="006E0ADB">
        <w:rPr>
          <w:rFonts w:eastAsia="Arial" w:cs="Arial"/>
        </w:rPr>
        <w:t xml:space="preserve"> Curriculum and Instruction Steering Committee</w:t>
      </w:r>
      <w:r w:rsidR="00821C7B">
        <w:rPr>
          <w:rFonts w:eastAsia="Arial" w:cs="Arial"/>
        </w:rPr>
        <w:t>,</w:t>
      </w:r>
      <w:r w:rsidR="006E0ADB" w:rsidRPr="006E0ADB">
        <w:rPr>
          <w:rFonts w:eastAsia="Arial" w:cs="Arial"/>
        </w:rPr>
        <w:t xml:space="preserve"> which consists of the broader organization and a mathematics-specific subcommittee</w:t>
      </w:r>
      <w:r w:rsidR="00821C7B">
        <w:rPr>
          <w:rFonts w:eastAsia="Arial" w:cs="Arial"/>
        </w:rPr>
        <w:t>;</w:t>
      </w:r>
      <w:r w:rsidR="006E0ADB" w:rsidRPr="006E0ADB">
        <w:rPr>
          <w:rFonts w:eastAsia="Arial" w:cs="Arial"/>
        </w:rPr>
        <w:t xml:space="preserve"> and the Association of California School Administrators.</w:t>
      </w:r>
    </w:p>
    <w:p w14:paraId="7533E212" w14:textId="69E963AD" w:rsidR="00472625" w:rsidRDefault="00FB0CF7" w:rsidP="00224B47">
      <w:pPr>
        <w:pStyle w:val="Heading3"/>
        <w:rPr>
          <w:rFonts w:eastAsia="Arial"/>
        </w:rPr>
      </w:pPr>
      <w:r>
        <w:rPr>
          <w:rFonts w:eastAsia="Arial"/>
        </w:rPr>
        <w:t>Instructional Quality Commission</w:t>
      </w:r>
      <w:r w:rsidR="00472625">
        <w:rPr>
          <w:rFonts w:eastAsia="Arial"/>
        </w:rPr>
        <w:t xml:space="preserve"> Recommendations</w:t>
      </w:r>
    </w:p>
    <w:p w14:paraId="40751514" w14:textId="47C98E6F" w:rsidR="2481CDBD" w:rsidRDefault="2481CDBD" w:rsidP="00916E4A">
      <w:pPr>
        <w:spacing w:after="240"/>
      </w:pPr>
      <w:r>
        <w:t>The Commissioners’ decisions to recommend reviewers w</w:t>
      </w:r>
      <w:r w:rsidR="2D1D2D7C">
        <w:t xml:space="preserve">ere </w:t>
      </w:r>
      <w:r>
        <w:t>informed by the following relevant sections of the</w:t>
      </w:r>
      <w:r w:rsidR="00BE0E2C">
        <w:t xml:space="preserve"> 5</w:t>
      </w:r>
      <w:r>
        <w:t xml:space="preserve"> </w:t>
      </w:r>
      <w:r w:rsidRPr="00916E4A">
        <w:rPr>
          <w:i/>
          <w:iCs/>
        </w:rPr>
        <w:t>CCR</w:t>
      </w:r>
      <w:r>
        <w:t>.</w:t>
      </w:r>
    </w:p>
    <w:p w14:paraId="1167BEB3" w14:textId="04DAD04B" w:rsidR="7BBC6CE2" w:rsidRDefault="00BE0E2C" w:rsidP="3BB5D200">
      <w:pPr>
        <w:spacing w:after="240"/>
        <w:ind w:left="720"/>
      </w:pPr>
      <w:r>
        <w:rPr>
          <w:rFonts w:eastAsia="Arial" w:cs="Arial"/>
          <w:b/>
          <w:bCs/>
          <w:lang w:val="en"/>
        </w:rPr>
        <w:t xml:space="preserve">Section </w:t>
      </w:r>
      <w:r w:rsidR="7BBC6CE2" w:rsidRPr="3BB5D200">
        <w:rPr>
          <w:rFonts w:eastAsia="Arial" w:cs="Arial"/>
          <w:b/>
          <w:bCs/>
          <w:lang w:val="en"/>
        </w:rPr>
        <w:t>9512. Appointment of Instructional Materials Reviewers and Content Review Experts.</w:t>
      </w:r>
    </w:p>
    <w:p w14:paraId="42891948" w14:textId="08D7E9BA" w:rsidR="7BBC6CE2" w:rsidRDefault="7BBC6CE2" w:rsidP="3BB5D200">
      <w:pPr>
        <w:spacing w:after="240"/>
        <w:ind w:left="720"/>
      </w:pPr>
      <w:r w:rsidRPr="3BB5D200">
        <w:rPr>
          <w:rFonts w:eastAsia="Arial" w:cs="Arial"/>
        </w:rPr>
        <w:t>(c) A majority of IMRs, at the time of appointment, shall be teachers who teach students in kindergarten or grades 1–12 and have a “professional” credential under (5</w:t>
      </w:r>
      <w:r w:rsidRPr="00D33A80">
        <w:rPr>
          <w:rFonts w:eastAsia="Arial" w:cs="Arial"/>
          <w:i/>
          <w:iCs/>
        </w:rPr>
        <w:t xml:space="preserve"> CCR</w:t>
      </w:r>
      <w:r w:rsidRPr="3BB5D200">
        <w:rPr>
          <w:rFonts w:eastAsia="Arial" w:cs="Arial"/>
        </w:rPr>
        <w:t xml:space="preserve"> 80001) state law, and who have experience with, and expertise in, standards-based-educational programs and practices in the content field under consideration. At least one such teacher shall have experience in providing instruction to English Learners, and at least one such teacher shall have experience in providing instruction to students with disabilities.</w:t>
      </w:r>
    </w:p>
    <w:p w14:paraId="1BC1E401" w14:textId="518A8750" w:rsidR="7BBC6CE2" w:rsidRDefault="7BBC6CE2" w:rsidP="3BB5D200">
      <w:pPr>
        <w:spacing w:after="240"/>
        <w:ind w:left="720"/>
      </w:pPr>
      <w:r w:rsidRPr="3BB5D200">
        <w:rPr>
          <w:rFonts w:eastAsia="Arial" w:cs="Arial"/>
          <w:lang w:val="en"/>
        </w:rPr>
        <w:t>(d) Other IMRs may be administrators, parents, local school board members, teachers not described in the first sentence of subsection (c) above, and members of the public.</w:t>
      </w:r>
    </w:p>
    <w:p w14:paraId="2DE48536" w14:textId="58435A2C" w:rsidR="7BBC6CE2" w:rsidRPr="00D33A80" w:rsidRDefault="7BBC6CE2" w:rsidP="3BB5D200">
      <w:pPr>
        <w:spacing w:after="240"/>
        <w:ind w:left="720"/>
        <w:rPr>
          <w:rFonts w:eastAsia="Arial" w:cs="Arial"/>
          <w:lang w:val="en"/>
        </w:rPr>
      </w:pPr>
      <w:r w:rsidRPr="00D33A80">
        <w:rPr>
          <w:rFonts w:eastAsia="Arial" w:cs="Arial"/>
          <w:lang w:val="en"/>
        </w:rPr>
        <w:t>(e) When the instructional materials, or curriculum frameworks and evaluation criteria, considered for adoption are in a content field other than English language arts and visual/performing arts, the CREs shall hold a doctoral degree in that field or related field.</w:t>
      </w:r>
    </w:p>
    <w:p w14:paraId="57EBFD8E" w14:textId="2C9FA35F" w:rsidR="7BBC6CE2" w:rsidRPr="00D33A80" w:rsidRDefault="7BBC6CE2" w:rsidP="3BB5D200">
      <w:pPr>
        <w:spacing w:after="240"/>
        <w:ind w:left="720"/>
        <w:rPr>
          <w:rFonts w:eastAsia="Arial" w:cs="Arial"/>
          <w:lang w:val="en"/>
        </w:rPr>
      </w:pPr>
      <w:r w:rsidRPr="00D33A80">
        <w:rPr>
          <w:rFonts w:eastAsia="Arial" w:cs="Arial"/>
          <w:lang w:val="en"/>
        </w:rPr>
        <w:t>…</w:t>
      </w:r>
    </w:p>
    <w:p w14:paraId="3582783A" w14:textId="76F8B560" w:rsidR="7BBC6CE2" w:rsidRPr="00D33A80" w:rsidRDefault="7BBC6CE2" w:rsidP="3BB5D200">
      <w:pPr>
        <w:spacing w:after="240"/>
        <w:ind w:left="720"/>
        <w:rPr>
          <w:rFonts w:eastAsia="Arial" w:cs="Arial"/>
        </w:rPr>
      </w:pPr>
      <w:r w:rsidRPr="00D33A80">
        <w:rPr>
          <w:rFonts w:eastAsia="Arial" w:cs="Arial"/>
        </w:rPr>
        <w:lastRenderedPageBreak/>
        <w:t>(g) The SBE shall appoint IMRs and CREs who are reflective of the various ethnic groups, types of school districts, and regions in California.</w:t>
      </w:r>
    </w:p>
    <w:p w14:paraId="5E88A543" w14:textId="3A3ECFE6" w:rsidR="7BBC6CE2" w:rsidRDefault="7BBC6CE2" w:rsidP="00EF60AB">
      <w:pPr>
        <w:spacing w:after="240"/>
        <w:rPr>
          <w:rFonts w:eastAsia="Arial" w:cs="Arial"/>
        </w:rPr>
      </w:pPr>
      <w:r w:rsidRPr="3BB5D200">
        <w:rPr>
          <w:rFonts w:eastAsia="Arial" w:cs="Arial"/>
        </w:rPr>
        <w:t xml:space="preserve">A total of </w:t>
      </w:r>
      <w:r w:rsidR="005F555D">
        <w:rPr>
          <w:rFonts w:eastAsia="Arial" w:cs="Arial"/>
        </w:rPr>
        <w:t>174</w:t>
      </w:r>
      <w:r w:rsidRPr="3BB5D200">
        <w:rPr>
          <w:rFonts w:eastAsia="Arial" w:cs="Arial"/>
        </w:rPr>
        <w:t xml:space="preserve"> individuals submitted applications to serve as IMRs, and </w:t>
      </w:r>
      <w:r w:rsidR="005F555D">
        <w:rPr>
          <w:rFonts w:eastAsia="Arial" w:cs="Arial"/>
        </w:rPr>
        <w:t>8</w:t>
      </w:r>
      <w:r w:rsidRPr="3BB5D200">
        <w:rPr>
          <w:rFonts w:eastAsia="Arial" w:cs="Arial"/>
        </w:rPr>
        <w:t xml:space="preserve"> submitted applications to serve as CREs. From that pool of applicants, </w:t>
      </w:r>
      <w:r w:rsidR="00AC00BA">
        <w:rPr>
          <w:rFonts w:eastAsia="Arial" w:cs="Arial"/>
        </w:rPr>
        <w:t xml:space="preserve">the IQC recommends </w:t>
      </w:r>
      <w:r w:rsidR="005F555D" w:rsidRPr="00CA2A8D">
        <w:rPr>
          <w:rFonts w:eastAsia="Arial" w:cs="Arial"/>
        </w:rPr>
        <w:t>16</w:t>
      </w:r>
      <w:r w:rsidR="00F73F21" w:rsidRPr="00CA2A8D">
        <w:rPr>
          <w:rFonts w:eastAsia="Arial" w:cs="Arial"/>
        </w:rPr>
        <w:t>5</w:t>
      </w:r>
      <w:r w:rsidRPr="3BB5D200">
        <w:rPr>
          <w:rFonts w:eastAsia="Arial" w:cs="Arial"/>
        </w:rPr>
        <w:t xml:space="preserve"> IMR candidates and </w:t>
      </w:r>
      <w:r w:rsidR="00BE1BDF" w:rsidRPr="00CA2A8D">
        <w:rPr>
          <w:rFonts w:eastAsia="Arial" w:cs="Arial"/>
        </w:rPr>
        <w:t>7</w:t>
      </w:r>
      <w:r w:rsidRPr="3BB5D200">
        <w:rPr>
          <w:rFonts w:eastAsia="Arial" w:cs="Arial"/>
        </w:rPr>
        <w:t xml:space="preserve"> CRE candidates. These recommendations meet the specified number of current classroom teachers </w:t>
      </w:r>
      <w:r w:rsidR="00472625">
        <w:rPr>
          <w:rFonts w:eastAsia="Arial" w:cs="Arial"/>
        </w:rPr>
        <w:t xml:space="preserve">to serve as IMRs </w:t>
      </w:r>
      <w:r w:rsidRPr="3BB5D200">
        <w:rPr>
          <w:rFonts w:eastAsia="Arial" w:cs="Arial"/>
        </w:rPr>
        <w:t>as outlined in 5</w:t>
      </w:r>
      <w:r w:rsidRPr="3BB5D200">
        <w:rPr>
          <w:rFonts w:eastAsia="Arial" w:cs="Arial"/>
          <w:i/>
          <w:iCs/>
        </w:rPr>
        <w:t xml:space="preserve"> CCR</w:t>
      </w:r>
      <w:r w:rsidRPr="3BB5D200">
        <w:rPr>
          <w:rFonts w:eastAsia="Arial" w:cs="Arial"/>
        </w:rPr>
        <w:t xml:space="preserve">. </w:t>
      </w:r>
      <w:r w:rsidR="009E57B5">
        <w:rPr>
          <w:rFonts w:eastAsia="Arial" w:cs="Arial"/>
        </w:rPr>
        <w:t>The remaining</w:t>
      </w:r>
      <w:r w:rsidRPr="3BB5D200">
        <w:rPr>
          <w:rFonts w:eastAsia="Arial" w:cs="Arial"/>
        </w:rPr>
        <w:t xml:space="preserve"> IMRs may be administrators, parents, local school board members, teachers not described in subsection (c), and members of the public.</w:t>
      </w:r>
      <w:r w:rsidR="004A216C">
        <w:rPr>
          <w:rFonts w:eastAsia="Arial" w:cs="Arial"/>
        </w:rPr>
        <w:t xml:space="preserve"> </w:t>
      </w:r>
      <w:r w:rsidR="00C9357D">
        <w:rPr>
          <w:rFonts w:eastAsia="Arial" w:cs="Arial"/>
        </w:rPr>
        <w:t xml:space="preserve">The </w:t>
      </w:r>
      <w:r w:rsidR="004A216C" w:rsidRPr="3BB5D200">
        <w:rPr>
          <w:rFonts w:eastAsia="Arial" w:cs="Arial"/>
        </w:rPr>
        <w:t xml:space="preserve">CREs </w:t>
      </w:r>
      <w:r w:rsidR="004A216C">
        <w:rPr>
          <w:rFonts w:eastAsia="Arial" w:cs="Arial"/>
        </w:rPr>
        <w:t xml:space="preserve">will </w:t>
      </w:r>
      <w:r w:rsidR="004A216C" w:rsidRPr="3BB5D200">
        <w:rPr>
          <w:rFonts w:eastAsia="Arial" w:cs="Arial"/>
        </w:rPr>
        <w:t>serve as a resource to the panel</w:t>
      </w:r>
      <w:r w:rsidR="00C9357D">
        <w:rPr>
          <w:rFonts w:eastAsia="Arial" w:cs="Arial"/>
        </w:rPr>
        <w:t>s</w:t>
      </w:r>
      <w:r w:rsidR="004A216C" w:rsidRPr="3BB5D200">
        <w:rPr>
          <w:rFonts w:eastAsia="Arial" w:cs="Arial"/>
        </w:rPr>
        <w:t xml:space="preserve"> </w:t>
      </w:r>
      <w:r w:rsidR="00C9357D">
        <w:rPr>
          <w:rFonts w:eastAsia="Arial" w:cs="Arial"/>
        </w:rPr>
        <w:t>by providing disciplinary expertise as needed.</w:t>
      </w:r>
    </w:p>
    <w:p w14:paraId="4D2C57F9" w14:textId="7DF767F7" w:rsidR="003E4DF7" w:rsidRPr="00B25145" w:rsidRDefault="003E4DF7" w:rsidP="00CF3346">
      <w:pPr>
        <w:pStyle w:val="Heading2"/>
        <w:spacing w:before="480" w:after="240"/>
        <w:rPr>
          <w:sz w:val="36"/>
          <w:szCs w:val="36"/>
        </w:rPr>
      </w:pPr>
      <w:r w:rsidRPr="00B25145">
        <w:rPr>
          <w:sz w:val="36"/>
          <w:szCs w:val="36"/>
        </w:rPr>
        <w:t>Summary of Previous State Board of Education Disc</w:t>
      </w:r>
      <w:r w:rsidR="235246B2" w:rsidRPr="00B25145">
        <w:rPr>
          <w:sz w:val="36"/>
          <w:szCs w:val="36"/>
        </w:rPr>
        <w:t>ussion and Action</w:t>
      </w:r>
    </w:p>
    <w:p w14:paraId="3642B82A" w14:textId="7F6C9001" w:rsidR="235246B2" w:rsidRDefault="235246B2" w:rsidP="3BB5D200">
      <w:pPr>
        <w:spacing w:after="240"/>
        <w:rPr>
          <w:rFonts w:eastAsia="Arial" w:cs="Arial"/>
        </w:rPr>
      </w:pPr>
      <w:r w:rsidRPr="3BB5D200">
        <w:rPr>
          <w:rFonts w:eastAsia="Arial" w:cs="Arial"/>
          <w:b/>
          <w:bCs/>
        </w:rPr>
        <w:t>J</w:t>
      </w:r>
      <w:r w:rsidR="00651ADD">
        <w:rPr>
          <w:rFonts w:eastAsia="Arial" w:cs="Arial"/>
          <w:b/>
          <w:bCs/>
        </w:rPr>
        <w:t>anuary</w:t>
      </w:r>
      <w:r w:rsidRPr="3BB5D200">
        <w:rPr>
          <w:rFonts w:eastAsia="Arial" w:cs="Arial"/>
          <w:b/>
          <w:bCs/>
        </w:rPr>
        <w:t xml:space="preserve"> </w:t>
      </w:r>
      <w:r w:rsidR="00923EF6">
        <w:rPr>
          <w:rFonts w:eastAsia="Arial" w:cs="Arial"/>
          <w:b/>
          <w:bCs/>
        </w:rPr>
        <w:t>1</w:t>
      </w:r>
      <w:r w:rsidRPr="00923EF6">
        <w:rPr>
          <w:rFonts w:eastAsia="Arial" w:cs="Arial"/>
          <w:b/>
          <w:bCs/>
        </w:rPr>
        <w:t>8,</w:t>
      </w:r>
      <w:r w:rsidRPr="3BB5D200">
        <w:rPr>
          <w:rFonts w:eastAsia="Arial" w:cs="Arial"/>
          <w:b/>
          <w:bCs/>
        </w:rPr>
        <w:t xml:space="preserve"> 202</w:t>
      </w:r>
      <w:r w:rsidR="00651ADD">
        <w:rPr>
          <w:rFonts w:eastAsia="Arial" w:cs="Arial"/>
          <w:b/>
          <w:bCs/>
        </w:rPr>
        <w:t>4</w:t>
      </w:r>
      <w:r w:rsidRPr="3BB5D200">
        <w:rPr>
          <w:rFonts w:eastAsia="Arial" w:cs="Arial"/>
          <w:b/>
          <w:bCs/>
        </w:rPr>
        <w:t>:</w:t>
      </w:r>
      <w:r w:rsidRPr="00CF3346">
        <w:rPr>
          <w:rFonts w:eastAsia="Arial" w:cs="Arial"/>
        </w:rPr>
        <w:t xml:space="preserve"> </w:t>
      </w:r>
      <w:r w:rsidRPr="3BB5D200">
        <w:rPr>
          <w:rFonts w:eastAsia="Arial" w:cs="Arial"/>
        </w:rPr>
        <w:t>The SBE approved the</w:t>
      </w:r>
      <w:r w:rsidR="008A01BD">
        <w:rPr>
          <w:rFonts w:eastAsia="Arial" w:cs="Arial"/>
        </w:rPr>
        <w:t xml:space="preserve"> </w:t>
      </w:r>
      <w:r w:rsidR="00FE025D">
        <w:rPr>
          <w:rFonts w:eastAsia="Arial" w:cs="Arial"/>
        </w:rPr>
        <w:t>N</w:t>
      </w:r>
      <w:r w:rsidR="00D8119B">
        <w:rPr>
          <w:rFonts w:eastAsia="Arial" w:cs="Arial"/>
        </w:rPr>
        <w:t xml:space="preserve">otice of </w:t>
      </w:r>
      <w:r w:rsidR="00FE025D">
        <w:rPr>
          <w:rFonts w:eastAsia="Arial" w:cs="Arial"/>
        </w:rPr>
        <w:t>I</w:t>
      </w:r>
      <w:r w:rsidR="00D8119B">
        <w:rPr>
          <w:rFonts w:eastAsia="Arial" w:cs="Arial"/>
        </w:rPr>
        <w:t xml:space="preserve">ntent, </w:t>
      </w:r>
      <w:r w:rsidR="00FE025D">
        <w:rPr>
          <w:rFonts w:eastAsia="Arial" w:cs="Arial"/>
        </w:rPr>
        <w:t>S</w:t>
      </w:r>
      <w:r w:rsidR="00D8119B">
        <w:rPr>
          <w:rFonts w:eastAsia="Arial" w:cs="Arial"/>
        </w:rPr>
        <w:t xml:space="preserve">chedule of </w:t>
      </w:r>
      <w:r w:rsidR="00FE025D">
        <w:rPr>
          <w:rFonts w:eastAsia="Arial" w:cs="Arial"/>
        </w:rPr>
        <w:t>S</w:t>
      </w:r>
      <w:r w:rsidR="00D8119B">
        <w:rPr>
          <w:rFonts w:eastAsia="Arial" w:cs="Arial"/>
        </w:rPr>
        <w:t xml:space="preserve">ignificant </w:t>
      </w:r>
      <w:r w:rsidR="00FE025D">
        <w:rPr>
          <w:rFonts w:eastAsia="Arial" w:cs="Arial"/>
        </w:rPr>
        <w:t>E</w:t>
      </w:r>
      <w:r w:rsidR="00D8119B">
        <w:rPr>
          <w:rFonts w:eastAsia="Arial" w:cs="Arial"/>
        </w:rPr>
        <w:t xml:space="preserve">vents, </w:t>
      </w:r>
      <w:r w:rsidRPr="3BB5D200">
        <w:rPr>
          <w:rFonts w:eastAsia="Arial" w:cs="Arial"/>
        </w:rPr>
        <w:t>reviewer application</w:t>
      </w:r>
      <w:r w:rsidR="00D8119B">
        <w:rPr>
          <w:rFonts w:eastAsia="Arial" w:cs="Arial"/>
        </w:rPr>
        <w:t>, evaluation criteria map, and the standards maps templates</w:t>
      </w:r>
      <w:r w:rsidRPr="3BB5D200">
        <w:rPr>
          <w:rFonts w:eastAsia="Arial" w:cs="Arial"/>
        </w:rPr>
        <w:t xml:space="preserve"> for the 202</w:t>
      </w:r>
      <w:r w:rsidR="00D8119B">
        <w:rPr>
          <w:rFonts w:eastAsia="Arial" w:cs="Arial"/>
        </w:rPr>
        <w:t>5 Mathematics</w:t>
      </w:r>
      <w:r w:rsidRPr="3BB5D200">
        <w:rPr>
          <w:rFonts w:eastAsia="Arial" w:cs="Arial"/>
        </w:rPr>
        <w:t xml:space="preserve"> Instructional Materials Adoption.</w:t>
      </w:r>
    </w:p>
    <w:p w14:paraId="45F5113F" w14:textId="059F4EB7" w:rsidR="235246B2" w:rsidRDefault="0095438D" w:rsidP="00DF5790">
      <w:pPr>
        <w:spacing w:after="240"/>
        <w:rPr>
          <w:rFonts w:eastAsia="Arial" w:cs="Arial"/>
          <w:i/>
          <w:iCs/>
        </w:rPr>
      </w:pPr>
      <w:r w:rsidRPr="0095438D">
        <w:rPr>
          <w:rFonts w:eastAsia="Arial" w:cs="Arial"/>
          <w:b/>
          <w:bCs/>
        </w:rPr>
        <w:t>July 12, 2023</w:t>
      </w:r>
      <w:r w:rsidR="235246B2" w:rsidRPr="3BB5D200">
        <w:rPr>
          <w:rFonts w:eastAsia="Arial" w:cs="Arial"/>
          <w:b/>
          <w:bCs/>
        </w:rPr>
        <w:t>:</w:t>
      </w:r>
      <w:r w:rsidR="235246B2" w:rsidRPr="3BB5D200">
        <w:rPr>
          <w:rFonts w:eastAsia="Arial" w:cs="Arial"/>
        </w:rPr>
        <w:t xml:space="preserve"> The SBE approved the evaluation criteria for the 202</w:t>
      </w:r>
      <w:r w:rsidR="00B335D9">
        <w:rPr>
          <w:rFonts w:eastAsia="Arial" w:cs="Arial"/>
        </w:rPr>
        <w:t>5</w:t>
      </w:r>
      <w:r w:rsidR="235246B2" w:rsidRPr="3BB5D200">
        <w:rPr>
          <w:rFonts w:eastAsia="Arial" w:cs="Arial"/>
        </w:rPr>
        <w:t xml:space="preserve"> </w:t>
      </w:r>
      <w:r w:rsidR="00B335D9">
        <w:rPr>
          <w:rFonts w:eastAsia="Arial" w:cs="Arial"/>
        </w:rPr>
        <w:t>Mathematics</w:t>
      </w:r>
      <w:r w:rsidR="235246B2" w:rsidRPr="3BB5D200">
        <w:rPr>
          <w:rFonts w:eastAsia="Arial" w:cs="Arial"/>
        </w:rPr>
        <w:t xml:space="preserve"> Instructional Materials Adoption as part of its adoption of the </w:t>
      </w:r>
      <w:r w:rsidR="0060558B">
        <w:rPr>
          <w:rFonts w:eastAsia="Arial" w:cs="Arial"/>
          <w:i/>
          <w:iCs/>
        </w:rPr>
        <w:t>Mathematics Framework</w:t>
      </w:r>
      <w:r w:rsidR="235246B2" w:rsidRPr="3BB5D200">
        <w:rPr>
          <w:rFonts w:eastAsia="Arial" w:cs="Arial"/>
          <w:i/>
          <w:iCs/>
        </w:rPr>
        <w:t>.</w:t>
      </w:r>
    </w:p>
    <w:p w14:paraId="72E62686" w14:textId="02DD7C7D" w:rsidR="00147419" w:rsidRPr="00147419" w:rsidRDefault="00147419" w:rsidP="00DF5790">
      <w:pPr>
        <w:spacing w:after="240"/>
        <w:rPr>
          <w:rFonts w:eastAsia="Arial" w:cs="Arial"/>
          <w:b/>
          <w:bCs/>
        </w:rPr>
      </w:pPr>
      <w:r w:rsidRPr="00147419">
        <w:rPr>
          <w:rFonts w:eastAsia="Arial" w:cs="Arial"/>
          <w:b/>
          <w:bCs/>
        </w:rPr>
        <w:t xml:space="preserve">January 16, 2013: </w:t>
      </w:r>
      <w:r w:rsidRPr="00147419">
        <w:rPr>
          <w:rFonts w:eastAsia="Arial" w:cs="Arial"/>
        </w:rPr>
        <w:t xml:space="preserve">The </w:t>
      </w:r>
      <w:r>
        <w:rPr>
          <w:rFonts w:eastAsia="Arial" w:cs="Arial"/>
        </w:rPr>
        <w:t>SBE approved modifications made to the CA CCSSM.</w:t>
      </w:r>
    </w:p>
    <w:p w14:paraId="627DD475" w14:textId="37B4E59A" w:rsidR="00DF5790" w:rsidRPr="00DF5790" w:rsidRDefault="00DF5790" w:rsidP="3BB5D200">
      <w:pPr>
        <w:spacing w:after="480"/>
        <w:rPr>
          <w:rFonts w:eastAsia="Arial" w:cs="Arial"/>
        </w:rPr>
      </w:pPr>
      <w:r w:rsidRPr="00DF5790">
        <w:rPr>
          <w:rFonts w:eastAsia="Arial" w:cs="Arial"/>
          <w:b/>
          <w:bCs/>
        </w:rPr>
        <w:t xml:space="preserve">August 2, 2010: </w:t>
      </w:r>
      <w:r>
        <w:rPr>
          <w:rFonts w:eastAsia="Arial" w:cs="Arial"/>
        </w:rPr>
        <w:t xml:space="preserve">The SBE approved </w:t>
      </w:r>
      <w:r w:rsidRPr="00DF5790">
        <w:rPr>
          <w:rFonts w:eastAsia="Arial" w:cs="Arial"/>
        </w:rPr>
        <w:t xml:space="preserve">the </w:t>
      </w:r>
      <w:r w:rsidR="00147419">
        <w:rPr>
          <w:rFonts w:eastAsia="Arial" w:cs="Arial"/>
        </w:rPr>
        <w:t xml:space="preserve">adoption of the new </w:t>
      </w:r>
      <w:r w:rsidRPr="00DF5790">
        <w:t>C</w:t>
      </w:r>
      <w:r w:rsidR="00147419">
        <w:t xml:space="preserve">A </w:t>
      </w:r>
      <w:r w:rsidRPr="00DF5790">
        <w:t>CCSSM</w:t>
      </w:r>
      <w:r w:rsidR="00147419">
        <w:t>.</w:t>
      </w:r>
    </w:p>
    <w:p w14:paraId="0E828B88" w14:textId="512FAB87" w:rsidR="003E4DF7" w:rsidRPr="00B25145" w:rsidRDefault="003E4DF7" w:rsidP="00204DD7">
      <w:pPr>
        <w:pStyle w:val="Heading2"/>
        <w:spacing w:before="480" w:after="240"/>
        <w:rPr>
          <w:sz w:val="36"/>
          <w:szCs w:val="36"/>
        </w:rPr>
      </w:pPr>
      <w:r w:rsidRPr="00B25145">
        <w:rPr>
          <w:sz w:val="36"/>
          <w:szCs w:val="36"/>
        </w:rPr>
        <w:t>Fiscal Analysis (as appropriate</w:t>
      </w:r>
      <w:r w:rsidR="3AD28FAA" w:rsidRPr="00B25145">
        <w:rPr>
          <w:sz w:val="36"/>
          <w:szCs w:val="36"/>
        </w:rPr>
        <w:t>)</w:t>
      </w:r>
    </w:p>
    <w:p w14:paraId="4B7ED505" w14:textId="05FD8049" w:rsidR="3AD28FAA" w:rsidRDefault="3AD28FAA" w:rsidP="3BB5D200">
      <w:pPr>
        <w:spacing w:after="240"/>
        <w:rPr>
          <w:rFonts w:eastAsia="Arial" w:cs="Arial"/>
        </w:rPr>
      </w:pPr>
      <w:r w:rsidRPr="3BB5D200">
        <w:rPr>
          <w:rFonts w:eastAsia="Arial" w:cs="Arial"/>
          <w:i/>
          <w:iCs/>
        </w:rPr>
        <w:t xml:space="preserve">EC </w:t>
      </w:r>
      <w:r w:rsidRPr="3BB5D200">
        <w:rPr>
          <w:rFonts w:eastAsia="Arial" w:cs="Arial"/>
        </w:rPr>
        <w:t xml:space="preserve">Section 60212 requires the CDE, prior to conducting the </w:t>
      </w:r>
      <w:r w:rsidR="000A4511">
        <w:rPr>
          <w:rFonts w:eastAsia="Arial" w:cs="Arial"/>
        </w:rPr>
        <w:t>Mathematics</w:t>
      </w:r>
      <w:r w:rsidRPr="3BB5D200">
        <w:rPr>
          <w:rFonts w:eastAsia="Arial" w:cs="Arial"/>
        </w:rPr>
        <w:t xml:space="preserve"> Instructional Materials Adoption, to provide public notice to all publishers and manufacturers that they will be assessed a fee to offset the cost of conducting the adoption process. The CDE estimates that the cost of the upcoming </w:t>
      </w:r>
      <w:r w:rsidR="00204DD7">
        <w:rPr>
          <w:rFonts w:eastAsia="Arial" w:cs="Arial"/>
        </w:rPr>
        <w:t xml:space="preserve">2025 </w:t>
      </w:r>
      <w:r w:rsidR="000A4511">
        <w:rPr>
          <w:rFonts w:eastAsia="Arial" w:cs="Arial"/>
        </w:rPr>
        <w:t xml:space="preserve">Mathematics </w:t>
      </w:r>
      <w:r w:rsidRPr="3BB5D200">
        <w:rPr>
          <w:rFonts w:eastAsia="Arial" w:cs="Arial"/>
        </w:rPr>
        <w:t>Instructional Materials Adoption will be $</w:t>
      </w:r>
      <w:r w:rsidR="00EF60AB">
        <w:rPr>
          <w:rFonts w:eastAsia="Arial" w:cs="Arial"/>
        </w:rPr>
        <w:t>6</w:t>
      </w:r>
      <w:r w:rsidR="000A4511">
        <w:rPr>
          <w:rFonts w:eastAsia="Arial" w:cs="Arial"/>
        </w:rPr>
        <w:t>00</w:t>
      </w:r>
      <w:r w:rsidRPr="3BB5D200">
        <w:rPr>
          <w:rFonts w:eastAsia="Arial" w:cs="Arial"/>
        </w:rPr>
        <w:t>,000, exclusive of staff costs.</w:t>
      </w:r>
    </w:p>
    <w:p w14:paraId="0F4EA8F9" w14:textId="2E427D0F" w:rsidR="004D3C62" w:rsidRPr="00EF60AB" w:rsidRDefault="004D3C62" w:rsidP="00EB3D18">
      <w:pPr>
        <w:spacing w:after="240"/>
      </w:pPr>
      <w:r w:rsidRPr="004D3C62">
        <w:rPr>
          <w:rFonts w:cs="Arial"/>
          <w:color w:val="000000"/>
          <w:shd w:val="clear" w:color="auto" w:fill="FFFFFF"/>
        </w:rPr>
        <w:t xml:space="preserve">In February 2025, the CDE plans to collect letters of intent to participate from publishers/developers of mathematics instructional materials. Pursuant to </w:t>
      </w:r>
      <w:r w:rsidRPr="004D3C62">
        <w:rPr>
          <w:rFonts w:cs="Arial"/>
          <w:i/>
          <w:iCs/>
          <w:color w:val="000000"/>
          <w:shd w:val="clear" w:color="auto" w:fill="FFFFFF"/>
        </w:rPr>
        <w:t>EC</w:t>
      </w:r>
      <w:r w:rsidRPr="004D3C62">
        <w:rPr>
          <w:rFonts w:cs="Arial"/>
          <w:color w:val="000000"/>
          <w:shd w:val="clear" w:color="auto" w:fill="FFFFFF"/>
        </w:rPr>
        <w:t xml:space="preserve"> Section 60213, the CDE will assess publishers or manufacturers participating in the 2025 Mathematics Instructional Materials Adoption </w:t>
      </w:r>
      <w:bookmarkStart w:id="3" w:name="_Int_vsEZFWde"/>
      <w:r w:rsidRPr="004D3C62">
        <w:rPr>
          <w:rFonts w:cs="Arial"/>
          <w:color w:val="000000"/>
          <w:shd w:val="clear" w:color="auto" w:fill="FFFFFF"/>
        </w:rPr>
        <w:t>a fee</w:t>
      </w:r>
      <w:bookmarkEnd w:id="3"/>
      <w:r w:rsidRPr="004D3C62">
        <w:rPr>
          <w:rFonts w:cs="Arial"/>
          <w:color w:val="000000"/>
          <w:shd w:val="clear" w:color="auto" w:fill="FFFFFF"/>
        </w:rPr>
        <w:t xml:space="preserve"> for each grade level of each program a publisher or manufacturer submits for consideration of adoption. The proposed participation fee will be $8,000 for each grade level per 5 </w:t>
      </w:r>
      <w:r w:rsidRPr="004D3C62">
        <w:rPr>
          <w:rFonts w:cs="Arial"/>
          <w:i/>
          <w:iCs/>
          <w:color w:val="000000"/>
          <w:shd w:val="clear" w:color="auto" w:fill="FFFFFF"/>
        </w:rPr>
        <w:t>CCR</w:t>
      </w:r>
      <w:r w:rsidRPr="004D3C62">
        <w:rPr>
          <w:rFonts w:cs="Arial"/>
          <w:color w:val="000000"/>
          <w:shd w:val="clear" w:color="auto" w:fill="FFFFFF"/>
        </w:rPr>
        <w:t xml:space="preserve"> Section 9517.3.</w:t>
      </w:r>
      <w:r w:rsidRPr="004D3C62">
        <w:rPr>
          <w:rFonts w:cs="Arial"/>
          <w:color w:val="000000"/>
        </w:rPr>
        <w:t xml:space="preserve"> The </w:t>
      </w:r>
      <w:r w:rsidRPr="004D3C62">
        <w:rPr>
          <w:rFonts w:cs="Arial"/>
          <w:i/>
          <w:iCs/>
          <w:color w:val="000000"/>
        </w:rPr>
        <w:t>EC</w:t>
      </w:r>
      <w:r w:rsidRPr="004D3C62">
        <w:rPr>
          <w:rFonts w:cs="Arial"/>
          <w:color w:val="000000"/>
        </w:rPr>
        <w:t xml:space="preserve"> allows the S</w:t>
      </w:r>
      <w:r w:rsidRPr="004D3C62">
        <w:rPr>
          <w:rFonts w:cs="Arial"/>
          <w:color w:val="000000" w:themeColor="text1"/>
        </w:rPr>
        <w:t>BE to reduce that fee upon request for small publishers or manufacturers.</w:t>
      </w:r>
      <w:r w:rsidR="00063B97">
        <w:rPr>
          <w:rFonts w:cs="Arial"/>
          <w:color w:val="000000" w:themeColor="text1"/>
        </w:rPr>
        <w:t xml:space="preserve"> The </w:t>
      </w:r>
      <w:r w:rsidR="0010229C">
        <w:t xml:space="preserve">2025 Mathematics </w:t>
      </w:r>
      <w:r w:rsidR="0010229C" w:rsidRPr="00BE636D">
        <w:t xml:space="preserve">Instructional Materials Adoption </w:t>
      </w:r>
      <w:r w:rsidR="0010229C">
        <w:t>Publisher Fee Reduction Requests</w:t>
      </w:r>
      <w:r w:rsidR="0010229C" w:rsidRPr="00520E8C">
        <w:t xml:space="preserve"> </w:t>
      </w:r>
      <w:r w:rsidR="006F5B05">
        <w:t xml:space="preserve">is submitted as a separate item for consideration at the </w:t>
      </w:r>
      <w:proofErr w:type="gramStart"/>
      <w:r w:rsidR="006F5B05">
        <w:t>January</w:t>
      </w:r>
      <w:r w:rsidR="00D33A80">
        <w:t> </w:t>
      </w:r>
      <w:r w:rsidR="00A07687">
        <w:rPr>
          <w:rFonts w:eastAsia="Arial" w:cs="Arial"/>
        </w:rPr>
        <w:t xml:space="preserve"> </w:t>
      </w:r>
      <w:r w:rsidR="006F5B05">
        <w:t>2025</w:t>
      </w:r>
      <w:proofErr w:type="gramEnd"/>
      <w:r w:rsidR="006F5B05">
        <w:t xml:space="preserve"> SBE meeting.</w:t>
      </w:r>
    </w:p>
    <w:p w14:paraId="57B51632" w14:textId="77777777" w:rsidR="004D3C62" w:rsidRPr="004D3C62" w:rsidRDefault="004D3C62" w:rsidP="004D3C62">
      <w:pPr>
        <w:spacing w:after="480"/>
        <w:textAlignment w:val="baseline"/>
        <w:rPr>
          <w:rFonts w:cs="Arial"/>
          <w:sz w:val="18"/>
          <w:szCs w:val="18"/>
        </w:rPr>
      </w:pPr>
      <w:r w:rsidRPr="004D3C62">
        <w:rPr>
          <w:rFonts w:cs="Arial"/>
          <w:color w:val="000000"/>
          <w:shd w:val="clear" w:color="auto" w:fill="FFFFFF"/>
        </w:rPr>
        <w:lastRenderedPageBreak/>
        <w:t>Following receipt of the assessed fees, the CDE will begin the process of associating costs via its approved accounting systems process.</w:t>
      </w:r>
    </w:p>
    <w:p w14:paraId="679B1EC2" w14:textId="77777777" w:rsidR="00406F50" w:rsidRPr="001B3958" w:rsidRDefault="00406F50" w:rsidP="002B4B14">
      <w:pPr>
        <w:pStyle w:val="Heading2"/>
        <w:spacing w:before="240" w:after="240"/>
        <w:rPr>
          <w:sz w:val="36"/>
          <w:szCs w:val="36"/>
        </w:rPr>
      </w:pPr>
      <w:r w:rsidRPr="3BB5D200">
        <w:rPr>
          <w:sz w:val="36"/>
          <w:szCs w:val="36"/>
        </w:rPr>
        <w:t>Attachment(s)</w:t>
      </w:r>
    </w:p>
    <w:p w14:paraId="13A4642E" w14:textId="285F6A2C" w:rsidR="009B04E1" w:rsidRPr="00B62310" w:rsidRDefault="2F2D769D" w:rsidP="00B62310">
      <w:pPr>
        <w:pStyle w:val="ListParagraph"/>
        <w:numPr>
          <w:ilvl w:val="0"/>
          <w:numId w:val="8"/>
        </w:numPr>
        <w:spacing w:after="240"/>
        <w:contextualSpacing w:val="0"/>
        <w:rPr>
          <w:rFonts w:cs="Arial"/>
        </w:rPr>
      </w:pPr>
      <w:r w:rsidRPr="00B62310">
        <w:rPr>
          <w:rFonts w:eastAsia="Arial" w:cs="Arial"/>
        </w:rPr>
        <w:t>Attachment 1: 202</w:t>
      </w:r>
      <w:r w:rsidR="00CA376D" w:rsidRPr="00B62310">
        <w:rPr>
          <w:rFonts w:eastAsia="Arial" w:cs="Arial"/>
        </w:rPr>
        <w:t>5</w:t>
      </w:r>
      <w:r w:rsidRPr="00B62310">
        <w:rPr>
          <w:rFonts w:eastAsia="Arial" w:cs="Arial"/>
        </w:rPr>
        <w:t xml:space="preserve"> </w:t>
      </w:r>
      <w:r w:rsidR="00CB11C5" w:rsidRPr="00B62310">
        <w:rPr>
          <w:rFonts w:eastAsia="Arial" w:cs="Arial"/>
        </w:rPr>
        <w:t>Mathematic</w:t>
      </w:r>
      <w:r w:rsidRPr="00B62310">
        <w:rPr>
          <w:rFonts w:eastAsia="Arial" w:cs="Arial"/>
        </w:rPr>
        <w:t>s Instructional Materials Adoption Instructional Materials Reviewer</w:t>
      </w:r>
      <w:r w:rsidR="00E9411A">
        <w:rPr>
          <w:rFonts w:eastAsia="Arial" w:cs="Arial"/>
        </w:rPr>
        <w:t xml:space="preserve"> Applicants Summary List </w:t>
      </w:r>
      <w:r w:rsidRPr="00B62310">
        <w:rPr>
          <w:rFonts w:eastAsia="Arial" w:cs="Arial"/>
        </w:rPr>
        <w:t>(</w:t>
      </w:r>
      <w:r w:rsidR="00684886">
        <w:rPr>
          <w:rFonts w:eastAsia="Arial" w:cs="Arial"/>
        </w:rPr>
        <w:t>28</w:t>
      </w:r>
      <w:r w:rsidR="0058445D" w:rsidRPr="00B62310">
        <w:rPr>
          <w:rFonts w:eastAsia="Arial" w:cs="Arial"/>
        </w:rPr>
        <w:t xml:space="preserve"> </w:t>
      </w:r>
      <w:r w:rsidRPr="00B62310">
        <w:rPr>
          <w:rFonts w:eastAsia="Arial" w:cs="Arial"/>
        </w:rPr>
        <w:t xml:space="preserve">pages; </w:t>
      </w:r>
      <w:r w:rsidR="005F555D" w:rsidRPr="00CA2A8D">
        <w:rPr>
          <w:rFonts w:eastAsia="Arial" w:cs="Arial"/>
        </w:rPr>
        <w:t>17</w:t>
      </w:r>
      <w:r w:rsidR="00BE1BDF" w:rsidRPr="00CA2A8D">
        <w:rPr>
          <w:rFonts w:eastAsia="Arial" w:cs="Arial"/>
        </w:rPr>
        <w:t>2</w:t>
      </w:r>
      <w:r w:rsidRPr="00B62310">
        <w:rPr>
          <w:rFonts w:eastAsia="Arial" w:cs="Arial"/>
        </w:rPr>
        <w:t xml:space="preserve"> recommended applicants). </w:t>
      </w:r>
      <w:r w:rsidR="0058445D" w:rsidRPr="00B62310">
        <w:rPr>
          <w:rFonts w:cs="Arial"/>
        </w:rPr>
        <w:t xml:space="preserve">Applications and resumes with personal contact information redacted are available to the public upon request by sending an email to </w:t>
      </w:r>
      <w:hyperlink r:id="rId13" w:history="1">
        <w:r w:rsidR="0058445D" w:rsidRPr="00B62310">
          <w:rPr>
            <w:rStyle w:val="Hyperlink"/>
            <w:rFonts w:cs="Arial"/>
          </w:rPr>
          <w:t>iqc@cde.ca.gov</w:t>
        </w:r>
      </w:hyperlink>
      <w:r w:rsidR="0058445D" w:rsidRPr="00B62310">
        <w:rPr>
          <w:rFonts w:cs="Arial"/>
        </w:rPr>
        <w:t>.</w:t>
      </w:r>
    </w:p>
    <w:p w14:paraId="3727DB36" w14:textId="5E86433F" w:rsidR="0058445D" w:rsidRPr="002B4B14" w:rsidRDefault="0058445D" w:rsidP="00B62310">
      <w:pPr>
        <w:pStyle w:val="ListParagraph"/>
        <w:numPr>
          <w:ilvl w:val="0"/>
          <w:numId w:val="8"/>
        </w:numPr>
        <w:spacing w:after="480"/>
      </w:pPr>
      <w:r w:rsidRPr="3BB5D200">
        <w:rPr>
          <w:rFonts w:eastAsia="Arial" w:cs="Arial"/>
        </w:rPr>
        <w:t xml:space="preserve">Attachment </w:t>
      </w:r>
      <w:r>
        <w:rPr>
          <w:rFonts w:eastAsia="Arial" w:cs="Arial"/>
        </w:rPr>
        <w:t>2</w:t>
      </w:r>
      <w:r w:rsidRPr="3BB5D200">
        <w:rPr>
          <w:rFonts w:eastAsia="Arial" w:cs="Arial"/>
        </w:rPr>
        <w:t>:</w:t>
      </w:r>
      <w:r>
        <w:rPr>
          <w:rFonts w:eastAsia="Arial" w:cs="Arial"/>
        </w:rPr>
        <w:t xml:space="preserve"> </w:t>
      </w:r>
      <w:r w:rsidR="00E9411A">
        <w:rPr>
          <w:rFonts w:eastAsia="Arial" w:cs="Arial"/>
        </w:rPr>
        <w:t>2025 Mathematics Instructional Materials Adoption California Department of Education Facilitators List</w:t>
      </w:r>
      <w:r w:rsidR="00C14032">
        <w:rPr>
          <w:rFonts w:eastAsia="Arial" w:cs="Arial"/>
        </w:rPr>
        <w:t xml:space="preserve"> (</w:t>
      </w:r>
      <w:r w:rsidR="00E9411A">
        <w:rPr>
          <w:rFonts w:eastAsia="Arial" w:cs="Arial"/>
        </w:rPr>
        <w:t>2</w:t>
      </w:r>
      <w:r w:rsidR="00C14032">
        <w:rPr>
          <w:rFonts w:eastAsia="Arial" w:cs="Arial"/>
        </w:rPr>
        <w:t xml:space="preserve"> pages)</w:t>
      </w:r>
    </w:p>
    <w:sectPr w:rsidR="0058445D" w:rsidRPr="002B4B14" w:rsidSect="00407E9B">
      <w:headerReference w:type="default" r:id="rId1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A2C3FA" w14:textId="77777777" w:rsidR="00277084" w:rsidRDefault="00277084" w:rsidP="000E09DC">
      <w:r>
        <w:separator/>
      </w:r>
    </w:p>
  </w:endnote>
  <w:endnote w:type="continuationSeparator" w:id="0">
    <w:p w14:paraId="32E43202" w14:textId="77777777" w:rsidR="00277084" w:rsidRDefault="0027708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5CE2A9" w14:textId="77777777" w:rsidR="00277084" w:rsidRDefault="00277084" w:rsidP="000E09DC">
      <w:r>
        <w:separator/>
      </w:r>
    </w:p>
  </w:footnote>
  <w:footnote w:type="continuationSeparator" w:id="0">
    <w:p w14:paraId="702F6F03" w14:textId="77777777" w:rsidR="00277084" w:rsidRDefault="0027708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B7CFA"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6A05A809"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5EC91" w14:textId="46A5EC52" w:rsidR="00223112" w:rsidRDefault="00955AE0" w:rsidP="00955AE0">
    <w:pPr>
      <w:pStyle w:val="Header"/>
      <w:spacing w:after="240"/>
      <w:jc w:val="right"/>
      <w:rPr>
        <w:rFonts w:cs="Arial"/>
      </w:rPr>
    </w:pPr>
    <w:r>
      <w:t>imab-cfird-jan25item02</w:t>
    </w:r>
    <w:r w:rsidR="009B04E1" w:rsidRPr="000E09DC">
      <w:rPr>
        <w:rFonts w:cs="Arial"/>
      </w:rPr>
      <w:t xml:space="preserve"> </w:t>
    </w:r>
    <w:r w:rsidR="009B04E1">
      <w:rPr>
        <w:rFonts w:cs="Arial"/>
      </w:rPr>
      <w:br/>
    </w:r>
    <w:r w:rsidRPr="00955AE0">
      <w:rPr>
        <w:rFonts w:cs="Arial"/>
      </w:rPr>
      <w:t xml:space="preserve">Page </w:t>
    </w:r>
    <w:r w:rsidRPr="00955AE0">
      <w:rPr>
        <w:rFonts w:cs="Arial"/>
      </w:rPr>
      <w:fldChar w:fldCharType="begin"/>
    </w:r>
    <w:r w:rsidRPr="00955AE0">
      <w:rPr>
        <w:rFonts w:cs="Arial"/>
      </w:rPr>
      <w:instrText xml:space="preserve"> PAGE  \* Arabic  \* MERGEFORMAT </w:instrText>
    </w:r>
    <w:r w:rsidRPr="00955AE0">
      <w:rPr>
        <w:rFonts w:cs="Arial"/>
      </w:rPr>
      <w:fldChar w:fldCharType="separate"/>
    </w:r>
    <w:r w:rsidRPr="00955AE0">
      <w:rPr>
        <w:rFonts w:cs="Arial"/>
        <w:noProof/>
      </w:rPr>
      <w:t>1</w:t>
    </w:r>
    <w:r w:rsidRPr="00955AE0">
      <w:rPr>
        <w:rFonts w:cs="Arial"/>
      </w:rPr>
      <w:fldChar w:fldCharType="end"/>
    </w:r>
    <w:r w:rsidRPr="00955AE0">
      <w:rPr>
        <w:rFonts w:cs="Arial"/>
      </w:rPr>
      <w:t xml:space="preserve"> of </w:t>
    </w:r>
    <w:r w:rsidRPr="00955AE0">
      <w:rPr>
        <w:rFonts w:cs="Arial"/>
      </w:rPr>
      <w:fldChar w:fldCharType="begin"/>
    </w:r>
    <w:r w:rsidRPr="00955AE0">
      <w:rPr>
        <w:rFonts w:cs="Arial"/>
      </w:rPr>
      <w:instrText xml:space="preserve"> NUMPAGES  \* Arabic  \* MERGEFORMAT </w:instrText>
    </w:r>
    <w:r w:rsidRPr="00955AE0">
      <w:rPr>
        <w:rFonts w:cs="Arial"/>
      </w:rPr>
      <w:fldChar w:fldCharType="separate"/>
    </w:r>
    <w:r w:rsidRPr="00955AE0">
      <w:rPr>
        <w:rFonts w:cs="Arial"/>
        <w:noProof/>
      </w:rPr>
      <w:t>2</w:t>
    </w:r>
    <w:r w:rsidRPr="00955AE0">
      <w:rPr>
        <w:rFonts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981C50"/>
    <w:multiLevelType w:val="hybridMultilevel"/>
    <w:tmpl w:val="B512E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30378604">
    <w:abstractNumId w:val="3"/>
  </w:num>
  <w:num w:numId="2" w16cid:durableId="1164079749">
    <w:abstractNumId w:val="7"/>
  </w:num>
  <w:num w:numId="3" w16cid:durableId="1114442234">
    <w:abstractNumId w:val="1"/>
  </w:num>
  <w:num w:numId="4" w16cid:durableId="730033690">
    <w:abstractNumId w:val="4"/>
  </w:num>
  <w:num w:numId="5" w16cid:durableId="1467970287">
    <w:abstractNumId w:val="5"/>
  </w:num>
  <w:num w:numId="6" w16cid:durableId="720249661">
    <w:abstractNumId w:val="0"/>
  </w:num>
  <w:num w:numId="7" w16cid:durableId="2027824066">
    <w:abstractNumId w:val="2"/>
  </w:num>
  <w:num w:numId="8" w16cid:durableId="14977221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FE5"/>
    <w:rsid w:val="000040D5"/>
    <w:rsid w:val="00021F09"/>
    <w:rsid w:val="000324AD"/>
    <w:rsid w:val="00040F62"/>
    <w:rsid w:val="00044330"/>
    <w:rsid w:val="000569E3"/>
    <w:rsid w:val="000614EA"/>
    <w:rsid w:val="00063B97"/>
    <w:rsid w:val="00073484"/>
    <w:rsid w:val="00080907"/>
    <w:rsid w:val="0008319E"/>
    <w:rsid w:val="0009472C"/>
    <w:rsid w:val="000A3A78"/>
    <w:rsid w:val="000A434A"/>
    <w:rsid w:val="000A4511"/>
    <w:rsid w:val="000A6E67"/>
    <w:rsid w:val="000B4694"/>
    <w:rsid w:val="000E09DC"/>
    <w:rsid w:val="000E41D0"/>
    <w:rsid w:val="000E7D5C"/>
    <w:rsid w:val="0010229C"/>
    <w:rsid w:val="001031AC"/>
    <w:rsid w:val="001048F3"/>
    <w:rsid w:val="001109A8"/>
    <w:rsid w:val="00115740"/>
    <w:rsid w:val="00120546"/>
    <w:rsid w:val="00130059"/>
    <w:rsid w:val="001349FB"/>
    <w:rsid w:val="00137D89"/>
    <w:rsid w:val="00147419"/>
    <w:rsid w:val="00147933"/>
    <w:rsid w:val="00157586"/>
    <w:rsid w:val="0016014E"/>
    <w:rsid w:val="0018148D"/>
    <w:rsid w:val="00190BCA"/>
    <w:rsid w:val="001A02F4"/>
    <w:rsid w:val="001A0CA5"/>
    <w:rsid w:val="001B3958"/>
    <w:rsid w:val="001B3BA0"/>
    <w:rsid w:val="001B6EA3"/>
    <w:rsid w:val="001C2F37"/>
    <w:rsid w:val="001C32EB"/>
    <w:rsid w:val="001D5D2F"/>
    <w:rsid w:val="001D6B25"/>
    <w:rsid w:val="001E1929"/>
    <w:rsid w:val="001E7A2D"/>
    <w:rsid w:val="001F2A6A"/>
    <w:rsid w:val="002049D6"/>
    <w:rsid w:val="00204DD7"/>
    <w:rsid w:val="00205C7F"/>
    <w:rsid w:val="00223112"/>
    <w:rsid w:val="00224B47"/>
    <w:rsid w:val="00226D10"/>
    <w:rsid w:val="002338A6"/>
    <w:rsid w:val="002353E7"/>
    <w:rsid w:val="00240082"/>
    <w:rsid w:val="00240B26"/>
    <w:rsid w:val="00260339"/>
    <w:rsid w:val="002717CD"/>
    <w:rsid w:val="00277084"/>
    <w:rsid w:val="002A39D7"/>
    <w:rsid w:val="002B13AE"/>
    <w:rsid w:val="002B4B14"/>
    <w:rsid w:val="002C2382"/>
    <w:rsid w:val="002D1A82"/>
    <w:rsid w:val="002E4CB5"/>
    <w:rsid w:val="002E6FCA"/>
    <w:rsid w:val="002F279B"/>
    <w:rsid w:val="00303FCB"/>
    <w:rsid w:val="003110A0"/>
    <w:rsid w:val="00315131"/>
    <w:rsid w:val="00315490"/>
    <w:rsid w:val="00327B7E"/>
    <w:rsid w:val="00335B84"/>
    <w:rsid w:val="00340297"/>
    <w:rsid w:val="00344B08"/>
    <w:rsid w:val="003454F6"/>
    <w:rsid w:val="00363520"/>
    <w:rsid w:val="003705FC"/>
    <w:rsid w:val="00384ACF"/>
    <w:rsid w:val="00390193"/>
    <w:rsid w:val="003A5093"/>
    <w:rsid w:val="003C526E"/>
    <w:rsid w:val="003D1ECD"/>
    <w:rsid w:val="003E1E8D"/>
    <w:rsid w:val="003E4DF7"/>
    <w:rsid w:val="00402316"/>
    <w:rsid w:val="00406F50"/>
    <w:rsid w:val="00407E9B"/>
    <w:rsid w:val="00413F71"/>
    <w:rsid w:val="004163A8"/>
    <w:rsid w:val="004203BC"/>
    <w:rsid w:val="00425C2B"/>
    <w:rsid w:val="00444D1B"/>
    <w:rsid w:val="0044622C"/>
    <w:rsid w:val="0044670C"/>
    <w:rsid w:val="00472625"/>
    <w:rsid w:val="0047325F"/>
    <w:rsid w:val="0047534A"/>
    <w:rsid w:val="00483953"/>
    <w:rsid w:val="004A216C"/>
    <w:rsid w:val="004C693C"/>
    <w:rsid w:val="004D106D"/>
    <w:rsid w:val="004D3C62"/>
    <w:rsid w:val="004E029B"/>
    <w:rsid w:val="004E5692"/>
    <w:rsid w:val="00500970"/>
    <w:rsid w:val="00517C00"/>
    <w:rsid w:val="00527B0E"/>
    <w:rsid w:val="005544D5"/>
    <w:rsid w:val="00557E17"/>
    <w:rsid w:val="0056258F"/>
    <w:rsid w:val="00564599"/>
    <w:rsid w:val="00572E68"/>
    <w:rsid w:val="0058445D"/>
    <w:rsid w:val="00593C7C"/>
    <w:rsid w:val="005A2B9B"/>
    <w:rsid w:val="005A4520"/>
    <w:rsid w:val="005A6873"/>
    <w:rsid w:val="005B37CB"/>
    <w:rsid w:val="005B3D2E"/>
    <w:rsid w:val="005B4E23"/>
    <w:rsid w:val="005B7EEC"/>
    <w:rsid w:val="005C4AD1"/>
    <w:rsid w:val="005E12B8"/>
    <w:rsid w:val="005F555D"/>
    <w:rsid w:val="00602AEB"/>
    <w:rsid w:val="0060558B"/>
    <w:rsid w:val="006113F9"/>
    <w:rsid w:val="006262B1"/>
    <w:rsid w:val="00647826"/>
    <w:rsid w:val="00651ADD"/>
    <w:rsid w:val="00652C39"/>
    <w:rsid w:val="0065463B"/>
    <w:rsid w:val="006547A4"/>
    <w:rsid w:val="006561D9"/>
    <w:rsid w:val="00680885"/>
    <w:rsid w:val="00684886"/>
    <w:rsid w:val="00684B34"/>
    <w:rsid w:val="00692300"/>
    <w:rsid w:val="00693951"/>
    <w:rsid w:val="006B2111"/>
    <w:rsid w:val="006B46F2"/>
    <w:rsid w:val="006D0223"/>
    <w:rsid w:val="006E04AD"/>
    <w:rsid w:val="006E06C6"/>
    <w:rsid w:val="006E0ADB"/>
    <w:rsid w:val="006F09F8"/>
    <w:rsid w:val="006F5B05"/>
    <w:rsid w:val="00726EDA"/>
    <w:rsid w:val="007309A4"/>
    <w:rsid w:val="007313A3"/>
    <w:rsid w:val="00731428"/>
    <w:rsid w:val="007428B8"/>
    <w:rsid w:val="00746164"/>
    <w:rsid w:val="00747081"/>
    <w:rsid w:val="00750ADE"/>
    <w:rsid w:val="007530AB"/>
    <w:rsid w:val="00756ED0"/>
    <w:rsid w:val="00757C39"/>
    <w:rsid w:val="00764C08"/>
    <w:rsid w:val="00780BB6"/>
    <w:rsid w:val="007A52DF"/>
    <w:rsid w:val="007A72D1"/>
    <w:rsid w:val="007C555E"/>
    <w:rsid w:val="007C5697"/>
    <w:rsid w:val="007D035D"/>
    <w:rsid w:val="007D4231"/>
    <w:rsid w:val="007D56BC"/>
    <w:rsid w:val="007D6A8F"/>
    <w:rsid w:val="007E1ABA"/>
    <w:rsid w:val="007F04B8"/>
    <w:rsid w:val="00803222"/>
    <w:rsid w:val="00810204"/>
    <w:rsid w:val="008118B2"/>
    <w:rsid w:val="0081727B"/>
    <w:rsid w:val="008210CA"/>
    <w:rsid w:val="00821C7B"/>
    <w:rsid w:val="0084479F"/>
    <w:rsid w:val="008520DA"/>
    <w:rsid w:val="00863642"/>
    <w:rsid w:val="00871417"/>
    <w:rsid w:val="008821B9"/>
    <w:rsid w:val="0088487E"/>
    <w:rsid w:val="008909EE"/>
    <w:rsid w:val="008920EB"/>
    <w:rsid w:val="008A01BD"/>
    <w:rsid w:val="008B0EC8"/>
    <w:rsid w:val="008C7CFD"/>
    <w:rsid w:val="008D525A"/>
    <w:rsid w:val="008E70F4"/>
    <w:rsid w:val="008F6006"/>
    <w:rsid w:val="008F6C85"/>
    <w:rsid w:val="0091117B"/>
    <w:rsid w:val="00916E4A"/>
    <w:rsid w:val="00923EF6"/>
    <w:rsid w:val="00940D04"/>
    <w:rsid w:val="00945D40"/>
    <w:rsid w:val="0095438D"/>
    <w:rsid w:val="00955AE0"/>
    <w:rsid w:val="0096293B"/>
    <w:rsid w:val="009634A8"/>
    <w:rsid w:val="00965444"/>
    <w:rsid w:val="009B04E1"/>
    <w:rsid w:val="009B65FB"/>
    <w:rsid w:val="009B6842"/>
    <w:rsid w:val="009C182F"/>
    <w:rsid w:val="009C38CC"/>
    <w:rsid w:val="009D5028"/>
    <w:rsid w:val="009E0AC8"/>
    <w:rsid w:val="009E57B5"/>
    <w:rsid w:val="00A07687"/>
    <w:rsid w:val="00A07F42"/>
    <w:rsid w:val="00A16315"/>
    <w:rsid w:val="00A174C3"/>
    <w:rsid w:val="00A30B3C"/>
    <w:rsid w:val="00A32E48"/>
    <w:rsid w:val="00A3472E"/>
    <w:rsid w:val="00A34788"/>
    <w:rsid w:val="00A35FD4"/>
    <w:rsid w:val="00A40E9C"/>
    <w:rsid w:val="00A44D4C"/>
    <w:rsid w:val="00A6430B"/>
    <w:rsid w:val="00A66C62"/>
    <w:rsid w:val="00A673D3"/>
    <w:rsid w:val="00A70851"/>
    <w:rsid w:val="00A85147"/>
    <w:rsid w:val="00AA7C71"/>
    <w:rsid w:val="00AB271F"/>
    <w:rsid w:val="00AB564A"/>
    <w:rsid w:val="00AC00BA"/>
    <w:rsid w:val="00AC1224"/>
    <w:rsid w:val="00AD66A7"/>
    <w:rsid w:val="00AD66E3"/>
    <w:rsid w:val="00AE2267"/>
    <w:rsid w:val="00AE4AA5"/>
    <w:rsid w:val="00AE7844"/>
    <w:rsid w:val="00AF2A3F"/>
    <w:rsid w:val="00AF664A"/>
    <w:rsid w:val="00AF675E"/>
    <w:rsid w:val="00B22241"/>
    <w:rsid w:val="00B25145"/>
    <w:rsid w:val="00B3066A"/>
    <w:rsid w:val="00B335D9"/>
    <w:rsid w:val="00B62310"/>
    <w:rsid w:val="00B723BE"/>
    <w:rsid w:val="00B75BAA"/>
    <w:rsid w:val="00B82705"/>
    <w:rsid w:val="00BC6D23"/>
    <w:rsid w:val="00BD29FB"/>
    <w:rsid w:val="00BD4CD3"/>
    <w:rsid w:val="00BD6557"/>
    <w:rsid w:val="00BE0E2C"/>
    <w:rsid w:val="00BE1BDF"/>
    <w:rsid w:val="00BE6D35"/>
    <w:rsid w:val="00BF7FB5"/>
    <w:rsid w:val="00C078DC"/>
    <w:rsid w:val="00C12F98"/>
    <w:rsid w:val="00C14032"/>
    <w:rsid w:val="00C26E98"/>
    <w:rsid w:val="00C27D57"/>
    <w:rsid w:val="00C32E4A"/>
    <w:rsid w:val="00C47655"/>
    <w:rsid w:val="00C51713"/>
    <w:rsid w:val="00C677AA"/>
    <w:rsid w:val="00C71A80"/>
    <w:rsid w:val="00C82CBA"/>
    <w:rsid w:val="00C9106E"/>
    <w:rsid w:val="00C9357D"/>
    <w:rsid w:val="00CA2A8D"/>
    <w:rsid w:val="00CA376D"/>
    <w:rsid w:val="00CB11C5"/>
    <w:rsid w:val="00CC1F9D"/>
    <w:rsid w:val="00CD1633"/>
    <w:rsid w:val="00CD7B21"/>
    <w:rsid w:val="00CE1C84"/>
    <w:rsid w:val="00CE3B30"/>
    <w:rsid w:val="00CE4609"/>
    <w:rsid w:val="00CF3346"/>
    <w:rsid w:val="00D11DAF"/>
    <w:rsid w:val="00D149AC"/>
    <w:rsid w:val="00D151A4"/>
    <w:rsid w:val="00D25F34"/>
    <w:rsid w:val="00D27A30"/>
    <w:rsid w:val="00D33A80"/>
    <w:rsid w:val="00D36C6F"/>
    <w:rsid w:val="00D47DAB"/>
    <w:rsid w:val="00D5115F"/>
    <w:rsid w:val="00D54B3F"/>
    <w:rsid w:val="00D5698E"/>
    <w:rsid w:val="00D8119B"/>
    <w:rsid w:val="00D8424E"/>
    <w:rsid w:val="00D84566"/>
    <w:rsid w:val="00D8667C"/>
    <w:rsid w:val="00D86AB9"/>
    <w:rsid w:val="00D86B76"/>
    <w:rsid w:val="00D936F7"/>
    <w:rsid w:val="00DA7563"/>
    <w:rsid w:val="00DC1098"/>
    <w:rsid w:val="00DC3B4F"/>
    <w:rsid w:val="00DD0F52"/>
    <w:rsid w:val="00DF15EA"/>
    <w:rsid w:val="00DF5790"/>
    <w:rsid w:val="00DF5F8A"/>
    <w:rsid w:val="00E06E1F"/>
    <w:rsid w:val="00E1001A"/>
    <w:rsid w:val="00E16468"/>
    <w:rsid w:val="00E16F42"/>
    <w:rsid w:val="00E21392"/>
    <w:rsid w:val="00E23225"/>
    <w:rsid w:val="00E25460"/>
    <w:rsid w:val="00E52F8A"/>
    <w:rsid w:val="00E53C7D"/>
    <w:rsid w:val="00E652C1"/>
    <w:rsid w:val="00E73244"/>
    <w:rsid w:val="00E76E43"/>
    <w:rsid w:val="00E808C4"/>
    <w:rsid w:val="00E82CA5"/>
    <w:rsid w:val="00E83670"/>
    <w:rsid w:val="00E9411A"/>
    <w:rsid w:val="00E95F63"/>
    <w:rsid w:val="00EA7D4F"/>
    <w:rsid w:val="00EB16F7"/>
    <w:rsid w:val="00EB3D18"/>
    <w:rsid w:val="00EB4AC8"/>
    <w:rsid w:val="00EC504C"/>
    <w:rsid w:val="00EC5FBE"/>
    <w:rsid w:val="00EF60AB"/>
    <w:rsid w:val="00EF62AE"/>
    <w:rsid w:val="00F039FB"/>
    <w:rsid w:val="00F07EBA"/>
    <w:rsid w:val="00F318BC"/>
    <w:rsid w:val="00F32B43"/>
    <w:rsid w:val="00F365CD"/>
    <w:rsid w:val="00F376F7"/>
    <w:rsid w:val="00F40510"/>
    <w:rsid w:val="00F73F21"/>
    <w:rsid w:val="00FA30F9"/>
    <w:rsid w:val="00FB028C"/>
    <w:rsid w:val="00FB0CF7"/>
    <w:rsid w:val="00FC100F"/>
    <w:rsid w:val="00FC1FCE"/>
    <w:rsid w:val="00FC497B"/>
    <w:rsid w:val="00FE025D"/>
    <w:rsid w:val="00FE3007"/>
    <w:rsid w:val="00FE457E"/>
    <w:rsid w:val="00FE4BD6"/>
    <w:rsid w:val="00FF07A0"/>
    <w:rsid w:val="00FF277C"/>
    <w:rsid w:val="00FF502C"/>
    <w:rsid w:val="0274F927"/>
    <w:rsid w:val="06300B15"/>
    <w:rsid w:val="0C627C20"/>
    <w:rsid w:val="0D282A42"/>
    <w:rsid w:val="0D8464C8"/>
    <w:rsid w:val="0EC54F2A"/>
    <w:rsid w:val="144A7BA0"/>
    <w:rsid w:val="18690910"/>
    <w:rsid w:val="1F5A91FD"/>
    <w:rsid w:val="22874A66"/>
    <w:rsid w:val="235246B2"/>
    <w:rsid w:val="2481CDBD"/>
    <w:rsid w:val="2C933EF3"/>
    <w:rsid w:val="2D1D2D7C"/>
    <w:rsid w:val="2F2D769D"/>
    <w:rsid w:val="3A3B0FF7"/>
    <w:rsid w:val="3AD28FAA"/>
    <w:rsid w:val="3BB5D200"/>
    <w:rsid w:val="410952F7"/>
    <w:rsid w:val="472DE4CB"/>
    <w:rsid w:val="4CBC94E9"/>
    <w:rsid w:val="4D617356"/>
    <w:rsid w:val="565B956C"/>
    <w:rsid w:val="5D696BDD"/>
    <w:rsid w:val="624C22DF"/>
    <w:rsid w:val="67457F67"/>
    <w:rsid w:val="70683459"/>
    <w:rsid w:val="7085C33F"/>
    <w:rsid w:val="72E4705B"/>
    <w:rsid w:val="753BA54A"/>
    <w:rsid w:val="76879A2A"/>
    <w:rsid w:val="7BBC6CE2"/>
    <w:rsid w:val="7BBF7835"/>
    <w:rsid w:val="7BCADE95"/>
    <w:rsid w:val="7CCC6559"/>
    <w:rsid w:val="7D06771E"/>
    <w:rsid w:val="7E7A6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DCA5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4B47"/>
    <w:pPr>
      <w:spacing w:before="480" w:after="240"/>
      <w:outlineLvl w:val="2"/>
    </w:pPr>
    <w:rPr>
      <w:b/>
      <w:bCs/>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4B47"/>
    <w:rPr>
      <w:rFonts w:ascii="Arial" w:eastAsia="Times New Roman" w:hAnsi="Arial" w:cs="Times New Roman"/>
      <w:b/>
      <w:bCs/>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318BC"/>
    <w:rPr>
      <w:sz w:val="16"/>
      <w:szCs w:val="16"/>
    </w:rPr>
  </w:style>
  <w:style w:type="paragraph" w:styleId="CommentText">
    <w:name w:val="annotation text"/>
    <w:basedOn w:val="Normal"/>
    <w:link w:val="CommentTextChar"/>
    <w:uiPriority w:val="99"/>
    <w:unhideWhenUsed/>
    <w:rsid w:val="00F318BC"/>
    <w:rPr>
      <w:sz w:val="20"/>
      <w:szCs w:val="20"/>
    </w:rPr>
  </w:style>
  <w:style w:type="character" w:customStyle="1" w:styleId="CommentTextChar">
    <w:name w:val="Comment Text Char"/>
    <w:basedOn w:val="DefaultParagraphFont"/>
    <w:link w:val="CommentText"/>
    <w:uiPriority w:val="99"/>
    <w:rsid w:val="00F318B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318BC"/>
    <w:rPr>
      <w:b/>
      <w:bCs/>
    </w:rPr>
  </w:style>
  <w:style w:type="character" w:customStyle="1" w:styleId="CommentSubjectChar">
    <w:name w:val="Comment Subject Char"/>
    <w:basedOn w:val="CommentTextChar"/>
    <w:link w:val="CommentSubject"/>
    <w:uiPriority w:val="99"/>
    <w:semiHidden/>
    <w:rsid w:val="00F318B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1D6B25"/>
    <w:rPr>
      <w:color w:val="605E5C"/>
      <w:shd w:val="clear" w:color="auto" w:fill="E1DFDD"/>
    </w:rPr>
  </w:style>
  <w:style w:type="paragraph" w:styleId="Revision">
    <w:name w:val="Revision"/>
    <w:hidden/>
    <w:uiPriority w:val="99"/>
    <w:semiHidden/>
    <w:rsid w:val="00A35FD4"/>
    <w:pPr>
      <w:spacing w:after="0" w:line="240" w:lineRule="auto"/>
    </w:pPr>
    <w:rPr>
      <w:rFonts w:ascii="Arial" w:eastAsia="Times New Roman" w:hAnsi="Arial" w:cs="Times New Roman"/>
      <w:sz w:val="24"/>
      <w:szCs w:val="24"/>
    </w:rPr>
  </w:style>
  <w:style w:type="paragraph" w:styleId="NormalWeb">
    <w:name w:val="Normal (Web)"/>
    <w:basedOn w:val="Normal"/>
    <w:uiPriority w:val="99"/>
    <w:semiHidden/>
    <w:unhideWhenUsed/>
    <w:rsid w:val="00E82CA5"/>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726676">
      <w:bodyDiv w:val="1"/>
      <w:marLeft w:val="0"/>
      <w:marRight w:val="0"/>
      <w:marTop w:val="0"/>
      <w:marBottom w:val="0"/>
      <w:divBdr>
        <w:top w:val="none" w:sz="0" w:space="0" w:color="auto"/>
        <w:left w:val="none" w:sz="0" w:space="0" w:color="auto"/>
        <w:bottom w:val="none" w:sz="0" w:space="0" w:color="auto"/>
        <w:right w:val="none" w:sz="0" w:space="0" w:color="auto"/>
      </w:divBdr>
    </w:div>
    <w:div w:id="1387728006">
      <w:bodyDiv w:val="1"/>
      <w:marLeft w:val="0"/>
      <w:marRight w:val="0"/>
      <w:marTop w:val="0"/>
      <w:marBottom w:val="0"/>
      <w:divBdr>
        <w:top w:val="none" w:sz="0" w:space="0" w:color="auto"/>
        <w:left w:val="none" w:sz="0" w:space="0" w:color="auto"/>
        <w:bottom w:val="none" w:sz="0" w:space="0" w:color="auto"/>
        <w:right w:val="none" w:sz="0" w:space="0" w:color="auto"/>
      </w:divBdr>
    </w:div>
    <w:div w:id="2111317625">
      <w:bodyDiv w:val="1"/>
      <w:marLeft w:val="0"/>
      <w:marRight w:val="0"/>
      <w:marTop w:val="0"/>
      <w:marBottom w:val="0"/>
      <w:divBdr>
        <w:top w:val="none" w:sz="0" w:space="0" w:color="auto"/>
        <w:left w:val="none" w:sz="0" w:space="0" w:color="auto"/>
        <w:bottom w:val="none" w:sz="0" w:space="0" w:color="auto"/>
        <w:right w:val="none" w:sz="0" w:space="0" w:color="auto"/>
      </w:divBdr>
    </w:div>
    <w:div w:id="213791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qc@cde.c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9B95F82F28141A4BE871963698210" ma:contentTypeVersion="13" ma:contentTypeDescription="Create a new document." ma:contentTypeScope="" ma:versionID="10e3a088200b72b0f91edd26352c849e">
  <xsd:schema xmlns:xsd="http://www.w3.org/2001/XMLSchema" xmlns:xs="http://www.w3.org/2001/XMLSchema" xmlns:p="http://schemas.microsoft.com/office/2006/metadata/properties" xmlns:ns3="cc08f95c-87f5-41ed-81dc-91ae527c1710" xmlns:ns4="b2b85db3-ac05-4cf7-8e13-985e06ecc4c7" targetNamespace="http://schemas.microsoft.com/office/2006/metadata/properties" ma:root="true" ma:fieldsID="bf9abf4f347541f93d341c810e82251f" ns3:_="" ns4:_="">
    <xsd:import namespace="cc08f95c-87f5-41ed-81dc-91ae527c1710"/>
    <xsd:import namespace="b2b85db3-ac05-4cf7-8e13-985e06ecc4c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8f95c-87f5-41ed-81dc-91ae527c17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b85db3-ac05-4cf7-8e13-985e06ecc4c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2b85db3-ac05-4cf7-8e13-985e06ecc4c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C4E-605E-4FAF-87BE-ED1BEA299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8f95c-87f5-41ed-81dc-91ae527c1710"/>
    <ds:schemaRef ds:uri="b2b85db3-ac05-4cf7-8e13-985e06ecc4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010889-3EB3-4196-AF27-B2F3AB8A1BA6}">
  <ds:schemaRefs>
    <ds:schemaRef ds:uri="http://schemas.microsoft.com/sharepoint/v3/contenttype/forms"/>
  </ds:schemaRefs>
</ds:datastoreItem>
</file>

<file path=customXml/itemProps3.xml><?xml version="1.0" encoding="utf-8"?>
<ds:datastoreItem xmlns:ds="http://schemas.openxmlformats.org/officeDocument/2006/customXml" ds:itemID="{CA36812C-314E-4BCC-9DB6-423FE4A1F331}">
  <ds:schemaRefs>
    <ds:schemaRef ds:uri="http://schemas.microsoft.com/office/2006/metadata/properties"/>
    <ds:schemaRef ds:uri="http://schemas.microsoft.com/office/infopath/2007/PartnerControls"/>
    <ds:schemaRef ds:uri="b2b85db3-ac05-4cf7-8e13-985e06ecc4c7"/>
  </ds:schemaRefs>
</ds:datastoreItem>
</file>

<file path=customXml/itemProps4.xml><?xml version="1.0" encoding="utf-8"?>
<ds:datastoreItem xmlns:ds="http://schemas.openxmlformats.org/officeDocument/2006/customXml" ds:itemID="{8B8134CD-3B57-4B7D-AD8E-D38DB4D1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1424</Words>
  <Characters>8118</Characters>
  <DocSecurity>4</DocSecurity>
  <Lines>67</Lines>
  <Paragraphs>19</Paragraphs>
  <ScaleCrop>false</ScaleCrop>
  <HeadingPairs>
    <vt:vector size="2" baseType="variant">
      <vt:variant>
        <vt:lpstr>Title</vt:lpstr>
      </vt:variant>
      <vt:variant>
        <vt:i4>1</vt:i4>
      </vt:variant>
    </vt:vector>
  </HeadingPairs>
  <TitlesOfParts>
    <vt:vector size="1" baseType="lpstr">
      <vt:lpstr>January 2025 Agenda Item X -  Meeting Agendas (CA State Board of Education)</vt:lpstr>
    </vt:vector>
  </TitlesOfParts>
  <Company>California State Board of Education</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08 - Meeting Agendas (CA State Board of Education)</dc:title>
  <dc:subject>The 2025 Mathematics Instructional Materials Adoption: Appointment of Reviewers and Approval of California Department of Education Facilitators.</dc:subject>
  <dc:creator/>
  <cp:keywords/>
  <dc:description/>
  <cp:lastPrinted>2017-10-30T17:36:00Z</cp:lastPrinted>
  <dcterms:created xsi:type="dcterms:W3CDTF">2025-01-03T19:39:00Z</dcterms:created>
  <dcterms:modified xsi:type="dcterms:W3CDTF">2025-01-03T19:39:00Z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0x0101009D59B95F82F28141A4BE871963698210</vt:lpwstr>
  </property>
  <property fmtid="{D5CDD505-2E9C-101B-9397-08002B2CF9AE}" pid="3" name="MediaServiceImageTags">
    <vt:lpwstr/>
  </property>
</Properties>
</file>