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91A008" w14:textId="5C36C6FB" w:rsidR="007F5E2D" w:rsidRDefault="00ED22AB" w:rsidP="00DF1463">
      <w:pPr>
        <w:pStyle w:val="Heading1"/>
        <w:spacing w:after="360"/>
        <w:jc w:val="center"/>
        <w:rPr>
          <w:rFonts w:eastAsiaTheme="minorHAnsi" w:cstheme="minorBidi"/>
          <w:szCs w:val="22"/>
        </w:rPr>
      </w:pPr>
      <w:r>
        <w:rPr>
          <w:bCs/>
        </w:rPr>
        <w:t xml:space="preserve">Attachment 1: </w:t>
      </w:r>
      <w:r w:rsidR="002C4F19">
        <w:rPr>
          <w:bCs/>
        </w:rPr>
        <w:t>State Board of Education’</w:t>
      </w:r>
      <w:r w:rsidR="002C4F19" w:rsidRPr="007E52C5">
        <w:rPr>
          <w:bCs/>
        </w:rPr>
        <w:t>s Portrait of a Graduate/Learner</w:t>
      </w:r>
      <w:r w:rsidR="002C4F19">
        <w:rPr>
          <w:rFonts w:eastAsiaTheme="minorHAnsi"/>
        </w:rPr>
        <w:t xml:space="preserve"> Proposed</w:t>
      </w:r>
      <w:r w:rsidR="00574F53">
        <w:rPr>
          <w:rFonts w:eastAsiaTheme="minorHAnsi"/>
        </w:rPr>
        <w:t xml:space="preserve"> Timeline</w:t>
      </w:r>
      <w:bookmarkStart w:id="0" w:name="_Hlk185326771"/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chedule of Significant Events for the 2026 Personal Finance Curriculum Guide"/>
      </w:tblPr>
      <w:tblGrid>
        <w:gridCol w:w="5447"/>
        <w:gridCol w:w="3897"/>
      </w:tblGrid>
      <w:tr w:rsidR="00D87947" w:rsidRPr="00D87947" w14:paraId="7B84587D" w14:textId="77777777" w:rsidTr="00421116">
        <w:trPr>
          <w:cantSplit/>
          <w:trHeight w:val="300"/>
          <w:tblHeader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BBF11E" w14:textId="7FA5C29D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b/>
                <w:bCs/>
                <w:szCs w:val="22"/>
              </w:rPr>
              <w:t>Milestone Event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1DF672" w14:textId="15280F67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b/>
                <w:bCs/>
                <w:szCs w:val="22"/>
              </w:rPr>
              <w:t>Date</w:t>
            </w:r>
          </w:p>
        </w:tc>
      </w:tr>
      <w:tr w:rsidR="00D87947" w:rsidRPr="00D87947" w14:paraId="43678449" w14:textId="77777777" w:rsidTr="00112861">
        <w:trPr>
          <w:cantSplit/>
          <w:trHeight w:val="1542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CB6950" w14:textId="282837DA" w:rsidR="00D87947" w:rsidRDefault="002348CB" w:rsidP="004C0462">
            <w:pPr>
              <w:spacing w:after="240"/>
            </w:pPr>
            <w:r>
              <w:t>West Comprehensive Center and SBE Staff d</w:t>
            </w:r>
            <w:r w:rsidR="00B23072">
              <w:t>evelop feedback session protocols and associated materials</w:t>
            </w:r>
            <w:r w:rsidR="00F07CAE">
              <w:t xml:space="preserve"> based on SBE direction</w:t>
            </w:r>
            <w:r>
              <w:t>, and</w:t>
            </w:r>
            <w:r w:rsidR="00B23072">
              <w:t xml:space="preserve"> </w:t>
            </w:r>
            <w:r>
              <w:t xml:space="preserve">announce </w:t>
            </w:r>
            <w:r w:rsidR="00F07CAE">
              <w:t xml:space="preserve">2025 </w:t>
            </w:r>
            <w:r w:rsidR="00B23072">
              <w:t xml:space="preserve">dates and times for </w:t>
            </w:r>
            <w:r w:rsidR="00B868F3">
              <w:t>educational partner</w:t>
            </w:r>
            <w:r w:rsidR="00B23072">
              <w:t xml:space="preserve"> engagement activities</w:t>
            </w:r>
          </w:p>
          <w:p w14:paraId="1F43B4E3" w14:textId="7D3F174C" w:rsidR="00B868F3" w:rsidRPr="00D87947" w:rsidRDefault="00B868F3" w:rsidP="004C0462">
            <w:pPr>
              <w:spacing w:after="240"/>
              <w:rPr>
                <w:rFonts w:eastAsiaTheme="minorHAnsi" w:cstheme="minorBidi"/>
                <w:szCs w:val="22"/>
              </w:rPr>
            </w:pP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7F3D83" w14:textId="4CDCA57C" w:rsidR="00D87947" w:rsidRPr="00D87947" w:rsidRDefault="00B23072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January – February 2025</w:t>
            </w:r>
          </w:p>
        </w:tc>
      </w:tr>
      <w:tr w:rsidR="00D87947" w:rsidRPr="00D87947" w14:paraId="49EB74BA" w14:textId="77777777" w:rsidTr="00B868F3">
        <w:trPr>
          <w:cantSplit/>
          <w:trHeight w:val="1029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22C98F" w14:textId="02862796" w:rsidR="00023DC1" w:rsidRDefault="00B23072" w:rsidP="00CB642E">
            <w:pPr>
              <w:spacing w:after="240"/>
              <w:rPr>
                <w:rFonts w:eastAsiaTheme="minorHAnsi" w:cstheme="minorBidi"/>
                <w:szCs w:val="22"/>
              </w:rPr>
            </w:pPr>
            <w:r w:rsidRPr="00B23072">
              <w:rPr>
                <w:rFonts w:eastAsiaTheme="minorHAnsi" w:cstheme="minorBidi"/>
                <w:szCs w:val="22"/>
              </w:rPr>
              <w:t xml:space="preserve">Conduct </w:t>
            </w:r>
            <w:r w:rsidR="00023DC1">
              <w:rPr>
                <w:rFonts w:eastAsiaTheme="minorHAnsi" w:cstheme="minorBidi"/>
                <w:szCs w:val="22"/>
              </w:rPr>
              <w:t>educational partner</w:t>
            </w:r>
            <w:r w:rsidRPr="00B23072">
              <w:rPr>
                <w:rFonts w:eastAsiaTheme="minorHAnsi" w:cstheme="minorBidi"/>
                <w:szCs w:val="22"/>
              </w:rPr>
              <w:t xml:space="preserve"> engagement/feedback </w:t>
            </w:r>
            <w:r>
              <w:rPr>
                <w:rFonts w:eastAsiaTheme="minorHAnsi" w:cstheme="minorBidi"/>
                <w:szCs w:val="22"/>
              </w:rPr>
              <w:t>session</w:t>
            </w:r>
            <w:r w:rsidR="008737DE">
              <w:rPr>
                <w:rFonts w:eastAsiaTheme="minorHAnsi" w:cstheme="minorBidi"/>
                <w:szCs w:val="22"/>
              </w:rPr>
              <w:t>s</w:t>
            </w:r>
            <w:r>
              <w:rPr>
                <w:rFonts w:eastAsiaTheme="minorHAnsi" w:cstheme="minorBidi"/>
                <w:szCs w:val="22"/>
              </w:rPr>
              <w:t xml:space="preserve">  </w:t>
            </w:r>
          </w:p>
          <w:p w14:paraId="5450E534" w14:textId="68CB047A" w:rsidR="00743663" w:rsidRPr="00D87947" w:rsidRDefault="002348CB" w:rsidP="002348CB">
            <w:pPr>
              <w:spacing w:after="240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Monthly sessions</w:t>
            </w:r>
            <w:r w:rsidR="00F5363A">
              <w:rPr>
                <w:rFonts w:eastAsiaTheme="minorHAnsi" w:cstheme="minorBidi"/>
                <w:szCs w:val="22"/>
              </w:rPr>
              <w:t>:</w:t>
            </w:r>
            <w:r w:rsidR="00B23072">
              <w:rPr>
                <w:rFonts w:eastAsiaTheme="minorHAnsi" w:cstheme="minorBidi"/>
                <w:szCs w:val="22"/>
              </w:rPr>
              <w:t xml:space="preserve"> </w:t>
            </w:r>
            <w:r>
              <w:rPr>
                <w:rFonts w:eastAsiaTheme="minorHAnsi" w:cstheme="minorBidi"/>
                <w:szCs w:val="22"/>
              </w:rPr>
              <w:t>two</w:t>
            </w:r>
            <w:r w:rsidR="00B23072">
              <w:rPr>
                <w:rFonts w:eastAsiaTheme="minorHAnsi" w:cstheme="minorBidi"/>
                <w:szCs w:val="22"/>
              </w:rPr>
              <w:t xml:space="preserve"> in-person</w:t>
            </w:r>
            <w:r>
              <w:rPr>
                <w:rFonts w:eastAsiaTheme="minorHAnsi" w:cstheme="minorBidi"/>
                <w:szCs w:val="22"/>
              </w:rPr>
              <w:t xml:space="preserve"> and</w:t>
            </w:r>
            <w:r w:rsidR="00B23072">
              <w:rPr>
                <w:rFonts w:eastAsiaTheme="minorHAnsi" w:cstheme="minorBidi"/>
                <w:szCs w:val="22"/>
              </w:rPr>
              <w:t xml:space="preserve"> </w:t>
            </w:r>
            <w:r>
              <w:rPr>
                <w:rFonts w:eastAsiaTheme="minorHAnsi" w:cstheme="minorBidi"/>
                <w:szCs w:val="22"/>
              </w:rPr>
              <w:t>two</w:t>
            </w:r>
            <w:r w:rsidR="00B23072">
              <w:rPr>
                <w:rFonts w:eastAsiaTheme="minorHAnsi" w:cstheme="minorBidi"/>
                <w:szCs w:val="22"/>
              </w:rPr>
              <w:t xml:space="preserve"> virtual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75D7FA" w14:textId="4AA5FAB3" w:rsidR="00D87947" w:rsidRPr="00D87947" w:rsidRDefault="00B23072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February - May</w:t>
            </w:r>
            <w:r w:rsidR="00D87947" w:rsidRPr="00D87947">
              <w:rPr>
                <w:rFonts w:eastAsiaTheme="minorHAnsi" w:cstheme="minorBidi"/>
                <w:szCs w:val="22"/>
              </w:rPr>
              <w:t xml:space="preserve"> 2025</w:t>
            </w:r>
          </w:p>
        </w:tc>
      </w:tr>
      <w:tr w:rsidR="00AE04E1" w:rsidRPr="00D87947" w14:paraId="51FA3250" w14:textId="77777777" w:rsidTr="00A054BC">
        <w:trPr>
          <w:cantSplit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6607B2" w14:textId="782E76BE" w:rsidR="00AE04E1" w:rsidRPr="00D87947" w:rsidRDefault="008737DE" w:rsidP="00514F7B">
            <w:pPr>
              <w:spacing w:after="240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Synthe</w:t>
            </w:r>
            <w:r w:rsidR="00B868F3">
              <w:rPr>
                <w:rFonts w:eastAsiaTheme="minorHAnsi" w:cstheme="minorBidi"/>
                <w:szCs w:val="22"/>
              </w:rPr>
              <w:t>size</w:t>
            </w:r>
            <w:r>
              <w:rPr>
                <w:rFonts w:eastAsiaTheme="minorHAnsi" w:cstheme="minorBidi"/>
                <w:szCs w:val="22"/>
              </w:rPr>
              <w:t xml:space="preserve"> findings</w:t>
            </w:r>
            <w:r w:rsidR="00B868F3">
              <w:rPr>
                <w:rFonts w:eastAsiaTheme="minorHAnsi" w:cstheme="minorBidi"/>
                <w:szCs w:val="22"/>
              </w:rPr>
              <w:t xml:space="preserve"> 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1FFAB" w14:textId="41B5745A" w:rsidR="00AE04E1" w:rsidRDefault="008737DE" w:rsidP="006E5583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 xml:space="preserve">May </w:t>
            </w:r>
            <w:r w:rsidR="00493782">
              <w:rPr>
                <w:rFonts w:eastAsiaTheme="minorHAnsi" w:cstheme="minorBidi"/>
                <w:szCs w:val="22"/>
              </w:rPr>
              <w:t xml:space="preserve">– Beginning of June </w:t>
            </w:r>
            <w:r>
              <w:rPr>
                <w:rFonts w:eastAsiaTheme="minorHAnsi" w:cstheme="minorBidi"/>
                <w:szCs w:val="22"/>
              </w:rPr>
              <w:t>2025</w:t>
            </w:r>
          </w:p>
        </w:tc>
      </w:tr>
      <w:tr w:rsidR="00D87947" w:rsidRPr="00D87947" w14:paraId="61F77F00" w14:textId="77777777" w:rsidTr="00B23072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953C15" w14:textId="7B9F9DFA" w:rsidR="00D87947" w:rsidRPr="00D87947" w:rsidRDefault="00F07CAE" w:rsidP="00B10752">
            <w:pPr>
              <w:spacing w:after="240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 xml:space="preserve">Draft </w:t>
            </w:r>
            <w:r w:rsidR="004C757A">
              <w:rPr>
                <w:rFonts w:eastAsiaTheme="minorHAnsi" w:cstheme="minorBidi"/>
                <w:szCs w:val="22"/>
              </w:rPr>
              <w:t xml:space="preserve">Profile </w:t>
            </w:r>
            <w:r>
              <w:rPr>
                <w:rFonts w:eastAsiaTheme="minorHAnsi" w:cstheme="minorBidi"/>
                <w:szCs w:val="22"/>
              </w:rPr>
              <w:t xml:space="preserve">presented to </w:t>
            </w:r>
            <w:r w:rsidR="004C757A" w:rsidRPr="004C757A">
              <w:rPr>
                <w:rFonts w:eastAsiaTheme="minorHAnsi" w:cstheme="minorBidi"/>
                <w:szCs w:val="22"/>
              </w:rPr>
              <w:t xml:space="preserve">SBE for </w:t>
            </w:r>
            <w:r>
              <w:rPr>
                <w:rFonts w:eastAsiaTheme="minorHAnsi" w:cstheme="minorBidi"/>
                <w:szCs w:val="22"/>
              </w:rPr>
              <w:t>feedback and direction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2EF846" w14:textId="1AD990E4" w:rsidR="00D87947" w:rsidRPr="00D87947" w:rsidRDefault="004C757A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July SBE Meeting</w:t>
            </w:r>
          </w:p>
        </w:tc>
      </w:tr>
      <w:tr w:rsidR="00F07CAE" w:rsidRPr="00D87947" w14:paraId="118CF89A" w14:textId="77777777" w:rsidTr="00B23072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188176" w14:textId="5155AA9F" w:rsidR="00F07CAE" w:rsidRDefault="00F07CAE" w:rsidP="00B10752">
            <w:pPr>
              <w:spacing w:after="240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Revised Profile presented to SBE for adoption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2B7DFC" w14:textId="76D3DF94" w:rsidR="00F07CAE" w:rsidRDefault="00F07CAE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September SBE Meeting</w:t>
            </w:r>
          </w:p>
        </w:tc>
      </w:tr>
      <w:bookmarkEnd w:id="0"/>
    </w:tbl>
    <w:p w14:paraId="342324EE" w14:textId="37433CAB" w:rsidR="00B45D85" w:rsidRDefault="00B45D85" w:rsidP="007F5E2D">
      <w:pPr>
        <w:spacing w:after="240"/>
        <w:rPr>
          <w:rFonts w:eastAsiaTheme="minorHAnsi" w:cstheme="minorBidi"/>
          <w:szCs w:val="22"/>
        </w:rPr>
      </w:pPr>
    </w:p>
    <w:p w14:paraId="0D02946C" w14:textId="6795C113" w:rsidR="00DF1463" w:rsidRPr="00DF1463" w:rsidRDefault="00DF1463" w:rsidP="007F5E2D">
      <w:pPr>
        <w:spacing w:after="240"/>
        <w:rPr>
          <w:rFonts w:eastAsiaTheme="minorHAnsi" w:cstheme="minorBidi"/>
          <w:i/>
          <w:iCs/>
          <w:szCs w:val="22"/>
        </w:rPr>
      </w:pPr>
      <w:r>
        <w:rPr>
          <w:rFonts w:eastAsiaTheme="minorHAnsi" w:cstheme="minorBidi"/>
          <w:i/>
          <w:iCs/>
          <w:szCs w:val="22"/>
        </w:rPr>
        <w:t>California State Board of Education, January 2025</w:t>
      </w:r>
    </w:p>
    <w:sectPr w:rsidR="00DF1463" w:rsidRPr="00DF1463" w:rsidSect="009F11EC">
      <w:headerReference w:type="default" r:id="rId8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4ABA5" w14:textId="77777777" w:rsidR="00606F6F" w:rsidRDefault="00606F6F" w:rsidP="000E09DC">
      <w:r>
        <w:separator/>
      </w:r>
    </w:p>
  </w:endnote>
  <w:endnote w:type="continuationSeparator" w:id="0">
    <w:p w14:paraId="1089AF6B" w14:textId="77777777" w:rsidR="00606F6F" w:rsidRDefault="00606F6F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A3342" w14:textId="77777777" w:rsidR="00606F6F" w:rsidRDefault="00606F6F" w:rsidP="000E09DC">
      <w:r>
        <w:separator/>
      </w:r>
    </w:p>
  </w:footnote>
  <w:footnote w:type="continuationSeparator" w:id="0">
    <w:p w14:paraId="47BBCD40" w14:textId="77777777" w:rsidR="00606F6F" w:rsidRDefault="00606F6F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7CF33" w14:textId="77777777" w:rsidR="00ED22AB" w:rsidRDefault="00ED22AB" w:rsidP="007F5E2D">
    <w:pPr>
      <w:jc w:val="right"/>
    </w:pPr>
    <w:r w:rsidRPr="00ED22AB">
      <w:t>sbe-jan25item03</w:t>
    </w:r>
  </w:p>
  <w:p w14:paraId="7374E818" w14:textId="260E3F86" w:rsidR="006C7D06" w:rsidRDefault="006C7D06" w:rsidP="007F5E2D">
    <w:pPr>
      <w:jc w:val="right"/>
    </w:pPr>
    <w:r>
      <w:t>Attachment 1</w:t>
    </w:r>
  </w:p>
  <w:p w14:paraId="73F5FE56" w14:textId="61D78E8A" w:rsidR="006C7D06" w:rsidRPr="007F5E2D" w:rsidRDefault="006C7D06" w:rsidP="008B7E58">
    <w:pPr>
      <w:spacing w:after="240"/>
      <w:jc w:val="right"/>
    </w:pPr>
    <w:r>
      <w:rPr>
        <w:rFonts w:cs="Arial"/>
      </w:rPr>
      <w:t>Page 1 of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0E85"/>
    <w:multiLevelType w:val="hybridMultilevel"/>
    <w:tmpl w:val="5A98E266"/>
    <w:lvl w:ilvl="0" w:tplc="E13AEBD4">
      <w:start w:val="1"/>
      <w:numFmt w:val="decimal"/>
      <w:lvlText w:val="%1."/>
      <w:lvlJc w:val="left"/>
      <w:pPr>
        <w:ind w:left="1440" w:hanging="360"/>
      </w:pPr>
    </w:lvl>
    <w:lvl w:ilvl="1" w:tplc="E5B4DE9C">
      <w:start w:val="1"/>
      <w:numFmt w:val="decimal"/>
      <w:lvlText w:val="%2."/>
      <w:lvlJc w:val="left"/>
      <w:pPr>
        <w:ind w:left="1440" w:hanging="360"/>
      </w:pPr>
    </w:lvl>
    <w:lvl w:ilvl="2" w:tplc="832CC7D2">
      <w:start w:val="1"/>
      <w:numFmt w:val="decimal"/>
      <w:lvlText w:val="%3."/>
      <w:lvlJc w:val="left"/>
      <w:pPr>
        <w:ind w:left="1440" w:hanging="360"/>
      </w:pPr>
    </w:lvl>
    <w:lvl w:ilvl="3" w:tplc="4222897A">
      <w:start w:val="1"/>
      <w:numFmt w:val="decimal"/>
      <w:lvlText w:val="%4."/>
      <w:lvlJc w:val="left"/>
      <w:pPr>
        <w:ind w:left="1440" w:hanging="360"/>
      </w:pPr>
    </w:lvl>
    <w:lvl w:ilvl="4" w:tplc="92A429BC">
      <w:start w:val="1"/>
      <w:numFmt w:val="decimal"/>
      <w:lvlText w:val="%5."/>
      <w:lvlJc w:val="left"/>
      <w:pPr>
        <w:ind w:left="1440" w:hanging="360"/>
      </w:pPr>
    </w:lvl>
    <w:lvl w:ilvl="5" w:tplc="6AA6BD56">
      <w:start w:val="1"/>
      <w:numFmt w:val="decimal"/>
      <w:lvlText w:val="%6."/>
      <w:lvlJc w:val="left"/>
      <w:pPr>
        <w:ind w:left="1440" w:hanging="360"/>
      </w:pPr>
    </w:lvl>
    <w:lvl w:ilvl="6" w:tplc="1FA4582E">
      <w:start w:val="1"/>
      <w:numFmt w:val="decimal"/>
      <w:lvlText w:val="%7."/>
      <w:lvlJc w:val="left"/>
      <w:pPr>
        <w:ind w:left="1440" w:hanging="360"/>
      </w:pPr>
    </w:lvl>
    <w:lvl w:ilvl="7" w:tplc="5BF2D1CE">
      <w:start w:val="1"/>
      <w:numFmt w:val="decimal"/>
      <w:lvlText w:val="%8."/>
      <w:lvlJc w:val="left"/>
      <w:pPr>
        <w:ind w:left="1440" w:hanging="360"/>
      </w:pPr>
    </w:lvl>
    <w:lvl w:ilvl="8" w:tplc="797A9F8E">
      <w:start w:val="1"/>
      <w:numFmt w:val="decimal"/>
      <w:lvlText w:val="%9."/>
      <w:lvlJc w:val="left"/>
      <w:pPr>
        <w:ind w:left="1440" w:hanging="360"/>
      </w:pPr>
    </w:lvl>
  </w:abstractNum>
  <w:abstractNum w:abstractNumId="2" w15:restartNumberingAfterBreak="0">
    <w:nsid w:val="17A36E96"/>
    <w:multiLevelType w:val="hybridMultilevel"/>
    <w:tmpl w:val="8FA6405A"/>
    <w:lvl w:ilvl="0" w:tplc="4E3E2D5C">
      <w:start w:val="1"/>
      <w:numFmt w:val="decimal"/>
      <w:lvlText w:val="%1."/>
      <w:lvlJc w:val="left"/>
      <w:pPr>
        <w:ind w:left="1020" w:hanging="360"/>
      </w:pPr>
    </w:lvl>
    <w:lvl w:ilvl="1" w:tplc="A61E58B6">
      <w:start w:val="1"/>
      <w:numFmt w:val="decimal"/>
      <w:lvlText w:val="%2."/>
      <w:lvlJc w:val="left"/>
      <w:pPr>
        <w:ind w:left="1020" w:hanging="360"/>
      </w:pPr>
    </w:lvl>
    <w:lvl w:ilvl="2" w:tplc="BEF41C4C">
      <w:start w:val="1"/>
      <w:numFmt w:val="decimal"/>
      <w:lvlText w:val="%3."/>
      <w:lvlJc w:val="left"/>
      <w:pPr>
        <w:ind w:left="1020" w:hanging="360"/>
      </w:pPr>
    </w:lvl>
    <w:lvl w:ilvl="3" w:tplc="F1F864A2">
      <w:start w:val="1"/>
      <w:numFmt w:val="decimal"/>
      <w:lvlText w:val="%4."/>
      <w:lvlJc w:val="left"/>
      <w:pPr>
        <w:ind w:left="1020" w:hanging="360"/>
      </w:pPr>
    </w:lvl>
    <w:lvl w:ilvl="4" w:tplc="FA30933A">
      <w:start w:val="1"/>
      <w:numFmt w:val="decimal"/>
      <w:lvlText w:val="%5."/>
      <w:lvlJc w:val="left"/>
      <w:pPr>
        <w:ind w:left="1020" w:hanging="360"/>
      </w:pPr>
    </w:lvl>
    <w:lvl w:ilvl="5" w:tplc="8AEC24BC">
      <w:start w:val="1"/>
      <w:numFmt w:val="decimal"/>
      <w:lvlText w:val="%6."/>
      <w:lvlJc w:val="left"/>
      <w:pPr>
        <w:ind w:left="1020" w:hanging="360"/>
      </w:pPr>
    </w:lvl>
    <w:lvl w:ilvl="6" w:tplc="8BC44E1E">
      <w:start w:val="1"/>
      <w:numFmt w:val="decimal"/>
      <w:lvlText w:val="%7."/>
      <w:lvlJc w:val="left"/>
      <w:pPr>
        <w:ind w:left="1020" w:hanging="360"/>
      </w:pPr>
    </w:lvl>
    <w:lvl w:ilvl="7" w:tplc="550AB9C8">
      <w:start w:val="1"/>
      <w:numFmt w:val="decimal"/>
      <w:lvlText w:val="%8."/>
      <w:lvlJc w:val="left"/>
      <w:pPr>
        <w:ind w:left="1020" w:hanging="360"/>
      </w:pPr>
    </w:lvl>
    <w:lvl w:ilvl="8" w:tplc="DBF28CE6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8EC38C2"/>
    <w:multiLevelType w:val="hybridMultilevel"/>
    <w:tmpl w:val="6B5AD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A65C9"/>
    <w:multiLevelType w:val="hybridMultilevel"/>
    <w:tmpl w:val="3F006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D87D72"/>
    <w:multiLevelType w:val="hybridMultilevel"/>
    <w:tmpl w:val="1F205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37431134">
    <w:abstractNumId w:val="6"/>
  </w:num>
  <w:num w:numId="2" w16cid:durableId="1035350893">
    <w:abstractNumId w:val="11"/>
  </w:num>
  <w:num w:numId="3" w16cid:durableId="1250845984">
    <w:abstractNumId w:val="4"/>
  </w:num>
  <w:num w:numId="4" w16cid:durableId="623199451">
    <w:abstractNumId w:val="7"/>
  </w:num>
  <w:num w:numId="5" w16cid:durableId="1202668082">
    <w:abstractNumId w:val="8"/>
  </w:num>
  <w:num w:numId="6" w16cid:durableId="1648589749">
    <w:abstractNumId w:val="0"/>
  </w:num>
  <w:num w:numId="7" w16cid:durableId="702436041">
    <w:abstractNumId w:val="5"/>
  </w:num>
  <w:num w:numId="8" w16cid:durableId="109715305">
    <w:abstractNumId w:val="10"/>
  </w:num>
  <w:num w:numId="9" w16cid:durableId="1961451712">
    <w:abstractNumId w:val="9"/>
  </w:num>
  <w:num w:numId="10" w16cid:durableId="857308702">
    <w:abstractNumId w:val="3"/>
  </w:num>
  <w:num w:numId="11" w16cid:durableId="754277651">
    <w:abstractNumId w:val="2"/>
  </w:num>
  <w:num w:numId="12" w16cid:durableId="1035229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17B"/>
    <w:rsid w:val="000040D5"/>
    <w:rsid w:val="00004B3C"/>
    <w:rsid w:val="00007C18"/>
    <w:rsid w:val="00023DC1"/>
    <w:rsid w:val="000324AD"/>
    <w:rsid w:val="00035A48"/>
    <w:rsid w:val="00046175"/>
    <w:rsid w:val="000617CE"/>
    <w:rsid w:val="00062125"/>
    <w:rsid w:val="000716ED"/>
    <w:rsid w:val="00073F21"/>
    <w:rsid w:val="00091A89"/>
    <w:rsid w:val="000E09DC"/>
    <w:rsid w:val="000E6DCA"/>
    <w:rsid w:val="000F7F13"/>
    <w:rsid w:val="001048F3"/>
    <w:rsid w:val="00107F8F"/>
    <w:rsid w:val="00112861"/>
    <w:rsid w:val="00124FB4"/>
    <w:rsid w:val="00130059"/>
    <w:rsid w:val="001379C8"/>
    <w:rsid w:val="00147E4F"/>
    <w:rsid w:val="001663D5"/>
    <w:rsid w:val="001745C7"/>
    <w:rsid w:val="00176C0C"/>
    <w:rsid w:val="0018148D"/>
    <w:rsid w:val="001858F9"/>
    <w:rsid w:val="001A0A54"/>
    <w:rsid w:val="001A0CA5"/>
    <w:rsid w:val="001A0DC1"/>
    <w:rsid w:val="001B3958"/>
    <w:rsid w:val="001C23E9"/>
    <w:rsid w:val="001E1929"/>
    <w:rsid w:val="001F17DD"/>
    <w:rsid w:val="001F1F4A"/>
    <w:rsid w:val="001F39AF"/>
    <w:rsid w:val="001F6E25"/>
    <w:rsid w:val="00202322"/>
    <w:rsid w:val="00202AC7"/>
    <w:rsid w:val="0020482E"/>
    <w:rsid w:val="002144E8"/>
    <w:rsid w:val="00223112"/>
    <w:rsid w:val="00226947"/>
    <w:rsid w:val="002348CB"/>
    <w:rsid w:val="00240B26"/>
    <w:rsid w:val="002446F8"/>
    <w:rsid w:val="00256975"/>
    <w:rsid w:val="002641BD"/>
    <w:rsid w:val="00264A32"/>
    <w:rsid w:val="002761DF"/>
    <w:rsid w:val="00276E86"/>
    <w:rsid w:val="002846AA"/>
    <w:rsid w:val="00285A11"/>
    <w:rsid w:val="002970EC"/>
    <w:rsid w:val="002B4B14"/>
    <w:rsid w:val="002C4F19"/>
    <w:rsid w:val="002D1A82"/>
    <w:rsid w:val="002D1F21"/>
    <w:rsid w:val="002E1F46"/>
    <w:rsid w:val="002E4CB5"/>
    <w:rsid w:val="002E59CE"/>
    <w:rsid w:val="002E6FCA"/>
    <w:rsid w:val="002F279B"/>
    <w:rsid w:val="00301884"/>
    <w:rsid w:val="00307058"/>
    <w:rsid w:val="00315131"/>
    <w:rsid w:val="003223C1"/>
    <w:rsid w:val="00363520"/>
    <w:rsid w:val="003705FC"/>
    <w:rsid w:val="00384ACF"/>
    <w:rsid w:val="00387B0A"/>
    <w:rsid w:val="003A56DC"/>
    <w:rsid w:val="003A6ECE"/>
    <w:rsid w:val="003C2D1E"/>
    <w:rsid w:val="003C4B70"/>
    <w:rsid w:val="003D1BA0"/>
    <w:rsid w:val="003D1ECD"/>
    <w:rsid w:val="003D3585"/>
    <w:rsid w:val="003E0CED"/>
    <w:rsid w:val="003E1E8D"/>
    <w:rsid w:val="003E4DF7"/>
    <w:rsid w:val="0040681C"/>
    <w:rsid w:val="00406F50"/>
    <w:rsid w:val="00407E9B"/>
    <w:rsid w:val="00411517"/>
    <w:rsid w:val="004203BC"/>
    <w:rsid w:val="00421116"/>
    <w:rsid w:val="00426594"/>
    <w:rsid w:val="00441188"/>
    <w:rsid w:val="00445B03"/>
    <w:rsid w:val="0044670C"/>
    <w:rsid w:val="00452842"/>
    <w:rsid w:val="0047534A"/>
    <w:rsid w:val="0048417A"/>
    <w:rsid w:val="00493782"/>
    <w:rsid w:val="00493C5E"/>
    <w:rsid w:val="00493F3F"/>
    <w:rsid w:val="0049434B"/>
    <w:rsid w:val="00496698"/>
    <w:rsid w:val="00496839"/>
    <w:rsid w:val="00496910"/>
    <w:rsid w:val="004A091D"/>
    <w:rsid w:val="004C0462"/>
    <w:rsid w:val="004C61D1"/>
    <w:rsid w:val="004C757A"/>
    <w:rsid w:val="004D6CB6"/>
    <w:rsid w:val="004E029B"/>
    <w:rsid w:val="004E26B3"/>
    <w:rsid w:val="004F1045"/>
    <w:rsid w:val="0051047D"/>
    <w:rsid w:val="005115DE"/>
    <w:rsid w:val="005148B5"/>
    <w:rsid w:val="00514F7B"/>
    <w:rsid w:val="00517C00"/>
    <w:rsid w:val="005253A8"/>
    <w:rsid w:val="00527B0E"/>
    <w:rsid w:val="00535412"/>
    <w:rsid w:val="005426AE"/>
    <w:rsid w:val="0056087E"/>
    <w:rsid w:val="00574A6D"/>
    <w:rsid w:val="00574F53"/>
    <w:rsid w:val="00591D83"/>
    <w:rsid w:val="005956D5"/>
    <w:rsid w:val="005E5D82"/>
    <w:rsid w:val="005E6238"/>
    <w:rsid w:val="00606F6F"/>
    <w:rsid w:val="00612CA2"/>
    <w:rsid w:val="00616B1E"/>
    <w:rsid w:val="006312EC"/>
    <w:rsid w:val="00632E60"/>
    <w:rsid w:val="006540D7"/>
    <w:rsid w:val="00692300"/>
    <w:rsid w:val="006933FE"/>
    <w:rsid w:val="00693951"/>
    <w:rsid w:val="006A3509"/>
    <w:rsid w:val="006B2111"/>
    <w:rsid w:val="006B3A8F"/>
    <w:rsid w:val="006B6538"/>
    <w:rsid w:val="006C7D06"/>
    <w:rsid w:val="006C7DC2"/>
    <w:rsid w:val="006D0223"/>
    <w:rsid w:val="006E06C6"/>
    <w:rsid w:val="006E5583"/>
    <w:rsid w:val="006E5BBF"/>
    <w:rsid w:val="006E6364"/>
    <w:rsid w:val="006E7AD4"/>
    <w:rsid w:val="0070053B"/>
    <w:rsid w:val="007102AE"/>
    <w:rsid w:val="00710E0E"/>
    <w:rsid w:val="00713A67"/>
    <w:rsid w:val="00714770"/>
    <w:rsid w:val="007213C3"/>
    <w:rsid w:val="00725203"/>
    <w:rsid w:val="00726EDA"/>
    <w:rsid w:val="007313A3"/>
    <w:rsid w:val="007428B8"/>
    <w:rsid w:val="00743663"/>
    <w:rsid w:val="00746164"/>
    <w:rsid w:val="00755F9E"/>
    <w:rsid w:val="007676B0"/>
    <w:rsid w:val="00780BB6"/>
    <w:rsid w:val="00782536"/>
    <w:rsid w:val="00786F01"/>
    <w:rsid w:val="00787CBB"/>
    <w:rsid w:val="007A7E9E"/>
    <w:rsid w:val="007B1C03"/>
    <w:rsid w:val="007C3ABD"/>
    <w:rsid w:val="007C5697"/>
    <w:rsid w:val="007D459C"/>
    <w:rsid w:val="007D6A8F"/>
    <w:rsid w:val="007E11F9"/>
    <w:rsid w:val="007E3EA1"/>
    <w:rsid w:val="007F3A8F"/>
    <w:rsid w:val="007F5E2D"/>
    <w:rsid w:val="007F67C0"/>
    <w:rsid w:val="00815203"/>
    <w:rsid w:val="0082379D"/>
    <w:rsid w:val="00837D96"/>
    <w:rsid w:val="00840C82"/>
    <w:rsid w:val="008471C4"/>
    <w:rsid w:val="008730A8"/>
    <w:rsid w:val="008737DE"/>
    <w:rsid w:val="00876CD5"/>
    <w:rsid w:val="00880B97"/>
    <w:rsid w:val="00884B54"/>
    <w:rsid w:val="008909EE"/>
    <w:rsid w:val="00890FD0"/>
    <w:rsid w:val="008A77A0"/>
    <w:rsid w:val="008B7E58"/>
    <w:rsid w:val="008C495A"/>
    <w:rsid w:val="008F4DAB"/>
    <w:rsid w:val="0090318C"/>
    <w:rsid w:val="0091117B"/>
    <w:rsid w:val="009175DC"/>
    <w:rsid w:val="00922C89"/>
    <w:rsid w:val="0094054F"/>
    <w:rsid w:val="00940CCB"/>
    <w:rsid w:val="00945893"/>
    <w:rsid w:val="0095510A"/>
    <w:rsid w:val="009711E0"/>
    <w:rsid w:val="00975A66"/>
    <w:rsid w:val="009762CB"/>
    <w:rsid w:val="009934F8"/>
    <w:rsid w:val="00996425"/>
    <w:rsid w:val="009B0283"/>
    <w:rsid w:val="009B04E1"/>
    <w:rsid w:val="009D3157"/>
    <w:rsid w:val="009D5028"/>
    <w:rsid w:val="009D5DF3"/>
    <w:rsid w:val="009E4CC6"/>
    <w:rsid w:val="009F11EC"/>
    <w:rsid w:val="009F6374"/>
    <w:rsid w:val="00A054BC"/>
    <w:rsid w:val="00A07707"/>
    <w:rsid w:val="00A07E41"/>
    <w:rsid w:val="00A07F42"/>
    <w:rsid w:val="00A10685"/>
    <w:rsid w:val="00A16315"/>
    <w:rsid w:val="00A22E53"/>
    <w:rsid w:val="00A30B3C"/>
    <w:rsid w:val="00A4092D"/>
    <w:rsid w:val="00A44F80"/>
    <w:rsid w:val="00A60283"/>
    <w:rsid w:val="00A6511C"/>
    <w:rsid w:val="00A75AAA"/>
    <w:rsid w:val="00A82175"/>
    <w:rsid w:val="00A961DB"/>
    <w:rsid w:val="00AD7D30"/>
    <w:rsid w:val="00AE04E1"/>
    <w:rsid w:val="00AE33DB"/>
    <w:rsid w:val="00AF1D36"/>
    <w:rsid w:val="00AF294E"/>
    <w:rsid w:val="00AF2CF0"/>
    <w:rsid w:val="00AF2DF3"/>
    <w:rsid w:val="00B10752"/>
    <w:rsid w:val="00B12DF4"/>
    <w:rsid w:val="00B1779E"/>
    <w:rsid w:val="00B23072"/>
    <w:rsid w:val="00B256BA"/>
    <w:rsid w:val="00B271B0"/>
    <w:rsid w:val="00B45D85"/>
    <w:rsid w:val="00B45F03"/>
    <w:rsid w:val="00B723BE"/>
    <w:rsid w:val="00B82705"/>
    <w:rsid w:val="00B84C9D"/>
    <w:rsid w:val="00B868F3"/>
    <w:rsid w:val="00B86BE9"/>
    <w:rsid w:val="00B92FBD"/>
    <w:rsid w:val="00B960BE"/>
    <w:rsid w:val="00BB5002"/>
    <w:rsid w:val="00BC2FEE"/>
    <w:rsid w:val="00BE07AB"/>
    <w:rsid w:val="00BE7C79"/>
    <w:rsid w:val="00BF2260"/>
    <w:rsid w:val="00BF33EC"/>
    <w:rsid w:val="00C137B4"/>
    <w:rsid w:val="00C27D57"/>
    <w:rsid w:val="00C4536A"/>
    <w:rsid w:val="00C65A39"/>
    <w:rsid w:val="00C67B77"/>
    <w:rsid w:val="00C71EFE"/>
    <w:rsid w:val="00C82CBA"/>
    <w:rsid w:val="00C9106E"/>
    <w:rsid w:val="00CA21E2"/>
    <w:rsid w:val="00CB642E"/>
    <w:rsid w:val="00CC1375"/>
    <w:rsid w:val="00CE15A7"/>
    <w:rsid w:val="00CE1C84"/>
    <w:rsid w:val="00D05D44"/>
    <w:rsid w:val="00D10FD2"/>
    <w:rsid w:val="00D2125E"/>
    <w:rsid w:val="00D24D6F"/>
    <w:rsid w:val="00D32A95"/>
    <w:rsid w:val="00D45433"/>
    <w:rsid w:val="00D47DAB"/>
    <w:rsid w:val="00D5115F"/>
    <w:rsid w:val="00D521FC"/>
    <w:rsid w:val="00D54EA3"/>
    <w:rsid w:val="00D65C46"/>
    <w:rsid w:val="00D7311E"/>
    <w:rsid w:val="00D76BB1"/>
    <w:rsid w:val="00D8413E"/>
    <w:rsid w:val="00D859A9"/>
    <w:rsid w:val="00D8667C"/>
    <w:rsid w:val="00D86AB9"/>
    <w:rsid w:val="00D87947"/>
    <w:rsid w:val="00D91AAA"/>
    <w:rsid w:val="00D97660"/>
    <w:rsid w:val="00DA1C06"/>
    <w:rsid w:val="00DA3366"/>
    <w:rsid w:val="00DB1160"/>
    <w:rsid w:val="00DB1353"/>
    <w:rsid w:val="00DB47AE"/>
    <w:rsid w:val="00DB740D"/>
    <w:rsid w:val="00DB7F5E"/>
    <w:rsid w:val="00DE25FB"/>
    <w:rsid w:val="00DE746C"/>
    <w:rsid w:val="00DF1463"/>
    <w:rsid w:val="00E01178"/>
    <w:rsid w:val="00E34C72"/>
    <w:rsid w:val="00E4786B"/>
    <w:rsid w:val="00E65117"/>
    <w:rsid w:val="00E70B82"/>
    <w:rsid w:val="00E737CD"/>
    <w:rsid w:val="00EA1879"/>
    <w:rsid w:val="00EA7D4F"/>
    <w:rsid w:val="00EB16F7"/>
    <w:rsid w:val="00EB7179"/>
    <w:rsid w:val="00EC1CAD"/>
    <w:rsid w:val="00EC504C"/>
    <w:rsid w:val="00ED22AB"/>
    <w:rsid w:val="00EE69DF"/>
    <w:rsid w:val="00EF7E6E"/>
    <w:rsid w:val="00F07CAE"/>
    <w:rsid w:val="00F07EBA"/>
    <w:rsid w:val="00F13E56"/>
    <w:rsid w:val="00F17761"/>
    <w:rsid w:val="00F40510"/>
    <w:rsid w:val="00F41997"/>
    <w:rsid w:val="00F419B1"/>
    <w:rsid w:val="00F506C2"/>
    <w:rsid w:val="00F5363A"/>
    <w:rsid w:val="00F60DD5"/>
    <w:rsid w:val="00F83768"/>
    <w:rsid w:val="00F90477"/>
    <w:rsid w:val="00FA0993"/>
    <w:rsid w:val="00FA18FC"/>
    <w:rsid w:val="00FA3236"/>
    <w:rsid w:val="00FC1FCE"/>
    <w:rsid w:val="00FC3251"/>
    <w:rsid w:val="00FC6AAD"/>
    <w:rsid w:val="00FD2CF2"/>
    <w:rsid w:val="00FE3007"/>
    <w:rsid w:val="00FE4BD6"/>
    <w:rsid w:val="00FF277C"/>
    <w:rsid w:val="00FF4E13"/>
    <w:rsid w:val="00FF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5DB7A31"/>
  <w15:docId w15:val="{B262C814-3618-4E3D-A4FE-6E86D56C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customStyle="1" w:styleId="paragraph">
    <w:name w:val="paragraph"/>
    <w:basedOn w:val="Normal"/>
    <w:rsid w:val="007F5E2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7F5E2D"/>
  </w:style>
  <w:style w:type="character" w:customStyle="1" w:styleId="eop">
    <w:name w:val="eop"/>
    <w:basedOn w:val="DefaultParagraphFont"/>
    <w:rsid w:val="007F5E2D"/>
  </w:style>
  <w:style w:type="character" w:styleId="CommentReference">
    <w:name w:val="annotation reference"/>
    <w:basedOn w:val="DefaultParagraphFont"/>
    <w:uiPriority w:val="99"/>
    <w:unhideWhenUsed/>
    <w:rsid w:val="001F6E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6E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6E25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E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E25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7DC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0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2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7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8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0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5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1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6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7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9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4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6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2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2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1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96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6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3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6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0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8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7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9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6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5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0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8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0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4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5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8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0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7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2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8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1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8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8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5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1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2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7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7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1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6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1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7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4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3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1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9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7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46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8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7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50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7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3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0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0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0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73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674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263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279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7843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567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345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3028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6923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98474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5950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270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738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79851-CA86-4777-A292-C1E8214D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2025 Agenda Item 04 - Meeting Agendas (CA State Board of Education)</vt:lpstr>
    </vt:vector>
  </TitlesOfParts>
  <Company>California State Board of Education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2025 Agenda Item 13 Attachment 1 - Meeting Agendas (CA State Board of Education)</dc:title>
  <dc:subject>State Board of Education's Portrait of a Graduate/Learner Proposed Timeline.</dc:subject>
  <dc:creator/>
  <cp:keywords/>
  <dc:description/>
  <cp:lastPrinted>2017-10-30T17:36:00Z</cp:lastPrinted>
  <dcterms:created xsi:type="dcterms:W3CDTF">2025-01-09T23:05:00Z</dcterms:created>
  <dcterms:modified xsi:type="dcterms:W3CDTF">2025-01-09T23:26:00Z</dcterms:modified>
  <cp:category/>
</cp:coreProperties>
</file>