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1EB37D" w14:textId="77777777" w:rsidR="006E06C6" w:rsidRDefault="00D5115F" w:rsidP="00B723BE">
      <w:r w:rsidRPr="00D5115F">
        <w:rPr>
          <w:noProof/>
        </w:rPr>
        <w:drawing>
          <wp:inline distT="0" distB="0" distL="0" distR="0" wp14:anchorId="2AFB40A0" wp14:editId="03EB03B5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D8BC18" w14:textId="77777777" w:rsidR="00B723BE" w:rsidRDefault="00FC1FCE" w:rsidP="00B723BE">
      <w:pPr>
        <w:jc w:val="right"/>
      </w:pPr>
      <w:r w:rsidRPr="00B723BE">
        <w:t>California Department of Education</w:t>
      </w:r>
    </w:p>
    <w:p w14:paraId="0DB4BDF6" w14:textId="77777777" w:rsidR="00B723BE" w:rsidRDefault="00FC1FCE" w:rsidP="00B723BE">
      <w:pPr>
        <w:jc w:val="right"/>
      </w:pPr>
      <w:r w:rsidRPr="00B723BE">
        <w:t>Executive Office</w:t>
      </w:r>
    </w:p>
    <w:p w14:paraId="69E846A7" w14:textId="77777777" w:rsidR="002B4B14" w:rsidRDefault="00692300" w:rsidP="00B723BE">
      <w:pPr>
        <w:jc w:val="right"/>
      </w:pPr>
      <w:r w:rsidRPr="00B723BE">
        <w:t>SBE-00</w:t>
      </w:r>
      <w:r w:rsidR="000324AD">
        <w:t>3</w:t>
      </w:r>
      <w:r w:rsidRPr="00B723BE">
        <w:t xml:space="preserve"> (REV. 1</w:t>
      </w:r>
      <w:r w:rsidR="00C27D57">
        <w:t>1</w:t>
      </w:r>
      <w:r w:rsidRPr="00B723BE">
        <w:t>/2017</w:t>
      </w:r>
      <w:r w:rsidR="00FC1FCE" w:rsidRPr="00B723BE">
        <w:t>)</w:t>
      </w:r>
    </w:p>
    <w:p w14:paraId="0EEB6F07" w14:textId="647C3940" w:rsidR="00B723BE" w:rsidRDefault="00103BC6" w:rsidP="00B723BE">
      <w:pPr>
        <w:jc w:val="right"/>
      </w:pPr>
      <w:r w:rsidRPr="001C7B46">
        <w:t>i</w:t>
      </w:r>
      <w:r w:rsidR="00630D80">
        <w:t>tb</w:t>
      </w:r>
      <w:r w:rsidRPr="001C7B46">
        <w:t>-adad-</w:t>
      </w:r>
      <w:r w:rsidR="00193C3C">
        <w:t>mar25</w:t>
      </w:r>
      <w:r w:rsidRPr="001C7B46">
        <w:t>item0</w:t>
      </w:r>
      <w:r w:rsidR="001C7B46" w:rsidRPr="001C7B46">
        <w:t>2</w:t>
      </w:r>
    </w:p>
    <w:p w14:paraId="04DAF2A5" w14:textId="77777777" w:rsidR="00B723BE" w:rsidRDefault="00B723BE" w:rsidP="00FC1FCE">
      <w:pPr>
        <w:pStyle w:val="Heading1"/>
        <w:jc w:val="center"/>
        <w:rPr>
          <w:sz w:val="40"/>
          <w:szCs w:val="40"/>
        </w:rPr>
        <w:sectPr w:rsidR="00B723BE" w:rsidSect="002222E7">
          <w:headerReference w:type="default" r:id="rId12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14:paraId="5E9B6640" w14:textId="77777777" w:rsidR="006E06C6" w:rsidRDefault="006E06C6" w:rsidP="00FC1FCE">
      <w:pPr>
        <w:pStyle w:val="Heading1"/>
        <w:jc w:val="center"/>
        <w:rPr>
          <w:sz w:val="40"/>
          <w:szCs w:val="40"/>
        </w:rPr>
        <w:sectPr w:rsidR="006E06C6" w:rsidSect="002222E7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14:paraId="0AAE9BF1" w14:textId="23F5D2A6" w:rsidR="00FC1FCE" w:rsidRPr="001B3958" w:rsidRDefault="0091117B" w:rsidP="002B4B14">
      <w:pPr>
        <w:pStyle w:val="Heading1"/>
        <w:spacing w:before="240" w:after="240"/>
        <w:jc w:val="center"/>
        <w:rPr>
          <w:sz w:val="40"/>
          <w:szCs w:val="40"/>
        </w:rPr>
      </w:pPr>
      <w:r w:rsidRPr="001B3958">
        <w:rPr>
          <w:sz w:val="40"/>
          <w:szCs w:val="40"/>
        </w:rPr>
        <w:t>Californ</w:t>
      </w:r>
      <w:r w:rsidR="00693951">
        <w:rPr>
          <w:sz w:val="40"/>
          <w:szCs w:val="40"/>
        </w:rPr>
        <w:t>ia State Board of Education</w:t>
      </w:r>
      <w:r w:rsidR="00693951">
        <w:rPr>
          <w:sz w:val="40"/>
          <w:szCs w:val="40"/>
        </w:rPr>
        <w:br/>
      </w:r>
      <w:r w:rsidR="00193C3C">
        <w:rPr>
          <w:sz w:val="40"/>
          <w:szCs w:val="40"/>
        </w:rPr>
        <w:t>March</w:t>
      </w:r>
      <w:r w:rsidR="001C7B46">
        <w:rPr>
          <w:sz w:val="40"/>
          <w:szCs w:val="40"/>
        </w:rPr>
        <w:t xml:space="preserve"> 202</w:t>
      </w:r>
      <w:r w:rsidR="00193C3C">
        <w:rPr>
          <w:sz w:val="40"/>
          <w:szCs w:val="40"/>
        </w:rPr>
        <w:t>5</w:t>
      </w:r>
      <w:r w:rsidRPr="001B3958">
        <w:rPr>
          <w:sz w:val="40"/>
          <w:szCs w:val="40"/>
        </w:rPr>
        <w:t xml:space="preserve"> Agenda</w:t>
      </w:r>
      <w:r w:rsidR="00FC1FCE" w:rsidRPr="001B3958">
        <w:rPr>
          <w:sz w:val="40"/>
          <w:szCs w:val="40"/>
        </w:rPr>
        <w:br/>
      </w:r>
      <w:r w:rsidR="00FC1FCE" w:rsidRPr="00BE51B3">
        <w:rPr>
          <w:sz w:val="40"/>
          <w:szCs w:val="40"/>
        </w:rPr>
        <w:t>Item</w:t>
      </w:r>
      <w:r w:rsidR="00692300" w:rsidRPr="00BE51B3">
        <w:rPr>
          <w:sz w:val="40"/>
          <w:szCs w:val="40"/>
        </w:rPr>
        <w:t xml:space="preserve"> #</w:t>
      </w:r>
      <w:r w:rsidR="00130059" w:rsidRPr="00BE51B3">
        <w:rPr>
          <w:sz w:val="40"/>
          <w:szCs w:val="40"/>
        </w:rPr>
        <w:t>0</w:t>
      </w:r>
      <w:r w:rsidR="00BE51B3" w:rsidRPr="00BE51B3">
        <w:rPr>
          <w:sz w:val="40"/>
          <w:szCs w:val="40"/>
        </w:rPr>
        <w:t>4</w:t>
      </w:r>
    </w:p>
    <w:p w14:paraId="67A1153C" w14:textId="77777777" w:rsidR="00FC1FCE" w:rsidRPr="001B3958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Subject</w:t>
      </w:r>
    </w:p>
    <w:p w14:paraId="4298C8F0" w14:textId="78FC5A85" w:rsidR="00193C3C" w:rsidRDefault="00193C3C" w:rsidP="001C7B46">
      <w:pPr>
        <w:spacing w:after="240"/>
      </w:pPr>
      <w:r w:rsidRPr="57FCDA1C">
        <w:rPr>
          <w:rFonts w:eastAsia="Arial"/>
        </w:rPr>
        <w:t>California Assessment of Student Performance and Progress: Request for Approval of the Proposed Revisions to the Reporting Achievement Level Descriptors.</w:t>
      </w:r>
    </w:p>
    <w:p w14:paraId="28994D1E" w14:textId="77777777" w:rsidR="00FC1FCE" w:rsidRPr="001B3958" w:rsidRDefault="00FC1FCE" w:rsidP="001C7B46">
      <w:pPr>
        <w:pStyle w:val="Heading2"/>
        <w:spacing w:before="480" w:after="240"/>
        <w:rPr>
          <w:sz w:val="36"/>
          <w:szCs w:val="36"/>
        </w:rPr>
      </w:pPr>
      <w:r w:rsidRPr="001B3958">
        <w:rPr>
          <w:sz w:val="36"/>
          <w:szCs w:val="36"/>
        </w:rPr>
        <w:t>Type of Action</w:t>
      </w:r>
    </w:p>
    <w:p w14:paraId="1C30368A" w14:textId="74E8CE69" w:rsidR="0091117B" w:rsidRPr="00193C3C" w:rsidRDefault="008909EE" w:rsidP="001C7B46">
      <w:pPr>
        <w:spacing w:after="240"/>
      </w:pPr>
      <w:r w:rsidRPr="00193C3C">
        <w:t>Action, Information</w:t>
      </w:r>
    </w:p>
    <w:p w14:paraId="00A92048" w14:textId="2742FAA8" w:rsidR="00FC1FCE" w:rsidRPr="001B3958" w:rsidRDefault="00FC1FCE" w:rsidP="001C7B46">
      <w:pPr>
        <w:pStyle w:val="Heading2"/>
        <w:spacing w:before="480" w:after="240"/>
        <w:rPr>
          <w:sz w:val="36"/>
          <w:szCs w:val="36"/>
        </w:rPr>
      </w:pPr>
      <w:r w:rsidRPr="001B3958">
        <w:rPr>
          <w:sz w:val="36"/>
          <w:szCs w:val="36"/>
        </w:rPr>
        <w:t>Summary of the Issue(s)</w:t>
      </w:r>
    </w:p>
    <w:p w14:paraId="68AFA0ED" w14:textId="2B272BBC" w:rsidR="00983FD8" w:rsidRPr="00983FD8" w:rsidRDefault="00983FD8" w:rsidP="001C7B46">
      <w:pPr>
        <w:spacing w:after="240"/>
      </w:pPr>
      <w:r>
        <w:rPr>
          <w:color w:val="000000" w:themeColor="text1"/>
        </w:rPr>
        <w:t xml:space="preserve">The California Department of </w:t>
      </w:r>
      <w:r w:rsidRPr="0012711E">
        <w:rPr>
          <w:color w:val="000000" w:themeColor="text1"/>
        </w:rPr>
        <w:t>Education (CDE) seeks approval of</w:t>
      </w:r>
      <w:r>
        <w:rPr>
          <w:color w:val="000000" w:themeColor="text1"/>
        </w:rPr>
        <w:t xml:space="preserve"> the</w:t>
      </w:r>
      <w:r w:rsidRPr="001A1CA0">
        <w:rPr>
          <w:rFonts w:cs="Arial"/>
        </w:rPr>
        <w:t xml:space="preserve"> </w:t>
      </w:r>
      <w:r>
        <w:t>proposed revisions to the reporting achievement level descriptors (ALDs) for the Smarter Balanced Summative Assessments for English Language Arts/Literacy (ELA) and Mathematics and the California Science Test (CAST).</w:t>
      </w:r>
    </w:p>
    <w:p w14:paraId="308BC2B1" w14:textId="77777777" w:rsidR="003E4DF7" w:rsidRPr="00F40510" w:rsidRDefault="003E4DF7" w:rsidP="001C7B46">
      <w:pPr>
        <w:pStyle w:val="Heading2"/>
        <w:spacing w:before="480" w:after="240"/>
        <w:rPr>
          <w:sz w:val="36"/>
          <w:szCs w:val="36"/>
        </w:rPr>
      </w:pPr>
      <w:r>
        <w:rPr>
          <w:sz w:val="36"/>
          <w:szCs w:val="36"/>
        </w:rPr>
        <w:t>Recommendation</w:t>
      </w:r>
    </w:p>
    <w:p w14:paraId="33BAA505" w14:textId="7B9AA1AE" w:rsidR="0078668C" w:rsidRPr="00630D80" w:rsidRDefault="0078668C" w:rsidP="001C7B46">
      <w:pPr>
        <w:spacing w:after="240"/>
      </w:pPr>
      <w:r w:rsidRPr="0012711E">
        <w:t>The CDE recommends that the State Board of Education (SBE)</w:t>
      </w:r>
      <w:r>
        <w:t xml:space="preserve"> approve the </w:t>
      </w:r>
      <w:r>
        <w:rPr>
          <w:rFonts w:cs="Arial"/>
        </w:rPr>
        <w:t>proposed revisions to the r</w:t>
      </w:r>
      <w:r w:rsidRPr="007B5805">
        <w:rPr>
          <w:rFonts w:cs="Arial"/>
        </w:rPr>
        <w:t>eporting</w:t>
      </w:r>
      <w:r w:rsidRPr="539DF850">
        <w:rPr>
          <w:rFonts w:cs="Arial"/>
        </w:rPr>
        <w:t xml:space="preserve"> </w:t>
      </w:r>
      <w:r w:rsidRPr="00D25C17">
        <w:rPr>
          <w:rFonts w:cs="Arial"/>
        </w:rPr>
        <w:t>ALDs and labels</w:t>
      </w:r>
      <w:r>
        <w:rPr>
          <w:rFonts w:cs="Arial"/>
        </w:rPr>
        <w:t xml:space="preserve"> </w:t>
      </w:r>
      <w:r>
        <w:t xml:space="preserve">for the Smarter Balanced Summative Assessments for ELA and Mathematics and CAST </w:t>
      </w:r>
      <w:r w:rsidRPr="00D25C17">
        <w:t xml:space="preserve">as provided in </w:t>
      </w:r>
      <w:r w:rsidRPr="00D05AED">
        <w:t>Tables 1B, 2B, and 3B</w:t>
      </w:r>
      <w:r w:rsidRPr="00D25C17">
        <w:t>.</w:t>
      </w:r>
      <w:r>
        <w:t xml:space="preserve"> </w:t>
      </w:r>
    </w:p>
    <w:p w14:paraId="565119E5" w14:textId="77777777" w:rsidR="00F40510" w:rsidRPr="00CF75A4" w:rsidRDefault="003E4DF7" w:rsidP="001C7B46">
      <w:pPr>
        <w:pStyle w:val="Heading2"/>
        <w:spacing w:before="480" w:after="240"/>
        <w:rPr>
          <w:sz w:val="36"/>
          <w:szCs w:val="36"/>
        </w:rPr>
      </w:pPr>
      <w:r w:rsidRPr="00CF75A4">
        <w:rPr>
          <w:sz w:val="36"/>
          <w:szCs w:val="36"/>
        </w:rPr>
        <w:t>Brief History of Key Issues</w:t>
      </w:r>
    </w:p>
    <w:p w14:paraId="43E655BF" w14:textId="10038BEB" w:rsidR="007D1258" w:rsidRDefault="007D1258" w:rsidP="007D1258">
      <w:pPr>
        <w:spacing w:after="240"/>
      </w:pPr>
      <w:r w:rsidRPr="00CF75A4">
        <w:t xml:space="preserve">On November 13, 2024, the </w:t>
      </w:r>
      <w:r w:rsidRPr="00CF75A4">
        <w:rPr>
          <w:color w:val="000000" w:themeColor="text1"/>
        </w:rPr>
        <w:t xml:space="preserve">CDE sought approval from the SBE </w:t>
      </w:r>
      <w:r w:rsidR="00244DE1">
        <w:rPr>
          <w:color w:val="000000" w:themeColor="text1"/>
        </w:rPr>
        <w:t>for</w:t>
      </w:r>
      <w:r w:rsidRPr="00CF75A4">
        <w:rPr>
          <w:color w:val="000000" w:themeColor="text1"/>
        </w:rPr>
        <w:t xml:space="preserve"> </w:t>
      </w:r>
      <w:r w:rsidRPr="00CF75A4">
        <w:t xml:space="preserve">proposed revisions to the reporting ALDs and labels for the Smarter Balanced Summative Assessments for ELA and Mathematics and the CAST. In addition, the CDE proposed revisions to the </w:t>
      </w:r>
      <w:r w:rsidR="00342E9B">
        <w:t>Student Score Reports (</w:t>
      </w:r>
      <w:r w:rsidRPr="00CF75A4">
        <w:t>SSRs</w:t>
      </w:r>
      <w:r w:rsidR="00342E9B">
        <w:t>)</w:t>
      </w:r>
      <w:r w:rsidRPr="00CF75A4">
        <w:t xml:space="preserve"> for the Smarter Balanced Summative Assessments for ELA and Mathematics, CAST, and Initial </w:t>
      </w:r>
      <w:r w:rsidR="001D018D" w:rsidRPr="00CF75A4">
        <w:t xml:space="preserve">English Language </w:t>
      </w:r>
      <w:r w:rsidR="261C5CD6">
        <w:t xml:space="preserve">Proficiency </w:t>
      </w:r>
      <w:r w:rsidR="001D018D" w:rsidRPr="00CF75A4">
        <w:t xml:space="preserve">Assessments for </w:t>
      </w:r>
      <w:r w:rsidR="001D018D" w:rsidRPr="00CF75A4">
        <w:lastRenderedPageBreak/>
        <w:t>California (</w:t>
      </w:r>
      <w:r w:rsidRPr="00CF75A4">
        <w:t>ELPAC</w:t>
      </w:r>
      <w:r w:rsidR="001D018D" w:rsidRPr="00CF75A4">
        <w:t>)</w:t>
      </w:r>
      <w:r w:rsidRPr="00CF75A4">
        <w:t>. As a result of the discussion of the proposed revisions to the ALD labels and SSRs, the SBE members requested that CDE conduct additional outreach to parents</w:t>
      </w:r>
      <w:r w:rsidR="29978F5C">
        <w:t>/guardians</w:t>
      </w:r>
      <w:r w:rsidRPr="00CF75A4">
        <w:t>, educators, students</w:t>
      </w:r>
      <w:r w:rsidR="27D8DC5F">
        <w:t>,</w:t>
      </w:r>
      <w:r w:rsidRPr="00CF75A4">
        <w:t xml:space="preserve"> and other interest holders through focus groups, gather the feedback</w:t>
      </w:r>
      <w:r w:rsidR="002D5CA8" w:rsidRPr="00CF75A4">
        <w:t>,</w:t>
      </w:r>
      <w:r w:rsidRPr="00CF75A4">
        <w:t xml:space="preserve"> and provide an update to inform the board’s future discussion.</w:t>
      </w:r>
      <w:r>
        <w:t xml:space="preserve"> </w:t>
      </w:r>
    </w:p>
    <w:p w14:paraId="17248E7E" w14:textId="16794216" w:rsidR="00BB1E8E" w:rsidRDefault="00480516" w:rsidP="00BB1E8E">
      <w:pPr>
        <w:pStyle w:val="Heading3"/>
        <w:spacing w:before="480" w:after="240"/>
        <w:rPr>
          <w:sz w:val="32"/>
          <w:szCs w:val="32"/>
        </w:rPr>
      </w:pPr>
      <w:r w:rsidRPr="20A89795">
        <w:rPr>
          <w:sz w:val="32"/>
          <w:szCs w:val="32"/>
        </w:rPr>
        <w:t>Brief History</w:t>
      </w:r>
      <w:r w:rsidR="38049180" w:rsidRPr="57FCDA1C">
        <w:rPr>
          <w:sz w:val="32"/>
          <w:szCs w:val="32"/>
        </w:rPr>
        <w:t xml:space="preserve"> of </w:t>
      </w:r>
      <w:r w:rsidR="00BB1E8E" w:rsidRPr="55DD5151">
        <w:rPr>
          <w:sz w:val="32"/>
          <w:szCs w:val="32"/>
        </w:rPr>
        <w:t>Proposed Revisions to Reporting Achievement Level Descriptors</w:t>
      </w:r>
    </w:p>
    <w:p w14:paraId="707B34C3" w14:textId="4F8C17AF" w:rsidR="00BB1E8E" w:rsidRDefault="00BB1E8E" w:rsidP="00BB1E8E">
      <w:pPr>
        <w:spacing w:before="240" w:after="240"/>
        <w:rPr>
          <w:rFonts w:eastAsia="Arial" w:cs="Arial"/>
        </w:rPr>
      </w:pPr>
      <w:r w:rsidRPr="55DD5151">
        <w:rPr>
          <w:rFonts w:eastAsia="Arial" w:cs="Arial"/>
        </w:rPr>
        <w:t xml:space="preserve">In November 2014, the SBE approved the full implementation of a technology-enabled assessment system and the first operational administration of the Smarter Balanced Summative Assessments for the 2014–15 school year. In November 2017, the SBE approved the </w:t>
      </w:r>
      <w:r w:rsidR="70BF47FD" w:rsidRPr="20A89795">
        <w:rPr>
          <w:rFonts w:eastAsia="Arial" w:cs="Arial"/>
        </w:rPr>
        <w:t>assessment</w:t>
      </w:r>
      <w:r w:rsidRPr="55DD5151">
        <w:rPr>
          <w:rFonts w:eastAsia="Arial" w:cs="Arial"/>
        </w:rPr>
        <w:t xml:space="preserve"> blueprints, general achievement level descriptors, and score reporting structure for the CAST. </w:t>
      </w:r>
      <w:r w:rsidRPr="55DD5151">
        <w:rPr>
          <w:rFonts w:cs="Arial"/>
        </w:rPr>
        <w:t xml:space="preserve">The Smarter Balanced Summative Assessments for ELA and Mathematics and the CAST </w:t>
      </w:r>
      <w:r w:rsidR="00112CC1">
        <w:rPr>
          <w:rFonts w:cs="Arial"/>
        </w:rPr>
        <w:t xml:space="preserve">are </w:t>
      </w:r>
      <w:r w:rsidRPr="55DD5151">
        <w:rPr>
          <w:rFonts w:cs="Arial"/>
        </w:rPr>
        <w:t xml:space="preserve">part of the </w:t>
      </w:r>
      <w:r w:rsidR="00EB1A22">
        <w:rPr>
          <w:rFonts w:cs="Arial"/>
        </w:rPr>
        <w:t>California Assessment of Student Performance and Progress (</w:t>
      </w:r>
      <w:r w:rsidRPr="55DD5151">
        <w:rPr>
          <w:rFonts w:cs="Arial"/>
        </w:rPr>
        <w:t>CAASPP</w:t>
      </w:r>
      <w:r w:rsidR="00EB1A22">
        <w:rPr>
          <w:rFonts w:cs="Arial"/>
        </w:rPr>
        <w:t>)</w:t>
      </w:r>
      <w:r w:rsidRPr="55DD5151">
        <w:rPr>
          <w:rFonts w:cs="Arial"/>
        </w:rPr>
        <w:t xml:space="preserve"> system</w:t>
      </w:r>
      <w:r w:rsidRPr="55DD5151">
        <w:rPr>
          <w:rFonts w:eastAsia="Arial" w:cs="Arial"/>
          <w:color w:val="000000" w:themeColor="text1"/>
        </w:rPr>
        <w:t xml:space="preserve"> </w:t>
      </w:r>
      <w:r w:rsidR="00F02B37">
        <w:rPr>
          <w:rFonts w:eastAsia="Arial" w:cs="Arial"/>
          <w:color w:val="000000" w:themeColor="text1"/>
        </w:rPr>
        <w:t>and</w:t>
      </w:r>
      <w:r w:rsidRPr="55DD5151">
        <w:rPr>
          <w:rFonts w:eastAsia="Arial" w:cs="Arial"/>
          <w:color w:val="000000" w:themeColor="text1"/>
        </w:rPr>
        <w:t xml:space="preserve"> scored on a continuum of success that reflects students’ increasing accuracy and complexity</w:t>
      </w:r>
      <w:r>
        <w:rPr>
          <w:rFonts w:eastAsia="Arial" w:cs="Arial"/>
          <w:color w:val="000000" w:themeColor="text1"/>
        </w:rPr>
        <w:t xml:space="preserve"> </w:t>
      </w:r>
      <w:r w:rsidRPr="00820CE0">
        <w:rPr>
          <w:rFonts w:eastAsia="Arial" w:cs="Arial"/>
          <w:color w:val="000000" w:themeColor="text1"/>
        </w:rPr>
        <w:t>in the demonstration</w:t>
      </w:r>
      <w:r w:rsidRPr="55DD5151">
        <w:rPr>
          <w:rFonts w:eastAsia="Arial" w:cs="Arial"/>
          <w:color w:val="000000" w:themeColor="text1"/>
        </w:rPr>
        <w:t xml:space="preserve"> of knowledge and skills. </w:t>
      </w:r>
    </w:p>
    <w:p w14:paraId="41A4177F" w14:textId="60BF243B" w:rsidR="00BB1E8E" w:rsidRDefault="00CA1E2E" w:rsidP="00BB1E8E">
      <w:pPr>
        <w:spacing w:before="240" w:after="240"/>
        <w:rPr>
          <w:rFonts w:eastAsia="Arial" w:cs="Arial"/>
          <w:color w:val="000000" w:themeColor="text1"/>
        </w:rPr>
      </w:pPr>
      <w:r>
        <w:rPr>
          <w:rFonts w:eastAsia="Arial" w:cs="Arial"/>
          <w:color w:val="000000" w:themeColor="text1"/>
        </w:rPr>
        <w:t>T</w:t>
      </w:r>
      <w:r w:rsidR="00BB1E8E" w:rsidRPr="55DD5151">
        <w:rPr>
          <w:rFonts w:eastAsia="Arial" w:cs="Arial"/>
          <w:color w:val="000000" w:themeColor="text1"/>
        </w:rPr>
        <w:t>est results for overall performance are categorized into four achievement levels that describe the relative accuracy and complexity of students’ performance within their grade level. The four achievement levels are</w:t>
      </w:r>
      <w:r w:rsidR="00BB1E8E">
        <w:rPr>
          <w:rFonts w:eastAsia="Arial" w:cs="Arial"/>
          <w:color w:val="000000" w:themeColor="text1"/>
        </w:rPr>
        <w:t xml:space="preserve"> </w:t>
      </w:r>
      <w:r w:rsidR="00BB1E8E" w:rsidRPr="00520167">
        <w:rPr>
          <w:rFonts w:eastAsia="Arial" w:cs="Arial"/>
          <w:color w:val="000000" w:themeColor="text1"/>
        </w:rPr>
        <w:t xml:space="preserve">currently </w:t>
      </w:r>
      <w:r w:rsidR="00BB1E8E">
        <w:rPr>
          <w:rFonts w:eastAsia="Arial" w:cs="Arial"/>
          <w:color w:val="000000" w:themeColor="text1"/>
        </w:rPr>
        <w:t>labeled</w:t>
      </w:r>
      <w:r w:rsidR="00BB1E8E" w:rsidRPr="55DD5151">
        <w:rPr>
          <w:rFonts w:eastAsia="Arial" w:cs="Arial"/>
          <w:color w:val="000000" w:themeColor="text1"/>
        </w:rPr>
        <w:t xml:space="preserve"> Level 4 (Standard Exceeded), Level 3 (Standard Met), Level 2 (Standard Nearly Met), and Level 1 (Standard Not Met). Each of these four achievement levels is accompanied by a reporting ALD. </w:t>
      </w:r>
      <w:r w:rsidR="000B5EE9" w:rsidRPr="20A89795">
        <w:rPr>
          <w:rFonts w:eastAsia="Arial" w:cs="Arial"/>
          <w:color w:val="000000" w:themeColor="text1"/>
        </w:rPr>
        <w:t xml:space="preserve">The current reporting ALDs for the Smarter Balanced </w:t>
      </w:r>
      <w:r w:rsidR="00B546A8">
        <w:rPr>
          <w:rFonts w:eastAsia="Arial" w:cs="Arial"/>
          <w:color w:val="000000" w:themeColor="text1"/>
        </w:rPr>
        <w:t>S</w:t>
      </w:r>
      <w:r w:rsidR="000B5EE9" w:rsidRPr="20A89795">
        <w:rPr>
          <w:rFonts w:eastAsia="Arial" w:cs="Arial"/>
          <w:color w:val="000000" w:themeColor="text1"/>
        </w:rPr>
        <w:t xml:space="preserve">ummative </w:t>
      </w:r>
      <w:r w:rsidR="00B546A8">
        <w:rPr>
          <w:rFonts w:eastAsia="Arial" w:cs="Arial"/>
          <w:color w:val="000000" w:themeColor="text1"/>
        </w:rPr>
        <w:t>A</w:t>
      </w:r>
      <w:r w:rsidR="000B5EE9" w:rsidRPr="20A89795">
        <w:rPr>
          <w:rFonts w:eastAsia="Arial" w:cs="Arial"/>
          <w:color w:val="000000" w:themeColor="text1"/>
        </w:rPr>
        <w:t>ssessments for ELA and Mathematics can be found on the</w:t>
      </w:r>
      <w:r w:rsidR="00D952F7" w:rsidRPr="20A89795">
        <w:rPr>
          <w:rFonts w:eastAsia="Arial" w:cs="Arial"/>
          <w:color w:val="000000" w:themeColor="text1"/>
        </w:rPr>
        <w:t xml:space="preserve"> ELA and Mathematics Understanding </w:t>
      </w:r>
      <w:r w:rsidR="22974FB1" w:rsidRPr="675957AF">
        <w:rPr>
          <w:rFonts w:eastAsia="Arial" w:cs="Arial"/>
          <w:color w:val="000000" w:themeColor="text1"/>
        </w:rPr>
        <w:t>R</w:t>
      </w:r>
      <w:r w:rsidR="00D952F7" w:rsidRPr="675957AF">
        <w:rPr>
          <w:rFonts w:eastAsia="Arial" w:cs="Arial"/>
          <w:color w:val="000000" w:themeColor="text1"/>
        </w:rPr>
        <w:t>esults</w:t>
      </w:r>
      <w:r w:rsidR="00D952F7" w:rsidRPr="20A89795">
        <w:rPr>
          <w:rFonts w:eastAsia="Arial" w:cs="Arial"/>
          <w:color w:val="000000" w:themeColor="text1"/>
        </w:rPr>
        <w:t xml:space="preserve"> </w:t>
      </w:r>
      <w:r w:rsidR="00D80D1F">
        <w:rPr>
          <w:rFonts w:eastAsia="Arial" w:cs="Arial"/>
          <w:color w:val="000000" w:themeColor="text1"/>
        </w:rPr>
        <w:t xml:space="preserve">web </w:t>
      </w:r>
      <w:r w:rsidR="00D952F7" w:rsidRPr="20A89795">
        <w:rPr>
          <w:rFonts w:eastAsia="Arial" w:cs="Arial"/>
          <w:color w:val="000000" w:themeColor="text1"/>
        </w:rPr>
        <w:t xml:space="preserve">page at </w:t>
      </w:r>
      <w:hyperlink r:id="rId13" w:tooltip="This link opens the ELA and Mathematics Understanding Results web page." w:history="1">
        <w:r w:rsidR="00A43E06" w:rsidRPr="00156629">
          <w:rPr>
            <w:rStyle w:val="Hyperlink"/>
            <w:rFonts w:eastAsia="Arial" w:cs="Arial"/>
          </w:rPr>
          <w:t>https://caaspp-elpac.ets.org/caaspp/Understanding</w:t>
        </w:r>
        <w:r w:rsidR="003C1DD2">
          <w:rPr>
            <w:rStyle w:val="Hyperlink"/>
            <w:rFonts w:eastAsia="Arial" w:cs="Arial"/>
          </w:rPr>
          <w:br/>
        </w:r>
        <w:r w:rsidR="00A43E06" w:rsidRPr="00156629">
          <w:rPr>
            <w:rStyle w:val="Hyperlink"/>
            <w:rFonts w:eastAsia="Arial" w:cs="Arial"/>
          </w:rPr>
          <w:t>SBResults</w:t>
        </w:r>
      </w:hyperlink>
      <w:r w:rsidR="5A3C8D83" w:rsidRPr="20A89795">
        <w:rPr>
          <w:rFonts w:eastAsia="Arial" w:cs="Arial"/>
          <w:color w:val="000000" w:themeColor="text1"/>
        </w:rPr>
        <w:t>;</w:t>
      </w:r>
      <w:r w:rsidR="000B5EE9" w:rsidRPr="20A89795">
        <w:rPr>
          <w:rFonts w:eastAsia="Arial" w:cs="Arial"/>
          <w:color w:val="000000" w:themeColor="text1"/>
        </w:rPr>
        <w:t xml:space="preserve"> and the current reporting ALDs for the CAST can be found on the </w:t>
      </w:r>
      <w:r w:rsidR="002D4589" w:rsidRPr="20A89795">
        <w:rPr>
          <w:rFonts w:eastAsia="Arial" w:cs="Arial"/>
          <w:color w:val="000000" w:themeColor="text1"/>
        </w:rPr>
        <w:t xml:space="preserve">CAST Understanding </w:t>
      </w:r>
      <w:r w:rsidR="000F3900" w:rsidRPr="20A89795">
        <w:rPr>
          <w:rFonts w:eastAsia="Arial" w:cs="Arial"/>
          <w:color w:val="000000" w:themeColor="text1"/>
        </w:rPr>
        <w:t>R</w:t>
      </w:r>
      <w:r w:rsidR="002D4589" w:rsidRPr="20A89795">
        <w:rPr>
          <w:rFonts w:eastAsia="Arial" w:cs="Arial"/>
          <w:color w:val="000000" w:themeColor="text1"/>
        </w:rPr>
        <w:t xml:space="preserve">esults web page at </w:t>
      </w:r>
      <w:hyperlink r:id="rId14" w:tooltip="This link opens the CAST Understanding Results web page." w:history="1">
        <w:r w:rsidR="0060463F" w:rsidRPr="20A89795">
          <w:rPr>
            <w:rStyle w:val="Hyperlink"/>
            <w:rFonts w:eastAsia="Arial" w:cs="Arial"/>
          </w:rPr>
          <w:t>https://caaspp-elpac.ets.org/caaspp/Understanding</w:t>
        </w:r>
        <w:r w:rsidR="00A131C6">
          <w:rPr>
            <w:rStyle w:val="Hyperlink"/>
            <w:rFonts w:eastAsia="Arial" w:cs="Arial"/>
          </w:rPr>
          <w:br/>
        </w:r>
        <w:proofErr w:type="spellStart"/>
        <w:r w:rsidR="0060463F" w:rsidRPr="20A89795">
          <w:rPr>
            <w:rStyle w:val="Hyperlink"/>
            <w:rFonts w:eastAsia="Arial" w:cs="Arial"/>
          </w:rPr>
          <w:t>CASTResults</w:t>
        </w:r>
        <w:proofErr w:type="spellEnd"/>
      </w:hyperlink>
      <w:r w:rsidR="1DD827FC" w:rsidRPr="20A89795">
        <w:rPr>
          <w:rFonts w:eastAsia="Arial" w:cs="Arial"/>
          <w:color w:val="000000" w:themeColor="text1"/>
        </w:rPr>
        <w:t>.</w:t>
      </w:r>
      <w:r w:rsidR="002D4589" w:rsidRPr="20A89795">
        <w:rPr>
          <w:rFonts w:eastAsia="Arial" w:cs="Arial"/>
          <w:color w:val="000000" w:themeColor="text1"/>
        </w:rPr>
        <w:t xml:space="preserve"> </w:t>
      </w:r>
    </w:p>
    <w:p w14:paraId="4F264A50" w14:textId="051BA4F0" w:rsidR="00BB1E8E" w:rsidRDefault="00BB1E8E" w:rsidP="00BB1E8E">
      <w:pPr>
        <w:spacing w:before="240" w:after="240"/>
        <w:rPr>
          <w:rFonts w:eastAsia="Arial" w:cs="Arial"/>
        </w:rPr>
      </w:pPr>
      <w:r w:rsidRPr="55DD5151">
        <w:rPr>
          <w:rFonts w:eastAsia="Arial" w:cs="Arial"/>
        </w:rPr>
        <w:t>To support</w:t>
      </w:r>
      <w:r>
        <w:rPr>
          <w:rFonts w:eastAsia="Arial" w:cs="Arial"/>
        </w:rPr>
        <w:t xml:space="preserve"> </w:t>
      </w:r>
      <w:r w:rsidRPr="55DD5151">
        <w:rPr>
          <w:rFonts w:eastAsia="Arial" w:cs="Arial"/>
        </w:rPr>
        <w:t xml:space="preserve">better understanding </w:t>
      </w:r>
      <w:r w:rsidRPr="00520167">
        <w:rPr>
          <w:rFonts w:eastAsia="Arial" w:cs="Arial"/>
        </w:rPr>
        <w:t>of assessment scores,</w:t>
      </w:r>
      <w:r w:rsidRPr="55DD5151">
        <w:rPr>
          <w:rFonts w:eastAsia="Arial" w:cs="Arial"/>
        </w:rPr>
        <w:t xml:space="preserve"> the Smarter Balanced Assessment Consortium released a one-page brief titled “Smarter Balanced Assessments: What Do the Scores Mean</w:t>
      </w:r>
      <w:r w:rsidRPr="5BF6982F">
        <w:rPr>
          <w:rFonts w:eastAsia="Arial" w:cs="Arial"/>
        </w:rPr>
        <w:t>?”</w:t>
      </w:r>
      <w:r w:rsidRPr="55DD5151">
        <w:rPr>
          <w:rFonts w:eastAsia="Arial" w:cs="Arial"/>
        </w:rPr>
        <w:t xml:space="preserve"> </w:t>
      </w:r>
      <w:r w:rsidR="006C37C5">
        <w:rPr>
          <w:rFonts w:eastAsia="Arial" w:cs="Arial"/>
        </w:rPr>
        <w:t>T</w:t>
      </w:r>
      <w:r>
        <w:rPr>
          <w:rFonts w:eastAsia="Arial" w:cs="Arial"/>
        </w:rPr>
        <w:t xml:space="preserve">he one-page brief can be found in the September 2024 SBE Agenda Item 02 Attachment 1 at </w:t>
      </w:r>
      <w:hyperlink r:id="rId15" w:tooltip="This link opens the one-page brief titled ">
        <w:r w:rsidRPr="20A89795">
          <w:rPr>
            <w:rStyle w:val="Hyperlink"/>
            <w:rFonts w:eastAsia="Arial" w:cs="Arial"/>
          </w:rPr>
          <w:t>https://www.cde.ca.gov/be/ag/ag/yr24/documents/sep24item02a1.pdf</w:t>
        </w:r>
      </w:hyperlink>
      <w:r>
        <w:rPr>
          <w:rFonts w:eastAsia="Arial" w:cs="Arial"/>
        </w:rPr>
        <w:t xml:space="preserve">. </w:t>
      </w:r>
      <w:r w:rsidRPr="00820CE0">
        <w:rPr>
          <w:rFonts w:eastAsia="Arial" w:cs="Arial"/>
        </w:rPr>
        <w:t xml:space="preserve">In addition, the Smarter Balanced Assessment Consortium released a Q&amp;A to provide further information related to the </w:t>
      </w:r>
      <w:r w:rsidR="00162EA9">
        <w:rPr>
          <w:rFonts w:eastAsia="Arial" w:cs="Arial"/>
        </w:rPr>
        <w:t xml:space="preserve">one-page brief </w:t>
      </w:r>
      <w:r w:rsidRPr="00820CE0">
        <w:rPr>
          <w:rFonts w:eastAsia="Arial" w:cs="Arial"/>
        </w:rPr>
        <w:t>document. The Q&amp;A</w:t>
      </w:r>
      <w:r w:rsidRPr="00D25C17">
        <w:rPr>
          <w:rFonts w:eastAsia="Arial" w:cs="Arial"/>
        </w:rPr>
        <w:t xml:space="preserve"> is available at </w:t>
      </w:r>
      <w:hyperlink r:id="rId16" w:tooltip="This link opens the Q&amp;A for the What Do the Scores Mean one-page brief.">
        <w:r w:rsidRPr="20A89795">
          <w:rPr>
            <w:rStyle w:val="Hyperlink"/>
            <w:rFonts w:eastAsia="Arial" w:cs="Arial"/>
          </w:rPr>
          <w:t>https://portal.smarterbalanced.org/wp-content/uploads/QA_What-Do-the-Scores-Mean.pdf</w:t>
        </w:r>
      </w:hyperlink>
      <w:r w:rsidRPr="20A89795">
        <w:rPr>
          <w:rFonts w:eastAsia="Arial" w:cs="Arial"/>
        </w:rPr>
        <w:t xml:space="preserve">. </w:t>
      </w:r>
    </w:p>
    <w:p w14:paraId="0A849545" w14:textId="77777777" w:rsidR="00480516" w:rsidRPr="001B4E1F" w:rsidRDefault="00480516" w:rsidP="00480516">
      <w:pPr>
        <w:pStyle w:val="Heading3"/>
        <w:spacing w:before="480" w:after="240"/>
        <w:rPr>
          <w:sz w:val="32"/>
          <w:szCs w:val="32"/>
        </w:rPr>
      </w:pPr>
      <w:r w:rsidRPr="20A89795">
        <w:rPr>
          <w:sz w:val="32"/>
          <w:szCs w:val="32"/>
        </w:rPr>
        <w:lastRenderedPageBreak/>
        <w:t>Summary of Focus Groups</w:t>
      </w:r>
    </w:p>
    <w:p w14:paraId="4E2DE16B" w14:textId="5BA0E798" w:rsidR="00480516" w:rsidRDefault="00BB1E8E" w:rsidP="00480516">
      <w:pPr>
        <w:spacing w:after="240"/>
      </w:pPr>
      <w:r w:rsidRPr="264BEEDD">
        <w:rPr>
          <w:rFonts w:eastAsia="Arial" w:cs="Arial"/>
          <w:color w:val="000000" w:themeColor="text1"/>
        </w:rPr>
        <w:t xml:space="preserve">To support clear interpretation of student achievement, the CDE </w:t>
      </w:r>
      <w:r w:rsidR="00480516" w:rsidRPr="20A89795">
        <w:rPr>
          <w:rFonts w:eastAsia="Arial" w:cs="Arial"/>
          <w:color w:val="000000" w:themeColor="text1"/>
        </w:rPr>
        <w:t>recommended</w:t>
      </w:r>
      <w:r w:rsidRPr="264BEEDD">
        <w:rPr>
          <w:rFonts w:eastAsia="Arial" w:cs="Arial"/>
          <w:color w:val="000000" w:themeColor="text1"/>
        </w:rPr>
        <w:t xml:space="preserve"> revisions to the reporting ALDs </w:t>
      </w:r>
      <w:r w:rsidRPr="00D25C17">
        <w:rPr>
          <w:rFonts w:eastAsia="Arial" w:cs="Arial"/>
          <w:color w:val="000000" w:themeColor="text1"/>
        </w:rPr>
        <w:t>and labels for ELA, mathematics, and science</w:t>
      </w:r>
      <w:r w:rsidR="00480516" w:rsidRPr="20A89795">
        <w:rPr>
          <w:rFonts w:eastAsia="Arial" w:cs="Arial"/>
          <w:color w:val="000000" w:themeColor="text1"/>
        </w:rPr>
        <w:t xml:space="preserve"> during the November SBE meeting.</w:t>
      </w:r>
      <w:r w:rsidRPr="00D25C17">
        <w:rPr>
          <w:rFonts w:eastAsia="Arial" w:cs="Arial"/>
          <w:color w:val="000000" w:themeColor="text1"/>
        </w:rPr>
        <w:t xml:space="preserve"> The reporting ALDs </w:t>
      </w:r>
      <w:r w:rsidR="00480516" w:rsidRPr="20A89795">
        <w:rPr>
          <w:rFonts w:eastAsia="Arial" w:cs="Arial"/>
          <w:color w:val="000000" w:themeColor="text1"/>
        </w:rPr>
        <w:t xml:space="preserve">proposed during the November SBE meeting </w:t>
      </w:r>
      <w:r w:rsidRPr="00D25C17">
        <w:rPr>
          <w:rFonts w:eastAsia="Arial" w:cs="Arial"/>
          <w:color w:val="000000" w:themeColor="text1"/>
        </w:rPr>
        <w:t xml:space="preserve">are listed in Tables </w:t>
      </w:r>
      <w:r w:rsidR="00480516" w:rsidRPr="20A89795">
        <w:rPr>
          <w:rFonts w:eastAsia="Arial"/>
        </w:rPr>
        <w:t xml:space="preserve">1A, </w:t>
      </w:r>
      <w:r w:rsidR="00480516">
        <w:t>2A, and 3A</w:t>
      </w:r>
      <w:r w:rsidR="00480516" w:rsidRPr="20A89795">
        <w:rPr>
          <w:rFonts w:eastAsia="Arial" w:cs="Arial"/>
          <w:color w:val="000000" w:themeColor="text1"/>
        </w:rPr>
        <w:t>. During the November</w:t>
      </w:r>
      <w:r w:rsidR="40FFD07C" w:rsidRPr="20A89795">
        <w:rPr>
          <w:rFonts w:eastAsia="Arial" w:cs="Arial"/>
          <w:color w:val="000000" w:themeColor="text1"/>
        </w:rPr>
        <w:t xml:space="preserve"> SBE meeting</w:t>
      </w:r>
      <w:r w:rsidR="00480516" w:rsidRPr="20A89795">
        <w:rPr>
          <w:rFonts w:eastAsia="Arial" w:cs="Arial"/>
          <w:color w:val="000000" w:themeColor="text1"/>
        </w:rPr>
        <w:t xml:space="preserve">, </w:t>
      </w:r>
      <w:r w:rsidR="00480516">
        <w:t>the SBE members requested that CDE conduct additional outreach to parents</w:t>
      </w:r>
      <w:r w:rsidR="69F02B9D">
        <w:t>/guardians</w:t>
      </w:r>
      <w:r w:rsidR="00480516">
        <w:t>, educators, students</w:t>
      </w:r>
      <w:r w:rsidR="26940F6A">
        <w:t>,</w:t>
      </w:r>
      <w:r w:rsidR="00480516">
        <w:t xml:space="preserve"> and other interest holders through focus groups.</w:t>
      </w:r>
    </w:p>
    <w:p w14:paraId="1B5F210E" w14:textId="12223DB0" w:rsidR="00480516" w:rsidRPr="00E63026" w:rsidRDefault="00480516" w:rsidP="00480516">
      <w:pPr>
        <w:spacing w:after="240"/>
        <w:rPr>
          <w:rFonts w:eastAsia="Arial" w:cs="Arial"/>
          <w:u w:val="single"/>
        </w:rPr>
      </w:pPr>
      <w:r w:rsidRPr="20A89795">
        <w:rPr>
          <w:rFonts w:eastAsia="Arial" w:cs="Arial"/>
          <w:color w:val="000000" w:themeColor="text1"/>
        </w:rPr>
        <w:t xml:space="preserve">The CDE worked with ETS to arrange a series of three focus groups with </w:t>
      </w:r>
      <w:r>
        <w:rPr>
          <w:rFonts w:eastAsia="Arial"/>
        </w:rPr>
        <w:t xml:space="preserve">parents/guardians, </w:t>
      </w:r>
      <w:r w:rsidR="2D03625F">
        <w:t xml:space="preserve">educators, students, and </w:t>
      </w:r>
      <w:r>
        <w:rPr>
          <w:rFonts w:eastAsia="Arial"/>
        </w:rPr>
        <w:t>other interest holders</w:t>
      </w:r>
      <w:r w:rsidRPr="20A89795">
        <w:rPr>
          <w:rFonts w:eastAsia="Arial" w:cs="Arial"/>
          <w:color w:val="000000" w:themeColor="text1"/>
        </w:rPr>
        <w:t xml:space="preserve">. The three focus groups took place virtually from December 3 through December 5, 2024. Two of the focus group sessions consisted of adults and included parents/guardians, educators, and </w:t>
      </w:r>
      <w:r w:rsidR="6E4D1939" w:rsidRPr="675957AF">
        <w:rPr>
          <w:rFonts w:eastAsia="Arial" w:cs="Arial"/>
          <w:color w:val="000000" w:themeColor="text1"/>
        </w:rPr>
        <w:t xml:space="preserve">other </w:t>
      </w:r>
      <w:r w:rsidRPr="20A89795">
        <w:rPr>
          <w:rFonts w:eastAsia="Arial" w:cs="Arial"/>
          <w:color w:val="000000" w:themeColor="text1"/>
        </w:rPr>
        <w:t xml:space="preserve">interest holders. One session was conducted in English while the second was conducted in Spanish. In addition to the focus groups, an online survey was created and posted on the </w:t>
      </w:r>
      <w:r w:rsidRPr="00E63026">
        <w:rPr>
          <w:rFonts w:eastAsia="Arial" w:cs="Arial"/>
        </w:rPr>
        <w:t xml:space="preserve">CAASPP and ELPAC website </w:t>
      </w:r>
      <w:r w:rsidR="00510B1B" w:rsidRPr="00E63026">
        <w:rPr>
          <w:rFonts w:eastAsia="Arial" w:cs="Arial"/>
        </w:rPr>
        <w:t>and</w:t>
      </w:r>
      <w:r w:rsidRPr="00E63026">
        <w:rPr>
          <w:rFonts w:eastAsia="Arial" w:cs="Arial"/>
        </w:rPr>
        <w:t xml:space="preserve"> </w:t>
      </w:r>
      <w:r w:rsidR="00173AD3" w:rsidRPr="00E63026">
        <w:rPr>
          <w:rFonts w:eastAsia="Arial" w:cs="Arial"/>
        </w:rPr>
        <w:t>was</w:t>
      </w:r>
      <w:r w:rsidRPr="00E63026">
        <w:rPr>
          <w:rFonts w:eastAsia="Arial" w:cs="Arial"/>
        </w:rPr>
        <w:t xml:space="preserve"> sent to all registrants for each focus group session.</w:t>
      </w:r>
    </w:p>
    <w:p w14:paraId="7571F18E" w14:textId="2A2CE2B0" w:rsidR="006B310E" w:rsidRDefault="00480516" w:rsidP="00D6031F">
      <w:pPr>
        <w:spacing w:before="240" w:after="240"/>
      </w:pPr>
      <w:r w:rsidRPr="00E63026">
        <w:rPr>
          <w:rFonts w:eastAsia="Arial" w:cs="Arial"/>
        </w:rPr>
        <w:t xml:space="preserve">After reviewing the feedback </w:t>
      </w:r>
      <w:r w:rsidRPr="20B56B5F">
        <w:rPr>
          <w:rFonts w:eastAsia="Arial" w:cs="Arial"/>
          <w:color w:val="000000" w:themeColor="text1"/>
        </w:rPr>
        <w:t>from the December focus groups</w:t>
      </w:r>
      <w:r w:rsidR="48DE2817" w:rsidRPr="20B56B5F">
        <w:rPr>
          <w:rFonts w:eastAsia="Arial" w:cs="Arial"/>
          <w:color w:val="000000" w:themeColor="text1"/>
        </w:rPr>
        <w:t xml:space="preserve"> and the online survey</w:t>
      </w:r>
      <w:r w:rsidRPr="20B56B5F">
        <w:rPr>
          <w:rFonts w:eastAsia="Arial" w:cs="Arial"/>
          <w:color w:val="000000" w:themeColor="text1"/>
        </w:rPr>
        <w:t xml:space="preserve">, it was determined there was a need for additional feedback </w:t>
      </w:r>
      <w:r w:rsidR="00EE5ADE" w:rsidRPr="00FA6593">
        <w:rPr>
          <w:rFonts w:eastAsia="Arial" w:cs="Arial"/>
          <w:color w:val="000000" w:themeColor="text1"/>
        </w:rPr>
        <w:t>on the ALDs and ALD labels</w:t>
      </w:r>
      <w:r w:rsidR="00EE5ADE" w:rsidRPr="20B56B5F">
        <w:rPr>
          <w:rFonts w:eastAsia="Arial" w:cs="Arial"/>
          <w:color w:val="000000" w:themeColor="text1"/>
        </w:rPr>
        <w:t xml:space="preserve"> </w:t>
      </w:r>
      <w:r w:rsidRPr="20B56B5F">
        <w:rPr>
          <w:rFonts w:eastAsia="Arial" w:cs="Arial"/>
          <w:color w:val="000000" w:themeColor="text1"/>
        </w:rPr>
        <w:t xml:space="preserve">from a larger sample of participants. As a result, </w:t>
      </w:r>
      <w:r w:rsidR="3E324030" w:rsidRPr="20B56B5F">
        <w:rPr>
          <w:rFonts w:eastAsia="Arial" w:cs="Arial"/>
          <w:color w:val="000000" w:themeColor="text1"/>
        </w:rPr>
        <w:t xml:space="preserve">five </w:t>
      </w:r>
      <w:r w:rsidRPr="20B56B5F">
        <w:rPr>
          <w:rFonts w:eastAsia="Arial" w:cs="Arial"/>
          <w:color w:val="000000" w:themeColor="text1"/>
        </w:rPr>
        <w:t>additional focus groups were held virtually in January</w:t>
      </w:r>
      <w:r w:rsidR="00162322" w:rsidRPr="20B56B5F">
        <w:rPr>
          <w:rFonts w:eastAsia="Arial" w:cs="Arial"/>
          <w:color w:val="000000" w:themeColor="text1"/>
        </w:rPr>
        <w:t xml:space="preserve"> 2025</w:t>
      </w:r>
      <w:r w:rsidRPr="20B56B5F">
        <w:rPr>
          <w:rFonts w:eastAsia="Arial" w:cs="Arial"/>
          <w:color w:val="000000" w:themeColor="text1"/>
        </w:rPr>
        <w:t xml:space="preserve">. Two of the focus group sessions consisted of parents/guardians, one in English and another in Spanish. Other focus groups included local educational agency </w:t>
      </w:r>
      <w:r w:rsidR="00B85822" w:rsidRPr="1E3C8FF0">
        <w:rPr>
          <w:rFonts w:eastAsia="Arial" w:cs="Arial"/>
          <w:color w:val="000000" w:themeColor="text1"/>
        </w:rPr>
        <w:t>(</w:t>
      </w:r>
      <w:r w:rsidR="008A6FC9">
        <w:rPr>
          <w:rFonts w:eastAsia="Arial" w:cs="Arial"/>
          <w:color w:val="000000" w:themeColor="text1"/>
        </w:rPr>
        <w:t>LEA</w:t>
      </w:r>
      <w:r w:rsidR="00B85822" w:rsidRPr="1E3C8FF0">
        <w:rPr>
          <w:rFonts w:eastAsia="Arial" w:cs="Arial"/>
          <w:color w:val="000000" w:themeColor="text1"/>
        </w:rPr>
        <w:t xml:space="preserve">) </w:t>
      </w:r>
      <w:r w:rsidRPr="20B56B5F">
        <w:rPr>
          <w:rFonts w:eastAsia="Arial" w:cs="Arial"/>
          <w:color w:val="000000" w:themeColor="text1"/>
        </w:rPr>
        <w:t xml:space="preserve">testing coordinators, students (from grades </w:t>
      </w:r>
      <w:r w:rsidR="00D60FF4" w:rsidRPr="20B56B5F">
        <w:rPr>
          <w:rFonts w:eastAsia="Arial" w:cs="Arial"/>
          <w:color w:val="000000" w:themeColor="text1"/>
        </w:rPr>
        <w:t>six through twelve</w:t>
      </w:r>
      <w:r w:rsidRPr="20B56B5F">
        <w:rPr>
          <w:rFonts w:eastAsia="Arial" w:cs="Arial"/>
          <w:color w:val="000000" w:themeColor="text1"/>
        </w:rPr>
        <w:t>), and classroom educators, respectively.</w:t>
      </w:r>
      <w:r>
        <w:t xml:space="preserve"> </w:t>
      </w:r>
    </w:p>
    <w:p w14:paraId="1378D600" w14:textId="37766463" w:rsidR="00D2225A" w:rsidRPr="00FA6593" w:rsidRDefault="006B310E" w:rsidP="20B56B5F">
      <w:pPr>
        <w:spacing w:before="240" w:after="240"/>
        <w:rPr>
          <w:rFonts w:eastAsia="Arial" w:cs="Arial"/>
          <w:color w:val="000000" w:themeColor="text1"/>
        </w:rPr>
      </w:pPr>
      <w:r w:rsidRPr="00FA6593">
        <w:rPr>
          <w:rFonts w:eastAsia="Arial" w:cs="Arial"/>
          <w:color w:val="000000" w:themeColor="text1"/>
        </w:rPr>
        <w:t xml:space="preserve">The focus group participants were asked to provide feedback on the current ALDs and ALD labels, the ALDs and labels initially proposed at the November 2024 SBE meeting, </w:t>
      </w:r>
      <w:r w:rsidR="00EE5ADE" w:rsidRPr="00FA6593">
        <w:rPr>
          <w:rFonts w:eastAsia="Arial" w:cs="Arial"/>
          <w:color w:val="000000" w:themeColor="text1"/>
        </w:rPr>
        <w:t xml:space="preserve">and additional options that were proposed by participants in the December 2024 focus groups. </w:t>
      </w:r>
      <w:r w:rsidR="00D2225A" w:rsidRPr="00FA6593">
        <w:rPr>
          <w:rFonts w:eastAsia="Arial" w:cs="Arial"/>
          <w:color w:val="000000" w:themeColor="text1"/>
        </w:rPr>
        <w:t xml:space="preserve">Participants were also asked to share their recommendations regarding the types of resources that would be useful in communicating potential changes to the ALDs and labels. </w:t>
      </w:r>
    </w:p>
    <w:p w14:paraId="79F26E37" w14:textId="175682D7" w:rsidR="00D2225A" w:rsidRPr="00FA6593" w:rsidRDefault="00D2225A" w:rsidP="20B56B5F">
      <w:pPr>
        <w:spacing w:before="240" w:after="240"/>
        <w:rPr>
          <w:rFonts w:eastAsia="Arial" w:cs="Arial"/>
          <w:color w:val="000000" w:themeColor="text1"/>
        </w:rPr>
      </w:pPr>
      <w:r w:rsidRPr="00FA6593">
        <w:rPr>
          <w:rFonts w:eastAsia="Arial" w:cs="Arial"/>
          <w:color w:val="000000" w:themeColor="text1"/>
        </w:rPr>
        <w:t>While</w:t>
      </w:r>
      <w:r w:rsidRPr="20B56B5F">
        <w:rPr>
          <w:rFonts w:eastAsia="Arial" w:cs="Arial"/>
          <w:color w:val="000000" w:themeColor="text1"/>
        </w:rPr>
        <w:t xml:space="preserve"> a</w:t>
      </w:r>
      <w:r w:rsidRPr="20A89795">
        <w:rPr>
          <w:rFonts w:eastAsia="Arial" w:cs="Arial"/>
          <w:color w:val="000000" w:themeColor="text1"/>
        </w:rPr>
        <w:t xml:space="preserve"> summary of focus group participation and feedback can be found </w:t>
      </w:r>
      <w:r>
        <w:rPr>
          <w:rFonts w:eastAsia="Arial" w:cs="Arial"/>
          <w:color w:val="000000" w:themeColor="text1"/>
        </w:rPr>
        <w:t>on</w:t>
      </w:r>
      <w:r w:rsidRPr="20A89795">
        <w:rPr>
          <w:rFonts w:eastAsia="Arial" w:cs="Arial"/>
          <w:color w:val="000000" w:themeColor="text1"/>
        </w:rPr>
        <w:t xml:space="preserve"> the </w:t>
      </w:r>
      <w:r w:rsidRPr="00FA6593">
        <w:rPr>
          <w:rFonts w:eastAsia="Arial" w:cs="Arial"/>
          <w:color w:val="000000" w:themeColor="text1"/>
        </w:rPr>
        <w:t xml:space="preserve">SBE February 2025 Information Memoranda web page at </w:t>
      </w:r>
      <w:hyperlink r:id="rId17" w:tooltip="This link opens the February 2025 SBE information memorandum." w:history="1">
        <w:r w:rsidR="000B0086" w:rsidRPr="00FA6593">
          <w:rPr>
            <w:rStyle w:val="Hyperlink"/>
            <w:rFonts w:eastAsia="Arial" w:cs="Arial"/>
          </w:rPr>
          <w:t>https://www.cde.ca.gov/be/pn/im/documents/feb25memoadad02.docx</w:t>
        </w:r>
      </w:hyperlink>
      <w:r w:rsidRPr="00FA6593">
        <w:rPr>
          <w:rFonts w:eastAsia="Arial" w:cs="Arial"/>
          <w:color w:val="000000" w:themeColor="text1"/>
        </w:rPr>
        <w:t xml:space="preserve">, </w:t>
      </w:r>
      <w:r w:rsidR="00156F11" w:rsidRPr="00FA6593">
        <w:rPr>
          <w:rFonts w:eastAsia="Arial" w:cs="Arial"/>
          <w:color w:val="000000" w:themeColor="text1"/>
        </w:rPr>
        <w:t>some highlights</w:t>
      </w:r>
      <w:r w:rsidR="00697C1F" w:rsidRPr="00FA6593">
        <w:rPr>
          <w:rFonts w:eastAsia="Arial" w:cs="Arial"/>
          <w:color w:val="000000" w:themeColor="text1"/>
        </w:rPr>
        <w:t xml:space="preserve"> include:</w:t>
      </w:r>
    </w:p>
    <w:p w14:paraId="1BDD4A16" w14:textId="38333731" w:rsidR="00F46DDB" w:rsidRPr="00FA6593" w:rsidRDefault="00D2225A" w:rsidP="00BF1F64">
      <w:pPr>
        <w:pStyle w:val="ListParagraph"/>
        <w:numPr>
          <w:ilvl w:val="0"/>
          <w:numId w:val="15"/>
        </w:numPr>
        <w:spacing w:before="240" w:after="240"/>
        <w:contextualSpacing w:val="0"/>
        <w:rPr>
          <w:rFonts w:eastAsia="Arial" w:cs="Arial"/>
          <w:color w:val="000000" w:themeColor="text1"/>
        </w:rPr>
      </w:pPr>
      <w:r w:rsidRPr="00FA6593">
        <w:rPr>
          <w:rFonts w:eastAsia="Arial" w:cs="Arial"/>
          <w:color w:val="000000" w:themeColor="text1"/>
        </w:rPr>
        <w:t xml:space="preserve">Regarding the current ALD labels, participants expressed </w:t>
      </w:r>
      <w:r w:rsidR="00062B2F" w:rsidRPr="00FA6593">
        <w:rPr>
          <w:rFonts w:eastAsia="Arial" w:cs="Arial"/>
          <w:color w:val="000000" w:themeColor="text1"/>
        </w:rPr>
        <w:t xml:space="preserve">some confusion about what the “standard” was meant to signify generally. Further, many felt </w:t>
      </w:r>
      <w:r w:rsidRPr="00FA6593">
        <w:rPr>
          <w:rFonts w:eastAsia="Arial" w:cs="Arial"/>
          <w:color w:val="000000" w:themeColor="text1"/>
        </w:rPr>
        <w:t>that “Level 2: Standard Nearly Met” lacked clarity</w:t>
      </w:r>
      <w:r w:rsidR="00062B2F" w:rsidRPr="00FA6593">
        <w:rPr>
          <w:rFonts w:eastAsia="Arial" w:cs="Arial"/>
          <w:color w:val="000000" w:themeColor="text1"/>
        </w:rPr>
        <w:t>.</w:t>
      </w:r>
      <w:r w:rsidR="004D1FA9" w:rsidRPr="00FA6593">
        <w:rPr>
          <w:rFonts w:eastAsia="Arial" w:cs="Arial"/>
          <w:color w:val="000000" w:themeColor="text1"/>
        </w:rPr>
        <w:t xml:space="preserve"> </w:t>
      </w:r>
      <w:r w:rsidR="00BF1F64" w:rsidRPr="00FA6593">
        <w:rPr>
          <w:rFonts w:eastAsia="Arial" w:cs="Arial"/>
          <w:color w:val="000000" w:themeColor="text1"/>
        </w:rPr>
        <w:t>“</w:t>
      </w:r>
      <w:r w:rsidRPr="00FA6593">
        <w:rPr>
          <w:rFonts w:eastAsia="Arial" w:cs="Arial"/>
          <w:color w:val="000000" w:themeColor="text1"/>
        </w:rPr>
        <w:t xml:space="preserve">Level 1: Standard Not Met” was </w:t>
      </w:r>
      <w:r w:rsidR="004D1FA9" w:rsidRPr="00FA6593">
        <w:rPr>
          <w:rFonts w:eastAsia="Arial" w:cs="Arial"/>
          <w:color w:val="000000" w:themeColor="text1"/>
        </w:rPr>
        <w:t>interpreted by some parents as their child failing</w:t>
      </w:r>
      <w:r w:rsidR="00062B2F" w:rsidRPr="00FA6593">
        <w:rPr>
          <w:rFonts w:eastAsia="Arial" w:cs="Arial"/>
          <w:color w:val="000000" w:themeColor="text1"/>
        </w:rPr>
        <w:t>,</w:t>
      </w:r>
      <w:r w:rsidR="004D1FA9" w:rsidRPr="00FA6593">
        <w:rPr>
          <w:rFonts w:eastAsia="Arial" w:cs="Arial"/>
          <w:color w:val="000000" w:themeColor="text1"/>
        </w:rPr>
        <w:t xml:space="preserve"> and some students and teachers viewed the label</w:t>
      </w:r>
      <w:r w:rsidRPr="00FA6593">
        <w:rPr>
          <w:rFonts w:eastAsia="Arial" w:cs="Arial"/>
          <w:color w:val="000000" w:themeColor="text1"/>
        </w:rPr>
        <w:t xml:space="preserve"> as discouraging. </w:t>
      </w:r>
    </w:p>
    <w:p w14:paraId="31396076" w14:textId="4CEF9F60" w:rsidR="00F46DDB" w:rsidRPr="00FA6593" w:rsidRDefault="004D1FA9" w:rsidP="00BF1F64">
      <w:pPr>
        <w:pStyle w:val="ListParagraph"/>
        <w:numPr>
          <w:ilvl w:val="0"/>
          <w:numId w:val="15"/>
        </w:numPr>
        <w:spacing w:before="240" w:after="240"/>
        <w:contextualSpacing w:val="0"/>
        <w:rPr>
          <w:rFonts w:eastAsia="Arial" w:cs="Arial"/>
          <w:color w:val="000000" w:themeColor="text1"/>
        </w:rPr>
      </w:pPr>
      <w:r w:rsidRPr="00FA6593">
        <w:rPr>
          <w:rFonts w:eastAsia="Arial" w:cs="Arial"/>
          <w:color w:val="000000" w:themeColor="text1"/>
        </w:rPr>
        <w:t>A majority of participants expressed a</w:t>
      </w:r>
      <w:r w:rsidR="00E63026" w:rsidRPr="00FA6593">
        <w:rPr>
          <w:rFonts w:eastAsia="Arial" w:cs="Arial"/>
          <w:color w:val="000000" w:themeColor="text1"/>
        </w:rPr>
        <w:t xml:space="preserve"> clear</w:t>
      </w:r>
      <w:r w:rsidRPr="00FA6593">
        <w:rPr>
          <w:rFonts w:eastAsia="Arial" w:cs="Arial"/>
          <w:color w:val="000000" w:themeColor="text1"/>
        </w:rPr>
        <w:t xml:space="preserve"> understanding and support for the initially proposed alternative ALD labels for “Level 3: Proficient” and “Level 4: </w:t>
      </w:r>
      <w:r w:rsidRPr="00FA6593">
        <w:rPr>
          <w:rFonts w:eastAsia="Arial" w:cs="Arial"/>
          <w:color w:val="000000" w:themeColor="text1"/>
        </w:rPr>
        <w:lastRenderedPageBreak/>
        <w:t>Advanced.” However, participants found “Level 1: Inconsistent” and “Level 2: Foundational” to be difficult to understand. The December 2024 focus group participants offered the alternatives of “Basic” for Level 2 and “Below Basic” for Level 1 as simpler and more familiar langu</w:t>
      </w:r>
      <w:r w:rsidR="00017520" w:rsidRPr="00FA6593">
        <w:rPr>
          <w:rFonts w:eastAsia="Arial" w:cs="Arial"/>
          <w:color w:val="000000" w:themeColor="text1"/>
        </w:rPr>
        <w:t>a</w:t>
      </w:r>
      <w:r w:rsidRPr="00FA6593">
        <w:rPr>
          <w:rFonts w:eastAsia="Arial" w:cs="Arial"/>
          <w:color w:val="000000" w:themeColor="text1"/>
        </w:rPr>
        <w:t xml:space="preserve">ge. </w:t>
      </w:r>
      <w:r w:rsidR="009C47F7" w:rsidRPr="00FA6593">
        <w:rPr>
          <w:rFonts w:eastAsia="Arial" w:cs="Arial"/>
          <w:color w:val="000000" w:themeColor="text1"/>
        </w:rPr>
        <w:t>The January focus group participants were given the opportunity to</w:t>
      </w:r>
      <w:r w:rsidR="00062B2F" w:rsidRPr="00FA6593">
        <w:rPr>
          <w:rFonts w:eastAsia="Arial" w:cs="Arial"/>
          <w:color w:val="000000" w:themeColor="text1"/>
        </w:rPr>
        <w:t xml:space="preserve"> respond to those labels and to</w:t>
      </w:r>
      <w:r w:rsidR="009C47F7" w:rsidRPr="00FA6593">
        <w:rPr>
          <w:rFonts w:eastAsia="Arial" w:cs="Arial"/>
          <w:color w:val="000000" w:themeColor="text1"/>
        </w:rPr>
        <w:t xml:space="preserve"> share their own proposals. Other terms discussed included</w:t>
      </w:r>
      <w:r w:rsidR="0099229E" w:rsidRPr="00FA6593">
        <w:rPr>
          <w:rFonts w:eastAsia="Arial" w:cs="Arial"/>
          <w:color w:val="000000" w:themeColor="text1"/>
        </w:rPr>
        <w:t>: Minimal, Emerging, Developing, and Approaching. Among</w:t>
      </w:r>
      <w:r w:rsidRPr="00FA6593">
        <w:rPr>
          <w:rFonts w:eastAsia="Arial" w:cs="Arial"/>
          <w:color w:val="000000" w:themeColor="text1"/>
        </w:rPr>
        <w:t xml:space="preserve"> the January focus group</w:t>
      </w:r>
      <w:r w:rsidR="0099229E" w:rsidRPr="00FA6593">
        <w:rPr>
          <w:rFonts w:eastAsia="Arial" w:cs="Arial"/>
          <w:color w:val="000000" w:themeColor="text1"/>
        </w:rPr>
        <w:t xml:space="preserve"> participant</w:t>
      </w:r>
      <w:r w:rsidRPr="00FA6593">
        <w:rPr>
          <w:rFonts w:eastAsia="Arial" w:cs="Arial"/>
          <w:color w:val="000000" w:themeColor="text1"/>
        </w:rPr>
        <w:t xml:space="preserve">s, “Basic” and “Below Basic” </w:t>
      </w:r>
      <w:r w:rsidR="00F46DDB" w:rsidRPr="00FA6593">
        <w:rPr>
          <w:rFonts w:eastAsia="Arial" w:cs="Arial"/>
          <w:color w:val="000000" w:themeColor="text1"/>
        </w:rPr>
        <w:t xml:space="preserve">were </w:t>
      </w:r>
      <w:r w:rsidR="0099229E" w:rsidRPr="00FA6593">
        <w:rPr>
          <w:rFonts w:eastAsia="Arial" w:cs="Arial"/>
          <w:color w:val="000000" w:themeColor="text1"/>
        </w:rPr>
        <w:t xml:space="preserve">generally </w:t>
      </w:r>
      <w:r w:rsidR="00F46DDB" w:rsidRPr="00FA6593">
        <w:rPr>
          <w:rFonts w:eastAsia="Arial" w:cs="Arial"/>
          <w:color w:val="000000" w:themeColor="text1"/>
        </w:rPr>
        <w:t>favor</w:t>
      </w:r>
      <w:r w:rsidR="0099229E" w:rsidRPr="00FA6593">
        <w:rPr>
          <w:rFonts w:eastAsia="Arial" w:cs="Arial"/>
          <w:color w:val="000000" w:themeColor="text1"/>
        </w:rPr>
        <w:t>ed</w:t>
      </w:r>
      <w:r w:rsidR="00F46DDB" w:rsidRPr="00FA6593">
        <w:rPr>
          <w:rFonts w:eastAsia="Arial" w:cs="Arial"/>
          <w:color w:val="000000" w:themeColor="text1"/>
        </w:rPr>
        <w:t xml:space="preserve"> </w:t>
      </w:r>
      <w:r w:rsidRPr="00FA6593">
        <w:rPr>
          <w:rFonts w:eastAsia="Arial" w:cs="Arial"/>
          <w:color w:val="000000" w:themeColor="text1"/>
        </w:rPr>
        <w:t>for their clarity</w:t>
      </w:r>
      <w:r w:rsidR="00F46DDB" w:rsidRPr="00FA6593">
        <w:rPr>
          <w:rFonts w:eastAsia="Arial" w:cs="Arial"/>
          <w:color w:val="000000" w:themeColor="text1"/>
        </w:rPr>
        <w:t xml:space="preserve"> and familiarity. Some participants also supported</w:t>
      </w:r>
      <w:r w:rsidR="00017520" w:rsidRPr="00FA6593">
        <w:rPr>
          <w:rFonts w:eastAsia="Arial" w:cs="Arial"/>
          <w:color w:val="000000" w:themeColor="text1"/>
        </w:rPr>
        <w:t xml:space="preserve"> terms like</w:t>
      </w:r>
      <w:r w:rsidR="00062B2F" w:rsidRPr="00FA6593">
        <w:rPr>
          <w:rFonts w:eastAsia="Arial" w:cs="Arial"/>
          <w:color w:val="000000" w:themeColor="text1"/>
        </w:rPr>
        <w:t xml:space="preserve"> </w:t>
      </w:r>
      <w:r w:rsidR="00F46DDB" w:rsidRPr="00FA6593">
        <w:rPr>
          <w:rFonts w:eastAsia="Arial" w:cs="Arial"/>
          <w:color w:val="000000" w:themeColor="text1"/>
        </w:rPr>
        <w:t>“Developing”</w:t>
      </w:r>
      <w:r w:rsidR="00062B2F" w:rsidRPr="00FA6593">
        <w:rPr>
          <w:rFonts w:eastAsia="Arial" w:cs="Arial"/>
          <w:color w:val="000000" w:themeColor="text1"/>
        </w:rPr>
        <w:t xml:space="preserve"> or “Emerging”</w:t>
      </w:r>
      <w:r w:rsidR="00F46DDB" w:rsidRPr="00FA6593">
        <w:rPr>
          <w:rFonts w:eastAsia="Arial" w:cs="Arial"/>
          <w:color w:val="000000" w:themeColor="text1"/>
        </w:rPr>
        <w:t xml:space="preserve"> for Level 1 and “Approaching” for Level 2. </w:t>
      </w:r>
    </w:p>
    <w:p w14:paraId="72B1FCBA" w14:textId="28B74A80" w:rsidR="00F46DDB" w:rsidRPr="00FA6593" w:rsidRDefault="001408AA" w:rsidP="00BF1F64">
      <w:pPr>
        <w:pStyle w:val="ListParagraph"/>
        <w:numPr>
          <w:ilvl w:val="0"/>
          <w:numId w:val="15"/>
        </w:numPr>
        <w:spacing w:before="240" w:after="240"/>
        <w:contextualSpacing w:val="0"/>
        <w:rPr>
          <w:rFonts w:eastAsia="Arial" w:cs="Arial"/>
          <w:color w:val="000000" w:themeColor="text1"/>
        </w:rPr>
      </w:pPr>
      <w:r w:rsidRPr="00FA6593">
        <w:rPr>
          <w:rFonts w:eastAsia="Arial" w:cs="Arial"/>
          <w:color w:val="000000" w:themeColor="text1"/>
        </w:rPr>
        <w:t>Participant</w:t>
      </w:r>
      <w:r w:rsidR="00F46DDB" w:rsidRPr="00FA6593">
        <w:rPr>
          <w:rFonts w:eastAsia="Arial" w:cs="Arial"/>
          <w:color w:val="000000" w:themeColor="text1"/>
        </w:rPr>
        <w:t xml:space="preserve"> feedback on the ALDs </w:t>
      </w:r>
      <w:r w:rsidRPr="00FA6593">
        <w:rPr>
          <w:rFonts w:eastAsia="Arial" w:cs="Arial"/>
          <w:color w:val="000000" w:themeColor="text1"/>
        </w:rPr>
        <w:t>focus</w:t>
      </w:r>
      <w:r w:rsidR="00F46DDB" w:rsidRPr="00FA6593">
        <w:rPr>
          <w:rFonts w:eastAsia="Arial" w:cs="Arial"/>
          <w:color w:val="000000" w:themeColor="text1"/>
        </w:rPr>
        <w:t>ed on the need for more concise, straightforward information to be conveyed. In particular, participants asked for more information about how to improve their child’s skills.</w:t>
      </w:r>
    </w:p>
    <w:p w14:paraId="3E40AE18" w14:textId="009B9106" w:rsidR="007A7422" w:rsidRPr="00FA6593" w:rsidRDefault="00D2225A" w:rsidP="00BF1F64">
      <w:pPr>
        <w:pStyle w:val="ListParagraph"/>
        <w:numPr>
          <w:ilvl w:val="0"/>
          <w:numId w:val="15"/>
        </w:numPr>
        <w:spacing w:before="240" w:after="240"/>
        <w:contextualSpacing w:val="0"/>
        <w:rPr>
          <w:rFonts w:eastAsia="Arial" w:cs="Arial"/>
          <w:color w:val="000000" w:themeColor="text1"/>
        </w:rPr>
      </w:pPr>
      <w:r w:rsidRPr="00FA6593">
        <w:rPr>
          <w:rFonts w:eastAsia="Arial" w:cs="Arial"/>
          <w:color w:val="000000" w:themeColor="text1"/>
        </w:rPr>
        <w:t xml:space="preserve">Respondents indicated a need for resources in multiple languages to learn about the changes and recommended parent guides, teacher training modules, brief videos or webinars, handouts, and student-facing resources. </w:t>
      </w:r>
    </w:p>
    <w:p w14:paraId="5CCA904D" w14:textId="0859898B" w:rsidR="00411609" w:rsidRDefault="006D160D" w:rsidP="00D6031F">
      <w:pPr>
        <w:spacing w:before="240" w:after="240"/>
        <w:rPr>
          <w:rFonts w:eastAsia="Arial" w:cs="Arial"/>
          <w:color w:val="000000" w:themeColor="text1"/>
        </w:rPr>
      </w:pPr>
      <w:r w:rsidRPr="20A89795">
        <w:rPr>
          <w:rFonts w:eastAsia="Arial" w:cs="Arial"/>
          <w:color w:val="000000" w:themeColor="text1"/>
        </w:rPr>
        <w:t xml:space="preserve">The CDE has reviewed </w:t>
      </w:r>
      <w:r w:rsidR="00746698">
        <w:rPr>
          <w:rFonts w:eastAsia="Arial" w:cs="Arial"/>
          <w:color w:val="000000" w:themeColor="text1"/>
        </w:rPr>
        <w:t>the</w:t>
      </w:r>
      <w:r w:rsidRPr="20A89795">
        <w:rPr>
          <w:rFonts w:eastAsia="Arial" w:cs="Arial"/>
          <w:color w:val="000000" w:themeColor="text1"/>
        </w:rPr>
        <w:t xml:space="preserve"> feedback collected regarding potential revisions to the </w:t>
      </w:r>
      <w:r w:rsidR="28D8949D" w:rsidRPr="20A89795">
        <w:rPr>
          <w:rFonts w:eastAsia="Arial" w:cs="Arial"/>
          <w:color w:val="000000" w:themeColor="text1"/>
        </w:rPr>
        <w:t xml:space="preserve">CAASPP </w:t>
      </w:r>
      <w:r w:rsidRPr="20A89795">
        <w:rPr>
          <w:rFonts w:eastAsia="Arial" w:cs="Arial"/>
          <w:color w:val="000000" w:themeColor="text1"/>
        </w:rPr>
        <w:t>ALDs</w:t>
      </w:r>
      <w:r w:rsidR="16A1FFBA" w:rsidRPr="20A89795">
        <w:rPr>
          <w:rFonts w:eastAsia="Arial" w:cs="Arial"/>
          <w:color w:val="000000" w:themeColor="text1"/>
        </w:rPr>
        <w:t>.</w:t>
      </w:r>
      <w:r w:rsidRPr="20A89795">
        <w:rPr>
          <w:rFonts w:eastAsia="Arial" w:cs="Arial"/>
          <w:color w:val="000000" w:themeColor="text1"/>
        </w:rPr>
        <w:t xml:space="preserve"> </w:t>
      </w:r>
      <w:r w:rsidR="00BB1E8E" w:rsidRPr="20A89795">
        <w:rPr>
          <w:rFonts w:eastAsia="Arial" w:cs="Arial"/>
          <w:color w:val="000000" w:themeColor="text1"/>
        </w:rPr>
        <w:t xml:space="preserve">The proposed reporting ALDs listed in Tables </w:t>
      </w:r>
      <w:r w:rsidR="00BB1E8E" w:rsidRPr="00D25C17">
        <w:rPr>
          <w:rFonts w:eastAsia="Arial"/>
        </w:rPr>
        <w:t xml:space="preserve">1B, </w:t>
      </w:r>
      <w:r w:rsidR="00BB1E8E" w:rsidRPr="00D25C17">
        <w:t>2B, and 3B</w:t>
      </w:r>
      <w:r w:rsidR="628D5B32">
        <w:t xml:space="preserve"> reflect the proposals that received the broadest support during the focus groups</w:t>
      </w:r>
      <w:r w:rsidR="06799F76">
        <w:t xml:space="preserve"> and online survey</w:t>
      </w:r>
      <w:r w:rsidR="00BB1E8E" w:rsidRPr="20A89795">
        <w:rPr>
          <w:rFonts w:eastAsia="Arial" w:cs="Arial"/>
          <w:color w:val="000000" w:themeColor="text1"/>
        </w:rPr>
        <w:t>.</w:t>
      </w:r>
      <w:r w:rsidR="00BB1E8E" w:rsidRPr="00D25C17">
        <w:rPr>
          <w:rFonts w:eastAsia="Arial" w:cs="Arial"/>
          <w:color w:val="000000" w:themeColor="text1"/>
        </w:rPr>
        <w:t xml:space="preserve"> Approval of the proposed reporting achievement level descriptors and labels will not </w:t>
      </w:r>
      <w:proofErr w:type="gramStart"/>
      <w:r w:rsidR="00BB1E8E" w:rsidRPr="00D25C17">
        <w:rPr>
          <w:rFonts w:eastAsia="Arial" w:cs="Arial"/>
          <w:color w:val="000000" w:themeColor="text1"/>
        </w:rPr>
        <w:t>impact</w:t>
      </w:r>
      <w:proofErr w:type="gramEnd"/>
      <w:r w:rsidR="00BB1E8E" w:rsidRPr="00D25C17">
        <w:rPr>
          <w:rFonts w:eastAsia="Arial" w:cs="Arial"/>
          <w:color w:val="000000" w:themeColor="text1"/>
        </w:rPr>
        <w:t xml:space="preserve"> the comparability of student assessment results from year to year as they do not change the level of rigor in the assessments, nor do they </w:t>
      </w:r>
      <w:r w:rsidR="00BB1E8E" w:rsidRPr="264BEEDD">
        <w:rPr>
          <w:rFonts w:eastAsia="Arial" w:cs="Arial"/>
          <w:color w:val="000000" w:themeColor="text1"/>
        </w:rPr>
        <w:t>change the cut scores for each achievement level.</w:t>
      </w:r>
    </w:p>
    <w:p w14:paraId="6DFE5609" w14:textId="77777777" w:rsidR="00411609" w:rsidRPr="00411609" w:rsidRDefault="00411609" w:rsidP="00411609">
      <w:pPr>
        <w:rPr>
          <w:rFonts w:eastAsia="Arial"/>
        </w:rPr>
      </w:pPr>
      <w:r w:rsidRPr="00411609">
        <w:rPr>
          <w:rFonts w:eastAsia="Arial"/>
        </w:rPr>
        <w:br w:type="page"/>
      </w:r>
    </w:p>
    <w:p w14:paraId="620EB59C" w14:textId="645EDEF8" w:rsidR="00BB1E8E" w:rsidRPr="00D25C17" w:rsidRDefault="00BB1E8E" w:rsidP="00154E26">
      <w:pPr>
        <w:spacing w:before="480" w:after="240"/>
        <w:rPr>
          <w:rFonts w:eastAsia="Arial" w:cs="Arial"/>
          <w:color w:val="000000" w:themeColor="text1"/>
        </w:rPr>
      </w:pPr>
      <w:r w:rsidRPr="2D488B2B">
        <w:rPr>
          <w:rFonts w:eastAsia="Arial" w:cs="Arial"/>
          <w:b/>
          <w:bCs/>
          <w:color w:val="000000" w:themeColor="text1"/>
        </w:rPr>
        <w:lastRenderedPageBreak/>
        <w:t xml:space="preserve">Table 1A. </w:t>
      </w:r>
      <w:r w:rsidR="00F4548E" w:rsidRPr="20A89795">
        <w:rPr>
          <w:rFonts w:eastAsia="Arial" w:cs="Arial"/>
          <w:b/>
          <w:bCs/>
          <w:color w:val="000000" w:themeColor="text1"/>
        </w:rPr>
        <w:t>Previously</w:t>
      </w:r>
      <w:r w:rsidR="00F4548E" w:rsidRPr="20A89795">
        <w:rPr>
          <w:rFonts w:eastAsia="Arial" w:cs="Arial"/>
          <w:color w:val="000000" w:themeColor="text1"/>
        </w:rPr>
        <w:t xml:space="preserve"> </w:t>
      </w:r>
      <w:r w:rsidR="00F4548E" w:rsidRPr="20A89795">
        <w:rPr>
          <w:rFonts w:eastAsia="Arial" w:cs="Arial"/>
          <w:b/>
          <w:bCs/>
          <w:color w:val="000000" w:themeColor="text1"/>
        </w:rPr>
        <w:t>Proposed</w:t>
      </w:r>
      <w:r w:rsidRPr="2D488B2B">
        <w:rPr>
          <w:rFonts w:eastAsia="Arial" w:cs="Arial"/>
          <w:color w:val="000000" w:themeColor="text1"/>
        </w:rPr>
        <w:t xml:space="preserve"> Reporting Achievement Level Descriptors and Labels for the Smarter Balanced Summative Assessment for</w:t>
      </w:r>
      <w:r w:rsidR="677F958F" w:rsidRPr="2D488B2B">
        <w:rPr>
          <w:rFonts w:eastAsia="Arial" w:cs="Arial"/>
          <w:color w:val="000000" w:themeColor="text1"/>
        </w:rPr>
        <w:t xml:space="preserve"> English Language Arts/</w:t>
      </w:r>
      <w:r w:rsidR="00657341" w:rsidRPr="00657341">
        <w:rPr>
          <w:rFonts w:eastAsia="Arial" w:cs="Arial"/>
          <w:color w:val="000000" w:themeColor="text1"/>
        </w:rPr>
        <w:t>Literacy</w:t>
      </w:r>
    </w:p>
    <w:tbl>
      <w:tblPr>
        <w:tblStyle w:val="TableGrid"/>
        <w:tblW w:w="0" w:type="auto"/>
        <w:tblLook w:val="04A0" w:firstRow="1" w:lastRow="0" w:firstColumn="1" w:lastColumn="0" w:noHBand="0" w:noVBand="1"/>
        <w:tblDescription w:val="Table 1A. Previously Proposed Reporting Achievement Level Descriptors and Labels for the Smarter Balanced Summative Assessment for English Language Arts/Literacy"/>
      </w:tblPr>
      <w:tblGrid>
        <w:gridCol w:w="1870"/>
        <w:gridCol w:w="1870"/>
        <w:gridCol w:w="1870"/>
        <w:gridCol w:w="1870"/>
        <w:gridCol w:w="1870"/>
      </w:tblGrid>
      <w:tr w:rsidR="00F77288" w:rsidRPr="002C4EAD" w14:paraId="62073149" w14:textId="77777777" w:rsidTr="00411609">
        <w:trPr>
          <w:cantSplit/>
          <w:tblHeader/>
        </w:trPr>
        <w:tc>
          <w:tcPr>
            <w:tcW w:w="1870" w:type="dxa"/>
            <w:shd w:val="clear" w:color="auto" w:fill="E7E6E6" w:themeFill="background2"/>
            <w:vAlign w:val="center"/>
          </w:tcPr>
          <w:p w14:paraId="58F3A839" w14:textId="77777777" w:rsidR="00F77288" w:rsidRPr="002C4EAD" w:rsidRDefault="00F77288" w:rsidP="00154E26">
            <w:pPr>
              <w:spacing w:after="240"/>
              <w:rPr>
                <w:rFonts w:eastAsia="Arial" w:cs="Arial"/>
                <w:b/>
                <w:bCs/>
                <w:color w:val="000000" w:themeColor="text1"/>
              </w:rPr>
            </w:pPr>
            <w:r w:rsidRPr="002C4EAD">
              <w:rPr>
                <w:rFonts w:eastAsia="Arial" w:cs="Arial"/>
                <w:b/>
                <w:bCs/>
              </w:rPr>
              <w:t>Grades</w:t>
            </w:r>
          </w:p>
        </w:tc>
        <w:tc>
          <w:tcPr>
            <w:tcW w:w="1870" w:type="dxa"/>
            <w:shd w:val="clear" w:color="auto" w:fill="E7E6E6" w:themeFill="background2"/>
            <w:vAlign w:val="center"/>
          </w:tcPr>
          <w:p w14:paraId="168976F7" w14:textId="77777777" w:rsidR="00F77288" w:rsidRPr="002C4EAD" w:rsidRDefault="00F77288" w:rsidP="00154E26">
            <w:pPr>
              <w:spacing w:after="240"/>
              <w:rPr>
                <w:rFonts w:eastAsia="Arial" w:cs="Arial"/>
                <w:b/>
                <w:bCs/>
                <w:color w:val="000000" w:themeColor="text1"/>
              </w:rPr>
            </w:pPr>
            <w:r w:rsidRPr="002C4EAD">
              <w:rPr>
                <w:rFonts w:eastAsia="Arial" w:cs="Arial"/>
                <w:b/>
                <w:bCs/>
              </w:rPr>
              <w:t>Level 4</w:t>
            </w:r>
            <w:r w:rsidRPr="002C4EAD">
              <w:rPr>
                <w:rFonts w:eastAsiaTheme="minorEastAsia" w:cs="Arial"/>
                <w:b/>
                <w:bCs/>
                <w:color w:val="000000" w:themeColor="text1"/>
              </w:rPr>
              <w:t>—</w:t>
            </w:r>
            <w:r w:rsidRPr="002C4EAD">
              <w:rPr>
                <w:rFonts w:eastAsia="Arial" w:cs="Arial"/>
                <w:b/>
                <w:bCs/>
              </w:rPr>
              <w:t xml:space="preserve"> Advanced</w:t>
            </w:r>
          </w:p>
        </w:tc>
        <w:tc>
          <w:tcPr>
            <w:tcW w:w="1870" w:type="dxa"/>
            <w:shd w:val="clear" w:color="auto" w:fill="E7E6E6" w:themeFill="background2"/>
            <w:vAlign w:val="center"/>
          </w:tcPr>
          <w:p w14:paraId="32A5968E" w14:textId="77777777" w:rsidR="00F77288" w:rsidRPr="002C4EAD" w:rsidRDefault="00F77288" w:rsidP="00154E26">
            <w:pPr>
              <w:spacing w:after="240"/>
              <w:rPr>
                <w:rFonts w:eastAsia="Arial" w:cs="Arial"/>
                <w:b/>
                <w:bCs/>
                <w:color w:val="000000" w:themeColor="text1"/>
              </w:rPr>
            </w:pPr>
            <w:r w:rsidRPr="002C4EAD">
              <w:rPr>
                <w:rFonts w:eastAsia="Arial" w:cs="Arial"/>
                <w:b/>
                <w:bCs/>
              </w:rPr>
              <w:t>Level 3</w:t>
            </w:r>
            <w:r w:rsidRPr="002C4EAD">
              <w:rPr>
                <w:rFonts w:eastAsiaTheme="minorEastAsia" w:cs="Arial"/>
                <w:b/>
                <w:bCs/>
                <w:color w:val="000000" w:themeColor="text1"/>
              </w:rPr>
              <w:t>—</w:t>
            </w:r>
            <w:r w:rsidRPr="002C4EAD">
              <w:rPr>
                <w:rFonts w:eastAsia="Arial" w:cs="Arial"/>
                <w:b/>
                <w:bCs/>
              </w:rPr>
              <w:t xml:space="preserve"> Proficient</w:t>
            </w:r>
          </w:p>
        </w:tc>
        <w:tc>
          <w:tcPr>
            <w:tcW w:w="1870" w:type="dxa"/>
            <w:shd w:val="clear" w:color="auto" w:fill="E7E6E6" w:themeFill="background2"/>
            <w:vAlign w:val="center"/>
          </w:tcPr>
          <w:p w14:paraId="158DA19A" w14:textId="77777777" w:rsidR="00F77288" w:rsidRPr="002C4EAD" w:rsidRDefault="00F77288" w:rsidP="00154E26">
            <w:pPr>
              <w:spacing w:after="240"/>
              <w:rPr>
                <w:rFonts w:eastAsia="Arial" w:cs="Arial"/>
                <w:b/>
                <w:bCs/>
                <w:color w:val="000000" w:themeColor="text1"/>
              </w:rPr>
            </w:pPr>
            <w:r w:rsidRPr="002C4EAD">
              <w:rPr>
                <w:rFonts w:eastAsia="Arial" w:cs="Arial"/>
                <w:b/>
                <w:bCs/>
              </w:rPr>
              <w:t>Level 2</w:t>
            </w:r>
            <w:r w:rsidRPr="002C4EAD">
              <w:rPr>
                <w:rFonts w:eastAsiaTheme="minorEastAsia" w:cs="Arial"/>
                <w:b/>
                <w:bCs/>
                <w:color w:val="000000" w:themeColor="text1"/>
              </w:rPr>
              <w:t>—</w:t>
            </w:r>
            <w:r w:rsidRPr="002C4EAD">
              <w:rPr>
                <w:rFonts w:eastAsia="Arial" w:cs="Arial"/>
                <w:b/>
                <w:bCs/>
              </w:rPr>
              <w:t xml:space="preserve"> Foundational</w:t>
            </w:r>
          </w:p>
        </w:tc>
        <w:tc>
          <w:tcPr>
            <w:tcW w:w="1870" w:type="dxa"/>
            <w:shd w:val="clear" w:color="auto" w:fill="E7E6E6" w:themeFill="background2"/>
            <w:vAlign w:val="center"/>
          </w:tcPr>
          <w:p w14:paraId="757D4684" w14:textId="77777777" w:rsidR="00F77288" w:rsidRPr="002C4EAD" w:rsidRDefault="00F77288" w:rsidP="00154E26">
            <w:pPr>
              <w:spacing w:after="240"/>
              <w:rPr>
                <w:rFonts w:eastAsia="Arial" w:cs="Arial"/>
                <w:b/>
                <w:bCs/>
                <w:color w:val="000000" w:themeColor="text1"/>
              </w:rPr>
            </w:pPr>
            <w:r w:rsidRPr="002C4EAD">
              <w:rPr>
                <w:rFonts w:eastAsia="Arial" w:cs="Arial"/>
                <w:b/>
                <w:bCs/>
              </w:rPr>
              <w:t>Level 1</w:t>
            </w:r>
            <w:r w:rsidRPr="002C4EAD">
              <w:rPr>
                <w:rFonts w:eastAsiaTheme="minorEastAsia" w:cs="Arial"/>
                <w:b/>
                <w:bCs/>
                <w:color w:val="000000" w:themeColor="text1"/>
              </w:rPr>
              <w:t>—</w:t>
            </w:r>
            <w:r w:rsidRPr="002C4EAD">
              <w:rPr>
                <w:rFonts w:eastAsia="Arial" w:cs="Arial"/>
                <w:b/>
                <w:bCs/>
              </w:rPr>
              <w:t xml:space="preserve"> Inconsistent</w:t>
            </w:r>
          </w:p>
        </w:tc>
      </w:tr>
      <w:tr w:rsidR="00F77288" w14:paraId="6DD78DFF" w14:textId="77777777" w:rsidTr="00411609">
        <w:trPr>
          <w:cantSplit/>
        </w:trPr>
        <w:tc>
          <w:tcPr>
            <w:tcW w:w="1870" w:type="dxa"/>
          </w:tcPr>
          <w:p w14:paraId="48FA96C2" w14:textId="77777777" w:rsidR="00F77288" w:rsidRDefault="00F77288" w:rsidP="00154E26">
            <w:pPr>
              <w:spacing w:before="120" w:after="120"/>
              <w:rPr>
                <w:rFonts w:eastAsia="Arial" w:cs="Arial"/>
                <w:b/>
                <w:bCs/>
                <w:color w:val="000000" w:themeColor="text1"/>
              </w:rPr>
            </w:pPr>
            <w:r w:rsidRPr="1E1A31F6">
              <w:rPr>
                <w:rFonts w:eastAsia="Arial" w:cs="Arial"/>
              </w:rPr>
              <w:t>Grades three through five and grade eleven</w:t>
            </w:r>
          </w:p>
        </w:tc>
        <w:tc>
          <w:tcPr>
            <w:tcW w:w="1870" w:type="dxa"/>
          </w:tcPr>
          <w:p w14:paraId="50767721" w14:textId="77B8CED6" w:rsidR="00F77288" w:rsidRDefault="00F77288" w:rsidP="00154E26">
            <w:pPr>
              <w:spacing w:before="120" w:after="120"/>
              <w:rPr>
                <w:rFonts w:eastAsia="Arial" w:cs="Arial"/>
                <w:b/>
                <w:bCs/>
                <w:color w:val="000000" w:themeColor="text1"/>
              </w:rPr>
            </w:pPr>
            <w:r w:rsidRPr="1E1A31F6">
              <w:rPr>
                <w:rFonts w:eastAsia="Arial" w:cs="Arial"/>
              </w:rPr>
              <w:t xml:space="preserve">The student demonstrates </w:t>
            </w:r>
            <w:r w:rsidRPr="1E1A31F6">
              <w:rPr>
                <w:rFonts w:eastAsia="Arial" w:cs="Arial"/>
                <w:b/>
                <w:bCs/>
              </w:rPr>
              <w:t>advanced</w:t>
            </w:r>
            <w:r w:rsidRPr="1E1A31F6">
              <w:rPr>
                <w:rFonts w:eastAsia="Arial" w:cs="Arial"/>
              </w:rPr>
              <w:t xml:space="preserve"> grade-level skills and shows a sophisticated understanding of and ability to apply the knowledge and skills in </w:t>
            </w:r>
            <w:r w:rsidR="00450936" w:rsidRPr="00D25C17">
              <w:rPr>
                <w:rFonts w:eastAsia="Arial" w:cs="Arial"/>
                <w:color w:val="000000" w:themeColor="text1"/>
              </w:rPr>
              <w:t>English language arts/literacy</w:t>
            </w:r>
            <w:r w:rsidR="00AE77A1">
              <w:rPr>
                <w:rFonts w:eastAsia="Arial" w:cs="Arial"/>
              </w:rPr>
              <w:t xml:space="preserve"> </w:t>
            </w:r>
            <w:r w:rsidRPr="1E1A31F6">
              <w:rPr>
                <w:rFonts w:eastAsia="Arial" w:cs="Arial"/>
              </w:rPr>
              <w:t>needed for likely success in future coursework.</w:t>
            </w:r>
          </w:p>
        </w:tc>
        <w:tc>
          <w:tcPr>
            <w:tcW w:w="1870" w:type="dxa"/>
          </w:tcPr>
          <w:p w14:paraId="6BC500FB" w14:textId="07E3CE9F" w:rsidR="00F77288" w:rsidRDefault="00F77288" w:rsidP="00154E26">
            <w:pPr>
              <w:spacing w:before="120" w:after="120"/>
              <w:rPr>
                <w:rFonts w:eastAsia="Arial" w:cs="Arial"/>
                <w:b/>
                <w:bCs/>
                <w:color w:val="000000" w:themeColor="text1"/>
              </w:rPr>
            </w:pPr>
            <w:r w:rsidRPr="1E1A31F6">
              <w:rPr>
                <w:rFonts w:eastAsia="Arial" w:cs="Arial"/>
              </w:rPr>
              <w:t xml:space="preserve">The student demonstrates </w:t>
            </w:r>
            <w:r w:rsidRPr="1E1A31F6">
              <w:rPr>
                <w:rFonts w:eastAsia="Arial" w:cs="Arial"/>
                <w:b/>
                <w:bCs/>
              </w:rPr>
              <w:t>proficient</w:t>
            </w:r>
            <w:r w:rsidRPr="1E1A31F6">
              <w:rPr>
                <w:rFonts w:eastAsia="Arial" w:cs="Arial"/>
              </w:rPr>
              <w:t xml:space="preserve"> grade-level skills and shows a thorough understanding of and ability to apply the knowledge and skills in </w:t>
            </w:r>
            <w:r w:rsidR="00AE77A1" w:rsidRPr="00D25C17">
              <w:rPr>
                <w:rFonts w:eastAsia="Arial" w:cs="Arial"/>
                <w:color w:val="000000" w:themeColor="text1"/>
              </w:rPr>
              <w:t>English language arts/literacy</w:t>
            </w:r>
            <w:r w:rsidR="00AE77A1">
              <w:rPr>
                <w:rFonts w:eastAsia="Arial" w:cs="Arial"/>
                <w:color w:val="000000" w:themeColor="text1"/>
              </w:rPr>
              <w:t xml:space="preserve"> </w:t>
            </w:r>
            <w:r w:rsidRPr="1E1A31F6">
              <w:rPr>
                <w:rFonts w:eastAsia="Arial" w:cs="Arial"/>
              </w:rPr>
              <w:t>needed for likely success in future coursework.</w:t>
            </w:r>
          </w:p>
        </w:tc>
        <w:tc>
          <w:tcPr>
            <w:tcW w:w="1870" w:type="dxa"/>
          </w:tcPr>
          <w:p w14:paraId="7FC38EC5" w14:textId="497A6C5F" w:rsidR="00F77288" w:rsidRDefault="00F77288" w:rsidP="00154E26">
            <w:pPr>
              <w:spacing w:before="120" w:after="120"/>
              <w:rPr>
                <w:rFonts w:eastAsia="Arial" w:cs="Arial"/>
                <w:b/>
                <w:bCs/>
                <w:color w:val="000000" w:themeColor="text1"/>
              </w:rPr>
            </w:pPr>
            <w:r w:rsidRPr="1E1A31F6">
              <w:rPr>
                <w:rFonts w:eastAsia="Arial" w:cs="Arial"/>
              </w:rPr>
              <w:t xml:space="preserve">The student demonstrates </w:t>
            </w:r>
            <w:r w:rsidRPr="1E1A31F6">
              <w:rPr>
                <w:rFonts w:eastAsia="Arial" w:cs="Arial"/>
                <w:b/>
                <w:bCs/>
              </w:rPr>
              <w:t xml:space="preserve">foundational </w:t>
            </w:r>
            <w:r w:rsidRPr="1E1A31F6">
              <w:rPr>
                <w:rFonts w:eastAsia="Arial" w:cs="Arial"/>
              </w:rPr>
              <w:t xml:space="preserve">grade-level skills and shows a basic understanding of and ability to apply the knowledge and skills in </w:t>
            </w:r>
            <w:r w:rsidR="00AE77A1" w:rsidRPr="00D25C17">
              <w:rPr>
                <w:rFonts w:eastAsia="Arial" w:cs="Arial"/>
                <w:color w:val="000000" w:themeColor="text1"/>
              </w:rPr>
              <w:t>English language arts/literacy</w:t>
            </w:r>
            <w:r w:rsidR="00AE77A1">
              <w:rPr>
                <w:rFonts w:eastAsia="Arial" w:cs="Arial"/>
                <w:color w:val="000000" w:themeColor="text1"/>
              </w:rPr>
              <w:t xml:space="preserve"> </w:t>
            </w:r>
            <w:r w:rsidRPr="1E1A31F6">
              <w:rPr>
                <w:rFonts w:eastAsia="Arial" w:cs="Arial"/>
              </w:rPr>
              <w:t>needed for likely success in future coursework.</w:t>
            </w:r>
          </w:p>
        </w:tc>
        <w:tc>
          <w:tcPr>
            <w:tcW w:w="1870" w:type="dxa"/>
          </w:tcPr>
          <w:p w14:paraId="0C4929DC" w14:textId="789C64B4" w:rsidR="00F77288" w:rsidRDefault="00F77288" w:rsidP="00154E26">
            <w:pPr>
              <w:spacing w:before="120" w:after="120"/>
              <w:rPr>
                <w:rFonts w:eastAsia="Arial" w:cs="Arial"/>
                <w:b/>
                <w:bCs/>
                <w:color w:val="000000" w:themeColor="text1"/>
              </w:rPr>
            </w:pPr>
            <w:r w:rsidRPr="1E1A31F6">
              <w:rPr>
                <w:rFonts w:eastAsia="Arial" w:cs="Arial"/>
              </w:rPr>
              <w:t xml:space="preserve">The student demonstrates </w:t>
            </w:r>
            <w:r w:rsidRPr="1E1A31F6">
              <w:rPr>
                <w:rFonts w:eastAsia="Arial" w:cs="Arial"/>
                <w:b/>
                <w:bCs/>
              </w:rPr>
              <w:t xml:space="preserve">inconsistent </w:t>
            </w:r>
            <w:r w:rsidRPr="1E1A31F6">
              <w:rPr>
                <w:rFonts w:eastAsia="Arial" w:cs="Arial"/>
              </w:rPr>
              <w:t xml:space="preserve">grade-level skills and shows a minimal understanding of and ability to apply the knowledge and skills in </w:t>
            </w:r>
            <w:r w:rsidR="00AE77A1" w:rsidRPr="00D25C17">
              <w:rPr>
                <w:rFonts w:eastAsia="Arial" w:cs="Arial"/>
                <w:color w:val="000000" w:themeColor="text1"/>
              </w:rPr>
              <w:t>English language arts/literacy</w:t>
            </w:r>
            <w:r w:rsidR="00AE77A1">
              <w:rPr>
                <w:rFonts w:eastAsia="Arial" w:cs="Arial"/>
                <w:color w:val="000000" w:themeColor="text1"/>
              </w:rPr>
              <w:t xml:space="preserve"> </w:t>
            </w:r>
            <w:r w:rsidRPr="1E1A31F6">
              <w:rPr>
                <w:rFonts w:eastAsia="Arial" w:cs="Arial"/>
              </w:rPr>
              <w:t>needed for likely success in future coursework.</w:t>
            </w:r>
          </w:p>
        </w:tc>
      </w:tr>
    </w:tbl>
    <w:p w14:paraId="7E82A9EE" w14:textId="269CCA4E" w:rsidR="00BB1E8E" w:rsidRPr="00D25C17" w:rsidRDefault="00BB1E8E" w:rsidP="00BB1E8E">
      <w:pPr>
        <w:keepNext/>
        <w:spacing w:before="480" w:after="240"/>
        <w:rPr>
          <w:rFonts w:eastAsia="Arial" w:cs="Arial"/>
          <w:b/>
          <w:bCs/>
          <w:color w:val="000000" w:themeColor="text1"/>
        </w:rPr>
      </w:pPr>
      <w:r w:rsidRPr="2D488B2B">
        <w:rPr>
          <w:rFonts w:eastAsia="Arial" w:cs="Arial"/>
          <w:b/>
          <w:bCs/>
          <w:color w:val="000000" w:themeColor="text1"/>
        </w:rPr>
        <w:lastRenderedPageBreak/>
        <w:t>Table 1B.</w:t>
      </w:r>
      <w:r w:rsidRPr="20A89795">
        <w:rPr>
          <w:rFonts w:eastAsia="Arial" w:cs="Arial"/>
          <w:b/>
          <w:bCs/>
          <w:color w:val="000000" w:themeColor="text1"/>
        </w:rPr>
        <w:t xml:space="preserve"> </w:t>
      </w:r>
      <w:r w:rsidR="00F4548E" w:rsidRPr="20A89795">
        <w:rPr>
          <w:rFonts w:eastAsia="Arial" w:cs="Arial"/>
          <w:b/>
          <w:bCs/>
          <w:color w:val="000000" w:themeColor="text1"/>
        </w:rPr>
        <w:t>Currently</w:t>
      </w:r>
      <w:r w:rsidRPr="2D488B2B">
        <w:rPr>
          <w:rFonts w:eastAsia="Arial" w:cs="Arial"/>
          <w:b/>
          <w:bCs/>
          <w:color w:val="000000" w:themeColor="text1"/>
        </w:rPr>
        <w:t xml:space="preserve"> Proposed </w:t>
      </w:r>
      <w:r w:rsidRPr="2D488B2B">
        <w:rPr>
          <w:rFonts w:eastAsia="Arial" w:cs="Arial"/>
          <w:color w:val="000000" w:themeColor="text1"/>
        </w:rPr>
        <w:t xml:space="preserve">Reporting Achievement Level Descriptors and Labels for the Smarter Balanced Summative Assessment for </w:t>
      </w:r>
      <w:r w:rsidR="5544B3CF" w:rsidRPr="2D488B2B">
        <w:rPr>
          <w:rFonts w:eastAsia="Arial" w:cs="Arial"/>
          <w:color w:val="000000" w:themeColor="text1"/>
        </w:rPr>
        <w:t>English Language Arts/</w:t>
      </w:r>
      <w:r w:rsidR="00657341" w:rsidRPr="00657341">
        <w:rPr>
          <w:rFonts w:eastAsia="Arial" w:cs="Arial"/>
          <w:color w:val="000000" w:themeColor="text1"/>
        </w:rPr>
        <w:t>Literacy</w:t>
      </w:r>
    </w:p>
    <w:tbl>
      <w:tblPr>
        <w:tblStyle w:val="TableGrid"/>
        <w:tblW w:w="9355" w:type="dxa"/>
        <w:tblLook w:val="04A0" w:firstRow="1" w:lastRow="0" w:firstColumn="1" w:lastColumn="0" w:noHBand="0" w:noVBand="1"/>
        <w:tblDescription w:val="Table 1B. Currently Proposed Reporting Achievement Level Descriptors and Labels for the Smarter Balanced Summative Assessment for English Language Arts/Literacy"/>
      </w:tblPr>
      <w:tblGrid>
        <w:gridCol w:w="1785"/>
        <w:gridCol w:w="1929"/>
        <w:gridCol w:w="1811"/>
        <w:gridCol w:w="1856"/>
        <w:gridCol w:w="1974"/>
      </w:tblGrid>
      <w:tr w:rsidR="006E3D36" w:rsidRPr="002C4EAD" w14:paraId="6DCBC12F" w14:textId="77777777" w:rsidTr="00B51A4D">
        <w:trPr>
          <w:cantSplit/>
          <w:tblHeader/>
        </w:trPr>
        <w:tc>
          <w:tcPr>
            <w:tcW w:w="1785" w:type="dxa"/>
            <w:shd w:val="clear" w:color="auto" w:fill="E7E6E6" w:themeFill="background2"/>
            <w:vAlign w:val="center"/>
          </w:tcPr>
          <w:p w14:paraId="75BE0120" w14:textId="77777777" w:rsidR="00BB1E8E" w:rsidRPr="002C4EAD" w:rsidRDefault="00BB1E8E" w:rsidP="00930398">
            <w:pPr>
              <w:spacing w:before="120" w:after="120"/>
              <w:rPr>
                <w:rFonts w:eastAsia="Arial" w:cs="Arial"/>
                <w:b/>
                <w:bCs/>
                <w:color w:val="000000" w:themeColor="text1"/>
              </w:rPr>
            </w:pPr>
            <w:r w:rsidRPr="002C4EAD">
              <w:rPr>
                <w:rFonts w:eastAsia="Arial" w:cs="Arial"/>
                <w:b/>
                <w:bCs/>
              </w:rPr>
              <w:t>Grades</w:t>
            </w:r>
          </w:p>
        </w:tc>
        <w:tc>
          <w:tcPr>
            <w:tcW w:w="1929" w:type="dxa"/>
            <w:shd w:val="clear" w:color="auto" w:fill="E7E6E6" w:themeFill="background2"/>
            <w:vAlign w:val="center"/>
          </w:tcPr>
          <w:p w14:paraId="153E1799" w14:textId="77777777" w:rsidR="00BB1E8E" w:rsidRPr="002C4EAD" w:rsidRDefault="00BB1E8E" w:rsidP="00930398">
            <w:pPr>
              <w:spacing w:before="120" w:after="120"/>
              <w:rPr>
                <w:rFonts w:eastAsia="Arial" w:cs="Arial"/>
                <w:b/>
                <w:bCs/>
                <w:color w:val="000000" w:themeColor="text1"/>
              </w:rPr>
            </w:pPr>
            <w:r w:rsidRPr="002C4EAD">
              <w:rPr>
                <w:rFonts w:eastAsia="Arial" w:cs="Arial"/>
                <w:b/>
                <w:bCs/>
              </w:rPr>
              <w:t>Level 4</w:t>
            </w:r>
            <w:r w:rsidRPr="002C4EAD">
              <w:rPr>
                <w:rFonts w:eastAsiaTheme="minorEastAsia" w:cs="Arial"/>
                <w:b/>
                <w:bCs/>
                <w:color w:val="000000" w:themeColor="text1"/>
              </w:rPr>
              <w:t>—</w:t>
            </w:r>
            <w:r w:rsidRPr="002C4EAD">
              <w:rPr>
                <w:rFonts w:eastAsia="Arial" w:cs="Arial"/>
                <w:b/>
                <w:bCs/>
              </w:rPr>
              <w:t xml:space="preserve"> Advanced</w:t>
            </w:r>
          </w:p>
        </w:tc>
        <w:tc>
          <w:tcPr>
            <w:tcW w:w="1811" w:type="dxa"/>
            <w:shd w:val="clear" w:color="auto" w:fill="E7E6E6" w:themeFill="background2"/>
            <w:vAlign w:val="center"/>
          </w:tcPr>
          <w:p w14:paraId="0A1BFC83" w14:textId="77777777" w:rsidR="00BB1E8E" w:rsidRPr="002C4EAD" w:rsidRDefault="00BB1E8E" w:rsidP="00930398">
            <w:pPr>
              <w:spacing w:before="120" w:after="120"/>
              <w:rPr>
                <w:rFonts w:eastAsia="Arial" w:cs="Arial"/>
                <w:b/>
                <w:bCs/>
                <w:color w:val="000000" w:themeColor="text1"/>
              </w:rPr>
            </w:pPr>
            <w:r w:rsidRPr="002C4EAD">
              <w:rPr>
                <w:rFonts w:eastAsia="Arial" w:cs="Arial"/>
                <w:b/>
                <w:bCs/>
              </w:rPr>
              <w:t>Level 3</w:t>
            </w:r>
            <w:r w:rsidRPr="002C4EAD">
              <w:rPr>
                <w:rFonts w:eastAsiaTheme="minorEastAsia" w:cs="Arial"/>
                <w:b/>
                <w:bCs/>
                <w:color w:val="000000" w:themeColor="text1"/>
              </w:rPr>
              <w:t>—</w:t>
            </w:r>
            <w:r w:rsidRPr="002C4EAD">
              <w:rPr>
                <w:rFonts w:eastAsia="Arial" w:cs="Arial"/>
                <w:b/>
                <w:bCs/>
              </w:rPr>
              <w:t xml:space="preserve"> Proficient</w:t>
            </w:r>
          </w:p>
        </w:tc>
        <w:tc>
          <w:tcPr>
            <w:tcW w:w="1856" w:type="dxa"/>
            <w:shd w:val="clear" w:color="auto" w:fill="E7E6E6" w:themeFill="background2"/>
            <w:vAlign w:val="center"/>
          </w:tcPr>
          <w:p w14:paraId="6EB2DC58" w14:textId="5F5F8CB7" w:rsidR="00BB1E8E" w:rsidRPr="002C4EAD" w:rsidRDefault="00BB1E8E" w:rsidP="00930398">
            <w:pPr>
              <w:spacing w:before="120" w:after="120"/>
              <w:rPr>
                <w:rFonts w:eastAsia="Arial" w:cs="Arial"/>
                <w:b/>
                <w:bCs/>
                <w:color w:val="000000" w:themeColor="text1"/>
              </w:rPr>
            </w:pPr>
            <w:r w:rsidRPr="002C4EAD">
              <w:rPr>
                <w:rFonts w:eastAsia="Arial" w:cs="Arial"/>
                <w:b/>
                <w:bCs/>
              </w:rPr>
              <w:t>Level 2</w:t>
            </w:r>
            <w:r w:rsidRPr="002C4EAD">
              <w:rPr>
                <w:rFonts w:eastAsiaTheme="minorEastAsia" w:cs="Arial"/>
                <w:b/>
                <w:bCs/>
                <w:color w:val="000000" w:themeColor="text1"/>
              </w:rPr>
              <w:t>—</w:t>
            </w:r>
            <w:r w:rsidRPr="002C4EAD">
              <w:rPr>
                <w:rFonts w:eastAsia="Arial" w:cs="Arial"/>
                <w:b/>
                <w:bCs/>
              </w:rPr>
              <w:t xml:space="preserve"> </w:t>
            </w:r>
            <w:r w:rsidR="7D746773" w:rsidRPr="002C4EAD">
              <w:rPr>
                <w:rFonts w:eastAsia="Arial" w:cs="Arial"/>
                <w:b/>
                <w:bCs/>
              </w:rPr>
              <w:t>Basic</w:t>
            </w:r>
          </w:p>
        </w:tc>
        <w:tc>
          <w:tcPr>
            <w:tcW w:w="1974" w:type="dxa"/>
            <w:shd w:val="clear" w:color="auto" w:fill="E7E6E6" w:themeFill="background2"/>
            <w:vAlign w:val="center"/>
          </w:tcPr>
          <w:p w14:paraId="5EBC02FE" w14:textId="0D2FB0CA" w:rsidR="00BB1E8E" w:rsidRPr="002C4EAD" w:rsidRDefault="00BB1E8E" w:rsidP="00930398">
            <w:pPr>
              <w:spacing w:before="120" w:after="120"/>
              <w:rPr>
                <w:rFonts w:eastAsia="Arial" w:cs="Arial"/>
                <w:b/>
                <w:bCs/>
                <w:color w:val="000000" w:themeColor="text1"/>
              </w:rPr>
            </w:pPr>
            <w:r w:rsidRPr="002C4EAD">
              <w:rPr>
                <w:rFonts w:eastAsia="Arial" w:cs="Arial"/>
                <w:b/>
                <w:bCs/>
              </w:rPr>
              <w:t>Level 1</w:t>
            </w:r>
            <w:r w:rsidRPr="002C4EAD">
              <w:rPr>
                <w:rFonts w:eastAsiaTheme="minorEastAsia" w:cs="Arial"/>
                <w:b/>
                <w:bCs/>
                <w:color w:val="000000" w:themeColor="text1"/>
              </w:rPr>
              <w:t>—</w:t>
            </w:r>
            <w:r w:rsidRPr="002C4EAD">
              <w:rPr>
                <w:rFonts w:eastAsia="Arial" w:cs="Arial"/>
                <w:b/>
                <w:bCs/>
              </w:rPr>
              <w:t xml:space="preserve"> </w:t>
            </w:r>
            <w:r w:rsidR="3BBA6A5C" w:rsidRPr="002C4EAD">
              <w:rPr>
                <w:rFonts w:eastAsia="Arial" w:cs="Arial"/>
                <w:b/>
                <w:bCs/>
              </w:rPr>
              <w:t>Below Basic</w:t>
            </w:r>
          </w:p>
        </w:tc>
      </w:tr>
      <w:tr w:rsidR="00BB1E8E" w:rsidRPr="002C4EAD" w14:paraId="51D389BF" w14:textId="77777777" w:rsidTr="00B51A4D">
        <w:trPr>
          <w:cantSplit/>
        </w:trPr>
        <w:tc>
          <w:tcPr>
            <w:tcW w:w="1785" w:type="dxa"/>
          </w:tcPr>
          <w:p w14:paraId="3CBF0C07" w14:textId="77777777" w:rsidR="00BB1E8E" w:rsidRPr="002C4EAD" w:rsidRDefault="00BB1E8E" w:rsidP="00930398">
            <w:pPr>
              <w:spacing w:before="120" w:after="120"/>
              <w:rPr>
                <w:rFonts w:eastAsia="Arial" w:cs="Arial"/>
                <w:b/>
                <w:bCs/>
                <w:color w:val="000000" w:themeColor="text1"/>
              </w:rPr>
            </w:pPr>
            <w:r w:rsidRPr="002C4EAD">
              <w:rPr>
                <w:rFonts w:eastAsia="Arial" w:cs="Arial"/>
              </w:rPr>
              <w:t>Grades three through eight and grade eleven</w:t>
            </w:r>
          </w:p>
        </w:tc>
        <w:tc>
          <w:tcPr>
            <w:tcW w:w="1929" w:type="dxa"/>
          </w:tcPr>
          <w:p w14:paraId="083D4E60" w14:textId="310B0B4B" w:rsidR="00BB1E8E" w:rsidRPr="00FA6593" w:rsidRDefault="4F6CFC00" w:rsidP="00BF1F64">
            <w:pPr>
              <w:rPr>
                <w:rFonts w:cs="Arial"/>
              </w:rPr>
            </w:pPr>
            <w:r w:rsidRPr="00FA6593">
              <w:rPr>
                <w:rFonts w:cs="Arial"/>
              </w:rPr>
              <w:t xml:space="preserve">The student demonstrates </w:t>
            </w:r>
            <w:r w:rsidRPr="00FA6593">
              <w:rPr>
                <w:rFonts w:cs="Arial"/>
                <w:b/>
                <w:bCs/>
              </w:rPr>
              <w:t>advanced</w:t>
            </w:r>
            <w:r w:rsidRPr="00FA6593">
              <w:rPr>
                <w:rFonts w:cs="Arial"/>
              </w:rPr>
              <w:t xml:space="preserve"> grade-level knowledge and skills and shows a sophisticated understanding of and ability to apply the knowledge and skills in English language arts/literacy needed for success in future coursework.</w:t>
            </w:r>
          </w:p>
        </w:tc>
        <w:tc>
          <w:tcPr>
            <w:tcW w:w="1811" w:type="dxa"/>
          </w:tcPr>
          <w:p w14:paraId="32F46695" w14:textId="632AA57E" w:rsidR="00BB1E8E" w:rsidRPr="00FA6593" w:rsidRDefault="00BB1E8E" w:rsidP="00930398">
            <w:pPr>
              <w:spacing w:before="120" w:after="120"/>
              <w:rPr>
                <w:rFonts w:eastAsia="Arial" w:cs="Arial"/>
                <w:color w:val="000000" w:themeColor="text1"/>
              </w:rPr>
            </w:pPr>
            <w:r w:rsidRPr="00FA6593">
              <w:rPr>
                <w:rFonts w:eastAsia="Arial" w:cs="Arial"/>
              </w:rPr>
              <w:t xml:space="preserve">The student demonstrates </w:t>
            </w:r>
            <w:r w:rsidRPr="00FA6593">
              <w:rPr>
                <w:rFonts w:eastAsia="Arial" w:cs="Arial"/>
                <w:b/>
                <w:bCs/>
              </w:rPr>
              <w:t>proficient</w:t>
            </w:r>
            <w:r w:rsidRPr="00FA6593">
              <w:rPr>
                <w:rFonts w:eastAsia="Arial" w:cs="Arial"/>
              </w:rPr>
              <w:t xml:space="preserve"> grade-level </w:t>
            </w:r>
            <w:r w:rsidR="1C243D13" w:rsidRPr="00FA6593">
              <w:rPr>
                <w:rFonts w:eastAsia="Arial" w:cs="Arial"/>
              </w:rPr>
              <w:t xml:space="preserve">knowledge </w:t>
            </w:r>
            <w:r w:rsidR="0728F85E" w:rsidRPr="00FA6593">
              <w:rPr>
                <w:rFonts w:eastAsia="Arial" w:cs="Arial"/>
              </w:rPr>
              <w:t xml:space="preserve">and </w:t>
            </w:r>
            <w:r w:rsidRPr="00FA6593">
              <w:rPr>
                <w:rFonts w:eastAsia="Arial" w:cs="Arial"/>
              </w:rPr>
              <w:t>skills</w:t>
            </w:r>
            <w:r w:rsidR="4F6CFC00" w:rsidRPr="00FA6593">
              <w:rPr>
                <w:rFonts w:eastAsia="Arial" w:cs="Arial"/>
              </w:rPr>
              <w:t xml:space="preserve"> and </w:t>
            </w:r>
            <w:r w:rsidR="14EEF329" w:rsidRPr="00FA6593">
              <w:rPr>
                <w:rFonts w:eastAsia="Arial" w:cs="Arial"/>
              </w:rPr>
              <w:t>shows a thorough</w:t>
            </w:r>
            <w:r w:rsidR="2B369B26" w:rsidRPr="00FA6593">
              <w:rPr>
                <w:rFonts w:eastAsia="Arial" w:cs="Arial"/>
              </w:rPr>
              <w:t xml:space="preserve"> understanding of and ability to apply the knowledge and skills in English Language arts/literacy needed for success in future coursework</w:t>
            </w:r>
            <w:r w:rsidRPr="00FA6593">
              <w:rPr>
                <w:rFonts w:eastAsia="Arial" w:cs="Arial"/>
              </w:rPr>
              <w:t>.</w:t>
            </w:r>
          </w:p>
        </w:tc>
        <w:tc>
          <w:tcPr>
            <w:tcW w:w="1856" w:type="dxa"/>
          </w:tcPr>
          <w:p w14:paraId="65103453" w14:textId="761BB274" w:rsidR="00BB1E8E" w:rsidRPr="00FA6593" w:rsidRDefault="00BB1E8E">
            <w:pPr>
              <w:spacing w:before="120" w:after="120"/>
              <w:rPr>
                <w:rFonts w:eastAsia="Arial" w:cs="Arial"/>
                <w:color w:val="000000" w:themeColor="text1"/>
              </w:rPr>
            </w:pPr>
            <w:r w:rsidRPr="00FA6593">
              <w:rPr>
                <w:rFonts w:eastAsia="Arial" w:cs="Arial"/>
              </w:rPr>
              <w:t xml:space="preserve">The student demonstrates </w:t>
            </w:r>
            <w:r w:rsidR="4E1FC421" w:rsidRPr="00FA6593">
              <w:rPr>
                <w:rFonts w:eastAsia="Arial" w:cs="Arial"/>
                <w:b/>
                <w:bCs/>
              </w:rPr>
              <w:t xml:space="preserve">basic </w:t>
            </w:r>
            <w:r w:rsidRPr="00FA6593">
              <w:rPr>
                <w:rFonts w:eastAsia="Arial" w:cs="Arial"/>
              </w:rPr>
              <w:t xml:space="preserve">grade-level </w:t>
            </w:r>
            <w:r w:rsidR="7D897CFA" w:rsidRPr="00FA6593">
              <w:rPr>
                <w:rFonts w:eastAsia="Arial" w:cs="Arial"/>
              </w:rPr>
              <w:t xml:space="preserve">knowledge and </w:t>
            </w:r>
            <w:r w:rsidRPr="00FA6593">
              <w:rPr>
                <w:rFonts w:eastAsia="Arial" w:cs="Arial"/>
              </w:rPr>
              <w:t>skills</w:t>
            </w:r>
            <w:r w:rsidR="2B369B26" w:rsidRPr="00FA6593">
              <w:rPr>
                <w:rFonts w:eastAsia="Arial" w:cs="Arial"/>
              </w:rPr>
              <w:t xml:space="preserve"> and shows a </w:t>
            </w:r>
            <w:r w:rsidR="00062B2F" w:rsidRPr="00FA6593">
              <w:rPr>
                <w:rFonts w:eastAsia="Arial" w:cs="Arial"/>
              </w:rPr>
              <w:t xml:space="preserve">fundamental </w:t>
            </w:r>
            <w:r w:rsidR="2B369B26" w:rsidRPr="00FA6593">
              <w:rPr>
                <w:rFonts w:eastAsia="Arial" w:cs="Arial"/>
              </w:rPr>
              <w:t>understanding of and abi</w:t>
            </w:r>
            <w:r w:rsidR="005469EA" w:rsidRPr="00FA6593">
              <w:rPr>
                <w:rFonts w:eastAsia="Arial" w:cs="Arial"/>
              </w:rPr>
              <w:t>l</w:t>
            </w:r>
            <w:r w:rsidR="2B369B26" w:rsidRPr="00FA6593">
              <w:rPr>
                <w:rFonts w:eastAsia="Arial" w:cs="Arial"/>
              </w:rPr>
              <w:t>ity to apply the knowledge and skills in English language arts/literacy needed for success in future coursework</w:t>
            </w:r>
            <w:r w:rsidRPr="00FA6593">
              <w:rPr>
                <w:rFonts w:eastAsia="Arial" w:cs="Arial"/>
              </w:rPr>
              <w:t>.</w:t>
            </w:r>
          </w:p>
        </w:tc>
        <w:tc>
          <w:tcPr>
            <w:tcW w:w="1974" w:type="dxa"/>
          </w:tcPr>
          <w:p w14:paraId="39B437F5" w14:textId="53EAAEB8" w:rsidR="00BB1E8E" w:rsidRPr="00FA6593" w:rsidRDefault="00BB1E8E">
            <w:pPr>
              <w:spacing w:before="120" w:after="120"/>
              <w:rPr>
                <w:rFonts w:eastAsia="Arial" w:cs="Arial"/>
                <w:color w:val="000000" w:themeColor="text1"/>
              </w:rPr>
            </w:pPr>
            <w:r w:rsidRPr="00FA6593">
              <w:rPr>
                <w:rFonts w:eastAsia="Arial" w:cs="Arial"/>
              </w:rPr>
              <w:t xml:space="preserve">The student demonstrates </w:t>
            </w:r>
            <w:r w:rsidR="3D9AE1F4" w:rsidRPr="00FA6593">
              <w:rPr>
                <w:rFonts w:eastAsia="Arial" w:cs="Arial"/>
                <w:b/>
                <w:bCs/>
              </w:rPr>
              <w:t>below basic</w:t>
            </w:r>
            <w:r w:rsidR="3D9AE1F4" w:rsidRPr="00FA6593">
              <w:rPr>
                <w:rFonts w:eastAsia="Arial" w:cs="Arial"/>
              </w:rPr>
              <w:t xml:space="preserve"> </w:t>
            </w:r>
            <w:r w:rsidRPr="00FA6593">
              <w:rPr>
                <w:rFonts w:eastAsia="Arial" w:cs="Arial"/>
              </w:rPr>
              <w:t xml:space="preserve">grade-level </w:t>
            </w:r>
            <w:r w:rsidR="47FE4CEC" w:rsidRPr="00FA6593">
              <w:rPr>
                <w:rFonts w:eastAsia="Arial" w:cs="Arial"/>
              </w:rPr>
              <w:t xml:space="preserve">knowledge and </w:t>
            </w:r>
            <w:r w:rsidRPr="00FA6593">
              <w:rPr>
                <w:rFonts w:eastAsia="Arial" w:cs="Arial"/>
              </w:rPr>
              <w:t>skills</w:t>
            </w:r>
            <w:r w:rsidR="2B369B26" w:rsidRPr="00FA6593">
              <w:rPr>
                <w:rFonts w:eastAsia="Arial" w:cs="Arial"/>
              </w:rPr>
              <w:t xml:space="preserve"> and shows a minimal understanding of and ability to apply the knowledge and skills in English language arts/literacy needed for success in future coursework</w:t>
            </w:r>
            <w:r w:rsidRPr="00FA6593">
              <w:rPr>
                <w:rFonts w:eastAsia="Arial" w:cs="Arial"/>
              </w:rPr>
              <w:t>.</w:t>
            </w:r>
          </w:p>
        </w:tc>
      </w:tr>
    </w:tbl>
    <w:p w14:paraId="3C7E2841" w14:textId="77777777" w:rsidR="00154E26" w:rsidRPr="00411609" w:rsidRDefault="00154E26" w:rsidP="00411609">
      <w:pPr>
        <w:rPr>
          <w:rFonts w:eastAsia="Arial"/>
        </w:rPr>
      </w:pPr>
      <w:r w:rsidRPr="00411609">
        <w:rPr>
          <w:rFonts w:eastAsia="Arial"/>
        </w:rPr>
        <w:br w:type="page"/>
      </w:r>
    </w:p>
    <w:p w14:paraId="3B5832C3" w14:textId="129D6D7E" w:rsidR="00BB1E8E" w:rsidRDefault="00BB1E8E" w:rsidP="0031715B">
      <w:pPr>
        <w:spacing w:before="480" w:after="240"/>
        <w:rPr>
          <w:rFonts w:eastAsia="Arial" w:cs="Arial"/>
          <w:color w:val="000000" w:themeColor="text1"/>
        </w:rPr>
      </w:pPr>
      <w:r w:rsidRPr="2D488B2B">
        <w:rPr>
          <w:rFonts w:eastAsia="Arial" w:cs="Arial"/>
          <w:b/>
          <w:bCs/>
          <w:color w:val="000000" w:themeColor="text1"/>
        </w:rPr>
        <w:lastRenderedPageBreak/>
        <w:t xml:space="preserve">Table 2A. </w:t>
      </w:r>
      <w:r w:rsidR="3AEE94D5" w:rsidRPr="20A89795">
        <w:rPr>
          <w:rFonts w:eastAsia="Arial" w:cs="Arial"/>
          <w:b/>
          <w:bCs/>
          <w:color w:val="000000" w:themeColor="text1"/>
        </w:rPr>
        <w:t>Previously Proposed</w:t>
      </w:r>
      <w:r w:rsidRPr="2D488B2B">
        <w:rPr>
          <w:rFonts w:eastAsia="Arial" w:cs="Arial"/>
          <w:b/>
          <w:bCs/>
          <w:color w:val="000000" w:themeColor="text1"/>
        </w:rPr>
        <w:t xml:space="preserve"> </w:t>
      </w:r>
      <w:r w:rsidRPr="2D488B2B">
        <w:rPr>
          <w:rFonts w:eastAsia="Arial" w:cs="Arial"/>
          <w:color w:val="000000" w:themeColor="text1"/>
        </w:rPr>
        <w:t>Reporting Achievement Level Descriptors and Labels for the Smarter Balanced Summative Assessment for Mathematics</w:t>
      </w:r>
    </w:p>
    <w:tbl>
      <w:tblPr>
        <w:tblStyle w:val="TableGrid"/>
        <w:tblW w:w="0" w:type="auto"/>
        <w:tblLook w:val="04A0" w:firstRow="1" w:lastRow="0" w:firstColumn="1" w:lastColumn="0" w:noHBand="0" w:noVBand="1"/>
        <w:tblDescription w:val="Table 2A. Previously Proposed Reporting Achievement Level Descriptors and Labels for the Smarter Balanced Summative Assessment for Mathematics"/>
      </w:tblPr>
      <w:tblGrid>
        <w:gridCol w:w="1870"/>
        <w:gridCol w:w="1870"/>
        <w:gridCol w:w="1870"/>
        <w:gridCol w:w="1870"/>
        <w:gridCol w:w="1870"/>
      </w:tblGrid>
      <w:tr w:rsidR="004729EE" w:rsidRPr="002C4EAD" w14:paraId="2D43481C" w14:textId="77777777" w:rsidTr="00AB77F9">
        <w:trPr>
          <w:cantSplit/>
          <w:tblHeader/>
        </w:trPr>
        <w:tc>
          <w:tcPr>
            <w:tcW w:w="1870" w:type="dxa"/>
            <w:shd w:val="clear" w:color="auto" w:fill="E7E6E6" w:themeFill="background2"/>
            <w:vAlign w:val="center"/>
          </w:tcPr>
          <w:p w14:paraId="03126198" w14:textId="3A4EB28F" w:rsidR="004729EE" w:rsidRPr="002C4EAD" w:rsidRDefault="004729EE" w:rsidP="0031715B">
            <w:pPr>
              <w:spacing w:after="240"/>
              <w:rPr>
                <w:rFonts w:eastAsia="Arial" w:cs="Arial"/>
                <w:b/>
                <w:bCs/>
                <w:color w:val="000000" w:themeColor="text1"/>
              </w:rPr>
            </w:pPr>
            <w:r w:rsidRPr="002C4EAD">
              <w:rPr>
                <w:rFonts w:eastAsia="Arial" w:cs="Arial"/>
                <w:b/>
                <w:bCs/>
              </w:rPr>
              <w:t>Grades</w:t>
            </w:r>
          </w:p>
        </w:tc>
        <w:tc>
          <w:tcPr>
            <w:tcW w:w="1870" w:type="dxa"/>
            <w:shd w:val="clear" w:color="auto" w:fill="E7E6E6" w:themeFill="background2"/>
            <w:vAlign w:val="center"/>
          </w:tcPr>
          <w:p w14:paraId="7336A722" w14:textId="7824FD40" w:rsidR="004729EE" w:rsidRPr="002C4EAD" w:rsidRDefault="004729EE" w:rsidP="0031715B">
            <w:pPr>
              <w:spacing w:after="240"/>
              <w:rPr>
                <w:rFonts w:eastAsia="Arial" w:cs="Arial"/>
                <w:b/>
                <w:bCs/>
                <w:color w:val="000000" w:themeColor="text1"/>
              </w:rPr>
            </w:pPr>
            <w:r w:rsidRPr="002C4EAD">
              <w:rPr>
                <w:rFonts w:eastAsia="Arial" w:cs="Arial"/>
                <w:b/>
                <w:bCs/>
              </w:rPr>
              <w:t>Level 4</w:t>
            </w:r>
            <w:r w:rsidRPr="002C4EAD">
              <w:rPr>
                <w:rFonts w:eastAsiaTheme="minorEastAsia" w:cs="Arial"/>
                <w:b/>
                <w:bCs/>
                <w:color w:val="000000" w:themeColor="text1"/>
              </w:rPr>
              <w:t>—</w:t>
            </w:r>
            <w:r w:rsidRPr="002C4EAD">
              <w:rPr>
                <w:rFonts w:eastAsia="Arial" w:cs="Arial"/>
                <w:b/>
                <w:bCs/>
              </w:rPr>
              <w:t xml:space="preserve"> Advanced</w:t>
            </w:r>
          </w:p>
        </w:tc>
        <w:tc>
          <w:tcPr>
            <w:tcW w:w="1870" w:type="dxa"/>
            <w:shd w:val="clear" w:color="auto" w:fill="E7E6E6" w:themeFill="background2"/>
            <w:vAlign w:val="center"/>
          </w:tcPr>
          <w:p w14:paraId="12B6C16B" w14:textId="3E147045" w:rsidR="004729EE" w:rsidRPr="002C4EAD" w:rsidRDefault="004729EE" w:rsidP="0031715B">
            <w:pPr>
              <w:spacing w:after="240"/>
              <w:rPr>
                <w:rFonts w:eastAsia="Arial" w:cs="Arial"/>
                <w:b/>
                <w:bCs/>
                <w:color w:val="000000" w:themeColor="text1"/>
              </w:rPr>
            </w:pPr>
            <w:r w:rsidRPr="002C4EAD">
              <w:rPr>
                <w:rFonts w:eastAsia="Arial" w:cs="Arial"/>
                <w:b/>
                <w:bCs/>
              </w:rPr>
              <w:t>Level 3</w:t>
            </w:r>
            <w:r w:rsidRPr="002C4EAD">
              <w:rPr>
                <w:rFonts w:eastAsiaTheme="minorEastAsia" w:cs="Arial"/>
                <w:b/>
                <w:bCs/>
                <w:color w:val="000000" w:themeColor="text1"/>
              </w:rPr>
              <w:t>—</w:t>
            </w:r>
            <w:r w:rsidRPr="002C4EAD">
              <w:rPr>
                <w:rFonts w:eastAsia="Arial" w:cs="Arial"/>
                <w:b/>
                <w:bCs/>
              </w:rPr>
              <w:t xml:space="preserve"> Proficient</w:t>
            </w:r>
          </w:p>
        </w:tc>
        <w:tc>
          <w:tcPr>
            <w:tcW w:w="1870" w:type="dxa"/>
            <w:shd w:val="clear" w:color="auto" w:fill="E7E6E6" w:themeFill="background2"/>
            <w:vAlign w:val="center"/>
          </w:tcPr>
          <w:p w14:paraId="0826ECFB" w14:textId="3123CFD3" w:rsidR="004729EE" w:rsidRPr="002C4EAD" w:rsidRDefault="004729EE" w:rsidP="0031715B">
            <w:pPr>
              <w:spacing w:after="240"/>
              <w:rPr>
                <w:rFonts w:eastAsia="Arial" w:cs="Arial"/>
                <w:b/>
                <w:bCs/>
                <w:color w:val="000000" w:themeColor="text1"/>
              </w:rPr>
            </w:pPr>
            <w:r w:rsidRPr="002C4EAD">
              <w:rPr>
                <w:rFonts w:eastAsia="Arial" w:cs="Arial"/>
                <w:b/>
                <w:bCs/>
              </w:rPr>
              <w:t>Level 2</w:t>
            </w:r>
            <w:r w:rsidRPr="002C4EAD">
              <w:rPr>
                <w:rFonts w:eastAsiaTheme="minorEastAsia" w:cs="Arial"/>
                <w:b/>
                <w:bCs/>
                <w:color w:val="000000" w:themeColor="text1"/>
              </w:rPr>
              <w:t>—</w:t>
            </w:r>
            <w:r w:rsidRPr="002C4EAD">
              <w:rPr>
                <w:rFonts w:eastAsia="Arial" w:cs="Arial"/>
                <w:b/>
                <w:bCs/>
              </w:rPr>
              <w:t xml:space="preserve"> Foundational</w:t>
            </w:r>
          </w:p>
        </w:tc>
        <w:tc>
          <w:tcPr>
            <w:tcW w:w="1870" w:type="dxa"/>
            <w:shd w:val="clear" w:color="auto" w:fill="E7E6E6" w:themeFill="background2"/>
            <w:vAlign w:val="center"/>
          </w:tcPr>
          <w:p w14:paraId="585E1B1F" w14:textId="45E89370" w:rsidR="004729EE" w:rsidRPr="002C4EAD" w:rsidRDefault="004729EE" w:rsidP="0031715B">
            <w:pPr>
              <w:spacing w:after="240"/>
              <w:rPr>
                <w:rFonts w:eastAsia="Arial" w:cs="Arial"/>
                <w:b/>
                <w:bCs/>
                <w:color w:val="000000" w:themeColor="text1"/>
              </w:rPr>
            </w:pPr>
            <w:r w:rsidRPr="002C4EAD">
              <w:rPr>
                <w:rFonts w:eastAsia="Arial" w:cs="Arial"/>
                <w:b/>
                <w:bCs/>
              </w:rPr>
              <w:t>Level 1</w:t>
            </w:r>
            <w:r w:rsidRPr="002C4EAD">
              <w:rPr>
                <w:rFonts w:eastAsiaTheme="minorEastAsia" w:cs="Arial"/>
                <w:b/>
                <w:bCs/>
                <w:color w:val="000000" w:themeColor="text1"/>
              </w:rPr>
              <w:t>—</w:t>
            </w:r>
            <w:r w:rsidRPr="002C4EAD">
              <w:rPr>
                <w:rFonts w:eastAsia="Arial" w:cs="Arial"/>
                <w:b/>
                <w:bCs/>
              </w:rPr>
              <w:t xml:space="preserve"> Inconsistent</w:t>
            </w:r>
          </w:p>
        </w:tc>
      </w:tr>
      <w:tr w:rsidR="004729EE" w:rsidRPr="002C4EAD" w14:paraId="1BE0BC6E" w14:textId="77777777" w:rsidTr="00AB77F9">
        <w:trPr>
          <w:cantSplit/>
        </w:trPr>
        <w:tc>
          <w:tcPr>
            <w:tcW w:w="1870" w:type="dxa"/>
          </w:tcPr>
          <w:p w14:paraId="09321778" w14:textId="7C7BD23E" w:rsidR="004729EE" w:rsidRPr="002C4EAD" w:rsidRDefault="004729EE" w:rsidP="0031715B">
            <w:pPr>
              <w:spacing w:before="120" w:after="120"/>
              <w:rPr>
                <w:rFonts w:eastAsia="Arial" w:cs="Arial"/>
                <w:b/>
                <w:bCs/>
                <w:color w:val="000000" w:themeColor="text1"/>
              </w:rPr>
            </w:pPr>
            <w:r w:rsidRPr="002C4EAD">
              <w:rPr>
                <w:rFonts w:eastAsia="Arial" w:cs="Arial"/>
              </w:rPr>
              <w:t>Grades three through five and grade eleven</w:t>
            </w:r>
          </w:p>
        </w:tc>
        <w:tc>
          <w:tcPr>
            <w:tcW w:w="1870" w:type="dxa"/>
          </w:tcPr>
          <w:p w14:paraId="61BAFA08" w14:textId="353D86CA" w:rsidR="004729EE" w:rsidRPr="002C4EAD" w:rsidRDefault="004729EE" w:rsidP="0031715B">
            <w:pPr>
              <w:spacing w:before="120" w:after="120"/>
              <w:rPr>
                <w:rFonts w:eastAsia="Arial" w:cs="Arial"/>
                <w:b/>
                <w:bCs/>
                <w:color w:val="000000" w:themeColor="text1"/>
              </w:rPr>
            </w:pPr>
            <w:r w:rsidRPr="002C4EAD">
              <w:rPr>
                <w:rFonts w:eastAsia="Arial" w:cs="Arial"/>
              </w:rPr>
              <w:t xml:space="preserve">The student demonstrates </w:t>
            </w:r>
            <w:r w:rsidRPr="002C4EAD">
              <w:rPr>
                <w:rFonts w:eastAsia="Arial" w:cs="Arial"/>
                <w:b/>
                <w:bCs/>
              </w:rPr>
              <w:t>advanced</w:t>
            </w:r>
            <w:r w:rsidRPr="002C4EAD">
              <w:rPr>
                <w:rFonts w:eastAsia="Arial" w:cs="Arial"/>
              </w:rPr>
              <w:t xml:space="preserve"> grade-level skills and shows a sophisticated understanding of and ability to apply the knowledge and skills in mathematics needed for likely success in future coursework.</w:t>
            </w:r>
          </w:p>
        </w:tc>
        <w:tc>
          <w:tcPr>
            <w:tcW w:w="1870" w:type="dxa"/>
          </w:tcPr>
          <w:p w14:paraId="5D1701E3" w14:textId="28EA10E6" w:rsidR="004729EE" w:rsidRPr="002C4EAD" w:rsidRDefault="004729EE" w:rsidP="0031715B">
            <w:pPr>
              <w:spacing w:before="120" w:after="120"/>
              <w:rPr>
                <w:rFonts w:eastAsia="Arial" w:cs="Arial"/>
                <w:b/>
                <w:bCs/>
                <w:color w:val="000000" w:themeColor="text1"/>
              </w:rPr>
            </w:pPr>
            <w:r w:rsidRPr="002C4EAD">
              <w:rPr>
                <w:rFonts w:eastAsia="Arial" w:cs="Arial"/>
              </w:rPr>
              <w:t xml:space="preserve">The student demonstrates </w:t>
            </w:r>
            <w:r w:rsidRPr="002C4EAD">
              <w:rPr>
                <w:rFonts w:eastAsia="Arial" w:cs="Arial"/>
                <w:b/>
                <w:bCs/>
              </w:rPr>
              <w:t>proficient</w:t>
            </w:r>
            <w:r w:rsidRPr="002C4EAD">
              <w:rPr>
                <w:rFonts w:eastAsia="Arial" w:cs="Arial"/>
              </w:rPr>
              <w:t xml:space="preserve"> grade-level skills and shows a thorough understanding of and ability to apply the knowledge and skills in mathematics needed for likely success in future coursework.</w:t>
            </w:r>
          </w:p>
        </w:tc>
        <w:tc>
          <w:tcPr>
            <w:tcW w:w="1870" w:type="dxa"/>
          </w:tcPr>
          <w:p w14:paraId="56B03A67" w14:textId="369710FC" w:rsidR="004729EE" w:rsidRPr="002C4EAD" w:rsidRDefault="004729EE" w:rsidP="0031715B">
            <w:pPr>
              <w:spacing w:before="120" w:after="120"/>
              <w:rPr>
                <w:rFonts w:eastAsia="Arial" w:cs="Arial"/>
                <w:b/>
                <w:bCs/>
                <w:color w:val="000000" w:themeColor="text1"/>
              </w:rPr>
            </w:pPr>
            <w:r w:rsidRPr="002C4EAD">
              <w:rPr>
                <w:rFonts w:eastAsia="Arial" w:cs="Arial"/>
              </w:rPr>
              <w:t xml:space="preserve">The student demonstrates </w:t>
            </w:r>
            <w:r w:rsidRPr="002C4EAD">
              <w:rPr>
                <w:rFonts w:eastAsia="Arial" w:cs="Arial"/>
                <w:b/>
                <w:bCs/>
              </w:rPr>
              <w:t xml:space="preserve">foundational </w:t>
            </w:r>
            <w:r w:rsidRPr="002C4EAD">
              <w:rPr>
                <w:rFonts w:eastAsia="Arial" w:cs="Arial"/>
              </w:rPr>
              <w:t>grade-level skills and shows a basic understanding of and ability to apply the knowledge and skills in mathematics needed for likely success in future coursework.</w:t>
            </w:r>
          </w:p>
        </w:tc>
        <w:tc>
          <w:tcPr>
            <w:tcW w:w="1870" w:type="dxa"/>
          </w:tcPr>
          <w:p w14:paraId="41BD728F" w14:textId="5C736DAF" w:rsidR="004729EE" w:rsidRPr="002C4EAD" w:rsidRDefault="004729EE" w:rsidP="0031715B">
            <w:pPr>
              <w:spacing w:before="120" w:after="120"/>
              <w:rPr>
                <w:rFonts w:eastAsia="Arial" w:cs="Arial"/>
                <w:b/>
                <w:bCs/>
                <w:color w:val="000000" w:themeColor="text1"/>
              </w:rPr>
            </w:pPr>
            <w:r w:rsidRPr="002C4EAD">
              <w:rPr>
                <w:rFonts w:eastAsia="Arial" w:cs="Arial"/>
              </w:rPr>
              <w:t xml:space="preserve">The student demonstrates </w:t>
            </w:r>
            <w:r w:rsidRPr="002C4EAD">
              <w:rPr>
                <w:rFonts w:eastAsia="Arial" w:cs="Arial"/>
                <w:b/>
                <w:bCs/>
              </w:rPr>
              <w:t xml:space="preserve">inconsistent </w:t>
            </w:r>
            <w:r w:rsidRPr="002C4EAD">
              <w:rPr>
                <w:rFonts w:eastAsia="Arial" w:cs="Arial"/>
              </w:rPr>
              <w:t>grade-level skills and shows a minimal understanding of and ability to apply the knowledge and skills in mathematics needed for likely success in future coursework.</w:t>
            </w:r>
          </w:p>
        </w:tc>
      </w:tr>
    </w:tbl>
    <w:p w14:paraId="27E5B4DE" w14:textId="3630CCD3" w:rsidR="00BB1E8E" w:rsidRPr="00D25C17" w:rsidRDefault="00BB1E8E" w:rsidP="00BB1E8E">
      <w:pPr>
        <w:keepNext/>
        <w:spacing w:before="480" w:after="240"/>
        <w:rPr>
          <w:rFonts w:eastAsia="Arial" w:cs="Arial"/>
          <w:b/>
          <w:bCs/>
          <w:color w:val="000000" w:themeColor="text1"/>
        </w:rPr>
      </w:pPr>
      <w:r w:rsidRPr="2D488B2B">
        <w:rPr>
          <w:rFonts w:eastAsia="Arial" w:cs="Arial"/>
          <w:b/>
          <w:bCs/>
          <w:color w:val="000000" w:themeColor="text1"/>
        </w:rPr>
        <w:lastRenderedPageBreak/>
        <w:t>Table 2B.</w:t>
      </w:r>
      <w:r w:rsidRPr="20A89795">
        <w:rPr>
          <w:rFonts w:eastAsia="Arial" w:cs="Arial"/>
          <w:b/>
          <w:bCs/>
          <w:color w:val="000000" w:themeColor="text1"/>
        </w:rPr>
        <w:t xml:space="preserve"> </w:t>
      </w:r>
      <w:r w:rsidR="3905DF59" w:rsidRPr="20A89795">
        <w:rPr>
          <w:rFonts w:eastAsia="Arial" w:cs="Arial"/>
          <w:b/>
          <w:bCs/>
          <w:color w:val="000000" w:themeColor="text1"/>
        </w:rPr>
        <w:t>Currently</w:t>
      </w:r>
      <w:r w:rsidRPr="2D488B2B">
        <w:rPr>
          <w:rFonts w:eastAsia="Arial" w:cs="Arial"/>
          <w:b/>
          <w:bCs/>
          <w:color w:val="000000" w:themeColor="text1"/>
        </w:rPr>
        <w:t xml:space="preserve"> Proposed </w:t>
      </w:r>
      <w:r w:rsidRPr="2D488B2B">
        <w:rPr>
          <w:rFonts w:eastAsia="Arial" w:cs="Arial"/>
          <w:color w:val="000000" w:themeColor="text1"/>
        </w:rPr>
        <w:t>Reporting Achievement Level Descriptors and Labels for the Smarter Balanced Summative Assessment for Mathematics</w:t>
      </w:r>
    </w:p>
    <w:tbl>
      <w:tblPr>
        <w:tblStyle w:val="TableGrid"/>
        <w:tblW w:w="9355" w:type="dxa"/>
        <w:tblLook w:val="04A0" w:firstRow="1" w:lastRow="0" w:firstColumn="1" w:lastColumn="0" w:noHBand="0" w:noVBand="1"/>
        <w:tblDescription w:val="Table 2B. Currently Proposed Reporting Achievement Level Descriptors and Labels for the Smarter Balanced Summative Assessment for Mathematics"/>
      </w:tblPr>
      <w:tblGrid>
        <w:gridCol w:w="1680"/>
        <w:gridCol w:w="1960"/>
        <w:gridCol w:w="1905"/>
        <w:gridCol w:w="1786"/>
        <w:gridCol w:w="2024"/>
      </w:tblGrid>
      <w:tr w:rsidR="00BB1E8E" w:rsidRPr="00D25C17" w14:paraId="75830ED7" w14:textId="77777777" w:rsidTr="00AB77F9">
        <w:trPr>
          <w:cantSplit/>
          <w:tblHeader/>
        </w:trPr>
        <w:tc>
          <w:tcPr>
            <w:tcW w:w="1680" w:type="dxa"/>
            <w:shd w:val="clear" w:color="auto" w:fill="E7E6E6" w:themeFill="background2"/>
            <w:vAlign w:val="center"/>
          </w:tcPr>
          <w:p w14:paraId="32587F31" w14:textId="77777777" w:rsidR="00BB1E8E" w:rsidRPr="00D25C17" w:rsidRDefault="00BB1E8E" w:rsidP="00FA2421">
            <w:pPr>
              <w:spacing w:before="120" w:after="120"/>
              <w:rPr>
                <w:rFonts w:eastAsia="Arial" w:cs="Arial"/>
                <w:b/>
                <w:bCs/>
                <w:color w:val="000000" w:themeColor="text1"/>
              </w:rPr>
            </w:pPr>
            <w:r w:rsidRPr="00D25C17">
              <w:rPr>
                <w:rFonts w:eastAsia="Arial" w:cs="Arial"/>
                <w:b/>
                <w:bCs/>
              </w:rPr>
              <w:t>Grades</w:t>
            </w:r>
          </w:p>
        </w:tc>
        <w:tc>
          <w:tcPr>
            <w:tcW w:w="1960" w:type="dxa"/>
            <w:shd w:val="clear" w:color="auto" w:fill="E7E6E6" w:themeFill="background2"/>
            <w:vAlign w:val="center"/>
          </w:tcPr>
          <w:p w14:paraId="08144CC7" w14:textId="77777777" w:rsidR="00BB1E8E" w:rsidRPr="00D25C17" w:rsidRDefault="00BB1E8E" w:rsidP="00FA2421">
            <w:pPr>
              <w:spacing w:before="120" w:after="120"/>
              <w:rPr>
                <w:rFonts w:eastAsia="Arial" w:cs="Arial"/>
                <w:b/>
                <w:bCs/>
                <w:color w:val="000000" w:themeColor="text1"/>
              </w:rPr>
            </w:pPr>
            <w:r w:rsidRPr="00D25C17">
              <w:rPr>
                <w:rFonts w:eastAsia="Arial" w:cs="Arial"/>
                <w:b/>
                <w:bCs/>
              </w:rPr>
              <w:t>Level 4</w:t>
            </w:r>
            <w:r w:rsidRPr="00D25C17"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</w:rPr>
              <w:t>—</w:t>
            </w:r>
            <w:r w:rsidRPr="00D25C17">
              <w:rPr>
                <w:rFonts w:eastAsia="Arial" w:cs="Arial"/>
                <w:b/>
                <w:bCs/>
              </w:rPr>
              <w:t xml:space="preserve"> Advanced</w:t>
            </w:r>
          </w:p>
        </w:tc>
        <w:tc>
          <w:tcPr>
            <w:tcW w:w="1905" w:type="dxa"/>
            <w:shd w:val="clear" w:color="auto" w:fill="E7E6E6" w:themeFill="background2"/>
            <w:vAlign w:val="center"/>
          </w:tcPr>
          <w:p w14:paraId="0DD216D5" w14:textId="77777777" w:rsidR="00BB1E8E" w:rsidRPr="00D25C17" w:rsidRDefault="00BB1E8E" w:rsidP="00FA2421">
            <w:pPr>
              <w:spacing w:before="120" w:after="120"/>
              <w:rPr>
                <w:rFonts w:eastAsia="Arial" w:cs="Arial"/>
                <w:b/>
                <w:bCs/>
                <w:color w:val="000000" w:themeColor="text1"/>
              </w:rPr>
            </w:pPr>
            <w:r w:rsidRPr="00D25C17">
              <w:rPr>
                <w:rFonts w:eastAsia="Arial" w:cs="Arial"/>
                <w:b/>
                <w:bCs/>
              </w:rPr>
              <w:t>Level 3</w:t>
            </w:r>
            <w:r w:rsidRPr="00D25C17"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</w:rPr>
              <w:t>—</w:t>
            </w:r>
            <w:r w:rsidRPr="00D25C17">
              <w:rPr>
                <w:rFonts w:eastAsia="Arial" w:cs="Arial"/>
                <w:b/>
                <w:bCs/>
              </w:rPr>
              <w:t xml:space="preserve"> Proficient</w:t>
            </w:r>
          </w:p>
        </w:tc>
        <w:tc>
          <w:tcPr>
            <w:tcW w:w="1786" w:type="dxa"/>
            <w:shd w:val="clear" w:color="auto" w:fill="E7E6E6" w:themeFill="background2"/>
            <w:vAlign w:val="center"/>
          </w:tcPr>
          <w:p w14:paraId="4FC2A71F" w14:textId="2284FAC1" w:rsidR="00BB1E8E" w:rsidRPr="00D25C17" w:rsidRDefault="00BB1E8E" w:rsidP="00FA2421">
            <w:pPr>
              <w:spacing w:before="120" w:after="120"/>
              <w:rPr>
                <w:rFonts w:eastAsia="Arial" w:cs="Arial"/>
                <w:b/>
                <w:bCs/>
                <w:color w:val="000000" w:themeColor="text1"/>
              </w:rPr>
            </w:pPr>
            <w:r w:rsidRPr="00D25C17">
              <w:rPr>
                <w:rFonts w:eastAsia="Arial" w:cs="Arial"/>
                <w:b/>
                <w:bCs/>
              </w:rPr>
              <w:t>Level 2</w:t>
            </w:r>
            <w:r w:rsidRPr="00D25C17"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</w:rPr>
              <w:t>—</w:t>
            </w:r>
            <w:r w:rsidRPr="00D25C17">
              <w:rPr>
                <w:rFonts w:eastAsia="Arial" w:cs="Arial"/>
                <w:b/>
                <w:bCs/>
              </w:rPr>
              <w:t xml:space="preserve"> </w:t>
            </w:r>
            <w:r w:rsidR="002C4EAD">
              <w:rPr>
                <w:rFonts w:eastAsia="Arial" w:cs="Arial"/>
                <w:b/>
                <w:bCs/>
              </w:rPr>
              <w:br/>
            </w:r>
            <w:r w:rsidR="5ED4DB9A" w:rsidRPr="20A89795">
              <w:rPr>
                <w:rFonts w:eastAsia="Arial" w:cs="Arial"/>
                <w:b/>
                <w:bCs/>
              </w:rPr>
              <w:t>Basic</w:t>
            </w:r>
          </w:p>
        </w:tc>
        <w:tc>
          <w:tcPr>
            <w:tcW w:w="2024" w:type="dxa"/>
            <w:shd w:val="clear" w:color="auto" w:fill="E7E6E6" w:themeFill="background2"/>
            <w:vAlign w:val="center"/>
          </w:tcPr>
          <w:p w14:paraId="79921D82" w14:textId="6083E9E8" w:rsidR="00BB1E8E" w:rsidRPr="00D25C17" w:rsidRDefault="00BB1E8E" w:rsidP="00FA2421">
            <w:pPr>
              <w:spacing w:before="120" w:after="120"/>
              <w:rPr>
                <w:rFonts w:eastAsia="Arial" w:cs="Arial"/>
                <w:b/>
                <w:bCs/>
                <w:color w:val="000000" w:themeColor="text1"/>
              </w:rPr>
            </w:pPr>
            <w:r w:rsidRPr="00D25C17">
              <w:rPr>
                <w:rFonts w:eastAsia="Arial" w:cs="Arial"/>
                <w:b/>
                <w:bCs/>
              </w:rPr>
              <w:t>Level 1</w:t>
            </w:r>
            <w:r w:rsidRPr="00D25C17"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</w:rPr>
              <w:t>—</w:t>
            </w:r>
            <w:r w:rsidRPr="00D25C17">
              <w:rPr>
                <w:rFonts w:eastAsia="Arial" w:cs="Arial"/>
                <w:b/>
                <w:bCs/>
              </w:rPr>
              <w:t xml:space="preserve"> </w:t>
            </w:r>
            <w:r w:rsidR="6DE30956" w:rsidRPr="20A89795">
              <w:rPr>
                <w:rFonts w:eastAsia="Arial" w:cs="Arial"/>
                <w:b/>
                <w:bCs/>
              </w:rPr>
              <w:t>Below Basic</w:t>
            </w:r>
          </w:p>
        </w:tc>
      </w:tr>
      <w:tr w:rsidR="00AE623C" w:rsidRPr="00D25C17" w14:paraId="7A126982" w14:textId="77777777" w:rsidTr="00AB77F9">
        <w:trPr>
          <w:cantSplit/>
        </w:trPr>
        <w:tc>
          <w:tcPr>
            <w:tcW w:w="1680" w:type="dxa"/>
          </w:tcPr>
          <w:p w14:paraId="3FDD4FCF" w14:textId="77777777" w:rsidR="00AE623C" w:rsidRPr="00D25C17" w:rsidRDefault="00AE623C" w:rsidP="00FA2421">
            <w:pPr>
              <w:spacing w:before="120" w:after="120"/>
              <w:rPr>
                <w:rFonts w:eastAsia="Arial" w:cs="Arial"/>
                <w:b/>
                <w:bCs/>
                <w:color w:val="000000" w:themeColor="text1"/>
              </w:rPr>
            </w:pPr>
            <w:r w:rsidRPr="00D25C17">
              <w:rPr>
                <w:rFonts w:eastAsia="Arial" w:cs="Arial"/>
              </w:rPr>
              <w:t>Grades three through eight and grade eleven</w:t>
            </w:r>
          </w:p>
        </w:tc>
        <w:tc>
          <w:tcPr>
            <w:tcW w:w="1960" w:type="dxa"/>
          </w:tcPr>
          <w:p w14:paraId="284B7BDC" w14:textId="402CC5E2" w:rsidR="00AE623C" w:rsidRPr="00FA6593" w:rsidRDefault="3A6BF2EE" w:rsidP="00FA2421">
            <w:pPr>
              <w:spacing w:before="120" w:after="120"/>
              <w:rPr>
                <w:rFonts w:cs="Arial"/>
              </w:rPr>
            </w:pPr>
            <w:r w:rsidRPr="00FA6593">
              <w:rPr>
                <w:rFonts w:cs="Arial"/>
              </w:rPr>
              <w:t xml:space="preserve">The student demonstrates </w:t>
            </w:r>
            <w:r w:rsidRPr="00FA6593">
              <w:rPr>
                <w:rFonts w:cs="Arial"/>
                <w:b/>
                <w:bCs/>
              </w:rPr>
              <w:t>advanced</w:t>
            </w:r>
            <w:r w:rsidRPr="00FA6593">
              <w:rPr>
                <w:rFonts w:cs="Arial"/>
              </w:rPr>
              <w:t xml:space="preserve"> grade-level knowledge and skills and shows a sophisticated understanding of and ability to apply the knowledge and skills in mathematics needed for success in future coursework.</w:t>
            </w:r>
          </w:p>
        </w:tc>
        <w:tc>
          <w:tcPr>
            <w:tcW w:w="1905" w:type="dxa"/>
          </w:tcPr>
          <w:p w14:paraId="72DB8195" w14:textId="3C7EF2BF" w:rsidR="00AE623C" w:rsidRPr="00FA6593" w:rsidRDefault="3A6BF2EE" w:rsidP="00FA2421">
            <w:pPr>
              <w:spacing w:before="120" w:after="120"/>
              <w:rPr>
                <w:rFonts w:eastAsia="Arial" w:cs="Arial"/>
                <w:color w:val="000000" w:themeColor="text1"/>
              </w:rPr>
            </w:pPr>
            <w:r w:rsidRPr="00FA6593">
              <w:rPr>
                <w:rFonts w:eastAsia="Arial" w:cs="Arial"/>
              </w:rPr>
              <w:t xml:space="preserve">The student demonstrates </w:t>
            </w:r>
            <w:r w:rsidRPr="00FA6593">
              <w:rPr>
                <w:rFonts w:eastAsia="Arial" w:cs="Arial"/>
                <w:b/>
                <w:bCs/>
              </w:rPr>
              <w:t>proficient</w:t>
            </w:r>
            <w:r w:rsidRPr="00FA6593">
              <w:rPr>
                <w:rFonts w:eastAsia="Arial" w:cs="Arial"/>
              </w:rPr>
              <w:t xml:space="preserve"> grade-level knowledge and skills and shows a thorough understanding of and ability to apply the knowledge and skills in mathematics needed for success in future coursework.</w:t>
            </w:r>
          </w:p>
        </w:tc>
        <w:tc>
          <w:tcPr>
            <w:tcW w:w="1786" w:type="dxa"/>
          </w:tcPr>
          <w:p w14:paraId="6A072916" w14:textId="09E98664" w:rsidR="00AE623C" w:rsidRPr="00FA6593" w:rsidRDefault="3A6BF2EE" w:rsidP="00FA2421">
            <w:pPr>
              <w:spacing w:before="120" w:after="120"/>
              <w:rPr>
                <w:rFonts w:eastAsia="Arial" w:cs="Arial"/>
                <w:color w:val="000000" w:themeColor="text1"/>
              </w:rPr>
            </w:pPr>
            <w:r w:rsidRPr="00FA6593">
              <w:rPr>
                <w:rFonts w:eastAsia="Arial" w:cs="Arial"/>
              </w:rPr>
              <w:t xml:space="preserve">The student demonstrates </w:t>
            </w:r>
            <w:r w:rsidRPr="00FA6593">
              <w:rPr>
                <w:rFonts w:eastAsia="Arial" w:cs="Arial"/>
                <w:b/>
                <w:bCs/>
              </w:rPr>
              <w:t xml:space="preserve">basic </w:t>
            </w:r>
            <w:r w:rsidRPr="00FA6593">
              <w:rPr>
                <w:rFonts w:eastAsia="Arial" w:cs="Arial"/>
              </w:rPr>
              <w:t xml:space="preserve">grade-level knowledge and skills and shows a </w:t>
            </w:r>
            <w:r w:rsidR="00062B2F" w:rsidRPr="00FA6593">
              <w:rPr>
                <w:rFonts w:eastAsia="Arial" w:cs="Arial"/>
              </w:rPr>
              <w:t xml:space="preserve">fundamental </w:t>
            </w:r>
            <w:r w:rsidRPr="00FA6593">
              <w:rPr>
                <w:rFonts w:eastAsia="Arial" w:cs="Arial"/>
              </w:rPr>
              <w:t>understanding of and abi</w:t>
            </w:r>
            <w:r w:rsidR="00CF7D8C" w:rsidRPr="00FA6593">
              <w:rPr>
                <w:rFonts w:eastAsia="Arial" w:cs="Arial"/>
              </w:rPr>
              <w:t>l</w:t>
            </w:r>
            <w:r w:rsidRPr="00FA6593">
              <w:rPr>
                <w:rFonts w:eastAsia="Arial" w:cs="Arial"/>
              </w:rPr>
              <w:t>ity to apply the knowledge and skills in mathematics needed for success in future coursework</w:t>
            </w:r>
            <w:r w:rsidR="271D6C46" w:rsidRPr="00FA6593">
              <w:rPr>
                <w:rFonts w:eastAsia="Arial" w:cs="Arial"/>
              </w:rPr>
              <w:t>.</w:t>
            </w:r>
          </w:p>
        </w:tc>
        <w:tc>
          <w:tcPr>
            <w:tcW w:w="2024" w:type="dxa"/>
          </w:tcPr>
          <w:p w14:paraId="2FC029DA" w14:textId="5CB3E68C" w:rsidR="00AE623C" w:rsidRPr="00FA6593" w:rsidRDefault="3A6BF2EE" w:rsidP="00FA2421">
            <w:pPr>
              <w:spacing w:before="120" w:after="120"/>
              <w:rPr>
                <w:rFonts w:eastAsia="Arial" w:cs="Arial"/>
                <w:color w:val="000000" w:themeColor="text1"/>
              </w:rPr>
            </w:pPr>
            <w:r w:rsidRPr="00FA6593">
              <w:rPr>
                <w:rFonts w:eastAsia="Arial" w:cs="Arial"/>
              </w:rPr>
              <w:t xml:space="preserve">The student demonstrates </w:t>
            </w:r>
            <w:r w:rsidRPr="00FA6593">
              <w:rPr>
                <w:rFonts w:eastAsia="Arial" w:cs="Arial"/>
                <w:b/>
                <w:bCs/>
              </w:rPr>
              <w:t>below basic</w:t>
            </w:r>
            <w:r w:rsidRPr="00FA6593">
              <w:rPr>
                <w:rFonts w:eastAsia="Arial" w:cs="Arial"/>
              </w:rPr>
              <w:t xml:space="preserve"> grade-level knowledge and skills and shows a minimal understanding of and ability to apply the knowledge and skills in English language arts/literacy needed for success in future coursework</w:t>
            </w:r>
            <w:r w:rsidR="10125D7E" w:rsidRPr="00FA6593">
              <w:rPr>
                <w:rFonts w:eastAsia="Arial" w:cs="Arial"/>
              </w:rPr>
              <w:t>.</w:t>
            </w:r>
          </w:p>
        </w:tc>
      </w:tr>
    </w:tbl>
    <w:p w14:paraId="2F668DD9" w14:textId="60B4FEE6" w:rsidR="00BB1E8E" w:rsidRDefault="00BB1E8E" w:rsidP="00BB1E8E">
      <w:pPr>
        <w:keepNext/>
        <w:spacing w:before="480" w:after="240"/>
        <w:rPr>
          <w:rFonts w:eastAsia="Arial" w:cs="Arial"/>
          <w:color w:val="000000" w:themeColor="text1"/>
        </w:rPr>
      </w:pPr>
      <w:r w:rsidRPr="2D488B2B">
        <w:rPr>
          <w:rFonts w:eastAsia="Arial" w:cs="Arial"/>
          <w:b/>
          <w:bCs/>
          <w:color w:val="000000" w:themeColor="text1"/>
        </w:rPr>
        <w:lastRenderedPageBreak/>
        <w:t xml:space="preserve">Table 3A. </w:t>
      </w:r>
      <w:r w:rsidR="1CD7D464" w:rsidRPr="20A89795">
        <w:rPr>
          <w:rFonts w:eastAsia="Arial" w:cs="Arial"/>
          <w:b/>
          <w:bCs/>
          <w:color w:val="000000" w:themeColor="text1"/>
        </w:rPr>
        <w:t>Previously Proposed</w:t>
      </w:r>
      <w:r w:rsidRPr="2D488B2B">
        <w:rPr>
          <w:rFonts w:eastAsia="Arial" w:cs="Arial"/>
          <w:b/>
          <w:bCs/>
          <w:color w:val="000000" w:themeColor="text1"/>
        </w:rPr>
        <w:t xml:space="preserve"> </w:t>
      </w:r>
      <w:r w:rsidRPr="2D488B2B">
        <w:rPr>
          <w:rFonts w:eastAsia="Arial" w:cs="Arial"/>
          <w:color w:val="000000" w:themeColor="text1"/>
        </w:rPr>
        <w:t>Reporting Achievement Level Descriptors and Labels for the</w:t>
      </w:r>
      <w:r w:rsidR="38012BBD" w:rsidRPr="2D488B2B">
        <w:rPr>
          <w:rFonts w:eastAsia="Arial" w:cs="Arial"/>
          <w:color w:val="000000" w:themeColor="text1"/>
        </w:rPr>
        <w:t xml:space="preserve"> California </w:t>
      </w:r>
      <w:r w:rsidRPr="2D488B2B">
        <w:rPr>
          <w:rFonts w:eastAsia="Arial" w:cs="Arial"/>
          <w:color w:val="000000" w:themeColor="text1"/>
        </w:rPr>
        <w:t>Science</w:t>
      </w:r>
      <w:r w:rsidR="3D85568E" w:rsidRPr="2D488B2B">
        <w:rPr>
          <w:rFonts w:eastAsia="Arial" w:cs="Arial"/>
          <w:color w:val="000000" w:themeColor="text1"/>
        </w:rPr>
        <w:t xml:space="preserve"> Test</w:t>
      </w:r>
    </w:p>
    <w:tbl>
      <w:tblPr>
        <w:tblStyle w:val="TableGrid"/>
        <w:tblW w:w="0" w:type="auto"/>
        <w:tblLook w:val="04A0" w:firstRow="1" w:lastRow="0" w:firstColumn="1" w:lastColumn="0" w:noHBand="0" w:noVBand="1"/>
        <w:tblDescription w:val="Table 3A. Previously Proposed Reporting Achievement Level Descriptors and Labels for the California Science Test"/>
      </w:tblPr>
      <w:tblGrid>
        <w:gridCol w:w="1870"/>
        <w:gridCol w:w="1870"/>
        <w:gridCol w:w="1870"/>
        <w:gridCol w:w="1870"/>
        <w:gridCol w:w="1870"/>
      </w:tblGrid>
      <w:tr w:rsidR="007733E4" w14:paraId="4EE461DB" w14:textId="77777777" w:rsidTr="00DA7B30">
        <w:trPr>
          <w:cantSplit/>
          <w:tblHeader/>
        </w:trPr>
        <w:tc>
          <w:tcPr>
            <w:tcW w:w="1870" w:type="dxa"/>
            <w:shd w:val="clear" w:color="auto" w:fill="E7E6E6" w:themeFill="background2"/>
            <w:vAlign w:val="center"/>
          </w:tcPr>
          <w:p w14:paraId="2A9D53DF" w14:textId="77777777" w:rsidR="007733E4" w:rsidRPr="002C4EAD" w:rsidRDefault="007733E4" w:rsidP="00EA587B">
            <w:pPr>
              <w:keepNext/>
              <w:spacing w:before="120" w:after="120"/>
              <w:rPr>
                <w:rFonts w:eastAsia="Arial" w:cs="Arial"/>
                <w:b/>
                <w:bCs/>
                <w:color w:val="000000" w:themeColor="text1"/>
              </w:rPr>
            </w:pPr>
            <w:r w:rsidRPr="002C4EAD">
              <w:rPr>
                <w:rFonts w:eastAsia="Arial" w:cs="Arial"/>
                <w:b/>
                <w:bCs/>
              </w:rPr>
              <w:t>Grades</w:t>
            </w:r>
          </w:p>
        </w:tc>
        <w:tc>
          <w:tcPr>
            <w:tcW w:w="1870" w:type="dxa"/>
            <w:shd w:val="clear" w:color="auto" w:fill="E7E6E6" w:themeFill="background2"/>
            <w:vAlign w:val="center"/>
          </w:tcPr>
          <w:p w14:paraId="70A74DE0" w14:textId="77777777" w:rsidR="007733E4" w:rsidRPr="002C4EAD" w:rsidRDefault="007733E4" w:rsidP="00EA587B">
            <w:pPr>
              <w:keepNext/>
              <w:spacing w:before="120" w:after="120"/>
              <w:rPr>
                <w:rFonts w:eastAsia="Arial" w:cs="Arial"/>
                <w:b/>
                <w:bCs/>
                <w:color w:val="000000" w:themeColor="text1"/>
              </w:rPr>
            </w:pPr>
            <w:r w:rsidRPr="002C4EAD">
              <w:rPr>
                <w:rFonts w:eastAsia="Arial" w:cs="Arial"/>
                <w:b/>
                <w:bCs/>
              </w:rPr>
              <w:t>Level 4</w:t>
            </w:r>
            <w:r w:rsidRPr="002C4EAD">
              <w:rPr>
                <w:rFonts w:eastAsiaTheme="minorEastAsia" w:cs="Arial"/>
                <w:b/>
                <w:bCs/>
                <w:color w:val="000000" w:themeColor="text1"/>
              </w:rPr>
              <w:t>—</w:t>
            </w:r>
            <w:r w:rsidRPr="002C4EAD">
              <w:rPr>
                <w:rFonts w:eastAsia="Arial" w:cs="Arial"/>
                <w:b/>
                <w:bCs/>
              </w:rPr>
              <w:t xml:space="preserve"> Advanced</w:t>
            </w:r>
          </w:p>
        </w:tc>
        <w:tc>
          <w:tcPr>
            <w:tcW w:w="1870" w:type="dxa"/>
            <w:shd w:val="clear" w:color="auto" w:fill="E7E6E6" w:themeFill="background2"/>
            <w:vAlign w:val="center"/>
          </w:tcPr>
          <w:p w14:paraId="5D638F99" w14:textId="77777777" w:rsidR="007733E4" w:rsidRPr="002C4EAD" w:rsidRDefault="007733E4" w:rsidP="00EA587B">
            <w:pPr>
              <w:keepNext/>
              <w:spacing w:before="120" w:after="120"/>
              <w:rPr>
                <w:rFonts w:eastAsia="Arial" w:cs="Arial"/>
                <w:b/>
                <w:bCs/>
                <w:color w:val="000000" w:themeColor="text1"/>
              </w:rPr>
            </w:pPr>
            <w:r w:rsidRPr="002C4EAD">
              <w:rPr>
                <w:rFonts w:eastAsia="Arial" w:cs="Arial"/>
                <w:b/>
                <w:bCs/>
              </w:rPr>
              <w:t>Level 3</w:t>
            </w:r>
            <w:r w:rsidRPr="002C4EAD">
              <w:rPr>
                <w:rFonts w:eastAsiaTheme="minorEastAsia" w:cs="Arial"/>
                <w:b/>
                <w:bCs/>
                <w:color w:val="000000" w:themeColor="text1"/>
              </w:rPr>
              <w:t>—</w:t>
            </w:r>
            <w:r w:rsidRPr="002C4EAD">
              <w:rPr>
                <w:rFonts w:eastAsia="Arial" w:cs="Arial"/>
                <w:b/>
                <w:bCs/>
              </w:rPr>
              <w:t xml:space="preserve"> Proficient</w:t>
            </w:r>
          </w:p>
        </w:tc>
        <w:tc>
          <w:tcPr>
            <w:tcW w:w="1870" w:type="dxa"/>
            <w:shd w:val="clear" w:color="auto" w:fill="E7E6E6" w:themeFill="background2"/>
            <w:vAlign w:val="center"/>
          </w:tcPr>
          <w:p w14:paraId="4F88B8EC" w14:textId="77777777" w:rsidR="007733E4" w:rsidRPr="002C4EAD" w:rsidRDefault="007733E4" w:rsidP="00EA587B">
            <w:pPr>
              <w:keepNext/>
              <w:spacing w:before="120" w:after="120"/>
              <w:rPr>
                <w:rFonts w:eastAsia="Arial" w:cs="Arial"/>
                <w:b/>
                <w:bCs/>
                <w:color w:val="000000" w:themeColor="text1"/>
              </w:rPr>
            </w:pPr>
            <w:r w:rsidRPr="002C4EAD">
              <w:rPr>
                <w:rFonts w:eastAsia="Arial" w:cs="Arial"/>
                <w:b/>
                <w:bCs/>
              </w:rPr>
              <w:t>Level 2</w:t>
            </w:r>
            <w:r w:rsidRPr="002C4EAD">
              <w:rPr>
                <w:rFonts w:eastAsiaTheme="minorEastAsia" w:cs="Arial"/>
                <w:b/>
                <w:bCs/>
                <w:color w:val="000000" w:themeColor="text1"/>
              </w:rPr>
              <w:t>—</w:t>
            </w:r>
            <w:r w:rsidRPr="002C4EAD">
              <w:rPr>
                <w:rFonts w:eastAsia="Arial" w:cs="Arial"/>
                <w:b/>
                <w:bCs/>
              </w:rPr>
              <w:t xml:space="preserve"> Foundational</w:t>
            </w:r>
          </w:p>
        </w:tc>
        <w:tc>
          <w:tcPr>
            <w:tcW w:w="1870" w:type="dxa"/>
            <w:shd w:val="clear" w:color="auto" w:fill="E7E6E6" w:themeFill="background2"/>
            <w:vAlign w:val="center"/>
          </w:tcPr>
          <w:p w14:paraId="4B2B157E" w14:textId="77777777" w:rsidR="007733E4" w:rsidRPr="002C4EAD" w:rsidRDefault="007733E4" w:rsidP="00EA587B">
            <w:pPr>
              <w:keepNext/>
              <w:spacing w:before="120" w:after="120"/>
              <w:rPr>
                <w:rFonts w:eastAsia="Arial" w:cs="Arial"/>
                <w:b/>
                <w:bCs/>
                <w:color w:val="000000" w:themeColor="text1"/>
              </w:rPr>
            </w:pPr>
            <w:r w:rsidRPr="002C4EAD">
              <w:rPr>
                <w:rFonts w:eastAsia="Arial" w:cs="Arial"/>
                <w:b/>
                <w:bCs/>
              </w:rPr>
              <w:t>Level 1</w:t>
            </w:r>
            <w:r w:rsidRPr="002C4EAD">
              <w:rPr>
                <w:rFonts w:eastAsiaTheme="minorEastAsia" w:cs="Arial"/>
                <w:b/>
                <w:bCs/>
                <w:color w:val="000000" w:themeColor="text1"/>
              </w:rPr>
              <w:t>—</w:t>
            </w:r>
            <w:r w:rsidRPr="002C4EAD">
              <w:rPr>
                <w:rFonts w:eastAsia="Arial" w:cs="Arial"/>
                <w:b/>
                <w:bCs/>
              </w:rPr>
              <w:t xml:space="preserve"> Inconsistent</w:t>
            </w:r>
          </w:p>
        </w:tc>
      </w:tr>
      <w:tr w:rsidR="007733E4" w14:paraId="4C9D2E64" w14:textId="77777777" w:rsidTr="00DA7B30">
        <w:trPr>
          <w:cantSplit/>
        </w:trPr>
        <w:tc>
          <w:tcPr>
            <w:tcW w:w="1870" w:type="dxa"/>
          </w:tcPr>
          <w:p w14:paraId="2A8AFBA8" w14:textId="77777777" w:rsidR="007733E4" w:rsidRDefault="007733E4" w:rsidP="00484C47">
            <w:pPr>
              <w:keepNext/>
              <w:spacing w:before="120" w:after="120"/>
              <w:rPr>
                <w:rFonts w:eastAsia="Arial" w:cs="Arial"/>
                <w:b/>
                <w:bCs/>
                <w:color w:val="000000" w:themeColor="text1"/>
              </w:rPr>
            </w:pPr>
            <w:r w:rsidRPr="1E1A31F6">
              <w:rPr>
                <w:rFonts w:eastAsia="Arial" w:cs="Arial"/>
              </w:rPr>
              <w:t>Grades three through five and grade eleven</w:t>
            </w:r>
          </w:p>
        </w:tc>
        <w:tc>
          <w:tcPr>
            <w:tcW w:w="1870" w:type="dxa"/>
          </w:tcPr>
          <w:p w14:paraId="30E5217E" w14:textId="50C39CDD" w:rsidR="007733E4" w:rsidRDefault="001A10EC" w:rsidP="00484C47">
            <w:pPr>
              <w:keepNext/>
              <w:spacing w:before="120" w:after="120"/>
              <w:rPr>
                <w:rFonts w:eastAsia="Arial" w:cs="Arial"/>
                <w:b/>
                <w:bCs/>
                <w:color w:val="000000" w:themeColor="text1"/>
              </w:rPr>
            </w:pPr>
            <w:r w:rsidRPr="001A10EC">
              <w:rPr>
                <w:rFonts w:eastAsia="Arial" w:cs="Arial"/>
              </w:rPr>
              <w:t xml:space="preserve">The student demonstrates </w:t>
            </w:r>
            <w:r w:rsidRPr="0034767A">
              <w:rPr>
                <w:rFonts w:eastAsia="Arial" w:cs="Arial"/>
                <w:b/>
              </w:rPr>
              <w:t>advanced</w:t>
            </w:r>
            <w:r w:rsidRPr="001A10EC">
              <w:rPr>
                <w:rFonts w:eastAsia="Arial" w:cs="Arial"/>
              </w:rPr>
              <w:t xml:space="preserve"> grade-level skills and shows a sophisticated understanding of and ability to apply the knowledge and skills associated with the performance expectations of the California Next Generation Science Standards.</w:t>
            </w:r>
          </w:p>
        </w:tc>
        <w:tc>
          <w:tcPr>
            <w:tcW w:w="1870" w:type="dxa"/>
          </w:tcPr>
          <w:p w14:paraId="6142A0DC" w14:textId="2B611376" w:rsidR="007733E4" w:rsidRDefault="0034767A" w:rsidP="00484C47">
            <w:pPr>
              <w:keepNext/>
              <w:spacing w:before="120" w:after="120"/>
              <w:rPr>
                <w:rFonts w:eastAsia="Arial" w:cs="Arial"/>
                <w:b/>
                <w:bCs/>
                <w:color w:val="000000" w:themeColor="text1"/>
              </w:rPr>
            </w:pPr>
            <w:r w:rsidRPr="0034767A">
              <w:rPr>
                <w:rFonts w:eastAsia="Arial" w:cs="Arial"/>
              </w:rPr>
              <w:t xml:space="preserve">The student demonstrates </w:t>
            </w:r>
            <w:r w:rsidRPr="0034767A">
              <w:rPr>
                <w:rFonts w:eastAsia="Arial" w:cs="Arial"/>
                <w:b/>
                <w:bCs/>
              </w:rPr>
              <w:t>proficient</w:t>
            </w:r>
            <w:r w:rsidRPr="0034767A">
              <w:rPr>
                <w:rFonts w:eastAsia="Arial" w:cs="Arial"/>
              </w:rPr>
              <w:t xml:space="preserve"> grade-level skills and shows a thorough understanding of and ability to apply the knowledge and skills associated with the performance expectations of the California Next Generation Science Standards.</w:t>
            </w:r>
          </w:p>
        </w:tc>
        <w:tc>
          <w:tcPr>
            <w:tcW w:w="1870" w:type="dxa"/>
          </w:tcPr>
          <w:p w14:paraId="5421F9B4" w14:textId="0E89E429" w:rsidR="007733E4" w:rsidRDefault="00EB559D" w:rsidP="00484C47">
            <w:pPr>
              <w:keepNext/>
              <w:spacing w:before="120" w:after="120"/>
              <w:rPr>
                <w:rFonts w:eastAsia="Arial" w:cs="Arial"/>
                <w:b/>
                <w:bCs/>
                <w:color w:val="000000" w:themeColor="text1"/>
              </w:rPr>
            </w:pPr>
            <w:r w:rsidRPr="00EB559D">
              <w:rPr>
                <w:rFonts w:eastAsia="Arial" w:cs="Arial"/>
              </w:rPr>
              <w:t xml:space="preserve">The student demonstrates </w:t>
            </w:r>
            <w:r w:rsidRPr="005C320E">
              <w:rPr>
                <w:rFonts w:eastAsia="Arial" w:cs="Arial"/>
                <w:b/>
              </w:rPr>
              <w:t>foundational</w:t>
            </w:r>
            <w:r w:rsidRPr="00EB559D">
              <w:rPr>
                <w:rFonts w:eastAsia="Arial" w:cs="Arial"/>
              </w:rPr>
              <w:t xml:space="preserve"> grade-level skills and shows a basic understanding of and ability to apply the knowledge and skills associated with the performance expectations of the California Next Generation Science Standards</w:t>
            </w:r>
          </w:p>
        </w:tc>
        <w:tc>
          <w:tcPr>
            <w:tcW w:w="1870" w:type="dxa"/>
          </w:tcPr>
          <w:p w14:paraId="367549CE" w14:textId="0C60B74A" w:rsidR="007733E4" w:rsidRDefault="005C320E" w:rsidP="00484C47">
            <w:pPr>
              <w:keepNext/>
              <w:spacing w:before="120" w:after="120"/>
              <w:rPr>
                <w:rFonts w:eastAsia="Arial" w:cs="Arial"/>
                <w:b/>
                <w:bCs/>
                <w:color w:val="000000" w:themeColor="text1"/>
              </w:rPr>
            </w:pPr>
            <w:r w:rsidRPr="005C320E">
              <w:rPr>
                <w:rFonts w:eastAsia="Arial" w:cs="Arial"/>
              </w:rPr>
              <w:t xml:space="preserve">The student demonstrates </w:t>
            </w:r>
            <w:r w:rsidRPr="005C320E">
              <w:rPr>
                <w:rFonts w:eastAsia="Arial" w:cs="Arial"/>
                <w:b/>
                <w:bCs/>
              </w:rPr>
              <w:t>inconsistent</w:t>
            </w:r>
            <w:r w:rsidRPr="005C320E">
              <w:rPr>
                <w:rFonts w:eastAsia="Arial" w:cs="Arial"/>
              </w:rPr>
              <w:t xml:space="preserve"> grade-level skills and shows a minimal understanding of and ability to apply the knowledge and skills associated with the performance expectations of the California Next Generation Science Standards</w:t>
            </w:r>
          </w:p>
        </w:tc>
      </w:tr>
    </w:tbl>
    <w:p w14:paraId="7CF5C9A6" w14:textId="77777777" w:rsidR="0031715B" w:rsidRDefault="0031715B">
      <w:pPr>
        <w:spacing w:after="160" w:line="259" w:lineRule="auto"/>
        <w:rPr>
          <w:rFonts w:eastAsia="Arial" w:cs="Arial"/>
          <w:b/>
          <w:bCs/>
          <w:color w:val="000000" w:themeColor="text1"/>
        </w:rPr>
      </w:pPr>
      <w:r>
        <w:rPr>
          <w:rFonts w:eastAsia="Arial" w:cs="Arial"/>
          <w:b/>
          <w:bCs/>
          <w:color w:val="000000" w:themeColor="text1"/>
        </w:rPr>
        <w:br w:type="page"/>
      </w:r>
    </w:p>
    <w:p w14:paraId="5E3E987D" w14:textId="375CC4C7" w:rsidR="00BB1E8E" w:rsidRPr="00D25C17" w:rsidRDefault="00BB1E8E" w:rsidP="2D488B2B">
      <w:pPr>
        <w:keepNext/>
        <w:spacing w:before="480" w:after="240"/>
        <w:rPr>
          <w:rFonts w:eastAsia="Arial" w:cs="Arial"/>
          <w:b/>
          <w:bCs/>
          <w:color w:val="000000" w:themeColor="text1"/>
        </w:rPr>
      </w:pPr>
      <w:r w:rsidRPr="2D488B2B">
        <w:rPr>
          <w:rFonts w:eastAsia="Arial" w:cs="Arial"/>
          <w:b/>
          <w:bCs/>
          <w:color w:val="000000" w:themeColor="text1"/>
        </w:rPr>
        <w:lastRenderedPageBreak/>
        <w:t xml:space="preserve">Table 3B. </w:t>
      </w:r>
      <w:r w:rsidR="4237B0BB" w:rsidRPr="20A89795">
        <w:rPr>
          <w:rFonts w:eastAsia="Arial" w:cs="Arial"/>
          <w:b/>
          <w:bCs/>
          <w:color w:val="000000" w:themeColor="text1"/>
        </w:rPr>
        <w:t xml:space="preserve">Currently </w:t>
      </w:r>
      <w:r w:rsidRPr="2D488B2B">
        <w:rPr>
          <w:rFonts w:eastAsia="Arial" w:cs="Arial"/>
          <w:b/>
          <w:bCs/>
          <w:color w:val="000000" w:themeColor="text1"/>
        </w:rPr>
        <w:t xml:space="preserve">Proposed </w:t>
      </w:r>
      <w:r w:rsidRPr="2D488B2B">
        <w:rPr>
          <w:rFonts w:eastAsia="Arial" w:cs="Arial"/>
          <w:color w:val="000000" w:themeColor="text1"/>
        </w:rPr>
        <w:t xml:space="preserve">Reporting Achievement Level Descriptors and Labels for the </w:t>
      </w:r>
      <w:r w:rsidR="09783CC1" w:rsidRPr="2D488B2B">
        <w:rPr>
          <w:rFonts w:eastAsia="Arial" w:cs="Arial"/>
          <w:color w:val="000000" w:themeColor="text1"/>
        </w:rPr>
        <w:t>California Science Test</w:t>
      </w:r>
    </w:p>
    <w:tbl>
      <w:tblPr>
        <w:tblStyle w:val="TableGrid"/>
        <w:tblW w:w="9355" w:type="dxa"/>
        <w:tblLook w:val="04A0" w:firstRow="1" w:lastRow="0" w:firstColumn="1" w:lastColumn="0" w:noHBand="0" w:noVBand="1"/>
        <w:tblDescription w:val="Table 3B. Currently Proposed Reporting Achievement Level Descriptors and Labels for the California Science Test"/>
      </w:tblPr>
      <w:tblGrid>
        <w:gridCol w:w="1615"/>
        <w:gridCol w:w="1980"/>
        <w:gridCol w:w="1890"/>
        <w:gridCol w:w="1980"/>
        <w:gridCol w:w="1890"/>
      </w:tblGrid>
      <w:tr w:rsidR="00062B2F" w:rsidRPr="00D25C17" w14:paraId="5AA4849B" w14:textId="77777777" w:rsidTr="00A705B7">
        <w:trPr>
          <w:cantSplit/>
          <w:tblHeader/>
        </w:trPr>
        <w:tc>
          <w:tcPr>
            <w:tcW w:w="1615" w:type="dxa"/>
            <w:shd w:val="clear" w:color="auto" w:fill="E7E6E6" w:themeFill="background2"/>
            <w:vAlign w:val="center"/>
          </w:tcPr>
          <w:p w14:paraId="226CD771" w14:textId="77777777" w:rsidR="00BB1E8E" w:rsidRPr="00D25C17" w:rsidRDefault="00BB1E8E" w:rsidP="00930398">
            <w:pPr>
              <w:spacing w:before="120" w:after="120"/>
              <w:rPr>
                <w:rFonts w:eastAsia="Arial" w:cs="Arial"/>
                <w:b/>
                <w:color w:val="000000" w:themeColor="text1"/>
              </w:rPr>
            </w:pPr>
            <w:r w:rsidRPr="00D25C17">
              <w:rPr>
                <w:rFonts w:eastAsia="Arial" w:cs="Arial"/>
                <w:b/>
              </w:rPr>
              <w:t>Grades</w:t>
            </w:r>
          </w:p>
        </w:tc>
        <w:tc>
          <w:tcPr>
            <w:tcW w:w="1980" w:type="dxa"/>
            <w:shd w:val="clear" w:color="auto" w:fill="E7E6E6" w:themeFill="background2"/>
            <w:vAlign w:val="center"/>
          </w:tcPr>
          <w:p w14:paraId="4491D055" w14:textId="77777777" w:rsidR="00BB1E8E" w:rsidRPr="00D25C17" w:rsidRDefault="00BB1E8E" w:rsidP="00930398">
            <w:pPr>
              <w:spacing w:before="120" w:after="120"/>
              <w:rPr>
                <w:rFonts w:eastAsia="Arial" w:cs="Arial"/>
                <w:b/>
                <w:color w:val="000000" w:themeColor="text1"/>
              </w:rPr>
            </w:pPr>
            <w:r w:rsidRPr="00D25C17">
              <w:rPr>
                <w:rFonts w:eastAsia="Arial" w:cs="Arial"/>
                <w:b/>
              </w:rPr>
              <w:t>Level 4</w:t>
            </w:r>
            <w:r w:rsidRPr="00D25C17"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</w:rPr>
              <w:t>—</w:t>
            </w:r>
            <w:r w:rsidRPr="00D25C17">
              <w:rPr>
                <w:rFonts w:eastAsia="Arial" w:cs="Arial"/>
                <w:b/>
              </w:rPr>
              <w:t xml:space="preserve"> Advanced</w:t>
            </w:r>
          </w:p>
        </w:tc>
        <w:tc>
          <w:tcPr>
            <w:tcW w:w="1890" w:type="dxa"/>
            <w:shd w:val="clear" w:color="auto" w:fill="E7E6E6" w:themeFill="background2"/>
            <w:vAlign w:val="center"/>
          </w:tcPr>
          <w:p w14:paraId="28F23541" w14:textId="77777777" w:rsidR="00BB1E8E" w:rsidRPr="00D25C17" w:rsidRDefault="00BB1E8E" w:rsidP="00930398">
            <w:pPr>
              <w:spacing w:before="120" w:after="120"/>
              <w:rPr>
                <w:rFonts w:eastAsia="Arial" w:cs="Arial"/>
                <w:b/>
                <w:color w:val="000000" w:themeColor="text1"/>
              </w:rPr>
            </w:pPr>
            <w:r w:rsidRPr="00D25C17">
              <w:rPr>
                <w:rFonts w:eastAsia="Arial" w:cs="Arial"/>
                <w:b/>
              </w:rPr>
              <w:t>Level 3</w:t>
            </w:r>
            <w:r w:rsidRPr="00D25C17"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</w:rPr>
              <w:t>—</w:t>
            </w:r>
            <w:r w:rsidRPr="00D25C17">
              <w:rPr>
                <w:rFonts w:eastAsia="Arial" w:cs="Arial"/>
                <w:b/>
              </w:rPr>
              <w:t xml:space="preserve"> Proficient</w:t>
            </w:r>
          </w:p>
        </w:tc>
        <w:tc>
          <w:tcPr>
            <w:tcW w:w="1980" w:type="dxa"/>
            <w:shd w:val="clear" w:color="auto" w:fill="E7E6E6" w:themeFill="background2"/>
            <w:vAlign w:val="center"/>
          </w:tcPr>
          <w:p w14:paraId="6EF1D96D" w14:textId="0DC2FB47" w:rsidR="00BB1E8E" w:rsidRPr="00D25C17" w:rsidRDefault="00BB1E8E" w:rsidP="00930398">
            <w:pPr>
              <w:spacing w:before="120" w:after="120"/>
              <w:rPr>
                <w:rFonts w:eastAsia="Arial" w:cs="Arial"/>
                <w:b/>
                <w:color w:val="000000" w:themeColor="text1"/>
              </w:rPr>
            </w:pPr>
            <w:r w:rsidRPr="00D25C17">
              <w:rPr>
                <w:rFonts w:eastAsia="Arial" w:cs="Arial"/>
                <w:b/>
              </w:rPr>
              <w:t>Level 2</w:t>
            </w:r>
            <w:r w:rsidRPr="00D25C17"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</w:rPr>
              <w:t>—</w:t>
            </w:r>
            <w:r w:rsidRPr="00D25C17">
              <w:rPr>
                <w:rFonts w:eastAsia="Arial" w:cs="Arial"/>
                <w:b/>
              </w:rPr>
              <w:t xml:space="preserve"> </w:t>
            </w:r>
            <w:r w:rsidR="000B21A2">
              <w:rPr>
                <w:rFonts w:eastAsia="Arial" w:cs="Arial"/>
                <w:b/>
              </w:rPr>
              <w:br/>
            </w:r>
            <w:r w:rsidR="5F4650F1" w:rsidRPr="20A89795">
              <w:rPr>
                <w:rFonts w:eastAsia="Arial" w:cs="Arial"/>
                <w:b/>
                <w:bCs/>
              </w:rPr>
              <w:t>Basic</w:t>
            </w:r>
          </w:p>
        </w:tc>
        <w:tc>
          <w:tcPr>
            <w:tcW w:w="1890" w:type="dxa"/>
            <w:shd w:val="clear" w:color="auto" w:fill="E7E6E6" w:themeFill="background2"/>
            <w:vAlign w:val="center"/>
          </w:tcPr>
          <w:p w14:paraId="4F2F0A21" w14:textId="6874E1EA" w:rsidR="00BB1E8E" w:rsidRPr="00D25C17" w:rsidRDefault="00BB1E8E" w:rsidP="00930398">
            <w:pPr>
              <w:spacing w:before="120" w:after="120"/>
              <w:rPr>
                <w:rFonts w:eastAsia="Arial" w:cs="Arial"/>
                <w:b/>
              </w:rPr>
            </w:pPr>
            <w:r w:rsidRPr="00D25C17">
              <w:rPr>
                <w:rFonts w:eastAsia="Arial" w:cs="Arial"/>
                <w:b/>
              </w:rPr>
              <w:t>Level 1</w:t>
            </w:r>
            <w:r w:rsidRPr="00D25C17"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</w:rPr>
              <w:t>—</w:t>
            </w:r>
            <w:r w:rsidRPr="00D25C17">
              <w:rPr>
                <w:rFonts w:eastAsia="Arial" w:cs="Arial"/>
                <w:b/>
              </w:rPr>
              <w:t xml:space="preserve"> </w:t>
            </w:r>
            <w:r w:rsidR="28B5A16F" w:rsidRPr="20A89795">
              <w:rPr>
                <w:rFonts w:eastAsia="Arial" w:cs="Arial"/>
                <w:b/>
                <w:bCs/>
              </w:rPr>
              <w:t>Below Basic</w:t>
            </w:r>
          </w:p>
        </w:tc>
      </w:tr>
      <w:tr w:rsidR="00062B2F" w:rsidRPr="00D25C17" w14:paraId="387BCADE" w14:textId="77777777" w:rsidTr="00A705B7">
        <w:trPr>
          <w:cantSplit/>
        </w:trPr>
        <w:tc>
          <w:tcPr>
            <w:tcW w:w="1615" w:type="dxa"/>
          </w:tcPr>
          <w:p w14:paraId="7480085F" w14:textId="77777777" w:rsidR="00AE623C" w:rsidRPr="00D25C17" w:rsidRDefault="00AE623C" w:rsidP="00AE623C">
            <w:pPr>
              <w:spacing w:before="120" w:after="120"/>
              <w:rPr>
                <w:rFonts w:eastAsia="Arial" w:cs="Arial"/>
                <w:b/>
                <w:color w:val="000000" w:themeColor="text1"/>
              </w:rPr>
            </w:pPr>
            <w:r w:rsidRPr="00D25C17">
              <w:rPr>
                <w:rFonts w:eastAsia="Arial" w:cs="Arial"/>
              </w:rPr>
              <w:t>Grades five, eight, and once in high school (in either grades ten, eleven, or twelve)</w:t>
            </w:r>
          </w:p>
        </w:tc>
        <w:tc>
          <w:tcPr>
            <w:tcW w:w="1980" w:type="dxa"/>
          </w:tcPr>
          <w:p w14:paraId="6ECE0B16" w14:textId="4E673F13" w:rsidR="00AE623C" w:rsidRPr="00FA6593" w:rsidRDefault="2237B5CD" w:rsidP="20B56B5F">
            <w:pPr>
              <w:spacing w:before="120" w:after="120"/>
              <w:rPr>
                <w:rFonts w:eastAsia="Arial" w:cs="Arial"/>
                <w:b/>
                <w:bCs/>
                <w:color w:val="000000" w:themeColor="text1"/>
              </w:rPr>
            </w:pPr>
            <w:r w:rsidRPr="00FA6593">
              <w:rPr>
                <w:rFonts w:eastAsia="Arial" w:cs="Arial"/>
              </w:rPr>
              <w:t xml:space="preserve">The student demonstrates </w:t>
            </w:r>
            <w:r w:rsidRPr="00FA6593">
              <w:rPr>
                <w:rFonts w:eastAsia="Arial" w:cs="Arial"/>
                <w:b/>
                <w:bCs/>
              </w:rPr>
              <w:t xml:space="preserve">advanced </w:t>
            </w:r>
            <w:r w:rsidRPr="00FA6593">
              <w:rPr>
                <w:rFonts w:eastAsia="Arial" w:cs="Arial"/>
              </w:rPr>
              <w:t xml:space="preserve">grade-level knowledge and skills and shows a </w:t>
            </w:r>
            <w:r w:rsidR="00062B2F" w:rsidRPr="00FA6593">
              <w:rPr>
                <w:rFonts w:eastAsia="Arial" w:cs="Arial"/>
              </w:rPr>
              <w:t>sophisticated</w:t>
            </w:r>
            <w:r w:rsidRPr="00FA6593">
              <w:rPr>
                <w:rFonts w:eastAsia="Arial" w:cs="Arial"/>
              </w:rPr>
              <w:t xml:space="preserve"> understanding of and abi</w:t>
            </w:r>
            <w:r w:rsidR="00CF7D8C" w:rsidRPr="00FA6593">
              <w:rPr>
                <w:rFonts w:eastAsia="Arial" w:cs="Arial"/>
              </w:rPr>
              <w:t>l</w:t>
            </w:r>
            <w:r w:rsidRPr="00FA6593">
              <w:rPr>
                <w:rFonts w:eastAsia="Arial" w:cs="Arial"/>
              </w:rPr>
              <w:t xml:space="preserve">ity to apply the knowledge and skills associated with the performance expectations of the California Next Generation Science Standards. </w:t>
            </w:r>
          </w:p>
        </w:tc>
        <w:tc>
          <w:tcPr>
            <w:tcW w:w="1890" w:type="dxa"/>
          </w:tcPr>
          <w:p w14:paraId="718C3E74" w14:textId="1410076A" w:rsidR="00AE623C" w:rsidRPr="00FA6593" w:rsidRDefault="2237B5CD" w:rsidP="20B56B5F">
            <w:pPr>
              <w:spacing w:before="120" w:after="120"/>
              <w:rPr>
                <w:rFonts w:eastAsia="Arial" w:cs="Arial"/>
                <w:b/>
                <w:bCs/>
                <w:color w:val="000000" w:themeColor="text1"/>
              </w:rPr>
            </w:pPr>
            <w:r w:rsidRPr="00FA6593">
              <w:rPr>
                <w:rFonts w:eastAsia="Arial" w:cs="Arial"/>
              </w:rPr>
              <w:t xml:space="preserve">The student demonstrates </w:t>
            </w:r>
            <w:r w:rsidRPr="00FA6593">
              <w:rPr>
                <w:rFonts w:eastAsia="Arial" w:cs="Arial"/>
                <w:b/>
                <w:bCs/>
              </w:rPr>
              <w:t xml:space="preserve">proficient </w:t>
            </w:r>
            <w:r w:rsidRPr="00FA6593">
              <w:rPr>
                <w:rFonts w:eastAsia="Arial" w:cs="Arial"/>
              </w:rPr>
              <w:t xml:space="preserve">grade-level knowledge and skills and shows a </w:t>
            </w:r>
            <w:r w:rsidR="00062B2F" w:rsidRPr="00FA6593">
              <w:rPr>
                <w:rFonts w:eastAsia="Arial" w:cs="Arial"/>
              </w:rPr>
              <w:t xml:space="preserve">thorough </w:t>
            </w:r>
            <w:r w:rsidRPr="00FA6593">
              <w:rPr>
                <w:rFonts w:eastAsia="Arial" w:cs="Arial"/>
              </w:rPr>
              <w:t>understanding of and abi</w:t>
            </w:r>
            <w:r w:rsidR="00CF7D8C" w:rsidRPr="00FA6593">
              <w:rPr>
                <w:rFonts w:eastAsia="Arial" w:cs="Arial"/>
              </w:rPr>
              <w:t>l</w:t>
            </w:r>
            <w:r w:rsidRPr="00FA6593">
              <w:rPr>
                <w:rFonts w:eastAsia="Arial" w:cs="Arial"/>
              </w:rPr>
              <w:t>ity to apply the knowledge and skills associated with the performance expectations of the California Next Generation Science Standards.</w:t>
            </w:r>
          </w:p>
        </w:tc>
        <w:tc>
          <w:tcPr>
            <w:tcW w:w="1980" w:type="dxa"/>
          </w:tcPr>
          <w:p w14:paraId="2C44E4E6" w14:textId="744AB12B" w:rsidR="00AE623C" w:rsidRPr="00FA6593" w:rsidRDefault="2237B5CD" w:rsidP="00AE623C">
            <w:pPr>
              <w:spacing w:before="120" w:after="120"/>
              <w:rPr>
                <w:rFonts w:eastAsia="Arial" w:cs="Arial"/>
                <w:b/>
                <w:bCs/>
                <w:color w:val="000000" w:themeColor="text1"/>
              </w:rPr>
            </w:pPr>
            <w:r w:rsidRPr="00FA6593">
              <w:rPr>
                <w:rFonts w:eastAsia="Arial" w:cs="Arial"/>
              </w:rPr>
              <w:t xml:space="preserve">The student demonstrates </w:t>
            </w:r>
            <w:r w:rsidRPr="00FA6593">
              <w:rPr>
                <w:rFonts w:eastAsia="Arial" w:cs="Arial"/>
                <w:b/>
                <w:bCs/>
              </w:rPr>
              <w:t xml:space="preserve">basic </w:t>
            </w:r>
            <w:r w:rsidRPr="00FA6593">
              <w:rPr>
                <w:rFonts w:eastAsia="Arial" w:cs="Arial"/>
              </w:rPr>
              <w:t xml:space="preserve">grade-level knowledge and skills and shows a </w:t>
            </w:r>
            <w:r w:rsidR="00062B2F" w:rsidRPr="00FA6593">
              <w:rPr>
                <w:rFonts w:eastAsia="Arial" w:cs="Arial"/>
              </w:rPr>
              <w:t xml:space="preserve">fundamental </w:t>
            </w:r>
            <w:r w:rsidRPr="00FA6593">
              <w:rPr>
                <w:rFonts w:eastAsia="Arial" w:cs="Arial"/>
              </w:rPr>
              <w:t>understanding of and abi</w:t>
            </w:r>
            <w:r w:rsidR="00CF7D8C" w:rsidRPr="00FA6593">
              <w:rPr>
                <w:rFonts w:eastAsia="Arial" w:cs="Arial"/>
              </w:rPr>
              <w:t>l</w:t>
            </w:r>
            <w:r w:rsidRPr="00FA6593">
              <w:rPr>
                <w:rFonts w:eastAsia="Arial" w:cs="Arial"/>
              </w:rPr>
              <w:t xml:space="preserve">ity to apply the knowledge and skills associated with the performance expectations of the California Next Generation Science Standards. </w:t>
            </w:r>
          </w:p>
        </w:tc>
        <w:tc>
          <w:tcPr>
            <w:tcW w:w="1890" w:type="dxa"/>
          </w:tcPr>
          <w:p w14:paraId="6A0E0FAA" w14:textId="47E1C3F0" w:rsidR="00AE623C" w:rsidRPr="00FA6593" w:rsidRDefault="3A6BF2EE" w:rsidP="00AE623C">
            <w:pPr>
              <w:spacing w:before="120" w:after="120"/>
              <w:rPr>
                <w:rFonts w:eastAsia="Arial" w:cs="Arial"/>
                <w:b/>
                <w:bCs/>
                <w:color w:val="000000" w:themeColor="text1"/>
              </w:rPr>
            </w:pPr>
            <w:r w:rsidRPr="00FA6593">
              <w:rPr>
                <w:rFonts w:eastAsia="Arial" w:cs="Arial"/>
              </w:rPr>
              <w:t xml:space="preserve">The student demonstrates </w:t>
            </w:r>
            <w:r w:rsidRPr="00FA6593">
              <w:rPr>
                <w:rFonts w:eastAsia="Arial" w:cs="Arial"/>
                <w:b/>
                <w:bCs/>
              </w:rPr>
              <w:t>below basic</w:t>
            </w:r>
            <w:r w:rsidRPr="00FA6593">
              <w:rPr>
                <w:rFonts w:eastAsia="Arial" w:cs="Arial"/>
              </w:rPr>
              <w:t xml:space="preserve"> grade-level knowledge and skills and shows a minimal understanding of and ability to apply the knowledge and skills associated with the performance expectations of the California Next Generation Science Standards.  </w:t>
            </w:r>
          </w:p>
        </w:tc>
      </w:tr>
    </w:tbl>
    <w:p w14:paraId="30632BC3" w14:textId="22C440EF" w:rsidR="00E90BA2" w:rsidRPr="00FA6593" w:rsidRDefault="009B4F81" w:rsidP="00411609">
      <w:pPr>
        <w:spacing w:before="240" w:after="240"/>
      </w:pPr>
      <w:r w:rsidRPr="00FA6593">
        <w:t>As noted above, a number of respondents in the focus group also proposed alternative language for Level 1, including “minimal</w:t>
      </w:r>
      <w:r w:rsidR="119A4F6B" w:rsidRPr="00FA6593">
        <w:t>,</w:t>
      </w:r>
      <w:r w:rsidRPr="00FA6593">
        <w:t>” “emerging,” or “developing,” which may also be considered.</w:t>
      </w:r>
    </w:p>
    <w:p w14:paraId="3EC9DF28" w14:textId="5ACFF209" w:rsidR="735F9B6D" w:rsidRDefault="735F9B6D" w:rsidP="00411609">
      <w:pPr>
        <w:pStyle w:val="Heading3"/>
        <w:spacing w:before="240" w:after="240"/>
        <w:rPr>
          <w:sz w:val="32"/>
          <w:szCs w:val="32"/>
        </w:rPr>
      </w:pPr>
      <w:r w:rsidRPr="20A89795">
        <w:rPr>
          <w:sz w:val="32"/>
          <w:szCs w:val="32"/>
        </w:rPr>
        <w:t>Next Steps, Outreach, and Communication</w:t>
      </w:r>
    </w:p>
    <w:p w14:paraId="002285E3" w14:textId="77777777" w:rsidR="00BB1E8E" w:rsidRPr="00D25C17" w:rsidRDefault="00BB1E8E" w:rsidP="00BB1E8E">
      <w:pPr>
        <w:spacing w:before="240" w:after="240"/>
      </w:pPr>
      <w:r w:rsidRPr="00D25C17">
        <w:rPr>
          <w:rFonts w:eastAsia="Arial" w:cs="Arial"/>
        </w:rPr>
        <w:t>If the SBE approves these changes, CDE will work with the assessment contractor to update the following:</w:t>
      </w:r>
    </w:p>
    <w:p w14:paraId="477703C5" w14:textId="77777777" w:rsidR="00BB1E8E" w:rsidRPr="00D25C17" w:rsidRDefault="00BB1E8E" w:rsidP="00BB1E8E">
      <w:pPr>
        <w:pStyle w:val="ListParagraph"/>
        <w:numPr>
          <w:ilvl w:val="0"/>
          <w:numId w:val="12"/>
        </w:numPr>
      </w:pPr>
      <w:r w:rsidRPr="00D25C17">
        <w:rPr>
          <w:rFonts w:eastAsia="Arial" w:cs="Arial"/>
        </w:rPr>
        <w:t>SSRs</w:t>
      </w:r>
    </w:p>
    <w:p w14:paraId="3BD88026" w14:textId="77777777" w:rsidR="00BB1E8E" w:rsidRPr="00D25C17" w:rsidRDefault="00BB1E8E" w:rsidP="00BB1E8E">
      <w:pPr>
        <w:pStyle w:val="ListParagraph"/>
        <w:numPr>
          <w:ilvl w:val="0"/>
          <w:numId w:val="12"/>
        </w:numPr>
      </w:pPr>
      <w:r w:rsidRPr="00D25C17">
        <w:rPr>
          <w:rFonts w:eastAsia="Arial" w:cs="Arial"/>
        </w:rPr>
        <w:t>Communications and training for families, including the Starting Smarter website</w:t>
      </w:r>
    </w:p>
    <w:p w14:paraId="7BB90306" w14:textId="7BB66650" w:rsidR="00BB1E8E" w:rsidRPr="00D25C17" w:rsidRDefault="00BB1E8E" w:rsidP="00BB1E8E">
      <w:pPr>
        <w:pStyle w:val="ListParagraph"/>
        <w:numPr>
          <w:ilvl w:val="0"/>
          <w:numId w:val="12"/>
        </w:numPr>
        <w:rPr>
          <w:rFonts w:eastAsia="Arial" w:cs="Arial"/>
        </w:rPr>
      </w:pPr>
      <w:r w:rsidRPr="00D25C17">
        <w:rPr>
          <w:rFonts w:eastAsia="Arial" w:cs="Arial"/>
        </w:rPr>
        <w:t xml:space="preserve">Reporting materials, communications, and trainings for </w:t>
      </w:r>
      <w:r w:rsidR="00853D8D" w:rsidRPr="1E3C8FF0">
        <w:rPr>
          <w:rFonts w:eastAsia="Arial" w:cs="Arial"/>
        </w:rPr>
        <w:t>LEAs</w:t>
      </w:r>
    </w:p>
    <w:p w14:paraId="03B5F97D" w14:textId="77777777" w:rsidR="00BB1E8E" w:rsidRPr="00D25C17" w:rsidRDefault="00BB1E8E" w:rsidP="00BB1E8E">
      <w:pPr>
        <w:pStyle w:val="ListParagraph"/>
        <w:numPr>
          <w:ilvl w:val="0"/>
          <w:numId w:val="12"/>
        </w:numPr>
      </w:pPr>
      <w:r w:rsidRPr="00D25C17">
        <w:rPr>
          <w:rFonts w:eastAsia="Arial" w:cs="Arial"/>
        </w:rPr>
        <w:t>California Educator Reporting System</w:t>
      </w:r>
    </w:p>
    <w:p w14:paraId="7730F112" w14:textId="77777777" w:rsidR="00BB1E8E" w:rsidRPr="00D25C17" w:rsidRDefault="00BB1E8E" w:rsidP="00BB1E8E">
      <w:pPr>
        <w:pStyle w:val="ListParagraph"/>
        <w:numPr>
          <w:ilvl w:val="0"/>
          <w:numId w:val="12"/>
        </w:numPr>
      </w:pPr>
      <w:r w:rsidRPr="00820CE0">
        <w:rPr>
          <w:rFonts w:eastAsia="Arial" w:cs="Arial"/>
        </w:rPr>
        <w:t>Reports on the</w:t>
      </w:r>
      <w:r w:rsidRPr="6941A175">
        <w:rPr>
          <w:rFonts w:eastAsia="Arial" w:cs="Arial"/>
        </w:rPr>
        <w:t xml:space="preserve"> Test</w:t>
      </w:r>
      <w:r w:rsidRPr="00D25C17">
        <w:rPr>
          <w:rFonts w:eastAsia="Arial" w:cs="Arial"/>
        </w:rPr>
        <w:t xml:space="preserve"> Results for California’s Assessments website</w:t>
      </w:r>
    </w:p>
    <w:p w14:paraId="3EF04B1E" w14:textId="41A09E78" w:rsidR="00BB1E8E" w:rsidRPr="00D25C17" w:rsidRDefault="00BB1E8E" w:rsidP="00BB1E8E">
      <w:pPr>
        <w:pStyle w:val="ListParagraph"/>
        <w:numPr>
          <w:ilvl w:val="0"/>
          <w:numId w:val="12"/>
        </w:numPr>
        <w:rPr>
          <w:rFonts w:eastAsia="Arial" w:cs="Arial"/>
        </w:rPr>
      </w:pPr>
      <w:r w:rsidRPr="00D25C17">
        <w:rPr>
          <w:rFonts w:eastAsia="Arial" w:cs="Arial"/>
        </w:rPr>
        <w:t xml:space="preserve">Other relevant CDE web pages and reports </w:t>
      </w:r>
    </w:p>
    <w:p w14:paraId="655E65BB" w14:textId="2154551F" w:rsidR="5A7C9540" w:rsidRPr="00E743B7" w:rsidRDefault="00E743B7" w:rsidP="20B56B5F">
      <w:pPr>
        <w:spacing w:before="240" w:after="240"/>
        <w:rPr>
          <w:rFonts w:eastAsia="Arial" w:cs="Arial"/>
          <w:color w:val="000000" w:themeColor="text1"/>
        </w:rPr>
      </w:pPr>
      <w:r>
        <w:rPr>
          <w:rFonts w:eastAsia="Arial" w:cs="Arial"/>
          <w:color w:val="000000" w:themeColor="text1"/>
        </w:rPr>
        <w:lastRenderedPageBreak/>
        <w:t>F</w:t>
      </w:r>
      <w:r w:rsidR="5A7C9540" w:rsidRPr="20B56B5F">
        <w:rPr>
          <w:rFonts w:eastAsia="Arial" w:cs="Arial"/>
          <w:color w:val="000000" w:themeColor="text1"/>
        </w:rPr>
        <w:t>ocus group participants</w:t>
      </w:r>
      <w:r w:rsidR="001408AA" w:rsidRPr="20B56B5F">
        <w:rPr>
          <w:rFonts w:eastAsia="Arial" w:cs="Arial"/>
          <w:color w:val="000000" w:themeColor="text1"/>
        </w:rPr>
        <w:t xml:space="preserve"> </w:t>
      </w:r>
      <w:r w:rsidRPr="00FA6593">
        <w:rPr>
          <w:rFonts w:eastAsia="Arial" w:cs="Arial"/>
          <w:color w:val="000000" w:themeColor="text1"/>
        </w:rPr>
        <w:t>expressed interest in</w:t>
      </w:r>
      <w:r w:rsidR="1A160CD3" w:rsidRPr="00FA6593">
        <w:rPr>
          <w:rFonts w:eastAsia="Arial" w:cs="Arial"/>
          <w:color w:val="000000" w:themeColor="text1"/>
        </w:rPr>
        <w:t xml:space="preserve"> </w:t>
      </w:r>
      <w:r w:rsidR="000E628D" w:rsidRPr="00FA6593">
        <w:rPr>
          <w:rFonts w:eastAsia="Arial" w:cs="Arial"/>
          <w:color w:val="000000" w:themeColor="text1"/>
        </w:rPr>
        <w:t>resources to support the communication of ALD changes (such as parent guides, teacher training modules, brief videos or webinars, handouts, and student-facing resources), as well as</w:t>
      </w:r>
      <w:r w:rsidR="001408AA" w:rsidRPr="00FA6593">
        <w:rPr>
          <w:rFonts w:eastAsia="Arial" w:cs="Arial"/>
          <w:color w:val="000000" w:themeColor="text1"/>
        </w:rPr>
        <w:t xml:space="preserve"> additional information </w:t>
      </w:r>
      <w:r w:rsidRPr="00FA6593">
        <w:rPr>
          <w:rFonts w:eastAsia="Arial" w:cs="Arial"/>
          <w:color w:val="000000" w:themeColor="text1"/>
        </w:rPr>
        <w:t>regarding</w:t>
      </w:r>
      <w:r w:rsidR="001408AA" w:rsidRPr="00FA6593">
        <w:rPr>
          <w:rFonts w:eastAsia="Arial" w:cs="Arial"/>
          <w:color w:val="000000" w:themeColor="text1"/>
        </w:rPr>
        <w:t xml:space="preserve"> what steps </w:t>
      </w:r>
      <w:r w:rsidRPr="00FA6593">
        <w:rPr>
          <w:rFonts w:eastAsia="Arial" w:cs="Arial"/>
          <w:color w:val="000000" w:themeColor="text1"/>
        </w:rPr>
        <w:t>can be taken</w:t>
      </w:r>
      <w:r w:rsidR="1A160CD3" w:rsidRPr="00FA6593">
        <w:rPr>
          <w:rFonts w:eastAsia="Arial" w:cs="Arial"/>
          <w:color w:val="000000" w:themeColor="text1"/>
        </w:rPr>
        <w:t xml:space="preserve"> </w:t>
      </w:r>
      <w:r w:rsidR="00AA3BFC" w:rsidRPr="00FA6593">
        <w:rPr>
          <w:rFonts w:eastAsia="Arial" w:cs="Arial"/>
          <w:color w:val="000000" w:themeColor="text1"/>
        </w:rPr>
        <w:t>by parents and educators</w:t>
      </w:r>
      <w:r w:rsidR="001408AA" w:rsidRPr="00FA6593">
        <w:rPr>
          <w:rFonts w:eastAsia="Arial" w:cs="Arial"/>
          <w:color w:val="000000" w:themeColor="text1"/>
        </w:rPr>
        <w:t xml:space="preserve"> after receiving the student’s score report</w:t>
      </w:r>
      <w:r w:rsidRPr="00FA6593">
        <w:rPr>
          <w:rFonts w:eastAsia="Arial" w:cs="Arial"/>
          <w:color w:val="000000" w:themeColor="text1"/>
        </w:rPr>
        <w:t xml:space="preserve"> to support student progress</w:t>
      </w:r>
      <w:r w:rsidR="000E628D" w:rsidRPr="00FA6593">
        <w:rPr>
          <w:rFonts w:eastAsia="Arial" w:cs="Arial"/>
          <w:color w:val="000000" w:themeColor="text1"/>
        </w:rPr>
        <w:t xml:space="preserve">. </w:t>
      </w:r>
      <w:r w:rsidR="000C0617" w:rsidRPr="00FA6593">
        <w:rPr>
          <w:rFonts w:eastAsia="Arial" w:cs="Arial"/>
          <w:color w:val="000000" w:themeColor="text1"/>
        </w:rPr>
        <w:t xml:space="preserve">In response, </w:t>
      </w:r>
      <w:r w:rsidR="001408AA" w:rsidRPr="00FA6593">
        <w:rPr>
          <w:rFonts w:eastAsia="Arial" w:cs="Arial"/>
          <w:color w:val="000000" w:themeColor="text1"/>
        </w:rPr>
        <w:t>the</w:t>
      </w:r>
      <w:r w:rsidR="5A7C9540" w:rsidRPr="00FA6593">
        <w:rPr>
          <w:rFonts w:eastAsia="Arial" w:cs="Arial"/>
          <w:color w:val="000000" w:themeColor="text1"/>
        </w:rPr>
        <w:t xml:space="preserve"> CDE is working with its testing and communication contractors to create </w:t>
      </w:r>
      <w:r w:rsidR="36282FBD" w:rsidRPr="00FA6593">
        <w:rPr>
          <w:rFonts w:eastAsia="Arial" w:cs="Arial"/>
          <w:color w:val="000000" w:themeColor="text1"/>
        </w:rPr>
        <w:t xml:space="preserve">an outreach plan and </w:t>
      </w:r>
      <w:r w:rsidR="5A7C9540" w:rsidRPr="00FA6593">
        <w:rPr>
          <w:rFonts w:eastAsia="Arial" w:cs="Arial"/>
          <w:color w:val="000000" w:themeColor="text1"/>
        </w:rPr>
        <w:t>resources for communicating the changes to parents/guardians, educators</w:t>
      </w:r>
      <w:r w:rsidR="76D5627E" w:rsidRPr="00FA6593">
        <w:rPr>
          <w:rFonts w:eastAsia="Arial" w:cs="Arial"/>
          <w:color w:val="000000" w:themeColor="text1"/>
        </w:rPr>
        <w:t xml:space="preserve">, and </w:t>
      </w:r>
      <w:r w:rsidR="5A7C9540" w:rsidRPr="00FA6593">
        <w:rPr>
          <w:rFonts w:eastAsia="Arial" w:cs="Arial"/>
          <w:color w:val="000000" w:themeColor="text1"/>
        </w:rPr>
        <w:t>students.</w:t>
      </w:r>
      <w:r w:rsidR="0099229E" w:rsidRPr="00FA6593">
        <w:rPr>
          <w:rFonts w:eastAsia="Arial" w:cs="Arial"/>
          <w:color w:val="000000" w:themeColor="text1"/>
        </w:rPr>
        <w:t xml:space="preserve"> </w:t>
      </w:r>
      <w:r w:rsidR="0070388B" w:rsidRPr="00FA6593">
        <w:rPr>
          <w:rFonts w:eastAsia="Arial" w:cs="Arial"/>
          <w:color w:val="000000" w:themeColor="text1"/>
        </w:rPr>
        <w:t xml:space="preserve">The </w:t>
      </w:r>
      <w:r w:rsidR="0099229E" w:rsidRPr="00FA6593">
        <w:rPr>
          <w:rFonts w:eastAsia="Arial" w:cs="Arial"/>
        </w:rPr>
        <w:t xml:space="preserve">CDE is working with the Smarter Balanced Assessment Consortium to create a document that </w:t>
      </w:r>
      <w:r w:rsidR="003116F6" w:rsidRPr="00FA6593">
        <w:rPr>
          <w:rFonts w:eastAsia="Arial" w:cs="Arial"/>
        </w:rPr>
        <w:t>includes</w:t>
      </w:r>
      <w:r w:rsidR="0099229E" w:rsidRPr="00FA6593">
        <w:rPr>
          <w:rFonts w:eastAsia="Arial" w:cs="Arial"/>
        </w:rPr>
        <w:t xml:space="preserve"> additional information and suggested next steps (see attachment 01).</w:t>
      </w:r>
      <w:r w:rsidR="043E96F6" w:rsidRPr="00FA6593">
        <w:rPr>
          <w:rFonts w:eastAsia="Arial" w:cs="Arial"/>
          <w:color w:val="000000" w:themeColor="text1"/>
        </w:rPr>
        <w:t xml:space="preserve"> </w:t>
      </w:r>
      <w:r w:rsidR="001408AA" w:rsidRPr="00FA6593">
        <w:rPr>
          <w:rFonts w:eastAsia="Arial" w:cs="Arial"/>
          <w:color w:val="000000" w:themeColor="text1"/>
        </w:rPr>
        <w:t>The CDE will provide updates on the communication plan at future SBE meetings.</w:t>
      </w:r>
    </w:p>
    <w:p w14:paraId="7AC56900" w14:textId="77777777" w:rsidR="003E4DF7" w:rsidRDefault="003E4DF7" w:rsidP="00411609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Summary of Previous State Board of Education Discussion and Action</w:t>
      </w:r>
    </w:p>
    <w:p w14:paraId="0642663B" w14:textId="16FF45F0" w:rsidR="007F759C" w:rsidRDefault="007F759C" w:rsidP="00D70B82">
      <w:pPr>
        <w:spacing w:after="240"/>
      </w:pPr>
      <w:r>
        <w:t>In February 2025, the CDE provided an information memorandum on the propose</w:t>
      </w:r>
      <w:r w:rsidR="00962E36">
        <w:t>d revisions to the reporting ALDs (</w:t>
      </w:r>
      <w:hyperlink r:id="rId18" w:tooltip="This link opens the February 2025 SBE information memorandum." w:history="1">
        <w:r w:rsidR="000B0086" w:rsidRPr="00FA6593">
          <w:rPr>
            <w:rStyle w:val="Hyperlink"/>
          </w:rPr>
          <w:t>https://www.cde.ca.gov/be/pn/im/documents/feb25memoadad02.docx</w:t>
        </w:r>
      </w:hyperlink>
      <w:r w:rsidR="00962E36" w:rsidRPr="00FA6593">
        <w:t>)</w:t>
      </w:r>
      <w:r w:rsidR="00EC1722" w:rsidRPr="00FA6593">
        <w:t>.</w:t>
      </w:r>
    </w:p>
    <w:p w14:paraId="7597464B" w14:textId="1AC5FC73" w:rsidR="007F759C" w:rsidRDefault="007F759C" w:rsidP="00D70B82">
      <w:pPr>
        <w:spacing w:after="240"/>
      </w:pPr>
      <w:r>
        <w:t>In January 2025, the SBE approve</w:t>
      </w:r>
      <w:r w:rsidR="00704C86">
        <w:t>d the proposed technical amendments to the SSRs (</w:t>
      </w:r>
      <w:hyperlink r:id="rId19" w:tooltip="This link opens January 2025 SBE agenda item 06" w:history="1">
        <w:r w:rsidR="00FF7BD1" w:rsidRPr="00156629">
          <w:rPr>
            <w:rStyle w:val="Hyperlink"/>
          </w:rPr>
          <w:t>https://www.cde.ca.gov/be/ag/ag/yr25/documents/jan25item06.docx</w:t>
        </w:r>
      </w:hyperlink>
      <w:r w:rsidR="00704C86">
        <w:t>)</w:t>
      </w:r>
      <w:r w:rsidR="00FF7BD1">
        <w:t xml:space="preserve"> (</w:t>
      </w:r>
      <w:hyperlink r:id="rId20" w:tooltip="This link opens January 2025 SBE agenda item 06 attachment 1." w:history="1">
        <w:r w:rsidR="00CB473D" w:rsidRPr="00156629">
          <w:rPr>
            <w:rStyle w:val="Hyperlink"/>
          </w:rPr>
          <w:t>https://www.cde.ca.gov/be/ag/ag/yr25/documents/jan25item06a1.pdf</w:t>
        </w:r>
      </w:hyperlink>
      <w:r w:rsidR="00CB473D">
        <w:t>)</w:t>
      </w:r>
      <w:r w:rsidR="00EC1722">
        <w:t>.</w:t>
      </w:r>
    </w:p>
    <w:p w14:paraId="75DCDD41" w14:textId="39A7CE04" w:rsidR="00D70B82" w:rsidRDefault="00D70B82" w:rsidP="00D70B82">
      <w:pPr>
        <w:spacing w:after="240"/>
      </w:pPr>
      <w:r>
        <w:t xml:space="preserve">In December 2024, the CDE provided an information memorandum on the status of revisions </w:t>
      </w:r>
      <w:r w:rsidRPr="00DC17B3">
        <w:t xml:space="preserve">to the </w:t>
      </w:r>
      <w:r>
        <w:t>reporting ALDs and SSRs (</w:t>
      </w:r>
      <w:hyperlink r:id="rId21" w:tooltip="This link opens the December 2024 SBE information memorandum.">
        <w:r>
          <w:rPr>
            <w:rStyle w:val="Hyperlink"/>
          </w:rPr>
          <w:t>https://www.cde.ca.gov/be/pn/im/documents/dec24memoadad01.docx</w:t>
        </w:r>
      </w:hyperlink>
      <w:r>
        <w:t xml:space="preserve">). </w:t>
      </w:r>
    </w:p>
    <w:p w14:paraId="3520F61C" w14:textId="77777777" w:rsidR="00D70B82" w:rsidRDefault="00D70B82" w:rsidP="00D70B82">
      <w:pPr>
        <w:spacing w:after="240"/>
      </w:pPr>
      <w:r>
        <w:t>In November 2024, the SBE reviewed proposed revisions to CAASPP achievement level descriptors and SSRs and determined further feedback is needed prior to a decision (</w:t>
      </w:r>
      <w:hyperlink r:id="rId22" w:tooltip="This link opens November 2024 SBE agenda item 05." w:history="1">
        <w:r w:rsidRPr="3A44CEAF">
          <w:rPr>
            <w:rStyle w:val="Hyperlink"/>
          </w:rPr>
          <w:t>https://www.cde.ca.gov/be/ag/ag/yr24/documents/nov24item05.docx</w:t>
        </w:r>
      </w:hyperlink>
      <w:r>
        <w:t xml:space="preserve">). </w:t>
      </w:r>
    </w:p>
    <w:p w14:paraId="4C8E4E70" w14:textId="77777777" w:rsidR="00D70B82" w:rsidRDefault="00D70B82" w:rsidP="00D70B82">
      <w:pPr>
        <w:spacing w:after="240"/>
      </w:pPr>
      <w:r>
        <w:t>In October 2024, the CDE provided an information memorandum on the SSRs and Reporting ALDs (</w:t>
      </w:r>
      <w:hyperlink r:id="rId23" w:tooltip="This link opens the October 2024 SBE information memorandum.">
        <w:r w:rsidRPr="51DF8AE5">
          <w:rPr>
            <w:rStyle w:val="Hyperlink"/>
          </w:rPr>
          <w:t>https://www.cde.ca.gov/be/pn/im/documents/oct24memoadad01.docx</w:t>
        </w:r>
      </w:hyperlink>
      <w:r>
        <w:t>) (</w:t>
      </w:r>
      <w:hyperlink r:id="rId24" w:tooltip="This link opens the October 2024 SBE information memorandum attachment 1.">
        <w:r w:rsidRPr="51DF8AE5">
          <w:rPr>
            <w:rStyle w:val="Hyperlink"/>
          </w:rPr>
          <w:t>https://www.cde.ca.gov/be/pn/im/documents/oct24memoadad01a1.pdf</w:t>
        </w:r>
      </w:hyperlink>
      <w:r>
        <w:t>) (</w:t>
      </w:r>
      <w:hyperlink r:id="rId25" w:tooltip="This link opens the October 2024 SBE information memorandum attachment 2.">
        <w:r w:rsidRPr="51DF8AE5">
          <w:rPr>
            <w:rStyle w:val="Hyperlink"/>
          </w:rPr>
          <w:t>https://www.cde.ca.gov/be/pn/im/documents/oct24memoadad01a2.pdf</w:t>
        </w:r>
      </w:hyperlink>
      <w:r>
        <w:t>).</w:t>
      </w:r>
    </w:p>
    <w:p w14:paraId="575D8D1E" w14:textId="77777777" w:rsidR="003E4DF7" w:rsidRDefault="003E4DF7" w:rsidP="00411609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Fiscal Analysis (as appropriate)</w:t>
      </w:r>
    </w:p>
    <w:p w14:paraId="40352E30" w14:textId="47865C84" w:rsidR="000979D1" w:rsidRPr="003E4DF7" w:rsidRDefault="000979D1" w:rsidP="001C7B46">
      <w:pPr>
        <w:spacing w:after="240"/>
        <w:rPr>
          <w:b/>
        </w:rPr>
      </w:pPr>
      <w:r>
        <w:t>Not applicable.</w:t>
      </w:r>
    </w:p>
    <w:p w14:paraId="64545752" w14:textId="77777777" w:rsidR="00406F50" w:rsidRPr="001B3958" w:rsidRDefault="00406F50" w:rsidP="00411609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Attachment(s)</w:t>
      </w:r>
    </w:p>
    <w:p w14:paraId="1DF76F02" w14:textId="2E8F32B5" w:rsidR="000158EE" w:rsidRPr="00FA6593" w:rsidRDefault="000158EE" w:rsidP="009F1379">
      <w:pPr>
        <w:pStyle w:val="ListParagraph"/>
        <w:numPr>
          <w:ilvl w:val="0"/>
          <w:numId w:val="18"/>
        </w:numPr>
        <w:spacing w:after="240"/>
        <w:sectPr w:rsidR="000158EE" w:rsidRPr="00FA6593" w:rsidSect="002222E7">
          <w:headerReference w:type="default" r:id="rId26"/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  <w:r w:rsidRPr="00FA6593">
        <w:t>Attachment 1: Suggested Next Steps</w:t>
      </w:r>
      <w:r w:rsidR="007205C1" w:rsidRPr="00FA6593">
        <w:t xml:space="preserve"> (</w:t>
      </w:r>
      <w:r w:rsidR="003E44F6" w:rsidRPr="00FA6593">
        <w:t>1</w:t>
      </w:r>
      <w:r w:rsidR="007205C1" w:rsidRPr="00FA6593">
        <w:t xml:space="preserve"> page)</w:t>
      </w:r>
    </w:p>
    <w:p w14:paraId="15044541" w14:textId="77777777" w:rsidR="007129D9" w:rsidRPr="00FA6593" w:rsidRDefault="007129D9" w:rsidP="007129D9">
      <w:pPr>
        <w:pStyle w:val="Heading1"/>
        <w:spacing w:before="0" w:after="240"/>
        <w:jc w:val="center"/>
        <w:rPr>
          <w:rFonts w:cs="Arial"/>
          <w:b w:val="0"/>
          <w:bCs/>
          <w:sz w:val="36"/>
          <w:szCs w:val="36"/>
        </w:rPr>
      </w:pPr>
      <w:r w:rsidRPr="00FA6593">
        <w:rPr>
          <w:rFonts w:cs="Arial"/>
          <w:bCs/>
          <w:sz w:val="36"/>
          <w:szCs w:val="36"/>
        </w:rPr>
        <w:lastRenderedPageBreak/>
        <w:t>Attachment 1: Suggested Next Steps</w:t>
      </w:r>
    </w:p>
    <w:p w14:paraId="5FE18A41" w14:textId="4DB53E90" w:rsidR="007129D9" w:rsidRPr="00FA6593" w:rsidRDefault="007129D9" w:rsidP="007129D9">
      <w:pPr>
        <w:spacing w:after="240"/>
        <w:rPr>
          <w:rFonts w:cs="Arial"/>
        </w:rPr>
      </w:pPr>
      <w:r w:rsidRPr="00FA6593">
        <w:rPr>
          <w:rFonts w:cs="Arial"/>
        </w:rPr>
        <w:t>Table 1 provide</w:t>
      </w:r>
      <w:r w:rsidR="003E44F6" w:rsidRPr="00FA6593">
        <w:rPr>
          <w:rFonts w:cs="Arial"/>
        </w:rPr>
        <w:t>s</w:t>
      </w:r>
      <w:r w:rsidRPr="00FA6593">
        <w:rPr>
          <w:rFonts w:cs="Arial"/>
        </w:rPr>
        <w:t xml:space="preserve"> the interpretation of the Smarter Balanced achievement levels</w:t>
      </w:r>
      <w:r w:rsidR="00357157" w:rsidRPr="00FA6593">
        <w:rPr>
          <w:rFonts w:cs="Arial"/>
        </w:rPr>
        <w:t xml:space="preserve"> and</w:t>
      </w:r>
      <w:r w:rsidRPr="00FA6593">
        <w:rPr>
          <w:rFonts w:cs="Arial"/>
        </w:rPr>
        <w:t xml:space="preserve"> associated grade-level performance</w:t>
      </w:r>
      <w:r w:rsidR="00B955EC" w:rsidRPr="00FA6593">
        <w:rPr>
          <w:rFonts w:cs="Arial"/>
        </w:rPr>
        <w:t xml:space="preserve"> with increasing accuracy and </w:t>
      </w:r>
      <w:r w:rsidR="009F1379" w:rsidRPr="00FA6593">
        <w:rPr>
          <w:rFonts w:cs="Arial"/>
        </w:rPr>
        <w:t>complexity and</w:t>
      </w:r>
      <w:r w:rsidRPr="00FA6593">
        <w:rPr>
          <w:rFonts w:cs="Arial"/>
        </w:rPr>
        <w:t xml:space="preserve"> suggested next steps.</w:t>
      </w:r>
    </w:p>
    <w:p w14:paraId="312CF8F4" w14:textId="48F1C6B7" w:rsidR="007205C1" w:rsidRPr="00606EA0" w:rsidRDefault="007205C1" w:rsidP="00606EA0">
      <w:pPr>
        <w:pStyle w:val="Heading2"/>
        <w:spacing w:before="0" w:after="240"/>
        <w:rPr>
          <w:b w:val="0"/>
          <w:bCs/>
          <w:sz w:val="24"/>
          <w:szCs w:val="24"/>
        </w:rPr>
      </w:pPr>
      <w:r w:rsidRPr="00606EA0">
        <w:rPr>
          <w:b w:val="0"/>
          <w:bCs/>
          <w:sz w:val="24"/>
          <w:szCs w:val="24"/>
        </w:rPr>
        <w:t xml:space="preserve">Table 1. </w:t>
      </w:r>
      <w:r w:rsidR="00212F01" w:rsidRPr="00606EA0">
        <w:rPr>
          <w:b w:val="0"/>
          <w:bCs/>
          <w:sz w:val="24"/>
          <w:szCs w:val="24"/>
        </w:rPr>
        <w:t>Suggested Next Steps</w:t>
      </w:r>
    </w:p>
    <w:tbl>
      <w:tblPr>
        <w:tblStyle w:val="TableGrid"/>
        <w:tblW w:w="0" w:type="auto"/>
        <w:tblLook w:val="04A0" w:firstRow="1" w:lastRow="0" w:firstColumn="1" w:lastColumn="0" w:noHBand="0" w:noVBand="1"/>
        <w:tblDescription w:val="Table 1. Suggested Next Steps"/>
      </w:tblPr>
      <w:tblGrid>
        <w:gridCol w:w="4675"/>
        <w:gridCol w:w="4675"/>
      </w:tblGrid>
      <w:tr w:rsidR="007205C1" w:rsidRPr="00FA6593" w14:paraId="15BABBE2" w14:textId="77777777" w:rsidTr="0017297B">
        <w:trPr>
          <w:tblHeader/>
        </w:trPr>
        <w:tc>
          <w:tcPr>
            <w:tcW w:w="4675" w:type="dxa"/>
            <w:shd w:val="clear" w:color="auto" w:fill="D9D9D9" w:themeFill="background1" w:themeFillShade="D9"/>
            <w:vAlign w:val="center"/>
          </w:tcPr>
          <w:p w14:paraId="255773CC" w14:textId="77777777" w:rsidR="007205C1" w:rsidRPr="00FA6593" w:rsidRDefault="007205C1" w:rsidP="0017297B">
            <w:pPr>
              <w:spacing w:before="120" w:after="120"/>
              <w:rPr>
                <w:rFonts w:cs="Arial"/>
                <w:b/>
                <w:bCs/>
              </w:rPr>
            </w:pPr>
            <w:r w:rsidRPr="00FA6593">
              <w:rPr>
                <w:rFonts w:cs="Arial"/>
                <w:b/>
                <w:bCs/>
              </w:rPr>
              <w:t>Interpretation of Smarter Balanced Achievement Levels and Associated Grade-level Performance</w:t>
            </w:r>
          </w:p>
        </w:tc>
        <w:tc>
          <w:tcPr>
            <w:tcW w:w="4675" w:type="dxa"/>
            <w:shd w:val="clear" w:color="auto" w:fill="D9D9D9" w:themeFill="background1" w:themeFillShade="D9"/>
            <w:vAlign w:val="center"/>
          </w:tcPr>
          <w:p w14:paraId="270213B5" w14:textId="77777777" w:rsidR="007205C1" w:rsidRPr="00FA6593" w:rsidRDefault="007205C1" w:rsidP="0017297B">
            <w:pPr>
              <w:spacing w:before="120" w:after="120"/>
              <w:rPr>
                <w:rFonts w:cs="Arial"/>
              </w:rPr>
            </w:pPr>
            <w:r w:rsidRPr="00FA6593">
              <w:rPr>
                <w:rFonts w:cs="Arial"/>
                <w:b/>
                <w:bCs/>
              </w:rPr>
              <w:t>Suggested Next Steps</w:t>
            </w:r>
          </w:p>
        </w:tc>
      </w:tr>
      <w:tr w:rsidR="007205C1" w:rsidRPr="00FA6593" w14:paraId="2F80DB37" w14:textId="77777777" w:rsidTr="0017297B">
        <w:tc>
          <w:tcPr>
            <w:tcW w:w="4675" w:type="dxa"/>
          </w:tcPr>
          <w:p w14:paraId="37C67843" w14:textId="0DDC1363" w:rsidR="007205C1" w:rsidRPr="00FA6593" w:rsidRDefault="00AA28B1" w:rsidP="0017297B">
            <w:pPr>
              <w:spacing w:before="120" w:after="120"/>
              <w:rPr>
                <w:rFonts w:cs="Arial"/>
              </w:rPr>
            </w:pPr>
            <w:r w:rsidRPr="00FA6593">
              <w:rPr>
                <w:rFonts w:cs="Arial"/>
              </w:rPr>
              <w:t>Level 4: Students consistently demonstrate advanced grade-level knowledge and skills with deep understanding and a full range of complexity.</w:t>
            </w:r>
          </w:p>
        </w:tc>
        <w:tc>
          <w:tcPr>
            <w:tcW w:w="4675" w:type="dxa"/>
          </w:tcPr>
          <w:p w14:paraId="54006DCB" w14:textId="77777777" w:rsidR="007205C1" w:rsidRPr="00FA6593" w:rsidRDefault="007205C1" w:rsidP="0017297B">
            <w:pPr>
              <w:spacing w:before="120" w:after="120"/>
              <w:rPr>
                <w:rFonts w:cs="Arial"/>
              </w:rPr>
            </w:pPr>
            <w:r w:rsidRPr="00FA6593">
              <w:rPr>
                <w:rFonts w:cs="Arial"/>
                <w:b/>
                <w:bCs/>
              </w:rPr>
              <w:t>Enrichment</w:t>
            </w:r>
            <w:r w:rsidRPr="00FA6593">
              <w:rPr>
                <w:rFonts w:cs="Arial"/>
              </w:rPr>
              <w:t>: Students may benefit from engaging in activities like challenging projects and problem-solving tasks that encourage creative thinking and deeper application of their knowledge and skills.</w:t>
            </w:r>
          </w:p>
        </w:tc>
      </w:tr>
      <w:tr w:rsidR="007205C1" w:rsidRPr="00FA6593" w14:paraId="5ACEAB67" w14:textId="77777777" w:rsidTr="0017297B">
        <w:tc>
          <w:tcPr>
            <w:tcW w:w="4675" w:type="dxa"/>
          </w:tcPr>
          <w:p w14:paraId="7D6697FB" w14:textId="01202917" w:rsidR="007205C1" w:rsidRPr="00FA6593" w:rsidRDefault="008E6A0F" w:rsidP="0017297B">
            <w:pPr>
              <w:spacing w:before="120" w:after="120"/>
              <w:rPr>
                <w:rFonts w:cs="Arial"/>
              </w:rPr>
            </w:pPr>
            <w:r w:rsidRPr="00FA6593">
              <w:rPr>
                <w:rFonts w:cs="Arial"/>
              </w:rPr>
              <w:t xml:space="preserve">Level 3: Students consistently demonstrate proficient grade-level knowledge and skills with a broad range of complexity. </w:t>
            </w:r>
          </w:p>
        </w:tc>
        <w:tc>
          <w:tcPr>
            <w:tcW w:w="4675" w:type="dxa"/>
          </w:tcPr>
          <w:p w14:paraId="63E17191" w14:textId="77777777" w:rsidR="007205C1" w:rsidRPr="00FA6593" w:rsidRDefault="007205C1" w:rsidP="0017297B">
            <w:pPr>
              <w:spacing w:before="120" w:after="120"/>
              <w:rPr>
                <w:rFonts w:cs="Arial"/>
              </w:rPr>
            </w:pPr>
            <w:r w:rsidRPr="00FA6593">
              <w:rPr>
                <w:rFonts w:cs="Arial"/>
                <w:b/>
                <w:bCs/>
              </w:rPr>
              <w:t>Support additional progress</w:t>
            </w:r>
            <w:r w:rsidRPr="00FA6593">
              <w:rPr>
                <w:rFonts w:cs="Arial"/>
              </w:rPr>
              <w:t>: Students may benefit from opportunities that build on their strengths, such as enrichment activities, while also receiving additional support in areas where they are still developing.</w:t>
            </w:r>
          </w:p>
        </w:tc>
      </w:tr>
      <w:tr w:rsidR="007205C1" w:rsidRPr="00FA6593" w14:paraId="0D8ADDF2" w14:textId="77777777" w:rsidTr="0017297B">
        <w:tc>
          <w:tcPr>
            <w:tcW w:w="4675" w:type="dxa"/>
          </w:tcPr>
          <w:p w14:paraId="4592858E" w14:textId="719C88F3" w:rsidR="007205C1" w:rsidRPr="00FA6593" w:rsidRDefault="00A10287" w:rsidP="0017297B">
            <w:pPr>
              <w:spacing w:before="120" w:after="120"/>
              <w:rPr>
                <w:rFonts w:cs="Arial"/>
              </w:rPr>
            </w:pPr>
            <w:r w:rsidRPr="00FA6593">
              <w:rPr>
                <w:rFonts w:cs="Arial"/>
              </w:rPr>
              <w:t xml:space="preserve">Level 2: Students demonstrate foundational grade-level knowledge and skills with a limited range of complexity. </w:t>
            </w:r>
          </w:p>
        </w:tc>
        <w:tc>
          <w:tcPr>
            <w:tcW w:w="4675" w:type="dxa"/>
          </w:tcPr>
          <w:p w14:paraId="211A6B16" w14:textId="77777777" w:rsidR="007205C1" w:rsidRPr="00FA6593" w:rsidRDefault="007205C1" w:rsidP="0017297B">
            <w:pPr>
              <w:spacing w:before="120" w:after="120"/>
              <w:rPr>
                <w:rFonts w:cs="Arial"/>
              </w:rPr>
            </w:pPr>
            <w:r w:rsidRPr="00FA6593">
              <w:rPr>
                <w:rFonts w:cs="Arial"/>
                <w:b/>
                <w:bCs/>
              </w:rPr>
              <w:t>Accelerate Learning- tailored support</w:t>
            </w:r>
            <w:r w:rsidRPr="00FA6593">
              <w:rPr>
                <w:rFonts w:cs="Arial"/>
              </w:rPr>
              <w:t>: Based on additional performance information, students may benefit from identifying their strengths and areas for growth, along with tailored instructional support to help them make meaningful progress.</w:t>
            </w:r>
          </w:p>
        </w:tc>
      </w:tr>
      <w:tr w:rsidR="007205C1" w14:paraId="7D832285" w14:textId="77777777" w:rsidTr="0017297B">
        <w:tc>
          <w:tcPr>
            <w:tcW w:w="4675" w:type="dxa"/>
          </w:tcPr>
          <w:p w14:paraId="2371542C" w14:textId="4A2095ED" w:rsidR="007205C1" w:rsidRPr="00FA6593" w:rsidRDefault="004126ED" w:rsidP="0017297B">
            <w:pPr>
              <w:spacing w:before="120" w:after="120"/>
              <w:rPr>
                <w:rFonts w:cs="Arial"/>
              </w:rPr>
            </w:pPr>
            <w:r w:rsidRPr="00FA6593">
              <w:rPr>
                <w:rFonts w:cs="Arial"/>
              </w:rPr>
              <w:t>Level 1: Students do not consistently demonstrate grade-level knowledge and skills.</w:t>
            </w:r>
          </w:p>
        </w:tc>
        <w:tc>
          <w:tcPr>
            <w:tcW w:w="4675" w:type="dxa"/>
          </w:tcPr>
          <w:p w14:paraId="4DB6EBDC" w14:textId="77777777" w:rsidR="007205C1" w:rsidRDefault="007205C1" w:rsidP="0017297B">
            <w:pPr>
              <w:spacing w:before="120" w:after="120"/>
              <w:rPr>
                <w:rFonts w:cs="Arial"/>
              </w:rPr>
            </w:pPr>
            <w:r w:rsidRPr="00FA6593">
              <w:rPr>
                <w:rFonts w:cs="Arial"/>
                <w:b/>
                <w:bCs/>
              </w:rPr>
              <w:t>Accelerate Learning- additional instructional time</w:t>
            </w:r>
            <w:r w:rsidRPr="00FA6593">
              <w:rPr>
                <w:rFonts w:cs="Arial"/>
              </w:rPr>
              <w:t>: Using additional performance information, students may benefit from focused time to strengthen essential grade-level skills and receive personalized support to accelerate their learning journey.</w:t>
            </w:r>
          </w:p>
        </w:tc>
      </w:tr>
    </w:tbl>
    <w:p w14:paraId="2D6DF577" w14:textId="6969004E" w:rsidR="005C096D" w:rsidRPr="00630D80" w:rsidRDefault="005C096D" w:rsidP="00700278">
      <w:pPr>
        <w:spacing w:after="240"/>
      </w:pPr>
    </w:p>
    <w:sectPr w:rsidR="005C096D" w:rsidRPr="00630D80" w:rsidSect="00EF591B">
      <w:headerReference w:type="default" r:id="rId27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2C5482" w14:textId="77777777" w:rsidR="003F62AD" w:rsidRDefault="003F62AD" w:rsidP="000E09DC">
      <w:r>
        <w:separator/>
      </w:r>
    </w:p>
  </w:endnote>
  <w:endnote w:type="continuationSeparator" w:id="0">
    <w:p w14:paraId="1C3BAA00" w14:textId="77777777" w:rsidR="003F62AD" w:rsidRDefault="003F62AD" w:rsidP="000E09DC">
      <w:r>
        <w:continuationSeparator/>
      </w:r>
    </w:p>
  </w:endnote>
  <w:endnote w:type="continuationNotice" w:id="1">
    <w:p w14:paraId="5FE7ACA3" w14:textId="77777777" w:rsidR="003F62AD" w:rsidRDefault="003F62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0EA52A" w14:textId="77777777" w:rsidR="003F62AD" w:rsidRDefault="003F62AD" w:rsidP="000E09DC">
      <w:r>
        <w:separator/>
      </w:r>
    </w:p>
  </w:footnote>
  <w:footnote w:type="continuationSeparator" w:id="0">
    <w:p w14:paraId="689FA592" w14:textId="77777777" w:rsidR="003F62AD" w:rsidRDefault="003F62AD" w:rsidP="000E09DC">
      <w:r>
        <w:continuationSeparator/>
      </w:r>
    </w:p>
  </w:footnote>
  <w:footnote w:type="continuationNotice" w:id="1">
    <w:p w14:paraId="3DA5707C" w14:textId="77777777" w:rsidR="003F62AD" w:rsidRDefault="003F62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E8AF7E" w14:textId="77777777" w:rsidR="000E09DC" w:rsidRPr="000E09DC" w:rsidRDefault="00240B26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14:paraId="5AA14C37" w14:textId="77777777" w:rsidR="000E09DC" w:rsidRDefault="000E09DC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47534A"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527B0E">
      <w:rPr>
        <w:rFonts w:cs="Arial"/>
      </w:rPr>
      <w:t>3</w:t>
    </w:r>
  </w:p>
  <w:p w14:paraId="78F5B2D8" w14:textId="77777777" w:rsidR="00527B0E" w:rsidRPr="00527B0E" w:rsidRDefault="00527B0E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Content>
      <w:p w14:paraId="121C5C1A" w14:textId="6F3DCAAF" w:rsidR="00103BC6" w:rsidRDefault="00103BC6">
        <w:pPr>
          <w:pStyle w:val="Header"/>
          <w:jc w:val="right"/>
        </w:pPr>
        <w:r>
          <w:t>i</w:t>
        </w:r>
        <w:r w:rsidR="00630D80">
          <w:t>tb</w:t>
        </w:r>
        <w:r>
          <w:t>-adad-</w:t>
        </w:r>
        <w:r w:rsidR="000979D1">
          <w:t>mar</w:t>
        </w:r>
        <w:r w:rsidR="001C7B46">
          <w:t>2</w:t>
        </w:r>
        <w:r w:rsidR="000979D1">
          <w:t>5</w:t>
        </w:r>
        <w:r>
          <w:t>item</w:t>
        </w:r>
        <w:r w:rsidR="00616E13">
          <w:t>0</w:t>
        </w:r>
        <w:r w:rsidR="001C7B46">
          <w:t>2</w:t>
        </w:r>
      </w:p>
      <w:p w14:paraId="650600CC" w14:textId="0D55743D" w:rsidR="00223112" w:rsidRPr="00103BC6" w:rsidRDefault="00103BC6" w:rsidP="00103BC6">
        <w:pPr>
          <w:pStyle w:val="Header"/>
          <w:spacing w:after="360"/>
          <w:jc w:val="right"/>
        </w:pPr>
        <w:r>
          <w:t xml:space="preserve">Page </w:t>
        </w:r>
        <w:r w:rsidRPr="00103BC6">
          <w:rPr>
            <w:bCs/>
          </w:rPr>
          <w:fldChar w:fldCharType="begin"/>
        </w:r>
        <w:r w:rsidRPr="00103BC6">
          <w:rPr>
            <w:bCs/>
          </w:rPr>
          <w:instrText xml:space="preserve"> PAGE </w:instrText>
        </w:r>
        <w:r w:rsidRPr="00103BC6">
          <w:rPr>
            <w:bCs/>
          </w:rPr>
          <w:fldChar w:fldCharType="separate"/>
        </w:r>
        <w:r w:rsidRPr="00103BC6">
          <w:rPr>
            <w:bCs/>
            <w:noProof/>
          </w:rPr>
          <w:t>2</w:t>
        </w:r>
        <w:r w:rsidRPr="00103BC6">
          <w:rPr>
            <w:bCs/>
          </w:rPr>
          <w:fldChar w:fldCharType="end"/>
        </w:r>
        <w:r>
          <w:t xml:space="preserve"> of </w:t>
        </w:r>
        <w:r w:rsidR="00EF591B">
          <w:rPr>
            <w:bCs/>
          </w:rPr>
          <w:t>1</w:t>
        </w:r>
        <w:r w:rsidR="00411609">
          <w:rPr>
            <w:bCs/>
          </w:rPr>
          <w:t>1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8DBACA" w14:textId="77777777" w:rsidR="0017297B" w:rsidRPr="00DA1ADF" w:rsidRDefault="0017297B">
    <w:pPr>
      <w:pStyle w:val="Header"/>
      <w:jc w:val="right"/>
      <w:rPr>
        <w:rFonts w:cs="Arial"/>
      </w:rPr>
    </w:pPr>
    <w:r w:rsidRPr="00DA1ADF">
      <w:rPr>
        <w:rFonts w:cs="Arial"/>
      </w:rPr>
      <w:t>itb-adad-mar25item02</w:t>
    </w:r>
  </w:p>
  <w:p w14:paraId="5343A54F" w14:textId="77777777" w:rsidR="0017297B" w:rsidRPr="00DA1ADF" w:rsidRDefault="0017297B">
    <w:pPr>
      <w:pStyle w:val="Header"/>
      <w:jc w:val="right"/>
      <w:rPr>
        <w:rFonts w:cs="Arial"/>
      </w:rPr>
    </w:pPr>
    <w:r w:rsidRPr="00DA1ADF">
      <w:rPr>
        <w:rFonts w:cs="Arial"/>
      </w:rPr>
      <w:t>Attachment 1</w:t>
    </w:r>
  </w:p>
  <w:sdt>
    <w:sdtPr>
      <w:rPr>
        <w:rFonts w:cs="Arial"/>
      </w:rPr>
      <w:id w:val="706761685"/>
      <w:docPartObj>
        <w:docPartGallery w:val="Page Numbers (Top of Page)"/>
        <w:docPartUnique/>
      </w:docPartObj>
    </w:sdtPr>
    <w:sdtContent>
      <w:p w14:paraId="65299DF1" w14:textId="6A6E00A4" w:rsidR="0017297B" w:rsidRPr="00DA1ADF" w:rsidRDefault="0017297B" w:rsidP="0017297B">
        <w:pPr>
          <w:pStyle w:val="Header"/>
          <w:spacing w:after="360"/>
          <w:jc w:val="right"/>
          <w:rPr>
            <w:rFonts w:cs="Arial"/>
          </w:rPr>
        </w:pPr>
        <w:r w:rsidRPr="00DA1ADF">
          <w:rPr>
            <w:rFonts w:cs="Arial"/>
          </w:rPr>
          <w:t xml:space="preserve">Page </w:t>
        </w:r>
        <w:r w:rsidRPr="00DA1ADF">
          <w:rPr>
            <w:rFonts w:cs="Arial"/>
          </w:rPr>
          <w:fldChar w:fldCharType="begin"/>
        </w:r>
        <w:r w:rsidRPr="00DA1ADF">
          <w:rPr>
            <w:rFonts w:cs="Arial"/>
          </w:rPr>
          <w:instrText xml:space="preserve"> PAGE </w:instrText>
        </w:r>
        <w:r w:rsidRPr="00DA1ADF">
          <w:rPr>
            <w:rFonts w:cs="Arial"/>
          </w:rPr>
          <w:fldChar w:fldCharType="separate"/>
        </w:r>
        <w:r w:rsidRPr="00DA1ADF">
          <w:rPr>
            <w:rFonts w:cs="Arial"/>
            <w:noProof/>
          </w:rPr>
          <w:t>2</w:t>
        </w:r>
        <w:r w:rsidRPr="00DA1ADF">
          <w:rPr>
            <w:rFonts w:cs="Arial"/>
          </w:rPr>
          <w:fldChar w:fldCharType="end"/>
        </w:r>
        <w:r w:rsidRPr="00DA1ADF">
          <w:rPr>
            <w:rFonts w:cs="Arial"/>
          </w:rPr>
          <w:t xml:space="preserve"> of </w:t>
        </w:r>
        <w:r w:rsidR="003E44F6">
          <w:rPr>
            <w:rFonts w:cs="Arial"/>
          </w:rPr>
          <w:t>1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180C00"/>
    <w:multiLevelType w:val="hybridMultilevel"/>
    <w:tmpl w:val="4A62040C"/>
    <w:lvl w:ilvl="0" w:tplc="8452D0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5A87D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B7EA5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4EB1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8433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7107A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2601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C840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8427F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716A5D"/>
    <w:multiLevelType w:val="hybridMultilevel"/>
    <w:tmpl w:val="2A64C178"/>
    <w:lvl w:ilvl="0" w:tplc="AC3C03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2E28E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8CAF1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7E0A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40C67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E28E2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612A0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BC00B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D6AC0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3DEEA"/>
    <w:multiLevelType w:val="hybridMultilevel"/>
    <w:tmpl w:val="0ED2EDAC"/>
    <w:lvl w:ilvl="0" w:tplc="7616A5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98BE2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2149C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CE09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E8B9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CA261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A664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CCBE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A0437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1B1979"/>
    <w:multiLevelType w:val="hybridMultilevel"/>
    <w:tmpl w:val="DA72D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7E3DE2"/>
    <w:multiLevelType w:val="hybridMultilevel"/>
    <w:tmpl w:val="9932B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DB74B8F"/>
    <w:multiLevelType w:val="hybridMultilevel"/>
    <w:tmpl w:val="D59A1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452A5A"/>
    <w:multiLevelType w:val="hybridMultilevel"/>
    <w:tmpl w:val="CD908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17476B"/>
    <w:multiLevelType w:val="hybridMultilevel"/>
    <w:tmpl w:val="271A5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19BB8A0"/>
    <w:multiLevelType w:val="hybridMultilevel"/>
    <w:tmpl w:val="F1CA61CC"/>
    <w:lvl w:ilvl="0" w:tplc="3C54B8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23A4A2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E967C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38BD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509D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B9466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741B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B088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BA6F2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A8C36A"/>
    <w:multiLevelType w:val="hybridMultilevel"/>
    <w:tmpl w:val="F132BAF0"/>
    <w:lvl w:ilvl="0" w:tplc="1242E4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44C5D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B67D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44D2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EEEE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D5660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3CFC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BC32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36012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28F41C"/>
    <w:multiLevelType w:val="hybridMultilevel"/>
    <w:tmpl w:val="AFA498C0"/>
    <w:lvl w:ilvl="0" w:tplc="A98E28A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D26D74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0FA1E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CA25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50670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92A67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FCCB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6069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E069B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6896134">
    <w:abstractNumId w:val="8"/>
  </w:num>
  <w:num w:numId="2" w16cid:durableId="2026131842">
    <w:abstractNumId w:val="14"/>
  </w:num>
  <w:num w:numId="3" w16cid:durableId="857696906">
    <w:abstractNumId w:val="5"/>
  </w:num>
  <w:num w:numId="4" w16cid:durableId="1928881584">
    <w:abstractNumId w:val="11"/>
  </w:num>
  <w:num w:numId="5" w16cid:durableId="1797598894">
    <w:abstractNumId w:val="12"/>
  </w:num>
  <w:num w:numId="6" w16cid:durableId="1918588546">
    <w:abstractNumId w:val="1"/>
  </w:num>
  <w:num w:numId="7" w16cid:durableId="2143771024">
    <w:abstractNumId w:val="7"/>
  </w:num>
  <w:num w:numId="8" w16cid:durableId="803501220">
    <w:abstractNumId w:val="3"/>
  </w:num>
  <w:num w:numId="9" w16cid:durableId="267127726">
    <w:abstractNumId w:val="16"/>
  </w:num>
  <w:num w:numId="10" w16cid:durableId="975372330">
    <w:abstractNumId w:val="2"/>
  </w:num>
  <w:num w:numId="11" w16cid:durableId="12728342">
    <w:abstractNumId w:val="17"/>
  </w:num>
  <w:num w:numId="12" w16cid:durableId="1732385218">
    <w:abstractNumId w:val="15"/>
  </w:num>
  <w:num w:numId="13" w16cid:durableId="1260599044">
    <w:abstractNumId w:val="10"/>
  </w:num>
  <w:num w:numId="14" w16cid:durableId="845438127">
    <w:abstractNumId w:val="0"/>
  </w:num>
  <w:num w:numId="15" w16cid:durableId="1247836256">
    <w:abstractNumId w:val="13"/>
  </w:num>
  <w:num w:numId="16" w16cid:durableId="2063358326">
    <w:abstractNumId w:val="6"/>
  </w:num>
  <w:num w:numId="17" w16cid:durableId="2132430821">
    <w:abstractNumId w:val="9"/>
  </w:num>
  <w:num w:numId="18" w16cid:durableId="12467223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17B"/>
    <w:rsid w:val="00002997"/>
    <w:rsid w:val="000040D5"/>
    <w:rsid w:val="000124EF"/>
    <w:rsid w:val="00012F65"/>
    <w:rsid w:val="000158EE"/>
    <w:rsid w:val="00016A56"/>
    <w:rsid w:val="00017520"/>
    <w:rsid w:val="0001785A"/>
    <w:rsid w:val="000211F0"/>
    <w:rsid w:val="0002238F"/>
    <w:rsid w:val="00024106"/>
    <w:rsid w:val="000279C0"/>
    <w:rsid w:val="00031216"/>
    <w:rsid w:val="000324AD"/>
    <w:rsid w:val="000332E2"/>
    <w:rsid w:val="000442D7"/>
    <w:rsid w:val="00062B2F"/>
    <w:rsid w:val="00066537"/>
    <w:rsid w:val="00072014"/>
    <w:rsid w:val="000926E8"/>
    <w:rsid w:val="000927DA"/>
    <w:rsid w:val="000935B8"/>
    <w:rsid w:val="00097407"/>
    <w:rsid w:val="000979D1"/>
    <w:rsid w:val="000A3857"/>
    <w:rsid w:val="000A7878"/>
    <w:rsid w:val="000B0086"/>
    <w:rsid w:val="000B21A2"/>
    <w:rsid w:val="000B5EE9"/>
    <w:rsid w:val="000C0617"/>
    <w:rsid w:val="000C5EBA"/>
    <w:rsid w:val="000C7DC7"/>
    <w:rsid w:val="000D1A66"/>
    <w:rsid w:val="000D2804"/>
    <w:rsid w:val="000D2BDA"/>
    <w:rsid w:val="000D45A5"/>
    <w:rsid w:val="000D722B"/>
    <w:rsid w:val="000E09DC"/>
    <w:rsid w:val="000E152C"/>
    <w:rsid w:val="000E1F7E"/>
    <w:rsid w:val="000E50AD"/>
    <w:rsid w:val="000E628D"/>
    <w:rsid w:val="000F3900"/>
    <w:rsid w:val="00101F4C"/>
    <w:rsid w:val="00103BC6"/>
    <w:rsid w:val="001048F3"/>
    <w:rsid w:val="00112CC1"/>
    <w:rsid w:val="00116EC9"/>
    <w:rsid w:val="00130059"/>
    <w:rsid w:val="001303DD"/>
    <w:rsid w:val="0013711F"/>
    <w:rsid w:val="001408AA"/>
    <w:rsid w:val="0014276A"/>
    <w:rsid w:val="0014287F"/>
    <w:rsid w:val="001430A4"/>
    <w:rsid w:val="00143850"/>
    <w:rsid w:val="00145387"/>
    <w:rsid w:val="0014715E"/>
    <w:rsid w:val="00154E26"/>
    <w:rsid w:val="00156F11"/>
    <w:rsid w:val="001603A7"/>
    <w:rsid w:val="00161F8A"/>
    <w:rsid w:val="00162322"/>
    <w:rsid w:val="00162EA9"/>
    <w:rsid w:val="0016356A"/>
    <w:rsid w:val="001713C9"/>
    <w:rsid w:val="0017297B"/>
    <w:rsid w:val="00172AD4"/>
    <w:rsid w:val="00173AD3"/>
    <w:rsid w:val="0018148D"/>
    <w:rsid w:val="00186E5B"/>
    <w:rsid w:val="00187120"/>
    <w:rsid w:val="00191460"/>
    <w:rsid w:val="00193C3C"/>
    <w:rsid w:val="0019401B"/>
    <w:rsid w:val="001944F6"/>
    <w:rsid w:val="00194959"/>
    <w:rsid w:val="00194EE8"/>
    <w:rsid w:val="001A0CA5"/>
    <w:rsid w:val="001A10EC"/>
    <w:rsid w:val="001A58B7"/>
    <w:rsid w:val="001A7FA7"/>
    <w:rsid w:val="001B0A09"/>
    <w:rsid w:val="001B3958"/>
    <w:rsid w:val="001B4E1F"/>
    <w:rsid w:val="001B675E"/>
    <w:rsid w:val="001B74C2"/>
    <w:rsid w:val="001C0BA3"/>
    <w:rsid w:val="001C6B31"/>
    <w:rsid w:val="001C72AB"/>
    <w:rsid w:val="001C7B46"/>
    <w:rsid w:val="001D018D"/>
    <w:rsid w:val="001E1929"/>
    <w:rsid w:val="001F0FA3"/>
    <w:rsid w:val="001F244B"/>
    <w:rsid w:val="001F2479"/>
    <w:rsid w:val="001F41A7"/>
    <w:rsid w:val="001F4853"/>
    <w:rsid w:val="001F5C42"/>
    <w:rsid w:val="00202620"/>
    <w:rsid w:val="00212F01"/>
    <w:rsid w:val="00214A95"/>
    <w:rsid w:val="0021673F"/>
    <w:rsid w:val="002222E7"/>
    <w:rsid w:val="00222EE2"/>
    <w:rsid w:val="00223112"/>
    <w:rsid w:val="00223B37"/>
    <w:rsid w:val="002325BC"/>
    <w:rsid w:val="00232CB4"/>
    <w:rsid w:val="00233523"/>
    <w:rsid w:val="00235436"/>
    <w:rsid w:val="002358BC"/>
    <w:rsid w:val="00240B26"/>
    <w:rsid w:val="00244DE1"/>
    <w:rsid w:val="00247568"/>
    <w:rsid w:val="00250580"/>
    <w:rsid w:val="0025070B"/>
    <w:rsid w:val="00256018"/>
    <w:rsid w:val="0025626D"/>
    <w:rsid w:val="00256E1D"/>
    <w:rsid w:val="00270D55"/>
    <w:rsid w:val="002736E5"/>
    <w:rsid w:val="00277644"/>
    <w:rsid w:val="00281B99"/>
    <w:rsid w:val="002858FE"/>
    <w:rsid w:val="0028682B"/>
    <w:rsid w:val="00290806"/>
    <w:rsid w:val="00297A85"/>
    <w:rsid w:val="00297E3C"/>
    <w:rsid w:val="002A6234"/>
    <w:rsid w:val="002A7773"/>
    <w:rsid w:val="002B0172"/>
    <w:rsid w:val="002B25F3"/>
    <w:rsid w:val="002B4B14"/>
    <w:rsid w:val="002B7EF1"/>
    <w:rsid w:val="002C42EF"/>
    <w:rsid w:val="002C4EAD"/>
    <w:rsid w:val="002C5889"/>
    <w:rsid w:val="002C68AC"/>
    <w:rsid w:val="002D1A82"/>
    <w:rsid w:val="002D3217"/>
    <w:rsid w:val="002D4589"/>
    <w:rsid w:val="002D5CA8"/>
    <w:rsid w:val="002D646D"/>
    <w:rsid w:val="002E4CB5"/>
    <w:rsid w:val="002E6FCA"/>
    <w:rsid w:val="002F279B"/>
    <w:rsid w:val="00302B05"/>
    <w:rsid w:val="00306151"/>
    <w:rsid w:val="003116F6"/>
    <w:rsid w:val="00315131"/>
    <w:rsid w:val="0031715B"/>
    <w:rsid w:val="00317F88"/>
    <w:rsid w:val="00320C9A"/>
    <w:rsid w:val="003212B1"/>
    <w:rsid w:val="00322A5B"/>
    <w:rsid w:val="0032649F"/>
    <w:rsid w:val="00332B67"/>
    <w:rsid w:val="00336CBB"/>
    <w:rsid w:val="00340994"/>
    <w:rsid w:val="00340B1A"/>
    <w:rsid w:val="003415EE"/>
    <w:rsid w:val="00342E9B"/>
    <w:rsid w:val="0034367C"/>
    <w:rsid w:val="00343778"/>
    <w:rsid w:val="003450D8"/>
    <w:rsid w:val="0034767A"/>
    <w:rsid w:val="00353F47"/>
    <w:rsid w:val="003560B4"/>
    <w:rsid w:val="00357157"/>
    <w:rsid w:val="00363520"/>
    <w:rsid w:val="00363F17"/>
    <w:rsid w:val="00365AE1"/>
    <w:rsid w:val="003665E4"/>
    <w:rsid w:val="003705FC"/>
    <w:rsid w:val="003756B7"/>
    <w:rsid w:val="003762A4"/>
    <w:rsid w:val="003824F1"/>
    <w:rsid w:val="00382851"/>
    <w:rsid w:val="00384ACF"/>
    <w:rsid w:val="00384DF0"/>
    <w:rsid w:val="00387677"/>
    <w:rsid w:val="00387C1F"/>
    <w:rsid w:val="0039435E"/>
    <w:rsid w:val="0039495E"/>
    <w:rsid w:val="00397937"/>
    <w:rsid w:val="003A38B6"/>
    <w:rsid w:val="003A3966"/>
    <w:rsid w:val="003A5D48"/>
    <w:rsid w:val="003A77F5"/>
    <w:rsid w:val="003C1DD2"/>
    <w:rsid w:val="003C3C7E"/>
    <w:rsid w:val="003C5197"/>
    <w:rsid w:val="003D01FD"/>
    <w:rsid w:val="003D1ECD"/>
    <w:rsid w:val="003D362C"/>
    <w:rsid w:val="003D4773"/>
    <w:rsid w:val="003D5CE4"/>
    <w:rsid w:val="003D7292"/>
    <w:rsid w:val="003E1E8D"/>
    <w:rsid w:val="003E26C9"/>
    <w:rsid w:val="003E44F6"/>
    <w:rsid w:val="003E46F4"/>
    <w:rsid w:val="003E4DF7"/>
    <w:rsid w:val="003F3EF1"/>
    <w:rsid w:val="003F62AD"/>
    <w:rsid w:val="003F75E0"/>
    <w:rsid w:val="00406F50"/>
    <w:rsid w:val="00407E9B"/>
    <w:rsid w:val="00411609"/>
    <w:rsid w:val="004126ED"/>
    <w:rsid w:val="004203BC"/>
    <w:rsid w:val="00426560"/>
    <w:rsid w:val="00433AE3"/>
    <w:rsid w:val="00435BA7"/>
    <w:rsid w:val="00440226"/>
    <w:rsid w:val="0044670C"/>
    <w:rsid w:val="00450936"/>
    <w:rsid w:val="00451945"/>
    <w:rsid w:val="004546FE"/>
    <w:rsid w:val="004557B6"/>
    <w:rsid w:val="00460661"/>
    <w:rsid w:val="0046279A"/>
    <w:rsid w:val="00464E1C"/>
    <w:rsid w:val="00465594"/>
    <w:rsid w:val="0046730E"/>
    <w:rsid w:val="00467BE9"/>
    <w:rsid w:val="004717E4"/>
    <w:rsid w:val="004729EE"/>
    <w:rsid w:val="00473BAF"/>
    <w:rsid w:val="0047534A"/>
    <w:rsid w:val="00476382"/>
    <w:rsid w:val="00480516"/>
    <w:rsid w:val="00482FF6"/>
    <w:rsid w:val="00484C47"/>
    <w:rsid w:val="00495779"/>
    <w:rsid w:val="00496144"/>
    <w:rsid w:val="004A5B77"/>
    <w:rsid w:val="004C3ECB"/>
    <w:rsid w:val="004D10C4"/>
    <w:rsid w:val="004D1FA9"/>
    <w:rsid w:val="004D5D2E"/>
    <w:rsid w:val="004E029B"/>
    <w:rsid w:val="004E0E9E"/>
    <w:rsid w:val="004E337E"/>
    <w:rsid w:val="004E6E6E"/>
    <w:rsid w:val="004E76C4"/>
    <w:rsid w:val="004F2E71"/>
    <w:rsid w:val="004F30DC"/>
    <w:rsid w:val="004F7401"/>
    <w:rsid w:val="00501A91"/>
    <w:rsid w:val="00502554"/>
    <w:rsid w:val="00510B1B"/>
    <w:rsid w:val="00510E2A"/>
    <w:rsid w:val="00511E51"/>
    <w:rsid w:val="00517198"/>
    <w:rsid w:val="00517C00"/>
    <w:rsid w:val="00520DAB"/>
    <w:rsid w:val="00521936"/>
    <w:rsid w:val="005220AA"/>
    <w:rsid w:val="005222C1"/>
    <w:rsid w:val="00524439"/>
    <w:rsid w:val="00525C38"/>
    <w:rsid w:val="00527B0E"/>
    <w:rsid w:val="00532098"/>
    <w:rsid w:val="00532DCC"/>
    <w:rsid w:val="005347C9"/>
    <w:rsid w:val="00534C14"/>
    <w:rsid w:val="00535B0E"/>
    <w:rsid w:val="005469EA"/>
    <w:rsid w:val="00551CD2"/>
    <w:rsid w:val="00552912"/>
    <w:rsid w:val="00553DC8"/>
    <w:rsid w:val="00555117"/>
    <w:rsid w:val="00555266"/>
    <w:rsid w:val="005601EE"/>
    <w:rsid w:val="00564AC8"/>
    <w:rsid w:val="0058234B"/>
    <w:rsid w:val="00584EDA"/>
    <w:rsid w:val="00590515"/>
    <w:rsid w:val="00594769"/>
    <w:rsid w:val="00595501"/>
    <w:rsid w:val="005A15F8"/>
    <w:rsid w:val="005A776E"/>
    <w:rsid w:val="005B0090"/>
    <w:rsid w:val="005B0777"/>
    <w:rsid w:val="005B2B3E"/>
    <w:rsid w:val="005B5988"/>
    <w:rsid w:val="005C096D"/>
    <w:rsid w:val="005C1DEB"/>
    <w:rsid w:val="005C200B"/>
    <w:rsid w:val="005C2916"/>
    <w:rsid w:val="005C320E"/>
    <w:rsid w:val="005C65D9"/>
    <w:rsid w:val="005D5D21"/>
    <w:rsid w:val="005E214C"/>
    <w:rsid w:val="005F1B62"/>
    <w:rsid w:val="005F33A6"/>
    <w:rsid w:val="005F475E"/>
    <w:rsid w:val="006006D1"/>
    <w:rsid w:val="0060463F"/>
    <w:rsid w:val="00605A05"/>
    <w:rsid w:val="00606EA0"/>
    <w:rsid w:val="006103F5"/>
    <w:rsid w:val="00613C01"/>
    <w:rsid w:val="00616E13"/>
    <w:rsid w:val="00620384"/>
    <w:rsid w:val="00624B21"/>
    <w:rsid w:val="00630D80"/>
    <w:rsid w:val="006346ED"/>
    <w:rsid w:val="006377F3"/>
    <w:rsid w:val="00637C08"/>
    <w:rsid w:val="0064532D"/>
    <w:rsid w:val="006455C6"/>
    <w:rsid w:val="00657341"/>
    <w:rsid w:val="00661D93"/>
    <w:rsid w:val="00662B50"/>
    <w:rsid w:val="00664569"/>
    <w:rsid w:val="00664658"/>
    <w:rsid w:val="00664834"/>
    <w:rsid w:val="0067409A"/>
    <w:rsid w:val="006756ED"/>
    <w:rsid w:val="006813E8"/>
    <w:rsid w:val="00683276"/>
    <w:rsid w:val="006841EF"/>
    <w:rsid w:val="006879B9"/>
    <w:rsid w:val="00690C1F"/>
    <w:rsid w:val="00692300"/>
    <w:rsid w:val="00693951"/>
    <w:rsid w:val="00693A5D"/>
    <w:rsid w:val="00697C1F"/>
    <w:rsid w:val="006A2632"/>
    <w:rsid w:val="006A708C"/>
    <w:rsid w:val="006B2111"/>
    <w:rsid w:val="006B310E"/>
    <w:rsid w:val="006B463E"/>
    <w:rsid w:val="006B77D3"/>
    <w:rsid w:val="006C219E"/>
    <w:rsid w:val="006C2631"/>
    <w:rsid w:val="006C37C5"/>
    <w:rsid w:val="006C58ED"/>
    <w:rsid w:val="006D0223"/>
    <w:rsid w:val="006D160D"/>
    <w:rsid w:val="006D4BAD"/>
    <w:rsid w:val="006D5ADE"/>
    <w:rsid w:val="006D5B36"/>
    <w:rsid w:val="006D5D38"/>
    <w:rsid w:val="006D6851"/>
    <w:rsid w:val="006D7EC1"/>
    <w:rsid w:val="006E06C6"/>
    <w:rsid w:val="006E11BD"/>
    <w:rsid w:val="006E3D36"/>
    <w:rsid w:val="006E4361"/>
    <w:rsid w:val="006F372F"/>
    <w:rsid w:val="00700278"/>
    <w:rsid w:val="00700AEF"/>
    <w:rsid w:val="0070388B"/>
    <w:rsid w:val="00704C86"/>
    <w:rsid w:val="00707DEE"/>
    <w:rsid w:val="00710B5B"/>
    <w:rsid w:val="00711DA2"/>
    <w:rsid w:val="00711E09"/>
    <w:rsid w:val="007129D9"/>
    <w:rsid w:val="00715E68"/>
    <w:rsid w:val="00717532"/>
    <w:rsid w:val="007205C1"/>
    <w:rsid w:val="00725F7E"/>
    <w:rsid w:val="00726EDA"/>
    <w:rsid w:val="007313A3"/>
    <w:rsid w:val="0073535E"/>
    <w:rsid w:val="00736195"/>
    <w:rsid w:val="00737DFF"/>
    <w:rsid w:val="007428B8"/>
    <w:rsid w:val="00742D4F"/>
    <w:rsid w:val="0074565E"/>
    <w:rsid w:val="00746164"/>
    <w:rsid w:val="00746698"/>
    <w:rsid w:val="007502FF"/>
    <w:rsid w:val="00753568"/>
    <w:rsid w:val="007545AB"/>
    <w:rsid w:val="00761824"/>
    <w:rsid w:val="00767357"/>
    <w:rsid w:val="007733E4"/>
    <w:rsid w:val="00774095"/>
    <w:rsid w:val="0078047C"/>
    <w:rsid w:val="00780BB6"/>
    <w:rsid w:val="007826E3"/>
    <w:rsid w:val="0078275F"/>
    <w:rsid w:val="0078668C"/>
    <w:rsid w:val="00792BE8"/>
    <w:rsid w:val="00793926"/>
    <w:rsid w:val="00793DC4"/>
    <w:rsid w:val="0079557C"/>
    <w:rsid w:val="007A7422"/>
    <w:rsid w:val="007B3895"/>
    <w:rsid w:val="007B3955"/>
    <w:rsid w:val="007B4B8C"/>
    <w:rsid w:val="007B4E62"/>
    <w:rsid w:val="007C5697"/>
    <w:rsid w:val="007C70D7"/>
    <w:rsid w:val="007D1258"/>
    <w:rsid w:val="007D32DA"/>
    <w:rsid w:val="007D6A8F"/>
    <w:rsid w:val="007D7A24"/>
    <w:rsid w:val="007E5BDD"/>
    <w:rsid w:val="007E5C39"/>
    <w:rsid w:val="007E69E6"/>
    <w:rsid w:val="007E7F92"/>
    <w:rsid w:val="007F5D6D"/>
    <w:rsid w:val="007F759C"/>
    <w:rsid w:val="00804371"/>
    <w:rsid w:val="00814E73"/>
    <w:rsid w:val="00836667"/>
    <w:rsid w:val="00844EB1"/>
    <w:rsid w:val="00847DBC"/>
    <w:rsid w:val="008504FC"/>
    <w:rsid w:val="00853D8D"/>
    <w:rsid w:val="00857528"/>
    <w:rsid w:val="00857DED"/>
    <w:rsid w:val="00860781"/>
    <w:rsid w:val="00862592"/>
    <w:rsid w:val="00863C12"/>
    <w:rsid w:val="008644A2"/>
    <w:rsid w:val="00870A76"/>
    <w:rsid w:val="008715DE"/>
    <w:rsid w:val="0087346C"/>
    <w:rsid w:val="00875614"/>
    <w:rsid w:val="00875D11"/>
    <w:rsid w:val="00881E49"/>
    <w:rsid w:val="00884124"/>
    <w:rsid w:val="00886A6F"/>
    <w:rsid w:val="008909EE"/>
    <w:rsid w:val="00895838"/>
    <w:rsid w:val="00897FF3"/>
    <w:rsid w:val="008A2139"/>
    <w:rsid w:val="008A4450"/>
    <w:rsid w:val="008A6FC9"/>
    <w:rsid w:val="008B789D"/>
    <w:rsid w:val="008C2F0E"/>
    <w:rsid w:val="008C439F"/>
    <w:rsid w:val="008C5415"/>
    <w:rsid w:val="008E2900"/>
    <w:rsid w:val="008E6A0F"/>
    <w:rsid w:val="008E7BD5"/>
    <w:rsid w:val="008F1F34"/>
    <w:rsid w:val="008F6119"/>
    <w:rsid w:val="00906E15"/>
    <w:rsid w:val="0091117B"/>
    <w:rsid w:val="00912827"/>
    <w:rsid w:val="00917783"/>
    <w:rsid w:val="00920E82"/>
    <w:rsid w:val="00930398"/>
    <w:rsid w:val="00932BC5"/>
    <w:rsid w:val="00942D93"/>
    <w:rsid w:val="00950F9B"/>
    <w:rsid w:val="009510FD"/>
    <w:rsid w:val="0096034B"/>
    <w:rsid w:val="00962E36"/>
    <w:rsid w:val="00974441"/>
    <w:rsid w:val="00974F93"/>
    <w:rsid w:val="00982198"/>
    <w:rsid w:val="00983FD8"/>
    <w:rsid w:val="0099229E"/>
    <w:rsid w:val="00995BB0"/>
    <w:rsid w:val="00997DF1"/>
    <w:rsid w:val="009A39C9"/>
    <w:rsid w:val="009A5AD9"/>
    <w:rsid w:val="009B04E1"/>
    <w:rsid w:val="009B4F81"/>
    <w:rsid w:val="009B5B36"/>
    <w:rsid w:val="009C0FE7"/>
    <w:rsid w:val="009C47F7"/>
    <w:rsid w:val="009C5FC3"/>
    <w:rsid w:val="009D1792"/>
    <w:rsid w:val="009D5028"/>
    <w:rsid w:val="009E733D"/>
    <w:rsid w:val="009F0838"/>
    <w:rsid w:val="009F0C43"/>
    <w:rsid w:val="009F1379"/>
    <w:rsid w:val="009F6913"/>
    <w:rsid w:val="00A0245E"/>
    <w:rsid w:val="00A058D7"/>
    <w:rsid w:val="00A07F42"/>
    <w:rsid w:val="00A10287"/>
    <w:rsid w:val="00A131C6"/>
    <w:rsid w:val="00A1482E"/>
    <w:rsid w:val="00A16315"/>
    <w:rsid w:val="00A17F64"/>
    <w:rsid w:val="00A21E91"/>
    <w:rsid w:val="00A247AB"/>
    <w:rsid w:val="00A30AC7"/>
    <w:rsid w:val="00A30B3C"/>
    <w:rsid w:val="00A3535B"/>
    <w:rsid w:val="00A365F2"/>
    <w:rsid w:val="00A41148"/>
    <w:rsid w:val="00A43AB7"/>
    <w:rsid w:val="00A43E06"/>
    <w:rsid w:val="00A533CF"/>
    <w:rsid w:val="00A53B0D"/>
    <w:rsid w:val="00A5553F"/>
    <w:rsid w:val="00A55A6B"/>
    <w:rsid w:val="00A63724"/>
    <w:rsid w:val="00A63D71"/>
    <w:rsid w:val="00A705B7"/>
    <w:rsid w:val="00A707AF"/>
    <w:rsid w:val="00A727F1"/>
    <w:rsid w:val="00A75582"/>
    <w:rsid w:val="00A81AF9"/>
    <w:rsid w:val="00A821B1"/>
    <w:rsid w:val="00A82A57"/>
    <w:rsid w:val="00AA117A"/>
    <w:rsid w:val="00AA21A6"/>
    <w:rsid w:val="00AA28B1"/>
    <w:rsid w:val="00AA3BFC"/>
    <w:rsid w:val="00AA49A7"/>
    <w:rsid w:val="00AB0E7D"/>
    <w:rsid w:val="00AB5BFD"/>
    <w:rsid w:val="00AB77F9"/>
    <w:rsid w:val="00AC1D4B"/>
    <w:rsid w:val="00AC3EF2"/>
    <w:rsid w:val="00AC5B24"/>
    <w:rsid w:val="00AC7DA4"/>
    <w:rsid w:val="00AD7397"/>
    <w:rsid w:val="00AE021C"/>
    <w:rsid w:val="00AE623C"/>
    <w:rsid w:val="00AE77A1"/>
    <w:rsid w:val="00AF14C6"/>
    <w:rsid w:val="00AF2F4C"/>
    <w:rsid w:val="00AF6C11"/>
    <w:rsid w:val="00B00207"/>
    <w:rsid w:val="00B027CE"/>
    <w:rsid w:val="00B11EE3"/>
    <w:rsid w:val="00B124AA"/>
    <w:rsid w:val="00B1315D"/>
    <w:rsid w:val="00B1585D"/>
    <w:rsid w:val="00B2675E"/>
    <w:rsid w:val="00B2798B"/>
    <w:rsid w:val="00B34A6A"/>
    <w:rsid w:val="00B403A3"/>
    <w:rsid w:val="00B51A4D"/>
    <w:rsid w:val="00B51ACC"/>
    <w:rsid w:val="00B546A8"/>
    <w:rsid w:val="00B546E0"/>
    <w:rsid w:val="00B61A9C"/>
    <w:rsid w:val="00B61DB4"/>
    <w:rsid w:val="00B67FF3"/>
    <w:rsid w:val="00B70A1B"/>
    <w:rsid w:val="00B723BE"/>
    <w:rsid w:val="00B77B19"/>
    <w:rsid w:val="00B82705"/>
    <w:rsid w:val="00B85822"/>
    <w:rsid w:val="00B871F4"/>
    <w:rsid w:val="00B90F55"/>
    <w:rsid w:val="00B955EC"/>
    <w:rsid w:val="00BA109F"/>
    <w:rsid w:val="00BB0F01"/>
    <w:rsid w:val="00BB1630"/>
    <w:rsid w:val="00BB1E8E"/>
    <w:rsid w:val="00BB2304"/>
    <w:rsid w:val="00BB2831"/>
    <w:rsid w:val="00BB485F"/>
    <w:rsid w:val="00BD4906"/>
    <w:rsid w:val="00BE51B3"/>
    <w:rsid w:val="00BF1F64"/>
    <w:rsid w:val="00BF4FB0"/>
    <w:rsid w:val="00C05E81"/>
    <w:rsid w:val="00C2183D"/>
    <w:rsid w:val="00C27D57"/>
    <w:rsid w:val="00C3108E"/>
    <w:rsid w:val="00C449D3"/>
    <w:rsid w:val="00C47074"/>
    <w:rsid w:val="00C50412"/>
    <w:rsid w:val="00C54F25"/>
    <w:rsid w:val="00C55EC6"/>
    <w:rsid w:val="00C61160"/>
    <w:rsid w:val="00C66916"/>
    <w:rsid w:val="00C67774"/>
    <w:rsid w:val="00C71592"/>
    <w:rsid w:val="00C72779"/>
    <w:rsid w:val="00C73052"/>
    <w:rsid w:val="00C76BFD"/>
    <w:rsid w:val="00C76F5B"/>
    <w:rsid w:val="00C7766E"/>
    <w:rsid w:val="00C82CBA"/>
    <w:rsid w:val="00C9002F"/>
    <w:rsid w:val="00C97272"/>
    <w:rsid w:val="00CA1E2E"/>
    <w:rsid w:val="00CA3007"/>
    <w:rsid w:val="00CB30AF"/>
    <w:rsid w:val="00CB473D"/>
    <w:rsid w:val="00CB4A08"/>
    <w:rsid w:val="00CB4B9C"/>
    <w:rsid w:val="00CB7D0C"/>
    <w:rsid w:val="00CD056E"/>
    <w:rsid w:val="00CE1C84"/>
    <w:rsid w:val="00CE1EBD"/>
    <w:rsid w:val="00CE3686"/>
    <w:rsid w:val="00CF033C"/>
    <w:rsid w:val="00CF257B"/>
    <w:rsid w:val="00CF2FF9"/>
    <w:rsid w:val="00CF3D4A"/>
    <w:rsid w:val="00CF4FC7"/>
    <w:rsid w:val="00CF52FD"/>
    <w:rsid w:val="00CF5E89"/>
    <w:rsid w:val="00CF75A4"/>
    <w:rsid w:val="00CF7D8C"/>
    <w:rsid w:val="00D05AED"/>
    <w:rsid w:val="00D077B3"/>
    <w:rsid w:val="00D105F6"/>
    <w:rsid w:val="00D11854"/>
    <w:rsid w:val="00D2210E"/>
    <w:rsid w:val="00D2225A"/>
    <w:rsid w:val="00D22383"/>
    <w:rsid w:val="00D238FB"/>
    <w:rsid w:val="00D24D74"/>
    <w:rsid w:val="00D27AE3"/>
    <w:rsid w:val="00D3276C"/>
    <w:rsid w:val="00D357AC"/>
    <w:rsid w:val="00D40830"/>
    <w:rsid w:val="00D47DAB"/>
    <w:rsid w:val="00D5115F"/>
    <w:rsid w:val="00D6031F"/>
    <w:rsid w:val="00D60FF4"/>
    <w:rsid w:val="00D63988"/>
    <w:rsid w:val="00D70A57"/>
    <w:rsid w:val="00D70B82"/>
    <w:rsid w:val="00D80D1F"/>
    <w:rsid w:val="00D81E52"/>
    <w:rsid w:val="00D8298E"/>
    <w:rsid w:val="00D82C23"/>
    <w:rsid w:val="00D837D1"/>
    <w:rsid w:val="00D8467B"/>
    <w:rsid w:val="00D8667C"/>
    <w:rsid w:val="00D86AB9"/>
    <w:rsid w:val="00D90A04"/>
    <w:rsid w:val="00D90FF3"/>
    <w:rsid w:val="00D92539"/>
    <w:rsid w:val="00D952F7"/>
    <w:rsid w:val="00D95D05"/>
    <w:rsid w:val="00DA1BCA"/>
    <w:rsid w:val="00DA475E"/>
    <w:rsid w:val="00DA4BD3"/>
    <w:rsid w:val="00DA7B30"/>
    <w:rsid w:val="00DB5B23"/>
    <w:rsid w:val="00DB7A99"/>
    <w:rsid w:val="00DC10DD"/>
    <w:rsid w:val="00DC16E7"/>
    <w:rsid w:val="00DC5D31"/>
    <w:rsid w:val="00DD310D"/>
    <w:rsid w:val="00DE0BFA"/>
    <w:rsid w:val="00DE38CB"/>
    <w:rsid w:val="00DE56F9"/>
    <w:rsid w:val="00DF49F6"/>
    <w:rsid w:val="00DF4B8B"/>
    <w:rsid w:val="00DF6E2F"/>
    <w:rsid w:val="00E0060C"/>
    <w:rsid w:val="00E0697C"/>
    <w:rsid w:val="00E2301E"/>
    <w:rsid w:val="00E32E47"/>
    <w:rsid w:val="00E372FE"/>
    <w:rsid w:val="00E43B84"/>
    <w:rsid w:val="00E448B3"/>
    <w:rsid w:val="00E46E3E"/>
    <w:rsid w:val="00E4791E"/>
    <w:rsid w:val="00E50A6F"/>
    <w:rsid w:val="00E51807"/>
    <w:rsid w:val="00E51B30"/>
    <w:rsid w:val="00E56182"/>
    <w:rsid w:val="00E60341"/>
    <w:rsid w:val="00E63026"/>
    <w:rsid w:val="00E70616"/>
    <w:rsid w:val="00E71114"/>
    <w:rsid w:val="00E743B7"/>
    <w:rsid w:val="00E7674F"/>
    <w:rsid w:val="00E803EA"/>
    <w:rsid w:val="00E85601"/>
    <w:rsid w:val="00E87A78"/>
    <w:rsid w:val="00E87BC4"/>
    <w:rsid w:val="00E87DDF"/>
    <w:rsid w:val="00E90BA2"/>
    <w:rsid w:val="00E92819"/>
    <w:rsid w:val="00E9448E"/>
    <w:rsid w:val="00E954EC"/>
    <w:rsid w:val="00EA4BDF"/>
    <w:rsid w:val="00EA53F7"/>
    <w:rsid w:val="00EA587B"/>
    <w:rsid w:val="00EA705E"/>
    <w:rsid w:val="00EA7455"/>
    <w:rsid w:val="00EA7D4F"/>
    <w:rsid w:val="00EB062C"/>
    <w:rsid w:val="00EB16F7"/>
    <w:rsid w:val="00EB1A22"/>
    <w:rsid w:val="00EB3D4D"/>
    <w:rsid w:val="00EB3ED3"/>
    <w:rsid w:val="00EB451A"/>
    <w:rsid w:val="00EB559D"/>
    <w:rsid w:val="00EC1722"/>
    <w:rsid w:val="00EC504C"/>
    <w:rsid w:val="00EC77CE"/>
    <w:rsid w:val="00ED4288"/>
    <w:rsid w:val="00ED4851"/>
    <w:rsid w:val="00ED5808"/>
    <w:rsid w:val="00ED693E"/>
    <w:rsid w:val="00ED6DFB"/>
    <w:rsid w:val="00EE5ADE"/>
    <w:rsid w:val="00EE6B33"/>
    <w:rsid w:val="00EF0343"/>
    <w:rsid w:val="00EF591B"/>
    <w:rsid w:val="00F0270A"/>
    <w:rsid w:val="00F02B37"/>
    <w:rsid w:val="00F065A5"/>
    <w:rsid w:val="00F07203"/>
    <w:rsid w:val="00F12F23"/>
    <w:rsid w:val="00F2458E"/>
    <w:rsid w:val="00F245A6"/>
    <w:rsid w:val="00F25AD7"/>
    <w:rsid w:val="00F31906"/>
    <w:rsid w:val="00F33B03"/>
    <w:rsid w:val="00F342D6"/>
    <w:rsid w:val="00F346FD"/>
    <w:rsid w:val="00F40510"/>
    <w:rsid w:val="00F4079B"/>
    <w:rsid w:val="00F4230E"/>
    <w:rsid w:val="00F4548E"/>
    <w:rsid w:val="00F46DDB"/>
    <w:rsid w:val="00F51AD9"/>
    <w:rsid w:val="00F5674B"/>
    <w:rsid w:val="00F6273A"/>
    <w:rsid w:val="00F65CCD"/>
    <w:rsid w:val="00F6743F"/>
    <w:rsid w:val="00F67452"/>
    <w:rsid w:val="00F7099A"/>
    <w:rsid w:val="00F7518A"/>
    <w:rsid w:val="00F76887"/>
    <w:rsid w:val="00F77288"/>
    <w:rsid w:val="00F876E3"/>
    <w:rsid w:val="00F945EA"/>
    <w:rsid w:val="00F95460"/>
    <w:rsid w:val="00FA2421"/>
    <w:rsid w:val="00FA51FC"/>
    <w:rsid w:val="00FA6593"/>
    <w:rsid w:val="00FB0D3C"/>
    <w:rsid w:val="00FB1A8F"/>
    <w:rsid w:val="00FC1FCE"/>
    <w:rsid w:val="00FC766C"/>
    <w:rsid w:val="00FE3007"/>
    <w:rsid w:val="00FE4BD6"/>
    <w:rsid w:val="00FE4CEB"/>
    <w:rsid w:val="00FF0236"/>
    <w:rsid w:val="00FF277C"/>
    <w:rsid w:val="00FF3B55"/>
    <w:rsid w:val="00FF4AE2"/>
    <w:rsid w:val="00FF4D21"/>
    <w:rsid w:val="00FF7BD1"/>
    <w:rsid w:val="01004E03"/>
    <w:rsid w:val="014C3564"/>
    <w:rsid w:val="01D7F544"/>
    <w:rsid w:val="023744EC"/>
    <w:rsid w:val="034F34AC"/>
    <w:rsid w:val="0379563C"/>
    <w:rsid w:val="03E2DA03"/>
    <w:rsid w:val="03E666E5"/>
    <w:rsid w:val="043E96F6"/>
    <w:rsid w:val="04CE5B7C"/>
    <w:rsid w:val="0568DDB7"/>
    <w:rsid w:val="05D60D9A"/>
    <w:rsid w:val="0623C558"/>
    <w:rsid w:val="0633B821"/>
    <w:rsid w:val="064F2345"/>
    <w:rsid w:val="06642688"/>
    <w:rsid w:val="06799F76"/>
    <w:rsid w:val="07211516"/>
    <w:rsid w:val="0728F85E"/>
    <w:rsid w:val="07AC0562"/>
    <w:rsid w:val="09202236"/>
    <w:rsid w:val="09783CC1"/>
    <w:rsid w:val="09D56A1B"/>
    <w:rsid w:val="0A2F0BBD"/>
    <w:rsid w:val="0A7C9545"/>
    <w:rsid w:val="0B28A91C"/>
    <w:rsid w:val="0B31AAC7"/>
    <w:rsid w:val="0B380599"/>
    <w:rsid w:val="0B6CD655"/>
    <w:rsid w:val="0C42E409"/>
    <w:rsid w:val="0C979D75"/>
    <w:rsid w:val="0D74CC5F"/>
    <w:rsid w:val="0DA98A60"/>
    <w:rsid w:val="0EC56159"/>
    <w:rsid w:val="100050B1"/>
    <w:rsid w:val="10125D7E"/>
    <w:rsid w:val="1083F4FC"/>
    <w:rsid w:val="10F670C7"/>
    <w:rsid w:val="119A4F6B"/>
    <w:rsid w:val="11AB51DB"/>
    <w:rsid w:val="11DF70E4"/>
    <w:rsid w:val="136BF44A"/>
    <w:rsid w:val="138909C1"/>
    <w:rsid w:val="145B1638"/>
    <w:rsid w:val="147A0B6B"/>
    <w:rsid w:val="14EEF329"/>
    <w:rsid w:val="1631D751"/>
    <w:rsid w:val="16A1FFBA"/>
    <w:rsid w:val="194C70AC"/>
    <w:rsid w:val="19B93349"/>
    <w:rsid w:val="1A160CD3"/>
    <w:rsid w:val="1A375B75"/>
    <w:rsid w:val="1A8528A1"/>
    <w:rsid w:val="1BEA4DE1"/>
    <w:rsid w:val="1C243D13"/>
    <w:rsid w:val="1C2BED46"/>
    <w:rsid w:val="1CD7D464"/>
    <w:rsid w:val="1CE70983"/>
    <w:rsid w:val="1DB6D9DE"/>
    <w:rsid w:val="1DD827FC"/>
    <w:rsid w:val="1E1A31F6"/>
    <w:rsid w:val="1E2F0B74"/>
    <w:rsid w:val="1E3C8FF0"/>
    <w:rsid w:val="1F5BCB19"/>
    <w:rsid w:val="203F4F5C"/>
    <w:rsid w:val="20A89795"/>
    <w:rsid w:val="20B56B5F"/>
    <w:rsid w:val="20F671B1"/>
    <w:rsid w:val="216839C4"/>
    <w:rsid w:val="2237B5CD"/>
    <w:rsid w:val="225BB018"/>
    <w:rsid w:val="2277319F"/>
    <w:rsid w:val="22974FB1"/>
    <w:rsid w:val="2386FD15"/>
    <w:rsid w:val="23AD9836"/>
    <w:rsid w:val="23EE76D7"/>
    <w:rsid w:val="244D70B3"/>
    <w:rsid w:val="24752F7A"/>
    <w:rsid w:val="24E00ACF"/>
    <w:rsid w:val="24F511AF"/>
    <w:rsid w:val="25962218"/>
    <w:rsid w:val="261C5CD6"/>
    <w:rsid w:val="263A6A33"/>
    <w:rsid w:val="26813E2F"/>
    <w:rsid w:val="26940F6A"/>
    <w:rsid w:val="26CEE7E9"/>
    <w:rsid w:val="271619D5"/>
    <w:rsid w:val="271D6C46"/>
    <w:rsid w:val="272C73E1"/>
    <w:rsid w:val="2736F5C1"/>
    <w:rsid w:val="2767F33F"/>
    <w:rsid w:val="2781BFDD"/>
    <w:rsid w:val="27A966CE"/>
    <w:rsid w:val="27CB86D1"/>
    <w:rsid w:val="27D8DC5F"/>
    <w:rsid w:val="28B5A16F"/>
    <w:rsid w:val="28D8949D"/>
    <w:rsid w:val="29083240"/>
    <w:rsid w:val="2995F223"/>
    <w:rsid w:val="29978F5C"/>
    <w:rsid w:val="29D31820"/>
    <w:rsid w:val="2A28188C"/>
    <w:rsid w:val="2A6CA8C1"/>
    <w:rsid w:val="2AE9808F"/>
    <w:rsid w:val="2AF6B627"/>
    <w:rsid w:val="2B369B26"/>
    <w:rsid w:val="2B6DA5EF"/>
    <w:rsid w:val="2B9F1D86"/>
    <w:rsid w:val="2C087E50"/>
    <w:rsid w:val="2C0988F9"/>
    <w:rsid w:val="2D03625F"/>
    <w:rsid w:val="2D488B2B"/>
    <w:rsid w:val="2D98D12E"/>
    <w:rsid w:val="2DA52128"/>
    <w:rsid w:val="2E02C051"/>
    <w:rsid w:val="2E1353CB"/>
    <w:rsid w:val="2E453A8A"/>
    <w:rsid w:val="2F01B229"/>
    <w:rsid w:val="30B06D9A"/>
    <w:rsid w:val="3206F179"/>
    <w:rsid w:val="324335ED"/>
    <w:rsid w:val="3333859C"/>
    <w:rsid w:val="33617F58"/>
    <w:rsid w:val="348E203A"/>
    <w:rsid w:val="355ACB9F"/>
    <w:rsid w:val="35FC839A"/>
    <w:rsid w:val="36282FBD"/>
    <w:rsid w:val="36FF3CFF"/>
    <w:rsid w:val="371A1B20"/>
    <w:rsid w:val="37D58C4D"/>
    <w:rsid w:val="38012BBD"/>
    <w:rsid w:val="38049180"/>
    <w:rsid w:val="383C42FD"/>
    <w:rsid w:val="38AE239C"/>
    <w:rsid w:val="39037EE0"/>
    <w:rsid w:val="3905DF59"/>
    <w:rsid w:val="39A2FF65"/>
    <w:rsid w:val="3A6BF2EE"/>
    <w:rsid w:val="3AEE94D5"/>
    <w:rsid w:val="3AF0124C"/>
    <w:rsid w:val="3BBA6A5C"/>
    <w:rsid w:val="3C32DF31"/>
    <w:rsid w:val="3CE5E4B7"/>
    <w:rsid w:val="3D04F462"/>
    <w:rsid w:val="3D85568E"/>
    <w:rsid w:val="3D9AE1F4"/>
    <w:rsid w:val="3E0F1E1D"/>
    <w:rsid w:val="3E324030"/>
    <w:rsid w:val="3F7ECE2A"/>
    <w:rsid w:val="406CA998"/>
    <w:rsid w:val="40770149"/>
    <w:rsid w:val="40FFD07C"/>
    <w:rsid w:val="418EABF8"/>
    <w:rsid w:val="41939436"/>
    <w:rsid w:val="41BC2BD3"/>
    <w:rsid w:val="4237B0BB"/>
    <w:rsid w:val="4264888A"/>
    <w:rsid w:val="43B12978"/>
    <w:rsid w:val="44F3BE66"/>
    <w:rsid w:val="4531C175"/>
    <w:rsid w:val="470EEFFE"/>
    <w:rsid w:val="471F82CE"/>
    <w:rsid w:val="47FE4CEC"/>
    <w:rsid w:val="48DE2817"/>
    <w:rsid w:val="4AA8EA39"/>
    <w:rsid w:val="4D682DA6"/>
    <w:rsid w:val="4DBCCEF1"/>
    <w:rsid w:val="4E1FC421"/>
    <w:rsid w:val="4F102871"/>
    <w:rsid w:val="4F58C102"/>
    <w:rsid w:val="4F6CFC00"/>
    <w:rsid w:val="503BC486"/>
    <w:rsid w:val="5057310A"/>
    <w:rsid w:val="528361FE"/>
    <w:rsid w:val="532DBFC0"/>
    <w:rsid w:val="53EA0F4D"/>
    <w:rsid w:val="543E0C37"/>
    <w:rsid w:val="54936AAE"/>
    <w:rsid w:val="5544B3CF"/>
    <w:rsid w:val="55AECCD4"/>
    <w:rsid w:val="57FCDA1C"/>
    <w:rsid w:val="58474F0B"/>
    <w:rsid w:val="591FD045"/>
    <w:rsid w:val="59A62725"/>
    <w:rsid w:val="59F784A6"/>
    <w:rsid w:val="5A3C8D83"/>
    <w:rsid w:val="5A7C9540"/>
    <w:rsid w:val="5A97D688"/>
    <w:rsid w:val="5B4C4742"/>
    <w:rsid w:val="5BC65032"/>
    <w:rsid w:val="5BDD2FE7"/>
    <w:rsid w:val="5CB726F0"/>
    <w:rsid w:val="5DD56F43"/>
    <w:rsid w:val="5EB23790"/>
    <w:rsid w:val="5ED4DB9A"/>
    <w:rsid w:val="5F0182B8"/>
    <w:rsid w:val="5F4650F1"/>
    <w:rsid w:val="5F4EA989"/>
    <w:rsid w:val="6064B66A"/>
    <w:rsid w:val="611F3FB6"/>
    <w:rsid w:val="61A32F4C"/>
    <w:rsid w:val="6204A5CC"/>
    <w:rsid w:val="628D5B32"/>
    <w:rsid w:val="62EFECFD"/>
    <w:rsid w:val="63147A3F"/>
    <w:rsid w:val="63897631"/>
    <w:rsid w:val="63E957F5"/>
    <w:rsid w:val="6426E60C"/>
    <w:rsid w:val="64B06C2E"/>
    <w:rsid w:val="65B53F47"/>
    <w:rsid w:val="6613BC5D"/>
    <w:rsid w:val="66359000"/>
    <w:rsid w:val="66C2A017"/>
    <w:rsid w:val="675957AF"/>
    <w:rsid w:val="677F958F"/>
    <w:rsid w:val="68396CFF"/>
    <w:rsid w:val="69F02B9D"/>
    <w:rsid w:val="69FDACBC"/>
    <w:rsid w:val="6B9A5A0E"/>
    <w:rsid w:val="6B9A6D16"/>
    <w:rsid w:val="6BCB0DB1"/>
    <w:rsid w:val="6BCCCD7F"/>
    <w:rsid w:val="6CDBAB2B"/>
    <w:rsid w:val="6D5DB1A6"/>
    <w:rsid w:val="6DE30956"/>
    <w:rsid w:val="6E0C5FBA"/>
    <w:rsid w:val="6E4D1939"/>
    <w:rsid w:val="6EB84E6E"/>
    <w:rsid w:val="6ED3C3E3"/>
    <w:rsid w:val="6FBBB780"/>
    <w:rsid w:val="702A4C50"/>
    <w:rsid w:val="704CB3AC"/>
    <w:rsid w:val="705A1266"/>
    <w:rsid w:val="70A49522"/>
    <w:rsid w:val="70BF47FD"/>
    <w:rsid w:val="717B8652"/>
    <w:rsid w:val="735F9B6D"/>
    <w:rsid w:val="74A6B74B"/>
    <w:rsid w:val="7594881A"/>
    <w:rsid w:val="75E7F1E7"/>
    <w:rsid w:val="7603ADBB"/>
    <w:rsid w:val="76D5627E"/>
    <w:rsid w:val="77247D64"/>
    <w:rsid w:val="78301140"/>
    <w:rsid w:val="78826AC7"/>
    <w:rsid w:val="78AD6597"/>
    <w:rsid w:val="78C8E09B"/>
    <w:rsid w:val="78EFC7CA"/>
    <w:rsid w:val="78FA25A0"/>
    <w:rsid w:val="79795C55"/>
    <w:rsid w:val="79A17A7D"/>
    <w:rsid w:val="7AA40F85"/>
    <w:rsid w:val="7BDB9C27"/>
    <w:rsid w:val="7CA948FB"/>
    <w:rsid w:val="7D746773"/>
    <w:rsid w:val="7D897CFA"/>
    <w:rsid w:val="7EE52A4B"/>
    <w:rsid w:val="7EEC05C4"/>
    <w:rsid w:val="7EFC8E19"/>
    <w:rsid w:val="7F442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|"/>
  <w14:docId w14:val="5B71DEFA"/>
  <w15:chartTrackingRefBased/>
  <w15:docId w15:val="{7DE4BEAB-8875-4487-B061-A695F670F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aliases w:val="list,List1,List11,Step Paragraph"/>
    <w:basedOn w:val="Normal"/>
    <w:link w:val="ListParagraphChar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  <w:style w:type="character" w:customStyle="1" w:styleId="ListParagraphChar">
    <w:name w:val="List Paragraph Char"/>
    <w:aliases w:val="list Char,List1 Char,List11 Char,Step Paragraph Char"/>
    <w:link w:val="ListParagraph"/>
    <w:uiPriority w:val="34"/>
    <w:locked/>
    <w:rsid w:val="00BB1E8E"/>
    <w:rPr>
      <w:rFonts w:ascii="Arial" w:eastAsia="Times New Roman" w:hAnsi="Arial" w:cs="Times New Roman"/>
      <w:sz w:val="24"/>
      <w:szCs w:val="24"/>
    </w:rPr>
  </w:style>
  <w:style w:type="table" w:styleId="TableGrid">
    <w:name w:val="Table Grid"/>
    <w:basedOn w:val="TableNormal"/>
    <w:uiPriority w:val="39"/>
    <w:rsid w:val="00BB1E8E"/>
    <w:pPr>
      <w:spacing w:before="24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7D1258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1B4E1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D4906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65A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65A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65AE1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5A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5AE1"/>
    <w:rPr>
      <w:rFonts w:ascii="Arial" w:eastAsia="Times New Roman" w:hAnsi="Arial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397937"/>
    <w:pPr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919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8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9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7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caaspp-elpac.ets.org/caaspp/UnderstandingSBResults" TargetMode="External"/><Relationship Id="rId18" Type="http://schemas.openxmlformats.org/officeDocument/2006/relationships/hyperlink" Target="https://www.cde.ca.gov/be/pn/im/documents/feb25memoadad02.docx" TargetMode="External"/><Relationship Id="rId26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yperlink" Target="https://www.cde.ca.gov/be/pn/im/documents/dec24memoadad01.docx" TargetMode="Externa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https://www.cde.ca.gov/be/pn/im/documents/feb25memoadad02.docx" TargetMode="External"/><Relationship Id="rId25" Type="http://schemas.openxmlformats.org/officeDocument/2006/relationships/hyperlink" Target="https://www.cde.ca.gov/be/pn/im/documents/oct24memoadad01a2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portal.smarterbalanced.org/wp-content/uploads/QA_What-Do-the-Scores-Mean.pdf" TargetMode="External"/><Relationship Id="rId20" Type="http://schemas.openxmlformats.org/officeDocument/2006/relationships/hyperlink" Target="https://www.cde.ca.gov/be/ag/ag/yr25/documents/jan25item06a1.pdf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https://www.cde.ca.gov/be/pn/im/documents/oct24memoadad01a1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cde.ca.gov/be/ag/ag/yr24/documents/sep24item02a1.pdf" TargetMode="External"/><Relationship Id="rId23" Type="http://schemas.openxmlformats.org/officeDocument/2006/relationships/hyperlink" Target="https://www.cde.ca.gov/be/pn/im/documents/oct24memoadad01.docx" TargetMode="Externa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cde.ca.gov/be/ag/ag/yr25/documents/jan25item06.docx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caaspp-elpac.ets.org/caaspp/UnderstandingCASTResults" TargetMode="External"/><Relationship Id="rId22" Type="http://schemas.openxmlformats.org/officeDocument/2006/relationships/hyperlink" Target="https://www.cde.ca.gov/be/ag/ag/yr24/documents/nov24item05.docx" TargetMode="External"/><Relationship Id="rId27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ae30ff-d7bc-47e3-882e-cd3423d00d62" xsi:nil="true"/>
    <lcf76f155ced4ddcb4097134ff3c332f xmlns="f89dec18-d0c2-45d2-8a15-31051f2519f8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34ED83EA0B5E468033F72E96A6CA4D" ma:contentTypeVersion="17" ma:contentTypeDescription="Create a new document." ma:contentTypeScope="" ma:versionID="a97d6933f39f04cfd109dd0f07d6aa84">
  <xsd:schema xmlns:xsd="http://www.w3.org/2001/XMLSchema" xmlns:xs="http://www.w3.org/2001/XMLSchema" xmlns:p="http://schemas.microsoft.com/office/2006/metadata/properties" xmlns:ns2="1aae30ff-d7bc-47e3-882e-cd3423d00d62" xmlns:ns3="f89dec18-d0c2-45d2-8a15-31051f2519f8" targetNamespace="http://schemas.microsoft.com/office/2006/metadata/properties" ma:root="true" ma:fieldsID="56b87715104447ef79ccde77fe337f74" ns2:_="" ns3:_="">
    <xsd:import namespace="1aae30ff-d7bc-47e3-882e-cd3423d00d62"/>
    <xsd:import namespace="f89dec18-d0c2-45d2-8a15-31051f2519f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ae30ff-d7bc-47e3-882e-cd3423d00d6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030727d-e339-4747-a48e-d67eefbe9f9f}" ma:internalName="TaxCatchAll" ma:showField="CatchAllData" ma:web="1aae30ff-d7bc-47e3-882e-cd3423d00d6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9dec18-d0c2-45d2-8a15-31051f2519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c2487d89-012e-44bc-975c-10dd49798f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9935B0-6B11-4610-996D-F9574B4DCC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0A1EA4-6F73-413D-BA95-DF1B41E4D97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55A353B-21C0-4695-A451-37546C91DCF8}">
  <ds:schemaRefs>
    <ds:schemaRef ds:uri="http://schemas.microsoft.com/office/2006/metadata/properties"/>
    <ds:schemaRef ds:uri="http://schemas.microsoft.com/office/infopath/2007/PartnerControls"/>
    <ds:schemaRef ds:uri="1aae30ff-d7bc-47e3-882e-cd3423d00d62"/>
    <ds:schemaRef ds:uri="f89dec18-d0c2-45d2-8a15-31051f2519f8"/>
  </ds:schemaRefs>
</ds:datastoreItem>
</file>

<file path=customXml/itemProps4.xml><?xml version="1.0" encoding="utf-8"?>
<ds:datastoreItem xmlns:ds="http://schemas.openxmlformats.org/officeDocument/2006/customXml" ds:itemID="{BB8CACCA-A706-40E7-B383-61E6B54A4E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ae30ff-d7bc-47e3-882e-cd3423d00d62"/>
    <ds:schemaRef ds:uri="f89dec18-d0c2-45d2-8a15-31051f2519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12</Pages>
  <Words>3260</Words>
  <Characters>18588</Characters>
  <DocSecurity>0</DocSecurity>
  <Lines>154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March 2025 Agenda Item 04 - Meeting Agendas (CA State Board of Education)</vt:lpstr>
    </vt:vector>
  </TitlesOfParts>
  <Company>California State Board of Education</Company>
  <LinksUpToDate>false</LinksUpToDate>
  <CharactersWithSpaces>21805</CharactersWithSpaces>
  <SharedDoc>false</SharedDoc>
  <HLinks>
    <vt:vector size="78" baseType="variant">
      <vt:variant>
        <vt:i4>7929917</vt:i4>
      </vt:variant>
      <vt:variant>
        <vt:i4>36</vt:i4>
      </vt:variant>
      <vt:variant>
        <vt:i4>0</vt:i4>
      </vt:variant>
      <vt:variant>
        <vt:i4>5</vt:i4>
      </vt:variant>
      <vt:variant>
        <vt:lpwstr>https://www.cde.ca.gov/be/pn/im/documents/oct24memoadad01a2.pdf</vt:lpwstr>
      </vt:variant>
      <vt:variant>
        <vt:lpwstr/>
      </vt:variant>
      <vt:variant>
        <vt:i4>7929918</vt:i4>
      </vt:variant>
      <vt:variant>
        <vt:i4>33</vt:i4>
      </vt:variant>
      <vt:variant>
        <vt:i4>0</vt:i4>
      </vt:variant>
      <vt:variant>
        <vt:i4>5</vt:i4>
      </vt:variant>
      <vt:variant>
        <vt:lpwstr>https://www.cde.ca.gov/be/pn/im/documents/oct24memoadad01a1.pdf</vt:lpwstr>
      </vt:variant>
      <vt:variant>
        <vt:lpwstr/>
      </vt:variant>
      <vt:variant>
        <vt:i4>7012472</vt:i4>
      </vt:variant>
      <vt:variant>
        <vt:i4>30</vt:i4>
      </vt:variant>
      <vt:variant>
        <vt:i4>0</vt:i4>
      </vt:variant>
      <vt:variant>
        <vt:i4>5</vt:i4>
      </vt:variant>
      <vt:variant>
        <vt:lpwstr>https://www.cde.ca.gov/be/pn/im/documents/oct24memoadad01.docx</vt:lpwstr>
      </vt:variant>
      <vt:variant>
        <vt:lpwstr/>
      </vt:variant>
      <vt:variant>
        <vt:i4>2097255</vt:i4>
      </vt:variant>
      <vt:variant>
        <vt:i4>27</vt:i4>
      </vt:variant>
      <vt:variant>
        <vt:i4>0</vt:i4>
      </vt:variant>
      <vt:variant>
        <vt:i4>5</vt:i4>
      </vt:variant>
      <vt:variant>
        <vt:lpwstr>https://www.cde.ca.gov/be/ag/ag/yr24/documents/nov24item05.docx</vt:lpwstr>
      </vt:variant>
      <vt:variant>
        <vt:lpwstr/>
      </vt:variant>
      <vt:variant>
        <vt:i4>7143524</vt:i4>
      </vt:variant>
      <vt:variant>
        <vt:i4>24</vt:i4>
      </vt:variant>
      <vt:variant>
        <vt:i4>0</vt:i4>
      </vt:variant>
      <vt:variant>
        <vt:i4>5</vt:i4>
      </vt:variant>
      <vt:variant>
        <vt:lpwstr>https://www.cde.ca.gov/be/pn/im/documents/dec24memoadad01.docx</vt:lpwstr>
      </vt:variant>
      <vt:variant>
        <vt:lpwstr/>
      </vt:variant>
      <vt:variant>
        <vt:i4>2031619</vt:i4>
      </vt:variant>
      <vt:variant>
        <vt:i4>21</vt:i4>
      </vt:variant>
      <vt:variant>
        <vt:i4>0</vt:i4>
      </vt:variant>
      <vt:variant>
        <vt:i4>5</vt:i4>
      </vt:variant>
      <vt:variant>
        <vt:lpwstr>https://www.cde.ca.gov/be/ag/ag/yr25/documents/jan25item06a1.pdf</vt:lpwstr>
      </vt:variant>
      <vt:variant>
        <vt:lpwstr/>
      </vt:variant>
      <vt:variant>
        <vt:i4>4128873</vt:i4>
      </vt:variant>
      <vt:variant>
        <vt:i4>18</vt:i4>
      </vt:variant>
      <vt:variant>
        <vt:i4>0</vt:i4>
      </vt:variant>
      <vt:variant>
        <vt:i4>5</vt:i4>
      </vt:variant>
      <vt:variant>
        <vt:lpwstr>https://www.cde.ca.gov/be/ag/ag/yr25/documents/jan25item06.docx</vt:lpwstr>
      </vt:variant>
      <vt:variant>
        <vt:lpwstr/>
      </vt:variant>
      <vt:variant>
        <vt:i4>7143525</vt:i4>
      </vt:variant>
      <vt:variant>
        <vt:i4>15</vt:i4>
      </vt:variant>
      <vt:variant>
        <vt:i4>0</vt:i4>
      </vt:variant>
      <vt:variant>
        <vt:i4>5</vt:i4>
      </vt:variant>
      <vt:variant>
        <vt:lpwstr>https://www.cde.ca.gov/be/pn/im/documents/feb25memoadad02.docx</vt:lpwstr>
      </vt:variant>
      <vt:variant>
        <vt:lpwstr/>
      </vt:variant>
      <vt:variant>
        <vt:i4>7143525</vt:i4>
      </vt:variant>
      <vt:variant>
        <vt:i4>12</vt:i4>
      </vt:variant>
      <vt:variant>
        <vt:i4>0</vt:i4>
      </vt:variant>
      <vt:variant>
        <vt:i4>5</vt:i4>
      </vt:variant>
      <vt:variant>
        <vt:lpwstr>https://www.cde.ca.gov/be/pn/im/documents/feb25memoadad02.docx</vt:lpwstr>
      </vt:variant>
      <vt:variant>
        <vt:lpwstr/>
      </vt:variant>
      <vt:variant>
        <vt:i4>4456572</vt:i4>
      </vt:variant>
      <vt:variant>
        <vt:i4>9</vt:i4>
      </vt:variant>
      <vt:variant>
        <vt:i4>0</vt:i4>
      </vt:variant>
      <vt:variant>
        <vt:i4>5</vt:i4>
      </vt:variant>
      <vt:variant>
        <vt:lpwstr>https://portal.smarterbalanced.org/wp-content/uploads/QA_What-Do-the-Scores-Mean.pdf</vt:lpwstr>
      </vt:variant>
      <vt:variant>
        <vt:lpwstr/>
      </vt:variant>
      <vt:variant>
        <vt:i4>1835015</vt:i4>
      </vt:variant>
      <vt:variant>
        <vt:i4>6</vt:i4>
      </vt:variant>
      <vt:variant>
        <vt:i4>0</vt:i4>
      </vt:variant>
      <vt:variant>
        <vt:i4>5</vt:i4>
      </vt:variant>
      <vt:variant>
        <vt:lpwstr>https://www.cde.ca.gov/be/ag/ag/yr24/documents/sep24item02a1.pdf</vt:lpwstr>
      </vt:variant>
      <vt:variant>
        <vt:lpwstr/>
      </vt:variant>
      <vt:variant>
        <vt:i4>5963871</vt:i4>
      </vt:variant>
      <vt:variant>
        <vt:i4>3</vt:i4>
      </vt:variant>
      <vt:variant>
        <vt:i4>0</vt:i4>
      </vt:variant>
      <vt:variant>
        <vt:i4>5</vt:i4>
      </vt:variant>
      <vt:variant>
        <vt:lpwstr>https://caaspp-elpac.ets.org/caaspp/UnderstandingCASTResults</vt:lpwstr>
      </vt:variant>
      <vt:variant>
        <vt:lpwstr/>
      </vt:variant>
      <vt:variant>
        <vt:i4>3670056</vt:i4>
      </vt:variant>
      <vt:variant>
        <vt:i4>0</vt:i4>
      </vt:variant>
      <vt:variant>
        <vt:i4>0</vt:i4>
      </vt:variant>
      <vt:variant>
        <vt:i4>5</vt:i4>
      </vt:variant>
      <vt:variant>
        <vt:lpwstr>https://caaspp-elpac.ets.org/caaspp/UnderstandingSBResults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2025 Agenda Item 04 - Meeting Agendas (CA State Board of Education)</dc:title>
  <dc:subject>California Assessment of Student Performance and Progress: Request for Approval of the Proposed Revisions to the Reporting Achievement Level Descriptors.</dc:subject>
  <cp:keywords/>
  <dc:description/>
  <cp:lastPrinted>2017-10-30T17:36:00Z</cp:lastPrinted>
  <dcterms:created xsi:type="dcterms:W3CDTF">2025-02-21T19:24:00Z</dcterms:created>
  <dcterms:modified xsi:type="dcterms:W3CDTF">2025-02-21T22:30:00Z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0x0101003534ED83EA0B5E468033F72E96A6CA4D</vt:lpwstr>
  </property>
  <property fmtid="{D5CDD505-2E9C-101B-9397-08002B2CF9AE}" pid="3" name="GrammarlyDocumentId">
    <vt:lpwstr>e1a0173bdb0157a1caa09523f13cfd08cbe049231e5742f71c2458e903a2eaab</vt:lpwstr>
  </property>
  <property fmtid="{D5CDD505-2E9C-101B-9397-08002B2CF9AE}" pid="4" name="MediaServiceImageTags">
    <vt:lpwstr/>
  </property>
</Properties>
</file>