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E957C0" w14:textId="77777777" w:rsidR="006E06C6" w:rsidRPr="00924644" w:rsidRDefault="00D5115F" w:rsidP="00582C51">
      <w:pPr>
        <w:spacing w:after="240"/>
      </w:pPr>
      <w:r w:rsidRPr="00924644">
        <w:rPr>
          <w:noProof/>
        </w:rPr>
        <w:drawing>
          <wp:inline distT="0" distB="0" distL="0" distR="0" wp14:anchorId="69CC8089" wp14:editId="656BF7C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7D82C20" w14:textId="77777777" w:rsidR="00B723BE" w:rsidRPr="00924644" w:rsidRDefault="00FC1FCE" w:rsidP="00582C51">
      <w:pPr>
        <w:jc w:val="right"/>
      </w:pPr>
      <w:r w:rsidRPr="00924644">
        <w:t>California Department of Education</w:t>
      </w:r>
    </w:p>
    <w:p w14:paraId="3B21BD7D" w14:textId="77777777" w:rsidR="00B723BE" w:rsidRPr="00924644" w:rsidRDefault="00FC1FCE" w:rsidP="00582C51">
      <w:pPr>
        <w:jc w:val="right"/>
      </w:pPr>
      <w:r w:rsidRPr="00924644">
        <w:t>Executive Office</w:t>
      </w:r>
    </w:p>
    <w:p w14:paraId="186F339D" w14:textId="77777777" w:rsidR="002B4B14" w:rsidRPr="00924644" w:rsidRDefault="00692300" w:rsidP="00582C51">
      <w:pPr>
        <w:jc w:val="right"/>
      </w:pPr>
      <w:r w:rsidRPr="00924644">
        <w:t>SBE-00</w:t>
      </w:r>
      <w:r w:rsidR="000324AD" w:rsidRPr="00924644">
        <w:t>3</w:t>
      </w:r>
      <w:r w:rsidRPr="00924644">
        <w:t xml:space="preserve"> (REV. 1</w:t>
      </w:r>
      <w:r w:rsidR="00C27D57" w:rsidRPr="00924644">
        <w:t>1</w:t>
      </w:r>
      <w:r w:rsidRPr="00924644">
        <w:t>/2017</w:t>
      </w:r>
      <w:r w:rsidR="00FC1FCE" w:rsidRPr="00924644">
        <w:t>)</w:t>
      </w:r>
    </w:p>
    <w:p w14:paraId="7D1BC148" w14:textId="150FDD71" w:rsidR="00B723BE" w:rsidRPr="00924644" w:rsidRDefault="000E5B90" w:rsidP="00582C51">
      <w:pPr>
        <w:jc w:val="right"/>
      </w:pPr>
      <w:r w:rsidRPr="00BE13F1">
        <w:t>ss</w:t>
      </w:r>
      <w:r w:rsidR="00BE13F1">
        <w:t>crb</w:t>
      </w:r>
      <w:r w:rsidRPr="00924644">
        <w:t>-cctd-ma</w:t>
      </w:r>
      <w:r w:rsidR="00177152">
        <w:t>r</w:t>
      </w:r>
      <w:r w:rsidRPr="00924644">
        <w:t>2</w:t>
      </w:r>
      <w:r w:rsidR="00177152">
        <w:t>5</w:t>
      </w:r>
      <w:r w:rsidRPr="00924644">
        <w:t>item</w:t>
      </w:r>
      <w:r w:rsidR="009D5D8D" w:rsidRPr="00FB2722">
        <w:t>01</w:t>
      </w:r>
    </w:p>
    <w:p w14:paraId="2CD2F0A7" w14:textId="77777777" w:rsidR="00B723BE" w:rsidRPr="00924644" w:rsidRDefault="00B723BE" w:rsidP="00582C51">
      <w:pPr>
        <w:pStyle w:val="Heading1"/>
        <w:spacing w:after="240"/>
        <w:jc w:val="center"/>
        <w:rPr>
          <w:sz w:val="40"/>
          <w:szCs w:val="40"/>
        </w:rPr>
        <w:sectPr w:rsidR="00B723BE" w:rsidRPr="00924644" w:rsidSect="00C82CBA">
          <w:headerReference w:type="default" r:id="rId12"/>
          <w:type w:val="continuous"/>
          <w:pgSz w:w="12240" w:h="15840"/>
          <w:pgMar w:top="720" w:right="1440" w:bottom="1440" w:left="1440" w:header="720" w:footer="720" w:gutter="0"/>
          <w:cols w:num="2" w:space="720"/>
          <w:titlePg/>
          <w:docGrid w:linePitch="360"/>
        </w:sectPr>
      </w:pPr>
    </w:p>
    <w:p w14:paraId="3366F622" w14:textId="77777777" w:rsidR="006E06C6" w:rsidRPr="00924644" w:rsidRDefault="006E06C6" w:rsidP="00582C51">
      <w:pPr>
        <w:pStyle w:val="Heading1"/>
        <w:spacing w:after="240"/>
        <w:jc w:val="center"/>
        <w:rPr>
          <w:sz w:val="40"/>
          <w:szCs w:val="40"/>
        </w:rPr>
        <w:sectPr w:rsidR="006E06C6" w:rsidRPr="00924644" w:rsidSect="0091117B">
          <w:type w:val="continuous"/>
          <w:pgSz w:w="12240" w:h="15840"/>
          <w:pgMar w:top="720" w:right="1440" w:bottom="1440" w:left="1440" w:header="720" w:footer="720" w:gutter="0"/>
          <w:cols w:space="720"/>
          <w:docGrid w:linePitch="360"/>
        </w:sectPr>
      </w:pPr>
    </w:p>
    <w:p w14:paraId="0FFD4A6D" w14:textId="1728501B" w:rsidR="00FC1FCE" w:rsidRPr="00924644" w:rsidRDefault="0091117B" w:rsidP="00582C51">
      <w:pPr>
        <w:pStyle w:val="Heading1"/>
        <w:spacing w:before="240" w:after="240"/>
        <w:jc w:val="center"/>
        <w:rPr>
          <w:sz w:val="40"/>
          <w:szCs w:val="40"/>
        </w:rPr>
      </w:pPr>
      <w:r w:rsidRPr="00924644">
        <w:rPr>
          <w:sz w:val="40"/>
          <w:szCs w:val="40"/>
        </w:rPr>
        <w:t>Californ</w:t>
      </w:r>
      <w:r w:rsidR="00693951" w:rsidRPr="00924644">
        <w:rPr>
          <w:sz w:val="40"/>
          <w:szCs w:val="40"/>
        </w:rPr>
        <w:t>ia State Board of Education</w:t>
      </w:r>
      <w:r w:rsidR="00693951" w:rsidRPr="00924644">
        <w:rPr>
          <w:sz w:val="40"/>
          <w:szCs w:val="40"/>
        </w:rPr>
        <w:br/>
      </w:r>
      <w:r w:rsidR="000E5B90" w:rsidRPr="00924644">
        <w:rPr>
          <w:sz w:val="40"/>
          <w:szCs w:val="40"/>
        </w:rPr>
        <w:t>Ma</w:t>
      </w:r>
      <w:r w:rsidR="00177152">
        <w:rPr>
          <w:sz w:val="40"/>
          <w:szCs w:val="40"/>
        </w:rPr>
        <w:t>rch</w:t>
      </w:r>
      <w:r w:rsidR="000E5B90" w:rsidRPr="00924644">
        <w:rPr>
          <w:sz w:val="40"/>
          <w:szCs w:val="40"/>
        </w:rPr>
        <w:t xml:space="preserve"> 202</w:t>
      </w:r>
      <w:r w:rsidR="00177152">
        <w:rPr>
          <w:sz w:val="40"/>
          <w:szCs w:val="40"/>
        </w:rPr>
        <w:t>5</w:t>
      </w:r>
      <w:r w:rsidR="00130059" w:rsidRPr="00924644">
        <w:rPr>
          <w:sz w:val="40"/>
          <w:szCs w:val="40"/>
        </w:rPr>
        <w:t xml:space="preserve"> </w:t>
      </w:r>
      <w:r w:rsidRPr="00924644">
        <w:rPr>
          <w:sz w:val="40"/>
          <w:szCs w:val="40"/>
        </w:rPr>
        <w:t>Agenda</w:t>
      </w:r>
      <w:r w:rsidR="00FC1FCE" w:rsidRPr="00924644">
        <w:rPr>
          <w:sz w:val="40"/>
          <w:szCs w:val="40"/>
        </w:rPr>
        <w:br/>
      </w:r>
      <w:r w:rsidR="00FC1FCE" w:rsidRPr="00FB2722">
        <w:rPr>
          <w:sz w:val="40"/>
          <w:szCs w:val="40"/>
        </w:rPr>
        <w:t>Item</w:t>
      </w:r>
      <w:r w:rsidR="00692300" w:rsidRPr="00FB2722">
        <w:rPr>
          <w:sz w:val="40"/>
          <w:szCs w:val="40"/>
        </w:rPr>
        <w:t xml:space="preserve"> </w:t>
      </w:r>
      <w:r w:rsidR="00177152" w:rsidRPr="00FB2722">
        <w:rPr>
          <w:sz w:val="40"/>
          <w:szCs w:val="40"/>
        </w:rPr>
        <w:t>#</w:t>
      </w:r>
      <w:r w:rsidR="00FB2722" w:rsidRPr="00FB2722">
        <w:rPr>
          <w:sz w:val="40"/>
          <w:szCs w:val="40"/>
        </w:rPr>
        <w:t>08</w:t>
      </w:r>
    </w:p>
    <w:p w14:paraId="031CE36F" w14:textId="77777777" w:rsidR="00FC1FCE" w:rsidRPr="00924644" w:rsidRDefault="00FC1FCE" w:rsidP="00582C51">
      <w:pPr>
        <w:pStyle w:val="Heading2"/>
        <w:spacing w:before="240" w:after="240"/>
        <w:rPr>
          <w:sz w:val="36"/>
          <w:szCs w:val="36"/>
        </w:rPr>
      </w:pPr>
      <w:r w:rsidRPr="00924644">
        <w:rPr>
          <w:sz w:val="36"/>
          <w:szCs w:val="36"/>
        </w:rPr>
        <w:t>Subject</w:t>
      </w:r>
    </w:p>
    <w:p w14:paraId="064DD6C5" w14:textId="376C6D3F" w:rsidR="00692300" w:rsidRPr="00924644" w:rsidRDefault="000E5B90" w:rsidP="00582C51">
      <w:pPr>
        <w:spacing w:after="240"/>
      </w:pPr>
      <w:r w:rsidRPr="00924644">
        <w:t xml:space="preserve">California Community Schools Partnership Program: Approval of </w:t>
      </w:r>
      <w:r w:rsidR="00177152">
        <w:t>the State</w:t>
      </w:r>
      <w:r w:rsidRPr="00924644">
        <w:t xml:space="preserve"> Technical Assistance Center Contract Awardee. </w:t>
      </w:r>
    </w:p>
    <w:p w14:paraId="7334F4F2" w14:textId="77777777" w:rsidR="00FC1FCE" w:rsidRPr="00924644" w:rsidRDefault="00FC1FCE" w:rsidP="00582C51">
      <w:pPr>
        <w:pStyle w:val="Heading2"/>
        <w:spacing w:before="240" w:after="240"/>
        <w:rPr>
          <w:sz w:val="36"/>
          <w:szCs w:val="36"/>
        </w:rPr>
      </w:pPr>
      <w:r w:rsidRPr="00924644">
        <w:rPr>
          <w:sz w:val="36"/>
          <w:szCs w:val="36"/>
        </w:rPr>
        <w:t>Type of Action</w:t>
      </w:r>
    </w:p>
    <w:p w14:paraId="51A5CD48" w14:textId="11D8ABAE" w:rsidR="0091117B" w:rsidRPr="00924644" w:rsidRDefault="00C961EB" w:rsidP="00582C51">
      <w:pPr>
        <w:spacing w:after="240"/>
      </w:pPr>
      <w:r w:rsidRPr="00924644">
        <w:t>Action</w:t>
      </w:r>
      <w:r w:rsidR="000E5B90" w:rsidRPr="00924644">
        <w:t>, Information</w:t>
      </w:r>
    </w:p>
    <w:p w14:paraId="60C12AEE" w14:textId="77777777" w:rsidR="000324AD" w:rsidRPr="00924644" w:rsidRDefault="00C961EB" w:rsidP="00582C51">
      <w:pPr>
        <w:pStyle w:val="Heading2"/>
        <w:spacing w:before="240" w:after="240"/>
        <w:rPr>
          <w:sz w:val="36"/>
          <w:szCs w:val="36"/>
        </w:rPr>
      </w:pPr>
      <w:r w:rsidRPr="00924644">
        <w:rPr>
          <w:sz w:val="36"/>
          <w:szCs w:val="36"/>
        </w:rPr>
        <w:t>Summary of the Issue</w:t>
      </w:r>
    </w:p>
    <w:p w14:paraId="6D98DC40" w14:textId="09FCB0D1" w:rsidR="00C961EB" w:rsidRPr="00924644" w:rsidRDefault="00B019DA" w:rsidP="00582C51">
      <w:pPr>
        <w:spacing w:after="240"/>
      </w:pPr>
      <w:r w:rsidRPr="00924644">
        <w:t>The California Department of Education (</w:t>
      </w:r>
      <w:r w:rsidR="00C961EB" w:rsidRPr="00924644">
        <w:t>CDE</w:t>
      </w:r>
      <w:r w:rsidRPr="00924644">
        <w:t>)</w:t>
      </w:r>
      <w:r w:rsidR="00C961EB" w:rsidRPr="00924644">
        <w:t xml:space="preserve"> is reques</w:t>
      </w:r>
      <w:r w:rsidR="00924931">
        <w:t xml:space="preserve">ting that </w:t>
      </w:r>
      <w:r w:rsidR="00C961EB" w:rsidRPr="00924644">
        <w:t>the State Board of Education</w:t>
      </w:r>
      <w:r w:rsidRPr="00924644">
        <w:t xml:space="preserve"> (SBE)</w:t>
      </w:r>
      <w:r w:rsidR="00C961EB" w:rsidRPr="00924644">
        <w:t xml:space="preserve"> approve</w:t>
      </w:r>
      <w:r w:rsidRPr="00924644">
        <w:t xml:space="preserve"> the California Community Schools Part</w:t>
      </w:r>
      <w:r w:rsidR="002F326E" w:rsidRPr="00924644">
        <w:t>nership Program</w:t>
      </w:r>
      <w:r w:rsidR="00C961EB" w:rsidRPr="00924644">
        <w:t xml:space="preserve"> </w:t>
      </w:r>
      <w:r w:rsidR="002F326E" w:rsidRPr="00924644">
        <w:t>(</w:t>
      </w:r>
      <w:r w:rsidR="00C961EB" w:rsidRPr="00924644">
        <w:t>CCSPP</w:t>
      </w:r>
      <w:r w:rsidR="002F326E" w:rsidRPr="00924644">
        <w:t>)</w:t>
      </w:r>
      <w:r w:rsidR="00C961EB" w:rsidRPr="00924644">
        <w:t xml:space="preserve"> </w:t>
      </w:r>
      <w:r w:rsidR="00177152">
        <w:t>State</w:t>
      </w:r>
      <w:r w:rsidR="00C961EB" w:rsidRPr="00924644">
        <w:t xml:space="preserve"> Technical Assistance Center</w:t>
      </w:r>
      <w:r w:rsidR="002F071E">
        <w:t xml:space="preserve"> (</w:t>
      </w:r>
      <w:r w:rsidR="00177152">
        <w:t>S-</w:t>
      </w:r>
      <w:r w:rsidR="002F071E">
        <w:t>TAC)</w:t>
      </w:r>
      <w:r w:rsidR="00C961EB" w:rsidRPr="00924644">
        <w:t>.</w:t>
      </w:r>
    </w:p>
    <w:p w14:paraId="1C4683C1" w14:textId="052E6478" w:rsidR="003E4DF7" w:rsidRPr="00924644" w:rsidRDefault="003E4DF7" w:rsidP="00582C51">
      <w:pPr>
        <w:pStyle w:val="Heading2"/>
        <w:spacing w:before="240" w:after="240"/>
        <w:rPr>
          <w:sz w:val="36"/>
          <w:szCs w:val="36"/>
        </w:rPr>
      </w:pPr>
      <w:r w:rsidRPr="00924644">
        <w:rPr>
          <w:sz w:val="36"/>
          <w:szCs w:val="36"/>
        </w:rPr>
        <w:t>Recommendation</w:t>
      </w:r>
    </w:p>
    <w:p w14:paraId="2981621A" w14:textId="658F5256" w:rsidR="003E4DF7" w:rsidRPr="00924644" w:rsidRDefault="00177152" w:rsidP="00177152">
      <w:pPr>
        <w:spacing w:after="240"/>
      </w:pPr>
      <w:r>
        <w:t>The</w:t>
      </w:r>
      <w:r w:rsidR="008325F4" w:rsidRPr="00924644">
        <w:t xml:space="preserve"> CDE recommends that the </w:t>
      </w:r>
      <w:r w:rsidR="002F326E" w:rsidRPr="00924644">
        <w:t>SBE</w:t>
      </w:r>
      <w:r w:rsidR="008325F4" w:rsidRPr="00924644">
        <w:t xml:space="preserve"> </w:t>
      </w:r>
      <w:r w:rsidR="001B4905">
        <w:t>approve</w:t>
      </w:r>
      <w:r w:rsidR="001B4905" w:rsidRPr="00924644">
        <w:t xml:space="preserve"> </w:t>
      </w:r>
      <w:r>
        <w:t xml:space="preserve">the </w:t>
      </w:r>
      <w:r w:rsidR="008325F4" w:rsidRPr="00924644">
        <w:t xml:space="preserve">CDE’s </w:t>
      </w:r>
      <w:r w:rsidR="001B4905">
        <w:t xml:space="preserve">recommendation </w:t>
      </w:r>
      <w:r w:rsidR="00277406">
        <w:t xml:space="preserve">for </w:t>
      </w:r>
      <w:r w:rsidR="00425965">
        <w:t xml:space="preserve">Sacramento County Office of Education </w:t>
      </w:r>
      <w:r w:rsidR="00404AA7">
        <w:t xml:space="preserve">(SCOE) </w:t>
      </w:r>
      <w:r w:rsidR="00277406">
        <w:t>to serve as the CCSPP S-TAC</w:t>
      </w:r>
      <w:r w:rsidR="00010D1A">
        <w:t>.</w:t>
      </w:r>
    </w:p>
    <w:p w14:paraId="639D35C4" w14:textId="77777777" w:rsidR="003E4DF7" w:rsidRPr="00924644" w:rsidRDefault="00D93CA7" w:rsidP="00582C51">
      <w:pPr>
        <w:pStyle w:val="Heading2"/>
        <w:spacing w:before="240" w:after="240"/>
        <w:rPr>
          <w:sz w:val="36"/>
          <w:szCs w:val="36"/>
        </w:rPr>
      </w:pPr>
      <w:r w:rsidRPr="00924644">
        <w:rPr>
          <w:sz w:val="36"/>
          <w:szCs w:val="36"/>
        </w:rPr>
        <w:t xml:space="preserve">Brief History </w:t>
      </w:r>
      <w:r w:rsidR="003E4DF7" w:rsidRPr="00924644">
        <w:rPr>
          <w:sz w:val="36"/>
          <w:szCs w:val="36"/>
        </w:rPr>
        <w:t>Key Issues</w:t>
      </w:r>
    </w:p>
    <w:p w14:paraId="66822D2A" w14:textId="77777777" w:rsidR="00631591" w:rsidRPr="00083F9A" w:rsidRDefault="00631591" w:rsidP="00631591">
      <w:pPr>
        <w:pStyle w:val="Heading3"/>
        <w:spacing w:before="240" w:after="240"/>
      </w:pPr>
      <w:r w:rsidRPr="00083F9A">
        <w:t>2021–3</w:t>
      </w:r>
      <w:r>
        <w:t>2</w:t>
      </w:r>
      <w:r w:rsidRPr="00083F9A">
        <w:t xml:space="preserve"> California Community Schools Partnership Program </w:t>
      </w:r>
    </w:p>
    <w:p w14:paraId="2B0B9075" w14:textId="0622D225" w:rsidR="00631591" w:rsidRPr="00CA40CB" w:rsidRDefault="00353C0D" w:rsidP="00631591">
      <w:pPr>
        <w:autoSpaceDE w:val="0"/>
        <w:autoSpaceDN w:val="0"/>
        <w:adjustRightInd w:val="0"/>
        <w:spacing w:after="240"/>
      </w:pPr>
      <w:r>
        <w:t>The CCSPP is a $4.1 billion program established by the Legislature in 2021 to develop new community schools, expand existing ones, and build a statewide technical assistance (TA) infrastructure to support and sustain their implementation.</w:t>
      </w:r>
      <w:r w:rsidR="00915D40">
        <w:t xml:space="preserve"> </w:t>
      </w:r>
      <w:r w:rsidR="00FE0C90">
        <w:t xml:space="preserve">Since 2022, the CDE has recommended, and the SBE has </w:t>
      </w:r>
      <w:proofErr w:type="gramStart"/>
      <w:r w:rsidR="00FE0C90">
        <w:t>approved,</w:t>
      </w:r>
      <w:proofErr w:type="gramEnd"/>
      <w:r w:rsidR="00FE0C90">
        <w:t xml:space="preserve"> over 400 planning grants </w:t>
      </w:r>
      <w:r w:rsidR="001F52DD">
        <w:t>to</w:t>
      </w:r>
      <w:r w:rsidR="00FE0C90">
        <w:t xml:space="preserve"> local educational agencies (LEAs) without community schools, nearly 500 implementation grants to help LEAs establish or expand community schools across more than 2,000 </w:t>
      </w:r>
      <w:r w:rsidR="001F52DD">
        <w:t xml:space="preserve">school </w:t>
      </w:r>
      <w:r w:rsidR="00FE0C90">
        <w:t xml:space="preserve">sites, and funding for eight regional </w:t>
      </w:r>
      <w:r w:rsidR="003E3599">
        <w:t xml:space="preserve">technical assistance centers (R-TACs) </w:t>
      </w:r>
      <w:r w:rsidR="00FE0C90">
        <w:t>and one state lead for technical assistance.</w:t>
      </w:r>
    </w:p>
    <w:p w14:paraId="75B19711" w14:textId="797CDF1E" w:rsidR="00631591" w:rsidRPr="00CA40CB" w:rsidRDefault="00631591" w:rsidP="00631591">
      <w:pPr>
        <w:spacing w:after="240"/>
      </w:pPr>
      <w:r w:rsidRPr="00CA40CB">
        <w:lastRenderedPageBreak/>
        <w:t>For more information on the CCSPP</w:t>
      </w:r>
      <w:r w:rsidR="007E20D9">
        <w:t>,</w:t>
      </w:r>
      <w:r w:rsidRPr="00CA40CB">
        <w:t xml:space="preserve"> please visit the CDE’s CCSPP web page at </w:t>
      </w:r>
      <w:hyperlink r:id="rId13" w:tooltip="CCSPP" w:history="1">
        <w:r w:rsidRPr="00CA40CB">
          <w:rPr>
            <w:rStyle w:val="Hyperlink"/>
          </w:rPr>
          <w:t>https://www.cde.ca.gov/ci/gs/hs/ccspp.asp</w:t>
        </w:r>
      </w:hyperlink>
      <w:r w:rsidRPr="00CA40CB">
        <w:rPr>
          <w:rStyle w:val="Hyperlink"/>
          <w:color w:val="auto"/>
          <w:u w:val="none"/>
        </w:rPr>
        <w:t>.</w:t>
      </w:r>
      <w:r>
        <w:rPr>
          <w:rStyle w:val="Hyperlink"/>
          <w:color w:val="auto"/>
          <w:u w:val="none"/>
        </w:rPr>
        <w:t xml:space="preserve"> </w:t>
      </w:r>
    </w:p>
    <w:p w14:paraId="710E5D72" w14:textId="4C65FD73" w:rsidR="00C81E43" w:rsidRPr="00924644" w:rsidRDefault="00277406" w:rsidP="00582C51">
      <w:pPr>
        <w:spacing w:before="240" w:after="240"/>
      </w:pPr>
      <w:r>
        <w:rPr>
          <w:b/>
          <w:bCs/>
        </w:rPr>
        <w:t>State</w:t>
      </w:r>
      <w:r w:rsidR="00CF4FEF" w:rsidRPr="00924644">
        <w:rPr>
          <w:b/>
          <w:bCs/>
        </w:rPr>
        <w:t xml:space="preserve"> Technical Assistance Center Contract</w:t>
      </w:r>
    </w:p>
    <w:p w14:paraId="4F23D254" w14:textId="4A537697" w:rsidR="00C81E43" w:rsidRPr="00924644" w:rsidRDefault="00C81E43" w:rsidP="00582C51">
      <w:pPr>
        <w:pStyle w:val="BodyText"/>
        <w:tabs>
          <w:tab w:val="left" w:pos="820"/>
        </w:tabs>
        <w:spacing w:after="240" w:line="240" w:lineRule="auto"/>
        <w:ind w:right="518"/>
        <w:rPr>
          <w:rFonts w:cs="Arial"/>
        </w:rPr>
      </w:pPr>
      <w:r w:rsidRPr="00924644">
        <w:rPr>
          <w:rFonts w:cs="Arial"/>
        </w:rPr>
        <w:t xml:space="preserve">In January 2022, the SBE approved </w:t>
      </w:r>
      <w:r w:rsidR="00277406">
        <w:rPr>
          <w:rFonts w:cs="Arial"/>
        </w:rPr>
        <w:t xml:space="preserve">the </w:t>
      </w:r>
      <w:r w:rsidRPr="00924644">
        <w:rPr>
          <w:rFonts w:cs="Arial"/>
        </w:rPr>
        <w:t xml:space="preserve">CDE’s recommendation to establish a </w:t>
      </w:r>
      <w:r w:rsidR="00D41523" w:rsidRPr="00924644">
        <w:rPr>
          <w:rFonts w:cs="Arial"/>
        </w:rPr>
        <w:t xml:space="preserve">lead </w:t>
      </w:r>
      <w:r w:rsidR="00631591">
        <w:rPr>
          <w:rFonts w:cs="Arial"/>
        </w:rPr>
        <w:t>Technical Assistance Center</w:t>
      </w:r>
      <w:r w:rsidR="00277406">
        <w:rPr>
          <w:rFonts w:cs="Arial"/>
        </w:rPr>
        <w:t>, now referred to as the S-TAC,</w:t>
      </w:r>
      <w:r w:rsidRPr="00924644">
        <w:rPr>
          <w:rFonts w:cs="Arial"/>
        </w:rPr>
        <w:t xml:space="preserve"> to lead the regional technical assistance centers described in statute. Per statute, technical assistance contracts </w:t>
      </w:r>
      <w:r w:rsidR="00631591">
        <w:rPr>
          <w:rFonts w:cs="Arial"/>
        </w:rPr>
        <w:t>are</w:t>
      </w:r>
      <w:r w:rsidRPr="00924644">
        <w:rPr>
          <w:rFonts w:cs="Arial"/>
        </w:rPr>
        <w:t xml:space="preserve"> awarded to LEAs, with preference given to those </w:t>
      </w:r>
      <w:r w:rsidR="00B66E9E" w:rsidRPr="00924644">
        <w:rPr>
          <w:rFonts w:cs="Arial"/>
        </w:rPr>
        <w:t>that partner with institutions of higher education or nonprofit community</w:t>
      </w:r>
      <w:r w:rsidR="002F599E" w:rsidRPr="00924644">
        <w:rPr>
          <w:rFonts w:cs="Arial"/>
        </w:rPr>
        <w:t>-</w:t>
      </w:r>
      <w:r w:rsidR="00B66E9E" w:rsidRPr="00924644">
        <w:rPr>
          <w:rFonts w:cs="Arial"/>
        </w:rPr>
        <w:t>based organizations. Per statute, their responsibilities include:</w:t>
      </w:r>
    </w:p>
    <w:p w14:paraId="2C48BA5B" w14:textId="6489FEB8" w:rsidR="00C81E43" w:rsidRPr="00924644" w:rsidRDefault="00C81E43" w:rsidP="00582C51">
      <w:pPr>
        <w:pStyle w:val="ListParagraph"/>
        <w:numPr>
          <w:ilvl w:val="0"/>
          <w:numId w:val="15"/>
        </w:numPr>
        <w:spacing w:after="240" w:line="259" w:lineRule="auto"/>
        <w:contextualSpacing w:val="0"/>
        <w:rPr>
          <w:rFonts w:cs="Arial"/>
        </w:rPr>
      </w:pPr>
      <w:r w:rsidRPr="00924644">
        <w:rPr>
          <w:rFonts w:cs="Arial"/>
        </w:rPr>
        <w:t>Outreach and technical assistance to potential applicants as needed before or after awarding a contract under the program</w:t>
      </w:r>
      <w:r w:rsidR="003E3599">
        <w:rPr>
          <w:rFonts w:cs="Arial"/>
        </w:rPr>
        <w:t>.</w:t>
      </w:r>
    </w:p>
    <w:p w14:paraId="7D2206BA" w14:textId="1CFDD813" w:rsidR="00C81E43" w:rsidRPr="00924644" w:rsidRDefault="00C81E43" w:rsidP="00582C51">
      <w:pPr>
        <w:pStyle w:val="ListParagraph"/>
        <w:numPr>
          <w:ilvl w:val="0"/>
          <w:numId w:val="15"/>
        </w:numPr>
        <w:spacing w:after="240"/>
        <w:contextualSpacing w:val="0"/>
        <w:rPr>
          <w:rFonts w:cs="Arial"/>
        </w:rPr>
      </w:pPr>
      <w:r w:rsidRPr="00924644">
        <w:rPr>
          <w:rFonts w:cs="Arial"/>
        </w:rPr>
        <w:t>Development of community school resources, sharing of best practices, and data collection</w:t>
      </w:r>
      <w:r w:rsidR="003E3599">
        <w:rPr>
          <w:rFonts w:cs="Arial"/>
        </w:rPr>
        <w:t>.</w:t>
      </w:r>
    </w:p>
    <w:p w14:paraId="1D690D53" w14:textId="6847AD59" w:rsidR="00C81E43" w:rsidRPr="00924644" w:rsidRDefault="00C81E43" w:rsidP="00582C51">
      <w:pPr>
        <w:pStyle w:val="BodyText"/>
        <w:spacing w:after="240" w:line="242" w:lineRule="auto"/>
        <w:ind w:right="211"/>
        <w:rPr>
          <w:rFonts w:cs="Arial"/>
        </w:rPr>
      </w:pPr>
      <w:r w:rsidRPr="00924644">
        <w:rPr>
          <w:rFonts w:cs="Arial"/>
        </w:rPr>
        <w:t xml:space="preserve">Per statute, technical assistance </w:t>
      </w:r>
      <w:r w:rsidR="00B66E9E" w:rsidRPr="00924644">
        <w:rPr>
          <w:rFonts w:cs="Arial"/>
        </w:rPr>
        <w:t xml:space="preserve">shall also be provided in consultation and collaboration with the </w:t>
      </w:r>
      <w:r w:rsidR="007C2A4B">
        <w:rPr>
          <w:rFonts w:cs="Arial"/>
        </w:rPr>
        <w:t>S</w:t>
      </w:r>
      <w:r w:rsidR="00B66E9E" w:rsidRPr="00924644">
        <w:rPr>
          <w:rFonts w:cs="Arial"/>
        </w:rPr>
        <w:t xml:space="preserve">tatewide </w:t>
      </w:r>
      <w:r w:rsidR="007C2A4B">
        <w:rPr>
          <w:rFonts w:cs="Arial"/>
        </w:rPr>
        <w:t>S</w:t>
      </w:r>
      <w:r w:rsidR="00B66E9E" w:rsidRPr="00924644">
        <w:rPr>
          <w:rFonts w:cs="Arial"/>
        </w:rPr>
        <w:t xml:space="preserve">ystem of </w:t>
      </w:r>
      <w:r w:rsidR="007C2A4B">
        <w:rPr>
          <w:rFonts w:cs="Arial"/>
        </w:rPr>
        <w:t>S</w:t>
      </w:r>
      <w:r w:rsidR="00B66E9E" w:rsidRPr="00924644">
        <w:rPr>
          <w:rFonts w:cs="Arial"/>
        </w:rPr>
        <w:t>upport</w:t>
      </w:r>
      <w:r w:rsidR="000B50D3">
        <w:rPr>
          <w:rFonts w:cs="Arial"/>
        </w:rPr>
        <w:t>. In coordination with the CDE</w:t>
      </w:r>
      <w:r w:rsidR="003939B6">
        <w:rPr>
          <w:rFonts w:cs="Arial"/>
        </w:rPr>
        <w:t xml:space="preserve">, </w:t>
      </w:r>
      <w:proofErr w:type="gramStart"/>
      <w:r w:rsidR="003939B6">
        <w:rPr>
          <w:rFonts w:cs="Arial"/>
        </w:rPr>
        <w:t>the S</w:t>
      </w:r>
      <w:proofErr w:type="gramEnd"/>
      <w:r w:rsidR="003939B6">
        <w:rPr>
          <w:rFonts w:cs="Arial"/>
        </w:rPr>
        <w:t>-TAC shall share best practices and assist prospective applicants and grant recipients in:</w:t>
      </w:r>
      <w:r w:rsidR="00B66E9E" w:rsidRPr="00924644">
        <w:rPr>
          <w:rFonts w:cs="Arial"/>
        </w:rPr>
        <w:t xml:space="preserve"> </w:t>
      </w:r>
    </w:p>
    <w:p w14:paraId="6230F773" w14:textId="54254F69" w:rsidR="00C81E43" w:rsidRPr="00924644" w:rsidRDefault="00C81E43" w:rsidP="00582C51">
      <w:pPr>
        <w:pStyle w:val="ListParagraph"/>
        <w:numPr>
          <w:ilvl w:val="0"/>
          <w:numId w:val="15"/>
        </w:numPr>
        <w:spacing w:after="240" w:line="259" w:lineRule="auto"/>
        <w:contextualSpacing w:val="0"/>
        <w:rPr>
          <w:rFonts w:cs="Arial"/>
        </w:rPr>
      </w:pPr>
      <w:r w:rsidRPr="00924644">
        <w:rPr>
          <w:rFonts w:cs="Arial"/>
        </w:rPr>
        <w:t xml:space="preserve">Conducting </w:t>
      </w:r>
      <w:proofErr w:type="gramStart"/>
      <w:r w:rsidR="003E3599">
        <w:rPr>
          <w:rFonts w:cs="Arial"/>
        </w:rPr>
        <w:t xml:space="preserve">a </w:t>
      </w:r>
      <w:r w:rsidR="003E3599" w:rsidRPr="00924644">
        <w:rPr>
          <w:rFonts w:cs="Arial"/>
        </w:rPr>
        <w:t>comprehensive</w:t>
      </w:r>
      <w:proofErr w:type="gramEnd"/>
      <w:r w:rsidRPr="00924644">
        <w:rPr>
          <w:rFonts w:cs="Arial"/>
        </w:rPr>
        <w:t xml:space="preserve"> school and community needs and asset assessment</w:t>
      </w:r>
      <w:r w:rsidR="003E3599">
        <w:rPr>
          <w:rFonts w:cs="Arial"/>
        </w:rPr>
        <w:t>.</w:t>
      </w:r>
    </w:p>
    <w:p w14:paraId="0B91EFDD" w14:textId="14C272B8" w:rsidR="00C81E43" w:rsidRPr="00924644" w:rsidRDefault="00C81E43" w:rsidP="00582C51">
      <w:pPr>
        <w:pStyle w:val="ListParagraph"/>
        <w:numPr>
          <w:ilvl w:val="0"/>
          <w:numId w:val="15"/>
        </w:numPr>
        <w:spacing w:after="240" w:line="259" w:lineRule="auto"/>
        <w:contextualSpacing w:val="0"/>
        <w:rPr>
          <w:rFonts w:cs="Arial"/>
        </w:rPr>
      </w:pPr>
      <w:r w:rsidRPr="00924644">
        <w:rPr>
          <w:rFonts w:cs="Arial"/>
        </w:rPr>
        <w:t>Improving authentic family and community engagement in the languages spoken in the community</w:t>
      </w:r>
      <w:r w:rsidR="003E3599">
        <w:rPr>
          <w:rFonts w:cs="Arial"/>
        </w:rPr>
        <w:t>.</w:t>
      </w:r>
    </w:p>
    <w:p w14:paraId="78ABB923" w14:textId="36645FB0" w:rsidR="00C81E43" w:rsidRPr="00924644" w:rsidRDefault="00C81E43" w:rsidP="00582C51">
      <w:pPr>
        <w:pStyle w:val="ListParagraph"/>
        <w:numPr>
          <w:ilvl w:val="0"/>
          <w:numId w:val="15"/>
        </w:numPr>
        <w:spacing w:after="240" w:line="259" w:lineRule="auto"/>
        <w:contextualSpacing w:val="0"/>
        <w:rPr>
          <w:rFonts w:cs="Arial"/>
        </w:rPr>
      </w:pPr>
      <w:r w:rsidRPr="00924644">
        <w:rPr>
          <w:rFonts w:cs="Arial"/>
        </w:rPr>
        <w:t>Creating community partnerships</w:t>
      </w:r>
      <w:r w:rsidR="003E3599">
        <w:rPr>
          <w:rFonts w:cs="Arial"/>
        </w:rPr>
        <w:t>.</w:t>
      </w:r>
    </w:p>
    <w:p w14:paraId="6EEA7B55" w14:textId="43B7B608" w:rsidR="00C81E43" w:rsidRPr="00924644" w:rsidRDefault="00C81E43" w:rsidP="00582C51">
      <w:pPr>
        <w:pStyle w:val="ListParagraph"/>
        <w:numPr>
          <w:ilvl w:val="0"/>
          <w:numId w:val="15"/>
        </w:numPr>
        <w:spacing w:after="240" w:line="259" w:lineRule="auto"/>
        <w:contextualSpacing w:val="0"/>
        <w:rPr>
          <w:rFonts w:cs="Arial"/>
        </w:rPr>
      </w:pPr>
      <w:r w:rsidRPr="00924644">
        <w:rPr>
          <w:rFonts w:cs="Arial"/>
        </w:rPr>
        <w:t>Developing sustainable funding sources</w:t>
      </w:r>
      <w:r w:rsidR="003E3599">
        <w:rPr>
          <w:rFonts w:cs="Arial"/>
        </w:rPr>
        <w:t>.</w:t>
      </w:r>
    </w:p>
    <w:p w14:paraId="348A6364" w14:textId="79CF3B9A" w:rsidR="00C81E43" w:rsidRPr="00924644" w:rsidRDefault="00C81E43" w:rsidP="00582C51">
      <w:pPr>
        <w:pStyle w:val="ListParagraph"/>
        <w:numPr>
          <w:ilvl w:val="0"/>
          <w:numId w:val="15"/>
        </w:numPr>
        <w:spacing w:after="240" w:line="259" w:lineRule="auto"/>
        <w:contextualSpacing w:val="0"/>
        <w:rPr>
          <w:rFonts w:cs="Arial"/>
        </w:rPr>
      </w:pPr>
      <w:r w:rsidRPr="00924644">
        <w:rPr>
          <w:rFonts w:cs="Arial"/>
        </w:rPr>
        <w:t>Coordinating services across child-serving agencies and schools</w:t>
      </w:r>
      <w:r w:rsidR="003E3599">
        <w:rPr>
          <w:rFonts w:cs="Arial"/>
        </w:rPr>
        <w:t>.</w:t>
      </w:r>
    </w:p>
    <w:p w14:paraId="3C13C261" w14:textId="1E2E75F6" w:rsidR="008E3379" w:rsidRPr="00924644" w:rsidRDefault="00C81E43" w:rsidP="00582C51">
      <w:pPr>
        <w:pStyle w:val="ListParagraph"/>
        <w:numPr>
          <w:ilvl w:val="0"/>
          <w:numId w:val="15"/>
        </w:numPr>
        <w:spacing w:after="240" w:line="259" w:lineRule="auto"/>
        <w:contextualSpacing w:val="0"/>
        <w:rPr>
          <w:rFonts w:cs="Arial"/>
        </w:rPr>
      </w:pPr>
      <w:r w:rsidRPr="00924644">
        <w:rPr>
          <w:rFonts w:cs="Arial"/>
        </w:rPr>
        <w:t>Accessing and combining funding for services from multiple revenue sources</w:t>
      </w:r>
      <w:r w:rsidR="003E3599">
        <w:rPr>
          <w:rFonts w:cs="Arial"/>
        </w:rPr>
        <w:t>.</w:t>
      </w:r>
    </w:p>
    <w:p w14:paraId="0252D262" w14:textId="4DACC1B2" w:rsidR="008E3379" w:rsidRPr="00924644" w:rsidRDefault="008E3379" w:rsidP="00582C51">
      <w:pPr>
        <w:tabs>
          <w:tab w:val="left" w:pos="3690"/>
        </w:tabs>
        <w:spacing w:after="240"/>
        <w:rPr>
          <w:rFonts w:cs="Arial"/>
          <w:bCs/>
        </w:rPr>
      </w:pPr>
      <w:r w:rsidRPr="00924644">
        <w:rPr>
          <w:rFonts w:cs="Arial"/>
        </w:rPr>
        <w:t xml:space="preserve">Per SBE action at the January 2022 </w:t>
      </w:r>
      <w:r w:rsidR="002F071E">
        <w:rPr>
          <w:rFonts w:cs="Arial"/>
        </w:rPr>
        <w:t>SBE</w:t>
      </w:r>
      <w:r w:rsidRPr="00924644">
        <w:rPr>
          <w:rFonts w:cs="Arial"/>
        </w:rPr>
        <w:t xml:space="preserve"> Meeting, the </w:t>
      </w:r>
      <w:r w:rsidR="00277406">
        <w:rPr>
          <w:rFonts w:cs="Arial"/>
        </w:rPr>
        <w:t>S-TAC</w:t>
      </w:r>
      <w:r w:rsidRPr="00924644">
        <w:rPr>
          <w:rFonts w:cs="Arial"/>
        </w:rPr>
        <w:t xml:space="preserve"> </w:t>
      </w:r>
      <w:r w:rsidRPr="00924644">
        <w:rPr>
          <w:bCs/>
        </w:rPr>
        <w:t>act</w:t>
      </w:r>
      <w:r w:rsidR="003E3599">
        <w:rPr>
          <w:bCs/>
        </w:rPr>
        <w:t>s</w:t>
      </w:r>
      <w:r w:rsidRPr="00924644">
        <w:rPr>
          <w:bCs/>
        </w:rPr>
        <w:t xml:space="preserve"> as a hub of the CCSPP technical assistance system and </w:t>
      </w:r>
      <w:r w:rsidR="003E3599">
        <w:rPr>
          <w:bCs/>
        </w:rPr>
        <w:t>is</w:t>
      </w:r>
      <w:r w:rsidRPr="00924644">
        <w:rPr>
          <w:bCs/>
        </w:rPr>
        <w:t xml:space="preserve"> responsible for working closely with the CDE to accomplish the </w:t>
      </w:r>
      <w:r w:rsidR="00277406" w:rsidRPr="00924644">
        <w:rPr>
          <w:bCs/>
        </w:rPr>
        <w:t>following:</w:t>
      </w:r>
      <w:r w:rsidRPr="00924644">
        <w:rPr>
          <w:bCs/>
        </w:rPr>
        <w:t xml:space="preserve"> including, but not limited to:</w:t>
      </w:r>
    </w:p>
    <w:p w14:paraId="3E5DB83E" w14:textId="77777777" w:rsidR="008E3379" w:rsidRPr="00924644" w:rsidRDefault="008E3379" w:rsidP="00C64824">
      <w:pPr>
        <w:pStyle w:val="ListParagraph"/>
        <w:numPr>
          <w:ilvl w:val="0"/>
          <w:numId w:val="12"/>
        </w:numPr>
        <w:spacing w:after="240"/>
        <w:contextualSpacing w:val="0"/>
        <w:rPr>
          <w:rFonts w:cs="Arial"/>
          <w:bCs/>
        </w:rPr>
      </w:pPr>
      <w:r w:rsidRPr="00924644">
        <w:rPr>
          <w:rFonts w:cs="Arial"/>
          <w:bCs/>
        </w:rPr>
        <w:t>Building content and overarching methodology for CCSPP technical assistance.</w:t>
      </w:r>
    </w:p>
    <w:p w14:paraId="2C71F6AC" w14:textId="77777777" w:rsidR="008E3379" w:rsidRPr="00924644" w:rsidRDefault="008E3379" w:rsidP="00C64824">
      <w:pPr>
        <w:pStyle w:val="ListParagraph"/>
        <w:numPr>
          <w:ilvl w:val="0"/>
          <w:numId w:val="12"/>
        </w:numPr>
        <w:spacing w:after="240"/>
        <w:contextualSpacing w:val="0"/>
        <w:rPr>
          <w:rFonts w:cs="Arial"/>
          <w:bCs/>
        </w:rPr>
      </w:pPr>
      <w:r w:rsidRPr="00924644">
        <w:rPr>
          <w:rFonts w:cs="Arial"/>
          <w:bCs/>
        </w:rPr>
        <w:t>Building a developmental implementation rubric to articulate community school implementation benchmarks.</w:t>
      </w:r>
    </w:p>
    <w:p w14:paraId="2B10EE4A" w14:textId="4D38DE82" w:rsidR="008E3379" w:rsidRPr="008F2C39" w:rsidRDefault="008E3379" w:rsidP="00C64824">
      <w:pPr>
        <w:pStyle w:val="ListParagraph"/>
        <w:numPr>
          <w:ilvl w:val="0"/>
          <w:numId w:val="12"/>
        </w:numPr>
        <w:spacing w:after="240"/>
        <w:contextualSpacing w:val="0"/>
        <w:rPr>
          <w:rFonts w:cs="Arial"/>
          <w:bCs/>
        </w:rPr>
      </w:pPr>
      <w:r w:rsidRPr="00924644">
        <w:rPr>
          <w:rFonts w:cs="Arial"/>
          <w:bCs/>
        </w:rPr>
        <w:t>Facilitating a co</w:t>
      </w:r>
      <w:r w:rsidRPr="008F2C39">
        <w:rPr>
          <w:rFonts w:cs="Arial"/>
          <w:bCs/>
        </w:rPr>
        <w:t xml:space="preserve">mmunity of practice among the </w:t>
      </w:r>
      <w:r w:rsidR="00277406" w:rsidRPr="008F2C39">
        <w:rPr>
          <w:rFonts w:cs="Arial"/>
          <w:bCs/>
        </w:rPr>
        <w:t>R-</w:t>
      </w:r>
      <w:r w:rsidRPr="008F2C39">
        <w:rPr>
          <w:rFonts w:cs="Arial"/>
          <w:bCs/>
        </w:rPr>
        <w:t>TACs.</w:t>
      </w:r>
    </w:p>
    <w:p w14:paraId="43926380" w14:textId="19DF1185" w:rsidR="008E3379" w:rsidRPr="008F2C39" w:rsidRDefault="008E3379" w:rsidP="00C64824">
      <w:pPr>
        <w:pStyle w:val="ListParagraph"/>
        <w:numPr>
          <w:ilvl w:val="0"/>
          <w:numId w:val="12"/>
        </w:numPr>
        <w:spacing w:after="240"/>
        <w:contextualSpacing w:val="0"/>
        <w:rPr>
          <w:rFonts w:cs="Arial"/>
          <w:bCs/>
        </w:rPr>
      </w:pPr>
      <w:r w:rsidRPr="008F2C39">
        <w:rPr>
          <w:rFonts w:cs="Arial"/>
          <w:bCs/>
        </w:rPr>
        <w:lastRenderedPageBreak/>
        <w:t xml:space="preserve">Coordinating and maximizing areas of expertise among the </w:t>
      </w:r>
      <w:r w:rsidR="00277406" w:rsidRPr="008F2C39">
        <w:rPr>
          <w:rFonts w:cs="Arial"/>
          <w:bCs/>
        </w:rPr>
        <w:t>R-</w:t>
      </w:r>
      <w:r w:rsidRPr="008F2C39">
        <w:rPr>
          <w:rFonts w:cs="Arial"/>
          <w:bCs/>
        </w:rPr>
        <w:t>TACs</w:t>
      </w:r>
      <w:r w:rsidR="00F57F4F" w:rsidRPr="008F2C39">
        <w:rPr>
          <w:rFonts w:cs="Arial"/>
          <w:bCs/>
        </w:rPr>
        <w:t>. (</w:t>
      </w:r>
      <w:hyperlink r:id="rId14" w:tooltip="January 2022 Item 02" w:history="1">
        <w:r w:rsidR="00A01B2C" w:rsidRPr="008F2C39">
          <w:rPr>
            <w:rStyle w:val="Hyperlink"/>
            <w:rFonts w:cs="Arial"/>
            <w:bCs/>
          </w:rPr>
          <w:t>https://www.cde.ca.gov/be/ag/ag/yr22/documents/jan22item02.docx</w:t>
        </w:r>
      </w:hyperlink>
      <w:r w:rsidR="00A01B2C" w:rsidRPr="008F2C39">
        <w:rPr>
          <w:rFonts w:cs="Arial"/>
          <w:bCs/>
        </w:rPr>
        <w:t>)</w:t>
      </w:r>
    </w:p>
    <w:p w14:paraId="61FFFE70" w14:textId="56E09E8D" w:rsidR="008E3379" w:rsidRPr="008F2C39" w:rsidRDefault="008E3379" w:rsidP="00582C51">
      <w:pPr>
        <w:spacing w:after="240"/>
        <w:rPr>
          <w:rFonts w:cs="Arial"/>
          <w:bCs/>
        </w:rPr>
      </w:pPr>
      <w:r w:rsidRPr="008F2C39">
        <w:rPr>
          <w:rFonts w:cs="Arial"/>
          <w:bCs/>
        </w:rPr>
        <w:t>Also</w:t>
      </w:r>
      <w:r w:rsidR="00277406" w:rsidRPr="008F2C39">
        <w:rPr>
          <w:rFonts w:cs="Arial"/>
          <w:bCs/>
        </w:rPr>
        <w:t>,</w:t>
      </w:r>
      <w:r w:rsidRPr="008F2C39">
        <w:rPr>
          <w:rFonts w:cs="Arial"/>
          <w:bCs/>
        </w:rPr>
        <w:t xml:space="preserve"> per statu</w:t>
      </w:r>
      <w:r w:rsidR="005F205A" w:rsidRPr="008F2C39">
        <w:rPr>
          <w:rFonts w:cs="Arial"/>
          <w:bCs/>
        </w:rPr>
        <w:t>t</w:t>
      </w:r>
      <w:r w:rsidRPr="008F2C39">
        <w:rPr>
          <w:rFonts w:cs="Arial"/>
          <w:bCs/>
        </w:rPr>
        <w:t xml:space="preserve">e, the </w:t>
      </w:r>
      <w:r w:rsidR="00277406" w:rsidRPr="008F2C39">
        <w:rPr>
          <w:rFonts w:cs="Arial"/>
          <w:bCs/>
        </w:rPr>
        <w:t>R-TACs</w:t>
      </w:r>
      <w:r w:rsidRPr="008F2C39">
        <w:rPr>
          <w:rFonts w:cs="Arial"/>
          <w:bCs/>
        </w:rPr>
        <w:t xml:space="preserve"> are charged with the following responsibilities that, per SBE approval, the </w:t>
      </w:r>
      <w:r w:rsidR="00277406" w:rsidRPr="008F2C39">
        <w:rPr>
          <w:rFonts w:cs="Arial"/>
          <w:bCs/>
        </w:rPr>
        <w:t>S-TAC</w:t>
      </w:r>
      <w:r w:rsidRPr="008F2C39">
        <w:rPr>
          <w:rFonts w:cs="Arial"/>
          <w:bCs/>
        </w:rPr>
        <w:t xml:space="preserve"> will take a leadership role in accomplishing:</w:t>
      </w:r>
    </w:p>
    <w:p w14:paraId="34D0FFD5" w14:textId="0A3A8270" w:rsidR="008E3379" w:rsidRPr="008F2C39" w:rsidRDefault="008E3379" w:rsidP="003E3599">
      <w:pPr>
        <w:pStyle w:val="ListParagraph"/>
        <w:numPr>
          <w:ilvl w:val="0"/>
          <w:numId w:val="12"/>
        </w:numPr>
        <w:spacing w:after="240"/>
        <w:contextualSpacing w:val="0"/>
        <w:rPr>
          <w:rFonts w:cs="Arial"/>
          <w:bCs/>
        </w:rPr>
      </w:pPr>
      <w:r w:rsidRPr="008F2C39">
        <w:rPr>
          <w:rFonts w:cs="Arial"/>
          <w:bCs/>
        </w:rPr>
        <w:t xml:space="preserve">Supporting the CDE to </w:t>
      </w:r>
      <w:r w:rsidRPr="008F2C39">
        <w:rPr>
          <w:rFonts w:cs="Arial"/>
        </w:rPr>
        <w:t>collect and analyze qualitative and quantitative data to assess and evaluate the implementation of community schools and the overall effectiveness of the CCSPP</w:t>
      </w:r>
      <w:r w:rsidR="00425965" w:rsidRPr="008F2C39">
        <w:rPr>
          <w:rFonts w:cs="Arial"/>
        </w:rPr>
        <w:t xml:space="preserve"> including the </w:t>
      </w:r>
      <w:r w:rsidR="004D5276" w:rsidRPr="008F2C39">
        <w:rPr>
          <w:rFonts w:cs="Arial"/>
        </w:rPr>
        <w:t>impact on student outcomes</w:t>
      </w:r>
      <w:r w:rsidRPr="008F2C39">
        <w:rPr>
          <w:rFonts w:cs="Arial"/>
          <w:bCs/>
        </w:rPr>
        <w:t>.</w:t>
      </w:r>
    </w:p>
    <w:p w14:paraId="50F34C7E" w14:textId="77777777" w:rsidR="008E3379" w:rsidRPr="008F2C39" w:rsidRDefault="008E3379" w:rsidP="003E3599">
      <w:pPr>
        <w:pStyle w:val="ListParagraph"/>
        <w:numPr>
          <w:ilvl w:val="0"/>
          <w:numId w:val="12"/>
        </w:numPr>
        <w:spacing w:after="240"/>
        <w:contextualSpacing w:val="0"/>
        <w:rPr>
          <w:rFonts w:cs="Arial"/>
          <w:bCs/>
        </w:rPr>
      </w:pPr>
      <w:r w:rsidRPr="008F2C39">
        <w:rPr>
          <w:rFonts w:cs="Arial"/>
          <w:bCs/>
        </w:rPr>
        <w:t xml:space="preserve">Supporting the CDE to </w:t>
      </w:r>
      <w:r w:rsidRPr="008F2C39">
        <w:rPr>
          <w:rFonts w:cs="Arial"/>
        </w:rPr>
        <w:t>align the CCSPP technical assistance system with the Statewide System of Support and other school improvement and professional development support systems</w:t>
      </w:r>
      <w:r w:rsidRPr="008F2C39">
        <w:rPr>
          <w:rFonts w:cs="Arial"/>
          <w:bCs/>
        </w:rPr>
        <w:t>.</w:t>
      </w:r>
    </w:p>
    <w:p w14:paraId="578A329E" w14:textId="1CAEF02D" w:rsidR="00277406" w:rsidRPr="008F2C39" w:rsidRDefault="00277406" w:rsidP="00582C51">
      <w:pPr>
        <w:spacing w:before="240" w:after="240"/>
      </w:pPr>
      <w:r w:rsidRPr="008F2C39">
        <w:t xml:space="preserve">In May 2022, </w:t>
      </w:r>
      <w:r w:rsidR="00A46C3B">
        <w:t>t</w:t>
      </w:r>
      <w:r w:rsidR="00A46C3B" w:rsidRPr="008F2C39">
        <w:t xml:space="preserve">he </w:t>
      </w:r>
      <w:r w:rsidRPr="008F2C39">
        <w:t xml:space="preserve">SBE approved </w:t>
      </w:r>
      <w:r w:rsidR="002E4DC5">
        <w:t xml:space="preserve">the </w:t>
      </w:r>
      <w:r w:rsidRPr="008F2C39">
        <w:t xml:space="preserve">Alameda County Office of Education as the S-TAC for 2022–25. </w:t>
      </w:r>
    </w:p>
    <w:p w14:paraId="0FE8AE91" w14:textId="77777777" w:rsidR="00C64824" w:rsidRDefault="004F39BF" w:rsidP="00C64824">
      <w:pPr>
        <w:spacing w:before="240" w:after="240"/>
      </w:pPr>
      <w:r w:rsidRPr="008F2C39">
        <w:t>On October 25, 2024, th</w:t>
      </w:r>
      <w:r w:rsidR="005A10F8" w:rsidRPr="008F2C39">
        <w:t xml:space="preserve">e </w:t>
      </w:r>
      <w:r w:rsidRPr="008F2C39">
        <w:t>RFA for the next S-TAC contract was released</w:t>
      </w:r>
      <w:r w:rsidR="00444332" w:rsidRPr="008F2C39">
        <w:t xml:space="preserve"> (</w:t>
      </w:r>
      <w:hyperlink r:id="rId15" w:tooltip="S-TAC Funding Profile" w:history="1">
        <w:r w:rsidR="00444332" w:rsidRPr="008F2C39">
          <w:rPr>
            <w:rStyle w:val="Hyperlink"/>
          </w:rPr>
          <w:t>https://www.cde.ca.gov/fg/fo/profile.asp?id=6361</w:t>
        </w:r>
      </w:hyperlink>
      <w:r w:rsidR="00444332" w:rsidRPr="008F2C39">
        <w:t xml:space="preserve">). </w:t>
      </w:r>
      <w:r w:rsidRPr="008F2C39">
        <w:t xml:space="preserve">The contract has a total budget of up to $16 million, with the current RFA allocating $10 million for a 3-year contract </w:t>
      </w:r>
      <w:r w:rsidR="00010D1A">
        <w:t xml:space="preserve">from 2025–28, </w:t>
      </w:r>
      <w:r w:rsidRPr="008F2C39">
        <w:t xml:space="preserve">and an optional 3-year renewal </w:t>
      </w:r>
      <w:r w:rsidR="00010D1A">
        <w:t xml:space="preserve">from 2028–31 </w:t>
      </w:r>
      <w:r w:rsidRPr="008F2C39">
        <w:t xml:space="preserve">worth $6 million. </w:t>
      </w:r>
    </w:p>
    <w:p w14:paraId="71F5FD0D" w14:textId="77777777" w:rsidR="00C64824" w:rsidRDefault="00C64824" w:rsidP="00C64824">
      <w:pPr>
        <w:spacing w:before="240" w:after="240"/>
      </w:pPr>
      <w:r>
        <w:t>The timeline for this application/contracting process is as follows:</w:t>
      </w:r>
    </w:p>
    <w:tbl>
      <w:tblPr>
        <w:tblStyle w:val="ListTable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1"/>
        <w:gridCol w:w="6579"/>
      </w:tblGrid>
      <w:tr w:rsidR="00C64824" w:rsidRPr="004A3898" w14:paraId="1D59B2B0" w14:textId="77777777" w:rsidTr="007A3983">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2771" w:type="dxa"/>
            <w:vAlign w:val="center"/>
          </w:tcPr>
          <w:p w14:paraId="04F9E00D" w14:textId="77777777" w:rsidR="00C64824" w:rsidRPr="004A3898" w:rsidRDefault="00C64824" w:rsidP="007A3983">
            <w:pPr>
              <w:spacing w:before="60" w:after="60"/>
              <w:jc w:val="center"/>
              <w:rPr>
                <w:rFonts w:eastAsia="Calibri" w:cs="Arial"/>
              </w:rPr>
            </w:pPr>
            <w:r w:rsidRPr="004A3898">
              <w:rPr>
                <w:rFonts w:eastAsia="Calibri" w:cs="Arial"/>
              </w:rPr>
              <w:t>Date</w:t>
            </w:r>
          </w:p>
        </w:tc>
        <w:tc>
          <w:tcPr>
            <w:tcW w:w="6579" w:type="dxa"/>
            <w:vAlign w:val="center"/>
          </w:tcPr>
          <w:p w14:paraId="0114FDD0" w14:textId="77777777" w:rsidR="00C64824" w:rsidRPr="004A3898" w:rsidRDefault="00C64824" w:rsidP="007A3983">
            <w:pPr>
              <w:spacing w:before="60" w:after="6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4A3898">
              <w:rPr>
                <w:rFonts w:eastAsia="Calibri" w:cs="Arial"/>
              </w:rPr>
              <w:t>Activity</w:t>
            </w:r>
          </w:p>
        </w:tc>
      </w:tr>
      <w:tr w:rsidR="00C64824" w:rsidRPr="00192970" w14:paraId="3B37E628" w14:textId="77777777" w:rsidTr="007A398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71" w:type="dxa"/>
            <w:vAlign w:val="center"/>
          </w:tcPr>
          <w:p w14:paraId="1528BE2B" w14:textId="77777777" w:rsidR="00C64824" w:rsidRPr="006C6642" w:rsidRDefault="00C64824" w:rsidP="007A3983">
            <w:pPr>
              <w:spacing w:before="60" w:after="60"/>
              <w:rPr>
                <w:rFonts w:eastAsia="Calibri" w:cs="Arial"/>
                <w:b w:val="0"/>
              </w:rPr>
            </w:pPr>
            <w:r w:rsidRPr="006C6642">
              <w:rPr>
                <w:rFonts w:eastAsia="Calibri" w:cs="Arial"/>
                <w:b w:val="0"/>
              </w:rPr>
              <w:t>October</w:t>
            </w:r>
            <w:r>
              <w:rPr>
                <w:rFonts w:eastAsia="Calibri" w:cs="Arial"/>
                <w:b w:val="0"/>
              </w:rPr>
              <w:t xml:space="preserve"> 25</w:t>
            </w:r>
            <w:r w:rsidRPr="006C6642">
              <w:rPr>
                <w:rFonts w:eastAsia="Calibri" w:cs="Arial"/>
                <w:b w:val="0"/>
              </w:rPr>
              <w:t>, 2024</w:t>
            </w:r>
          </w:p>
        </w:tc>
        <w:tc>
          <w:tcPr>
            <w:tcW w:w="6579" w:type="dxa"/>
            <w:vAlign w:val="center"/>
          </w:tcPr>
          <w:p w14:paraId="57142763" w14:textId="77777777" w:rsidR="00C64824" w:rsidRPr="00192970" w:rsidRDefault="00C64824" w:rsidP="007A3983">
            <w:pPr>
              <w:spacing w:before="60" w:after="60"/>
              <w:cnfStyle w:val="000000100000" w:firstRow="0" w:lastRow="0" w:firstColumn="0" w:lastColumn="0" w:oddVBand="0" w:evenVBand="0" w:oddHBand="1" w:evenHBand="0" w:firstRowFirstColumn="0" w:firstRowLastColumn="0" w:lastRowFirstColumn="0" w:lastRowLastColumn="0"/>
              <w:rPr>
                <w:rFonts w:eastAsia="Calibri" w:cs="Arial"/>
              </w:rPr>
            </w:pPr>
            <w:r w:rsidRPr="00192970">
              <w:rPr>
                <w:rFonts w:eastAsia="Calibri" w:cs="Arial"/>
              </w:rPr>
              <w:t>RFA Release Date</w:t>
            </w:r>
          </w:p>
        </w:tc>
      </w:tr>
      <w:tr w:rsidR="00C64824" w:rsidRPr="00192970" w14:paraId="0BCC1D4B" w14:textId="77777777" w:rsidTr="007A3983">
        <w:trPr>
          <w:cantSplit/>
        </w:trPr>
        <w:tc>
          <w:tcPr>
            <w:cnfStyle w:val="001000000000" w:firstRow="0" w:lastRow="0" w:firstColumn="1" w:lastColumn="0" w:oddVBand="0" w:evenVBand="0" w:oddHBand="0" w:evenHBand="0" w:firstRowFirstColumn="0" w:firstRowLastColumn="0" w:lastRowFirstColumn="0" w:lastRowLastColumn="0"/>
            <w:tcW w:w="2771" w:type="dxa"/>
            <w:vAlign w:val="center"/>
          </w:tcPr>
          <w:p w14:paraId="6A855EF3" w14:textId="77777777" w:rsidR="00C64824" w:rsidRPr="007E4738" w:rsidRDefault="00C64824" w:rsidP="007A3983">
            <w:pPr>
              <w:spacing w:before="60" w:after="60"/>
              <w:rPr>
                <w:rFonts w:eastAsia="Calibri" w:cs="Arial"/>
                <w:b w:val="0"/>
              </w:rPr>
            </w:pPr>
            <w:r w:rsidRPr="007E4738">
              <w:rPr>
                <w:rFonts w:eastAsia="Calibri" w:cs="Arial"/>
                <w:b w:val="0"/>
              </w:rPr>
              <w:t>December 20, 2024</w:t>
            </w:r>
          </w:p>
        </w:tc>
        <w:tc>
          <w:tcPr>
            <w:tcW w:w="6579" w:type="dxa"/>
            <w:vAlign w:val="center"/>
          </w:tcPr>
          <w:p w14:paraId="199888FD" w14:textId="77777777" w:rsidR="00C64824" w:rsidRPr="00192970" w:rsidRDefault="00C64824" w:rsidP="007A3983">
            <w:pPr>
              <w:spacing w:before="60" w:after="60"/>
              <w:cnfStyle w:val="000000000000" w:firstRow="0" w:lastRow="0" w:firstColumn="0" w:lastColumn="0" w:oddVBand="0" w:evenVBand="0" w:oddHBand="0" w:evenHBand="0" w:firstRowFirstColumn="0" w:firstRowLastColumn="0" w:lastRowFirstColumn="0" w:lastRowLastColumn="0"/>
              <w:rPr>
                <w:rFonts w:eastAsia="Calibri" w:cs="Arial"/>
              </w:rPr>
            </w:pPr>
            <w:r w:rsidRPr="24302C49">
              <w:rPr>
                <w:rFonts w:eastAsia="Calibri" w:cs="Arial"/>
              </w:rPr>
              <w:t xml:space="preserve">Applications must be received by </w:t>
            </w:r>
            <w:proofErr w:type="gramStart"/>
            <w:r w:rsidRPr="24302C49">
              <w:rPr>
                <w:rFonts w:eastAsia="Calibri" w:cs="Arial"/>
              </w:rPr>
              <w:t>the CDE</w:t>
            </w:r>
            <w:proofErr w:type="gramEnd"/>
            <w:r w:rsidRPr="24302C49">
              <w:rPr>
                <w:rFonts w:eastAsia="Calibri" w:cs="Arial"/>
              </w:rPr>
              <w:t>, by 11:59 p.m. P</w:t>
            </w:r>
            <w:r>
              <w:rPr>
                <w:rFonts w:eastAsia="Calibri" w:cs="Arial"/>
              </w:rPr>
              <w:t>S</w:t>
            </w:r>
            <w:r w:rsidRPr="24302C49">
              <w:rPr>
                <w:rFonts w:eastAsia="Calibri" w:cs="Arial"/>
              </w:rPr>
              <w:t>T</w:t>
            </w:r>
          </w:p>
        </w:tc>
      </w:tr>
      <w:tr w:rsidR="00C64824" w:rsidRPr="00192970" w14:paraId="260F9F38" w14:textId="77777777" w:rsidTr="007A398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71" w:type="dxa"/>
            <w:vAlign w:val="center"/>
          </w:tcPr>
          <w:p w14:paraId="308C6F62" w14:textId="77777777" w:rsidR="00C64824" w:rsidRPr="007E4738" w:rsidRDefault="00C64824" w:rsidP="007A3983">
            <w:pPr>
              <w:spacing w:before="60" w:after="60"/>
              <w:rPr>
                <w:rFonts w:eastAsia="Calibri" w:cs="Arial"/>
                <w:b w:val="0"/>
                <w:bCs w:val="0"/>
              </w:rPr>
            </w:pPr>
            <w:r w:rsidRPr="007E4738">
              <w:rPr>
                <w:rFonts w:eastAsia="Calibri" w:cs="Arial"/>
                <w:b w:val="0"/>
                <w:bCs w:val="0"/>
              </w:rPr>
              <w:t>December 2024 – February 2025</w:t>
            </w:r>
          </w:p>
        </w:tc>
        <w:tc>
          <w:tcPr>
            <w:tcW w:w="6579" w:type="dxa"/>
            <w:vAlign w:val="center"/>
          </w:tcPr>
          <w:p w14:paraId="1699D1BB" w14:textId="77777777" w:rsidR="00C64824" w:rsidRPr="00192970" w:rsidRDefault="00C64824" w:rsidP="007A3983">
            <w:pPr>
              <w:spacing w:before="60" w:after="60"/>
              <w:cnfStyle w:val="000000100000" w:firstRow="0" w:lastRow="0" w:firstColumn="0" w:lastColumn="0" w:oddVBand="0" w:evenVBand="0" w:oddHBand="1" w:evenHBand="0" w:firstRowFirstColumn="0" w:firstRowLastColumn="0" w:lastRowFirstColumn="0" w:lastRowLastColumn="0"/>
              <w:rPr>
                <w:rFonts w:eastAsia="Calibri" w:cs="Arial"/>
              </w:rPr>
            </w:pPr>
            <w:r w:rsidRPr="00192970">
              <w:rPr>
                <w:rFonts w:eastAsia="Calibri" w:cs="Arial"/>
              </w:rPr>
              <w:t>Scoring of Applications</w:t>
            </w:r>
          </w:p>
        </w:tc>
      </w:tr>
      <w:tr w:rsidR="00C64824" w:rsidRPr="00192970" w14:paraId="266A7030" w14:textId="77777777" w:rsidTr="007A3983">
        <w:trPr>
          <w:cantSplit/>
        </w:trPr>
        <w:tc>
          <w:tcPr>
            <w:cnfStyle w:val="001000000000" w:firstRow="0" w:lastRow="0" w:firstColumn="1" w:lastColumn="0" w:oddVBand="0" w:evenVBand="0" w:oddHBand="0" w:evenHBand="0" w:firstRowFirstColumn="0" w:firstRowLastColumn="0" w:lastRowFirstColumn="0" w:lastRowLastColumn="0"/>
            <w:tcW w:w="2771" w:type="dxa"/>
            <w:vAlign w:val="center"/>
          </w:tcPr>
          <w:p w14:paraId="405BE83B" w14:textId="77777777" w:rsidR="00C64824" w:rsidRPr="007E4738" w:rsidRDefault="00C64824" w:rsidP="007A3983">
            <w:pPr>
              <w:spacing w:before="60" w:after="60"/>
              <w:rPr>
                <w:rFonts w:eastAsia="Calibri" w:cs="Arial"/>
                <w:b w:val="0"/>
              </w:rPr>
            </w:pPr>
            <w:r w:rsidRPr="007E4738">
              <w:rPr>
                <w:rFonts w:eastAsia="Calibri" w:cs="Arial"/>
                <w:b w:val="0"/>
              </w:rPr>
              <w:t>March 2025</w:t>
            </w:r>
          </w:p>
        </w:tc>
        <w:tc>
          <w:tcPr>
            <w:tcW w:w="6579" w:type="dxa"/>
            <w:vAlign w:val="center"/>
          </w:tcPr>
          <w:p w14:paraId="20E904D0" w14:textId="77777777" w:rsidR="00C64824" w:rsidRPr="00192970" w:rsidRDefault="00C64824" w:rsidP="007A3983">
            <w:pPr>
              <w:spacing w:before="60" w:after="60"/>
              <w:cnfStyle w:val="000000000000" w:firstRow="0" w:lastRow="0" w:firstColumn="0" w:lastColumn="0" w:oddVBand="0" w:evenVBand="0" w:oddHBand="0" w:evenHBand="0" w:firstRowFirstColumn="0" w:firstRowLastColumn="0" w:lastRowFirstColumn="0" w:lastRowLastColumn="0"/>
              <w:rPr>
                <w:rFonts w:eastAsia="Calibri" w:cs="Arial"/>
              </w:rPr>
            </w:pPr>
            <w:r w:rsidRPr="00D51758">
              <w:rPr>
                <w:rFonts w:cs="Arial"/>
                <w:color w:val="000000" w:themeColor="text1"/>
                <w:bdr w:val="none" w:sz="0" w:space="0" w:color="auto" w:frame="1"/>
              </w:rPr>
              <w:t xml:space="preserve">Proposed </w:t>
            </w:r>
            <w:r>
              <w:rPr>
                <w:rFonts w:cs="Arial"/>
                <w:color w:val="000000" w:themeColor="text1"/>
                <w:bdr w:val="none" w:sz="0" w:space="0" w:color="auto" w:frame="1"/>
              </w:rPr>
              <w:t>contractor</w:t>
            </w:r>
            <w:r w:rsidRPr="00D51758">
              <w:rPr>
                <w:rFonts w:cs="Arial"/>
                <w:color w:val="000000" w:themeColor="text1"/>
                <w:bdr w:val="none" w:sz="0" w:space="0" w:color="auto" w:frame="1"/>
              </w:rPr>
              <w:t xml:space="preserve"> </w:t>
            </w:r>
            <w:r>
              <w:rPr>
                <w:rFonts w:cs="Arial"/>
                <w:color w:val="000000" w:themeColor="text1"/>
                <w:bdr w:val="none" w:sz="0" w:space="0" w:color="auto" w:frame="1"/>
              </w:rPr>
              <w:t>a</w:t>
            </w:r>
            <w:r w:rsidRPr="00D51758">
              <w:rPr>
                <w:rFonts w:cs="Arial"/>
                <w:color w:val="000000" w:themeColor="text1"/>
                <w:bdr w:val="none" w:sz="0" w:space="0" w:color="auto" w:frame="1"/>
              </w:rPr>
              <w:t xml:space="preserve">nnounced and </w:t>
            </w:r>
            <w:r>
              <w:rPr>
                <w:rFonts w:cs="Arial"/>
                <w:color w:val="000000" w:themeColor="text1"/>
                <w:bdr w:val="none" w:sz="0" w:space="0" w:color="auto" w:frame="1"/>
              </w:rPr>
              <w:t>p</w:t>
            </w:r>
            <w:r w:rsidRPr="00D51758">
              <w:rPr>
                <w:rFonts w:cs="Arial"/>
                <w:color w:val="000000" w:themeColor="text1"/>
                <w:bdr w:val="none" w:sz="0" w:space="0" w:color="auto" w:frame="1"/>
              </w:rPr>
              <w:t xml:space="preserve">resented to the SBE for </w:t>
            </w:r>
            <w:r>
              <w:rPr>
                <w:rFonts w:cs="Arial"/>
                <w:color w:val="000000" w:themeColor="text1"/>
                <w:bdr w:val="none" w:sz="0" w:space="0" w:color="auto" w:frame="1"/>
              </w:rPr>
              <w:t>a</w:t>
            </w:r>
            <w:r w:rsidRPr="00D51758">
              <w:rPr>
                <w:rFonts w:cs="Arial"/>
                <w:color w:val="000000" w:themeColor="text1"/>
                <w:bdr w:val="none" w:sz="0" w:space="0" w:color="auto" w:frame="1"/>
              </w:rPr>
              <w:t>pproval</w:t>
            </w:r>
          </w:p>
        </w:tc>
      </w:tr>
      <w:tr w:rsidR="00C64824" w:rsidRPr="00192970" w14:paraId="135489AD" w14:textId="77777777" w:rsidTr="007A398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71" w:type="dxa"/>
            <w:vAlign w:val="center"/>
          </w:tcPr>
          <w:p w14:paraId="5C5EA5FF" w14:textId="77777777" w:rsidR="00C64824" w:rsidRPr="007E4738" w:rsidRDefault="00C64824" w:rsidP="007A3983">
            <w:pPr>
              <w:spacing w:before="60" w:after="60"/>
              <w:rPr>
                <w:rFonts w:eastAsia="Calibri" w:cs="Arial"/>
                <w:b w:val="0"/>
              </w:rPr>
            </w:pPr>
            <w:r w:rsidRPr="007E4738">
              <w:rPr>
                <w:rFonts w:eastAsia="Calibri" w:cs="Arial"/>
                <w:b w:val="0"/>
              </w:rPr>
              <w:t>Two weeks after contractor announcement</w:t>
            </w:r>
          </w:p>
        </w:tc>
        <w:tc>
          <w:tcPr>
            <w:tcW w:w="6579" w:type="dxa"/>
            <w:vAlign w:val="center"/>
          </w:tcPr>
          <w:p w14:paraId="36130932" w14:textId="77777777" w:rsidR="00C64824" w:rsidRPr="00192970" w:rsidRDefault="00C64824" w:rsidP="007A3983">
            <w:pPr>
              <w:spacing w:before="60" w:after="60"/>
              <w:cnfStyle w:val="000000100000" w:firstRow="0" w:lastRow="0" w:firstColumn="0" w:lastColumn="0" w:oddVBand="0" w:evenVBand="0" w:oddHBand="1" w:evenHBand="0" w:firstRowFirstColumn="0" w:firstRowLastColumn="0" w:lastRowFirstColumn="0" w:lastRowLastColumn="0"/>
              <w:rPr>
                <w:rFonts w:eastAsia="Calibri" w:cs="Arial"/>
              </w:rPr>
            </w:pPr>
            <w:r w:rsidRPr="24302C49">
              <w:rPr>
                <w:rFonts w:eastAsia="Calibri" w:cs="Arial"/>
              </w:rPr>
              <w:t>Appeals must be received by the CDE</w:t>
            </w:r>
          </w:p>
        </w:tc>
      </w:tr>
      <w:tr w:rsidR="00C64824" w:rsidRPr="00192970" w14:paraId="7267404E" w14:textId="77777777" w:rsidTr="007A3983">
        <w:trPr>
          <w:cantSplit/>
        </w:trPr>
        <w:tc>
          <w:tcPr>
            <w:cnfStyle w:val="001000000000" w:firstRow="0" w:lastRow="0" w:firstColumn="1" w:lastColumn="0" w:oddVBand="0" w:evenVBand="0" w:oddHBand="0" w:evenHBand="0" w:firstRowFirstColumn="0" w:firstRowLastColumn="0" w:lastRowFirstColumn="0" w:lastRowLastColumn="0"/>
            <w:tcW w:w="2771" w:type="dxa"/>
            <w:vAlign w:val="center"/>
          </w:tcPr>
          <w:p w14:paraId="2D326267" w14:textId="77777777" w:rsidR="00C64824" w:rsidRPr="007E4738" w:rsidRDefault="00C64824" w:rsidP="007A3983">
            <w:pPr>
              <w:spacing w:before="60" w:after="60"/>
              <w:rPr>
                <w:rFonts w:eastAsia="Calibri" w:cs="Arial"/>
                <w:b w:val="0"/>
                <w:bCs w:val="0"/>
              </w:rPr>
            </w:pPr>
            <w:r>
              <w:rPr>
                <w:rFonts w:eastAsia="Calibri" w:cs="Arial"/>
                <w:b w:val="0"/>
                <w:bCs w:val="0"/>
              </w:rPr>
              <w:t>June</w:t>
            </w:r>
            <w:r w:rsidRPr="007E4738">
              <w:rPr>
                <w:rFonts w:eastAsia="Calibri" w:cs="Arial"/>
                <w:b w:val="0"/>
                <w:bCs w:val="0"/>
              </w:rPr>
              <w:t xml:space="preserve"> 2025</w:t>
            </w:r>
          </w:p>
        </w:tc>
        <w:tc>
          <w:tcPr>
            <w:tcW w:w="6579" w:type="dxa"/>
            <w:vAlign w:val="center"/>
          </w:tcPr>
          <w:p w14:paraId="00F5D7DF" w14:textId="77777777" w:rsidR="00C64824" w:rsidRPr="00192970" w:rsidRDefault="00C64824" w:rsidP="007A3983">
            <w:pPr>
              <w:spacing w:before="60" w:after="60"/>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 xml:space="preserve">Finalize </w:t>
            </w:r>
            <w:r w:rsidRPr="00192970">
              <w:rPr>
                <w:rFonts w:eastAsia="Calibri" w:cs="Arial"/>
              </w:rPr>
              <w:t>Contract</w:t>
            </w:r>
            <w:r>
              <w:rPr>
                <w:rFonts w:eastAsia="Calibri" w:cs="Arial"/>
              </w:rPr>
              <w:t xml:space="preserve"> Documents</w:t>
            </w:r>
          </w:p>
        </w:tc>
      </w:tr>
      <w:tr w:rsidR="00C64824" w:rsidRPr="00192970" w14:paraId="23001186" w14:textId="77777777" w:rsidTr="007A398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771" w:type="dxa"/>
            <w:vAlign w:val="center"/>
          </w:tcPr>
          <w:p w14:paraId="7E1AD650" w14:textId="77777777" w:rsidR="00C64824" w:rsidRPr="007E4738" w:rsidRDefault="00C64824" w:rsidP="007A3983">
            <w:pPr>
              <w:spacing w:before="60" w:after="60"/>
              <w:rPr>
                <w:rFonts w:eastAsia="Calibri" w:cs="Arial"/>
                <w:b w:val="0"/>
              </w:rPr>
            </w:pPr>
            <w:r>
              <w:rPr>
                <w:rFonts w:eastAsia="Calibri" w:cs="Arial"/>
                <w:b w:val="0"/>
              </w:rPr>
              <w:t xml:space="preserve">July </w:t>
            </w:r>
            <w:r w:rsidRPr="007E4738">
              <w:rPr>
                <w:rFonts w:eastAsia="Calibri" w:cs="Arial"/>
                <w:b w:val="0"/>
              </w:rPr>
              <w:t>1, 2025</w:t>
            </w:r>
          </w:p>
        </w:tc>
        <w:tc>
          <w:tcPr>
            <w:tcW w:w="6579" w:type="dxa"/>
            <w:vAlign w:val="center"/>
          </w:tcPr>
          <w:p w14:paraId="669CA8AE" w14:textId="77777777" w:rsidR="00C64824" w:rsidRPr="00192970" w:rsidRDefault="00C64824" w:rsidP="007A3983">
            <w:pPr>
              <w:spacing w:before="60" w:after="60"/>
              <w:cnfStyle w:val="000000100000" w:firstRow="0" w:lastRow="0" w:firstColumn="0" w:lastColumn="0" w:oddVBand="0" w:evenVBand="0" w:oddHBand="1" w:evenHBand="0" w:firstRowFirstColumn="0" w:firstRowLastColumn="0" w:lastRowFirstColumn="0" w:lastRowLastColumn="0"/>
              <w:rPr>
                <w:rFonts w:eastAsia="Calibri" w:cs="Arial"/>
              </w:rPr>
            </w:pPr>
            <w:r w:rsidRPr="00192970">
              <w:rPr>
                <w:rFonts w:eastAsia="Calibri" w:cs="Arial"/>
              </w:rPr>
              <w:t>Contract Start Date</w:t>
            </w:r>
          </w:p>
        </w:tc>
      </w:tr>
      <w:tr w:rsidR="00C64824" w:rsidRPr="00192970" w14:paraId="779D39E7" w14:textId="77777777" w:rsidTr="007A3983">
        <w:trPr>
          <w:cantSplit/>
        </w:trPr>
        <w:tc>
          <w:tcPr>
            <w:cnfStyle w:val="001000000000" w:firstRow="0" w:lastRow="0" w:firstColumn="1" w:lastColumn="0" w:oddVBand="0" w:evenVBand="0" w:oddHBand="0" w:evenHBand="0" w:firstRowFirstColumn="0" w:firstRowLastColumn="0" w:lastRowFirstColumn="0" w:lastRowLastColumn="0"/>
            <w:tcW w:w="2771" w:type="dxa"/>
            <w:vAlign w:val="center"/>
          </w:tcPr>
          <w:p w14:paraId="54AD1440" w14:textId="77777777" w:rsidR="00C64824" w:rsidRPr="009E25F2" w:rsidRDefault="00C64824" w:rsidP="007A3983">
            <w:pPr>
              <w:spacing w:before="60" w:after="60"/>
              <w:rPr>
                <w:rFonts w:eastAsia="Calibri" w:cs="Arial"/>
                <w:b w:val="0"/>
                <w:bCs w:val="0"/>
                <w:highlight w:val="yellow"/>
              </w:rPr>
            </w:pPr>
            <w:r w:rsidRPr="007E4738">
              <w:rPr>
                <w:rFonts w:eastAsia="Calibri" w:cs="Arial"/>
                <w:b w:val="0"/>
                <w:bCs w:val="0"/>
              </w:rPr>
              <w:t>June 30, 2028</w:t>
            </w:r>
          </w:p>
        </w:tc>
        <w:tc>
          <w:tcPr>
            <w:tcW w:w="6579" w:type="dxa"/>
            <w:vAlign w:val="center"/>
          </w:tcPr>
          <w:p w14:paraId="0EEEBB89" w14:textId="77777777" w:rsidR="00C64824" w:rsidRPr="00192970" w:rsidRDefault="00C64824" w:rsidP="007A3983">
            <w:pPr>
              <w:spacing w:before="60" w:after="60"/>
              <w:cnfStyle w:val="000000000000" w:firstRow="0" w:lastRow="0" w:firstColumn="0" w:lastColumn="0" w:oddVBand="0" w:evenVBand="0" w:oddHBand="0" w:evenHBand="0" w:firstRowFirstColumn="0" w:firstRowLastColumn="0" w:lastRowFirstColumn="0" w:lastRowLastColumn="0"/>
              <w:rPr>
                <w:rFonts w:eastAsia="Calibri" w:cs="Arial"/>
              </w:rPr>
            </w:pPr>
            <w:r w:rsidRPr="00192970">
              <w:rPr>
                <w:rFonts w:eastAsia="Calibri" w:cs="Arial"/>
              </w:rPr>
              <w:t>Contract End Date</w:t>
            </w:r>
          </w:p>
        </w:tc>
      </w:tr>
    </w:tbl>
    <w:p w14:paraId="1E2E62D7" w14:textId="2AD54533" w:rsidR="003E3599" w:rsidRPr="003E3599" w:rsidRDefault="003E3599" w:rsidP="003E3599">
      <w:pPr>
        <w:spacing w:before="240" w:after="240"/>
      </w:pPr>
      <w:r w:rsidRPr="003E3599">
        <w:t>Each application was reviewed and scored pursuant to the process set out in the RFA. All applicants also participated in an in-person interview. After this process, the CDE’s recommendation is that the Sacramento County Office of Education serve as the CCSPP S-TAC.</w:t>
      </w:r>
    </w:p>
    <w:p w14:paraId="1D61E52B" w14:textId="52610F40" w:rsidR="003E3599" w:rsidRDefault="00BE13F1" w:rsidP="00582C51">
      <w:pPr>
        <w:pStyle w:val="Heading2"/>
        <w:spacing w:before="240" w:after="240"/>
        <w:rPr>
          <w:b w:val="0"/>
          <w:bCs/>
          <w:sz w:val="24"/>
          <w:szCs w:val="24"/>
        </w:rPr>
      </w:pPr>
      <w:r w:rsidRPr="003E3599">
        <w:rPr>
          <w:b w:val="0"/>
          <w:bCs/>
          <w:sz w:val="24"/>
          <w:szCs w:val="24"/>
        </w:rPr>
        <w:lastRenderedPageBreak/>
        <w:t xml:space="preserve">The Sacramento County Office of Education </w:t>
      </w:r>
      <w:r w:rsidR="00404AA7" w:rsidRPr="003E3599">
        <w:rPr>
          <w:b w:val="0"/>
          <w:bCs/>
          <w:sz w:val="24"/>
          <w:szCs w:val="24"/>
        </w:rPr>
        <w:t xml:space="preserve">(SCOE) </w:t>
      </w:r>
      <w:r w:rsidRPr="003E3599">
        <w:rPr>
          <w:b w:val="0"/>
          <w:bCs/>
          <w:sz w:val="24"/>
          <w:szCs w:val="24"/>
        </w:rPr>
        <w:t>will be working with the University of California, Los Angeles Center for Community Schooling</w:t>
      </w:r>
      <w:r w:rsidR="003E3599">
        <w:rPr>
          <w:b w:val="0"/>
          <w:bCs/>
          <w:sz w:val="24"/>
          <w:szCs w:val="24"/>
        </w:rPr>
        <w:t>;</w:t>
      </w:r>
      <w:r w:rsidRPr="003E3599">
        <w:rPr>
          <w:b w:val="0"/>
          <w:bCs/>
          <w:sz w:val="24"/>
          <w:szCs w:val="24"/>
        </w:rPr>
        <w:t xml:space="preserve"> Californians for Justice</w:t>
      </w:r>
      <w:r w:rsidR="003E3599">
        <w:rPr>
          <w:b w:val="0"/>
          <w:bCs/>
          <w:sz w:val="24"/>
          <w:szCs w:val="24"/>
        </w:rPr>
        <w:t>;</w:t>
      </w:r>
      <w:r w:rsidRPr="003E3599">
        <w:rPr>
          <w:b w:val="0"/>
          <w:bCs/>
          <w:sz w:val="24"/>
          <w:szCs w:val="24"/>
        </w:rPr>
        <w:t xml:space="preserve"> and the National Education Association to support the eight R-TACs in delivering TA to </w:t>
      </w:r>
      <w:r w:rsidR="003E3599">
        <w:rPr>
          <w:b w:val="0"/>
          <w:bCs/>
          <w:sz w:val="24"/>
          <w:szCs w:val="24"/>
        </w:rPr>
        <w:t xml:space="preserve">CCSPP </w:t>
      </w:r>
      <w:r w:rsidRPr="003E3599">
        <w:rPr>
          <w:b w:val="0"/>
          <w:bCs/>
          <w:sz w:val="24"/>
          <w:szCs w:val="24"/>
        </w:rPr>
        <w:t>grantees across the state.</w:t>
      </w:r>
      <w:r w:rsidR="00010D1A" w:rsidRPr="003E3599">
        <w:rPr>
          <w:b w:val="0"/>
          <w:bCs/>
          <w:sz w:val="24"/>
          <w:szCs w:val="24"/>
        </w:rPr>
        <w:t xml:space="preserve"> </w:t>
      </w:r>
      <w:r w:rsidR="00D8263B" w:rsidRPr="003E3599">
        <w:rPr>
          <w:b w:val="0"/>
          <w:bCs/>
          <w:sz w:val="24"/>
          <w:szCs w:val="24"/>
        </w:rPr>
        <w:t xml:space="preserve">SCOE and its partners are </w:t>
      </w:r>
      <w:r w:rsidR="00874C68" w:rsidRPr="003E3599">
        <w:rPr>
          <w:b w:val="0"/>
          <w:bCs/>
          <w:sz w:val="24"/>
          <w:szCs w:val="24"/>
        </w:rPr>
        <w:t>committed</w:t>
      </w:r>
      <w:r w:rsidR="00D8263B" w:rsidRPr="003E3599">
        <w:rPr>
          <w:b w:val="0"/>
          <w:bCs/>
          <w:sz w:val="24"/>
          <w:szCs w:val="24"/>
        </w:rPr>
        <w:t xml:space="preserve"> to a collaborative leadership approach and a shared decision-making model to support collective problem solving within the S-TAC and with the R-TACs. </w:t>
      </w:r>
    </w:p>
    <w:p w14:paraId="07E4FB72" w14:textId="5A343269" w:rsidR="003E3599" w:rsidRPr="003E3599" w:rsidRDefault="00DE6697" w:rsidP="00582C51">
      <w:pPr>
        <w:pStyle w:val="Heading2"/>
        <w:spacing w:before="240" w:after="240"/>
        <w:rPr>
          <w:b w:val="0"/>
          <w:bCs/>
          <w:sz w:val="24"/>
          <w:szCs w:val="24"/>
        </w:rPr>
      </w:pPr>
      <w:r>
        <w:rPr>
          <w:b w:val="0"/>
          <w:bCs/>
          <w:sz w:val="24"/>
          <w:szCs w:val="24"/>
        </w:rPr>
        <w:t xml:space="preserve">SCOE currently serves as the Capitol Area R-TAC and will remain in this role. As S-TAC, </w:t>
      </w:r>
      <w:r w:rsidR="00D8263B" w:rsidRPr="003E3599">
        <w:rPr>
          <w:b w:val="0"/>
          <w:bCs/>
          <w:sz w:val="24"/>
          <w:szCs w:val="24"/>
        </w:rPr>
        <w:t>SCOE and its partners will establish systems to elevate expertise from and across the R-TACs</w:t>
      </w:r>
      <w:r w:rsidR="00874C68" w:rsidRPr="003E3599">
        <w:rPr>
          <w:b w:val="0"/>
          <w:bCs/>
          <w:sz w:val="24"/>
          <w:szCs w:val="24"/>
        </w:rPr>
        <w:t xml:space="preserve"> and COEs</w:t>
      </w:r>
      <w:r w:rsidR="00D8263B" w:rsidRPr="003E3599">
        <w:rPr>
          <w:b w:val="0"/>
          <w:bCs/>
          <w:sz w:val="24"/>
          <w:szCs w:val="24"/>
        </w:rPr>
        <w:t xml:space="preserve">, and engage </w:t>
      </w:r>
      <w:r w:rsidR="00874C68" w:rsidRPr="003E3599">
        <w:rPr>
          <w:b w:val="0"/>
          <w:bCs/>
          <w:sz w:val="24"/>
          <w:szCs w:val="24"/>
        </w:rPr>
        <w:t>the CCSPP</w:t>
      </w:r>
      <w:r w:rsidR="00D8263B" w:rsidRPr="003E3599">
        <w:rPr>
          <w:b w:val="0"/>
          <w:bCs/>
          <w:sz w:val="24"/>
          <w:szCs w:val="24"/>
        </w:rPr>
        <w:t xml:space="preserve"> </w:t>
      </w:r>
      <w:r w:rsidR="00874C68" w:rsidRPr="003E3599">
        <w:rPr>
          <w:b w:val="0"/>
          <w:bCs/>
          <w:sz w:val="24"/>
          <w:szCs w:val="24"/>
        </w:rPr>
        <w:t>A</w:t>
      </w:r>
      <w:r w:rsidR="00D8263B" w:rsidRPr="003E3599">
        <w:rPr>
          <w:b w:val="0"/>
          <w:bCs/>
          <w:sz w:val="24"/>
          <w:szCs w:val="24"/>
        </w:rPr>
        <w:t xml:space="preserve">dvisory </w:t>
      </w:r>
      <w:r w:rsidR="00874C68" w:rsidRPr="003E3599">
        <w:rPr>
          <w:b w:val="0"/>
          <w:bCs/>
          <w:sz w:val="24"/>
          <w:szCs w:val="24"/>
        </w:rPr>
        <w:t>Board</w:t>
      </w:r>
      <w:r w:rsidR="00D8263B" w:rsidRPr="003E3599">
        <w:rPr>
          <w:b w:val="0"/>
          <w:bCs/>
          <w:sz w:val="24"/>
          <w:szCs w:val="24"/>
        </w:rPr>
        <w:t xml:space="preserve">, </w:t>
      </w:r>
      <w:r w:rsidR="00874C68" w:rsidRPr="003E3599">
        <w:rPr>
          <w:b w:val="0"/>
          <w:bCs/>
          <w:sz w:val="24"/>
          <w:szCs w:val="24"/>
        </w:rPr>
        <w:t>the Youth Advisory Board</w:t>
      </w:r>
      <w:r w:rsidR="00D8263B" w:rsidRPr="003E3599">
        <w:rPr>
          <w:b w:val="0"/>
          <w:bCs/>
          <w:sz w:val="24"/>
          <w:szCs w:val="24"/>
        </w:rPr>
        <w:t>, and a network of partners, including Breaking Barriers, the California Afterschool Network, the California Partnerships for the Future of Learning, Californians Together, the Center for Whole-Child Education, the Community Schools Learning Exchange, the Institute for Educational Leadership, Learning Heroes, the Linked Learning Alliance, and Parent Teacher Home Visits. SCOE and its partners have also committed to gathering and analyzing quantitative and qualitative data on CCSPP implementation, to support continuous improvement and sustainability.</w:t>
      </w:r>
    </w:p>
    <w:p w14:paraId="10E5AD4D" w14:textId="320BC082" w:rsidR="003E4DF7" w:rsidRPr="00924644" w:rsidRDefault="003E4DF7" w:rsidP="00582C51">
      <w:pPr>
        <w:pStyle w:val="Heading2"/>
        <w:spacing w:before="240" w:after="240"/>
        <w:rPr>
          <w:sz w:val="36"/>
          <w:szCs w:val="36"/>
        </w:rPr>
      </w:pPr>
      <w:r w:rsidRPr="00924644">
        <w:rPr>
          <w:sz w:val="36"/>
          <w:szCs w:val="36"/>
        </w:rPr>
        <w:t>Summary of Previous State Board of Education Discussion and Action</w:t>
      </w:r>
    </w:p>
    <w:p w14:paraId="6879C807" w14:textId="05898208" w:rsidR="00A719A5" w:rsidRPr="00924644" w:rsidRDefault="00A719A5" w:rsidP="00A719A5">
      <w:pPr>
        <w:spacing w:after="240"/>
      </w:pPr>
      <w:r w:rsidRPr="00924644">
        <w:t xml:space="preserve">In October 2021, </w:t>
      </w:r>
      <w:r w:rsidRPr="00924644">
        <w:rPr>
          <w:color w:val="000000"/>
        </w:rPr>
        <w:t xml:space="preserve">the CDE provided an information memorandum </w:t>
      </w:r>
      <w:r>
        <w:rPr>
          <w:color w:val="000000"/>
        </w:rPr>
        <w:t>to</w:t>
      </w:r>
      <w:r w:rsidRPr="00924644">
        <w:rPr>
          <w:color w:val="000000"/>
        </w:rPr>
        <w:t xml:space="preserve"> the SBE with an introduction to the community school model and an o</w:t>
      </w:r>
      <w:r w:rsidRPr="00924644">
        <w:rPr>
          <w:rFonts w:cs="Arial"/>
        </w:rPr>
        <w:t>verview of the CCSPP. (</w:t>
      </w:r>
      <w:hyperlink r:id="rId16" w:tooltip="October Community Schools Memo" w:history="1">
        <w:r w:rsidRPr="00924644">
          <w:rPr>
            <w:rStyle w:val="Hyperlink"/>
            <w:rFonts w:cs="Arial"/>
          </w:rPr>
          <w:t>https://www.cde.ca.gov/be/pn/im/index.asp</w:t>
        </w:r>
      </w:hyperlink>
      <w:r w:rsidRPr="00924644">
        <w:t>)</w:t>
      </w:r>
    </w:p>
    <w:p w14:paraId="50CB7A02" w14:textId="77777777" w:rsidR="00E12C43" w:rsidRPr="00924644" w:rsidRDefault="00E12C43" w:rsidP="00E12C43">
      <w:pPr>
        <w:spacing w:after="240"/>
        <w:rPr>
          <w:rFonts w:eastAsia="Arial" w:cs="Arial"/>
          <w:color w:val="000000" w:themeColor="text1"/>
        </w:rPr>
      </w:pPr>
      <w:r w:rsidRPr="00924644">
        <w:t xml:space="preserve">In November 2021, </w:t>
      </w:r>
      <w:r w:rsidRPr="00924644">
        <w:rPr>
          <w:rFonts w:cs="Arial"/>
          <w:color w:val="000000"/>
          <w:shd w:val="clear" w:color="auto" w:fill="FFFFFF"/>
        </w:rPr>
        <w:t xml:space="preserve">the SBE approved the </w:t>
      </w:r>
      <w:r w:rsidRPr="00924644">
        <w:rPr>
          <w:rFonts w:eastAsia="Arial" w:cs="Arial"/>
          <w:color w:val="000000" w:themeColor="text1"/>
        </w:rPr>
        <w:t>CCSPP proposed application process and administration plan. (</w:t>
      </w:r>
      <w:hyperlink r:id="rId17" w:tooltip="November 2021 SBE Agenda Item" w:history="1">
        <w:r w:rsidRPr="00924644">
          <w:rPr>
            <w:rStyle w:val="Hyperlink"/>
            <w:rFonts w:eastAsia="Arial" w:cs="Arial"/>
          </w:rPr>
          <w:t>https://www.cde.ca.gov/be/ag/ag/yr21/documents/nov21item17.docx</w:t>
        </w:r>
      </w:hyperlink>
      <w:r w:rsidRPr="00924644">
        <w:rPr>
          <w:rFonts w:eastAsia="Arial" w:cs="Arial"/>
          <w:color w:val="000000" w:themeColor="text1"/>
        </w:rPr>
        <w:t>)</w:t>
      </w:r>
    </w:p>
    <w:p w14:paraId="7FD44534" w14:textId="7C24B664" w:rsidR="009E610A" w:rsidRDefault="009E610A" w:rsidP="009E610A">
      <w:pPr>
        <w:rPr>
          <w:rFonts w:eastAsia="Arial" w:cs="Arial"/>
          <w:color w:val="000000" w:themeColor="text1"/>
        </w:rPr>
      </w:pPr>
      <w:r w:rsidRPr="00924644">
        <w:t>In January 2022, the SBE approved amendment</w:t>
      </w:r>
      <w:r>
        <w:t>s</w:t>
      </w:r>
      <w:r w:rsidRPr="00924644">
        <w:t xml:space="preserve"> to </w:t>
      </w:r>
      <w:r w:rsidRPr="00924644">
        <w:rPr>
          <w:rFonts w:cs="Arial"/>
          <w:color w:val="000000"/>
          <w:shd w:val="clear" w:color="auto" w:fill="FFFFFF"/>
        </w:rPr>
        <w:t xml:space="preserve">the </w:t>
      </w:r>
      <w:r w:rsidRPr="00924644">
        <w:rPr>
          <w:rFonts w:eastAsia="Arial" w:cs="Arial"/>
          <w:color w:val="000000" w:themeColor="text1"/>
        </w:rPr>
        <w:t>CCSPP application process and administration plan</w:t>
      </w:r>
      <w:r>
        <w:rPr>
          <w:rFonts w:eastAsia="Arial" w:cs="Arial"/>
          <w:color w:val="000000" w:themeColor="text1"/>
        </w:rPr>
        <w:t>, including</w:t>
      </w:r>
      <w:r w:rsidRPr="00924644">
        <w:rPr>
          <w:rFonts w:eastAsia="Arial" w:cs="Arial"/>
          <w:color w:val="000000" w:themeColor="text1"/>
        </w:rPr>
        <w:t xml:space="preserve"> </w:t>
      </w:r>
      <w:proofErr w:type="gramStart"/>
      <w:r w:rsidRPr="00924644">
        <w:rPr>
          <w:rFonts w:eastAsia="Arial" w:cs="Arial"/>
          <w:color w:val="000000" w:themeColor="text1"/>
        </w:rPr>
        <w:t>to publish</w:t>
      </w:r>
      <w:proofErr w:type="gramEnd"/>
      <w:r w:rsidRPr="00924644">
        <w:rPr>
          <w:rFonts w:eastAsia="Arial" w:cs="Arial"/>
          <w:color w:val="000000" w:themeColor="text1"/>
        </w:rPr>
        <w:t xml:space="preserve"> an RFA for a lead TAC </w:t>
      </w:r>
      <w:r>
        <w:rPr>
          <w:rFonts w:eastAsia="Arial" w:cs="Arial"/>
          <w:color w:val="000000" w:themeColor="text1"/>
        </w:rPr>
        <w:t>and</w:t>
      </w:r>
      <w:r w:rsidRPr="00924644">
        <w:rPr>
          <w:rFonts w:eastAsia="Arial" w:cs="Arial"/>
          <w:color w:val="000000" w:themeColor="text1"/>
        </w:rPr>
        <w:t xml:space="preserve"> to give priority to applicants serving small and rural schools to the seven competitive priorities set out in statute. </w:t>
      </w:r>
      <w:proofErr w:type="gramStart"/>
      <w:r w:rsidRPr="00924644">
        <w:rPr>
          <w:rFonts w:eastAsia="Arial" w:cs="Arial"/>
          <w:color w:val="000000" w:themeColor="text1"/>
        </w:rPr>
        <w:t>The SBE</w:t>
      </w:r>
      <w:proofErr w:type="gramEnd"/>
      <w:r w:rsidRPr="00924644">
        <w:rPr>
          <w:rFonts w:eastAsia="Arial" w:cs="Arial"/>
          <w:color w:val="000000" w:themeColor="text1"/>
        </w:rPr>
        <w:t xml:space="preserve"> also adopted the California Community Schools Framework.</w:t>
      </w:r>
    </w:p>
    <w:p w14:paraId="29147712" w14:textId="2E46EB60" w:rsidR="00E12C43" w:rsidRDefault="00E12C43" w:rsidP="00E12C43">
      <w:pPr>
        <w:spacing w:after="240"/>
        <w:rPr>
          <w:rFonts w:eastAsia="Arial" w:cs="Arial"/>
          <w:color w:val="000000" w:themeColor="text1"/>
        </w:rPr>
      </w:pPr>
      <w:r w:rsidRPr="00924644">
        <w:rPr>
          <w:rFonts w:eastAsia="Arial" w:cs="Arial"/>
          <w:color w:val="000000" w:themeColor="text1"/>
        </w:rPr>
        <w:t>(</w:t>
      </w:r>
      <w:hyperlink r:id="rId18" w:tooltip="Community Schools Framework" w:history="1">
        <w:r w:rsidRPr="00924644">
          <w:rPr>
            <w:rStyle w:val="Hyperlink"/>
            <w:rFonts w:eastAsia="Arial" w:cs="Arial"/>
          </w:rPr>
          <w:t>https://www.cde.ca.gov/be/ag/ag/yr22/documents/jan22item02.docx</w:t>
        </w:r>
      </w:hyperlink>
      <w:r w:rsidRPr="00924644">
        <w:rPr>
          <w:rFonts w:eastAsia="Arial" w:cs="Arial"/>
          <w:color w:val="000000" w:themeColor="text1"/>
        </w:rPr>
        <w:t>)</w:t>
      </w:r>
    </w:p>
    <w:p w14:paraId="1128A6F0" w14:textId="77777777" w:rsidR="00E12C43" w:rsidRDefault="00E12C43" w:rsidP="00E12C43">
      <w:pPr>
        <w:spacing w:after="240"/>
        <w:rPr>
          <w:rFonts w:eastAsia="Arial" w:cs="Arial"/>
          <w:color w:val="000000" w:themeColor="text1"/>
        </w:rPr>
      </w:pPr>
      <w:r>
        <w:rPr>
          <w:rFonts w:eastAsia="Arial" w:cs="Arial"/>
          <w:color w:val="000000" w:themeColor="text1"/>
        </w:rPr>
        <w:t xml:space="preserve">In May 2022, the SBE approved the </w:t>
      </w:r>
      <w:r>
        <w:rPr>
          <w:rFonts w:ascii="Helvetica" w:hAnsi="Helvetica" w:cs="Helvetica"/>
          <w:color w:val="000000"/>
          <w:shd w:val="clear" w:color="auto" w:fill="FFFFFF"/>
        </w:rPr>
        <w:t>Cohort 1 Planning and Implementation Grantees and the Lead Technical Assistance Center Contract Awardee. (</w:t>
      </w:r>
      <w:hyperlink r:id="rId19" w:tooltip="May 2022 SBE Item" w:history="1">
        <w:r w:rsidRPr="00DD3C6A">
          <w:rPr>
            <w:rStyle w:val="Hyperlink"/>
            <w:rFonts w:ascii="Helvetica" w:hAnsi="Helvetica" w:cs="Helvetica"/>
            <w:shd w:val="clear" w:color="auto" w:fill="FFFFFF"/>
          </w:rPr>
          <w:t>https://www.cde.ca.gov/be/ag/ag/yr22/documents/may22item02rev.docx</w:t>
        </w:r>
      </w:hyperlink>
      <w:r>
        <w:rPr>
          <w:rFonts w:ascii="Helvetica" w:hAnsi="Helvetica" w:cs="Helvetica"/>
          <w:color w:val="000000"/>
          <w:shd w:val="clear" w:color="auto" w:fill="FFFFFF"/>
        </w:rPr>
        <w:t xml:space="preserve">) </w:t>
      </w:r>
    </w:p>
    <w:p w14:paraId="5F98FDE8" w14:textId="77777777" w:rsidR="00E12C43" w:rsidRDefault="00E12C43" w:rsidP="00E12C43">
      <w:pPr>
        <w:spacing w:after="240"/>
        <w:rPr>
          <w:color w:val="000000"/>
        </w:rPr>
      </w:pPr>
      <w:r>
        <w:rPr>
          <w:rFonts w:eastAsia="Arial" w:cs="Arial"/>
          <w:color w:val="000000" w:themeColor="text1"/>
        </w:rPr>
        <w:t xml:space="preserve">In August 2022, </w:t>
      </w:r>
      <w:r w:rsidRPr="00924644">
        <w:rPr>
          <w:color w:val="000000"/>
        </w:rPr>
        <w:t xml:space="preserve">the CDE provided an information memorandum </w:t>
      </w:r>
      <w:r>
        <w:rPr>
          <w:color w:val="000000"/>
        </w:rPr>
        <w:t>updating</w:t>
      </w:r>
      <w:r w:rsidRPr="00924644">
        <w:rPr>
          <w:color w:val="000000"/>
        </w:rPr>
        <w:t xml:space="preserve"> the SBE </w:t>
      </w:r>
      <w:r>
        <w:rPr>
          <w:color w:val="000000"/>
        </w:rPr>
        <w:t>on the C</w:t>
      </w:r>
      <w:r w:rsidRPr="00924644">
        <w:rPr>
          <w:color w:val="000000"/>
        </w:rPr>
        <w:t xml:space="preserve">ommunity </w:t>
      </w:r>
      <w:r>
        <w:rPr>
          <w:color w:val="000000"/>
        </w:rPr>
        <w:t>S</w:t>
      </w:r>
      <w:r w:rsidRPr="00924644">
        <w:rPr>
          <w:color w:val="000000"/>
        </w:rPr>
        <w:t>chool</w:t>
      </w:r>
      <w:r>
        <w:rPr>
          <w:color w:val="000000"/>
        </w:rPr>
        <w:t>s</w:t>
      </w:r>
      <w:r w:rsidRPr="00924644">
        <w:rPr>
          <w:color w:val="000000"/>
        </w:rPr>
        <w:t xml:space="preserve"> </w:t>
      </w:r>
      <w:r>
        <w:rPr>
          <w:color w:val="000000"/>
        </w:rPr>
        <w:t>Partnership Program and timeline. (</w:t>
      </w:r>
      <w:hyperlink r:id="rId20" w:tooltip="August 2022 SBE Memo" w:history="1">
        <w:r w:rsidRPr="00DD3C6A">
          <w:rPr>
            <w:rStyle w:val="Hyperlink"/>
          </w:rPr>
          <w:t>https://www.cde.ca.gov/be/pn/im/documents/aug22memocctd01.docx</w:t>
        </w:r>
      </w:hyperlink>
      <w:r>
        <w:rPr>
          <w:color w:val="000000"/>
        </w:rPr>
        <w:t xml:space="preserve">) </w:t>
      </w:r>
    </w:p>
    <w:p w14:paraId="0B519A61" w14:textId="28CA7968" w:rsidR="00E12C43" w:rsidRDefault="00E12C43" w:rsidP="00E12C43">
      <w:pPr>
        <w:spacing w:after="240"/>
        <w:rPr>
          <w:rFonts w:eastAsia="Arial" w:cs="Arial"/>
          <w:color w:val="000000" w:themeColor="text1"/>
        </w:rPr>
      </w:pPr>
      <w:bookmarkStart w:id="0" w:name="_Hlk131679764"/>
      <w:r w:rsidRPr="00D7514F">
        <w:rPr>
          <w:rFonts w:eastAsia="Arial" w:cs="Arial"/>
          <w:color w:val="000000" w:themeColor="text1"/>
        </w:rPr>
        <w:t xml:space="preserve">In November 2022, the SBE approved the eight R-TACs and the proposed 2022–23 CCSPP Administrative Plan. </w:t>
      </w:r>
      <w:r w:rsidR="00A719A5">
        <w:rPr>
          <w:rFonts w:eastAsia="Arial" w:cs="Arial"/>
          <w:color w:val="000000" w:themeColor="text1"/>
        </w:rPr>
        <w:t xml:space="preserve">SBE heard presentations from the S-TAC, the </w:t>
      </w:r>
      <w:r w:rsidR="00A719A5" w:rsidRPr="000103A0">
        <w:t>C</w:t>
      </w:r>
      <w:r w:rsidR="00A719A5">
        <w:t xml:space="preserve">alifornia </w:t>
      </w:r>
      <w:r w:rsidR="00A719A5" w:rsidRPr="000103A0">
        <w:lastRenderedPageBreak/>
        <w:t>Youth Behavioral Health Initiative</w:t>
      </w:r>
      <w:r w:rsidR="00A719A5" w:rsidRPr="00D7514F">
        <w:rPr>
          <w:rFonts w:eastAsia="Arial" w:cs="Arial"/>
          <w:color w:val="000000" w:themeColor="text1"/>
        </w:rPr>
        <w:t xml:space="preserve"> </w:t>
      </w:r>
      <w:r w:rsidR="00A719A5">
        <w:rPr>
          <w:rFonts w:eastAsia="Arial" w:cs="Arial"/>
          <w:color w:val="000000" w:themeColor="text1"/>
        </w:rPr>
        <w:t xml:space="preserve">(CYBHI), and Anaheim Union High School District. </w:t>
      </w:r>
      <w:r w:rsidRPr="00D7514F">
        <w:rPr>
          <w:rFonts w:eastAsia="Arial" w:cs="Arial"/>
          <w:color w:val="000000" w:themeColor="text1"/>
        </w:rPr>
        <w:t>(</w:t>
      </w:r>
      <w:hyperlink r:id="rId21" w:tooltip="November 2022 SBE Agenda Item" w:history="1">
        <w:r w:rsidRPr="00D7514F">
          <w:rPr>
            <w:rStyle w:val="Hyperlink"/>
            <w:rFonts w:eastAsia="Arial" w:cs="Arial"/>
          </w:rPr>
          <w:t>https://www.cde.ca.gov/be/ag/ag/yr22/documents/nov22item04.docx</w:t>
        </w:r>
      </w:hyperlink>
      <w:r w:rsidRPr="00D7514F">
        <w:rPr>
          <w:rFonts w:eastAsia="Arial" w:cs="Arial"/>
          <w:color w:val="000000" w:themeColor="text1"/>
        </w:rPr>
        <w:t>)</w:t>
      </w:r>
      <w:bookmarkEnd w:id="0"/>
    </w:p>
    <w:p w14:paraId="549C40B2" w14:textId="23ED31E4" w:rsidR="00E12C43" w:rsidRDefault="00E12C43" w:rsidP="00E12C43">
      <w:pPr>
        <w:spacing w:after="240"/>
        <w:rPr>
          <w:rFonts w:eastAsia="Arial" w:cs="Arial"/>
          <w:color w:val="000000" w:themeColor="text1"/>
        </w:rPr>
      </w:pPr>
      <w:bookmarkStart w:id="1" w:name="_Hlk131765425"/>
      <w:r w:rsidRPr="0007629E">
        <w:rPr>
          <w:rFonts w:eastAsia="Arial" w:cs="Arial"/>
          <w:color w:val="000000" w:themeColor="text1"/>
        </w:rPr>
        <w:t xml:space="preserve">In March 2023, the SBE approved the Cohort 2 </w:t>
      </w:r>
      <w:r w:rsidR="00A719A5">
        <w:rPr>
          <w:rFonts w:eastAsia="Arial" w:cs="Arial"/>
          <w:color w:val="000000" w:themeColor="text1"/>
        </w:rPr>
        <w:t>P</w:t>
      </w:r>
      <w:r w:rsidRPr="0007629E">
        <w:rPr>
          <w:rFonts w:eastAsia="Arial" w:cs="Arial"/>
          <w:color w:val="000000" w:themeColor="text1"/>
        </w:rPr>
        <w:t xml:space="preserve">lanning </w:t>
      </w:r>
      <w:r w:rsidR="00A719A5">
        <w:rPr>
          <w:rFonts w:eastAsia="Arial" w:cs="Arial"/>
          <w:color w:val="000000" w:themeColor="text1"/>
        </w:rPr>
        <w:t>G</w:t>
      </w:r>
      <w:r w:rsidRPr="0007629E">
        <w:rPr>
          <w:rFonts w:eastAsia="Arial" w:cs="Arial"/>
          <w:color w:val="000000" w:themeColor="text1"/>
        </w:rPr>
        <w:t>rantees. (</w:t>
      </w:r>
      <w:hyperlink r:id="rId22" w:tooltip="March 2023 SBE Agenda Item" w:history="1">
        <w:r>
          <w:rPr>
            <w:rStyle w:val="Hyperlink"/>
            <w:rFonts w:eastAsia="Arial" w:cs="Arial"/>
          </w:rPr>
          <w:t>https://www.cde.ca.gov/be/ag/ag/yr23/documents/mar23item09rev.docx</w:t>
        </w:r>
      </w:hyperlink>
      <w:r w:rsidRPr="0007629E">
        <w:rPr>
          <w:rFonts w:eastAsia="Arial" w:cs="Arial"/>
          <w:color w:val="000000" w:themeColor="text1"/>
        </w:rPr>
        <w:t>)</w:t>
      </w:r>
    </w:p>
    <w:p w14:paraId="096AD51E" w14:textId="77777777" w:rsidR="00E12C43" w:rsidRDefault="00E12C43" w:rsidP="00E12C43">
      <w:pPr>
        <w:spacing w:after="240"/>
        <w:rPr>
          <w:rFonts w:ascii="Helvetica" w:hAnsi="Helvetica" w:cs="Helvetica"/>
          <w:color w:val="000000"/>
          <w:shd w:val="clear" w:color="auto" w:fill="FFFFFF"/>
        </w:rPr>
      </w:pPr>
      <w:r>
        <w:rPr>
          <w:rFonts w:eastAsia="Arial" w:cs="Arial"/>
          <w:color w:val="000000" w:themeColor="text1"/>
        </w:rPr>
        <w:t xml:space="preserve">In May 2023, the SBE approved the </w:t>
      </w:r>
      <w:r>
        <w:rPr>
          <w:rFonts w:ascii="Helvetica" w:hAnsi="Helvetica" w:cs="Helvetica"/>
          <w:color w:val="000000"/>
          <w:shd w:val="clear" w:color="auto" w:fill="FFFFFF"/>
        </w:rPr>
        <w:t>Cohort 2 Implementation Grantees. (</w:t>
      </w:r>
      <w:hyperlink r:id="rId23" w:tooltip="May 2023 SBE Agenda Item" w:history="1">
        <w:r w:rsidRPr="00976B1B">
          <w:rPr>
            <w:rStyle w:val="Hyperlink"/>
          </w:rPr>
          <w:t>https://www.cde.ca.gov/be/ag/ag/yr23/documents/may23item09.docx</w:t>
        </w:r>
      </w:hyperlink>
      <w:r>
        <w:rPr>
          <w:rFonts w:ascii="Helvetica" w:hAnsi="Helvetica" w:cs="Helvetica"/>
          <w:color w:val="000000"/>
          <w:shd w:val="clear" w:color="auto" w:fill="FFFFFF"/>
        </w:rPr>
        <w:t>)</w:t>
      </w:r>
    </w:p>
    <w:p w14:paraId="627E9B51" w14:textId="5DDFC87B" w:rsidR="00E12C43" w:rsidRDefault="00E12C43" w:rsidP="00E12C43">
      <w:pPr>
        <w:spacing w:after="240"/>
        <w:rPr>
          <w:rFonts w:ascii="Helvetica" w:hAnsi="Helvetica" w:cs="Helvetica"/>
          <w:color w:val="000000"/>
          <w:shd w:val="clear" w:color="auto" w:fill="FFFFFF"/>
        </w:rPr>
      </w:pPr>
      <w:r>
        <w:rPr>
          <w:rFonts w:ascii="Helvetica" w:hAnsi="Helvetica" w:cs="Helvetica"/>
          <w:color w:val="000000"/>
          <w:shd w:val="clear" w:color="auto" w:fill="FFFFFF"/>
        </w:rPr>
        <w:t xml:space="preserve">In November 2023, the CDE </w:t>
      </w:r>
      <w:r w:rsidR="00A719A5">
        <w:rPr>
          <w:rFonts w:ascii="Helvetica" w:hAnsi="Helvetica" w:cs="Helvetica"/>
          <w:color w:val="000000"/>
          <w:shd w:val="clear" w:color="auto" w:fill="FFFFFF"/>
        </w:rPr>
        <w:t>p</w:t>
      </w:r>
      <w:r>
        <w:rPr>
          <w:rFonts w:ascii="Helvetica" w:hAnsi="Helvetica" w:cs="Helvetica"/>
          <w:color w:val="000000"/>
          <w:shd w:val="clear" w:color="auto" w:fill="FFFFFF"/>
        </w:rPr>
        <w:t>rovided the SBE with a program update including p</w:t>
      </w:r>
      <w:r w:rsidRPr="00845200">
        <w:rPr>
          <w:rFonts w:ascii="Helvetica" w:hAnsi="Helvetica" w:cs="Helvetica"/>
          <w:color w:val="000000"/>
          <w:shd w:val="clear" w:color="auto" w:fill="FFFFFF"/>
        </w:rPr>
        <w:t xml:space="preserve">resentations by the </w:t>
      </w:r>
      <w:r>
        <w:rPr>
          <w:rFonts w:ascii="Helvetica" w:hAnsi="Helvetica" w:cs="Helvetica"/>
          <w:color w:val="000000"/>
          <w:shd w:val="clear" w:color="auto" w:fill="FFFFFF"/>
        </w:rPr>
        <w:t>S-TAC</w:t>
      </w:r>
      <w:r w:rsidRPr="00845200">
        <w:rPr>
          <w:rFonts w:ascii="Helvetica" w:hAnsi="Helvetica" w:cs="Helvetica"/>
          <w:color w:val="000000"/>
          <w:shd w:val="clear" w:color="auto" w:fill="FFFFFF"/>
        </w:rPr>
        <w:t xml:space="preserve"> and the Southern Inland </w:t>
      </w:r>
      <w:r>
        <w:rPr>
          <w:rFonts w:ascii="Helvetica" w:hAnsi="Helvetica" w:cs="Helvetica"/>
          <w:color w:val="000000"/>
          <w:shd w:val="clear" w:color="auto" w:fill="FFFFFF"/>
        </w:rPr>
        <w:t>R-TAC</w:t>
      </w:r>
      <w:r w:rsidRPr="00845200">
        <w:rPr>
          <w:rFonts w:ascii="Helvetica" w:hAnsi="Helvetica" w:cs="Helvetica"/>
          <w:color w:val="000000"/>
          <w:shd w:val="clear" w:color="auto" w:fill="FFFFFF"/>
        </w:rPr>
        <w:t>.</w:t>
      </w:r>
      <w:r>
        <w:rPr>
          <w:rFonts w:ascii="Helvetica" w:hAnsi="Helvetica" w:cs="Helvetica"/>
          <w:color w:val="000000"/>
          <w:shd w:val="clear" w:color="auto" w:fill="FFFFFF"/>
        </w:rPr>
        <w:t xml:space="preserve"> (</w:t>
      </w:r>
      <w:hyperlink r:id="rId24" w:tooltip="November 2023 SBE Agenda Item" w:history="1">
        <w:r w:rsidRPr="00280529">
          <w:rPr>
            <w:rStyle w:val="Hyperlink"/>
            <w:rFonts w:ascii="Helvetica" w:hAnsi="Helvetica" w:cs="Helvetica"/>
            <w:shd w:val="clear" w:color="auto" w:fill="FFFFFF"/>
          </w:rPr>
          <w:t>https://www.cde.ca.gov/be/ag/ag/yr23/documents/nov23item16.docx</w:t>
        </w:r>
      </w:hyperlink>
      <w:r>
        <w:rPr>
          <w:rFonts w:ascii="Helvetica" w:hAnsi="Helvetica" w:cs="Helvetica"/>
          <w:color w:val="000000"/>
          <w:shd w:val="clear" w:color="auto" w:fill="FFFFFF"/>
        </w:rPr>
        <w:t xml:space="preserve">) </w:t>
      </w:r>
    </w:p>
    <w:p w14:paraId="2E194DD7" w14:textId="40B77E9C" w:rsidR="00E12C43" w:rsidRDefault="00E12C43" w:rsidP="00E12C43">
      <w:pPr>
        <w:spacing w:after="240"/>
      </w:pPr>
      <w:r>
        <w:t xml:space="preserve">In May 2024, </w:t>
      </w:r>
      <w:r>
        <w:rPr>
          <w:rFonts w:eastAsia="Arial" w:cs="Arial"/>
          <w:color w:val="000000" w:themeColor="text1"/>
        </w:rPr>
        <w:t xml:space="preserve">the SBE approved the </w:t>
      </w:r>
      <w:r>
        <w:rPr>
          <w:rFonts w:ascii="Helvetica" w:hAnsi="Helvetica" w:cs="Helvetica"/>
          <w:color w:val="000000"/>
          <w:shd w:val="clear" w:color="auto" w:fill="FFFFFF"/>
        </w:rPr>
        <w:t xml:space="preserve">Cohort 3 Implementation Grantees. </w:t>
      </w:r>
      <w:r w:rsidRPr="008412A0">
        <w:t>(</w:t>
      </w:r>
      <w:hyperlink r:id="rId25" w:tooltip="May 2024 SBE Agenda Item" w:history="1">
        <w:r w:rsidRPr="00280529">
          <w:rPr>
            <w:rStyle w:val="Hyperlink"/>
          </w:rPr>
          <w:t>https://www.cde.ca.gov/be/ag/ag/yr24/documents/may24item02.docx</w:t>
        </w:r>
      </w:hyperlink>
      <w:r w:rsidRPr="008412A0">
        <w:t>).</w:t>
      </w:r>
    </w:p>
    <w:p w14:paraId="1BCBFBA9" w14:textId="77777777" w:rsidR="00E12C43" w:rsidRDefault="00E12C43" w:rsidP="00E12C43">
      <w:pPr>
        <w:spacing w:after="240"/>
      </w:pPr>
      <w:r>
        <w:t xml:space="preserve">In July 2024, </w:t>
      </w:r>
      <w:r>
        <w:rPr>
          <w:rFonts w:eastAsia="Arial" w:cs="Arial"/>
          <w:color w:val="000000" w:themeColor="text1"/>
        </w:rPr>
        <w:t xml:space="preserve">the SBE approved an updated list of </w:t>
      </w:r>
      <w:r>
        <w:rPr>
          <w:rFonts w:ascii="Helvetica" w:hAnsi="Helvetica" w:cs="Helvetica"/>
          <w:color w:val="000000"/>
          <w:shd w:val="clear" w:color="auto" w:fill="FFFFFF"/>
        </w:rPr>
        <w:t xml:space="preserve">Cohort 3 Implementation Grantees. </w:t>
      </w:r>
      <w:r w:rsidRPr="008412A0">
        <w:t>(</w:t>
      </w:r>
      <w:hyperlink r:id="rId26" w:tooltip="July 2024 SBE Agenda Item" w:history="1">
        <w:r>
          <w:rPr>
            <w:rStyle w:val="Hyperlink"/>
          </w:rPr>
          <w:t>https://www.cde.ca.gov/be/ag/ag/yr24/documents/jul24item05.docx</w:t>
        </w:r>
      </w:hyperlink>
      <w:r w:rsidRPr="008412A0">
        <w:t>).</w:t>
      </w:r>
    </w:p>
    <w:p w14:paraId="77AAD412" w14:textId="57038371" w:rsidR="00E12C43" w:rsidRDefault="00E12C43" w:rsidP="00E12C43">
      <w:pPr>
        <w:spacing w:after="240"/>
      </w:pPr>
      <w:r>
        <w:t xml:space="preserve">In November 2024, the </w:t>
      </w:r>
      <w:r w:rsidRPr="000103A0">
        <w:t xml:space="preserve">SBE </w:t>
      </w:r>
      <w:r w:rsidR="00A719A5">
        <w:t xml:space="preserve">heard CCSPP updates from the S-TAC, CYBHI and CCSPP awardee Mills Middle School in </w:t>
      </w:r>
      <w:r w:rsidR="007C2A4B">
        <w:t xml:space="preserve">the </w:t>
      </w:r>
      <w:r w:rsidR="00A719A5">
        <w:t xml:space="preserve">Folsom Cordova Unified School District. </w:t>
      </w:r>
      <w:r>
        <w:t>(</w:t>
      </w:r>
      <w:hyperlink r:id="rId27" w:tooltip="November 2024 SBE Agenda Item" w:history="1">
        <w:r w:rsidRPr="00870291">
          <w:rPr>
            <w:rStyle w:val="Hyperlink"/>
          </w:rPr>
          <w:t>https://www.cde.ca.gov/be/ag/ag/yr24/documents/nov24item15revb.docx</w:t>
        </w:r>
      </w:hyperlink>
      <w:r>
        <w:t>).</w:t>
      </w:r>
    </w:p>
    <w:bookmarkEnd w:id="1"/>
    <w:p w14:paraId="7B8251F7" w14:textId="77777777" w:rsidR="00E12C43" w:rsidRPr="00924644" w:rsidRDefault="00E12C43" w:rsidP="00E12C43">
      <w:pPr>
        <w:pStyle w:val="Heading2"/>
        <w:spacing w:before="240" w:after="240"/>
        <w:rPr>
          <w:sz w:val="36"/>
          <w:szCs w:val="36"/>
        </w:rPr>
      </w:pPr>
      <w:r w:rsidRPr="00924644">
        <w:rPr>
          <w:sz w:val="36"/>
          <w:szCs w:val="36"/>
        </w:rPr>
        <w:t xml:space="preserve">Fiscal Analysis </w:t>
      </w:r>
    </w:p>
    <w:p w14:paraId="518F6D30" w14:textId="66A6EF2E" w:rsidR="00E12C43" w:rsidRDefault="00E12C43" w:rsidP="00E12C43">
      <w:pPr>
        <w:spacing w:after="240"/>
        <w:rPr>
          <w:rFonts w:eastAsia="Arial" w:cs="Arial"/>
        </w:rPr>
      </w:pPr>
      <w:r w:rsidRPr="00924644">
        <w:rPr>
          <w:rFonts w:eastAsia="Arial" w:cs="Arial"/>
        </w:rPr>
        <w:t>The 2021</w:t>
      </w:r>
      <w:r w:rsidRPr="008F2C39">
        <w:rPr>
          <w:rFonts w:eastAsia="Arial" w:cs="Arial"/>
        </w:rPr>
        <w:t xml:space="preserve">–22 and 2022–23 Budget Acts provide a total of </w:t>
      </w:r>
      <w:r w:rsidRPr="008F2C39">
        <w:rPr>
          <w:rFonts w:cs="Arial"/>
        </w:rPr>
        <w:t xml:space="preserve">$4,146,551,000 </w:t>
      </w:r>
      <w:r w:rsidRPr="008F2C39">
        <w:rPr>
          <w:rFonts w:eastAsia="Arial" w:cs="Arial"/>
        </w:rPr>
        <w:t xml:space="preserve">for the CCSPP, </w:t>
      </w:r>
      <w:r w:rsidR="009E610A" w:rsidRPr="008F2C39">
        <w:rPr>
          <w:rFonts w:eastAsia="Arial" w:cs="Arial"/>
        </w:rPr>
        <w:t>of those funds, $141,833,000 was appropriated for the CCSPP TA system</w:t>
      </w:r>
      <w:r w:rsidRPr="008F2C39">
        <w:rPr>
          <w:rFonts w:eastAsia="Arial" w:cs="Arial"/>
        </w:rPr>
        <w:t xml:space="preserve">. To date, CDE has </w:t>
      </w:r>
      <w:r w:rsidRPr="008F2C39">
        <w:rPr>
          <w:rFonts w:cs="Arial"/>
          <w:color w:val="000000" w:themeColor="text1"/>
        </w:rPr>
        <w:t>distributed $2,757,233,054 for planning and implementation grants to LEAs through the statutory distribution guidelines. There is approximately $</w:t>
      </w:r>
      <w:r w:rsidRPr="008F2C39">
        <w:t xml:space="preserve">680,000,000 </w:t>
      </w:r>
      <w:r w:rsidRPr="008F2C39">
        <w:rPr>
          <w:rFonts w:cs="Arial"/>
          <w:color w:val="000000" w:themeColor="text1"/>
        </w:rPr>
        <w:t>remaining to be distributed through Cohort 4 implementation grants</w:t>
      </w:r>
      <w:r w:rsidRPr="00512EE1">
        <w:rPr>
          <w:rFonts w:cs="Arial"/>
          <w:color w:val="000000" w:themeColor="text1"/>
        </w:rPr>
        <w:t>. In addition, there is</w:t>
      </w:r>
      <w:r>
        <w:rPr>
          <w:rFonts w:cs="Arial"/>
          <w:color w:val="000000" w:themeColor="text1"/>
        </w:rPr>
        <w:t xml:space="preserve"> </w:t>
      </w:r>
      <w:r>
        <w:t xml:space="preserve">$485,068,860 </w:t>
      </w:r>
      <w:r w:rsidRPr="00512EE1">
        <w:rPr>
          <w:rFonts w:cs="Arial"/>
          <w:color w:val="000000" w:themeColor="text1"/>
        </w:rPr>
        <w:t>in extension grant funding that is reserved for implementation grantees to extend programming for an additional two years. Distribution of extension grant funds will begin in 2027 for</w:t>
      </w:r>
      <w:r>
        <w:rPr>
          <w:rFonts w:eastAsia="Arial" w:cs="Arial"/>
        </w:rPr>
        <w:t xml:space="preserve"> Cohort 1 implementation grantees. </w:t>
      </w:r>
    </w:p>
    <w:p w14:paraId="1A5E2E2E" w14:textId="77777777" w:rsidR="00406F50" w:rsidRPr="00924644" w:rsidRDefault="00406F50" w:rsidP="00582C51">
      <w:pPr>
        <w:pStyle w:val="Heading2"/>
        <w:spacing w:before="240" w:after="240"/>
        <w:rPr>
          <w:sz w:val="36"/>
          <w:szCs w:val="36"/>
        </w:rPr>
      </w:pPr>
      <w:r w:rsidRPr="00924644">
        <w:rPr>
          <w:sz w:val="36"/>
          <w:szCs w:val="36"/>
        </w:rPr>
        <w:t>Attachment(s)</w:t>
      </w:r>
    </w:p>
    <w:p w14:paraId="7EF257B9" w14:textId="21DDAF91" w:rsidR="003E6159" w:rsidRPr="003E6159" w:rsidRDefault="00E12C43" w:rsidP="003E6159">
      <w:pPr>
        <w:pStyle w:val="ListParagraph"/>
        <w:numPr>
          <w:ilvl w:val="0"/>
          <w:numId w:val="17"/>
        </w:numPr>
        <w:spacing w:after="240"/>
      </w:pPr>
      <w:r>
        <w:t>None</w:t>
      </w:r>
    </w:p>
    <w:sectPr w:rsidR="003E6159" w:rsidRPr="003E6159" w:rsidSect="000E5B90">
      <w:headerReference w:type="default" r:id="rId28"/>
      <w:type w:val="continuous"/>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93AFA" w14:textId="77777777" w:rsidR="00ED600E" w:rsidRDefault="00ED600E" w:rsidP="000E09DC">
      <w:r>
        <w:separator/>
      </w:r>
    </w:p>
  </w:endnote>
  <w:endnote w:type="continuationSeparator" w:id="0">
    <w:p w14:paraId="6371513A" w14:textId="77777777" w:rsidR="00ED600E" w:rsidRDefault="00ED600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05320" w14:textId="77777777" w:rsidR="00ED600E" w:rsidRDefault="00ED600E" w:rsidP="000E09DC">
      <w:r>
        <w:separator/>
      </w:r>
    </w:p>
  </w:footnote>
  <w:footnote w:type="continuationSeparator" w:id="0">
    <w:p w14:paraId="7279276D" w14:textId="77777777" w:rsidR="00ED600E" w:rsidRDefault="00ED600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EF97F"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6CB64D28"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28BAF770"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1B413CB" w14:textId="789BB6B2" w:rsidR="00364036" w:rsidRDefault="00BE13F1" w:rsidP="00364036">
        <w:pPr>
          <w:jc w:val="right"/>
        </w:pPr>
        <w:r w:rsidRPr="00BE13F1">
          <w:t>ss</w:t>
        </w:r>
        <w:r>
          <w:t>crb</w:t>
        </w:r>
        <w:r w:rsidR="00364036" w:rsidRPr="000E5B90">
          <w:t>-cctd-ma</w:t>
        </w:r>
        <w:r w:rsidR="00655552">
          <w:t>r</w:t>
        </w:r>
        <w:r w:rsidR="00364036" w:rsidRPr="000E5B90">
          <w:t>2</w:t>
        </w:r>
        <w:r w:rsidR="00655552">
          <w:t>5</w:t>
        </w:r>
        <w:r w:rsidR="00364036" w:rsidRPr="000E5B90">
          <w:t>item</w:t>
        </w:r>
        <w:r w:rsidR="009D5D8D" w:rsidRPr="00FB2722">
          <w:t>01</w:t>
        </w:r>
      </w:p>
      <w:p w14:paraId="14681B5B" w14:textId="77777777" w:rsidR="00364036" w:rsidRPr="00364036" w:rsidRDefault="00364036">
        <w:pPr>
          <w:pStyle w:val="Header"/>
          <w:jc w:val="right"/>
        </w:pPr>
        <w:r w:rsidRPr="00364036">
          <w:t xml:space="preserve">Page </w:t>
        </w:r>
        <w:r w:rsidRPr="00364036">
          <w:rPr>
            <w:bCs/>
          </w:rPr>
          <w:fldChar w:fldCharType="begin"/>
        </w:r>
        <w:r w:rsidRPr="00364036">
          <w:rPr>
            <w:bCs/>
          </w:rPr>
          <w:instrText xml:space="preserve"> PAGE </w:instrText>
        </w:r>
        <w:r w:rsidRPr="00364036">
          <w:rPr>
            <w:bCs/>
          </w:rPr>
          <w:fldChar w:fldCharType="separate"/>
        </w:r>
        <w:r w:rsidR="001D1A28">
          <w:rPr>
            <w:bCs/>
            <w:noProof/>
          </w:rPr>
          <w:t>10</w:t>
        </w:r>
        <w:r w:rsidRPr="00364036">
          <w:rPr>
            <w:bCs/>
          </w:rPr>
          <w:fldChar w:fldCharType="end"/>
        </w:r>
        <w:r w:rsidRPr="00364036">
          <w:t xml:space="preserve"> of </w:t>
        </w:r>
        <w:r w:rsidRPr="00364036">
          <w:rPr>
            <w:bCs/>
          </w:rPr>
          <w:fldChar w:fldCharType="begin"/>
        </w:r>
        <w:r w:rsidRPr="00364036">
          <w:rPr>
            <w:bCs/>
          </w:rPr>
          <w:instrText xml:space="preserve"> NUMPAGES  </w:instrText>
        </w:r>
        <w:r w:rsidRPr="00364036">
          <w:rPr>
            <w:bCs/>
          </w:rPr>
          <w:fldChar w:fldCharType="separate"/>
        </w:r>
        <w:r w:rsidR="001D1A28">
          <w:rPr>
            <w:bCs/>
            <w:noProof/>
          </w:rPr>
          <w:t>10</w:t>
        </w:r>
        <w:r w:rsidRPr="00364036">
          <w:rPr>
            <w:bCs/>
          </w:rPr>
          <w:fldChar w:fldCharType="end"/>
        </w:r>
      </w:p>
    </w:sdtContent>
  </w:sdt>
  <w:p w14:paraId="78EE25E8" w14:textId="77777777" w:rsidR="00223112" w:rsidRPr="00527B0E" w:rsidRDefault="00223112" w:rsidP="000E09D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F5513C"/>
    <w:multiLevelType w:val="hybridMultilevel"/>
    <w:tmpl w:val="2EBA061A"/>
    <w:lvl w:ilvl="0" w:tplc="6AF25D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975887"/>
    <w:multiLevelType w:val="hybridMultilevel"/>
    <w:tmpl w:val="9444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986382"/>
    <w:multiLevelType w:val="hybridMultilevel"/>
    <w:tmpl w:val="A2040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1B318F"/>
    <w:multiLevelType w:val="multilevel"/>
    <w:tmpl w:val="EC54F2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5834935"/>
    <w:multiLevelType w:val="hybridMultilevel"/>
    <w:tmpl w:val="9788E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CB500D"/>
    <w:multiLevelType w:val="hybridMultilevel"/>
    <w:tmpl w:val="830E2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D582A18"/>
    <w:multiLevelType w:val="hybridMultilevel"/>
    <w:tmpl w:val="0A20B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AA65A5"/>
    <w:multiLevelType w:val="hybridMultilevel"/>
    <w:tmpl w:val="0DD87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509053917">
    <w:abstractNumId w:val="3"/>
  </w:num>
  <w:num w:numId="2" w16cid:durableId="443884282">
    <w:abstractNumId w:val="12"/>
  </w:num>
  <w:num w:numId="3" w16cid:durableId="1765109379">
    <w:abstractNumId w:val="1"/>
  </w:num>
  <w:num w:numId="4" w16cid:durableId="1313174744">
    <w:abstractNumId w:val="7"/>
  </w:num>
  <w:num w:numId="5" w16cid:durableId="1899781310">
    <w:abstractNumId w:val="10"/>
  </w:num>
  <w:num w:numId="6" w16cid:durableId="1257591214">
    <w:abstractNumId w:val="0"/>
  </w:num>
  <w:num w:numId="7" w16cid:durableId="507408480">
    <w:abstractNumId w:val="2"/>
  </w:num>
  <w:num w:numId="8" w16cid:durableId="269093270">
    <w:abstractNumId w:val="6"/>
  </w:num>
  <w:num w:numId="9" w16cid:durableId="797843598">
    <w:abstractNumId w:val="11"/>
  </w:num>
  <w:num w:numId="10" w16cid:durableId="1035808247">
    <w:abstractNumId w:val="8"/>
  </w:num>
  <w:num w:numId="11" w16cid:durableId="1942952376">
    <w:abstractNumId w:val="8"/>
  </w:num>
  <w:num w:numId="12" w16cid:durableId="580484808">
    <w:abstractNumId w:val="14"/>
  </w:num>
  <w:num w:numId="13" w16cid:durableId="1032536792">
    <w:abstractNumId w:val="14"/>
  </w:num>
  <w:num w:numId="14" w16cid:durableId="818418643">
    <w:abstractNumId w:val="5"/>
  </w:num>
  <w:num w:numId="15" w16cid:durableId="112360586">
    <w:abstractNumId w:val="4"/>
  </w:num>
  <w:num w:numId="16" w16cid:durableId="942882838">
    <w:abstractNumId w:val="9"/>
  </w:num>
  <w:num w:numId="17" w16cid:durableId="151259926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0D1A"/>
    <w:rsid w:val="000324AD"/>
    <w:rsid w:val="00040EFF"/>
    <w:rsid w:val="00045528"/>
    <w:rsid w:val="00051CC7"/>
    <w:rsid w:val="000854C2"/>
    <w:rsid w:val="000968B1"/>
    <w:rsid w:val="000A3319"/>
    <w:rsid w:val="000A3FF1"/>
    <w:rsid w:val="000B21CE"/>
    <w:rsid w:val="000B38C2"/>
    <w:rsid w:val="000B50D3"/>
    <w:rsid w:val="000D2979"/>
    <w:rsid w:val="000D54CD"/>
    <w:rsid w:val="000E09DC"/>
    <w:rsid w:val="000E2666"/>
    <w:rsid w:val="000E36A1"/>
    <w:rsid w:val="000E5B90"/>
    <w:rsid w:val="00101D54"/>
    <w:rsid w:val="00103F5E"/>
    <w:rsid w:val="001048F3"/>
    <w:rsid w:val="00106D05"/>
    <w:rsid w:val="00107FED"/>
    <w:rsid w:val="00124D87"/>
    <w:rsid w:val="00130059"/>
    <w:rsid w:val="001356D9"/>
    <w:rsid w:val="00143EF4"/>
    <w:rsid w:val="001700CA"/>
    <w:rsid w:val="00172366"/>
    <w:rsid w:val="00177152"/>
    <w:rsid w:val="0018148D"/>
    <w:rsid w:val="00187F83"/>
    <w:rsid w:val="001A0CA5"/>
    <w:rsid w:val="001A0E93"/>
    <w:rsid w:val="001B04E7"/>
    <w:rsid w:val="001B3958"/>
    <w:rsid w:val="001B4905"/>
    <w:rsid w:val="001D1A28"/>
    <w:rsid w:val="001D42DE"/>
    <w:rsid w:val="001E1929"/>
    <w:rsid w:val="001E497F"/>
    <w:rsid w:val="001F0ECF"/>
    <w:rsid w:val="001F52DD"/>
    <w:rsid w:val="00223112"/>
    <w:rsid w:val="00224251"/>
    <w:rsid w:val="00240B26"/>
    <w:rsid w:val="00242350"/>
    <w:rsid w:val="00266206"/>
    <w:rsid w:val="00277406"/>
    <w:rsid w:val="002832C4"/>
    <w:rsid w:val="00285CA2"/>
    <w:rsid w:val="00295D68"/>
    <w:rsid w:val="002A3CE0"/>
    <w:rsid w:val="002A4F3C"/>
    <w:rsid w:val="002A6A8B"/>
    <w:rsid w:val="002B4B14"/>
    <w:rsid w:val="002D1A82"/>
    <w:rsid w:val="002E3CA2"/>
    <w:rsid w:val="002E4CB5"/>
    <w:rsid w:val="002E4DC5"/>
    <w:rsid w:val="002E6FCA"/>
    <w:rsid w:val="002F071E"/>
    <w:rsid w:val="002F279B"/>
    <w:rsid w:val="002F326E"/>
    <w:rsid w:val="002F599E"/>
    <w:rsid w:val="00304AFB"/>
    <w:rsid w:val="00310BD3"/>
    <w:rsid w:val="003145A1"/>
    <w:rsid w:val="00315131"/>
    <w:rsid w:val="0032754C"/>
    <w:rsid w:val="00340785"/>
    <w:rsid w:val="00343121"/>
    <w:rsid w:val="0034516E"/>
    <w:rsid w:val="00353C0D"/>
    <w:rsid w:val="00363520"/>
    <w:rsid w:val="00363D23"/>
    <w:rsid w:val="00364036"/>
    <w:rsid w:val="00367916"/>
    <w:rsid w:val="003705FC"/>
    <w:rsid w:val="00375846"/>
    <w:rsid w:val="00376682"/>
    <w:rsid w:val="00381965"/>
    <w:rsid w:val="00384ACF"/>
    <w:rsid w:val="00387B20"/>
    <w:rsid w:val="003939B6"/>
    <w:rsid w:val="003A57C7"/>
    <w:rsid w:val="003B3083"/>
    <w:rsid w:val="003C537F"/>
    <w:rsid w:val="003D09CB"/>
    <w:rsid w:val="003D1ECD"/>
    <w:rsid w:val="003D68CD"/>
    <w:rsid w:val="003D6B3A"/>
    <w:rsid w:val="003E0B2D"/>
    <w:rsid w:val="003E1E8D"/>
    <w:rsid w:val="003E3599"/>
    <w:rsid w:val="003E4DF7"/>
    <w:rsid w:val="003E6159"/>
    <w:rsid w:val="00404AA7"/>
    <w:rsid w:val="00406F50"/>
    <w:rsid w:val="00407E9B"/>
    <w:rsid w:val="00407FAD"/>
    <w:rsid w:val="004203BC"/>
    <w:rsid w:val="00425965"/>
    <w:rsid w:val="00444332"/>
    <w:rsid w:val="0044670C"/>
    <w:rsid w:val="004468A7"/>
    <w:rsid w:val="0047534A"/>
    <w:rsid w:val="00484080"/>
    <w:rsid w:val="004A1398"/>
    <w:rsid w:val="004A5BD5"/>
    <w:rsid w:val="004B7849"/>
    <w:rsid w:val="004C1666"/>
    <w:rsid w:val="004C7994"/>
    <w:rsid w:val="004D145D"/>
    <w:rsid w:val="004D5276"/>
    <w:rsid w:val="004E029B"/>
    <w:rsid w:val="004F39BF"/>
    <w:rsid w:val="00501CDD"/>
    <w:rsid w:val="00507D19"/>
    <w:rsid w:val="00517C00"/>
    <w:rsid w:val="0052290B"/>
    <w:rsid w:val="00527B0E"/>
    <w:rsid w:val="00536B6E"/>
    <w:rsid w:val="005402A7"/>
    <w:rsid w:val="00540EB6"/>
    <w:rsid w:val="00551761"/>
    <w:rsid w:val="005522EA"/>
    <w:rsid w:val="00553BF5"/>
    <w:rsid w:val="00555117"/>
    <w:rsid w:val="00582C51"/>
    <w:rsid w:val="00594AF0"/>
    <w:rsid w:val="005A10F8"/>
    <w:rsid w:val="005B4346"/>
    <w:rsid w:val="005C2CA9"/>
    <w:rsid w:val="005F205A"/>
    <w:rsid w:val="00614ED8"/>
    <w:rsid w:val="0062224B"/>
    <w:rsid w:val="00623127"/>
    <w:rsid w:val="00631591"/>
    <w:rsid w:val="0065306A"/>
    <w:rsid w:val="00655552"/>
    <w:rsid w:val="00660EC8"/>
    <w:rsid w:val="0066585B"/>
    <w:rsid w:val="0067095F"/>
    <w:rsid w:val="00680B95"/>
    <w:rsid w:val="006866B5"/>
    <w:rsid w:val="00692300"/>
    <w:rsid w:val="00693951"/>
    <w:rsid w:val="006B05F9"/>
    <w:rsid w:val="006B182C"/>
    <w:rsid w:val="006B2111"/>
    <w:rsid w:val="006B5A6E"/>
    <w:rsid w:val="006D0223"/>
    <w:rsid w:val="006D249B"/>
    <w:rsid w:val="006D3239"/>
    <w:rsid w:val="006D4813"/>
    <w:rsid w:val="006D65B6"/>
    <w:rsid w:val="006E06C6"/>
    <w:rsid w:val="006E78FA"/>
    <w:rsid w:val="006F35A0"/>
    <w:rsid w:val="00704BD6"/>
    <w:rsid w:val="00717B82"/>
    <w:rsid w:val="00726EDA"/>
    <w:rsid w:val="007313A3"/>
    <w:rsid w:val="00731482"/>
    <w:rsid w:val="00740901"/>
    <w:rsid w:val="007428B8"/>
    <w:rsid w:val="00746164"/>
    <w:rsid w:val="007605DD"/>
    <w:rsid w:val="007609C1"/>
    <w:rsid w:val="00760EDA"/>
    <w:rsid w:val="0076189E"/>
    <w:rsid w:val="00763231"/>
    <w:rsid w:val="00766EA2"/>
    <w:rsid w:val="00774E6C"/>
    <w:rsid w:val="00780BB6"/>
    <w:rsid w:val="00793CD0"/>
    <w:rsid w:val="007A6C46"/>
    <w:rsid w:val="007C2A4B"/>
    <w:rsid w:val="007C5697"/>
    <w:rsid w:val="007D1DD7"/>
    <w:rsid w:val="007D4435"/>
    <w:rsid w:val="007D6A8F"/>
    <w:rsid w:val="007E20D9"/>
    <w:rsid w:val="007F5193"/>
    <w:rsid w:val="00800583"/>
    <w:rsid w:val="008325F4"/>
    <w:rsid w:val="00847E20"/>
    <w:rsid w:val="008522E8"/>
    <w:rsid w:val="00861715"/>
    <w:rsid w:val="00874C68"/>
    <w:rsid w:val="00887348"/>
    <w:rsid w:val="008908AE"/>
    <w:rsid w:val="008909EE"/>
    <w:rsid w:val="008B2618"/>
    <w:rsid w:val="008D0427"/>
    <w:rsid w:val="008E3379"/>
    <w:rsid w:val="008E653E"/>
    <w:rsid w:val="008F2C39"/>
    <w:rsid w:val="0090785E"/>
    <w:rsid w:val="0091117B"/>
    <w:rsid w:val="00911878"/>
    <w:rsid w:val="00915D40"/>
    <w:rsid w:val="00917962"/>
    <w:rsid w:val="00923DAE"/>
    <w:rsid w:val="00924644"/>
    <w:rsid w:val="00924931"/>
    <w:rsid w:val="009829C3"/>
    <w:rsid w:val="009A59EB"/>
    <w:rsid w:val="009B04E1"/>
    <w:rsid w:val="009B26AB"/>
    <w:rsid w:val="009B2B15"/>
    <w:rsid w:val="009C7BE1"/>
    <w:rsid w:val="009D5028"/>
    <w:rsid w:val="009D5D8D"/>
    <w:rsid w:val="009E3B71"/>
    <w:rsid w:val="009E610A"/>
    <w:rsid w:val="009F465A"/>
    <w:rsid w:val="00A01B2C"/>
    <w:rsid w:val="00A07F42"/>
    <w:rsid w:val="00A16315"/>
    <w:rsid w:val="00A30B3C"/>
    <w:rsid w:val="00A3288B"/>
    <w:rsid w:val="00A37992"/>
    <w:rsid w:val="00A46C3B"/>
    <w:rsid w:val="00A5027E"/>
    <w:rsid w:val="00A51A27"/>
    <w:rsid w:val="00A57C10"/>
    <w:rsid w:val="00A60FA6"/>
    <w:rsid w:val="00A719A5"/>
    <w:rsid w:val="00A913BB"/>
    <w:rsid w:val="00A91FB2"/>
    <w:rsid w:val="00A94DF4"/>
    <w:rsid w:val="00AA0991"/>
    <w:rsid w:val="00AB636F"/>
    <w:rsid w:val="00AE34DD"/>
    <w:rsid w:val="00B019DA"/>
    <w:rsid w:val="00B1544C"/>
    <w:rsid w:val="00B270A9"/>
    <w:rsid w:val="00B459C7"/>
    <w:rsid w:val="00B57217"/>
    <w:rsid w:val="00B62274"/>
    <w:rsid w:val="00B66E9E"/>
    <w:rsid w:val="00B723BE"/>
    <w:rsid w:val="00B82705"/>
    <w:rsid w:val="00B85954"/>
    <w:rsid w:val="00B85FB4"/>
    <w:rsid w:val="00B90F09"/>
    <w:rsid w:val="00B930AC"/>
    <w:rsid w:val="00BB0D54"/>
    <w:rsid w:val="00BC0F15"/>
    <w:rsid w:val="00BC3312"/>
    <w:rsid w:val="00BC38B8"/>
    <w:rsid w:val="00BE13F1"/>
    <w:rsid w:val="00BF4349"/>
    <w:rsid w:val="00C032D2"/>
    <w:rsid w:val="00C12ACA"/>
    <w:rsid w:val="00C2044D"/>
    <w:rsid w:val="00C27D57"/>
    <w:rsid w:val="00C445C7"/>
    <w:rsid w:val="00C57715"/>
    <w:rsid w:val="00C64824"/>
    <w:rsid w:val="00C81E43"/>
    <w:rsid w:val="00C82CBA"/>
    <w:rsid w:val="00C961EB"/>
    <w:rsid w:val="00CA0A59"/>
    <w:rsid w:val="00CA2F4C"/>
    <w:rsid w:val="00CB2D84"/>
    <w:rsid w:val="00CE1C84"/>
    <w:rsid w:val="00CF4FEF"/>
    <w:rsid w:val="00CF6145"/>
    <w:rsid w:val="00D128F8"/>
    <w:rsid w:val="00D24331"/>
    <w:rsid w:val="00D27990"/>
    <w:rsid w:val="00D41523"/>
    <w:rsid w:val="00D45B03"/>
    <w:rsid w:val="00D47DAB"/>
    <w:rsid w:val="00D5115F"/>
    <w:rsid w:val="00D74319"/>
    <w:rsid w:val="00D817AC"/>
    <w:rsid w:val="00D8263B"/>
    <w:rsid w:val="00D82C00"/>
    <w:rsid w:val="00D8667C"/>
    <w:rsid w:val="00D86AB9"/>
    <w:rsid w:val="00D93CA7"/>
    <w:rsid w:val="00DA30FE"/>
    <w:rsid w:val="00DA740A"/>
    <w:rsid w:val="00DC4391"/>
    <w:rsid w:val="00DD0B19"/>
    <w:rsid w:val="00DD51B9"/>
    <w:rsid w:val="00DE0E28"/>
    <w:rsid w:val="00DE6697"/>
    <w:rsid w:val="00DF170D"/>
    <w:rsid w:val="00E12C43"/>
    <w:rsid w:val="00E20857"/>
    <w:rsid w:val="00E37C5D"/>
    <w:rsid w:val="00E42669"/>
    <w:rsid w:val="00E47AAF"/>
    <w:rsid w:val="00E52692"/>
    <w:rsid w:val="00E54BAB"/>
    <w:rsid w:val="00E57AE4"/>
    <w:rsid w:val="00E74BB3"/>
    <w:rsid w:val="00E777DB"/>
    <w:rsid w:val="00E906B8"/>
    <w:rsid w:val="00E92EB3"/>
    <w:rsid w:val="00E96E66"/>
    <w:rsid w:val="00EA1F48"/>
    <w:rsid w:val="00EA52F5"/>
    <w:rsid w:val="00EA7D4F"/>
    <w:rsid w:val="00EB16F7"/>
    <w:rsid w:val="00EC504C"/>
    <w:rsid w:val="00EC5257"/>
    <w:rsid w:val="00ED600E"/>
    <w:rsid w:val="00F074E0"/>
    <w:rsid w:val="00F249BD"/>
    <w:rsid w:val="00F33E73"/>
    <w:rsid w:val="00F40510"/>
    <w:rsid w:val="00F50968"/>
    <w:rsid w:val="00F55BFB"/>
    <w:rsid w:val="00F57F4F"/>
    <w:rsid w:val="00F7162A"/>
    <w:rsid w:val="00F86FC9"/>
    <w:rsid w:val="00F954AE"/>
    <w:rsid w:val="00FB2722"/>
    <w:rsid w:val="00FB54E8"/>
    <w:rsid w:val="00FC1FCE"/>
    <w:rsid w:val="00FC2B71"/>
    <w:rsid w:val="00FD4805"/>
    <w:rsid w:val="00FE0C90"/>
    <w:rsid w:val="00FE3007"/>
    <w:rsid w:val="00FE4BD6"/>
    <w:rsid w:val="00FE7B95"/>
    <w:rsid w:val="00FF277C"/>
    <w:rsid w:val="00FF3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D4FFA3"/>
  <w15:docId w15:val="{FE9C3969-A3DF-48FB-993C-CC8DCB57B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Numbered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7A6C46"/>
    <w:pPr>
      <w:spacing w:after="240" w:line="256" w:lineRule="auto"/>
    </w:pPr>
    <w:rPr>
      <w:sz w:val="20"/>
      <w:szCs w:val="20"/>
    </w:rPr>
  </w:style>
  <w:style w:type="character" w:customStyle="1" w:styleId="FootnoteTextChar">
    <w:name w:val="Footnote Text Char"/>
    <w:basedOn w:val="DefaultParagraphFont"/>
    <w:link w:val="FootnoteText"/>
    <w:uiPriority w:val="99"/>
    <w:semiHidden/>
    <w:rsid w:val="007A6C46"/>
    <w:rPr>
      <w:rFonts w:ascii="Arial" w:eastAsia="Times New Roman" w:hAnsi="Arial" w:cs="Times New Roman"/>
      <w:sz w:val="20"/>
      <w:szCs w:val="20"/>
    </w:rPr>
  </w:style>
  <w:style w:type="character" w:customStyle="1" w:styleId="ListParagraphChar">
    <w:name w:val="List Paragraph Char"/>
    <w:aliases w:val="list Char,List1 Char,List11 Char,Step Paragraph Char,Numbered Paragraph Char"/>
    <w:link w:val="ListParagraph"/>
    <w:uiPriority w:val="34"/>
    <w:locked/>
    <w:rsid w:val="007A6C46"/>
    <w:rPr>
      <w:rFonts w:ascii="Arial" w:eastAsia="Times New Roman" w:hAnsi="Arial" w:cs="Times New Roman"/>
      <w:sz w:val="24"/>
      <w:szCs w:val="24"/>
    </w:rPr>
  </w:style>
  <w:style w:type="character" w:styleId="FootnoteReference">
    <w:name w:val="footnote reference"/>
    <w:basedOn w:val="DefaultParagraphFont"/>
    <w:uiPriority w:val="99"/>
    <w:semiHidden/>
    <w:unhideWhenUsed/>
    <w:rsid w:val="007A6C46"/>
    <w:rPr>
      <w:vertAlign w:val="superscript"/>
    </w:rPr>
  </w:style>
  <w:style w:type="character" w:customStyle="1" w:styleId="UnresolvedMention1">
    <w:name w:val="Unresolved Mention1"/>
    <w:basedOn w:val="DefaultParagraphFont"/>
    <w:uiPriority w:val="99"/>
    <w:semiHidden/>
    <w:unhideWhenUsed/>
    <w:rsid w:val="001B04E7"/>
    <w:rPr>
      <w:color w:val="605E5C"/>
      <w:shd w:val="clear" w:color="auto" w:fill="E1DFDD"/>
    </w:rPr>
  </w:style>
  <w:style w:type="table" w:styleId="GridTable4">
    <w:name w:val="Grid Table 4"/>
    <w:basedOn w:val="TableNormal"/>
    <w:uiPriority w:val="49"/>
    <w:rsid w:val="00507D1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A51A27"/>
    <w:rPr>
      <w:sz w:val="16"/>
      <w:szCs w:val="16"/>
    </w:rPr>
  </w:style>
  <w:style w:type="paragraph" w:styleId="CommentText">
    <w:name w:val="annotation text"/>
    <w:basedOn w:val="Normal"/>
    <w:link w:val="CommentTextChar"/>
    <w:uiPriority w:val="99"/>
    <w:unhideWhenUsed/>
    <w:rsid w:val="00A51A27"/>
    <w:rPr>
      <w:sz w:val="20"/>
      <w:szCs w:val="20"/>
    </w:rPr>
  </w:style>
  <w:style w:type="character" w:customStyle="1" w:styleId="CommentTextChar">
    <w:name w:val="Comment Text Char"/>
    <w:basedOn w:val="DefaultParagraphFont"/>
    <w:link w:val="CommentText"/>
    <w:uiPriority w:val="99"/>
    <w:rsid w:val="00A51A2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51A27"/>
    <w:rPr>
      <w:b/>
      <w:bCs/>
    </w:rPr>
  </w:style>
  <w:style w:type="character" w:customStyle="1" w:styleId="CommentSubjectChar">
    <w:name w:val="Comment Subject Char"/>
    <w:basedOn w:val="CommentTextChar"/>
    <w:link w:val="CommentSubject"/>
    <w:uiPriority w:val="99"/>
    <w:semiHidden/>
    <w:rsid w:val="00A51A27"/>
    <w:rPr>
      <w:rFonts w:ascii="Arial" w:eastAsia="Times New Roman" w:hAnsi="Arial" w:cs="Times New Roman"/>
      <w:b/>
      <w:bCs/>
      <w:sz w:val="20"/>
      <w:szCs w:val="20"/>
    </w:rPr>
  </w:style>
  <w:style w:type="character" w:customStyle="1" w:styleId="UnresolvedMention2">
    <w:name w:val="Unresolved Mention2"/>
    <w:basedOn w:val="DefaultParagraphFont"/>
    <w:uiPriority w:val="99"/>
    <w:semiHidden/>
    <w:unhideWhenUsed/>
    <w:rsid w:val="00C81E43"/>
    <w:rPr>
      <w:color w:val="605E5C"/>
      <w:shd w:val="clear" w:color="auto" w:fill="E1DFDD"/>
    </w:rPr>
  </w:style>
  <w:style w:type="paragraph" w:styleId="BodyText">
    <w:name w:val="Body Text"/>
    <w:basedOn w:val="Normal"/>
    <w:link w:val="BodyTextChar"/>
    <w:unhideWhenUsed/>
    <w:rsid w:val="00C81E43"/>
    <w:pPr>
      <w:spacing w:after="120" w:line="259" w:lineRule="auto"/>
    </w:pPr>
    <w:rPr>
      <w:rFonts w:eastAsia="Calibri"/>
    </w:rPr>
  </w:style>
  <w:style w:type="character" w:customStyle="1" w:styleId="BodyTextChar">
    <w:name w:val="Body Text Char"/>
    <w:basedOn w:val="DefaultParagraphFont"/>
    <w:link w:val="BodyText"/>
    <w:rsid w:val="00C81E43"/>
    <w:rPr>
      <w:rFonts w:ascii="Arial" w:eastAsia="Calibri" w:hAnsi="Arial" w:cs="Times New Roman"/>
      <w:sz w:val="24"/>
      <w:szCs w:val="24"/>
    </w:rPr>
  </w:style>
  <w:style w:type="paragraph" w:styleId="Revision">
    <w:name w:val="Revision"/>
    <w:hidden/>
    <w:uiPriority w:val="99"/>
    <w:semiHidden/>
    <w:rsid w:val="00387B20"/>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5F205A"/>
    <w:rPr>
      <w:color w:val="954F72" w:themeColor="followedHyperlink"/>
      <w:u w:val="single"/>
    </w:rPr>
  </w:style>
  <w:style w:type="character" w:customStyle="1" w:styleId="ui-provider">
    <w:name w:val="ui-provider"/>
    <w:basedOn w:val="DefaultParagraphFont"/>
    <w:rsid w:val="00631591"/>
  </w:style>
  <w:style w:type="character" w:styleId="UnresolvedMention">
    <w:name w:val="Unresolved Mention"/>
    <w:basedOn w:val="DefaultParagraphFont"/>
    <w:uiPriority w:val="99"/>
    <w:semiHidden/>
    <w:unhideWhenUsed/>
    <w:rsid w:val="00E12C43"/>
    <w:rPr>
      <w:color w:val="605E5C"/>
      <w:shd w:val="clear" w:color="auto" w:fill="E1DFDD"/>
    </w:rPr>
  </w:style>
  <w:style w:type="paragraph" w:styleId="NormalWeb">
    <w:name w:val="Normal (Web)"/>
    <w:basedOn w:val="Normal"/>
    <w:uiPriority w:val="99"/>
    <w:semiHidden/>
    <w:unhideWhenUsed/>
    <w:rsid w:val="004A5BD5"/>
    <w:pPr>
      <w:spacing w:before="100" w:beforeAutospacing="1" w:after="100" w:afterAutospacing="1"/>
    </w:pPr>
    <w:rPr>
      <w:rFonts w:ascii="Times New Roman" w:hAnsi="Times New Roman"/>
    </w:rPr>
  </w:style>
  <w:style w:type="table" w:styleId="ListTable3">
    <w:name w:val="List Table 3"/>
    <w:basedOn w:val="TableNormal"/>
    <w:uiPriority w:val="48"/>
    <w:rsid w:val="00010D1A"/>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19468">
      <w:bodyDiv w:val="1"/>
      <w:marLeft w:val="0"/>
      <w:marRight w:val="0"/>
      <w:marTop w:val="0"/>
      <w:marBottom w:val="0"/>
      <w:divBdr>
        <w:top w:val="none" w:sz="0" w:space="0" w:color="auto"/>
        <w:left w:val="none" w:sz="0" w:space="0" w:color="auto"/>
        <w:bottom w:val="none" w:sz="0" w:space="0" w:color="auto"/>
        <w:right w:val="none" w:sz="0" w:space="0" w:color="auto"/>
      </w:divBdr>
    </w:div>
    <w:div w:id="235408767">
      <w:bodyDiv w:val="1"/>
      <w:marLeft w:val="0"/>
      <w:marRight w:val="0"/>
      <w:marTop w:val="0"/>
      <w:marBottom w:val="0"/>
      <w:divBdr>
        <w:top w:val="none" w:sz="0" w:space="0" w:color="auto"/>
        <w:left w:val="none" w:sz="0" w:space="0" w:color="auto"/>
        <w:bottom w:val="none" w:sz="0" w:space="0" w:color="auto"/>
        <w:right w:val="none" w:sz="0" w:space="0" w:color="auto"/>
      </w:divBdr>
    </w:div>
    <w:div w:id="243492170">
      <w:bodyDiv w:val="1"/>
      <w:marLeft w:val="0"/>
      <w:marRight w:val="0"/>
      <w:marTop w:val="0"/>
      <w:marBottom w:val="0"/>
      <w:divBdr>
        <w:top w:val="none" w:sz="0" w:space="0" w:color="auto"/>
        <w:left w:val="none" w:sz="0" w:space="0" w:color="auto"/>
        <w:bottom w:val="none" w:sz="0" w:space="0" w:color="auto"/>
        <w:right w:val="none" w:sz="0" w:space="0" w:color="auto"/>
      </w:divBdr>
    </w:div>
    <w:div w:id="373190807">
      <w:bodyDiv w:val="1"/>
      <w:marLeft w:val="0"/>
      <w:marRight w:val="0"/>
      <w:marTop w:val="0"/>
      <w:marBottom w:val="0"/>
      <w:divBdr>
        <w:top w:val="none" w:sz="0" w:space="0" w:color="auto"/>
        <w:left w:val="none" w:sz="0" w:space="0" w:color="auto"/>
        <w:bottom w:val="none" w:sz="0" w:space="0" w:color="auto"/>
        <w:right w:val="none" w:sz="0" w:space="0" w:color="auto"/>
      </w:divBdr>
    </w:div>
    <w:div w:id="824324845">
      <w:bodyDiv w:val="1"/>
      <w:marLeft w:val="0"/>
      <w:marRight w:val="0"/>
      <w:marTop w:val="0"/>
      <w:marBottom w:val="0"/>
      <w:divBdr>
        <w:top w:val="none" w:sz="0" w:space="0" w:color="auto"/>
        <w:left w:val="none" w:sz="0" w:space="0" w:color="auto"/>
        <w:bottom w:val="none" w:sz="0" w:space="0" w:color="auto"/>
        <w:right w:val="none" w:sz="0" w:space="0" w:color="auto"/>
      </w:divBdr>
    </w:div>
    <w:div w:id="886183962">
      <w:bodyDiv w:val="1"/>
      <w:marLeft w:val="0"/>
      <w:marRight w:val="0"/>
      <w:marTop w:val="0"/>
      <w:marBottom w:val="0"/>
      <w:divBdr>
        <w:top w:val="none" w:sz="0" w:space="0" w:color="auto"/>
        <w:left w:val="none" w:sz="0" w:space="0" w:color="auto"/>
        <w:bottom w:val="none" w:sz="0" w:space="0" w:color="auto"/>
        <w:right w:val="none" w:sz="0" w:space="0" w:color="auto"/>
      </w:divBdr>
    </w:div>
    <w:div w:id="949968062">
      <w:bodyDiv w:val="1"/>
      <w:marLeft w:val="0"/>
      <w:marRight w:val="0"/>
      <w:marTop w:val="0"/>
      <w:marBottom w:val="0"/>
      <w:divBdr>
        <w:top w:val="none" w:sz="0" w:space="0" w:color="auto"/>
        <w:left w:val="none" w:sz="0" w:space="0" w:color="auto"/>
        <w:bottom w:val="none" w:sz="0" w:space="0" w:color="auto"/>
        <w:right w:val="none" w:sz="0" w:space="0" w:color="auto"/>
      </w:divBdr>
    </w:div>
    <w:div w:id="1129082603">
      <w:bodyDiv w:val="1"/>
      <w:marLeft w:val="0"/>
      <w:marRight w:val="0"/>
      <w:marTop w:val="0"/>
      <w:marBottom w:val="0"/>
      <w:divBdr>
        <w:top w:val="none" w:sz="0" w:space="0" w:color="auto"/>
        <w:left w:val="none" w:sz="0" w:space="0" w:color="auto"/>
        <w:bottom w:val="none" w:sz="0" w:space="0" w:color="auto"/>
        <w:right w:val="none" w:sz="0" w:space="0" w:color="auto"/>
      </w:divBdr>
    </w:div>
    <w:div w:id="1252543958">
      <w:bodyDiv w:val="1"/>
      <w:marLeft w:val="0"/>
      <w:marRight w:val="0"/>
      <w:marTop w:val="0"/>
      <w:marBottom w:val="0"/>
      <w:divBdr>
        <w:top w:val="none" w:sz="0" w:space="0" w:color="auto"/>
        <w:left w:val="none" w:sz="0" w:space="0" w:color="auto"/>
        <w:bottom w:val="none" w:sz="0" w:space="0" w:color="auto"/>
        <w:right w:val="none" w:sz="0" w:space="0" w:color="auto"/>
      </w:divBdr>
      <w:divsChild>
        <w:div w:id="260796556">
          <w:marLeft w:val="0"/>
          <w:marRight w:val="0"/>
          <w:marTop w:val="0"/>
          <w:marBottom w:val="240"/>
          <w:divBdr>
            <w:top w:val="none" w:sz="0" w:space="0" w:color="auto"/>
            <w:left w:val="none" w:sz="0" w:space="0" w:color="auto"/>
            <w:bottom w:val="none" w:sz="0" w:space="0" w:color="auto"/>
            <w:right w:val="none" w:sz="0" w:space="0" w:color="auto"/>
          </w:divBdr>
        </w:div>
        <w:div w:id="457648933">
          <w:marLeft w:val="0"/>
          <w:marRight w:val="0"/>
          <w:marTop w:val="0"/>
          <w:marBottom w:val="240"/>
          <w:divBdr>
            <w:top w:val="none" w:sz="0" w:space="0" w:color="auto"/>
            <w:left w:val="none" w:sz="0" w:space="0" w:color="auto"/>
            <w:bottom w:val="none" w:sz="0" w:space="0" w:color="auto"/>
            <w:right w:val="none" w:sz="0" w:space="0" w:color="auto"/>
          </w:divBdr>
        </w:div>
        <w:div w:id="510030340">
          <w:marLeft w:val="0"/>
          <w:marRight w:val="0"/>
          <w:marTop w:val="0"/>
          <w:marBottom w:val="240"/>
          <w:divBdr>
            <w:top w:val="none" w:sz="0" w:space="0" w:color="auto"/>
            <w:left w:val="none" w:sz="0" w:space="0" w:color="auto"/>
            <w:bottom w:val="none" w:sz="0" w:space="0" w:color="auto"/>
            <w:right w:val="none" w:sz="0" w:space="0" w:color="auto"/>
          </w:divBdr>
        </w:div>
        <w:div w:id="1225289783">
          <w:marLeft w:val="0"/>
          <w:marRight w:val="0"/>
          <w:marTop w:val="0"/>
          <w:marBottom w:val="240"/>
          <w:divBdr>
            <w:top w:val="none" w:sz="0" w:space="0" w:color="auto"/>
            <w:left w:val="none" w:sz="0" w:space="0" w:color="auto"/>
            <w:bottom w:val="none" w:sz="0" w:space="0" w:color="auto"/>
            <w:right w:val="none" w:sz="0" w:space="0" w:color="auto"/>
          </w:divBdr>
        </w:div>
      </w:divsChild>
    </w:div>
    <w:div w:id="1317613894">
      <w:bodyDiv w:val="1"/>
      <w:marLeft w:val="0"/>
      <w:marRight w:val="0"/>
      <w:marTop w:val="0"/>
      <w:marBottom w:val="0"/>
      <w:divBdr>
        <w:top w:val="none" w:sz="0" w:space="0" w:color="auto"/>
        <w:left w:val="none" w:sz="0" w:space="0" w:color="auto"/>
        <w:bottom w:val="none" w:sz="0" w:space="0" w:color="auto"/>
        <w:right w:val="none" w:sz="0" w:space="0" w:color="auto"/>
      </w:divBdr>
      <w:divsChild>
        <w:div w:id="1087267942">
          <w:marLeft w:val="0"/>
          <w:marRight w:val="0"/>
          <w:marTop w:val="0"/>
          <w:marBottom w:val="0"/>
          <w:divBdr>
            <w:top w:val="none" w:sz="0" w:space="0" w:color="auto"/>
            <w:left w:val="none" w:sz="0" w:space="0" w:color="auto"/>
            <w:bottom w:val="none" w:sz="0" w:space="0" w:color="auto"/>
            <w:right w:val="none" w:sz="0" w:space="0" w:color="auto"/>
          </w:divBdr>
          <w:divsChild>
            <w:div w:id="888498305">
              <w:marLeft w:val="0"/>
              <w:marRight w:val="0"/>
              <w:marTop w:val="0"/>
              <w:marBottom w:val="0"/>
              <w:divBdr>
                <w:top w:val="none" w:sz="0" w:space="0" w:color="auto"/>
                <w:left w:val="none" w:sz="0" w:space="0" w:color="auto"/>
                <w:bottom w:val="none" w:sz="0" w:space="0" w:color="auto"/>
                <w:right w:val="none" w:sz="0" w:space="0" w:color="auto"/>
              </w:divBdr>
              <w:divsChild>
                <w:div w:id="2017420887">
                  <w:marLeft w:val="0"/>
                  <w:marRight w:val="0"/>
                  <w:marTop w:val="0"/>
                  <w:marBottom w:val="0"/>
                  <w:divBdr>
                    <w:top w:val="none" w:sz="0" w:space="0" w:color="auto"/>
                    <w:left w:val="none" w:sz="0" w:space="0" w:color="auto"/>
                    <w:bottom w:val="none" w:sz="0" w:space="0" w:color="auto"/>
                    <w:right w:val="none" w:sz="0" w:space="0" w:color="auto"/>
                  </w:divBdr>
                  <w:divsChild>
                    <w:div w:id="65416752">
                      <w:marLeft w:val="0"/>
                      <w:marRight w:val="0"/>
                      <w:marTop w:val="0"/>
                      <w:marBottom w:val="0"/>
                      <w:divBdr>
                        <w:top w:val="none" w:sz="0" w:space="0" w:color="auto"/>
                        <w:left w:val="none" w:sz="0" w:space="0" w:color="auto"/>
                        <w:bottom w:val="none" w:sz="0" w:space="0" w:color="auto"/>
                        <w:right w:val="none" w:sz="0" w:space="0" w:color="auto"/>
                      </w:divBdr>
                      <w:divsChild>
                        <w:div w:id="1775006711">
                          <w:marLeft w:val="0"/>
                          <w:marRight w:val="0"/>
                          <w:marTop w:val="0"/>
                          <w:marBottom w:val="0"/>
                          <w:divBdr>
                            <w:top w:val="none" w:sz="0" w:space="0" w:color="auto"/>
                            <w:left w:val="none" w:sz="0" w:space="0" w:color="auto"/>
                            <w:bottom w:val="none" w:sz="0" w:space="0" w:color="auto"/>
                            <w:right w:val="none" w:sz="0" w:space="0" w:color="auto"/>
                          </w:divBdr>
                          <w:divsChild>
                            <w:div w:id="191319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4418286">
      <w:bodyDiv w:val="1"/>
      <w:marLeft w:val="0"/>
      <w:marRight w:val="0"/>
      <w:marTop w:val="0"/>
      <w:marBottom w:val="0"/>
      <w:divBdr>
        <w:top w:val="none" w:sz="0" w:space="0" w:color="auto"/>
        <w:left w:val="none" w:sz="0" w:space="0" w:color="auto"/>
        <w:bottom w:val="none" w:sz="0" w:space="0" w:color="auto"/>
        <w:right w:val="none" w:sz="0" w:space="0" w:color="auto"/>
      </w:divBdr>
    </w:div>
    <w:div w:id="16717145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ci/gs/hs/ccspp.asp" TargetMode="External"/><Relationship Id="rId18" Type="http://schemas.openxmlformats.org/officeDocument/2006/relationships/hyperlink" Target="https://www.cde.ca.gov/be/ag/ag/yr22/documents/jan22item02.docx" TargetMode="External"/><Relationship Id="rId26" Type="http://schemas.openxmlformats.org/officeDocument/2006/relationships/hyperlink" Target="https://www.cde.ca.gov/be/ag/ag/yr24/documents/jul24item05.docx" TargetMode="External"/><Relationship Id="rId3" Type="http://schemas.openxmlformats.org/officeDocument/2006/relationships/customXml" Target="../customXml/item3.xml"/><Relationship Id="rId21" Type="http://schemas.openxmlformats.org/officeDocument/2006/relationships/hyperlink" Target="https://www.cde.ca.gov/be/ag/ag/yr22/documents/nov22item04.doc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1/documents/nov21item17.docx" TargetMode="External"/><Relationship Id="rId25" Type="http://schemas.openxmlformats.org/officeDocument/2006/relationships/hyperlink" Target="https://www.cde.ca.gov/be/ag/ag/yr24/documents/may24item02.docx" TargetMode="External"/><Relationship Id="rId2" Type="http://schemas.openxmlformats.org/officeDocument/2006/relationships/customXml" Target="../customXml/item2.xml"/><Relationship Id="rId16" Type="http://schemas.openxmlformats.org/officeDocument/2006/relationships/hyperlink" Target="https://www.cde.ca.gov/be/pn/im/index.asp" TargetMode="External"/><Relationship Id="rId20" Type="http://schemas.openxmlformats.org/officeDocument/2006/relationships/hyperlink" Target="https://www.cde.ca.gov/be/pn/im/documents/aug22memocctd01.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23/documents/nov23item16.docx" TargetMode="External"/><Relationship Id="rId5" Type="http://schemas.openxmlformats.org/officeDocument/2006/relationships/numbering" Target="numbering.xml"/><Relationship Id="rId15" Type="http://schemas.openxmlformats.org/officeDocument/2006/relationships/hyperlink" Target="https://www.cde.ca.gov/fg/fo/profile.asp?id=6361" TargetMode="External"/><Relationship Id="rId23" Type="http://schemas.openxmlformats.org/officeDocument/2006/relationships/hyperlink" Target="https://www.cde.ca.gov/be/ag/ag/yr23/documents/may23item09.docx"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cde.ca.gov/be/ag/ag/yr22/documents/may22item02rev.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2/documents/jan22item02.docx" TargetMode="External"/><Relationship Id="rId22" Type="http://schemas.openxmlformats.org/officeDocument/2006/relationships/hyperlink" Target="https://www.cde.ca.gov/be/ag/ag/yr23/documents/mar23item09rev.docx" TargetMode="External"/><Relationship Id="rId27" Type="http://schemas.openxmlformats.org/officeDocument/2006/relationships/hyperlink" Target="https://www.cde.ca.gov/be/ag/ag/yr24/documents/nov24item15revb.docx"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c70adc2-4a7a-445a-a88b-0c65ef74f8a2"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04AA2DA7725DD4093063B2F668C35C1" ma:contentTypeVersion="17" ma:contentTypeDescription="Create a new document." ma:contentTypeScope="" ma:versionID="4a31b8031b2a2775dc02a4ba3b82ddf1">
  <xsd:schema xmlns:xsd="http://www.w3.org/2001/XMLSchema" xmlns:xs="http://www.w3.org/2001/XMLSchema" xmlns:p="http://schemas.microsoft.com/office/2006/metadata/properties" xmlns:ns3="3015b86d-d320-4974-9128-095b0411239c" xmlns:ns4="ac70adc2-4a7a-445a-a88b-0c65ef74f8a2" targetNamespace="http://schemas.microsoft.com/office/2006/metadata/properties" ma:root="true" ma:fieldsID="00871601c2fa0df86aba9eba42584606" ns3:_="" ns4:_="">
    <xsd:import namespace="3015b86d-d320-4974-9128-095b0411239c"/>
    <xsd:import namespace="ac70adc2-4a7a-445a-a88b-0c65ef74f8a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5b86d-d320-4974-9128-095b041123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70adc2-4a7a-445a-a88b-0c65ef74f8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2E8846-257A-4B61-9E22-7B6E88ECBD9B}">
  <ds:schemaRefs>
    <ds:schemaRef ds:uri="http://schemas.microsoft.com/office/2006/metadata/properties"/>
    <ds:schemaRef ds:uri="http://schemas.microsoft.com/office/infopath/2007/PartnerControls"/>
    <ds:schemaRef ds:uri="ac70adc2-4a7a-445a-a88b-0c65ef74f8a2"/>
  </ds:schemaRefs>
</ds:datastoreItem>
</file>

<file path=customXml/itemProps2.xml><?xml version="1.0" encoding="utf-8"?>
<ds:datastoreItem xmlns:ds="http://schemas.openxmlformats.org/officeDocument/2006/customXml" ds:itemID="{B3205D91-4D4A-4F49-843D-9179EFAC97BA}">
  <ds:schemaRefs>
    <ds:schemaRef ds:uri="http://schemas.openxmlformats.org/officeDocument/2006/bibliography"/>
  </ds:schemaRefs>
</ds:datastoreItem>
</file>

<file path=customXml/itemProps3.xml><?xml version="1.0" encoding="utf-8"?>
<ds:datastoreItem xmlns:ds="http://schemas.openxmlformats.org/officeDocument/2006/customXml" ds:itemID="{7A735009-7F26-4573-91CE-4CA7ACA0A2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5b86d-d320-4974-9128-095b0411239c"/>
    <ds:schemaRef ds:uri="ac70adc2-4a7a-445a-a88b-0c65ef74f8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7DBC9C-1CBB-415C-B4CA-07A3592F86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1688</Words>
  <Characters>9627</Characters>
  <DocSecurity>0</DocSecurity>
  <Lines>80</Lines>
  <Paragraphs>22</Paragraphs>
  <ScaleCrop>false</ScaleCrop>
  <HeadingPairs>
    <vt:vector size="2" baseType="variant">
      <vt:variant>
        <vt:lpstr>Title</vt:lpstr>
      </vt:variant>
      <vt:variant>
        <vt:i4>1</vt:i4>
      </vt:variant>
    </vt:vector>
  </HeadingPairs>
  <TitlesOfParts>
    <vt:vector size="1" baseType="lpstr">
      <vt:lpstr>March 2025 Agenda Item 08 - Meeting Agendas (CA State Board of Education)</vt:lpstr>
    </vt:vector>
  </TitlesOfParts>
  <Company>California State Board of Education</Company>
  <LinksUpToDate>false</LinksUpToDate>
  <CharactersWithSpaces>11293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08 - Meeting Agendas (CA State Board of Education)</dc:title>
  <dc:subject>California Community Schools Partnership Program: Approval of the State Technical Assistance Center Contract Awardee.</dc:subject>
  <cp:keywords/>
  <dc:description/>
  <cp:lastPrinted>2017-10-30T17:36:00Z</cp:lastPrinted>
  <dcterms:created xsi:type="dcterms:W3CDTF">2025-02-21T20:24:00Z</dcterms:created>
  <dcterms:modified xsi:type="dcterms:W3CDTF">2025-02-21T20:40:00Z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0x010100304AA2DA7725DD4093063B2F668C35C1</vt:lpwstr>
  </property>
</Properties>
</file>