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E5CB9" w14:textId="77777777" w:rsidR="00D10F46" w:rsidRPr="00D10F46" w:rsidRDefault="00D10F46" w:rsidP="00D10F46">
      <w:pPr>
        <w:spacing w:before="0" w:after="0"/>
      </w:pPr>
      <w:r>
        <w:rPr>
          <w:noProof/>
        </w:rPr>
        <w:drawing>
          <wp:inline distT="0" distB="0" distL="0" distR="0" wp14:anchorId="4428367A" wp14:editId="55BEBEBC">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8E806EA" w14:textId="77777777" w:rsidR="00D10F46" w:rsidRPr="002D6EC8" w:rsidRDefault="00D10F46" w:rsidP="00D10F46">
      <w:pPr>
        <w:tabs>
          <w:tab w:val="right" w:pos="9360"/>
        </w:tabs>
        <w:spacing w:before="0" w:after="0"/>
        <w:rPr>
          <w:rFonts w:cs="Arial"/>
        </w:rPr>
      </w:pPr>
      <w:r>
        <w:rPr>
          <w:rFonts w:eastAsiaTheme="majorEastAsia" w:cstheme="majorBidi"/>
          <w:b/>
          <w:sz w:val="40"/>
          <w:szCs w:val="40"/>
        </w:rPr>
        <w:tab/>
      </w:r>
      <w:r w:rsidRPr="002D6EC8">
        <w:rPr>
          <w:rFonts w:cs="Arial"/>
        </w:rPr>
        <w:t>California Department of Education</w:t>
      </w:r>
    </w:p>
    <w:p w14:paraId="685E1373" w14:textId="77777777" w:rsidR="00D10F46" w:rsidRPr="002D6EC8" w:rsidRDefault="00D10F46" w:rsidP="00D10F46">
      <w:pPr>
        <w:spacing w:before="0" w:after="0"/>
        <w:jc w:val="right"/>
        <w:rPr>
          <w:rFonts w:cs="Arial"/>
        </w:rPr>
      </w:pPr>
      <w:r w:rsidRPr="002D6EC8">
        <w:rPr>
          <w:rFonts w:cs="Arial"/>
        </w:rPr>
        <w:t>Charter Schools Division</w:t>
      </w:r>
    </w:p>
    <w:p w14:paraId="7C1D17D0" w14:textId="77777777" w:rsidR="00D10F46" w:rsidRPr="002D6EC8" w:rsidRDefault="00D10F46" w:rsidP="00D10F46">
      <w:pPr>
        <w:spacing w:before="0" w:after="0"/>
        <w:jc w:val="right"/>
        <w:rPr>
          <w:rFonts w:cs="Arial"/>
        </w:rPr>
      </w:pPr>
      <w:r>
        <w:rPr>
          <w:rFonts w:cs="Arial"/>
        </w:rPr>
        <w:t>Revised 5/2018</w:t>
      </w:r>
    </w:p>
    <w:p w14:paraId="03277C21" w14:textId="69C036FC" w:rsidR="00D10F46" w:rsidRPr="00AB698D" w:rsidRDefault="00AB698D" w:rsidP="00AB698D">
      <w:pPr>
        <w:spacing w:before="0" w:after="100" w:afterAutospacing="1"/>
        <w:jc w:val="right"/>
        <w:rPr>
          <w:rFonts w:cs="Arial"/>
        </w:rPr>
        <w:sectPr w:rsidR="00D10F46" w:rsidRPr="00AB698D" w:rsidSect="00C82CBA">
          <w:headerReference w:type="default" r:id="rId12"/>
          <w:type w:val="continuous"/>
          <w:pgSz w:w="12240" w:h="15840"/>
          <w:pgMar w:top="720" w:right="1440" w:bottom="1440" w:left="1440" w:header="720" w:footer="720" w:gutter="0"/>
          <w:cols w:num="2" w:space="720"/>
          <w:titlePg/>
          <w:docGrid w:linePitch="360"/>
        </w:sectPr>
      </w:pPr>
      <w:r>
        <w:rPr>
          <w:rFonts w:cs="Arial"/>
        </w:rPr>
        <w:t>lacb</w:t>
      </w:r>
      <w:r w:rsidR="001574FE">
        <w:rPr>
          <w:rFonts w:cs="Arial"/>
        </w:rPr>
        <w:t>-csd</w:t>
      </w:r>
      <w:r w:rsidR="00D10F46" w:rsidRPr="60A02052">
        <w:rPr>
          <w:rFonts w:cs="Arial"/>
        </w:rPr>
        <w:t>-</w:t>
      </w:r>
      <w:r w:rsidR="00960ACF">
        <w:rPr>
          <w:rFonts w:cs="Arial"/>
        </w:rPr>
        <w:t>mar25</w:t>
      </w:r>
      <w:r w:rsidR="00D10F46" w:rsidRPr="60A02052">
        <w:rPr>
          <w:rFonts w:cs="Arial"/>
        </w:rPr>
        <w:t>item</w:t>
      </w:r>
      <w:r w:rsidR="0099715F">
        <w:rPr>
          <w:rFonts w:cs="Arial"/>
        </w:rPr>
        <w:t>01</w:t>
      </w:r>
    </w:p>
    <w:p w14:paraId="1CD1B151" w14:textId="77777777" w:rsidR="00D10F46" w:rsidRPr="00D10F46" w:rsidRDefault="00D10F46" w:rsidP="00D10F46">
      <w:pPr>
        <w:keepNext/>
        <w:keepLines/>
        <w:outlineLvl w:val="0"/>
        <w:rPr>
          <w:rFonts w:eastAsiaTheme="majorEastAsia" w:cstheme="majorBidi"/>
          <w:b/>
          <w:sz w:val="40"/>
          <w:szCs w:val="40"/>
        </w:rPr>
        <w:sectPr w:rsidR="00D10F46" w:rsidRPr="00D10F46" w:rsidSect="0091117B">
          <w:type w:val="continuous"/>
          <w:pgSz w:w="12240" w:h="15840"/>
          <w:pgMar w:top="720" w:right="1440" w:bottom="1440" w:left="1440" w:header="720" w:footer="720" w:gutter="0"/>
          <w:cols w:space="720"/>
          <w:docGrid w:linePitch="360"/>
        </w:sectPr>
      </w:pPr>
    </w:p>
    <w:p w14:paraId="338C342A" w14:textId="01111513" w:rsidR="00050515" w:rsidRPr="005A77AB" w:rsidRDefault="00D10F46">
      <w:pPr>
        <w:pStyle w:val="Heading1"/>
      </w:pPr>
      <w:r w:rsidRPr="00647695">
        <w:t>California State Board of Education</w:t>
      </w:r>
      <w:r w:rsidR="005A77AB">
        <w:br/>
      </w:r>
      <w:r w:rsidR="00AB698D">
        <w:t>M</w:t>
      </w:r>
      <w:r w:rsidR="00960ACF">
        <w:t>arch</w:t>
      </w:r>
      <w:r w:rsidR="00AB698D">
        <w:t xml:space="preserve"> 20</w:t>
      </w:r>
      <w:r w:rsidR="00960ACF">
        <w:t>25</w:t>
      </w:r>
      <w:r w:rsidR="00050515" w:rsidRPr="005A77AB">
        <w:t xml:space="preserve"> Agenda</w:t>
      </w:r>
      <w:r w:rsidR="00C6459A" w:rsidRPr="005A77AB">
        <w:br/>
      </w:r>
      <w:r w:rsidR="00050515" w:rsidRPr="001E7080">
        <w:t>Item #</w:t>
      </w:r>
      <w:r w:rsidR="001E7080" w:rsidRPr="001E7080">
        <w:t>09</w:t>
      </w:r>
    </w:p>
    <w:p w14:paraId="24BA0188" w14:textId="77777777" w:rsidR="00FC1FCE" w:rsidRPr="001B3958" w:rsidRDefault="00FC1FCE" w:rsidP="00297E7D">
      <w:pPr>
        <w:pStyle w:val="Heading2"/>
      </w:pPr>
      <w:r w:rsidRPr="001B3958">
        <w:t>Subject</w:t>
      </w:r>
    </w:p>
    <w:p w14:paraId="0ED982D2" w14:textId="77777777" w:rsidR="00960ACF" w:rsidRDefault="00960ACF" w:rsidP="00960ACF">
      <w:pPr>
        <w:autoSpaceDE w:val="0"/>
        <w:autoSpaceDN w:val="0"/>
        <w:adjustRightInd w:val="0"/>
        <w:rPr>
          <w:rFonts w:eastAsia="TimesNewRoman" w:cs="Arial"/>
        </w:rPr>
      </w:pPr>
      <w:r>
        <w:rPr>
          <w:rFonts w:eastAsia="TimesNewRoman" w:cs="Arial"/>
        </w:rPr>
        <w:t>Petition for the Renewal of a Charter School Authorized by the California State Board of Education: Consideration of Altus Schools South Bay.</w:t>
      </w:r>
    </w:p>
    <w:p w14:paraId="497C5F8C" w14:textId="77777777" w:rsidR="00FC1FCE" w:rsidRPr="001B3958" w:rsidRDefault="00FC1FCE" w:rsidP="00297E7D">
      <w:pPr>
        <w:pStyle w:val="Heading2"/>
      </w:pPr>
      <w:r w:rsidRPr="001B3958">
        <w:t>Type of Action</w:t>
      </w:r>
    </w:p>
    <w:p w14:paraId="436A4C9C" w14:textId="77777777" w:rsidR="0091117B" w:rsidRPr="00DE7E0F" w:rsidRDefault="008909EE" w:rsidP="00297E7D">
      <w:r w:rsidRPr="00DE7E0F">
        <w:t>Action, Information</w:t>
      </w:r>
      <w:r w:rsidR="00AB698D">
        <w:t>, Public Hearing</w:t>
      </w:r>
    </w:p>
    <w:p w14:paraId="6009D2D6" w14:textId="77777777" w:rsidR="00FC1FCE" w:rsidRPr="00AB698D" w:rsidRDefault="00443B1F" w:rsidP="00AB698D">
      <w:pPr>
        <w:pStyle w:val="Heading2"/>
      </w:pPr>
      <w:r w:rsidRPr="00AB698D">
        <w:t>Summary of the Issue</w:t>
      </w:r>
    </w:p>
    <w:p w14:paraId="65BACF98" w14:textId="78224A4E" w:rsidR="00940D95" w:rsidRDefault="003377CF" w:rsidP="00960ACF">
      <w:r>
        <w:t>The</w:t>
      </w:r>
      <w:r w:rsidRPr="00EF3039">
        <w:t xml:space="preserve"> </w:t>
      </w:r>
      <w:r>
        <w:t>Altus Schools South Bay</w:t>
      </w:r>
      <w:r>
        <w:rPr>
          <w:rStyle w:val="FootnoteReference"/>
          <w:rFonts w:cs="Arial"/>
        </w:rPr>
        <w:footnoteReference w:id="1"/>
      </w:r>
      <w:r>
        <w:t xml:space="preserve"> (</w:t>
      </w:r>
      <w:r w:rsidRPr="00EF3039">
        <w:t>Charter School</w:t>
      </w:r>
      <w:r>
        <w:t>)</w:t>
      </w:r>
      <w:r w:rsidR="005A58C5">
        <w:t xml:space="preserve"> is a </w:t>
      </w:r>
      <w:r w:rsidR="00DF12BA">
        <w:t>California State Board of Education (SBE)</w:t>
      </w:r>
      <w:r w:rsidR="005A58C5">
        <w:t xml:space="preserve">-authorized charter school </w:t>
      </w:r>
      <w:r w:rsidR="00522B1A">
        <w:t>that submit</w:t>
      </w:r>
      <w:r w:rsidR="00F00825">
        <w:t>ted</w:t>
      </w:r>
      <w:r w:rsidR="00386DF8">
        <w:t xml:space="preserve"> a</w:t>
      </w:r>
      <w:r w:rsidR="00F00825">
        <w:t xml:space="preserve"> petition for renewal</w:t>
      </w:r>
      <w:r w:rsidR="00AA193C">
        <w:t xml:space="preserve"> of its charter</w:t>
      </w:r>
      <w:r w:rsidR="00386DF8">
        <w:t xml:space="preserve">. </w:t>
      </w:r>
      <w:r w:rsidR="005A58C5">
        <w:t xml:space="preserve">Pursuant to California </w:t>
      </w:r>
      <w:r w:rsidR="005A58C5" w:rsidRPr="006E70BA">
        <w:rPr>
          <w:i/>
          <w:iCs/>
        </w:rPr>
        <w:t>Education Code</w:t>
      </w:r>
      <w:r w:rsidR="005A58C5">
        <w:t xml:space="preserve"> </w:t>
      </w:r>
      <w:r w:rsidR="006E70BA" w:rsidRPr="0099715F">
        <w:t>(</w:t>
      </w:r>
      <w:r w:rsidR="006E70BA" w:rsidRPr="006E70BA">
        <w:rPr>
          <w:i/>
          <w:iCs/>
        </w:rPr>
        <w:t>EC</w:t>
      </w:r>
      <w:r w:rsidR="006E70BA" w:rsidRPr="0099715F">
        <w:t>)</w:t>
      </w:r>
      <w:r w:rsidR="006E70BA">
        <w:t xml:space="preserve"> </w:t>
      </w:r>
      <w:r w:rsidR="000544C3">
        <w:t>s</w:t>
      </w:r>
      <w:r w:rsidR="006E70BA">
        <w:t>ection</w:t>
      </w:r>
      <w:r w:rsidR="0095792F">
        <w:t>s</w:t>
      </w:r>
      <w:r w:rsidR="006E70BA">
        <w:t xml:space="preserve"> 47605.9(b)</w:t>
      </w:r>
      <w:r w:rsidR="000544C3">
        <w:t xml:space="preserve"> and 47607</w:t>
      </w:r>
      <w:r w:rsidR="00897E3C">
        <w:t>,</w:t>
      </w:r>
      <w:r w:rsidR="000544C3">
        <w:t xml:space="preserve"> if</w:t>
      </w:r>
      <w:r w:rsidR="00897E3C">
        <w:t xml:space="preserve"> the SBE </w:t>
      </w:r>
      <w:r w:rsidR="000544C3">
        <w:t>grants renewal</w:t>
      </w:r>
      <w:r w:rsidR="00715E2E">
        <w:t>, the SBE shall designate, in consultation with the Charter School, either the governing board of the school district or the county board of education in which the charter school is located as the chartering authority</w:t>
      </w:r>
      <w:r w:rsidR="0095792F">
        <w:t xml:space="preserve">. </w:t>
      </w:r>
    </w:p>
    <w:p w14:paraId="2D9EF25E" w14:textId="77777777" w:rsidR="005737DE" w:rsidRPr="005737DE" w:rsidRDefault="005737DE" w:rsidP="00AB698D">
      <w:pPr>
        <w:pStyle w:val="Heading2"/>
      </w:pPr>
      <w:r w:rsidRPr="005737DE">
        <w:t>California Department of Education Recommendation</w:t>
      </w:r>
    </w:p>
    <w:p w14:paraId="7EDEEB32" w14:textId="645F4BB0" w:rsidR="005F7F9E" w:rsidRDefault="00960ACF" w:rsidP="00960ACF">
      <w:pPr>
        <w:rPr>
          <w:color w:val="000000" w:themeColor="text1"/>
        </w:rPr>
      </w:pPr>
      <w:r w:rsidRPr="0043493A">
        <w:rPr>
          <w:color w:val="000000" w:themeColor="text1"/>
        </w:rPr>
        <w:t>The California Department of Education (CDE) recomm</w:t>
      </w:r>
      <w:r w:rsidRPr="007314EA">
        <w:rPr>
          <w:color w:val="000000" w:themeColor="text1"/>
        </w:rPr>
        <w:t>end</w:t>
      </w:r>
      <w:r w:rsidR="00094CDA">
        <w:rPr>
          <w:color w:val="000000" w:themeColor="text1"/>
        </w:rPr>
        <w:t>s</w:t>
      </w:r>
      <w:r w:rsidRPr="007314EA">
        <w:rPr>
          <w:color w:val="000000" w:themeColor="text1"/>
        </w:rPr>
        <w:t xml:space="preserve"> the SBE </w:t>
      </w:r>
      <w:r w:rsidR="002B4ED3">
        <w:rPr>
          <w:color w:val="000000" w:themeColor="text1"/>
        </w:rPr>
        <w:t xml:space="preserve">grant </w:t>
      </w:r>
      <w:r w:rsidRPr="007314EA">
        <w:rPr>
          <w:color w:val="000000" w:themeColor="text1"/>
        </w:rPr>
        <w:t xml:space="preserve">the Charter School’s petition for </w:t>
      </w:r>
      <w:r w:rsidR="00094CDA">
        <w:rPr>
          <w:color w:val="000000" w:themeColor="text1"/>
        </w:rPr>
        <w:t xml:space="preserve">renewal for </w:t>
      </w:r>
      <w:r w:rsidRPr="007314EA">
        <w:rPr>
          <w:color w:val="000000" w:themeColor="text1"/>
        </w:rPr>
        <w:t>a term of five years, beginning July 1, 2025, and ending June 30, 2030</w:t>
      </w:r>
      <w:r w:rsidR="00D524A0">
        <w:rPr>
          <w:color w:val="000000" w:themeColor="text1"/>
        </w:rPr>
        <w:t xml:space="preserve">, </w:t>
      </w:r>
      <w:r w:rsidR="004D3446">
        <w:rPr>
          <w:color w:val="000000" w:themeColor="text1"/>
        </w:rPr>
        <w:t xml:space="preserve">with the two </w:t>
      </w:r>
      <w:r w:rsidR="00E947B9">
        <w:rPr>
          <w:color w:val="000000" w:themeColor="text1"/>
        </w:rPr>
        <w:t xml:space="preserve">technical amendments described below, </w:t>
      </w:r>
      <w:r w:rsidR="00D524A0">
        <w:rPr>
          <w:color w:val="000000" w:themeColor="text1"/>
        </w:rPr>
        <w:t xml:space="preserve">and designate the San Diego County Board of Education </w:t>
      </w:r>
      <w:r w:rsidR="000E00CF">
        <w:rPr>
          <w:color w:val="000000" w:themeColor="text1"/>
        </w:rPr>
        <w:t xml:space="preserve">(County) </w:t>
      </w:r>
      <w:r w:rsidR="00D524A0">
        <w:rPr>
          <w:color w:val="000000" w:themeColor="text1"/>
        </w:rPr>
        <w:t>as the chartering authority.</w:t>
      </w:r>
    </w:p>
    <w:p w14:paraId="7DB3264D" w14:textId="1C828082" w:rsidR="00960ACF" w:rsidRPr="004C25A8" w:rsidRDefault="00960ACF" w:rsidP="00960ACF">
      <w:pPr>
        <w:rPr>
          <w:color w:val="000000" w:themeColor="text1"/>
        </w:rPr>
      </w:pPr>
      <w:r w:rsidRPr="004C25A8">
        <w:rPr>
          <w:color w:val="000000" w:themeColor="text1"/>
        </w:rPr>
        <w:t xml:space="preserve">The CDE </w:t>
      </w:r>
      <w:r w:rsidR="007070D9">
        <w:rPr>
          <w:color w:val="000000" w:themeColor="text1"/>
        </w:rPr>
        <w:t>recommends</w:t>
      </w:r>
      <w:r w:rsidRPr="004C25A8">
        <w:rPr>
          <w:color w:val="000000" w:themeColor="text1"/>
        </w:rPr>
        <w:t xml:space="preserve"> the </w:t>
      </w:r>
      <w:r w:rsidR="007070D9">
        <w:rPr>
          <w:color w:val="000000" w:themeColor="text1"/>
        </w:rPr>
        <w:t>following</w:t>
      </w:r>
      <w:r w:rsidR="00B610E0">
        <w:rPr>
          <w:color w:val="000000" w:themeColor="text1"/>
        </w:rPr>
        <w:t xml:space="preserve"> two</w:t>
      </w:r>
      <w:r w:rsidR="007070D9">
        <w:rPr>
          <w:color w:val="000000" w:themeColor="text1"/>
        </w:rPr>
        <w:t xml:space="preserve"> </w:t>
      </w:r>
      <w:r w:rsidRPr="004C25A8">
        <w:rPr>
          <w:color w:val="000000" w:themeColor="text1"/>
        </w:rPr>
        <w:t>technical amendments as a condition of approving the Charter School</w:t>
      </w:r>
      <w:r>
        <w:rPr>
          <w:color w:val="000000" w:themeColor="text1"/>
        </w:rPr>
        <w:t>’s</w:t>
      </w:r>
      <w:r w:rsidRPr="004C25A8">
        <w:rPr>
          <w:color w:val="000000" w:themeColor="text1"/>
        </w:rPr>
        <w:t xml:space="preserve"> petition</w:t>
      </w:r>
      <w:r w:rsidR="004F11F7">
        <w:rPr>
          <w:color w:val="000000" w:themeColor="text1"/>
        </w:rPr>
        <w:t xml:space="preserve"> for renewal</w:t>
      </w:r>
      <w:r w:rsidRPr="004C25A8">
        <w:rPr>
          <w:color w:val="000000" w:themeColor="text1"/>
        </w:rPr>
        <w:t>:</w:t>
      </w:r>
    </w:p>
    <w:p w14:paraId="5CD163DD" w14:textId="3928161F" w:rsidR="00960ACF" w:rsidRPr="004C25A8" w:rsidRDefault="00960ACF" w:rsidP="00FF1082">
      <w:pPr>
        <w:pStyle w:val="ListParagraph"/>
        <w:numPr>
          <w:ilvl w:val="0"/>
          <w:numId w:val="3"/>
        </w:numPr>
        <w:rPr>
          <w:rFonts w:eastAsia="Calibri" w:cs="Arial"/>
        </w:rPr>
      </w:pPr>
      <w:r w:rsidRPr="004C25A8">
        <w:lastRenderedPageBreak/>
        <w:t xml:space="preserve">The Charter School will revise its </w:t>
      </w:r>
      <w:r w:rsidR="000E6A91">
        <w:t>student discipline</w:t>
      </w:r>
      <w:r w:rsidRPr="004C25A8">
        <w:t xml:space="preserve"> policy to remove willful defiance from the list of offenses </w:t>
      </w:r>
      <w:r w:rsidR="00CB139C">
        <w:t xml:space="preserve">a student </w:t>
      </w:r>
      <w:r w:rsidR="00E30525">
        <w:t>may</w:t>
      </w:r>
      <w:r w:rsidR="00CB139C">
        <w:t xml:space="preserve"> be </w:t>
      </w:r>
      <w:r w:rsidR="00E30525">
        <w:t>suspended from school</w:t>
      </w:r>
      <w:r w:rsidRPr="004C25A8">
        <w:rPr>
          <w:rFonts w:eastAsia="Calibri" w:cs="Arial"/>
        </w:rPr>
        <w:t>.</w:t>
      </w:r>
    </w:p>
    <w:p w14:paraId="67F0F3EB" w14:textId="28041ED8" w:rsidR="00960ACF" w:rsidRDefault="00960ACF" w:rsidP="00FF1082">
      <w:pPr>
        <w:pStyle w:val="ListParagraph"/>
        <w:numPr>
          <w:ilvl w:val="0"/>
          <w:numId w:val="3"/>
        </w:numPr>
        <w:rPr>
          <w:rFonts w:eastAsia="Calibri" w:cs="Arial"/>
        </w:rPr>
      </w:pPr>
      <w:r w:rsidRPr="004C25A8">
        <w:rPr>
          <w:rFonts w:eastAsia="Calibri" w:cs="Arial"/>
        </w:rPr>
        <w:t xml:space="preserve">The Charter School will revise its </w:t>
      </w:r>
      <w:r w:rsidR="00E77C2E">
        <w:rPr>
          <w:rFonts w:eastAsia="Calibri" w:cs="Arial"/>
        </w:rPr>
        <w:t>enrollment</w:t>
      </w:r>
      <w:r w:rsidR="00E53E65">
        <w:rPr>
          <w:rFonts w:eastAsia="Calibri" w:cs="Arial"/>
        </w:rPr>
        <w:t xml:space="preserve"> </w:t>
      </w:r>
      <w:r>
        <w:rPr>
          <w:rFonts w:eastAsia="Calibri" w:cs="Arial"/>
        </w:rPr>
        <w:t xml:space="preserve">process </w:t>
      </w:r>
      <w:r>
        <w:t xml:space="preserve">such that the </w:t>
      </w:r>
      <w:r w:rsidRPr="004C25A8">
        <w:rPr>
          <w:rFonts w:eastAsia="Calibri" w:cs="Arial"/>
        </w:rPr>
        <w:t>Home Language Survey will be administered to a student enrolling in the Charter School if it is the student</w:t>
      </w:r>
      <w:r>
        <w:rPr>
          <w:rFonts w:eastAsia="Calibri" w:cs="Arial"/>
        </w:rPr>
        <w:t>’s</w:t>
      </w:r>
      <w:r w:rsidRPr="004C25A8">
        <w:rPr>
          <w:rFonts w:eastAsia="Calibri" w:cs="Arial"/>
        </w:rPr>
        <w:t xml:space="preserve"> initial enrollment in a California public school.</w:t>
      </w:r>
    </w:p>
    <w:p w14:paraId="2875B4DF" w14:textId="5AA3E72D" w:rsidR="00E947B9" w:rsidRDefault="00E947B9" w:rsidP="00E947B9">
      <w:pPr>
        <w:rPr>
          <w:color w:val="000000" w:themeColor="text1"/>
        </w:rPr>
      </w:pPr>
      <w:r>
        <w:rPr>
          <w:color w:val="000000" w:themeColor="text1"/>
        </w:rPr>
        <w:t xml:space="preserve">The CDE’s recommendation is based on </w:t>
      </w:r>
      <w:r w:rsidR="0099715F">
        <w:rPr>
          <w:color w:val="000000" w:themeColor="text1"/>
        </w:rPr>
        <w:t>the following determinations</w:t>
      </w:r>
      <w:r>
        <w:rPr>
          <w:color w:val="000000" w:themeColor="text1"/>
        </w:rPr>
        <w:t>:</w:t>
      </w:r>
    </w:p>
    <w:p w14:paraId="46A8A1CF" w14:textId="77777777" w:rsidR="00E947B9" w:rsidRDefault="00E947B9" w:rsidP="00E947B9">
      <w:pPr>
        <w:pStyle w:val="ListParagraph"/>
        <w:numPr>
          <w:ilvl w:val="0"/>
          <w:numId w:val="8"/>
        </w:numPr>
        <w:rPr>
          <w:color w:val="000000" w:themeColor="text1"/>
        </w:rPr>
      </w:pPr>
      <w:r>
        <w:rPr>
          <w:color w:val="000000" w:themeColor="text1"/>
        </w:rPr>
        <w:t>T</w:t>
      </w:r>
      <w:r w:rsidRPr="00491AE1">
        <w:rPr>
          <w:color w:val="000000" w:themeColor="text1"/>
        </w:rPr>
        <w:t xml:space="preserve">he Charter School’s petition is consistent with sound educational practice and with the interests of the community in which the Charter School is located pursuant to </w:t>
      </w:r>
      <w:r w:rsidRPr="00491AE1">
        <w:rPr>
          <w:i/>
          <w:iCs/>
          <w:color w:val="000000" w:themeColor="text1"/>
        </w:rPr>
        <w:t xml:space="preserve">EC </w:t>
      </w:r>
      <w:r w:rsidRPr="00491AE1">
        <w:rPr>
          <w:color w:val="000000" w:themeColor="text1"/>
        </w:rPr>
        <w:t>Section 47605(c)</w:t>
      </w:r>
      <w:r>
        <w:rPr>
          <w:color w:val="000000" w:themeColor="text1"/>
        </w:rPr>
        <w:t>.</w:t>
      </w:r>
    </w:p>
    <w:p w14:paraId="4E545106" w14:textId="77777777" w:rsidR="00E947B9" w:rsidRDefault="00E947B9" w:rsidP="00E947B9">
      <w:pPr>
        <w:pStyle w:val="ListParagraph"/>
        <w:numPr>
          <w:ilvl w:val="0"/>
          <w:numId w:val="8"/>
        </w:numPr>
        <w:rPr>
          <w:color w:val="000000" w:themeColor="text1"/>
        </w:rPr>
      </w:pPr>
      <w:r>
        <w:rPr>
          <w:color w:val="000000" w:themeColor="text1"/>
        </w:rPr>
        <w:t>T</w:t>
      </w:r>
      <w:r w:rsidRPr="00491AE1">
        <w:rPr>
          <w:color w:val="000000" w:themeColor="text1"/>
        </w:rPr>
        <w:t xml:space="preserve">he Charter School’s petition includes a comprehensive description of the 15 required elements specified in </w:t>
      </w:r>
      <w:r w:rsidRPr="00491AE1">
        <w:rPr>
          <w:i/>
          <w:iCs/>
          <w:color w:val="000000" w:themeColor="text1"/>
        </w:rPr>
        <w:t xml:space="preserve">EC </w:t>
      </w:r>
      <w:r w:rsidRPr="00491AE1">
        <w:rPr>
          <w:color w:val="000000" w:themeColor="text1"/>
        </w:rPr>
        <w:t>Section 47605(c)(5)(A)–(O)</w:t>
      </w:r>
      <w:r>
        <w:rPr>
          <w:color w:val="000000" w:themeColor="text1"/>
        </w:rPr>
        <w:t>.</w:t>
      </w:r>
    </w:p>
    <w:p w14:paraId="13B53052" w14:textId="195124FC" w:rsidR="00E947B9" w:rsidRDefault="00E947B9" w:rsidP="00E947B9">
      <w:pPr>
        <w:pStyle w:val="ListParagraph"/>
        <w:numPr>
          <w:ilvl w:val="0"/>
          <w:numId w:val="8"/>
        </w:numPr>
        <w:rPr>
          <w:color w:val="000000" w:themeColor="text1"/>
        </w:rPr>
      </w:pPr>
      <w:r>
        <w:rPr>
          <w:color w:val="000000" w:themeColor="text1"/>
        </w:rPr>
        <w:t>T</w:t>
      </w:r>
      <w:r w:rsidRPr="00491AE1">
        <w:rPr>
          <w:color w:val="000000" w:themeColor="text1"/>
        </w:rPr>
        <w:t xml:space="preserve">he Charter School’s performance on state and local indicators and the alternative metrics applicable to the Charter School based on the pupil population served pursuant to the </w:t>
      </w:r>
      <w:r w:rsidRPr="00491AE1">
        <w:rPr>
          <w:i/>
          <w:iCs/>
          <w:color w:val="000000" w:themeColor="text1"/>
        </w:rPr>
        <w:t>EC</w:t>
      </w:r>
      <w:r w:rsidRPr="00491AE1">
        <w:rPr>
          <w:color w:val="000000" w:themeColor="text1"/>
        </w:rPr>
        <w:t xml:space="preserve"> Section 47607(c)(7).</w:t>
      </w:r>
      <w:r>
        <w:rPr>
          <w:color w:val="000000" w:themeColor="text1"/>
        </w:rPr>
        <w:t xml:space="preserve"> The CDE analyzed the Charter School’s performance using alternative metrics because the Charter School is an alternative school participating in the Dashboard Alternative School Status (DASS) program.</w:t>
      </w:r>
      <w:r>
        <w:rPr>
          <w:rStyle w:val="FootnoteReference"/>
          <w:color w:val="000000" w:themeColor="text1"/>
        </w:rPr>
        <w:footnoteReference w:id="2"/>
      </w:r>
      <w:r>
        <w:rPr>
          <w:color w:val="000000" w:themeColor="text1"/>
        </w:rPr>
        <w:t xml:space="preserve"> </w:t>
      </w:r>
    </w:p>
    <w:p w14:paraId="21CA6806" w14:textId="37A9B0B3" w:rsidR="00AB698D" w:rsidRDefault="00D10F46" w:rsidP="00AB698D">
      <w:pPr>
        <w:pStyle w:val="Heading2"/>
      </w:pPr>
      <w:r w:rsidRPr="00D10F46">
        <w:t>Advisory Commission on Charter Schools Recommendation</w:t>
      </w:r>
      <w:bookmarkStart w:id="0" w:name="_Hlk64988331"/>
    </w:p>
    <w:p w14:paraId="6D056600" w14:textId="3DBF480A" w:rsidR="00960ACF" w:rsidRDefault="00960ACF" w:rsidP="00960ACF">
      <w:bookmarkStart w:id="1" w:name="_Hlk32407673"/>
      <w:bookmarkStart w:id="2" w:name="_Hlk32327062"/>
      <w:bookmarkStart w:id="3" w:name="_Hlk32927911"/>
      <w:bookmarkStart w:id="4" w:name="_Hlk32493521"/>
      <w:bookmarkEnd w:id="0"/>
      <w:r>
        <w:t xml:space="preserve">At its February 4, 2025, meeting, the Advisory Commission on Charter Schools (ACCS) moved that the SBE approve the </w:t>
      </w:r>
      <w:r w:rsidR="0099715F">
        <w:t xml:space="preserve">Charter School’s </w:t>
      </w:r>
      <w:r>
        <w:t>petition for renewal</w:t>
      </w:r>
      <w:r w:rsidR="006F62CD">
        <w:t xml:space="preserve"> with the two technical amendments</w:t>
      </w:r>
      <w:r>
        <w:t xml:space="preserve">. </w:t>
      </w:r>
      <w:r w:rsidRPr="00FA5551">
        <w:t>The motion passed</w:t>
      </w:r>
      <w:r w:rsidR="000B163F" w:rsidRPr="00FA5551">
        <w:t xml:space="preserve"> </w:t>
      </w:r>
      <w:r w:rsidR="0099715F">
        <w:t xml:space="preserve">by a vote of </w:t>
      </w:r>
      <w:r w:rsidR="000B163F" w:rsidRPr="00FA5551">
        <w:t>seven to one.</w:t>
      </w:r>
    </w:p>
    <w:p w14:paraId="0326F435" w14:textId="659BA99E" w:rsidR="00960ACF" w:rsidRDefault="00960ACF" w:rsidP="00960ACF">
      <w:pPr>
        <w:rPr>
          <w:rFonts w:cs="Arial"/>
        </w:rPr>
      </w:pPr>
      <w:r>
        <w:t xml:space="preserve">The notice for the February 4, 2025, ACCS meeting is located on the February 2025 ACCS Meeting Agenda web page at </w:t>
      </w:r>
      <w:hyperlink r:id="rId13" w:tooltip="February 2025 ACCS Meeting Agenda web page" w:history="1">
        <w:r w:rsidRPr="00960ACF">
          <w:rPr>
            <w:rStyle w:val="Hyperlink"/>
          </w:rPr>
          <w:t>https://www.cde.ca.gov/be/cc/cs/accsnotice020425.asp</w:t>
        </w:r>
      </w:hyperlink>
      <w:r w:rsidRPr="00960ACF">
        <w:rPr>
          <w:highlight w:val="yellow"/>
        </w:rPr>
        <w:fldChar w:fldCharType="begin"/>
      </w:r>
      <w:r w:rsidRPr="00960ACF">
        <w:rPr>
          <w:highlight w:val="yellow"/>
        </w:rPr>
        <w:instrText>https://www.cde.ca.gov/be/cc/cs/accsnotice121024.asp" \o ""</w:instrText>
      </w:r>
      <w:r w:rsidRPr="00960ACF">
        <w:rPr>
          <w:highlight w:val="yellow"/>
        </w:rPr>
        <w:fldChar w:fldCharType="separate"/>
      </w:r>
      <w:r w:rsidRPr="00960ACF">
        <w:rPr>
          <w:rStyle w:val="Hyperlink"/>
          <w:highlight w:val="yellow"/>
        </w:rPr>
        <w:t>https://www.cde.ca.gov/be/cc/cs/accsnotice121024.asp</w:t>
      </w:r>
      <w:r w:rsidRPr="00960ACF">
        <w:rPr>
          <w:rStyle w:val="Hyperlink"/>
          <w:highlight w:val="yellow"/>
        </w:rPr>
        <w:fldChar w:fldCharType="end"/>
      </w:r>
      <w:r w:rsidRPr="00960ACF">
        <w:rPr>
          <w:highlight w:val="yellow"/>
        </w:rPr>
        <w:fldChar w:fldCharType="begin"/>
      </w:r>
      <w:r w:rsidRPr="00960ACF">
        <w:rPr>
          <w:highlight w:val="yellow"/>
        </w:rPr>
        <w:instrText>https://www.cde.ca.gov/be/cc/cs/accsnotice121024.asp" \o ""</w:instrText>
      </w:r>
      <w:r w:rsidRPr="00960ACF">
        <w:rPr>
          <w:highlight w:val="yellow"/>
        </w:rPr>
        <w:fldChar w:fldCharType="separate"/>
      </w:r>
      <w:r w:rsidRPr="00960ACF">
        <w:rPr>
          <w:rStyle w:val="Hyperlink"/>
          <w:highlight w:val="yellow"/>
        </w:rPr>
        <w:t>https://www.cde.ca.gov/be/cc/cs/accsnotice121024.asp</w:t>
      </w:r>
      <w:r w:rsidRPr="00960ACF">
        <w:rPr>
          <w:rStyle w:val="Hyperlink"/>
          <w:highlight w:val="yellow"/>
        </w:rPr>
        <w:fldChar w:fldCharType="end"/>
      </w:r>
      <w:r>
        <w:t xml:space="preserve">. </w:t>
      </w:r>
      <w:r w:rsidR="0099715F">
        <w:t xml:space="preserve">The item and attachments presented to the ACCS </w:t>
      </w:r>
      <w:r>
        <w:rPr>
          <w:rFonts w:cs="Arial"/>
        </w:rPr>
        <w:t xml:space="preserve">are available at </w:t>
      </w:r>
      <w:r w:rsidR="0099715F">
        <w:rPr>
          <w:rFonts w:cs="Arial"/>
        </w:rPr>
        <w:t>the above</w:t>
      </w:r>
      <w:r>
        <w:rPr>
          <w:rFonts w:cs="Arial"/>
        </w:rPr>
        <w:t xml:space="preserve"> link.</w:t>
      </w:r>
    </w:p>
    <w:p w14:paraId="668B2C88" w14:textId="18C110B8" w:rsidR="00D04CCD" w:rsidRDefault="00D04CCD" w:rsidP="00D04CCD">
      <w:pPr>
        <w:pStyle w:val="Heading2"/>
      </w:pPr>
      <w:r>
        <w:t>Background</w:t>
      </w:r>
    </w:p>
    <w:p w14:paraId="06919CFF" w14:textId="632CB8DD" w:rsidR="00D04CCD" w:rsidRPr="00EF3039" w:rsidRDefault="00D04CCD" w:rsidP="00D04CCD">
      <w:r w:rsidRPr="00EF3039">
        <w:t>On or about December 12, 2016, the</w:t>
      </w:r>
      <w:r>
        <w:t xml:space="preserve"> Sweetwater Union High School District (</w:t>
      </w:r>
      <w:r w:rsidRPr="00EF3039">
        <w:t>District</w:t>
      </w:r>
      <w:r>
        <w:t>)</w:t>
      </w:r>
      <w:r w:rsidRPr="00EF3039">
        <w:t xml:space="preserve"> denied the petition to establish the Charter School</w:t>
      </w:r>
      <w:r>
        <w:t xml:space="preserve">, which proposed to operate a </w:t>
      </w:r>
      <w:r>
        <w:lastRenderedPageBreak/>
        <w:t>nonclassroom-based program</w:t>
      </w:r>
      <w:r w:rsidR="00FA5967">
        <w:t xml:space="preserve"> in the boundaries of the District</w:t>
      </w:r>
      <w:r>
        <w:t>, serving students from grade seven to grade twelve</w:t>
      </w:r>
      <w:r w:rsidRPr="00EF3039">
        <w:t>.</w:t>
      </w:r>
      <w:r>
        <w:t xml:space="preserve"> </w:t>
      </w:r>
      <w:r w:rsidRPr="00EF3039">
        <w:t xml:space="preserve">The Charter School submitted an appeal to </w:t>
      </w:r>
      <w:r w:rsidR="000E00CF">
        <w:t>the County</w:t>
      </w:r>
      <w:r w:rsidRPr="00EF3039">
        <w:t>.</w:t>
      </w:r>
    </w:p>
    <w:p w14:paraId="1B40A879" w14:textId="378BDA15" w:rsidR="00D04CCD" w:rsidRPr="00EF3039" w:rsidRDefault="00D04CCD" w:rsidP="00D04CCD">
      <w:r w:rsidRPr="00EF3039">
        <w:t xml:space="preserve">On or about February 8, 2017, the </w:t>
      </w:r>
      <w:r>
        <w:t xml:space="preserve">County </w:t>
      </w:r>
      <w:r w:rsidRPr="00EF3039">
        <w:t>denied the petition</w:t>
      </w:r>
      <w:r>
        <w:t xml:space="preserve">, and </w:t>
      </w:r>
      <w:r w:rsidRPr="00EF3039">
        <w:t>the Charter School</w:t>
      </w:r>
      <w:r>
        <w:t xml:space="preserve"> </w:t>
      </w:r>
      <w:r w:rsidRPr="00EF3039">
        <w:t xml:space="preserve">submitted an appeal to the </w:t>
      </w:r>
      <w:r>
        <w:t>SBE</w:t>
      </w:r>
      <w:r w:rsidRPr="00EF3039">
        <w:t>.</w:t>
      </w:r>
    </w:p>
    <w:p w14:paraId="046429DC" w14:textId="3BBE8B87" w:rsidR="00D04CCD" w:rsidRDefault="00D04CCD" w:rsidP="00D04CCD">
      <w:r w:rsidRPr="00EF3039">
        <w:t xml:space="preserve">On or about July 13, 2017, the SBE granted the </w:t>
      </w:r>
      <w:r>
        <w:t xml:space="preserve">Charter School’s </w:t>
      </w:r>
      <w:r w:rsidRPr="00EF3039">
        <w:t>petition for a five-year term effective July 1, 2017, through June 30, 2022.</w:t>
      </w:r>
      <w:r w:rsidR="00044A21">
        <w:t xml:space="preserve"> </w:t>
      </w:r>
      <w:r w:rsidRPr="00EF3039">
        <w:t xml:space="preserve">Pursuant to </w:t>
      </w:r>
      <w:r w:rsidRPr="00EF3039">
        <w:rPr>
          <w:i/>
          <w:iCs/>
        </w:rPr>
        <w:t xml:space="preserve">EC </w:t>
      </w:r>
      <w:r w:rsidRPr="00EF3039">
        <w:t xml:space="preserve">Section 47607.4, the Charter School </w:t>
      </w:r>
      <w:bookmarkStart w:id="5" w:name="_Hlk171676369"/>
      <w:r w:rsidRPr="00EF3039">
        <w:t xml:space="preserve">was granted a total of three years of extensions to </w:t>
      </w:r>
      <w:r w:rsidR="0099715F">
        <w:t xml:space="preserve">its </w:t>
      </w:r>
      <w:r w:rsidR="00044A21">
        <w:t>charter term</w:t>
      </w:r>
      <w:r w:rsidRPr="00EF3039">
        <w:t xml:space="preserve">, </w:t>
      </w:r>
      <w:r>
        <w:t xml:space="preserve">resulting in a revised </w:t>
      </w:r>
      <w:r w:rsidRPr="00EF3039">
        <w:t xml:space="preserve">term ending date </w:t>
      </w:r>
      <w:r>
        <w:t>of</w:t>
      </w:r>
      <w:r w:rsidRPr="00EF3039">
        <w:t xml:space="preserve"> June 30, 2025.</w:t>
      </w:r>
      <w:bookmarkEnd w:id="5"/>
    </w:p>
    <w:p w14:paraId="266BA288" w14:textId="77777777" w:rsidR="009D2463" w:rsidRPr="00CF5A49" w:rsidRDefault="009D2463" w:rsidP="009D2463">
      <w:r w:rsidRPr="00CF5A49">
        <w:t>The Charter School currently operates the following four sites, which are all located within the boundaries of the District.</w:t>
      </w:r>
    </w:p>
    <w:p w14:paraId="0A470C55" w14:textId="77777777" w:rsidR="009D2463" w:rsidRPr="007F0C64" w:rsidRDefault="009D2463" w:rsidP="009D2463">
      <w:pPr>
        <w:pStyle w:val="TableHeading"/>
      </w:pPr>
      <w:r w:rsidRPr="00581B1F">
        <w:t>Table. Charter School’s Resource Centers</w:t>
      </w:r>
    </w:p>
    <w:tbl>
      <w:tblPr>
        <w:tblStyle w:val="TableGrid"/>
        <w:tblW w:w="9535" w:type="dxa"/>
        <w:tblLook w:val="04A0" w:firstRow="1" w:lastRow="0" w:firstColumn="1" w:lastColumn="0" w:noHBand="0" w:noVBand="1"/>
        <w:tblDescription w:val="Table. Charter School's Resource Centers"/>
      </w:tblPr>
      <w:tblGrid>
        <w:gridCol w:w="2245"/>
        <w:gridCol w:w="7290"/>
      </w:tblGrid>
      <w:tr w:rsidR="009D2463" w:rsidRPr="002943C4" w14:paraId="009D95B5" w14:textId="77777777" w:rsidTr="0099715F">
        <w:trPr>
          <w:cantSplit/>
          <w:trHeight w:val="576"/>
          <w:tblHeader/>
        </w:trPr>
        <w:tc>
          <w:tcPr>
            <w:tcW w:w="2245" w:type="dxa"/>
            <w:shd w:val="clear" w:color="auto" w:fill="D9D9D9" w:themeFill="background1" w:themeFillShade="D9"/>
            <w:vAlign w:val="center"/>
          </w:tcPr>
          <w:p w14:paraId="62B0D2F2" w14:textId="77777777" w:rsidR="009D2463" w:rsidRPr="002943C4" w:rsidRDefault="009D2463" w:rsidP="0099715F">
            <w:pPr>
              <w:spacing w:before="0" w:after="0"/>
              <w:jc w:val="center"/>
              <w:rPr>
                <w:b/>
                <w:bCs/>
              </w:rPr>
            </w:pPr>
            <w:r>
              <w:rPr>
                <w:b/>
                <w:bCs/>
              </w:rPr>
              <w:t>Resource Center</w:t>
            </w:r>
          </w:p>
        </w:tc>
        <w:tc>
          <w:tcPr>
            <w:tcW w:w="7290" w:type="dxa"/>
            <w:shd w:val="clear" w:color="auto" w:fill="D9D9D9" w:themeFill="background1" w:themeFillShade="D9"/>
            <w:vAlign w:val="center"/>
          </w:tcPr>
          <w:p w14:paraId="3499855A" w14:textId="77777777" w:rsidR="009D2463" w:rsidRPr="002943C4" w:rsidRDefault="009D2463" w:rsidP="0099715F">
            <w:pPr>
              <w:spacing w:before="0" w:after="0"/>
              <w:jc w:val="center"/>
              <w:rPr>
                <w:b/>
                <w:bCs/>
              </w:rPr>
            </w:pPr>
            <w:r>
              <w:rPr>
                <w:b/>
                <w:bCs/>
              </w:rPr>
              <w:t>Address</w:t>
            </w:r>
          </w:p>
        </w:tc>
      </w:tr>
      <w:tr w:rsidR="009D2463" w14:paraId="751D047B" w14:textId="77777777" w:rsidTr="0099715F">
        <w:trPr>
          <w:cantSplit/>
          <w:trHeight w:val="338"/>
        </w:trPr>
        <w:tc>
          <w:tcPr>
            <w:tcW w:w="2245" w:type="dxa"/>
            <w:vAlign w:val="center"/>
          </w:tcPr>
          <w:p w14:paraId="3884E339" w14:textId="77777777" w:rsidR="009D2463" w:rsidRDefault="009D2463" w:rsidP="0099715F">
            <w:pPr>
              <w:spacing w:before="0" w:after="0"/>
            </w:pPr>
            <w:r>
              <w:t>Plaza Bonita</w:t>
            </w:r>
          </w:p>
        </w:tc>
        <w:tc>
          <w:tcPr>
            <w:tcW w:w="7290" w:type="dxa"/>
            <w:vAlign w:val="center"/>
          </w:tcPr>
          <w:p w14:paraId="5D0DCA76" w14:textId="77777777" w:rsidR="009D2463" w:rsidRDefault="009D2463" w:rsidP="0099715F">
            <w:pPr>
              <w:spacing w:before="0" w:after="0"/>
            </w:pPr>
            <w:r>
              <w:t>3030 Plaza Bonita Road, Suite 1000 National City, CA 91950</w:t>
            </w:r>
          </w:p>
        </w:tc>
      </w:tr>
      <w:tr w:rsidR="009D2463" w14:paraId="14DBBEB5" w14:textId="77777777" w:rsidTr="0099715F">
        <w:trPr>
          <w:cantSplit/>
          <w:trHeight w:val="338"/>
        </w:trPr>
        <w:tc>
          <w:tcPr>
            <w:tcW w:w="2245" w:type="dxa"/>
            <w:vAlign w:val="center"/>
          </w:tcPr>
          <w:p w14:paraId="7541C6EF" w14:textId="77777777" w:rsidR="009D2463" w:rsidRDefault="009D2463" w:rsidP="0099715F">
            <w:pPr>
              <w:spacing w:before="0" w:after="0"/>
            </w:pPr>
            <w:r>
              <w:t>Bonita</w:t>
            </w:r>
          </w:p>
        </w:tc>
        <w:tc>
          <w:tcPr>
            <w:tcW w:w="7290" w:type="dxa"/>
            <w:vAlign w:val="center"/>
          </w:tcPr>
          <w:p w14:paraId="7779C086" w14:textId="77777777" w:rsidR="009D2463" w:rsidRDefault="009D2463" w:rsidP="0099715F">
            <w:pPr>
              <w:spacing w:before="0" w:after="0"/>
            </w:pPr>
            <w:r>
              <w:t>3252 Bonita Road, Chula Vista, CA 91910</w:t>
            </w:r>
          </w:p>
        </w:tc>
      </w:tr>
      <w:tr w:rsidR="009D2463" w14:paraId="2918A1E3" w14:textId="77777777" w:rsidTr="0099715F">
        <w:trPr>
          <w:cantSplit/>
          <w:trHeight w:val="338"/>
        </w:trPr>
        <w:tc>
          <w:tcPr>
            <w:tcW w:w="2245" w:type="dxa"/>
            <w:vAlign w:val="center"/>
          </w:tcPr>
          <w:p w14:paraId="4D2FDA21" w14:textId="77777777" w:rsidR="009D2463" w:rsidRDefault="009D2463" w:rsidP="0099715F">
            <w:pPr>
              <w:spacing w:before="0" w:after="0"/>
            </w:pPr>
            <w:r>
              <w:t>Chula Vista</w:t>
            </w:r>
          </w:p>
        </w:tc>
        <w:tc>
          <w:tcPr>
            <w:tcW w:w="7290" w:type="dxa"/>
            <w:vAlign w:val="center"/>
          </w:tcPr>
          <w:p w14:paraId="3FCFFC8E" w14:textId="77777777" w:rsidR="009D2463" w:rsidRDefault="009D2463" w:rsidP="0099715F">
            <w:pPr>
              <w:spacing w:before="0" w:after="0"/>
            </w:pPr>
            <w:r>
              <w:t>1655 Broadway, Chula Vista, CA 91911</w:t>
            </w:r>
          </w:p>
        </w:tc>
      </w:tr>
      <w:tr w:rsidR="009D2463" w14:paraId="7C148780" w14:textId="77777777" w:rsidTr="0099715F">
        <w:trPr>
          <w:cantSplit/>
          <w:trHeight w:val="338"/>
        </w:trPr>
        <w:tc>
          <w:tcPr>
            <w:tcW w:w="2245" w:type="dxa"/>
            <w:vAlign w:val="center"/>
          </w:tcPr>
          <w:p w14:paraId="31075430" w14:textId="77777777" w:rsidR="009D2463" w:rsidRDefault="009D2463" w:rsidP="0099715F">
            <w:pPr>
              <w:spacing w:before="0" w:after="0"/>
            </w:pPr>
            <w:r>
              <w:t>Otay Ranch</w:t>
            </w:r>
          </w:p>
        </w:tc>
        <w:tc>
          <w:tcPr>
            <w:tcW w:w="7290" w:type="dxa"/>
            <w:vAlign w:val="center"/>
          </w:tcPr>
          <w:p w14:paraId="01357D4C" w14:textId="77777777" w:rsidR="009D2463" w:rsidRDefault="009D2463" w:rsidP="0099715F">
            <w:pPr>
              <w:spacing w:before="0" w:after="0"/>
            </w:pPr>
            <w:r>
              <w:t>1392 East Palomar Street, Chula Vista, CA 91913</w:t>
            </w:r>
          </w:p>
        </w:tc>
      </w:tr>
    </w:tbl>
    <w:p w14:paraId="11A693D9" w14:textId="135C43C4" w:rsidR="00D04CCD" w:rsidRDefault="007F13E1" w:rsidP="00D04CCD">
      <w:r>
        <w:t>During the 2024</w:t>
      </w:r>
      <w:r w:rsidR="0099715F">
        <w:t>–</w:t>
      </w:r>
      <w:r>
        <w:t>25</w:t>
      </w:r>
      <w:r w:rsidR="00FE742E">
        <w:t xml:space="preserve"> school year, a</w:t>
      </w:r>
      <w:r w:rsidR="00236146">
        <w:t xml:space="preserve">s required by </w:t>
      </w:r>
      <w:r w:rsidR="00236146">
        <w:rPr>
          <w:i/>
          <w:iCs/>
        </w:rPr>
        <w:t xml:space="preserve">EC </w:t>
      </w:r>
      <w:r w:rsidR="00236146">
        <w:t xml:space="preserve">Section 47605.9(b), the Charter School submitted </w:t>
      </w:r>
      <w:r w:rsidR="00C16A3D">
        <w:t>its</w:t>
      </w:r>
      <w:r w:rsidR="00C16A3D" w:rsidRPr="00C16A3D">
        <w:t xml:space="preserve"> petition for renewal to the </w:t>
      </w:r>
      <w:r w:rsidR="00C16A3D">
        <w:t>District</w:t>
      </w:r>
      <w:r>
        <w:t>.</w:t>
      </w:r>
      <w:r w:rsidR="00FE742E">
        <w:t xml:space="preserve"> </w:t>
      </w:r>
      <w:r w:rsidR="00D04CCD" w:rsidRPr="00EF3039">
        <w:t xml:space="preserve">On or about November 12, 2024, the District denied </w:t>
      </w:r>
      <w:r w:rsidR="00D04CCD">
        <w:t xml:space="preserve">the </w:t>
      </w:r>
      <w:r w:rsidR="00D04CCD" w:rsidRPr="00EF3039">
        <w:t>Charter School’s renewal.</w:t>
      </w:r>
    </w:p>
    <w:p w14:paraId="3E82A4C7" w14:textId="683E3E98" w:rsidR="00D04CCD" w:rsidRDefault="00D04CCD" w:rsidP="00D04CCD">
      <w:r w:rsidRPr="00EF3039">
        <w:t xml:space="preserve">On or about November 18, 2024, the Charter School submitted this </w:t>
      </w:r>
      <w:r>
        <w:t xml:space="preserve">petition for renewal </w:t>
      </w:r>
      <w:r w:rsidR="00170A24">
        <w:t xml:space="preserve">directly </w:t>
      </w:r>
      <w:r w:rsidRPr="00EF3039">
        <w:t xml:space="preserve">to the SBE pursuant to </w:t>
      </w:r>
      <w:r w:rsidRPr="00EF3039">
        <w:rPr>
          <w:i/>
          <w:iCs/>
        </w:rPr>
        <w:t xml:space="preserve">EC </w:t>
      </w:r>
      <w:r w:rsidRPr="00EF3039">
        <w:t xml:space="preserve">Section </w:t>
      </w:r>
      <w:r>
        <w:t>47605.9(b)</w:t>
      </w:r>
      <w:r w:rsidRPr="00EF3039">
        <w:t>.</w:t>
      </w:r>
    </w:p>
    <w:p w14:paraId="48558FA5" w14:textId="77777777" w:rsidR="00667581" w:rsidRDefault="00667581" w:rsidP="00667581">
      <w:pPr>
        <w:pStyle w:val="Heading2"/>
      </w:pPr>
      <w:r w:rsidRPr="007F7D09">
        <w:t>Standard of Review</w:t>
      </w:r>
    </w:p>
    <w:p w14:paraId="15748341" w14:textId="77777777" w:rsidR="00667581" w:rsidRPr="00A84EFC" w:rsidRDefault="00667581" w:rsidP="00667581">
      <w:r>
        <w:t xml:space="preserve">For all charter schools, </w:t>
      </w:r>
      <w:r w:rsidRPr="00A84EFC">
        <w:rPr>
          <w:i/>
          <w:iCs/>
        </w:rPr>
        <w:t xml:space="preserve">EC </w:t>
      </w:r>
      <w:r w:rsidRPr="00A84EFC">
        <w:t>Section 47605(c) provides that</w:t>
      </w:r>
      <w:r>
        <w:t xml:space="preserve"> </w:t>
      </w:r>
      <w:r w:rsidRPr="00A84EFC">
        <w:t xml:space="preserve">the chartering authority </w:t>
      </w:r>
      <w:r>
        <w:t>shall</w:t>
      </w:r>
      <w:r w:rsidRPr="00A84EFC">
        <w:t xml:space="preserve"> determine if a charter school’s petition “is consistent with sound educational practice and with the interests of the community in which the school is proposing to locate,” which includes review by the CDE of the 15 required elements specified under </w:t>
      </w:r>
      <w:r w:rsidRPr="00A84EFC">
        <w:rPr>
          <w:i/>
          <w:iCs/>
        </w:rPr>
        <w:t>EC</w:t>
      </w:r>
      <w:r w:rsidRPr="00A84EFC">
        <w:t xml:space="preserve"> Section 47605(c)(5)(A)–(O) and as summarized in </w:t>
      </w:r>
      <w:r w:rsidRPr="001E6E6F">
        <w:t>Attachment 1 on page 3.</w:t>
      </w:r>
    </w:p>
    <w:p w14:paraId="31DC0265" w14:textId="161DFEBE" w:rsidR="00667581" w:rsidRPr="000423A6" w:rsidRDefault="00667581" w:rsidP="00667581">
      <w:pPr>
        <w:widowControl w:val="0"/>
        <w:rPr>
          <w:color w:val="000000" w:themeColor="text1"/>
        </w:rPr>
      </w:pPr>
      <w:r>
        <w:rPr>
          <w:rFonts w:cs="Arial"/>
        </w:rPr>
        <w:t>For charter schools</w:t>
      </w:r>
      <w:r w:rsidR="00704AC7">
        <w:rPr>
          <w:rFonts w:cs="Arial"/>
        </w:rPr>
        <w:t xml:space="preserve"> participating in the DASS program</w:t>
      </w:r>
      <w:r>
        <w:rPr>
          <w:rFonts w:cs="Arial"/>
        </w:rPr>
        <w:t xml:space="preserve">, </w:t>
      </w:r>
      <w:r w:rsidRPr="00D66208">
        <w:rPr>
          <w:rFonts w:cs="Arial"/>
          <w:i/>
          <w:iCs/>
        </w:rPr>
        <w:t xml:space="preserve">EC </w:t>
      </w:r>
      <w:r>
        <w:rPr>
          <w:rFonts w:cs="Arial"/>
        </w:rPr>
        <w:t>S</w:t>
      </w:r>
      <w:r w:rsidRPr="00D66208">
        <w:rPr>
          <w:rFonts w:cs="Arial"/>
        </w:rPr>
        <w:t xml:space="preserve">ection </w:t>
      </w:r>
      <w:r>
        <w:rPr>
          <w:rFonts w:cs="Arial"/>
        </w:rPr>
        <w:t>4</w:t>
      </w:r>
      <w:r w:rsidRPr="00D66208">
        <w:rPr>
          <w:rFonts w:cs="Arial"/>
        </w:rPr>
        <w:t>7607</w:t>
      </w:r>
      <w:r>
        <w:rPr>
          <w:rFonts w:cs="Arial"/>
        </w:rPr>
        <w:t>(c)(7) provides that i</w:t>
      </w:r>
      <w:r w:rsidRPr="007314EA">
        <w:rPr>
          <w:color w:val="000000" w:themeColor="text1"/>
        </w:rPr>
        <w:t xml:space="preserve">n determining whether to grant or deny a </w:t>
      </w:r>
      <w:r>
        <w:rPr>
          <w:color w:val="000000" w:themeColor="text1"/>
        </w:rPr>
        <w:t xml:space="preserve">renewal, </w:t>
      </w:r>
      <w:r w:rsidRPr="007314EA">
        <w:rPr>
          <w:color w:val="000000" w:themeColor="text1"/>
        </w:rPr>
        <w:t>the chartering authority shall consider, in addition to the charter school’s performance on the state and local indicators</w:t>
      </w:r>
      <w:r>
        <w:rPr>
          <w:color w:val="000000" w:themeColor="text1"/>
        </w:rPr>
        <w:t xml:space="preserve">, </w:t>
      </w:r>
      <w:r w:rsidRPr="007314EA">
        <w:rPr>
          <w:color w:val="000000" w:themeColor="text1"/>
        </w:rPr>
        <w:t>the charter school’s performance on alternative metrics</w:t>
      </w:r>
      <w:r>
        <w:rPr>
          <w:color w:val="000000" w:themeColor="text1"/>
        </w:rPr>
        <w:t xml:space="preserve"> </w:t>
      </w:r>
      <w:r w:rsidRPr="007314EA">
        <w:rPr>
          <w:color w:val="000000" w:themeColor="text1"/>
        </w:rPr>
        <w:t>applicable to the charter school based on the pupil population served</w:t>
      </w:r>
      <w:r>
        <w:rPr>
          <w:color w:val="000000" w:themeColor="text1"/>
        </w:rPr>
        <w:t>. A</w:t>
      </w:r>
      <w:r w:rsidRPr="00D66208">
        <w:rPr>
          <w:rFonts w:cs="Arial"/>
          <w:color w:val="202124"/>
          <w:highlight w:val="white"/>
        </w:rPr>
        <w:t xml:space="preserve"> chartering authority may deny a renewal of a DASS charter school </w:t>
      </w:r>
      <w:r w:rsidRPr="00D66208">
        <w:rPr>
          <w:rFonts w:cs="Arial"/>
          <w:color w:val="333333"/>
          <w:shd w:val="clear" w:color="auto" w:fill="FFFFFF"/>
        </w:rPr>
        <w:t>only upon making written findings, setting forth specific facts to support the findings, that the closure of the charter school is in the best interest of pupils.</w:t>
      </w:r>
    </w:p>
    <w:p w14:paraId="6054B5DB" w14:textId="4C57215D" w:rsidR="00667581" w:rsidRDefault="00667581" w:rsidP="00667581">
      <w:pPr>
        <w:pStyle w:val="Heading2"/>
      </w:pPr>
      <w:r w:rsidRPr="003A06F9">
        <w:lastRenderedPageBreak/>
        <w:t>Renewal</w:t>
      </w:r>
      <w:r w:rsidRPr="0070446C">
        <w:t xml:space="preserve"> </w:t>
      </w:r>
      <w:r w:rsidR="00E23160">
        <w:t>Analysis</w:t>
      </w:r>
    </w:p>
    <w:p w14:paraId="2CD1723E" w14:textId="77777777" w:rsidR="00667581" w:rsidRDefault="00667581" w:rsidP="00E35483">
      <w:pPr>
        <w:pStyle w:val="Heading3"/>
      </w:pPr>
      <w:r>
        <w:t>Alternative Metrics</w:t>
      </w:r>
    </w:p>
    <w:p w14:paraId="517F6948" w14:textId="1FF6E086" w:rsidR="000F2487" w:rsidRDefault="000F2487" w:rsidP="00667581">
      <w:pPr>
        <w:rPr>
          <w:color w:val="000000" w:themeColor="text1"/>
        </w:rPr>
      </w:pPr>
      <w:r w:rsidRPr="000F2487">
        <w:rPr>
          <w:color w:val="000000" w:themeColor="text1"/>
        </w:rPr>
        <w:t xml:space="preserve">The CDE, conducting oversight on behalf of the SBE, discussed with the Charter School the alternative metrics that would be considered for renewal pursuant to EC Section 47607(c)(7). Based on these discussions, the CDE notified the Charter School of alternative metrics to be used. The CDE used the 2023 and 2024 California School Dashboards (Dashboards) as well as information provided by the Charter School to analyze the Charter School’s performance on the alterative metrics, which are summarized in the </w:t>
      </w:r>
      <w:proofErr w:type="gramStart"/>
      <w:r w:rsidRPr="000F2487">
        <w:rPr>
          <w:color w:val="000000" w:themeColor="text1"/>
        </w:rPr>
        <w:t>below table</w:t>
      </w:r>
      <w:proofErr w:type="gramEnd"/>
      <w:r w:rsidRPr="000F2487">
        <w:rPr>
          <w:color w:val="000000" w:themeColor="text1"/>
        </w:rPr>
        <w:t>.</w:t>
      </w:r>
    </w:p>
    <w:p w14:paraId="7446797B" w14:textId="5115EF05" w:rsidR="00667581" w:rsidRPr="003A06F9" w:rsidRDefault="00667581" w:rsidP="00667581">
      <w:pPr>
        <w:rPr>
          <w:i/>
          <w:kern w:val="2"/>
          <w14:ligatures w14:val="standardContextual"/>
        </w:rPr>
      </w:pPr>
      <w:r w:rsidRPr="003A06F9">
        <w:rPr>
          <w:i/>
          <w:kern w:val="2"/>
          <w14:ligatures w14:val="standardContextual"/>
        </w:rPr>
        <w:t xml:space="preserve">Table. Alternative </w:t>
      </w:r>
      <w:r>
        <w:rPr>
          <w:i/>
          <w:kern w:val="2"/>
          <w14:ligatures w14:val="standardContextual"/>
        </w:rPr>
        <w:t>Metrics</w:t>
      </w:r>
      <w:r w:rsidRPr="003A06F9">
        <w:rPr>
          <w:i/>
          <w:kern w:val="2"/>
          <w14:ligatures w14:val="standardContextual"/>
        </w:rPr>
        <w:t xml:space="preserve"> for Renewal of the Charter School</w:t>
      </w:r>
    </w:p>
    <w:tbl>
      <w:tblPr>
        <w:tblStyle w:val="TableGrid1"/>
        <w:tblW w:w="9360" w:type="dxa"/>
        <w:tblLook w:val="04A0" w:firstRow="1" w:lastRow="0" w:firstColumn="1" w:lastColumn="0" w:noHBand="0" w:noVBand="1"/>
        <w:tblDescription w:val="Table. Alternative Metrics for Renewal of the Charter School"/>
      </w:tblPr>
      <w:tblGrid>
        <w:gridCol w:w="1217"/>
        <w:gridCol w:w="6417"/>
        <w:gridCol w:w="1726"/>
      </w:tblGrid>
      <w:tr w:rsidR="00667581" w:rsidRPr="003A06F9" w14:paraId="7285E6EC" w14:textId="77777777" w:rsidTr="00F74020">
        <w:trPr>
          <w:cantSplit/>
          <w:trHeight w:val="576"/>
          <w:tblHeader/>
        </w:trPr>
        <w:tc>
          <w:tcPr>
            <w:tcW w:w="1217" w:type="dxa"/>
            <w:shd w:val="clear" w:color="auto" w:fill="D9D9D9" w:themeFill="background1" w:themeFillShade="D9"/>
            <w:vAlign w:val="center"/>
          </w:tcPr>
          <w:p w14:paraId="4EAF569F" w14:textId="17D17D8E" w:rsidR="00667581" w:rsidRPr="0036293A" w:rsidRDefault="00EE7955" w:rsidP="00F63DDD">
            <w:pPr>
              <w:spacing w:before="0" w:after="0"/>
              <w:jc w:val="center"/>
              <w:rPr>
                <w:b/>
                <w:bCs/>
                <w:iCs/>
                <w:kern w:val="2"/>
                <w14:ligatures w14:val="standardContextual"/>
              </w:rPr>
            </w:pPr>
            <w:bookmarkStart w:id="6" w:name="_Hlk187074424"/>
            <w:r>
              <w:rPr>
                <w:b/>
                <w:bCs/>
                <w:iCs/>
                <w:kern w:val="2"/>
                <w14:ligatures w14:val="standardContextual"/>
              </w:rPr>
              <w:t>Metric</w:t>
            </w:r>
          </w:p>
        </w:tc>
        <w:tc>
          <w:tcPr>
            <w:tcW w:w="6417" w:type="dxa"/>
            <w:shd w:val="clear" w:color="auto" w:fill="D9D9D9" w:themeFill="background1" w:themeFillShade="D9"/>
            <w:vAlign w:val="center"/>
          </w:tcPr>
          <w:p w14:paraId="379B042E" w14:textId="4047A144" w:rsidR="00667581" w:rsidRPr="0036293A" w:rsidRDefault="00667581" w:rsidP="00F63DDD">
            <w:pPr>
              <w:spacing w:before="0" w:after="0"/>
              <w:jc w:val="center"/>
              <w:rPr>
                <w:b/>
                <w:bCs/>
                <w:iCs/>
                <w:kern w:val="2"/>
                <w14:ligatures w14:val="standardContextual"/>
              </w:rPr>
            </w:pPr>
            <w:r>
              <w:rPr>
                <w:b/>
                <w:bCs/>
                <w:iCs/>
                <w:kern w:val="2"/>
                <w14:ligatures w14:val="standardContextual"/>
              </w:rPr>
              <w:t>Description of Metric</w:t>
            </w:r>
          </w:p>
        </w:tc>
        <w:tc>
          <w:tcPr>
            <w:tcW w:w="1726" w:type="dxa"/>
            <w:shd w:val="clear" w:color="auto" w:fill="D9D9D9" w:themeFill="background1" w:themeFillShade="D9"/>
            <w:vAlign w:val="center"/>
          </w:tcPr>
          <w:p w14:paraId="50FC1A33" w14:textId="7FBB3A8D" w:rsidR="00667581" w:rsidRPr="0036293A" w:rsidRDefault="00EE7955" w:rsidP="00F63DDD">
            <w:pPr>
              <w:spacing w:before="0" w:after="0"/>
              <w:jc w:val="center"/>
              <w:rPr>
                <w:b/>
                <w:bCs/>
                <w:iCs/>
                <w:kern w:val="2"/>
                <w14:ligatures w14:val="standardContextual"/>
              </w:rPr>
            </w:pPr>
            <w:r>
              <w:rPr>
                <w:b/>
                <w:bCs/>
                <w:iCs/>
                <w:kern w:val="2"/>
                <w14:ligatures w14:val="standardContextual"/>
              </w:rPr>
              <w:t xml:space="preserve">Metric </w:t>
            </w:r>
            <w:r w:rsidR="00667581" w:rsidRPr="0036293A">
              <w:rPr>
                <w:b/>
                <w:bCs/>
                <w:iCs/>
                <w:kern w:val="2"/>
                <w14:ligatures w14:val="standardContextual"/>
              </w:rPr>
              <w:t>Met</w:t>
            </w:r>
          </w:p>
        </w:tc>
      </w:tr>
      <w:tr w:rsidR="00667581" w:rsidRPr="003A06F9" w14:paraId="4AF95CF2" w14:textId="77777777" w:rsidTr="00F74020">
        <w:trPr>
          <w:cantSplit/>
        </w:trPr>
        <w:tc>
          <w:tcPr>
            <w:tcW w:w="1217" w:type="dxa"/>
          </w:tcPr>
          <w:p w14:paraId="15F8E81E" w14:textId="77777777" w:rsidR="00667581" w:rsidRPr="003A06F9" w:rsidRDefault="00667581" w:rsidP="00F63DDD">
            <w:pPr>
              <w:spacing w:before="0" w:after="0"/>
              <w:rPr>
                <w:iCs/>
                <w:kern w:val="2"/>
                <w14:ligatures w14:val="standardContextual"/>
              </w:rPr>
            </w:pPr>
            <w:r w:rsidRPr="003A06F9">
              <w:rPr>
                <w:iCs/>
                <w:kern w:val="2"/>
                <w14:ligatures w14:val="standardContextual"/>
              </w:rPr>
              <w:t>1</w:t>
            </w:r>
          </w:p>
        </w:tc>
        <w:tc>
          <w:tcPr>
            <w:tcW w:w="6417" w:type="dxa"/>
          </w:tcPr>
          <w:p w14:paraId="08ED8E75" w14:textId="4D04DAAB" w:rsidR="00667581" w:rsidRPr="003A06F9" w:rsidRDefault="00667581" w:rsidP="00F63DDD">
            <w:pPr>
              <w:spacing w:before="0" w:after="0"/>
              <w:rPr>
                <w:iCs/>
                <w:kern w:val="2"/>
                <w14:ligatures w14:val="standardContextual"/>
              </w:rPr>
            </w:pPr>
            <w:r w:rsidRPr="003A06F9">
              <w:rPr>
                <w:iCs/>
                <w:kern w:val="2"/>
                <w14:ligatures w14:val="standardContextual"/>
              </w:rPr>
              <w:t xml:space="preserve">Charter School will exceed the county or state DASS school average distance from standard on the </w:t>
            </w:r>
            <w:r w:rsidRPr="003A06F9">
              <w:rPr>
                <w:kern w:val="2"/>
                <w14:ligatures w14:val="standardContextual"/>
              </w:rPr>
              <w:t xml:space="preserve">California Assessment of Student Performance and Progress (CAASPP) in </w:t>
            </w:r>
            <w:r>
              <w:rPr>
                <w:kern w:val="2"/>
                <w14:ligatures w14:val="standardContextual"/>
              </w:rPr>
              <w:t>English Language Arts</w:t>
            </w:r>
            <w:r w:rsidR="00EE2B87">
              <w:rPr>
                <w:kern w:val="2"/>
                <w14:ligatures w14:val="standardContextual"/>
              </w:rPr>
              <w:t xml:space="preserve">/Literacy </w:t>
            </w:r>
            <w:r>
              <w:rPr>
                <w:kern w:val="2"/>
                <w14:ligatures w14:val="standardContextual"/>
              </w:rPr>
              <w:t>(ELA)</w:t>
            </w:r>
          </w:p>
        </w:tc>
        <w:tc>
          <w:tcPr>
            <w:tcW w:w="1726" w:type="dxa"/>
          </w:tcPr>
          <w:p w14:paraId="1C7EE3E4" w14:textId="77777777" w:rsidR="00667581" w:rsidRPr="003A06F9" w:rsidRDefault="00667581" w:rsidP="00F63DDD">
            <w:pPr>
              <w:spacing w:before="0" w:after="0"/>
              <w:jc w:val="center"/>
              <w:rPr>
                <w:iCs/>
                <w:kern w:val="2"/>
                <w14:ligatures w14:val="standardContextual"/>
              </w:rPr>
            </w:pPr>
            <w:r w:rsidRPr="003A06F9">
              <w:rPr>
                <w:iCs/>
                <w:kern w:val="2"/>
                <w14:ligatures w14:val="standardContextual"/>
              </w:rPr>
              <w:t>Yes</w:t>
            </w:r>
          </w:p>
        </w:tc>
      </w:tr>
      <w:tr w:rsidR="00667581" w:rsidRPr="003A06F9" w14:paraId="6C0B2503" w14:textId="77777777" w:rsidTr="00F74020">
        <w:trPr>
          <w:cantSplit/>
        </w:trPr>
        <w:tc>
          <w:tcPr>
            <w:tcW w:w="1217" w:type="dxa"/>
          </w:tcPr>
          <w:p w14:paraId="5B6F95D1" w14:textId="77777777" w:rsidR="00667581" w:rsidRPr="003A06F9" w:rsidRDefault="00667581" w:rsidP="00F63DDD">
            <w:pPr>
              <w:spacing w:before="0" w:after="0"/>
              <w:rPr>
                <w:iCs/>
                <w:kern w:val="2"/>
                <w14:ligatures w14:val="standardContextual"/>
              </w:rPr>
            </w:pPr>
            <w:r w:rsidRPr="003A06F9">
              <w:rPr>
                <w:iCs/>
                <w:kern w:val="2"/>
                <w14:ligatures w14:val="standardContextual"/>
              </w:rPr>
              <w:t>2</w:t>
            </w:r>
          </w:p>
        </w:tc>
        <w:tc>
          <w:tcPr>
            <w:tcW w:w="6417" w:type="dxa"/>
          </w:tcPr>
          <w:p w14:paraId="62D34DF6" w14:textId="77777777" w:rsidR="00667581" w:rsidRPr="003A06F9" w:rsidRDefault="00667581" w:rsidP="00F63DDD">
            <w:pPr>
              <w:spacing w:before="0" w:after="0"/>
              <w:rPr>
                <w:iCs/>
                <w:kern w:val="2"/>
                <w14:ligatures w14:val="standardContextual"/>
              </w:rPr>
            </w:pPr>
            <w:r w:rsidRPr="003A06F9">
              <w:rPr>
                <w:iCs/>
                <w:kern w:val="2"/>
                <w14:ligatures w14:val="standardContextual"/>
              </w:rPr>
              <w:t xml:space="preserve">Charter School will exceed the county or state DASS school average distance from standard on the </w:t>
            </w:r>
            <w:r w:rsidRPr="003A06F9">
              <w:rPr>
                <w:kern w:val="2"/>
                <w14:ligatures w14:val="standardContextual"/>
              </w:rPr>
              <w:t xml:space="preserve">CAASPP in </w:t>
            </w:r>
            <w:r>
              <w:rPr>
                <w:kern w:val="2"/>
                <w14:ligatures w14:val="standardContextual"/>
              </w:rPr>
              <w:t>Mathematics (Math)</w:t>
            </w:r>
          </w:p>
        </w:tc>
        <w:tc>
          <w:tcPr>
            <w:tcW w:w="1726" w:type="dxa"/>
          </w:tcPr>
          <w:p w14:paraId="5F62CACE" w14:textId="77777777" w:rsidR="00667581" w:rsidRPr="003A06F9" w:rsidRDefault="00667581" w:rsidP="00F63DDD">
            <w:pPr>
              <w:spacing w:before="0" w:after="0"/>
              <w:jc w:val="center"/>
              <w:rPr>
                <w:iCs/>
                <w:kern w:val="2"/>
                <w14:ligatures w14:val="standardContextual"/>
              </w:rPr>
            </w:pPr>
            <w:r w:rsidRPr="003A06F9">
              <w:rPr>
                <w:iCs/>
                <w:kern w:val="2"/>
                <w14:ligatures w14:val="standardContextual"/>
              </w:rPr>
              <w:t>Yes</w:t>
            </w:r>
          </w:p>
        </w:tc>
      </w:tr>
      <w:tr w:rsidR="00667581" w:rsidRPr="003A06F9" w14:paraId="43F4E0DC" w14:textId="77777777" w:rsidTr="00F74020">
        <w:trPr>
          <w:cantSplit/>
        </w:trPr>
        <w:tc>
          <w:tcPr>
            <w:tcW w:w="1217" w:type="dxa"/>
          </w:tcPr>
          <w:p w14:paraId="0297DEAD" w14:textId="77777777" w:rsidR="00667581" w:rsidRPr="003A06F9" w:rsidRDefault="00667581" w:rsidP="00F63DDD">
            <w:pPr>
              <w:spacing w:before="0" w:after="0"/>
              <w:rPr>
                <w:iCs/>
                <w:kern w:val="2"/>
                <w14:ligatures w14:val="standardContextual"/>
              </w:rPr>
            </w:pPr>
            <w:r w:rsidRPr="003A06F9">
              <w:rPr>
                <w:iCs/>
                <w:kern w:val="2"/>
                <w14:ligatures w14:val="standardContextual"/>
              </w:rPr>
              <w:t>3</w:t>
            </w:r>
          </w:p>
        </w:tc>
        <w:tc>
          <w:tcPr>
            <w:tcW w:w="6417" w:type="dxa"/>
          </w:tcPr>
          <w:p w14:paraId="17464C9F" w14:textId="77777777" w:rsidR="00667581" w:rsidRPr="003A06F9" w:rsidRDefault="00667581" w:rsidP="00F63DDD">
            <w:pPr>
              <w:spacing w:before="0" w:after="0"/>
              <w:rPr>
                <w:iCs/>
                <w:kern w:val="2"/>
                <w14:ligatures w14:val="standardContextual"/>
              </w:rPr>
            </w:pPr>
            <w:r w:rsidRPr="003A06F9">
              <w:rPr>
                <w:iCs/>
                <w:kern w:val="2"/>
                <w14:ligatures w14:val="standardContextual"/>
              </w:rPr>
              <w:t xml:space="preserve">Charter School will exceed the county or state DASS school average proficiency results on the </w:t>
            </w:r>
            <w:r w:rsidRPr="003A06F9">
              <w:rPr>
                <w:kern w:val="2"/>
                <w14:ligatures w14:val="standardContextual"/>
              </w:rPr>
              <w:t>CAASPP in ELA</w:t>
            </w:r>
          </w:p>
        </w:tc>
        <w:tc>
          <w:tcPr>
            <w:tcW w:w="1726" w:type="dxa"/>
          </w:tcPr>
          <w:p w14:paraId="7EF624F6" w14:textId="77777777" w:rsidR="00667581" w:rsidRPr="003A06F9" w:rsidRDefault="00667581" w:rsidP="00F63DDD">
            <w:pPr>
              <w:spacing w:before="0" w:after="0"/>
              <w:jc w:val="center"/>
              <w:rPr>
                <w:iCs/>
                <w:kern w:val="2"/>
                <w14:ligatures w14:val="standardContextual"/>
              </w:rPr>
            </w:pPr>
            <w:r w:rsidRPr="003A06F9">
              <w:rPr>
                <w:iCs/>
                <w:kern w:val="2"/>
                <w14:ligatures w14:val="standardContextual"/>
              </w:rPr>
              <w:t>Yes</w:t>
            </w:r>
          </w:p>
        </w:tc>
      </w:tr>
      <w:tr w:rsidR="00667581" w:rsidRPr="003A06F9" w14:paraId="0DA3A99C" w14:textId="77777777" w:rsidTr="00F74020">
        <w:trPr>
          <w:cantSplit/>
        </w:trPr>
        <w:tc>
          <w:tcPr>
            <w:tcW w:w="1217" w:type="dxa"/>
          </w:tcPr>
          <w:p w14:paraId="24633C8D" w14:textId="77777777" w:rsidR="00667581" w:rsidRPr="003A06F9" w:rsidRDefault="00667581" w:rsidP="00F63DDD">
            <w:pPr>
              <w:spacing w:before="0" w:after="0"/>
              <w:rPr>
                <w:iCs/>
                <w:kern w:val="2"/>
                <w14:ligatures w14:val="standardContextual"/>
              </w:rPr>
            </w:pPr>
            <w:r w:rsidRPr="003A06F9">
              <w:rPr>
                <w:iCs/>
                <w:kern w:val="2"/>
                <w14:ligatures w14:val="standardContextual"/>
              </w:rPr>
              <w:t>4</w:t>
            </w:r>
          </w:p>
        </w:tc>
        <w:tc>
          <w:tcPr>
            <w:tcW w:w="6417" w:type="dxa"/>
          </w:tcPr>
          <w:p w14:paraId="0E16C4E4" w14:textId="77777777" w:rsidR="00667581" w:rsidRPr="003A06F9" w:rsidRDefault="00667581" w:rsidP="00F63DDD">
            <w:pPr>
              <w:spacing w:before="0" w:after="0"/>
              <w:rPr>
                <w:iCs/>
                <w:kern w:val="2"/>
                <w14:ligatures w14:val="standardContextual"/>
              </w:rPr>
            </w:pPr>
            <w:r w:rsidRPr="003A06F9">
              <w:rPr>
                <w:iCs/>
                <w:kern w:val="2"/>
                <w14:ligatures w14:val="standardContextual"/>
              </w:rPr>
              <w:t xml:space="preserve">Charter School will exceed the county or state DASS school average proficiency results on the </w:t>
            </w:r>
            <w:r w:rsidRPr="003A06F9">
              <w:rPr>
                <w:kern w:val="2"/>
                <w14:ligatures w14:val="standardContextual"/>
              </w:rPr>
              <w:t xml:space="preserve">CAASPP in </w:t>
            </w:r>
            <w:r>
              <w:rPr>
                <w:kern w:val="2"/>
                <w14:ligatures w14:val="standardContextual"/>
              </w:rPr>
              <w:t>M</w:t>
            </w:r>
            <w:r w:rsidRPr="003A06F9">
              <w:rPr>
                <w:kern w:val="2"/>
                <w14:ligatures w14:val="standardContextual"/>
              </w:rPr>
              <w:t>ath</w:t>
            </w:r>
          </w:p>
        </w:tc>
        <w:tc>
          <w:tcPr>
            <w:tcW w:w="1726" w:type="dxa"/>
          </w:tcPr>
          <w:p w14:paraId="1A8C263D" w14:textId="77777777" w:rsidR="00667581" w:rsidRPr="003A06F9" w:rsidRDefault="00667581" w:rsidP="00F63DDD">
            <w:pPr>
              <w:spacing w:before="0" w:after="0"/>
              <w:jc w:val="center"/>
              <w:rPr>
                <w:iCs/>
                <w:kern w:val="2"/>
                <w14:ligatures w14:val="standardContextual"/>
              </w:rPr>
            </w:pPr>
            <w:r w:rsidRPr="003A06F9">
              <w:rPr>
                <w:iCs/>
                <w:kern w:val="2"/>
                <w14:ligatures w14:val="standardContextual"/>
              </w:rPr>
              <w:t>Yes</w:t>
            </w:r>
          </w:p>
        </w:tc>
      </w:tr>
      <w:tr w:rsidR="00667581" w:rsidRPr="003A06F9" w14:paraId="47BFB467" w14:textId="77777777" w:rsidTr="00F74020">
        <w:trPr>
          <w:cantSplit/>
        </w:trPr>
        <w:tc>
          <w:tcPr>
            <w:tcW w:w="1217" w:type="dxa"/>
          </w:tcPr>
          <w:p w14:paraId="5AAE8908" w14:textId="77777777" w:rsidR="00667581" w:rsidRPr="003A06F9" w:rsidRDefault="00667581" w:rsidP="00F63DDD">
            <w:pPr>
              <w:spacing w:before="0" w:after="0"/>
              <w:rPr>
                <w:iCs/>
                <w:kern w:val="2"/>
                <w14:ligatures w14:val="standardContextual"/>
              </w:rPr>
            </w:pPr>
            <w:r w:rsidRPr="003A06F9">
              <w:rPr>
                <w:iCs/>
                <w:kern w:val="2"/>
                <w14:ligatures w14:val="standardContextual"/>
              </w:rPr>
              <w:t>5</w:t>
            </w:r>
          </w:p>
        </w:tc>
        <w:tc>
          <w:tcPr>
            <w:tcW w:w="6417" w:type="dxa"/>
          </w:tcPr>
          <w:p w14:paraId="74CBDD0E" w14:textId="77777777" w:rsidR="00667581" w:rsidRPr="003A06F9" w:rsidRDefault="00667581" w:rsidP="00F63DDD">
            <w:pPr>
              <w:spacing w:before="0" w:after="0"/>
              <w:rPr>
                <w:iCs/>
                <w:kern w:val="2"/>
                <w14:ligatures w14:val="standardContextual"/>
              </w:rPr>
            </w:pPr>
            <w:r w:rsidRPr="003A06F9">
              <w:rPr>
                <w:iCs/>
                <w:kern w:val="2"/>
                <w14:ligatures w14:val="standardContextual"/>
              </w:rPr>
              <w:t xml:space="preserve">Charter School will exceed the county or state DASS school average proficiency results for all significant subgroups who received a performance level on the </w:t>
            </w:r>
            <w:r>
              <w:rPr>
                <w:iCs/>
                <w:kern w:val="2"/>
                <w14:ligatures w14:val="standardContextual"/>
              </w:rPr>
              <w:t>Dashboard</w:t>
            </w:r>
          </w:p>
        </w:tc>
        <w:tc>
          <w:tcPr>
            <w:tcW w:w="1726" w:type="dxa"/>
          </w:tcPr>
          <w:p w14:paraId="4BEC6A88" w14:textId="77777777" w:rsidR="00667581" w:rsidRPr="00CF1407" w:rsidRDefault="00667581" w:rsidP="00F63DDD">
            <w:pPr>
              <w:spacing w:before="0" w:after="0"/>
              <w:jc w:val="center"/>
              <w:rPr>
                <w:iCs/>
                <w:kern w:val="2"/>
                <w14:ligatures w14:val="standardContextual"/>
              </w:rPr>
            </w:pPr>
            <w:r w:rsidRPr="00CF1407">
              <w:rPr>
                <w:iCs/>
                <w:kern w:val="2"/>
                <w14:ligatures w14:val="standardContextual"/>
              </w:rPr>
              <w:t>Yes</w:t>
            </w:r>
          </w:p>
        </w:tc>
      </w:tr>
      <w:tr w:rsidR="00667581" w:rsidRPr="003A06F9" w14:paraId="7A3EE296" w14:textId="77777777" w:rsidTr="00F74020">
        <w:trPr>
          <w:cantSplit/>
        </w:trPr>
        <w:tc>
          <w:tcPr>
            <w:tcW w:w="1217" w:type="dxa"/>
          </w:tcPr>
          <w:p w14:paraId="2078BAD2" w14:textId="77777777" w:rsidR="00667581" w:rsidRPr="003A06F9" w:rsidRDefault="00667581" w:rsidP="00F63DDD">
            <w:pPr>
              <w:spacing w:before="0" w:after="0"/>
              <w:rPr>
                <w:iCs/>
                <w:kern w:val="2"/>
                <w14:ligatures w14:val="standardContextual"/>
              </w:rPr>
            </w:pPr>
            <w:r w:rsidRPr="003A06F9">
              <w:rPr>
                <w:iCs/>
                <w:kern w:val="2"/>
                <w14:ligatures w14:val="standardContextual"/>
              </w:rPr>
              <w:t>6</w:t>
            </w:r>
          </w:p>
        </w:tc>
        <w:tc>
          <w:tcPr>
            <w:tcW w:w="6417" w:type="dxa"/>
          </w:tcPr>
          <w:p w14:paraId="52A3D73D" w14:textId="77777777" w:rsidR="00667581" w:rsidRPr="003A06F9" w:rsidRDefault="00667581" w:rsidP="00F63DDD">
            <w:pPr>
              <w:spacing w:before="0" w:after="0"/>
              <w:rPr>
                <w:iCs/>
                <w:kern w:val="2"/>
                <w14:ligatures w14:val="standardContextual"/>
              </w:rPr>
            </w:pPr>
            <w:r w:rsidRPr="003A06F9">
              <w:rPr>
                <w:iCs/>
                <w:kern w:val="2"/>
                <w14:ligatures w14:val="standardContextual"/>
              </w:rPr>
              <w:t>Charter School will receive “met” performance level on all Dashboard local indicators</w:t>
            </w:r>
          </w:p>
        </w:tc>
        <w:tc>
          <w:tcPr>
            <w:tcW w:w="1726" w:type="dxa"/>
          </w:tcPr>
          <w:p w14:paraId="72852DE7" w14:textId="77777777" w:rsidR="00667581" w:rsidRPr="003A06F9" w:rsidRDefault="00667581" w:rsidP="00F63DDD">
            <w:pPr>
              <w:spacing w:before="0" w:after="0"/>
              <w:jc w:val="center"/>
              <w:rPr>
                <w:iCs/>
                <w:kern w:val="2"/>
                <w14:ligatures w14:val="standardContextual"/>
              </w:rPr>
            </w:pPr>
            <w:r w:rsidRPr="003A06F9">
              <w:rPr>
                <w:iCs/>
                <w:kern w:val="2"/>
                <w14:ligatures w14:val="standardContextual"/>
              </w:rPr>
              <w:t>Yes</w:t>
            </w:r>
          </w:p>
        </w:tc>
      </w:tr>
      <w:tr w:rsidR="00667581" w:rsidRPr="003A06F9" w14:paraId="77F5BEFE" w14:textId="77777777" w:rsidTr="00F74020">
        <w:trPr>
          <w:cantSplit/>
        </w:trPr>
        <w:tc>
          <w:tcPr>
            <w:tcW w:w="1217" w:type="dxa"/>
          </w:tcPr>
          <w:p w14:paraId="59879571" w14:textId="77777777" w:rsidR="00667581" w:rsidRPr="003A06F9" w:rsidRDefault="00667581" w:rsidP="00F63DDD">
            <w:pPr>
              <w:spacing w:before="0" w:after="0"/>
              <w:rPr>
                <w:iCs/>
                <w:kern w:val="2"/>
                <w14:ligatures w14:val="standardContextual"/>
              </w:rPr>
            </w:pPr>
            <w:r w:rsidRPr="003A06F9">
              <w:rPr>
                <w:iCs/>
                <w:kern w:val="2"/>
                <w14:ligatures w14:val="standardContextual"/>
              </w:rPr>
              <w:t>7</w:t>
            </w:r>
          </w:p>
        </w:tc>
        <w:tc>
          <w:tcPr>
            <w:tcW w:w="6417" w:type="dxa"/>
          </w:tcPr>
          <w:p w14:paraId="417D011E" w14:textId="77777777" w:rsidR="00667581" w:rsidRPr="003A06F9" w:rsidRDefault="00667581" w:rsidP="00F63DDD">
            <w:pPr>
              <w:spacing w:before="0" w:after="0"/>
              <w:rPr>
                <w:iCs/>
                <w:kern w:val="2"/>
                <w14:ligatures w14:val="standardContextual"/>
              </w:rPr>
            </w:pPr>
            <w:bookmarkStart w:id="7" w:name="_Hlk189760621"/>
            <w:r w:rsidRPr="003A06F9">
              <w:rPr>
                <w:iCs/>
                <w:kern w:val="2"/>
                <w14:ligatures w14:val="standardContextual"/>
              </w:rPr>
              <w:t xml:space="preserve">Charter School will provide verified assessment results in ELA and </w:t>
            </w:r>
            <w:r>
              <w:rPr>
                <w:iCs/>
                <w:kern w:val="2"/>
                <w14:ligatures w14:val="standardContextual"/>
              </w:rPr>
              <w:t>M</w:t>
            </w:r>
            <w:r w:rsidRPr="003A06F9">
              <w:rPr>
                <w:iCs/>
                <w:kern w:val="2"/>
                <w14:ligatures w14:val="standardContextual"/>
              </w:rPr>
              <w:t>ath that show 60</w:t>
            </w:r>
            <w:r>
              <w:rPr>
                <w:iCs/>
                <w:kern w:val="2"/>
                <w14:ligatures w14:val="standardContextual"/>
              </w:rPr>
              <w:t xml:space="preserve"> percent</w:t>
            </w:r>
            <w:r w:rsidRPr="003A06F9">
              <w:rPr>
                <w:iCs/>
                <w:kern w:val="2"/>
                <w14:ligatures w14:val="standardContextual"/>
              </w:rPr>
              <w:t xml:space="preserve"> of students in grades </w:t>
            </w:r>
            <w:r>
              <w:rPr>
                <w:iCs/>
                <w:kern w:val="2"/>
                <w14:ligatures w14:val="standardContextual"/>
              </w:rPr>
              <w:t>seven through eleven</w:t>
            </w:r>
            <w:r w:rsidRPr="003A06F9">
              <w:rPr>
                <w:iCs/>
                <w:kern w:val="2"/>
                <w14:ligatures w14:val="standardContextual"/>
              </w:rPr>
              <w:t xml:space="preserve"> have met their growth targets in </w:t>
            </w:r>
            <w:r>
              <w:rPr>
                <w:iCs/>
                <w:kern w:val="2"/>
                <w14:ligatures w14:val="standardContextual"/>
              </w:rPr>
              <w:t>R</w:t>
            </w:r>
            <w:r w:rsidRPr="003A06F9">
              <w:rPr>
                <w:iCs/>
                <w:kern w:val="2"/>
                <w14:ligatures w14:val="standardContextual"/>
              </w:rPr>
              <w:t xml:space="preserve">eading, </w:t>
            </w:r>
            <w:r>
              <w:rPr>
                <w:iCs/>
                <w:kern w:val="2"/>
                <w14:ligatures w14:val="standardContextual"/>
              </w:rPr>
              <w:t>La</w:t>
            </w:r>
            <w:r w:rsidRPr="003A06F9">
              <w:rPr>
                <w:iCs/>
                <w:kern w:val="2"/>
                <w14:ligatures w14:val="standardContextual"/>
              </w:rPr>
              <w:t xml:space="preserve">nguage </w:t>
            </w:r>
            <w:r>
              <w:rPr>
                <w:iCs/>
                <w:kern w:val="2"/>
                <w14:ligatures w14:val="standardContextual"/>
              </w:rPr>
              <w:t>U</w:t>
            </w:r>
            <w:r w:rsidRPr="003A06F9">
              <w:rPr>
                <w:iCs/>
                <w:kern w:val="2"/>
                <w14:ligatures w14:val="standardContextual"/>
              </w:rPr>
              <w:t xml:space="preserve">sage, and </w:t>
            </w:r>
            <w:r>
              <w:rPr>
                <w:iCs/>
                <w:kern w:val="2"/>
                <w14:ligatures w14:val="standardContextual"/>
              </w:rPr>
              <w:t>M</w:t>
            </w:r>
            <w:r w:rsidRPr="003A06F9">
              <w:rPr>
                <w:iCs/>
                <w:kern w:val="2"/>
                <w14:ligatures w14:val="standardContextual"/>
              </w:rPr>
              <w:t>ath</w:t>
            </w:r>
            <w:bookmarkEnd w:id="7"/>
          </w:p>
        </w:tc>
        <w:tc>
          <w:tcPr>
            <w:tcW w:w="1726" w:type="dxa"/>
          </w:tcPr>
          <w:p w14:paraId="73A0B968" w14:textId="613C32F0" w:rsidR="00667581" w:rsidRPr="003A06F9" w:rsidRDefault="00667581" w:rsidP="00F63DDD">
            <w:pPr>
              <w:spacing w:before="0" w:after="0"/>
              <w:jc w:val="center"/>
              <w:rPr>
                <w:iCs/>
                <w:kern w:val="2"/>
                <w14:ligatures w14:val="standardContextual"/>
              </w:rPr>
            </w:pPr>
            <w:r>
              <w:rPr>
                <w:iCs/>
                <w:kern w:val="2"/>
                <w14:ligatures w14:val="standardContextual"/>
              </w:rPr>
              <w:t>Substantially Met</w:t>
            </w:r>
            <w:r w:rsidR="00F63DDD">
              <w:rPr>
                <w:rStyle w:val="FootnoteReference"/>
                <w:iCs/>
                <w:kern w:val="2"/>
                <w14:ligatures w14:val="standardContextual"/>
              </w:rPr>
              <w:footnoteReference w:id="3"/>
            </w:r>
          </w:p>
        </w:tc>
      </w:tr>
      <w:tr w:rsidR="00667581" w:rsidRPr="003A06F9" w14:paraId="3F3689A3" w14:textId="77777777" w:rsidTr="00F74020">
        <w:trPr>
          <w:cantSplit/>
        </w:trPr>
        <w:tc>
          <w:tcPr>
            <w:tcW w:w="1217" w:type="dxa"/>
          </w:tcPr>
          <w:p w14:paraId="29AD0BFD" w14:textId="77777777" w:rsidR="00667581" w:rsidRPr="003A06F9" w:rsidRDefault="00667581" w:rsidP="00F63DDD">
            <w:pPr>
              <w:spacing w:before="0" w:after="0"/>
              <w:rPr>
                <w:iCs/>
                <w:kern w:val="2"/>
                <w14:ligatures w14:val="standardContextual"/>
              </w:rPr>
            </w:pPr>
            <w:r w:rsidRPr="003A06F9">
              <w:rPr>
                <w:iCs/>
                <w:kern w:val="2"/>
                <w14:ligatures w14:val="standardContextual"/>
              </w:rPr>
              <w:lastRenderedPageBreak/>
              <w:t>8</w:t>
            </w:r>
          </w:p>
        </w:tc>
        <w:tc>
          <w:tcPr>
            <w:tcW w:w="6417" w:type="dxa"/>
          </w:tcPr>
          <w:p w14:paraId="6EB1AA2C" w14:textId="77777777" w:rsidR="00667581" w:rsidRPr="003A06F9" w:rsidRDefault="00667581" w:rsidP="00F63DDD">
            <w:pPr>
              <w:spacing w:before="0" w:after="0"/>
              <w:rPr>
                <w:iCs/>
                <w:kern w:val="2"/>
                <w14:ligatures w14:val="standardContextual"/>
              </w:rPr>
            </w:pPr>
            <w:r w:rsidRPr="003A06F9">
              <w:rPr>
                <w:iCs/>
                <w:kern w:val="2"/>
                <w14:ligatures w14:val="standardContextual"/>
              </w:rPr>
              <w:t>Charter School will exceed the county or state DASS school graduation rate</w:t>
            </w:r>
          </w:p>
        </w:tc>
        <w:tc>
          <w:tcPr>
            <w:tcW w:w="1726" w:type="dxa"/>
          </w:tcPr>
          <w:p w14:paraId="30DA3BD8" w14:textId="77777777" w:rsidR="00667581" w:rsidRPr="003A06F9" w:rsidRDefault="00667581" w:rsidP="00F63DDD">
            <w:pPr>
              <w:spacing w:before="0" w:after="0"/>
              <w:jc w:val="center"/>
              <w:rPr>
                <w:iCs/>
                <w:kern w:val="2"/>
                <w14:ligatures w14:val="standardContextual"/>
              </w:rPr>
            </w:pPr>
            <w:r w:rsidRPr="003A06F9">
              <w:rPr>
                <w:iCs/>
                <w:kern w:val="2"/>
                <w14:ligatures w14:val="standardContextual"/>
              </w:rPr>
              <w:t>Yes</w:t>
            </w:r>
          </w:p>
        </w:tc>
      </w:tr>
      <w:tr w:rsidR="00667581" w:rsidRPr="003A06F9" w14:paraId="71D68912" w14:textId="77777777" w:rsidTr="00F74020">
        <w:trPr>
          <w:cantSplit/>
        </w:trPr>
        <w:tc>
          <w:tcPr>
            <w:tcW w:w="1217" w:type="dxa"/>
          </w:tcPr>
          <w:p w14:paraId="2A4B0696" w14:textId="77777777" w:rsidR="00667581" w:rsidRPr="003A06F9" w:rsidRDefault="00667581" w:rsidP="00F63DDD">
            <w:pPr>
              <w:spacing w:before="0" w:after="0"/>
              <w:rPr>
                <w:iCs/>
                <w:kern w:val="2"/>
                <w14:ligatures w14:val="standardContextual"/>
              </w:rPr>
            </w:pPr>
            <w:r w:rsidRPr="003A06F9">
              <w:rPr>
                <w:iCs/>
                <w:kern w:val="2"/>
                <w14:ligatures w14:val="standardContextual"/>
              </w:rPr>
              <w:t>9</w:t>
            </w:r>
          </w:p>
        </w:tc>
        <w:tc>
          <w:tcPr>
            <w:tcW w:w="6417" w:type="dxa"/>
          </w:tcPr>
          <w:p w14:paraId="1B487033" w14:textId="77777777" w:rsidR="00667581" w:rsidRPr="003A06F9" w:rsidRDefault="00667581" w:rsidP="00F63DDD">
            <w:pPr>
              <w:spacing w:before="0" w:after="0"/>
              <w:rPr>
                <w:iCs/>
                <w:kern w:val="2"/>
                <w14:ligatures w14:val="standardContextual"/>
              </w:rPr>
            </w:pPr>
            <w:r w:rsidRPr="003A06F9">
              <w:rPr>
                <w:iCs/>
                <w:kern w:val="2"/>
                <w14:ligatures w14:val="standardContextual"/>
              </w:rPr>
              <w:t>Charter School will maintain a one-year dropout rate of 5</w:t>
            </w:r>
            <w:r>
              <w:rPr>
                <w:iCs/>
                <w:kern w:val="2"/>
                <w14:ligatures w14:val="standardContextual"/>
              </w:rPr>
              <w:t xml:space="preserve"> percent</w:t>
            </w:r>
            <w:r w:rsidRPr="003A06F9">
              <w:rPr>
                <w:iCs/>
                <w:kern w:val="2"/>
                <w14:ligatures w14:val="standardContextual"/>
              </w:rPr>
              <w:t xml:space="preserve"> or less</w:t>
            </w:r>
          </w:p>
        </w:tc>
        <w:tc>
          <w:tcPr>
            <w:tcW w:w="1726" w:type="dxa"/>
          </w:tcPr>
          <w:p w14:paraId="450527D9" w14:textId="77777777" w:rsidR="00667581" w:rsidRPr="003A06F9" w:rsidRDefault="00667581" w:rsidP="00F63DDD">
            <w:pPr>
              <w:spacing w:before="0" w:after="0"/>
              <w:jc w:val="center"/>
              <w:rPr>
                <w:iCs/>
                <w:kern w:val="2"/>
                <w14:ligatures w14:val="standardContextual"/>
              </w:rPr>
            </w:pPr>
            <w:r w:rsidRPr="003A06F9">
              <w:rPr>
                <w:iCs/>
                <w:kern w:val="2"/>
                <w14:ligatures w14:val="standardContextual"/>
              </w:rPr>
              <w:t>Yes</w:t>
            </w:r>
          </w:p>
        </w:tc>
      </w:tr>
      <w:tr w:rsidR="00667581" w:rsidRPr="003A06F9" w14:paraId="34E500F3" w14:textId="77777777" w:rsidTr="00F74020">
        <w:trPr>
          <w:cantSplit/>
        </w:trPr>
        <w:tc>
          <w:tcPr>
            <w:tcW w:w="1217" w:type="dxa"/>
          </w:tcPr>
          <w:p w14:paraId="4E555E31" w14:textId="77777777" w:rsidR="00667581" w:rsidRPr="003A06F9" w:rsidRDefault="00667581" w:rsidP="00F63DDD">
            <w:pPr>
              <w:spacing w:before="0" w:after="0"/>
              <w:rPr>
                <w:iCs/>
                <w:kern w:val="2"/>
                <w14:ligatures w14:val="standardContextual"/>
              </w:rPr>
            </w:pPr>
            <w:r w:rsidRPr="003A06F9">
              <w:rPr>
                <w:iCs/>
                <w:kern w:val="2"/>
                <w14:ligatures w14:val="standardContextual"/>
              </w:rPr>
              <w:t xml:space="preserve">10 </w:t>
            </w:r>
          </w:p>
        </w:tc>
        <w:tc>
          <w:tcPr>
            <w:tcW w:w="6417" w:type="dxa"/>
          </w:tcPr>
          <w:p w14:paraId="3C0B51F2" w14:textId="77777777" w:rsidR="00667581" w:rsidRPr="003A06F9" w:rsidRDefault="00667581" w:rsidP="00F63DDD">
            <w:pPr>
              <w:spacing w:before="0" w:after="0"/>
              <w:rPr>
                <w:iCs/>
                <w:kern w:val="2"/>
                <w14:ligatures w14:val="standardContextual"/>
              </w:rPr>
            </w:pPr>
            <w:r w:rsidRPr="003A06F9">
              <w:rPr>
                <w:iCs/>
                <w:kern w:val="2"/>
                <w14:ligatures w14:val="standardContextual"/>
              </w:rPr>
              <w:t>Charter School will show 84</w:t>
            </w:r>
            <w:r>
              <w:rPr>
                <w:iCs/>
                <w:kern w:val="2"/>
                <w14:ligatures w14:val="standardContextual"/>
              </w:rPr>
              <w:t xml:space="preserve"> percent</w:t>
            </w:r>
            <w:r w:rsidRPr="003A06F9">
              <w:rPr>
                <w:iCs/>
                <w:kern w:val="2"/>
                <w14:ligatures w14:val="standardContextual"/>
              </w:rPr>
              <w:t xml:space="preserve"> participation rate </w:t>
            </w:r>
            <w:r>
              <w:rPr>
                <w:iCs/>
                <w:kern w:val="2"/>
                <w14:ligatures w14:val="standardContextual"/>
              </w:rPr>
              <w:t xml:space="preserve">(student engagement) </w:t>
            </w:r>
            <w:r w:rsidRPr="003A06F9">
              <w:rPr>
                <w:iCs/>
                <w:kern w:val="2"/>
                <w14:ligatures w14:val="standardContextual"/>
              </w:rPr>
              <w:t>schoolwide and by subgroup</w:t>
            </w:r>
          </w:p>
        </w:tc>
        <w:tc>
          <w:tcPr>
            <w:tcW w:w="1726" w:type="dxa"/>
          </w:tcPr>
          <w:p w14:paraId="19538A15" w14:textId="77777777" w:rsidR="00667581" w:rsidRPr="003A06F9" w:rsidRDefault="00667581" w:rsidP="00F63DDD">
            <w:pPr>
              <w:spacing w:before="0" w:after="0"/>
              <w:jc w:val="center"/>
              <w:rPr>
                <w:iCs/>
                <w:kern w:val="2"/>
                <w14:ligatures w14:val="standardContextual"/>
              </w:rPr>
            </w:pPr>
            <w:r w:rsidRPr="003A06F9">
              <w:rPr>
                <w:iCs/>
                <w:kern w:val="2"/>
                <w14:ligatures w14:val="standardContextual"/>
              </w:rPr>
              <w:t>Yes</w:t>
            </w:r>
          </w:p>
        </w:tc>
      </w:tr>
      <w:tr w:rsidR="00667581" w:rsidRPr="003A06F9" w14:paraId="6E2ECB85" w14:textId="77777777" w:rsidTr="00F74020">
        <w:trPr>
          <w:cantSplit/>
        </w:trPr>
        <w:tc>
          <w:tcPr>
            <w:tcW w:w="1217" w:type="dxa"/>
          </w:tcPr>
          <w:p w14:paraId="50624264" w14:textId="77777777" w:rsidR="00667581" w:rsidRPr="003A06F9" w:rsidRDefault="00667581" w:rsidP="00F63DDD">
            <w:pPr>
              <w:spacing w:before="0" w:after="0"/>
              <w:rPr>
                <w:iCs/>
                <w:kern w:val="2"/>
                <w14:ligatures w14:val="standardContextual"/>
              </w:rPr>
            </w:pPr>
            <w:r w:rsidRPr="003A06F9">
              <w:rPr>
                <w:iCs/>
                <w:kern w:val="2"/>
                <w14:ligatures w14:val="standardContextual"/>
              </w:rPr>
              <w:t>11</w:t>
            </w:r>
          </w:p>
        </w:tc>
        <w:tc>
          <w:tcPr>
            <w:tcW w:w="6417" w:type="dxa"/>
          </w:tcPr>
          <w:p w14:paraId="6499E78B" w14:textId="77777777" w:rsidR="00667581" w:rsidRPr="003A06F9" w:rsidRDefault="00667581" w:rsidP="00F63DDD">
            <w:pPr>
              <w:spacing w:before="0" w:after="0"/>
              <w:rPr>
                <w:iCs/>
                <w:kern w:val="2"/>
                <w14:ligatures w14:val="standardContextual"/>
              </w:rPr>
            </w:pPr>
            <w:r w:rsidRPr="003A06F9">
              <w:rPr>
                <w:iCs/>
                <w:kern w:val="2"/>
                <w14:ligatures w14:val="standardContextual"/>
              </w:rPr>
              <w:t>Charter School’s suspension rate will be 1.5</w:t>
            </w:r>
            <w:r>
              <w:rPr>
                <w:iCs/>
                <w:kern w:val="2"/>
                <w14:ligatures w14:val="standardContextual"/>
              </w:rPr>
              <w:t xml:space="preserve"> percent</w:t>
            </w:r>
            <w:r w:rsidRPr="003A06F9">
              <w:rPr>
                <w:iCs/>
                <w:kern w:val="2"/>
                <w14:ligatures w14:val="standardContextual"/>
              </w:rPr>
              <w:t xml:space="preserve"> or less</w:t>
            </w:r>
          </w:p>
        </w:tc>
        <w:tc>
          <w:tcPr>
            <w:tcW w:w="1726" w:type="dxa"/>
          </w:tcPr>
          <w:p w14:paraId="7F54AAF1" w14:textId="77777777" w:rsidR="00667581" w:rsidRPr="003A06F9" w:rsidRDefault="00667581" w:rsidP="00F63DDD">
            <w:pPr>
              <w:spacing w:before="0" w:after="0"/>
              <w:jc w:val="center"/>
              <w:rPr>
                <w:iCs/>
                <w:kern w:val="2"/>
                <w14:ligatures w14:val="standardContextual"/>
              </w:rPr>
            </w:pPr>
            <w:r w:rsidRPr="003A06F9">
              <w:rPr>
                <w:iCs/>
                <w:kern w:val="2"/>
                <w14:ligatures w14:val="standardContextual"/>
              </w:rPr>
              <w:t>Yes</w:t>
            </w:r>
          </w:p>
        </w:tc>
      </w:tr>
      <w:tr w:rsidR="00667581" w:rsidRPr="003A06F9" w14:paraId="552F36BA" w14:textId="77777777" w:rsidTr="00F74020">
        <w:trPr>
          <w:cantSplit/>
        </w:trPr>
        <w:tc>
          <w:tcPr>
            <w:tcW w:w="1217" w:type="dxa"/>
          </w:tcPr>
          <w:p w14:paraId="1442A3C8" w14:textId="77777777" w:rsidR="00667581" w:rsidRPr="003A06F9" w:rsidRDefault="00667581" w:rsidP="00F63DDD">
            <w:pPr>
              <w:spacing w:before="0" w:after="0"/>
              <w:rPr>
                <w:iCs/>
                <w:kern w:val="2"/>
                <w14:ligatures w14:val="standardContextual"/>
              </w:rPr>
            </w:pPr>
            <w:r w:rsidRPr="003A06F9">
              <w:rPr>
                <w:iCs/>
                <w:kern w:val="2"/>
                <w14:ligatures w14:val="standardContextual"/>
              </w:rPr>
              <w:t>12</w:t>
            </w:r>
          </w:p>
        </w:tc>
        <w:tc>
          <w:tcPr>
            <w:tcW w:w="6417" w:type="dxa"/>
          </w:tcPr>
          <w:p w14:paraId="5B91E9E0" w14:textId="77777777" w:rsidR="00667581" w:rsidRPr="003A06F9" w:rsidRDefault="00667581" w:rsidP="00F63DDD">
            <w:pPr>
              <w:spacing w:before="0" w:after="0"/>
              <w:rPr>
                <w:iCs/>
                <w:kern w:val="2"/>
                <w14:ligatures w14:val="standardContextual"/>
              </w:rPr>
            </w:pPr>
            <w:r w:rsidRPr="003A06F9">
              <w:rPr>
                <w:iCs/>
                <w:kern w:val="2"/>
                <w14:ligatures w14:val="standardContextual"/>
              </w:rPr>
              <w:t>Charter School’s expulsion rate will be 1</w:t>
            </w:r>
            <w:r>
              <w:rPr>
                <w:iCs/>
                <w:kern w:val="2"/>
                <w14:ligatures w14:val="standardContextual"/>
              </w:rPr>
              <w:t xml:space="preserve"> percent</w:t>
            </w:r>
            <w:r w:rsidRPr="003A06F9">
              <w:rPr>
                <w:iCs/>
                <w:kern w:val="2"/>
                <w14:ligatures w14:val="standardContextual"/>
              </w:rPr>
              <w:t xml:space="preserve"> or less</w:t>
            </w:r>
          </w:p>
        </w:tc>
        <w:tc>
          <w:tcPr>
            <w:tcW w:w="1726" w:type="dxa"/>
          </w:tcPr>
          <w:p w14:paraId="07C61563" w14:textId="77777777" w:rsidR="00667581" w:rsidRPr="003A06F9" w:rsidRDefault="00667581" w:rsidP="00F63DDD">
            <w:pPr>
              <w:spacing w:before="0" w:after="0"/>
              <w:jc w:val="center"/>
              <w:rPr>
                <w:iCs/>
                <w:kern w:val="2"/>
                <w14:ligatures w14:val="standardContextual"/>
              </w:rPr>
            </w:pPr>
            <w:r w:rsidRPr="003A06F9">
              <w:rPr>
                <w:iCs/>
                <w:kern w:val="2"/>
                <w14:ligatures w14:val="standardContextual"/>
              </w:rPr>
              <w:t>Yes</w:t>
            </w:r>
          </w:p>
        </w:tc>
      </w:tr>
      <w:tr w:rsidR="00667581" w:rsidRPr="003A06F9" w14:paraId="03936479" w14:textId="77777777" w:rsidTr="00F74020">
        <w:trPr>
          <w:cantSplit/>
        </w:trPr>
        <w:tc>
          <w:tcPr>
            <w:tcW w:w="1217" w:type="dxa"/>
          </w:tcPr>
          <w:p w14:paraId="0F536D84" w14:textId="77777777" w:rsidR="00667581" w:rsidRPr="003A06F9" w:rsidRDefault="00667581" w:rsidP="00F63DDD">
            <w:pPr>
              <w:spacing w:before="0" w:after="0"/>
              <w:rPr>
                <w:iCs/>
                <w:kern w:val="2"/>
                <w14:ligatures w14:val="standardContextual"/>
              </w:rPr>
            </w:pPr>
            <w:r w:rsidRPr="003A06F9">
              <w:rPr>
                <w:iCs/>
                <w:kern w:val="2"/>
                <w14:ligatures w14:val="standardContextual"/>
              </w:rPr>
              <w:t>13</w:t>
            </w:r>
          </w:p>
        </w:tc>
        <w:tc>
          <w:tcPr>
            <w:tcW w:w="6417" w:type="dxa"/>
          </w:tcPr>
          <w:p w14:paraId="0E9D22AB" w14:textId="77777777" w:rsidR="00667581" w:rsidRPr="003A06F9" w:rsidRDefault="00667581" w:rsidP="00F63DDD">
            <w:pPr>
              <w:spacing w:before="0" w:after="0"/>
              <w:rPr>
                <w:iCs/>
                <w:kern w:val="2"/>
                <w14:ligatures w14:val="standardContextual"/>
              </w:rPr>
            </w:pPr>
            <w:r w:rsidRPr="003A06F9">
              <w:rPr>
                <w:iCs/>
                <w:kern w:val="2"/>
                <w14:ligatures w14:val="standardContextual"/>
              </w:rPr>
              <w:t xml:space="preserve">Charter School will exceed the county or state DASS school average </w:t>
            </w:r>
            <w:r>
              <w:t>English Learner Progress Indicator (ELPI)</w:t>
            </w:r>
          </w:p>
        </w:tc>
        <w:tc>
          <w:tcPr>
            <w:tcW w:w="1726" w:type="dxa"/>
          </w:tcPr>
          <w:p w14:paraId="3D47B910" w14:textId="77777777" w:rsidR="00667581" w:rsidRPr="003A06F9" w:rsidRDefault="00667581" w:rsidP="00F63DDD">
            <w:pPr>
              <w:spacing w:before="0" w:after="0"/>
              <w:jc w:val="center"/>
              <w:rPr>
                <w:iCs/>
                <w:kern w:val="2"/>
                <w14:ligatures w14:val="standardContextual"/>
              </w:rPr>
            </w:pPr>
            <w:r w:rsidRPr="003A06F9">
              <w:rPr>
                <w:iCs/>
                <w:kern w:val="2"/>
                <w14:ligatures w14:val="standardContextual"/>
              </w:rPr>
              <w:t>Yes</w:t>
            </w:r>
          </w:p>
        </w:tc>
      </w:tr>
      <w:tr w:rsidR="00667581" w:rsidRPr="003A06F9" w14:paraId="58500455" w14:textId="77777777" w:rsidTr="00F74020">
        <w:trPr>
          <w:cantSplit/>
        </w:trPr>
        <w:tc>
          <w:tcPr>
            <w:tcW w:w="1217" w:type="dxa"/>
          </w:tcPr>
          <w:p w14:paraId="48821846" w14:textId="77777777" w:rsidR="00667581" w:rsidRPr="003A06F9" w:rsidRDefault="00667581" w:rsidP="00F63DDD">
            <w:pPr>
              <w:spacing w:before="0" w:after="0"/>
              <w:rPr>
                <w:iCs/>
                <w:kern w:val="2"/>
                <w14:ligatures w14:val="standardContextual"/>
              </w:rPr>
            </w:pPr>
            <w:r w:rsidRPr="003A06F9">
              <w:rPr>
                <w:iCs/>
                <w:kern w:val="2"/>
                <w14:ligatures w14:val="standardContextual"/>
              </w:rPr>
              <w:t>14</w:t>
            </w:r>
          </w:p>
        </w:tc>
        <w:tc>
          <w:tcPr>
            <w:tcW w:w="6417" w:type="dxa"/>
          </w:tcPr>
          <w:p w14:paraId="41EA169D" w14:textId="77777777" w:rsidR="00667581" w:rsidRPr="003A06F9" w:rsidRDefault="00667581" w:rsidP="00F63DDD">
            <w:pPr>
              <w:spacing w:before="0" w:after="0"/>
              <w:rPr>
                <w:iCs/>
                <w:kern w:val="2"/>
                <w14:ligatures w14:val="standardContextual"/>
              </w:rPr>
            </w:pPr>
            <w:r w:rsidRPr="003A06F9">
              <w:rPr>
                <w:iCs/>
                <w:kern w:val="2"/>
                <w14:ligatures w14:val="standardContextual"/>
              </w:rPr>
              <w:t>Charter School will exceed the county or state DASS school average chronic absenteeism indicator</w:t>
            </w:r>
          </w:p>
        </w:tc>
        <w:tc>
          <w:tcPr>
            <w:tcW w:w="1726" w:type="dxa"/>
          </w:tcPr>
          <w:p w14:paraId="4C724F10" w14:textId="77777777" w:rsidR="00667581" w:rsidRPr="003A06F9" w:rsidRDefault="00667581" w:rsidP="00F63DDD">
            <w:pPr>
              <w:spacing w:before="0" w:after="0"/>
              <w:jc w:val="center"/>
              <w:rPr>
                <w:iCs/>
                <w:kern w:val="2"/>
                <w14:ligatures w14:val="standardContextual"/>
              </w:rPr>
            </w:pPr>
            <w:r w:rsidRPr="003A06F9">
              <w:rPr>
                <w:iCs/>
                <w:kern w:val="2"/>
                <w14:ligatures w14:val="standardContextual"/>
              </w:rPr>
              <w:t>Yes</w:t>
            </w:r>
          </w:p>
        </w:tc>
      </w:tr>
      <w:tr w:rsidR="00667581" w:rsidRPr="003A06F9" w14:paraId="50E1251F" w14:textId="77777777" w:rsidTr="00F74020">
        <w:trPr>
          <w:cantSplit/>
        </w:trPr>
        <w:tc>
          <w:tcPr>
            <w:tcW w:w="1217" w:type="dxa"/>
          </w:tcPr>
          <w:p w14:paraId="10C323D2" w14:textId="77777777" w:rsidR="00667581" w:rsidRPr="003A06F9" w:rsidRDefault="00667581" w:rsidP="00F63DDD">
            <w:pPr>
              <w:spacing w:before="0" w:after="0"/>
              <w:rPr>
                <w:iCs/>
                <w:kern w:val="2"/>
                <w14:ligatures w14:val="standardContextual"/>
              </w:rPr>
            </w:pPr>
            <w:r w:rsidRPr="003A06F9">
              <w:rPr>
                <w:iCs/>
                <w:kern w:val="2"/>
                <w14:ligatures w14:val="standardContextual"/>
              </w:rPr>
              <w:t>15</w:t>
            </w:r>
          </w:p>
        </w:tc>
        <w:tc>
          <w:tcPr>
            <w:tcW w:w="6417" w:type="dxa"/>
          </w:tcPr>
          <w:p w14:paraId="2941FB31" w14:textId="77777777" w:rsidR="00667581" w:rsidRPr="003A06F9" w:rsidRDefault="00667581" w:rsidP="00F63DDD">
            <w:pPr>
              <w:spacing w:before="0" w:after="0"/>
              <w:rPr>
                <w:iCs/>
                <w:kern w:val="2"/>
                <w14:ligatures w14:val="standardContextual"/>
              </w:rPr>
            </w:pPr>
            <w:r w:rsidRPr="003A06F9">
              <w:rPr>
                <w:iCs/>
                <w:kern w:val="2"/>
                <w14:ligatures w14:val="standardContextual"/>
              </w:rPr>
              <w:t>Charter School will achieve 90</w:t>
            </w:r>
            <w:r>
              <w:rPr>
                <w:iCs/>
                <w:kern w:val="2"/>
                <w14:ligatures w14:val="standardContextual"/>
              </w:rPr>
              <w:t xml:space="preserve"> percent</w:t>
            </w:r>
            <w:r w:rsidRPr="003A06F9">
              <w:rPr>
                <w:iCs/>
                <w:kern w:val="2"/>
                <w14:ligatures w14:val="standardContextual"/>
              </w:rPr>
              <w:t xml:space="preserve"> or higher on its student safety survey as part of the annual Local Control </w:t>
            </w:r>
            <w:r>
              <w:rPr>
                <w:iCs/>
                <w:kern w:val="2"/>
                <w14:ligatures w14:val="standardContextual"/>
              </w:rPr>
              <w:t>a</w:t>
            </w:r>
            <w:r w:rsidRPr="003A06F9">
              <w:rPr>
                <w:iCs/>
                <w:kern w:val="2"/>
                <w14:ligatures w14:val="standardContextual"/>
              </w:rPr>
              <w:t>nd Accountability Plan (LCAP) engagement survey</w:t>
            </w:r>
          </w:p>
        </w:tc>
        <w:tc>
          <w:tcPr>
            <w:tcW w:w="1726" w:type="dxa"/>
          </w:tcPr>
          <w:p w14:paraId="634E60B7" w14:textId="77777777" w:rsidR="00667581" w:rsidRPr="003A06F9" w:rsidRDefault="00667581" w:rsidP="00F63DDD">
            <w:pPr>
              <w:spacing w:before="0" w:after="0"/>
              <w:jc w:val="center"/>
              <w:rPr>
                <w:iCs/>
                <w:kern w:val="2"/>
                <w14:ligatures w14:val="standardContextual"/>
              </w:rPr>
            </w:pPr>
            <w:r w:rsidRPr="003A06F9">
              <w:rPr>
                <w:iCs/>
                <w:kern w:val="2"/>
                <w14:ligatures w14:val="standardContextual"/>
              </w:rPr>
              <w:t>Yes</w:t>
            </w:r>
          </w:p>
        </w:tc>
      </w:tr>
      <w:tr w:rsidR="00667581" w:rsidRPr="003A06F9" w14:paraId="77C21FBC" w14:textId="77777777" w:rsidTr="00F74020">
        <w:trPr>
          <w:cantSplit/>
        </w:trPr>
        <w:tc>
          <w:tcPr>
            <w:tcW w:w="1217" w:type="dxa"/>
          </w:tcPr>
          <w:p w14:paraId="6859EB87" w14:textId="77777777" w:rsidR="00667581" w:rsidRPr="003A06F9" w:rsidRDefault="00667581" w:rsidP="00F63DDD">
            <w:pPr>
              <w:spacing w:before="0" w:after="0"/>
              <w:rPr>
                <w:iCs/>
                <w:kern w:val="2"/>
                <w14:ligatures w14:val="standardContextual"/>
              </w:rPr>
            </w:pPr>
            <w:r w:rsidRPr="003A06F9">
              <w:rPr>
                <w:iCs/>
                <w:kern w:val="2"/>
                <w14:ligatures w14:val="standardContextual"/>
              </w:rPr>
              <w:t xml:space="preserve">16 </w:t>
            </w:r>
          </w:p>
        </w:tc>
        <w:tc>
          <w:tcPr>
            <w:tcW w:w="6417" w:type="dxa"/>
          </w:tcPr>
          <w:p w14:paraId="5CAD8F01" w14:textId="77777777" w:rsidR="00667581" w:rsidRPr="003A06F9" w:rsidRDefault="00667581" w:rsidP="00F63DDD">
            <w:pPr>
              <w:spacing w:before="0" w:after="0"/>
              <w:rPr>
                <w:iCs/>
                <w:kern w:val="2"/>
                <w14:ligatures w14:val="standardContextual"/>
              </w:rPr>
            </w:pPr>
            <w:r w:rsidRPr="003A06F9">
              <w:rPr>
                <w:iCs/>
                <w:kern w:val="2"/>
                <w14:ligatures w14:val="standardContextual"/>
              </w:rPr>
              <w:t>Charter School will achieve 90</w:t>
            </w:r>
            <w:r>
              <w:rPr>
                <w:iCs/>
                <w:kern w:val="2"/>
                <w14:ligatures w14:val="standardContextual"/>
              </w:rPr>
              <w:t xml:space="preserve"> percent</w:t>
            </w:r>
            <w:r w:rsidRPr="003A06F9">
              <w:rPr>
                <w:iCs/>
                <w:kern w:val="2"/>
                <w14:ligatures w14:val="standardContextual"/>
              </w:rPr>
              <w:t xml:space="preserve"> or higher on its confidence survey of new students</w:t>
            </w:r>
          </w:p>
        </w:tc>
        <w:tc>
          <w:tcPr>
            <w:tcW w:w="1726" w:type="dxa"/>
          </w:tcPr>
          <w:p w14:paraId="095407F6" w14:textId="77777777" w:rsidR="00667581" w:rsidRPr="003A06F9" w:rsidRDefault="00667581" w:rsidP="00F63DDD">
            <w:pPr>
              <w:spacing w:before="0" w:after="0"/>
              <w:jc w:val="center"/>
              <w:rPr>
                <w:iCs/>
                <w:kern w:val="2"/>
                <w14:ligatures w14:val="standardContextual"/>
              </w:rPr>
            </w:pPr>
            <w:r w:rsidRPr="003A06F9">
              <w:rPr>
                <w:iCs/>
                <w:kern w:val="2"/>
                <w14:ligatures w14:val="standardContextual"/>
              </w:rPr>
              <w:t>Yes</w:t>
            </w:r>
          </w:p>
        </w:tc>
      </w:tr>
      <w:tr w:rsidR="00667581" w:rsidRPr="003A06F9" w14:paraId="5B3C64E1" w14:textId="77777777" w:rsidTr="00F74020">
        <w:trPr>
          <w:cantSplit/>
        </w:trPr>
        <w:tc>
          <w:tcPr>
            <w:tcW w:w="1217" w:type="dxa"/>
          </w:tcPr>
          <w:p w14:paraId="6D48786A" w14:textId="77777777" w:rsidR="00667581" w:rsidRPr="003A06F9" w:rsidRDefault="00667581" w:rsidP="00F63DDD">
            <w:pPr>
              <w:spacing w:before="0" w:after="0"/>
              <w:rPr>
                <w:iCs/>
                <w:kern w:val="2"/>
                <w14:ligatures w14:val="standardContextual"/>
              </w:rPr>
            </w:pPr>
            <w:r w:rsidRPr="003A06F9">
              <w:rPr>
                <w:iCs/>
                <w:kern w:val="2"/>
                <w14:ligatures w14:val="standardContextual"/>
              </w:rPr>
              <w:t>17</w:t>
            </w:r>
          </w:p>
        </w:tc>
        <w:tc>
          <w:tcPr>
            <w:tcW w:w="6417" w:type="dxa"/>
          </w:tcPr>
          <w:p w14:paraId="104063EF" w14:textId="77777777" w:rsidR="00667581" w:rsidRPr="003A06F9" w:rsidRDefault="00667581" w:rsidP="00F63DDD">
            <w:pPr>
              <w:spacing w:before="0" w:after="0"/>
              <w:rPr>
                <w:iCs/>
                <w:kern w:val="2"/>
                <w14:ligatures w14:val="standardContextual"/>
              </w:rPr>
            </w:pPr>
            <w:r w:rsidRPr="003A06F9">
              <w:rPr>
                <w:iCs/>
                <w:kern w:val="2"/>
                <w14:ligatures w14:val="standardContextual"/>
              </w:rPr>
              <w:t>Charter School will achieve 90</w:t>
            </w:r>
            <w:r>
              <w:rPr>
                <w:iCs/>
                <w:kern w:val="2"/>
                <w14:ligatures w14:val="standardContextual"/>
              </w:rPr>
              <w:t xml:space="preserve"> percent </w:t>
            </w:r>
            <w:r w:rsidRPr="003A06F9">
              <w:rPr>
                <w:iCs/>
                <w:kern w:val="2"/>
                <w14:ligatures w14:val="standardContextual"/>
              </w:rPr>
              <w:t>or higher on its parent safety survey as part of the annual LCAP engagement survey</w:t>
            </w:r>
          </w:p>
        </w:tc>
        <w:tc>
          <w:tcPr>
            <w:tcW w:w="1726" w:type="dxa"/>
          </w:tcPr>
          <w:p w14:paraId="1146912F" w14:textId="77777777" w:rsidR="00667581" w:rsidRPr="003A06F9" w:rsidRDefault="00667581" w:rsidP="00F63DDD">
            <w:pPr>
              <w:spacing w:before="0" w:after="0"/>
              <w:jc w:val="center"/>
              <w:rPr>
                <w:iCs/>
                <w:kern w:val="2"/>
                <w14:ligatures w14:val="standardContextual"/>
              </w:rPr>
            </w:pPr>
            <w:r w:rsidRPr="003A06F9">
              <w:rPr>
                <w:iCs/>
                <w:kern w:val="2"/>
                <w14:ligatures w14:val="standardContextual"/>
              </w:rPr>
              <w:t>Yes</w:t>
            </w:r>
          </w:p>
        </w:tc>
      </w:tr>
      <w:tr w:rsidR="00667581" w:rsidRPr="003A06F9" w14:paraId="0E22F7F9" w14:textId="77777777" w:rsidTr="00F74020">
        <w:trPr>
          <w:cantSplit/>
        </w:trPr>
        <w:tc>
          <w:tcPr>
            <w:tcW w:w="1217" w:type="dxa"/>
          </w:tcPr>
          <w:p w14:paraId="36F6FD68" w14:textId="77777777" w:rsidR="00667581" w:rsidRPr="003A06F9" w:rsidRDefault="00667581" w:rsidP="00F63DDD">
            <w:pPr>
              <w:spacing w:before="0" w:after="0"/>
              <w:rPr>
                <w:iCs/>
                <w:kern w:val="2"/>
                <w14:ligatures w14:val="standardContextual"/>
              </w:rPr>
            </w:pPr>
            <w:r>
              <w:rPr>
                <w:rFonts w:cs="Arial"/>
                <w:iCs/>
              </w:rPr>
              <w:t>18</w:t>
            </w:r>
          </w:p>
        </w:tc>
        <w:tc>
          <w:tcPr>
            <w:tcW w:w="6417" w:type="dxa"/>
          </w:tcPr>
          <w:p w14:paraId="3C644750" w14:textId="77777777" w:rsidR="00667581" w:rsidRPr="003A06F9" w:rsidRDefault="00667581" w:rsidP="00F63DDD">
            <w:pPr>
              <w:spacing w:before="0" w:after="0"/>
              <w:rPr>
                <w:iCs/>
                <w:kern w:val="2"/>
                <w14:ligatures w14:val="standardContextual"/>
              </w:rPr>
            </w:pPr>
            <w:r>
              <w:rPr>
                <w:rFonts w:cs="Arial"/>
                <w:iCs/>
              </w:rPr>
              <w:t>Charter School will exceed the county or state DASS school average for college persistence rate and college completion rate, if available at the time of renewal</w:t>
            </w:r>
          </w:p>
        </w:tc>
        <w:tc>
          <w:tcPr>
            <w:tcW w:w="1726" w:type="dxa"/>
          </w:tcPr>
          <w:p w14:paraId="6E109B4E" w14:textId="77777777" w:rsidR="00667581" w:rsidRPr="003A06F9" w:rsidRDefault="00667581" w:rsidP="00F63DDD">
            <w:pPr>
              <w:spacing w:before="0" w:after="0"/>
              <w:jc w:val="center"/>
              <w:rPr>
                <w:iCs/>
                <w:kern w:val="2"/>
                <w14:ligatures w14:val="standardContextual"/>
              </w:rPr>
            </w:pPr>
            <w:r>
              <w:rPr>
                <w:rFonts w:cs="Arial"/>
                <w:iCs/>
              </w:rPr>
              <w:t>Unavailable</w:t>
            </w:r>
          </w:p>
        </w:tc>
      </w:tr>
    </w:tbl>
    <w:p w14:paraId="0CD93309" w14:textId="33F4F11F" w:rsidR="00F74020" w:rsidRPr="0081666E" w:rsidRDefault="00F74020" w:rsidP="00F74020">
      <w:pPr>
        <w:rPr>
          <w:rFonts w:cs="Arial"/>
          <w:bCs/>
          <w:color w:val="000000" w:themeColor="text1"/>
        </w:rPr>
      </w:pPr>
      <w:bookmarkStart w:id="8" w:name="_Hlk174099168"/>
      <w:bookmarkEnd w:id="6"/>
      <w:r w:rsidRPr="0081666E">
        <w:rPr>
          <w:rFonts w:cs="Arial"/>
          <w:color w:val="000000" w:themeColor="text1"/>
        </w:rPr>
        <w:t xml:space="preserve">A comprehensive </w:t>
      </w:r>
      <w:r>
        <w:rPr>
          <w:rFonts w:cs="Arial"/>
          <w:color w:val="000000" w:themeColor="text1"/>
        </w:rPr>
        <w:t xml:space="preserve">review of the Charter School’s </w:t>
      </w:r>
      <w:r w:rsidR="00AC1390">
        <w:rPr>
          <w:rFonts w:cs="Arial"/>
          <w:color w:val="000000" w:themeColor="text1"/>
        </w:rPr>
        <w:t xml:space="preserve">performance on the alternative metrics </w:t>
      </w:r>
      <w:r>
        <w:rPr>
          <w:rFonts w:cs="Arial"/>
          <w:color w:val="000000" w:themeColor="text1"/>
        </w:rPr>
        <w:t>can be found in Attachment 1.</w:t>
      </w:r>
    </w:p>
    <w:p w14:paraId="6E8FD004" w14:textId="69991AEF" w:rsidR="00667581" w:rsidRPr="00A84EFC" w:rsidRDefault="00811E63" w:rsidP="00E35483">
      <w:pPr>
        <w:pStyle w:val="Heading3"/>
      </w:pPr>
      <w:r>
        <w:t xml:space="preserve">State </w:t>
      </w:r>
      <w:r w:rsidR="00A8652D">
        <w:t>and Local</w:t>
      </w:r>
      <w:r w:rsidR="00840729">
        <w:t xml:space="preserve"> </w:t>
      </w:r>
      <w:r>
        <w:t>Indicators</w:t>
      </w:r>
      <w:r w:rsidR="00F4745E">
        <w:t xml:space="preserve"> </w:t>
      </w:r>
    </w:p>
    <w:p w14:paraId="12CF729A" w14:textId="2FF157BF" w:rsidR="009151B8" w:rsidRDefault="000153F3" w:rsidP="00667581">
      <w:pPr>
        <w:rPr>
          <w:rFonts w:eastAsia="Calibri" w:cstheme="majorBidi"/>
          <w:bCs/>
          <w:iCs/>
        </w:rPr>
      </w:pPr>
      <w:bookmarkStart w:id="9" w:name="_Hlk187998054"/>
      <w:bookmarkEnd w:id="8"/>
      <w:r w:rsidRPr="000153F3">
        <w:rPr>
          <w:rFonts w:eastAsia="Calibri" w:cstheme="majorBidi"/>
          <w:bCs/>
          <w:iCs/>
        </w:rPr>
        <w:t xml:space="preserve">The Dashboard includes a concise set of state indicators and local indicators that are </w:t>
      </w:r>
      <w:proofErr w:type="gramStart"/>
      <w:r w:rsidRPr="000153F3">
        <w:rPr>
          <w:rFonts w:eastAsia="Calibri" w:cstheme="majorBidi"/>
          <w:bCs/>
          <w:iCs/>
        </w:rPr>
        <w:t>founded</w:t>
      </w:r>
      <w:proofErr w:type="gramEnd"/>
      <w:r w:rsidRPr="000153F3">
        <w:rPr>
          <w:rFonts w:eastAsia="Calibri" w:cstheme="majorBidi"/>
          <w:bCs/>
          <w:iCs/>
        </w:rPr>
        <w:t xml:space="preserve"> on the Local Control Funding Formula (LCFF) priorities </w:t>
      </w:r>
      <w:r w:rsidR="005B40F2">
        <w:rPr>
          <w:rFonts w:eastAsia="Calibri" w:cstheme="majorBidi"/>
          <w:bCs/>
          <w:iCs/>
        </w:rPr>
        <w:t xml:space="preserve">and </w:t>
      </w:r>
      <w:r w:rsidRPr="000153F3">
        <w:rPr>
          <w:rFonts w:eastAsia="Calibri" w:cstheme="majorBidi"/>
          <w:bCs/>
          <w:iCs/>
        </w:rPr>
        <w:t>aligned to the measures required under Every Student Succeeds Act (ESSA). Those LCFF priorities for which there is no state level data collected are referred to as local indicators.</w:t>
      </w:r>
    </w:p>
    <w:p w14:paraId="1AAF38C0" w14:textId="7C0B322C" w:rsidR="00667581" w:rsidRPr="006D647A" w:rsidRDefault="009151B8" w:rsidP="00667581">
      <w:r w:rsidRPr="009151B8">
        <w:rPr>
          <w:rFonts w:eastAsia="Calibri" w:cstheme="majorBidi"/>
          <w:bCs/>
          <w:iCs/>
        </w:rPr>
        <w:t xml:space="preserve">The </w:t>
      </w:r>
      <w:r w:rsidR="007B415A">
        <w:rPr>
          <w:rFonts w:eastAsia="Calibri" w:cstheme="majorBidi"/>
          <w:bCs/>
          <w:iCs/>
        </w:rPr>
        <w:t>a</w:t>
      </w:r>
      <w:r w:rsidRPr="009151B8">
        <w:rPr>
          <w:rFonts w:eastAsia="Calibri" w:cstheme="majorBidi"/>
          <w:bCs/>
          <w:iCs/>
        </w:rPr>
        <w:t xml:space="preserve">cademic </w:t>
      </w:r>
      <w:r w:rsidR="007B415A">
        <w:rPr>
          <w:rFonts w:eastAsia="Calibri" w:cstheme="majorBidi"/>
          <w:bCs/>
          <w:iCs/>
        </w:rPr>
        <w:t>i</w:t>
      </w:r>
      <w:r w:rsidRPr="009151B8">
        <w:rPr>
          <w:rFonts w:eastAsia="Calibri" w:cstheme="majorBidi"/>
          <w:bCs/>
          <w:iCs/>
        </w:rPr>
        <w:t xml:space="preserve">ndicators consist of two content areas: ELA and math. These indicators represent two of several state indicators that the </w:t>
      </w:r>
      <w:r>
        <w:rPr>
          <w:rFonts w:eastAsia="Calibri" w:cstheme="majorBidi"/>
          <w:bCs/>
          <w:iCs/>
        </w:rPr>
        <w:t xml:space="preserve">CDE </w:t>
      </w:r>
      <w:r w:rsidRPr="009151B8">
        <w:rPr>
          <w:rFonts w:eastAsia="Calibri" w:cstheme="majorBidi"/>
          <w:bCs/>
          <w:iCs/>
        </w:rPr>
        <w:t>reports on the</w:t>
      </w:r>
      <w:r>
        <w:rPr>
          <w:rFonts w:eastAsia="Calibri" w:cstheme="majorBidi"/>
          <w:bCs/>
          <w:iCs/>
        </w:rPr>
        <w:t xml:space="preserve"> Dashboard </w:t>
      </w:r>
      <w:r w:rsidRPr="009151B8">
        <w:rPr>
          <w:rFonts w:eastAsia="Calibri" w:cstheme="majorBidi"/>
          <w:bCs/>
          <w:iCs/>
        </w:rPr>
        <w:t>and reflect how well students are meeting grade-level standards by reporting the average distance from standard.</w:t>
      </w:r>
      <w:r w:rsidR="00E65958">
        <w:rPr>
          <w:rFonts w:eastAsia="Calibri" w:cstheme="majorBidi"/>
          <w:bCs/>
          <w:iCs/>
        </w:rPr>
        <w:t xml:space="preserve"> </w:t>
      </w:r>
      <w:r w:rsidR="00667581" w:rsidRPr="007B0B9D">
        <w:t xml:space="preserve">The </w:t>
      </w:r>
      <w:r w:rsidR="00667581">
        <w:t xml:space="preserve">following </w:t>
      </w:r>
      <w:r w:rsidR="00667581" w:rsidRPr="007B0B9D">
        <w:t>ta</w:t>
      </w:r>
      <w:r w:rsidR="00667581">
        <w:t xml:space="preserve">bles display the Charter </w:t>
      </w:r>
      <w:proofErr w:type="spellStart"/>
      <w:r w:rsidR="00667581">
        <w:t>School’s</w:t>
      </w:r>
      <w:proofErr w:type="spellEnd"/>
      <w:r w:rsidR="00667581">
        <w:t xml:space="preserve"> and statewide average </w:t>
      </w:r>
      <w:r w:rsidR="004D0C26" w:rsidRPr="009151B8">
        <w:rPr>
          <w:rFonts w:eastAsia="Calibri" w:cstheme="majorBidi"/>
          <w:bCs/>
          <w:iCs/>
        </w:rPr>
        <w:t>distance from standard</w:t>
      </w:r>
      <w:r w:rsidR="00327BFE">
        <w:t xml:space="preserve"> </w:t>
      </w:r>
      <w:r w:rsidR="00667581">
        <w:t>on ELA and Math</w:t>
      </w:r>
      <w:r w:rsidR="00297B95">
        <w:t xml:space="preserve">. </w:t>
      </w:r>
    </w:p>
    <w:p w14:paraId="4F20DC3D" w14:textId="2E6B8B92" w:rsidR="00667581" w:rsidRPr="007F0C64" w:rsidRDefault="00667581" w:rsidP="00667581">
      <w:pPr>
        <w:pStyle w:val="TableHeading"/>
      </w:pPr>
      <w:r w:rsidRPr="006D647A">
        <w:t xml:space="preserve">Table. 2023 and 2024 Dashboards for ELA </w:t>
      </w:r>
      <w:r w:rsidR="004D0C26">
        <w:t>Distance from Standard</w:t>
      </w:r>
    </w:p>
    <w:tbl>
      <w:tblPr>
        <w:tblStyle w:val="TableGrid"/>
        <w:tblW w:w="9355" w:type="dxa"/>
        <w:tblLook w:val="04A0" w:firstRow="1" w:lastRow="0" w:firstColumn="1" w:lastColumn="0" w:noHBand="0" w:noVBand="1"/>
        <w:tblDescription w:val="Table. 2023 and 2024 Dashboards for ELA Distance from Standard"/>
      </w:tblPr>
      <w:tblGrid>
        <w:gridCol w:w="3118"/>
        <w:gridCol w:w="3118"/>
        <w:gridCol w:w="3119"/>
      </w:tblGrid>
      <w:tr w:rsidR="00667581" w:rsidRPr="002943C4" w14:paraId="70E9204A" w14:textId="77777777" w:rsidTr="00202FD0">
        <w:trPr>
          <w:cantSplit/>
          <w:trHeight w:val="576"/>
          <w:tblHeader/>
        </w:trPr>
        <w:tc>
          <w:tcPr>
            <w:tcW w:w="3118" w:type="dxa"/>
            <w:shd w:val="clear" w:color="auto" w:fill="D9D9D9" w:themeFill="background1" w:themeFillShade="D9"/>
            <w:vAlign w:val="center"/>
          </w:tcPr>
          <w:p w14:paraId="3AADFCBB" w14:textId="77777777" w:rsidR="00667581" w:rsidRPr="002943C4" w:rsidRDefault="00667581" w:rsidP="00F63DDD">
            <w:pPr>
              <w:spacing w:before="0" w:after="0"/>
              <w:jc w:val="center"/>
              <w:rPr>
                <w:b/>
                <w:bCs/>
              </w:rPr>
            </w:pPr>
            <w:r>
              <w:rPr>
                <w:b/>
                <w:bCs/>
              </w:rPr>
              <w:lastRenderedPageBreak/>
              <w:t>ELA</w:t>
            </w:r>
          </w:p>
        </w:tc>
        <w:tc>
          <w:tcPr>
            <w:tcW w:w="3118" w:type="dxa"/>
            <w:shd w:val="clear" w:color="auto" w:fill="D9D9D9" w:themeFill="background1" w:themeFillShade="D9"/>
            <w:vAlign w:val="center"/>
          </w:tcPr>
          <w:p w14:paraId="3FC57357" w14:textId="77777777" w:rsidR="00667581" w:rsidRPr="002943C4" w:rsidRDefault="00667581" w:rsidP="00F63DDD">
            <w:pPr>
              <w:spacing w:before="0" w:after="0"/>
              <w:jc w:val="center"/>
              <w:rPr>
                <w:b/>
                <w:bCs/>
              </w:rPr>
            </w:pPr>
            <w:r>
              <w:rPr>
                <w:b/>
                <w:bCs/>
              </w:rPr>
              <w:t>Charter School</w:t>
            </w:r>
          </w:p>
        </w:tc>
        <w:tc>
          <w:tcPr>
            <w:tcW w:w="3119" w:type="dxa"/>
            <w:shd w:val="clear" w:color="auto" w:fill="D9D9D9" w:themeFill="background1" w:themeFillShade="D9"/>
            <w:vAlign w:val="center"/>
          </w:tcPr>
          <w:p w14:paraId="14E6AF8B" w14:textId="1A893B2A" w:rsidR="00667581" w:rsidRDefault="00667581" w:rsidP="00F63DDD">
            <w:pPr>
              <w:spacing w:before="0" w:after="0"/>
              <w:jc w:val="center"/>
              <w:rPr>
                <w:b/>
                <w:bCs/>
              </w:rPr>
            </w:pPr>
            <w:r>
              <w:rPr>
                <w:b/>
                <w:bCs/>
              </w:rPr>
              <w:t>Statewide</w:t>
            </w:r>
          </w:p>
        </w:tc>
      </w:tr>
      <w:tr w:rsidR="00667581" w14:paraId="10FFA813" w14:textId="77777777" w:rsidTr="00202FD0">
        <w:trPr>
          <w:cantSplit/>
        </w:trPr>
        <w:tc>
          <w:tcPr>
            <w:tcW w:w="3118" w:type="dxa"/>
            <w:shd w:val="clear" w:color="auto" w:fill="auto"/>
          </w:tcPr>
          <w:p w14:paraId="3A88AAF3" w14:textId="77777777" w:rsidR="00667581" w:rsidRDefault="00667581" w:rsidP="00F63DDD">
            <w:pPr>
              <w:spacing w:before="0" w:after="0"/>
            </w:pPr>
            <w:r>
              <w:t>2023 Dashboard</w:t>
            </w:r>
          </w:p>
        </w:tc>
        <w:tc>
          <w:tcPr>
            <w:tcW w:w="3118" w:type="dxa"/>
            <w:shd w:val="clear" w:color="auto" w:fill="auto"/>
          </w:tcPr>
          <w:p w14:paraId="2812EDB1" w14:textId="153833BB" w:rsidR="00667581" w:rsidRDefault="00667581" w:rsidP="00F63DDD">
            <w:pPr>
              <w:spacing w:before="0" w:after="0"/>
              <w:jc w:val="center"/>
            </w:pPr>
            <w:r w:rsidRPr="00CB51EE">
              <w:rPr>
                <w:rFonts w:cs="Arial"/>
              </w:rPr>
              <w:t>-9.5</w:t>
            </w:r>
          </w:p>
        </w:tc>
        <w:tc>
          <w:tcPr>
            <w:tcW w:w="3119" w:type="dxa"/>
            <w:shd w:val="clear" w:color="auto" w:fill="auto"/>
          </w:tcPr>
          <w:p w14:paraId="793568BA" w14:textId="77777777" w:rsidR="00667581" w:rsidRDefault="00667581" w:rsidP="00F63DDD">
            <w:pPr>
              <w:spacing w:before="0" w:after="0"/>
              <w:jc w:val="center"/>
            </w:pPr>
            <w:r w:rsidRPr="00CB51EE">
              <w:rPr>
                <w:rFonts w:cs="Arial"/>
              </w:rPr>
              <w:t>-13.6</w:t>
            </w:r>
          </w:p>
        </w:tc>
      </w:tr>
      <w:tr w:rsidR="00667581" w14:paraId="671C9F06" w14:textId="77777777" w:rsidTr="00202FD0">
        <w:trPr>
          <w:cantSplit/>
        </w:trPr>
        <w:tc>
          <w:tcPr>
            <w:tcW w:w="3118" w:type="dxa"/>
            <w:shd w:val="clear" w:color="auto" w:fill="auto"/>
          </w:tcPr>
          <w:p w14:paraId="3ADFA829" w14:textId="77777777" w:rsidR="00667581" w:rsidRDefault="00667581" w:rsidP="00F63DDD">
            <w:pPr>
              <w:spacing w:before="0" w:after="0"/>
            </w:pPr>
            <w:r>
              <w:t>2024 Dashboard</w:t>
            </w:r>
          </w:p>
        </w:tc>
        <w:tc>
          <w:tcPr>
            <w:tcW w:w="3118" w:type="dxa"/>
            <w:shd w:val="clear" w:color="auto" w:fill="auto"/>
          </w:tcPr>
          <w:p w14:paraId="3142FCC5" w14:textId="77777777" w:rsidR="00667581" w:rsidRDefault="00667581" w:rsidP="00F63DDD">
            <w:pPr>
              <w:spacing w:before="0" w:after="0"/>
              <w:jc w:val="center"/>
            </w:pPr>
            <w:r w:rsidRPr="00F47A60">
              <w:rPr>
                <w:rFonts w:cs="Arial"/>
              </w:rPr>
              <w:t>-1.8</w:t>
            </w:r>
          </w:p>
        </w:tc>
        <w:tc>
          <w:tcPr>
            <w:tcW w:w="3119" w:type="dxa"/>
            <w:shd w:val="clear" w:color="auto" w:fill="auto"/>
          </w:tcPr>
          <w:p w14:paraId="71E7DD2B" w14:textId="77777777" w:rsidR="00667581" w:rsidRDefault="00667581" w:rsidP="00F63DDD">
            <w:pPr>
              <w:spacing w:before="0" w:after="0"/>
              <w:jc w:val="center"/>
            </w:pPr>
            <w:r w:rsidRPr="00F47A60">
              <w:rPr>
                <w:rFonts w:cs="Arial"/>
              </w:rPr>
              <w:t>-13.2</w:t>
            </w:r>
          </w:p>
        </w:tc>
      </w:tr>
    </w:tbl>
    <w:p w14:paraId="500D924E" w14:textId="5EEDF1A3" w:rsidR="00667581" w:rsidRPr="007F0C64" w:rsidRDefault="00667581" w:rsidP="00667581">
      <w:pPr>
        <w:pStyle w:val="TableHeading"/>
      </w:pPr>
      <w:r w:rsidRPr="006D647A">
        <w:t xml:space="preserve">Table. 2023 and 2024 Dashboards </w:t>
      </w:r>
      <w:r>
        <w:t>for</w:t>
      </w:r>
      <w:r w:rsidRPr="006D647A">
        <w:t xml:space="preserve"> Math </w:t>
      </w:r>
      <w:r w:rsidR="004D0C26">
        <w:t>Distance from Standard</w:t>
      </w:r>
    </w:p>
    <w:tbl>
      <w:tblPr>
        <w:tblStyle w:val="TableGrid"/>
        <w:tblW w:w="9355" w:type="dxa"/>
        <w:tblLook w:val="04A0" w:firstRow="1" w:lastRow="0" w:firstColumn="1" w:lastColumn="0" w:noHBand="0" w:noVBand="1"/>
        <w:tblDescription w:val="Table. 2023 and 2024 Dashboards for Math Distance from Standard"/>
      </w:tblPr>
      <w:tblGrid>
        <w:gridCol w:w="3118"/>
        <w:gridCol w:w="3118"/>
        <w:gridCol w:w="3119"/>
      </w:tblGrid>
      <w:tr w:rsidR="00667581" w:rsidRPr="002943C4" w14:paraId="0E5EE80F" w14:textId="77777777" w:rsidTr="00202FD0">
        <w:trPr>
          <w:cantSplit/>
          <w:trHeight w:val="576"/>
          <w:tblHeader/>
        </w:trPr>
        <w:tc>
          <w:tcPr>
            <w:tcW w:w="3118" w:type="dxa"/>
            <w:shd w:val="clear" w:color="auto" w:fill="D9D9D9" w:themeFill="background1" w:themeFillShade="D9"/>
            <w:vAlign w:val="center"/>
          </w:tcPr>
          <w:p w14:paraId="33B28E1B" w14:textId="77777777" w:rsidR="00667581" w:rsidRPr="002943C4" w:rsidRDefault="00667581" w:rsidP="00F63DDD">
            <w:pPr>
              <w:spacing w:before="0" w:after="0"/>
              <w:jc w:val="center"/>
              <w:rPr>
                <w:b/>
                <w:bCs/>
              </w:rPr>
            </w:pPr>
            <w:r>
              <w:rPr>
                <w:b/>
                <w:bCs/>
              </w:rPr>
              <w:t>Math</w:t>
            </w:r>
          </w:p>
        </w:tc>
        <w:tc>
          <w:tcPr>
            <w:tcW w:w="3118" w:type="dxa"/>
            <w:shd w:val="clear" w:color="auto" w:fill="D9D9D9" w:themeFill="background1" w:themeFillShade="D9"/>
            <w:vAlign w:val="center"/>
          </w:tcPr>
          <w:p w14:paraId="64027E7E" w14:textId="77777777" w:rsidR="00667581" w:rsidRPr="002943C4" w:rsidRDefault="00667581" w:rsidP="00F63DDD">
            <w:pPr>
              <w:spacing w:before="0" w:after="0"/>
              <w:jc w:val="center"/>
              <w:rPr>
                <w:b/>
                <w:bCs/>
              </w:rPr>
            </w:pPr>
            <w:r>
              <w:rPr>
                <w:b/>
                <w:bCs/>
              </w:rPr>
              <w:t>Charter School</w:t>
            </w:r>
          </w:p>
        </w:tc>
        <w:tc>
          <w:tcPr>
            <w:tcW w:w="3119" w:type="dxa"/>
            <w:shd w:val="clear" w:color="auto" w:fill="D9D9D9" w:themeFill="background1" w:themeFillShade="D9"/>
            <w:vAlign w:val="center"/>
          </w:tcPr>
          <w:p w14:paraId="4EBB9C10" w14:textId="77777777" w:rsidR="00667581" w:rsidRDefault="00667581" w:rsidP="00F63DDD">
            <w:pPr>
              <w:spacing w:before="0" w:after="0"/>
              <w:jc w:val="center"/>
              <w:rPr>
                <w:b/>
                <w:bCs/>
              </w:rPr>
            </w:pPr>
            <w:r>
              <w:rPr>
                <w:b/>
                <w:bCs/>
              </w:rPr>
              <w:t>Statewide</w:t>
            </w:r>
          </w:p>
        </w:tc>
      </w:tr>
      <w:tr w:rsidR="00667581" w14:paraId="3EDA8154" w14:textId="77777777" w:rsidTr="00202FD0">
        <w:trPr>
          <w:cantSplit/>
        </w:trPr>
        <w:tc>
          <w:tcPr>
            <w:tcW w:w="3118" w:type="dxa"/>
            <w:shd w:val="clear" w:color="auto" w:fill="auto"/>
          </w:tcPr>
          <w:p w14:paraId="69F93D8C" w14:textId="77777777" w:rsidR="00667581" w:rsidRDefault="00667581" w:rsidP="00F63DDD">
            <w:pPr>
              <w:spacing w:before="0" w:after="0"/>
            </w:pPr>
            <w:r>
              <w:t>2023 Dashboard</w:t>
            </w:r>
          </w:p>
        </w:tc>
        <w:tc>
          <w:tcPr>
            <w:tcW w:w="3118" w:type="dxa"/>
            <w:shd w:val="clear" w:color="auto" w:fill="auto"/>
          </w:tcPr>
          <w:p w14:paraId="19BB033F" w14:textId="77777777" w:rsidR="00667581" w:rsidRDefault="00667581" w:rsidP="00F63DDD">
            <w:pPr>
              <w:spacing w:before="0" w:after="0"/>
              <w:jc w:val="center"/>
            </w:pPr>
            <w:r w:rsidRPr="00F47A60">
              <w:rPr>
                <w:rFonts w:cs="Arial"/>
              </w:rPr>
              <w:t>-115.7</w:t>
            </w:r>
          </w:p>
        </w:tc>
        <w:tc>
          <w:tcPr>
            <w:tcW w:w="3119" w:type="dxa"/>
            <w:shd w:val="clear" w:color="auto" w:fill="auto"/>
          </w:tcPr>
          <w:p w14:paraId="36784421" w14:textId="77777777" w:rsidR="00667581" w:rsidRDefault="00667581" w:rsidP="00F63DDD">
            <w:pPr>
              <w:spacing w:before="0" w:after="0"/>
              <w:jc w:val="center"/>
            </w:pPr>
            <w:r w:rsidRPr="00F47A60">
              <w:rPr>
                <w:rFonts w:cs="Arial"/>
              </w:rPr>
              <w:t>-49.1</w:t>
            </w:r>
          </w:p>
        </w:tc>
      </w:tr>
      <w:tr w:rsidR="00667581" w14:paraId="2335CA28" w14:textId="77777777" w:rsidTr="00202FD0">
        <w:trPr>
          <w:cantSplit/>
        </w:trPr>
        <w:tc>
          <w:tcPr>
            <w:tcW w:w="3118" w:type="dxa"/>
            <w:shd w:val="clear" w:color="auto" w:fill="auto"/>
          </w:tcPr>
          <w:p w14:paraId="5FA03719" w14:textId="77777777" w:rsidR="00667581" w:rsidRDefault="00667581" w:rsidP="00F63DDD">
            <w:pPr>
              <w:spacing w:before="0" w:after="0"/>
            </w:pPr>
            <w:r>
              <w:t>2024 Dashboard</w:t>
            </w:r>
          </w:p>
        </w:tc>
        <w:tc>
          <w:tcPr>
            <w:tcW w:w="3118" w:type="dxa"/>
            <w:shd w:val="clear" w:color="auto" w:fill="auto"/>
          </w:tcPr>
          <w:p w14:paraId="206EB424" w14:textId="77777777" w:rsidR="00667581" w:rsidRDefault="00667581" w:rsidP="00F63DDD">
            <w:pPr>
              <w:spacing w:before="0" w:after="0"/>
              <w:jc w:val="center"/>
            </w:pPr>
            <w:r w:rsidRPr="00F47A60">
              <w:rPr>
                <w:rFonts w:cs="Arial"/>
              </w:rPr>
              <w:t>-120</w:t>
            </w:r>
          </w:p>
        </w:tc>
        <w:tc>
          <w:tcPr>
            <w:tcW w:w="3119" w:type="dxa"/>
            <w:shd w:val="clear" w:color="auto" w:fill="auto"/>
          </w:tcPr>
          <w:p w14:paraId="52019ECC" w14:textId="77777777" w:rsidR="00667581" w:rsidRDefault="00667581" w:rsidP="00F63DDD">
            <w:pPr>
              <w:spacing w:before="0" w:after="0"/>
              <w:jc w:val="center"/>
            </w:pPr>
            <w:r w:rsidRPr="00F47A60">
              <w:rPr>
                <w:rFonts w:cs="Arial"/>
              </w:rPr>
              <w:t>-47.6</w:t>
            </w:r>
          </w:p>
        </w:tc>
      </w:tr>
    </w:tbl>
    <w:bookmarkEnd w:id="9"/>
    <w:p w14:paraId="61993666" w14:textId="77777777" w:rsidR="00667581" w:rsidRPr="006D647A" w:rsidRDefault="00667581" w:rsidP="00667581">
      <w:r>
        <w:t>T</w:t>
      </w:r>
      <w:r w:rsidRPr="007B0B9D">
        <w:t xml:space="preserve">he </w:t>
      </w:r>
      <w:r>
        <w:t xml:space="preserve">following </w:t>
      </w:r>
      <w:r w:rsidRPr="007B0B9D">
        <w:t>ta</w:t>
      </w:r>
      <w:r>
        <w:t xml:space="preserve">bles display the Charter </w:t>
      </w:r>
      <w:proofErr w:type="spellStart"/>
      <w:r>
        <w:t>School’s</w:t>
      </w:r>
      <w:proofErr w:type="spellEnd"/>
      <w:r>
        <w:t xml:space="preserve"> and statewide outcomes for the </w:t>
      </w:r>
      <w:proofErr w:type="gramStart"/>
      <w:r>
        <w:t>ELPI</w:t>
      </w:r>
      <w:proofErr w:type="gramEnd"/>
      <w:r>
        <w:t xml:space="preserve"> and the College/Career Indicator (CCI) as reported on the </w:t>
      </w:r>
      <w:r w:rsidRPr="006D647A">
        <w:t xml:space="preserve">2023 and 2024 Dashboards. The ELPI reports the percentage of English Learner (EL) students making progress on the English Language Proficiency Assessments for California (ELPAC). The CCI </w:t>
      </w:r>
      <w:proofErr w:type="gramStart"/>
      <w:r w:rsidRPr="006D647A">
        <w:t>reports</w:t>
      </w:r>
      <w:proofErr w:type="gramEnd"/>
      <w:r w:rsidRPr="006D647A">
        <w:t xml:space="preserve"> the percentage of high school graduates considered prepared for college or a career.</w:t>
      </w:r>
    </w:p>
    <w:p w14:paraId="4DC8C70A" w14:textId="77777777" w:rsidR="00667581" w:rsidRPr="007F0C64" w:rsidRDefault="00667581" w:rsidP="00667581">
      <w:pPr>
        <w:pStyle w:val="TableHeading"/>
      </w:pPr>
      <w:r w:rsidRPr="006D647A">
        <w:t>Table. 2023 and 2024 Dashboards for ELPI</w:t>
      </w:r>
    </w:p>
    <w:tbl>
      <w:tblPr>
        <w:tblStyle w:val="TableGrid"/>
        <w:tblW w:w="9355" w:type="dxa"/>
        <w:tblLook w:val="04A0" w:firstRow="1" w:lastRow="0" w:firstColumn="1" w:lastColumn="0" w:noHBand="0" w:noVBand="1"/>
        <w:tblDescription w:val="Table. 2023 and 2024 Dashboards for ELPI"/>
      </w:tblPr>
      <w:tblGrid>
        <w:gridCol w:w="3096"/>
        <w:gridCol w:w="3096"/>
        <w:gridCol w:w="3163"/>
      </w:tblGrid>
      <w:tr w:rsidR="00667581" w:rsidRPr="002943C4" w14:paraId="0D7AE8EA" w14:textId="77777777" w:rsidTr="00202FD0">
        <w:trPr>
          <w:cantSplit/>
          <w:trHeight w:val="576"/>
          <w:tblHeader/>
        </w:trPr>
        <w:tc>
          <w:tcPr>
            <w:tcW w:w="3096" w:type="dxa"/>
            <w:shd w:val="clear" w:color="auto" w:fill="D9D9D9" w:themeFill="background1" w:themeFillShade="D9"/>
            <w:vAlign w:val="center"/>
          </w:tcPr>
          <w:p w14:paraId="2A889843" w14:textId="77777777" w:rsidR="00667581" w:rsidRPr="002943C4" w:rsidRDefault="00667581" w:rsidP="00F63DDD">
            <w:pPr>
              <w:spacing w:before="0" w:after="0"/>
              <w:jc w:val="center"/>
              <w:rPr>
                <w:b/>
                <w:bCs/>
              </w:rPr>
            </w:pPr>
            <w:r>
              <w:rPr>
                <w:b/>
                <w:bCs/>
              </w:rPr>
              <w:t>ELPI</w:t>
            </w:r>
          </w:p>
        </w:tc>
        <w:tc>
          <w:tcPr>
            <w:tcW w:w="3096" w:type="dxa"/>
            <w:shd w:val="clear" w:color="auto" w:fill="D9D9D9" w:themeFill="background1" w:themeFillShade="D9"/>
            <w:vAlign w:val="center"/>
          </w:tcPr>
          <w:p w14:paraId="5545FCB5" w14:textId="77777777" w:rsidR="00667581" w:rsidRPr="002943C4" w:rsidRDefault="00667581" w:rsidP="00F63DDD">
            <w:pPr>
              <w:spacing w:before="0" w:after="0"/>
              <w:jc w:val="center"/>
              <w:rPr>
                <w:b/>
                <w:bCs/>
              </w:rPr>
            </w:pPr>
            <w:r>
              <w:rPr>
                <w:b/>
                <w:bCs/>
              </w:rPr>
              <w:t>Charter School</w:t>
            </w:r>
          </w:p>
        </w:tc>
        <w:tc>
          <w:tcPr>
            <w:tcW w:w="3163" w:type="dxa"/>
            <w:shd w:val="clear" w:color="auto" w:fill="D9D9D9" w:themeFill="background1" w:themeFillShade="D9"/>
            <w:vAlign w:val="center"/>
          </w:tcPr>
          <w:p w14:paraId="78FC98B2" w14:textId="77777777" w:rsidR="00667581" w:rsidRDefault="00667581" w:rsidP="00F63DDD">
            <w:pPr>
              <w:spacing w:before="0" w:after="0"/>
              <w:jc w:val="center"/>
              <w:rPr>
                <w:b/>
                <w:bCs/>
              </w:rPr>
            </w:pPr>
            <w:r>
              <w:rPr>
                <w:b/>
                <w:bCs/>
              </w:rPr>
              <w:t>Statewide</w:t>
            </w:r>
          </w:p>
        </w:tc>
      </w:tr>
      <w:tr w:rsidR="00667581" w14:paraId="57B83812" w14:textId="77777777" w:rsidTr="00202FD0">
        <w:trPr>
          <w:cantSplit/>
        </w:trPr>
        <w:tc>
          <w:tcPr>
            <w:tcW w:w="3096" w:type="dxa"/>
            <w:shd w:val="clear" w:color="auto" w:fill="auto"/>
          </w:tcPr>
          <w:p w14:paraId="3F462369" w14:textId="77777777" w:rsidR="00667581" w:rsidRPr="00C07A25" w:rsidRDefault="00667581" w:rsidP="00F63DDD">
            <w:pPr>
              <w:spacing w:before="0" w:after="0"/>
            </w:pPr>
            <w:r>
              <w:t>2023 Dashboard</w:t>
            </w:r>
          </w:p>
        </w:tc>
        <w:tc>
          <w:tcPr>
            <w:tcW w:w="3096" w:type="dxa"/>
            <w:shd w:val="clear" w:color="auto" w:fill="auto"/>
          </w:tcPr>
          <w:p w14:paraId="00C95B26" w14:textId="77777777" w:rsidR="00667581" w:rsidRDefault="00667581" w:rsidP="00F63DDD">
            <w:pPr>
              <w:spacing w:before="0" w:after="0"/>
              <w:jc w:val="center"/>
            </w:pPr>
            <w:r>
              <w:t>47.8%</w:t>
            </w:r>
          </w:p>
        </w:tc>
        <w:tc>
          <w:tcPr>
            <w:tcW w:w="3163" w:type="dxa"/>
            <w:shd w:val="clear" w:color="auto" w:fill="auto"/>
          </w:tcPr>
          <w:p w14:paraId="47BA78C7" w14:textId="77777777" w:rsidR="00667581" w:rsidRDefault="00667581" w:rsidP="00F63DDD">
            <w:pPr>
              <w:spacing w:before="0" w:after="0"/>
              <w:jc w:val="center"/>
            </w:pPr>
            <w:r>
              <w:t>48.7%</w:t>
            </w:r>
          </w:p>
        </w:tc>
      </w:tr>
      <w:tr w:rsidR="00667581" w14:paraId="73E21911" w14:textId="77777777" w:rsidTr="00202FD0">
        <w:trPr>
          <w:cantSplit/>
          <w:trHeight w:val="70"/>
        </w:trPr>
        <w:tc>
          <w:tcPr>
            <w:tcW w:w="3096" w:type="dxa"/>
            <w:shd w:val="clear" w:color="auto" w:fill="auto"/>
          </w:tcPr>
          <w:p w14:paraId="514BDE4F" w14:textId="77777777" w:rsidR="00667581" w:rsidRPr="00C07A25" w:rsidRDefault="00667581" w:rsidP="00F63DDD">
            <w:pPr>
              <w:spacing w:before="0" w:after="0"/>
            </w:pPr>
            <w:r>
              <w:t>2024 Dashboard</w:t>
            </w:r>
          </w:p>
        </w:tc>
        <w:tc>
          <w:tcPr>
            <w:tcW w:w="3096" w:type="dxa"/>
            <w:shd w:val="clear" w:color="auto" w:fill="auto"/>
          </w:tcPr>
          <w:p w14:paraId="669C5962" w14:textId="77777777" w:rsidR="00667581" w:rsidRDefault="00667581" w:rsidP="00F63DDD">
            <w:pPr>
              <w:spacing w:before="0" w:after="0"/>
              <w:jc w:val="center"/>
            </w:pPr>
            <w:r>
              <w:t>49.3%</w:t>
            </w:r>
          </w:p>
        </w:tc>
        <w:tc>
          <w:tcPr>
            <w:tcW w:w="3163" w:type="dxa"/>
            <w:shd w:val="clear" w:color="auto" w:fill="auto"/>
          </w:tcPr>
          <w:p w14:paraId="171DF8E5" w14:textId="77777777" w:rsidR="00667581" w:rsidRDefault="00667581" w:rsidP="00F63DDD">
            <w:pPr>
              <w:spacing w:before="0" w:after="0"/>
              <w:jc w:val="center"/>
            </w:pPr>
            <w:r>
              <w:t>45.7%</w:t>
            </w:r>
          </w:p>
        </w:tc>
      </w:tr>
    </w:tbl>
    <w:p w14:paraId="43E8A400" w14:textId="77777777" w:rsidR="00667581" w:rsidRPr="007F0C64" w:rsidRDefault="00667581" w:rsidP="00667581">
      <w:pPr>
        <w:pStyle w:val="TableHeading"/>
      </w:pPr>
      <w:r w:rsidRPr="006D647A">
        <w:t>Table. 2023 and 2024 Dashboards for CCI</w:t>
      </w:r>
      <w:r>
        <w:t xml:space="preserve"> </w:t>
      </w:r>
    </w:p>
    <w:tbl>
      <w:tblPr>
        <w:tblStyle w:val="TableGrid"/>
        <w:tblW w:w="9355" w:type="dxa"/>
        <w:tblLook w:val="04A0" w:firstRow="1" w:lastRow="0" w:firstColumn="1" w:lastColumn="0" w:noHBand="0" w:noVBand="1"/>
        <w:tblDescription w:val="Table. 2023 and 2024 Dashboards for CCI"/>
      </w:tblPr>
      <w:tblGrid>
        <w:gridCol w:w="3096"/>
        <w:gridCol w:w="3096"/>
        <w:gridCol w:w="3163"/>
      </w:tblGrid>
      <w:tr w:rsidR="00667581" w:rsidRPr="002943C4" w14:paraId="0D642837" w14:textId="77777777" w:rsidTr="00202FD0">
        <w:trPr>
          <w:cantSplit/>
          <w:trHeight w:val="576"/>
          <w:tblHeader/>
        </w:trPr>
        <w:tc>
          <w:tcPr>
            <w:tcW w:w="3096" w:type="dxa"/>
            <w:shd w:val="clear" w:color="auto" w:fill="D9D9D9" w:themeFill="background1" w:themeFillShade="D9"/>
            <w:vAlign w:val="center"/>
          </w:tcPr>
          <w:p w14:paraId="4EE87388" w14:textId="77777777" w:rsidR="00667581" w:rsidRPr="002943C4" w:rsidRDefault="00667581" w:rsidP="00F63DDD">
            <w:pPr>
              <w:spacing w:before="0" w:after="0"/>
              <w:jc w:val="center"/>
              <w:rPr>
                <w:b/>
                <w:bCs/>
              </w:rPr>
            </w:pPr>
            <w:r>
              <w:rPr>
                <w:b/>
                <w:bCs/>
              </w:rPr>
              <w:t>CCI</w:t>
            </w:r>
          </w:p>
        </w:tc>
        <w:tc>
          <w:tcPr>
            <w:tcW w:w="3096" w:type="dxa"/>
            <w:shd w:val="clear" w:color="auto" w:fill="D9D9D9" w:themeFill="background1" w:themeFillShade="D9"/>
            <w:vAlign w:val="center"/>
          </w:tcPr>
          <w:p w14:paraId="46A518F3" w14:textId="77777777" w:rsidR="00667581" w:rsidRPr="002943C4" w:rsidRDefault="00667581" w:rsidP="00F63DDD">
            <w:pPr>
              <w:spacing w:before="0" w:after="0"/>
              <w:jc w:val="center"/>
              <w:rPr>
                <w:b/>
                <w:bCs/>
              </w:rPr>
            </w:pPr>
            <w:r>
              <w:rPr>
                <w:b/>
                <w:bCs/>
              </w:rPr>
              <w:t>Charter School</w:t>
            </w:r>
          </w:p>
        </w:tc>
        <w:tc>
          <w:tcPr>
            <w:tcW w:w="3163" w:type="dxa"/>
            <w:shd w:val="clear" w:color="auto" w:fill="D9D9D9" w:themeFill="background1" w:themeFillShade="D9"/>
            <w:vAlign w:val="center"/>
          </w:tcPr>
          <w:p w14:paraId="46BAF55F" w14:textId="77777777" w:rsidR="00667581" w:rsidRDefault="00667581" w:rsidP="00F63DDD">
            <w:pPr>
              <w:spacing w:before="0" w:after="0"/>
              <w:jc w:val="center"/>
              <w:rPr>
                <w:b/>
                <w:bCs/>
              </w:rPr>
            </w:pPr>
            <w:r>
              <w:rPr>
                <w:b/>
                <w:bCs/>
              </w:rPr>
              <w:t>Statewide</w:t>
            </w:r>
          </w:p>
        </w:tc>
      </w:tr>
      <w:tr w:rsidR="00667581" w14:paraId="300DDF33" w14:textId="77777777" w:rsidTr="00202FD0">
        <w:trPr>
          <w:cantSplit/>
        </w:trPr>
        <w:tc>
          <w:tcPr>
            <w:tcW w:w="3096" w:type="dxa"/>
            <w:shd w:val="clear" w:color="auto" w:fill="auto"/>
          </w:tcPr>
          <w:p w14:paraId="56676C45" w14:textId="77777777" w:rsidR="00667581" w:rsidRPr="00C07A25" w:rsidRDefault="00667581" w:rsidP="00F63DDD">
            <w:pPr>
              <w:spacing w:before="0" w:after="0"/>
            </w:pPr>
            <w:r>
              <w:t>2023 Dashboard</w:t>
            </w:r>
          </w:p>
        </w:tc>
        <w:tc>
          <w:tcPr>
            <w:tcW w:w="3096" w:type="dxa"/>
            <w:shd w:val="clear" w:color="auto" w:fill="auto"/>
          </w:tcPr>
          <w:p w14:paraId="58B165F0" w14:textId="77777777" w:rsidR="00667581" w:rsidRDefault="00667581" w:rsidP="00F63DDD">
            <w:pPr>
              <w:spacing w:before="0" w:after="0"/>
              <w:jc w:val="center"/>
            </w:pPr>
            <w:r>
              <w:t>14.2%</w:t>
            </w:r>
          </w:p>
        </w:tc>
        <w:tc>
          <w:tcPr>
            <w:tcW w:w="3163" w:type="dxa"/>
            <w:shd w:val="clear" w:color="auto" w:fill="auto"/>
          </w:tcPr>
          <w:p w14:paraId="28A07DFB" w14:textId="77777777" w:rsidR="00667581" w:rsidRDefault="00667581" w:rsidP="00F63DDD">
            <w:pPr>
              <w:spacing w:before="0" w:after="0"/>
              <w:jc w:val="center"/>
            </w:pPr>
            <w:r>
              <w:t>43.9%</w:t>
            </w:r>
          </w:p>
        </w:tc>
      </w:tr>
      <w:tr w:rsidR="00667581" w14:paraId="3BA15C8A" w14:textId="77777777" w:rsidTr="00202FD0">
        <w:trPr>
          <w:cantSplit/>
        </w:trPr>
        <w:tc>
          <w:tcPr>
            <w:tcW w:w="3096" w:type="dxa"/>
            <w:shd w:val="clear" w:color="auto" w:fill="auto"/>
          </w:tcPr>
          <w:p w14:paraId="1F387947" w14:textId="77777777" w:rsidR="00667581" w:rsidRPr="00C07A25" w:rsidRDefault="00667581" w:rsidP="00F63DDD">
            <w:pPr>
              <w:spacing w:before="0" w:after="0"/>
            </w:pPr>
            <w:r>
              <w:t>2024 Dashboard</w:t>
            </w:r>
          </w:p>
        </w:tc>
        <w:tc>
          <w:tcPr>
            <w:tcW w:w="3096" w:type="dxa"/>
            <w:shd w:val="clear" w:color="auto" w:fill="auto"/>
          </w:tcPr>
          <w:p w14:paraId="549152C9" w14:textId="77777777" w:rsidR="00667581" w:rsidRDefault="00667581" w:rsidP="00F63DDD">
            <w:pPr>
              <w:spacing w:before="0" w:after="0"/>
              <w:jc w:val="center"/>
            </w:pPr>
            <w:r>
              <w:t>16.4%</w:t>
            </w:r>
          </w:p>
        </w:tc>
        <w:tc>
          <w:tcPr>
            <w:tcW w:w="3163" w:type="dxa"/>
            <w:shd w:val="clear" w:color="auto" w:fill="auto"/>
          </w:tcPr>
          <w:p w14:paraId="6621D97C" w14:textId="77777777" w:rsidR="00667581" w:rsidRDefault="00667581" w:rsidP="00F63DDD">
            <w:pPr>
              <w:spacing w:before="0" w:after="0"/>
              <w:jc w:val="center"/>
            </w:pPr>
            <w:r>
              <w:t>45.3%</w:t>
            </w:r>
          </w:p>
        </w:tc>
      </w:tr>
    </w:tbl>
    <w:p w14:paraId="046C8723" w14:textId="7BFAF888" w:rsidR="00667581" w:rsidRDefault="00667581" w:rsidP="00667581">
      <w:r w:rsidRPr="007B0B9D">
        <w:t xml:space="preserve">The </w:t>
      </w:r>
      <w:r>
        <w:t xml:space="preserve">following </w:t>
      </w:r>
      <w:r w:rsidRPr="007B0B9D">
        <w:t>ta</w:t>
      </w:r>
      <w:r>
        <w:t xml:space="preserve">bles display the Charter </w:t>
      </w:r>
      <w:proofErr w:type="spellStart"/>
      <w:r>
        <w:t>School’s</w:t>
      </w:r>
      <w:proofErr w:type="spellEnd"/>
      <w:r>
        <w:t xml:space="preserve"> and statewide outcomes for academic engagement as reported on the </w:t>
      </w:r>
      <w:r w:rsidRPr="006D647A">
        <w:t xml:space="preserve">2023 and 2024 Dashboards. The </w:t>
      </w:r>
      <w:r w:rsidR="00BC479D">
        <w:t>c</w:t>
      </w:r>
      <w:r w:rsidRPr="006D647A">
        <w:t xml:space="preserve">hronic </w:t>
      </w:r>
      <w:r w:rsidR="00BC479D">
        <w:t>a</w:t>
      </w:r>
      <w:r w:rsidRPr="006D647A">
        <w:t xml:space="preserve">bsenteeism figure represents the percentage of students in kindergarten through grade eight who were absent for 10 percent or more instructional days they were enrolled. The </w:t>
      </w:r>
      <w:r w:rsidR="00965DA1">
        <w:t>g</w:t>
      </w:r>
      <w:r w:rsidRPr="006D647A">
        <w:t xml:space="preserve">raduation </w:t>
      </w:r>
      <w:r w:rsidR="00965DA1">
        <w:t>r</w:t>
      </w:r>
      <w:r w:rsidRPr="006D647A">
        <w:t xml:space="preserve">ate represents the percentage of students who graduate high school within </w:t>
      </w:r>
      <w:r>
        <w:t>five years</w:t>
      </w:r>
      <w:r w:rsidRPr="006D647A">
        <w:t>.</w:t>
      </w:r>
    </w:p>
    <w:p w14:paraId="5288F9BE" w14:textId="77777777" w:rsidR="00667581" w:rsidRPr="00826635" w:rsidRDefault="00667581" w:rsidP="00667581">
      <w:pPr>
        <w:pStyle w:val="TableHeading"/>
      </w:pPr>
      <w:r w:rsidRPr="006D647A">
        <w:t>Table. 2023 and 2024 Dashboards for</w:t>
      </w:r>
      <w:r>
        <w:t xml:space="preserve"> Chronic Absenteeism</w:t>
      </w:r>
    </w:p>
    <w:tbl>
      <w:tblPr>
        <w:tblStyle w:val="TableGrid"/>
        <w:tblW w:w="9360" w:type="dxa"/>
        <w:tblLook w:val="04A0" w:firstRow="1" w:lastRow="0" w:firstColumn="1" w:lastColumn="0" w:noHBand="0" w:noVBand="1"/>
        <w:tblDescription w:val="Table. Dashboards for Chronic Absenteeism"/>
      </w:tblPr>
      <w:tblGrid>
        <w:gridCol w:w="3600"/>
        <w:gridCol w:w="2880"/>
        <w:gridCol w:w="2880"/>
      </w:tblGrid>
      <w:tr w:rsidR="00667581" w:rsidRPr="002943C4" w14:paraId="45C5E799" w14:textId="77777777" w:rsidTr="00202FD0">
        <w:trPr>
          <w:cantSplit/>
          <w:trHeight w:val="576"/>
          <w:tblHeader/>
        </w:trPr>
        <w:tc>
          <w:tcPr>
            <w:tcW w:w="3600" w:type="dxa"/>
            <w:shd w:val="clear" w:color="auto" w:fill="D9D9D9" w:themeFill="background1" w:themeFillShade="D9"/>
            <w:vAlign w:val="center"/>
          </w:tcPr>
          <w:p w14:paraId="6BE1D86B" w14:textId="77777777" w:rsidR="00667581" w:rsidRPr="007C4BBF" w:rsidRDefault="00667581" w:rsidP="00F63DDD">
            <w:pPr>
              <w:spacing w:before="0" w:after="0"/>
              <w:jc w:val="center"/>
              <w:rPr>
                <w:b/>
                <w:bCs/>
              </w:rPr>
            </w:pPr>
            <w:r w:rsidRPr="007C4BBF">
              <w:rPr>
                <w:b/>
                <w:bCs/>
              </w:rPr>
              <w:t>Chronic Absenteeism</w:t>
            </w:r>
          </w:p>
        </w:tc>
        <w:tc>
          <w:tcPr>
            <w:tcW w:w="2880" w:type="dxa"/>
            <w:shd w:val="clear" w:color="auto" w:fill="D9D9D9" w:themeFill="background1" w:themeFillShade="D9"/>
            <w:vAlign w:val="center"/>
          </w:tcPr>
          <w:p w14:paraId="52387E60" w14:textId="77777777" w:rsidR="00667581" w:rsidRPr="002943C4" w:rsidRDefault="00667581" w:rsidP="00F63DDD">
            <w:pPr>
              <w:spacing w:before="0" w:after="0"/>
              <w:jc w:val="center"/>
              <w:rPr>
                <w:b/>
                <w:bCs/>
              </w:rPr>
            </w:pPr>
            <w:r>
              <w:rPr>
                <w:b/>
                <w:bCs/>
              </w:rPr>
              <w:t>Charter School</w:t>
            </w:r>
          </w:p>
        </w:tc>
        <w:tc>
          <w:tcPr>
            <w:tcW w:w="2880" w:type="dxa"/>
            <w:shd w:val="clear" w:color="auto" w:fill="D9D9D9" w:themeFill="background1" w:themeFillShade="D9"/>
            <w:vAlign w:val="center"/>
          </w:tcPr>
          <w:p w14:paraId="5C550C4E" w14:textId="77777777" w:rsidR="00667581" w:rsidRDefault="00667581" w:rsidP="00F63DDD">
            <w:pPr>
              <w:spacing w:before="0" w:after="0"/>
              <w:jc w:val="center"/>
              <w:rPr>
                <w:b/>
                <w:bCs/>
              </w:rPr>
            </w:pPr>
            <w:r>
              <w:rPr>
                <w:b/>
                <w:bCs/>
              </w:rPr>
              <w:t>Statewide</w:t>
            </w:r>
          </w:p>
        </w:tc>
      </w:tr>
      <w:tr w:rsidR="00667581" w14:paraId="48915072" w14:textId="77777777" w:rsidTr="00202FD0">
        <w:trPr>
          <w:cantSplit/>
        </w:trPr>
        <w:tc>
          <w:tcPr>
            <w:tcW w:w="3600" w:type="dxa"/>
            <w:shd w:val="clear" w:color="auto" w:fill="auto"/>
          </w:tcPr>
          <w:p w14:paraId="5452BB90" w14:textId="77777777" w:rsidR="00667581" w:rsidRPr="00A9494F" w:rsidRDefault="00667581" w:rsidP="00F63DDD">
            <w:pPr>
              <w:spacing w:before="0" w:after="0"/>
            </w:pPr>
            <w:r>
              <w:t>2023 Dashboard</w:t>
            </w:r>
          </w:p>
        </w:tc>
        <w:tc>
          <w:tcPr>
            <w:tcW w:w="2880" w:type="dxa"/>
            <w:shd w:val="clear" w:color="auto" w:fill="auto"/>
          </w:tcPr>
          <w:p w14:paraId="04F25B22" w14:textId="77777777" w:rsidR="00667581" w:rsidRPr="00A9494F" w:rsidRDefault="00667581" w:rsidP="00F63DDD">
            <w:pPr>
              <w:spacing w:before="0" w:after="0"/>
              <w:jc w:val="center"/>
            </w:pPr>
            <w:r w:rsidRPr="00A9494F">
              <w:t>5.6%</w:t>
            </w:r>
          </w:p>
        </w:tc>
        <w:tc>
          <w:tcPr>
            <w:tcW w:w="2880" w:type="dxa"/>
            <w:shd w:val="clear" w:color="auto" w:fill="auto"/>
          </w:tcPr>
          <w:p w14:paraId="609ED654" w14:textId="77777777" w:rsidR="00667581" w:rsidRPr="00A9494F" w:rsidRDefault="00667581" w:rsidP="00F63DDD">
            <w:pPr>
              <w:spacing w:before="0" w:after="0"/>
              <w:jc w:val="center"/>
            </w:pPr>
            <w:r w:rsidRPr="00A9494F">
              <w:t>24.3%</w:t>
            </w:r>
          </w:p>
        </w:tc>
      </w:tr>
      <w:tr w:rsidR="00667581" w14:paraId="11408CE3" w14:textId="77777777" w:rsidTr="00202FD0">
        <w:trPr>
          <w:cantSplit/>
        </w:trPr>
        <w:tc>
          <w:tcPr>
            <w:tcW w:w="3600" w:type="dxa"/>
            <w:shd w:val="clear" w:color="auto" w:fill="auto"/>
          </w:tcPr>
          <w:p w14:paraId="09C80FE4" w14:textId="77777777" w:rsidR="00667581" w:rsidRPr="00A9494F" w:rsidRDefault="00667581" w:rsidP="00F63DDD">
            <w:pPr>
              <w:spacing w:before="0" w:after="0"/>
            </w:pPr>
            <w:r w:rsidRPr="00A9494F">
              <w:t xml:space="preserve">2024 </w:t>
            </w:r>
            <w:r>
              <w:t>Dashboard</w:t>
            </w:r>
          </w:p>
        </w:tc>
        <w:tc>
          <w:tcPr>
            <w:tcW w:w="2880" w:type="dxa"/>
            <w:shd w:val="clear" w:color="auto" w:fill="auto"/>
          </w:tcPr>
          <w:p w14:paraId="5B165593" w14:textId="77777777" w:rsidR="00667581" w:rsidRPr="00A9494F" w:rsidRDefault="00667581" w:rsidP="00F63DDD">
            <w:pPr>
              <w:spacing w:before="0" w:after="0"/>
              <w:jc w:val="center"/>
            </w:pPr>
            <w:r w:rsidRPr="00A9494F">
              <w:t>0%</w:t>
            </w:r>
          </w:p>
        </w:tc>
        <w:tc>
          <w:tcPr>
            <w:tcW w:w="2880" w:type="dxa"/>
            <w:shd w:val="clear" w:color="auto" w:fill="auto"/>
          </w:tcPr>
          <w:p w14:paraId="02DDC7A4" w14:textId="77777777" w:rsidR="00667581" w:rsidRPr="00A9494F" w:rsidRDefault="00667581" w:rsidP="00F63DDD">
            <w:pPr>
              <w:spacing w:before="0" w:after="0"/>
              <w:jc w:val="center"/>
            </w:pPr>
            <w:r w:rsidRPr="00A9494F">
              <w:t>18.6%</w:t>
            </w:r>
          </w:p>
        </w:tc>
      </w:tr>
    </w:tbl>
    <w:p w14:paraId="74699DAE" w14:textId="77777777" w:rsidR="00667581" w:rsidRPr="00826635" w:rsidRDefault="00667581" w:rsidP="00667581">
      <w:pPr>
        <w:pStyle w:val="TableHeading"/>
      </w:pPr>
      <w:r w:rsidRPr="006D647A">
        <w:lastRenderedPageBreak/>
        <w:t>Table. 2023 and 2024 Dashboards for</w:t>
      </w:r>
      <w:r>
        <w:t xml:space="preserve"> Four/Five-Year Graduation Rate</w:t>
      </w:r>
    </w:p>
    <w:tbl>
      <w:tblPr>
        <w:tblStyle w:val="TableGrid"/>
        <w:tblW w:w="9360" w:type="dxa"/>
        <w:tblLook w:val="04A0" w:firstRow="1" w:lastRow="0" w:firstColumn="1" w:lastColumn="0" w:noHBand="0" w:noVBand="1"/>
        <w:tblDescription w:val="Table. Dashboards for Graduation Rate"/>
      </w:tblPr>
      <w:tblGrid>
        <w:gridCol w:w="3600"/>
        <w:gridCol w:w="2880"/>
        <w:gridCol w:w="2880"/>
      </w:tblGrid>
      <w:tr w:rsidR="00667581" w:rsidRPr="002943C4" w14:paraId="7424038F" w14:textId="77777777" w:rsidTr="00202FD0">
        <w:trPr>
          <w:cantSplit/>
          <w:trHeight w:val="576"/>
          <w:tblHeader/>
        </w:trPr>
        <w:tc>
          <w:tcPr>
            <w:tcW w:w="3600" w:type="dxa"/>
            <w:shd w:val="clear" w:color="auto" w:fill="D9D9D9" w:themeFill="background1" w:themeFillShade="D9"/>
            <w:vAlign w:val="center"/>
          </w:tcPr>
          <w:p w14:paraId="12D31C6B" w14:textId="77777777" w:rsidR="00667581" w:rsidRPr="002943C4" w:rsidRDefault="00667581" w:rsidP="00F63DDD">
            <w:pPr>
              <w:spacing w:before="0" w:after="0"/>
              <w:jc w:val="center"/>
              <w:rPr>
                <w:b/>
                <w:bCs/>
              </w:rPr>
            </w:pPr>
            <w:r>
              <w:rPr>
                <w:b/>
                <w:bCs/>
              </w:rPr>
              <w:t>Graduation Rate</w:t>
            </w:r>
          </w:p>
        </w:tc>
        <w:tc>
          <w:tcPr>
            <w:tcW w:w="2880" w:type="dxa"/>
            <w:shd w:val="clear" w:color="auto" w:fill="D9D9D9" w:themeFill="background1" w:themeFillShade="D9"/>
            <w:vAlign w:val="center"/>
          </w:tcPr>
          <w:p w14:paraId="47F5E041" w14:textId="77777777" w:rsidR="00667581" w:rsidRPr="002943C4" w:rsidRDefault="00667581" w:rsidP="00F63DDD">
            <w:pPr>
              <w:spacing w:before="0" w:after="0"/>
              <w:jc w:val="center"/>
              <w:rPr>
                <w:b/>
                <w:bCs/>
              </w:rPr>
            </w:pPr>
            <w:r>
              <w:rPr>
                <w:b/>
                <w:bCs/>
              </w:rPr>
              <w:t>Charter School</w:t>
            </w:r>
          </w:p>
        </w:tc>
        <w:tc>
          <w:tcPr>
            <w:tcW w:w="2880" w:type="dxa"/>
            <w:shd w:val="clear" w:color="auto" w:fill="D9D9D9" w:themeFill="background1" w:themeFillShade="D9"/>
            <w:vAlign w:val="center"/>
          </w:tcPr>
          <w:p w14:paraId="3EA8FDF9" w14:textId="77777777" w:rsidR="00667581" w:rsidRDefault="00667581" w:rsidP="00F63DDD">
            <w:pPr>
              <w:spacing w:before="0" w:after="0"/>
              <w:jc w:val="center"/>
              <w:rPr>
                <w:b/>
                <w:bCs/>
              </w:rPr>
            </w:pPr>
            <w:r>
              <w:rPr>
                <w:b/>
                <w:bCs/>
              </w:rPr>
              <w:t>Statewide</w:t>
            </w:r>
          </w:p>
        </w:tc>
      </w:tr>
      <w:tr w:rsidR="00667581" w14:paraId="351AF842" w14:textId="77777777" w:rsidTr="00202FD0">
        <w:trPr>
          <w:cantSplit/>
        </w:trPr>
        <w:tc>
          <w:tcPr>
            <w:tcW w:w="3600" w:type="dxa"/>
            <w:shd w:val="clear" w:color="auto" w:fill="auto"/>
          </w:tcPr>
          <w:p w14:paraId="24A97771" w14:textId="77777777" w:rsidR="00667581" w:rsidRPr="00A9494F" w:rsidRDefault="00667581" w:rsidP="00F63DDD">
            <w:pPr>
              <w:spacing w:before="0" w:after="0"/>
            </w:pPr>
            <w:r w:rsidRPr="00A9494F">
              <w:t xml:space="preserve">2023 </w:t>
            </w:r>
            <w:r>
              <w:t>Dashboard</w:t>
            </w:r>
          </w:p>
        </w:tc>
        <w:tc>
          <w:tcPr>
            <w:tcW w:w="2880" w:type="dxa"/>
            <w:shd w:val="clear" w:color="auto" w:fill="auto"/>
          </w:tcPr>
          <w:p w14:paraId="1457F282" w14:textId="77777777" w:rsidR="00667581" w:rsidRPr="00A9494F" w:rsidRDefault="00667581" w:rsidP="00F63DDD">
            <w:pPr>
              <w:spacing w:before="0" w:after="0"/>
              <w:jc w:val="center"/>
            </w:pPr>
            <w:r w:rsidRPr="00A9494F">
              <w:t>65.1%</w:t>
            </w:r>
          </w:p>
        </w:tc>
        <w:tc>
          <w:tcPr>
            <w:tcW w:w="2880" w:type="dxa"/>
            <w:shd w:val="clear" w:color="auto" w:fill="auto"/>
          </w:tcPr>
          <w:p w14:paraId="0CFF3182" w14:textId="77777777" w:rsidR="00667581" w:rsidRPr="00A9494F" w:rsidRDefault="00667581" w:rsidP="00F63DDD">
            <w:pPr>
              <w:spacing w:before="0" w:after="0"/>
              <w:jc w:val="center"/>
            </w:pPr>
            <w:r w:rsidRPr="00A9494F">
              <w:t>86.4%</w:t>
            </w:r>
          </w:p>
        </w:tc>
      </w:tr>
      <w:tr w:rsidR="00667581" w14:paraId="563A85D3" w14:textId="77777777" w:rsidTr="00202FD0">
        <w:trPr>
          <w:cantSplit/>
        </w:trPr>
        <w:tc>
          <w:tcPr>
            <w:tcW w:w="3600" w:type="dxa"/>
            <w:shd w:val="clear" w:color="auto" w:fill="auto"/>
          </w:tcPr>
          <w:p w14:paraId="66B2C002" w14:textId="77777777" w:rsidR="00667581" w:rsidRPr="00A9494F" w:rsidRDefault="00667581" w:rsidP="00F63DDD">
            <w:pPr>
              <w:spacing w:before="0" w:after="0"/>
            </w:pPr>
            <w:r w:rsidRPr="00A9494F">
              <w:t xml:space="preserve">2024 </w:t>
            </w:r>
            <w:r>
              <w:t>Dashboard</w:t>
            </w:r>
          </w:p>
        </w:tc>
        <w:tc>
          <w:tcPr>
            <w:tcW w:w="2880" w:type="dxa"/>
            <w:shd w:val="clear" w:color="auto" w:fill="auto"/>
          </w:tcPr>
          <w:p w14:paraId="727D0A3B" w14:textId="77777777" w:rsidR="00667581" w:rsidRPr="00A9494F" w:rsidRDefault="00667581" w:rsidP="00F63DDD">
            <w:pPr>
              <w:spacing w:before="0" w:after="0"/>
              <w:jc w:val="center"/>
            </w:pPr>
            <w:r w:rsidRPr="00A9494F">
              <w:t>64.3%</w:t>
            </w:r>
          </w:p>
        </w:tc>
        <w:tc>
          <w:tcPr>
            <w:tcW w:w="2880" w:type="dxa"/>
            <w:shd w:val="clear" w:color="auto" w:fill="auto"/>
          </w:tcPr>
          <w:p w14:paraId="41FE5CCA" w14:textId="77777777" w:rsidR="00667581" w:rsidRPr="00A9494F" w:rsidRDefault="00667581" w:rsidP="00F63DDD">
            <w:pPr>
              <w:spacing w:before="0" w:after="0"/>
              <w:jc w:val="center"/>
            </w:pPr>
            <w:r w:rsidRPr="00A9494F">
              <w:t>86.7%</w:t>
            </w:r>
          </w:p>
        </w:tc>
      </w:tr>
    </w:tbl>
    <w:p w14:paraId="3B4E2980" w14:textId="77777777" w:rsidR="00667581" w:rsidRDefault="00667581" w:rsidP="00667581">
      <w:r w:rsidRPr="007B0B9D">
        <w:t xml:space="preserve">The </w:t>
      </w:r>
      <w:r>
        <w:t xml:space="preserve">following </w:t>
      </w:r>
      <w:r w:rsidRPr="007B0B9D">
        <w:t>ta</w:t>
      </w:r>
      <w:r>
        <w:t xml:space="preserve">ble displays the Charter </w:t>
      </w:r>
      <w:proofErr w:type="spellStart"/>
      <w:r>
        <w:t>School’s</w:t>
      </w:r>
      <w:proofErr w:type="spellEnd"/>
      <w:r>
        <w:t xml:space="preserve"> and statewide suspension rates, which represent the percentage of students who were suspended for a total of one full day or more during the school year as reported on the </w:t>
      </w:r>
      <w:r w:rsidRPr="006D647A">
        <w:t>2023 and 2024 Dashboards</w:t>
      </w:r>
      <w:r>
        <w:t>.</w:t>
      </w:r>
    </w:p>
    <w:p w14:paraId="409AED1D" w14:textId="77777777" w:rsidR="00667581" w:rsidRPr="00826635" w:rsidRDefault="00667581" w:rsidP="00667581">
      <w:pPr>
        <w:pStyle w:val="TableHeading"/>
      </w:pPr>
      <w:r>
        <w:t xml:space="preserve">Table. 2023 </w:t>
      </w:r>
      <w:r w:rsidRPr="006D647A">
        <w:t>and 2024 Dashboards</w:t>
      </w:r>
      <w:r>
        <w:t xml:space="preserve"> for Suspension</w:t>
      </w:r>
    </w:p>
    <w:tbl>
      <w:tblPr>
        <w:tblStyle w:val="TableGrid"/>
        <w:tblW w:w="0" w:type="auto"/>
        <w:tblLook w:val="04A0" w:firstRow="1" w:lastRow="0" w:firstColumn="1" w:lastColumn="0" w:noHBand="0" w:noVBand="1"/>
        <w:tblDescription w:val="Table. Dashboards for Suspension"/>
      </w:tblPr>
      <w:tblGrid>
        <w:gridCol w:w="3096"/>
        <w:gridCol w:w="3096"/>
        <w:gridCol w:w="3096"/>
      </w:tblGrid>
      <w:tr w:rsidR="00667581" w:rsidRPr="002943C4" w14:paraId="1ECB8DB2" w14:textId="77777777" w:rsidTr="00202FD0">
        <w:trPr>
          <w:cantSplit/>
          <w:trHeight w:val="576"/>
          <w:tblHeader/>
        </w:trPr>
        <w:tc>
          <w:tcPr>
            <w:tcW w:w="3096" w:type="dxa"/>
            <w:shd w:val="clear" w:color="auto" w:fill="D9D9D9" w:themeFill="background1" w:themeFillShade="D9"/>
            <w:vAlign w:val="center"/>
          </w:tcPr>
          <w:p w14:paraId="128754AB" w14:textId="77777777" w:rsidR="00667581" w:rsidRPr="002943C4" w:rsidRDefault="00667581" w:rsidP="00F63DDD">
            <w:pPr>
              <w:spacing w:before="0" w:after="0"/>
              <w:jc w:val="center"/>
              <w:rPr>
                <w:b/>
                <w:bCs/>
              </w:rPr>
            </w:pPr>
            <w:r>
              <w:rPr>
                <w:b/>
                <w:bCs/>
              </w:rPr>
              <w:t>Suspension Rate</w:t>
            </w:r>
          </w:p>
        </w:tc>
        <w:tc>
          <w:tcPr>
            <w:tcW w:w="3096" w:type="dxa"/>
            <w:shd w:val="clear" w:color="auto" w:fill="D9D9D9" w:themeFill="background1" w:themeFillShade="D9"/>
            <w:vAlign w:val="center"/>
          </w:tcPr>
          <w:p w14:paraId="6CC7E382" w14:textId="77777777" w:rsidR="00667581" w:rsidRDefault="00667581" w:rsidP="00F63DDD">
            <w:pPr>
              <w:spacing w:before="0" w:after="0"/>
              <w:jc w:val="center"/>
              <w:rPr>
                <w:b/>
                <w:bCs/>
              </w:rPr>
            </w:pPr>
            <w:r>
              <w:rPr>
                <w:b/>
                <w:bCs/>
              </w:rPr>
              <w:t>Charter School</w:t>
            </w:r>
          </w:p>
        </w:tc>
        <w:tc>
          <w:tcPr>
            <w:tcW w:w="3096" w:type="dxa"/>
            <w:shd w:val="clear" w:color="auto" w:fill="D9D9D9" w:themeFill="background1" w:themeFillShade="D9"/>
            <w:vAlign w:val="center"/>
          </w:tcPr>
          <w:p w14:paraId="4B6FE5B1" w14:textId="77777777" w:rsidR="00667581" w:rsidRDefault="00667581" w:rsidP="00F63DDD">
            <w:pPr>
              <w:spacing w:before="0" w:after="0"/>
              <w:jc w:val="center"/>
              <w:rPr>
                <w:b/>
                <w:bCs/>
              </w:rPr>
            </w:pPr>
            <w:r>
              <w:rPr>
                <w:b/>
                <w:bCs/>
              </w:rPr>
              <w:t>Statewide</w:t>
            </w:r>
          </w:p>
        </w:tc>
      </w:tr>
      <w:tr w:rsidR="00667581" w14:paraId="1184AD32" w14:textId="77777777" w:rsidTr="00202FD0">
        <w:trPr>
          <w:cantSplit/>
        </w:trPr>
        <w:tc>
          <w:tcPr>
            <w:tcW w:w="3096" w:type="dxa"/>
            <w:shd w:val="clear" w:color="auto" w:fill="auto"/>
          </w:tcPr>
          <w:p w14:paraId="0207A9B4" w14:textId="77777777" w:rsidR="00667581" w:rsidRPr="00B3699A" w:rsidRDefault="00667581" w:rsidP="00F63DDD">
            <w:pPr>
              <w:spacing w:before="0" w:after="0"/>
            </w:pPr>
            <w:r>
              <w:t>2023 Dashboard</w:t>
            </w:r>
          </w:p>
        </w:tc>
        <w:tc>
          <w:tcPr>
            <w:tcW w:w="3096" w:type="dxa"/>
            <w:shd w:val="clear" w:color="auto" w:fill="auto"/>
          </w:tcPr>
          <w:p w14:paraId="7B060F2A" w14:textId="77777777" w:rsidR="00667581" w:rsidRDefault="00667581" w:rsidP="00F63DDD">
            <w:pPr>
              <w:spacing w:before="0" w:after="0"/>
              <w:jc w:val="center"/>
            </w:pPr>
            <w:r>
              <w:t>0%</w:t>
            </w:r>
          </w:p>
        </w:tc>
        <w:tc>
          <w:tcPr>
            <w:tcW w:w="3096" w:type="dxa"/>
            <w:shd w:val="clear" w:color="auto" w:fill="auto"/>
          </w:tcPr>
          <w:p w14:paraId="3280C7FB" w14:textId="77777777" w:rsidR="00667581" w:rsidRDefault="00667581" w:rsidP="00F63DDD">
            <w:pPr>
              <w:spacing w:before="0" w:after="0"/>
              <w:jc w:val="center"/>
            </w:pPr>
            <w:r>
              <w:t>3.5%</w:t>
            </w:r>
          </w:p>
        </w:tc>
      </w:tr>
      <w:tr w:rsidR="00667581" w14:paraId="78DD3F03" w14:textId="77777777" w:rsidTr="00202FD0">
        <w:trPr>
          <w:cantSplit/>
        </w:trPr>
        <w:tc>
          <w:tcPr>
            <w:tcW w:w="3096" w:type="dxa"/>
            <w:shd w:val="clear" w:color="auto" w:fill="auto"/>
          </w:tcPr>
          <w:p w14:paraId="29F515CE" w14:textId="77777777" w:rsidR="00667581" w:rsidRDefault="00667581" w:rsidP="00F63DDD">
            <w:pPr>
              <w:spacing w:before="0" w:after="0"/>
            </w:pPr>
            <w:r>
              <w:t>2024 Dashboard</w:t>
            </w:r>
          </w:p>
        </w:tc>
        <w:tc>
          <w:tcPr>
            <w:tcW w:w="3096" w:type="dxa"/>
            <w:shd w:val="clear" w:color="auto" w:fill="auto"/>
          </w:tcPr>
          <w:p w14:paraId="3A5253FB" w14:textId="77777777" w:rsidR="00667581" w:rsidRDefault="00667581" w:rsidP="00F63DDD">
            <w:pPr>
              <w:spacing w:before="0" w:after="0"/>
              <w:jc w:val="center"/>
            </w:pPr>
            <w:r>
              <w:t>0%</w:t>
            </w:r>
          </w:p>
        </w:tc>
        <w:tc>
          <w:tcPr>
            <w:tcW w:w="3096" w:type="dxa"/>
            <w:shd w:val="clear" w:color="auto" w:fill="auto"/>
          </w:tcPr>
          <w:p w14:paraId="036C9D5A" w14:textId="77777777" w:rsidR="00667581" w:rsidRDefault="00667581" w:rsidP="00F63DDD">
            <w:pPr>
              <w:spacing w:before="0" w:after="0"/>
              <w:jc w:val="center"/>
            </w:pPr>
            <w:r>
              <w:t>3.2%</w:t>
            </w:r>
          </w:p>
        </w:tc>
      </w:tr>
    </w:tbl>
    <w:p w14:paraId="5AC75491" w14:textId="77777777" w:rsidR="00667581" w:rsidRDefault="00667581" w:rsidP="00667581">
      <w:r>
        <w:t>As summarized above, t</w:t>
      </w:r>
      <w:r w:rsidRPr="00C1112F">
        <w:t xml:space="preserve">he Charter School outperformed statewide averages </w:t>
      </w:r>
      <w:r>
        <w:t>on four of the seven state indicators on the 2024 Dashboard.</w:t>
      </w:r>
    </w:p>
    <w:p w14:paraId="1C460DC5" w14:textId="0222DB39" w:rsidR="00993088" w:rsidRPr="00BD0C6F" w:rsidRDefault="00E22C21" w:rsidP="00993088">
      <w:proofErr w:type="gramStart"/>
      <w:r w:rsidRPr="00BD0C6F">
        <w:t>With regard to</w:t>
      </w:r>
      <w:proofErr w:type="gramEnd"/>
      <w:r w:rsidRPr="00BD0C6F">
        <w:t xml:space="preserve"> the </w:t>
      </w:r>
      <w:r w:rsidR="006F20CF" w:rsidRPr="00BD0C6F">
        <w:t xml:space="preserve">applicable </w:t>
      </w:r>
      <w:r w:rsidR="00395FAE" w:rsidRPr="00BD0C6F">
        <w:t>local indicators</w:t>
      </w:r>
      <w:r w:rsidR="006F20CF" w:rsidRPr="00BD0C6F">
        <w:t xml:space="preserve">, the </w:t>
      </w:r>
      <w:r w:rsidR="00262A28" w:rsidRPr="00BD0C6F">
        <w:t xml:space="preserve">Charter School met the standard </w:t>
      </w:r>
      <w:r w:rsidR="00BD0C6F" w:rsidRPr="00BD0C6F">
        <w:t xml:space="preserve">based </w:t>
      </w:r>
      <w:r w:rsidR="00262A28" w:rsidRPr="00BD0C6F">
        <w:t>on the 2023 and 2024 Dashboard</w:t>
      </w:r>
      <w:r w:rsidR="00943DBF" w:rsidRPr="00BD0C6F">
        <w:t>s</w:t>
      </w:r>
      <w:r w:rsidR="00262A28" w:rsidRPr="00BD0C6F">
        <w:t>.</w:t>
      </w:r>
    </w:p>
    <w:p w14:paraId="60F90AFD" w14:textId="7CB27AA6" w:rsidR="00262A28" w:rsidRPr="00BD0C6F" w:rsidRDefault="00262A28" w:rsidP="00262A28">
      <w:pPr>
        <w:pStyle w:val="TableHeading"/>
      </w:pPr>
      <w:r w:rsidRPr="00BD0C6F">
        <w:t>Table. 2023 and 2024 Dashboards for Local Indicators</w:t>
      </w:r>
    </w:p>
    <w:tbl>
      <w:tblPr>
        <w:tblStyle w:val="TableGrid"/>
        <w:tblW w:w="9360" w:type="dxa"/>
        <w:tblLook w:val="04A0" w:firstRow="1" w:lastRow="0" w:firstColumn="1" w:lastColumn="0" w:noHBand="0" w:noVBand="1"/>
        <w:tblDescription w:val="Table. 2023 and 2024 Dashboards for Local Indicators"/>
      </w:tblPr>
      <w:tblGrid>
        <w:gridCol w:w="4320"/>
        <w:gridCol w:w="2520"/>
        <w:gridCol w:w="2520"/>
      </w:tblGrid>
      <w:tr w:rsidR="00BD0C6F" w:rsidRPr="00BD0C6F" w14:paraId="16EA5336" w14:textId="77777777" w:rsidTr="00F63DDD">
        <w:trPr>
          <w:trHeight w:val="576"/>
          <w:tblHeader/>
        </w:trPr>
        <w:tc>
          <w:tcPr>
            <w:tcW w:w="4320" w:type="dxa"/>
            <w:shd w:val="clear" w:color="auto" w:fill="D9D9D9" w:themeFill="background1" w:themeFillShade="D9"/>
            <w:vAlign w:val="center"/>
          </w:tcPr>
          <w:p w14:paraId="37C4D82D" w14:textId="315908C3" w:rsidR="00E27E10" w:rsidRPr="00F63DDD" w:rsidRDefault="00F63DDD" w:rsidP="00F63DDD">
            <w:pPr>
              <w:spacing w:before="0" w:after="0"/>
              <w:jc w:val="center"/>
              <w:rPr>
                <w:b/>
                <w:bCs/>
              </w:rPr>
            </w:pPr>
            <w:r w:rsidRPr="00F63DDD">
              <w:rPr>
                <w:b/>
                <w:bCs/>
              </w:rPr>
              <w:t>Indicator</w:t>
            </w:r>
          </w:p>
        </w:tc>
        <w:tc>
          <w:tcPr>
            <w:tcW w:w="2520" w:type="dxa"/>
            <w:shd w:val="clear" w:color="auto" w:fill="D9D9D9" w:themeFill="background1" w:themeFillShade="D9"/>
            <w:vAlign w:val="center"/>
          </w:tcPr>
          <w:p w14:paraId="15A5FC8F" w14:textId="7ECBDA3F" w:rsidR="00E27E10" w:rsidRPr="00F63DDD" w:rsidRDefault="00E27E10" w:rsidP="00F63DDD">
            <w:pPr>
              <w:spacing w:before="0" w:after="0"/>
              <w:jc w:val="center"/>
              <w:rPr>
                <w:b/>
                <w:bCs/>
              </w:rPr>
            </w:pPr>
            <w:r w:rsidRPr="00F63DDD">
              <w:rPr>
                <w:b/>
                <w:bCs/>
              </w:rPr>
              <w:t>2023 Dashboard</w:t>
            </w:r>
          </w:p>
        </w:tc>
        <w:tc>
          <w:tcPr>
            <w:tcW w:w="2520" w:type="dxa"/>
            <w:shd w:val="clear" w:color="auto" w:fill="D9D9D9" w:themeFill="background1" w:themeFillShade="D9"/>
            <w:vAlign w:val="center"/>
          </w:tcPr>
          <w:p w14:paraId="1BD6B4FF" w14:textId="62F5F37C" w:rsidR="00E27E10" w:rsidRPr="00F63DDD" w:rsidRDefault="00E27E10" w:rsidP="00F63DDD">
            <w:pPr>
              <w:spacing w:before="0" w:after="0"/>
              <w:jc w:val="center"/>
              <w:rPr>
                <w:b/>
                <w:bCs/>
              </w:rPr>
            </w:pPr>
            <w:r w:rsidRPr="00F63DDD">
              <w:rPr>
                <w:b/>
                <w:bCs/>
              </w:rPr>
              <w:t>2024 Dashboard</w:t>
            </w:r>
          </w:p>
        </w:tc>
      </w:tr>
      <w:tr w:rsidR="00BD0C6F" w:rsidRPr="00BD0C6F" w14:paraId="67E4F477" w14:textId="77777777" w:rsidTr="00F63DDD">
        <w:trPr>
          <w:cantSplit/>
        </w:trPr>
        <w:tc>
          <w:tcPr>
            <w:tcW w:w="4320" w:type="dxa"/>
          </w:tcPr>
          <w:p w14:paraId="3686F76A" w14:textId="38E64B9A" w:rsidR="00E27E10" w:rsidRPr="009B3E5C" w:rsidRDefault="00E27E10" w:rsidP="00F63DDD">
            <w:pPr>
              <w:spacing w:before="0" w:after="0"/>
            </w:pPr>
            <w:r w:rsidRPr="009B3E5C">
              <w:t>Basics: Teachers, Instructional Materials, Facilities</w:t>
            </w:r>
          </w:p>
        </w:tc>
        <w:tc>
          <w:tcPr>
            <w:tcW w:w="2520" w:type="dxa"/>
          </w:tcPr>
          <w:p w14:paraId="72CE6B35" w14:textId="2CA6C9D9" w:rsidR="00E27E10" w:rsidRPr="00BD0C6F" w:rsidRDefault="00E27E10" w:rsidP="00F63DDD">
            <w:pPr>
              <w:spacing w:before="0" w:after="0"/>
              <w:jc w:val="center"/>
            </w:pPr>
            <w:r w:rsidRPr="00BD0C6F">
              <w:t>Standard Met</w:t>
            </w:r>
          </w:p>
        </w:tc>
        <w:tc>
          <w:tcPr>
            <w:tcW w:w="2520" w:type="dxa"/>
          </w:tcPr>
          <w:p w14:paraId="73F3B7F4" w14:textId="7CFEFE49" w:rsidR="00E27E10" w:rsidRPr="00BD0C6F" w:rsidRDefault="00E27E10" w:rsidP="00F63DDD">
            <w:pPr>
              <w:spacing w:before="0" w:after="0"/>
              <w:jc w:val="center"/>
            </w:pPr>
            <w:r w:rsidRPr="00BD0C6F">
              <w:t>Standard Met</w:t>
            </w:r>
          </w:p>
        </w:tc>
      </w:tr>
      <w:tr w:rsidR="00BD0C6F" w:rsidRPr="00BD0C6F" w14:paraId="305CB71E" w14:textId="77777777" w:rsidTr="00F63DDD">
        <w:tc>
          <w:tcPr>
            <w:tcW w:w="4320" w:type="dxa"/>
          </w:tcPr>
          <w:p w14:paraId="55835790" w14:textId="12DEE070" w:rsidR="00E27E10" w:rsidRPr="009B3E5C" w:rsidRDefault="00E27E10" w:rsidP="00F63DDD">
            <w:pPr>
              <w:spacing w:before="0" w:after="0"/>
            </w:pPr>
            <w:r w:rsidRPr="009B3E5C">
              <w:t>Implementation of Academic Standards</w:t>
            </w:r>
          </w:p>
        </w:tc>
        <w:tc>
          <w:tcPr>
            <w:tcW w:w="2520" w:type="dxa"/>
          </w:tcPr>
          <w:p w14:paraId="2AC32374" w14:textId="159A5E6E" w:rsidR="00E27E10" w:rsidRPr="00BD0C6F" w:rsidRDefault="00E27E10" w:rsidP="00F63DDD">
            <w:pPr>
              <w:spacing w:before="0" w:after="0"/>
              <w:jc w:val="center"/>
            </w:pPr>
            <w:r w:rsidRPr="00BD0C6F">
              <w:t>Standard Met</w:t>
            </w:r>
          </w:p>
        </w:tc>
        <w:tc>
          <w:tcPr>
            <w:tcW w:w="2520" w:type="dxa"/>
          </w:tcPr>
          <w:p w14:paraId="1B33E173" w14:textId="5D6E3FC9" w:rsidR="00E27E10" w:rsidRPr="00BD0C6F" w:rsidRDefault="00E27E10" w:rsidP="00F63DDD">
            <w:pPr>
              <w:spacing w:before="0" w:after="0"/>
              <w:jc w:val="center"/>
            </w:pPr>
            <w:r w:rsidRPr="00BD0C6F">
              <w:t>Standard Met</w:t>
            </w:r>
          </w:p>
        </w:tc>
      </w:tr>
      <w:tr w:rsidR="00BD0C6F" w:rsidRPr="00BD0C6F" w14:paraId="670AD315" w14:textId="77777777" w:rsidTr="00F63DDD">
        <w:tc>
          <w:tcPr>
            <w:tcW w:w="4320" w:type="dxa"/>
          </w:tcPr>
          <w:p w14:paraId="6FE9D888" w14:textId="5B7ECFE3" w:rsidR="00E27E10" w:rsidRPr="009B3E5C" w:rsidRDefault="00E27E10" w:rsidP="00F63DDD">
            <w:pPr>
              <w:spacing w:before="0" w:after="0"/>
            </w:pPr>
            <w:r w:rsidRPr="009B3E5C">
              <w:t>Parent and Family Engagement</w:t>
            </w:r>
          </w:p>
        </w:tc>
        <w:tc>
          <w:tcPr>
            <w:tcW w:w="2520" w:type="dxa"/>
          </w:tcPr>
          <w:p w14:paraId="7924C30D" w14:textId="5E255835" w:rsidR="00E27E10" w:rsidRPr="00BD0C6F" w:rsidRDefault="00E27E10" w:rsidP="00F63DDD">
            <w:pPr>
              <w:spacing w:before="0" w:after="0"/>
              <w:jc w:val="center"/>
            </w:pPr>
            <w:r w:rsidRPr="00BD0C6F">
              <w:t>Standard Met</w:t>
            </w:r>
          </w:p>
        </w:tc>
        <w:tc>
          <w:tcPr>
            <w:tcW w:w="2520" w:type="dxa"/>
          </w:tcPr>
          <w:p w14:paraId="125BCE6C" w14:textId="6991F93A" w:rsidR="00E27E10" w:rsidRPr="00BD0C6F" w:rsidRDefault="00E27E10" w:rsidP="00F63DDD">
            <w:pPr>
              <w:spacing w:before="0" w:after="0"/>
              <w:jc w:val="center"/>
            </w:pPr>
            <w:r w:rsidRPr="00BD0C6F">
              <w:t>Standard Met</w:t>
            </w:r>
          </w:p>
        </w:tc>
      </w:tr>
      <w:tr w:rsidR="00BD0C6F" w:rsidRPr="00BD0C6F" w14:paraId="2F4E772C" w14:textId="77777777" w:rsidTr="00F63DDD">
        <w:tc>
          <w:tcPr>
            <w:tcW w:w="4320" w:type="dxa"/>
          </w:tcPr>
          <w:p w14:paraId="2550C245" w14:textId="4578C83A" w:rsidR="00E27E10" w:rsidRPr="009B3E5C" w:rsidRDefault="00E27E10" w:rsidP="00F63DDD">
            <w:pPr>
              <w:spacing w:before="0" w:after="0"/>
            </w:pPr>
            <w:r w:rsidRPr="009B3E5C">
              <w:t>Local Climate Survey</w:t>
            </w:r>
          </w:p>
        </w:tc>
        <w:tc>
          <w:tcPr>
            <w:tcW w:w="2520" w:type="dxa"/>
          </w:tcPr>
          <w:p w14:paraId="26398B4A" w14:textId="59B5D693" w:rsidR="00E27E10" w:rsidRPr="00BD0C6F" w:rsidRDefault="00E27E10" w:rsidP="00F63DDD">
            <w:pPr>
              <w:spacing w:before="0" w:after="0"/>
              <w:jc w:val="center"/>
            </w:pPr>
            <w:r w:rsidRPr="00BD0C6F">
              <w:t>Standard Met</w:t>
            </w:r>
          </w:p>
        </w:tc>
        <w:tc>
          <w:tcPr>
            <w:tcW w:w="2520" w:type="dxa"/>
          </w:tcPr>
          <w:p w14:paraId="08A14E88" w14:textId="201325E6" w:rsidR="00E27E10" w:rsidRPr="00BD0C6F" w:rsidRDefault="00E27E10" w:rsidP="00F63DDD">
            <w:pPr>
              <w:spacing w:before="0" w:after="0"/>
              <w:jc w:val="center"/>
            </w:pPr>
            <w:r w:rsidRPr="00BD0C6F">
              <w:t>Standard Met</w:t>
            </w:r>
          </w:p>
        </w:tc>
      </w:tr>
      <w:tr w:rsidR="00BD0C6F" w:rsidRPr="00BD0C6F" w14:paraId="08A75798" w14:textId="77777777" w:rsidTr="00F63DDD">
        <w:tc>
          <w:tcPr>
            <w:tcW w:w="4320" w:type="dxa"/>
          </w:tcPr>
          <w:p w14:paraId="703E9C90" w14:textId="2DC1B953" w:rsidR="00E27E10" w:rsidRPr="009B3E5C" w:rsidRDefault="00E27E10" w:rsidP="00F63DDD">
            <w:pPr>
              <w:spacing w:before="0" w:after="0"/>
            </w:pPr>
            <w:r w:rsidRPr="009B3E5C">
              <w:t>Access to a Broad Course of Study</w:t>
            </w:r>
          </w:p>
        </w:tc>
        <w:tc>
          <w:tcPr>
            <w:tcW w:w="2520" w:type="dxa"/>
          </w:tcPr>
          <w:p w14:paraId="2D092864" w14:textId="2FF59FC4" w:rsidR="00E27E10" w:rsidRPr="00BD0C6F" w:rsidRDefault="00E27E10" w:rsidP="00F63DDD">
            <w:pPr>
              <w:spacing w:before="0" w:after="0"/>
              <w:jc w:val="center"/>
            </w:pPr>
            <w:r w:rsidRPr="00BD0C6F">
              <w:t>Standard Met</w:t>
            </w:r>
          </w:p>
        </w:tc>
        <w:tc>
          <w:tcPr>
            <w:tcW w:w="2520" w:type="dxa"/>
          </w:tcPr>
          <w:p w14:paraId="535F4358" w14:textId="19A1BDC0" w:rsidR="00E27E10" w:rsidRPr="00BD0C6F" w:rsidRDefault="00E27E10" w:rsidP="00F63DDD">
            <w:pPr>
              <w:spacing w:before="0" w:after="0"/>
              <w:jc w:val="center"/>
            </w:pPr>
            <w:r w:rsidRPr="00BD0C6F">
              <w:t>Standard Met</w:t>
            </w:r>
          </w:p>
        </w:tc>
      </w:tr>
    </w:tbl>
    <w:p w14:paraId="1E574608" w14:textId="77777777" w:rsidR="00667581" w:rsidRDefault="00667581" w:rsidP="00667581">
      <w:pPr>
        <w:pStyle w:val="Heading2"/>
      </w:pPr>
      <w:r>
        <w:t>Fiscal Analysis</w:t>
      </w:r>
    </w:p>
    <w:p w14:paraId="15265FD9" w14:textId="77777777" w:rsidR="00667581" w:rsidRPr="0077698F" w:rsidRDefault="00667581" w:rsidP="00667581">
      <w:pPr>
        <w:rPr>
          <w:rFonts w:cs="Arial"/>
          <w:bCs/>
        </w:rPr>
      </w:pPr>
      <w:bookmarkStart w:id="10" w:name="_Hlk174098848"/>
      <w:r w:rsidRPr="0077698F">
        <w:rPr>
          <w:rFonts w:cs="Arial"/>
          <w:bCs/>
        </w:rPr>
        <w:t xml:space="preserve">The CDE reviewed the </w:t>
      </w:r>
      <w:r>
        <w:rPr>
          <w:rFonts w:cs="Arial"/>
          <w:bCs/>
        </w:rPr>
        <w:t>Charter School’s</w:t>
      </w:r>
      <w:r w:rsidRPr="0077698F">
        <w:rPr>
          <w:rFonts w:cs="Arial"/>
          <w:bCs/>
        </w:rPr>
        <w:t xml:space="preserve"> multi-year budget and finds the </w:t>
      </w:r>
      <w:r>
        <w:rPr>
          <w:rFonts w:cs="Arial"/>
          <w:bCs/>
        </w:rPr>
        <w:t>Charter School’s</w:t>
      </w:r>
      <w:r w:rsidRPr="0077698F">
        <w:rPr>
          <w:rFonts w:cs="Arial"/>
          <w:bCs/>
        </w:rPr>
        <w:t xml:space="preserve"> multi-year financial plan to be reasonably sufficient.</w:t>
      </w:r>
    </w:p>
    <w:p w14:paraId="7C37D17C" w14:textId="77777777" w:rsidR="00667581" w:rsidRDefault="00667581" w:rsidP="00667581">
      <w:bookmarkStart w:id="11" w:name="_Hlk187749113"/>
      <w:r w:rsidRPr="00204AC4">
        <w:t>The Charter School’s actual enrollment for 202</w:t>
      </w:r>
      <w:r>
        <w:t>4</w:t>
      </w:r>
      <w:r w:rsidRPr="00204AC4">
        <w:t>–2</w:t>
      </w:r>
      <w:r>
        <w:t>5</w:t>
      </w:r>
      <w:r w:rsidRPr="00204AC4">
        <w:t xml:space="preserve"> and projected enrollment for 2025–</w:t>
      </w:r>
      <w:r>
        <w:t xml:space="preserve">26 </w:t>
      </w:r>
      <w:r w:rsidRPr="00204AC4">
        <w:t>through 2029</w:t>
      </w:r>
      <w:r w:rsidRPr="00650120">
        <w:t>–</w:t>
      </w:r>
      <w:r w:rsidRPr="00204AC4">
        <w:t>30 show stability and are reasonable projections.</w:t>
      </w:r>
    </w:p>
    <w:p w14:paraId="266DD05C" w14:textId="77777777" w:rsidR="0004477B" w:rsidRDefault="0004477B" w:rsidP="0004477B">
      <w:pPr>
        <w:pStyle w:val="TableHeading"/>
      </w:pPr>
      <w:bookmarkStart w:id="12" w:name="_Hlk174099347"/>
      <w:bookmarkEnd w:id="10"/>
      <w:bookmarkEnd w:id="11"/>
      <w:r>
        <w:t>Table. Actual Enrollment and Projected Enrollment</w:t>
      </w:r>
    </w:p>
    <w:tbl>
      <w:tblPr>
        <w:tblStyle w:val="TableGrid1"/>
        <w:tblW w:w="9072" w:type="dxa"/>
        <w:tblLayout w:type="fixed"/>
        <w:tblLook w:val="00A0" w:firstRow="1" w:lastRow="0" w:firstColumn="1" w:lastColumn="0" w:noHBand="0" w:noVBand="0"/>
        <w:tblDescription w:val="Table. Actual Enrollment and Projected Enrollment"/>
      </w:tblPr>
      <w:tblGrid>
        <w:gridCol w:w="1296"/>
        <w:gridCol w:w="1296"/>
        <w:gridCol w:w="1296"/>
        <w:gridCol w:w="1296"/>
        <w:gridCol w:w="1296"/>
        <w:gridCol w:w="1296"/>
        <w:gridCol w:w="1296"/>
      </w:tblGrid>
      <w:tr w:rsidR="0004477B" w:rsidRPr="00FD7D7A" w14:paraId="359365DD" w14:textId="77777777" w:rsidTr="006C3B97">
        <w:trPr>
          <w:cantSplit/>
          <w:trHeight w:val="576"/>
          <w:tblHeader/>
        </w:trPr>
        <w:tc>
          <w:tcPr>
            <w:tcW w:w="1296" w:type="dxa"/>
            <w:shd w:val="clear" w:color="auto" w:fill="D9D9D9" w:themeFill="background1" w:themeFillShade="D9"/>
            <w:vAlign w:val="center"/>
          </w:tcPr>
          <w:p w14:paraId="5DDF1450" w14:textId="77777777" w:rsidR="0004477B" w:rsidRPr="00FD7D7A" w:rsidRDefault="0004477B" w:rsidP="00F63DDD">
            <w:pPr>
              <w:spacing w:before="0" w:after="0"/>
              <w:jc w:val="center"/>
              <w:rPr>
                <w:rFonts w:cs="Arial"/>
                <w:b/>
                <w:bCs/>
              </w:rPr>
            </w:pPr>
            <w:r w:rsidRPr="00FD7D7A">
              <w:rPr>
                <w:rFonts w:cs="Arial"/>
                <w:b/>
                <w:bCs/>
              </w:rPr>
              <w:lastRenderedPageBreak/>
              <w:t>Grades</w:t>
            </w:r>
          </w:p>
        </w:tc>
        <w:tc>
          <w:tcPr>
            <w:tcW w:w="1296" w:type="dxa"/>
            <w:shd w:val="clear" w:color="auto" w:fill="D9D9D9" w:themeFill="background1" w:themeFillShade="D9"/>
            <w:vAlign w:val="center"/>
          </w:tcPr>
          <w:p w14:paraId="521B386C" w14:textId="77777777" w:rsidR="0004477B" w:rsidRPr="00FD7D7A" w:rsidRDefault="0004477B" w:rsidP="00F63DDD">
            <w:pPr>
              <w:spacing w:before="0" w:after="0"/>
              <w:jc w:val="center"/>
              <w:rPr>
                <w:rFonts w:cs="Arial"/>
                <w:b/>
                <w:bCs/>
              </w:rPr>
            </w:pPr>
            <w:r w:rsidRPr="00FD7D7A">
              <w:rPr>
                <w:rFonts w:cs="Arial"/>
                <w:b/>
                <w:bCs/>
              </w:rPr>
              <w:t>2024–25*</w:t>
            </w:r>
          </w:p>
        </w:tc>
        <w:tc>
          <w:tcPr>
            <w:tcW w:w="1296" w:type="dxa"/>
            <w:shd w:val="clear" w:color="auto" w:fill="D9D9D9" w:themeFill="background1" w:themeFillShade="D9"/>
            <w:vAlign w:val="center"/>
          </w:tcPr>
          <w:p w14:paraId="79506EA2" w14:textId="77777777" w:rsidR="0004477B" w:rsidRPr="00FD7D7A" w:rsidRDefault="0004477B" w:rsidP="00F63DDD">
            <w:pPr>
              <w:spacing w:before="0" w:after="0"/>
              <w:jc w:val="center"/>
              <w:rPr>
                <w:rFonts w:cs="Arial"/>
                <w:b/>
                <w:bCs/>
              </w:rPr>
            </w:pPr>
            <w:r w:rsidRPr="00FD7D7A">
              <w:rPr>
                <w:rFonts w:cs="Arial"/>
                <w:b/>
                <w:bCs/>
              </w:rPr>
              <w:t>2025–26</w:t>
            </w:r>
          </w:p>
        </w:tc>
        <w:tc>
          <w:tcPr>
            <w:tcW w:w="1296" w:type="dxa"/>
            <w:shd w:val="clear" w:color="auto" w:fill="D9D9D9" w:themeFill="background1" w:themeFillShade="D9"/>
            <w:vAlign w:val="center"/>
          </w:tcPr>
          <w:p w14:paraId="1DB1302B" w14:textId="77777777" w:rsidR="0004477B" w:rsidRPr="00FD7D7A" w:rsidRDefault="0004477B" w:rsidP="00F63DDD">
            <w:pPr>
              <w:spacing w:before="0" w:after="0"/>
              <w:jc w:val="center"/>
              <w:rPr>
                <w:rFonts w:cs="Arial"/>
                <w:b/>
                <w:bCs/>
              </w:rPr>
            </w:pPr>
            <w:r w:rsidRPr="00FD7D7A">
              <w:rPr>
                <w:rFonts w:cs="Arial"/>
                <w:b/>
                <w:bCs/>
              </w:rPr>
              <w:t>2026–27</w:t>
            </w:r>
          </w:p>
        </w:tc>
        <w:tc>
          <w:tcPr>
            <w:tcW w:w="1296" w:type="dxa"/>
            <w:shd w:val="clear" w:color="auto" w:fill="D9D9D9" w:themeFill="background1" w:themeFillShade="D9"/>
            <w:vAlign w:val="center"/>
          </w:tcPr>
          <w:p w14:paraId="3191AA14" w14:textId="77777777" w:rsidR="0004477B" w:rsidRPr="00FD7D7A" w:rsidRDefault="0004477B" w:rsidP="00F63DDD">
            <w:pPr>
              <w:spacing w:before="0" w:after="0"/>
              <w:jc w:val="center"/>
              <w:rPr>
                <w:rFonts w:cs="Arial"/>
                <w:b/>
                <w:bCs/>
              </w:rPr>
            </w:pPr>
            <w:r w:rsidRPr="00FD7D7A">
              <w:rPr>
                <w:rFonts w:cs="Arial"/>
                <w:b/>
                <w:bCs/>
              </w:rPr>
              <w:t>2027–28</w:t>
            </w:r>
          </w:p>
        </w:tc>
        <w:tc>
          <w:tcPr>
            <w:tcW w:w="1296" w:type="dxa"/>
            <w:shd w:val="clear" w:color="auto" w:fill="D9D9D9" w:themeFill="background1" w:themeFillShade="D9"/>
            <w:vAlign w:val="center"/>
          </w:tcPr>
          <w:p w14:paraId="3C368D8B" w14:textId="77777777" w:rsidR="0004477B" w:rsidRPr="00FD7D7A" w:rsidRDefault="0004477B" w:rsidP="00F63DDD">
            <w:pPr>
              <w:spacing w:before="0" w:after="0"/>
              <w:jc w:val="center"/>
              <w:rPr>
                <w:rFonts w:cs="Arial"/>
                <w:b/>
                <w:bCs/>
              </w:rPr>
            </w:pPr>
            <w:r w:rsidRPr="00FD7D7A">
              <w:rPr>
                <w:rFonts w:cs="Arial"/>
                <w:b/>
                <w:bCs/>
              </w:rPr>
              <w:t>2028–29</w:t>
            </w:r>
          </w:p>
        </w:tc>
        <w:tc>
          <w:tcPr>
            <w:tcW w:w="1296" w:type="dxa"/>
            <w:shd w:val="clear" w:color="auto" w:fill="D9D9D9" w:themeFill="background1" w:themeFillShade="D9"/>
            <w:vAlign w:val="center"/>
          </w:tcPr>
          <w:p w14:paraId="13E0E3E4" w14:textId="77777777" w:rsidR="0004477B" w:rsidRPr="00FD7D7A" w:rsidRDefault="0004477B" w:rsidP="00F63DDD">
            <w:pPr>
              <w:spacing w:before="0" w:after="0"/>
              <w:jc w:val="center"/>
              <w:rPr>
                <w:rFonts w:cs="Arial"/>
                <w:b/>
                <w:bCs/>
              </w:rPr>
            </w:pPr>
            <w:r w:rsidRPr="00FD7D7A">
              <w:rPr>
                <w:rFonts w:cs="Arial"/>
                <w:b/>
                <w:bCs/>
              </w:rPr>
              <w:t>2029–30</w:t>
            </w:r>
          </w:p>
        </w:tc>
      </w:tr>
      <w:tr w:rsidR="0004477B" w:rsidRPr="00FD7D7A" w14:paraId="11108B81" w14:textId="77777777" w:rsidTr="006C3B97">
        <w:trPr>
          <w:cantSplit/>
          <w:trHeight w:val="288"/>
        </w:trPr>
        <w:tc>
          <w:tcPr>
            <w:tcW w:w="0" w:type="dxa"/>
          </w:tcPr>
          <w:p w14:paraId="72B7A66D" w14:textId="77777777" w:rsidR="0004477B" w:rsidRPr="00FD7D7A" w:rsidRDefault="0004477B" w:rsidP="00F63DDD">
            <w:pPr>
              <w:spacing w:before="0" w:after="0"/>
              <w:jc w:val="center"/>
              <w:rPr>
                <w:rFonts w:cs="Arial"/>
                <w:b/>
                <w:bCs/>
              </w:rPr>
            </w:pPr>
            <w:r w:rsidRPr="00FD7D7A">
              <w:rPr>
                <w:rFonts w:cs="Arial"/>
                <w:b/>
                <w:bCs/>
              </w:rPr>
              <w:t>7–8</w:t>
            </w:r>
          </w:p>
        </w:tc>
        <w:tc>
          <w:tcPr>
            <w:tcW w:w="0" w:type="dxa"/>
            <w:shd w:val="clear" w:color="auto" w:fill="auto"/>
          </w:tcPr>
          <w:p w14:paraId="0A7886F5" w14:textId="77777777" w:rsidR="0004477B" w:rsidRPr="00FD7D7A" w:rsidRDefault="0004477B" w:rsidP="00F63DDD">
            <w:pPr>
              <w:spacing w:before="0" w:after="0"/>
              <w:jc w:val="center"/>
              <w:rPr>
                <w:rFonts w:cs="Arial"/>
              </w:rPr>
            </w:pPr>
            <w:r>
              <w:rPr>
                <w:rFonts w:cs="Arial"/>
              </w:rPr>
              <w:t>49</w:t>
            </w:r>
          </w:p>
        </w:tc>
        <w:tc>
          <w:tcPr>
            <w:tcW w:w="0" w:type="dxa"/>
          </w:tcPr>
          <w:p w14:paraId="4CDE1316" w14:textId="77777777" w:rsidR="0004477B" w:rsidRPr="00FD7D7A" w:rsidRDefault="0004477B" w:rsidP="00F63DDD">
            <w:pPr>
              <w:spacing w:before="0" w:after="0"/>
              <w:jc w:val="center"/>
              <w:rPr>
                <w:rFonts w:cs="Arial"/>
              </w:rPr>
            </w:pPr>
            <w:r w:rsidRPr="00FD7D7A">
              <w:rPr>
                <w:rFonts w:cs="Arial"/>
              </w:rPr>
              <w:t>53</w:t>
            </w:r>
          </w:p>
        </w:tc>
        <w:tc>
          <w:tcPr>
            <w:tcW w:w="0" w:type="dxa"/>
          </w:tcPr>
          <w:p w14:paraId="7E8F01AA" w14:textId="77777777" w:rsidR="0004477B" w:rsidRPr="00FD7D7A" w:rsidRDefault="0004477B" w:rsidP="00F63DDD">
            <w:pPr>
              <w:spacing w:before="0" w:after="0"/>
              <w:jc w:val="center"/>
              <w:rPr>
                <w:rFonts w:cs="Arial"/>
              </w:rPr>
            </w:pPr>
            <w:r w:rsidRPr="00FD7D7A">
              <w:rPr>
                <w:rFonts w:cs="Arial"/>
              </w:rPr>
              <w:t>54</w:t>
            </w:r>
          </w:p>
        </w:tc>
        <w:tc>
          <w:tcPr>
            <w:tcW w:w="0" w:type="dxa"/>
          </w:tcPr>
          <w:p w14:paraId="4F3FCC52" w14:textId="77777777" w:rsidR="0004477B" w:rsidRPr="00FD7D7A" w:rsidRDefault="0004477B" w:rsidP="00F63DDD">
            <w:pPr>
              <w:spacing w:before="0" w:after="0"/>
              <w:jc w:val="center"/>
              <w:rPr>
                <w:rFonts w:cs="Arial"/>
              </w:rPr>
            </w:pPr>
            <w:r w:rsidRPr="00FD7D7A">
              <w:rPr>
                <w:rFonts w:cs="Arial"/>
              </w:rPr>
              <w:t>54</w:t>
            </w:r>
          </w:p>
        </w:tc>
        <w:tc>
          <w:tcPr>
            <w:tcW w:w="0" w:type="dxa"/>
          </w:tcPr>
          <w:p w14:paraId="5D8E3F7A" w14:textId="77777777" w:rsidR="0004477B" w:rsidRPr="00FD7D7A" w:rsidRDefault="0004477B" w:rsidP="00F63DDD">
            <w:pPr>
              <w:spacing w:before="0" w:after="0"/>
              <w:jc w:val="center"/>
              <w:rPr>
                <w:rFonts w:cs="Arial"/>
              </w:rPr>
            </w:pPr>
            <w:r w:rsidRPr="00FD7D7A">
              <w:rPr>
                <w:rFonts w:cs="Arial"/>
              </w:rPr>
              <w:t>55</w:t>
            </w:r>
          </w:p>
        </w:tc>
        <w:tc>
          <w:tcPr>
            <w:tcW w:w="0" w:type="dxa"/>
          </w:tcPr>
          <w:p w14:paraId="3526156B" w14:textId="77777777" w:rsidR="0004477B" w:rsidRPr="00FD7D7A" w:rsidRDefault="0004477B" w:rsidP="00F63DDD">
            <w:pPr>
              <w:spacing w:before="0" w:after="0"/>
              <w:jc w:val="center"/>
              <w:rPr>
                <w:rFonts w:cs="Arial"/>
              </w:rPr>
            </w:pPr>
            <w:r w:rsidRPr="00FD7D7A">
              <w:rPr>
                <w:rFonts w:cs="Arial"/>
              </w:rPr>
              <w:t>56</w:t>
            </w:r>
          </w:p>
        </w:tc>
      </w:tr>
      <w:tr w:rsidR="0004477B" w:rsidRPr="00FD7D7A" w14:paraId="0764CFBE" w14:textId="77777777" w:rsidTr="006C3B97">
        <w:trPr>
          <w:cantSplit/>
          <w:trHeight w:val="288"/>
        </w:trPr>
        <w:tc>
          <w:tcPr>
            <w:tcW w:w="0" w:type="dxa"/>
          </w:tcPr>
          <w:p w14:paraId="42C4A157" w14:textId="77777777" w:rsidR="0004477B" w:rsidRPr="00FD7D7A" w:rsidRDefault="0004477B" w:rsidP="00F63DDD">
            <w:pPr>
              <w:spacing w:before="0" w:after="0"/>
              <w:jc w:val="center"/>
              <w:rPr>
                <w:rFonts w:cs="Arial"/>
                <w:b/>
                <w:bCs/>
              </w:rPr>
            </w:pPr>
            <w:r w:rsidRPr="00FD7D7A">
              <w:rPr>
                <w:rFonts w:cs="Arial"/>
                <w:b/>
                <w:bCs/>
              </w:rPr>
              <w:t>9–12</w:t>
            </w:r>
          </w:p>
        </w:tc>
        <w:tc>
          <w:tcPr>
            <w:tcW w:w="0" w:type="dxa"/>
            <w:shd w:val="clear" w:color="auto" w:fill="auto"/>
          </w:tcPr>
          <w:p w14:paraId="0C6E5968" w14:textId="77777777" w:rsidR="0004477B" w:rsidRPr="00FD7D7A" w:rsidRDefault="0004477B" w:rsidP="00F63DDD">
            <w:pPr>
              <w:spacing w:before="0" w:after="0"/>
              <w:jc w:val="center"/>
              <w:rPr>
                <w:rFonts w:cs="Arial"/>
              </w:rPr>
            </w:pPr>
            <w:r>
              <w:rPr>
                <w:rFonts w:cs="Arial"/>
              </w:rPr>
              <w:t>373</w:t>
            </w:r>
          </w:p>
        </w:tc>
        <w:tc>
          <w:tcPr>
            <w:tcW w:w="0" w:type="dxa"/>
          </w:tcPr>
          <w:p w14:paraId="0068933F" w14:textId="77777777" w:rsidR="0004477B" w:rsidRPr="00FD7D7A" w:rsidRDefault="0004477B" w:rsidP="00F63DDD">
            <w:pPr>
              <w:spacing w:before="0" w:after="0"/>
              <w:jc w:val="center"/>
              <w:rPr>
                <w:rFonts w:cs="Arial"/>
              </w:rPr>
            </w:pPr>
            <w:r w:rsidRPr="00FD7D7A">
              <w:rPr>
                <w:rFonts w:cs="Arial"/>
              </w:rPr>
              <w:t>396</w:t>
            </w:r>
          </w:p>
        </w:tc>
        <w:tc>
          <w:tcPr>
            <w:tcW w:w="0" w:type="dxa"/>
          </w:tcPr>
          <w:p w14:paraId="46E58EA9" w14:textId="77777777" w:rsidR="0004477B" w:rsidRPr="00FD7D7A" w:rsidRDefault="0004477B" w:rsidP="00F63DDD">
            <w:pPr>
              <w:spacing w:before="0" w:after="0"/>
              <w:jc w:val="center"/>
              <w:rPr>
                <w:rFonts w:cs="Arial"/>
              </w:rPr>
            </w:pPr>
            <w:r w:rsidRPr="00FD7D7A">
              <w:rPr>
                <w:rFonts w:cs="Arial"/>
              </w:rPr>
              <w:t>399</w:t>
            </w:r>
          </w:p>
        </w:tc>
        <w:tc>
          <w:tcPr>
            <w:tcW w:w="0" w:type="dxa"/>
          </w:tcPr>
          <w:p w14:paraId="6F9EBAC4" w14:textId="77777777" w:rsidR="0004477B" w:rsidRPr="00FD7D7A" w:rsidRDefault="0004477B" w:rsidP="00F63DDD">
            <w:pPr>
              <w:spacing w:before="0" w:after="0"/>
              <w:jc w:val="center"/>
              <w:rPr>
                <w:rFonts w:cs="Arial"/>
              </w:rPr>
            </w:pPr>
            <w:r w:rsidRPr="00FD7D7A">
              <w:rPr>
                <w:rFonts w:cs="Arial"/>
              </w:rPr>
              <w:t>404</w:t>
            </w:r>
          </w:p>
        </w:tc>
        <w:tc>
          <w:tcPr>
            <w:tcW w:w="0" w:type="dxa"/>
          </w:tcPr>
          <w:p w14:paraId="376FE378" w14:textId="77777777" w:rsidR="0004477B" w:rsidRPr="00FD7D7A" w:rsidRDefault="0004477B" w:rsidP="00F63DDD">
            <w:pPr>
              <w:spacing w:before="0" w:after="0"/>
              <w:jc w:val="center"/>
              <w:rPr>
                <w:rFonts w:cs="Arial"/>
              </w:rPr>
            </w:pPr>
            <w:r w:rsidRPr="00FD7D7A">
              <w:rPr>
                <w:rFonts w:cs="Arial"/>
              </w:rPr>
              <w:t>408</w:t>
            </w:r>
          </w:p>
        </w:tc>
        <w:tc>
          <w:tcPr>
            <w:tcW w:w="0" w:type="dxa"/>
          </w:tcPr>
          <w:p w14:paraId="5A764C95" w14:textId="77777777" w:rsidR="0004477B" w:rsidRPr="00FD7D7A" w:rsidRDefault="0004477B" w:rsidP="00F63DDD">
            <w:pPr>
              <w:spacing w:before="0" w:after="0"/>
              <w:jc w:val="center"/>
              <w:rPr>
                <w:rFonts w:cs="Arial"/>
              </w:rPr>
            </w:pPr>
            <w:r w:rsidRPr="00FD7D7A">
              <w:rPr>
                <w:rFonts w:cs="Arial"/>
              </w:rPr>
              <w:t>412</w:t>
            </w:r>
          </w:p>
        </w:tc>
      </w:tr>
      <w:tr w:rsidR="0004477B" w:rsidRPr="00FD7D7A" w14:paraId="320027D4" w14:textId="77777777" w:rsidTr="006C3B97">
        <w:trPr>
          <w:cantSplit/>
          <w:trHeight w:val="288"/>
        </w:trPr>
        <w:tc>
          <w:tcPr>
            <w:tcW w:w="0" w:type="dxa"/>
          </w:tcPr>
          <w:p w14:paraId="418256CF" w14:textId="77777777" w:rsidR="0004477B" w:rsidRPr="00FD7D7A" w:rsidRDefault="0004477B" w:rsidP="00F63DDD">
            <w:pPr>
              <w:spacing w:before="0" w:after="0"/>
              <w:jc w:val="center"/>
              <w:rPr>
                <w:rFonts w:cs="Arial"/>
                <w:b/>
                <w:bCs/>
              </w:rPr>
            </w:pPr>
            <w:r w:rsidRPr="00FD7D7A">
              <w:rPr>
                <w:rFonts w:cs="Arial"/>
                <w:b/>
                <w:bCs/>
              </w:rPr>
              <w:t>Total</w:t>
            </w:r>
          </w:p>
        </w:tc>
        <w:tc>
          <w:tcPr>
            <w:tcW w:w="0" w:type="dxa"/>
            <w:shd w:val="clear" w:color="auto" w:fill="auto"/>
          </w:tcPr>
          <w:p w14:paraId="4049122D" w14:textId="77777777" w:rsidR="0004477B" w:rsidRPr="00FD7D7A" w:rsidRDefault="0004477B" w:rsidP="00F63DDD">
            <w:pPr>
              <w:spacing w:before="0" w:after="0"/>
              <w:jc w:val="center"/>
              <w:rPr>
                <w:rFonts w:cs="Arial"/>
              </w:rPr>
            </w:pPr>
            <w:r w:rsidRPr="00FD7D7A">
              <w:rPr>
                <w:rFonts w:cs="Arial"/>
              </w:rPr>
              <w:t>4</w:t>
            </w:r>
            <w:r>
              <w:rPr>
                <w:rFonts w:cs="Arial"/>
              </w:rPr>
              <w:t>22</w:t>
            </w:r>
          </w:p>
        </w:tc>
        <w:tc>
          <w:tcPr>
            <w:tcW w:w="0" w:type="dxa"/>
          </w:tcPr>
          <w:p w14:paraId="4E4B0D0E" w14:textId="77777777" w:rsidR="0004477B" w:rsidRPr="00FD7D7A" w:rsidRDefault="0004477B" w:rsidP="00F63DDD">
            <w:pPr>
              <w:spacing w:before="0" w:after="0"/>
              <w:jc w:val="center"/>
              <w:rPr>
                <w:rFonts w:cs="Arial"/>
              </w:rPr>
            </w:pPr>
            <w:r w:rsidRPr="00FD7D7A">
              <w:rPr>
                <w:rFonts w:cs="Arial"/>
              </w:rPr>
              <w:t>449</w:t>
            </w:r>
          </w:p>
        </w:tc>
        <w:tc>
          <w:tcPr>
            <w:tcW w:w="0" w:type="dxa"/>
          </w:tcPr>
          <w:p w14:paraId="3040C195" w14:textId="77777777" w:rsidR="0004477B" w:rsidRPr="00FD7D7A" w:rsidRDefault="0004477B" w:rsidP="00F63DDD">
            <w:pPr>
              <w:spacing w:before="0" w:after="0"/>
              <w:jc w:val="center"/>
              <w:rPr>
                <w:rFonts w:cs="Arial"/>
              </w:rPr>
            </w:pPr>
            <w:r w:rsidRPr="00FD7D7A">
              <w:rPr>
                <w:rFonts w:cs="Arial"/>
              </w:rPr>
              <w:t>453</w:t>
            </w:r>
          </w:p>
        </w:tc>
        <w:tc>
          <w:tcPr>
            <w:tcW w:w="0" w:type="dxa"/>
          </w:tcPr>
          <w:p w14:paraId="3F4F2F65" w14:textId="77777777" w:rsidR="0004477B" w:rsidRPr="00FD7D7A" w:rsidRDefault="0004477B" w:rsidP="00F63DDD">
            <w:pPr>
              <w:spacing w:before="0" w:after="0"/>
              <w:jc w:val="center"/>
              <w:rPr>
                <w:rFonts w:cs="Arial"/>
              </w:rPr>
            </w:pPr>
            <w:r w:rsidRPr="00FD7D7A">
              <w:rPr>
                <w:rFonts w:cs="Arial"/>
              </w:rPr>
              <w:t>458</w:t>
            </w:r>
          </w:p>
        </w:tc>
        <w:tc>
          <w:tcPr>
            <w:tcW w:w="0" w:type="dxa"/>
          </w:tcPr>
          <w:p w14:paraId="5BDA0D5B" w14:textId="77777777" w:rsidR="0004477B" w:rsidRPr="00FD7D7A" w:rsidRDefault="0004477B" w:rsidP="00F63DDD">
            <w:pPr>
              <w:spacing w:before="0" w:after="0"/>
              <w:jc w:val="center"/>
              <w:rPr>
                <w:rFonts w:cs="Arial"/>
              </w:rPr>
            </w:pPr>
            <w:r w:rsidRPr="00FD7D7A">
              <w:rPr>
                <w:rFonts w:cs="Arial"/>
              </w:rPr>
              <w:t>463</w:t>
            </w:r>
          </w:p>
        </w:tc>
        <w:tc>
          <w:tcPr>
            <w:tcW w:w="0" w:type="dxa"/>
          </w:tcPr>
          <w:p w14:paraId="573F49D4" w14:textId="77777777" w:rsidR="0004477B" w:rsidRPr="00FD7D7A" w:rsidRDefault="0004477B" w:rsidP="00F63DDD">
            <w:pPr>
              <w:spacing w:before="0" w:after="0"/>
              <w:jc w:val="center"/>
              <w:rPr>
                <w:rFonts w:cs="Arial"/>
              </w:rPr>
            </w:pPr>
            <w:r w:rsidRPr="00FD7D7A">
              <w:rPr>
                <w:rFonts w:cs="Arial"/>
              </w:rPr>
              <w:t>468</w:t>
            </w:r>
          </w:p>
        </w:tc>
      </w:tr>
    </w:tbl>
    <w:p w14:paraId="4B04B360" w14:textId="77777777" w:rsidR="0004477B" w:rsidRDefault="0004477B" w:rsidP="0004477B">
      <w:r w:rsidRPr="00B83BC3">
        <w:t>*</w:t>
      </w:r>
      <w:r>
        <w:t xml:space="preserve"> </w:t>
      </w:r>
      <w:r w:rsidRPr="00B83BC3">
        <w:t xml:space="preserve">Enrollment as of </w:t>
      </w:r>
      <w:r>
        <w:t>January 15, 2025</w:t>
      </w:r>
    </w:p>
    <w:p w14:paraId="192E0B37" w14:textId="673C4C9F" w:rsidR="00667581" w:rsidRDefault="00667581" w:rsidP="00667581">
      <w:r>
        <w:t xml:space="preserve">The Charter School has </w:t>
      </w:r>
      <w:r w:rsidR="006772F9">
        <w:t xml:space="preserve">had </w:t>
      </w:r>
      <w:r>
        <w:t>a good financial record under SBE authorization. The Charter School’s fiscal year 2024–25 first interim report indicates that the Charter School is projecting a positive ending fund balance of $6,914,014 and reserves of 99.99 percent, which is above the recommended 5 percent in reserves outlined in the Memorandum of Understanding (MOU) between the Charter School and the SBE. The CDE reviewed financial data from the 2023–24 audit report, which reflected an unqualified status with an ending fund balance of $6,550,085 and a reserve designated for economic uncertainty of 106.32 percent. The Charter School stated that it maintains a high reserve for its contractual lease obligations for its multiple resource centers, economic uncertainty, and retirement contingency due to rising costs of retirement contributions.</w:t>
      </w:r>
    </w:p>
    <w:p w14:paraId="1670EF7C" w14:textId="77777777" w:rsidR="00667581" w:rsidRPr="00650120" w:rsidRDefault="00667581" w:rsidP="00667581">
      <w:pPr>
        <w:rPr>
          <w:highlight w:val="yellow"/>
        </w:rPr>
      </w:pPr>
      <w:r>
        <w:t>The projected financial plan for the Charter School is fiscally sustainable. The CDE concludes that the Charter School’s multi-year financial plan provides for projected operating surpluses, increasing positive fund balances, and adequate reserves.</w:t>
      </w:r>
      <w:bookmarkEnd w:id="12"/>
    </w:p>
    <w:p w14:paraId="05A02BDC" w14:textId="77777777" w:rsidR="00667581" w:rsidRDefault="00667581" w:rsidP="00667581">
      <w:pPr>
        <w:pStyle w:val="Heading2"/>
      </w:pPr>
      <w:r>
        <w:t>Charter Elements</w:t>
      </w:r>
    </w:p>
    <w:p w14:paraId="6CBF5928" w14:textId="77777777" w:rsidR="00667581" w:rsidRDefault="00667581" w:rsidP="00667581">
      <w:r w:rsidRPr="00FB0D45">
        <w:t xml:space="preserve">The CDE finds the </w:t>
      </w:r>
      <w:r>
        <w:t xml:space="preserve">Charter School’s renewal </w:t>
      </w:r>
      <w:r w:rsidRPr="00FB0D45">
        <w:t xml:space="preserve">petition </w:t>
      </w:r>
      <w:r>
        <w:t xml:space="preserve">provides </w:t>
      </w:r>
      <w:r w:rsidRPr="00FB0D45">
        <w:t>a reasonably comprehensive description of the elements</w:t>
      </w:r>
      <w:r>
        <w:t xml:space="preserve"> required by </w:t>
      </w:r>
      <w:r w:rsidRPr="001300C7">
        <w:rPr>
          <w:i/>
          <w:iCs/>
        </w:rPr>
        <w:t>EC</w:t>
      </w:r>
      <w:r>
        <w:t xml:space="preserve"> Section 47605(c). A review of each element is provided in Attachment 1.</w:t>
      </w:r>
    </w:p>
    <w:p w14:paraId="03CC4341" w14:textId="77777777" w:rsidR="00667581" w:rsidRPr="00AF2D0A" w:rsidRDefault="00667581" w:rsidP="00667581">
      <w:pPr>
        <w:pStyle w:val="Heading2"/>
      </w:pPr>
      <w:r w:rsidRPr="00AF2D0A">
        <w:t>Technical Amendment</w:t>
      </w:r>
      <w:r>
        <w:t>s</w:t>
      </w:r>
    </w:p>
    <w:p w14:paraId="4E3CC17F" w14:textId="7F7AAA8A" w:rsidR="00667581" w:rsidRPr="00AF2D0A" w:rsidRDefault="00667581" w:rsidP="00667581">
      <w:bookmarkStart w:id="13" w:name="_Hlk174099461"/>
      <w:r w:rsidRPr="00AF2D0A">
        <w:t xml:space="preserve">In the </w:t>
      </w:r>
      <w:bookmarkEnd w:id="13"/>
      <w:r w:rsidRPr="00AF2D0A">
        <w:t xml:space="preserve">list of discretionary suspension offenses </w:t>
      </w:r>
      <w:r>
        <w:t>in</w:t>
      </w:r>
      <w:r w:rsidRPr="00AF2D0A">
        <w:t xml:space="preserve"> the </w:t>
      </w:r>
      <w:r>
        <w:t xml:space="preserve">renewal </w:t>
      </w:r>
      <w:r w:rsidRPr="00AF2D0A">
        <w:t>petition, the Charter School lists willful defiance as reason a student may be suspended</w:t>
      </w:r>
      <w:r>
        <w:t xml:space="preserve"> </w:t>
      </w:r>
      <w:r>
        <w:rPr>
          <w:rFonts w:cs="Arial"/>
        </w:rPr>
        <w:t>(</w:t>
      </w:r>
      <w:r w:rsidR="00BE799E">
        <w:rPr>
          <w:rFonts w:cs="Arial"/>
        </w:rPr>
        <w:t xml:space="preserve">Attachment 2, p. 145 </w:t>
      </w:r>
      <w:bookmarkStart w:id="14" w:name="_Hlk189822158"/>
      <w:r w:rsidR="00BE799E" w:rsidRPr="00D87D6E">
        <w:rPr>
          <w:color w:val="000000" w:themeColor="text1"/>
        </w:rPr>
        <w:t>of Agenda Item 01 of the February 2025 ACCS Meeting Agenda web page at</w:t>
      </w:r>
      <w:r w:rsidR="00BE799E">
        <w:rPr>
          <w:color w:val="000000" w:themeColor="text1"/>
        </w:rPr>
        <w:t xml:space="preserve"> </w:t>
      </w:r>
      <w:hyperlink r:id="rId14" w:tooltip="Attachment 2 of Agenda Item 01 of the February 2025 ACCS Meeting Agenda web page" w:history="1">
        <w:r w:rsidR="00BE799E" w:rsidRPr="001D54C7">
          <w:rPr>
            <w:rStyle w:val="Hyperlink"/>
          </w:rPr>
          <w:t>https://www.cde.ca.gov/be/cc/cs/documents/accs-feb25item01a2.pdf</w:t>
        </w:r>
      </w:hyperlink>
      <w:bookmarkEnd w:id="14"/>
      <w:r>
        <w:rPr>
          <w:rFonts w:cs="Arial"/>
        </w:rPr>
        <w:t>)</w:t>
      </w:r>
      <w:r w:rsidRPr="00AF2D0A">
        <w:t>.</w:t>
      </w:r>
      <w:r>
        <w:t xml:space="preserve"> The CDE recommend</w:t>
      </w:r>
      <w:r w:rsidR="00204E50">
        <w:t>s</w:t>
      </w:r>
      <w:r>
        <w:t xml:space="preserve"> the following technical amendment to the renewal petition:</w:t>
      </w:r>
    </w:p>
    <w:p w14:paraId="0BD7F769" w14:textId="77777777" w:rsidR="00667581" w:rsidRPr="00AF2D0A" w:rsidRDefault="00667581" w:rsidP="00667581">
      <w:pPr>
        <w:pStyle w:val="TableHeading"/>
      </w:pPr>
      <w:r w:rsidRPr="00AF2D0A">
        <w:t>Table. Current Renewal Petition and Proposed Renewal Petition</w:t>
      </w:r>
    </w:p>
    <w:tbl>
      <w:tblPr>
        <w:tblStyle w:val="TableGrid"/>
        <w:tblW w:w="9360" w:type="dxa"/>
        <w:tblLook w:val="04A0" w:firstRow="1" w:lastRow="0" w:firstColumn="1" w:lastColumn="0" w:noHBand="0" w:noVBand="1"/>
        <w:tblDescription w:val="Table. Current Renewal Petition and Revised Renewal Petition"/>
      </w:tblPr>
      <w:tblGrid>
        <w:gridCol w:w="5760"/>
        <w:gridCol w:w="3600"/>
      </w:tblGrid>
      <w:tr w:rsidR="00667581" w:rsidRPr="00AF2D0A" w14:paraId="638AE200" w14:textId="77777777" w:rsidTr="00BE799E">
        <w:trPr>
          <w:cantSplit/>
          <w:trHeight w:val="576"/>
          <w:tblHeader/>
        </w:trPr>
        <w:tc>
          <w:tcPr>
            <w:tcW w:w="5760" w:type="dxa"/>
            <w:shd w:val="clear" w:color="auto" w:fill="D9D9D9" w:themeFill="background1" w:themeFillShade="D9"/>
            <w:vAlign w:val="center"/>
          </w:tcPr>
          <w:p w14:paraId="773B3B8D" w14:textId="77777777" w:rsidR="00667581" w:rsidRPr="00AF2D0A" w:rsidRDefault="00667581" w:rsidP="00BE799E">
            <w:pPr>
              <w:spacing w:before="0" w:after="0"/>
              <w:jc w:val="center"/>
              <w:rPr>
                <w:b/>
                <w:bCs/>
              </w:rPr>
            </w:pPr>
            <w:r w:rsidRPr="00AF2D0A">
              <w:rPr>
                <w:b/>
                <w:bCs/>
              </w:rPr>
              <w:lastRenderedPageBreak/>
              <w:t>Current Renewal Petition Language</w:t>
            </w:r>
          </w:p>
        </w:tc>
        <w:tc>
          <w:tcPr>
            <w:tcW w:w="3600" w:type="dxa"/>
            <w:shd w:val="clear" w:color="auto" w:fill="D9D9D9" w:themeFill="background1" w:themeFillShade="D9"/>
            <w:vAlign w:val="center"/>
          </w:tcPr>
          <w:p w14:paraId="36688A35" w14:textId="77777777" w:rsidR="00667581" w:rsidRPr="00AF2D0A" w:rsidRDefault="00667581" w:rsidP="00BE799E">
            <w:pPr>
              <w:spacing w:before="0" w:after="0"/>
              <w:jc w:val="center"/>
              <w:rPr>
                <w:b/>
                <w:bCs/>
              </w:rPr>
            </w:pPr>
            <w:r>
              <w:rPr>
                <w:b/>
                <w:bCs/>
              </w:rPr>
              <w:t>Proposed Amendment</w:t>
            </w:r>
          </w:p>
        </w:tc>
      </w:tr>
      <w:tr w:rsidR="00667581" w:rsidRPr="00AF2D0A" w14:paraId="73C83F0E" w14:textId="77777777" w:rsidTr="00202FD0">
        <w:trPr>
          <w:cantSplit/>
        </w:trPr>
        <w:tc>
          <w:tcPr>
            <w:tcW w:w="5760" w:type="dxa"/>
          </w:tcPr>
          <w:p w14:paraId="620D1687" w14:textId="77777777" w:rsidR="00667581" w:rsidRPr="00AF2D0A" w:rsidRDefault="00667581" w:rsidP="00BE799E">
            <w:pPr>
              <w:spacing w:before="0" w:after="0"/>
            </w:pPr>
            <w:r>
              <w:t>Section k:</w:t>
            </w:r>
            <w:r>
              <w:br/>
            </w:r>
            <w:r>
              <w:br/>
            </w:r>
            <w:r w:rsidRPr="00AF2D0A">
              <w:t>Disrupted school activities or otherwise willfully defied the valid authority of supervisors, teachers, administrators, other school officials, or other school personnel engaged in the performance of their duties. This section shall only apply to students in any of grades 9-12, inclusive.</w:t>
            </w:r>
          </w:p>
        </w:tc>
        <w:tc>
          <w:tcPr>
            <w:tcW w:w="3600" w:type="dxa"/>
          </w:tcPr>
          <w:p w14:paraId="2B2634E7" w14:textId="77777777" w:rsidR="00667581" w:rsidRPr="00AF2D0A" w:rsidRDefault="00667581" w:rsidP="00BE799E">
            <w:pPr>
              <w:spacing w:before="0" w:after="0"/>
            </w:pPr>
            <w:r w:rsidRPr="00AF2D0A">
              <w:t xml:space="preserve">Remove </w:t>
            </w:r>
            <w:r>
              <w:t xml:space="preserve">Section </w:t>
            </w:r>
            <w:r w:rsidRPr="00AF2D0A">
              <w:t>k.</w:t>
            </w:r>
          </w:p>
        </w:tc>
      </w:tr>
    </w:tbl>
    <w:p w14:paraId="642804AE" w14:textId="447F9451" w:rsidR="00667581" w:rsidRDefault="00667581" w:rsidP="00667581">
      <w:r w:rsidRPr="00AF2D0A">
        <w:t>In the plan for E</w:t>
      </w:r>
      <w:r w:rsidR="00204E50">
        <w:t>L students</w:t>
      </w:r>
      <w:r w:rsidRPr="00AF2D0A">
        <w:t>, the Charter School’s renewal petition states that Home Language Surveys will be administered upon a student’s enrollment to the Charter School</w:t>
      </w:r>
      <w:r>
        <w:t xml:space="preserve"> </w:t>
      </w:r>
      <w:r>
        <w:rPr>
          <w:rFonts w:cs="Arial"/>
        </w:rPr>
        <w:t xml:space="preserve">(Attachment 2, p. </w:t>
      </w:r>
      <w:r w:rsidRPr="00D87D6E">
        <w:rPr>
          <w:rFonts w:cs="Arial"/>
        </w:rPr>
        <w:t>79</w:t>
      </w:r>
      <w:r w:rsidR="00BE799E" w:rsidRPr="00D87D6E">
        <w:rPr>
          <w:rFonts w:cs="Arial"/>
        </w:rPr>
        <w:t xml:space="preserve"> </w:t>
      </w:r>
      <w:r w:rsidR="00BE799E" w:rsidRPr="00D87D6E">
        <w:rPr>
          <w:color w:val="000000" w:themeColor="text1"/>
        </w:rPr>
        <w:t>of Agenda Item 01 of the February 2025 ACCS Meeting Agenda web page</w:t>
      </w:r>
      <w:r w:rsidR="00BE799E">
        <w:rPr>
          <w:color w:val="000000" w:themeColor="text1"/>
        </w:rPr>
        <w:t xml:space="preserve"> at </w:t>
      </w:r>
      <w:hyperlink r:id="rId15" w:tooltip="Attachment 2 of Agenda Item 01 of the February 2025 ACCS Meeting Agenda web page" w:history="1">
        <w:r w:rsidR="00BE799E" w:rsidRPr="001D54C7">
          <w:rPr>
            <w:rStyle w:val="Hyperlink"/>
          </w:rPr>
          <w:t>https://www.cde.ca.gov/be/cc/cs/documents/accs-feb25item01a2.pdf</w:t>
        </w:r>
      </w:hyperlink>
      <w:r>
        <w:rPr>
          <w:rFonts w:cs="Arial"/>
        </w:rPr>
        <w:t>)</w:t>
      </w:r>
      <w:r w:rsidRPr="00AF2D0A">
        <w:t>. Home Language Surveys are required to be given upon a student’s first enrollment in any California public school. The CDE recommends a technical amendment for the Charter School’s renewal petition to state that a Home Language Survey will be administered to a student enrolling in the Charter School if it is the student’s initial enrollment in a California public school.</w:t>
      </w:r>
    </w:p>
    <w:p w14:paraId="6E486625" w14:textId="77777777" w:rsidR="00667581" w:rsidRPr="00AF2D0A" w:rsidRDefault="00667581" w:rsidP="00667581">
      <w:pPr>
        <w:rPr>
          <w:i/>
          <w:iCs/>
        </w:rPr>
      </w:pPr>
      <w:r w:rsidRPr="00AF2D0A">
        <w:rPr>
          <w:i/>
          <w:iCs/>
        </w:rPr>
        <w:t>Table. Current Renewal Petition and Proposed Renewal Petition</w:t>
      </w:r>
    </w:p>
    <w:tbl>
      <w:tblPr>
        <w:tblStyle w:val="TableGrid"/>
        <w:tblW w:w="9360" w:type="dxa"/>
        <w:tblLook w:val="04A0" w:firstRow="1" w:lastRow="0" w:firstColumn="1" w:lastColumn="0" w:noHBand="0" w:noVBand="1"/>
        <w:tblDescription w:val="Table. Current Renewal Petition and Revised Renewal Petition"/>
      </w:tblPr>
      <w:tblGrid>
        <w:gridCol w:w="4320"/>
        <w:gridCol w:w="5040"/>
      </w:tblGrid>
      <w:tr w:rsidR="00667581" w:rsidRPr="00AF2D0A" w14:paraId="036B5663" w14:textId="77777777" w:rsidTr="00202FD0">
        <w:trPr>
          <w:cantSplit/>
          <w:trHeight w:val="576"/>
          <w:tblHeader/>
        </w:trPr>
        <w:tc>
          <w:tcPr>
            <w:tcW w:w="4320" w:type="dxa"/>
            <w:shd w:val="clear" w:color="auto" w:fill="D9D9D9" w:themeFill="background1" w:themeFillShade="D9"/>
            <w:vAlign w:val="center"/>
          </w:tcPr>
          <w:p w14:paraId="6A837899" w14:textId="77777777" w:rsidR="00667581" w:rsidRPr="00AF2D0A" w:rsidRDefault="00667581" w:rsidP="00BE799E">
            <w:pPr>
              <w:spacing w:before="0" w:after="0"/>
              <w:jc w:val="center"/>
              <w:rPr>
                <w:b/>
                <w:bCs/>
              </w:rPr>
            </w:pPr>
            <w:r w:rsidRPr="00AF2D0A">
              <w:rPr>
                <w:b/>
                <w:bCs/>
              </w:rPr>
              <w:t>Current Renewal Petition Language</w:t>
            </w:r>
          </w:p>
        </w:tc>
        <w:tc>
          <w:tcPr>
            <w:tcW w:w="5040" w:type="dxa"/>
            <w:shd w:val="clear" w:color="auto" w:fill="D9D9D9" w:themeFill="background1" w:themeFillShade="D9"/>
            <w:vAlign w:val="center"/>
          </w:tcPr>
          <w:p w14:paraId="50B679CC" w14:textId="77777777" w:rsidR="00667581" w:rsidRPr="00AF2D0A" w:rsidRDefault="00667581" w:rsidP="00BE799E">
            <w:pPr>
              <w:spacing w:before="0" w:after="0"/>
              <w:jc w:val="center"/>
              <w:rPr>
                <w:b/>
                <w:bCs/>
              </w:rPr>
            </w:pPr>
            <w:r w:rsidRPr="00AF2D0A">
              <w:rPr>
                <w:b/>
                <w:bCs/>
              </w:rPr>
              <w:t xml:space="preserve">Proposed </w:t>
            </w:r>
            <w:r>
              <w:rPr>
                <w:b/>
                <w:bCs/>
              </w:rPr>
              <w:t>Amendment</w:t>
            </w:r>
          </w:p>
        </w:tc>
      </w:tr>
      <w:tr w:rsidR="00667581" w:rsidRPr="00B3198A" w14:paraId="4644CBC2" w14:textId="77777777" w:rsidTr="00202FD0">
        <w:trPr>
          <w:cantSplit/>
        </w:trPr>
        <w:tc>
          <w:tcPr>
            <w:tcW w:w="4320" w:type="dxa"/>
          </w:tcPr>
          <w:p w14:paraId="47DDCE2F" w14:textId="77777777" w:rsidR="00667581" w:rsidRPr="00AF2D0A" w:rsidRDefault="00667581" w:rsidP="00BE799E">
            <w:pPr>
              <w:spacing w:before="0" w:after="0"/>
            </w:pPr>
            <w:r w:rsidRPr="00AF2D0A">
              <w:t>The Home Language Survey (“HLS”) is administered upon a student’s initial enrollment into the Charter School (on enrollment forms). The HLS is used to identify whether the primary or native language of the student is a language other than English. The Charter School uses the HLS to verify data in CALPADS and to capture survey information for students enrolling for the first time in California or the United States.</w:t>
            </w:r>
          </w:p>
        </w:tc>
        <w:tc>
          <w:tcPr>
            <w:tcW w:w="5040" w:type="dxa"/>
          </w:tcPr>
          <w:p w14:paraId="233BC016" w14:textId="77777777" w:rsidR="00667581" w:rsidRPr="00B3198A" w:rsidRDefault="00667581" w:rsidP="00BE799E">
            <w:pPr>
              <w:spacing w:before="0" w:after="0"/>
            </w:pPr>
            <w:r>
              <w:t xml:space="preserve">The </w:t>
            </w:r>
            <w:r w:rsidRPr="00E83B3E">
              <w:t xml:space="preserve">Charter School’s enrollment process will include a determination of </w:t>
            </w:r>
            <w:proofErr w:type="gramStart"/>
            <w:r w:rsidRPr="00E83B3E">
              <w:t>whether or not</w:t>
            </w:r>
            <w:proofErr w:type="gramEnd"/>
            <w:r w:rsidRPr="00E83B3E">
              <w:t xml:space="preserve"> the student has previously attended a California public school where a Home Language Survey (</w:t>
            </w:r>
            <w:r>
              <w:t>HLS</w:t>
            </w:r>
            <w:r w:rsidRPr="00E83B3E">
              <w:t xml:space="preserve">) was administered. If a student's enrollment at the Charter School is the student's first enrollment in a California public school, then the Charter School will administer the </w:t>
            </w:r>
            <w:r>
              <w:t>HLS</w:t>
            </w:r>
            <w:r w:rsidRPr="00AF2D0A">
              <w:t xml:space="preserve"> pursuant to </w:t>
            </w:r>
            <w:r w:rsidRPr="00AF2D0A">
              <w:rPr>
                <w:i/>
                <w:iCs/>
              </w:rPr>
              <w:t xml:space="preserve">EC </w:t>
            </w:r>
            <w:r w:rsidRPr="00AF2D0A">
              <w:t>Section 52164.1</w:t>
            </w:r>
            <w:r w:rsidRPr="00E83B3E">
              <w:t xml:space="preserve">. If a language other than English was indicated on the </w:t>
            </w:r>
            <w:r>
              <w:t>HLS</w:t>
            </w:r>
            <w:r w:rsidRPr="00E83B3E">
              <w:t>, then the Charter School will initiate its process for determining the student's English language proficiency. </w:t>
            </w:r>
          </w:p>
        </w:tc>
      </w:tr>
    </w:tbl>
    <w:p w14:paraId="1ACE502A" w14:textId="77777777" w:rsidR="00667581" w:rsidRDefault="00667581" w:rsidP="00667581">
      <w:pPr>
        <w:pStyle w:val="Heading2"/>
      </w:pPr>
      <w:proofErr w:type="gramStart"/>
      <w:r>
        <w:t>Past History</w:t>
      </w:r>
      <w:proofErr w:type="gramEnd"/>
      <w:r>
        <w:t xml:space="preserve"> Under California State Board of Education Authorization</w:t>
      </w:r>
    </w:p>
    <w:p w14:paraId="77E61A32" w14:textId="77777777" w:rsidR="00667581" w:rsidRDefault="00667581" w:rsidP="00667581">
      <w:pPr>
        <w:rPr>
          <w:rFonts w:cs="Arial"/>
          <w:bCs/>
        </w:rPr>
      </w:pPr>
      <w:r>
        <w:rPr>
          <w:rFonts w:cs="Arial"/>
          <w:bCs/>
        </w:rPr>
        <w:t>Since its establishment, the Charter School has operated under the authorization of the SBE, with oversight responsibilities delegated to the CDE Charter Schools Division, and has been in good standing with its chartering authority.</w:t>
      </w:r>
    </w:p>
    <w:p w14:paraId="5187E02E" w14:textId="77777777" w:rsidR="00667581" w:rsidRDefault="00667581" w:rsidP="00667581">
      <w:pPr>
        <w:rPr>
          <w:rFonts w:cs="Arial"/>
          <w:bCs/>
        </w:rPr>
      </w:pPr>
      <w:r>
        <w:rPr>
          <w:rFonts w:cs="Arial"/>
          <w:bCs/>
        </w:rPr>
        <w:lastRenderedPageBreak/>
        <w:t>On September 18, 2017, the CDE issued the Charter School a letter of concern regarding the operation of additional facilities without prior SBE authorization. The concern was addressed and resolved by the Charter School. The CDE has no outstanding concerns regarding the Charter School.</w:t>
      </w:r>
    </w:p>
    <w:p w14:paraId="64B033D4" w14:textId="77777777" w:rsidR="00667581" w:rsidRPr="00D23266" w:rsidRDefault="00667581" w:rsidP="00667581">
      <w:pPr>
        <w:rPr>
          <w:rFonts w:cs="Arial"/>
          <w:bCs/>
        </w:rPr>
      </w:pPr>
      <w:r>
        <w:rPr>
          <w:rFonts w:cs="Arial"/>
          <w:bCs/>
        </w:rPr>
        <w:t xml:space="preserve">Over the course of its current term, </w:t>
      </w:r>
      <w:proofErr w:type="gramStart"/>
      <w:r>
        <w:rPr>
          <w:rFonts w:cs="Arial"/>
          <w:bCs/>
        </w:rPr>
        <w:t>the CDE</w:t>
      </w:r>
      <w:proofErr w:type="gramEnd"/>
      <w:r>
        <w:rPr>
          <w:rFonts w:cs="Arial"/>
          <w:bCs/>
        </w:rPr>
        <w:t xml:space="preserve"> has found the Charter School to </w:t>
      </w:r>
      <w:proofErr w:type="gramStart"/>
      <w:r>
        <w:rPr>
          <w:rFonts w:cs="Arial"/>
          <w:bCs/>
        </w:rPr>
        <w:t>be in compliance with</w:t>
      </w:r>
      <w:proofErr w:type="gramEnd"/>
      <w:r>
        <w:rPr>
          <w:rFonts w:cs="Arial"/>
          <w:bCs/>
        </w:rPr>
        <w:t xml:space="preserve"> its charter and the MOU between the SBE and the Charter School.</w:t>
      </w:r>
    </w:p>
    <w:p w14:paraId="56C1342A" w14:textId="77777777" w:rsidR="00667581" w:rsidRDefault="00667581" w:rsidP="00667581">
      <w:pPr>
        <w:pStyle w:val="Heading2"/>
      </w:pPr>
      <w:r>
        <w:t>Conclusion</w:t>
      </w:r>
    </w:p>
    <w:p w14:paraId="7B3A7DC2" w14:textId="7246A754" w:rsidR="0092458E" w:rsidRDefault="0092458E" w:rsidP="0092458E">
      <w:pPr>
        <w:rPr>
          <w:color w:val="000000" w:themeColor="text1"/>
        </w:rPr>
      </w:pPr>
      <w:r w:rsidRPr="0043493A">
        <w:rPr>
          <w:color w:val="000000" w:themeColor="text1"/>
        </w:rPr>
        <w:t>The C</w:t>
      </w:r>
      <w:r w:rsidR="009D09B3">
        <w:rPr>
          <w:color w:val="000000" w:themeColor="text1"/>
        </w:rPr>
        <w:t>DE rec</w:t>
      </w:r>
      <w:r w:rsidRPr="0043493A">
        <w:rPr>
          <w:color w:val="000000" w:themeColor="text1"/>
        </w:rPr>
        <w:t>omm</w:t>
      </w:r>
      <w:r w:rsidRPr="007314EA">
        <w:rPr>
          <w:color w:val="000000" w:themeColor="text1"/>
        </w:rPr>
        <w:t>end</w:t>
      </w:r>
      <w:r>
        <w:rPr>
          <w:color w:val="000000" w:themeColor="text1"/>
        </w:rPr>
        <w:t>s</w:t>
      </w:r>
      <w:r w:rsidRPr="007314EA">
        <w:rPr>
          <w:color w:val="000000" w:themeColor="text1"/>
        </w:rPr>
        <w:t xml:space="preserve"> the SBE </w:t>
      </w:r>
      <w:r>
        <w:rPr>
          <w:color w:val="000000" w:themeColor="text1"/>
        </w:rPr>
        <w:t xml:space="preserve">grant </w:t>
      </w:r>
      <w:r w:rsidRPr="007314EA">
        <w:rPr>
          <w:color w:val="000000" w:themeColor="text1"/>
        </w:rPr>
        <w:t xml:space="preserve">the Charter School’s petition for </w:t>
      </w:r>
      <w:r>
        <w:rPr>
          <w:color w:val="000000" w:themeColor="text1"/>
        </w:rPr>
        <w:t xml:space="preserve">renewal for </w:t>
      </w:r>
      <w:r w:rsidRPr="007314EA">
        <w:rPr>
          <w:color w:val="000000" w:themeColor="text1"/>
        </w:rPr>
        <w:t>a term of five years, beginning July 1, 2025, and ending June 30, 2030</w:t>
      </w:r>
      <w:r>
        <w:rPr>
          <w:color w:val="000000" w:themeColor="text1"/>
        </w:rPr>
        <w:t xml:space="preserve">, with the two technical amendments described below, and designate the </w:t>
      </w:r>
      <w:r w:rsidR="00BE799E">
        <w:rPr>
          <w:color w:val="000000" w:themeColor="text1"/>
        </w:rPr>
        <w:t xml:space="preserve">County </w:t>
      </w:r>
      <w:r>
        <w:rPr>
          <w:color w:val="000000" w:themeColor="text1"/>
        </w:rPr>
        <w:t>as the chartering authority.</w:t>
      </w:r>
    </w:p>
    <w:p w14:paraId="0DF768F3" w14:textId="77777777" w:rsidR="0092458E" w:rsidRPr="004C25A8" w:rsidRDefault="0092458E" w:rsidP="0092458E">
      <w:pPr>
        <w:rPr>
          <w:color w:val="000000" w:themeColor="text1"/>
        </w:rPr>
      </w:pPr>
      <w:r w:rsidRPr="004C25A8">
        <w:rPr>
          <w:color w:val="000000" w:themeColor="text1"/>
        </w:rPr>
        <w:t xml:space="preserve">The CDE </w:t>
      </w:r>
      <w:r>
        <w:rPr>
          <w:color w:val="000000" w:themeColor="text1"/>
        </w:rPr>
        <w:t>recommends</w:t>
      </w:r>
      <w:r w:rsidRPr="004C25A8">
        <w:rPr>
          <w:color w:val="000000" w:themeColor="text1"/>
        </w:rPr>
        <w:t xml:space="preserve"> the </w:t>
      </w:r>
      <w:r>
        <w:rPr>
          <w:color w:val="000000" w:themeColor="text1"/>
        </w:rPr>
        <w:t xml:space="preserve">following two </w:t>
      </w:r>
      <w:r w:rsidRPr="004C25A8">
        <w:rPr>
          <w:color w:val="000000" w:themeColor="text1"/>
        </w:rPr>
        <w:t>technical amendments as a condition of approving the Charter School</w:t>
      </w:r>
      <w:r>
        <w:rPr>
          <w:color w:val="000000" w:themeColor="text1"/>
        </w:rPr>
        <w:t>’s</w:t>
      </w:r>
      <w:r w:rsidRPr="004C25A8">
        <w:rPr>
          <w:color w:val="000000" w:themeColor="text1"/>
        </w:rPr>
        <w:t xml:space="preserve"> petition</w:t>
      </w:r>
      <w:r>
        <w:rPr>
          <w:color w:val="000000" w:themeColor="text1"/>
        </w:rPr>
        <w:t xml:space="preserve"> for renewal</w:t>
      </w:r>
      <w:r w:rsidRPr="004C25A8">
        <w:rPr>
          <w:color w:val="000000" w:themeColor="text1"/>
        </w:rPr>
        <w:t>:</w:t>
      </w:r>
    </w:p>
    <w:p w14:paraId="6781F449" w14:textId="77777777" w:rsidR="0092458E" w:rsidRPr="004C25A8" w:rsidRDefault="0092458E" w:rsidP="0092458E">
      <w:pPr>
        <w:pStyle w:val="ListParagraph"/>
        <w:numPr>
          <w:ilvl w:val="0"/>
          <w:numId w:val="11"/>
        </w:numPr>
        <w:rPr>
          <w:rFonts w:eastAsia="Calibri" w:cs="Arial"/>
        </w:rPr>
      </w:pPr>
      <w:r w:rsidRPr="004C25A8">
        <w:t xml:space="preserve">The Charter School will revise its </w:t>
      </w:r>
      <w:r>
        <w:t>student discipline</w:t>
      </w:r>
      <w:r w:rsidRPr="004C25A8">
        <w:t xml:space="preserve"> policy to remove willful defiance from the list of offenses </w:t>
      </w:r>
      <w:r>
        <w:t>a student may be suspended from school</w:t>
      </w:r>
      <w:r w:rsidRPr="004C25A8">
        <w:rPr>
          <w:rFonts w:eastAsia="Calibri" w:cs="Arial"/>
        </w:rPr>
        <w:t>.</w:t>
      </w:r>
    </w:p>
    <w:p w14:paraId="7F8595B1" w14:textId="77777777" w:rsidR="0092458E" w:rsidRDefault="0092458E" w:rsidP="0092458E">
      <w:pPr>
        <w:pStyle w:val="ListParagraph"/>
        <w:numPr>
          <w:ilvl w:val="0"/>
          <w:numId w:val="11"/>
        </w:numPr>
        <w:rPr>
          <w:rFonts w:eastAsia="Calibri" w:cs="Arial"/>
        </w:rPr>
      </w:pPr>
      <w:r w:rsidRPr="004C25A8">
        <w:rPr>
          <w:rFonts w:eastAsia="Calibri" w:cs="Arial"/>
        </w:rPr>
        <w:t xml:space="preserve">The Charter School will revise its </w:t>
      </w:r>
      <w:r>
        <w:rPr>
          <w:rFonts w:eastAsia="Calibri" w:cs="Arial"/>
        </w:rPr>
        <w:t xml:space="preserve">enrollment process </w:t>
      </w:r>
      <w:r>
        <w:t xml:space="preserve">such that the </w:t>
      </w:r>
      <w:r w:rsidRPr="004C25A8">
        <w:rPr>
          <w:rFonts w:eastAsia="Calibri" w:cs="Arial"/>
        </w:rPr>
        <w:t>Home Language Survey will be administered to a student enrolling in the Charter School if it is the student</w:t>
      </w:r>
      <w:r>
        <w:rPr>
          <w:rFonts w:eastAsia="Calibri" w:cs="Arial"/>
        </w:rPr>
        <w:t>’s</w:t>
      </w:r>
      <w:r w:rsidRPr="004C25A8">
        <w:rPr>
          <w:rFonts w:eastAsia="Calibri" w:cs="Arial"/>
        </w:rPr>
        <w:t xml:space="preserve"> initial enrollment in a California public school.</w:t>
      </w:r>
    </w:p>
    <w:bookmarkEnd w:id="1"/>
    <w:bookmarkEnd w:id="2"/>
    <w:bookmarkEnd w:id="3"/>
    <w:bookmarkEnd w:id="4"/>
    <w:p w14:paraId="4D2002F8" w14:textId="77777777" w:rsidR="00717B95" w:rsidRDefault="00717B95" w:rsidP="00AB698D">
      <w:pPr>
        <w:pStyle w:val="Heading2"/>
      </w:pPr>
      <w:r>
        <w:t>Documents Reviewed by the California Department of Education</w:t>
      </w:r>
    </w:p>
    <w:p w14:paraId="601EBFE1" w14:textId="487006B0" w:rsidR="00667581" w:rsidRPr="00667581" w:rsidRDefault="00BE799E" w:rsidP="00FF1082">
      <w:pPr>
        <w:pStyle w:val="ListParagraph"/>
        <w:numPr>
          <w:ilvl w:val="0"/>
          <w:numId w:val="7"/>
        </w:numPr>
        <w:spacing w:before="0"/>
        <w:rPr>
          <w:rFonts w:cs="Arial"/>
        </w:rPr>
      </w:pPr>
      <w:r>
        <w:rPr>
          <w:rFonts w:cs="Arial"/>
        </w:rPr>
        <w:t xml:space="preserve">Charter School Petition for Renewal, which is available as Item 01 Attachment 2 on the February 2025 ACCS Meeting web page at </w:t>
      </w:r>
      <w:hyperlink r:id="rId16" w:tooltip="Item 01 Attachment 2 on the February 2025 ACCS Meeting web page" w:history="1">
        <w:r w:rsidRPr="001D54C7">
          <w:rPr>
            <w:rStyle w:val="Hyperlink"/>
            <w:rFonts w:cs="Arial"/>
          </w:rPr>
          <w:t>https://www.cde.ca.gov/be/cc/cs/documents/accs-feb25item01a2.pdf</w:t>
        </w:r>
      </w:hyperlink>
      <w:r>
        <w:rPr>
          <w:rFonts w:cs="Arial"/>
        </w:rPr>
        <w:t xml:space="preserve">. </w:t>
      </w:r>
    </w:p>
    <w:p w14:paraId="16B40823" w14:textId="7878E6B9" w:rsidR="00667581" w:rsidRPr="00894A2E" w:rsidRDefault="00BE799E" w:rsidP="00FF1082">
      <w:pPr>
        <w:pStyle w:val="ListParagraph"/>
        <w:numPr>
          <w:ilvl w:val="0"/>
          <w:numId w:val="7"/>
        </w:numPr>
        <w:spacing w:before="0"/>
        <w:rPr>
          <w:rFonts w:cs="Arial"/>
        </w:rPr>
      </w:pPr>
      <w:r>
        <w:rPr>
          <w:rFonts w:cs="Arial"/>
        </w:rPr>
        <w:t xml:space="preserve">Charter School Budget and Financial Projections, which is available as Item 01 Attachment 3 on the February 2025 ACCS Meeting web page at </w:t>
      </w:r>
      <w:hyperlink r:id="rId17" w:tooltip="Item 01 Attachment 3 on the February 2025 ACCS Meeting web page" w:history="1">
        <w:r w:rsidRPr="001D54C7">
          <w:rPr>
            <w:rStyle w:val="Hyperlink"/>
            <w:rFonts w:cs="Arial"/>
          </w:rPr>
          <w:t>https://www.cde.ca.gov/be/cc/cs/documents/accs-feb25item01a3.pdf</w:t>
        </w:r>
      </w:hyperlink>
    </w:p>
    <w:p w14:paraId="13A8E1B0" w14:textId="690622AA" w:rsidR="00667581" w:rsidRPr="00894A2E" w:rsidRDefault="00BE799E" w:rsidP="00FF1082">
      <w:pPr>
        <w:pStyle w:val="ListParagraph"/>
        <w:numPr>
          <w:ilvl w:val="0"/>
          <w:numId w:val="7"/>
        </w:numPr>
        <w:spacing w:before="0"/>
        <w:rPr>
          <w:rFonts w:cs="Arial"/>
        </w:rPr>
      </w:pPr>
      <w:r>
        <w:rPr>
          <w:rFonts w:cs="Arial"/>
        </w:rPr>
        <w:t xml:space="preserve">Charter School </w:t>
      </w:r>
      <w:r w:rsidR="00667581" w:rsidRPr="00894A2E">
        <w:rPr>
          <w:rFonts w:cs="Arial"/>
        </w:rPr>
        <w:t>Articles of Incorporation, Bylaws, and Conflict of Interest Policy</w:t>
      </w:r>
      <w:r>
        <w:rPr>
          <w:rFonts w:cs="Arial"/>
        </w:rPr>
        <w:t xml:space="preserve">, which is available as Item 01 Attachment 4 on the February 2025 ACCS Meeting web page at </w:t>
      </w:r>
      <w:hyperlink r:id="rId18" w:tooltip="Item 01 Attachment 4 on the February 2025 ACCS Meeting web page" w:history="1">
        <w:r w:rsidRPr="001D54C7">
          <w:rPr>
            <w:rStyle w:val="Hyperlink"/>
            <w:rFonts w:cs="Arial"/>
          </w:rPr>
          <w:t>https://www.cde.ca.gov/be/cc/cs/documents/accs-feb25item01a4.pdf</w:t>
        </w:r>
      </w:hyperlink>
      <w:r>
        <w:rPr>
          <w:rFonts w:cs="Arial"/>
        </w:rPr>
        <w:t xml:space="preserve">.  </w:t>
      </w:r>
    </w:p>
    <w:p w14:paraId="50E6CE8A" w14:textId="11217874" w:rsidR="00667581" w:rsidRDefault="00BE799E" w:rsidP="00FF1082">
      <w:pPr>
        <w:pStyle w:val="ListParagraph"/>
        <w:numPr>
          <w:ilvl w:val="0"/>
          <w:numId w:val="7"/>
        </w:numPr>
        <w:spacing w:before="0"/>
        <w:rPr>
          <w:rFonts w:cs="Arial"/>
        </w:rPr>
      </w:pPr>
      <w:r>
        <w:rPr>
          <w:rFonts w:cs="Arial"/>
        </w:rPr>
        <w:t>Charter School</w:t>
      </w:r>
      <w:r w:rsidR="00667581" w:rsidRPr="00894A2E">
        <w:rPr>
          <w:rFonts w:cs="Arial"/>
        </w:rPr>
        <w:t xml:space="preserve"> </w:t>
      </w:r>
      <w:r w:rsidR="00667581" w:rsidRPr="00C540C4">
        <w:rPr>
          <w:rFonts w:cs="Arial"/>
        </w:rPr>
        <w:t>Appendices and Supporting Documents</w:t>
      </w:r>
      <w:r>
        <w:rPr>
          <w:rFonts w:cs="Arial"/>
        </w:rPr>
        <w:t xml:space="preserve">, which is available as </w:t>
      </w:r>
      <w:bookmarkStart w:id="15" w:name="_Hlk189822479"/>
      <w:r>
        <w:rPr>
          <w:rFonts w:cs="Arial"/>
        </w:rPr>
        <w:t>Item 01 Attachment 5 on the February 2025 ACCS Meeting web page at</w:t>
      </w:r>
      <w:r w:rsidRPr="00BE799E">
        <w:t xml:space="preserve"> </w:t>
      </w:r>
      <w:bookmarkStart w:id="16" w:name="_Hlk189822318"/>
      <w:r>
        <w:rPr>
          <w:rFonts w:cs="Arial"/>
        </w:rPr>
        <w:fldChar w:fldCharType="begin"/>
      </w:r>
      <w:r>
        <w:rPr>
          <w:rFonts w:cs="Arial"/>
        </w:rPr>
        <w:instrText>HYPERLINK "https://www.cde.ca.gov/be/cc/cs/documents/accs-feb25item01a5.pdf" \o "Item 01 Attachment 5 on the February 2025 ACCS Meeting web page"</w:instrText>
      </w:r>
      <w:r>
        <w:rPr>
          <w:rFonts w:cs="Arial"/>
        </w:rPr>
      </w:r>
      <w:r>
        <w:rPr>
          <w:rFonts w:cs="Arial"/>
        </w:rPr>
        <w:fldChar w:fldCharType="separate"/>
      </w:r>
      <w:r w:rsidRPr="001D54C7">
        <w:rPr>
          <w:rStyle w:val="Hyperlink"/>
          <w:rFonts w:cs="Arial"/>
        </w:rPr>
        <w:t>https://www.cde.ca.gov/be/cc/cs/documents/accs-feb25item01a5.pdf</w:t>
      </w:r>
      <w:r>
        <w:rPr>
          <w:rFonts w:cs="Arial"/>
        </w:rPr>
        <w:fldChar w:fldCharType="end"/>
      </w:r>
      <w:r>
        <w:rPr>
          <w:rFonts w:cs="Arial"/>
        </w:rPr>
        <w:t xml:space="preserve">. </w:t>
      </w:r>
      <w:bookmarkEnd w:id="16"/>
      <w:bookmarkEnd w:id="15"/>
    </w:p>
    <w:p w14:paraId="418E676A" w14:textId="25147687" w:rsidR="00667581" w:rsidRPr="00894A2E" w:rsidRDefault="00667581" w:rsidP="00FF1082">
      <w:pPr>
        <w:pStyle w:val="ListParagraph"/>
        <w:numPr>
          <w:ilvl w:val="0"/>
          <w:numId w:val="7"/>
        </w:numPr>
        <w:spacing w:before="0"/>
        <w:rPr>
          <w:rFonts w:cs="Arial"/>
        </w:rPr>
      </w:pPr>
      <w:r>
        <w:rPr>
          <w:rFonts w:cs="Arial"/>
        </w:rPr>
        <w:lastRenderedPageBreak/>
        <w:t>DASS Charter School Renewal Criteria</w:t>
      </w:r>
      <w:r w:rsidR="00BE799E">
        <w:rPr>
          <w:rFonts w:cs="Arial"/>
        </w:rPr>
        <w:t xml:space="preserve">, which is available as Item 01 Attachment 6 on the February 2025 ACCS Meeting web page at </w:t>
      </w:r>
      <w:hyperlink r:id="rId19" w:tooltip="Item 01 Attachment 6 on the February 2025 ACCS Meeting web page" w:history="1">
        <w:r w:rsidR="00BE799E" w:rsidRPr="001D54C7">
          <w:rPr>
            <w:rStyle w:val="Hyperlink"/>
            <w:rFonts w:cs="Arial"/>
          </w:rPr>
          <w:t>https://www.cde.ca.gov/be/cc/cs/documents/accs-feb25item01a6.pdf</w:t>
        </w:r>
      </w:hyperlink>
      <w:r w:rsidR="00BE799E">
        <w:rPr>
          <w:rFonts w:cs="Arial"/>
        </w:rPr>
        <w:t xml:space="preserve">. </w:t>
      </w:r>
    </w:p>
    <w:p w14:paraId="0F221AD6" w14:textId="5D699780" w:rsidR="00841157" w:rsidRPr="00BE799E" w:rsidRDefault="00841157" w:rsidP="00AB698D">
      <w:pPr>
        <w:pStyle w:val="Heading2"/>
      </w:pPr>
      <w:r w:rsidRPr="00BE799E">
        <w:t>Attachment</w:t>
      </w:r>
    </w:p>
    <w:p w14:paraId="172A1304" w14:textId="64634FE8" w:rsidR="009A070F" w:rsidRPr="00BE799E" w:rsidRDefault="006B5BC9" w:rsidP="00BE799E">
      <w:pPr>
        <w:numPr>
          <w:ilvl w:val="0"/>
          <w:numId w:val="1"/>
        </w:numPr>
      </w:pPr>
      <w:r w:rsidRPr="00BE799E">
        <w:rPr>
          <w:b/>
          <w:bCs/>
        </w:rPr>
        <w:t>Attachment 1:</w:t>
      </w:r>
      <w:r w:rsidRPr="00BE799E">
        <w:t xml:space="preserve"> </w:t>
      </w:r>
      <w:r w:rsidR="00BE799E" w:rsidRPr="00BE799E">
        <w:rPr>
          <w:rFonts w:cs="Arial"/>
        </w:rPr>
        <w:t>California Department of Education Charter School Petition Review Form: Altus Schools South Bay</w:t>
      </w:r>
      <w:r w:rsidR="00BE799E">
        <w:rPr>
          <w:rFonts w:cs="Arial"/>
        </w:rPr>
        <w:t xml:space="preserve"> (</w:t>
      </w:r>
      <w:r w:rsidR="008E4A16">
        <w:rPr>
          <w:rFonts w:cs="Arial"/>
        </w:rPr>
        <w:t>46</w:t>
      </w:r>
      <w:r w:rsidR="00BE799E">
        <w:rPr>
          <w:rFonts w:cs="Arial"/>
        </w:rPr>
        <w:t xml:space="preserve"> Pages)</w:t>
      </w:r>
    </w:p>
    <w:sectPr w:rsidR="009A070F" w:rsidRPr="00BE799E" w:rsidSect="00AC1D94">
      <w:headerReference w:type="default" r:id="rId20"/>
      <w:type w:val="continuous"/>
      <w:pgSz w:w="12240" w:h="15840"/>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6CE491" w14:textId="77777777" w:rsidR="008A077A" w:rsidRDefault="008A077A" w:rsidP="000E09DC">
      <w:r>
        <w:separator/>
      </w:r>
    </w:p>
  </w:endnote>
  <w:endnote w:type="continuationSeparator" w:id="0">
    <w:p w14:paraId="79E0AB23" w14:textId="77777777" w:rsidR="008A077A" w:rsidRDefault="008A077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86EB0B" w14:textId="77777777" w:rsidR="008A077A" w:rsidRDefault="008A077A" w:rsidP="000E09DC">
      <w:r>
        <w:separator/>
      </w:r>
    </w:p>
  </w:footnote>
  <w:footnote w:type="continuationSeparator" w:id="0">
    <w:p w14:paraId="7D1AF30E" w14:textId="77777777" w:rsidR="008A077A" w:rsidRDefault="008A077A" w:rsidP="000E09DC">
      <w:r>
        <w:continuationSeparator/>
      </w:r>
    </w:p>
  </w:footnote>
  <w:footnote w:id="1">
    <w:p w14:paraId="0F4E3ED3" w14:textId="77777777" w:rsidR="003377CF" w:rsidRPr="00E50609" w:rsidRDefault="003377CF" w:rsidP="003377CF">
      <w:pPr>
        <w:pStyle w:val="FootnoteText"/>
        <w:rPr>
          <w:rFonts w:ascii="Arial" w:hAnsi="Arial" w:cs="Arial"/>
          <w:sz w:val="24"/>
          <w:szCs w:val="24"/>
        </w:rPr>
      </w:pPr>
      <w:r w:rsidRPr="00E50609">
        <w:rPr>
          <w:rStyle w:val="FootnoteReference"/>
          <w:rFonts w:ascii="Arial" w:hAnsi="Arial" w:cs="Arial"/>
          <w:sz w:val="24"/>
          <w:szCs w:val="24"/>
        </w:rPr>
        <w:footnoteRef/>
      </w:r>
      <w:r w:rsidRPr="00E50609">
        <w:rPr>
          <w:rFonts w:ascii="Arial" w:hAnsi="Arial" w:cs="Arial"/>
          <w:sz w:val="24"/>
          <w:szCs w:val="24"/>
        </w:rPr>
        <w:t xml:space="preserve"> Altus Schools South Bay </w:t>
      </w:r>
      <w:r>
        <w:rPr>
          <w:rFonts w:ascii="Arial" w:hAnsi="Arial" w:cs="Arial"/>
          <w:sz w:val="24"/>
          <w:szCs w:val="24"/>
        </w:rPr>
        <w:t xml:space="preserve">changed its name from </w:t>
      </w:r>
      <w:r w:rsidRPr="00E50609">
        <w:rPr>
          <w:rFonts w:ascii="Arial" w:hAnsi="Arial" w:cs="Arial"/>
          <w:sz w:val="24"/>
          <w:szCs w:val="24"/>
        </w:rPr>
        <w:t>Sweetwater Secondary School in April of 2023.</w:t>
      </w:r>
    </w:p>
  </w:footnote>
  <w:footnote w:id="2">
    <w:p w14:paraId="290B64CD" w14:textId="77777777" w:rsidR="00E947B9" w:rsidRPr="0017653B" w:rsidRDefault="00E947B9" w:rsidP="00E947B9">
      <w:pPr>
        <w:pStyle w:val="FootnoteText"/>
        <w:rPr>
          <w:rFonts w:ascii="Arial" w:hAnsi="Arial" w:cs="Arial"/>
          <w:sz w:val="24"/>
          <w:szCs w:val="24"/>
        </w:rPr>
      </w:pPr>
      <w:r w:rsidRPr="00E50609">
        <w:rPr>
          <w:rStyle w:val="FootnoteReference"/>
          <w:rFonts w:ascii="Arial" w:hAnsi="Arial" w:cs="Arial"/>
          <w:sz w:val="24"/>
          <w:szCs w:val="24"/>
        </w:rPr>
        <w:footnoteRef/>
      </w:r>
      <w:r w:rsidRPr="00E50609">
        <w:rPr>
          <w:rFonts w:ascii="Arial" w:hAnsi="Arial" w:cs="Arial"/>
          <w:sz w:val="24"/>
          <w:szCs w:val="24"/>
        </w:rPr>
        <w:t xml:space="preserve"> </w:t>
      </w:r>
      <w:r>
        <w:rPr>
          <w:rFonts w:ascii="Arial" w:hAnsi="Arial" w:cs="Arial"/>
          <w:sz w:val="24"/>
          <w:szCs w:val="24"/>
        </w:rPr>
        <w:t xml:space="preserve">DASS charter schools are eligible for five-year charter terms pursuant to </w:t>
      </w:r>
      <w:r>
        <w:rPr>
          <w:rFonts w:ascii="Arial" w:hAnsi="Arial" w:cs="Arial"/>
          <w:i/>
          <w:iCs/>
          <w:sz w:val="24"/>
          <w:szCs w:val="24"/>
        </w:rPr>
        <w:t xml:space="preserve">EC </w:t>
      </w:r>
      <w:r>
        <w:rPr>
          <w:rFonts w:ascii="Arial" w:hAnsi="Arial" w:cs="Arial"/>
          <w:sz w:val="24"/>
          <w:szCs w:val="24"/>
        </w:rPr>
        <w:t>Section 47607.</w:t>
      </w:r>
      <w:r w:rsidRPr="0017653B">
        <w:rPr>
          <w:rFonts w:ascii="Arial" w:hAnsi="Arial" w:cs="Arial"/>
          <w:sz w:val="24"/>
          <w:szCs w:val="24"/>
        </w:rPr>
        <w:t xml:space="preserve"> </w:t>
      </w:r>
      <w:r w:rsidRPr="00E50609">
        <w:rPr>
          <w:rFonts w:ascii="Arial" w:hAnsi="Arial" w:cs="Arial"/>
          <w:sz w:val="24"/>
          <w:szCs w:val="24"/>
        </w:rPr>
        <w:t>DASS charter schools are not assigned low, middle, or high performing categories to be eligible for two-year, five-year, or five</w:t>
      </w:r>
      <w:r>
        <w:rPr>
          <w:rFonts w:ascii="Arial" w:hAnsi="Arial" w:cs="Arial"/>
          <w:sz w:val="24"/>
          <w:szCs w:val="24"/>
        </w:rPr>
        <w:t>-</w:t>
      </w:r>
      <w:r w:rsidRPr="00E50609">
        <w:rPr>
          <w:rFonts w:ascii="Arial" w:hAnsi="Arial" w:cs="Arial"/>
          <w:sz w:val="24"/>
          <w:szCs w:val="24"/>
        </w:rPr>
        <w:t xml:space="preserve"> to seven-year charter terms, respectively, in the manner non-DASS charter schools are.</w:t>
      </w:r>
    </w:p>
  </w:footnote>
  <w:footnote w:id="3">
    <w:p w14:paraId="5D7AFC60" w14:textId="33D43E63" w:rsidR="00F63DDD" w:rsidRPr="00F63DDD" w:rsidRDefault="00F63DDD">
      <w:pPr>
        <w:pStyle w:val="FootnoteText"/>
        <w:rPr>
          <w:rFonts w:ascii="Arial" w:hAnsi="Arial" w:cs="Arial"/>
          <w:sz w:val="24"/>
          <w:szCs w:val="24"/>
        </w:rPr>
      </w:pPr>
      <w:r w:rsidRPr="00F63DDD">
        <w:rPr>
          <w:rStyle w:val="FootnoteReference"/>
          <w:rFonts w:ascii="Arial" w:hAnsi="Arial" w:cs="Arial"/>
          <w:sz w:val="24"/>
          <w:szCs w:val="24"/>
        </w:rPr>
        <w:footnoteRef/>
      </w:r>
      <w:r w:rsidRPr="00F63DDD">
        <w:rPr>
          <w:rFonts w:ascii="Arial" w:hAnsi="Arial" w:cs="Arial"/>
          <w:sz w:val="24"/>
          <w:szCs w:val="24"/>
        </w:rPr>
        <w:t xml:space="preserve"> During the charter term, the Charter School exceeded the 60 percent growth target rate schoolwide. In Reading and Language Usage, 93 percent of student groups exceeded the growth target rate. In Math, 90 percent of student groups exceeded the growth target rate.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07BE5" w14:textId="77777777" w:rsidR="005E642E" w:rsidRPr="000E09DC" w:rsidRDefault="005E642E"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00DCF8B" w14:textId="77777777" w:rsidR="005E642E" w:rsidRDefault="005E642E"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2CDFC8AF" w14:textId="77777777" w:rsidR="005E642E" w:rsidRPr="00527B0E" w:rsidRDefault="005E642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4EF01" w14:textId="32696F95" w:rsidR="005E642E" w:rsidRPr="002D6EC8" w:rsidRDefault="00AB698D" w:rsidP="00875700">
    <w:pPr>
      <w:spacing w:before="0" w:after="0"/>
      <w:jc w:val="right"/>
    </w:pPr>
    <w:r>
      <w:rPr>
        <w:rFonts w:cs="Arial"/>
      </w:rPr>
      <w:t>lacb</w:t>
    </w:r>
    <w:r w:rsidR="005E642E">
      <w:rPr>
        <w:rFonts w:cs="Arial"/>
      </w:rPr>
      <w:t>-csd-</w:t>
    </w:r>
    <w:r>
      <w:rPr>
        <w:rFonts w:cs="Arial"/>
      </w:rPr>
      <w:t>m</w:t>
    </w:r>
    <w:r w:rsidR="00960ACF">
      <w:rPr>
        <w:rFonts w:cs="Arial"/>
      </w:rPr>
      <w:t>ar25</w:t>
    </w:r>
    <w:r w:rsidR="005E642E">
      <w:rPr>
        <w:rFonts w:cs="Arial"/>
      </w:rPr>
      <w:t>item</w:t>
    </w:r>
    <w:r w:rsidR="0099715F">
      <w:rPr>
        <w:rFonts w:cs="Arial"/>
      </w:rPr>
      <w:t>01</w:t>
    </w:r>
  </w:p>
  <w:p w14:paraId="2571E809" w14:textId="77777777" w:rsidR="005E642E" w:rsidRDefault="005E642E" w:rsidP="00BA695B">
    <w:pPr>
      <w:pStyle w:val="Header"/>
      <w:spacing w:before="0"/>
      <w:jc w:val="right"/>
      <w:rPr>
        <w:rFonts w:cs="Arial"/>
        <w:bCs/>
      </w:rPr>
    </w:pPr>
    <w:r w:rsidRPr="00635042">
      <w:rPr>
        <w:rFonts w:cs="Arial"/>
      </w:rPr>
      <w:t xml:space="preserve">Page </w:t>
    </w:r>
    <w:r w:rsidRPr="00635042">
      <w:rPr>
        <w:rFonts w:cs="Arial"/>
        <w:bCs/>
      </w:rPr>
      <w:fldChar w:fldCharType="begin"/>
    </w:r>
    <w:r w:rsidRPr="00635042">
      <w:rPr>
        <w:rFonts w:cs="Arial"/>
        <w:bCs/>
      </w:rPr>
      <w:instrText xml:space="preserve"> PAGE  \* Arabic  \* MERGEFORMAT </w:instrText>
    </w:r>
    <w:r w:rsidRPr="00635042">
      <w:rPr>
        <w:rFonts w:cs="Arial"/>
        <w:bCs/>
      </w:rPr>
      <w:fldChar w:fldCharType="separate"/>
    </w:r>
    <w:r>
      <w:rPr>
        <w:rFonts w:cs="Arial"/>
        <w:bCs/>
        <w:noProof/>
      </w:rPr>
      <w:t>8</w:t>
    </w:r>
    <w:r w:rsidRPr="00635042">
      <w:rPr>
        <w:rFonts w:cs="Arial"/>
        <w:bCs/>
      </w:rPr>
      <w:fldChar w:fldCharType="end"/>
    </w:r>
    <w:r w:rsidRPr="00635042">
      <w:rPr>
        <w:rFonts w:cs="Arial"/>
      </w:rPr>
      <w:t xml:space="preserve"> of </w:t>
    </w:r>
    <w:r w:rsidRPr="00635042">
      <w:rPr>
        <w:rFonts w:cs="Arial"/>
        <w:bCs/>
      </w:rPr>
      <w:fldChar w:fldCharType="begin"/>
    </w:r>
    <w:r w:rsidRPr="00635042">
      <w:rPr>
        <w:rFonts w:cs="Arial"/>
        <w:bCs/>
      </w:rPr>
      <w:instrText xml:space="preserve"> NUMPAGES  \* Arabic  \* MERGEFORMAT </w:instrText>
    </w:r>
    <w:r w:rsidRPr="00635042">
      <w:rPr>
        <w:rFonts w:cs="Arial"/>
        <w:bCs/>
      </w:rPr>
      <w:fldChar w:fldCharType="separate"/>
    </w:r>
    <w:r>
      <w:rPr>
        <w:rFonts w:cs="Arial"/>
        <w:bCs/>
        <w:noProof/>
      </w:rPr>
      <w:t>17</w:t>
    </w:r>
    <w:r w:rsidRPr="00635042">
      <w:rPr>
        <w:rFonts w:cs="Arial"/>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631BF"/>
    <w:multiLevelType w:val="hybridMultilevel"/>
    <w:tmpl w:val="53F67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2B6498"/>
    <w:multiLevelType w:val="multilevel"/>
    <w:tmpl w:val="B1848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D4357C"/>
    <w:multiLevelType w:val="hybridMultilevel"/>
    <w:tmpl w:val="BBE83DC4"/>
    <w:lvl w:ilvl="0" w:tplc="124C49EA">
      <w:start w:val="1"/>
      <w:numFmt w:val="bullet"/>
      <w:pStyle w:val="Bulletedtex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A10280F"/>
    <w:multiLevelType w:val="hybridMultilevel"/>
    <w:tmpl w:val="E6C4A7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4815AD"/>
    <w:multiLevelType w:val="hybridMultilevel"/>
    <w:tmpl w:val="AACA7B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F08609F"/>
    <w:multiLevelType w:val="hybridMultilevel"/>
    <w:tmpl w:val="ABB61572"/>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0A1C65"/>
    <w:multiLevelType w:val="hybridMultilevel"/>
    <w:tmpl w:val="DF5C5D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242D1B"/>
    <w:multiLevelType w:val="hybridMultilevel"/>
    <w:tmpl w:val="20A60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C32F15"/>
    <w:multiLevelType w:val="hybridMultilevel"/>
    <w:tmpl w:val="FCB450E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D3420F3"/>
    <w:multiLevelType w:val="hybridMultilevel"/>
    <w:tmpl w:val="AACA7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0543114">
    <w:abstractNumId w:val="6"/>
  </w:num>
  <w:num w:numId="2" w16cid:durableId="266818183">
    <w:abstractNumId w:val="2"/>
  </w:num>
  <w:num w:numId="3" w16cid:durableId="1399865660">
    <w:abstractNumId w:val="10"/>
  </w:num>
  <w:num w:numId="4" w16cid:durableId="1236087817">
    <w:abstractNumId w:val="7"/>
  </w:num>
  <w:num w:numId="5" w16cid:durableId="1529023660">
    <w:abstractNumId w:val="9"/>
  </w:num>
  <w:num w:numId="6" w16cid:durableId="2116747750">
    <w:abstractNumId w:val="0"/>
  </w:num>
  <w:num w:numId="7" w16cid:durableId="951716008">
    <w:abstractNumId w:val="8"/>
  </w:num>
  <w:num w:numId="8" w16cid:durableId="570968346">
    <w:abstractNumId w:val="3"/>
  </w:num>
  <w:num w:numId="9" w16cid:durableId="2078480012">
    <w:abstractNumId w:val="1"/>
  </w:num>
  <w:num w:numId="10" w16cid:durableId="224679973">
    <w:abstractNumId w:val="5"/>
  </w:num>
  <w:num w:numId="11" w16cid:durableId="96111036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088"/>
    <w:rsid w:val="000005F8"/>
    <w:rsid w:val="000022E3"/>
    <w:rsid w:val="00003295"/>
    <w:rsid w:val="000040B4"/>
    <w:rsid w:val="000040D5"/>
    <w:rsid w:val="00012A1C"/>
    <w:rsid w:val="000138A3"/>
    <w:rsid w:val="000153F3"/>
    <w:rsid w:val="00015D45"/>
    <w:rsid w:val="00015DA1"/>
    <w:rsid w:val="00023E07"/>
    <w:rsid w:val="00024477"/>
    <w:rsid w:val="00025553"/>
    <w:rsid w:val="0002772A"/>
    <w:rsid w:val="000278EF"/>
    <w:rsid w:val="000321AE"/>
    <w:rsid w:val="000324AD"/>
    <w:rsid w:val="000329C9"/>
    <w:rsid w:val="00036355"/>
    <w:rsid w:val="0004477B"/>
    <w:rsid w:val="00044A21"/>
    <w:rsid w:val="00050515"/>
    <w:rsid w:val="00051D40"/>
    <w:rsid w:val="00052CE3"/>
    <w:rsid w:val="00053B43"/>
    <w:rsid w:val="000544C3"/>
    <w:rsid w:val="00054B5E"/>
    <w:rsid w:val="000550F7"/>
    <w:rsid w:val="00056C44"/>
    <w:rsid w:val="000739C0"/>
    <w:rsid w:val="000741CD"/>
    <w:rsid w:val="00074DEF"/>
    <w:rsid w:val="00075767"/>
    <w:rsid w:val="00077D9D"/>
    <w:rsid w:val="00080245"/>
    <w:rsid w:val="00083710"/>
    <w:rsid w:val="00083E88"/>
    <w:rsid w:val="00090045"/>
    <w:rsid w:val="00092256"/>
    <w:rsid w:val="000927FE"/>
    <w:rsid w:val="00094CDA"/>
    <w:rsid w:val="00095631"/>
    <w:rsid w:val="00095A2E"/>
    <w:rsid w:val="000971CD"/>
    <w:rsid w:val="000A3A11"/>
    <w:rsid w:val="000A5399"/>
    <w:rsid w:val="000A5DAC"/>
    <w:rsid w:val="000A6701"/>
    <w:rsid w:val="000A74C7"/>
    <w:rsid w:val="000A7E49"/>
    <w:rsid w:val="000B02CE"/>
    <w:rsid w:val="000B163F"/>
    <w:rsid w:val="000B2677"/>
    <w:rsid w:val="000B41D5"/>
    <w:rsid w:val="000B6EEA"/>
    <w:rsid w:val="000C1B5E"/>
    <w:rsid w:val="000C210F"/>
    <w:rsid w:val="000C2A3E"/>
    <w:rsid w:val="000C4324"/>
    <w:rsid w:val="000C5141"/>
    <w:rsid w:val="000C5C0A"/>
    <w:rsid w:val="000D14FF"/>
    <w:rsid w:val="000D3339"/>
    <w:rsid w:val="000D40C7"/>
    <w:rsid w:val="000D4268"/>
    <w:rsid w:val="000D6785"/>
    <w:rsid w:val="000D67EA"/>
    <w:rsid w:val="000D7744"/>
    <w:rsid w:val="000E00CF"/>
    <w:rsid w:val="000E09DC"/>
    <w:rsid w:val="000E12B8"/>
    <w:rsid w:val="000E1926"/>
    <w:rsid w:val="000E6A91"/>
    <w:rsid w:val="000F0830"/>
    <w:rsid w:val="000F0BBD"/>
    <w:rsid w:val="000F19B3"/>
    <w:rsid w:val="000F2487"/>
    <w:rsid w:val="000F2E0D"/>
    <w:rsid w:val="000F48A7"/>
    <w:rsid w:val="000F5531"/>
    <w:rsid w:val="000F6B8B"/>
    <w:rsid w:val="000F7B01"/>
    <w:rsid w:val="00102BF1"/>
    <w:rsid w:val="00103996"/>
    <w:rsid w:val="001048F3"/>
    <w:rsid w:val="00106EEE"/>
    <w:rsid w:val="0012020E"/>
    <w:rsid w:val="00120BA9"/>
    <w:rsid w:val="00121623"/>
    <w:rsid w:val="00123311"/>
    <w:rsid w:val="00123FB6"/>
    <w:rsid w:val="00125ADD"/>
    <w:rsid w:val="00125B79"/>
    <w:rsid w:val="001262C0"/>
    <w:rsid w:val="00126D73"/>
    <w:rsid w:val="00130059"/>
    <w:rsid w:val="0013179A"/>
    <w:rsid w:val="00133C6C"/>
    <w:rsid w:val="00135159"/>
    <w:rsid w:val="00136594"/>
    <w:rsid w:val="001441EE"/>
    <w:rsid w:val="00145724"/>
    <w:rsid w:val="00145FA3"/>
    <w:rsid w:val="0014775B"/>
    <w:rsid w:val="001574FE"/>
    <w:rsid w:val="001603E4"/>
    <w:rsid w:val="001622DB"/>
    <w:rsid w:val="001628AF"/>
    <w:rsid w:val="001653C1"/>
    <w:rsid w:val="00166615"/>
    <w:rsid w:val="00166732"/>
    <w:rsid w:val="00166928"/>
    <w:rsid w:val="00170191"/>
    <w:rsid w:val="00170A07"/>
    <w:rsid w:val="00170A24"/>
    <w:rsid w:val="00172A0F"/>
    <w:rsid w:val="00175A34"/>
    <w:rsid w:val="00176402"/>
    <w:rsid w:val="0018148D"/>
    <w:rsid w:val="00181F2F"/>
    <w:rsid w:val="00186558"/>
    <w:rsid w:val="00192584"/>
    <w:rsid w:val="001A0CA5"/>
    <w:rsid w:val="001A13D2"/>
    <w:rsid w:val="001A336C"/>
    <w:rsid w:val="001B08EF"/>
    <w:rsid w:val="001B3958"/>
    <w:rsid w:val="001B4989"/>
    <w:rsid w:val="001B5184"/>
    <w:rsid w:val="001B6E5C"/>
    <w:rsid w:val="001C1975"/>
    <w:rsid w:val="001C45B0"/>
    <w:rsid w:val="001C4DAC"/>
    <w:rsid w:val="001C5330"/>
    <w:rsid w:val="001C6C39"/>
    <w:rsid w:val="001D035C"/>
    <w:rsid w:val="001D4E3A"/>
    <w:rsid w:val="001D604E"/>
    <w:rsid w:val="001D7FAC"/>
    <w:rsid w:val="001E1929"/>
    <w:rsid w:val="001E2A88"/>
    <w:rsid w:val="001E3AF2"/>
    <w:rsid w:val="001E4159"/>
    <w:rsid w:val="001E7080"/>
    <w:rsid w:val="001E94F1"/>
    <w:rsid w:val="001F38C0"/>
    <w:rsid w:val="001F4E9E"/>
    <w:rsid w:val="001F7550"/>
    <w:rsid w:val="00200D9F"/>
    <w:rsid w:val="00204E50"/>
    <w:rsid w:val="00205861"/>
    <w:rsid w:val="0021156B"/>
    <w:rsid w:val="00212026"/>
    <w:rsid w:val="002125F9"/>
    <w:rsid w:val="00215683"/>
    <w:rsid w:val="00215750"/>
    <w:rsid w:val="002161BC"/>
    <w:rsid w:val="0021695B"/>
    <w:rsid w:val="00223112"/>
    <w:rsid w:val="002261AE"/>
    <w:rsid w:val="00232805"/>
    <w:rsid w:val="00235BB3"/>
    <w:rsid w:val="00236146"/>
    <w:rsid w:val="002370C0"/>
    <w:rsid w:val="0023792D"/>
    <w:rsid w:val="00237C68"/>
    <w:rsid w:val="002406CE"/>
    <w:rsid w:val="00240B26"/>
    <w:rsid w:val="00241011"/>
    <w:rsid w:val="00241902"/>
    <w:rsid w:val="00243167"/>
    <w:rsid w:val="002446D1"/>
    <w:rsid w:val="00245072"/>
    <w:rsid w:val="002465FA"/>
    <w:rsid w:val="002542F2"/>
    <w:rsid w:val="00254404"/>
    <w:rsid w:val="00255CF1"/>
    <w:rsid w:val="00256AA8"/>
    <w:rsid w:val="00256AF5"/>
    <w:rsid w:val="002612D9"/>
    <w:rsid w:val="00262A28"/>
    <w:rsid w:val="00263CB3"/>
    <w:rsid w:val="00264B91"/>
    <w:rsid w:val="00264C3F"/>
    <w:rsid w:val="00270827"/>
    <w:rsid w:val="00272989"/>
    <w:rsid w:val="00274174"/>
    <w:rsid w:val="0027467B"/>
    <w:rsid w:val="00275975"/>
    <w:rsid w:val="00280FD5"/>
    <w:rsid w:val="00292D20"/>
    <w:rsid w:val="00296D5F"/>
    <w:rsid w:val="00297B95"/>
    <w:rsid w:val="00297E7D"/>
    <w:rsid w:val="002A19E4"/>
    <w:rsid w:val="002A316A"/>
    <w:rsid w:val="002A3526"/>
    <w:rsid w:val="002A3A87"/>
    <w:rsid w:val="002A4E61"/>
    <w:rsid w:val="002A773E"/>
    <w:rsid w:val="002B37F0"/>
    <w:rsid w:val="002B3EB0"/>
    <w:rsid w:val="002B4B14"/>
    <w:rsid w:val="002B4C28"/>
    <w:rsid w:val="002B4ED3"/>
    <w:rsid w:val="002B512E"/>
    <w:rsid w:val="002B5E40"/>
    <w:rsid w:val="002B6854"/>
    <w:rsid w:val="002C07A1"/>
    <w:rsid w:val="002C1192"/>
    <w:rsid w:val="002C23FD"/>
    <w:rsid w:val="002C253A"/>
    <w:rsid w:val="002C3108"/>
    <w:rsid w:val="002C45F6"/>
    <w:rsid w:val="002C5B61"/>
    <w:rsid w:val="002C6AEC"/>
    <w:rsid w:val="002C7DAD"/>
    <w:rsid w:val="002D0788"/>
    <w:rsid w:val="002D085B"/>
    <w:rsid w:val="002D1A82"/>
    <w:rsid w:val="002D4C51"/>
    <w:rsid w:val="002D6BFD"/>
    <w:rsid w:val="002D6EC8"/>
    <w:rsid w:val="002E09C6"/>
    <w:rsid w:val="002E37CD"/>
    <w:rsid w:val="002E443C"/>
    <w:rsid w:val="002E44EF"/>
    <w:rsid w:val="002E4CB5"/>
    <w:rsid w:val="002E662C"/>
    <w:rsid w:val="002E6E09"/>
    <w:rsid w:val="002E6FCA"/>
    <w:rsid w:val="002F12AD"/>
    <w:rsid w:val="002F18E0"/>
    <w:rsid w:val="002F279B"/>
    <w:rsid w:val="002F3775"/>
    <w:rsid w:val="002F7D01"/>
    <w:rsid w:val="0030275F"/>
    <w:rsid w:val="00303E2F"/>
    <w:rsid w:val="00304ECB"/>
    <w:rsid w:val="003065F9"/>
    <w:rsid w:val="00310CB0"/>
    <w:rsid w:val="00312E46"/>
    <w:rsid w:val="00314645"/>
    <w:rsid w:val="00315131"/>
    <w:rsid w:val="003169E5"/>
    <w:rsid w:val="0032216E"/>
    <w:rsid w:val="00327BFE"/>
    <w:rsid w:val="0033606C"/>
    <w:rsid w:val="00337168"/>
    <w:rsid w:val="003377CF"/>
    <w:rsid w:val="0034427A"/>
    <w:rsid w:val="00344522"/>
    <w:rsid w:val="00344A26"/>
    <w:rsid w:val="003453FB"/>
    <w:rsid w:val="00345BCF"/>
    <w:rsid w:val="00347D0C"/>
    <w:rsid w:val="00352B21"/>
    <w:rsid w:val="00354DF7"/>
    <w:rsid w:val="00354F8B"/>
    <w:rsid w:val="0035515F"/>
    <w:rsid w:val="003609B2"/>
    <w:rsid w:val="003625A8"/>
    <w:rsid w:val="00363520"/>
    <w:rsid w:val="003639F6"/>
    <w:rsid w:val="00365802"/>
    <w:rsid w:val="003705FC"/>
    <w:rsid w:val="00371992"/>
    <w:rsid w:val="00373B05"/>
    <w:rsid w:val="00383E12"/>
    <w:rsid w:val="00384ACF"/>
    <w:rsid w:val="00385186"/>
    <w:rsid w:val="00386250"/>
    <w:rsid w:val="00386DF8"/>
    <w:rsid w:val="003875F8"/>
    <w:rsid w:val="00390ED6"/>
    <w:rsid w:val="003923CD"/>
    <w:rsid w:val="0039576F"/>
    <w:rsid w:val="00395FAE"/>
    <w:rsid w:val="003A0A25"/>
    <w:rsid w:val="003A2653"/>
    <w:rsid w:val="003A4632"/>
    <w:rsid w:val="003A6EFF"/>
    <w:rsid w:val="003B032D"/>
    <w:rsid w:val="003B20B0"/>
    <w:rsid w:val="003B54B1"/>
    <w:rsid w:val="003B5B8E"/>
    <w:rsid w:val="003B7157"/>
    <w:rsid w:val="003C3B41"/>
    <w:rsid w:val="003C7EF4"/>
    <w:rsid w:val="003D00D2"/>
    <w:rsid w:val="003D0677"/>
    <w:rsid w:val="003D1ECD"/>
    <w:rsid w:val="003D269D"/>
    <w:rsid w:val="003E1E8D"/>
    <w:rsid w:val="003E1F44"/>
    <w:rsid w:val="003E3FFD"/>
    <w:rsid w:val="003E4DF7"/>
    <w:rsid w:val="003E60FA"/>
    <w:rsid w:val="003E6307"/>
    <w:rsid w:val="003E6E6E"/>
    <w:rsid w:val="003F2860"/>
    <w:rsid w:val="003F6CB0"/>
    <w:rsid w:val="003F7194"/>
    <w:rsid w:val="003F78F3"/>
    <w:rsid w:val="00406857"/>
    <w:rsid w:val="00406F50"/>
    <w:rsid w:val="00407E9B"/>
    <w:rsid w:val="0041083A"/>
    <w:rsid w:val="0041176C"/>
    <w:rsid w:val="00412086"/>
    <w:rsid w:val="00412B6E"/>
    <w:rsid w:val="004143E3"/>
    <w:rsid w:val="0041494F"/>
    <w:rsid w:val="00415E70"/>
    <w:rsid w:val="00416501"/>
    <w:rsid w:val="004203BC"/>
    <w:rsid w:val="00420622"/>
    <w:rsid w:val="004206E9"/>
    <w:rsid w:val="0042654E"/>
    <w:rsid w:val="00427189"/>
    <w:rsid w:val="004316A2"/>
    <w:rsid w:val="0044368B"/>
    <w:rsid w:val="00443B1F"/>
    <w:rsid w:val="00443EF6"/>
    <w:rsid w:val="0044670C"/>
    <w:rsid w:val="0044735C"/>
    <w:rsid w:val="00451974"/>
    <w:rsid w:val="00451D8B"/>
    <w:rsid w:val="004527E1"/>
    <w:rsid w:val="00453A44"/>
    <w:rsid w:val="00454C97"/>
    <w:rsid w:val="0046262B"/>
    <w:rsid w:val="00463891"/>
    <w:rsid w:val="00466B03"/>
    <w:rsid w:val="00467AC4"/>
    <w:rsid w:val="004702C6"/>
    <w:rsid w:val="00474E0A"/>
    <w:rsid w:val="0047534A"/>
    <w:rsid w:val="004805DB"/>
    <w:rsid w:val="0048362A"/>
    <w:rsid w:val="00485732"/>
    <w:rsid w:val="004869DB"/>
    <w:rsid w:val="004874E7"/>
    <w:rsid w:val="00490A50"/>
    <w:rsid w:val="00491AE1"/>
    <w:rsid w:val="00492E1C"/>
    <w:rsid w:val="0049578B"/>
    <w:rsid w:val="00495FC0"/>
    <w:rsid w:val="004970B6"/>
    <w:rsid w:val="004A0156"/>
    <w:rsid w:val="004A3382"/>
    <w:rsid w:val="004A34D7"/>
    <w:rsid w:val="004A416D"/>
    <w:rsid w:val="004A41AD"/>
    <w:rsid w:val="004A6B68"/>
    <w:rsid w:val="004B254B"/>
    <w:rsid w:val="004B4A24"/>
    <w:rsid w:val="004B6C04"/>
    <w:rsid w:val="004BB392"/>
    <w:rsid w:val="004C021E"/>
    <w:rsid w:val="004C66FF"/>
    <w:rsid w:val="004D0053"/>
    <w:rsid w:val="004D0373"/>
    <w:rsid w:val="004D0C26"/>
    <w:rsid w:val="004D2195"/>
    <w:rsid w:val="004D3446"/>
    <w:rsid w:val="004D49C9"/>
    <w:rsid w:val="004D74EF"/>
    <w:rsid w:val="004E029B"/>
    <w:rsid w:val="004E07D7"/>
    <w:rsid w:val="004E17C5"/>
    <w:rsid w:val="004E4458"/>
    <w:rsid w:val="004E71B6"/>
    <w:rsid w:val="004F11F7"/>
    <w:rsid w:val="004F1E5C"/>
    <w:rsid w:val="004F2DEF"/>
    <w:rsid w:val="004F4A96"/>
    <w:rsid w:val="004F5862"/>
    <w:rsid w:val="0050355C"/>
    <w:rsid w:val="0050390F"/>
    <w:rsid w:val="00503B17"/>
    <w:rsid w:val="00506074"/>
    <w:rsid w:val="005075FC"/>
    <w:rsid w:val="00511F1C"/>
    <w:rsid w:val="005150EC"/>
    <w:rsid w:val="0051714C"/>
    <w:rsid w:val="005173E4"/>
    <w:rsid w:val="00517C00"/>
    <w:rsid w:val="00522B1A"/>
    <w:rsid w:val="00526083"/>
    <w:rsid w:val="005274B2"/>
    <w:rsid w:val="00527AC7"/>
    <w:rsid w:val="00527B0E"/>
    <w:rsid w:val="00530263"/>
    <w:rsid w:val="00530953"/>
    <w:rsid w:val="005313BF"/>
    <w:rsid w:val="00532851"/>
    <w:rsid w:val="00533ED1"/>
    <w:rsid w:val="005347BD"/>
    <w:rsid w:val="005365A9"/>
    <w:rsid w:val="00542DD7"/>
    <w:rsid w:val="0054468C"/>
    <w:rsid w:val="00545AAE"/>
    <w:rsid w:val="0054796C"/>
    <w:rsid w:val="0055019E"/>
    <w:rsid w:val="0055266E"/>
    <w:rsid w:val="00554752"/>
    <w:rsid w:val="0055657E"/>
    <w:rsid w:val="00557889"/>
    <w:rsid w:val="00562F34"/>
    <w:rsid w:val="00565042"/>
    <w:rsid w:val="00567D20"/>
    <w:rsid w:val="005700B8"/>
    <w:rsid w:val="00571C6F"/>
    <w:rsid w:val="0057373F"/>
    <w:rsid w:val="005737DE"/>
    <w:rsid w:val="0057531D"/>
    <w:rsid w:val="005753D2"/>
    <w:rsid w:val="005755FC"/>
    <w:rsid w:val="00581A24"/>
    <w:rsid w:val="00586F0B"/>
    <w:rsid w:val="00590AB6"/>
    <w:rsid w:val="005920CD"/>
    <w:rsid w:val="005A23FB"/>
    <w:rsid w:val="005A2680"/>
    <w:rsid w:val="005A2E51"/>
    <w:rsid w:val="005A38AD"/>
    <w:rsid w:val="005A4EB7"/>
    <w:rsid w:val="005A58C5"/>
    <w:rsid w:val="005A6162"/>
    <w:rsid w:val="005A77AB"/>
    <w:rsid w:val="005B0505"/>
    <w:rsid w:val="005B0A93"/>
    <w:rsid w:val="005B3476"/>
    <w:rsid w:val="005B40F2"/>
    <w:rsid w:val="005B5FBA"/>
    <w:rsid w:val="005B645B"/>
    <w:rsid w:val="005B7831"/>
    <w:rsid w:val="005C26B7"/>
    <w:rsid w:val="005C33A7"/>
    <w:rsid w:val="005C5569"/>
    <w:rsid w:val="005D414F"/>
    <w:rsid w:val="005D6932"/>
    <w:rsid w:val="005E32A8"/>
    <w:rsid w:val="005E36CF"/>
    <w:rsid w:val="005E4044"/>
    <w:rsid w:val="005E642E"/>
    <w:rsid w:val="005F2351"/>
    <w:rsid w:val="005F486C"/>
    <w:rsid w:val="005F6B64"/>
    <w:rsid w:val="005F7F9E"/>
    <w:rsid w:val="00601B5B"/>
    <w:rsid w:val="00603337"/>
    <w:rsid w:val="00603F32"/>
    <w:rsid w:val="0060500F"/>
    <w:rsid w:val="00605C99"/>
    <w:rsid w:val="0060718F"/>
    <w:rsid w:val="0060793D"/>
    <w:rsid w:val="00607C7A"/>
    <w:rsid w:val="00611E7A"/>
    <w:rsid w:val="006147FE"/>
    <w:rsid w:val="0061500C"/>
    <w:rsid w:val="00624CCA"/>
    <w:rsid w:val="00632100"/>
    <w:rsid w:val="00635042"/>
    <w:rsid w:val="00636778"/>
    <w:rsid w:val="00642BD0"/>
    <w:rsid w:val="00645DD7"/>
    <w:rsid w:val="00646FE5"/>
    <w:rsid w:val="00647695"/>
    <w:rsid w:val="00651E42"/>
    <w:rsid w:val="00654F58"/>
    <w:rsid w:val="00656D57"/>
    <w:rsid w:val="00662497"/>
    <w:rsid w:val="00662B37"/>
    <w:rsid w:val="00663381"/>
    <w:rsid w:val="0066371A"/>
    <w:rsid w:val="00663F05"/>
    <w:rsid w:val="00667581"/>
    <w:rsid w:val="006703EE"/>
    <w:rsid w:val="0067042F"/>
    <w:rsid w:val="006709A6"/>
    <w:rsid w:val="00671389"/>
    <w:rsid w:val="006714F0"/>
    <w:rsid w:val="006730DA"/>
    <w:rsid w:val="006772F9"/>
    <w:rsid w:val="00680950"/>
    <w:rsid w:val="00680AFB"/>
    <w:rsid w:val="006815EC"/>
    <w:rsid w:val="00681FE6"/>
    <w:rsid w:val="0068284D"/>
    <w:rsid w:val="00683FF2"/>
    <w:rsid w:val="006868E8"/>
    <w:rsid w:val="0068780D"/>
    <w:rsid w:val="00692300"/>
    <w:rsid w:val="00693951"/>
    <w:rsid w:val="00695C41"/>
    <w:rsid w:val="006971B7"/>
    <w:rsid w:val="006971D5"/>
    <w:rsid w:val="006A3FC9"/>
    <w:rsid w:val="006A6F72"/>
    <w:rsid w:val="006A7100"/>
    <w:rsid w:val="006A722F"/>
    <w:rsid w:val="006A778F"/>
    <w:rsid w:val="006B1157"/>
    <w:rsid w:val="006B2111"/>
    <w:rsid w:val="006B2CF9"/>
    <w:rsid w:val="006B30FD"/>
    <w:rsid w:val="006B45D7"/>
    <w:rsid w:val="006B5BC9"/>
    <w:rsid w:val="006B5E58"/>
    <w:rsid w:val="006B6236"/>
    <w:rsid w:val="006C52BD"/>
    <w:rsid w:val="006C656E"/>
    <w:rsid w:val="006D0223"/>
    <w:rsid w:val="006D50E0"/>
    <w:rsid w:val="006D51EA"/>
    <w:rsid w:val="006D5385"/>
    <w:rsid w:val="006E06C6"/>
    <w:rsid w:val="006E2A6A"/>
    <w:rsid w:val="006E2AE2"/>
    <w:rsid w:val="006E3B99"/>
    <w:rsid w:val="006E4312"/>
    <w:rsid w:val="006E6C47"/>
    <w:rsid w:val="006E70BA"/>
    <w:rsid w:val="006F1529"/>
    <w:rsid w:val="006F1AB1"/>
    <w:rsid w:val="006F2029"/>
    <w:rsid w:val="006F20CF"/>
    <w:rsid w:val="006F2355"/>
    <w:rsid w:val="006F2C4D"/>
    <w:rsid w:val="006F479B"/>
    <w:rsid w:val="006F5A8D"/>
    <w:rsid w:val="006F62CD"/>
    <w:rsid w:val="006F72DA"/>
    <w:rsid w:val="00700C83"/>
    <w:rsid w:val="007010DC"/>
    <w:rsid w:val="007025DE"/>
    <w:rsid w:val="00703ABF"/>
    <w:rsid w:val="00704AC7"/>
    <w:rsid w:val="007070D9"/>
    <w:rsid w:val="0071042A"/>
    <w:rsid w:val="00710D3B"/>
    <w:rsid w:val="00711A02"/>
    <w:rsid w:val="0071471F"/>
    <w:rsid w:val="00715E2E"/>
    <w:rsid w:val="007165C2"/>
    <w:rsid w:val="00716AB7"/>
    <w:rsid w:val="0071773D"/>
    <w:rsid w:val="00717778"/>
    <w:rsid w:val="00717A32"/>
    <w:rsid w:val="00717B95"/>
    <w:rsid w:val="00722DC1"/>
    <w:rsid w:val="00724195"/>
    <w:rsid w:val="00724D69"/>
    <w:rsid w:val="00726EDA"/>
    <w:rsid w:val="0073021A"/>
    <w:rsid w:val="007313A3"/>
    <w:rsid w:val="00733DAF"/>
    <w:rsid w:val="00741715"/>
    <w:rsid w:val="00741C2C"/>
    <w:rsid w:val="00742502"/>
    <w:rsid w:val="007428B8"/>
    <w:rsid w:val="00745042"/>
    <w:rsid w:val="00746164"/>
    <w:rsid w:val="00751323"/>
    <w:rsid w:val="00752E70"/>
    <w:rsid w:val="00753E52"/>
    <w:rsid w:val="00754468"/>
    <w:rsid w:val="0075495D"/>
    <w:rsid w:val="007576BA"/>
    <w:rsid w:val="007614D6"/>
    <w:rsid w:val="007639CA"/>
    <w:rsid w:val="00766270"/>
    <w:rsid w:val="00766E90"/>
    <w:rsid w:val="0077040B"/>
    <w:rsid w:val="007723FC"/>
    <w:rsid w:val="007755FF"/>
    <w:rsid w:val="00776BAC"/>
    <w:rsid w:val="00780471"/>
    <w:rsid w:val="007809C3"/>
    <w:rsid w:val="00780BB6"/>
    <w:rsid w:val="00784439"/>
    <w:rsid w:val="00784768"/>
    <w:rsid w:val="00784B2B"/>
    <w:rsid w:val="00787FF4"/>
    <w:rsid w:val="007927E6"/>
    <w:rsid w:val="007928C0"/>
    <w:rsid w:val="007A228E"/>
    <w:rsid w:val="007A2AB8"/>
    <w:rsid w:val="007A32F7"/>
    <w:rsid w:val="007A4A4D"/>
    <w:rsid w:val="007B08C5"/>
    <w:rsid w:val="007B415A"/>
    <w:rsid w:val="007B595D"/>
    <w:rsid w:val="007B6214"/>
    <w:rsid w:val="007B793D"/>
    <w:rsid w:val="007C0AB5"/>
    <w:rsid w:val="007C2242"/>
    <w:rsid w:val="007C5697"/>
    <w:rsid w:val="007C593E"/>
    <w:rsid w:val="007C6B74"/>
    <w:rsid w:val="007C7CE9"/>
    <w:rsid w:val="007D10AA"/>
    <w:rsid w:val="007D224C"/>
    <w:rsid w:val="007D25A0"/>
    <w:rsid w:val="007D2E5A"/>
    <w:rsid w:val="007D477A"/>
    <w:rsid w:val="007D5226"/>
    <w:rsid w:val="007D5DCC"/>
    <w:rsid w:val="007D6A8F"/>
    <w:rsid w:val="007E2982"/>
    <w:rsid w:val="007E6321"/>
    <w:rsid w:val="007E797B"/>
    <w:rsid w:val="007F13E1"/>
    <w:rsid w:val="007F2008"/>
    <w:rsid w:val="007F21CC"/>
    <w:rsid w:val="007F4C0A"/>
    <w:rsid w:val="007F7855"/>
    <w:rsid w:val="007F7D73"/>
    <w:rsid w:val="0080149F"/>
    <w:rsid w:val="00801DE3"/>
    <w:rsid w:val="00803BF3"/>
    <w:rsid w:val="00807A09"/>
    <w:rsid w:val="0081000D"/>
    <w:rsid w:val="00811E63"/>
    <w:rsid w:val="00813789"/>
    <w:rsid w:val="008149C5"/>
    <w:rsid w:val="0081620D"/>
    <w:rsid w:val="00817C14"/>
    <w:rsid w:val="0082169E"/>
    <w:rsid w:val="00823976"/>
    <w:rsid w:val="00827DE9"/>
    <w:rsid w:val="0083045D"/>
    <w:rsid w:val="00832F11"/>
    <w:rsid w:val="0084013E"/>
    <w:rsid w:val="00840729"/>
    <w:rsid w:val="008410AA"/>
    <w:rsid w:val="00841157"/>
    <w:rsid w:val="00841DCC"/>
    <w:rsid w:val="00841E3D"/>
    <w:rsid w:val="00845675"/>
    <w:rsid w:val="00845DD9"/>
    <w:rsid w:val="008520B2"/>
    <w:rsid w:val="008551B4"/>
    <w:rsid w:val="0085621B"/>
    <w:rsid w:val="00856C1A"/>
    <w:rsid w:val="00865FA2"/>
    <w:rsid w:val="00870E2F"/>
    <w:rsid w:val="00871237"/>
    <w:rsid w:val="00871F66"/>
    <w:rsid w:val="00875700"/>
    <w:rsid w:val="008765F6"/>
    <w:rsid w:val="00876615"/>
    <w:rsid w:val="008827A6"/>
    <w:rsid w:val="00882FCE"/>
    <w:rsid w:val="00883E6C"/>
    <w:rsid w:val="008909EE"/>
    <w:rsid w:val="00890BB1"/>
    <w:rsid w:val="00892572"/>
    <w:rsid w:val="0089522C"/>
    <w:rsid w:val="00897E3C"/>
    <w:rsid w:val="008A0179"/>
    <w:rsid w:val="008A077A"/>
    <w:rsid w:val="008A2064"/>
    <w:rsid w:val="008A3887"/>
    <w:rsid w:val="008A3B9B"/>
    <w:rsid w:val="008A4415"/>
    <w:rsid w:val="008B36F2"/>
    <w:rsid w:val="008B7611"/>
    <w:rsid w:val="008B7853"/>
    <w:rsid w:val="008C290F"/>
    <w:rsid w:val="008C45C9"/>
    <w:rsid w:val="008C491A"/>
    <w:rsid w:val="008C5FD1"/>
    <w:rsid w:val="008C7811"/>
    <w:rsid w:val="008D2391"/>
    <w:rsid w:val="008D29E5"/>
    <w:rsid w:val="008E0A4B"/>
    <w:rsid w:val="008E2313"/>
    <w:rsid w:val="008E4A16"/>
    <w:rsid w:val="008F3F8C"/>
    <w:rsid w:val="008F664B"/>
    <w:rsid w:val="008F77FD"/>
    <w:rsid w:val="008F79F7"/>
    <w:rsid w:val="009001E7"/>
    <w:rsid w:val="009078A8"/>
    <w:rsid w:val="00910A6F"/>
    <w:rsid w:val="0091117B"/>
    <w:rsid w:val="00912E0B"/>
    <w:rsid w:val="009130E3"/>
    <w:rsid w:val="009151B8"/>
    <w:rsid w:val="00916B0C"/>
    <w:rsid w:val="00920F5E"/>
    <w:rsid w:val="00921FAD"/>
    <w:rsid w:val="009238A8"/>
    <w:rsid w:val="0092458E"/>
    <w:rsid w:val="009252B1"/>
    <w:rsid w:val="009267BA"/>
    <w:rsid w:val="0093254A"/>
    <w:rsid w:val="00933B48"/>
    <w:rsid w:val="0093510C"/>
    <w:rsid w:val="00935210"/>
    <w:rsid w:val="009356A3"/>
    <w:rsid w:val="009370C5"/>
    <w:rsid w:val="00937A18"/>
    <w:rsid w:val="00940D95"/>
    <w:rsid w:val="00942087"/>
    <w:rsid w:val="00943DBF"/>
    <w:rsid w:val="00944F35"/>
    <w:rsid w:val="00947BF8"/>
    <w:rsid w:val="00951693"/>
    <w:rsid w:val="00951BC1"/>
    <w:rsid w:val="00954412"/>
    <w:rsid w:val="0095792F"/>
    <w:rsid w:val="00960ACF"/>
    <w:rsid w:val="0096335D"/>
    <w:rsid w:val="00964137"/>
    <w:rsid w:val="00965DA1"/>
    <w:rsid w:val="00966C9C"/>
    <w:rsid w:val="00966E71"/>
    <w:rsid w:val="009737A1"/>
    <w:rsid w:val="0097674B"/>
    <w:rsid w:val="00976834"/>
    <w:rsid w:val="00983124"/>
    <w:rsid w:val="00985687"/>
    <w:rsid w:val="00992690"/>
    <w:rsid w:val="00993088"/>
    <w:rsid w:val="00993877"/>
    <w:rsid w:val="0099715F"/>
    <w:rsid w:val="009A070F"/>
    <w:rsid w:val="009A2906"/>
    <w:rsid w:val="009A5A72"/>
    <w:rsid w:val="009B04E1"/>
    <w:rsid w:val="009B1CF1"/>
    <w:rsid w:val="009B2DE2"/>
    <w:rsid w:val="009B3E5C"/>
    <w:rsid w:val="009C40D8"/>
    <w:rsid w:val="009C55A4"/>
    <w:rsid w:val="009C7573"/>
    <w:rsid w:val="009C7EDF"/>
    <w:rsid w:val="009D09B3"/>
    <w:rsid w:val="009D11D5"/>
    <w:rsid w:val="009D2463"/>
    <w:rsid w:val="009D28C4"/>
    <w:rsid w:val="009D5028"/>
    <w:rsid w:val="009E0BAA"/>
    <w:rsid w:val="009E4FB9"/>
    <w:rsid w:val="009E52A7"/>
    <w:rsid w:val="009E68C4"/>
    <w:rsid w:val="009E78BD"/>
    <w:rsid w:val="009F0B3B"/>
    <w:rsid w:val="00A00F41"/>
    <w:rsid w:val="00A06997"/>
    <w:rsid w:val="00A06F1E"/>
    <w:rsid w:val="00A07F42"/>
    <w:rsid w:val="00A10A1B"/>
    <w:rsid w:val="00A10E09"/>
    <w:rsid w:val="00A11797"/>
    <w:rsid w:val="00A12D2E"/>
    <w:rsid w:val="00A14462"/>
    <w:rsid w:val="00A144F7"/>
    <w:rsid w:val="00A14837"/>
    <w:rsid w:val="00A16315"/>
    <w:rsid w:val="00A225CD"/>
    <w:rsid w:val="00A2518D"/>
    <w:rsid w:val="00A25931"/>
    <w:rsid w:val="00A30A3D"/>
    <w:rsid w:val="00A30B3C"/>
    <w:rsid w:val="00A31A58"/>
    <w:rsid w:val="00A413A0"/>
    <w:rsid w:val="00A451A3"/>
    <w:rsid w:val="00A46273"/>
    <w:rsid w:val="00A47B4A"/>
    <w:rsid w:val="00A517F0"/>
    <w:rsid w:val="00A570B9"/>
    <w:rsid w:val="00A637F2"/>
    <w:rsid w:val="00A64DB6"/>
    <w:rsid w:val="00A65AEC"/>
    <w:rsid w:val="00A7142D"/>
    <w:rsid w:val="00A71FC5"/>
    <w:rsid w:val="00A80973"/>
    <w:rsid w:val="00A82A98"/>
    <w:rsid w:val="00A83605"/>
    <w:rsid w:val="00A85431"/>
    <w:rsid w:val="00A85FA5"/>
    <w:rsid w:val="00A8652D"/>
    <w:rsid w:val="00A878A4"/>
    <w:rsid w:val="00A87AED"/>
    <w:rsid w:val="00A9083A"/>
    <w:rsid w:val="00A93760"/>
    <w:rsid w:val="00A93AB9"/>
    <w:rsid w:val="00A96260"/>
    <w:rsid w:val="00A96EB7"/>
    <w:rsid w:val="00A9799D"/>
    <w:rsid w:val="00AA08E5"/>
    <w:rsid w:val="00AA0DC5"/>
    <w:rsid w:val="00AA171D"/>
    <w:rsid w:val="00AA193C"/>
    <w:rsid w:val="00AA3D67"/>
    <w:rsid w:val="00AA410B"/>
    <w:rsid w:val="00AB2710"/>
    <w:rsid w:val="00AB51F3"/>
    <w:rsid w:val="00AB698D"/>
    <w:rsid w:val="00AC08FF"/>
    <w:rsid w:val="00AC0D22"/>
    <w:rsid w:val="00AC0E2E"/>
    <w:rsid w:val="00AC1390"/>
    <w:rsid w:val="00AC1D94"/>
    <w:rsid w:val="00AC3CC1"/>
    <w:rsid w:val="00AC4AD8"/>
    <w:rsid w:val="00AC7B95"/>
    <w:rsid w:val="00AD2624"/>
    <w:rsid w:val="00AD41A8"/>
    <w:rsid w:val="00AE3B64"/>
    <w:rsid w:val="00AE77F0"/>
    <w:rsid w:val="00AF1128"/>
    <w:rsid w:val="00AF320E"/>
    <w:rsid w:val="00AF7B6F"/>
    <w:rsid w:val="00AF7D6F"/>
    <w:rsid w:val="00B0302F"/>
    <w:rsid w:val="00B069D0"/>
    <w:rsid w:val="00B06E94"/>
    <w:rsid w:val="00B10AAA"/>
    <w:rsid w:val="00B14840"/>
    <w:rsid w:val="00B17473"/>
    <w:rsid w:val="00B20141"/>
    <w:rsid w:val="00B20CFE"/>
    <w:rsid w:val="00B20E4F"/>
    <w:rsid w:val="00B213CD"/>
    <w:rsid w:val="00B22EDC"/>
    <w:rsid w:val="00B24D9C"/>
    <w:rsid w:val="00B303D9"/>
    <w:rsid w:val="00B31B59"/>
    <w:rsid w:val="00B34983"/>
    <w:rsid w:val="00B41255"/>
    <w:rsid w:val="00B41634"/>
    <w:rsid w:val="00B42A2E"/>
    <w:rsid w:val="00B43010"/>
    <w:rsid w:val="00B44055"/>
    <w:rsid w:val="00B478A8"/>
    <w:rsid w:val="00B50679"/>
    <w:rsid w:val="00B5377D"/>
    <w:rsid w:val="00B57190"/>
    <w:rsid w:val="00B604D9"/>
    <w:rsid w:val="00B610E0"/>
    <w:rsid w:val="00B61733"/>
    <w:rsid w:val="00B61848"/>
    <w:rsid w:val="00B71D5A"/>
    <w:rsid w:val="00B723BE"/>
    <w:rsid w:val="00B72E1C"/>
    <w:rsid w:val="00B7307D"/>
    <w:rsid w:val="00B730DE"/>
    <w:rsid w:val="00B74768"/>
    <w:rsid w:val="00B77BE9"/>
    <w:rsid w:val="00B82705"/>
    <w:rsid w:val="00B82F13"/>
    <w:rsid w:val="00B82FDB"/>
    <w:rsid w:val="00BA0F3D"/>
    <w:rsid w:val="00BA19C1"/>
    <w:rsid w:val="00BA62C4"/>
    <w:rsid w:val="00BA695B"/>
    <w:rsid w:val="00BB101A"/>
    <w:rsid w:val="00BB1D4D"/>
    <w:rsid w:val="00BB2FF6"/>
    <w:rsid w:val="00BB4AE2"/>
    <w:rsid w:val="00BB6827"/>
    <w:rsid w:val="00BC08E2"/>
    <w:rsid w:val="00BC1612"/>
    <w:rsid w:val="00BC2A89"/>
    <w:rsid w:val="00BC394C"/>
    <w:rsid w:val="00BC4298"/>
    <w:rsid w:val="00BC479D"/>
    <w:rsid w:val="00BC60F0"/>
    <w:rsid w:val="00BC6FE6"/>
    <w:rsid w:val="00BD01E1"/>
    <w:rsid w:val="00BD0C6F"/>
    <w:rsid w:val="00BD1C6A"/>
    <w:rsid w:val="00BD38C6"/>
    <w:rsid w:val="00BD544F"/>
    <w:rsid w:val="00BE58C4"/>
    <w:rsid w:val="00BE799E"/>
    <w:rsid w:val="00BF03A0"/>
    <w:rsid w:val="00BF5541"/>
    <w:rsid w:val="00BF63DC"/>
    <w:rsid w:val="00BF65D8"/>
    <w:rsid w:val="00BF7065"/>
    <w:rsid w:val="00C02B92"/>
    <w:rsid w:val="00C03C83"/>
    <w:rsid w:val="00C04E43"/>
    <w:rsid w:val="00C07FDB"/>
    <w:rsid w:val="00C12ADD"/>
    <w:rsid w:val="00C136FE"/>
    <w:rsid w:val="00C16A3D"/>
    <w:rsid w:val="00C23478"/>
    <w:rsid w:val="00C24C4F"/>
    <w:rsid w:val="00C254A6"/>
    <w:rsid w:val="00C26C41"/>
    <w:rsid w:val="00C27D57"/>
    <w:rsid w:val="00C34301"/>
    <w:rsid w:val="00C36D38"/>
    <w:rsid w:val="00C36E32"/>
    <w:rsid w:val="00C403B0"/>
    <w:rsid w:val="00C40EC0"/>
    <w:rsid w:val="00C41BD8"/>
    <w:rsid w:val="00C43BCA"/>
    <w:rsid w:val="00C43E34"/>
    <w:rsid w:val="00C45180"/>
    <w:rsid w:val="00C50E75"/>
    <w:rsid w:val="00C556D9"/>
    <w:rsid w:val="00C568AD"/>
    <w:rsid w:val="00C627B1"/>
    <w:rsid w:val="00C6459A"/>
    <w:rsid w:val="00C7419C"/>
    <w:rsid w:val="00C82CBA"/>
    <w:rsid w:val="00C8327C"/>
    <w:rsid w:val="00C84130"/>
    <w:rsid w:val="00C87D86"/>
    <w:rsid w:val="00C91C0B"/>
    <w:rsid w:val="00CA14A8"/>
    <w:rsid w:val="00CA1B1D"/>
    <w:rsid w:val="00CA2283"/>
    <w:rsid w:val="00CA36AA"/>
    <w:rsid w:val="00CA643F"/>
    <w:rsid w:val="00CA6497"/>
    <w:rsid w:val="00CA7B2E"/>
    <w:rsid w:val="00CB139C"/>
    <w:rsid w:val="00CB2928"/>
    <w:rsid w:val="00CB3968"/>
    <w:rsid w:val="00CB4448"/>
    <w:rsid w:val="00CB7584"/>
    <w:rsid w:val="00CB7B7A"/>
    <w:rsid w:val="00CC0346"/>
    <w:rsid w:val="00CC049B"/>
    <w:rsid w:val="00CC2CBC"/>
    <w:rsid w:val="00CC60AF"/>
    <w:rsid w:val="00CC6420"/>
    <w:rsid w:val="00CD25A5"/>
    <w:rsid w:val="00CD2B1F"/>
    <w:rsid w:val="00CD3470"/>
    <w:rsid w:val="00CD4566"/>
    <w:rsid w:val="00CD5B45"/>
    <w:rsid w:val="00CE1C84"/>
    <w:rsid w:val="00CE4C2E"/>
    <w:rsid w:val="00CE62A7"/>
    <w:rsid w:val="00CE6D3C"/>
    <w:rsid w:val="00CF13C2"/>
    <w:rsid w:val="00CF40F1"/>
    <w:rsid w:val="00CF5277"/>
    <w:rsid w:val="00CF72C5"/>
    <w:rsid w:val="00CF7E54"/>
    <w:rsid w:val="00D00E11"/>
    <w:rsid w:val="00D01EC4"/>
    <w:rsid w:val="00D040CE"/>
    <w:rsid w:val="00D04168"/>
    <w:rsid w:val="00D046E4"/>
    <w:rsid w:val="00D04CCD"/>
    <w:rsid w:val="00D06C31"/>
    <w:rsid w:val="00D075E9"/>
    <w:rsid w:val="00D10335"/>
    <w:rsid w:val="00D10F46"/>
    <w:rsid w:val="00D136AD"/>
    <w:rsid w:val="00D15ACD"/>
    <w:rsid w:val="00D15C6A"/>
    <w:rsid w:val="00D212C2"/>
    <w:rsid w:val="00D22BD5"/>
    <w:rsid w:val="00D353C9"/>
    <w:rsid w:val="00D424E1"/>
    <w:rsid w:val="00D47DAB"/>
    <w:rsid w:val="00D5115F"/>
    <w:rsid w:val="00D51B13"/>
    <w:rsid w:val="00D524A0"/>
    <w:rsid w:val="00D53AAE"/>
    <w:rsid w:val="00D547A9"/>
    <w:rsid w:val="00D5533D"/>
    <w:rsid w:val="00D56630"/>
    <w:rsid w:val="00D60EF7"/>
    <w:rsid w:val="00D62F24"/>
    <w:rsid w:val="00D63461"/>
    <w:rsid w:val="00D63D0F"/>
    <w:rsid w:val="00D64747"/>
    <w:rsid w:val="00D65C4E"/>
    <w:rsid w:val="00D70C22"/>
    <w:rsid w:val="00D71CE9"/>
    <w:rsid w:val="00D77EC4"/>
    <w:rsid w:val="00D81DD3"/>
    <w:rsid w:val="00D82E24"/>
    <w:rsid w:val="00D8363A"/>
    <w:rsid w:val="00D840D9"/>
    <w:rsid w:val="00D8667C"/>
    <w:rsid w:val="00D86AB9"/>
    <w:rsid w:val="00D87D6E"/>
    <w:rsid w:val="00D916CC"/>
    <w:rsid w:val="00D91A14"/>
    <w:rsid w:val="00D91AA3"/>
    <w:rsid w:val="00D91DBD"/>
    <w:rsid w:val="00D93C42"/>
    <w:rsid w:val="00D946C9"/>
    <w:rsid w:val="00DA0DB5"/>
    <w:rsid w:val="00DA3CBF"/>
    <w:rsid w:val="00DA4F6C"/>
    <w:rsid w:val="00DA62B7"/>
    <w:rsid w:val="00DA6CFB"/>
    <w:rsid w:val="00DA79E6"/>
    <w:rsid w:val="00DB0421"/>
    <w:rsid w:val="00DB1298"/>
    <w:rsid w:val="00DB1688"/>
    <w:rsid w:val="00DB2E8F"/>
    <w:rsid w:val="00DB6892"/>
    <w:rsid w:val="00DB74C6"/>
    <w:rsid w:val="00DC1E32"/>
    <w:rsid w:val="00DC392E"/>
    <w:rsid w:val="00DC5782"/>
    <w:rsid w:val="00DC5BCA"/>
    <w:rsid w:val="00DD1E8A"/>
    <w:rsid w:val="00DD63B4"/>
    <w:rsid w:val="00DD6461"/>
    <w:rsid w:val="00DE4BBA"/>
    <w:rsid w:val="00DE550A"/>
    <w:rsid w:val="00DE6839"/>
    <w:rsid w:val="00DE7E0F"/>
    <w:rsid w:val="00DF08FA"/>
    <w:rsid w:val="00DF0D50"/>
    <w:rsid w:val="00DF12BA"/>
    <w:rsid w:val="00DF64A9"/>
    <w:rsid w:val="00DF7802"/>
    <w:rsid w:val="00E00529"/>
    <w:rsid w:val="00E0197C"/>
    <w:rsid w:val="00E03CB1"/>
    <w:rsid w:val="00E10528"/>
    <w:rsid w:val="00E10DE6"/>
    <w:rsid w:val="00E11E29"/>
    <w:rsid w:val="00E15016"/>
    <w:rsid w:val="00E15EA3"/>
    <w:rsid w:val="00E16692"/>
    <w:rsid w:val="00E22C21"/>
    <w:rsid w:val="00E23160"/>
    <w:rsid w:val="00E23A72"/>
    <w:rsid w:val="00E23AAA"/>
    <w:rsid w:val="00E25A4F"/>
    <w:rsid w:val="00E27AEE"/>
    <w:rsid w:val="00E27E10"/>
    <w:rsid w:val="00E30525"/>
    <w:rsid w:val="00E35323"/>
    <w:rsid w:val="00E35483"/>
    <w:rsid w:val="00E375A9"/>
    <w:rsid w:val="00E3798F"/>
    <w:rsid w:val="00E42E64"/>
    <w:rsid w:val="00E4336C"/>
    <w:rsid w:val="00E47ED1"/>
    <w:rsid w:val="00E5138E"/>
    <w:rsid w:val="00E52218"/>
    <w:rsid w:val="00E53E65"/>
    <w:rsid w:val="00E54D87"/>
    <w:rsid w:val="00E553C6"/>
    <w:rsid w:val="00E55C21"/>
    <w:rsid w:val="00E6392D"/>
    <w:rsid w:val="00E6443A"/>
    <w:rsid w:val="00E657BE"/>
    <w:rsid w:val="00E65958"/>
    <w:rsid w:val="00E715EA"/>
    <w:rsid w:val="00E73175"/>
    <w:rsid w:val="00E7597E"/>
    <w:rsid w:val="00E774A2"/>
    <w:rsid w:val="00E77C2E"/>
    <w:rsid w:val="00E832C7"/>
    <w:rsid w:val="00E91D37"/>
    <w:rsid w:val="00E93645"/>
    <w:rsid w:val="00E947B9"/>
    <w:rsid w:val="00E9518B"/>
    <w:rsid w:val="00EA04BD"/>
    <w:rsid w:val="00EA09D6"/>
    <w:rsid w:val="00EA101F"/>
    <w:rsid w:val="00EA2912"/>
    <w:rsid w:val="00EA3093"/>
    <w:rsid w:val="00EA3428"/>
    <w:rsid w:val="00EA47CD"/>
    <w:rsid w:val="00EA5864"/>
    <w:rsid w:val="00EA5EFB"/>
    <w:rsid w:val="00EA5F93"/>
    <w:rsid w:val="00EA7D4F"/>
    <w:rsid w:val="00EB16F7"/>
    <w:rsid w:val="00EB2324"/>
    <w:rsid w:val="00EB2960"/>
    <w:rsid w:val="00EB33D0"/>
    <w:rsid w:val="00EB3474"/>
    <w:rsid w:val="00EB5A2D"/>
    <w:rsid w:val="00EB6E71"/>
    <w:rsid w:val="00EC19EB"/>
    <w:rsid w:val="00EC2D37"/>
    <w:rsid w:val="00EC487A"/>
    <w:rsid w:val="00EC4D5D"/>
    <w:rsid w:val="00EC504C"/>
    <w:rsid w:val="00EC63B7"/>
    <w:rsid w:val="00ED14C5"/>
    <w:rsid w:val="00ED3ABB"/>
    <w:rsid w:val="00ED6F16"/>
    <w:rsid w:val="00EE0C5F"/>
    <w:rsid w:val="00EE162A"/>
    <w:rsid w:val="00EE2AEE"/>
    <w:rsid w:val="00EE2B87"/>
    <w:rsid w:val="00EE31F1"/>
    <w:rsid w:val="00EE63D2"/>
    <w:rsid w:val="00EE7955"/>
    <w:rsid w:val="00EF086D"/>
    <w:rsid w:val="00EF28A8"/>
    <w:rsid w:val="00EF3920"/>
    <w:rsid w:val="00EF3B30"/>
    <w:rsid w:val="00EF43F1"/>
    <w:rsid w:val="00EF473B"/>
    <w:rsid w:val="00EF48D3"/>
    <w:rsid w:val="00EF5994"/>
    <w:rsid w:val="00EF62C9"/>
    <w:rsid w:val="00EF73F0"/>
    <w:rsid w:val="00EF74A2"/>
    <w:rsid w:val="00F00825"/>
    <w:rsid w:val="00F00CEF"/>
    <w:rsid w:val="00F02459"/>
    <w:rsid w:val="00F02FFB"/>
    <w:rsid w:val="00F1031F"/>
    <w:rsid w:val="00F118CE"/>
    <w:rsid w:val="00F12CF8"/>
    <w:rsid w:val="00F12D99"/>
    <w:rsid w:val="00F14A5C"/>
    <w:rsid w:val="00F2091C"/>
    <w:rsid w:val="00F22078"/>
    <w:rsid w:val="00F2217B"/>
    <w:rsid w:val="00F2353F"/>
    <w:rsid w:val="00F236B8"/>
    <w:rsid w:val="00F27BFE"/>
    <w:rsid w:val="00F312BC"/>
    <w:rsid w:val="00F34CF2"/>
    <w:rsid w:val="00F36F25"/>
    <w:rsid w:val="00F40510"/>
    <w:rsid w:val="00F43592"/>
    <w:rsid w:val="00F4548C"/>
    <w:rsid w:val="00F45B65"/>
    <w:rsid w:val="00F4745E"/>
    <w:rsid w:val="00F521A8"/>
    <w:rsid w:val="00F53C94"/>
    <w:rsid w:val="00F53DE3"/>
    <w:rsid w:val="00F54E01"/>
    <w:rsid w:val="00F55801"/>
    <w:rsid w:val="00F567B6"/>
    <w:rsid w:val="00F6049A"/>
    <w:rsid w:val="00F61421"/>
    <w:rsid w:val="00F6208C"/>
    <w:rsid w:val="00F62472"/>
    <w:rsid w:val="00F629C1"/>
    <w:rsid w:val="00F6374B"/>
    <w:rsid w:val="00F63DDD"/>
    <w:rsid w:val="00F65321"/>
    <w:rsid w:val="00F6671E"/>
    <w:rsid w:val="00F71A65"/>
    <w:rsid w:val="00F72119"/>
    <w:rsid w:val="00F74020"/>
    <w:rsid w:val="00F77C0B"/>
    <w:rsid w:val="00F814D3"/>
    <w:rsid w:val="00F82730"/>
    <w:rsid w:val="00F93DA1"/>
    <w:rsid w:val="00F95C2D"/>
    <w:rsid w:val="00FA1593"/>
    <w:rsid w:val="00FA19CD"/>
    <w:rsid w:val="00FA5551"/>
    <w:rsid w:val="00FA5967"/>
    <w:rsid w:val="00FA5DB7"/>
    <w:rsid w:val="00FB0895"/>
    <w:rsid w:val="00FB1B24"/>
    <w:rsid w:val="00FB41B5"/>
    <w:rsid w:val="00FB54D2"/>
    <w:rsid w:val="00FB5B35"/>
    <w:rsid w:val="00FB6564"/>
    <w:rsid w:val="00FB7A81"/>
    <w:rsid w:val="00FB7B50"/>
    <w:rsid w:val="00FC1CF3"/>
    <w:rsid w:val="00FC1FCE"/>
    <w:rsid w:val="00FD1335"/>
    <w:rsid w:val="00FD1F85"/>
    <w:rsid w:val="00FD4514"/>
    <w:rsid w:val="00FD69C1"/>
    <w:rsid w:val="00FD7B01"/>
    <w:rsid w:val="00FE042F"/>
    <w:rsid w:val="00FE063C"/>
    <w:rsid w:val="00FE3007"/>
    <w:rsid w:val="00FE333C"/>
    <w:rsid w:val="00FE4BD6"/>
    <w:rsid w:val="00FE742E"/>
    <w:rsid w:val="00FE75F5"/>
    <w:rsid w:val="00FF0480"/>
    <w:rsid w:val="00FF1082"/>
    <w:rsid w:val="00FF277C"/>
    <w:rsid w:val="00FF337B"/>
    <w:rsid w:val="014CB619"/>
    <w:rsid w:val="0224D658"/>
    <w:rsid w:val="025D720A"/>
    <w:rsid w:val="02832CB5"/>
    <w:rsid w:val="02ABE0BD"/>
    <w:rsid w:val="02BCB08F"/>
    <w:rsid w:val="03531DE2"/>
    <w:rsid w:val="042ED917"/>
    <w:rsid w:val="049353C9"/>
    <w:rsid w:val="04A22723"/>
    <w:rsid w:val="04E082A6"/>
    <w:rsid w:val="05045EF5"/>
    <w:rsid w:val="054F224D"/>
    <w:rsid w:val="0573CD8E"/>
    <w:rsid w:val="05991B3D"/>
    <w:rsid w:val="05A2654B"/>
    <w:rsid w:val="05A3CAEE"/>
    <w:rsid w:val="05E5C907"/>
    <w:rsid w:val="05F241FF"/>
    <w:rsid w:val="05F5B8A1"/>
    <w:rsid w:val="05FB4BAA"/>
    <w:rsid w:val="062FC71C"/>
    <w:rsid w:val="06B787E6"/>
    <w:rsid w:val="06BF3CF2"/>
    <w:rsid w:val="07042404"/>
    <w:rsid w:val="07B14BDA"/>
    <w:rsid w:val="07E41CE8"/>
    <w:rsid w:val="088B92DE"/>
    <w:rsid w:val="089417DC"/>
    <w:rsid w:val="08B3C193"/>
    <w:rsid w:val="0927D524"/>
    <w:rsid w:val="0984600D"/>
    <w:rsid w:val="0994F6ED"/>
    <w:rsid w:val="09E4AB6C"/>
    <w:rsid w:val="0A2FE83D"/>
    <w:rsid w:val="0A624FA2"/>
    <w:rsid w:val="0A8C9226"/>
    <w:rsid w:val="0B55C2AF"/>
    <w:rsid w:val="0BAEAFF5"/>
    <w:rsid w:val="0BE09875"/>
    <w:rsid w:val="0BFB80C8"/>
    <w:rsid w:val="0C670196"/>
    <w:rsid w:val="0C85CFC2"/>
    <w:rsid w:val="0D04C1C8"/>
    <w:rsid w:val="0D2AACCC"/>
    <w:rsid w:val="0D78ED5F"/>
    <w:rsid w:val="0D8CDAB4"/>
    <w:rsid w:val="0D93B01C"/>
    <w:rsid w:val="0D94D5C9"/>
    <w:rsid w:val="0DA37652"/>
    <w:rsid w:val="0E93250C"/>
    <w:rsid w:val="0EC0AEBB"/>
    <w:rsid w:val="0F48DFDE"/>
    <w:rsid w:val="0F7382F0"/>
    <w:rsid w:val="103755FF"/>
    <w:rsid w:val="1054FE32"/>
    <w:rsid w:val="10B54753"/>
    <w:rsid w:val="111648EF"/>
    <w:rsid w:val="114A5ED3"/>
    <w:rsid w:val="1171D6D1"/>
    <w:rsid w:val="11B8BA6C"/>
    <w:rsid w:val="11C4F135"/>
    <w:rsid w:val="11DBC93F"/>
    <w:rsid w:val="11E0FF05"/>
    <w:rsid w:val="11F73842"/>
    <w:rsid w:val="1221BB9A"/>
    <w:rsid w:val="1226A9FC"/>
    <w:rsid w:val="12AB23B2"/>
    <w:rsid w:val="12DADBA3"/>
    <w:rsid w:val="12EBAA30"/>
    <w:rsid w:val="13361847"/>
    <w:rsid w:val="13B5C77A"/>
    <w:rsid w:val="13CD16F1"/>
    <w:rsid w:val="13D3B534"/>
    <w:rsid w:val="147482EE"/>
    <w:rsid w:val="14F6EF07"/>
    <w:rsid w:val="158AFDF5"/>
    <w:rsid w:val="15B8F8B8"/>
    <w:rsid w:val="15BD4199"/>
    <w:rsid w:val="15E3AFAD"/>
    <w:rsid w:val="16070A48"/>
    <w:rsid w:val="1638E488"/>
    <w:rsid w:val="16702D41"/>
    <w:rsid w:val="16FD7F71"/>
    <w:rsid w:val="1786825B"/>
    <w:rsid w:val="17CD573D"/>
    <w:rsid w:val="17FAB966"/>
    <w:rsid w:val="18111F3C"/>
    <w:rsid w:val="1859F668"/>
    <w:rsid w:val="1886BE46"/>
    <w:rsid w:val="18AFB9BB"/>
    <w:rsid w:val="18C1C4D9"/>
    <w:rsid w:val="18ED2908"/>
    <w:rsid w:val="191D72F8"/>
    <w:rsid w:val="194B7FE6"/>
    <w:rsid w:val="1951B19C"/>
    <w:rsid w:val="1965A290"/>
    <w:rsid w:val="196A9FFE"/>
    <w:rsid w:val="19A9B4FD"/>
    <w:rsid w:val="19B6B5C1"/>
    <w:rsid w:val="19BA7EFF"/>
    <w:rsid w:val="1A40C072"/>
    <w:rsid w:val="1A7B5B17"/>
    <w:rsid w:val="1A992E17"/>
    <w:rsid w:val="1ABE231D"/>
    <w:rsid w:val="1B0D6200"/>
    <w:rsid w:val="1B63FADA"/>
    <w:rsid w:val="1C037B77"/>
    <w:rsid w:val="1C19C6B6"/>
    <w:rsid w:val="1C3E1EF2"/>
    <w:rsid w:val="1C69F84B"/>
    <w:rsid w:val="1C7F94D3"/>
    <w:rsid w:val="1CAA3475"/>
    <w:rsid w:val="1CCD1650"/>
    <w:rsid w:val="1CE62C8F"/>
    <w:rsid w:val="1CE71411"/>
    <w:rsid w:val="1CE7EA5E"/>
    <w:rsid w:val="1DACCD51"/>
    <w:rsid w:val="1DE4DBFD"/>
    <w:rsid w:val="1DF5C3DF"/>
    <w:rsid w:val="1F0FB1FC"/>
    <w:rsid w:val="1F18E5B2"/>
    <w:rsid w:val="1F1F5B4C"/>
    <w:rsid w:val="1F450E53"/>
    <w:rsid w:val="1F460F15"/>
    <w:rsid w:val="1F4A9C95"/>
    <w:rsid w:val="1F786BE3"/>
    <w:rsid w:val="1FC42E2E"/>
    <w:rsid w:val="1FE65E6E"/>
    <w:rsid w:val="1FF417C0"/>
    <w:rsid w:val="212B1D19"/>
    <w:rsid w:val="21396D5F"/>
    <w:rsid w:val="213D696E"/>
    <w:rsid w:val="21E277E7"/>
    <w:rsid w:val="224077FD"/>
    <w:rsid w:val="22508674"/>
    <w:rsid w:val="225196A0"/>
    <w:rsid w:val="2253EDF0"/>
    <w:rsid w:val="2256FC0E"/>
    <w:rsid w:val="2316A677"/>
    <w:rsid w:val="23818773"/>
    <w:rsid w:val="23F9A28D"/>
    <w:rsid w:val="24899CD6"/>
    <w:rsid w:val="24B13AD0"/>
    <w:rsid w:val="24C7D969"/>
    <w:rsid w:val="24D93C6E"/>
    <w:rsid w:val="24EC9D59"/>
    <w:rsid w:val="25074EDE"/>
    <w:rsid w:val="25087033"/>
    <w:rsid w:val="2578A534"/>
    <w:rsid w:val="25A3A1B1"/>
    <w:rsid w:val="25E4FEBD"/>
    <w:rsid w:val="26456730"/>
    <w:rsid w:val="26724A48"/>
    <w:rsid w:val="26AC4432"/>
    <w:rsid w:val="26F72BD9"/>
    <w:rsid w:val="270ACF3A"/>
    <w:rsid w:val="272507C3"/>
    <w:rsid w:val="2772DA69"/>
    <w:rsid w:val="27E60148"/>
    <w:rsid w:val="282C7C71"/>
    <w:rsid w:val="285E4B34"/>
    <w:rsid w:val="287FFAC3"/>
    <w:rsid w:val="2891DED4"/>
    <w:rsid w:val="28BFC7F8"/>
    <w:rsid w:val="291F0A72"/>
    <w:rsid w:val="29536EE8"/>
    <w:rsid w:val="2990A503"/>
    <w:rsid w:val="29D4C711"/>
    <w:rsid w:val="29E0B44E"/>
    <w:rsid w:val="2A4BFDB0"/>
    <w:rsid w:val="2A6DBB0D"/>
    <w:rsid w:val="2ABB1E8A"/>
    <w:rsid w:val="2B39D2D1"/>
    <w:rsid w:val="2B4057FC"/>
    <w:rsid w:val="2B8EF001"/>
    <w:rsid w:val="2B9DF99B"/>
    <w:rsid w:val="2BA02298"/>
    <w:rsid w:val="2BC42EBB"/>
    <w:rsid w:val="2BD80EA7"/>
    <w:rsid w:val="2C07BE7F"/>
    <w:rsid w:val="2C141225"/>
    <w:rsid w:val="2C4797C5"/>
    <w:rsid w:val="2D275572"/>
    <w:rsid w:val="2D5DFB33"/>
    <w:rsid w:val="2DC23906"/>
    <w:rsid w:val="2DC3F34E"/>
    <w:rsid w:val="2E057A6C"/>
    <w:rsid w:val="2E0DB18F"/>
    <w:rsid w:val="2E221E2C"/>
    <w:rsid w:val="2FCCE4CE"/>
    <w:rsid w:val="2FDD3DBD"/>
    <w:rsid w:val="2FF1132D"/>
    <w:rsid w:val="2FF204B4"/>
    <w:rsid w:val="30000A4C"/>
    <w:rsid w:val="300B2D11"/>
    <w:rsid w:val="301A5F4B"/>
    <w:rsid w:val="3021C4BD"/>
    <w:rsid w:val="30D29397"/>
    <w:rsid w:val="30DDDA21"/>
    <w:rsid w:val="31447674"/>
    <w:rsid w:val="3153B828"/>
    <w:rsid w:val="322C0934"/>
    <w:rsid w:val="32692E61"/>
    <w:rsid w:val="32F6F7C9"/>
    <w:rsid w:val="3342CDD3"/>
    <w:rsid w:val="3397DC23"/>
    <w:rsid w:val="33A95003"/>
    <w:rsid w:val="33AC9755"/>
    <w:rsid w:val="34384D9A"/>
    <w:rsid w:val="3439F721"/>
    <w:rsid w:val="344E5667"/>
    <w:rsid w:val="34A2A212"/>
    <w:rsid w:val="34B0DB2C"/>
    <w:rsid w:val="358D1029"/>
    <w:rsid w:val="35952BD8"/>
    <w:rsid w:val="359F9667"/>
    <w:rsid w:val="35C9FACE"/>
    <w:rsid w:val="360EA142"/>
    <w:rsid w:val="361D6C43"/>
    <w:rsid w:val="36250175"/>
    <w:rsid w:val="365EE0DD"/>
    <w:rsid w:val="36C8BE68"/>
    <w:rsid w:val="36CF7CE5"/>
    <w:rsid w:val="36EA91D7"/>
    <w:rsid w:val="3757A8B3"/>
    <w:rsid w:val="379A8CCB"/>
    <w:rsid w:val="37BF149A"/>
    <w:rsid w:val="37DD09D1"/>
    <w:rsid w:val="37F71785"/>
    <w:rsid w:val="38080A2E"/>
    <w:rsid w:val="3818371B"/>
    <w:rsid w:val="384BD27B"/>
    <w:rsid w:val="3883FABB"/>
    <w:rsid w:val="38BCC365"/>
    <w:rsid w:val="3948D65D"/>
    <w:rsid w:val="39C06688"/>
    <w:rsid w:val="3A0660FD"/>
    <w:rsid w:val="3A1F579A"/>
    <w:rsid w:val="3A60814C"/>
    <w:rsid w:val="3A7387A7"/>
    <w:rsid w:val="3A8CA9ED"/>
    <w:rsid w:val="3AA68339"/>
    <w:rsid w:val="3AB63BD3"/>
    <w:rsid w:val="3AD91CC6"/>
    <w:rsid w:val="3B332E5C"/>
    <w:rsid w:val="3B738BCF"/>
    <w:rsid w:val="3B89C5AB"/>
    <w:rsid w:val="3C06F9A2"/>
    <w:rsid w:val="3C674EC2"/>
    <w:rsid w:val="3D36C569"/>
    <w:rsid w:val="3D9E97A8"/>
    <w:rsid w:val="3DD11F46"/>
    <w:rsid w:val="3E473C8E"/>
    <w:rsid w:val="3E9FE491"/>
    <w:rsid w:val="3FE30CEF"/>
    <w:rsid w:val="3FE9CB85"/>
    <w:rsid w:val="3FF5814E"/>
    <w:rsid w:val="3FFCE1F4"/>
    <w:rsid w:val="3FFEBFA5"/>
    <w:rsid w:val="40B9678B"/>
    <w:rsid w:val="40C7D54A"/>
    <w:rsid w:val="40D6386A"/>
    <w:rsid w:val="40FF6CAE"/>
    <w:rsid w:val="410B9D49"/>
    <w:rsid w:val="413E324A"/>
    <w:rsid w:val="41B977C9"/>
    <w:rsid w:val="41F16A05"/>
    <w:rsid w:val="42083D96"/>
    <w:rsid w:val="42099638"/>
    <w:rsid w:val="423446CB"/>
    <w:rsid w:val="4240BFC3"/>
    <w:rsid w:val="42897E31"/>
    <w:rsid w:val="4293B4FC"/>
    <w:rsid w:val="42FA03F6"/>
    <w:rsid w:val="430605AA"/>
    <w:rsid w:val="431B80DB"/>
    <w:rsid w:val="434D7CE5"/>
    <w:rsid w:val="43EB0F8E"/>
    <w:rsid w:val="441A63D6"/>
    <w:rsid w:val="442F37A3"/>
    <w:rsid w:val="44DA7531"/>
    <w:rsid w:val="4552BF30"/>
    <w:rsid w:val="45F6DC22"/>
    <w:rsid w:val="46083818"/>
    <w:rsid w:val="46332930"/>
    <w:rsid w:val="464B4161"/>
    <w:rsid w:val="466FAF4D"/>
    <w:rsid w:val="46EAA468"/>
    <w:rsid w:val="471905C5"/>
    <w:rsid w:val="47278BA2"/>
    <w:rsid w:val="4728EDC6"/>
    <w:rsid w:val="475FE66B"/>
    <w:rsid w:val="4794E7E3"/>
    <w:rsid w:val="4797FC10"/>
    <w:rsid w:val="47B3D7C3"/>
    <w:rsid w:val="47C0E72D"/>
    <w:rsid w:val="47D1AF25"/>
    <w:rsid w:val="47E25284"/>
    <w:rsid w:val="480950C1"/>
    <w:rsid w:val="4811B164"/>
    <w:rsid w:val="488971C1"/>
    <w:rsid w:val="497B8A48"/>
    <w:rsid w:val="497EA094"/>
    <w:rsid w:val="49A7500F"/>
    <w:rsid w:val="49D50D42"/>
    <w:rsid w:val="49EA52F2"/>
    <w:rsid w:val="4A1963BF"/>
    <w:rsid w:val="4A4C5E88"/>
    <w:rsid w:val="4B484C3D"/>
    <w:rsid w:val="4B975447"/>
    <w:rsid w:val="4BC9EE3A"/>
    <w:rsid w:val="4BCAB887"/>
    <w:rsid w:val="4BE82EE9"/>
    <w:rsid w:val="4BFC5EE9"/>
    <w:rsid w:val="4C4F6449"/>
    <w:rsid w:val="4C68EF25"/>
    <w:rsid w:val="4CB98CE5"/>
    <w:rsid w:val="4D57A2FB"/>
    <w:rsid w:val="4D58628E"/>
    <w:rsid w:val="4D7D8911"/>
    <w:rsid w:val="4DEED74F"/>
    <w:rsid w:val="4E65FA86"/>
    <w:rsid w:val="4E80F2E8"/>
    <w:rsid w:val="4ECF322E"/>
    <w:rsid w:val="4EE23F13"/>
    <w:rsid w:val="4EFB4A48"/>
    <w:rsid w:val="4F16DC3A"/>
    <w:rsid w:val="4F273051"/>
    <w:rsid w:val="4FA958B3"/>
    <w:rsid w:val="5045557D"/>
    <w:rsid w:val="506B028F"/>
    <w:rsid w:val="50780F80"/>
    <w:rsid w:val="50799D7A"/>
    <w:rsid w:val="507B5B49"/>
    <w:rsid w:val="50B2AC9B"/>
    <w:rsid w:val="50BFD86A"/>
    <w:rsid w:val="5117B379"/>
    <w:rsid w:val="511EE789"/>
    <w:rsid w:val="5121295B"/>
    <w:rsid w:val="515F690E"/>
    <w:rsid w:val="515FF1CE"/>
    <w:rsid w:val="51A25D27"/>
    <w:rsid w:val="51E57A77"/>
    <w:rsid w:val="51F52408"/>
    <w:rsid w:val="5227A59D"/>
    <w:rsid w:val="52392FBE"/>
    <w:rsid w:val="523A9BE9"/>
    <w:rsid w:val="523EADB2"/>
    <w:rsid w:val="524E7CFC"/>
    <w:rsid w:val="52F35F63"/>
    <w:rsid w:val="531BC3AB"/>
    <w:rsid w:val="53396BA9"/>
    <w:rsid w:val="53BEE4A5"/>
    <w:rsid w:val="542FA8F3"/>
    <w:rsid w:val="543662FD"/>
    <w:rsid w:val="547CC9D6"/>
    <w:rsid w:val="549709D0"/>
    <w:rsid w:val="54ABEF79"/>
    <w:rsid w:val="5517BFE9"/>
    <w:rsid w:val="552D6556"/>
    <w:rsid w:val="5550DB12"/>
    <w:rsid w:val="5559BB74"/>
    <w:rsid w:val="55D60AF4"/>
    <w:rsid w:val="55EA6CF9"/>
    <w:rsid w:val="5632DA31"/>
    <w:rsid w:val="56C9EEE7"/>
    <w:rsid w:val="56DD7DBC"/>
    <w:rsid w:val="56E79A82"/>
    <w:rsid w:val="57397927"/>
    <w:rsid w:val="5780139C"/>
    <w:rsid w:val="57C812B9"/>
    <w:rsid w:val="5801E58A"/>
    <w:rsid w:val="5894C6D9"/>
    <w:rsid w:val="598925E7"/>
    <w:rsid w:val="59B7C86F"/>
    <w:rsid w:val="59D680F3"/>
    <w:rsid w:val="59FC93C3"/>
    <w:rsid w:val="5A1BD510"/>
    <w:rsid w:val="5A7721C0"/>
    <w:rsid w:val="5A8A9DBA"/>
    <w:rsid w:val="5B4D51D4"/>
    <w:rsid w:val="5B5398D0"/>
    <w:rsid w:val="5BE608FA"/>
    <w:rsid w:val="5BF07C73"/>
    <w:rsid w:val="5C296D27"/>
    <w:rsid w:val="5C890AAB"/>
    <w:rsid w:val="5C89E958"/>
    <w:rsid w:val="5CA2099E"/>
    <w:rsid w:val="5CBC99E4"/>
    <w:rsid w:val="5CEA0B7A"/>
    <w:rsid w:val="5D56387A"/>
    <w:rsid w:val="5DAB4145"/>
    <w:rsid w:val="5DDB3327"/>
    <w:rsid w:val="5DEF0944"/>
    <w:rsid w:val="5E222DE4"/>
    <w:rsid w:val="5F0A014D"/>
    <w:rsid w:val="5F316A86"/>
    <w:rsid w:val="6046E247"/>
    <w:rsid w:val="60564F14"/>
    <w:rsid w:val="6070A661"/>
    <w:rsid w:val="60A02052"/>
    <w:rsid w:val="60CE756A"/>
    <w:rsid w:val="60F8647C"/>
    <w:rsid w:val="615BC0EF"/>
    <w:rsid w:val="619433CD"/>
    <w:rsid w:val="61EC2919"/>
    <w:rsid w:val="62337F2B"/>
    <w:rsid w:val="62394C11"/>
    <w:rsid w:val="629C513D"/>
    <w:rsid w:val="62BB4106"/>
    <w:rsid w:val="62DA481D"/>
    <w:rsid w:val="630F910E"/>
    <w:rsid w:val="63322E99"/>
    <w:rsid w:val="633A09F8"/>
    <w:rsid w:val="634F8F73"/>
    <w:rsid w:val="63562001"/>
    <w:rsid w:val="639D24DA"/>
    <w:rsid w:val="63D46F2C"/>
    <w:rsid w:val="63D71F71"/>
    <w:rsid w:val="64043999"/>
    <w:rsid w:val="64249321"/>
    <w:rsid w:val="643B64E0"/>
    <w:rsid w:val="644A921A"/>
    <w:rsid w:val="64F62D8B"/>
    <w:rsid w:val="650C9361"/>
    <w:rsid w:val="652F27D3"/>
    <w:rsid w:val="65346F49"/>
    <w:rsid w:val="653ADE7E"/>
    <w:rsid w:val="6551B280"/>
    <w:rsid w:val="6643C939"/>
    <w:rsid w:val="6655B0DE"/>
    <w:rsid w:val="66884008"/>
    <w:rsid w:val="6698BF5E"/>
    <w:rsid w:val="66E2C373"/>
    <w:rsid w:val="672B4D0E"/>
    <w:rsid w:val="679DD910"/>
    <w:rsid w:val="67DB4802"/>
    <w:rsid w:val="6802DD35"/>
    <w:rsid w:val="68D8914F"/>
    <w:rsid w:val="68DDC941"/>
    <w:rsid w:val="692BBD06"/>
    <w:rsid w:val="69453216"/>
    <w:rsid w:val="6959A7C7"/>
    <w:rsid w:val="698847C0"/>
    <w:rsid w:val="69B6D36E"/>
    <w:rsid w:val="69BE60BD"/>
    <w:rsid w:val="6A1FF963"/>
    <w:rsid w:val="6A536753"/>
    <w:rsid w:val="6A741D2D"/>
    <w:rsid w:val="6A8BF356"/>
    <w:rsid w:val="6AB80754"/>
    <w:rsid w:val="6ABDDA74"/>
    <w:rsid w:val="6B0333C1"/>
    <w:rsid w:val="6B4E9205"/>
    <w:rsid w:val="6B563C79"/>
    <w:rsid w:val="6B6A66DA"/>
    <w:rsid w:val="6B6FCD4F"/>
    <w:rsid w:val="6BBFEDDA"/>
    <w:rsid w:val="6C08E376"/>
    <w:rsid w:val="6C331F32"/>
    <w:rsid w:val="6C4D1FA1"/>
    <w:rsid w:val="6CD8F439"/>
    <w:rsid w:val="6DD6A322"/>
    <w:rsid w:val="6E057BA0"/>
    <w:rsid w:val="6E433DEC"/>
    <w:rsid w:val="6E6CA0C5"/>
    <w:rsid w:val="6E9D0FD1"/>
    <w:rsid w:val="6E9F7716"/>
    <w:rsid w:val="6F98316B"/>
    <w:rsid w:val="70221F1A"/>
    <w:rsid w:val="70401DC6"/>
    <w:rsid w:val="70DE2356"/>
    <w:rsid w:val="7184BA91"/>
    <w:rsid w:val="71A9400F"/>
    <w:rsid w:val="71B5ACB8"/>
    <w:rsid w:val="71C9E2DC"/>
    <w:rsid w:val="720A0488"/>
    <w:rsid w:val="72B3B605"/>
    <w:rsid w:val="72CDA620"/>
    <w:rsid w:val="72D39F6F"/>
    <w:rsid w:val="72EE368C"/>
    <w:rsid w:val="7317364B"/>
    <w:rsid w:val="732F6E89"/>
    <w:rsid w:val="735E41C6"/>
    <w:rsid w:val="73F6B819"/>
    <w:rsid w:val="74404DD3"/>
    <w:rsid w:val="7496585B"/>
    <w:rsid w:val="74B3CB8E"/>
    <w:rsid w:val="74BA8252"/>
    <w:rsid w:val="74F9CF3C"/>
    <w:rsid w:val="753F5750"/>
    <w:rsid w:val="759B07A3"/>
    <w:rsid w:val="75BEBD5A"/>
    <w:rsid w:val="75E8DA4E"/>
    <w:rsid w:val="761ABDA1"/>
    <w:rsid w:val="762D8B2D"/>
    <w:rsid w:val="7631D4B4"/>
    <w:rsid w:val="764CF01A"/>
    <w:rsid w:val="771EA11B"/>
    <w:rsid w:val="774317B5"/>
    <w:rsid w:val="779116F2"/>
    <w:rsid w:val="77912AA6"/>
    <w:rsid w:val="779AD47D"/>
    <w:rsid w:val="77C6032A"/>
    <w:rsid w:val="77CA7E5B"/>
    <w:rsid w:val="78132CDA"/>
    <w:rsid w:val="78788FF4"/>
    <w:rsid w:val="788A215B"/>
    <w:rsid w:val="78DFA474"/>
    <w:rsid w:val="7983510C"/>
    <w:rsid w:val="7984E424"/>
    <w:rsid w:val="7A021A4D"/>
    <w:rsid w:val="7A0CC95F"/>
    <w:rsid w:val="7A12C873"/>
    <w:rsid w:val="7A4A05C8"/>
    <w:rsid w:val="7AA18692"/>
    <w:rsid w:val="7AAF8F57"/>
    <w:rsid w:val="7B307D0A"/>
    <w:rsid w:val="7B4B9974"/>
    <w:rsid w:val="7B957077"/>
    <w:rsid w:val="7BAE98D4"/>
    <w:rsid w:val="7BC83152"/>
    <w:rsid w:val="7C14D681"/>
    <w:rsid w:val="7C2D5EC3"/>
    <w:rsid w:val="7CA4E27B"/>
    <w:rsid w:val="7CE185A7"/>
    <w:rsid w:val="7CE78323"/>
    <w:rsid w:val="7CFA5898"/>
    <w:rsid w:val="7D319BC9"/>
    <w:rsid w:val="7D342B69"/>
    <w:rsid w:val="7D4A6935"/>
    <w:rsid w:val="7D4DEA72"/>
    <w:rsid w:val="7D900176"/>
    <w:rsid w:val="7DE73019"/>
    <w:rsid w:val="7DF5911C"/>
    <w:rsid w:val="7E82C48F"/>
    <w:rsid w:val="7EC94AF5"/>
    <w:rsid w:val="7F0276FA"/>
    <w:rsid w:val="7F80F2DD"/>
    <w:rsid w:val="7F9035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D9B0D8"/>
  <w15:chartTrackingRefBased/>
  <w15:docId w15:val="{40FB026A-C5D1-4409-B27E-A96141E04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0F46"/>
    <w:pPr>
      <w:spacing w:before="240" w:after="24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5A77AB"/>
    <w:pPr>
      <w:keepNext/>
      <w:keepLines/>
      <w:jc w:val="center"/>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AB698D"/>
    <w:pPr>
      <w:keepNext/>
      <w:keepLines/>
      <w:outlineLvl w:val="1"/>
    </w:pPr>
    <w:rPr>
      <w:rFonts w:eastAsiaTheme="majorEastAsia" w:cstheme="majorBidi"/>
      <w:b/>
      <w:sz w:val="36"/>
      <w:szCs w:val="36"/>
    </w:rPr>
  </w:style>
  <w:style w:type="paragraph" w:styleId="Heading3">
    <w:name w:val="heading 3"/>
    <w:basedOn w:val="Normal"/>
    <w:next w:val="Normal"/>
    <w:link w:val="Heading3Char"/>
    <w:autoRedefine/>
    <w:uiPriority w:val="9"/>
    <w:unhideWhenUsed/>
    <w:qFormat/>
    <w:rsid w:val="00E35483"/>
    <w:pPr>
      <w:keepNext/>
      <w:keepLines/>
      <w:outlineLvl w:val="2"/>
    </w:pPr>
    <w:rPr>
      <w:rFonts w:eastAsia="Calibri" w:cs="Arial"/>
      <w:b/>
      <w:sz w:val="32"/>
    </w:rPr>
  </w:style>
  <w:style w:type="paragraph" w:styleId="Heading4">
    <w:name w:val="heading 4"/>
    <w:basedOn w:val="Normal"/>
    <w:next w:val="Normal"/>
    <w:link w:val="Heading4Char"/>
    <w:autoRedefine/>
    <w:uiPriority w:val="9"/>
    <w:unhideWhenUsed/>
    <w:qFormat/>
    <w:rsid w:val="00811E63"/>
    <w:pPr>
      <w:keepNext/>
      <w:keepLines/>
      <w:outlineLvl w:val="3"/>
    </w:pPr>
    <w:rPr>
      <w:rFonts w:eastAsia="Calibri" w:cstheme="majorBidi"/>
      <w:bCs/>
      <w:iCs/>
    </w:rPr>
  </w:style>
  <w:style w:type="paragraph" w:styleId="Heading5">
    <w:name w:val="heading 5"/>
    <w:basedOn w:val="Normal"/>
    <w:next w:val="Normal"/>
    <w:link w:val="Heading5Char"/>
    <w:autoRedefine/>
    <w:uiPriority w:val="9"/>
    <w:unhideWhenUsed/>
    <w:qFormat/>
    <w:rsid w:val="007D25A0"/>
    <w:pPr>
      <w:keepNext/>
      <w:keepLines/>
      <w:outlineLvl w:val="4"/>
    </w:pPr>
    <w:rPr>
      <w:rFonts w:eastAsiaTheme="majorEastAsia" w:cstheme="majorBidi"/>
      <w:b/>
    </w:rPr>
  </w:style>
  <w:style w:type="paragraph" w:styleId="Heading6">
    <w:name w:val="heading 6"/>
    <w:basedOn w:val="Normal"/>
    <w:next w:val="Normal"/>
    <w:link w:val="Heading6Char"/>
    <w:autoRedefine/>
    <w:uiPriority w:val="9"/>
    <w:unhideWhenUsed/>
    <w:qFormat/>
    <w:rsid w:val="00C04E43"/>
    <w:pPr>
      <w:keepNext/>
      <w:keepLines/>
      <w:outlineLvl w:val="5"/>
    </w:pPr>
    <w:rPr>
      <w:rFonts w:eastAsiaTheme="majorEastAsia" w:cstheme="majorBidi"/>
      <w:b/>
    </w:rPr>
  </w:style>
  <w:style w:type="paragraph" w:styleId="Heading7">
    <w:name w:val="heading 7"/>
    <w:basedOn w:val="Normal"/>
    <w:next w:val="Normal"/>
    <w:link w:val="Heading7Char"/>
    <w:autoRedefine/>
    <w:uiPriority w:val="9"/>
    <w:semiHidden/>
    <w:unhideWhenUsed/>
    <w:qFormat/>
    <w:rsid w:val="00443B1F"/>
    <w:pPr>
      <w:keepNext/>
      <w:keepLines/>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77AB"/>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AB698D"/>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E35483"/>
    <w:rPr>
      <w:rFonts w:ascii="Arial" w:eastAsia="Calibri" w:hAnsi="Arial" w:cs="Arial"/>
      <w:b/>
      <w:sz w:val="32"/>
      <w:szCs w:val="24"/>
    </w:rPr>
  </w:style>
  <w:style w:type="character" w:customStyle="1" w:styleId="Heading4Char">
    <w:name w:val="Heading 4 Char"/>
    <w:basedOn w:val="DefaultParagraphFont"/>
    <w:link w:val="Heading4"/>
    <w:uiPriority w:val="9"/>
    <w:rsid w:val="00811E63"/>
    <w:rPr>
      <w:rFonts w:ascii="Arial" w:eastAsia="Calibri" w:hAnsi="Arial" w:cstheme="majorBidi"/>
      <w:bCs/>
      <w:iCs/>
      <w:sz w:val="24"/>
      <w:szCs w:val="24"/>
    </w:rPr>
  </w:style>
  <w:style w:type="paragraph" w:styleId="Title">
    <w:name w:val="Title"/>
    <w:basedOn w:val="Normal"/>
    <w:next w:val="Normal"/>
    <w:link w:val="TitleChar"/>
    <w:uiPriority w:val="10"/>
    <w:qFormat/>
    <w:rsid w:val="007428B8"/>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D25A0"/>
    <w:rPr>
      <w:rFonts w:ascii="Arial" w:eastAsiaTheme="majorEastAsia" w:hAnsi="Arial" w:cstheme="majorBidi"/>
      <w:b/>
      <w:sz w:val="24"/>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C04E43"/>
    <w:rPr>
      <w:rFonts w:ascii="Arial" w:eastAsiaTheme="majorEastAsia" w:hAnsi="Arial" w:cstheme="majorBidi"/>
      <w:b/>
      <w:sz w:val="24"/>
      <w:szCs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443B1F"/>
    <w:rPr>
      <w:rFonts w:ascii="Arial" w:eastAsiaTheme="majorEastAsia" w:hAnsi="Arial" w:cstheme="majorBidi"/>
      <w:i/>
      <w:iCs/>
      <w:color w:val="1F4D78" w:themeColor="accent1" w:themeShade="7F"/>
      <w:sz w:val="24"/>
      <w:szCs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customStyle="1" w:styleId="GridTable1Light1211412">
    <w:name w:val="Grid Table 1 Light1211412"/>
    <w:basedOn w:val="TableNormal"/>
    <w:next w:val="GridTable1Light"/>
    <w:uiPriority w:val="46"/>
    <w:rsid w:val="00412B6E"/>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412B6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Strong">
    <w:name w:val="Strong"/>
    <w:basedOn w:val="DefaultParagraphFont"/>
    <w:uiPriority w:val="22"/>
    <w:qFormat/>
    <w:rsid w:val="00EA3093"/>
    <w:rPr>
      <w:b/>
      <w:bCs/>
    </w:rPr>
  </w:style>
  <w:style w:type="character" w:styleId="CommentReference">
    <w:name w:val="annotation reference"/>
    <w:basedOn w:val="DefaultParagraphFont"/>
    <w:uiPriority w:val="99"/>
    <w:semiHidden/>
    <w:unhideWhenUsed/>
    <w:rsid w:val="00741C2C"/>
    <w:rPr>
      <w:sz w:val="16"/>
      <w:szCs w:val="16"/>
    </w:rPr>
  </w:style>
  <w:style w:type="paragraph" w:styleId="CommentText">
    <w:name w:val="annotation text"/>
    <w:basedOn w:val="Normal"/>
    <w:link w:val="CommentTextChar"/>
    <w:uiPriority w:val="99"/>
    <w:unhideWhenUsed/>
    <w:rsid w:val="00741C2C"/>
    <w:rPr>
      <w:sz w:val="20"/>
      <w:szCs w:val="20"/>
    </w:rPr>
  </w:style>
  <w:style w:type="character" w:customStyle="1" w:styleId="CommentTextChar">
    <w:name w:val="Comment Text Char"/>
    <w:basedOn w:val="DefaultParagraphFont"/>
    <w:link w:val="CommentText"/>
    <w:uiPriority w:val="99"/>
    <w:rsid w:val="00741C2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741C2C"/>
    <w:rPr>
      <w:b/>
      <w:bCs/>
    </w:rPr>
  </w:style>
  <w:style w:type="character" w:customStyle="1" w:styleId="CommentSubjectChar">
    <w:name w:val="Comment Subject Char"/>
    <w:basedOn w:val="CommentTextChar"/>
    <w:link w:val="CommentSubject"/>
    <w:uiPriority w:val="99"/>
    <w:semiHidden/>
    <w:rsid w:val="00741C2C"/>
    <w:rPr>
      <w:rFonts w:ascii="Arial" w:eastAsia="Times New Roman" w:hAnsi="Arial" w:cs="Times New Roman"/>
      <w:b/>
      <w:bCs/>
      <w:sz w:val="20"/>
      <w:szCs w:val="20"/>
    </w:rPr>
  </w:style>
  <w:style w:type="table" w:styleId="TableGrid">
    <w:name w:val="Table Grid"/>
    <w:basedOn w:val="TableNormal"/>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dTable1Light12">
    <w:name w:val="Grid Table 1 Light12"/>
    <w:basedOn w:val="TableNormal"/>
    <w:next w:val="GridTable1Light"/>
    <w:uiPriority w:val="46"/>
    <w:rsid w:val="00567D20"/>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rsid w:val="00CB7584"/>
    <w:pPr>
      <w:autoSpaceDE w:val="0"/>
      <w:autoSpaceDN w:val="0"/>
      <w:adjustRightInd w:val="0"/>
      <w:spacing w:after="0" w:line="240" w:lineRule="auto"/>
    </w:pPr>
    <w:rPr>
      <w:rFonts w:ascii="Verdana" w:hAnsi="Verdana" w:cs="Verdana"/>
      <w:color w:val="000000"/>
      <w:sz w:val="24"/>
      <w:szCs w:val="24"/>
    </w:rPr>
  </w:style>
  <w:style w:type="character" w:customStyle="1" w:styleId="normaltextrun">
    <w:name w:val="normaltextrun"/>
    <w:basedOn w:val="DefaultParagraphFont"/>
    <w:rsid w:val="0081000D"/>
  </w:style>
  <w:style w:type="character" w:customStyle="1" w:styleId="eop">
    <w:name w:val="eop"/>
    <w:basedOn w:val="DefaultParagraphFont"/>
    <w:rsid w:val="0081000D"/>
  </w:style>
  <w:style w:type="paragraph" w:styleId="Revision">
    <w:name w:val="Revision"/>
    <w:hidden/>
    <w:uiPriority w:val="99"/>
    <w:semiHidden/>
    <w:rsid w:val="008C5FD1"/>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1E2A88"/>
    <w:rPr>
      <w:color w:val="605E5C"/>
      <w:shd w:val="clear" w:color="auto" w:fill="E1DFDD"/>
    </w:rPr>
  </w:style>
  <w:style w:type="paragraph" w:customStyle="1" w:styleId="Bulletedtext">
    <w:name w:val="Bulleted text"/>
    <w:basedOn w:val="ListParagraph"/>
    <w:qFormat/>
    <w:rsid w:val="00D04168"/>
    <w:pPr>
      <w:numPr>
        <w:numId w:val="2"/>
      </w:numPr>
      <w:spacing w:before="120" w:line="276" w:lineRule="auto"/>
    </w:pPr>
    <w:rPr>
      <w:rFonts w:ascii="Georgia" w:eastAsia="Georgia" w:hAnsi="Georgia"/>
      <w:b/>
      <w:bCs/>
    </w:rPr>
  </w:style>
  <w:style w:type="character" w:styleId="FollowedHyperlink">
    <w:name w:val="FollowedHyperlink"/>
    <w:basedOn w:val="DefaultParagraphFont"/>
    <w:uiPriority w:val="99"/>
    <w:semiHidden/>
    <w:unhideWhenUsed/>
    <w:rsid w:val="002F3775"/>
    <w:rPr>
      <w:color w:val="954F72" w:themeColor="followedHyperlink"/>
      <w:u w:val="single"/>
    </w:rPr>
  </w:style>
  <w:style w:type="table" w:customStyle="1" w:styleId="GridTable1Light12114122">
    <w:name w:val="Grid Table 1 Light12114122"/>
    <w:basedOn w:val="TableNormal"/>
    <w:next w:val="GridTable1Light"/>
    <w:uiPriority w:val="46"/>
    <w:rsid w:val="002B6854"/>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ableHeading">
    <w:name w:val="Table Heading"/>
    <w:basedOn w:val="Normal"/>
    <w:link w:val="TableHeadingChar"/>
    <w:autoRedefine/>
    <w:qFormat/>
    <w:rsid w:val="00960ACF"/>
    <w:rPr>
      <w:i/>
      <w:iCs/>
    </w:rPr>
  </w:style>
  <w:style w:type="paragraph" w:styleId="FootnoteText">
    <w:name w:val="footnote text"/>
    <w:basedOn w:val="Normal"/>
    <w:link w:val="FootnoteTextChar"/>
    <w:uiPriority w:val="99"/>
    <w:rsid w:val="00960ACF"/>
    <w:pPr>
      <w:spacing w:before="0" w:after="0"/>
    </w:pPr>
    <w:rPr>
      <w:rFonts w:ascii="Times" w:hAnsi="Times"/>
      <w:sz w:val="18"/>
      <w:szCs w:val="20"/>
    </w:rPr>
  </w:style>
  <w:style w:type="character" w:customStyle="1" w:styleId="FootnoteTextChar">
    <w:name w:val="Footnote Text Char"/>
    <w:basedOn w:val="DefaultParagraphFont"/>
    <w:link w:val="FootnoteText"/>
    <w:uiPriority w:val="99"/>
    <w:rsid w:val="00960ACF"/>
    <w:rPr>
      <w:rFonts w:ascii="Times" w:eastAsia="Times New Roman" w:hAnsi="Times" w:cs="Times New Roman"/>
      <w:sz w:val="18"/>
      <w:szCs w:val="20"/>
    </w:rPr>
  </w:style>
  <w:style w:type="character" w:styleId="FootnoteReference">
    <w:name w:val="footnote reference"/>
    <w:basedOn w:val="DefaultParagraphFont"/>
    <w:uiPriority w:val="99"/>
    <w:unhideWhenUsed/>
    <w:rsid w:val="00960ACF"/>
    <w:rPr>
      <w:vertAlign w:val="superscript"/>
    </w:rPr>
  </w:style>
  <w:style w:type="table" w:customStyle="1" w:styleId="TableGrid1">
    <w:name w:val="Table Grid1"/>
    <w:basedOn w:val="TableNormal"/>
    <w:next w:val="TableGrid"/>
    <w:uiPriority w:val="39"/>
    <w:rsid w:val="00667581"/>
    <w:pPr>
      <w:spacing w:after="0" w:line="240" w:lineRule="auto"/>
    </w:pPr>
    <w:rPr>
      <w:rFonts w:ascii="Arial" w:eastAsia="Times New Roman"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HeadingChar">
    <w:name w:val="Table Heading Char"/>
    <w:basedOn w:val="DefaultParagraphFont"/>
    <w:link w:val="TableHeading"/>
    <w:rsid w:val="0004477B"/>
    <w:rPr>
      <w:rFonts w:ascii="Arial" w:eastAsia="Times New Roman" w:hAnsi="Arial" w:cs="Times New Roman"/>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521644">
      <w:bodyDiv w:val="1"/>
      <w:marLeft w:val="0"/>
      <w:marRight w:val="0"/>
      <w:marTop w:val="0"/>
      <w:marBottom w:val="0"/>
      <w:divBdr>
        <w:top w:val="none" w:sz="0" w:space="0" w:color="auto"/>
        <w:left w:val="none" w:sz="0" w:space="0" w:color="auto"/>
        <w:bottom w:val="none" w:sz="0" w:space="0" w:color="auto"/>
        <w:right w:val="none" w:sz="0" w:space="0" w:color="auto"/>
      </w:divBdr>
    </w:div>
    <w:div w:id="231701483">
      <w:bodyDiv w:val="1"/>
      <w:marLeft w:val="0"/>
      <w:marRight w:val="0"/>
      <w:marTop w:val="0"/>
      <w:marBottom w:val="0"/>
      <w:divBdr>
        <w:top w:val="none" w:sz="0" w:space="0" w:color="auto"/>
        <w:left w:val="none" w:sz="0" w:space="0" w:color="auto"/>
        <w:bottom w:val="none" w:sz="0" w:space="0" w:color="auto"/>
        <w:right w:val="none" w:sz="0" w:space="0" w:color="auto"/>
      </w:divBdr>
      <w:divsChild>
        <w:div w:id="1991324089">
          <w:marLeft w:val="0"/>
          <w:marRight w:val="0"/>
          <w:marTop w:val="0"/>
          <w:marBottom w:val="0"/>
          <w:divBdr>
            <w:top w:val="none" w:sz="0" w:space="0" w:color="auto"/>
            <w:left w:val="none" w:sz="0" w:space="0" w:color="auto"/>
            <w:bottom w:val="none" w:sz="0" w:space="0" w:color="auto"/>
            <w:right w:val="none" w:sz="0" w:space="0" w:color="auto"/>
          </w:divBdr>
        </w:div>
      </w:divsChild>
    </w:div>
    <w:div w:id="391077311">
      <w:bodyDiv w:val="1"/>
      <w:marLeft w:val="0"/>
      <w:marRight w:val="0"/>
      <w:marTop w:val="0"/>
      <w:marBottom w:val="0"/>
      <w:divBdr>
        <w:top w:val="none" w:sz="0" w:space="0" w:color="auto"/>
        <w:left w:val="none" w:sz="0" w:space="0" w:color="auto"/>
        <w:bottom w:val="none" w:sz="0" w:space="0" w:color="auto"/>
        <w:right w:val="none" w:sz="0" w:space="0" w:color="auto"/>
      </w:divBdr>
    </w:div>
    <w:div w:id="484053835">
      <w:bodyDiv w:val="1"/>
      <w:marLeft w:val="0"/>
      <w:marRight w:val="0"/>
      <w:marTop w:val="0"/>
      <w:marBottom w:val="0"/>
      <w:divBdr>
        <w:top w:val="none" w:sz="0" w:space="0" w:color="auto"/>
        <w:left w:val="none" w:sz="0" w:space="0" w:color="auto"/>
        <w:bottom w:val="none" w:sz="0" w:space="0" w:color="auto"/>
        <w:right w:val="none" w:sz="0" w:space="0" w:color="auto"/>
      </w:divBdr>
    </w:div>
    <w:div w:id="624502856">
      <w:bodyDiv w:val="1"/>
      <w:marLeft w:val="0"/>
      <w:marRight w:val="0"/>
      <w:marTop w:val="0"/>
      <w:marBottom w:val="0"/>
      <w:divBdr>
        <w:top w:val="none" w:sz="0" w:space="0" w:color="auto"/>
        <w:left w:val="none" w:sz="0" w:space="0" w:color="auto"/>
        <w:bottom w:val="none" w:sz="0" w:space="0" w:color="auto"/>
        <w:right w:val="none" w:sz="0" w:space="0" w:color="auto"/>
      </w:divBdr>
    </w:div>
    <w:div w:id="702485073">
      <w:bodyDiv w:val="1"/>
      <w:marLeft w:val="0"/>
      <w:marRight w:val="0"/>
      <w:marTop w:val="0"/>
      <w:marBottom w:val="0"/>
      <w:divBdr>
        <w:top w:val="none" w:sz="0" w:space="0" w:color="auto"/>
        <w:left w:val="none" w:sz="0" w:space="0" w:color="auto"/>
        <w:bottom w:val="none" w:sz="0" w:space="0" w:color="auto"/>
        <w:right w:val="none" w:sz="0" w:space="0" w:color="auto"/>
      </w:divBdr>
    </w:div>
    <w:div w:id="773091116">
      <w:bodyDiv w:val="1"/>
      <w:marLeft w:val="0"/>
      <w:marRight w:val="0"/>
      <w:marTop w:val="0"/>
      <w:marBottom w:val="0"/>
      <w:divBdr>
        <w:top w:val="none" w:sz="0" w:space="0" w:color="auto"/>
        <w:left w:val="none" w:sz="0" w:space="0" w:color="auto"/>
        <w:bottom w:val="none" w:sz="0" w:space="0" w:color="auto"/>
        <w:right w:val="none" w:sz="0" w:space="0" w:color="auto"/>
      </w:divBdr>
    </w:div>
    <w:div w:id="799147695">
      <w:bodyDiv w:val="1"/>
      <w:marLeft w:val="0"/>
      <w:marRight w:val="0"/>
      <w:marTop w:val="0"/>
      <w:marBottom w:val="0"/>
      <w:divBdr>
        <w:top w:val="none" w:sz="0" w:space="0" w:color="auto"/>
        <w:left w:val="none" w:sz="0" w:space="0" w:color="auto"/>
        <w:bottom w:val="none" w:sz="0" w:space="0" w:color="auto"/>
        <w:right w:val="none" w:sz="0" w:space="0" w:color="auto"/>
      </w:divBdr>
      <w:divsChild>
        <w:div w:id="1120030023">
          <w:marLeft w:val="0"/>
          <w:marRight w:val="0"/>
          <w:marTop w:val="0"/>
          <w:marBottom w:val="0"/>
          <w:divBdr>
            <w:top w:val="none" w:sz="0" w:space="0" w:color="auto"/>
            <w:left w:val="none" w:sz="0" w:space="0" w:color="auto"/>
            <w:bottom w:val="none" w:sz="0" w:space="0" w:color="auto"/>
            <w:right w:val="none" w:sz="0" w:space="0" w:color="auto"/>
          </w:divBdr>
        </w:div>
      </w:divsChild>
    </w:div>
    <w:div w:id="827135036">
      <w:bodyDiv w:val="1"/>
      <w:marLeft w:val="0"/>
      <w:marRight w:val="0"/>
      <w:marTop w:val="0"/>
      <w:marBottom w:val="0"/>
      <w:divBdr>
        <w:top w:val="none" w:sz="0" w:space="0" w:color="auto"/>
        <w:left w:val="none" w:sz="0" w:space="0" w:color="auto"/>
        <w:bottom w:val="none" w:sz="0" w:space="0" w:color="auto"/>
        <w:right w:val="none" w:sz="0" w:space="0" w:color="auto"/>
      </w:divBdr>
    </w:div>
    <w:div w:id="838733517">
      <w:bodyDiv w:val="1"/>
      <w:marLeft w:val="0"/>
      <w:marRight w:val="0"/>
      <w:marTop w:val="0"/>
      <w:marBottom w:val="0"/>
      <w:divBdr>
        <w:top w:val="none" w:sz="0" w:space="0" w:color="auto"/>
        <w:left w:val="none" w:sz="0" w:space="0" w:color="auto"/>
        <w:bottom w:val="none" w:sz="0" w:space="0" w:color="auto"/>
        <w:right w:val="none" w:sz="0" w:space="0" w:color="auto"/>
      </w:divBdr>
    </w:div>
    <w:div w:id="890311693">
      <w:bodyDiv w:val="1"/>
      <w:marLeft w:val="0"/>
      <w:marRight w:val="0"/>
      <w:marTop w:val="0"/>
      <w:marBottom w:val="0"/>
      <w:divBdr>
        <w:top w:val="none" w:sz="0" w:space="0" w:color="auto"/>
        <w:left w:val="none" w:sz="0" w:space="0" w:color="auto"/>
        <w:bottom w:val="none" w:sz="0" w:space="0" w:color="auto"/>
        <w:right w:val="none" w:sz="0" w:space="0" w:color="auto"/>
      </w:divBdr>
    </w:div>
    <w:div w:id="910045173">
      <w:bodyDiv w:val="1"/>
      <w:marLeft w:val="0"/>
      <w:marRight w:val="0"/>
      <w:marTop w:val="0"/>
      <w:marBottom w:val="0"/>
      <w:divBdr>
        <w:top w:val="none" w:sz="0" w:space="0" w:color="auto"/>
        <w:left w:val="none" w:sz="0" w:space="0" w:color="auto"/>
        <w:bottom w:val="none" w:sz="0" w:space="0" w:color="auto"/>
        <w:right w:val="none" w:sz="0" w:space="0" w:color="auto"/>
      </w:divBdr>
    </w:div>
    <w:div w:id="939753151">
      <w:bodyDiv w:val="1"/>
      <w:marLeft w:val="0"/>
      <w:marRight w:val="0"/>
      <w:marTop w:val="0"/>
      <w:marBottom w:val="0"/>
      <w:divBdr>
        <w:top w:val="single" w:sz="12" w:space="0" w:color="767575"/>
        <w:left w:val="none" w:sz="0" w:space="0" w:color="auto"/>
        <w:bottom w:val="none" w:sz="0" w:space="0" w:color="auto"/>
        <w:right w:val="none" w:sz="0" w:space="0" w:color="auto"/>
      </w:divBdr>
      <w:divsChild>
        <w:div w:id="5908731">
          <w:marLeft w:val="0"/>
          <w:marRight w:val="0"/>
          <w:marTop w:val="0"/>
          <w:marBottom w:val="0"/>
          <w:divBdr>
            <w:top w:val="none" w:sz="0" w:space="0" w:color="auto"/>
            <w:left w:val="none" w:sz="0" w:space="0" w:color="auto"/>
            <w:bottom w:val="none" w:sz="0" w:space="0" w:color="auto"/>
            <w:right w:val="none" w:sz="0" w:space="0" w:color="auto"/>
          </w:divBdr>
          <w:divsChild>
            <w:div w:id="1311520645">
              <w:marLeft w:val="0"/>
              <w:marRight w:val="0"/>
              <w:marTop w:val="0"/>
              <w:marBottom w:val="0"/>
              <w:divBdr>
                <w:top w:val="none" w:sz="0" w:space="0" w:color="auto"/>
                <w:left w:val="none" w:sz="0" w:space="0" w:color="auto"/>
                <w:bottom w:val="none" w:sz="0" w:space="0" w:color="auto"/>
                <w:right w:val="none" w:sz="0" w:space="0" w:color="auto"/>
              </w:divBdr>
              <w:divsChild>
                <w:div w:id="1253472386">
                  <w:marLeft w:val="300"/>
                  <w:marRight w:val="300"/>
                  <w:marTop w:val="75"/>
                  <w:marBottom w:val="0"/>
                  <w:divBdr>
                    <w:top w:val="single" w:sz="6" w:space="0" w:color="888888"/>
                    <w:left w:val="single" w:sz="6" w:space="26" w:color="888888"/>
                    <w:bottom w:val="single" w:sz="6" w:space="0" w:color="888888"/>
                    <w:right w:val="single" w:sz="6" w:space="26" w:color="888888"/>
                  </w:divBdr>
                  <w:divsChild>
                    <w:div w:id="1017848599">
                      <w:marLeft w:val="300"/>
                      <w:marRight w:val="0"/>
                      <w:marTop w:val="0"/>
                      <w:marBottom w:val="0"/>
                      <w:divBdr>
                        <w:top w:val="none" w:sz="0" w:space="0" w:color="auto"/>
                        <w:left w:val="none" w:sz="0" w:space="0" w:color="auto"/>
                        <w:bottom w:val="none" w:sz="0" w:space="0" w:color="auto"/>
                        <w:right w:val="none" w:sz="0" w:space="0" w:color="auto"/>
                      </w:divBdr>
                      <w:divsChild>
                        <w:div w:id="358430655">
                          <w:marLeft w:val="0"/>
                          <w:marRight w:val="0"/>
                          <w:marTop w:val="0"/>
                          <w:marBottom w:val="0"/>
                          <w:divBdr>
                            <w:top w:val="none" w:sz="0" w:space="0" w:color="auto"/>
                            <w:left w:val="none" w:sz="0" w:space="0" w:color="auto"/>
                            <w:bottom w:val="none" w:sz="0" w:space="0" w:color="auto"/>
                            <w:right w:val="none" w:sz="0" w:space="0" w:color="auto"/>
                          </w:divBdr>
                          <w:divsChild>
                            <w:div w:id="835994085">
                              <w:marLeft w:val="0"/>
                              <w:marRight w:val="0"/>
                              <w:marTop w:val="0"/>
                              <w:marBottom w:val="0"/>
                              <w:divBdr>
                                <w:top w:val="none" w:sz="0" w:space="0" w:color="auto"/>
                                <w:left w:val="none" w:sz="0" w:space="0" w:color="auto"/>
                                <w:bottom w:val="none" w:sz="0" w:space="0" w:color="auto"/>
                                <w:right w:val="none" w:sz="0" w:space="0" w:color="auto"/>
                              </w:divBdr>
                              <w:divsChild>
                                <w:div w:id="1418861204">
                                  <w:marLeft w:val="0"/>
                                  <w:marRight w:val="0"/>
                                  <w:marTop w:val="0"/>
                                  <w:marBottom w:val="0"/>
                                  <w:divBdr>
                                    <w:top w:val="none" w:sz="0" w:space="0" w:color="auto"/>
                                    <w:left w:val="none" w:sz="0" w:space="0" w:color="auto"/>
                                    <w:bottom w:val="none" w:sz="0" w:space="0" w:color="auto"/>
                                    <w:right w:val="none" w:sz="0" w:space="0" w:color="auto"/>
                                  </w:divBdr>
                                  <w:divsChild>
                                    <w:div w:id="1781409009">
                                      <w:marLeft w:val="0"/>
                                      <w:marRight w:val="0"/>
                                      <w:marTop w:val="0"/>
                                      <w:marBottom w:val="0"/>
                                      <w:divBdr>
                                        <w:top w:val="none" w:sz="0" w:space="0" w:color="auto"/>
                                        <w:left w:val="none" w:sz="0" w:space="0" w:color="auto"/>
                                        <w:bottom w:val="none" w:sz="0" w:space="0" w:color="auto"/>
                                        <w:right w:val="none" w:sz="0" w:space="0" w:color="auto"/>
                                      </w:divBdr>
                                      <w:divsChild>
                                        <w:div w:id="140385688">
                                          <w:marLeft w:val="0"/>
                                          <w:marRight w:val="0"/>
                                          <w:marTop w:val="0"/>
                                          <w:marBottom w:val="0"/>
                                          <w:divBdr>
                                            <w:top w:val="none" w:sz="0" w:space="0" w:color="auto"/>
                                            <w:left w:val="none" w:sz="0" w:space="0" w:color="auto"/>
                                            <w:bottom w:val="none" w:sz="0" w:space="0" w:color="auto"/>
                                            <w:right w:val="none" w:sz="0" w:space="0" w:color="auto"/>
                                          </w:divBdr>
                                          <w:divsChild>
                                            <w:div w:id="22036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70096099">
      <w:bodyDiv w:val="1"/>
      <w:marLeft w:val="0"/>
      <w:marRight w:val="0"/>
      <w:marTop w:val="0"/>
      <w:marBottom w:val="0"/>
      <w:divBdr>
        <w:top w:val="none" w:sz="0" w:space="0" w:color="auto"/>
        <w:left w:val="none" w:sz="0" w:space="0" w:color="auto"/>
        <w:bottom w:val="none" w:sz="0" w:space="0" w:color="auto"/>
        <w:right w:val="none" w:sz="0" w:space="0" w:color="auto"/>
      </w:divBdr>
    </w:div>
    <w:div w:id="984314975">
      <w:bodyDiv w:val="1"/>
      <w:marLeft w:val="0"/>
      <w:marRight w:val="0"/>
      <w:marTop w:val="0"/>
      <w:marBottom w:val="0"/>
      <w:divBdr>
        <w:top w:val="none" w:sz="0" w:space="0" w:color="auto"/>
        <w:left w:val="none" w:sz="0" w:space="0" w:color="auto"/>
        <w:bottom w:val="none" w:sz="0" w:space="0" w:color="auto"/>
        <w:right w:val="none" w:sz="0" w:space="0" w:color="auto"/>
      </w:divBdr>
    </w:div>
    <w:div w:id="1096098419">
      <w:bodyDiv w:val="1"/>
      <w:marLeft w:val="0"/>
      <w:marRight w:val="0"/>
      <w:marTop w:val="0"/>
      <w:marBottom w:val="0"/>
      <w:divBdr>
        <w:top w:val="none" w:sz="0" w:space="0" w:color="auto"/>
        <w:left w:val="none" w:sz="0" w:space="0" w:color="auto"/>
        <w:bottom w:val="none" w:sz="0" w:space="0" w:color="auto"/>
        <w:right w:val="none" w:sz="0" w:space="0" w:color="auto"/>
      </w:divBdr>
    </w:div>
    <w:div w:id="1138764569">
      <w:bodyDiv w:val="1"/>
      <w:marLeft w:val="0"/>
      <w:marRight w:val="0"/>
      <w:marTop w:val="0"/>
      <w:marBottom w:val="0"/>
      <w:divBdr>
        <w:top w:val="none" w:sz="0" w:space="0" w:color="auto"/>
        <w:left w:val="none" w:sz="0" w:space="0" w:color="auto"/>
        <w:bottom w:val="none" w:sz="0" w:space="0" w:color="auto"/>
        <w:right w:val="none" w:sz="0" w:space="0" w:color="auto"/>
      </w:divBdr>
    </w:div>
    <w:div w:id="1292639227">
      <w:bodyDiv w:val="1"/>
      <w:marLeft w:val="0"/>
      <w:marRight w:val="0"/>
      <w:marTop w:val="0"/>
      <w:marBottom w:val="0"/>
      <w:divBdr>
        <w:top w:val="none" w:sz="0" w:space="0" w:color="auto"/>
        <w:left w:val="none" w:sz="0" w:space="0" w:color="auto"/>
        <w:bottom w:val="none" w:sz="0" w:space="0" w:color="auto"/>
        <w:right w:val="none" w:sz="0" w:space="0" w:color="auto"/>
      </w:divBdr>
    </w:div>
    <w:div w:id="1677611182">
      <w:bodyDiv w:val="1"/>
      <w:marLeft w:val="0"/>
      <w:marRight w:val="0"/>
      <w:marTop w:val="0"/>
      <w:marBottom w:val="0"/>
      <w:divBdr>
        <w:top w:val="none" w:sz="0" w:space="0" w:color="auto"/>
        <w:left w:val="none" w:sz="0" w:space="0" w:color="auto"/>
        <w:bottom w:val="none" w:sz="0" w:space="0" w:color="auto"/>
        <w:right w:val="none" w:sz="0" w:space="0" w:color="auto"/>
      </w:divBdr>
    </w:div>
    <w:div w:id="192814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cc/cs/accsnotice020425.asp" TargetMode="External"/><Relationship Id="rId18" Type="http://schemas.openxmlformats.org/officeDocument/2006/relationships/hyperlink" Target="https://www.cde.ca.gov/be/cc/cs/documents/accs-feb25item01a4.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cc/cs/documents/accs-feb25item01a3.pdf" TargetMode="External"/><Relationship Id="rId2" Type="http://schemas.openxmlformats.org/officeDocument/2006/relationships/customXml" Target="../customXml/item2.xml"/><Relationship Id="rId16" Type="http://schemas.openxmlformats.org/officeDocument/2006/relationships/hyperlink" Target="https://www.cde.ca.gov/be/cc/cs/documents/accs-feb25item01a2.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de.ca.gov/be/cc/cs/documents/accs-feb25item01a2.pdf" TargetMode="External"/><Relationship Id="rId10" Type="http://schemas.openxmlformats.org/officeDocument/2006/relationships/endnotes" Target="endnotes.xml"/><Relationship Id="rId19" Type="http://schemas.openxmlformats.org/officeDocument/2006/relationships/hyperlink" Target="https://www.cde.ca.gov/be/cc/cs/documents/accs-feb25item01a6.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cc/cs/documents/accs-feb25item01a2.pdf"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Yazigi\Documents\Altus%20SB%20Renewal\Mar%202025%20ASSB%20SBE%20Item%20DRAFT%20(m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5" ma:contentTypeDescription="Create a new document." ma:contentTypeScope="" ma:versionID="10edbbf9d6cb05ab04e70a1d7c650b4a">
  <xsd:schema xmlns:xsd="http://www.w3.org/2001/XMLSchema" xmlns:xs="http://www.w3.org/2001/XMLSchema" xmlns:p="http://schemas.microsoft.com/office/2006/metadata/properties" xmlns:ns2="f89dec18-d0c2-45d2-8a15-31051f2519f8" targetNamespace="http://schemas.microsoft.com/office/2006/metadata/properties" ma:root="true" ma:fieldsID="2f6884b8d98ad19bfc752d3d7f5e4787" ns2:_="">
    <xsd:import namespace="f89dec18-d0c2-45d2-8a15-31051f2519f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50BE19-B56C-4306-BA08-48D717743DB3}">
  <ds:schemaRefs>
    <ds:schemaRef ds:uri="http://schemas.microsoft.com/office/2006/documentManagement/types"/>
    <ds:schemaRef ds:uri="http://purl.org/dc/terms/"/>
    <ds:schemaRef ds:uri="f89dec18-d0c2-45d2-8a15-31051f2519f8"/>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22BED25E-289B-4693-8DF1-0AEA17322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21C74E-EC03-4D03-93FF-1F1B0A24B161}">
  <ds:schemaRefs>
    <ds:schemaRef ds:uri="http://schemas.microsoft.com/sharepoint/v3/contenttype/forms"/>
  </ds:schemaRefs>
</ds:datastoreItem>
</file>

<file path=customXml/itemProps4.xml><?xml version="1.0" encoding="utf-8"?>
<ds:datastoreItem xmlns:ds="http://schemas.openxmlformats.org/officeDocument/2006/customXml" ds:itemID="{F46FC104-540C-4BD5-BAEC-BA7AC6217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Mar 2025 ASSB SBE Item DRAFT (my)</Template>
  <TotalTime>163</TotalTime>
  <Pages>11</Pages>
  <Words>3132</Words>
  <Characters>17856</Characters>
  <DocSecurity>0</DocSecurity>
  <Lines>148</Lines>
  <Paragraphs>41</Paragraphs>
  <ScaleCrop>false</ScaleCrop>
  <HeadingPairs>
    <vt:vector size="2" baseType="variant">
      <vt:variant>
        <vt:lpstr>Title</vt:lpstr>
      </vt:variant>
      <vt:variant>
        <vt:i4>1</vt:i4>
      </vt:variant>
    </vt:vector>
  </HeadingPairs>
  <TitlesOfParts>
    <vt:vector size="1" baseType="lpstr">
      <vt:lpstr>March 2025 Agenda Item XX - Meeting Agendas (CA State Board of Education)</vt:lpstr>
    </vt:vector>
  </TitlesOfParts>
  <Company>California State Board of Education</Company>
  <LinksUpToDate>false</LinksUpToDate>
  <CharactersWithSpaces>20947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2025 Agenda Item 09 - Meeting Agendas (CA State Board of Education)</dc:title>
  <dc:subject>Petition for the Renewal of a Charter School Authorized by the California State Board of Education: Consideration of Altus Schools South Bay.</dc:subject>
  <cp:keywords/>
  <dc:description/>
  <cp:lastPrinted>2020-03-27T19:19:00Z</cp:lastPrinted>
  <dcterms:created xsi:type="dcterms:W3CDTF">2025-02-07T01:17:00Z</dcterms:created>
  <dcterms:modified xsi:type="dcterms:W3CDTF">2025-02-20T22:09:00Z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