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E06C6" w:rsidRDefault="00D5115F" w:rsidP="00B723BE">
      <w:r>
        <w:rPr>
          <w:noProof/>
        </w:rPr>
        <w:drawing>
          <wp:inline distT="0" distB="0" distL="0" distR="0" wp14:anchorId="36EB24EC" wp14:editId="038E1869">
            <wp:extent cx="941731" cy="942975"/>
            <wp:effectExtent l="0" t="0" r="0" b="0"/>
            <wp:docPr id="2" name="Picture 2"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1731" cy="942975"/>
                    </a:xfrm>
                    <a:prstGeom prst="rect">
                      <a:avLst/>
                    </a:prstGeom>
                  </pic:spPr>
                </pic:pic>
              </a:graphicData>
            </a:graphic>
          </wp:inline>
        </w:drawing>
      </w:r>
    </w:p>
    <w:p w14:paraId="2C784A02" w14:textId="77777777" w:rsidR="00B723BE" w:rsidRDefault="00FC1FCE" w:rsidP="00B723BE">
      <w:pPr>
        <w:jc w:val="right"/>
      </w:pPr>
      <w:r w:rsidRPr="00B723BE">
        <w:t>California Department of Education</w:t>
      </w:r>
    </w:p>
    <w:p w14:paraId="1CAF1CB7" w14:textId="77777777" w:rsidR="00B723BE" w:rsidRDefault="00FC1FCE" w:rsidP="00B723BE">
      <w:pPr>
        <w:jc w:val="right"/>
      </w:pPr>
      <w:r w:rsidRPr="00B723BE">
        <w:t>Executive Office</w:t>
      </w:r>
    </w:p>
    <w:p w14:paraId="18A2FE91" w14:textId="77777777" w:rsidR="002B4B14" w:rsidRDefault="00692300" w:rsidP="00B723BE">
      <w:pPr>
        <w:jc w:val="right"/>
      </w:pPr>
      <w:r w:rsidRPr="00B723BE">
        <w:t>SBE-00</w:t>
      </w:r>
      <w:r w:rsidR="000324AD">
        <w:t>3</w:t>
      </w:r>
      <w:r w:rsidRPr="00B723BE">
        <w:t xml:space="preserve"> (REV. 1</w:t>
      </w:r>
      <w:r w:rsidR="00C27D57">
        <w:t>1</w:t>
      </w:r>
      <w:r w:rsidRPr="00B723BE">
        <w:t>/2017</w:t>
      </w:r>
      <w:r w:rsidR="00FC1FCE" w:rsidRPr="00B723BE">
        <w:t>)</w:t>
      </w:r>
    </w:p>
    <w:p w14:paraId="35CF9C7E" w14:textId="755A0F38" w:rsidR="00B723BE" w:rsidRDefault="00120A9E" w:rsidP="00B723BE">
      <w:pPr>
        <w:jc w:val="right"/>
      </w:pPr>
      <w:r w:rsidRPr="00321C23">
        <w:t>i</w:t>
      </w:r>
      <w:r w:rsidR="00531EB3">
        <w:t>tb</w:t>
      </w:r>
      <w:r w:rsidRPr="00321C23">
        <w:t>-adad-</w:t>
      </w:r>
      <w:r w:rsidR="00F41C0C">
        <w:t>may</w:t>
      </w:r>
      <w:r w:rsidR="00321C23" w:rsidRPr="00321C23">
        <w:t>2</w:t>
      </w:r>
      <w:r w:rsidR="00F41C0C">
        <w:t>6</w:t>
      </w:r>
      <w:r w:rsidRPr="00321C23">
        <w:t>item0</w:t>
      </w:r>
      <w:r w:rsidR="00E45332" w:rsidRPr="00321C23">
        <w:t>1</w:t>
      </w:r>
    </w:p>
    <w:p w14:paraId="0A37501D" w14:textId="77777777" w:rsidR="00B723BE" w:rsidRDefault="00B723BE" w:rsidP="00FC1FCE">
      <w:pPr>
        <w:pStyle w:val="Heading1"/>
        <w:jc w:val="center"/>
        <w:rPr>
          <w:sz w:val="40"/>
          <w:szCs w:val="40"/>
        </w:rPr>
        <w:sectPr w:rsidR="00B723BE" w:rsidSect="00F97C93">
          <w:headerReference w:type="default" r:id="rId12"/>
          <w:type w:val="continuous"/>
          <w:pgSz w:w="12240" w:h="15840"/>
          <w:pgMar w:top="720" w:right="1440" w:bottom="1440" w:left="1440" w:header="720" w:footer="720" w:gutter="0"/>
          <w:cols w:num="2" w:space="720"/>
          <w:titlePg/>
          <w:docGrid w:linePitch="360"/>
        </w:sectPr>
      </w:pPr>
    </w:p>
    <w:p w14:paraId="5DAB6C7B" w14:textId="77777777" w:rsidR="006E06C6" w:rsidRDefault="006E06C6" w:rsidP="00FC1FCE">
      <w:pPr>
        <w:pStyle w:val="Heading1"/>
        <w:jc w:val="center"/>
        <w:rPr>
          <w:sz w:val="40"/>
          <w:szCs w:val="40"/>
        </w:rPr>
        <w:sectPr w:rsidR="006E06C6" w:rsidSect="00F97C93">
          <w:type w:val="continuous"/>
          <w:pgSz w:w="12240" w:h="15840"/>
          <w:pgMar w:top="720" w:right="1440" w:bottom="1440" w:left="1440" w:header="720" w:footer="720" w:gutter="0"/>
          <w:cols w:space="720"/>
          <w:docGrid w:linePitch="360"/>
        </w:sectPr>
      </w:pPr>
    </w:p>
    <w:p w14:paraId="3855EBBD" w14:textId="39750929" w:rsidR="00FC1FCE" w:rsidRPr="001B3958" w:rsidRDefault="0091117B" w:rsidP="002B4B14">
      <w:pPr>
        <w:pStyle w:val="Heading1"/>
        <w:spacing w:before="240" w:after="240"/>
        <w:jc w:val="center"/>
        <w:rPr>
          <w:sz w:val="40"/>
          <w:szCs w:val="40"/>
        </w:rPr>
      </w:pPr>
      <w:r w:rsidRPr="038E1869">
        <w:rPr>
          <w:sz w:val="40"/>
          <w:szCs w:val="40"/>
        </w:rPr>
        <w:t>Californ</w:t>
      </w:r>
      <w:r w:rsidR="00693951" w:rsidRPr="038E1869">
        <w:rPr>
          <w:sz w:val="40"/>
          <w:szCs w:val="40"/>
        </w:rPr>
        <w:t>ia State Board of Education</w:t>
      </w:r>
      <w:r>
        <w:br/>
      </w:r>
      <w:r w:rsidR="00F41C0C">
        <w:rPr>
          <w:sz w:val="40"/>
          <w:szCs w:val="40"/>
        </w:rPr>
        <w:t>May</w:t>
      </w:r>
      <w:r w:rsidR="00321C23">
        <w:rPr>
          <w:sz w:val="40"/>
          <w:szCs w:val="40"/>
        </w:rPr>
        <w:t xml:space="preserve"> 202</w:t>
      </w:r>
      <w:r w:rsidR="00F41C0C">
        <w:rPr>
          <w:sz w:val="40"/>
          <w:szCs w:val="40"/>
        </w:rPr>
        <w:t>6</w:t>
      </w:r>
      <w:r w:rsidRPr="038E1869">
        <w:rPr>
          <w:sz w:val="40"/>
          <w:szCs w:val="40"/>
        </w:rPr>
        <w:t xml:space="preserve"> Agenda</w:t>
      </w:r>
      <w:r>
        <w:br/>
      </w:r>
      <w:r w:rsidR="00FC1FCE" w:rsidRPr="0011147D">
        <w:rPr>
          <w:sz w:val="40"/>
          <w:szCs w:val="40"/>
        </w:rPr>
        <w:t>Item</w:t>
      </w:r>
      <w:r w:rsidR="00692300" w:rsidRPr="0011147D">
        <w:rPr>
          <w:sz w:val="40"/>
          <w:szCs w:val="40"/>
        </w:rPr>
        <w:t xml:space="preserve"> #</w:t>
      </w:r>
      <w:r w:rsidR="00130059" w:rsidRPr="0011147D">
        <w:rPr>
          <w:sz w:val="40"/>
          <w:szCs w:val="40"/>
        </w:rPr>
        <w:t>0</w:t>
      </w:r>
      <w:r w:rsidR="00C93795">
        <w:rPr>
          <w:sz w:val="40"/>
          <w:szCs w:val="40"/>
        </w:rPr>
        <w:t>6</w:t>
      </w:r>
    </w:p>
    <w:p w14:paraId="27B6226E" w14:textId="77777777" w:rsidR="00FC1FCE" w:rsidRPr="001B3958" w:rsidRDefault="00FC1FCE" w:rsidP="002B4B14">
      <w:pPr>
        <w:pStyle w:val="Heading2"/>
        <w:spacing w:before="240" w:after="240"/>
        <w:rPr>
          <w:sz w:val="36"/>
          <w:szCs w:val="36"/>
        </w:rPr>
      </w:pPr>
      <w:r w:rsidRPr="001B3958">
        <w:rPr>
          <w:sz w:val="36"/>
          <w:szCs w:val="36"/>
        </w:rPr>
        <w:t>Subject</w:t>
      </w:r>
    </w:p>
    <w:p w14:paraId="55B23013" w14:textId="4D676929" w:rsidR="005B364B" w:rsidRDefault="005B364B" w:rsidP="00E755FD">
      <w:pPr>
        <w:spacing w:after="240"/>
        <w:rPr>
          <w:rFonts w:eastAsia="Arial"/>
          <w:b/>
        </w:rPr>
      </w:pPr>
      <w:r w:rsidRPr="005B364B">
        <w:rPr>
          <w:rFonts w:eastAsia="Arial"/>
        </w:rPr>
        <w:t xml:space="preserve">California Assessment of Student Performance and Progress and English Language Proficiency Assessments for California: </w:t>
      </w:r>
      <w:r w:rsidR="00167796">
        <w:t>Approval of the 202</w:t>
      </w:r>
      <w:r w:rsidR="6DB45FB1">
        <w:t>5</w:t>
      </w:r>
      <w:r w:rsidR="00167796" w:rsidRPr="00EC9530">
        <w:rPr>
          <w:rFonts w:cs="Arial"/>
        </w:rPr>
        <w:t>–2</w:t>
      </w:r>
      <w:r w:rsidR="733DA40E" w:rsidRPr="00EC9530">
        <w:rPr>
          <w:rFonts w:cs="Arial"/>
        </w:rPr>
        <w:t>6</w:t>
      </w:r>
      <w:r w:rsidR="00167796" w:rsidRPr="272EFE6C">
        <w:rPr>
          <w:rFonts w:cs="Arial"/>
        </w:rPr>
        <w:t xml:space="preserve"> Apportionment Rates; </w:t>
      </w:r>
      <w:r w:rsidR="00167796">
        <w:rPr>
          <w:rFonts w:cs="Arial"/>
        </w:rPr>
        <w:t xml:space="preserve">and </w:t>
      </w:r>
      <w:r w:rsidR="00321C23">
        <w:rPr>
          <w:rFonts w:eastAsia="Arial"/>
        </w:rPr>
        <w:t>Updates on Program Activities.</w:t>
      </w:r>
    </w:p>
    <w:p w14:paraId="19FA46C3" w14:textId="010270E8" w:rsidR="00FC1FCE" w:rsidRPr="005B364B" w:rsidRDefault="00FC1FCE" w:rsidP="00117DEF">
      <w:pPr>
        <w:pStyle w:val="Heading2"/>
        <w:spacing w:before="480" w:after="240"/>
        <w:rPr>
          <w:rFonts w:eastAsia="Arial" w:cs="Arial"/>
          <w:b w:val="0"/>
          <w:bCs/>
        </w:rPr>
      </w:pPr>
      <w:r w:rsidRPr="001B3958">
        <w:rPr>
          <w:sz w:val="36"/>
          <w:szCs w:val="36"/>
        </w:rPr>
        <w:t>Type of Action</w:t>
      </w:r>
    </w:p>
    <w:p w14:paraId="07254FFE" w14:textId="1AC8B20B" w:rsidR="0091117B" w:rsidRPr="00D05ED7" w:rsidRDefault="00167796" w:rsidP="00117DEF">
      <w:pPr>
        <w:spacing w:after="240"/>
      </w:pPr>
      <w:r>
        <w:t xml:space="preserve">Action, </w:t>
      </w:r>
      <w:r w:rsidR="008909EE" w:rsidRPr="00D05ED7">
        <w:t>Information</w:t>
      </w:r>
      <w:r w:rsidR="0011147D">
        <w:t>, Consent</w:t>
      </w:r>
    </w:p>
    <w:p w14:paraId="2F54E36F" w14:textId="36489E4F" w:rsidR="00FC1FCE" w:rsidRPr="001B3958" w:rsidRDefault="00FC1FCE" w:rsidP="00117DEF">
      <w:pPr>
        <w:pStyle w:val="Heading2"/>
        <w:spacing w:before="480" w:after="240"/>
        <w:rPr>
          <w:sz w:val="36"/>
          <w:szCs w:val="36"/>
        </w:rPr>
      </w:pPr>
      <w:r w:rsidRPr="001B3958">
        <w:rPr>
          <w:sz w:val="36"/>
          <w:szCs w:val="36"/>
        </w:rPr>
        <w:t>Summary of the Issue</w:t>
      </w:r>
    </w:p>
    <w:p w14:paraId="1DB66C85" w14:textId="02AF49A3" w:rsidR="00C84E6B" w:rsidRDefault="00C84E6B" w:rsidP="00C84E6B">
      <w:pPr>
        <w:spacing w:after="240"/>
        <w:rPr>
          <w:rFonts w:eastAsia="Arial" w:cs="Arial"/>
        </w:rPr>
      </w:pPr>
      <w:r w:rsidRPr="2CB92579">
        <w:rPr>
          <w:color w:val="000000" w:themeColor="text1"/>
        </w:rPr>
        <w:t xml:space="preserve">The California Department of Education (CDE) seeks approval of the proposed </w:t>
      </w:r>
      <w:r>
        <w:br/>
      </w:r>
      <w:r w:rsidRPr="2CB92579">
        <w:rPr>
          <w:color w:val="000000" w:themeColor="text1"/>
        </w:rPr>
        <w:t>202</w:t>
      </w:r>
      <w:r>
        <w:rPr>
          <w:color w:val="000000" w:themeColor="text1"/>
        </w:rPr>
        <w:t>5</w:t>
      </w:r>
      <w:r w:rsidRPr="2CB92579">
        <w:rPr>
          <w:color w:val="000000" w:themeColor="text1"/>
        </w:rPr>
        <w:t>–2</w:t>
      </w:r>
      <w:r>
        <w:rPr>
          <w:color w:val="000000" w:themeColor="text1"/>
        </w:rPr>
        <w:t>6</w:t>
      </w:r>
      <w:r w:rsidRPr="2CB92579">
        <w:rPr>
          <w:color w:val="000000" w:themeColor="text1"/>
        </w:rPr>
        <w:t xml:space="preserve"> apportionment rates for the California Assessment of Student Performance and Progress (CAASPP) and the English Language Proficiency Assessments for California (ELPAC).</w:t>
      </w:r>
    </w:p>
    <w:p w14:paraId="15D14D17" w14:textId="0014490C" w:rsidR="003D04A4" w:rsidRPr="002B4B14" w:rsidRDefault="003D04A4" w:rsidP="00117DEF">
      <w:pPr>
        <w:spacing w:after="240"/>
        <w:rPr>
          <w:highlight w:val="lightGray"/>
        </w:rPr>
      </w:pPr>
      <w:r w:rsidRPr="00DE14EC">
        <w:t xml:space="preserve">This item </w:t>
      </w:r>
      <w:r w:rsidR="030B36C8">
        <w:t xml:space="preserve">also </w:t>
      </w:r>
      <w:r w:rsidRPr="00DE14EC">
        <w:t xml:space="preserve">provides a summary of developments and updates related to the CAASPP and ELPAC. Attachment 1 provides the CAASPP and ELPAC outreach and professional development activities from </w:t>
      </w:r>
      <w:r w:rsidR="00117DEF">
        <w:t>Ma</w:t>
      </w:r>
      <w:r w:rsidR="00C84E6B">
        <w:t>rch</w:t>
      </w:r>
      <w:r>
        <w:t xml:space="preserve"> through </w:t>
      </w:r>
      <w:r w:rsidR="00C84E6B">
        <w:t>April</w:t>
      </w:r>
      <w:r>
        <w:t xml:space="preserve"> 202</w:t>
      </w:r>
      <w:r w:rsidR="00C84E6B">
        <w:t>6</w:t>
      </w:r>
      <w:r>
        <w:t>.</w:t>
      </w:r>
    </w:p>
    <w:p w14:paraId="08BF9F4B" w14:textId="77777777" w:rsidR="003E4DF7" w:rsidRPr="00F40510" w:rsidRDefault="003E4DF7" w:rsidP="00117DEF">
      <w:pPr>
        <w:pStyle w:val="Heading2"/>
        <w:spacing w:before="480" w:after="240"/>
        <w:rPr>
          <w:sz w:val="36"/>
          <w:szCs w:val="36"/>
        </w:rPr>
      </w:pPr>
      <w:r>
        <w:rPr>
          <w:sz w:val="36"/>
          <w:szCs w:val="36"/>
        </w:rPr>
        <w:t>Recommendation</w:t>
      </w:r>
    </w:p>
    <w:p w14:paraId="6741CB2C" w14:textId="77777777" w:rsidR="00287439" w:rsidRDefault="00287439" w:rsidP="00287439">
      <w:pPr>
        <w:spacing w:after="240"/>
      </w:pPr>
      <w:r>
        <w:t>The CDE recommends that the California State Board of Education (SBE) approve the following:</w:t>
      </w:r>
    </w:p>
    <w:p w14:paraId="621C4C5C" w14:textId="01DAA78D" w:rsidR="00287439" w:rsidRDefault="00287439" w:rsidP="00287439">
      <w:pPr>
        <w:pStyle w:val="ListParagraph"/>
        <w:numPr>
          <w:ilvl w:val="0"/>
          <w:numId w:val="13"/>
        </w:numPr>
        <w:spacing w:after="240"/>
        <w:contextualSpacing w:val="0"/>
        <w:rPr>
          <w:rFonts w:eastAsia="Arial"/>
        </w:rPr>
      </w:pPr>
      <w:r>
        <w:rPr>
          <w:rFonts w:eastAsia="Arial"/>
        </w:rPr>
        <w:t>Per-pupil apportionment rates for the 2025–26 school year (contingent on the availability of an appropriation for this purpose) for the CAASPP tests administered as part of the CAASPP System, as provided in Table 1 of Attachment 2.</w:t>
      </w:r>
    </w:p>
    <w:p w14:paraId="2BA154DF" w14:textId="583A886E" w:rsidR="00287439" w:rsidRPr="00287439" w:rsidRDefault="00287439" w:rsidP="00117DEF">
      <w:pPr>
        <w:pStyle w:val="ListParagraph"/>
        <w:numPr>
          <w:ilvl w:val="0"/>
          <w:numId w:val="13"/>
        </w:numPr>
        <w:spacing w:after="240"/>
        <w:contextualSpacing w:val="0"/>
        <w:rPr>
          <w:rFonts w:eastAsia="Arial"/>
        </w:rPr>
      </w:pPr>
      <w:r w:rsidRPr="2CB92579">
        <w:rPr>
          <w:rFonts w:eastAsia="Arial"/>
        </w:rPr>
        <w:lastRenderedPageBreak/>
        <w:t>Per-pupil apportionment rates for the 202</w:t>
      </w:r>
      <w:r>
        <w:rPr>
          <w:rFonts w:eastAsia="Arial"/>
        </w:rPr>
        <w:t>5</w:t>
      </w:r>
      <w:r w:rsidRPr="2CB92579">
        <w:rPr>
          <w:rFonts w:eastAsia="Arial"/>
        </w:rPr>
        <w:t>–2</w:t>
      </w:r>
      <w:r>
        <w:rPr>
          <w:rFonts w:eastAsia="Arial"/>
        </w:rPr>
        <w:t>6</w:t>
      </w:r>
      <w:r w:rsidRPr="2CB92579">
        <w:rPr>
          <w:rFonts w:eastAsia="Arial"/>
        </w:rPr>
        <w:t xml:space="preserve"> school year (contingent on the </w:t>
      </w:r>
      <w:r w:rsidRPr="006D6D1D">
        <w:rPr>
          <w:rFonts w:eastAsia="Arial"/>
        </w:rPr>
        <w:t>availability of an appropriation for this purpose) for the ELPAC tests administered, as provided in Table 2 of Attachment 2.</w:t>
      </w:r>
    </w:p>
    <w:p w14:paraId="28788C28" w14:textId="77777777" w:rsidR="00F40510" w:rsidRDefault="003E4DF7" w:rsidP="00117DEF">
      <w:pPr>
        <w:pStyle w:val="Heading2"/>
        <w:spacing w:before="480" w:after="240"/>
        <w:rPr>
          <w:sz w:val="36"/>
          <w:szCs w:val="36"/>
        </w:rPr>
      </w:pPr>
      <w:r>
        <w:rPr>
          <w:sz w:val="36"/>
          <w:szCs w:val="36"/>
        </w:rPr>
        <w:t>Brief History of Key Issues</w:t>
      </w:r>
    </w:p>
    <w:p w14:paraId="00A346B5" w14:textId="24E3A349" w:rsidR="00100CD4" w:rsidRDefault="00036948" w:rsidP="00100CD4">
      <w:pPr>
        <w:rPr>
          <w:rFonts w:eastAsia="Arial"/>
        </w:rPr>
      </w:pPr>
      <w:r>
        <w:rPr>
          <w:rFonts w:eastAsia="Arial"/>
        </w:rPr>
        <w:t>The following sections detail the CDE’s proposed recommendations to the SBE and provide a summary of developments and updates related to</w:t>
      </w:r>
      <w:r w:rsidR="000E7B86">
        <w:rPr>
          <w:rFonts w:eastAsia="Arial"/>
        </w:rPr>
        <w:t xml:space="preserve"> </w:t>
      </w:r>
      <w:r w:rsidR="004F4236">
        <w:rPr>
          <w:rFonts w:eastAsia="Arial"/>
        </w:rPr>
        <w:t xml:space="preserve">the </w:t>
      </w:r>
      <w:r w:rsidR="000E7B86">
        <w:rPr>
          <w:rFonts w:eastAsia="Arial"/>
        </w:rPr>
        <w:t xml:space="preserve">release timeline for student-level 2025–26 summative assessment </w:t>
      </w:r>
      <w:r w:rsidR="004F4236">
        <w:rPr>
          <w:rFonts w:eastAsia="Arial"/>
        </w:rPr>
        <w:t xml:space="preserve">results, as well as national assessments. </w:t>
      </w:r>
    </w:p>
    <w:p w14:paraId="4AC3A5F6" w14:textId="52EDE656" w:rsidR="0034315F" w:rsidRPr="003374A4" w:rsidRDefault="0034315F" w:rsidP="0034315F">
      <w:pPr>
        <w:pStyle w:val="Heading3"/>
        <w:spacing w:before="480" w:after="240"/>
        <w:rPr>
          <w:rFonts w:eastAsia="Arial"/>
          <w:sz w:val="32"/>
          <w:szCs w:val="32"/>
        </w:rPr>
      </w:pPr>
      <w:r w:rsidRPr="003374A4">
        <w:rPr>
          <w:rFonts w:eastAsia="Arial"/>
          <w:sz w:val="32"/>
          <w:szCs w:val="32"/>
        </w:rPr>
        <w:t>Proposed 202</w:t>
      </w:r>
      <w:r>
        <w:rPr>
          <w:rFonts w:eastAsia="Arial"/>
          <w:sz w:val="32"/>
          <w:szCs w:val="32"/>
        </w:rPr>
        <w:t>5</w:t>
      </w:r>
      <w:r w:rsidRPr="003374A4">
        <w:rPr>
          <w:rFonts w:eastAsia="Arial" w:cs="Arial"/>
          <w:sz w:val="32"/>
          <w:szCs w:val="32"/>
        </w:rPr>
        <w:t>–</w:t>
      </w:r>
      <w:r w:rsidRPr="003374A4">
        <w:rPr>
          <w:rFonts w:eastAsia="Arial"/>
          <w:sz w:val="32"/>
          <w:szCs w:val="32"/>
        </w:rPr>
        <w:t>2</w:t>
      </w:r>
      <w:r>
        <w:rPr>
          <w:rFonts w:eastAsia="Arial"/>
          <w:sz w:val="32"/>
          <w:szCs w:val="32"/>
        </w:rPr>
        <w:t>6</w:t>
      </w:r>
      <w:r w:rsidRPr="003374A4">
        <w:rPr>
          <w:rFonts w:eastAsia="Arial"/>
          <w:sz w:val="32"/>
          <w:szCs w:val="32"/>
        </w:rPr>
        <w:t xml:space="preserve"> Apportionment Rates</w:t>
      </w:r>
    </w:p>
    <w:p w14:paraId="4EC29C5E" w14:textId="41DBC6CF" w:rsidR="0034315F" w:rsidRDefault="0034315F" w:rsidP="0034315F">
      <w:pPr>
        <w:spacing w:after="240"/>
        <w:rPr>
          <w:rFonts w:eastAsia="Arial"/>
        </w:rPr>
      </w:pPr>
      <w:r>
        <w:rPr>
          <w:rFonts w:eastAsia="Arial"/>
        </w:rPr>
        <w:t xml:space="preserve">California </w:t>
      </w:r>
      <w:r>
        <w:rPr>
          <w:rFonts w:eastAsia="Arial"/>
          <w:i/>
          <w:iCs/>
        </w:rPr>
        <w:t xml:space="preserve">Education Code </w:t>
      </w:r>
      <w:r>
        <w:rPr>
          <w:rFonts w:eastAsia="Arial"/>
        </w:rPr>
        <w:t>(</w:t>
      </w:r>
      <w:r>
        <w:rPr>
          <w:rFonts w:eastAsia="Arial"/>
          <w:i/>
          <w:iCs/>
        </w:rPr>
        <w:t>EC</w:t>
      </w:r>
      <w:r>
        <w:rPr>
          <w:rFonts w:eastAsia="Arial"/>
        </w:rPr>
        <w:t>) sections 60640(l)(1) and 60810(a)(3) require that the State Superintendent of Public Instruction apportion funds to local educational agencies (LEAs) for the administration of the CAASPP and the ELPAC. The CDE recommends that the SBE approve the per-pupil apportionment rates listed in Tables 1 and 2 of Attachment 2, contingent on the availability of an appropriation for this purpose, for tests administered as part of the CAASPP and the ELPAC during the 2025–26 school year.</w:t>
      </w:r>
    </w:p>
    <w:p w14:paraId="1AF59F5D" w14:textId="4A439461" w:rsidR="0034315F" w:rsidRDefault="0034315F" w:rsidP="0034315F">
      <w:pPr>
        <w:spacing w:after="240"/>
        <w:rPr>
          <w:rFonts w:eastAsia="Arial"/>
        </w:rPr>
      </w:pPr>
      <w:r>
        <w:rPr>
          <w:rFonts w:eastAsia="Arial"/>
        </w:rPr>
        <w:t>Assessment apportionments are not distributed until the following fiscal year</w:t>
      </w:r>
      <w:r w:rsidR="004531C7">
        <w:rPr>
          <w:rFonts w:eastAsia="Arial"/>
        </w:rPr>
        <w:t>,</w:t>
      </w:r>
      <w:r>
        <w:rPr>
          <w:rFonts w:eastAsia="Arial"/>
        </w:rPr>
        <w:t xml:space="preserve"> when all testing for the previous year has been completed (i.e., LEAs will be reimbursed in </w:t>
      </w:r>
      <w:r w:rsidRPr="001239BB">
        <w:rPr>
          <w:rFonts w:eastAsia="Arial"/>
        </w:rPr>
        <w:br/>
      </w:r>
      <w:r>
        <w:rPr>
          <w:rFonts w:eastAsia="Arial"/>
        </w:rPr>
        <w:t>2026–27 for testing that occurs in 2025–26).</w:t>
      </w:r>
      <w:r>
        <w:rPr>
          <w:color w:val="000000" w:themeColor="text1"/>
        </w:rPr>
        <w:t xml:space="preserve"> Table 1 and Table 2 of Attachment 3 provide the estimated number of pupils tested per grade, by assessment, and the estimated apportionment cost per assessment based on the proposed per-pupil rates.</w:t>
      </w:r>
      <w:r>
        <w:rPr>
          <w:rFonts w:eastAsia="Arial"/>
        </w:rPr>
        <w:t xml:space="preserve"> The assessment apportionment funds are unrestricted funds to reimburse LEAs for the following costs:</w:t>
      </w:r>
    </w:p>
    <w:p w14:paraId="5BEF64C3" w14:textId="77777777" w:rsidR="0034315F" w:rsidRDefault="0034315F" w:rsidP="0034315F">
      <w:pPr>
        <w:pStyle w:val="ListParagraph"/>
        <w:numPr>
          <w:ilvl w:val="0"/>
          <w:numId w:val="15"/>
        </w:numPr>
        <w:spacing w:after="240"/>
        <w:contextualSpacing w:val="0"/>
        <w:rPr>
          <w:rFonts w:eastAsiaTheme="minorEastAsia"/>
        </w:rPr>
      </w:pPr>
      <w:r>
        <w:rPr>
          <w:rFonts w:eastAsia="Arial"/>
        </w:rPr>
        <w:t>All staffing costs, including the LEA coordinator, the test site coordinators, staff training, and other staff expenses, such as test administration time related to testing</w:t>
      </w:r>
    </w:p>
    <w:p w14:paraId="09F96C9A" w14:textId="77777777" w:rsidR="0034315F" w:rsidRDefault="0034315F" w:rsidP="0034315F">
      <w:pPr>
        <w:pStyle w:val="ListParagraph"/>
        <w:numPr>
          <w:ilvl w:val="0"/>
          <w:numId w:val="15"/>
        </w:numPr>
        <w:spacing w:after="240"/>
        <w:contextualSpacing w:val="0"/>
        <w:rPr>
          <w:rFonts w:eastAsiaTheme="minorEastAsia"/>
        </w:rPr>
      </w:pPr>
      <w:r>
        <w:rPr>
          <w:rFonts w:eastAsia="Arial"/>
        </w:rPr>
        <w:t>All expenses incurred at the LEA level and site level related to testing</w:t>
      </w:r>
    </w:p>
    <w:p w14:paraId="40C808AB" w14:textId="77777777" w:rsidR="0034315F" w:rsidRDefault="0034315F" w:rsidP="0034315F">
      <w:pPr>
        <w:pStyle w:val="ListParagraph"/>
        <w:numPr>
          <w:ilvl w:val="0"/>
          <w:numId w:val="15"/>
        </w:numPr>
        <w:spacing w:after="240"/>
        <w:contextualSpacing w:val="0"/>
        <w:rPr>
          <w:rFonts w:eastAsiaTheme="minorEastAsia"/>
        </w:rPr>
      </w:pPr>
      <w:r>
        <w:rPr>
          <w:rFonts w:eastAsia="Arial"/>
        </w:rPr>
        <w:t xml:space="preserve">All transportation costs for delivering and retrieving tests and test materials within the LEA </w:t>
      </w:r>
    </w:p>
    <w:p w14:paraId="55014EDA" w14:textId="77777777" w:rsidR="0034315F" w:rsidRDefault="0034315F" w:rsidP="0034315F">
      <w:pPr>
        <w:spacing w:after="240"/>
        <w:rPr>
          <w:rFonts w:eastAsia="Arial"/>
        </w:rPr>
      </w:pPr>
      <w:r>
        <w:rPr>
          <w:rFonts w:eastAsia="Arial"/>
        </w:rPr>
        <w:t xml:space="preserve">All covered costs of the collection and submission of student demographic information are associated with the processes necessary to provide the complete and accurate data required for student group reporting as mandated by state regulations. </w:t>
      </w:r>
    </w:p>
    <w:p w14:paraId="2E3AED05" w14:textId="77777777" w:rsidR="0034315F" w:rsidRPr="003374A4" w:rsidRDefault="0034315F" w:rsidP="0034315F">
      <w:pPr>
        <w:pStyle w:val="Heading4"/>
        <w:spacing w:before="480" w:after="240"/>
        <w:rPr>
          <w:rFonts w:eastAsia="Arial"/>
          <w:b/>
          <w:i w:val="0"/>
          <w:sz w:val="28"/>
          <w:szCs w:val="28"/>
        </w:rPr>
      </w:pPr>
      <w:r w:rsidRPr="003374A4">
        <w:rPr>
          <w:b/>
          <w:i w:val="0"/>
          <w:sz w:val="28"/>
          <w:szCs w:val="28"/>
        </w:rPr>
        <w:lastRenderedPageBreak/>
        <w:t xml:space="preserve">California Assessment of Student Performance and Progress </w:t>
      </w:r>
      <w:r>
        <w:rPr>
          <w:b/>
          <w:bCs/>
          <w:i w:val="0"/>
          <w:iCs w:val="0"/>
          <w:sz w:val="28"/>
          <w:szCs w:val="28"/>
        </w:rPr>
        <w:br/>
      </w:r>
      <w:r w:rsidRPr="005C454F">
        <w:rPr>
          <w:b/>
          <w:i w:val="0"/>
          <w:sz w:val="28"/>
          <w:szCs w:val="28"/>
        </w:rPr>
        <w:t>Per-pupil</w:t>
      </w:r>
      <w:r w:rsidRPr="003374A4">
        <w:rPr>
          <w:b/>
          <w:i w:val="0"/>
          <w:sz w:val="28"/>
          <w:szCs w:val="28"/>
        </w:rPr>
        <w:t xml:space="preserve"> Apportionment Rates</w:t>
      </w:r>
    </w:p>
    <w:p w14:paraId="25A39AE8" w14:textId="0AF48566" w:rsidR="0034315F" w:rsidRDefault="0034315F" w:rsidP="0034315F">
      <w:pPr>
        <w:spacing w:after="240"/>
        <w:rPr>
          <w:rFonts w:eastAsia="Arial"/>
        </w:rPr>
      </w:pPr>
      <w:r>
        <w:rPr>
          <w:rFonts w:eastAsia="Arial"/>
        </w:rPr>
        <w:t>The CDE recommends that the SBE approve the following rates for tests administered as part of the CAASPP System during the 2025–26 school year,</w:t>
      </w:r>
      <w:r w:rsidRPr="0093115F">
        <w:rPr>
          <w:rFonts w:eastAsia="Arial"/>
        </w:rPr>
        <w:t xml:space="preserve"> </w:t>
      </w:r>
      <w:r>
        <w:rPr>
          <w:rFonts w:eastAsia="Arial"/>
        </w:rPr>
        <w:t>which remain unchanged from the 2024–25 school year:</w:t>
      </w:r>
    </w:p>
    <w:p w14:paraId="107A71B4" w14:textId="77777777" w:rsidR="0034315F" w:rsidRDefault="0034315F" w:rsidP="0034315F">
      <w:pPr>
        <w:pStyle w:val="ListParagraph"/>
        <w:numPr>
          <w:ilvl w:val="0"/>
          <w:numId w:val="14"/>
        </w:numPr>
        <w:spacing w:after="240"/>
        <w:ind w:left="720"/>
        <w:contextualSpacing w:val="0"/>
        <w:rPr>
          <w:rFonts w:eastAsiaTheme="minorEastAsia"/>
        </w:rPr>
      </w:pPr>
      <w:r>
        <w:rPr>
          <w:rFonts w:eastAsia="Arial"/>
        </w:rPr>
        <w:t>Per-pupil administered any portion of the Smarter Balanced Summative Assessments for English Language Arts/Literacy (ELA) and Mathematics</w:t>
      </w:r>
      <w:r>
        <w:rPr>
          <w:rFonts w:eastAsia="Engravers MT"/>
        </w:rPr>
        <w:t>—</w:t>
      </w:r>
      <w:r>
        <w:rPr>
          <w:rFonts w:eastAsia="Arial"/>
        </w:rPr>
        <w:t>$4.00</w:t>
      </w:r>
    </w:p>
    <w:p w14:paraId="4468BB71" w14:textId="77777777" w:rsidR="0034315F" w:rsidRDefault="0034315F" w:rsidP="0034315F">
      <w:pPr>
        <w:pStyle w:val="ListParagraph"/>
        <w:numPr>
          <w:ilvl w:val="0"/>
          <w:numId w:val="14"/>
        </w:numPr>
        <w:spacing w:after="240"/>
        <w:ind w:left="720"/>
        <w:contextualSpacing w:val="0"/>
        <w:rPr>
          <w:rFonts w:eastAsiaTheme="minorEastAsia"/>
        </w:rPr>
      </w:pPr>
      <w:r>
        <w:rPr>
          <w:rFonts w:eastAsia="Arial"/>
        </w:rPr>
        <w:t>Per-pupil administered any portion of the California Science Test (CAST)</w:t>
      </w:r>
      <w:r>
        <w:rPr>
          <w:rFonts w:eastAsia="Engravers MT"/>
        </w:rPr>
        <w:t>—</w:t>
      </w:r>
      <w:r>
        <w:rPr>
          <w:rFonts w:eastAsia="Arial"/>
        </w:rPr>
        <w:t>$2.00</w:t>
      </w:r>
    </w:p>
    <w:p w14:paraId="00EBA89C" w14:textId="77777777" w:rsidR="0034315F" w:rsidRDefault="0034315F" w:rsidP="0034315F">
      <w:pPr>
        <w:pStyle w:val="ListParagraph"/>
        <w:numPr>
          <w:ilvl w:val="0"/>
          <w:numId w:val="14"/>
        </w:numPr>
        <w:spacing w:after="240"/>
        <w:ind w:left="720"/>
        <w:contextualSpacing w:val="0"/>
        <w:rPr>
          <w:rFonts w:eastAsiaTheme="minorEastAsia"/>
        </w:rPr>
      </w:pPr>
      <w:r>
        <w:rPr>
          <w:rFonts w:eastAsia="Arial"/>
        </w:rPr>
        <w:t xml:space="preserve">Per-pupil administered any portion of the </w:t>
      </w:r>
      <w:r w:rsidRPr="20187B9A">
        <w:rPr>
          <w:color w:val="000000" w:themeColor="text1"/>
        </w:rPr>
        <w:t>California Alternate Assessments (</w:t>
      </w:r>
      <w:r>
        <w:rPr>
          <w:rFonts w:eastAsia="Arial"/>
        </w:rPr>
        <w:t>CAAs) for ELA and mathematics</w:t>
      </w:r>
      <w:r>
        <w:rPr>
          <w:rFonts w:eastAsia="Engravers MT"/>
        </w:rPr>
        <w:t>—</w:t>
      </w:r>
      <w:r>
        <w:rPr>
          <w:rFonts w:eastAsia="Arial"/>
        </w:rPr>
        <w:t>$5.00</w:t>
      </w:r>
    </w:p>
    <w:p w14:paraId="6BB011E1" w14:textId="77777777" w:rsidR="0034315F" w:rsidRDefault="0034315F" w:rsidP="0034315F">
      <w:pPr>
        <w:pStyle w:val="ListParagraph"/>
        <w:numPr>
          <w:ilvl w:val="0"/>
          <w:numId w:val="14"/>
        </w:numPr>
        <w:spacing w:after="240"/>
        <w:ind w:left="720"/>
        <w:contextualSpacing w:val="0"/>
        <w:rPr>
          <w:rFonts w:eastAsiaTheme="minorEastAsia"/>
        </w:rPr>
      </w:pPr>
      <w:r>
        <w:rPr>
          <w:rFonts w:eastAsia="Arial"/>
        </w:rPr>
        <w:t>Per</w:t>
      </w:r>
      <w:r w:rsidRPr="20187B9A">
        <w:rPr>
          <w:rFonts w:eastAsia="Arial"/>
        </w:rPr>
        <w:t>-</w:t>
      </w:r>
      <w:r>
        <w:rPr>
          <w:rFonts w:eastAsia="Arial"/>
        </w:rPr>
        <w:t>pupil administered any portion of the CAA for Science</w:t>
      </w:r>
      <w:r>
        <w:rPr>
          <w:rFonts w:eastAsia="Engravers MT"/>
        </w:rPr>
        <w:t>—</w:t>
      </w:r>
      <w:r>
        <w:rPr>
          <w:rFonts w:eastAsia="Arial"/>
        </w:rPr>
        <w:t>$5.00</w:t>
      </w:r>
    </w:p>
    <w:p w14:paraId="5CAAE132" w14:textId="77777777" w:rsidR="0034315F" w:rsidRDefault="0034315F" w:rsidP="0034315F">
      <w:pPr>
        <w:pStyle w:val="ListParagraph"/>
        <w:numPr>
          <w:ilvl w:val="0"/>
          <w:numId w:val="14"/>
        </w:numPr>
        <w:spacing w:after="240"/>
        <w:ind w:left="720"/>
        <w:contextualSpacing w:val="0"/>
        <w:rPr>
          <w:rFonts w:eastAsiaTheme="minorEastAsia"/>
        </w:rPr>
      </w:pPr>
      <w:r w:rsidRPr="1800C589">
        <w:rPr>
          <w:rFonts w:eastAsia="Arial"/>
        </w:rPr>
        <w:t>Per-pupil administered any portion of the California Spanish Assessment (CSA), grades three through eight and high school</w:t>
      </w:r>
      <w:r w:rsidRPr="1800C589">
        <w:rPr>
          <w:rFonts w:eastAsia="Engravers MT"/>
        </w:rPr>
        <w:t>—</w:t>
      </w:r>
      <w:r w:rsidRPr="1800C589">
        <w:rPr>
          <w:rFonts w:eastAsia="Arial"/>
        </w:rPr>
        <w:t>$5.00</w:t>
      </w:r>
    </w:p>
    <w:p w14:paraId="228E154E" w14:textId="77777777" w:rsidR="0034315F" w:rsidRDefault="0034315F" w:rsidP="0034315F">
      <w:pPr>
        <w:pStyle w:val="ListParagraph"/>
        <w:numPr>
          <w:ilvl w:val="0"/>
          <w:numId w:val="14"/>
        </w:numPr>
        <w:spacing w:after="240"/>
        <w:ind w:left="720"/>
        <w:contextualSpacing w:val="0"/>
        <w:rPr>
          <w:rFonts w:eastAsiaTheme="minorEastAsia"/>
        </w:rPr>
      </w:pPr>
      <w:r>
        <w:rPr>
          <w:rFonts w:eastAsia="Arial"/>
        </w:rPr>
        <w:t xml:space="preserve">Per-pupil apportionment rate for CDE-certified grade two diagnostic tests administered at the option and cost of the LEA per </w:t>
      </w:r>
      <w:r>
        <w:rPr>
          <w:rFonts w:eastAsia="Arial"/>
          <w:i/>
          <w:iCs/>
        </w:rPr>
        <w:t>EC</w:t>
      </w:r>
      <w:r>
        <w:rPr>
          <w:rFonts w:eastAsia="Arial"/>
        </w:rPr>
        <w:t xml:space="preserve"> Section 60644</w:t>
      </w:r>
      <w:r>
        <w:rPr>
          <w:rFonts w:eastAsia="Engravers MT"/>
        </w:rPr>
        <w:t>—</w:t>
      </w:r>
      <w:r>
        <w:rPr>
          <w:rFonts w:eastAsia="Arial"/>
        </w:rPr>
        <w:t>$2.52</w:t>
      </w:r>
    </w:p>
    <w:p w14:paraId="3FD41885" w14:textId="77777777" w:rsidR="0034315F" w:rsidRDefault="0034315F" w:rsidP="0034315F">
      <w:pPr>
        <w:pStyle w:val="ListParagraph"/>
        <w:numPr>
          <w:ilvl w:val="0"/>
          <w:numId w:val="14"/>
        </w:numPr>
        <w:spacing w:after="240"/>
        <w:ind w:left="720"/>
        <w:contextualSpacing w:val="0"/>
        <w:rPr>
          <w:rFonts w:eastAsiaTheme="minorEastAsia"/>
        </w:rPr>
      </w:pPr>
      <w:r>
        <w:rPr>
          <w:rFonts w:eastAsiaTheme="minorEastAsia"/>
        </w:rPr>
        <w:t xml:space="preserve">Per-pupil apportionment rate for </w:t>
      </w:r>
      <w:r w:rsidRPr="20187B9A">
        <w:rPr>
          <w:color w:val="000000" w:themeColor="text1"/>
        </w:rPr>
        <w:t xml:space="preserve">not tested due to </w:t>
      </w:r>
      <w:r w:rsidRPr="79658BF6">
        <w:rPr>
          <w:color w:val="000000" w:themeColor="text1"/>
        </w:rPr>
        <w:t xml:space="preserve">a </w:t>
      </w:r>
      <w:r w:rsidRPr="20187B9A">
        <w:rPr>
          <w:color w:val="000000" w:themeColor="text1"/>
        </w:rPr>
        <w:t>medical emergency or parent/guardian exemptions—$1.00</w:t>
      </w:r>
    </w:p>
    <w:p w14:paraId="46BD6F39" w14:textId="77777777" w:rsidR="0034315F" w:rsidRPr="003374A4" w:rsidRDefault="0034315F" w:rsidP="0034315F">
      <w:pPr>
        <w:pStyle w:val="Heading4"/>
        <w:spacing w:before="480" w:after="240"/>
        <w:rPr>
          <w:b/>
          <w:i w:val="0"/>
          <w:sz w:val="28"/>
          <w:szCs w:val="28"/>
        </w:rPr>
      </w:pPr>
      <w:r w:rsidRPr="003374A4">
        <w:rPr>
          <w:b/>
          <w:i w:val="0"/>
          <w:sz w:val="28"/>
          <w:szCs w:val="28"/>
        </w:rPr>
        <w:t xml:space="preserve">English Language Proficiency Assessments for California </w:t>
      </w:r>
      <w:r w:rsidRPr="005C454F">
        <w:rPr>
          <w:b/>
          <w:i w:val="0"/>
          <w:sz w:val="28"/>
          <w:szCs w:val="28"/>
        </w:rPr>
        <w:t>Per-pupil</w:t>
      </w:r>
      <w:r w:rsidRPr="003374A4">
        <w:rPr>
          <w:b/>
          <w:i w:val="0"/>
          <w:sz w:val="28"/>
          <w:szCs w:val="28"/>
        </w:rPr>
        <w:t xml:space="preserve"> Apportionment Rates</w:t>
      </w:r>
    </w:p>
    <w:p w14:paraId="6C60AD6E" w14:textId="439C69C8" w:rsidR="0034315F" w:rsidRDefault="0034315F" w:rsidP="0034315F">
      <w:pPr>
        <w:spacing w:after="240"/>
        <w:rPr>
          <w:rFonts w:eastAsia="Arial"/>
        </w:rPr>
      </w:pPr>
      <w:r w:rsidRPr="5FBB3C5D">
        <w:rPr>
          <w:rFonts w:eastAsia="Arial"/>
        </w:rPr>
        <w:t>The CDE recommends that the SBE approve the following rates for tests administered as part of the ELPAC during the 202</w:t>
      </w:r>
      <w:r w:rsidR="009F70E4">
        <w:rPr>
          <w:rFonts w:eastAsia="Arial"/>
        </w:rPr>
        <w:t>5</w:t>
      </w:r>
      <w:r w:rsidRPr="5FBB3C5D">
        <w:rPr>
          <w:rFonts w:eastAsia="Arial"/>
        </w:rPr>
        <w:t>–2</w:t>
      </w:r>
      <w:r w:rsidR="009F70E4">
        <w:rPr>
          <w:rFonts w:eastAsia="Arial"/>
        </w:rPr>
        <w:t>6</w:t>
      </w:r>
      <w:r w:rsidRPr="5FBB3C5D">
        <w:rPr>
          <w:rFonts w:eastAsia="Arial"/>
        </w:rPr>
        <w:t xml:space="preserve"> school year, which are the same as those for the 202</w:t>
      </w:r>
      <w:r w:rsidR="009F70E4">
        <w:rPr>
          <w:rFonts w:eastAsia="Arial"/>
        </w:rPr>
        <w:t>4</w:t>
      </w:r>
      <w:r w:rsidRPr="5FBB3C5D">
        <w:rPr>
          <w:rFonts w:eastAsia="Arial"/>
        </w:rPr>
        <w:t>–2</w:t>
      </w:r>
      <w:r w:rsidR="009F70E4">
        <w:rPr>
          <w:rFonts w:eastAsia="Arial"/>
        </w:rPr>
        <w:t>5</w:t>
      </w:r>
      <w:r w:rsidRPr="5FBB3C5D">
        <w:rPr>
          <w:rFonts w:eastAsia="Arial"/>
        </w:rPr>
        <w:t xml:space="preserve"> school year</w:t>
      </w:r>
      <w:r>
        <w:rPr>
          <w:rFonts w:eastAsia="Arial"/>
        </w:rPr>
        <w:t>:</w:t>
      </w:r>
    </w:p>
    <w:p w14:paraId="53EA38FD" w14:textId="77777777" w:rsidR="0034315F" w:rsidRDefault="0034315F" w:rsidP="0034315F">
      <w:pPr>
        <w:numPr>
          <w:ilvl w:val="0"/>
          <w:numId w:val="14"/>
        </w:numPr>
        <w:spacing w:after="240"/>
        <w:ind w:left="720"/>
        <w:rPr>
          <w:rFonts w:eastAsiaTheme="minorEastAsia"/>
        </w:rPr>
      </w:pPr>
      <w:r>
        <w:rPr>
          <w:rFonts w:eastAsia="Arial"/>
        </w:rPr>
        <w:t>Per</w:t>
      </w:r>
      <w:r w:rsidRPr="20187B9A">
        <w:rPr>
          <w:rFonts w:eastAsia="Arial"/>
        </w:rPr>
        <w:t>-</w:t>
      </w:r>
      <w:r>
        <w:rPr>
          <w:rFonts w:eastAsia="Arial"/>
        </w:rPr>
        <w:t>pupil administered any portion of the Initial and Summative ELPAC, kindergarten through grade two (one-on-one administration)</w:t>
      </w:r>
      <w:r>
        <w:rPr>
          <w:rFonts w:eastAsia="Engravers MT"/>
        </w:rPr>
        <w:t>—</w:t>
      </w:r>
      <w:r>
        <w:rPr>
          <w:rFonts w:eastAsia="Arial"/>
        </w:rPr>
        <w:t>$5.50</w:t>
      </w:r>
    </w:p>
    <w:p w14:paraId="5B992EA1" w14:textId="77777777" w:rsidR="0034315F" w:rsidRDefault="0034315F" w:rsidP="0034315F">
      <w:pPr>
        <w:numPr>
          <w:ilvl w:val="0"/>
          <w:numId w:val="14"/>
        </w:numPr>
        <w:spacing w:after="240"/>
        <w:ind w:left="720"/>
        <w:rPr>
          <w:rFonts w:eastAsiaTheme="minorEastAsia"/>
        </w:rPr>
      </w:pPr>
      <w:r>
        <w:rPr>
          <w:rFonts w:eastAsia="Arial"/>
        </w:rPr>
        <w:t>Per</w:t>
      </w:r>
      <w:r w:rsidRPr="20187B9A">
        <w:rPr>
          <w:rFonts w:eastAsia="Arial"/>
        </w:rPr>
        <w:t>-</w:t>
      </w:r>
      <w:r>
        <w:rPr>
          <w:rFonts w:eastAsia="Arial"/>
        </w:rPr>
        <w:t>pupil administered any portion of the Initial and Summative ELPAC, grades three through twelve</w:t>
      </w:r>
      <w:r>
        <w:rPr>
          <w:rFonts w:eastAsia="Engravers MT"/>
        </w:rPr>
        <w:t>—</w:t>
      </w:r>
      <w:r>
        <w:rPr>
          <w:rFonts w:eastAsia="Arial"/>
        </w:rPr>
        <w:t>$5.00</w:t>
      </w:r>
    </w:p>
    <w:p w14:paraId="1E9EC5D6" w14:textId="77777777" w:rsidR="0034315F" w:rsidRDefault="0034315F" w:rsidP="0034315F">
      <w:pPr>
        <w:numPr>
          <w:ilvl w:val="0"/>
          <w:numId w:val="14"/>
        </w:numPr>
        <w:spacing w:after="240"/>
        <w:ind w:left="720"/>
        <w:rPr>
          <w:rFonts w:eastAsiaTheme="minorEastAsia"/>
        </w:rPr>
      </w:pPr>
      <w:r>
        <w:rPr>
          <w:rFonts w:eastAsia="Arial"/>
        </w:rPr>
        <w:t>Per</w:t>
      </w:r>
      <w:r w:rsidRPr="20187B9A">
        <w:rPr>
          <w:rFonts w:eastAsia="Arial"/>
        </w:rPr>
        <w:t>-</w:t>
      </w:r>
      <w:r>
        <w:rPr>
          <w:rFonts w:eastAsia="Arial"/>
        </w:rPr>
        <w:t>pupil in the Initial ELPAC Rotating Score Validation Process, kindergarten through grade twelve</w:t>
      </w:r>
      <w:r>
        <w:rPr>
          <w:rFonts w:eastAsia="Engravers MT"/>
        </w:rPr>
        <w:t>—</w:t>
      </w:r>
      <w:r>
        <w:rPr>
          <w:rFonts w:eastAsia="Arial"/>
        </w:rPr>
        <w:t>$0.50</w:t>
      </w:r>
    </w:p>
    <w:p w14:paraId="54DA8024" w14:textId="39B42D70" w:rsidR="0001273F" w:rsidRPr="003D5A4A" w:rsidRDefault="0034315F" w:rsidP="00100CD4">
      <w:pPr>
        <w:numPr>
          <w:ilvl w:val="0"/>
          <w:numId w:val="14"/>
        </w:numPr>
        <w:spacing w:after="240"/>
        <w:ind w:left="720"/>
        <w:rPr>
          <w:rFonts w:eastAsia="Arial"/>
        </w:rPr>
      </w:pPr>
      <w:r w:rsidRPr="365A16D5">
        <w:rPr>
          <w:rFonts w:eastAsia="Arial"/>
        </w:rPr>
        <w:t xml:space="preserve">Per-pupil </w:t>
      </w:r>
      <w:r w:rsidR="21983154" w:rsidRPr="365A16D5">
        <w:rPr>
          <w:rFonts w:eastAsia="Arial"/>
        </w:rPr>
        <w:t>administ</w:t>
      </w:r>
      <w:r w:rsidR="3600FA84" w:rsidRPr="365A16D5">
        <w:rPr>
          <w:rFonts w:eastAsia="Arial"/>
        </w:rPr>
        <w:t>ered any portion of the</w:t>
      </w:r>
      <w:r w:rsidRPr="365A16D5">
        <w:rPr>
          <w:rFonts w:eastAsia="Arial"/>
        </w:rPr>
        <w:t xml:space="preserve"> </w:t>
      </w:r>
      <w:r w:rsidR="673AEFBF" w:rsidRPr="365A16D5">
        <w:rPr>
          <w:rFonts w:eastAsia="Arial"/>
        </w:rPr>
        <w:t>Initial Alternate and Summative</w:t>
      </w:r>
      <w:r w:rsidRPr="365A16D5">
        <w:rPr>
          <w:rFonts w:eastAsia="Arial"/>
        </w:rPr>
        <w:t xml:space="preserve"> Alternate ELPAC, kindergarten through grade twelve</w:t>
      </w:r>
      <w:r w:rsidRPr="365A16D5">
        <w:rPr>
          <w:rFonts w:eastAsia="Engravers MT"/>
        </w:rPr>
        <w:t>—</w:t>
      </w:r>
      <w:r w:rsidRPr="365A16D5">
        <w:rPr>
          <w:rFonts w:eastAsia="Arial"/>
        </w:rPr>
        <w:t>$5.50</w:t>
      </w:r>
    </w:p>
    <w:p w14:paraId="570052B5" w14:textId="20001F43" w:rsidR="796ECF47" w:rsidRDefault="796ECF47" w:rsidP="49162F25">
      <w:pPr>
        <w:pStyle w:val="Heading3"/>
        <w:spacing w:before="480" w:after="240"/>
        <w:rPr>
          <w:sz w:val="32"/>
          <w:szCs w:val="32"/>
        </w:rPr>
      </w:pPr>
      <w:r w:rsidRPr="49162F25">
        <w:rPr>
          <w:sz w:val="32"/>
          <w:szCs w:val="32"/>
        </w:rPr>
        <w:lastRenderedPageBreak/>
        <w:t>Release Timeline for Student-</w:t>
      </w:r>
      <w:r w:rsidR="20B782C7" w:rsidRPr="30AEF05D">
        <w:rPr>
          <w:sz w:val="32"/>
          <w:szCs w:val="32"/>
        </w:rPr>
        <w:t>L</w:t>
      </w:r>
      <w:r w:rsidRPr="30AEF05D">
        <w:rPr>
          <w:sz w:val="32"/>
          <w:szCs w:val="32"/>
        </w:rPr>
        <w:t>evel</w:t>
      </w:r>
      <w:r w:rsidRPr="49162F25">
        <w:rPr>
          <w:sz w:val="32"/>
          <w:szCs w:val="32"/>
        </w:rPr>
        <w:t xml:space="preserve"> 2025–26 Summative Assessment Results</w:t>
      </w:r>
    </w:p>
    <w:p w14:paraId="1E42012C" w14:textId="57554A5A" w:rsidR="796ECF47" w:rsidRPr="00955121" w:rsidRDefault="796ECF47" w:rsidP="00955121">
      <w:pPr>
        <w:shd w:val="clear" w:color="auto" w:fill="FFFFFF" w:themeFill="background1"/>
        <w:spacing w:after="240"/>
        <w:rPr>
          <w:rFonts w:eastAsia="Arial" w:cs="Arial"/>
        </w:rPr>
      </w:pPr>
      <w:r w:rsidRPr="00955121">
        <w:rPr>
          <w:rFonts w:eastAsiaTheme="minorEastAsia" w:cs="Arial"/>
        </w:rPr>
        <w:t xml:space="preserve">Student results from the 2025–26 CAASPP and ELPAC summative assessments will soon be available to LEAs in </w:t>
      </w:r>
      <w:r w:rsidR="11F723C4" w:rsidRPr="3E53C65D">
        <w:rPr>
          <w:rFonts w:eastAsiaTheme="minorEastAsia" w:cs="Arial"/>
        </w:rPr>
        <w:t>the California Educator Reporting System</w:t>
      </w:r>
      <w:r w:rsidR="2C82423D" w:rsidRPr="3E53C65D">
        <w:rPr>
          <w:rFonts w:eastAsiaTheme="minorEastAsia" w:cs="Arial"/>
        </w:rPr>
        <w:t xml:space="preserve"> </w:t>
      </w:r>
      <w:r w:rsidR="101067BF" w:rsidRPr="3E53C65D">
        <w:rPr>
          <w:rFonts w:eastAsiaTheme="minorEastAsia" w:cs="Arial"/>
        </w:rPr>
        <w:t>(</w:t>
      </w:r>
      <w:r w:rsidRPr="00955121">
        <w:rPr>
          <w:rFonts w:eastAsiaTheme="minorEastAsia" w:cs="Arial"/>
        </w:rPr>
        <w:t>CERS</w:t>
      </w:r>
      <w:r w:rsidR="56544C7C" w:rsidRPr="3E53C65D">
        <w:rPr>
          <w:rFonts w:eastAsiaTheme="minorEastAsia" w:cs="Arial"/>
        </w:rPr>
        <w:t>)</w:t>
      </w:r>
      <w:r w:rsidR="454AC1F2" w:rsidRPr="3E53C65D">
        <w:rPr>
          <w:rFonts w:eastAsiaTheme="minorEastAsia" w:cs="Arial"/>
        </w:rPr>
        <w:t>, student score data files,</w:t>
      </w:r>
      <w:r w:rsidRPr="00955121">
        <w:rPr>
          <w:rFonts w:eastAsiaTheme="minorEastAsia" w:cs="Arial"/>
        </w:rPr>
        <w:t xml:space="preserve"> and </w:t>
      </w:r>
      <w:r w:rsidR="454AC1F2" w:rsidRPr="3E53C65D">
        <w:rPr>
          <w:rFonts w:eastAsiaTheme="minorEastAsia" w:cs="Arial"/>
        </w:rPr>
        <w:t>student score reports (SSRs)</w:t>
      </w:r>
      <w:r w:rsidR="2C82423D" w:rsidRPr="3E53C65D">
        <w:rPr>
          <w:rFonts w:eastAsiaTheme="minorEastAsia" w:cs="Arial"/>
        </w:rPr>
        <w:t>.</w:t>
      </w:r>
      <w:r w:rsidRPr="00955121">
        <w:rPr>
          <w:rFonts w:eastAsiaTheme="minorEastAsia" w:cs="Arial"/>
        </w:rPr>
        <w:t xml:space="preserve"> Table 1 provides the projected release timeline for all 2025–26 CAASPP and ELPAC summative assessments.</w:t>
      </w:r>
    </w:p>
    <w:p w14:paraId="6FD83E81" w14:textId="74C16754" w:rsidR="796ECF47" w:rsidRPr="00955121" w:rsidRDefault="796ECF47" w:rsidP="00955121">
      <w:pPr>
        <w:shd w:val="clear" w:color="auto" w:fill="FFFFFF" w:themeFill="background1"/>
        <w:spacing w:after="240"/>
        <w:rPr>
          <w:rFonts w:eastAsia="Arial" w:cs="Arial"/>
          <w:i/>
          <w:iCs/>
        </w:rPr>
      </w:pPr>
      <w:r w:rsidRPr="00955121">
        <w:rPr>
          <w:rFonts w:eastAsiaTheme="minorEastAsia" w:cs="Arial"/>
        </w:rPr>
        <w:t>Table 1. Projected Release Timeline for 2025–26 Summative Assessment Results</w:t>
      </w:r>
      <w:r w:rsidRPr="00955121">
        <w:rPr>
          <w:rFonts w:eastAsia="Arial" w:cs="Arial"/>
          <w:i/>
          <w:iCs/>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Description w:val="Table 1. Projected Release Timeline for 2025–26 Summative Assessment Results "/>
      </w:tblPr>
      <w:tblGrid>
        <w:gridCol w:w="4418"/>
        <w:gridCol w:w="4926"/>
      </w:tblGrid>
      <w:tr w:rsidR="49162F25" w14:paraId="576C2474" w14:textId="77777777" w:rsidTr="365A16D5">
        <w:trPr>
          <w:trHeight w:val="300"/>
        </w:trPr>
        <w:tc>
          <w:tcPr>
            <w:tcW w:w="4425" w:type="dxa"/>
            <w:tcBorders>
              <w:top w:val="single" w:sz="6" w:space="0" w:color="909090"/>
              <w:left w:val="single" w:sz="6" w:space="0" w:color="909090"/>
              <w:bottom w:val="single" w:sz="6" w:space="0" w:color="909090"/>
              <w:right w:val="single" w:sz="6" w:space="0" w:color="909090"/>
            </w:tcBorders>
            <w:shd w:val="clear" w:color="auto" w:fill="D9D9D9" w:themeFill="background1" w:themeFillShade="D9"/>
            <w:tcMar>
              <w:left w:w="60" w:type="dxa"/>
              <w:right w:w="60" w:type="dxa"/>
            </w:tcMar>
            <w:vAlign w:val="center"/>
          </w:tcPr>
          <w:p w14:paraId="3D615DC7" w14:textId="31D500A0" w:rsidR="49162F25" w:rsidRDefault="49162F25" w:rsidP="49162F25">
            <w:pPr>
              <w:spacing w:before="120" w:after="120"/>
              <w:rPr>
                <w:rFonts w:eastAsia="Arial" w:cs="Arial"/>
                <w:color w:val="000000" w:themeColor="text1"/>
              </w:rPr>
            </w:pPr>
            <w:r w:rsidRPr="49162F25">
              <w:rPr>
                <w:rFonts w:eastAsia="Arial" w:cs="Arial"/>
                <w:b/>
                <w:bCs/>
                <w:color w:val="000000" w:themeColor="text1"/>
              </w:rPr>
              <w:t>Assessment</w:t>
            </w:r>
          </w:p>
        </w:tc>
        <w:tc>
          <w:tcPr>
            <w:tcW w:w="4935" w:type="dxa"/>
            <w:tcBorders>
              <w:top w:val="single" w:sz="6" w:space="0" w:color="909090"/>
              <w:left w:val="single" w:sz="6" w:space="0" w:color="909090"/>
              <w:bottom w:val="single" w:sz="6" w:space="0" w:color="909090"/>
              <w:right w:val="single" w:sz="6" w:space="0" w:color="909090"/>
            </w:tcBorders>
            <w:shd w:val="clear" w:color="auto" w:fill="D9D9D9" w:themeFill="background1" w:themeFillShade="D9"/>
            <w:tcMar>
              <w:left w:w="60" w:type="dxa"/>
              <w:right w:w="60" w:type="dxa"/>
            </w:tcMar>
            <w:vAlign w:val="center"/>
          </w:tcPr>
          <w:p w14:paraId="4960B8E1" w14:textId="7D7C2965" w:rsidR="49162F25" w:rsidRDefault="4769679C" w:rsidP="49162F25">
            <w:pPr>
              <w:spacing w:before="120" w:after="120"/>
              <w:rPr>
                <w:rFonts w:eastAsia="Arial" w:cs="Arial"/>
                <w:color w:val="000000" w:themeColor="text1"/>
              </w:rPr>
            </w:pPr>
            <w:r w:rsidRPr="365A16D5">
              <w:rPr>
                <w:rFonts w:eastAsia="Arial" w:cs="Arial"/>
                <w:b/>
                <w:bCs/>
                <w:color w:val="000000" w:themeColor="text1"/>
              </w:rPr>
              <w:t xml:space="preserve">Projected Availability for </w:t>
            </w:r>
            <w:r w:rsidR="6EBA8877" w:rsidRPr="365A16D5">
              <w:rPr>
                <w:rFonts w:eastAsia="Arial" w:cs="Arial"/>
                <w:b/>
                <w:bCs/>
                <w:color w:val="000000" w:themeColor="text1"/>
              </w:rPr>
              <w:t xml:space="preserve">SSRs, </w:t>
            </w:r>
            <w:r w:rsidRPr="365A16D5">
              <w:rPr>
                <w:rFonts w:eastAsia="Arial" w:cs="Arial"/>
                <w:b/>
                <w:bCs/>
                <w:color w:val="000000" w:themeColor="text1"/>
              </w:rPr>
              <w:t>Scores in CERS, and LEA Student Score Data Files</w:t>
            </w:r>
          </w:p>
        </w:tc>
      </w:tr>
      <w:tr w:rsidR="49162F25" w14:paraId="61E49FFE" w14:textId="77777777" w:rsidTr="365A16D5">
        <w:trPr>
          <w:trHeight w:val="300"/>
        </w:trPr>
        <w:tc>
          <w:tcPr>
            <w:tcW w:w="4425" w:type="dxa"/>
            <w:tcBorders>
              <w:top w:val="single" w:sz="6" w:space="0" w:color="909090"/>
              <w:left w:val="single" w:sz="6" w:space="0" w:color="909090"/>
              <w:bottom w:val="single" w:sz="6" w:space="0" w:color="909090"/>
              <w:right w:val="single" w:sz="6" w:space="0" w:color="909090"/>
            </w:tcBorders>
            <w:tcMar>
              <w:left w:w="60" w:type="dxa"/>
              <w:right w:w="60" w:type="dxa"/>
            </w:tcMar>
          </w:tcPr>
          <w:p w14:paraId="51A8E338" w14:textId="21870B85" w:rsidR="49162F25" w:rsidRDefault="49162F25" w:rsidP="49162F25">
            <w:pPr>
              <w:spacing w:before="120" w:after="120"/>
              <w:rPr>
                <w:rFonts w:eastAsia="Arial" w:cs="Arial"/>
                <w:color w:val="000000" w:themeColor="text1"/>
              </w:rPr>
            </w:pPr>
            <w:r w:rsidRPr="49162F25">
              <w:rPr>
                <w:rFonts w:eastAsia="Arial" w:cs="Arial"/>
                <w:color w:val="000000" w:themeColor="text1"/>
              </w:rPr>
              <w:t>Summative ELPAC</w:t>
            </w:r>
          </w:p>
        </w:tc>
        <w:tc>
          <w:tcPr>
            <w:tcW w:w="4935" w:type="dxa"/>
            <w:tcBorders>
              <w:top w:val="single" w:sz="6" w:space="0" w:color="909090"/>
              <w:left w:val="single" w:sz="6" w:space="0" w:color="909090"/>
              <w:bottom w:val="single" w:sz="6" w:space="0" w:color="909090"/>
              <w:right w:val="single" w:sz="6" w:space="0" w:color="909090"/>
            </w:tcBorders>
            <w:tcMar>
              <w:left w:w="60" w:type="dxa"/>
              <w:right w:w="60" w:type="dxa"/>
            </w:tcMar>
          </w:tcPr>
          <w:p w14:paraId="115E117E" w14:textId="600E9589" w:rsidR="531249BF" w:rsidRPr="0020133B" w:rsidRDefault="770DEE4F" w:rsidP="49162F25">
            <w:pPr>
              <w:spacing w:before="120" w:after="120"/>
            </w:pPr>
            <w:r w:rsidRPr="0020133B">
              <w:rPr>
                <w:rFonts w:eastAsia="Arial" w:cs="Arial"/>
              </w:rPr>
              <w:t>Mid-May</w:t>
            </w:r>
            <w:r w:rsidR="531249BF" w:rsidRPr="0020133B">
              <w:rPr>
                <w:rFonts w:eastAsia="Arial" w:cs="Arial"/>
              </w:rPr>
              <w:t xml:space="preserve"> 2026</w:t>
            </w:r>
          </w:p>
        </w:tc>
      </w:tr>
      <w:tr w:rsidR="49162F25" w14:paraId="3192FFCE" w14:textId="77777777" w:rsidTr="365A16D5">
        <w:trPr>
          <w:trHeight w:val="300"/>
        </w:trPr>
        <w:tc>
          <w:tcPr>
            <w:tcW w:w="4425" w:type="dxa"/>
            <w:tcBorders>
              <w:top w:val="single" w:sz="6" w:space="0" w:color="909090"/>
              <w:left w:val="single" w:sz="6" w:space="0" w:color="909090"/>
              <w:bottom w:val="single" w:sz="6" w:space="0" w:color="909090"/>
              <w:right w:val="single" w:sz="6" w:space="0" w:color="909090"/>
            </w:tcBorders>
            <w:tcMar>
              <w:left w:w="60" w:type="dxa"/>
              <w:right w:w="60" w:type="dxa"/>
            </w:tcMar>
          </w:tcPr>
          <w:p w14:paraId="1548E14B" w14:textId="5BAF40B6" w:rsidR="49162F25" w:rsidRDefault="49162F25" w:rsidP="49162F25">
            <w:pPr>
              <w:spacing w:before="120" w:after="120"/>
              <w:rPr>
                <w:rFonts w:eastAsia="Arial" w:cs="Arial"/>
                <w:color w:val="000000" w:themeColor="text1"/>
              </w:rPr>
            </w:pPr>
            <w:r w:rsidRPr="49162F25">
              <w:rPr>
                <w:rFonts w:eastAsia="Arial" w:cs="Arial"/>
                <w:color w:val="000000" w:themeColor="text1"/>
              </w:rPr>
              <w:t xml:space="preserve">Summative Alternate ELPAC </w:t>
            </w:r>
          </w:p>
        </w:tc>
        <w:tc>
          <w:tcPr>
            <w:tcW w:w="4935" w:type="dxa"/>
            <w:tcBorders>
              <w:top w:val="single" w:sz="6" w:space="0" w:color="909090"/>
              <w:left w:val="single" w:sz="6" w:space="0" w:color="909090"/>
              <w:bottom w:val="single" w:sz="6" w:space="0" w:color="909090"/>
              <w:right w:val="single" w:sz="6" w:space="0" w:color="909090"/>
            </w:tcBorders>
            <w:tcMar>
              <w:left w:w="60" w:type="dxa"/>
              <w:right w:w="60" w:type="dxa"/>
            </w:tcMar>
          </w:tcPr>
          <w:p w14:paraId="64FFDA0A" w14:textId="4931DD66" w:rsidR="578E8E47" w:rsidRPr="0020133B" w:rsidRDefault="4BF412A2" w:rsidP="49162F25">
            <w:pPr>
              <w:spacing w:before="120" w:after="120"/>
              <w:rPr>
                <w:rFonts w:eastAsia="Arial" w:cs="Arial"/>
              </w:rPr>
            </w:pPr>
            <w:r w:rsidRPr="0020133B">
              <w:rPr>
                <w:rFonts w:eastAsia="Arial" w:cs="Arial"/>
              </w:rPr>
              <w:t>Mid-May</w:t>
            </w:r>
            <w:r w:rsidR="578E8E47" w:rsidRPr="0020133B">
              <w:rPr>
                <w:rFonts w:eastAsia="Arial" w:cs="Arial"/>
              </w:rPr>
              <w:t xml:space="preserve"> 2026</w:t>
            </w:r>
          </w:p>
        </w:tc>
      </w:tr>
      <w:tr w:rsidR="49162F25" w14:paraId="4E7815FC" w14:textId="77777777" w:rsidTr="365A16D5">
        <w:trPr>
          <w:trHeight w:val="300"/>
        </w:trPr>
        <w:tc>
          <w:tcPr>
            <w:tcW w:w="4425" w:type="dxa"/>
            <w:tcBorders>
              <w:top w:val="single" w:sz="6" w:space="0" w:color="909090"/>
              <w:left w:val="single" w:sz="6" w:space="0" w:color="909090"/>
              <w:bottom w:val="single" w:sz="6" w:space="0" w:color="909090"/>
              <w:right w:val="single" w:sz="6" w:space="0" w:color="909090"/>
            </w:tcBorders>
            <w:tcMar>
              <w:left w:w="60" w:type="dxa"/>
              <w:right w:w="60" w:type="dxa"/>
            </w:tcMar>
          </w:tcPr>
          <w:p w14:paraId="7195F71E" w14:textId="63A344C2" w:rsidR="49162F25" w:rsidRDefault="49162F25" w:rsidP="49162F25">
            <w:pPr>
              <w:spacing w:before="120" w:after="120"/>
              <w:rPr>
                <w:rFonts w:eastAsia="Arial" w:cs="Arial"/>
                <w:color w:val="000000" w:themeColor="text1"/>
              </w:rPr>
            </w:pPr>
            <w:r w:rsidRPr="49162F25">
              <w:rPr>
                <w:rFonts w:eastAsia="Arial" w:cs="Arial"/>
                <w:color w:val="000000" w:themeColor="text1"/>
              </w:rPr>
              <w:t>Smarter Balanced ELA and Mathematics, and CAST</w:t>
            </w:r>
          </w:p>
        </w:tc>
        <w:tc>
          <w:tcPr>
            <w:tcW w:w="4935" w:type="dxa"/>
            <w:tcBorders>
              <w:top w:val="single" w:sz="6" w:space="0" w:color="909090"/>
              <w:left w:val="single" w:sz="6" w:space="0" w:color="909090"/>
              <w:bottom w:val="single" w:sz="6" w:space="0" w:color="909090"/>
              <w:right w:val="single" w:sz="6" w:space="0" w:color="909090"/>
            </w:tcBorders>
            <w:tcMar>
              <w:left w:w="60" w:type="dxa"/>
              <w:right w:w="60" w:type="dxa"/>
            </w:tcMar>
          </w:tcPr>
          <w:p w14:paraId="45369367" w14:textId="4CBA6240" w:rsidR="0257A83C" w:rsidRPr="0020133B" w:rsidRDefault="45339458" w:rsidP="49162F25">
            <w:pPr>
              <w:spacing w:before="120" w:after="120"/>
            </w:pPr>
            <w:r w:rsidRPr="0020133B">
              <w:rPr>
                <w:rFonts w:eastAsia="Arial" w:cs="Arial"/>
              </w:rPr>
              <w:t>Late May</w:t>
            </w:r>
            <w:r w:rsidR="0257A83C" w:rsidRPr="0020133B">
              <w:rPr>
                <w:rFonts w:eastAsia="Arial" w:cs="Arial"/>
              </w:rPr>
              <w:t xml:space="preserve"> 2026</w:t>
            </w:r>
          </w:p>
        </w:tc>
      </w:tr>
      <w:tr w:rsidR="49162F25" w14:paraId="11CF7219" w14:textId="77777777" w:rsidTr="365A16D5">
        <w:trPr>
          <w:trHeight w:val="300"/>
        </w:trPr>
        <w:tc>
          <w:tcPr>
            <w:tcW w:w="4425" w:type="dxa"/>
            <w:tcBorders>
              <w:top w:val="single" w:sz="6" w:space="0" w:color="909090"/>
              <w:left w:val="single" w:sz="6" w:space="0" w:color="909090"/>
              <w:bottom w:val="single" w:sz="6" w:space="0" w:color="909090"/>
              <w:right w:val="single" w:sz="6" w:space="0" w:color="909090"/>
            </w:tcBorders>
            <w:tcMar>
              <w:left w:w="60" w:type="dxa"/>
              <w:right w:w="60" w:type="dxa"/>
            </w:tcMar>
          </w:tcPr>
          <w:p w14:paraId="2A64AA8D" w14:textId="2832D6C1" w:rsidR="49162F25" w:rsidRDefault="49162F25" w:rsidP="49162F25">
            <w:pPr>
              <w:spacing w:before="120" w:after="120"/>
              <w:rPr>
                <w:rFonts w:eastAsia="Arial" w:cs="Arial"/>
                <w:color w:val="000000" w:themeColor="text1"/>
              </w:rPr>
            </w:pPr>
            <w:r w:rsidRPr="49162F25">
              <w:rPr>
                <w:rFonts w:eastAsia="Arial" w:cs="Arial"/>
                <w:color w:val="000000" w:themeColor="text1"/>
              </w:rPr>
              <w:t>CAAs for ELA, Mathematics, and Science</w:t>
            </w:r>
          </w:p>
        </w:tc>
        <w:tc>
          <w:tcPr>
            <w:tcW w:w="4935" w:type="dxa"/>
            <w:tcBorders>
              <w:top w:val="single" w:sz="6" w:space="0" w:color="909090"/>
              <w:left w:val="single" w:sz="6" w:space="0" w:color="909090"/>
              <w:bottom w:val="single" w:sz="6" w:space="0" w:color="909090"/>
              <w:right w:val="single" w:sz="6" w:space="0" w:color="909090"/>
            </w:tcBorders>
            <w:tcMar>
              <w:left w:w="60" w:type="dxa"/>
              <w:right w:w="60" w:type="dxa"/>
            </w:tcMar>
          </w:tcPr>
          <w:p w14:paraId="06055DF3" w14:textId="3F774E77" w:rsidR="686F7A51" w:rsidRPr="0020133B" w:rsidRDefault="7BC38928" w:rsidP="49162F25">
            <w:pPr>
              <w:spacing w:before="120" w:after="120"/>
            </w:pPr>
            <w:r w:rsidRPr="0020133B">
              <w:rPr>
                <w:rFonts w:eastAsia="Arial" w:cs="Arial"/>
              </w:rPr>
              <w:t xml:space="preserve">Early September </w:t>
            </w:r>
            <w:r w:rsidR="5765C03E" w:rsidRPr="0020133B">
              <w:rPr>
                <w:rFonts w:eastAsia="Arial" w:cs="Arial"/>
              </w:rPr>
              <w:t>2026</w:t>
            </w:r>
          </w:p>
        </w:tc>
      </w:tr>
      <w:tr w:rsidR="49162F25" w14:paraId="5226D01D" w14:textId="77777777" w:rsidTr="365A16D5">
        <w:trPr>
          <w:trHeight w:val="300"/>
        </w:trPr>
        <w:tc>
          <w:tcPr>
            <w:tcW w:w="4425" w:type="dxa"/>
            <w:tcBorders>
              <w:top w:val="single" w:sz="6" w:space="0" w:color="909090"/>
              <w:left w:val="single" w:sz="6" w:space="0" w:color="909090"/>
              <w:bottom w:val="single" w:sz="6" w:space="0" w:color="909090"/>
              <w:right w:val="single" w:sz="6" w:space="0" w:color="909090"/>
            </w:tcBorders>
            <w:tcMar>
              <w:left w:w="60" w:type="dxa"/>
              <w:right w:w="60" w:type="dxa"/>
            </w:tcMar>
          </w:tcPr>
          <w:p w14:paraId="49683EDA" w14:textId="6A8628FE" w:rsidR="49162F25" w:rsidRDefault="49162F25" w:rsidP="49162F25">
            <w:pPr>
              <w:keepNext/>
              <w:spacing w:before="120" w:after="120"/>
              <w:rPr>
                <w:rFonts w:eastAsia="Arial" w:cs="Arial"/>
                <w:color w:val="000000" w:themeColor="text1"/>
              </w:rPr>
            </w:pPr>
            <w:r w:rsidRPr="49162F25">
              <w:rPr>
                <w:rFonts w:eastAsia="Arial" w:cs="Arial"/>
                <w:color w:val="000000" w:themeColor="text1"/>
              </w:rPr>
              <w:t>CSA</w:t>
            </w:r>
          </w:p>
        </w:tc>
        <w:tc>
          <w:tcPr>
            <w:tcW w:w="4935" w:type="dxa"/>
            <w:tcBorders>
              <w:top w:val="single" w:sz="6" w:space="0" w:color="909090"/>
              <w:left w:val="single" w:sz="6" w:space="0" w:color="909090"/>
              <w:bottom w:val="single" w:sz="6" w:space="0" w:color="909090"/>
              <w:right w:val="single" w:sz="6" w:space="0" w:color="909090"/>
            </w:tcBorders>
            <w:tcMar>
              <w:left w:w="60" w:type="dxa"/>
              <w:right w:w="60" w:type="dxa"/>
            </w:tcMar>
          </w:tcPr>
          <w:p w14:paraId="1084A4E2" w14:textId="1DEA3B4B" w:rsidR="481F237D" w:rsidRPr="0020133B" w:rsidRDefault="4AC8976E" w:rsidP="49162F25">
            <w:pPr>
              <w:keepNext/>
              <w:spacing w:before="120" w:after="120"/>
              <w:rPr>
                <w:rFonts w:eastAsia="Arial" w:cs="Arial"/>
              </w:rPr>
            </w:pPr>
            <w:r w:rsidRPr="0020133B">
              <w:rPr>
                <w:rFonts w:eastAsia="Arial" w:cs="Arial"/>
              </w:rPr>
              <w:t xml:space="preserve">Early September </w:t>
            </w:r>
            <w:r w:rsidR="27FEA643" w:rsidRPr="0020133B">
              <w:rPr>
                <w:rFonts w:eastAsia="Arial" w:cs="Arial"/>
              </w:rPr>
              <w:t>2026</w:t>
            </w:r>
          </w:p>
        </w:tc>
      </w:tr>
    </w:tbl>
    <w:p w14:paraId="0B39C051" w14:textId="47191F05" w:rsidR="3E53C65D" w:rsidRDefault="3E53C65D" w:rsidP="3E53C65D"/>
    <w:p w14:paraId="5F29336E" w14:textId="237A87EC" w:rsidR="0AF98127" w:rsidRDefault="0AF98127" w:rsidP="6B565164">
      <w:pPr>
        <w:spacing w:after="240"/>
      </w:pPr>
      <w:r>
        <w:t xml:space="preserve">Aggregate results for the CAASPP and ELPAC </w:t>
      </w:r>
      <w:r w:rsidR="624D7F0C">
        <w:t>are</w:t>
      </w:r>
      <w:r>
        <w:t xml:space="preserve"> scheduled to be released to the </w:t>
      </w:r>
      <w:r w:rsidRPr="00C6474E">
        <w:t>Test Results for California’s Assessments website</w:t>
      </w:r>
      <w:r>
        <w:t xml:space="preserve"> </w:t>
      </w:r>
      <w:r w:rsidR="0014517B">
        <w:t>by</w:t>
      </w:r>
      <w:r w:rsidR="1B714E78">
        <w:t xml:space="preserve"> October 15, 2026, </w:t>
      </w:r>
      <w:r>
        <w:t>in conjunction with the release o</w:t>
      </w:r>
      <w:r w:rsidR="4A8881C4">
        <w:t>f the 2025–26 California School Dashboard.</w:t>
      </w:r>
      <w:r>
        <w:t xml:space="preserve"> </w:t>
      </w:r>
      <w:r w:rsidR="00662EE2">
        <w:t xml:space="preserve">More information on the aggregate results can be found on the Test Results for California’s Assessments website at </w:t>
      </w:r>
      <w:hyperlink r:id="rId13" w:tooltip="Test Results for California's Assessments website" w:history="1">
        <w:r w:rsidR="00662EE2" w:rsidRPr="00702A47">
          <w:rPr>
            <w:rStyle w:val="Hyperlink"/>
          </w:rPr>
          <w:t>https://caaspp-elpac.ets.org/caaspp/</w:t>
        </w:r>
      </w:hyperlink>
      <w:r w:rsidR="00662EE2">
        <w:t xml:space="preserve">. </w:t>
      </w:r>
    </w:p>
    <w:p w14:paraId="358E145E" w14:textId="7EEE933D" w:rsidR="005E36CB" w:rsidRPr="000E6135" w:rsidRDefault="6D1AE381" w:rsidP="000E6135">
      <w:pPr>
        <w:pStyle w:val="Heading3"/>
        <w:spacing w:before="480" w:after="240"/>
        <w:rPr>
          <w:rFonts w:eastAsia="Arial"/>
          <w:b w:val="0"/>
          <w:sz w:val="32"/>
          <w:szCs w:val="32"/>
        </w:rPr>
      </w:pPr>
      <w:r w:rsidRPr="365A16D5">
        <w:rPr>
          <w:rFonts w:eastAsia="Arial"/>
          <w:sz w:val="32"/>
          <w:szCs w:val="32"/>
        </w:rPr>
        <w:t>National Assessment of Educational Progress</w:t>
      </w:r>
    </w:p>
    <w:p w14:paraId="7B430896" w14:textId="778DB322" w:rsidR="145B42BB" w:rsidRDefault="145B42BB" w:rsidP="56490B10">
      <w:pPr>
        <w:spacing w:after="240"/>
        <w:rPr>
          <w:rFonts w:eastAsia="Arial" w:cs="Arial"/>
        </w:rPr>
      </w:pPr>
      <w:r w:rsidRPr="56490B10">
        <w:rPr>
          <w:rFonts w:eastAsia="Arial" w:cs="Arial"/>
        </w:rPr>
        <w:t>For the 2025–26 school year, a representative sample of California public schools was selected to participate in the National Assessment of Educational Progress (NAEP). NAEP is a federally mandated assessment program administered by the National Center for Education Statistics (NCES) within the U.S. Department of Education’s Institute of Education Sciences.</w:t>
      </w:r>
    </w:p>
    <w:p w14:paraId="7847FF0B" w14:textId="2082C6EC" w:rsidR="005E36CB" w:rsidRPr="00955121" w:rsidRDefault="6D1AE381" w:rsidP="041AA552">
      <w:pPr>
        <w:rPr>
          <w:rFonts w:eastAsia="Arial" w:cs="Arial"/>
        </w:rPr>
      </w:pPr>
      <w:r w:rsidRPr="74E3DE5F">
        <w:rPr>
          <w:rFonts w:eastAsia="Arial" w:cs="Arial"/>
        </w:rPr>
        <w:t xml:space="preserve">NAEP—also known as </w:t>
      </w:r>
      <w:r w:rsidRPr="74E3DE5F">
        <w:rPr>
          <w:rFonts w:eastAsia="Arial" w:cs="Arial"/>
          <w:i/>
          <w:iCs/>
        </w:rPr>
        <w:t>The Nation’s Report Card</w:t>
      </w:r>
      <w:r w:rsidRPr="74E3DE5F">
        <w:rPr>
          <w:rFonts w:eastAsia="Arial" w:cs="Arial"/>
        </w:rPr>
        <w:t>—is</w:t>
      </w:r>
      <w:r w:rsidR="00CD61C7">
        <w:rPr>
          <w:rFonts w:eastAsia="Arial" w:cs="Arial"/>
        </w:rPr>
        <w:t xml:space="preserve"> congressionally mandated and</w:t>
      </w:r>
      <w:r w:rsidRPr="74E3DE5F">
        <w:rPr>
          <w:rFonts w:eastAsia="Arial" w:cs="Arial"/>
        </w:rPr>
        <w:t xml:space="preserve"> the largest nationally representative, ongoing assessment of student achievement in the United States. </w:t>
      </w:r>
      <w:r w:rsidR="00CD61C7">
        <w:rPr>
          <w:rFonts w:eastAsia="Arial" w:cs="Arial"/>
        </w:rPr>
        <w:t>NAEP provides</w:t>
      </w:r>
      <w:r w:rsidRPr="74E3DE5F">
        <w:rPr>
          <w:rFonts w:eastAsia="Arial" w:cs="Arial"/>
        </w:rPr>
        <w:t xml:space="preserve"> data on what students know and can do in mathematics, reading, science, and other subjects. </w:t>
      </w:r>
      <w:r w:rsidR="0545AA9C" w:rsidRPr="56490B10">
        <w:rPr>
          <w:rFonts w:eastAsia="Arial" w:cs="Arial"/>
        </w:rPr>
        <w:t>All NAEP assessments are administered by trained field staff under the NCES contract.</w:t>
      </w:r>
    </w:p>
    <w:p w14:paraId="1FB269EA" w14:textId="32B58CB9" w:rsidR="005E36CB" w:rsidRPr="00955121" w:rsidRDefault="005E36CB" w:rsidP="041AA552">
      <w:pPr>
        <w:rPr>
          <w:rFonts w:eastAsia="Arial" w:cs="Arial"/>
        </w:rPr>
      </w:pPr>
    </w:p>
    <w:p w14:paraId="1B90EC63" w14:textId="5BF7658F" w:rsidR="005E36CB" w:rsidRPr="00955121" w:rsidRDefault="6D1AE381" w:rsidP="74E3DE5F">
      <w:pPr>
        <w:rPr>
          <w:rFonts w:eastAsia="Arial" w:cs="Arial"/>
        </w:rPr>
      </w:pPr>
      <w:r w:rsidRPr="74E3DE5F">
        <w:rPr>
          <w:rFonts w:eastAsia="Arial" w:cs="Arial"/>
        </w:rPr>
        <w:t>Depending on the assessment, NAEP reports results at the national, state, and select large urban district levels, as well as for student demographic groups. District-level NAEP results are available only for districts participating in the Trial Urban District Assessment program. In California, this includes only Los Angeles Unified School District and San Diego Unified School District.</w:t>
      </w:r>
      <w:r w:rsidR="00F469EC">
        <w:br/>
      </w:r>
    </w:p>
    <w:p w14:paraId="64D01FA8" w14:textId="69345666" w:rsidR="005E36CB" w:rsidRPr="00955121" w:rsidRDefault="00CD61C7" w:rsidP="74E3DE5F">
      <w:pPr>
        <w:rPr>
          <w:rFonts w:eastAsia="Arial" w:cs="Arial"/>
        </w:rPr>
      </w:pPr>
      <w:r>
        <w:rPr>
          <w:rFonts w:eastAsia="Arial" w:cs="Arial"/>
        </w:rPr>
        <w:t xml:space="preserve">In 2026, the </w:t>
      </w:r>
      <w:r w:rsidR="6D1AE381" w:rsidRPr="74E3DE5F">
        <w:rPr>
          <w:rFonts w:eastAsia="Arial" w:cs="Arial"/>
        </w:rPr>
        <w:t>NAEP assessments in</w:t>
      </w:r>
      <w:r>
        <w:rPr>
          <w:rFonts w:eastAsia="Arial" w:cs="Arial"/>
        </w:rPr>
        <w:t>cluded</w:t>
      </w:r>
      <w:r w:rsidR="6D1AE381" w:rsidRPr="74E3DE5F">
        <w:rPr>
          <w:rFonts w:eastAsia="Arial" w:cs="Arial"/>
        </w:rPr>
        <w:t>:</w:t>
      </w:r>
      <w:r w:rsidR="00F469EC">
        <w:br/>
      </w:r>
    </w:p>
    <w:p w14:paraId="657DAE93" w14:textId="02B5557E" w:rsidR="005E36CB" w:rsidRPr="00955121" w:rsidRDefault="6D1AE381" w:rsidP="74E3DE5F">
      <w:pPr>
        <w:pStyle w:val="ListParagraph"/>
        <w:numPr>
          <w:ilvl w:val="0"/>
          <w:numId w:val="1"/>
        </w:numPr>
        <w:rPr>
          <w:rFonts w:eastAsia="Arial" w:cs="Arial"/>
        </w:rPr>
      </w:pPr>
      <w:r w:rsidRPr="74E3DE5F">
        <w:rPr>
          <w:rFonts w:eastAsia="Arial" w:cs="Arial"/>
        </w:rPr>
        <w:t xml:space="preserve">Grade </w:t>
      </w:r>
      <w:r w:rsidR="000B425D">
        <w:rPr>
          <w:rFonts w:eastAsia="Arial" w:cs="Arial"/>
        </w:rPr>
        <w:t>Four</w:t>
      </w:r>
      <w:r w:rsidRPr="74E3DE5F">
        <w:rPr>
          <w:rFonts w:eastAsia="Arial" w:cs="Arial"/>
        </w:rPr>
        <w:t>: mathematics and reading</w:t>
      </w:r>
    </w:p>
    <w:p w14:paraId="2C7C80D8" w14:textId="71C4ACC2" w:rsidR="005E36CB" w:rsidRPr="00955121" w:rsidRDefault="6D1AE381" w:rsidP="74E3DE5F">
      <w:pPr>
        <w:pStyle w:val="ListParagraph"/>
        <w:numPr>
          <w:ilvl w:val="0"/>
          <w:numId w:val="1"/>
        </w:numPr>
        <w:rPr>
          <w:rFonts w:eastAsia="Arial" w:cs="Arial"/>
        </w:rPr>
      </w:pPr>
      <w:r w:rsidRPr="74E3DE5F">
        <w:rPr>
          <w:rFonts w:eastAsia="Arial" w:cs="Arial"/>
        </w:rPr>
        <w:t xml:space="preserve">Grade </w:t>
      </w:r>
      <w:r w:rsidR="000B425D">
        <w:rPr>
          <w:rFonts w:eastAsia="Arial" w:cs="Arial"/>
        </w:rPr>
        <w:t>Eight</w:t>
      </w:r>
      <w:r w:rsidRPr="74E3DE5F">
        <w:rPr>
          <w:rFonts w:eastAsia="Arial" w:cs="Arial"/>
        </w:rPr>
        <w:t>: mathematics, reading, civics, and U.S. history</w:t>
      </w:r>
    </w:p>
    <w:p w14:paraId="09DE43ED" w14:textId="5A306584" w:rsidR="005E36CB" w:rsidRPr="00955121" w:rsidRDefault="6D1AE381" w:rsidP="74E3DE5F">
      <w:pPr>
        <w:pStyle w:val="ListParagraph"/>
        <w:numPr>
          <w:ilvl w:val="0"/>
          <w:numId w:val="1"/>
        </w:numPr>
      </w:pPr>
      <w:r w:rsidRPr="74E3DE5F">
        <w:rPr>
          <w:rFonts w:eastAsia="Arial" w:cs="Arial"/>
        </w:rPr>
        <w:t xml:space="preserve">Grade </w:t>
      </w:r>
      <w:r w:rsidR="000B425D">
        <w:rPr>
          <w:rFonts w:eastAsia="Arial" w:cs="Arial"/>
        </w:rPr>
        <w:t>Twelve</w:t>
      </w:r>
      <w:r w:rsidRPr="74E3DE5F">
        <w:rPr>
          <w:rFonts w:eastAsia="Arial" w:cs="Arial"/>
        </w:rPr>
        <w:t>: mathematics and reading</w:t>
      </w:r>
      <w:r w:rsidR="00F469EC">
        <w:br/>
      </w:r>
      <w:r w:rsidRPr="74E3DE5F">
        <w:rPr>
          <w:rFonts w:eastAsia="Arial" w:cs="Arial"/>
        </w:rPr>
        <w:t xml:space="preserve"> </w:t>
      </w:r>
    </w:p>
    <w:p w14:paraId="2B5A27A8" w14:textId="01C477CB" w:rsidR="000E6135" w:rsidRDefault="6D1AE381" w:rsidP="74E3DE5F">
      <w:r w:rsidRPr="74E3DE5F">
        <w:rPr>
          <w:rFonts w:eastAsia="Arial" w:cs="Arial"/>
        </w:rPr>
        <w:t xml:space="preserve">Mathematics and reading assessments in grades </w:t>
      </w:r>
      <w:r w:rsidR="000B425D">
        <w:rPr>
          <w:rFonts w:eastAsia="Arial" w:cs="Arial"/>
        </w:rPr>
        <w:t>four</w:t>
      </w:r>
      <w:r w:rsidRPr="74E3DE5F">
        <w:rPr>
          <w:rFonts w:eastAsia="Arial" w:cs="Arial"/>
        </w:rPr>
        <w:t xml:space="preserve"> and </w:t>
      </w:r>
      <w:r w:rsidR="000B425D">
        <w:rPr>
          <w:rFonts w:eastAsia="Arial" w:cs="Arial"/>
        </w:rPr>
        <w:t>eight</w:t>
      </w:r>
      <w:r w:rsidRPr="74E3DE5F">
        <w:rPr>
          <w:rFonts w:eastAsia="Arial" w:cs="Arial"/>
        </w:rPr>
        <w:t xml:space="preserve"> are aligned to </w:t>
      </w:r>
      <w:r w:rsidR="2ABD57A7" w:rsidRPr="48527AD3">
        <w:rPr>
          <w:rFonts w:eastAsia="Arial" w:cs="Arial"/>
        </w:rPr>
        <w:t>updated frameworks approved by the</w:t>
      </w:r>
      <w:r w:rsidR="205BC931" w:rsidRPr="48527AD3">
        <w:rPr>
          <w:rFonts w:eastAsia="Arial" w:cs="Arial"/>
        </w:rPr>
        <w:t xml:space="preserve"> independent, nonpartisan</w:t>
      </w:r>
      <w:r w:rsidR="2ABD57A7" w:rsidRPr="48527AD3">
        <w:rPr>
          <w:rFonts w:eastAsia="Arial" w:cs="Arial"/>
        </w:rPr>
        <w:t xml:space="preserve"> National Assessment Governing Board (NAGB)</w:t>
      </w:r>
      <w:r w:rsidR="61BE766A" w:rsidRPr="48527AD3">
        <w:rPr>
          <w:rFonts w:eastAsia="Arial" w:cs="Arial"/>
        </w:rPr>
        <w:t>.</w:t>
      </w:r>
      <w:r w:rsidR="06A694A2" w:rsidRPr="48527AD3">
        <w:rPr>
          <w:rFonts w:eastAsia="Arial" w:cs="Arial"/>
        </w:rPr>
        <w:t xml:space="preserve"> </w:t>
      </w:r>
      <w:r w:rsidR="2435E3EB" w:rsidRPr="48527AD3">
        <w:rPr>
          <w:rFonts w:eastAsia="Arial" w:cs="Arial"/>
        </w:rPr>
        <w:t>These</w:t>
      </w:r>
      <w:r w:rsidR="06A694A2" w:rsidRPr="48527AD3">
        <w:rPr>
          <w:rFonts w:eastAsia="Arial" w:cs="Arial"/>
        </w:rPr>
        <w:t xml:space="preserve"> frameworks</w:t>
      </w:r>
      <w:r w:rsidR="2ABD57A7" w:rsidRPr="48527AD3">
        <w:rPr>
          <w:rFonts w:eastAsia="Arial" w:cs="Arial"/>
        </w:rPr>
        <w:t xml:space="preserve"> </w:t>
      </w:r>
      <w:r w:rsidR="2EBEAC2C" w:rsidRPr="48527AD3">
        <w:rPr>
          <w:rFonts w:eastAsia="Arial" w:cs="Arial"/>
        </w:rPr>
        <w:t xml:space="preserve">were </w:t>
      </w:r>
      <w:r w:rsidR="2ABD57A7" w:rsidRPr="48527AD3">
        <w:rPr>
          <w:rFonts w:eastAsia="Arial" w:cs="Arial"/>
        </w:rPr>
        <w:t xml:space="preserve">first implemented </w:t>
      </w:r>
      <w:r w:rsidR="38570322" w:rsidRPr="48527AD3">
        <w:rPr>
          <w:rFonts w:eastAsia="Arial" w:cs="Arial"/>
        </w:rPr>
        <w:t xml:space="preserve">on the </w:t>
      </w:r>
      <w:r w:rsidR="2ABD57A7" w:rsidRPr="48527AD3">
        <w:rPr>
          <w:rFonts w:eastAsia="Arial" w:cs="Arial"/>
        </w:rPr>
        <w:t>2026</w:t>
      </w:r>
      <w:r w:rsidR="7085333B" w:rsidRPr="48527AD3">
        <w:rPr>
          <w:rFonts w:eastAsia="Arial" w:cs="Arial"/>
        </w:rPr>
        <w:t xml:space="preserve"> assessment</w:t>
      </w:r>
      <w:r w:rsidR="6AE521EE" w:rsidRPr="48527AD3">
        <w:rPr>
          <w:rFonts w:eastAsia="Arial" w:cs="Arial"/>
        </w:rPr>
        <w:t>.</w:t>
      </w:r>
      <w:r w:rsidR="2687209D" w:rsidRPr="48527AD3">
        <w:rPr>
          <w:rFonts w:eastAsia="Arial" w:cs="Arial"/>
        </w:rPr>
        <w:t xml:space="preserve"> </w:t>
      </w:r>
      <w:r w:rsidRPr="74E3DE5F">
        <w:rPr>
          <w:rFonts w:eastAsia="Arial" w:cs="Arial"/>
        </w:rPr>
        <w:t xml:space="preserve"> NAEP frameworks define the knowledge and skills students need for success in and beyond the classroom.</w:t>
      </w:r>
    </w:p>
    <w:p w14:paraId="4C95FF48" w14:textId="77777777" w:rsidR="000E6135" w:rsidRDefault="000E6135" w:rsidP="74E3DE5F"/>
    <w:p w14:paraId="13DEBD3B" w14:textId="77777777" w:rsidR="000E6135" w:rsidRDefault="6D1AE381" w:rsidP="74E3DE5F">
      <w:r w:rsidRPr="74E3DE5F">
        <w:rPr>
          <w:rFonts w:eastAsia="Arial" w:cs="Arial"/>
        </w:rPr>
        <w:t>In California, approximately 530 schools were selected based on location, size, demographics, and achievement. About 50 students per school were randomly selected, with each student taking a portion of the assessment in one subject. Testing time is approximately two hours per student.</w:t>
      </w:r>
    </w:p>
    <w:p w14:paraId="35DB616F" w14:textId="77777777" w:rsidR="000E6135" w:rsidRDefault="000E6135" w:rsidP="74E3DE5F"/>
    <w:p w14:paraId="2F4E84F6" w14:textId="3F15F448" w:rsidR="000E6135" w:rsidRDefault="6D1AE381" w:rsidP="74E3DE5F">
      <w:r w:rsidRPr="74E3DE5F">
        <w:rPr>
          <w:rFonts w:eastAsia="Arial" w:cs="Arial"/>
        </w:rPr>
        <w:t xml:space="preserve">Beginning in 2026, NCES transitioned to schools and districts using locally managed devices and internet connectivity to administer NAEP, when feasible. </w:t>
      </w:r>
      <w:r w:rsidR="5FC563E0" w:rsidRPr="73F73F4C">
        <w:rPr>
          <w:rFonts w:eastAsia="Arial" w:cs="Arial"/>
        </w:rPr>
        <w:t xml:space="preserve">In prior years, students tested on NAEP-provided devices. </w:t>
      </w:r>
      <w:r w:rsidRPr="73F73F4C">
        <w:rPr>
          <w:rFonts w:eastAsia="Arial" w:cs="Arial"/>
        </w:rPr>
        <w:t xml:space="preserve">This </w:t>
      </w:r>
      <w:r w:rsidR="78D9099B" w:rsidRPr="73F73F4C">
        <w:rPr>
          <w:rFonts w:eastAsia="Arial" w:cs="Arial"/>
        </w:rPr>
        <w:t>modernization effort</w:t>
      </w:r>
      <w:r w:rsidRPr="74E3DE5F">
        <w:rPr>
          <w:rFonts w:eastAsia="Arial" w:cs="Arial"/>
        </w:rPr>
        <w:t xml:space="preserve"> is intended to improve </w:t>
      </w:r>
      <w:r w:rsidR="00F879C8">
        <w:rPr>
          <w:rFonts w:eastAsia="Arial" w:cs="Arial"/>
        </w:rPr>
        <w:t xml:space="preserve">the </w:t>
      </w:r>
      <w:r w:rsidR="00F879C8" w:rsidRPr="74E3DE5F">
        <w:rPr>
          <w:rFonts w:eastAsia="Arial" w:cs="Arial"/>
        </w:rPr>
        <w:t>testing</w:t>
      </w:r>
      <w:r w:rsidRPr="74E3DE5F">
        <w:rPr>
          <w:rFonts w:eastAsia="Arial" w:cs="Arial"/>
        </w:rPr>
        <w:t xml:space="preserve"> experience for students</w:t>
      </w:r>
      <w:r w:rsidR="617DD769" w:rsidRPr="73F73F4C">
        <w:rPr>
          <w:rFonts w:eastAsia="Arial" w:cs="Arial"/>
        </w:rPr>
        <w:t xml:space="preserve"> by administering the assessment on devices that students are familiar and comfortable with</w:t>
      </w:r>
      <w:r w:rsidR="00DB1AA3">
        <w:rPr>
          <w:rFonts w:eastAsia="Arial" w:cs="Arial"/>
        </w:rPr>
        <w:t>.</w:t>
      </w:r>
    </w:p>
    <w:p w14:paraId="7290A2A4" w14:textId="77777777" w:rsidR="000E6135" w:rsidRDefault="000E6135" w:rsidP="74E3DE5F"/>
    <w:p w14:paraId="5C3879F0" w14:textId="349B2638" w:rsidR="000E6135" w:rsidRPr="000E6135" w:rsidRDefault="6D1AE381" w:rsidP="74E3DE5F">
      <w:r w:rsidRPr="74E3DE5F">
        <w:rPr>
          <w:rFonts w:eastAsia="Arial" w:cs="Arial"/>
        </w:rPr>
        <w:t xml:space="preserve">The NAEP assessment window </w:t>
      </w:r>
      <w:r w:rsidR="00CD61C7">
        <w:rPr>
          <w:rFonts w:eastAsia="Arial" w:cs="Arial"/>
        </w:rPr>
        <w:t>was</w:t>
      </w:r>
      <w:r w:rsidR="00CD61C7" w:rsidRPr="74E3DE5F">
        <w:rPr>
          <w:rFonts w:eastAsia="Arial" w:cs="Arial"/>
        </w:rPr>
        <w:t xml:space="preserve"> </w:t>
      </w:r>
      <w:r w:rsidRPr="74E3DE5F">
        <w:rPr>
          <w:rFonts w:eastAsia="Arial" w:cs="Arial"/>
        </w:rPr>
        <w:t>January 26 through March 20, 2026. Reading and mathematics results are expected in spring 2027, with national civics and U.S. history results released later in 2027.</w:t>
      </w:r>
    </w:p>
    <w:p w14:paraId="14E88380" w14:textId="77777777" w:rsidR="000E6135" w:rsidRDefault="000E6135" w:rsidP="74E3DE5F">
      <w:pPr>
        <w:rPr>
          <w:rFonts w:eastAsia="Arial" w:cs="Arial"/>
        </w:rPr>
      </w:pPr>
    </w:p>
    <w:p w14:paraId="38D062DA" w14:textId="68B8DE2F" w:rsidR="005E36CB" w:rsidRPr="00CB78C9" w:rsidRDefault="6D1AE381" w:rsidP="00421AAD">
      <w:pPr>
        <w:spacing w:after="480"/>
        <w:rPr>
          <w:rFonts w:eastAsia="Arial" w:cs="Arial"/>
        </w:rPr>
      </w:pPr>
      <w:r w:rsidRPr="74E3DE5F">
        <w:rPr>
          <w:rFonts w:eastAsia="Arial" w:cs="Arial"/>
        </w:rPr>
        <w:t xml:space="preserve">Participation in NAEP grade </w:t>
      </w:r>
      <w:r w:rsidR="242DC862" w:rsidRPr="56490B10">
        <w:rPr>
          <w:rFonts w:eastAsia="Arial" w:cs="Arial"/>
        </w:rPr>
        <w:t>four</w:t>
      </w:r>
      <w:r w:rsidRPr="74E3DE5F">
        <w:rPr>
          <w:rFonts w:eastAsia="Arial" w:cs="Arial"/>
        </w:rPr>
        <w:t xml:space="preserve"> and grade </w:t>
      </w:r>
      <w:r w:rsidR="4F4B4141" w:rsidRPr="56490B10">
        <w:rPr>
          <w:rFonts w:eastAsia="Arial" w:cs="Arial"/>
        </w:rPr>
        <w:t>eight</w:t>
      </w:r>
      <w:r w:rsidRPr="74E3DE5F">
        <w:rPr>
          <w:rFonts w:eastAsia="Arial" w:cs="Arial"/>
        </w:rPr>
        <w:t xml:space="preserve"> mathematics and reading is required for Title I </w:t>
      </w:r>
      <w:r w:rsidRPr="74E3DE5F" w:rsidDel="00CD61C7">
        <w:rPr>
          <w:rFonts w:eastAsia="Arial" w:cs="Arial"/>
        </w:rPr>
        <w:t>compliance</w:t>
      </w:r>
      <w:r w:rsidRPr="73F73F4C">
        <w:rPr>
          <w:rFonts w:eastAsia="Arial" w:cs="Arial"/>
        </w:rPr>
        <w:t>.</w:t>
      </w:r>
      <w:r w:rsidRPr="74E3DE5F">
        <w:rPr>
          <w:rFonts w:eastAsia="Arial" w:cs="Arial"/>
        </w:rPr>
        <w:t xml:space="preserve"> All other NAEP assessments are voluntary. Additional information is available on The Nation’s Report Card website</w:t>
      </w:r>
      <w:r w:rsidR="7591DC00" w:rsidRPr="74E3DE5F">
        <w:rPr>
          <w:rFonts w:eastAsia="Arial" w:cs="Arial"/>
        </w:rPr>
        <w:t xml:space="preserve"> at</w:t>
      </w:r>
      <w:r w:rsidRPr="74E3DE5F">
        <w:rPr>
          <w:rFonts w:eastAsia="Arial" w:cs="Arial"/>
        </w:rPr>
        <w:t xml:space="preserve"> </w:t>
      </w:r>
      <w:hyperlink r:id="rId14" w:tooltip="The Nation’s Report Card website ">
        <w:r w:rsidRPr="73F73F4C">
          <w:rPr>
            <w:rStyle w:val="Hyperlink"/>
            <w:rFonts w:eastAsia="Arial" w:cs="Arial"/>
          </w:rPr>
          <w:t>https://nces.ed.gov/nationsreportcard/</w:t>
        </w:r>
      </w:hyperlink>
      <w:r w:rsidRPr="73F73F4C">
        <w:rPr>
          <w:rFonts w:eastAsia="Arial" w:cs="Arial"/>
        </w:rPr>
        <w:t>.</w:t>
      </w:r>
    </w:p>
    <w:p w14:paraId="3D47E909" w14:textId="77777777" w:rsidR="003E4DF7" w:rsidRDefault="003E4DF7" w:rsidP="00421AAD">
      <w:pPr>
        <w:pStyle w:val="Heading2"/>
        <w:spacing w:before="240" w:after="240"/>
        <w:rPr>
          <w:sz w:val="36"/>
          <w:szCs w:val="36"/>
        </w:rPr>
      </w:pPr>
      <w:r>
        <w:rPr>
          <w:sz w:val="36"/>
          <w:szCs w:val="36"/>
        </w:rPr>
        <w:lastRenderedPageBreak/>
        <w:t>Summary of Previous State Board of Education Discussion and Action</w:t>
      </w:r>
    </w:p>
    <w:p w14:paraId="0CDC03DA" w14:textId="77777777" w:rsidR="00721F8F" w:rsidRDefault="00721F8F" w:rsidP="00721F8F">
      <w:pPr>
        <w:spacing w:after="240"/>
        <w:rPr>
          <w:rFonts w:cs="Arial"/>
        </w:rPr>
      </w:pPr>
      <w:r>
        <w:t xml:space="preserve">In May 2025, the SBE approved the proposed 2024–25 apportionment rates for the CAASPP </w:t>
      </w:r>
      <w:r w:rsidRPr="00A16FC5">
        <w:rPr>
          <w:rFonts w:cs="Arial"/>
        </w:rPr>
        <w:t>and ELPAC (</w:t>
      </w:r>
      <w:hyperlink r:id="rId15" w:tooltip="This link opens May 2025 SBE Agenda Item 03." w:history="1">
        <w:r w:rsidRPr="00BF2ABB">
          <w:rPr>
            <w:rStyle w:val="Hyperlink"/>
          </w:rPr>
          <w:t>https://www.cde.ca.gov/be/ag/ag/yr25/documents/may25item03rev.docx</w:t>
        </w:r>
      </w:hyperlink>
      <w:r w:rsidRPr="00A16FC5">
        <w:rPr>
          <w:rFonts w:cs="Arial"/>
        </w:rPr>
        <w:t>).</w:t>
      </w:r>
    </w:p>
    <w:p w14:paraId="5E6B385F" w14:textId="77777777" w:rsidR="003E4DF7" w:rsidRDefault="003E4DF7" w:rsidP="00117DEF">
      <w:pPr>
        <w:pStyle w:val="Heading2"/>
        <w:spacing w:before="480" w:after="240"/>
        <w:rPr>
          <w:sz w:val="36"/>
          <w:szCs w:val="36"/>
        </w:rPr>
      </w:pPr>
      <w:r>
        <w:rPr>
          <w:sz w:val="36"/>
          <w:szCs w:val="36"/>
        </w:rPr>
        <w:t>Fiscal Analysis (as appropriate)</w:t>
      </w:r>
    </w:p>
    <w:p w14:paraId="325D3C17" w14:textId="5B77D5F2" w:rsidR="00721F8F" w:rsidRDefault="00721F8F" w:rsidP="00721F8F">
      <w:pPr>
        <w:spacing w:after="240"/>
        <w:rPr>
          <w:color w:val="000000" w:themeColor="text1"/>
        </w:rPr>
      </w:pPr>
      <w:r w:rsidRPr="000B58F3">
        <w:rPr>
          <w:color w:val="000000" w:themeColor="text1"/>
        </w:rPr>
        <w:t xml:space="preserve">The </w:t>
      </w:r>
      <w:r w:rsidRPr="005709E3">
        <w:rPr>
          <w:color w:val="000000" w:themeColor="text1"/>
        </w:rPr>
        <w:t>fiscal year (FY) 202</w:t>
      </w:r>
      <w:r>
        <w:rPr>
          <w:color w:val="000000" w:themeColor="text1"/>
        </w:rPr>
        <w:t>6</w:t>
      </w:r>
      <w:r w:rsidRPr="005709E3">
        <w:rPr>
          <w:color w:val="000000" w:themeColor="text1"/>
        </w:rPr>
        <w:t>–2</w:t>
      </w:r>
      <w:r>
        <w:rPr>
          <w:color w:val="000000" w:themeColor="text1"/>
        </w:rPr>
        <w:t>7</w:t>
      </w:r>
      <w:r w:rsidRPr="005709E3">
        <w:rPr>
          <w:color w:val="000000" w:themeColor="text1"/>
        </w:rPr>
        <w:t xml:space="preserve"> Budget Act provides a total of $</w:t>
      </w:r>
      <w:r w:rsidR="00A11898">
        <w:rPr>
          <w:color w:val="000000" w:themeColor="text1"/>
        </w:rPr>
        <w:t>76,26</w:t>
      </w:r>
      <w:r w:rsidR="00F53A4B">
        <w:rPr>
          <w:color w:val="000000" w:themeColor="text1"/>
        </w:rPr>
        <w:t>6</w:t>
      </w:r>
      <w:r w:rsidR="00A11898">
        <w:rPr>
          <w:color w:val="000000" w:themeColor="text1"/>
        </w:rPr>
        <w:t>,000</w:t>
      </w:r>
      <w:r w:rsidR="00A11898" w:rsidRPr="005709E3">
        <w:rPr>
          <w:color w:val="000000" w:themeColor="text1"/>
        </w:rPr>
        <w:t xml:space="preserve"> </w:t>
      </w:r>
      <w:r w:rsidRPr="005709E3">
        <w:rPr>
          <w:color w:val="000000" w:themeColor="text1"/>
        </w:rPr>
        <w:t>($</w:t>
      </w:r>
      <w:r w:rsidR="00A11898">
        <w:rPr>
          <w:color w:val="000000" w:themeColor="text1"/>
        </w:rPr>
        <w:t>7</w:t>
      </w:r>
      <w:r w:rsidR="001A6233">
        <w:rPr>
          <w:color w:val="000000" w:themeColor="text1"/>
        </w:rPr>
        <w:t>2</w:t>
      </w:r>
      <w:r w:rsidR="00A11898">
        <w:rPr>
          <w:color w:val="000000" w:themeColor="text1"/>
        </w:rPr>
        <w:t>,</w:t>
      </w:r>
      <w:r w:rsidR="001A6233">
        <w:rPr>
          <w:color w:val="000000" w:themeColor="text1"/>
        </w:rPr>
        <w:t>784</w:t>
      </w:r>
      <w:r w:rsidR="00A11898">
        <w:rPr>
          <w:color w:val="000000" w:themeColor="text1"/>
        </w:rPr>
        <w:t>,000</w:t>
      </w:r>
      <w:r w:rsidR="00A11898" w:rsidRPr="005709E3">
        <w:rPr>
          <w:color w:val="000000" w:themeColor="text1"/>
        </w:rPr>
        <w:t xml:space="preserve"> </w:t>
      </w:r>
      <w:r w:rsidRPr="005709E3">
        <w:rPr>
          <w:color w:val="000000" w:themeColor="text1"/>
        </w:rPr>
        <w:t>in Proposition 98 General Fund and $</w:t>
      </w:r>
      <w:r w:rsidR="001A6233">
        <w:rPr>
          <w:color w:val="000000" w:themeColor="text1"/>
        </w:rPr>
        <w:t>3,482,000</w:t>
      </w:r>
      <w:r w:rsidR="00A11898" w:rsidRPr="005709E3">
        <w:rPr>
          <w:color w:val="000000" w:themeColor="text1"/>
        </w:rPr>
        <w:t xml:space="preserve"> </w:t>
      </w:r>
      <w:r w:rsidRPr="005709E3">
        <w:rPr>
          <w:color w:val="000000" w:themeColor="text1"/>
        </w:rPr>
        <w:t>in federal funds) for CAASPP contract activities and $</w:t>
      </w:r>
      <w:r w:rsidR="00A11898">
        <w:rPr>
          <w:color w:val="000000" w:themeColor="text1"/>
        </w:rPr>
        <w:t>23,554,000</w:t>
      </w:r>
      <w:r w:rsidR="00A11898" w:rsidRPr="005709E3">
        <w:rPr>
          <w:color w:val="000000" w:themeColor="text1"/>
        </w:rPr>
        <w:t xml:space="preserve"> </w:t>
      </w:r>
      <w:r w:rsidRPr="005709E3">
        <w:rPr>
          <w:color w:val="000000" w:themeColor="text1"/>
        </w:rPr>
        <w:t>($</w:t>
      </w:r>
      <w:r w:rsidR="0017251D">
        <w:rPr>
          <w:color w:val="000000" w:themeColor="text1"/>
        </w:rPr>
        <w:t>10</w:t>
      </w:r>
      <w:r w:rsidR="00861857">
        <w:rPr>
          <w:color w:val="000000" w:themeColor="text1"/>
        </w:rPr>
        <w:t>,</w:t>
      </w:r>
      <w:r w:rsidR="0017251D">
        <w:rPr>
          <w:color w:val="000000" w:themeColor="text1"/>
        </w:rPr>
        <w:t>074</w:t>
      </w:r>
      <w:r w:rsidR="00861857">
        <w:rPr>
          <w:color w:val="000000" w:themeColor="text1"/>
        </w:rPr>
        <w:t>,000</w:t>
      </w:r>
      <w:r w:rsidRPr="005709E3">
        <w:rPr>
          <w:color w:val="000000" w:themeColor="text1"/>
        </w:rPr>
        <w:t xml:space="preserve"> </w:t>
      </w:r>
      <w:r w:rsidRPr="005709E3" w:rsidDel="00E7723F">
        <w:rPr>
          <w:color w:val="000000" w:themeColor="text1"/>
        </w:rPr>
        <w:t>in</w:t>
      </w:r>
      <w:r w:rsidRPr="005709E3">
        <w:rPr>
          <w:color w:val="000000" w:themeColor="text1"/>
        </w:rPr>
        <w:t xml:space="preserve"> Proposition 98 General Fund and $</w:t>
      </w:r>
      <w:r w:rsidR="00861857">
        <w:rPr>
          <w:color w:val="000000" w:themeColor="text1"/>
        </w:rPr>
        <w:t>1</w:t>
      </w:r>
      <w:r w:rsidR="0017251D">
        <w:rPr>
          <w:color w:val="000000" w:themeColor="text1"/>
        </w:rPr>
        <w:t>3</w:t>
      </w:r>
      <w:r w:rsidR="00861857">
        <w:rPr>
          <w:color w:val="000000" w:themeColor="text1"/>
        </w:rPr>
        <w:t>,</w:t>
      </w:r>
      <w:r w:rsidR="0017251D">
        <w:rPr>
          <w:color w:val="000000" w:themeColor="text1"/>
        </w:rPr>
        <w:t>480</w:t>
      </w:r>
      <w:r w:rsidR="00861857">
        <w:rPr>
          <w:color w:val="000000" w:themeColor="text1"/>
        </w:rPr>
        <w:t>,000</w:t>
      </w:r>
      <w:r w:rsidRPr="005709E3">
        <w:rPr>
          <w:color w:val="000000" w:themeColor="text1"/>
        </w:rPr>
        <w:t xml:space="preserve"> in federal funds) for ELPAC contract activities. Funding for FY </w:t>
      </w:r>
      <w:r w:rsidRPr="5BC099F2">
        <w:rPr>
          <w:color w:val="000000" w:themeColor="text1"/>
        </w:rPr>
        <w:t>202</w:t>
      </w:r>
      <w:r>
        <w:rPr>
          <w:color w:val="000000" w:themeColor="text1"/>
        </w:rPr>
        <w:t>7</w:t>
      </w:r>
      <w:r w:rsidRPr="005709E3">
        <w:rPr>
          <w:color w:val="000000" w:themeColor="text1"/>
        </w:rPr>
        <w:t>–</w:t>
      </w:r>
      <w:r w:rsidRPr="5BC099F2">
        <w:rPr>
          <w:color w:val="000000" w:themeColor="text1"/>
        </w:rPr>
        <w:t>2</w:t>
      </w:r>
      <w:r>
        <w:rPr>
          <w:color w:val="000000" w:themeColor="text1"/>
        </w:rPr>
        <w:t>8</w:t>
      </w:r>
      <w:r w:rsidRPr="005709E3">
        <w:rPr>
          <w:color w:val="000000" w:themeColor="text1"/>
        </w:rPr>
        <w:t xml:space="preserve"> and beyond will be contingent upon an annual appropriation being made available by the Legislature</w:t>
      </w:r>
      <w:r w:rsidRPr="000B58F3">
        <w:rPr>
          <w:color w:val="000000" w:themeColor="text1"/>
        </w:rPr>
        <w:t xml:space="preserve"> in future fiscal years.</w:t>
      </w:r>
    </w:p>
    <w:p w14:paraId="679B1EC2" w14:textId="77777777" w:rsidR="00406F50" w:rsidRPr="001B3958" w:rsidRDefault="00406F50" w:rsidP="00117DEF">
      <w:pPr>
        <w:pStyle w:val="Heading2"/>
        <w:spacing w:before="480" w:after="240"/>
        <w:rPr>
          <w:sz w:val="36"/>
          <w:szCs w:val="36"/>
        </w:rPr>
      </w:pPr>
      <w:r w:rsidRPr="001B3958">
        <w:rPr>
          <w:sz w:val="36"/>
          <w:szCs w:val="36"/>
        </w:rPr>
        <w:t>Attachment(s)</w:t>
      </w:r>
    </w:p>
    <w:p w14:paraId="7E57905A" w14:textId="2CC7160C" w:rsidR="002D4BFF" w:rsidRPr="00715B66" w:rsidRDefault="002D4BFF" w:rsidP="002D4BFF">
      <w:pPr>
        <w:pStyle w:val="ListParagraph"/>
        <w:numPr>
          <w:ilvl w:val="0"/>
          <w:numId w:val="9"/>
        </w:numPr>
        <w:spacing w:after="240"/>
        <w:contextualSpacing w:val="0"/>
        <w:rPr>
          <w:rFonts w:asciiTheme="minorHAnsi" w:eastAsiaTheme="minorEastAsia" w:hAnsiTheme="minorHAnsi" w:cstheme="minorBidi"/>
        </w:rPr>
      </w:pPr>
      <w:r w:rsidRPr="2C8C656B">
        <w:rPr>
          <w:rFonts w:eastAsia="Arial" w:cs="Arial"/>
        </w:rPr>
        <w:t xml:space="preserve">Attachment 1: Outreach and Professional Development </w:t>
      </w:r>
      <w:r w:rsidRPr="002D4BFF">
        <w:rPr>
          <w:rFonts w:eastAsia="Arial" w:cs="Arial"/>
        </w:rPr>
        <w:t>Activities (</w:t>
      </w:r>
      <w:r w:rsidR="00920FB3">
        <w:rPr>
          <w:rFonts w:eastAsia="Arial" w:cs="Arial"/>
        </w:rPr>
        <w:t>4</w:t>
      </w:r>
      <w:r w:rsidRPr="002D4BFF">
        <w:rPr>
          <w:rFonts w:eastAsia="Arial" w:cs="Arial"/>
        </w:rPr>
        <w:t xml:space="preserve"> </w:t>
      </w:r>
      <w:r w:rsidR="00E57A2A">
        <w:rPr>
          <w:rFonts w:eastAsia="Arial" w:cs="Arial"/>
        </w:rPr>
        <w:t>p</w:t>
      </w:r>
      <w:r w:rsidRPr="002D4BFF">
        <w:rPr>
          <w:rFonts w:eastAsia="Arial" w:cs="Arial"/>
        </w:rPr>
        <w:t>ages)</w:t>
      </w:r>
    </w:p>
    <w:p w14:paraId="03FCD8C9" w14:textId="222ECD9D" w:rsidR="00715B66" w:rsidRPr="00E02542" w:rsidRDefault="00715B66" w:rsidP="00715B66">
      <w:pPr>
        <w:pStyle w:val="ListParagraph"/>
        <w:numPr>
          <w:ilvl w:val="0"/>
          <w:numId w:val="9"/>
        </w:numPr>
        <w:spacing w:after="240"/>
        <w:contextualSpacing w:val="0"/>
        <w:rPr>
          <w:rFonts w:eastAsiaTheme="minorEastAsia" w:cs="Arial"/>
        </w:rPr>
      </w:pPr>
      <w:r w:rsidRPr="00E02542">
        <w:rPr>
          <w:rFonts w:eastAsiaTheme="minorEastAsia" w:cs="Arial"/>
        </w:rPr>
        <w:t xml:space="preserve">Attachment 2: Proposed </w:t>
      </w:r>
      <w:r>
        <w:rPr>
          <w:rFonts w:eastAsiaTheme="minorEastAsia" w:cs="Arial"/>
        </w:rPr>
        <w:t xml:space="preserve">2025–26 </w:t>
      </w:r>
      <w:r w:rsidRPr="005C454F">
        <w:rPr>
          <w:rFonts w:eastAsiaTheme="minorEastAsia" w:cs="Arial"/>
        </w:rPr>
        <w:t>Per-pupil</w:t>
      </w:r>
      <w:r w:rsidRPr="00E02542">
        <w:rPr>
          <w:rFonts w:eastAsiaTheme="minorEastAsia" w:cs="Arial"/>
        </w:rPr>
        <w:t xml:space="preserve"> Apportionment Rates (2 </w:t>
      </w:r>
      <w:r w:rsidRPr="20187B9A">
        <w:rPr>
          <w:rFonts w:eastAsiaTheme="minorEastAsia" w:cs="Arial"/>
        </w:rPr>
        <w:t>pages</w:t>
      </w:r>
      <w:r w:rsidRPr="00E02542">
        <w:rPr>
          <w:rFonts w:eastAsiaTheme="minorEastAsia" w:cs="Arial"/>
        </w:rPr>
        <w:t>)</w:t>
      </w:r>
    </w:p>
    <w:p w14:paraId="398A26BC" w14:textId="6599C70F" w:rsidR="00715B66" w:rsidRPr="0091313B" w:rsidRDefault="00715B66" w:rsidP="0091313B">
      <w:pPr>
        <w:pStyle w:val="ListParagraph"/>
        <w:numPr>
          <w:ilvl w:val="0"/>
          <w:numId w:val="9"/>
        </w:numPr>
        <w:spacing w:after="240"/>
        <w:contextualSpacing w:val="0"/>
        <w:rPr>
          <w:rFonts w:asciiTheme="minorHAnsi" w:eastAsiaTheme="minorEastAsia" w:hAnsiTheme="minorHAnsi" w:cstheme="minorBidi"/>
        </w:rPr>
      </w:pPr>
      <w:r w:rsidRPr="0023386F">
        <w:rPr>
          <w:rFonts w:eastAsiaTheme="minorEastAsia" w:cs="Arial"/>
        </w:rPr>
        <w:t>Attachment 3: Estimated 202</w:t>
      </w:r>
      <w:r>
        <w:rPr>
          <w:rFonts w:eastAsiaTheme="minorEastAsia" w:cs="Arial"/>
        </w:rPr>
        <w:t>5</w:t>
      </w:r>
      <w:r w:rsidRPr="0023386F">
        <w:rPr>
          <w:rFonts w:eastAsiaTheme="minorEastAsia" w:cs="Arial"/>
        </w:rPr>
        <w:t>–2</w:t>
      </w:r>
      <w:r>
        <w:rPr>
          <w:rFonts w:eastAsiaTheme="minorEastAsia" w:cs="Arial"/>
        </w:rPr>
        <w:t>6</w:t>
      </w:r>
      <w:r w:rsidRPr="0023386F">
        <w:rPr>
          <w:rFonts w:eastAsiaTheme="minorEastAsia" w:cs="Arial"/>
        </w:rPr>
        <w:t xml:space="preserve"> Apportionment Costs (</w:t>
      </w:r>
      <w:r w:rsidR="009E3367">
        <w:rPr>
          <w:rFonts w:eastAsiaTheme="minorEastAsia" w:cs="Arial"/>
        </w:rPr>
        <w:t>3</w:t>
      </w:r>
      <w:r w:rsidRPr="0023386F">
        <w:rPr>
          <w:rFonts w:eastAsiaTheme="minorEastAsia" w:cs="Arial"/>
        </w:rPr>
        <w:t xml:space="preserve"> pages)</w:t>
      </w:r>
    </w:p>
    <w:p w14:paraId="02EB378F" w14:textId="77777777" w:rsidR="002D4BFF" w:rsidRDefault="002D4BFF" w:rsidP="002D4BFF">
      <w:pPr>
        <w:spacing w:after="480"/>
        <w:rPr>
          <w:highlight w:val="lightGray"/>
        </w:rPr>
        <w:sectPr w:rsidR="002D4BFF" w:rsidSect="00F97C93">
          <w:headerReference w:type="default" r:id="rId16"/>
          <w:type w:val="continuous"/>
          <w:pgSz w:w="12240" w:h="15840"/>
          <w:pgMar w:top="720" w:right="1440" w:bottom="1440" w:left="1440" w:header="720" w:footer="720" w:gutter="0"/>
          <w:cols w:space="720"/>
          <w:docGrid w:linePitch="360"/>
        </w:sectPr>
      </w:pPr>
    </w:p>
    <w:p w14:paraId="29B77BD9" w14:textId="7A3CE463" w:rsidR="002D4BFF" w:rsidRDefault="0011147D" w:rsidP="0011147D">
      <w:pPr>
        <w:pStyle w:val="Heading2"/>
        <w:spacing w:before="240" w:after="240"/>
        <w:jc w:val="center"/>
        <w:rPr>
          <w:rFonts w:eastAsiaTheme="minorEastAsia"/>
          <w:sz w:val="36"/>
          <w:szCs w:val="36"/>
        </w:rPr>
      </w:pPr>
      <w:r>
        <w:rPr>
          <w:rFonts w:eastAsiaTheme="minorEastAsia"/>
          <w:sz w:val="36"/>
          <w:szCs w:val="36"/>
        </w:rPr>
        <w:lastRenderedPageBreak/>
        <w:t xml:space="preserve">Attachment 1: </w:t>
      </w:r>
      <w:r w:rsidR="002D4BFF" w:rsidRPr="00C85BCB">
        <w:rPr>
          <w:rFonts w:eastAsiaTheme="minorEastAsia"/>
          <w:sz w:val="36"/>
          <w:szCs w:val="36"/>
        </w:rPr>
        <w:t>Outreach and Professional Development Activities</w:t>
      </w:r>
    </w:p>
    <w:p w14:paraId="1FB73CC4" w14:textId="3E1FC232" w:rsidR="003D04A4" w:rsidRPr="00C85BCB" w:rsidRDefault="003D04A4" w:rsidP="003D04A4">
      <w:pPr>
        <w:spacing w:after="240"/>
        <w:rPr>
          <w:rFonts w:cs="Arial"/>
        </w:rPr>
      </w:pPr>
      <w:r w:rsidRPr="6A393D41">
        <w:rPr>
          <w:rFonts w:cs="Arial"/>
        </w:rPr>
        <w:t xml:space="preserve">The California Department of Education (CDE), in coordination with California Assessment </w:t>
      </w:r>
      <w:r w:rsidRPr="002D4BFF">
        <w:rPr>
          <w:rFonts w:cs="Arial"/>
        </w:rPr>
        <w:t xml:space="preserve">of Student Performance and Progress (CAASPP) and </w:t>
      </w:r>
      <w:r w:rsidRPr="002D4BFF">
        <w:t xml:space="preserve">English Language Proficiency Assessments for California (ELPAC) </w:t>
      </w:r>
      <w:r w:rsidRPr="002D4BFF">
        <w:rPr>
          <w:rFonts w:cs="Arial"/>
        </w:rPr>
        <w:t>contractors, ETS</w:t>
      </w:r>
      <w:r w:rsidRPr="20187B9A">
        <w:rPr>
          <w:rFonts w:cs="Arial"/>
        </w:rPr>
        <w:t>,</w:t>
      </w:r>
      <w:r w:rsidRPr="002D4BFF">
        <w:rPr>
          <w:rFonts w:cs="Arial"/>
        </w:rPr>
        <w:t xml:space="preserve"> and the Sacramento County Office of Education (SCOE), have provided a variety of virtual outreach activities, including workshops, focus group meetings, and presentations</w:t>
      </w:r>
      <w:r>
        <w:rPr>
          <w:rFonts w:cs="Arial"/>
        </w:rPr>
        <w:t>,</w:t>
      </w:r>
      <w:r w:rsidRPr="002D4BFF">
        <w:rPr>
          <w:rFonts w:cs="Arial"/>
        </w:rPr>
        <w:t xml:space="preserve"> to prepare local educational agencies (LEAs) for the administration of the CAASPP System and the ELPAC. In addition, the CDE continues to release information regarding assess</w:t>
      </w:r>
      <w:r w:rsidRPr="79C92E20">
        <w:rPr>
          <w:rFonts w:cs="Arial"/>
          <w:color w:val="000000" w:themeColor="text1"/>
        </w:rPr>
        <w:t xml:space="preserve">ment program updates, including weekly updates, on its website and through </w:t>
      </w:r>
      <w:r w:rsidR="00117DEF">
        <w:rPr>
          <w:rFonts w:cs="Arial"/>
          <w:color w:val="000000" w:themeColor="text1"/>
        </w:rPr>
        <w:t>l</w:t>
      </w:r>
      <w:r w:rsidRPr="79C92E20">
        <w:rPr>
          <w:rFonts w:cs="Arial"/>
          <w:color w:val="000000" w:themeColor="text1"/>
        </w:rPr>
        <w:t>istserv. T</w:t>
      </w:r>
      <w:r w:rsidRPr="002D4BFF">
        <w:rPr>
          <w:rFonts w:cs="Arial"/>
        </w:rPr>
        <w:t xml:space="preserve">he following tables provide descriptions of these virtual outreach and professional development activities </w:t>
      </w:r>
      <w:r w:rsidRPr="626C088F">
        <w:rPr>
          <w:rFonts w:cs="Arial"/>
        </w:rPr>
        <w:t xml:space="preserve">from </w:t>
      </w:r>
      <w:r w:rsidR="0091313B">
        <w:rPr>
          <w:rFonts w:cs="Arial"/>
        </w:rPr>
        <w:t>March</w:t>
      </w:r>
      <w:r w:rsidR="00117DEF">
        <w:rPr>
          <w:rFonts w:cs="Arial"/>
        </w:rPr>
        <w:t xml:space="preserve"> </w:t>
      </w:r>
      <w:r w:rsidRPr="626C088F">
        <w:rPr>
          <w:rFonts w:cs="Arial"/>
        </w:rPr>
        <w:t>through</w:t>
      </w:r>
      <w:r w:rsidRPr="00177015">
        <w:rPr>
          <w:rFonts w:cs="Arial"/>
        </w:rPr>
        <w:t xml:space="preserve"> </w:t>
      </w:r>
      <w:r w:rsidR="0091313B">
        <w:rPr>
          <w:rFonts w:cs="Arial"/>
        </w:rPr>
        <w:t>April</w:t>
      </w:r>
      <w:r w:rsidRPr="00177015">
        <w:rPr>
          <w:rFonts w:cs="Arial"/>
        </w:rPr>
        <w:t xml:space="preserve"> 202</w:t>
      </w:r>
      <w:r w:rsidR="0091313B">
        <w:rPr>
          <w:rFonts w:cs="Arial"/>
        </w:rPr>
        <w:t>6</w:t>
      </w:r>
      <w:r w:rsidRPr="002D4BFF">
        <w:rPr>
          <w:rFonts w:cs="Arial"/>
        </w:rPr>
        <w:t>.</w:t>
      </w:r>
    </w:p>
    <w:p w14:paraId="53DB7450" w14:textId="77777777" w:rsidR="002D4BFF" w:rsidRPr="00085FC4" w:rsidRDefault="002D4BFF" w:rsidP="00085FC4">
      <w:pPr>
        <w:pStyle w:val="Caption"/>
        <w:spacing w:before="480" w:after="240"/>
        <w:rPr>
          <w:rFonts w:eastAsiaTheme="majorEastAsia"/>
          <w:b/>
          <w:bCs/>
          <w:i w:val="0"/>
          <w:iCs w:val="0"/>
          <w:color w:val="auto"/>
          <w:sz w:val="24"/>
          <w:szCs w:val="24"/>
        </w:rPr>
      </w:pPr>
      <w:r w:rsidRPr="00085FC4">
        <w:rPr>
          <w:rFonts w:eastAsiaTheme="majorEastAsia"/>
          <w:b/>
          <w:bCs/>
          <w:i w:val="0"/>
          <w:iCs w:val="0"/>
          <w:color w:val="auto"/>
          <w:sz w:val="24"/>
          <w:szCs w:val="24"/>
        </w:rPr>
        <w:t>Table 1. Trainings</w:t>
      </w:r>
    </w:p>
    <w:tbl>
      <w:tblPr>
        <w:tblStyle w:val="TableGrid"/>
        <w:tblW w:w="9591" w:type="dxa"/>
        <w:tblLayout w:type="fixed"/>
        <w:tblLook w:val="0620" w:firstRow="1" w:lastRow="0" w:firstColumn="0" w:lastColumn="0" w:noHBand="1" w:noVBand="1"/>
        <w:tblCaption w:val="Provides the dates, locations, and estimated number of attendees for trainings provided by the CDE, in coordination with CAASPP contractors."/>
        <w:tblDescription w:val="Provides the dates, locations, and estimated number of attendees for trainings provided by the CDE, in coordination with CAASPP contractors."/>
      </w:tblPr>
      <w:tblGrid>
        <w:gridCol w:w="1165"/>
        <w:gridCol w:w="1530"/>
        <w:gridCol w:w="1440"/>
        <w:gridCol w:w="5456"/>
      </w:tblGrid>
      <w:tr w:rsidR="002D4BFF" w:rsidRPr="007A6DC8" w14:paraId="39D80484" w14:textId="77777777" w:rsidTr="00F65530">
        <w:trPr>
          <w:cantSplit/>
          <w:tblHeader/>
        </w:trPr>
        <w:tc>
          <w:tcPr>
            <w:tcW w:w="1165" w:type="dxa"/>
            <w:shd w:val="clear" w:color="auto" w:fill="D9D9D9" w:themeFill="background1" w:themeFillShade="D9"/>
            <w:vAlign w:val="center"/>
          </w:tcPr>
          <w:p w14:paraId="05AD9146" w14:textId="77777777" w:rsidR="002D4BFF" w:rsidRPr="007A6DC8" w:rsidRDefault="002D4BFF" w:rsidP="002D4BFF">
            <w:pPr>
              <w:spacing w:before="120" w:after="120"/>
              <w:jc w:val="center"/>
              <w:rPr>
                <w:rFonts w:cs="Arial"/>
                <w:b/>
                <w:bCs/>
              </w:rPr>
            </w:pPr>
            <w:r w:rsidRPr="007A6DC8">
              <w:rPr>
                <w:rFonts w:cs="Arial"/>
                <w:b/>
                <w:bCs/>
              </w:rPr>
              <w:t>Date(s)</w:t>
            </w:r>
          </w:p>
        </w:tc>
        <w:tc>
          <w:tcPr>
            <w:tcW w:w="1530" w:type="dxa"/>
            <w:shd w:val="clear" w:color="auto" w:fill="D9D9D9" w:themeFill="background1" w:themeFillShade="D9"/>
            <w:vAlign w:val="center"/>
          </w:tcPr>
          <w:p w14:paraId="1D2B207C" w14:textId="77777777" w:rsidR="002D4BFF" w:rsidRPr="007A6DC8" w:rsidRDefault="002D4BFF" w:rsidP="002D4BFF">
            <w:pPr>
              <w:spacing w:before="120" w:after="120"/>
              <w:jc w:val="center"/>
              <w:rPr>
                <w:rFonts w:cs="Arial"/>
                <w:b/>
                <w:bCs/>
              </w:rPr>
            </w:pPr>
            <w:r w:rsidRPr="007A6DC8">
              <w:rPr>
                <w:rFonts w:cs="Arial"/>
                <w:b/>
                <w:bCs/>
              </w:rPr>
              <w:t>Location</w:t>
            </w:r>
          </w:p>
        </w:tc>
        <w:tc>
          <w:tcPr>
            <w:tcW w:w="1440" w:type="dxa"/>
            <w:shd w:val="clear" w:color="auto" w:fill="D9D9D9" w:themeFill="background1" w:themeFillShade="D9"/>
            <w:vAlign w:val="center"/>
          </w:tcPr>
          <w:p w14:paraId="3622CE8A" w14:textId="77777777" w:rsidR="002D4BFF" w:rsidRPr="007A6DC8" w:rsidRDefault="002D4BFF" w:rsidP="002D4BFF">
            <w:pPr>
              <w:spacing w:before="120" w:after="120"/>
              <w:jc w:val="center"/>
              <w:rPr>
                <w:rFonts w:cs="Arial"/>
                <w:color w:val="000000"/>
                <w:lang w:val="en"/>
              </w:rPr>
            </w:pPr>
            <w:r w:rsidRPr="007A6DC8">
              <w:rPr>
                <w:rFonts w:cs="Arial"/>
                <w:b/>
                <w:bCs/>
              </w:rPr>
              <w:t>Estimated Number of Attendees</w:t>
            </w:r>
          </w:p>
        </w:tc>
        <w:tc>
          <w:tcPr>
            <w:tcW w:w="5456" w:type="dxa"/>
            <w:shd w:val="clear" w:color="auto" w:fill="D9D9D9" w:themeFill="background1" w:themeFillShade="D9"/>
            <w:vAlign w:val="center"/>
          </w:tcPr>
          <w:p w14:paraId="31FF54C8" w14:textId="77777777" w:rsidR="002D4BFF" w:rsidRPr="007A6DC8" w:rsidRDefault="002D4BFF" w:rsidP="002D4BFF">
            <w:pPr>
              <w:spacing w:before="120" w:after="120"/>
              <w:jc w:val="center"/>
              <w:rPr>
                <w:rFonts w:cs="Arial"/>
                <w:b/>
                <w:bCs/>
              </w:rPr>
            </w:pPr>
            <w:r w:rsidRPr="007A6DC8">
              <w:rPr>
                <w:rFonts w:cs="Arial"/>
                <w:b/>
                <w:bCs/>
              </w:rPr>
              <w:t>Description</w:t>
            </w:r>
          </w:p>
        </w:tc>
      </w:tr>
      <w:tr w:rsidR="002D4BFF" w:rsidRPr="007A6DC8" w:rsidDel="00C434CE" w14:paraId="6A05A809" w14:textId="77777777" w:rsidTr="7461479D">
        <w:trPr>
          <w:cantSplit/>
        </w:trPr>
        <w:tc>
          <w:tcPr>
            <w:tcW w:w="1165" w:type="dxa"/>
            <w:vAlign w:val="center"/>
          </w:tcPr>
          <w:p w14:paraId="5A39BBE3" w14:textId="035F12D1" w:rsidR="002D4BFF" w:rsidRDefault="008202EC" w:rsidP="002D4BFF">
            <w:pPr>
              <w:spacing w:before="120" w:after="120" w:line="259" w:lineRule="auto"/>
              <w:jc w:val="center"/>
              <w:rPr>
                <w:rFonts w:cs="Arial"/>
              </w:rPr>
            </w:pPr>
            <w:r>
              <w:rPr>
                <w:rFonts w:cs="Arial"/>
              </w:rPr>
              <w:t>3/3</w:t>
            </w:r>
          </w:p>
        </w:tc>
        <w:tc>
          <w:tcPr>
            <w:tcW w:w="1530" w:type="dxa"/>
            <w:vAlign w:val="center"/>
          </w:tcPr>
          <w:p w14:paraId="41C8F396" w14:textId="0E2F88DA" w:rsidR="002D4BFF" w:rsidRDefault="008202EC" w:rsidP="002D4BFF">
            <w:pPr>
              <w:spacing w:before="120" w:after="120"/>
              <w:jc w:val="center"/>
              <w:rPr>
                <w:rFonts w:cs="Arial"/>
              </w:rPr>
            </w:pPr>
            <w:r>
              <w:rPr>
                <w:rFonts w:cs="Arial"/>
              </w:rPr>
              <w:t>Virtual</w:t>
            </w:r>
          </w:p>
        </w:tc>
        <w:tc>
          <w:tcPr>
            <w:tcW w:w="1440" w:type="dxa"/>
            <w:vAlign w:val="center"/>
          </w:tcPr>
          <w:p w14:paraId="72A3D3EC" w14:textId="13219A1F" w:rsidR="002D4BFF" w:rsidRDefault="00006468" w:rsidP="002D4BFF">
            <w:pPr>
              <w:spacing w:before="120" w:after="120" w:line="259" w:lineRule="auto"/>
              <w:jc w:val="center"/>
              <w:rPr>
                <w:rFonts w:cs="Arial"/>
              </w:rPr>
            </w:pPr>
            <w:r>
              <w:rPr>
                <w:rFonts w:cs="Arial"/>
              </w:rPr>
              <w:t>250</w:t>
            </w:r>
          </w:p>
        </w:tc>
        <w:tc>
          <w:tcPr>
            <w:tcW w:w="5456" w:type="dxa"/>
          </w:tcPr>
          <w:p w14:paraId="3F77E840" w14:textId="68461C3C" w:rsidR="002D4BFF" w:rsidRDefault="00E44AB1" w:rsidP="00E44AB1">
            <w:pPr>
              <w:tabs>
                <w:tab w:val="left" w:pos="1116"/>
              </w:tabs>
              <w:spacing w:before="120" w:after="120"/>
            </w:pPr>
            <w:r w:rsidRPr="00E44AB1">
              <w:t xml:space="preserve">2025–26 </w:t>
            </w:r>
            <w:r w:rsidR="00CC65A1">
              <w:t>California Educator Reporting System (</w:t>
            </w:r>
            <w:r w:rsidRPr="00E44AB1">
              <w:t>CERS</w:t>
            </w:r>
            <w:r w:rsidR="00CC65A1">
              <w:t>)</w:t>
            </w:r>
            <w:r w:rsidRPr="00E44AB1">
              <w:t>–Beyond the Basics</w:t>
            </w:r>
            <w:r>
              <w:t xml:space="preserve">: </w:t>
            </w:r>
            <w:r w:rsidR="008202EC" w:rsidRPr="008202EC">
              <w:t>Module Three – Writing Extended Response Scores and Related Resources</w:t>
            </w:r>
          </w:p>
          <w:p w14:paraId="0D0B940D" w14:textId="56D4B2E2" w:rsidR="00E44AB1" w:rsidRPr="00DF5C22" w:rsidRDefault="00CC7E8B" w:rsidP="00E44AB1">
            <w:pPr>
              <w:tabs>
                <w:tab w:val="left" w:pos="1116"/>
              </w:tabs>
              <w:spacing w:before="120" w:after="120"/>
            </w:pPr>
            <w:r w:rsidRPr="00CC7E8B">
              <w:t>Th</w:t>
            </w:r>
            <w:r w:rsidR="007F5E7F">
              <w:t>is</w:t>
            </w:r>
            <w:r w:rsidRPr="00CC7E8B">
              <w:t xml:space="preserve"> session feature</w:t>
            </w:r>
            <w:r w:rsidR="00576927">
              <w:t>d</w:t>
            </w:r>
            <w:r w:rsidRPr="00CC7E8B">
              <w:t xml:space="preserve"> how to access Writing Extended Response (WER) scores, understand condition codes, and address common questions about WER scores in CERS. This module includes short introductions to other Smarter Balanced resources related to understanding WER scores.</w:t>
            </w:r>
          </w:p>
        </w:tc>
      </w:tr>
      <w:tr w:rsidR="00977783" w:rsidRPr="007A6DC8" w:rsidDel="00C434CE" w14:paraId="55B0F2D6" w14:textId="77777777" w:rsidTr="7461479D">
        <w:trPr>
          <w:cantSplit/>
        </w:trPr>
        <w:tc>
          <w:tcPr>
            <w:tcW w:w="1165" w:type="dxa"/>
            <w:vAlign w:val="center"/>
          </w:tcPr>
          <w:p w14:paraId="5AAC4EF8" w14:textId="4D47D4C9" w:rsidR="00977783" w:rsidRDefault="00977783" w:rsidP="002D4BFF">
            <w:pPr>
              <w:spacing w:before="120" w:after="120" w:line="259" w:lineRule="auto"/>
              <w:jc w:val="center"/>
              <w:rPr>
                <w:rFonts w:cs="Arial"/>
              </w:rPr>
            </w:pPr>
            <w:r>
              <w:rPr>
                <w:rFonts w:cs="Arial"/>
              </w:rPr>
              <w:lastRenderedPageBreak/>
              <w:t>3/5</w:t>
            </w:r>
          </w:p>
        </w:tc>
        <w:tc>
          <w:tcPr>
            <w:tcW w:w="1530" w:type="dxa"/>
            <w:vAlign w:val="center"/>
          </w:tcPr>
          <w:p w14:paraId="1F5E5909" w14:textId="7FF77075" w:rsidR="00977783" w:rsidRDefault="00977783" w:rsidP="002D4BFF">
            <w:pPr>
              <w:spacing w:before="120" w:after="120"/>
              <w:jc w:val="center"/>
              <w:rPr>
                <w:rFonts w:cs="Arial"/>
              </w:rPr>
            </w:pPr>
            <w:r>
              <w:rPr>
                <w:rFonts w:cs="Arial"/>
              </w:rPr>
              <w:t>Virtual</w:t>
            </w:r>
          </w:p>
        </w:tc>
        <w:tc>
          <w:tcPr>
            <w:tcW w:w="1440" w:type="dxa"/>
            <w:vAlign w:val="center"/>
          </w:tcPr>
          <w:p w14:paraId="018A790D" w14:textId="286FF791" w:rsidR="00977783" w:rsidRDefault="005F7128" w:rsidP="002D4BFF">
            <w:pPr>
              <w:spacing w:before="120" w:after="120" w:line="259" w:lineRule="auto"/>
              <w:jc w:val="center"/>
              <w:rPr>
                <w:rFonts w:cs="Arial"/>
              </w:rPr>
            </w:pPr>
            <w:r>
              <w:rPr>
                <w:rFonts w:cs="Arial"/>
              </w:rPr>
              <w:t>100</w:t>
            </w:r>
          </w:p>
        </w:tc>
        <w:tc>
          <w:tcPr>
            <w:tcW w:w="5456" w:type="dxa"/>
          </w:tcPr>
          <w:p w14:paraId="0F966C8D" w14:textId="211438BC" w:rsidR="00977783" w:rsidRDefault="00F07C74" w:rsidP="00796E24">
            <w:pPr>
              <w:spacing w:before="120" w:after="120"/>
            </w:pPr>
            <w:r>
              <w:t xml:space="preserve">Authentic Tasks for Learning and Assessment in Science </w:t>
            </w:r>
            <w:r w:rsidR="00CC65A1">
              <w:t xml:space="preserve">(ATLAS) </w:t>
            </w:r>
            <w:r>
              <w:t>Webinar</w:t>
            </w:r>
          </w:p>
          <w:p w14:paraId="3852A5D7" w14:textId="74817147" w:rsidR="00F07C74" w:rsidRPr="00CC7E8B" w:rsidRDefault="00F07C74" w:rsidP="00796E24">
            <w:pPr>
              <w:spacing w:before="120" w:after="120"/>
            </w:pPr>
            <w:r>
              <w:t xml:space="preserve">Hosted by the Los Angeles County Office of Education, </w:t>
            </w:r>
            <w:r w:rsidR="003649C5">
              <w:t>in collaboration with</w:t>
            </w:r>
            <w:r>
              <w:t xml:space="preserve"> CDE, this </w:t>
            </w:r>
            <w:r w:rsidR="003649C5">
              <w:t xml:space="preserve">live session provided an overview of the user-friendly, online </w:t>
            </w:r>
            <w:r w:rsidR="0027188C">
              <w:t>ATLAS bank</w:t>
            </w:r>
            <w:r w:rsidR="003649C5">
              <w:t xml:space="preserve"> resources. The ATLAS bank includes </w:t>
            </w:r>
            <w:r w:rsidR="0027188C">
              <w:t>over 1,300 science lessons created with the input of hundreds of California science teachers for</w:t>
            </w:r>
            <w:r w:rsidR="00CA234B">
              <w:t xml:space="preserve"> </w:t>
            </w:r>
            <w:r w:rsidR="003649C5">
              <w:t xml:space="preserve">all grades </w:t>
            </w:r>
            <w:r w:rsidR="00CC65A1">
              <w:t xml:space="preserve">kindergarten through </w:t>
            </w:r>
            <w:r w:rsidR="009E5EB7">
              <w:t>twelve</w:t>
            </w:r>
            <w:r w:rsidR="0027188C">
              <w:t xml:space="preserve">. Each task is designed to support authentic science inquiry and performance assessment. The webinar </w:t>
            </w:r>
            <w:r w:rsidR="00EC34CC">
              <w:t>shared</w:t>
            </w:r>
            <w:r w:rsidR="0027188C">
              <w:t xml:space="preserve"> the benefits of using the classroom tasks</w:t>
            </w:r>
            <w:r w:rsidR="00CE24BE">
              <w:t>,</w:t>
            </w:r>
            <w:r w:rsidR="0027188C">
              <w:t xml:space="preserve"> </w:t>
            </w:r>
            <w:r w:rsidR="00EC34CC">
              <w:t xml:space="preserve">demonstrated </w:t>
            </w:r>
            <w:r w:rsidR="0027188C">
              <w:t>how educators can use ATLAS to find the right task for their students</w:t>
            </w:r>
            <w:r w:rsidR="00EC34CC">
              <w:t>, and provided examples of use by LEAs</w:t>
            </w:r>
            <w:r w:rsidR="0027188C">
              <w:t>.</w:t>
            </w:r>
          </w:p>
        </w:tc>
      </w:tr>
      <w:tr w:rsidR="002D4BFF" w:rsidRPr="007A6DC8" w:rsidDel="00C434CE" w14:paraId="0E27B00A" w14:textId="77777777" w:rsidTr="7461479D">
        <w:trPr>
          <w:cantSplit/>
        </w:trPr>
        <w:tc>
          <w:tcPr>
            <w:tcW w:w="1165" w:type="dxa"/>
            <w:vAlign w:val="center"/>
          </w:tcPr>
          <w:p w14:paraId="60061E4C" w14:textId="494B609C" w:rsidR="002D4BFF" w:rsidRDefault="00006468" w:rsidP="002D4BFF">
            <w:pPr>
              <w:spacing w:before="120" w:after="120" w:line="259" w:lineRule="auto"/>
              <w:jc w:val="center"/>
              <w:rPr>
                <w:rFonts w:cs="Arial"/>
              </w:rPr>
            </w:pPr>
            <w:r>
              <w:rPr>
                <w:rFonts w:cs="Arial"/>
              </w:rPr>
              <w:t>3/10</w:t>
            </w:r>
          </w:p>
        </w:tc>
        <w:tc>
          <w:tcPr>
            <w:tcW w:w="1530" w:type="dxa"/>
            <w:vAlign w:val="center"/>
          </w:tcPr>
          <w:p w14:paraId="44EAFD9C" w14:textId="27C4AA3B" w:rsidR="002D4BFF" w:rsidRDefault="00006468" w:rsidP="002D4BFF">
            <w:pPr>
              <w:spacing w:before="120" w:after="120"/>
              <w:jc w:val="center"/>
              <w:rPr>
                <w:rFonts w:cs="Arial"/>
              </w:rPr>
            </w:pPr>
            <w:r>
              <w:rPr>
                <w:rFonts w:cs="Arial"/>
              </w:rPr>
              <w:t>Virtual</w:t>
            </w:r>
          </w:p>
        </w:tc>
        <w:tc>
          <w:tcPr>
            <w:tcW w:w="1440" w:type="dxa"/>
            <w:vAlign w:val="center"/>
          </w:tcPr>
          <w:p w14:paraId="4B94D5A5" w14:textId="210493DF" w:rsidR="002D4BFF" w:rsidRDefault="00006468" w:rsidP="002D4BFF">
            <w:pPr>
              <w:spacing w:before="120" w:after="120" w:line="259" w:lineRule="auto"/>
              <w:jc w:val="center"/>
              <w:rPr>
                <w:rFonts w:cs="Arial"/>
              </w:rPr>
            </w:pPr>
            <w:r>
              <w:rPr>
                <w:rFonts w:cs="Arial"/>
              </w:rPr>
              <w:t>300</w:t>
            </w:r>
          </w:p>
        </w:tc>
        <w:tc>
          <w:tcPr>
            <w:tcW w:w="5456" w:type="dxa"/>
          </w:tcPr>
          <w:p w14:paraId="336F46FC" w14:textId="77777777" w:rsidR="002D4BFF" w:rsidRDefault="00CC7E8B" w:rsidP="00796E24">
            <w:pPr>
              <w:spacing w:before="120" w:after="120"/>
            </w:pPr>
            <w:r w:rsidRPr="00CC7E8B">
              <w:t>March Coffee Session</w:t>
            </w:r>
          </w:p>
          <w:p w14:paraId="3DEEC669" w14:textId="4E3DA2A6" w:rsidR="00CC7E8B" w:rsidRPr="00DF5C22" w:rsidRDefault="001E556A" w:rsidP="00796E24">
            <w:pPr>
              <w:spacing w:before="120" w:after="120"/>
            </w:pPr>
            <w:r w:rsidRPr="00EB3560">
              <w:t xml:space="preserve">Hosted by CDE and ETS, this virtual Coffee Session </w:t>
            </w:r>
            <w:r w:rsidRPr="00576927">
              <w:t>offered</w:t>
            </w:r>
            <w:r w:rsidRPr="00EB3560">
              <w:t xml:space="preserve"> LEA staff an opportunity to ask questions and receive answers about assessments, trainings, resources, and assessment-related developments.</w:t>
            </w:r>
          </w:p>
        </w:tc>
      </w:tr>
      <w:tr w:rsidR="00796E24" w:rsidRPr="007A6DC8" w:rsidDel="00C434CE" w14:paraId="0726C04E" w14:textId="77777777" w:rsidTr="7461479D">
        <w:trPr>
          <w:cantSplit/>
        </w:trPr>
        <w:tc>
          <w:tcPr>
            <w:tcW w:w="1165" w:type="dxa"/>
            <w:vAlign w:val="center"/>
          </w:tcPr>
          <w:p w14:paraId="4E9C6019" w14:textId="345E2FF0" w:rsidR="00796E24" w:rsidRDefault="00006468" w:rsidP="002D4BFF">
            <w:pPr>
              <w:spacing w:before="120" w:after="120" w:line="259" w:lineRule="auto"/>
              <w:jc w:val="center"/>
              <w:rPr>
                <w:rFonts w:cs="Arial"/>
              </w:rPr>
            </w:pPr>
            <w:r>
              <w:rPr>
                <w:rFonts w:cs="Arial"/>
              </w:rPr>
              <w:t>4/14</w:t>
            </w:r>
          </w:p>
        </w:tc>
        <w:tc>
          <w:tcPr>
            <w:tcW w:w="1530" w:type="dxa"/>
            <w:vAlign w:val="center"/>
          </w:tcPr>
          <w:p w14:paraId="601F75FF" w14:textId="76600C6C" w:rsidR="00796E24" w:rsidRDefault="00006468" w:rsidP="002D4BFF">
            <w:pPr>
              <w:spacing w:before="120" w:after="120"/>
              <w:jc w:val="center"/>
              <w:rPr>
                <w:rFonts w:cs="Arial"/>
              </w:rPr>
            </w:pPr>
            <w:r>
              <w:rPr>
                <w:rFonts w:cs="Arial"/>
              </w:rPr>
              <w:t>Virtual</w:t>
            </w:r>
          </w:p>
        </w:tc>
        <w:tc>
          <w:tcPr>
            <w:tcW w:w="1440" w:type="dxa"/>
            <w:vAlign w:val="center"/>
          </w:tcPr>
          <w:p w14:paraId="31FEAC73" w14:textId="0F9EFC4A" w:rsidR="00796E24" w:rsidRDefault="00006468" w:rsidP="002D4BFF">
            <w:pPr>
              <w:spacing w:before="120" w:after="120" w:line="259" w:lineRule="auto"/>
              <w:jc w:val="center"/>
              <w:rPr>
                <w:rFonts w:cs="Arial"/>
              </w:rPr>
            </w:pPr>
            <w:r>
              <w:rPr>
                <w:rFonts w:cs="Arial"/>
              </w:rPr>
              <w:t>300</w:t>
            </w:r>
          </w:p>
        </w:tc>
        <w:tc>
          <w:tcPr>
            <w:tcW w:w="5456" w:type="dxa"/>
          </w:tcPr>
          <w:p w14:paraId="7330B658" w14:textId="77777777" w:rsidR="00796E24" w:rsidRDefault="00CC7E8B" w:rsidP="00796E24">
            <w:pPr>
              <w:spacing w:before="120" w:after="120"/>
            </w:pPr>
            <w:r w:rsidRPr="00CC7E8B">
              <w:t>April Coffee Session</w:t>
            </w:r>
          </w:p>
          <w:p w14:paraId="122A9870" w14:textId="56B396D2" w:rsidR="00CC7E8B" w:rsidRPr="00DF5C22" w:rsidRDefault="001E556A" w:rsidP="00796E24">
            <w:pPr>
              <w:spacing w:before="120" w:after="120"/>
            </w:pPr>
            <w:r w:rsidRPr="00EB3560">
              <w:t xml:space="preserve">Hosted by CDE and ETS, this virtual Coffee Session </w:t>
            </w:r>
            <w:r w:rsidRPr="00576927">
              <w:t>offered</w:t>
            </w:r>
            <w:r w:rsidRPr="00EB3560">
              <w:t xml:space="preserve"> LEA staff an opportunity to ask questions and receive answers about assessments, trainings, resources, and assessment-related developments.</w:t>
            </w:r>
          </w:p>
        </w:tc>
      </w:tr>
      <w:tr w:rsidR="00796E24" w:rsidRPr="007A6DC8" w:rsidDel="00C434CE" w14:paraId="4608589F" w14:textId="77777777" w:rsidTr="7461479D">
        <w:trPr>
          <w:cantSplit/>
        </w:trPr>
        <w:tc>
          <w:tcPr>
            <w:tcW w:w="1165" w:type="dxa"/>
            <w:vAlign w:val="center"/>
          </w:tcPr>
          <w:p w14:paraId="74AC2BFA" w14:textId="47A86222" w:rsidR="00796E24" w:rsidRDefault="00006468" w:rsidP="002D4BFF">
            <w:pPr>
              <w:spacing w:before="120" w:after="120" w:line="259" w:lineRule="auto"/>
              <w:jc w:val="center"/>
              <w:rPr>
                <w:rFonts w:cs="Arial"/>
              </w:rPr>
            </w:pPr>
            <w:r>
              <w:rPr>
                <w:rFonts w:cs="Arial"/>
              </w:rPr>
              <w:lastRenderedPageBreak/>
              <w:t>4/16</w:t>
            </w:r>
          </w:p>
        </w:tc>
        <w:tc>
          <w:tcPr>
            <w:tcW w:w="1530" w:type="dxa"/>
            <w:vAlign w:val="center"/>
          </w:tcPr>
          <w:p w14:paraId="0C200624" w14:textId="57B1CEFE" w:rsidR="00796E24" w:rsidRDefault="00006468" w:rsidP="002D4BFF">
            <w:pPr>
              <w:spacing w:before="120" w:after="120"/>
              <w:jc w:val="center"/>
              <w:rPr>
                <w:rFonts w:cs="Arial"/>
              </w:rPr>
            </w:pPr>
            <w:r>
              <w:rPr>
                <w:rFonts w:cs="Arial"/>
              </w:rPr>
              <w:t>Virtual</w:t>
            </w:r>
          </w:p>
        </w:tc>
        <w:tc>
          <w:tcPr>
            <w:tcW w:w="1440" w:type="dxa"/>
            <w:vAlign w:val="center"/>
          </w:tcPr>
          <w:p w14:paraId="43985158" w14:textId="3D46DE64" w:rsidR="00796E24" w:rsidRDefault="00006468" w:rsidP="002D4BFF">
            <w:pPr>
              <w:spacing w:before="120" w:after="120" w:line="259" w:lineRule="auto"/>
              <w:jc w:val="center"/>
              <w:rPr>
                <w:rFonts w:cs="Arial"/>
              </w:rPr>
            </w:pPr>
            <w:r>
              <w:rPr>
                <w:rFonts w:cs="Arial"/>
              </w:rPr>
              <w:t>250</w:t>
            </w:r>
          </w:p>
        </w:tc>
        <w:tc>
          <w:tcPr>
            <w:tcW w:w="5456" w:type="dxa"/>
          </w:tcPr>
          <w:p w14:paraId="49C880D1" w14:textId="0B12E90D" w:rsidR="00796E24" w:rsidRDefault="006A5113" w:rsidP="00796E24">
            <w:pPr>
              <w:spacing w:before="120" w:after="120"/>
            </w:pPr>
            <w:r w:rsidRPr="006A5113">
              <w:t>New Coordinator Webinar Series</w:t>
            </w:r>
            <w:r w:rsidR="00FF2842">
              <w:t>—</w:t>
            </w:r>
            <w:r w:rsidRPr="006A5113">
              <w:t>Webinar #1</w:t>
            </w:r>
            <w:r w:rsidR="00FF2842">
              <w:t>1:</w:t>
            </w:r>
            <w:r w:rsidRPr="006A5113">
              <w:t xml:space="preserve"> Gathering Feedback and Preparing to Receive Scores</w:t>
            </w:r>
          </w:p>
          <w:p w14:paraId="457574A3" w14:textId="42FC8C1F" w:rsidR="006A5113" w:rsidRPr="00DF5C22" w:rsidRDefault="00672B52" w:rsidP="00796E24">
            <w:pPr>
              <w:spacing w:before="120" w:after="120"/>
            </w:pPr>
            <w:r>
              <w:t>Hosted by CDE and SCOE, t</w:t>
            </w:r>
            <w:r w:rsidR="006A5113" w:rsidRPr="006A5113">
              <w:t xml:space="preserve">his training </w:t>
            </w:r>
            <w:r w:rsidR="006A5113" w:rsidRPr="00576927">
              <w:t>provide</w:t>
            </w:r>
            <w:r w:rsidR="00576927">
              <w:t>d</w:t>
            </w:r>
            <w:r w:rsidR="006A5113" w:rsidRPr="006A5113">
              <w:t xml:space="preserve"> participants with guidance on how to gather </w:t>
            </w:r>
            <w:r w:rsidR="00D93DA1">
              <w:t xml:space="preserve">post-test </w:t>
            </w:r>
            <w:r w:rsidR="006A5113" w:rsidRPr="006A5113">
              <w:t>feedback</w:t>
            </w:r>
            <w:r w:rsidR="00A36AAC">
              <w:t xml:space="preserve"> </w:t>
            </w:r>
            <w:r w:rsidR="00415836">
              <w:t>from</w:t>
            </w:r>
            <w:r w:rsidR="005A6A76">
              <w:t xml:space="preserve"> educators, administrators,</w:t>
            </w:r>
            <w:r w:rsidR="00415836">
              <w:t xml:space="preserve"> and students</w:t>
            </w:r>
            <w:r w:rsidR="006A5113" w:rsidRPr="006A5113">
              <w:t xml:space="preserve">, preparing for the release of CAASPP and ELPAC results, ensuring data security, understanding </w:t>
            </w:r>
            <w:r w:rsidR="00220F70">
              <w:t xml:space="preserve">how different educational partners need different </w:t>
            </w:r>
            <w:r w:rsidR="006A5113" w:rsidRPr="006A5113">
              <w:t>access</w:t>
            </w:r>
            <w:r w:rsidR="00220F70">
              <w:t xml:space="preserve"> to </w:t>
            </w:r>
            <w:r w:rsidR="005E066D">
              <w:t xml:space="preserve">student </w:t>
            </w:r>
            <w:r w:rsidR="00220F70">
              <w:t>results</w:t>
            </w:r>
            <w:r w:rsidR="006A5113" w:rsidRPr="006A5113">
              <w:t>, and supporting families and staff during score release.</w:t>
            </w:r>
          </w:p>
        </w:tc>
      </w:tr>
    </w:tbl>
    <w:p w14:paraId="4C4ADF31" w14:textId="77777777" w:rsidR="002D4BFF" w:rsidRPr="00085FC4" w:rsidRDefault="002D4BFF" w:rsidP="00085FC4">
      <w:pPr>
        <w:pStyle w:val="Caption"/>
        <w:spacing w:before="480" w:after="240"/>
        <w:rPr>
          <w:b/>
          <w:bCs/>
          <w:i w:val="0"/>
          <w:iCs w:val="0"/>
          <w:color w:val="auto"/>
          <w:sz w:val="24"/>
          <w:szCs w:val="24"/>
        </w:rPr>
      </w:pPr>
      <w:r w:rsidRPr="00085FC4">
        <w:rPr>
          <w:b/>
          <w:bCs/>
          <w:i w:val="0"/>
          <w:iCs w:val="0"/>
          <w:color w:val="auto"/>
          <w:sz w:val="24"/>
          <w:szCs w:val="24"/>
        </w:rPr>
        <w:t xml:space="preserve">Table 2. </w:t>
      </w:r>
      <w:r w:rsidRPr="00085FC4">
        <w:rPr>
          <w:rFonts w:eastAsiaTheme="majorEastAsia"/>
          <w:b/>
          <w:bCs/>
          <w:i w:val="0"/>
          <w:iCs w:val="0"/>
          <w:color w:val="auto"/>
          <w:sz w:val="24"/>
          <w:szCs w:val="24"/>
        </w:rPr>
        <w:t>Advisory Panel/Review Committee Meetings</w:t>
      </w:r>
    </w:p>
    <w:tbl>
      <w:tblPr>
        <w:tblStyle w:val="TableGrid"/>
        <w:tblW w:w="9591" w:type="dxa"/>
        <w:tblLayout w:type="fixed"/>
        <w:tblLook w:val="0620" w:firstRow="1" w:lastRow="0" w:firstColumn="0" w:lastColumn="0" w:noHBand="1" w:noVBand="1"/>
        <w:tblCaption w:val="Provides the dates, locations, and estimated number of attendees for trainings provided by the CDE, in coordination with CAASPP contractors."/>
        <w:tblDescription w:val="Provides the dates, locations, and estimated number of attendees for trainings provided by the CDE, in coordination with CAASPP contractors."/>
      </w:tblPr>
      <w:tblGrid>
        <w:gridCol w:w="1165"/>
        <w:gridCol w:w="1530"/>
        <w:gridCol w:w="1440"/>
        <w:gridCol w:w="5456"/>
      </w:tblGrid>
      <w:tr w:rsidR="002D4BFF" w:rsidRPr="007A6DC8" w14:paraId="510F9A73" w14:textId="77777777" w:rsidTr="002D4BFF">
        <w:trPr>
          <w:cantSplit/>
          <w:tblHeader/>
        </w:trPr>
        <w:tc>
          <w:tcPr>
            <w:tcW w:w="1165" w:type="dxa"/>
            <w:shd w:val="clear" w:color="auto" w:fill="D9D9D9" w:themeFill="background1" w:themeFillShade="D9"/>
            <w:vAlign w:val="center"/>
          </w:tcPr>
          <w:p w14:paraId="7BAD3034" w14:textId="77777777" w:rsidR="002D4BFF" w:rsidRPr="007A6DC8" w:rsidRDefault="002D4BFF" w:rsidP="002D4BFF">
            <w:pPr>
              <w:spacing w:before="120" w:after="120"/>
              <w:jc w:val="center"/>
              <w:rPr>
                <w:rFonts w:cs="Arial"/>
                <w:b/>
                <w:bCs/>
              </w:rPr>
            </w:pPr>
            <w:r w:rsidRPr="007A6DC8">
              <w:rPr>
                <w:rFonts w:cs="Arial"/>
                <w:b/>
                <w:bCs/>
              </w:rPr>
              <w:t>Date(s)</w:t>
            </w:r>
          </w:p>
        </w:tc>
        <w:tc>
          <w:tcPr>
            <w:tcW w:w="1530" w:type="dxa"/>
            <w:shd w:val="clear" w:color="auto" w:fill="D9D9D9" w:themeFill="background1" w:themeFillShade="D9"/>
            <w:vAlign w:val="center"/>
          </w:tcPr>
          <w:p w14:paraId="54395E17" w14:textId="77777777" w:rsidR="002D4BFF" w:rsidRPr="007A6DC8" w:rsidRDefault="002D4BFF" w:rsidP="002D4BFF">
            <w:pPr>
              <w:spacing w:before="120" w:after="120"/>
              <w:jc w:val="center"/>
              <w:rPr>
                <w:rFonts w:cs="Arial"/>
                <w:b/>
                <w:bCs/>
              </w:rPr>
            </w:pPr>
            <w:r w:rsidRPr="007A6DC8">
              <w:rPr>
                <w:rFonts w:cs="Arial"/>
                <w:b/>
                <w:bCs/>
              </w:rPr>
              <w:t>Location</w:t>
            </w:r>
          </w:p>
        </w:tc>
        <w:tc>
          <w:tcPr>
            <w:tcW w:w="1440" w:type="dxa"/>
            <w:shd w:val="clear" w:color="auto" w:fill="D9D9D9" w:themeFill="background1" w:themeFillShade="D9"/>
            <w:vAlign w:val="center"/>
          </w:tcPr>
          <w:p w14:paraId="317C5F40" w14:textId="77777777" w:rsidR="002D4BFF" w:rsidRPr="007A6DC8" w:rsidRDefault="002D4BFF" w:rsidP="002D4BFF">
            <w:pPr>
              <w:spacing w:before="120" w:after="120"/>
              <w:jc w:val="center"/>
              <w:rPr>
                <w:rFonts w:cs="Arial"/>
                <w:color w:val="000000"/>
                <w:lang w:val="en"/>
              </w:rPr>
            </w:pPr>
            <w:r w:rsidRPr="007A6DC8">
              <w:rPr>
                <w:rFonts w:cs="Arial"/>
                <w:b/>
                <w:bCs/>
              </w:rPr>
              <w:t>Estimated Number of Attendees</w:t>
            </w:r>
          </w:p>
        </w:tc>
        <w:tc>
          <w:tcPr>
            <w:tcW w:w="5456" w:type="dxa"/>
            <w:shd w:val="clear" w:color="auto" w:fill="D9D9D9" w:themeFill="background1" w:themeFillShade="D9"/>
            <w:vAlign w:val="center"/>
          </w:tcPr>
          <w:p w14:paraId="02F99ED9" w14:textId="77777777" w:rsidR="002D4BFF" w:rsidRPr="007A6DC8" w:rsidRDefault="002D4BFF" w:rsidP="002D4BFF">
            <w:pPr>
              <w:spacing w:before="120" w:after="120"/>
              <w:jc w:val="center"/>
              <w:rPr>
                <w:rFonts w:cs="Arial"/>
                <w:b/>
                <w:bCs/>
              </w:rPr>
            </w:pPr>
            <w:r w:rsidRPr="007A6DC8">
              <w:rPr>
                <w:rFonts w:cs="Arial"/>
                <w:b/>
                <w:bCs/>
              </w:rPr>
              <w:t>Description</w:t>
            </w:r>
          </w:p>
        </w:tc>
      </w:tr>
      <w:tr w:rsidR="001D1517" w:rsidRPr="007A6DC8" w:rsidDel="00C434CE" w14:paraId="35E2472D" w14:textId="77777777" w:rsidTr="002D4BFF">
        <w:trPr>
          <w:cantSplit/>
        </w:trPr>
        <w:tc>
          <w:tcPr>
            <w:tcW w:w="1165" w:type="dxa"/>
            <w:vAlign w:val="center"/>
          </w:tcPr>
          <w:p w14:paraId="29841ED2" w14:textId="6F713490" w:rsidR="001D1517" w:rsidRDefault="001D1517" w:rsidP="001D1517">
            <w:pPr>
              <w:spacing w:before="120" w:after="120" w:line="259" w:lineRule="auto"/>
              <w:jc w:val="center"/>
              <w:rPr>
                <w:rFonts w:cs="Arial"/>
              </w:rPr>
            </w:pPr>
            <w:r>
              <w:rPr>
                <w:rFonts w:cs="Arial"/>
              </w:rPr>
              <w:t>3/1</w:t>
            </w:r>
            <w:r w:rsidR="0095042A">
              <w:rPr>
                <w:rFonts w:cs="Arial"/>
              </w:rPr>
              <w:t>3</w:t>
            </w:r>
          </w:p>
        </w:tc>
        <w:tc>
          <w:tcPr>
            <w:tcW w:w="1530" w:type="dxa"/>
            <w:vAlign w:val="center"/>
          </w:tcPr>
          <w:p w14:paraId="4C9F3641" w14:textId="37B802AE" w:rsidR="001D1517" w:rsidRDefault="001D1517" w:rsidP="001D1517">
            <w:pPr>
              <w:spacing w:before="120" w:after="120"/>
              <w:jc w:val="center"/>
              <w:rPr>
                <w:rFonts w:cs="Arial"/>
              </w:rPr>
            </w:pPr>
            <w:r>
              <w:rPr>
                <w:rFonts w:cs="Arial"/>
              </w:rPr>
              <w:t>Rancho Cordova, CA</w:t>
            </w:r>
          </w:p>
        </w:tc>
        <w:tc>
          <w:tcPr>
            <w:tcW w:w="1440" w:type="dxa"/>
            <w:vAlign w:val="center"/>
          </w:tcPr>
          <w:p w14:paraId="12F13EE5" w14:textId="04332DFD" w:rsidR="001D1517" w:rsidRPr="00B51187" w:rsidRDefault="001D1517" w:rsidP="001D1517">
            <w:pPr>
              <w:spacing w:before="120" w:after="120" w:line="259" w:lineRule="auto"/>
              <w:jc w:val="center"/>
              <w:rPr>
                <w:rFonts w:cs="Arial"/>
              </w:rPr>
            </w:pPr>
            <w:r>
              <w:rPr>
                <w:rFonts w:cs="Arial"/>
              </w:rPr>
              <w:t>50</w:t>
            </w:r>
          </w:p>
        </w:tc>
        <w:tc>
          <w:tcPr>
            <w:tcW w:w="5456" w:type="dxa"/>
          </w:tcPr>
          <w:p w14:paraId="3A77E8C0" w14:textId="77777777" w:rsidR="001D1517" w:rsidRDefault="001D1517" w:rsidP="001D1517">
            <w:pPr>
              <w:spacing w:before="120" w:after="120"/>
              <w:rPr>
                <w:rFonts w:eastAsia="Arial" w:cs="Arial"/>
              </w:rPr>
            </w:pPr>
            <w:r w:rsidRPr="333C0607">
              <w:rPr>
                <w:rFonts w:eastAsia="Arial" w:cs="Arial"/>
              </w:rPr>
              <w:t>Curricular &amp; Improvement Support Committee Meeting</w:t>
            </w:r>
          </w:p>
          <w:p w14:paraId="4C06A484" w14:textId="5AC6E7D7" w:rsidR="001D1517" w:rsidRDefault="00EC34CC" w:rsidP="001D1517">
            <w:pPr>
              <w:spacing w:before="120" w:after="120"/>
            </w:pPr>
            <w:r>
              <w:rPr>
                <w:rFonts w:eastAsia="Arial" w:cs="Arial"/>
              </w:rPr>
              <w:t>CDE</w:t>
            </w:r>
            <w:r w:rsidR="001D1517" w:rsidRPr="333C0607">
              <w:rPr>
                <w:rFonts w:eastAsia="Arial" w:cs="Arial"/>
              </w:rPr>
              <w:t xml:space="preserve"> </w:t>
            </w:r>
            <w:r w:rsidR="001D1517" w:rsidRPr="00576927">
              <w:rPr>
                <w:rFonts w:eastAsia="Arial" w:cs="Arial"/>
              </w:rPr>
              <w:t>provided</w:t>
            </w:r>
            <w:r w:rsidR="001D1517" w:rsidRPr="333C0607">
              <w:rPr>
                <w:rFonts w:eastAsia="Arial" w:cs="Arial"/>
              </w:rPr>
              <w:t xml:space="preserve"> program updates </w:t>
            </w:r>
            <w:r>
              <w:rPr>
                <w:rFonts w:eastAsia="Arial" w:cs="Arial"/>
              </w:rPr>
              <w:t>on the</w:t>
            </w:r>
            <w:r w:rsidRPr="333C0607">
              <w:rPr>
                <w:rFonts w:eastAsia="Arial" w:cs="Arial"/>
              </w:rPr>
              <w:t xml:space="preserve"> </w:t>
            </w:r>
            <w:r w:rsidR="001D1517" w:rsidRPr="333C0607">
              <w:rPr>
                <w:rFonts w:eastAsia="Arial" w:cs="Arial"/>
              </w:rPr>
              <w:t xml:space="preserve">CAASPP, ELPAC, and </w:t>
            </w:r>
            <w:r w:rsidR="00CE24BE">
              <w:rPr>
                <w:rFonts w:eastAsia="Arial" w:cs="Arial"/>
              </w:rPr>
              <w:t>n</w:t>
            </w:r>
            <w:r w:rsidR="001D1517" w:rsidRPr="333C0607">
              <w:rPr>
                <w:rFonts w:eastAsia="Arial" w:cs="Arial"/>
              </w:rPr>
              <w:t xml:space="preserve">ational and </w:t>
            </w:r>
            <w:r w:rsidR="00CE24BE">
              <w:rPr>
                <w:rFonts w:eastAsia="Arial" w:cs="Arial"/>
              </w:rPr>
              <w:t>i</w:t>
            </w:r>
            <w:r w:rsidR="001D1517" w:rsidRPr="333C0607">
              <w:rPr>
                <w:rFonts w:eastAsia="Arial" w:cs="Arial"/>
              </w:rPr>
              <w:t xml:space="preserve">nternational </w:t>
            </w:r>
            <w:r w:rsidR="00CE24BE">
              <w:rPr>
                <w:rFonts w:eastAsia="Arial" w:cs="Arial"/>
              </w:rPr>
              <w:t>a</w:t>
            </w:r>
            <w:r w:rsidR="001D1517" w:rsidRPr="333C0607">
              <w:rPr>
                <w:rFonts w:eastAsia="Arial" w:cs="Arial"/>
              </w:rPr>
              <w:t>ssessments.</w:t>
            </w:r>
          </w:p>
        </w:tc>
      </w:tr>
      <w:tr w:rsidR="001D1517" w:rsidRPr="007A6DC8" w:rsidDel="00C434CE" w14:paraId="3656B9AB" w14:textId="77777777" w:rsidTr="002D4BFF">
        <w:trPr>
          <w:cantSplit/>
        </w:trPr>
        <w:tc>
          <w:tcPr>
            <w:tcW w:w="1165" w:type="dxa"/>
            <w:vAlign w:val="center"/>
          </w:tcPr>
          <w:p w14:paraId="45FB0818" w14:textId="2459728D" w:rsidR="001D1517" w:rsidRDefault="001D1517" w:rsidP="001D1517">
            <w:pPr>
              <w:spacing w:before="120" w:after="120" w:line="259" w:lineRule="auto"/>
              <w:jc w:val="center"/>
              <w:rPr>
                <w:rFonts w:cs="Arial"/>
              </w:rPr>
            </w:pPr>
            <w:r>
              <w:rPr>
                <w:rFonts w:cs="Arial"/>
              </w:rPr>
              <w:t>4/15</w:t>
            </w:r>
            <w:r w:rsidR="001F362D">
              <w:rPr>
                <w:rFonts w:cs="Arial"/>
              </w:rPr>
              <w:t>–</w:t>
            </w:r>
            <w:r>
              <w:rPr>
                <w:rFonts w:cs="Arial"/>
              </w:rPr>
              <w:t>16</w:t>
            </w:r>
          </w:p>
        </w:tc>
        <w:tc>
          <w:tcPr>
            <w:tcW w:w="1530" w:type="dxa"/>
            <w:vAlign w:val="center"/>
          </w:tcPr>
          <w:p w14:paraId="049F31CB" w14:textId="3267D47B" w:rsidR="001D1517" w:rsidRDefault="001D1517" w:rsidP="001D1517">
            <w:pPr>
              <w:spacing w:before="120" w:after="120"/>
              <w:jc w:val="center"/>
              <w:rPr>
                <w:rFonts w:cs="Arial"/>
              </w:rPr>
            </w:pPr>
            <w:r>
              <w:rPr>
                <w:rFonts w:cs="Arial"/>
              </w:rPr>
              <w:t>Virtual</w:t>
            </w:r>
          </w:p>
        </w:tc>
        <w:tc>
          <w:tcPr>
            <w:tcW w:w="1440" w:type="dxa"/>
            <w:vAlign w:val="center"/>
          </w:tcPr>
          <w:p w14:paraId="53128261" w14:textId="544F5118" w:rsidR="001D1517" w:rsidRDefault="001D1517" w:rsidP="001D1517">
            <w:pPr>
              <w:spacing w:before="120" w:after="120" w:line="259" w:lineRule="auto"/>
              <w:jc w:val="center"/>
              <w:rPr>
                <w:rFonts w:cs="Arial"/>
              </w:rPr>
            </w:pPr>
            <w:r w:rsidRPr="00B51187">
              <w:rPr>
                <w:rFonts w:cs="Arial"/>
              </w:rPr>
              <w:t>50</w:t>
            </w:r>
          </w:p>
        </w:tc>
        <w:tc>
          <w:tcPr>
            <w:tcW w:w="5456" w:type="dxa"/>
          </w:tcPr>
          <w:p w14:paraId="01E6DA77" w14:textId="77777777" w:rsidR="001D1517" w:rsidRDefault="001D1517" w:rsidP="001D1517">
            <w:pPr>
              <w:spacing w:before="120" w:after="120"/>
            </w:pPr>
            <w:r>
              <w:t>Smarter Balanced Spring 2026 Virtual Technical Advisory Committee (TAC) Meeting</w:t>
            </w:r>
          </w:p>
          <w:p w14:paraId="62486C05" w14:textId="26A18961" w:rsidR="001D1517" w:rsidRPr="00DF5C22" w:rsidRDefault="000863B3" w:rsidP="001D1517">
            <w:pPr>
              <w:spacing w:before="120" w:after="120"/>
            </w:pPr>
            <w:r w:rsidRPr="00E432FE">
              <w:rPr>
                <w:rFonts w:eastAsia="Arial"/>
              </w:rPr>
              <w:t xml:space="preserve">California </w:t>
            </w:r>
            <w:r w:rsidRPr="00576927">
              <w:rPr>
                <w:rFonts w:eastAsia="Arial"/>
              </w:rPr>
              <w:t>joined</w:t>
            </w:r>
            <w:r w:rsidRPr="00E432FE">
              <w:rPr>
                <w:rFonts w:eastAsia="Arial"/>
              </w:rPr>
              <w:t xml:space="preserve"> other Consortium members and Smarter Balanced staff to collaborate and discuss Smarter Balanced assessment activities. TAC members </w:t>
            </w:r>
            <w:r w:rsidRPr="00576927">
              <w:rPr>
                <w:rFonts w:eastAsia="Arial"/>
              </w:rPr>
              <w:t>provided</w:t>
            </w:r>
            <w:r w:rsidRPr="00E432FE">
              <w:rPr>
                <w:rFonts w:eastAsia="Arial"/>
              </w:rPr>
              <w:t xml:space="preserve"> guidance on technical assessment matters </w:t>
            </w:r>
            <w:r w:rsidR="00CE24BE">
              <w:rPr>
                <w:rFonts w:eastAsia="Arial"/>
              </w:rPr>
              <w:t>about</w:t>
            </w:r>
            <w:r w:rsidRPr="00E432FE">
              <w:rPr>
                <w:rFonts w:eastAsia="Arial"/>
              </w:rPr>
              <w:t xml:space="preserve"> validity, reliability, accuracy, and fairness on Smarter Balanced assessments.</w:t>
            </w:r>
          </w:p>
        </w:tc>
      </w:tr>
    </w:tbl>
    <w:p w14:paraId="5E58EEBC" w14:textId="77777777" w:rsidR="002D4BFF" w:rsidRPr="00085FC4" w:rsidRDefault="002D4BFF" w:rsidP="00971B08">
      <w:pPr>
        <w:pStyle w:val="Caption"/>
        <w:keepNext/>
        <w:spacing w:before="480" w:after="240"/>
        <w:rPr>
          <w:b/>
          <w:bCs/>
          <w:i w:val="0"/>
          <w:iCs w:val="0"/>
          <w:color w:val="auto"/>
          <w:sz w:val="24"/>
          <w:szCs w:val="24"/>
        </w:rPr>
      </w:pPr>
      <w:r w:rsidRPr="00085FC4">
        <w:rPr>
          <w:b/>
          <w:bCs/>
          <w:i w:val="0"/>
          <w:iCs w:val="0"/>
          <w:color w:val="auto"/>
          <w:sz w:val="24"/>
          <w:szCs w:val="24"/>
        </w:rPr>
        <w:lastRenderedPageBreak/>
        <w:t>Table 3. Presentations by CDE Staff</w:t>
      </w:r>
    </w:p>
    <w:tbl>
      <w:tblPr>
        <w:tblStyle w:val="TableGrid"/>
        <w:tblW w:w="9591" w:type="dxa"/>
        <w:tblLayout w:type="fixed"/>
        <w:tblLook w:val="0620" w:firstRow="1" w:lastRow="0" w:firstColumn="0" w:lastColumn="0" w:noHBand="1" w:noVBand="1"/>
        <w:tblCaption w:val="Provides the dates, locations, and estimated number of attendees for trainings provided by the CDE, in coordination with CAASPP contractors."/>
        <w:tblDescription w:val="Provides the dates, locations, and estimated number of attendees for trainings provided by the CDE, in coordination with CAASPP contractors."/>
      </w:tblPr>
      <w:tblGrid>
        <w:gridCol w:w="1165"/>
        <w:gridCol w:w="1530"/>
        <w:gridCol w:w="1440"/>
        <w:gridCol w:w="5456"/>
      </w:tblGrid>
      <w:tr w:rsidR="002D4BFF" w:rsidRPr="007A6DC8" w14:paraId="22383A58" w14:textId="77777777" w:rsidTr="0095018D">
        <w:trPr>
          <w:cantSplit/>
          <w:tblHeader/>
        </w:trPr>
        <w:tc>
          <w:tcPr>
            <w:tcW w:w="1165" w:type="dxa"/>
            <w:shd w:val="clear" w:color="auto" w:fill="D9D9D9" w:themeFill="background1" w:themeFillShade="D9"/>
            <w:vAlign w:val="center"/>
          </w:tcPr>
          <w:p w14:paraId="567A570E" w14:textId="77777777" w:rsidR="002D4BFF" w:rsidRPr="007A6DC8" w:rsidRDefault="002D4BFF" w:rsidP="002D4BFF">
            <w:pPr>
              <w:spacing w:before="120" w:after="120"/>
              <w:jc w:val="center"/>
              <w:rPr>
                <w:rFonts w:cs="Arial"/>
                <w:b/>
                <w:bCs/>
              </w:rPr>
            </w:pPr>
            <w:r w:rsidRPr="007A6DC8">
              <w:rPr>
                <w:rFonts w:cs="Arial"/>
                <w:b/>
                <w:bCs/>
              </w:rPr>
              <w:t>Date(s)</w:t>
            </w:r>
          </w:p>
        </w:tc>
        <w:tc>
          <w:tcPr>
            <w:tcW w:w="1530" w:type="dxa"/>
            <w:shd w:val="clear" w:color="auto" w:fill="D9D9D9" w:themeFill="background1" w:themeFillShade="D9"/>
            <w:vAlign w:val="center"/>
          </w:tcPr>
          <w:p w14:paraId="12403541" w14:textId="77777777" w:rsidR="002D4BFF" w:rsidRPr="007A6DC8" w:rsidRDefault="002D4BFF" w:rsidP="002D4BFF">
            <w:pPr>
              <w:spacing w:before="120" w:after="120"/>
              <w:jc w:val="center"/>
              <w:rPr>
                <w:rFonts w:cs="Arial"/>
                <w:b/>
                <w:bCs/>
              </w:rPr>
            </w:pPr>
            <w:r w:rsidRPr="007A6DC8">
              <w:rPr>
                <w:rFonts w:cs="Arial"/>
                <w:b/>
                <w:bCs/>
              </w:rPr>
              <w:t>Location</w:t>
            </w:r>
          </w:p>
        </w:tc>
        <w:tc>
          <w:tcPr>
            <w:tcW w:w="1440" w:type="dxa"/>
            <w:shd w:val="clear" w:color="auto" w:fill="D9D9D9" w:themeFill="background1" w:themeFillShade="D9"/>
            <w:vAlign w:val="center"/>
          </w:tcPr>
          <w:p w14:paraId="704B9945" w14:textId="77777777" w:rsidR="002D4BFF" w:rsidRPr="007A6DC8" w:rsidRDefault="002D4BFF" w:rsidP="002D4BFF">
            <w:pPr>
              <w:spacing w:before="120" w:after="120"/>
              <w:jc w:val="center"/>
              <w:rPr>
                <w:rFonts w:cs="Arial"/>
                <w:color w:val="000000"/>
                <w:lang w:val="en"/>
              </w:rPr>
            </w:pPr>
            <w:r w:rsidRPr="007A6DC8">
              <w:rPr>
                <w:rFonts w:cs="Arial"/>
                <w:b/>
                <w:bCs/>
              </w:rPr>
              <w:t>Estimated Number of Attendees</w:t>
            </w:r>
          </w:p>
        </w:tc>
        <w:tc>
          <w:tcPr>
            <w:tcW w:w="5456" w:type="dxa"/>
            <w:shd w:val="clear" w:color="auto" w:fill="D9D9D9" w:themeFill="background1" w:themeFillShade="D9"/>
            <w:vAlign w:val="center"/>
          </w:tcPr>
          <w:p w14:paraId="513D93E2" w14:textId="77777777" w:rsidR="002D4BFF" w:rsidRPr="007A6DC8" w:rsidRDefault="002D4BFF" w:rsidP="002D4BFF">
            <w:pPr>
              <w:spacing w:before="120" w:after="120"/>
              <w:jc w:val="center"/>
              <w:rPr>
                <w:rFonts w:cs="Arial"/>
                <w:b/>
                <w:bCs/>
              </w:rPr>
            </w:pPr>
            <w:r w:rsidRPr="007A6DC8">
              <w:rPr>
                <w:rFonts w:cs="Arial"/>
                <w:b/>
                <w:bCs/>
              </w:rPr>
              <w:t>Description</w:t>
            </w:r>
          </w:p>
        </w:tc>
      </w:tr>
      <w:tr w:rsidR="00B73FD9" w:rsidRPr="007A6DC8" w:rsidDel="00C434CE" w14:paraId="1CCB6646" w14:textId="77777777" w:rsidTr="0095018D">
        <w:trPr>
          <w:cantSplit/>
        </w:trPr>
        <w:tc>
          <w:tcPr>
            <w:tcW w:w="1165" w:type="dxa"/>
            <w:vAlign w:val="center"/>
          </w:tcPr>
          <w:p w14:paraId="191B4FFC" w14:textId="76ADC29E" w:rsidR="00B73FD9" w:rsidRDefault="00B73FD9" w:rsidP="002D4BFF">
            <w:pPr>
              <w:spacing w:before="120" w:after="120" w:line="259" w:lineRule="auto"/>
              <w:jc w:val="center"/>
              <w:rPr>
                <w:rFonts w:cs="Arial"/>
              </w:rPr>
            </w:pPr>
            <w:r>
              <w:rPr>
                <w:rFonts w:cs="Arial"/>
              </w:rPr>
              <w:t>3/4</w:t>
            </w:r>
          </w:p>
        </w:tc>
        <w:tc>
          <w:tcPr>
            <w:tcW w:w="1530" w:type="dxa"/>
            <w:vAlign w:val="center"/>
          </w:tcPr>
          <w:p w14:paraId="47D83902" w14:textId="031D7B22" w:rsidR="00B73FD9" w:rsidRDefault="00275AFA" w:rsidP="002D4BFF">
            <w:pPr>
              <w:spacing w:before="120" w:after="120"/>
              <w:jc w:val="center"/>
              <w:rPr>
                <w:rFonts w:cs="Arial"/>
              </w:rPr>
            </w:pPr>
            <w:r>
              <w:rPr>
                <w:rFonts w:cs="Arial"/>
              </w:rPr>
              <w:t>Virtual</w:t>
            </w:r>
          </w:p>
        </w:tc>
        <w:tc>
          <w:tcPr>
            <w:tcW w:w="1440" w:type="dxa"/>
            <w:vAlign w:val="center"/>
          </w:tcPr>
          <w:p w14:paraId="4D0FDFFC" w14:textId="16E1141B" w:rsidR="00B73FD9" w:rsidRDefault="0095018D" w:rsidP="002D4BFF">
            <w:pPr>
              <w:spacing w:before="120" w:after="120" w:line="259" w:lineRule="auto"/>
              <w:jc w:val="center"/>
              <w:rPr>
                <w:rFonts w:cs="Arial"/>
              </w:rPr>
            </w:pPr>
            <w:r>
              <w:rPr>
                <w:rFonts w:cs="Arial"/>
              </w:rPr>
              <w:t>40</w:t>
            </w:r>
          </w:p>
        </w:tc>
        <w:tc>
          <w:tcPr>
            <w:tcW w:w="5456" w:type="dxa"/>
          </w:tcPr>
          <w:p w14:paraId="4658CAD4" w14:textId="10FF2C3E" w:rsidR="00B73FD9" w:rsidRDefault="00B73FD9" w:rsidP="00347AF2">
            <w:pPr>
              <w:pStyle w:val="NoSpacing"/>
              <w:spacing w:before="120" w:after="120"/>
              <w:textAlignment w:val="baseline"/>
              <w:rPr>
                <w:rFonts w:eastAsia="Times New Roman" w:cs="Arial"/>
                <w:szCs w:val="24"/>
              </w:rPr>
            </w:pPr>
            <w:r>
              <w:rPr>
                <w:rFonts w:eastAsia="Times New Roman" w:cs="Arial"/>
                <w:szCs w:val="24"/>
              </w:rPr>
              <w:t>Technical Advisory</w:t>
            </w:r>
            <w:r w:rsidR="0095018D">
              <w:rPr>
                <w:rFonts w:eastAsia="Times New Roman" w:cs="Arial"/>
                <w:szCs w:val="24"/>
              </w:rPr>
              <w:t xml:space="preserve"> Group</w:t>
            </w:r>
            <w:r>
              <w:rPr>
                <w:rFonts w:eastAsia="Times New Roman" w:cs="Arial"/>
                <w:szCs w:val="24"/>
              </w:rPr>
              <w:t xml:space="preserve"> (TAG) Meeting</w:t>
            </w:r>
          </w:p>
          <w:p w14:paraId="7510B3B7" w14:textId="7CD1BAD0" w:rsidR="00B73FD9" w:rsidRPr="003E4FE0" w:rsidRDefault="0095018D" w:rsidP="00347AF2">
            <w:pPr>
              <w:pStyle w:val="NoSpacing"/>
              <w:spacing w:before="120" w:after="120"/>
              <w:textAlignment w:val="baseline"/>
              <w:rPr>
                <w:rFonts w:eastAsia="Times New Roman" w:cs="Arial"/>
                <w:szCs w:val="24"/>
              </w:rPr>
            </w:pPr>
            <w:r w:rsidRPr="00832229">
              <w:t xml:space="preserve">The CAASPP and ELPAC TAG met to </w:t>
            </w:r>
            <w:r w:rsidR="00BF62B8">
              <w:t xml:space="preserve">provide </w:t>
            </w:r>
            <w:r w:rsidR="002A6D7C" w:rsidRPr="00E432FE">
              <w:rPr>
                <w:rFonts w:eastAsia="Arial"/>
              </w:rPr>
              <w:t xml:space="preserve">guidance on technical assessment matters </w:t>
            </w:r>
            <w:r w:rsidR="002A6D7C">
              <w:rPr>
                <w:rFonts w:eastAsia="Arial"/>
              </w:rPr>
              <w:t>about</w:t>
            </w:r>
            <w:r w:rsidR="002A6D7C" w:rsidRPr="00E432FE">
              <w:rPr>
                <w:rFonts w:eastAsia="Arial"/>
              </w:rPr>
              <w:t xml:space="preserve"> validity, reliability, accuracy, and fairness on </w:t>
            </w:r>
            <w:r w:rsidRPr="00832229">
              <w:t>the California Assessment System.</w:t>
            </w:r>
          </w:p>
        </w:tc>
      </w:tr>
      <w:tr w:rsidR="002D4BFF" w:rsidRPr="007A6DC8" w:rsidDel="00C434CE" w14:paraId="3CF2D8B6" w14:textId="77777777" w:rsidTr="0095018D">
        <w:trPr>
          <w:cantSplit/>
        </w:trPr>
        <w:tc>
          <w:tcPr>
            <w:tcW w:w="1165" w:type="dxa"/>
            <w:vAlign w:val="center"/>
          </w:tcPr>
          <w:p w14:paraId="0FB78278" w14:textId="1DFAA2F1" w:rsidR="002D4BFF" w:rsidRDefault="00C33467" w:rsidP="002D4BFF">
            <w:pPr>
              <w:spacing w:before="120" w:after="120" w:line="259" w:lineRule="auto"/>
              <w:jc w:val="center"/>
              <w:rPr>
                <w:rFonts w:cs="Arial"/>
              </w:rPr>
            </w:pPr>
            <w:r>
              <w:rPr>
                <w:rFonts w:cs="Arial"/>
              </w:rPr>
              <w:t>3/12</w:t>
            </w:r>
            <w:r w:rsidR="001F362D">
              <w:rPr>
                <w:rFonts w:cs="Arial"/>
              </w:rPr>
              <w:t>–</w:t>
            </w:r>
            <w:r>
              <w:rPr>
                <w:rFonts w:cs="Arial"/>
              </w:rPr>
              <w:t>13</w:t>
            </w:r>
          </w:p>
        </w:tc>
        <w:tc>
          <w:tcPr>
            <w:tcW w:w="1530" w:type="dxa"/>
            <w:vAlign w:val="center"/>
          </w:tcPr>
          <w:p w14:paraId="1FC39945" w14:textId="28CCF1E4" w:rsidR="002D4BFF" w:rsidRDefault="00C33467" w:rsidP="002D4BFF">
            <w:pPr>
              <w:spacing w:before="120" w:after="120"/>
              <w:jc w:val="center"/>
              <w:rPr>
                <w:rFonts w:cs="Arial"/>
              </w:rPr>
            </w:pPr>
            <w:r>
              <w:rPr>
                <w:rFonts w:cs="Arial"/>
              </w:rPr>
              <w:t>Los Angeles, CA</w:t>
            </w:r>
          </w:p>
        </w:tc>
        <w:tc>
          <w:tcPr>
            <w:tcW w:w="1440" w:type="dxa"/>
            <w:vAlign w:val="center"/>
          </w:tcPr>
          <w:p w14:paraId="0562CB0E" w14:textId="4BC9A00A" w:rsidR="002D4BFF" w:rsidRDefault="00347AF2" w:rsidP="002D4BFF">
            <w:pPr>
              <w:spacing w:before="120" w:after="120" w:line="259" w:lineRule="auto"/>
              <w:jc w:val="center"/>
              <w:rPr>
                <w:rFonts w:cs="Arial"/>
              </w:rPr>
            </w:pPr>
            <w:r>
              <w:rPr>
                <w:rFonts w:cs="Arial"/>
              </w:rPr>
              <w:t>1,000</w:t>
            </w:r>
          </w:p>
        </w:tc>
        <w:tc>
          <w:tcPr>
            <w:tcW w:w="5456" w:type="dxa"/>
          </w:tcPr>
          <w:p w14:paraId="30B820D0" w14:textId="77777777" w:rsidR="00347AF2" w:rsidRDefault="00347AF2" w:rsidP="00347AF2">
            <w:pPr>
              <w:pStyle w:val="NoSpacing"/>
              <w:spacing w:before="120" w:after="120"/>
              <w:textAlignment w:val="baseline"/>
              <w:rPr>
                <w:rFonts w:eastAsia="Times New Roman" w:cs="Arial"/>
                <w:szCs w:val="24"/>
              </w:rPr>
            </w:pPr>
            <w:r w:rsidRPr="003E4FE0">
              <w:rPr>
                <w:rFonts w:eastAsia="Times New Roman" w:cs="Arial"/>
                <w:szCs w:val="24"/>
              </w:rPr>
              <w:t>All Titles Conference</w:t>
            </w:r>
          </w:p>
          <w:p w14:paraId="22CF8BDA" w14:textId="38B6F2EA" w:rsidR="00347AF2" w:rsidRDefault="00347AF2" w:rsidP="00347AF2">
            <w:pPr>
              <w:pStyle w:val="NoSpacing"/>
              <w:spacing w:before="120" w:after="120"/>
              <w:textAlignment w:val="baseline"/>
              <w:rPr>
                <w:rFonts w:eastAsia="Times New Roman" w:cs="Arial"/>
              </w:rPr>
            </w:pPr>
            <w:r w:rsidRPr="006E055E">
              <w:rPr>
                <w:rFonts w:eastAsia="Times New Roman" w:cs="Arial"/>
              </w:rPr>
              <w:t xml:space="preserve">The Assessment Development and Administration </w:t>
            </w:r>
            <w:r w:rsidR="002730B9">
              <w:rPr>
                <w:rFonts w:eastAsia="Times New Roman" w:cs="Arial"/>
              </w:rPr>
              <w:t>Division</w:t>
            </w:r>
            <w:r w:rsidRPr="116F9116">
              <w:rPr>
                <w:rFonts w:eastAsia="Times New Roman" w:cs="Arial"/>
              </w:rPr>
              <w:t xml:space="preserve"> presentations include:</w:t>
            </w:r>
          </w:p>
          <w:p w14:paraId="53122DB8" w14:textId="6D7DFFB9" w:rsidR="00C33467" w:rsidRDefault="00EB5CCF" w:rsidP="00CF0FFA">
            <w:pPr>
              <w:pStyle w:val="ListParagraph"/>
              <w:numPr>
                <w:ilvl w:val="0"/>
                <w:numId w:val="17"/>
              </w:numPr>
              <w:spacing w:before="120" w:after="120"/>
              <w:contextualSpacing w:val="0"/>
            </w:pPr>
            <w:r>
              <w:t>English</w:t>
            </w:r>
            <w:r w:rsidR="003E33DB">
              <w:t xml:space="preserve"> learner students with disabilities</w:t>
            </w:r>
          </w:p>
          <w:p w14:paraId="3A605335" w14:textId="25D78063" w:rsidR="00EB5CCF" w:rsidRDefault="00EB5CCF" w:rsidP="00CF0FFA">
            <w:pPr>
              <w:pStyle w:val="ListParagraph"/>
              <w:numPr>
                <w:ilvl w:val="0"/>
                <w:numId w:val="17"/>
              </w:numPr>
              <w:spacing w:before="120" w:after="120"/>
              <w:contextualSpacing w:val="0"/>
            </w:pPr>
            <w:r>
              <w:t>CAASPP and ELPAC Interim Assessments</w:t>
            </w:r>
          </w:p>
          <w:p w14:paraId="34CE0A41" w14:textId="3BA5B69B" w:rsidR="00CF0FFA" w:rsidRPr="00DF5C22" w:rsidRDefault="00B57A00" w:rsidP="00CF0FFA">
            <w:pPr>
              <w:pStyle w:val="ListParagraph"/>
              <w:numPr>
                <w:ilvl w:val="0"/>
                <w:numId w:val="17"/>
              </w:numPr>
              <w:spacing w:before="120" w:after="120"/>
              <w:contextualSpacing w:val="0"/>
            </w:pPr>
            <w:r>
              <w:t xml:space="preserve">High </w:t>
            </w:r>
            <w:r w:rsidR="00BF3C34">
              <w:t>s</w:t>
            </w:r>
            <w:r>
              <w:t xml:space="preserve">chool </w:t>
            </w:r>
            <w:r w:rsidR="00BF3C34">
              <w:t>e</w:t>
            </w:r>
            <w:r>
              <w:t>quivalency</w:t>
            </w:r>
            <w:r w:rsidR="00C3594C">
              <w:t xml:space="preserve"> and proficiency certificate</w:t>
            </w:r>
          </w:p>
        </w:tc>
      </w:tr>
      <w:tr w:rsidR="00301874" w:rsidRPr="007A6DC8" w:rsidDel="00C434CE" w14:paraId="7D8845B7" w14:textId="77777777" w:rsidTr="0095018D">
        <w:trPr>
          <w:cantSplit/>
        </w:trPr>
        <w:tc>
          <w:tcPr>
            <w:tcW w:w="1165" w:type="dxa"/>
            <w:vAlign w:val="center"/>
          </w:tcPr>
          <w:p w14:paraId="584025EF" w14:textId="72F9EC83" w:rsidR="00301874" w:rsidRDefault="00301874" w:rsidP="00301874">
            <w:pPr>
              <w:spacing w:before="120" w:after="120" w:line="259" w:lineRule="auto"/>
              <w:jc w:val="center"/>
              <w:rPr>
                <w:rFonts w:cs="Arial"/>
              </w:rPr>
            </w:pPr>
            <w:r>
              <w:rPr>
                <w:rFonts w:cs="Arial"/>
              </w:rPr>
              <w:t>3/24</w:t>
            </w:r>
          </w:p>
        </w:tc>
        <w:tc>
          <w:tcPr>
            <w:tcW w:w="1530" w:type="dxa"/>
            <w:vAlign w:val="center"/>
          </w:tcPr>
          <w:p w14:paraId="2FFC1B97" w14:textId="78F3449D" w:rsidR="00301874" w:rsidRDefault="00301874" w:rsidP="00301874">
            <w:pPr>
              <w:spacing w:before="120" w:after="120"/>
              <w:jc w:val="center"/>
              <w:rPr>
                <w:rFonts w:cs="Arial"/>
              </w:rPr>
            </w:pPr>
            <w:r>
              <w:rPr>
                <w:rFonts w:cs="Arial"/>
              </w:rPr>
              <w:t>SCOE/</w:t>
            </w:r>
            <w:r>
              <w:rPr>
                <w:rFonts w:cs="Arial"/>
              </w:rPr>
              <w:br/>
              <w:t>Virtual</w:t>
            </w:r>
          </w:p>
        </w:tc>
        <w:tc>
          <w:tcPr>
            <w:tcW w:w="1440" w:type="dxa"/>
            <w:vAlign w:val="center"/>
          </w:tcPr>
          <w:p w14:paraId="75BB3A8E" w14:textId="279C31F3" w:rsidR="00301874" w:rsidRDefault="00301874" w:rsidP="00301874">
            <w:pPr>
              <w:spacing w:before="120" w:after="120" w:line="259" w:lineRule="auto"/>
              <w:jc w:val="center"/>
              <w:rPr>
                <w:rFonts w:cs="Arial"/>
              </w:rPr>
            </w:pPr>
            <w:r>
              <w:rPr>
                <w:rFonts w:cs="Arial"/>
              </w:rPr>
              <w:t>30</w:t>
            </w:r>
          </w:p>
        </w:tc>
        <w:tc>
          <w:tcPr>
            <w:tcW w:w="5456" w:type="dxa"/>
          </w:tcPr>
          <w:p w14:paraId="2E34F4F2" w14:textId="77777777" w:rsidR="00301874" w:rsidRDefault="00301874" w:rsidP="00301874">
            <w:pPr>
              <w:spacing w:before="120" w:after="120"/>
            </w:pPr>
            <w:r>
              <w:t>Regional Assessment Network Meeting</w:t>
            </w:r>
          </w:p>
          <w:p w14:paraId="2AC25D76" w14:textId="6587DE16" w:rsidR="00301874" w:rsidRPr="003E4FE0" w:rsidRDefault="00301874" w:rsidP="00301874">
            <w:pPr>
              <w:pStyle w:val="NoSpacing"/>
              <w:spacing w:before="120" w:after="120"/>
              <w:textAlignment w:val="baseline"/>
              <w:rPr>
                <w:rFonts w:eastAsia="Times New Roman" w:cs="Arial"/>
                <w:szCs w:val="24"/>
              </w:rPr>
            </w:pPr>
            <w:r>
              <w:t>CDE assessment staff provided updates and discussed current assessment topics related to</w:t>
            </w:r>
            <w:r w:rsidR="00EC34CC">
              <w:t xml:space="preserve"> the</w:t>
            </w:r>
            <w:r>
              <w:t xml:space="preserve"> CAASPP, ELPAC, and National Assessment of Educational Progress.</w:t>
            </w:r>
          </w:p>
        </w:tc>
      </w:tr>
    </w:tbl>
    <w:p w14:paraId="6B699379" w14:textId="77777777" w:rsidR="002D4BFF" w:rsidRDefault="002D4BFF" w:rsidP="0046694E">
      <w:pPr>
        <w:spacing w:after="480"/>
        <w:rPr>
          <w:highlight w:val="lightGray"/>
        </w:rPr>
      </w:pPr>
    </w:p>
    <w:p w14:paraId="10B8FF56" w14:textId="77777777" w:rsidR="0076403D" w:rsidRDefault="0076403D" w:rsidP="0046694E">
      <w:pPr>
        <w:spacing w:after="480"/>
        <w:rPr>
          <w:highlight w:val="lightGray"/>
        </w:rPr>
        <w:sectPr w:rsidR="0076403D" w:rsidSect="00F97C93">
          <w:headerReference w:type="default" r:id="rId17"/>
          <w:pgSz w:w="12240" w:h="15840"/>
          <w:pgMar w:top="720" w:right="1440" w:bottom="1440" w:left="1440" w:header="720" w:footer="720" w:gutter="0"/>
          <w:pgNumType w:start="1"/>
          <w:cols w:space="720"/>
          <w:docGrid w:linePitch="360"/>
        </w:sectPr>
      </w:pPr>
    </w:p>
    <w:p w14:paraId="74783C50" w14:textId="4D473047" w:rsidR="00A8123D" w:rsidRPr="00DD1B5A" w:rsidRDefault="0011147D" w:rsidP="0011147D">
      <w:pPr>
        <w:pStyle w:val="Heading1"/>
        <w:spacing w:before="240" w:after="240"/>
        <w:jc w:val="center"/>
        <w:rPr>
          <w:sz w:val="36"/>
        </w:rPr>
      </w:pPr>
      <w:r>
        <w:rPr>
          <w:sz w:val="36"/>
        </w:rPr>
        <w:lastRenderedPageBreak/>
        <w:t xml:space="preserve">Attachment 2: </w:t>
      </w:r>
      <w:r w:rsidR="00A8123D" w:rsidRPr="00DD1B5A">
        <w:rPr>
          <w:sz w:val="36"/>
        </w:rPr>
        <w:t>Proposed 202</w:t>
      </w:r>
      <w:r w:rsidR="00EF1C6A">
        <w:rPr>
          <w:sz w:val="36"/>
        </w:rPr>
        <w:t>5</w:t>
      </w:r>
      <w:r w:rsidR="00A8123D" w:rsidRPr="00DD1B5A">
        <w:rPr>
          <w:sz w:val="36"/>
        </w:rPr>
        <w:t>–2</w:t>
      </w:r>
      <w:r w:rsidR="00EF1C6A">
        <w:rPr>
          <w:sz w:val="36"/>
        </w:rPr>
        <w:t>6</w:t>
      </w:r>
      <w:r w:rsidR="00A8123D" w:rsidRPr="00DD1B5A">
        <w:rPr>
          <w:sz w:val="36"/>
        </w:rPr>
        <w:t xml:space="preserve"> </w:t>
      </w:r>
      <w:r w:rsidR="00A8123D">
        <w:rPr>
          <w:sz w:val="36"/>
        </w:rPr>
        <w:t>P</w:t>
      </w:r>
      <w:r w:rsidR="00A8123D" w:rsidRPr="00DD1B5A">
        <w:rPr>
          <w:sz w:val="36"/>
        </w:rPr>
        <w:t>er-</w:t>
      </w:r>
      <w:r w:rsidR="00A8123D">
        <w:rPr>
          <w:sz w:val="36"/>
        </w:rPr>
        <w:t>p</w:t>
      </w:r>
      <w:r w:rsidR="00A8123D" w:rsidRPr="00DD1B5A">
        <w:rPr>
          <w:sz w:val="36"/>
        </w:rPr>
        <w:t>upil Apportionment Rates</w:t>
      </w:r>
    </w:p>
    <w:p w14:paraId="43AEC54B" w14:textId="3185CDA8" w:rsidR="00A8123D" w:rsidRDefault="00A8123D" w:rsidP="00A8123D">
      <w:pPr>
        <w:spacing w:after="240"/>
        <w:textAlignment w:val="baseline"/>
        <w:rPr>
          <w:rFonts w:eastAsiaTheme="minorEastAsia"/>
          <w:color w:val="000000" w:themeColor="text1"/>
        </w:rPr>
      </w:pPr>
      <w:r w:rsidRPr="56B6E504">
        <w:rPr>
          <w:color w:val="000000" w:themeColor="text1"/>
        </w:rPr>
        <w:t>The California Department of Education recommends that the California State Board of Education approve the proposed 202</w:t>
      </w:r>
      <w:r w:rsidR="00EF1C6A">
        <w:rPr>
          <w:color w:val="000000" w:themeColor="text1"/>
        </w:rPr>
        <w:t>5</w:t>
      </w:r>
      <w:r w:rsidRPr="56B6E504">
        <w:rPr>
          <w:color w:val="000000" w:themeColor="text1"/>
        </w:rPr>
        <w:t>–2</w:t>
      </w:r>
      <w:r w:rsidR="00EF1C6A">
        <w:rPr>
          <w:color w:val="000000" w:themeColor="text1"/>
        </w:rPr>
        <w:t>6</w:t>
      </w:r>
      <w:r w:rsidRPr="56B6E504">
        <w:rPr>
          <w:color w:val="000000" w:themeColor="text1"/>
        </w:rPr>
        <w:t xml:space="preserve"> per-pupil apportionment rates, contingent on the availability of an appropriation for this purpose</w:t>
      </w:r>
      <w:r>
        <w:rPr>
          <w:color w:val="000000" w:themeColor="text1"/>
        </w:rPr>
        <w:t>. These rates are</w:t>
      </w:r>
      <w:r w:rsidRPr="56B6E504">
        <w:rPr>
          <w:color w:val="000000" w:themeColor="text1"/>
        </w:rPr>
        <w:t xml:space="preserve"> for the </w:t>
      </w:r>
      <w:r w:rsidRPr="1E29362F">
        <w:rPr>
          <w:color w:val="000000" w:themeColor="text1"/>
        </w:rPr>
        <w:t>California Assessment of Student Performance and Progress</w:t>
      </w:r>
      <w:r w:rsidRPr="56B6E504">
        <w:rPr>
          <w:color w:val="000000" w:themeColor="text1"/>
        </w:rPr>
        <w:t xml:space="preserve"> (CAASPP),</w:t>
      </w:r>
      <w:r w:rsidRPr="1E29362F">
        <w:rPr>
          <w:color w:val="000000" w:themeColor="text1"/>
        </w:rPr>
        <w:t xml:space="preserve"> as shown in </w:t>
      </w:r>
      <w:r>
        <w:rPr>
          <w:color w:val="000000" w:themeColor="text1"/>
        </w:rPr>
        <w:t>T</w:t>
      </w:r>
      <w:r w:rsidRPr="1E29362F">
        <w:rPr>
          <w:color w:val="000000" w:themeColor="text1"/>
        </w:rPr>
        <w:t xml:space="preserve">able 1, and the English Language Proficiency Assessments for California (ELPAC), as shown in </w:t>
      </w:r>
      <w:r>
        <w:rPr>
          <w:color w:val="000000" w:themeColor="text1"/>
        </w:rPr>
        <w:t>T</w:t>
      </w:r>
      <w:r w:rsidRPr="1E29362F">
        <w:rPr>
          <w:color w:val="000000" w:themeColor="text1"/>
        </w:rPr>
        <w:t>able 2</w:t>
      </w:r>
      <w:r w:rsidRPr="56B6E504">
        <w:rPr>
          <w:color w:val="000000" w:themeColor="text1"/>
        </w:rPr>
        <w:t>.</w:t>
      </w:r>
    </w:p>
    <w:p w14:paraId="22D3AE62" w14:textId="78B8E224" w:rsidR="00A8123D" w:rsidRPr="00DD1B5A" w:rsidRDefault="00A8123D" w:rsidP="00A8123D">
      <w:pPr>
        <w:pStyle w:val="Heading2"/>
        <w:spacing w:before="240" w:after="240"/>
        <w:rPr>
          <w:sz w:val="24"/>
        </w:rPr>
      </w:pPr>
      <w:r w:rsidRPr="00DD1B5A">
        <w:rPr>
          <w:sz w:val="24"/>
        </w:rPr>
        <w:t>Table 1. Proposed 202</w:t>
      </w:r>
      <w:r w:rsidR="00EF1C6A">
        <w:rPr>
          <w:sz w:val="24"/>
        </w:rPr>
        <w:t>5</w:t>
      </w:r>
      <w:r w:rsidRPr="00DD1B5A">
        <w:rPr>
          <w:sz w:val="24"/>
        </w:rPr>
        <w:t>–2</w:t>
      </w:r>
      <w:r w:rsidR="00EF1C6A">
        <w:rPr>
          <w:sz w:val="24"/>
        </w:rPr>
        <w:t>6</w:t>
      </w:r>
      <w:r w:rsidRPr="00DD1B5A">
        <w:rPr>
          <w:sz w:val="24"/>
        </w:rPr>
        <w:t xml:space="preserve"> California Assessment of Student Performance and Progress </w:t>
      </w:r>
      <w:r w:rsidRPr="00D32A56">
        <w:rPr>
          <w:sz w:val="24"/>
        </w:rPr>
        <w:t>Per-pupil</w:t>
      </w:r>
      <w:r w:rsidRPr="00DD1B5A">
        <w:rPr>
          <w:sz w:val="24"/>
        </w:rPr>
        <w:t xml:space="preserve"> Apportionment Rates</w:t>
      </w:r>
    </w:p>
    <w:tbl>
      <w:tblPr>
        <w:tblStyle w:val="TableGrid1"/>
        <w:tblW w:w="9445" w:type="dxa"/>
        <w:tblInd w:w="0" w:type="dxa"/>
        <w:tblLook w:val="04A0" w:firstRow="1" w:lastRow="0" w:firstColumn="1" w:lastColumn="0" w:noHBand="0" w:noVBand="1"/>
        <w:tblCaption w:val="Table 1. Proposed 2025–26 CAASPP per-Pupil Apportionment Rates"/>
        <w:tblDescription w:val="Table 1 provides the description of CAASPP assessments and the proposed per-Pupil Apportionment Rates."/>
      </w:tblPr>
      <w:tblGrid>
        <w:gridCol w:w="6205"/>
        <w:gridCol w:w="3240"/>
      </w:tblGrid>
      <w:tr w:rsidR="00A8123D" w14:paraId="06CD0511" w14:textId="77777777" w:rsidTr="002A3C02">
        <w:trPr>
          <w:cantSplit/>
          <w:trHeight w:val="720"/>
          <w:tblHeader/>
        </w:trPr>
        <w:tc>
          <w:tcPr>
            <w:tcW w:w="6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59ACD" w14:textId="57A67660" w:rsidR="00A8123D" w:rsidRDefault="00A8123D" w:rsidP="002A3C02">
            <w:pPr>
              <w:spacing w:before="120" w:after="120"/>
              <w:jc w:val="center"/>
              <w:textAlignment w:val="baseline"/>
              <w:rPr>
                <w:b/>
                <w:color w:val="000000" w:themeColor="text1"/>
              </w:rPr>
            </w:pPr>
            <w:r w:rsidRPr="56B6E504">
              <w:rPr>
                <w:b/>
                <w:color w:val="000000" w:themeColor="text1"/>
              </w:rPr>
              <w:t>CAASPP Assessment</w:t>
            </w:r>
            <w:r w:rsidR="00862154">
              <w:rPr>
                <w:b/>
                <w:color w:val="000000" w:themeColor="text1"/>
              </w:rPr>
              <w:t>s</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A082F6" w14:textId="77777777" w:rsidR="00A8123D" w:rsidRDefault="00A8123D" w:rsidP="002A3C02">
            <w:pPr>
              <w:spacing w:before="120" w:after="120"/>
              <w:jc w:val="center"/>
              <w:textAlignment w:val="baseline"/>
              <w:rPr>
                <w:b/>
                <w:color w:val="000000" w:themeColor="text1"/>
              </w:rPr>
            </w:pPr>
            <w:r w:rsidRPr="28A38FCE">
              <w:rPr>
                <w:b/>
                <w:color w:val="000000" w:themeColor="text1"/>
              </w:rPr>
              <w:t>Proposed</w:t>
            </w:r>
            <w:r>
              <w:br/>
            </w:r>
            <w:r w:rsidRPr="00D32A56">
              <w:rPr>
                <w:b/>
                <w:color w:val="000000" w:themeColor="text1"/>
              </w:rPr>
              <w:t>Per-pupil</w:t>
            </w:r>
            <w:r w:rsidRPr="56B6E504">
              <w:rPr>
                <w:b/>
                <w:color w:val="000000" w:themeColor="text1"/>
              </w:rPr>
              <w:t xml:space="preserve"> </w:t>
            </w:r>
            <w:r w:rsidRPr="28A38FCE">
              <w:rPr>
                <w:b/>
                <w:color w:val="000000" w:themeColor="text1"/>
              </w:rPr>
              <w:t>Apportionment Rate</w:t>
            </w:r>
          </w:p>
        </w:tc>
      </w:tr>
      <w:tr w:rsidR="00A8123D" w14:paraId="494D5F5F" w14:textId="77777777" w:rsidTr="002A3C02">
        <w:trPr>
          <w:cantSplit/>
          <w:trHeight w:val="900"/>
        </w:trPr>
        <w:tc>
          <w:tcPr>
            <w:tcW w:w="6205" w:type="dxa"/>
            <w:tcBorders>
              <w:top w:val="single" w:sz="4" w:space="0" w:color="auto"/>
              <w:left w:val="single" w:sz="4" w:space="0" w:color="auto"/>
              <w:bottom w:val="single" w:sz="4" w:space="0" w:color="auto"/>
              <w:right w:val="single" w:sz="4" w:space="0" w:color="auto"/>
            </w:tcBorders>
            <w:vAlign w:val="center"/>
            <w:hideMark/>
          </w:tcPr>
          <w:p w14:paraId="02480DA9" w14:textId="77777777" w:rsidR="00A8123D" w:rsidRDefault="00A8123D" w:rsidP="002A3C02">
            <w:pPr>
              <w:spacing w:before="120" w:after="120"/>
              <w:textAlignment w:val="baseline"/>
            </w:pPr>
            <w:r>
              <w:rPr>
                <w:color w:val="000000"/>
              </w:rPr>
              <w:t>Smarter Balanced Summative Assessments for English Language Arts/Literacy (ELA) and/or Mathematics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140AD84" w14:textId="77777777" w:rsidR="00A8123D" w:rsidRDefault="00A8123D" w:rsidP="002A3C02">
            <w:pPr>
              <w:spacing w:before="120" w:after="120"/>
              <w:jc w:val="center"/>
              <w:textAlignment w:val="baseline"/>
            </w:pPr>
            <w:r w:rsidRPr="20187B9A">
              <w:t>$4.00</w:t>
            </w:r>
          </w:p>
        </w:tc>
      </w:tr>
      <w:tr w:rsidR="00A8123D" w14:paraId="0D468BCA" w14:textId="77777777" w:rsidTr="002A3C02">
        <w:trPr>
          <w:cantSplit/>
          <w:trHeight w:val="435"/>
        </w:trPr>
        <w:tc>
          <w:tcPr>
            <w:tcW w:w="6205" w:type="dxa"/>
            <w:tcBorders>
              <w:top w:val="single" w:sz="4" w:space="0" w:color="auto"/>
              <w:left w:val="single" w:sz="4" w:space="0" w:color="auto"/>
              <w:bottom w:val="single" w:sz="4" w:space="0" w:color="auto"/>
              <w:right w:val="single" w:sz="4" w:space="0" w:color="auto"/>
            </w:tcBorders>
            <w:vAlign w:val="center"/>
            <w:hideMark/>
          </w:tcPr>
          <w:p w14:paraId="385095C1" w14:textId="77777777" w:rsidR="00A8123D" w:rsidRDefault="00A8123D" w:rsidP="002A3C02">
            <w:pPr>
              <w:spacing w:before="120" w:after="120"/>
              <w:textAlignment w:val="baseline"/>
            </w:pPr>
            <w:r>
              <w:rPr>
                <w:color w:val="000000"/>
              </w:rPr>
              <w:t>California Science Test</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68DE994" w14:textId="77777777" w:rsidR="00A8123D" w:rsidRDefault="00A8123D" w:rsidP="002A3C02">
            <w:pPr>
              <w:spacing w:before="120" w:after="120"/>
              <w:jc w:val="center"/>
              <w:textAlignment w:val="baseline"/>
            </w:pPr>
            <w:r>
              <w:rPr>
                <w:color w:val="000000"/>
              </w:rPr>
              <w:t>$2.00</w:t>
            </w:r>
          </w:p>
        </w:tc>
      </w:tr>
      <w:tr w:rsidR="00A8123D" w14:paraId="329779D1" w14:textId="77777777" w:rsidTr="002A3C02">
        <w:trPr>
          <w:cantSplit/>
          <w:trHeight w:val="300"/>
        </w:trPr>
        <w:tc>
          <w:tcPr>
            <w:tcW w:w="6205" w:type="dxa"/>
            <w:tcBorders>
              <w:top w:val="single" w:sz="4" w:space="0" w:color="auto"/>
              <w:left w:val="single" w:sz="4" w:space="0" w:color="auto"/>
              <w:bottom w:val="single" w:sz="4" w:space="0" w:color="auto"/>
              <w:right w:val="single" w:sz="4" w:space="0" w:color="auto"/>
            </w:tcBorders>
            <w:vAlign w:val="center"/>
            <w:hideMark/>
          </w:tcPr>
          <w:p w14:paraId="666D80A0" w14:textId="77777777" w:rsidR="00A8123D" w:rsidRDefault="00A8123D" w:rsidP="002A3C02">
            <w:pPr>
              <w:spacing w:before="120" w:after="120"/>
              <w:textAlignment w:val="baseline"/>
            </w:pPr>
            <w:r>
              <w:rPr>
                <w:color w:val="000000"/>
              </w:rPr>
              <w:t>California Alternate Assessments (CAAs) for ELA and/or Mathematics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1EC5577" w14:textId="77777777" w:rsidR="00A8123D" w:rsidRDefault="00A8123D" w:rsidP="002A3C02">
            <w:pPr>
              <w:spacing w:before="120" w:after="120"/>
              <w:jc w:val="center"/>
              <w:textAlignment w:val="baseline"/>
            </w:pPr>
            <w:r>
              <w:rPr>
                <w:color w:val="000000"/>
              </w:rPr>
              <w:t>$5.00</w:t>
            </w:r>
          </w:p>
        </w:tc>
      </w:tr>
      <w:tr w:rsidR="00A8123D" w14:paraId="7EFE0FBA" w14:textId="77777777" w:rsidTr="002A3C02">
        <w:trPr>
          <w:cantSplit/>
          <w:trHeight w:val="705"/>
        </w:trPr>
        <w:tc>
          <w:tcPr>
            <w:tcW w:w="6205" w:type="dxa"/>
            <w:tcBorders>
              <w:top w:val="single" w:sz="4" w:space="0" w:color="auto"/>
              <w:left w:val="single" w:sz="4" w:space="0" w:color="auto"/>
              <w:bottom w:val="single" w:sz="4" w:space="0" w:color="auto"/>
              <w:right w:val="single" w:sz="4" w:space="0" w:color="auto"/>
            </w:tcBorders>
            <w:vAlign w:val="center"/>
            <w:hideMark/>
          </w:tcPr>
          <w:p w14:paraId="78291A9E" w14:textId="77777777" w:rsidR="00A8123D" w:rsidRDefault="00A8123D" w:rsidP="002A3C02">
            <w:pPr>
              <w:spacing w:before="120" w:after="120"/>
              <w:textAlignment w:val="baseline"/>
            </w:pPr>
            <w:r>
              <w:rPr>
                <w:color w:val="000000"/>
              </w:rPr>
              <w:t>CAA for Science</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BEF1B7A" w14:textId="77777777" w:rsidR="00A8123D" w:rsidRDefault="00A8123D" w:rsidP="002A3C02">
            <w:pPr>
              <w:spacing w:before="120" w:after="120"/>
              <w:jc w:val="center"/>
              <w:textAlignment w:val="baseline"/>
            </w:pPr>
            <w:r>
              <w:rPr>
                <w:color w:val="000000"/>
              </w:rPr>
              <w:t>$5.00</w:t>
            </w:r>
          </w:p>
        </w:tc>
      </w:tr>
      <w:tr w:rsidR="00A8123D" w14:paraId="27FB8BF3" w14:textId="77777777" w:rsidTr="002A3C02">
        <w:trPr>
          <w:cantSplit/>
          <w:trHeight w:val="615"/>
        </w:trPr>
        <w:tc>
          <w:tcPr>
            <w:tcW w:w="6205" w:type="dxa"/>
            <w:tcBorders>
              <w:top w:val="single" w:sz="4" w:space="0" w:color="auto"/>
              <w:left w:val="single" w:sz="4" w:space="0" w:color="auto"/>
              <w:bottom w:val="single" w:sz="4" w:space="0" w:color="auto"/>
              <w:right w:val="single" w:sz="4" w:space="0" w:color="auto"/>
            </w:tcBorders>
            <w:vAlign w:val="center"/>
          </w:tcPr>
          <w:p w14:paraId="73AE4ECC" w14:textId="77777777" w:rsidR="00A8123D" w:rsidRDefault="00A8123D" w:rsidP="002A3C02">
            <w:pPr>
              <w:spacing w:before="120" w:after="120"/>
              <w:textAlignment w:val="baseline"/>
              <w:rPr>
                <w:color w:val="000000"/>
              </w:rPr>
            </w:pPr>
            <w:r>
              <w:rPr>
                <w:color w:val="000000"/>
              </w:rPr>
              <w:t>California Spanish Assessment</w:t>
            </w:r>
          </w:p>
        </w:tc>
        <w:tc>
          <w:tcPr>
            <w:tcW w:w="3240" w:type="dxa"/>
            <w:tcBorders>
              <w:top w:val="single" w:sz="4" w:space="0" w:color="auto"/>
              <w:left w:val="single" w:sz="4" w:space="0" w:color="auto"/>
              <w:bottom w:val="single" w:sz="4" w:space="0" w:color="auto"/>
              <w:right w:val="single" w:sz="4" w:space="0" w:color="auto"/>
            </w:tcBorders>
            <w:vAlign w:val="center"/>
          </w:tcPr>
          <w:p w14:paraId="0111EE9C" w14:textId="77777777" w:rsidR="00A8123D" w:rsidRDefault="00A8123D" w:rsidP="002A3C02">
            <w:pPr>
              <w:spacing w:before="120" w:after="120"/>
              <w:jc w:val="center"/>
              <w:textAlignment w:val="baseline"/>
              <w:rPr>
                <w:color w:val="000000"/>
              </w:rPr>
            </w:pPr>
            <w:r>
              <w:rPr>
                <w:color w:val="000000"/>
              </w:rPr>
              <w:t>$5.00</w:t>
            </w:r>
          </w:p>
        </w:tc>
      </w:tr>
      <w:tr w:rsidR="00A8123D" w14:paraId="18375F79" w14:textId="77777777" w:rsidTr="002A3C02">
        <w:trPr>
          <w:cantSplit/>
          <w:trHeight w:val="615"/>
        </w:trPr>
        <w:tc>
          <w:tcPr>
            <w:tcW w:w="6205" w:type="dxa"/>
            <w:tcBorders>
              <w:top w:val="single" w:sz="4" w:space="0" w:color="auto"/>
              <w:left w:val="single" w:sz="4" w:space="0" w:color="auto"/>
              <w:bottom w:val="single" w:sz="4" w:space="0" w:color="auto"/>
              <w:right w:val="single" w:sz="4" w:space="0" w:color="auto"/>
            </w:tcBorders>
            <w:hideMark/>
          </w:tcPr>
          <w:p w14:paraId="7834A25F" w14:textId="77777777" w:rsidR="00A8123D" w:rsidRDefault="00A8123D" w:rsidP="002A3C02">
            <w:pPr>
              <w:spacing w:before="120" w:after="120"/>
              <w:textAlignment w:val="baseline"/>
            </w:pPr>
            <w:r>
              <w:rPr>
                <w:color w:val="000000"/>
              </w:rPr>
              <w:t>Grade two diagnostic assessments for ELA and/or mathematics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6460B97" w14:textId="77777777" w:rsidR="00A8123D" w:rsidRDefault="00A8123D" w:rsidP="002A3C02">
            <w:pPr>
              <w:spacing w:before="120" w:after="120"/>
              <w:jc w:val="center"/>
              <w:textAlignment w:val="baseline"/>
            </w:pPr>
            <w:r>
              <w:rPr>
                <w:color w:val="000000"/>
              </w:rPr>
              <w:t>$2.52</w:t>
            </w:r>
          </w:p>
        </w:tc>
      </w:tr>
      <w:tr w:rsidR="00A8123D" w14:paraId="49B6051C" w14:textId="77777777" w:rsidTr="002A3C02">
        <w:trPr>
          <w:cantSplit/>
          <w:trHeight w:val="315"/>
        </w:trPr>
        <w:tc>
          <w:tcPr>
            <w:tcW w:w="6205" w:type="dxa"/>
            <w:tcBorders>
              <w:top w:val="single" w:sz="4" w:space="0" w:color="auto"/>
              <w:left w:val="single" w:sz="4" w:space="0" w:color="auto"/>
              <w:bottom w:val="single" w:sz="4" w:space="0" w:color="auto"/>
              <w:right w:val="single" w:sz="4" w:space="0" w:color="auto"/>
            </w:tcBorders>
            <w:vAlign w:val="center"/>
            <w:hideMark/>
          </w:tcPr>
          <w:p w14:paraId="1F56609A" w14:textId="77777777" w:rsidR="00A8123D" w:rsidRDefault="00A8123D" w:rsidP="002A3C02">
            <w:pPr>
              <w:spacing w:before="120" w:after="120"/>
              <w:textAlignment w:val="baseline"/>
            </w:pPr>
            <w:r w:rsidRPr="460290CB">
              <w:rPr>
                <w:color w:val="000000" w:themeColor="text1"/>
              </w:rPr>
              <w:t>Students not tested due to a medical emergency or parent/guardian exemptions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FC4BDE6" w14:textId="77777777" w:rsidR="00A8123D" w:rsidRDefault="00A8123D" w:rsidP="002A3C02">
            <w:pPr>
              <w:spacing w:before="120" w:after="120"/>
              <w:jc w:val="center"/>
              <w:textAlignment w:val="baseline"/>
            </w:pPr>
            <w:r>
              <w:rPr>
                <w:color w:val="000000"/>
              </w:rPr>
              <w:t>$1.00</w:t>
            </w:r>
          </w:p>
        </w:tc>
      </w:tr>
    </w:tbl>
    <w:p w14:paraId="66EED3DE" w14:textId="77777777" w:rsidR="00A8123D" w:rsidRDefault="00A8123D" w:rsidP="00A8123D">
      <w:pPr>
        <w:spacing w:after="160" w:line="254" w:lineRule="auto"/>
        <w:rPr>
          <w:rFonts w:ascii="Segoe UI" w:hAnsi="Segoe UI" w:cs="Segoe UI"/>
          <w:color w:val="666666"/>
          <w:sz w:val="18"/>
          <w:szCs w:val="18"/>
          <w:shd w:val="clear" w:color="auto" w:fill="FFFFFF"/>
        </w:rPr>
      </w:pPr>
      <w:r>
        <w:rPr>
          <w:rFonts w:ascii="Segoe UI" w:hAnsi="Segoe UI" w:cs="Segoe UI"/>
          <w:color w:val="666666"/>
          <w:sz w:val="18"/>
          <w:szCs w:val="18"/>
          <w:shd w:val="clear" w:color="auto" w:fill="FFFFFF"/>
        </w:rPr>
        <w:br w:type="page"/>
      </w:r>
    </w:p>
    <w:p w14:paraId="7342DD89" w14:textId="185F120F" w:rsidR="00A8123D" w:rsidRPr="00DD1B5A" w:rsidRDefault="00A8123D" w:rsidP="00A8123D">
      <w:pPr>
        <w:pStyle w:val="Heading2"/>
        <w:spacing w:before="240" w:after="240"/>
        <w:rPr>
          <w:sz w:val="24"/>
        </w:rPr>
      </w:pPr>
      <w:r w:rsidRPr="00DD1B5A">
        <w:rPr>
          <w:sz w:val="24"/>
        </w:rPr>
        <w:lastRenderedPageBreak/>
        <w:t>Table 2. Proposed 202</w:t>
      </w:r>
      <w:r w:rsidR="00EF1C6A">
        <w:rPr>
          <w:sz w:val="24"/>
        </w:rPr>
        <w:t>5</w:t>
      </w:r>
      <w:r w:rsidRPr="00DD1B5A">
        <w:rPr>
          <w:sz w:val="24"/>
        </w:rPr>
        <w:t>–2</w:t>
      </w:r>
      <w:r w:rsidR="00EF1C6A">
        <w:rPr>
          <w:sz w:val="24"/>
        </w:rPr>
        <w:t>6</w:t>
      </w:r>
      <w:r w:rsidRPr="00DD1B5A">
        <w:rPr>
          <w:sz w:val="24"/>
        </w:rPr>
        <w:t xml:space="preserve"> English Language Proficiency Assessments for California </w:t>
      </w:r>
      <w:r w:rsidRPr="00C634C0">
        <w:rPr>
          <w:sz w:val="24"/>
        </w:rPr>
        <w:t>Per-pupil</w:t>
      </w:r>
      <w:r w:rsidRPr="00DD1B5A">
        <w:rPr>
          <w:sz w:val="24"/>
        </w:rPr>
        <w:t xml:space="preserve"> Apportionment Rates</w:t>
      </w:r>
    </w:p>
    <w:tbl>
      <w:tblPr>
        <w:tblStyle w:val="TableGrid1"/>
        <w:tblW w:w="9445" w:type="dxa"/>
        <w:tblInd w:w="0" w:type="dxa"/>
        <w:tblLook w:val="04A0" w:firstRow="1" w:lastRow="0" w:firstColumn="1" w:lastColumn="0" w:noHBand="0" w:noVBand="1"/>
        <w:tblCaption w:val="Table 2. Proposed 2025–26 ELPAC per-Pupil Apportionment Rates"/>
        <w:tblDescription w:val="Table 2 provides the description of ELPAC assessments and the proposed per-Pupil Apportionment Rates."/>
      </w:tblPr>
      <w:tblGrid>
        <w:gridCol w:w="6205"/>
        <w:gridCol w:w="3240"/>
      </w:tblGrid>
      <w:tr w:rsidR="00A8123D" w14:paraId="057F3001" w14:textId="77777777" w:rsidTr="002A3C02">
        <w:trPr>
          <w:cantSplit/>
          <w:trHeight w:val="375"/>
          <w:tblHeader/>
        </w:trPr>
        <w:tc>
          <w:tcPr>
            <w:tcW w:w="6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39D491" w14:textId="77777777" w:rsidR="00A8123D" w:rsidRDefault="00A8123D" w:rsidP="002A3C02">
            <w:pPr>
              <w:spacing w:before="120" w:after="120"/>
              <w:jc w:val="center"/>
              <w:textAlignment w:val="baseline"/>
              <w:rPr>
                <w:rFonts w:ascii="Calibri" w:hAnsi="Calibri" w:cs="Arial"/>
                <w:color w:val="000000" w:themeColor="text1"/>
              </w:rPr>
            </w:pPr>
            <w:r w:rsidRPr="41806BA2">
              <w:rPr>
                <w:b/>
                <w:color w:val="000000" w:themeColor="text1"/>
              </w:rPr>
              <w:t>ELPAC Assessments</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CABFF" w14:textId="77777777" w:rsidR="00A8123D" w:rsidRDefault="00A8123D" w:rsidP="002A3C02">
            <w:pPr>
              <w:spacing w:before="120" w:after="120"/>
              <w:jc w:val="center"/>
              <w:textAlignment w:val="baseline"/>
              <w:rPr>
                <w:b/>
                <w:color w:val="000000" w:themeColor="text1"/>
              </w:rPr>
            </w:pPr>
            <w:r w:rsidRPr="1A950F83">
              <w:rPr>
                <w:b/>
                <w:color w:val="000000" w:themeColor="text1"/>
              </w:rPr>
              <w:t>Proposed</w:t>
            </w:r>
            <w:r>
              <w:br/>
            </w:r>
            <w:r w:rsidRPr="00C634C0">
              <w:rPr>
                <w:b/>
                <w:color w:val="000000" w:themeColor="text1"/>
              </w:rPr>
              <w:t>Per-pupil</w:t>
            </w:r>
            <w:r w:rsidRPr="41806BA2">
              <w:rPr>
                <w:b/>
                <w:color w:val="000000" w:themeColor="text1"/>
              </w:rPr>
              <w:t xml:space="preserve"> </w:t>
            </w:r>
            <w:r w:rsidRPr="1A950F83">
              <w:rPr>
                <w:b/>
                <w:color w:val="000000" w:themeColor="text1"/>
              </w:rPr>
              <w:t>Apportionment Rate</w:t>
            </w:r>
          </w:p>
        </w:tc>
      </w:tr>
      <w:tr w:rsidR="00A8123D" w:rsidRPr="00301874" w14:paraId="3F64AA67" w14:textId="77777777" w:rsidTr="002A3C02">
        <w:trPr>
          <w:cantSplit/>
          <w:trHeight w:val="750"/>
        </w:trPr>
        <w:tc>
          <w:tcPr>
            <w:tcW w:w="6205" w:type="dxa"/>
            <w:tcBorders>
              <w:top w:val="single" w:sz="4" w:space="0" w:color="auto"/>
              <w:left w:val="single" w:sz="4" w:space="0" w:color="auto"/>
              <w:bottom w:val="single" w:sz="4" w:space="0" w:color="auto"/>
              <w:right w:val="single" w:sz="4" w:space="0" w:color="auto"/>
            </w:tcBorders>
            <w:vAlign w:val="center"/>
            <w:hideMark/>
          </w:tcPr>
          <w:p w14:paraId="7B614C15" w14:textId="77777777" w:rsidR="00A8123D" w:rsidRPr="00301874" w:rsidRDefault="00A8123D" w:rsidP="002A3C02">
            <w:pPr>
              <w:spacing w:before="120" w:after="120"/>
              <w:textAlignment w:val="baseline"/>
            </w:pPr>
            <w:r w:rsidRPr="00301874">
              <w:rPr>
                <w:color w:val="000000" w:themeColor="text1"/>
              </w:rPr>
              <w:t>Initial, kindergarten through grade two (one-on-one administration)</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EB0CAE5" w14:textId="77777777" w:rsidR="00A8123D" w:rsidRPr="00301874" w:rsidRDefault="00A8123D" w:rsidP="002A3C02">
            <w:pPr>
              <w:spacing w:before="120" w:after="120"/>
              <w:jc w:val="center"/>
              <w:textAlignment w:val="baseline"/>
            </w:pPr>
            <w:r w:rsidRPr="00301874">
              <w:rPr>
                <w:color w:val="000000"/>
              </w:rPr>
              <w:t>$5.50</w:t>
            </w:r>
          </w:p>
        </w:tc>
      </w:tr>
      <w:tr w:rsidR="00A8123D" w:rsidRPr="00301874" w14:paraId="4BC50C3E" w14:textId="77777777" w:rsidTr="002A3C02">
        <w:trPr>
          <w:cantSplit/>
          <w:trHeight w:val="630"/>
        </w:trPr>
        <w:tc>
          <w:tcPr>
            <w:tcW w:w="6205" w:type="dxa"/>
            <w:tcBorders>
              <w:top w:val="single" w:sz="4" w:space="0" w:color="auto"/>
              <w:left w:val="single" w:sz="4" w:space="0" w:color="auto"/>
              <w:bottom w:val="single" w:sz="4" w:space="0" w:color="auto"/>
              <w:right w:val="single" w:sz="4" w:space="0" w:color="auto"/>
            </w:tcBorders>
            <w:vAlign w:val="center"/>
            <w:hideMark/>
          </w:tcPr>
          <w:p w14:paraId="13EA0AE3" w14:textId="77777777" w:rsidR="00A8123D" w:rsidRPr="00301874" w:rsidRDefault="00A8123D" w:rsidP="002A3C02">
            <w:pPr>
              <w:spacing w:before="120" w:after="120"/>
              <w:textAlignment w:val="baseline"/>
            </w:pPr>
            <w:r w:rsidRPr="00301874">
              <w:rPr>
                <w:color w:val="000000"/>
              </w:rPr>
              <w:t>Initial, grades three through twelve</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4B0554C" w14:textId="77777777" w:rsidR="00A8123D" w:rsidRPr="00301874" w:rsidRDefault="00A8123D" w:rsidP="002A3C02">
            <w:pPr>
              <w:spacing w:before="120" w:after="120"/>
              <w:jc w:val="center"/>
              <w:textAlignment w:val="baseline"/>
            </w:pPr>
            <w:r w:rsidRPr="00301874">
              <w:rPr>
                <w:color w:val="000000"/>
              </w:rPr>
              <w:t>$5.00</w:t>
            </w:r>
          </w:p>
        </w:tc>
      </w:tr>
      <w:tr w:rsidR="00A8123D" w:rsidRPr="00301874" w14:paraId="2C298A93" w14:textId="77777777" w:rsidTr="002A3C02">
        <w:trPr>
          <w:cantSplit/>
          <w:trHeight w:val="885"/>
        </w:trPr>
        <w:tc>
          <w:tcPr>
            <w:tcW w:w="6205" w:type="dxa"/>
            <w:tcBorders>
              <w:top w:val="single" w:sz="4" w:space="0" w:color="auto"/>
              <w:left w:val="single" w:sz="4" w:space="0" w:color="auto"/>
              <w:bottom w:val="single" w:sz="4" w:space="0" w:color="auto"/>
              <w:right w:val="single" w:sz="4" w:space="0" w:color="auto"/>
            </w:tcBorders>
            <w:vAlign w:val="center"/>
          </w:tcPr>
          <w:p w14:paraId="617372E0" w14:textId="744CAF76" w:rsidR="00A8123D" w:rsidRPr="00301874" w:rsidRDefault="00A8123D" w:rsidP="002A3C02">
            <w:pPr>
              <w:spacing w:before="120" w:after="120"/>
              <w:textAlignment w:val="baseline"/>
              <w:rPr>
                <w:color w:val="000000" w:themeColor="text1"/>
              </w:rPr>
            </w:pPr>
            <w:r w:rsidRPr="00301874">
              <w:rPr>
                <w:rFonts w:eastAsia="Calibri" w:cs="Arial"/>
                <w:color w:val="000000" w:themeColor="text1"/>
              </w:rPr>
              <w:t>Initial Alternate, kindergarten through grade twelve (one-on-one administration)</w:t>
            </w:r>
          </w:p>
        </w:tc>
        <w:tc>
          <w:tcPr>
            <w:tcW w:w="3240" w:type="dxa"/>
            <w:tcBorders>
              <w:top w:val="single" w:sz="4" w:space="0" w:color="auto"/>
              <w:left w:val="single" w:sz="4" w:space="0" w:color="auto"/>
              <w:bottom w:val="single" w:sz="4" w:space="0" w:color="auto"/>
              <w:right w:val="single" w:sz="4" w:space="0" w:color="auto"/>
            </w:tcBorders>
            <w:vAlign w:val="center"/>
          </w:tcPr>
          <w:p w14:paraId="250AD8BD" w14:textId="77777777" w:rsidR="00A8123D" w:rsidRPr="00301874" w:rsidRDefault="00A8123D" w:rsidP="002A3C02">
            <w:pPr>
              <w:spacing w:before="120" w:after="120"/>
              <w:jc w:val="center"/>
              <w:textAlignment w:val="baseline"/>
              <w:rPr>
                <w:color w:val="000000"/>
              </w:rPr>
            </w:pPr>
            <w:r w:rsidRPr="00301874">
              <w:rPr>
                <w:color w:val="000000"/>
              </w:rPr>
              <w:t>$5.50</w:t>
            </w:r>
          </w:p>
        </w:tc>
      </w:tr>
      <w:tr w:rsidR="00A8123D" w:rsidRPr="00301874" w14:paraId="5BDD0BF1" w14:textId="77777777" w:rsidTr="002A3C02">
        <w:trPr>
          <w:cantSplit/>
          <w:trHeight w:val="885"/>
        </w:trPr>
        <w:tc>
          <w:tcPr>
            <w:tcW w:w="6205" w:type="dxa"/>
            <w:tcBorders>
              <w:top w:val="single" w:sz="4" w:space="0" w:color="auto"/>
              <w:left w:val="single" w:sz="4" w:space="0" w:color="auto"/>
              <w:bottom w:val="single" w:sz="4" w:space="0" w:color="auto"/>
              <w:right w:val="single" w:sz="4" w:space="0" w:color="auto"/>
            </w:tcBorders>
            <w:vAlign w:val="center"/>
            <w:hideMark/>
          </w:tcPr>
          <w:p w14:paraId="50B600EB" w14:textId="77777777" w:rsidR="00A8123D" w:rsidRPr="00301874" w:rsidRDefault="00A8123D" w:rsidP="002A3C02">
            <w:pPr>
              <w:spacing w:before="120" w:after="120"/>
              <w:textAlignment w:val="baseline"/>
            </w:pPr>
            <w:r w:rsidRPr="00301874">
              <w:rPr>
                <w:color w:val="000000" w:themeColor="text1"/>
              </w:rPr>
              <w:t>Initial Rotating Score Validation Process, kindergarten through grade twelve</w:t>
            </w:r>
          </w:p>
        </w:tc>
        <w:tc>
          <w:tcPr>
            <w:tcW w:w="3240" w:type="dxa"/>
            <w:tcBorders>
              <w:top w:val="single" w:sz="4" w:space="0" w:color="auto"/>
              <w:left w:val="single" w:sz="4" w:space="0" w:color="auto"/>
              <w:bottom w:val="single" w:sz="4" w:space="0" w:color="auto"/>
              <w:right w:val="single" w:sz="4" w:space="0" w:color="auto"/>
            </w:tcBorders>
            <w:vAlign w:val="center"/>
            <w:hideMark/>
          </w:tcPr>
          <w:p w14:paraId="714E1734" w14:textId="77777777" w:rsidR="00A8123D" w:rsidRPr="00301874" w:rsidRDefault="00A8123D" w:rsidP="002A3C02">
            <w:pPr>
              <w:spacing w:before="120" w:after="120"/>
              <w:jc w:val="center"/>
              <w:textAlignment w:val="baseline"/>
            </w:pPr>
            <w:r w:rsidRPr="00301874">
              <w:rPr>
                <w:color w:val="000000"/>
              </w:rPr>
              <w:t>$0.50</w:t>
            </w:r>
          </w:p>
        </w:tc>
      </w:tr>
      <w:tr w:rsidR="00A8123D" w:rsidRPr="00301874" w14:paraId="4A8D3716" w14:textId="77777777" w:rsidTr="002A3C02">
        <w:trPr>
          <w:cantSplit/>
          <w:trHeight w:val="435"/>
        </w:trPr>
        <w:tc>
          <w:tcPr>
            <w:tcW w:w="6205" w:type="dxa"/>
            <w:tcBorders>
              <w:top w:val="single" w:sz="4" w:space="0" w:color="auto"/>
              <w:left w:val="single" w:sz="4" w:space="0" w:color="auto"/>
              <w:bottom w:val="single" w:sz="4" w:space="0" w:color="auto"/>
              <w:right w:val="single" w:sz="4" w:space="0" w:color="auto"/>
            </w:tcBorders>
            <w:vAlign w:val="center"/>
            <w:hideMark/>
          </w:tcPr>
          <w:p w14:paraId="4A2005AD" w14:textId="77777777" w:rsidR="00A8123D" w:rsidRPr="00301874" w:rsidRDefault="00A8123D" w:rsidP="002A3C02">
            <w:pPr>
              <w:spacing w:before="120" w:after="120"/>
              <w:textAlignment w:val="baseline"/>
            </w:pPr>
            <w:r w:rsidRPr="00301874">
              <w:rPr>
                <w:color w:val="000000" w:themeColor="text1"/>
              </w:rPr>
              <w:t>Summative, kindergarten through grade two (one-on-one administration)</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986919E" w14:textId="77777777" w:rsidR="00A8123D" w:rsidRPr="00301874" w:rsidRDefault="00A8123D" w:rsidP="002A3C02">
            <w:pPr>
              <w:spacing w:before="120" w:after="120"/>
              <w:jc w:val="center"/>
              <w:textAlignment w:val="baseline"/>
            </w:pPr>
            <w:r w:rsidRPr="00301874">
              <w:rPr>
                <w:color w:val="000000"/>
              </w:rPr>
              <w:t>$5.50</w:t>
            </w:r>
          </w:p>
        </w:tc>
      </w:tr>
      <w:tr w:rsidR="00A8123D" w:rsidRPr="00301874" w14:paraId="0359D080" w14:textId="77777777" w:rsidTr="002A3C02">
        <w:trPr>
          <w:cantSplit/>
          <w:trHeight w:val="300"/>
        </w:trPr>
        <w:tc>
          <w:tcPr>
            <w:tcW w:w="6205" w:type="dxa"/>
            <w:tcBorders>
              <w:top w:val="single" w:sz="4" w:space="0" w:color="auto"/>
              <w:left w:val="single" w:sz="4" w:space="0" w:color="auto"/>
              <w:bottom w:val="single" w:sz="4" w:space="0" w:color="auto"/>
              <w:right w:val="single" w:sz="4" w:space="0" w:color="auto"/>
            </w:tcBorders>
            <w:vAlign w:val="center"/>
            <w:hideMark/>
          </w:tcPr>
          <w:p w14:paraId="268714EB" w14:textId="77777777" w:rsidR="00A8123D" w:rsidRPr="00301874" w:rsidRDefault="00A8123D" w:rsidP="002A3C02">
            <w:pPr>
              <w:spacing w:before="120" w:after="120"/>
              <w:textAlignment w:val="baseline"/>
            </w:pPr>
            <w:r w:rsidRPr="00301874">
              <w:rPr>
                <w:color w:val="000000"/>
              </w:rPr>
              <w:t>Summative, grades three through twelve</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73A519E" w14:textId="77777777" w:rsidR="00A8123D" w:rsidRPr="00301874" w:rsidRDefault="00A8123D" w:rsidP="002A3C02">
            <w:pPr>
              <w:spacing w:before="120" w:after="120"/>
              <w:jc w:val="center"/>
              <w:textAlignment w:val="baseline"/>
            </w:pPr>
            <w:r w:rsidRPr="00301874">
              <w:rPr>
                <w:color w:val="000000"/>
              </w:rPr>
              <w:t>$5.00</w:t>
            </w:r>
          </w:p>
        </w:tc>
      </w:tr>
      <w:tr w:rsidR="00A8123D" w:rsidRPr="00301874" w14:paraId="32D43813" w14:textId="77777777" w:rsidTr="002A3C02">
        <w:trPr>
          <w:cantSplit/>
          <w:trHeight w:val="300"/>
        </w:trPr>
        <w:tc>
          <w:tcPr>
            <w:tcW w:w="6205" w:type="dxa"/>
            <w:tcBorders>
              <w:top w:val="single" w:sz="4" w:space="0" w:color="auto"/>
              <w:left w:val="single" w:sz="4" w:space="0" w:color="auto"/>
              <w:bottom w:val="single" w:sz="4" w:space="0" w:color="auto"/>
              <w:right w:val="single" w:sz="4" w:space="0" w:color="auto"/>
            </w:tcBorders>
            <w:vAlign w:val="center"/>
            <w:hideMark/>
          </w:tcPr>
          <w:p w14:paraId="27A07786" w14:textId="3CF43EEC" w:rsidR="00A8123D" w:rsidRPr="00301874" w:rsidRDefault="00A8123D" w:rsidP="002A3C02">
            <w:pPr>
              <w:spacing w:before="120" w:after="120"/>
              <w:textAlignment w:val="baseline"/>
              <w:rPr>
                <w:color w:val="000000"/>
              </w:rPr>
            </w:pPr>
            <w:r w:rsidRPr="00301874">
              <w:rPr>
                <w:rFonts w:eastAsia="Calibri" w:cs="Arial"/>
                <w:color w:val="000000" w:themeColor="text1"/>
              </w:rPr>
              <w:t>Summative Alternate, kindergarten through grade twelve (one-on-one administration)</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2160BEC" w14:textId="77777777" w:rsidR="00A8123D" w:rsidRPr="00301874" w:rsidRDefault="00A8123D" w:rsidP="002A3C02">
            <w:pPr>
              <w:spacing w:before="120" w:after="120"/>
              <w:jc w:val="center"/>
              <w:textAlignment w:val="baseline"/>
              <w:rPr>
                <w:color w:val="000000"/>
              </w:rPr>
            </w:pPr>
            <w:r w:rsidRPr="00301874">
              <w:rPr>
                <w:color w:val="000000"/>
              </w:rPr>
              <w:t>$5.50</w:t>
            </w:r>
          </w:p>
        </w:tc>
      </w:tr>
    </w:tbl>
    <w:p w14:paraId="1277F47E" w14:textId="77777777" w:rsidR="00A8123D" w:rsidRDefault="00A8123D" w:rsidP="00A8123D">
      <w:pPr>
        <w:spacing w:after="480"/>
        <w:rPr>
          <w:highlight w:val="lightGray"/>
        </w:rPr>
      </w:pPr>
    </w:p>
    <w:p w14:paraId="1EEB331B" w14:textId="77777777" w:rsidR="00A8123D" w:rsidRDefault="00A8123D" w:rsidP="00A8123D">
      <w:pPr>
        <w:spacing w:after="480"/>
        <w:rPr>
          <w:highlight w:val="lightGray"/>
        </w:rPr>
        <w:sectPr w:rsidR="00A8123D" w:rsidSect="00A8123D">
          <w:headerReference w:type="default" r:id="rId18"/>
          <w:pgSz w:w="12240" w:h="15840"/>
          <w:pgMar w:top="720" w:right="1440" w:bottom="1440" w:left="1440" w:header="720" w:footer="720" w:gutter="0"/>
          <w:pgNumType w:start="1"/>
          <w:cols w:space="720"/>
          <w:docGrid w:linePitch="360"/>
        </w:sectPr>
      </w:pPr>
    </w:p>
    <w:p w14:paraId="40146887" w14:textId="5FFF3A9D" w:rsidR="00A8123D" w:rsidRPr="00DD1B5A" w:rsidRDefault="0011147D" w:rsidP="0011147D">
      <w:pPr>
        <w:pStyle w:val="Heading1"/>
        <w:spacing w:before="240" w:after="240"/>
        <w:jc w:val="center"/>
        <w:rPr>
          <w:sz w:val="36"/>
        </w:rPr>
      </w:pPr>
      <w:r>
        <w:rPr>
          <w:sz w:val="36"/>
        </w:rPr>
        <w:lastRenderedPageBreak/>
        <w:t xml:space="preserve">Attachment 3: </w:t>
      </w:r>
      <w:r w:rsidR="00A8123D" w:rsidRPr="00DD1B5A">
        <w:rPr>
          <w:sz w:val="36"/>
        </w:rPr>
        <w:t>Estimated 202</w:t>
      </w:r>
      <w:r w:rsidR="00EF1C6A">
        <w:rPr>
          <w:sz w:val="36"/>
        </w:rPr>
        <w:t>5</w:t>
      </w:r>
      <w:r w:rsidR="00A8123D" w:rsidRPr="00DD1B5A">
        <w:rPr>
          <w:sz w:val="36"/>
        </w:rPr>
        <w:t>–2</w:t>
      </w:r>
      <w:r w:rsidR="00EF1C6A">
        <w:rPr>
          <w:sz w:val="36"/>
        </w:rPr>
        <w:t>6</w:t>
      </w:r>
      <w:r w:rsidR="00A8123D" w:rsidRPr="00DD1B5A">
        <w:rPr>
          <w:sz w:val="36"/>
        </w:rPr>
        <w:t xml:space="preserve"> Apportionment Costs</w:t>
      </w:r>
    </w:p>
    <w:p w14:paraId="69FAD516" w14:textId="2DA203C5" w:rsidR="00A8123D" w:rsidRPr="0098626A" w:rsidRDefault="00A8123D" w:rsidP="00A8123D">
      <w:pPr>
        <w:spacing w:after="240"/>
        <w:textAlignment w:val="baseline"/>
        <w:rPr>
          <w:rFonts w:eastAsia="Calibri" w:cs="Arial"/>
        </w:rPr>
      </w:pPr>
      <w:r w:rsidRPr="003F0331">
        <w:rPr>
          <w:rFonts w:eastAsia="Calibri" w:cs="Arial"/>
        </w:rPr>
        <w:t>Tables 1 and 2 provide estimated 202</w:t>
      </w:r>
      <w:r w:rsidR="00EF1C6A">
        <w:rPr>
          <w:rFonts w:eastAsia="Calibri" w:cs="Arial"/>
        </w:rPr>
        <w:t>5</w:t>
      </w:r>
      <w:r w:rsidRPr="003F0331">
        <w:rPr>
          <w:rFonts w:eastAsia="Calibri" w:cs="Arial"/>
        </w:rPr>
        <w:t>–2</w:t>
      </w:r>
      <w:r w:rsidR="00EF1C6A">
        <w:rPr>
          <w:rFonts w:eastAsia="Calibri" w:cs="Arial"/>
        </w:rPr>
        <w:t>6</w:t>
      </w:r>
      <w:r w:rsidRPr="003F0331">
        <w:rPr>
          <w:rFonts w:eastAsia="Calibri" w:cs="Arial"/>
        </w:rPr>
        <w:t xml:space="preserve"> apportionment costs for the </w:t>
      </w:r>
      <w:r w:rsidRPr="003F0331">
        <w:rPr>
          <w:rFonts w:eastAsia="Calibri" w:cs="Arial"/>
          <w:color w:val="000000"/>
        </w:rPr>
        <w:t>California Assessment of Student Performance and Progress</w:t>
      </w:r>
      <w:r w:rsidRPr="003F0331">
        <w:rPr>
          <w:rFonts w:eastAsia="Calibri" w:cs="Arial"/>
        </w:rPr>
        <w:t xml:space="preserve"> (CAASPP) and the English Language Proficiency Assessments for California (ELPAC), respectively, if the California State Board of Education elects to approve the California Department of Education’s recommended per-pupil apportionment rates.</w:t>
      </w:r>
    </w:p>
    <w:p w14:paraId="56CDA939" w14:textId="2D3FB735" w:rsidR="00A8123D" w:rsidRPr="00DD1B5A" w:rsidRDefault="00A8123D" w:rsidP="00A8123D">
      <w:pPr>
        <w:pStyle w:val="Heading2"/>
        <w:spacing w:before="240" w:after="240"/>
        <w:rPr>
          <w:sz w:val="24"/>
          <w:szCs w:val="24"/>
        </w:rPr>
      </w:pPr>
      <w:r w:rsidRPr="51A80632">
        <w:rPr>
          <w:sz w:val="24"/>
          <w:szCs w:val="24"/>
        </w:rPr>
        <w:lastRenderedPageBreak/>
        <w:t>Table 1. Proposed 202</w:t>
      </w:r>
      <w:r w:rsidR="00B9450D">
        <w:rPr>
          <w:sz w:val="24"/>
          <w:szCs w:val="24"/>
        </w:rPr>
        <w:t>5</w:t>
      </w:r>
      <w:r w:rsidRPr="51A80632">
        <w:rPr>
          <w:sz w:val="24"/>
          <w:szCs w:val="24"/>
        </w:rPr>
        <w:t>–2</w:t>
      </w:r>
      <w:r w:rsidR="00B9450D">
        <w:rPr>
          <w:sz w:val="24"/>
          <w:szCs w:val="24"/>
        </w:rPr>
        <w:t>6</w:t>
      </w:r>
      <w:r w:rsidRPr="51A80632">
        <w:rPr>
          <w:sz w:val="24"/>
          <w:szCs w:val="24"/>
        </w:rPr>
        <w:t xml:space="preserve"> California Assessment of Student Performance and Progress </w:t>
      </w:r>
      <w:r w:rsidRPr="00385DA9">
        <w:rPr>
          <w:sz w:val="24"/>
          <w:szCs w:val="24"/>
        </w:rPr>
        <w:t>Per-pupil</w:t>
      </w:r>
      <w:r w:rsidRPr="51A80632">
        <w:rPr>
          <w:sz w:val="24"/>
          <w:szCs w:val="24"/>
        </w:rPr>
        <w:t xml:space="preserve"> Apportionment Rates, Estimated Pupil Population, and Estimated Apportionment Costs</w:t>
      </w:r>
    </w:p>
    <w:tbl>
      <w:tblPr>
        <w:tblStyle w:val="TableGrid11"/>
        <w:tblW w:w="9270" w:type="dxa"/>
        <w:jc w:val="center"/>
        <w:tblInd w:w="0" w:type="dxa"/>
        <w:tblLayout w:type="fixed"/>
        <w:tblLook w:val="04A0" w:firstRow="1" w:lastRow="0" w:firstColumn="1" w:lastColumn="0" w:noHBand="0" w:noVBand="1"/>
        <w:tblDescription w:val="Table 1 displays the proposed 2025–26 CAASPP Per-pupil Apportionment Rates, Estimated Pupil Population, and Estimated Apportionment Costs."/>
      </w:tblPr>
      <w:tblGrid>
        <w:gridCol w:w="3160"/>
        <w:gridCol w:w="1970"/>
        <w:gridCol w:w="2070"/>
        <w:gridCol w:w="2070"/>
      </w:tblGrid>
      <w:tr w:rsidR="00A8123D" w:rsidRPr="003F0331" w14:paraId="31C62A41" w14:textId="77777777" w:rsidTr="006A465C">
        <w:trPr>
          <w:cantSplit/>
          <w:trHeight w:val="720"/>
          <w:tblHeader/>
          <w:jc w:val="center"/>
        </w:trPr>
        <w:tc>
          <w:tcPr>
            <w:tcW w:w="3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E1CFB1" w14:textId="77777777" w:rsidR="00A8123D" w:rsidRPr="003F0331" w:rsidRDefault="00A8123D" w:rsidP="002A3C02">
            <w:pPr>
              <w:keepNext/>
              <w:spacing w:before="120" w:after="120"/>
              <w:jc w:val="center"/>
              <w:textAlignment w:val="baseline"/>
              <w:rPr>
                <w:rFonts w:eastAsia="Calibri" w:cs="Arial"/>
                <w:color w:val="000000" w:themeColor="text1"/>
              </w:rPr>
            </w:pPr>
            <w:r w:rsidRPr="4068302B">
              <w:rPr>
                <w:rFonts w:eastAsia="Calibri" w:cs="Arial"/>
                <w:b/>
                <w:color w:val="000000" w:themeColor="text1"/>
              </w:rPr>
              <w:t>Assessment</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E986ED" w14:textId="77777777" w:rsidR="00A8123D" w:rsidRPr="003F0331" w:rsidRDefault="00A8123D" w:rsidP="002A3C02">
            <w:pPr>
              <w:keepNext/>
              <w:spacing w:before="120" w:after="120"/>
              <w:jc w:val="center"/>
              <w:textAlignment w:val="baseline"/>
              <w:rPr>
                <w:rFonts w:eastAsia="Calibri" w:cs="Arial"/>
                <w:color w:val="000000" w:themeColor="text1"/>
              </w:rPr>
            </w:pPr>
            <w:r w:rsidRPr="39F304F2">
              <w:rPr>
                <w:rFonts w:eastAsia="Calibri" w:cs="Arial"/>
                <w:b/>
                <w:color w:val="000000" w:themeColor="text1"/>
              </w:rPr>
              <w:t xml:space="preserve">Proposed </w:t>
            </w:r>
            <w:r>
              <w:rPr>
                <w:rFonts w:eastAsia="Calibri"/>
              </w:rPr>
              <w:br/>
            </w:r>
            <w:r w:rsidRPr="00385DA9">
              <w:rPr>
                <w:rFonts w:eastAsia="Calibri" w:cs="Arial"/>
                <w:b/>
                <w:color w:val="000000" w:themeColor="text1"/>
              </w:rPr>
              <w:t>Per-pupil</w:t>
            </w:r>
            <w:r w:rsidRPr="39F304F2">
              <w:rPr>
                <w:rFonts w:eastAsia="Calibri" w:cs="Arial"/>
                <w:b/>
                <w:color w:val="000000" w:themeColor="text1"/>
              </w:rPr>
              <w:t xml:space="preserve"> </w:t>
            </w:r>
            <w:r>
              <w:rPr>
                <w:rFonts w:eastAsia="Calibri"/>
              </w:rPr>
              <w:br/>
            </w:r>
            <w:r w:rsidRPr="39F304F2">
              <w:rPr>
                <w:rFonts w:eastAsia="Calibri" w:cs="Arial"/>
                <w:b/>
                <w:color w:val="000000" w:themeColor="text1"/>
              </w:rPr>
              <w:t>Rate</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A12D5" w14:textId="3A6126DA" w:rsidR="00A8123D" w:rsidRPr="003F0331" w:rsidRDefault="00A8123D" w:rsidP="002A3C02">
            <w:pPr>
              <w:keepNext/>
              <w:spacing w:before="120" w:after="120"/>
              <w:jc w:val="center"/>
              <w:textAlignment w:val="baseline"/>
              <w:rPr>
                <w:rFonts w:eastAsia="Calibri" w:cs="Arial"/>
                <w:color w:val="000000" w:themeColor="text1"/>
              </w:rPr>
            </w:pPr>
            <w:r w:rsidRPr="4068302B">
              <w:rPr>
                <w:rFonts w:eastAsia="Calibri" w:cs="Arial"/>
                <w:b/>
                <w:color w:val="000000" w:themeColor="text1"/>
              </w:rPr>
              <w:t>Estimated 202</w:t>
            </w:r>
            <w:r w:rsidR="00E83CF3">
              <w:rPr>
                <w:rFonts w:eastAsia="Calibri" w:cs="Arial"/>
                <w:b/>
                <w:color w:val="000000" w:themeColor="text1"/>
              </w:rPr>
              <w:t>5</w:t>
            </w:r>
            <w:r w:rsidRPr="4068302B">
              <w:rPr>
                <w:rFonts w:eastAsia="Calibri" w:cs="Arial"/>
                <w:b/>
                <w:color w:val="000000" w:themeColor="text1"/>
              </w:rPr>
              <w:t>–2</w:t>
            </w:r>
            <w:r w:rsidR="00E83CF3">
              <w:rPr>
                <w:rFonts w:eastAsia="Calibri" w:cs="Arial"/>
                <w:b/>
                <w:color w:val="000000" w:themeColor="text1"/>
              </w:rPr>
              <w:t>6</w:t>
            </w:r>
            <w:r w:rsidRPr="4068302B">
              <w:rPr>
                <w:rFonts w:eastAsia="Calibri" w:cs="Arial"/>
                <w:b/>
                <w:color w:val="000000" w:themeColor="text1"/>
              </w:rPr>
              <w:t xml:space="preserve"> Pupil Population</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13BF6" w14:textId="77777777" w:rsidR="00A8123D" w:rsidRPr="003F0331" w:rsidRDefault="00A8123D" w:rsidP="002A3C02">
            <w:pPr>
              <w:keepNext/>
              <w:spacing w:before="120" w:after="120"/>
              <w:jc w:val="center"/>
              <w:textAlignment w:val="baseline"/>
              <w:rPr>
                <w:rFonts w:eastAsia="Calibri" w:cs="Arial"/>
                <w:color w:val="000000" w:themeColor="text1"/>
              </w:rPr>
            </w:pPr>
            <w:r w:rsidRPr="4068302B">
              <w:rPr>
                <w:rFonts w:eastAsia="Calibri" w:cs="Arial"/>
                <w:b/>
                <w:color w:val="000000" w:themeColor="text1"/>
              </w:rPr>
              <w:t>Estimated Apportionment Cost</w:t>
            </w:r>
          </w:p>
        </w:tc>
      </w:tr>
      <w:tr w:rsidR="00A8123D" w:rsidRPr="003F0331" w14:paraId="28747406" w14:textId="77777777" w:rsidTr="006A465C">
        <w:trPr>
          <w:cantSplit/>
          <w:trHeight w:val="900"/>
          <w:tblHeader/>
          <w:jc w:val="center"/>
        </w:trPr>
        <w:tc>
          <w:tcPr>
            <w:tcW w:w="3160" w:type="dxa"/>
            <w:tcBorders>
              <w:top w:val="single" w:sz="4" w:space="0" w:color="auto"/>
              <w:left w:val="single" w:sz="4" w:space="0" w:color="auto"/>
              <w:bottom w:val="single" w:sz="4" w:space="0" w:color="auto"/>
              <w:right w:val="single" w:sz="4" w:space="0" w:color="auto"/>
            </w:tcBorders>
            <w:vAlign w:val="center"/>
            <w:hideMark/>
          </w:tcPr>
          <w:p w14:paraId="1A4FC9F2" w14:textId="77777777" w:rsidR="00A8123D" w:rsidRPr="003F0331" w:rsidRDefault="00A8123D" w:rsidP="002A3C02">
            <w:pPr>
              <w:spacing w:before="120" w:after="120"/>
              <w:textAlignment w:val="baseline"/>
              <w:rPr>
                <w:rFonts w:eastAsia="Calibri" w:cs="Arial"/>
              </w:rPr>
            </w:pPr>
            <w:r w:rsidRPr="003F0331">
              <w:rPr>
                <w:rFonts w:eastAsia="Calibri" w:cs="Arial"/>
                <w:color w:val="000000"/>
              </w:rPr>
              <w:t>Smarter Balanced Summative Assessments for English Language Arts/Literacy (ELA) and/or Mathematics</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2030396" w14:textId="77777777" w:rsidR="00A8123D" w:rsidRPr="003F0331" w:rsidRDefault="00A8123D" w:rsidP="002A3C02">
            <w:pPr>
              <w:tabs>
                <w:tab w:val="decimal" w:pos="1066"/>
              </w:tabs>
              <w:spacing w:before="120" w:after="120"/>
              <w:textAlignment w:val="baseline"/>
              <w:rPr>
                <w:rFonts w:eastAsia="Calibri" w:cs="Arial"/>
              </w:rPr>
            </w:pPr>
            <w:r w:rsidRPr="003F0331">
              <w:rPr>
                <w:rFonts w:eastAsia="Calibri" w:cs="Arial"/>
                <w:color w:val="000000"/>
              </w:rPr>
              <w:t>$4.00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8AD4D96" w14:textId="77777777" w:rsidR="00A8123D" w:rsidRPr="00DD621C" w:rsidRDefault="00A8123D" w:rsidP="002A3C02">
            <w:pPr>
              <w:tabs>
                <w:tab w:val="decimal" w:pos="1516"/>
              </w:tabs>
              <w:spacing w:before="120" w:after="120"/>
              <w:textAlignment w:val="baseline"/>
              <w:rPr>
                <w:rFonts w:eastAsia="Calibri" w:cs="Arial"/>
              </w:rPr>
            </w:pPr>
            <w:r w:rsidRPr="00DD621C">
              <w:rPr>
                <w:rFonts w:eastAsia="Calibri" w:cs="Arial"/>
                <w:color w:val="000000" w:themeColor="text1"/>
              </w:rPr>
              <w:t>3,000,000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B8640E5" w14:textId="77777777" w:rsidR="00A8123D" w:rsidRPr="00DD621C" w:rsidRDefault="00A8123D" w:rsidP="002A3C02">
            <w:pPr>
              <w:tabs>
                <w:tab w:val="decimal" w:pos="1216"/>
              </w:tabs>
              <w:spacing w:before="120" w:after="120"/>
              <w:jc w:val="center"/>
              <w:textAlignment w:val="baseline"/>
              <w:rPr>
                <w:rFonts w:eastAsia="Calibri" w:cs="Arial"/>
              </w:rPr>
            </w:pPr>
            <w:r w:rsidRPr="00DD621C">
              <w:rPr>
                <w:rFonts w:eastAsia="Calibri" w:cs="Arial"/>
                <w:color w:val="000000" w:themeColor="text1"/>
              </w:rPr>
              <w:t>$12,000,000</w:t>
            </w:r>
          </w:p>
        </w:tc>
      </w:tr>
      <w:tr w:rsidR="00A8123D" w:rsidRPr="003F0331" w14:paraId="071C4830" w14:textId="77777777" w:rsidTr="006A465C">
        <w:trPr>
          <w:cantSplit/>
          <w:trHeight w:val="435"/>
          <w:tblHeader/>
          <w:jc w:val="center"/>
        </w:trPr>
        <w:tc>
          <w:tcPr>
            <w:tcW w:w="3160" w:type="dxa"/>
            <w:tcBorders>
              <w:top w:val="single" w:sz="4" w:space="0" w:color="auto"/>
              <w:left w:val="single" w:sz="4" w:space="0" w:color="auto"/>
              <w:bottom w:val="single" w:sz="4" w:space="0" w:color="auto"/>
              <w:right w:val="single" w:sz="4" w:space="0" w:color="auto"/>
            </w:tcBorders>
            <w:vAlign w:val="center"/>
            <w:hideMark/>
          </w:tcPr>
          <w:p w14:paraId="1693D410" w14:textId="77777777" w:rsidR="00A8123D" w:rsidRPr="003F0331" w:rsidRDefault="00A8123D" w:rsidP="002A3C02">
            <w:pPr>
              <w:spacing w:before="120" w:after="120"/>
              <w:textAlignment w:val="baseline"/>
              <w:rPr>
                <w:rFonts w:eastAsia="Calibri" w:cs="Arial"/>
              </w:rPr>
            </w:pPr>
            <w:r w:rsidRPr="003F0331">
              <w:rPr>
                <w:rFonts w:eastAsia="Calibri" w:cs="Arial"/>
                <w:color w:val="000000"/>
              </w:rPr>
              <w:t>California Science Test</w:t>
            </w:r>
          </w:p>
        </w:tc>
        <w:tc>
          <w:tcPr>
            <w:tcW w:w="1970" w:type="dxa"/>
            <w:tcBorders>
              <w:top w:val="single" w:sz="4" w:space="0" w:color="auto"/>
              <w:left w:val="single" w:sz="4" w:space="0" w:color="auto"/>
              <w:bottom w:val="single" w:sz="4" w:space="0" w:color="auto"/>
              <w:right w:val="single" w:sz="4" w:space="0" w:color="auto"/>
            </w:tcBorders>
            <w:vAlign w:val="center"/>
            <w:hideMark/>
          </w:tcPr>
          <w:p w14:paraId="403B2109" w14:textId="77777777" w:rsidR="00A8123D" w:rsidRPr="003F0331" w:rsidRDefault="00A8123D" w:rsidP="002A3C02">
            <w:pPr>
              <w:tabs>
                <w:tab w:val="decimal" w:pos="1066"/>
              </w:tabs>
              <w:spacing w:before="120" w:after="120"/>
              <w:textAlignment w:val="baseline"/>
              <w:rPr>
                <w:rFonts w:eastAsia="Calibri" w:cs="Arial"/>
              </w:rPr>
            </w:pPr>
            <w:r w:rsidRPr="003F0331">
              <w:rPr>
                <w:rFonts w:eastAsia="Calibri" w:cs="Arial"/>
                <w:color w:val="000000"/>
              </w:rPr>
              <w:t>$2.00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76F2B17" w14:textId="09D5EBAC" w:rsidR="00A8123D" w:rsidRPr="00DD621C" w:rsidRDefault="00A8123D" w:rsidP="002A3C02">
            <w:pPr>
              <w:tabs>
                <w:tab w:val="decimal" w:pos="1516"/>
              </w:tabs>
              <w:spacing w:before="120" w:after="120"/>
              <w:textAlignment w:val="baseline"/>
              <w:rPr>
                <w:rFonts w:eastAsia="Calibri" w:cs="Arial"/>
              </w:rPr>
            </w:pPr>
            <w:r w:rsidRPr="00DD621C">
              <w:rPr>
                <w:rFonts w:eastAsia="Calibri" w:cs="Arial"/>
                <w:color w:val="000000" w:themeColor="text1"/>
              </w:rPr>
              <w:t>1,3</w:t>
            </w:r>
            <w:r w:rsidR="00DA58F2">
              <w:rPr>
                <w:rFonts w:eastAsia="Calibri" w:cs="Arial"/>
                <w:color w:val="000000" w:themeColor="text1"/>
              </w:rPr>
              <w:t>05</w:t>
            </w:r>
            <w:r w:rsidRPr="00DD621C">
              <w:rPr>
                <w:rFonts w:eastAsia="Calibri" w:cs="Arial"/>
                <w:color w:val="000000" w:themeColor="text1"/>
              </w:rPr>
              <w:t>,000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ED4DC82" w14:textId="0800B6FF" w:rsidR="00A8123D" w:rsidRPr="00DD621C" w:rsidRDefault="00A8123D" w:rsidP="002A3C02">
            <w:pPr>
              <w:tabs>
                <w:tab w:val="decimal" w:pos="1216"/>
              </w:tabs>
              <w:spacing w:before="120" w:after="120"/>
              <w:jc w:val="center"/>
              <w:textAlignment w:val="baseline"/>
              <w:rPr>
                <w:rFonts w:eastAsia="Calibri" w:cs="Arial"/>
              </w:rPr>
            </w:pPr>
            <w:r w:rsidRPr="00DD621C">
              <w:rPr>
                <w:rFonts w:eastAsia="Calibri" w:cs="Arial"/>
                <w:color w:val="000000" w:themeColor="text1"/>
              </w:rPr>
              <w:t>$2,6</w:t>
            </w:r>
            <w:r w:rsidR="00DF5193">
              <w:rPr>
                <w:rFonts w:eastAsia="Calibri" w:cs="Arial"/>
                <w:color w:val="000000" w:themeColor="text1"/>
              </w:rPr>
              <w:t>1</w:t>
            </w:r>
            <w:r w:rsidRPr="00DD621C">
              <w:rPr>
                <w:rFonts w:eastAsia="Calibri" w:cs="Arial"/>
                <w:color w:val="000000" w:themeColor="text1"/>
              </w:rPr>
              <w:t>0,000</w:t>
            </w:r>
          </w:p>
        </w:tc>
      </w:tr>
      <w:tr w:rsidR="00A8123D" w:rsidRPr="003F0331" w14:paraId="1ACD81DB" w14:textId="77777777" w:rsidTr="006A465C">
        <w:trPr>
          <w:cantSplit/>
          <w:trHeight w:val="300"/>
          <w:tblHeader/>
          <w:jc w:val="center"/>
        </w:trPr>
        <w:tc>
          <w:tcPr>
            <w:tcW w:w="3160" w:type="dxa"/>
            <w:tcBorders>
              <w:top w:val="single" w:sz="4" w:space="0" w:color="auto"/>
              <w:left w:val="single" w:sz="4" w:space="0" w:color="auto"/>
              <w:bottom w:val="single" w:sz="4" w:space="0" w:color="auto"/>
              <w:right w:val="single" w:sz="4" w:space="0" w:color="auto"/>
            </w:tcBorders>
            <w:vAlign w:val="center"/>
            <w:hideMark/>
          </w:tcPr>
          <w:p w14:paraId="630A0E8F" w14:textId="77777777" w:rsidR="00A8123D" w:rsidRPr="003F0331" w:rsidRDefault="00A8123D" w:rsidP="002A3C02">
            <w:pPr>
              <w:spacing w:before="120" w:after="120"/>
              <w:textAlignment w:val="baseline"/>
              <w:rPr>
                <w:rFonts w:eastAsia="Calibri" w:cs="Arial"/>
              </w:rPr>
            </w:pPr>
            <w:r w:rsidRPr="003F0331">
              <w:rPr>
                <w:rFonts w:eastAsia="Calibri" w:cs="Arial"/>
                <w:color w:val="000000"/>
              </w:rPr>
              <w:t>California Alternate Assessments (CAAs) for ELA and/or Mathematics</w:t>
            </w:r>
          </w:p>
        </w:tc>
        <w:tc>
          <w:tcPr>
            <w:tcW w:w="1970" w:type="dxa"/>
            <w:tcBorders>
              <w:top w:val="single" w:sz="4" w:space="0" w:color="auto"/>
              <w:left w:val="single" w:sz="4" w:space="0" w:color="auto"/>
              <w:bottom w:val="single" w:sz="4" w:space="0" w:color="auto"/>
              <w:right w:val="single" w:sz="4" w:space="0" w:color="auto"/>
            </w:tcBorders>
            <w:vAlign w:val="center"/>
            <w:hideMark/>
          </w:tcPr>
          <w:p w14:paraId="13DD7BD6" w14:textId="77777777" w:rsidR="00A8123D" w:rsidRPr="003F0331" w:rsidRDefault="00A8123D" w:rsidP="002A3C02">
            <w:pPr>
              <w:tabs>
                <w:tab w:val="decimal" w:pos="1066"/>
              </w:tabs>
              <w:spacing w:before="120" w:after="120"/>
              <w:textAlignment w:val="baseline"/>
              <w:rPr>
                <w:rFonts w:eastAsia="Calibri" w:cs="Arial"/>
              </w:rPr>
            </w:pPr>
            <w:r w:rsidRPr="003F0331">
              <w:rPr>
                <w:rFonts w:eastAsia="Calibri" w:cs="Arial"/>
                <w:color w:val="000000"/>
              </w:rPr>
              <w:t>$5.00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2E48C32" w14:textId="503DD8A7" w:rsidR="00A8123D" w:rsidRPr="00DD621C" w:rsidRDefault="00A8123D" w:rsidP="002A3C02">
            <w:pPr>
              <w:tabs>
                <w:tab w:val="decimal" w:pos="1516"/>
              </w:tabs>
              <w:spacing w:before="120" w:after="120"/>
              <w:textAlignment w:val="baseline"/>
              <w:rPr>
                <w:rFonts w:eastAsia="Calibri" w:cs="Arial"/>
                <w:color w:val="000000" w:themeColor="text1"/>
              </w:rPr>
            </w:pPr>
            <w:r w:rsidRPr="00DD621C">
              <w:rPr>
                <w:rFonts w:eastAsia="Calibri" w:cs="Arial"/>
                <w:color w:val="000000" w:themeColor="text1"/>
              </w:rPr>
              <w:t>3</w:t>
            </w:r>
            <w:r w:rsidR="006D23B8">
              <w:rPr>
                <w:rFonts w:eastAsia="Calibri" w:cs="Arial"/>
                <w:color w:val="000000" w:themeColor="text1"/>
              </w:rPr>
              <w:t>8</w:t>
            </w:r>
            <w:r w:rsidRPr="00DD621C">
              <w:rPr>
                <w:rFonts w:eastAsia="Calibri" w:cs="Arial"/>
                <w:color w:val="000000" w:themeColor="text1"/>
              </w:rPr>
              <w:t>,000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4E330A3" w14:textId="4137AAF1" w:rsidR="00A8123D" w:rsidRPr="00DD621C" w:rsidRDefault="00A8123D" w:rsidP="002A3C02">
            <w:pPr>
              <w:tabs>
                <w:tab w:val="decimal" w:pos="1216"/>
              </w:tabs>
              <w:spacing w:before="120" w:after="120"/>
              <w:jc w:val="center"/>
              <w:textAlignment w:val="baseline"/>
              <w:rPr>
                <w:rFonts w:eastAsia="Calibri" w:cs="Arial"/>
              </w:rPr>
            </w:pPr>
            <w:r w:rsidRPr="00DD621C">
              <w:rPr>
                <w:rFonts w:eastAsia="Calibri" w:cs="Arial"/>
                <w:color w:val="000000" w:themeColor="text1"/>
              </w:rPr>
              <w:t>$1</w:t>
            </w:r>
            <w:r w:rsidR="0075165D">
              <w:rPr>
                <w:rFonts w:eastAsia="Calibri" w:cs="Arial"/>
                <w:color w:val="000000" w:themeColor="text1"/>
              </w:rPr>
              <w:t>90</w:t>
            </w:r>
            <w:r w:rsidRPr="00DD621C">
              <w:rPr>
                <w:rFonts w:eastAsia="Calibri" w:cs="Arial"/>
                <w:color w:val="000000" w:themeColor="text1"/>
              </w:rPr>
              <w:t>,000</w:t>
            </w:r>
          </w:p>
        </w:tc>
      </w:tr>
      <w:tr w:rsidR="00A8123D" w:rsidRPr="003F0331" w14:paraId="6E232577" w14:textId="77777777" w:rsidTr="006A465C">
        <w:trPr>
          <w:cantSplit/>
          <w:trHeight w:val="705"/>
          <w:tblHeader/>
          <w:jc w:val="center"/>
        </w:trPr>
        <w:tc>
          <w:tcPr>
            <w:tcW w:w="3160" w:type="dxa"/>
            <w:tcBorders>
              <w:top w:val="single" w:sz="4" w:space="0" w:color="auto"/>
              <w:left w:val="single" w:sz="4" w:space="0" w:color="auto"/>
              <w:bottom w:val="single" w:sz="4" w:space="0" w:color="auto"/>
              <w:right w:val="single" w:sz="4" w:space="0" w:color="auto"/>
            </w:tcBorders>
            <w:vAlign w:val="center"/>
            <w:hideMark/>
          </w:tcPr>
          <w:p w14:paraId="58FB8194" w14:textId="77777777" w:rsidR="00A8123D" w:rsidRPr="003F0331" w:rsidRDefault="00A8123D" w:rsidP="002A3C02">
            <w:pPr>
              <w:spacing w:before="120" w:after="120"/>
              <w:textAlignment w:val="baseline"/>
              <w:rPr>
                <w:rFonts w:eastAsia="Calibri" w:cs="Arial"/>
              </w:rPr>
            </w:pPr>
            <w:r w:rsidRPr="003F0331">
              <w:rPr>
                <w:rFonts w:eastAsia="Calibri" w:cs="Arial"/>
                <w:color w:val="000000"/>
              </w:rPr>
              <w:t>CAA for Science</w:t>
            </w:r>
          </w:p>
        </w:tc>
        <w:tc>
          <w:tcPr>
            <w:tcW w:w="1970" w:type="dxa"/>
            <w:tcBorders>
              <w:top w:val="single" w:sz="4" w:space="0" w:color="auto"/>
              <w:left w:val="single" w:sz="4" w:space="0" w:color="auto"/>
              <w:bottom w:val="single" w:sz="4" w:space="0" w:color="auto"/>
              <w:right w:val="single" w:sz="4" w:space="0" w:color="auto"/>
            </w:tcBorders>
            <w:vAlign w:val="center"/>
            <w:hideMark/>
          </w:tcPr>
          <w:p w14:paraId="43A6EE7F" w14:textId="77777777" w:rsidR="00A8123D" w:rsidRPr="003F0331" w:rsidRDefault="00A8123D" w:rsidP="002A3C02">
            <w:pPr>
              <w:tabs>
                <w:tab w:val="decimal" w:pos="1066"/>
              </w:tabs>
              <w:spacing w:before="120" w:after="120"/>
              <w:textAlignment w:val="baseline"/>
              <w:rPr>
                <w:rFonts w:eastAsia="Calibri" w:cs="Arial"/>
              </w:rPr>
            </w:pPr>
            <w:r w:rsidRPr="003F0331">
              <w:rPr>
                <w:rFonts w:eastAsia="Calibri" w:cs="Arial"/>
                <w:color w:val="000000"/>
              </w:rPr>
              <w:t>$5.00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6184EE8" w14:textId="7304D999" w:rsidR="00A8123D" w:rsidRPr="00DD621C" w:rsidRDefault="00A8123D" w:rsidP="002A3C02">
            <w:pPr>
              <w:tabs>
                <w:tab w:val="decimal" w:pos="1516"/>
              </w:tabs>
              <w:spacing w:before="120" w:after="120"/>
              <w:textAlignment w:val="baseline"/>
              <w:rPr>
                <w:rFonts w:eastAsia="Calibri" w:cs="Arial"/>
              </w:rPr>
            </w:pPr>
            <w:r w:rsidRPr="00DD621C" w:rsidDel="576855DC">
              <w:rPr>
                <w:rFonts w:eastAsia="Calibri" w:cs="Arial"/>
                <w:color w:val="000000" w:themeColor="text1"/>
              </w:rPr>
              <w:t>1</w:t>
            </w:r>
            <w:r w:rsidR="009618F1">
              <w:rPr>
                <w:rFonts w:eastAsia="Calibri" w:cs="Arial"/>
                <w:color w:val="000000" w:themeColor="text1"/>
              </w:rPr>
              <w:t>6</w:t>
            </w:r>
            <w:r w:rsidRPr="00DD621C">
              <w:rPr>
                <w:rFonts w:eastAsia="Calibri" w:cs="Arial"/>
                <w:color w:val="000000" w:themeColor="text1"/>
              </w:rPr>
              <w:t>,000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D981325" w14:textId="32B4B08F" w:rsidR="00A8123D" w:rsidRPr="00DD621C" w:rsidRDefault="00A8123D" w:rsidP="002A3C02">
            <w:pPr>
              <w:tabs>
                <w:tab w:val="decimal" w:pos="1216"/>
              </w:tabs>
              <w:spacing w:before="120" w:after="120"/>
              <w:jc w:val="center"/>
              <w:textAlignment w:val="baseline"/>
              <w:rPr>
                <w:rFonts w:eastAsia="Calibri" w:cs="Arial"/>
              </w:rPr>
            </w:pPr>
            <w:r w:rsidRPr="00DD621C">
              <w:rPr>
                <w:rFonts w:eastAsia="Calibri" w:cs="Arial"/>
                <w:color w:val="000000" w:themeColor="text1"/>
              </w:rPr>
              <w:t>$</w:t>
            </w:r>
            <w:r w:rsidR="009618F1">
              <w:rPr>
                <w:rFonts w:eastAsia="Calibri" w:cs="Arial"/>
                <w:color w:val="000000" w:themeColor="text1"/>
              </w:rPr>
              <w:t>80</w:t>
            </w:r>
            <w:r w:rsidRPr="00DD621C">
              <w:rPr>
                <w:rFonts w:eastAsia="Calibri" w:cs="Arial"/>
                <w:color w:val="000000" w:themeColor="text1"/>
              </w:rPr>
              <w:t>,000</w:t>
            </w:r>
          </w:p>
        </w:tc>
      </w:tr>
      <w:tr w:rsidR="00A8123D" w:rsidRPr="003F0331" w14:paraId="6213121F" w14:textId="77777777" w:rsidTr="006A465C">
        <w:trPr>
          <w:cantSplit/>
          <w:trHeight w:val="615"/>
          <w:tblHeader/>
          <w:jc w:val="center"/>
        </w:trPr>
        <w:tc>
          <w:tcPr>
            <w:tcW w:w="3160" w:type="dxa"/>
            <w:tcBorders>
              <w:top w:val="single" w:sz="4" w:space="0" w:color="auto"/>
              <w:left w:val="single" w:sz="4" w:space="0" w:color="auto"/>
              <w:bottom w:val="single" w:sz="4" w:space="0" w:color="auto"/>
              <w:right w:val="single" w:sz="4" w:space="0" w:color="auto"/>
            </w:tcBorders>
            <w:vAlign w:val="center"/>
          </w:tcPr>
          <w:p w14:paraId="55613AD1" w14:textId="77777777" w:rsidR="00A8123D" w:rsidRPr="003F0331" w:rsidRDefault="00A8123D" w:rsidP="002A3C02">
            <w:pPr>
              <w:spacing w:before="120" w:after="120"/>
              <w:textAlignment w:val="baseline"/>
              <w:rPr>
                <w:rFonts w:eastAsia="Calibri" w:cs="Arial"/>
                <w:color w:val="000000"/>
              </w:rPr>
            </w:pPr>
            <w:r w:rsidRPr="003F0331">
              <w:rPr>
                <w:rFonts w:eastAsia="Calibri" w:cs="Arial"/>
                <w:color w:val="000000"/>
              </w:rPr>
              <w:t>California Spanish Assessment</w:t>
            </w:r>
          </w:p>
        </w:tc>
        <w:tc>
          <w:tcPr>
            <w:tcW w:w="1970" w:type="dxa"/>
            <w:tcBorders>
              <w:top w:val="single" w:sz="4" w:space="0" w:color="auto"/>
              <w:left w:val="single" w:sz="4" w:space="0" w:color="auto"/>
              <w:bottom w:val="single" w:sz="4" w:space="0" w:color="auto"/>
              <w:right w:val="single" w:sz="4" w:space="0" w:color="auto"/>
            </w:tcBorders>
            <w:vAlign w:val="center"/>
          </w:tcPr>
          <w:p w14:paraId="0E1A560C" w14:textId="77777777" w:rsidR="00A8123D" w:rsidRPr="003F0331" w:rsidRDefault="00A8123D" w:rsidP="002A3C02">
            <w:pPr>
              <w:tabs>
                <w:tab w:val="decimal" w:pos="1066"/>
              </w:tabs>
              <w:spacing w:before="120" w:after="120"/>
              <w:textAlignment w:val="baseline"/>
              <w:rPr>
                <w:rFonts w:eastAsia="Calibri" w:cs="Arial"/>
                <w:color w:val="000000"/>
              </w:rPr>
            </w:pPr>
            <w:r w:rsidRPr="003F0331">
              <w:rPr>
                <w:rFonts w:eastAsia="Calibri" w:cs="Arial"/>
                <w:color w:val="000000"/>
              </w:rPr>
              <w:t>$5.00</w:t>
            </w:r>
          </w:p>
        </w:tc>
        <w:tc>
          <w:tcPr>
            <w:tcW w:w="2070" w:type="dxa"/>
            <w:tcBorders>
              <w:top w:val="single" w:sz="4" w:space="0" w:color="auto"/>
              <w:left w:val="single" w:sz="4" w:space="0" w:color="auto"/>
              <w:bottom w:val="single" w:sz="4" w:space="0" w:color="auto"/>
              <w:right w:val="single" w:sz="4" w:space="0" w:color="auto"/>
            </w:tcBorders>
            <w:vAlign w:val="center"/>
          </w:tcPr>
          <w:p w14:paraId="2363AFFA" w14:textId="2F7C56D3" w:rsidR="00A8123D" w:rsidRPr="00DD621C" w:rsidRDefault="0062763C" w:rsidP="002A3C02">
            <w:pPr>
              <w:tabs>
                <w:tab w:val="decimal" w:pos="1516"/>
              </w:tabs>
              <w:spacing w:before="120" w:after="120"/>
              <w:textAlignment w:val="baseline"/>
              <w:rPr>
                <w:rFonts w:eastAsia="Calibri" w:cs="Arial"/>
                <w:color w:val="000000" w:themeColor="text1"/>
              </w:rPr>
            </w:pPr>
            <w:r>
              <w:rPr>
                <w:rFonts w:eastAsia="Calibri" w:cs="Arial"/>
                <w:color w:val="000000" w:themeColor="text1"/>
              </w:rPr>
              <w:t>37</w:t>
            </w:r>
            <w:r w:rsidR="00A8123D" w:rsidRPr="00DD621C">
              <w:rPr>
                <w:rFonts w:eastAsia="Calibri" w:cs="Arial"/>
                <w:color w:val="000000" w:themeColor="text1"/>
              </w:rPr>
              <w:t>,000</w:t>
            </w:r>
          </w:p>
        </w:tc>
        <w:tc>
          <w:tcPr>
            <w:tcW w:w="2070" w:type="dxa"/>
            <w:tcBorders>
              <w:top w:val="single" w:sz="4" w:space="0" w:color="auto"/>
              <w:left w:val="single" w:sz="4" w:space="0" w:color="auto"/>
              <w:bottom w:val="single" w:sz="4" w:space="0" w:color="auto"/>
              <w:right w:val="single" w:sz="4" w:space="0" w:color="auto"/>
            </w:tcBorders>
            <w:vAlign w:val="center"/>
          </w:tcPr>
          <w:p w14:paraId="4262C457" w14:textId="1C626B5C" w:rsidR="00A8123D" w:rsidRPr="00DD621C" w:rsidRDefault="00A8123D" w:rsidP="002A3C02">
            <w:pPr>
              <w:tabs>
                <w:tab w:val="decimal" w:pos="1216"/>
              </w:tabs>
              <w:spacing w:before="120" w:after="120"/>
              <w:jc w:val="center"/>
              <w:textAlignment w:val="baseline"/>
              <w:rPr>
                <w:rFonts w:eastAsia="Calibri" w:cs="Arial"/>
                <w:color w:val="000000" w:themeColor="text1"/>
              </w:rPr>
            </w:pPr>
            <w:r w:rsidRPr="00DD621C">
              <w:rPr>
                <w:rFonts w:eastAsia="Calibri" w:cs="Arial"/>
                <w:color w:val="000000" w:themeColor="text1"/>
              </w:rPr>
              <w:t>$</w:t>
            </w:r>
            <w:r w:rsidR="00F9676A">
              <w:rPr>
                <w:rFonts w:eastAsia="Calibri" w:cs="Arial"/>
                <w:color w:val="000000" w:themeColor="text1"/>
              </w:rPr>
              <w:t>185</w:t>
            </w:r>
            <w:r w:rsidRPr="00DD621C">
              <w:rPr>
                <w:rFonts w:eastAsia="Calibri" w:cs="Arial"/>
                <w:color w:val="000000" w:themeColor="text1"/>
              </w:rPr>
              <w:t>,000</w:t>
            </w:r>
          </w:p>
        </w:tc>
      </w:tr>
      <w:tr w:rsidR="00A8123D" w:rsidRPr="003F0331" w14:paraId="7B5FD32F" w14:textId="77777777" w:rsidTr="006A465C">
        <w:trPr>
          <w:cantSplit/>
          <w:trHeight w:val="615"/>
          <w:tblHeader/>
          <w:jc w:val="center"/>
        </w:trPr>
        <w:tc>
          <w:tcPr>
            <w:tcW w:w="3160" w:type="dxa"/>
            <w:tcBorders>
              <w:top w:val="single" w:sz="4" w:space="0" w:color="auto"/>
              <w:left w:val="single" w:sz="4" w:space="0" w:color="auto"/>
              <w:bottom w:val="single" w:sz="4" w:space="0" w:color="auto"/>
              <w:right w:val="single" w:sz="4" w:space="0" w:color="auto"/>
            </w:tcBorders>
            <w:vAlign w:val="center"/>
            <w:hideMark/>
          </w:tcPr>
          <w:p w14:paraId="10AB2B45" w14:textId="77777777" w:rsidR="00A8123D" w:rsidRPr="003F0331" w:rsidRDefault="00A8123D" w:rsidP="002A3C02">
            <w:pPr>
              <w:spacing w:before="120" w:after="120"/>
              <w:textAlignment w:val="baseline"/>
              <w:rPr>
                <w:rFonts w:eastAsia="Calibri" w:cs="Arial"/>
              </w:rPr>
            </w:pPr>
            <w:r w:rsidRPr="003F0331">
              <w:rPr>
                <w:rFonts w:eastAsia="Calibri" w:cs="Arial"/>
                <w:color w:val="000000"/>
              </w:rPr>
              <w:t>Grade two diagnostic assessments for ELA and/or mathematics</w:t>
            </w:r>
          </w:p>
        </w:tc>
        <w:tc>
          <w:tcPr>
            <w:tcW w:w="1970" w:type="dxa"/>
            <w:tcBorders>
              <w:top w:val="single" w:sz="4" w:space="0" w:color="auto"/>
              <w:left w:val="single" w:sz="4" w:space="0" w:color="auto"/>
              <w:bottom w:val="single" w:sz="4" w:space="0" w:color="auto"/>
              <w:right w:val="single" w:sz="4" w:space="0" w:color="auto"/>
            </w:tcBorders>
            <w:vAlign w:val="center"/>
            <w:hideMark/>
          </w:tcPr>
          <w:p w14:paraId="11A7C126" w14:textId="77777777" w:rsidR="00A8123D" w:rsidRPr="003F0331" w:rsidRDefault="00A8123D" w:rsidP="002A3C02">
            <w:pPr>
              <w:tabs>
                <w:tab w:val="decimal" w:pos="1066"/>
              </w:tabs>
              <w:spacing w:before="120" w:after="120"/>
              <w:textAlignment w:val="baseline"/>
              <w:rPr>
                <w:rFonts w:eastAsia="Calibri" w:cs="Arial"/>
              </w:rPr>
            </w:pPr>
            <w:r w:rsidRPr="003F0331">
              <w:rPr>
                <w:rFonts w:eastAsia="Calibri" w:cs="Arial"/>
                <w:color w:val="000000"/>
              </w:rPr>
              <w:t>$2.52</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BA9826E" w14:textId="77777777" w:rsidR="00A8123D" w:rsidRPr="00DD621C" w:rsidRDefault="00A8123D" w:rsidP="002A3C02">
            <w:pPr>
              <w:tabs>
                <w:tab w:val="decimal" w:pos="1516"/>
              </w:tabs>
              <w:spacing w:before="120" w:after="120"/>
              <w:textAlignment w:val="baseline"/>
              <w:rPr>
                <w:rFonts w:eastAsia="Calibri" w:cs="Arial"/>
              </w:rPr>
            </w:pPr>
            <w:r w:rsidRPr="00DD621C">
              <w:rPr>
                <w:rFonts w:eastAsia="Calibri" w:cs="Arial"/>
                <w:color w:val="000000" w:themeColor="text1"/>
              </w:rPr>
              <w:t>425,000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0FD9591" w14:textId="77777777" w:rsidR="00A8123D" w:rsidRPr="00DD621C" w:rsidRDefault="00A8123D" w:rsidP="002A3C02">
            <w:pPr>
              <w:tabs>
                <w:tab w:val="decimal" w:pos="1216"/>
              </w:tabs>
              <w:spacing w:before="120" w:after="120"/>
              <w:jc w:val="center"/>
              <w:textAlignment w:val="baseline"/>
              <w:rPr>
                <w:rFonts w:eastAsia="Calibri" w:cs="Arial"/>
              </w:rPr>
            </w:pPr>
            <w:r w:rsidRPr="00DD621C">
              <w:rPr>
                <w:rFonts w:eastAsia="Calibri" w:cs="Arial"/>
                <w:color w:val="000000" w:themeColor="text1"/>
              </w:rPr>
              <w:t>$1,071,000</w:t>
            </w:r>
          </w:p>
        </w:tc>
      </w:tr>
      <w:tr w:rsidR="00A8123D" w:rsidRPr="003F0331" w14:paraId="46C9CF4E" w14:textId="77777777" w:rsidTr="006A465C">
        <w:trPr>
          <w:cantSplit/>
          <w:trHeight w:val="315"/>
          <w:tblHeader/>
          <w:jc w:val="center"/>
        </w:trPr>
        <w:tc>
          <w:tcPr>
            <w:tcW w:w="3160" w:type="dxa"/>
            <w:tcBorders>
              <w:top w:val="single" w:sz="4" w:space="0" w:color="auto"/>
              <w:left w:val="single" w:sz="4" w:space="0" w:color="auto"/>
              <w:bottom w:val="single" w:sz="4" w:space="0" w:color="auto"/>
              <w:right w:val="single" w:sz="4" w:space="0" w:color="auto"/>
            </w:tcBorders>
            <w:vAlign w:val="center"/>
            <w:hideMark/>
          </w:tcPr>
          <w:p w14:paraId="2635A76A" w14:textId="77777777" w:rsidR="00A8123D" w:rsidRPr="003F0331" w:rsidRDefault="00A8123D" w:rsidP="002A3C02">
            <w:pPr>
              <w:spacing w:before="120" w:after="120"/>
              <w:textAlignment w:val="baseline"/>
              <w:rPr>
                <w:rFonts w:eastAsia="Calibri" w:cs="Arial"/>
              </w:rPr>
            </w:pPr>
            <w:r w:rsidRPr="13810263">
              <w:rPr>
                <w:rFonts w:eastAsia="Calibri" w:cs="Arial"/>
                <w:color w:val="000000" w:themeColor="text1"/>
              </w:rPr>
              <w:t>Students not tested due to a medical emergency or parent/guardian exemptions</w:t>
            </w:r>
          </w:p>
        </w:tc>
        <w:tc>
          <w:tcPr>
            <w:tcW w:w="1970" w:type="dxa"/>
            <w:tcBorders>
              <w:top w:val="single" w:sz="4" w:space="0" w:color="auto"/>
              <w:left w:val="single" w:sz="4" w:space="0" w:color="auto"/>
              <w:bottom w:val="single" w:sz="4" w:space="0" w:color="auto"/>
              <w:right w:val="single" w:sz="4" w:space="0" w:color="auto"/>
            </w:tcBorders>
            <w:vAlign w:val="center"/>
            <w:hideMark/>
          </w:tcPr>
          <w:p w14:paraId="7364525D" w14:textId="77777777" w:rsidR="00A8123D" w:rsidRPr="003F0331" w:rsidRDefault="00A8123D" w:rsidP="002A3C02">
            <w:pPr>
              <w:tabs>
                <w:tab w:val="decimal" w:pos="1066"/>
              </w:tabs>
              <w:spacing w:before="120" w:after="120"/>
              <w:textAlignment w:val="baseline"/>
              <w:rPr>
                <w:rFonts w:eastAsia="Calibri" w:cs="Arial"/>
              </w:rPr>
            </w:pPr>
            <w:r w:rsidRPr="003F0331">
              <w:rPr>
                <w:rFonts w:eastAsia="Calibri" w:cs="Arial"/>
                <w:color w:val="000000"/>
              </w:rPr>
              <w:t>$1.00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AB8B736" w14:textId="3712C01C" w:rsidR="00A8123D" w:rsidRPr="00DD621C" w:rsidRDefault="00AF7F31" w:rsidP="002A3C02">
            <w:pPr>
              <w:tabs>
                <w:tab w:val="decimal" w:pos="1516"/>
              </w:tabs>
              <w:spacing w:before="120" w:after="120"/>
              <w:textAlignment w:val="baseline"/>
              <w:rPr>
                <w:rFonts w:eastAsia="Calibri" w:cs="Arial"/>
              </w:rPr>
            </w:pPr>
            <w:r w:rsidRPr="00C07FCE">
              <w:rPr>
                <w:rFonts w:eastAsia="Calibri" w:cs="Arial"/>
                <w:color w:val="000000" w:themeColor="text1"/>
              </w:rPr>
              <w:t>30</w:t>
            </w:r>
            <w:r w:rsidR="00A8123D" w:rsidRPr="00C07FCE">
              <w:rPr>
                <w:rFonts w:eastAsia="Calibri" w:cs="Arial"/>
                <w:color w:val="000000" w:themeColor="text1"/>
              </w:rPr>
              <w:t>,000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B599584" w14:textId="49F309A1" w:rsidR="00A8123D" w:rsidRPr="00DD621C" w:rsidRDefault="00A8123D" w:rsidP="002A3C02">
            <w:pPr>
              <w:tabs>
                <w:tab w:val="decimal" w:pos="1216"/>
              </w:tabs>
              <w:spacing w:before="120" w:after="120"/>
              <w:jc w:val="center"/>
              <w:textAlignment w:val="baseline"/>
              <w:rPr>
                <w:rFonts w:eastAsia="Calibri" w:cs="Arial"/>
              </w:rPr>
            </w:pPr>
            <w:r w:rsidRPr="51A80632">
              <w:rPr>
                <w:rFonts w:eastAsia="Calibri" w:cs="Arial"/>
                <w:color w:val="000000" w:themeColor="text1"/>
              </w:rPr>
              <w:t>$3</w:t>
            </w:r>
            <w:r w:rsidR="00AF7F31">
              <w:rPr>
                <w:rFonts w:eastAsia="Calibri" w:cs="Arial"/>
                <w:color w:val="000000" w:themeColor="text1"/>
              </w:rPr>
              <w:t>0</w:t>
            </w:r>
            <w:r w:rsidRPr="51A80632">
              <w:rPr>
                <w:rFonts w:eastAsia="Calibri" w:cs="Arial"/>
                <w:color w:val="000000" w:themeColor="text1"/>
              </w:rPr>
              <w:t>,000</w:t>
            </w:r>
          </w:p>
        </w:tc>
      </w:tr>
      <w:tr w:rsidR="00A8123D" w:rsidRPr="003F0331" w14:paraId="3CE20450" w14:textId="77777777" w:rsidTr="006A465C">
        <w:trPr>
          <w:cantSplit/>
          <w:trHeight w:val="315"/>
          <w:tblHeader/>
          <w:jc w:val="center"/>
        </w:trPr>
        <w:tc>
          <w:tcPr>
            <w:tcW w:w="3160" w:type="dxa"/>
            <w:tcBorders>
              <w:top w:val="single" w:sz="4" w:space="0" w:color="auto"/>
              <w:left w:val="single" w:sz="4" w:space="0" w:color="auto"/>
              <w:bottom w:val="single" w:sz="4" w:space="0" w:color="auto"/>
              <w:right w:val="single" w:sz="4" w:space="0" w:color="auto"/>
            </w:tcBorders>
            <w:vAlign w:val="center"/>
            <w:hideMark/>
          </w:tcPr>
          <w:p w14:paraId="4722C1D2" w14:textId="77777777" w:rsidR="00A8123D" w:rsidRPr="003F0331" w:rsidRDefault="00A8123D" w:rsidP="002A3C02">
            <w:pPr>
              <w:spacing w:before="120" w:after="120"/>
              <w:textAlignment w:val="baseline"/>
              <w:rPr>
                <w:rFonts w:eastAsia="Calibri" w:cs="Arial"/>
              </w:rPr>
            </w:pPr>
            <w:r w:rsidRPr="003F0331">
              <w:rPr>
                <w:rFonts w:eastAsia="Calibri" w:cs="Arial"/>
                <w:b/>
                <w:bCs/>
                <w:color w:val="000000"/>
              </w:rPr>
              <w:t>Total: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1B727101" w14:textId="77777777" w:rsidR="00A8123D" w:rsidRPr="003F0331" w:rsidRDefault="00A8123D" w:rsidP="002A3C02">
            <w:pPr>
              <w:spacing w:before="120" w:after="120"/>
              <w:jc w:val="center"/>
              <w:textAlignment w:val="baseline"/>
              <w:rPr>
                <w:rFonts w:eastAsia="Calibri" w:cs="Arial"/>
              </w:rPr>
            </w:pPr>
            <w:r w:rsidRPr="003F0331">
              <w:rPr>
                <w:rFonts w:eastAsia="Calibri" w:cs="Arial"/>
                <w:color w:val="000000"/>
              </w:rPr>
              <w: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065F36E" w14:textId="77777777" w:rsidR="00A8123D" w:rsidRPr="00DD621C" w:rsidRDefault="00A8123D" w:rsidP="002A3C02">
            <w:pPr>
              <w:spacing w:before="120" w:after="120"/>
              <w:jc w:val="center"/>
              <w:textAlignment w:val="baseline"/>
              <w:rPr>
                <w:rFonts w:eastAsia="Calibri" w:cs="Arial"/>
              </w:rPr>
            </w:pPr>
            <w:r w:rsidRPr="00DD621C">
              <w:rPr>
                <w:rFonts w:eastAsia="Calibri" w:cs="Arial"/>
                <w:color w:val="000000"/>
              </w:rPr>
              <w: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238820D" w14:textId="351E627B" w:rsidR="00A8123D" w:rsidRPr="00DD621C" w:rsidRDefault="00A8123D" w:rsidP="002A3C02">
            <w:pPr>
              <w:tabs>
                <w:tab w:val="decimal" w:pos="1216"/>
              </w:tabs>
              <w:spacing w:before="120" w:after="120"/>
              <w:jc w:val="center"/>
              <w:textAlignment w:val="baseline"/>
              <w:rPr>
                <w:rFonts w:eastAsia="Calibri" w:cs="Arial"/>
              </w:rPr>
            </w:pPr>
            <w:r w:rsidRPr="51A80632">
              <w:rPr>
                <w:rFonts w:eastAsia="Calibri" w:cs="Arial"/>
                <w:b/>
                <w:bCs/>
                <w:color w:val="000000" w:themeColor="text1"/>
              </w:rPr>
              <w:t>$16,</w:t>
            </w:r>
            <w:r w:rsidR="00E1707A">
              <w:rPr>
                <w:rFonts w:eastAsia="Calibri" w:cs="Arial"/>
                <w:b/>
                <w:bCs/>
                <w:color w:val="000000" w:themeColor="text1"/>
              </w:rPr>
              <w:t>166</w:t>
            </w:r>
            <w:r w:rsidRPr="51A80632">
              <w:rPr>
                <w:rFonts w:eastAsia="Calibri" w:cs="Arial"/>
                <w:b/>
                <w:bCs/>
                <w:color w:val="000000" w:themeColor="text1"/>
              </w:rPr>
              <w:t>,000</w:t>
            </w:r>
          </w:p>
        </w:tc>
      </w:tr>
    </w:tbl>
    <w:p w14:paraId="4B539B37" w14:textId="6DB3EA88" w:rsidR="00A8123D" w:rsidRPr="00DD1B5A" w:rsidRDefault="00A8123D" w:rsidP="00A8123D">
      <w:pPr>
        <w:pStyle w:val="Heading2"/>
        <w:spacing w:before="240" w:after="240"/>
        <w:rPr>
          <w:sz w:val="24"/>
          <w:szCs w:val="24"/>
        </w:rPr>
      </w:pPr>
      <w:r w:rsidRPr="3461890C">
        <w:rPr>
          <w:sz w:val="24"/>
          <w:szCs w:val="24"/>
        </w:rPr>
        <w:lastRenderedPageBreak/>
        <w:t>Table 2. Proposed 202</w:t>
      </w:r>
      <w:r w:rsidR="008519CC">
        <w:rPr>
          <w:sz w:val="24"/>
          <w:szCs w:val="24"/>
        </w:rPr>
        <w:t>5</w:t>
      </w:r>
      <w:r w:rsidRPr="3461890C">
        <w:rPr>
          <w:sz w:val="24"/>
          <w:szCs w:val="24"/>
        </w:rPr>
        <w:t>–2</w:t>
      </w:r>
      <w:r w:rsidR="008519CC">
        <w:rPr>
          <w:sz w:val="24"/>
          <w:szCs w:val="24"/>
        </w:rPr>
        <w:t>6</w:t>
      </w:r>
      <w:r w:rsidRPr="3461890C">
        <w:rPr>
          <w:sz w:val="24"/>
          <w:szCs w:val="24"/>
        </w:rPr>
        <w:t xml:space="preserve"> English Language Proficiency Assessments for California </w:t>
      </w:r>
      <w:r w:rsidRPr="009807B7">
        <w:rPr>
          <w:sz w:val="24"/>
          <w:szCs w:val="24"/>
        </w:rPr>
        <w:t>Per-pupil</w:t>
      </w:r>
      <w:r w:rsidRPr="3461890C">
        <w:rPr>
          <w:sz w:val="24"/>
          <w:szCs w:val="24"/>
        </w:rPr>
        <w:t xml:space="preserve"> Apportionment Rates, Estimated Pupil Population, and Estimated Apportionment Costs</w:t>
      </w:r>
    </w:p>
    <w:tbl>
      <w:tblPr>
        <w:tblStyle w:val="TableGrid11"/>
        <w:tblW w:w="9630" w:type="dxa"/>
        <w:tblInd w:w="0" w:type="dxa"/>
        <w:tblLayout w:type="fixed"/>
        <w:tblLook w:val="04A0" w:firstRow="1" w:lastRow="0" w:firstColumn="1" w:lastColumn="0" w:noHBand="0" w:noVBand="1"/>
        <w:tblDescription w:val="Table 2 displays the proposed 2025–26 ELPAC Per-pupil Apportionment Rates, Estimated Pupil Population, and Estimated Apportionment Costs"/>
      </w:tblPr>
      <w:tblGrid>
        <w:gridCol w:w="2967"/>
        <w:gridCol w:w="2431"/>
        <w:gridCol w:w="2161"/>
        <w:gridCol w:w="2071"/>
      </w:tblGrid>
      <w:tr w:rsidR="00A8123D" w:rsidRPr="003F0331" w14:paraId="24AAE387" w14:textId="77777777" w:rsidTr="002A3C02">
        <w:trPr>
          <w:cantSplit/>
          <w:trHeight w:val="20"/>
          <w:tblHeader/>
        </w:trPr>
        <w:tc>
          <w:tcPr>
            <w:tcW w:w="2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767654" w14:textId="77777777" w:rsidR="00A8123D" w:rsidRPr="003F0331" w:rsidRDefault="00A8123D" w:rsidP="002A3C02">
            <w:pPr>
              <w:spacing w:before="120" w:after="120"/>
              <w:jc w:val="center"/>
              <w:textAlignment w:val="baseline"/>
              <w:rPr>
                <w:rFonts w:eastAsia="Calibri" w:cs="Arial"/>
              </w:rPr>
            </w:pPr>
            <w:r w:rsidRPr="003F0331">
              <w:rPr>
                <w:rFonts w:eastAsia="Calibri" w:cs="Arial"/>
                <w:b/>
                <w:bCs/>
                <w:color w:val="000000"/>
              </w:rPr>
              <w:t>ELPAC Assessments</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65D31" w14:textId="77777777" w:rsidR="00A8123D" w:rsidRPr="003F0331" w:rsidRDefault="00A8123D" w:rsidP="002A3C02">
            <w:pPr>
              <w:spacing w:before="120" w:after="120"/>
              <w:jc w:val="center"/>
              <w:textAlignment w:val="baseline"/>
              <w:rPr>
                <w:rFonts w:eastAsia="Calibri" w:cs="Arial"/>
              </w:rPr>
            </w:pPr>
            <w:r w:rsidRPr="007A3694">
              <w:rPr>
                <w:rFonts w:eastAsia="Calibri" w:cs="Arial"/>
                <w:b/>
                <w:color w:val="000000" w:themeColor="text1"/>
              </w:rPr>
              <w:t>Proposed</w:t>
            </w:r>
            <w:r w:rsidRPr="007A3694">
              <w:rPr>
                <w:color w:val="000000" w:themeColor="text1"/>
              </w:rPr>
              <w:br/>
            </w:r>
            <w:r w:rsidRPr="009807B7">
              <w:rPr>
                <w:rFonts w:eastAsia="Calibri" w:cs="Arial"/>
                <w:b/>
                <w:color w:val="000000" w:themeColor="text1"/>
              </w:rPr>
              <w:t>Per-pupil</w:t>
            </w:r>
            <w:r w:rsidRPr="007A3694">
              <w:rPr>
                <w:rFonts w:eastAsia="Calibri" w:cs="Arial"/>
                <w:b/>
                <w:color w:val="000000" w:themeColor="text1"/>
              </w:rPr>
              <w:t xml:space="preserve"> </w:t>
            </w:r>
            <w:r w:rsidRPr="007A3694">
              <w:rPr>
                <w:color w:val="000000" w:themeColor="text1"/>
              </w:rPr>
              <w:br/>
            </w:r>
            <w:r w:rsidRPr="007A3694">
              <w:rPr>
                <w:rFonts w:eastAsia="Calibri" w:cs="Arial"/>
                <w:b/>
                <w:color w:val="000000" w:themeColor="text1"/>
              </w:rPr>
              <w:t>Rate</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1F120" w14:textId="408F7E5A" w:rsidR="00A8123D" w:rsidRPr="003F0331" w:rsidRDefault="00A8123D" w:rsidP="002A3C02">
            <w:pPr>
              <w:spacing w:before="120" w:after="120"/>
              <w:jc w:val="center"/>
              <w:textAlignment w:val="baseline"/>
              <w:rPr>
                <w:rFonts w:eastAsia="Calibri" w:cs="Arial"/>
              </w:rPr>
            </w:pPr>
            <w:r w:rsidRPr="003F0331">
              <w:rPr>
                <w:rFonts w:eastAsia="Calibri" w:cs="Arial"/>
                <w:b/>
                <w:bCs/>
                <w:color w:val="000000"/>
              </w:rPr>
              <w:t>Estimated</w:t>
            </w:r>
            <w:r w:rsidRPr="003F0331">
              <w:rPr>
                <w:rFonts w:eastAsia="Calibri" w:cs="Arial"/>
                <w:b/>
                <w:bCs/>
                <w:color w:val="000000"/>
              </w:rPr>
              <w:br/>
              <w:t>202</w:t>
            </w:r>
            <w:r w:rsidR="00E83CF3">
              <w:rPr>
                <w:rFonts w:eastAsia="Calibri" w:cs="Arial"/>
                <w:b/>
                <w:bCs/>
                <w:color w:val="000000"/>
              </w:rPr>
              <w:t>5</w:t>
            </w:r>
            <w:r w:rsidRPr="003F0331">
              <w:rPr>
                <w:rFonts w:eastAsia="Calibri" w:cs="Arial"/>
                <w:b/>
                <w:bCs/>
              </w:rPr>
              <w:t>–</w:t>
            </w:r>
            <w:r w:rsidRPr="003F0331">
              <w:rPr>
                <w:rFonts w:eastAsia="Calibri" w:cs="Arial"/>
                <w:b/>
                <w:bCs/>
                <w:color w:val="000000"/>
              </w:rPr>
              <w:t>2</w:t>
            </w:r>
            <w:r w:rsidR="00E83CF3">
              <w:rPr>
                <w:rFonts w:eastAsia="Calibri" w:cs="Arial"/>
                <w:b/>
                <w:bCs/>
                <w:color w:val="000000"/>
              </w:rPr>
              <w:t>6</w:t>
            </w:r>
            <w:r w:rsidRPr="003F0331">
              <w:rPr>
                <w:rFonts w:eastAsia="Calibri" w:cs="Arial"/>
                <w:b/>
                <w:bCs/>
                <w:color w:val="000000"/>
              </w:rPr>
              <w:t xml:space="preserve"> Pupil Population</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C27AC" w14:textId="77777777" w:rsidR="00A8123D" w:rsidRPr="003F0331" w:rsidRDefault="00A8123D" w:rsidP="002A3C02">
            <w:pPr>
              <w:spacing w:before="120" w:after="120"/>
              <w:jc w:val="center"/>
              <w:textAlignment w:val="baseline"/>
              <w:rPr>
                <w:rFonts w:eastAsia="Calibri" w:cs="Arial"/>
              </w:rPr>
            </w:pPr>
            <w:r w:rsidRPr="003F0331">
              <w:rPr>
                <w:rFonts w:eastAsia="Calibri" w:cs="Arial"/>
                <w:b/>
                <w:bCs/>
                <w:color w:val="000000"/>
              </w:rPr>
              <w:t>Estimated Apportionment Cost</w:t>
            </w:r>
          </w:p>
        </w:tc>
      </w:tr>
      <w:tr w:rsidR="00A8123D" w:rsidRPr="00301874" w14:paraId="687D3E5C" w14:textId="77777777" w:rsidTr="002A3C02">
        <w:trPr>
          <w:cantSplit/>
          <w:trHeight w:val="750"/>
          <w:tblHeader/>
        </w:trPr>
        <w:tc>
          <w:tcPr>
            <w:tcW w:w="2965" w:type="dxa"/>
            <w:tcBorders>
              <w:top w:val="single" w:sz="4" w:space="0" w:color="auto"/>
              <w:left w:val="single" w:sz="4" w:space="0" w:color="auto"/>
              <w:bottom w:val="single" w:sz="4" w:space="0" w:color="auto"/>
              <w:right w:val="single" w:sz="4" w:space="0" w:color="auto"/>
            </w:tcBorders>
            <w:vAlign w:val="center"/>
            <w:hideMark/>
          </w:tcPr>
          <w:p w14:paraId="4AE77734" w14:textId="77777777" w:rsidR="00A8123D" w:rsidRPr="00301874" w:rsidRDefault="00A8123D" w:rsidP="002A3C02">
            <w:pPr>
              <w:spacing w:before="120" w:after="120"/>
              <w:textAlignment w:val="baseline"/>
              <w:rPr>
                <w:rFonts w:eastAsia="Calibri" w:cs="Arial"/>
                <w:color w:val="000000" w:themeColor="text1"/>
              </w:rPr>
            </w:pPr>
            <w:r w:rsidRPr="00301874">
              <w:rPr>
                <w:rFonts w:eastAsia="Calibri" w:cs="Arial"/>
                <w:color w:val="000000" w:themeColor="text1"/>
              </w:rPr>
              <w:t>Initial, kindergarten through grade two (one-on-one administration)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CD4D278" w14:textId="77777777" w:rsidR="00A8123D" w:rsidRPr="00301874" w:rsidRDefault="00A8123D" w:rsidP="002A3C02">
            <w:pPr>
              <w:tabs>
                <w:tab w:val="decimal" w:pos="1066"/>
              </w:tabs>
              <w:spacing w:before="120" w:after="120"/>
              <w:textAlignment w:val="baseline"/>
              <w:rPr>
                <w:rFonts w:eastAsia="Calibri" w:cs="Arial"/>
              </w:rPr>
            </w:pPr>
            <w:r w:rsidRPr="00301874">
              <w:rPr>
                <w:rFonts w:eastAsia="Calibri" w:cs="Arial"/>
                <w:color w:val="000000"/>
              </w:rPr>
              <w:t>$5.50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B9B117E" w14:textId="50A2A979" w:rsidR="00A8123D" w:rsidRPr="00301874" w:rsidRDefault="0034305C" w:rsidP="002A3C02">
            <w:pPr>
              <w:tabs>
                <w:tab w:val="decimal" w:pos="1516"/>
              </w:tabs>
              <w:spacing w:before="120" w:after="120"/>
              <w:textAlignment w:val="baseline"/>
              <w:rPr>
                <w:rFonts w:eastAsia="Calibri" w:cs="Arial"/>
              </w:rPr>
            </w:pPr>
            <w:r w:rsidRPr="00301874">
              <w:rPr>
                <w:rFonts w:eastAsia="Calibri" w:cs="Arial"/>
                <w:color w:val="000000" w:themeColor="text1"/>
              </w:rPr>
              <w:t>90,000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6FB0F0E" w14:textId="21BE9FF4" w:rsidR="00A8123D" w:rsidRPr="00301874" w:rsidRDefault="00A8123D" w:rsidP="002A3C02">
            <w:pPr>
              <w:tabs>
                <w:tab w:val="decimal" w:pos="1512"/>
              </w:tabs>
              <w:spacing w:before="120" w:after="120"/>
              <w:textAlignment w:val="baseline"/>
              <w:rPr>
                <w:rFonts w:eastAsia="Calibri" w:cs="Arial"/>
              </w:rPr>
            </w:pPr>
            <w:r w:rsidRPr="00301874">
              <w:rPr>
                <w:rFonts w:eastAsia="Calibri" w:cs="Arial"/>
                <w:color w:val="000000" w:themeColor="text1"/>
              </w:rPr>
              <w:t>$</w:t>
            </w:r>
            <w:r w:rsidR="00342E4A" w:rsidRPr="00301874">
              <w:rPr>
                <w:rFonts w:eastAsia="Calibri" w:cs="Arial"/>
                <w:color w:val="000000" w:themeColor="text1"/>
              </w:rPr>
              <w:t>495</w:t>
            </w:r>
            <w:r w:rsidRPr="00301874">
              <w:rPr>
                <w:rFonts w:eastAsia="Calibri" w:cs="Arial"/>
                <w:color w:val="000000" w:themeColor="text1"/>
              </w:rPr>
              <w:t>,</w:t>
            </w:r>
            <w:r w:rsidR="00342E4A" w:rsidRPr="00301874">
              <w:rPr>
                <w:rFonts w:eastAsia="Calibri" w:cs="Arial"/>
                <w:color w:val="000000" w:themeColor="text1"/>
              </w:rPr>
              <w:t>0</w:t>
            </w:r>
            <w:r w:rsidRPr="00301874">
              <w:rPr>
                <w:rFonts w:eastAsia="Calibri" w:cs="Arial"/>
                <w:color w:val="000000" w:themeColor="text1"/>
              </w:rPr>
              <w:t>00</w:t>
            </w:r>
          </w:p>
        </w:tc>
      </w:tr>
      <w:tr w:rsidR="00A8123D" w:rsidRPr="00301874" w14:paraId="51795ED0" w14:textId="77777777" w:rsidTr="002A3C02">
        <w:trPr>
          <w:cantSplit/>
          <w:trHeight w:val="630"/>
          <w:tblHeader/>
        </w:trPr>
        <w:tc>
          <w:tcPr>
            <w:tcW w:w="2965" w:type="dxa"/>
            <w:tcBorders>
              <w:top w:val="single" w:sz="4" w:space="0" w:color="auto"/>
              <w:left w:val="single" w:sz="4" w:space="0" w:color="auto"/>
              <w:bottom w:val="single" w:sz="4" w:space="0" w:color="auto"/>
              <w:right w:val="single" w:sz="4" w:space="0" w:color="auto"/>
            </w:tcBorders>
            <w:vAlign w:val="center"/>
            <w:hideMark/>
          </w:tcPr>
          <w:p w14:paraId="27CE4B0E" w14:textId="77777777" w:rsidR="00A8123D" w:rsidRPr="00301874" w:rsidRDefault="00A8123D" w:rsidP="002A3C02">
            <w:pPr>
              <w:spacing w:before="120" w:after="120"/>
              <w:textAlignment w:val="baseline"/>
              <w:rPr>
                <w:rFonts w:eastAsia="Calibri" w:cs="Arial"/>
                <w:color w:val="000000" w:themeColor="text1"/>
              </w:rPr>
            </w:pPr>
            <w:r w:rsidRPr="00301874">
              <w:rPr>
                <w:rFonts w:eastAsia="Calibri" w:cs="Arial"/>
                <w:color w:val="000000" w:themeColor="text1"/>
              </w:rPr>
              <w:t>Initial, grades three through twelve</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02226B0" w14:textId="77777777" w:rsidR="00A8123D" w:rsidRPr="00301874" w:rsidRDefault="00A8123D" w:rsidP="002A3C02">
            <w:pPr>
              <w:tabs>
                <w:tab w:val="decimal" w:pos="1066"/>
              </w:tabs>
              <w:spacing w:before="120" w:after="120"/>
              <w:textAlignment w:val="baseline"/>
              <w:rPr>
                <w:rFonts w:eastAsia="Calibri" w:cs="Arial"/>
              </w:rPr>
            </w:pPr>
            <w:r w:rsidRPr="00301874">
              <w:rPr>
                <w:rFonts w:eastAsia="Calibri" w:cs="Arial"/>
                <w:color w:val="000000"/>
              </w:rPr>
              <w:t>$5.00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932F62C" w14:textId="730B6E58" w:rsidR="00A8123D" w:rsidRPr="00301874" w:rsidRDefault="00E73BB6" w:rsidP="002A3C02">
            <w:pPr>
              <w:tabs>
                <w:tab w:val="decimal" w:pos="1516"/>
              </w:tabs>
              <w:spacing w:before="120" w:after="120"/>
              <w:textAlignment w:val="baseline"/>
              <w:rPr>
                <w:rFonts w:eastAsia="Calibri" w:cs="Arial"/>
              </w:rPr>
            </w:pPr>
            <w:r w:rsidRPr="00301874">
              <w:rPr>
                <w:rFonts w:eastAsia="Calibri" w:cs="Arial"/>
                <w:color w:val="000000" w:themeColor="text1"/>
              </w:rPr>
              <w:t>65</w:t>
            </w:r>
            <w:r w:rsidR="00A8123D" w:rsidRPr="00301874">
              <w:rPr>
                <w:rFonts w:eastAsia="Calibri" w:cs="Arial"/>
                <w:color w:val="000000" w:themeColor="text1"/>
              </w:rPr>
              <w:t>,000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31AAD5C" w14:textId="4620AF29" w:rsidR="00A8123D" w:rsidRPr="00301874" w:rsidRDefault="00A8123D" w:rsidP="002A3C02">
            <w:pPr>
              <w:tabs>
                <w:tab w:val="decimal" w:pos="1512"/>
              </w:tabs>
              <w:spacing w:before="120" w:after="120"/>
              <w:textAlignment w:val="baseline"/>
              <w:rPr>
                <w:rFonts w:eastAsia="Calibri" w:cs="Arial"/>
              </w:rPr>
            </w:pPr>
            <w:r w:rsidRPr="00301874">
              <w:rPr>
                <w:rFonts w:eastAsia="Calibri" w:cs="Arial"/>
                <w:color w:val="000000" w:themeColor="text1"/>
              </w:rPr>
              <w:t>$3</w:t>
            </w:r>
            <w:r w:rsidR="00E73BB6" w:rsidRPr="00301874">
              <w:rPr>
                <w:rFonts w:eastAsia="Calibri" w:cs="Arial"/>
                <w:color w:val="000000" w:themeColor="text1"/>
              </w:rPr>
              <w:t>25</w:t>
            </w:r>
            <w:r w:rsidRPr="00301874">
              <w:rPr>
                <w:rFonts w:eastAsia="Calibri" w:cs="Arial"/>
                <w:color w:val="000000" w:themeColor="text1"/>
              </w:rPr>
              <w:t>,000</w:t>
            </w:r>
          </w:p>
        </w:tc>
      </w:tr>
      <w:tr w:rsidR="00A8123D" w:rsidRPr="00301874" w14:paraId="55A27CCD" w14:textId="77777777" w:rsidTr="002A3C02">
        <w:trPr>
          <w:cantSplit/>
          <w:trHeight w:val="630"/>
          <w:tblHeader/>
        </w:trPr>
        <w:tc>
          <w:tcPr>
            <w:tcW w:w="2965" w:type="dxa"/>
            <w:tcBorders>
              <w:top w:val="single" w:sz="4" w:space="0" w:color="auto"/>
              <w:left w:val="single" w:sz="4" w:space="0" w:color="auto"/>
              <w:bottom w:val="single" w:sz="4" w:space="0" w:color="auto"/>
              <w:right w:val="single" w:sz="4" w:space="0" w:color="auto"/>
            </w:tcBorders>
            <w:vAlign w:val="center"/>
          </w:tcPr>
          <w:p w14:paraId="38373AD6" w14:textId="447649BA" w:rsidR="00A8123D" w:rsidRPr="00301874" w:rsidRDefault="00A8123D" w:rsidP="002A3C02">
            <w:pPr>
              <w:spacing w:before="120" w:after="120"/>
              <w:textAlignment w:val="baseline"/>
              <w:rPr>
                <w:rFonts w:eastAsia="Calibri" w:cs="Arial"/>
                <w:color w:val="000000" w:themeColor="text1"/>
              </w:rPr>
            </w:pPr>
            <w:r w:rsidRPr="00301874">
              <w:rPr>
                <w:rFonts w:eastAsia="Calibri" w:cs="Arial"/>
                <w:color w:val="000000" w:themeColor="text1"/>
              </w:rPr>
              <w:t>Initial Alternate, kindergarten through grade twelve (one-on-one administration)</w:t>
            </w:r>
          </w:p>
        </w:tc>
        <w:tc>
          <w:tcPr>
            <w:tcW w:w="2430" w:type="dxa"/>
            <w:tcBorders>
              <w:top w:val="single" w:sz="4" w:space="0" w:color="auto"/>
              <w:left w:val="single" w:sz="4" w:space="0" w:color="auto"/>
              <w:bottom w:val="single" w:sz="4" w:space="0" w:color="auto"/>
              <w:right w:val="single" w:sz="4" w:space="0" w:color="auto"/>
            </w:tcBorders>
            <w:vAlign w:val="center"/>
          </w:tcPr>
          <w:p w14:paraId="39D90573" w14:textId="77777777" w:rsidR="00A8123D" w:rsidRPr="00301874" w:rsidRDefault="00A8123D" w:rsidP="002A3C02">
            <w:pPr>
              <w:tabs>
                <w:tab w:val="decimal" w:pos="1066"/>
              </w:tabs>
              <w:spacing w:before="120" w:after="120"/>
              <w:textAlignment w:val="baseline"/>
              <w:rPr>
                <w:rFonts w:eastAsia="Calibri" w:cs="Arial"/>
                <w:color w:val="000000"/>
              </w:rPr>
            </w:pPr>
            <w:r w:rsidRPr="00301874">
              <w:rPr>
                <w:rFonts w:eastAsia="Calibri" w:cs="Arial"/>
                <w:color w:val="000000"/>
              </w:rPr>
              <w:t>$5.50</w:t>
            </w:r>
          </w:p>
        </w:tc>
        <w:tc>
          <w:tcPr>
            <w:tcW w:w="2160" w:type="dxa"/>
            <w:tcBorders>
              <w:top w:val="single" w:sz="4" w:space="0" w:color="auto"/>
              <w:left w:val="single" w:sz="4" w:space="0" w:color="auto"/>
              <w:bottom w:val="single" w:sz="4" w:space="0" w:color="auto"/>
              <w:right w:val="single" w:sz="4" w:space="0" w:color="auto"/>
            </w:tcBorders>
            <w:vAlign w:val="center"/>
          </w:tcPr>
          <w:p w14:paraId="55B2E138" w14:textId="01D670E8" w:rsidR="00A8123D" w:rsidRPr="00301874" w:rsidRDefault="003B122C" w:rsidP="002A3C02">
            <w:pPr>
              <w:tabs>
                <w:tab w:val="decimal" w:pos="1516"/>
              </w:tabs>
              <w:spacing w:before="120" w:after="120"/>
              <w:textAlignment w:val="baseline"/>
              <w:rPr>
                <w:rFonts w:eastAsia="Calibri" w:cs="Arial"/>
                <w:color w:val="000000" w:themeColor="text1"/>
              </w:rPr>
            </w:pPr>
            <w:r w:rsidRPr="00301874">
              <w:rPr>
                <w:rFonts w:eastAsia="Calibri" w:cs="Arial"/>
                <w:color w:val="000000" w:themeColor="text1"/>
              </w:rPr>
              <w:t>600</w:t>
            </w:r>
          </w:p>
        </w:tc>
        <w:tc>
          <w:tcPr>
            <w:tcW w:w="2070" w:type="dxa"/>
            <w:tcBorders>
              <w:top w:val="single" w:sz="4" w:space="0" w:color="auto"/>
              <w:left w:val="single" w:sz="4" w:space="0" w:color="auto"/>
              <w:bottom w:val="single" w:sz="4" w:space="0" w:color="auto"/>
              <w:right w:val="single" w:sz="4" w:space="0" w:color="auto"/>
            </w:tcBorders>
            <w:vAlign w:val="center"/>
          </w:tcPr>
          <w:p w14:paraId="4A771662" w14:textId="132D3B5B" w:rsidR="00A8123D" w:rsidRPr="00301874" w:rsidRDefault="00A8123D" w:rsidP="002A3C02">
            <w:pPr>
              <w:tabs>
                <w:tab w:val="decimal" w:pos="1512"/>
              </w:tabs>
              <w:spacing w:before="120" w:after="120"/>
              <w:textAlignment w:val="baseline"/>
              <w:rPr>
                <w:rFonts w:eastAsia="Calibri" w:cs="Arial"/>
                <w:color w:val="000000" w:themeColor="text1"/>
              </w:rPr>
            </w:pPr>
            <w:r w:rsidRPr="00301874">
              <w:rPr>
                <w:rFonts w:eastAsia="Calibri" w:cs="Arial"/>
                <w:color w:val="000000" w:themeColor="text1"/>
              </w:rPr>
              <w:t>$</w:t>
            </w:r>
            <w:r w:rsidR="003B122C" w:rsidRPr="00301874">
              <w:rPr>
                <w:rFonts w:eastAsia="Calibri" w:cs="Arial"/>
                <w:color w:val="000000" w:themeColor="text1"/>
              </w:rPr>
              <w:t>3,300</w:t>
            </w:r>
          </w:p>
        </w:tc>
      </w:tr>
      <w:tr w:rsidR="00A8123D" w:rsidRPr="00301874" w14:paraId="175F37E8" w14:textId="77777777" w:rsidTr="002A3C02">
        <w:trPr>
          <w:cantSplit/>
          <w:trHeight w:val="885"/>
          <w:tblHeader/>
        </w:trPr>
        <w:tc>
          <w:tcPr>
            <w:tcW w:w="2965" w:type="dxa"/>
            <w:tcBorders>
              <w:top w:val="single" w:sz="4" w:space="0" w:color="auto"/>
              <w:left w:val="single" w:sz="4" w:space="0" w:color="auto"/>
              <w:bottom w:val="single" w:sz="4" w:space="0" w:color="auto"/>
              <w:right w:val="single" w:sz="4" w:space="0" w:color="auto"/>
            </w:tcBorders>
            <w:vAlign w:val="center"/>
            <w:hideMark/>
          </w:tcPr>
          <w:p w14:paraId="559A9E16" w14:textId="77777777" w:rsidR="00A8123D" w:rsidRPr="00301874" w:rsidRDefault="00A8123D" w:rsidP="002A3C02">
            <w:pPr>
              <w:spacing w:before="120" w:after="120"/>
              <w:textAlignment w:val="baseline"/>
              <w:rPr>
                <w:rFonts w:eastAsia="Calibri" w:cs="Arial"/>
                <w:color w:val="000000" w:themeColor="text1"/>
              </w:rPr>
            </w:pPr>
            <w:r w:rsidRPr="00301874">
              <w:rPr>
                <w:rFonts w:eastAsia="Calibri" w:cs="Arial"/>
                <w:color w:val="000000" w:themeColor="text1"/>
              </w:rPr>
              <w:t>Initial Rotating Score Validation Process, kindergarten through grade twelve</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7AF9520" w14:textId="77777777" w:rsidR="00A8123D" w:rsidRPr="00301874" w:rsidRDefault="00A8123D" w:rsidP="002A3C02">
            <w:pPr>
              <w:tabs>
                <w:tab w:val="decimal" w:pos="1066"/>
              </w:tabs>
              <w:spacing w:before="120" w:after="120"/>
              <w:textAlignment w:val="baseline"/>
              <w:rPr>
                <w:rFonts w:eastAsia="Calibri" w:cs="Arial"/>
              </w:rPr>
            </w:pPr>
            <w:r w:rsidRPr="00301874">
              <w:rPr>
                <w:rFonts w:eastAsia="Calibri" w:cs="Arial"/>
                <w:color w:val="000000"/>
              </w:rPr>
              <w:t>$0.50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5F8AC04" w14:textId="08A92DB3" w:rsidR="00A8123D" w:rsidRPr="00301874" w:rsidRDefault="00E31F4E" w:rsidP="002A3C02">
            <w:pPr>
              <w:tabs>
                <w:tab w:val="decimal" w:pos="1516"/>
              </w:tabs>
              <w:spacing w:before="120" w:after="120"/>
              <w:textAlignment w:val="baseline"/>
              <w:rPr>
                <w:rFonts w:eastAsia="Calibri" w:cs="Arial"/>
              </w:rPr>
            </w:pPr>
            <w:r w:rsidRPr="00301874">
              <w:rPr>
                <w:rFonts w:eastAsia="Calibri" w:cs="Arial"/>
                <w:color w:val="000000" w:themeColor="text1"/>
              </w:rPr>
              <w:t>15,000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FEBE28D" w14:textId="1C19CD4A" w:rsidR="00A8123D" w:rsidRPr="00301874" w:rsidRDefault="00A8123D" w:rsidP="002A3C02">
            <w:pPr>
              <w:tabs>
                <w:tab w:val="decimal" w:pos="1512"/>
              </w:tabs>
              <w:spacing w:before="120" w:after="120"/>
              <w:textAlignment w:val="baseline"/>
              <w:rPr>
                <w:rFonts w:eastAsia="Calibri" w:cs="Arial"/>
              </w:rPr>
            </w:pPr>
            <w:r w:rsidRPr="00301874">
              <w:rPr>
                <w:rFonts w:eastAsia="Calibri" w:cs="Arial"/>
                <w:color w:val="000000" w:themeColor="text1"/>
              </w:rPr>
              <w:t>$</w:t>
            </w:r>
            <w:r w:rsidR="00912F7C" w:rsidRPr="00301874">
              <w:rPr>
                <w:rFonts w:eastAsia="Calibri" w:cs="Arial"/>
                <w:color w:val="000000" w:themeColor="text1"/>
              </w:rPr>
              <w:t>7</w:t>
            </w:r>
            <w:r w:rsidRPr="00301874">
              <w:rPr>
                <w:rFonts w:eastAsia="Calibri" w:cs="Arial"/>
                <w:color w:val="000000" w:themeColor="text1"/>
              </w:rPr>
              <w:t>,</w:t>
            </w:r>
            <w:r w:rsidR="00912F7C" w:rsidRPr="00301874">
              <w:rPr>
                <w:rFonts w:eastAsia="Calibri" w:cs="Arial"/>
                <w:color w:val="000000" w:themeColor="text1"/>
              </w:rPr>
              <w:t>5</w:t>
            </w:r>
            <w:r w:rsidRPr="00301874">
              <w:rPr>
                <w:rFonts w:eastAsia="Calibri" w:cs="Arial"/>
                <w:color w:val="000000" w:themeColor="text1"/>
              </w:rPr>
              <w:t>00</w:t>
            </w:r>
          </w:p>
        </w:tc>
      </w:tr>
      <w:tr w:rsidR="00A8123D" w:rsidRPr="00301874" w14:paraId="3679BC50" w14:textId="77777777" w:rsidTr="002A3C02">
        <w:trPr>
          <w:cantSplit/>
          <w:trHeight w:val="435"/>
          <w:tblHeader/>
        </w:trPr>
        <w:tc>
          <w:tcPr>
            <w:tcW w:w="2965" w:type="dxa"/>
            <w:tcBorders>
              <w:top w:val="single" w:sz="4" w:space="0" w:color="auto"/>
              <w:left w:val="single" w:sz="4" w:space="0" w:color="auto"/>
              <w:bottom w:val="single" w:sz="4" w:space="0" w:color="auto"/>
              <w:right w:val="single" w:sz="4" w:space="0" w:color="auto"/>
            </w:tcBorders>
            <w:vAlign w:val="center"/>
            <w:hideMark/>
          </w:tcPr>
          <w:p w14:paraId="3AF07C59" w14:textId="77777777" w:rsidR="00A8123D" w:rsidRPr="00301874" w:rsidRDefault="00A8123D" w:rsidP="002A3C02">
            <w:pPr>
              <w:spacing w:before="120" w:after="120"/>
              <w:textAlignment w:val="baseline"/>
              <w:rPr>
                <w:rFonts w:eastAsia="Calibri" w:cs="Arial"/>
                <w:color w:val="000000" w:themeColor="text1"/>
              </w:rPr>
            </w:pPr>
            <w:r w:rsidRPr="00301874">
              <w:rPr>
                <w:rFonts w:eastAsia="Calibri" w:cs="Arial"/>
                <w:color w:val="000000" w:themeColor="text1"/>
              </w:rPr>
              <w:t>Summative, kindergarten through grade two (one-on-one administration)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6DF3D98" w14:textId="77777777" w:rsidR="00A8123D" w:rsidRPr="00301874" w:rsidRDefault="00A8123D" w:rsidP="002A3C02">
            <w:pPr>
              <w:tabs>
                <w:tab w:val="decimal" w:pos="1066"/>
              </w:tabs>
              <w:spacing w:before="120" w:after="120"/>
              <w:textAlignment w:val="baseline"/>
              <w:rPr>
                <w:rFonts w:eastAsia="Calibri" w:cs="Arial"/>
              </w:rPr>
            </w:pPr>
            <w:r w:rsidRPr="00301874">
              <w:rPr>
                <w:rFonts w:eastAsia="Calibri" w:cs="Arial"/>
                <w:color w:val="000000" w:themeColor="text1"/>
              </w:rPr>
              <w:t>$5.50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D4AD333" w14:textId="0CE37CA2" w:rsidR="00A8123D" w:rsidRPr="00301874" w:rsidRDefault="008B78D7" w:rsidP="002A3C02">
            <w:pPr>
              <w:tabs>
                <w:tab w:val="decimal" w:pos="1516"/>
              </w:tabs>
              <w:spacing w:before="120" w:after="120"/>
              <w:textAlignment w:val="baseline"/>
              <w:rPr>
                <w:rFonts w:eastAsia="Calibri" w:cs="Arial"/>
              </w:rPr>
            </w:pPr>
            <w:r w:rsidRPr="00301874">
              <w:rPr>
                <w:rFonts w:eastAsia="Calibri" w:cs="Arial"/>
                <w:color w:val="000000" w:themeColor="text1"/>
              </w:rPr>
              <w:t>290</w:t>
            </w:r>
            <w:r w:rsidR="00A8123D" w:rsidRPr="00301874">
              <w:rPr>
                <w:rFonts w:eastAsia="Calibri" w:cs="Arial"/>
                <w:color w:val="000000" w:themeColor="text1"/>
              </w:rPr>
              <w:t>,000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A952358" w14:textId="50F671F1" w:rsidR="00A8123D" w:rsidRPr="00301874" w:rsidRDefault="00A8123D" w:rsidP="002A3C02">
            <w:pPr>
              <w:tabs>
                <w:tab w:val="decimal" w:pos="1512"/>
              </w:tabs>
              <w:spacing w:before="120" w:after="120"/>
              <w:textAlignment w:val="baseline"/>
              <w:rPr>
                <w:rFonts w:eastAsia="Calibri" w:cs="Arial"/>
              </w:rPr>
            </w:pPr>
            <w:r w:rsidRPr="00301874">
              <w:rPr>
                <w:rFonts w:eastAsia="Calibri" w:cs="Arial"/>
                <w:color w:val="000000" w:themeColor="text1"/>
              </w:rPr>
              <w:t>$1,</w:t>
            </w:r>
            <w:r w:rsidR="00CE6879" w:rsidRPr="00301874">
              <w:rPr>
                <w:rFonts w:eastAsia="Calibri" w:cs="Arial"/>
                <w:color w:val="000000" w:themeColor="text1"/>
              </w:rPr>
              <w:t>595</w:t>
            </w:r>
            <w:r w:rsidRPr="00301874">
              <w:rPr>
                <w:rFonts w:eastAsia="Calibri" w:cs="Arial"/>
                <w:color w:val="000000" w:themeColor="text1"/>
              </w:rPr>
              <w:t>,</w:t>
            </w:r>
            <w:r w:rsidR="00CE6879" w:rsidRPr="00301874">
              <w:rPr>
                <w:rFonts w:eastAsia="Calibri" w:cs="Arial"/>
                <w:color w:val="000000" w:themeColor="text1"/>
              </w:rPr>
              <w:t>0</w:t>
            </w:r>
            <w:r w:rsidRPr="00301874">
              <w:rPr>
                <w:rFonts w:eastAsia="Calibri" w:cs="Arial"/>
                <w:color w:val="000000" w:themeColor="text1"/>
              </w:rPr>
              <w:t>00</w:t>
            </w:r>
          </w:p>
        </w:tc>
      </w:tr>
      <w:tr w:rsidR="00A8123D" w:rsidRPr="00301874" w14:paraId="47AC3425" w14:textId="77777777" w:rsidTr="002A3C02">
        <w:trPr>
          <w:cantSplit/>
          <w:trHeight w:val="300"/>
          <w:tblHeader/>
        </w:trPr>
        <w:tc>
          <w:tcPr>
            <w:tcW w:w="2965" w:type="dxa"/>
            <w:tcBorders>
              <w:top w:val="single" w:sz="4" w:space="0" w:color="auto"/>
              <w:left w:val="single" w:sz="4" w:space="0" w:color="auto"/>
              <w:bottom w:val="single" w:sz="4" w:space="0" w:color="auto"/>
              <w:right w:val="single" w:sz="4" w:space="0" w:color="auto"/>
            </w:tcBorders>
            <w:vAlign w:val="center"/>
            <w:hideMark/>
          </w:tcPr>
          <w:p w14:paraId="773A1EA1" w14:textId="77777777" w:rsidR="00A8123D" w:rsidRPr="00301874" w:rsidRDefault="00A8123D" w:rsidP="002A3C02">
            <w:pPr>
              <w:spacing w:before="120" w:after="120"/>
              <w:textAlignment w:val="baseline"/>
              <w:rPr>
                <w:rFonts w:eastAsia="Calibri" w:cs="Arial"/>
              </w:rPr>
            </w:pPr>
            <w:r w:rsidRPr="00301874">
              <w:rPr>
                <w:rFonts w:eastAsia="Calibri" w:cs="Arial"/>
                <w:color w:val="000000" w:themeColor="text1"/>
              </w:rPr>
              <w:t>Summative, grades three through twelve</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BB5F0F7" w14:textId="77777777" w:rsidR="00A8123D" w:rsidRPr="00301874" w:rsidRDefault="00A8123D" w:rsidP="002A3C02">
            <w:pPr>
              <w:tabs>
                <w:tab w:val="decimal" w:pos="1066"/>
              </w:tabs>
              <w:spacing w:before="120" w:after="120"/>
              <w:textAlignment w:val="baseline"/>
              <w:rPr>
                <w:rFonts w:eastAsia="Calibri" w:cs="Arial"/>
              </w:rPr>
            </w:pPr>
            <w:r w:rsidRPr="00301874">
              <w:rPr>
                <w:rFonts w:eastAsia="Calibri" w:cs="Arial"/>
                <w:color w:val="000000" w:themeColor="text1"/>
              </w:rPr>
              <w:t>$5.00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DE9EB8D" w14:textId="2348821E" w:rsidR="00A8123D" w:rsidRPr="00301874" w:rsidRDefault="00A8123D" w:rsidP="002A3C02">
            <w:pPr>
              <w:tabs>
                <w:tab w:val="decimal" w:pos="1516"/>
              </w:tabs>
              <w:spacing w:before="120" w:after="120"/>
              <w:textAlignment w:val="baseline"/>
              <w:rPr>
                <w:rFonts w:eastAsia="Calibri" w:cs="Arial"/>
              </w:rPr>
            </w:pPr>
            <w:r w:rsidRPr="00301874">
              <w:rPr>
                <w:rFonts w:eastAsia="Calibri" w:cs="Arial"/>
                <w:color w:val="000000" w:themeColor="text1"/>
              </w:rPr>
              <w:t>6</w:t>
            </w:r>
            <w:r w:rsidR="00162E5A" w:rsidRPr="00301874">
              <w:rPr>
                <w:rFonts w:eastAsia="Calibri" w:cs="Arial"/>
                <w:color w:val="000000" w:themeColor="text1"/>
              </w:rPr>
              <w:t>8</w:t>
            </w:r>
            <w:r w:rsidRPr="00301874">
              <w:rPr>
                <w:rFonts w:eastAsia="Calibri" w:cs="Arial"/>
                <w:color w:val="000000" w:themeColor="text1"/>
              </w:rPr>
              <w:t>0,000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1FE666C" w14:textId="20BCAFE2" w:rsidR="00A8123D" w:rsidRPr="00301874" w:rsidRDefault="00A8123D" w:rsidP="002A3C02">
            <w:pPr>
              <w:tabs>
                <w:tab w:val="decimal" w:pos="1512"/>
              </w:tabs>
              <w:spacing w:before="120" w:after="120"/>
              <w:textAlignment w:val="baseline"/>
              <w:rPr>
                <w:rFonts w:eastAsia="Calibri" w:cs="Arial"/>
              </w:rPr>
            </w:pPr>
            <w:r w:rsidRPr="00301874">
              <w:rPr>
                <w:rFonts w:eastAsia="Calibri" w:cs="Arial"/>
                <w:color w:val="000000" w:themeColor="text1"/>
              </w:rPr>
              <w:t>$3,4</w:t>
            </w:r>
            <w:r w:rsidR="008B78D7" w:rsidRPr="00301874">
              <w:rPr>
                <w:rFonts w:eastAsia="Calibri" w:cs="Arial"/>
                <w:color w:val="000000" w:themeColor="text1"/>
              </w:rPr>
              <w:t>00</w:t>
            </w:r>
            <w:r w:rsidRPr="00301874">
              <w:rPr>
                <w:rFonts w:eastAsia="Calibri" w:cs="Arial"/>
                <w:color w:val="000000" w:themeColor="text1"/>
              </w:rPr>
              <w:t>,000</w:t>
            </w:r>
          </w:p>
        </w:tc>
      </w:tr>
      <w:tr w:rsidR="00A8123D" w:rsidRPr="00301874" w14:paraId="5C2784A9" w14:textId="77777777" w:rsidTr="002A3C02">
        <w:trPr>
          <w:cantSplit/>
          <w:trHeight w:val="300"/>
          <w:tblHeader/>
        </w:trPr>
        <w:tc>
          <w:tcPr>
            <w:tcW w:w="2965" w:type="dxa"/>
            <w:tcBorders>
              <w:top w:val="single" w:sz="4" w:space="0" w:color="auto"/>
              <w:left w:val="single" w:sz="4" w:space="0" w:color="auto"/>
              <w:bottom w:val="single" w:sz="4" w:space="0" w:color="auto"/>
              <w:right w:val="single" w:sz="4" w:space="0" w:color="auto"/>
            </w:tcBorders>
            <w:vAlign w:val="center"/>
            <w:hideMark/>
          </w:tcPr>
          <w:p w14:paraId="34595379" w14:textId="08F72E14" w:rsidR="00A8123D" w:rsidRPr="00301874" w:rsidRDefault="00A8123D" w:rsidP="002A3C02">
            <w:pPr>
              <w:spacing w:before="120" w:after="120"/>
              <w:textAlignment w:val="baseline"/>
              <w:rPr>
                <w:rFonts w:eastAsia="Calibri" w:cs="Arial"/>
                <w:color w:val="000000" w:themeColor="text1"/>
              </w:rPr>
            </w:pPr>
            <w:r w:rsidRPr="00301874">
              <w:rPr>
                <w:rFonts w:eastAsia="Calibri" w:cs="Arial"/>
                <w:color w:val="000000" w:themeColor="text1"/>
              </w:rPr>
              <w:t>Summative Alternate, kindergarten through grade twelve (one-on-one administration)</w:t>
            </w:r>
          </w:p>
        </w:tc>
        <w:tc>
          <w:tcPr>
            <w:tcW w:w="2430" w:type="dxa"/>
            <w:tcBorders>
              <w:top w:val="single" w:sz="4" w:space="0" w:color="auto"/>
              <w:left w:val="single" w:sz="4" w:space="0" w:color="auto"/>
              <w:bottom w:val="single" w:sz="4" w:space="0" w:color="auto"/>
              <w:right w:val="single" w:sz="4" w:space="0" w:color="auto"/>
            </w:tcBorders>
            <w:vAlign w:val="center"/>
            <w:hideMark/>
          </w:tcPr>
          <w:p w14:paraId="61E40F3D" w14:textId="77777777" w:rsidR="00A8123D" w:rsidRPr="00301874" w:rsidRDefault="00A8123D" w:rsidP="002A3C02">
            <w:pPr>
              <w:tabs>
                <w:tab w:val="decimal" w:pos="1066"/>
              </w:tabs>
              <w:spacing w:before="120" w:after="120"/>
              <w:textAlignment w:val="baseline"/>
              <w:rPr>
                <w:rFonts w:eastAsia="Calibri" w:cs="Arial"/>
                <w:color w:val="000000" w:themeColor="text1"/>
              </w:rPr>
            </w:pPr>
            <w:r w:rsidRPr="00301874">
              <w:rPr>
                <w:rFonts w:eastAsia="Calibri" w:cs="Arial"/>
                <w:color w:val="000000" w:themeColor="text1"/>
              </w:rPr>
              <w:t>$5.50</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5297F8A" w14:textId="77777777" w:rsidR="00A8123D" w:rsidRPr="00301874" w:rsidRDefault="00A8123D" w:rsidP="002A3C02">
            <w:pPr>
              <w:tabs>
                <w:tab w:val="decimal" w:pos="1516"/>
              </w:tabs>
              <w:spacing w:before="120" w:after="120"/>
              <w:textAlignment w:val="baseline"/>
              <w:rPr>
                <w:rFonts w:eastAsia="Calibri" w:cs="Arial"/>
                <w:color w:val="000000" w:themeColor="text1"/>
              </w:rPr>
            </w:pPr>
            <w:r w:rsidRPr="00301874">
              <w:rPr>
                <w:rFonts w:eastAsia="Calibri" w:cs="Arial"/>
                <w:color w:val="000000" w:themeColor="text1"/>
              </w:rPr>
              <w:t>18,000</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40E8596" w14:textId="77777777" w:rsidR="00A8123D" w:rsidRPr="00301874" w:rsidRDefault="00A8123D" w:rsidP="002A3C02">
            <w:pPr>
              <w:tabs>
                <w:tab w:val="decimal" w:pos="1512"/>
              </w:tabs>
              <w:spacing w:before="120" w:after="120"/>
              <w:textAlignment w:val="baseline"/>
              <w:rPr>
                <w:rFonts w:eastAsia="Calibri" w:cs="Arial"/>
                <w:color w:val="000000" w:themeColor="text1"/>
              </w:rPr>
            </w:pPr>
            <w:r w:rsidRPr="00301874">
              <w:rPr>
                <w:rFonts w:eastAsia="Calibri" w:cs="Arial"/>
                <w:color w:val="000000" w:themeColor="text1"/>
              </w:rPr>
              <w:t>$</w:t>
            </w:r>
            <w:r w:rsidRPr="00301874">
              <w:rPr>
                <w:rFonts w:eastAsia="Calibri" w:cs="Arial"/>
              </w:rPr>
              <w:t>99,000</w:t>
            </w:r>
          </w:p>
        </w:tc>
      </w:tr>
      <w:tr w:rsidR="00A8123D" w:rsidRPr="003F0331" w14:paraId="605CE760" w14:textId="77777777" w:rsidTr="002A3C02">
        <w:trPr>
          <w:cantSplit/>
          <w:trHeight w:val="315"/>
          <w:tblHeader/>
        </w:trPr>
        <w:tc>
          <w:tcPr>
            <w:tcW w:w="2965" w:type="dxa"/>
            <w:tcBorders>
              <w:top w:val="single" w:sz="4" w:space="0" w:color="auto"/>
              <w:left w:val="single" w:sz="4" w:space="0" w:color="auto"/>
              <w:bottom w:val="single" w:sz="4" w:space="0" w:color="auto"/>
              <w:right w:val="single" w:sz="4" w:space="0" w:color="auto"/>
            </w:tcBorders>
            <w:vAlign w:val="center"/>
            <w:hideMark/>
          </w:tcPr>
          <w:p w14:paraId="731937EF" w14:textId="77777777" w:rsidR="00A8123D" w:rsidRPr="003F0331" w:rsidRDefault="00A8123D" w:rsidP="002A3C02">
            <w:pPr>
              <w:spacing w:before="120" w:after="120"/>
              <w:textAlignment w:val="baseline"/>
              <w:rPr>
                <w:rFonts w:eastAsia="Calibri" w:cs="Arial"/>
              </w:rPr>
            </w:pPr>
            <w:r w:rsidRPr="003F0331">
              <w:rPr>
                <w:rFonts w:eastAsia="Calibri" w:cs="Arial"/>
                <w:b/>
                <w:color w:val="000000" w:themeColor="text1"/>
              </w:rPr>
              <w:t>Total:</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983C549" w14:textId="77777777" w:rsidR="00A8123D" w:rsidRPr="003F0331" w:rsidRDefault="00A8123D" w:rsidP="002A3C02">
            <w:pPr>
              <w:spacing w:before="120" w:after="120"/>
              <w:jc w:val="center"/>
              <w:textAlignment w:val="baseline"/>
              <w:rPr>
                <w:rFonts w:eastAsia="Calibri" w:cs="Arial"/>
              </w:rPr>
            </w:pPr>
            <w:r w:rsidRPr="003F0331">
              <w:rPr>
                <w:rFonts w:eastAsia="Calibri" w:cs="Arial"/>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F3445EE" w14:textId="77777777" w:rsidR="00A8123D" w:rsidRPr="00BD4EF4" w:rsidRDefault="00A8123D" w:rsidP="002A3C02">
            <w:pPr>
              <w:spacing w:before="120" w:after="120"/>
              <w:jc w:val="center"/>
              <w:textAlignment w:val="baseline"/>
              <w:rPr>
                <w:rFonts w:eastAsia="Calibri" w:cs="Arial"/>
              </w:rPr>
            </w:pPr>
            <w:r w:rsidRPr="00BD4EF4">
              <w:rPr>
                <w:rFonts w:eastAsia="Calibri" w:cs="Arial"/>
                <w:color w:val="000000" w:themeColor="text1"/>
              </w:rPr>
              <w: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36B8F14" w14:textId="0AEE4B3E" w:rsidR="00A8123D" w:rsidRPr="00BD4EF4" w:rsidRDefault="00A8123D" w:rsidP="002A3C02">
            <w:pPr>
              <w:tabs>
                <w:tab w:val="decimal" w:pos="1512"/>
              </w:tabs>
              <w:spacing w:before="120" w:after="120"/>
              <w:textAlignment w:val="baseline"/>
              <w:rPr>
                <w:rFonts w:eastAsia="Calibri" w:cs="Arial"/>
              </w:rPr>
            </w:pPr>
            <w:r w:rsidRPr="00BD4EF4">
              <w:rPr>
                <w:rFonts w:eastAsia="Calibri" w:cs="Arial"/>
                <w:b/>
                <w:bCs/>
                <w:color w:val="000000" w:themeColor="text1"/>
              </w:rPr>
              <w:t>$</w:t>
            </w:r>
            <w:r w:rsidR="009D69F5">
              <w:rPr>
                <w:rFonts w:eastAsia="Calibri" w:cs="Arial"/>
                <w:b/>
                <w:bCs/>
                <w:color w:val="000000" w:themeColor="text1"/>
              </w:rPr>
              <w:t>5</w:t>
            </w:r>
            <w:r w:rsidRPr="00BD4EF4">
              <w:rPr>
                <w:rFonts w:eastAsia="Calibri" w:cs="Arial"/>
                <w:b/>
                <w:bCs/>
                <w:color w:val="000000" w:themeColor="text1"/>
              </w:rPr>
              <w:t>,</w:t>
            </w:r>
            <w:r w:rsidR="009D69F5">
              <w:rPr>
                <w:rFonts w:eastAsia="Calibri" w:cs="Arial"/>
                <w:b/>
                <w:bCs/>
                <w:color w:val="000000" w:themeColor="text1"/>
              </w:rPr>
              <w:t>92</w:t>
            </w:r>
            <w:r w:rsidR="00696DEA">
              <w:rPr>
                <w:rFonts w:eastAsia="Calibri" w:cs="Arial"/>
                <w:b/>
                <w:bCs/>
                <w:color w:val="000000" w:themeColor="text1"/>
              </w:rPr>
              <w:t>4</w:t>
            </w:r>
            <w:r w:rsidRPr="00BD4EF4">
              <w:rPr>
                <w:rFonts w:eastAsia="Calibri" w:cs="Arial"/>
                <w:b/>
                <w:bCs/>
                <w:color w:val="000000" w:themeColor="text1"/>
              </w:rPr>
              <w:t>,</w:t>
            </w:r>
            <w:r w:rsidR="00696DEA">
              <w:rPr>
                <w:rFonts w:eastAsia="Calibri" w:cs="Arial"/>
                <w:b/>
                <w:bCs/>
                <w:color w:val="000000" w:themeColor="text1"/>
              </w:rPr>
              <w:t>8</w:t>
            </w:r>
            <w:r w:rsidR="009D69F5">
              <w:rPr>
                <w:rFonts w:eastAsia="Calibri" w:cs="Arial"/>
                <w:b/>
                <w:bCs/>
                <w:color w:val="000000" w:themeColor="text1"/>
              </w:rPr>
              <w:t>0</w:t>
            </w:r>
            <w:r w:rsidRPr="00BD4EF4">
              <w:rPr>
                <w:rFonts w:eastAsia="Calibri" w:cs="Arial"/>
                <w:b/>
                <w:bCs/>
                <w:color w:val="000000" w:themeColor="text1"/>
              </w:rPr>
              <w:t>0</w:t>
            </w:r>
          </w:p>
        </w:tc>
      </w:tr>
    </w:tbl>
    <w:p w14:paraId="34E71F41" w14:textId="77777777" w:rsidR="0076403D" w:rsidRPr="002B4B14" w:rsidRDefault="0076403D" w:rsidP="0046694E">
      <w:pPr>
        <w:spacing w:after="480"/>
        <w:rPr>
          <w:highlight w:val="lightGray"/>
        </w:rPr>
      </w:pPr>
    </w:p>
    <w:sectPr w:rsidR="0076403D" w:rsidRPr="002B4B14" w:rsidSect="00F97C93">
      <w:headerReference w:type="default" r:id="rId19"/>
      <w:pgSz w:w="12240" w:h="15840"/>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C7E6" w14:textId="77777777" w:rsidR="006870B6" w:rsidRDefault="006870B6" w:rsidP="000E09DC">
      <w:r>
        <w:separator/>
      </w:r>
    </w:p>
  </w:endnote>
  <w:endnote w:type="continuationSeparator" w:id="0">
    <w:p w14:paraId="596790BB" w14:textId="77777777" w:rsidR="006870B6" w:rsidRDefault="006870B6"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9C4A" w14:textId="77777777" w:rsidR="006870B6" w:rsidRDefault="006870B6" w:rsidP="000E09DC">
      <w:r>
        <w:separator/>
      </w:r>
    </w:p>
  </w:footnote>
  <w:footnote w:type="continuationSeparator" w:id="0">
    <w:p w14:paraId="55B469B0" w14:textId="77777777" w:rsidR="006870B6" w:rsidRDefault="006870B6"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7CFA" w14:textId="77777777" w:rsidR="002D4BFF" w:rsidRPr="000E09DC" w:rsidRDefault="002D4BFF" w:rsidP="000E09DC">
    <w:pPr>
      <w:tabs>
        <w:tab w:val="center" w:pos="4680"/>
        <w:tab w:val="right" w:pos="9360"/>
      </w:tabs>
      <w:autoSpaceDE w:val="0"/>
      <w:autoSpaceDN w:val="0"/>
      <w:adjustRightInd w:val="0"/>
      <w:jc w:val="right"/>
      <w:rPr>
        <w:rFonts w:eastAsia="Calibri" w:cs="Arial"/>
      </w:rPr>
    </w:pPr>
    <w:r>
      <w:rPr>
        <w:rFonts w:eastAsia="Calibri" w:cs="Arial"/>
      </w:rPr>
      <w:t>General Waiver</w:t>
    </w:r>
  </w:p>
  <w:p w14:paraId="03AB83D6" w14:textId="77777777" w:rsidR="002D4BFF" w:rsidRDefault="002D4BFF" w:rsidP="000E09DC">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Pr>
        <w:rFonts w:cs="Arial"/>
        <w:noProof/>
      </w:rPr>
      <w:t>2</w:t>
    </w:r>
    <w:r w:rsidRPr="000E09DC">
      <w:rPr>
        <w:rFonts w:cs="Arial"/>
        <w:noProof/>
      </w:rPr>
      <w:fldChar w:fldCharType="end"/>
    </w:r>
    <w:r w:rsidRPr="000E09DC">
      <w:rPr>
        <w:rFonts w:cs="Arial"/>
      </w:rPr>
      <w:t xml:space="preserve"> of </w:t>
    </w:r>
    <w:r>
      <w:rPr>
        <w:rFonts w:cs="Arial"/>
      </w:rPr>
      <w:t>3</w:t>
    </w:r>
  </w:p>
  <w:p w14:paraId="08CE6F91" w14:textId="77777777" w:rsidR="002D4BFF" w:rsidRPr="00527B0E" w:rsidRDefault="002D4BFF" w:rsidP="000E09D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177B" w14:textId="0F47247C" w:rsidR="002D4BFF" w:rsidRPr="008C5280" w:rsidRDefault="002D4BFF" w:rsidP="00120A9E">
    <w:pPr>
      <w:pStyle w:val="Header"/>
      <w:jc w:val="right"/>
    </w:pPr>
    <w:r w:rsidRPr="008C5280">
      <w:t>i</w:t>
    </w:r>
    <w:r w:rsidR="00531EB3">
      <w:t>tb</w:t>
    </w:r>
    <w:r w:rsidRPr="008C5280">
      <w:t>-adad-</w:t>
    </w:r>
    <w:r w:rsidR="0091313B">
      <w:t>may26</w:t>
    </w:r>
    <w:r w:rsidRPr="008C5280">
      <w:t>item0</w:t>
    </w:r>
    <w:r w:rsidR="00E45332" w:rsidRPr="008C5280">
      <w:t>1</w:t>
    </w:r>
  </w:p>
  <w:sdt>
    <w:sdtPr>
      <w:id w:val="98381352"/>
      <w:docPartObj>
        <w:docPartGallery w:val="Page Numbers (Top of Page)"/>
        <w:docPartUnique/>
      </w:docPartObj>
    </w:sdtPr>
    <w:sdtEndPr/>
    <w:sdtContent>
      <w:p w14:paraId="6CB141C1" w14:textId="68CCFA71" w:rsidR="002D4BFF" w:rsidRPr="00120A9E" w:rsidRDefault="002D4BFF" w:rsidP="00120A9E">
        <w:pPr>
          <w:pStyle w:val="Header"/>
          <w:spacing w:after="360"/>
          <w:jc w:val="right"/>
        </w:pPr>
        <w:r w:rsidRPr="008C5280">
          <w:t xml:space="preserve">Page </w:t>
        </w:r>
        <w:r w:rsidRPr="008C5280">
          <w:rPr>
            <w:bCs/>
          </w:rPr>
          <w:fldChar w:fldCharType="begin"/>
        </w:r>
        <w:r w:rsidRPr="008C5280">
          <w:rPr>
            <w:bCs/>
          </w:rPr>
          <w:instrText xml:space="preserve"> PAGE </w:instrText>
        </w:r>
        <w:r w:rsidRPr="008C5280">
          <w:rPr>
            <w:bCs/>
          </w:rPr>
          <w:fldChar w:fldCharType="separate"/>
        </w:r>
        <w:r w:rsidRPr="008C5280">
          <w:rPr>
            <w:bCs/>
            <w:noProof/>
          </w:rPr>
          <w:t>2</w:t>
        </w:r>
        <w:r w:rsidRPr="008C5280">
          <w:rPr>
            <w:bCs/>
          </w:rPr>
          <w:fldChar w:fldCharType="end"/>
        </w:r>
        <w:r w:rsidRPr="008C5280">
          <w:t xml:space="preserve"> of </w:t>
        </w:r>
        <w:r w:rsidR="00F879C8">
          <w:rPr>
            <w:bCs/>
          </w:rPr>
          <w:t>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CBEC" w14:textId="3E5B2E84" w:rsidR="00E45332" w:rsidRPr="008C5280" w:rsidRDefault="00791395" w:rsidP="00E45332">
    <w:pPr>
      <w:pStyle w:val="Header"/>
      <w:jc w:val="right"/>
    </w:pPr>
    <w:r w:rsidRPr="008C5280">
      <w:t>i</w:t>
    </w:r>
    <w:r w:rsidR="00531EB3">
      <w:t>tb</w:t>
    </w:r>
    <w:r w:rsidRPr="008C5280">
      <w:t>-adad-</w:t>
    </w:r>
    <w:r w:rsidR="0091313B">
      <w:t>may</w:t>
    </w:r>
    <w:r w:rsidR="00A37E2F">
      <w:t>2</w:t>
    </w:r>
    <w:r w:rsidR="0091313B">
      <w:t>6</w:t>
    </w:r>
    <w:r w:rsidRPr="008C5280">
      <w:t>item0</w:t>
    </w:r>
    <w:r w:rsidR="00E45332" w:rsidRPr="008C5280">
      <w:t>1</w:t>
    </w:r>
  </w:p>
  <w:p w14:paraId="79B55ED1" w14:textId="7870B7D9" w:rsidR="00791395" w:rsidRPr="008C5280" w:rsidRDefault="00791395" w:rsidP="00120A9E">
    <w:pPr>
      <w:pStyle w:val="Header"/>
      <w:jc w:val="right"/>
    </w:pPr>
    <w:r w:rsidRPr="008C5280">
      <w:t>Attachment 1</w:t>
    </w:r>
  </w:p>
  <w:sdt>
    <w:sdtPr>
      <w:id w:val="314070499"/>
      <w:docPartObj>
        <w:docPartGallery w:val="Page Numbers (Top of Page)"/>
        <w:docPartUnique/>
      </w:docPartObj>
    </w:sdtPr>
    <w:sdtEndPr/>
    <w:sdtContent>
      <w:p w14:paraId="22A8EC49" w14:textId="49478734" w:rsidR="00791395" w:rsidRPr="00120A9E" w:rsidRDefault="00791395" w:rsidP="00120A9E">
        <w:pPr>
          <w:pStyle w:val="Header"/>
          <w:spacing w:after="360"/>
          <w:jc w:val="right"/>
        </w:pPr>
        <w:r w:rsidRPr="008C5280">
          <w:t xml:space="preserve">Page </w:t>
        </w:r>
        <w:r w:rsidRPr="008C5280">
          <w:rPr>
            <w:bCs/>
          </w:rPr>
          <w:fldChar w:fldCharType="begin"/>
        </w:r>
        <w:r w:rsidRPr="008C5280">
          <w:rPr>
            <w:bCs/>
          </w:rPr>
          <w:instrText xml:space="preserve"> PAGE </w:instrText>
        </w:r>
        <w:r w:rsidRPr="008C5280">
          <w:rPr>
            <w:bCs/>
          </w:rPr>
          <w:fldChar w:fldCharType="separate"/>
        </w:r>
        <w:r w:rsidRPr="008C5280">
          <w:rPr>
            <w:bCs/>
            <w:noProof/>
          </w:rPr>
          <w:t>2</w:t>
        </w:r>
        <w:r w:rsidRPr="008C5280">
          <w:rPr>
            <w:bCs/>
          </w:rPr>
          <w:fldChar w:fldCharType="end"/>
        </w:r>
        <w:r w:rsidRPr="008C5280">
          <w:t xml:space="preserve"> of </w:t>
        </w:r>
        <w:r w:rsidR="00EE3497">
          <w:t>4</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4A67" w14:textId="3C47CE27" w:rsidR="00A8123D" w:rsidRPr="008C5280" w:rsidRDefault="00A8123D" w:rsidP="00E45332">
    <w:pPr>
      <w:pStyle w:val="Header"/>
      <w:jc w:val="right"/>
    </w:pPr>
    <w:r w:rsidRPr="008C5280">
      <w:t>i</w:t>
    </w:r>
    <w:r>
      <w:t>tb</w:t>
    </w:r>
    <w:r w:rsidRPr="008C5280">
      <w:t>-adad-</w:t>
    </w:r>
    <w:r>
      <w:t>may2</w:t>
    </w:r>
    <w:r w:rsidR="008519CC">
      <w:t>6</w:t>
    </w:r>
    <w:r w:rsidRPr="008C5280">
      <w:t>item01</w:t>
    </w:r>
  </w:p>
  <w:p w14:paraId="1CA44D47" w14:textId="77777777" w:rsidR="00A8123D" w:rsidRPr="008C5280" w:rsidRDefault="00A8123D" w:rsidP="00120A9E">
    <w:pPr>
      <w:pStyle w:val="Header"/>
      <w:jc w:val="right"/>
    </w:pPr>
    <w:r w:rsidRPr="008C5280">
      <w:t xml:space="preserve">Attachment </w:t>
    </w:r>
    <w:r>
      <w:t>2</w:t>
    </w:r>
  </w:p>
  <w:sdt>
    <w:sdtPr>
      <w:id w:val="888536052"/>
      <w:docPartObj>
        <w:docPartGallery w:val="Page Numbers (Top of Page)"/>
        <w:docPartUnique/>
      </w:docPartObj>
    </w:sdtPr>
    <w:sdtEndPr/>
    <w:sdtContent>
      <w:p w14:paraId="663559EF" w14:textId="77777777" w:rsidR="00A8123D" w:rsidRPr="00120A9E" w:rsidRDefault="00A8123D" w:rsidP="00120A9E">
        <w:pPr>
          <w:pStyle w:val="Header"/>
          <w:spacing w:after="360"/>
          <w:jc w:val="right"/>
        </w:pPr>
        <w:r w:rsidRPr="008C5280">
          <w:t xml:space="preserve">Page </w:t>
        </w:r>
        <w:r w:rsidRPr="008C5280">
          <w:rPr>
            <w:bCs/>
          </w:rPr>
          <w:fldChar w:fldCharType="begin"/>
        </w:r>
        <w:r w:rsidRPr="008C5280">
          <w:rPr>
            <w:bCs/>
          </w:rPr>
          <w:instrText xml:space="preserve"> PAGE </w:instrText>
        </w:r>
        <w:r w:rsidRPr="008C5280">
          <w:rPr>
            <w:bCs/>
          </w:rPr>
          <w:fldChar w:fldCharType="separate"/>
        </w:r>
        <w:r w:rsidRPr="008C5280">
          <w:rPr>
            <w:bCs/>
            <w:noProof/>
          </w:rPr>
          <w:t>2</w:t>
        </w:r>
        <w:r w:rsidRPr="008C5280">
          <w:rPr>
            <w:bCs/>
          </w:rPr>
          <w:fldChar w:fldCharType="end"/>
        </w:r>
        <w:r w:rsidRPr="008C5280">
          <w:t xml:space="preserve"> of </w:t>
        </w:r>
        <w:r>
          <w:rPr>
            <w:bCs/>
          </w:rPr>
          <w:t>2</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747B" w14:textId="77777777" w:rsidR="00576927" w:rsidRPr="008C5280" w:rsidRDefault="00576927" w:rsidP="00E45332">
    <w:pPr>
      <w:pStyle w:val="Header"/>
      <w:jc w:val="right"/>
    </w:pPr>
    <w:r w:rsidRPr="008C5280">
      <w:t>i</w:t>
    </w:r>
    <w:r>
      <w:t>tb</w:t>
    </w:r>
    <w:r w:rsidRPr="008C5280">
      <w:t>-adad-</w:t>
    </w:r>
    <w:r>
      <w:t>may26</w:t>
    </w:r>
    <w:r w:rsidRPr="008C5280">
      <w:t>item01</w:t>
    </w:r>
  </w:p>
  <w:p w14:paraId="30BD767D" w14:textId="63D0DD71" w:rsidR="00576927" w:rsidRPr="008C5280" w:rsidRDefault="00576927" w:rsidP="00120A9E">
    <w:pPr>
      <w:pStyle w:val="Header"/>
      <w:jc w:val="right"/>
    </w:pPr>
    <w:r w:rsidRPr="008C5280">
      <w:t xml:space="preserve">Attachment </w:t>
    </w:r>
    <w:r>
      <w:t>3</w:t>
    </w:r>
  </w:p>
  <w:sdt>
    <w:sdtPr>
      <w:id w:val="1578638224"/>
      <w:docPartObj>
        <w:docPartGallery w:val="Page Numbers (Top of Page)"/>
        <w:docPartUnique/>
      </w:docPartObj>
    </w:sdtPr>
    <w:sdtEndPr/>
    <w:sdtContent>
      <w:p w14:paraId="6F777126" w14:textId="4BD53AD8" w:rsidR="00576927" w:rsidRPr="00120A9E" w:rsidRDefault="00576927" w:rsidP="00120A9E">
        <w:pPr>
          <w:pStyle w:val="Header"/>
          <w:spacing w:after="360"/>
          <w:jc w:val="right"/>
        </w:pPr>
        <w:r w:rsidRPr="008C5280">
          <w:t xml:space="preserve">Page </w:t>
        </w:r>
        <w:r w:rsidRPr="008C5280">
          <w:rPr>
            <w:bCs/>
          </w:rPr>
          <w:fldChar w:fldCharType="begin"/>
        </w:r>
        <w:r w:rsidRPr="008C5280">
          <w:rPr>
            <w:bCs/>
          </w:rPr>
          <w:instrText xml:space="preserve"> PAGE </w:instrText>
        </w:r>
        <w:r w:rsidRPr="008C5280">
          <w:rPr>
            <w:bCs/>
          </w:rPr>
          <w:fldChar w:fldCharType="separate"/>
        </w:r>
        <w:r w:rsidRPr="008C5280">
          <w:rPr>
            <w:bCs/>
            <w:noProof/>
          </w:rPr>
          <w:t>2</w:t>
        </w:r>
        <w:r w:rsidRPr="008C5280">
          <w:rPr>
            <w:bCs/>
          </w:rPr>
          <w:fldChar w:fldCharType="end"/>
        </w:r>
        <w:r w:rsidRPr="008C5280">
          <w:t xml:space="preserve"> of </w:t>
        </w:r>
        <w:r w:rsidR="0011147D">
          <w:t>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A0666"/>
    <w:multiLevelType w:val="hybridMultilevel"/>
    <w:tmpl w:val="5A3E567A"/>
    <w:lvl w:ilvl="0" w:tplc="FFFFFFFF">
      <w:start w:val="1"/>
      <w:numFmt w:val="bullet"/>
      <w:lvlText w:val=""/>
      <w:lvlJc w:val="left"/>
      <w:pPr>
        <w:ind w:left="360" w:hanging="360"/>
      </w:pPr>
      <w:rPr>
        <w:rFonts w:ascii="Symbol" w:hAnsi="Symbol" w:hint="default"/>
      </w:rPr>
    </w:lvl>
    <w:lvl w:ilvl="1" w:tplc="DCCCFCFA">
      <w:start w:val="1"/>
      <w:numFmt w:val="bullet"/>
      <w:lvlText w:val="o"/>
      <w:lvlJc w:val="left"/>
      <w:pPr>
        <w:ind w:left="1080" w:hanging="360"/>
      </w:pPr>
      <w:rPr>
        <w:rFonts w:ascii="Courier New" w:hAnsi="Courier New" w:cs="Times New Roman" w:hint="default"/>
      </w:rPr>
    </w:lvl>
    <w:lvl w:ilvl="2" w:tplc="C24EBE9A">
      <w:start w:val="1"/>
      <w:numFmt w:val="bullet"/>
      <w:lvlText w:val=""/>
      <w:lvlJc w:val="left"/>
      <w:pPr>
        <w:ind w:left="1800" w:hanging="360"/>
      </w:pPr>
      <w:rPr>
        <w:rFonts w:ascii="Wingdings" w:hAnsi="Wingdings" w:hint="default"/>
      </w:rPr>
    </w:lvl>
    <w:lvl w:ilvl="3" w:tplc="B8EEF860">
      <w:start w:val="1"/>
      <w:numFmt w:val="bullet"/>
      <w:lvlText w:val=""/>
      <w:lvlJc w:val="left"/>
      <w:pPr>
        <w:ind w:left="2520" w:hanging="360"/>
      </w:pPr>
      <w:rPr>
        <w:rFonts w:ascii="Symbol" w:hAnsi="Symbol" w:hint="default"/>
      </w:rPr>
    </w:lvl>
    <w:lvl w:ilvl="4" w:tplc="15E07502">
      <w:start w:val="1"/>
      <w:numFmt w:val="bullet"/>
      <w:lvlText w:val="o"/>
      <w:lvlJc w:val="left"/>
      <w:pPr>
        <w:ind w:left="3240" w:hanging="360"/>
      </w:pPr>
      <w:rPr>
        <w:rFonts w:ascii="Courier New" w:hAnsi="Courier New" w:cs="Times New Roman" w:hint="default"/>
      </w:rPr>
    </w:lvl>
    <w:lvl w:ilvl="5" w:tplc="28605DE6">
      <w:start w:val="1"/>
      <w:numFmt w:val="bullet"/>
      <w:lvlText w:val=""/>
      <w:lvlJc w:val="left"/>
      <w:pPr>
        <w:ind w:left="3960" w:hanging="360"/>
      </w:pPr>
      <w:rPr>
        <w:rFonts w:ascii="Wingdings" w:hAnsi="Wingdings" w:hint="default"/>
      </w:rPr>
    </w:lvl>
    <w:lvl w:ilvl="6" w:tplc="CFBC0C1C">
      <w:start w:val="1"/>
      <w:numFmt w:val="bullet"/>
      <w:lvlText w:val=""/>
      <w:lvlJc w:val="left"/>
      <w:pPr>
        <w:ind w:left="4680" w:hanging="360"/>
      </w:pPr>
      <w:rPr>
        <w:rFonts w:ascii="Symbol" w:hAnsi="Symbol" w:hint="default"/>
      </w:rPr>
    </w:lvl>
    <w:lvl w:ilvl="7" w:tplc="126E575C">
      <w:start w:val="1"/>
      <w:numFmt w:val="bullet"/>
      <w:lvlText w:val="o"/>
      <w:lvlJc w:val="left"/>
      <w:pPr>
        <w:ind w:left="5400" w:hanging="360"/>
      </w:pPr>
      <w:rPr>
        <w:rFonts w:ascii="Courier New" w:hAnsi="Courier New" w:cs="Times New Roman" w:hint="default"/>
      </w:rPr>
    </w:lvl>
    <w:lvl w:ilvl="8" w:tplc="D55499F6">
      <w:start w:val="1"/>
      <w:numFmt w:val="bullet"/>
      <w:lvlText w:val=""/>
      <w:lvlJc w:val="left"/>
      <w:pPr>
        <w:ind w:left="6120" w:hanging="360"/>
      </w:pPr>
      <w:rPr>
        <w:rFonts w:ascii="Wingdings" w:hAnsi="Wingdings" w:hint="default"/>
      </w:rPr>
    </w:lvl>
  </w:abstractNum>
  <w:abstractNum w:abstractNumId="2" w15:restartNumberingAfterBreak="0">
    <w:nsid w:val="153E258C"/>
    <w:multiLevelType w:val="hybridMultilevel"/>
    <w:tmpl w:val="3D4C1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F34912"/>
    <w:multiLevelType w:val="hybridMultilevel"/>
    <w:tmpl w:val="74E62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B5C17"/>
    <w:multiLevelType w:val="hybridMultilevel"/>
    <w:tmpl w:val="4936EB5A"/>
    <w:lvl w:ilvl="0" w:tplc="FE8AAC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F0681"/>
    <w:multiLevelType w:val="hybridMultilevel"/>
    <w:tmpl w:val="EC262340"/>
    <w:lvl w:ilvl="0" w:tplc="D0FC096C">
      <w:start w:val="1"/>
      <w:numFmt w:val="bullet"/>
      <w:lvlText w:val=""/>
      <w:lvlJc w:val="left"/>
      <w:pPr>
        <w:ind w:left="720" w:hanging="360"/>
      </w:pPr>
      <w:rPr>
        <w:rFonts w:ascii="Symbol" w:hAnsi="Symbol" w:hint="default"/>
      </w:rPr>
    </w:lvl>
    <w:lvl w:ilvl="1" w:tplc="CCE4BAD8">
      <w:start w:val="1"/>
      <w:numFmt w:val="bullet"/>
      <w:lvlText w:val="o"/>
      <w:lvlJc w:val="left"/>
      <w:pPr>
        <w:ind w:left="1440" w:hanging="360"/>
      </w:pPr>
      <w:rPr>
        <w:rFonts w:ascii="Courier New" w:hAnsi="Courier New" w:hint="default"/>
      </w:rPr>
    </w:lvl>
    <w:lvl w:ilvl="2" w:tplc="6B0E75DC">
      <w:start w:val="1"/>
      <w:numFmt w:val="bullet"/>
      <w:lvlText w:val=""/>
      <w:lvlJc w:val="left"/>
      <w:pPr>
        <w:ind w:left="2160" w:hanging="360"/>
      </w:pPr>
      <w:rPr>
        <w:rFonts w:ascii="Wingdings" w:hAnsi="Wingdings" w:hint="default"/>
      </w:rPr>
    </w:lvl>
    <w:lvl w:ilvl="3" w:tplc="1C625E2A">
      <w:start w:val="1"/>
      <w:numFmt w:val="bullet"/>
      <w:lvlText w:val=""/>
      <w:lvlJc w:val="left"/>
      <w:pPr>
        <w:ind w:left="2880" w:hanging="360"/>
      </w:pPr>
      <w:rPr>
        <w:rFonts w:ascii="Symbol" w:hAnsi="Symbol" w:hint="default"/>
      </w:rPr>
    </w:lvl>
    <w:lvl w:ilvl="4" w:tplc="DA0450BC">
      <w:start w:val="1"/>
      <w:numFmt w:val="bullet"/>
      <w:lvlText w:val="o"/>
      <w:lvlJc w:val="left"/>
      <w:pPr>
        <w:ind w:left="3600" w:hanging="360"/>
      </w:pPr>
      <w:rPr>
        <w:rFonts w:ascii="Courier New" w:hAnsi="Courier New" w:hint="default"/>
      </w:rPr>
    </w:lvl>
    <w:lvl w:ilvl="5" w:tplc="9710E63A">
      <w:start w:val="1"/>
      <w:numFmt w:val="bullet"/>
      <w:lvlText w:val=""/>
      <w:lvlJc w:val="left"/>
      <w:pPr>
        <w:ind w:left="4320" w:hanging="360"/>
      </w:pPr>
      <w:rPr>
        <w:rFonts w:ascii="Wingdings" w:hAnsi="Wingdings" w:hint="default"/>
      </w:rPr>
    </w:lvl>
    <w:lvl w:ilvl="6" w:tplc="E938975C">
      <w:start w:val="1"/>
      <w:numFmt w:val="bullet"/>
      <w:lvlText w:val=""/>
      <w:lvlJc w:val="left"/>
      <w:pPr>
        <w:ind w:left="5040" w:hanging="360"/>
      </w:pPr>
      <w:rPr>
        <w:rFonts w:ascii="Symbol" w:hAnsi="Symbol" w:hint="default"/>
      </w:rPr>
    </w:lvl>
    <w:lvl w:ilvl="7" w:tplc="237A898E">
      <w:start w:val="1"/>
      <w:numFmt w:val="bullet"/>
      <w:lvlText w:val="o"/>
      <w:lvlJc w:val="left"/>
      <w:pPr>
        <w:ind w:left="5760" w:hanging="360"/>
      </w:pPr>
      <w:rPr>
        <w:rFonts w:ascii="Courier New" w:hAnsi="Courier New" w:hint="default"/>
      </w:rPr>
    </w:lvl>
    <w:lvl w:ilvl="8" w:tplc="72B4F2CA">
      <w:start w:val="1"/>
      <w:numFmt w:val="bullet"/>
      <w:lvlText w:val=""/>
      <w:lvlJc w:val="left"/>
      <w:pPr>
        <w:ind w:left="6480"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612E95"/>
    <w:multiLevelType w:val="hybridMultilevel"/>
    <w:tmpl w:val="11741516"/>
    <w:lvl w:ilvl="0" w:tplc="9D6829E2">
      <w:start w:val="1"/>
      <w:numFmt w:val="bullet"/>
      <w:lvlText w:val="·"/>
      <w:lvlJc w:val="left"/>
      <w:pPr>
        <w:ind w:left="720" w:hanging="360"/>
      </w:pPr>
      <w:rPr>
        <w:rFonts w:ascii="Symbol" w:hAnsi="Symbol" w:hint="default"/>
      </w:rPr>
    </w:lvl>
    <w:lvl w:ilvl="1" w:tplc="1D383E30">
      <w:start w:val="1"/>
      <w:numFmt w:val="bullet"/>
      <w:lvlText w:val="o"/>
      <w:lvlJc w:val="left"/>
      <w:pPr>
        <w:ind w:left="1440" w:hanging="360"/>
      </w:pPr>
      <w:rPr>
        <w:rFonts w:ascii="Courier New" w:hAnsi="Courier New" w:hint="default"/>
      </w:rPr>
    </w:lvl>
    <w:lvl w:ilvl="2" w:tplc="21285796">
      <w:start w:val="1"/>
      <w:numFmt w:val="bullet"/>
      <w:lvlText w:val=""/>
      <w:lvlJc w:val="left"/>
      <w:pPr>
        <w:ind w:left="2160" w:hanging="360"/>
      </w:pPr>
      <w:rPr>
        <w:rFonts w:ascii="Wingdings" w:hAnsi="Wingdings" w:hint="default"/>
      </w:rPr>
    </w:lvl>
    <w:lvl w:ilvl="3" w:tplc="670E05BE">
      <w:start w:val="1"/>
      <w:numFmt w:val="bullet"/>
      <w:lvlText w:val=""/>
      <w:lvlJc w:val="left"/>
      <w:pPr>
        <w:ind w:left="2880" w:hanging="360"/>
      </w:pPr>
      <w:rPr>
        <w:rFonts w:ascii="Symbol" w:hAnsi="Symbol" w:hint="default"/>
      </w:rPr>
    </w:lvl>
    <w:lvl w:ilvl="4" w:tplc="832A6A58">
      <w:start w:val="1"/>
      <w:numFmt w:val="bullet"/>
      <w:lvlText w:val="o"/>
      <w:lvlJc w:val="left"/>
      <w:pPr>
        <w:ind w:left="3600" w:hanging="360"/>
      </w:pPr>
      <w:rPr>
        <w:rFonts w:ascii="Courier New" w:hAnsi="Courier New" w:hint="default"/>
      </w:rPr>
    </w:lvl>
    <w:lvl w:ilvl="5" w:tplc="3CF27204">
      <w:start w:val="1"/>
      <w:numFmt w:val="bullet"/>
      <w:lvlText w:val=""/>
      <w:lvlJc w:val="left"/>
      <w:pPr>
        <w:ind w:left="4320" w:hanging="360"/>
      </w:pPr>
      <w:rPr>
        <w:rFonts w:ascii="Wingdings" w:hAnsi="Wingdings" w:hint="default"/>
      </w:rPr>
    </w:lvl>
    <w:lvl w:ilvl="6" w:tplc="6296A198">
      <w:start w:val="1"/>
      <w:numFmt w:val="bullet"/>
      <w:lvlText w:val=""/>
      <w:lvlJc w:val="left"/>
      <w:pPr>
        <w:ind w:left="5040" w:hanging="360"/>
      </w:pPr>
      <w:rPr>
        <w:rFonts w:ascii="Symbol" w:hAnsi="Symbol" w:hint="default"/>
      </w:rPr>
    </w:lvl>
    <w:lvl w:ilvl="7" w:tplc="F5508D52">
      <w:start w:val="1"/>
      <w:numFmt w:val="bullet"/>
      <w:lvlText w:val="o"/>
      <w:lvlJc w:val="left"/>
      <w:pPr>
        <w:ind w:left="5760" w:hanging="360"/>
      </w:pPr>
      <w:rPr>
        <w:rFonts w:ascii="Courier New" w:hAnsi="Courier New" w:hint="default"/>
      </w:rPr>
    </w:lvl>
    <w:lvl w:ilvl="8" w:tplc="FD00A710">
      <w:start w:val="1"/>
      <w:numFmt w:val="bullet"/>
      <w:lvlText w:val=""/>
      <w:lvlJc w:val="left"/>
      <w:pPr>
        <w:ind w:left="6480" w:hanging="360"/>
      </w:pPr>
      <w:rPr>
        <w:rFonts w:ascii="Wingdings" w:hAnsi="Wingdings" w:hint="default"/>
      </w:rPr>
    </w:lvl>
  </w:abstractNum>
  <w:abstractNum w:abstractNumId="10"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F68C2"/>
    <w:multiLevelType w:val="hybridMultilevel"/>
    <w:tmpl w:val="70F6F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49587"/>
    <w:multiLevelType w:val="hybridMultilevel"/>
    <w:tmpl w:val="09EE5FCC"/>
    <w:lvl w:ilvl="0" w:tplc="9F0C3176">
      <w:start w:val="1"/>
      <w:numFmt w:val="bullet"/>
      <w:lvlText w:val="·"/>
      <w:lvlJc w:val="left"/>
      <w:pPr>
        <w:ind w:left="720" w:hanging="360"/>
      </w:pPr>
      <w:rPr>
        <w:rFonts w:ascii="Symbol" w:hAnsi="Symbol" w:hint="default"/>
      </w:rPr>
    </w:lvl>
    <w:lvl w:ilvl="1" w:tplc="D0D8AB82">
      <w:start w:val="1"/>
      <w:numFmt w:val="bullet"/>
      <w:lvlText w:val="o"/>
      <w:lvlJc w:val="left"/>
      <w:pPr>
        <w:ind w:left="1440" w:hanging="360"/>
      </w:pPr>
      <w:rPr>
        <w:rFonts w:ascii="Courier New" w:hAnsi="Courier New" w:hint="default"/>
      </w:rPr>
    </w:lvl>
    <w:lvl w:ilvl="2" w:tplc="2252305E">
      <w:start w:val="1"/>
      <w:numFmt w:val="bullet"/>
      <w:lvlText w:val=""/>
      <w:lvlJc w:val="left"/>
      <w:pPr>
        <w:ind w:left="2160" w:hanging="360"/>
      </w:pPr>
      <w:rPr>
        <w:rFonts w:ascii="Wingdings" w:hAnsi="Wingdings" w:hint="default"/>
      </w:rPr>
    </w:lvl>
    <w:lvl w:ilvl="3" w:tplc="F39A1D16">
      <w:start w:val="1"/>
      <w:numFmt w:val="bullet"/>
      <w:lvlText w:val=""/>
      <w:lvlJc w:val="left"/>
      <w:pPr>
        <w:ind w:left="2880" w:hanging="360"/>
      </w:pPr>
      <w:rPr>
        <w:rFonts w:ascii="Symbol" w:hAnsi="Symbol" w:hint="default"/>
      </w:rPr>
    </w:lvl>
    <w:lvl w:ilvl="4" w:tplc="50F662C8">
      <w:start w:val="1"/>
      <w:numFmt w:val="bullet"/>
      <w:lvlText w:val="o"/>
      <w:lvlJc w:val="left"/>
      <w:pPr>
        <w:ind w:left="3600" w:hanging="360"/>
      </w:pPr>
      <w:rPr>
        <w:rFonts w:ascii="Courier New" w:hAnsi="Courier New" w:hint="default"/>
      </w:rPr>
    </w:lvl>
    <w:lvl w:ilvl="5" w:tplc="3146DA54">
      <w:start w:val="1"/>
      <w:numFmt w:val="bullet"/>
      <w:lvlText w:val=""/>
      <w:lvlJc w:val="left"/>
      <w:pPr>
        <w:ind w:left="4320" w:hanging="360"/>
      </w:pPr>
      <w:rPr>
        <w:rFonts w:ascii="Wingdings" w:hAnsi="Wingdings" w:hint="default"/>
      </w:rPr>
    </w:lvl>
    <w:lvl w:ilvl="6" w:tplc="83223EF4">
      <w:start w:val="1"/>
      <w:numFmt w:val="bullet"/>
      <w:lvlText w:val=""/>
      <w:lvlJc w:val="left"/>
      <w:pPr>
        <w:ind w:left="5040" w:hanging="360"/>
      </w:pPr>
      <w:rPr>
        <w:rFonts w:ascii="Symbol" w:hAnsi="Symbol" w:hint="default"/>
      </w:rPr>
    </w:lvl>
    <w:lvl w:ilvl="7" w:tplc="746CAD3A">
      <w:start w:val="1"/>
      <w:numFmt w:val="bullet"/>
      <w:lvlText w:val="o"/>
      <w:lvlJc w:val="left"/>
      <w:pPr>
        <w:ind w:left="5760" w:hanging="360"/>
      </w:pPr>
      <w:rPr>
        <w:rFonts w:ascii="Courier New" w:hAnsi="Courier New" w:hint="default"/>
      </w:rPr>
    </w:lvl>
    <w:lvl w:ilvl="8" w:tplc="0166FC9A">
      <w:start w:val="1"/>
      <w:numFmt w:val="bullet"/>
      <w:lvlText w:val=""/>
      <w:lvlJc w:val="left"/>
      <w:pPr>
        <w:ind w:left="6480" w:hanging="360"/>
      </w:pPr>
      <w:rPr>
        <w:rFonts w:ascii="Wingdings" w:hAnsi="Wingdings" w:hint="default"/>
      </w:rPr>
    </w:lvl>
  </w:abstractNum>
  <w:abstractNum w:abstractNumId="15" w15:restartNumberingAfterBreak="0">
    <w:nsid w:val="721616FE"/>
    <w:multiLevelType w:val="hybridMultilevel"/>
    <w:tmpl w:val="9FAC1E2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459418">
    <w:abstractNumId w:val="14"/>
  </w:num>
  <w:num w:numId="2" w16cid:durableId="77026710">
    <w:abstractNumId w:val="8"/>
  </w:num>
  <w:num w:numId="3" w16cid:durableId="489104687">
    <w:abstractNumId w:val="13"/>
  </w:num>
  <w:num w:numId="4" w16cid:durableId="1302422978">
    <w:abstractNumId w:val="4"/>
  </w:num>
  <w:num w:numId="5" w16cid:durableId="861627965">
    <w:abstractNumId w:val="10"/>
  </w:num>
  <w:num w:numId="6" w16cid:durableId="1913389401">
    <w:abstractNumId w:val="12"/>
  </w:num>
  <w:num w:numId="7" w16cid:durableId="1505168412">
    <w:abstractNumId w:val="0"/>
  </w:num>
  <w:num w:numId="8" w16cid:durableId="2031712330">
    <w:abstractNumId w:val="6"/>
  </w:num>
  <w:num w:numId="9" w16cid:durableId="448478478">
    <w:abstractNumId w:val="9"/>
  </w:num>
  <w:num w:numId="10" w16cid:durableId="1293513019">
    <w:abstractNumId w:val="3"/>
  </w:num>
  <w:num w:numId="11" w16cid:durableId="2099280224">
    <w:abstractNumId w:val="5"/>
  </w:num>
  <w:num w:numId="12" w16cid:durableId="413554317">
    <w:abstractNumId w:val="15"/>
  </w:num>
  <w:num w:numId="13" w16cid:durableId="154539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59072">
    <w:abstractNumId w:val="1"/>
  </w:num>
  <w:num w:numId="15" w16cid:durableId="38406243">
    <w:abstractNumId w:val="7"/>
  </w:num>
  <w:num w:numId="16" w16cid:durableId="1997487138">
    <w:abstractNumId w:val="2"/>
  </w:num>
  <w:num w:numId="17" w16cid:durableId="210119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40D5"/>
    <w:rsid w:val="00006468"/>
    <w:rsid w:val="0001160E"/>
    <w:rsid w:val="0001273F"/>
    <w:rsid w:val="00021A2B"/>
    <w:rsid w:val="00022412"/>
    <w:rsid w:val="00032358"/>
    <w:rsid w:val="000324AD"/>
    <w:rsid w:val="00034C28"/>
    <w:rsid w:val="00036948"/>
    <w:rsid w:val="000372C4"/>
    <w:rsid w:val="000656AE"/>
    <w:rsid w:val="00067C7D"/>
    <w:rsid w:val="000722D2"/>
    <w:rsid w:val="00072AF6"/>
    <w:rsid w:val="00073F68"/>
    <w:rsid w:val="00083D4E"/>
    <w:rsid w:val="00085FC4"/>
    <w:rsid w:val="000863B3"/>
    <w:rsid w:val="00086C85"/>
    <w:rsid w:val="00092728"/>
    <w:rsid w:val="000B017E"/>
    <w:rsid w:val="000B1B8E"/>
    <w:rsid w:val="000B30EF"/>
    <w:rsid w:val="000B425D"/>
    <w:rsid w:val="000D127C"/>
    <w:rsid w:val="000E09DC"/>
    <w:rsid w:val="000E6115"/>
    <w:rsid w:val="000E6135"/>
    <w:rsid w:val="000E7B86"/>
    <w:rsid w:val="000F23C2"/>
    <w:rsid w:val="000F3F83"/>
    <w:rsid w:val="00100197"/>
    <w:rsid w:val="00100CD4"/>
    <w:rsid w:val="001046F8"/>
    <w:rsid w:val="001048F3"/>
    <w:rsid w:val="001058DE"/>
    <w:rsid w:val="0011147D"/>
    <w:rsid w:val="001157DB"/>
    <w:rsid w:val="00117DEF"/>
    <w:rsid w:val="00120A9E"/>
    <w:rsid w:val="00130059"/>
    <w:rsid w:val="00135E17"/>
    <w:rsid w:val="001378A0"/>
    <w:rsid w:val="00137A2D"/>
    <w:rsid w:val="00142E72"/>
    <w:rsid w:val="0014517B"/>
    <w:rsid w:val="00146BED"/>
    <w:rsid w:val="0015097A"/>
    <w:rsid w:val="001520D3"/>
    <w:rsid w:val="00152799"/>
    <w:rsid w:val="0016103E"/>
    <w:rsid w:val="00162E5A"/>
    <w:rsid w:val="00167796"/>
    <w:rsid w:val="0017251D"/>
    <w:rsid w:val="0018148D"/>
    <w:rsid w:val="00181FE0"/>
    <w:rsid w:val="00182E12"/>
    <w:rsid w:val="001842A5"/>
    <w:rsid w:val="001906BF"/>
    <w:rsid w:val="001955D7"/>
    <w:rsid w:val="001A0790"/>
    <w:rsid w:val="001A0CA5"/>
    <w:rsid w:val="001A0D9F"/>
    <w:rsid w:val="001A4EC6"/>
    <w:rsid w:val="001A6233"/>
    <w:rsid w:val="001B3958"/>
    <w:rsid w:val="001D1517"/>
    <w:rsid w:val="001D5C27"/>
    <w:rsid w:val="001E1929"/>
    <w:rsid w:val="001E556A"/>
    <w:rsid w:val="001F362D"/>
    <w:rsid w:val="001F61CD"/>
    <w:rsid w:val="002010A8"/>
    <w:rsid w:val="0020133B"/>
    <w:rsid w:val="00201D49"/>
    <w:rsid w:val="0020215E"/>
    <w:rsid w:val="00204E91"/>
    <w:rsid w:val="002141CF"/>
    <w:rsid w:val="0021773C"/>
    <w:rsid w:val="00220F70"/>
    <w:rsid w:val="00223112"/>
    <w:rsid w:val="00223D85"/>
    <w:rsid w:val="002341C7"/>
    <w:rsid w:val="002365A3"/>
    <w:rsid w:val="002378B6"/>
    <w:rsid w:val="00240B26"/>
    <w:rsid w:val="002431BD"/>
    <w:rsid w:val="0025722A"/>
    <w:rsid w:val="0027188C"/>
    <w:rsid w:val="002729C9"/>
    <w:rsid w:val="002730B9"/>
    <w:rsid w:val="00275AFA"/>
    <w:rsid w:val="002776C2"/>
    <w:rsid w:val="00281125"/>
    <w:rsid w:val="00283253"/>
    <w:rsid w:val="00287439"/>
    <w:rsid w:val="0028774B"/>
    <w:rsid w:val="0029029B"/>
    <w:rsid w:val="002953B5"/>
    <w:rsid w:val="00296842"/>
    <w:rsid w:val="002A3C02"/>
    <w:rsid w:val="002A6D7C"/>
    <w:rsid w:val="002B1BD6"/>
    <w:rsid w:val="002B4B14"/>
    <w:rsid w:val="002B5017"/>
    <w:rsid w:val="002C2F89"/>
    <w:rsid w:val="002D1A82"/>
    <w:rsid w:val="002D4BFF"/>
    <w:rsid w:val="002D6CAD"/>
    <w:rsid w:val="002E07DC"/>
    <w:rsid w:val="002E4CB5"/>
    <w:rsid w:val="002E6545"/>
    <w:rsid w:val="002E6FCA"/>
    <w:rsid w:val="002F279B"/>
    <w:rsid w:val="002F4AB4"/>
    <w:rsid w:val="002F4BC8"/>
    <w:rsid w:val="002F6437"/>
    <w:rsid w:val="002F6546"/>
    <w:rsid w:val="00301874"/>
    <w:rsid w:val="00315131"/>
    <w:rsid w:val="00321C23"/>
    <w:rsid w:val="0032588F"/>
    <w:rsid w:val="0032642B"/>
    <w:rsid w:val="00327BB4"/>
    <w:rsid w:val="003353F8"/>
    <w:rsid w:val="0034198A"/>
    <w:rsid w:val="00342E4A"/>
    <w:rsid w:val="0034305C"/>
    <w:rsid w:val="0034315F"/>
    <w:rsid w:val="00347AF2"/>
    <w:rsid w:val="00356922"/>
    <w:rsid w:val="00363520"/>
    <w:rsid w:val="003649C5"/>
    <w:rsid w:val="003705FC"/>
    <w:rsid w:val="00384ACF"/>
    <w:rsid w:val="00393031"/>
    <w:rsid w:val="003A6069"/>
    <w:rsid w:val="003B0FCF"/>
    <w:rsid w:val="003B122C"/>
    <w:rsid w:val="003D04A4"/>
    <w:rsid w:val="003D1ECD"/>
    <w:rsid w:val="003D3A03"/>
    <w:rsid w:val="003D3AC2"/>
    <w:rsid w:val="003D5A4A"/>
    <w:rsid w:val="003D6947"/>
    <w:rsid w:val="003E1E8D"/>
    <w:rsid w:val="003E33DB"/>
    <w:rsid w:val="003E4DF7"/>
    <w:rsid w:val="003F38BD"/>
    <w:rsid w:val="00406F50"/>
    <w:rsid w:val="00407E9B"/>
    <w:rsid w:val="00410F25"/>
    <w:rsid w:val="00411BC0"/>
    <w:rsid w:val="00411ED0"/>
    <w:rsid w:val="00415836"/>
    <w:rsid w:val="004203BC"/>
    <w:rsid w:val="00421AAD"/>
    <w:rsid w:val="00432F24"/>
    <w:rsid w:val="00433AC1"/>
    <w:rsid w:val="0043731A"/>
    <w:rsid w:val="00441A0B"/>
    <w:rsid w:val="00444D81"/>
    <w:rsid w:val="0044670C"/>
    <w:rsid w:val="00446EE3"/>
    <w:rsid w:val="004531C7"/>
    <w:rsid w:val="0046694E"/>
    <w:rsid w:val="00467097"/>
    <w:rsid w:val="00473F88"/>
    <w:rsid w:val="00475000"/>
    <w:rsid w:val="0047534A"/>
    <w:rsid w:val="0047562E"/>
    <w:rsid w:val="004757DC"/>
    <w:rsid w:val="00482B82"/>
    <w:rsid w:val="00485C7C"/>
    <w:rsid w:val="004926A5"/>
    <w:rsid w:val="00494515"/>
    <w:rsid w:val="00496484"/>
    <w:rsid w:val="004A5F64"/>
    <w:rsid w:val="004E029B"/>
    <w:rsid w:val="004E32D1"/>
    <w:rsid w:val="004E3663"/>
    <w:rsid w:val="004F4236"/>
    <w:rsid w:val="0051102D"/>
    <w:rsid w:val="00517C00"/>
    <w:rsid w:val="005227AE"/>
    <w:rsid w:val="00527B0E"/>
    <w:rsid w:val="00531EB3"/>
    <w:rsid w:val="00533C7D"/>
    <w:rsid w:val="00545D5B"/>
    <w:rsid w:val="005538E9"/>
    <w:rsid w:val="00560F35"/>
    <w:rsid w:val="00562616"/>
    <w:rsid w:val="00563AC7"/>
    <w:rsid w:val="005746B9"/>
    <w:rsid w:val="00576927"/>
    <w:rsid w:val="005805FB"/>
    <w:rsid w:val="00585E0A"/>
    <w:rsid w:val="005936CA"/>
    <w:rsid w:val="00595040"/>
    <w:rsid w:val="005A44D2"/>
    <w:rsid w:val="005A6A76"/>
    <w:rsid w:val="005A7880"/>
    <w:rsid w:val="005B364B"/>
    <w:rsid w:val="005C41F3"/>
    <w:rsid w:val="005D68B2"/>
    <w:rsid w:val="005E066D"/>
    <w:rsid w:val="005E36CB"/>
    <w:rsid w:val="005E76E4"/>
    <w:rsid w:val="005F0A85"/>
    <w:rsid w:val="005F4A29"/>
    <w:rsid w:val="005F5BC3"/>
    <w:rsid w:val="005F7128"/>
    <w:rsid w:val="005F7993"/>
    <w:rsid w:val="00600F41"/>
    <w:rsid w:val="0060359D"/>
    <w:rsid w:val="00603C0A"/>
    <w:rsid w:val="00611F2D"/>
    <w:rsid w:val="00615D97"/>
    <w:rsid w:val="00620EF8"/>
    <w:rsid w:val="00626277"/>
    <w:rsid w:val="0062763C"/>
    <w:rsid w:val="00632B7F"/>
    <w:rsid w:val="00632FA7"/>
    <w:rsid w:val="006373EA"/>
    <w:rsid w:val="00646178"/>
    <w:rsid w:val="00655FCA"/>
    <w:rsid w:val="0065725C"/>
    <w:rsid w:val="006574A5"/>
    <w:rsid w:val="00662EE2"/>
    <w:rsid w:val="006633C5"/>
    <w:rsid w:val="00672B52"/>
    <w:rsid w:val="00672E7F"/>
    <w:rsid w:val="00674873"/>
    <w:rsid w:val="00680D13"/>
    <w:rsid w:val="0068636E"/>
    <w:rsid w:val="006870B6"/>
    <w:rsid w:val="00692300"/>
    <w:rsid w:val="00693951"/>
    <w:rsid w:val="00696DEA"/>
    <w:rsid w:val="006A0515"/>
    <w:rsid w:val="006A465C"/>
    <w:rsid w:val="006A5113"/>
    <w:rsid w:val="006A6D35"/>
    <w:rsid w:val="006B2111"/>
    <w:rsid w:val="006C2A44"/>
    <w:rsid w:val="006D0223"/>
    <w:rsid w:val="006D23B8"/>
    <w:rsid w:val="006D4F0F"/>
    <w:rsid w:val="006E06C6"/>
    <w:rsid w:val="006E0B5A"/>
    <w:rsid w:val="006E1EF0"/>
    <w:rsid w:val="006E266E"/>
    <w:rsid w:val="006F15A2"/>
    <w:rsid w:val="006F4060"/>
    <w:rsid w:val="0070062A"/>
    <w:rsid w:val="0070320D"/>
    <w:rsid w:val="00703CC6"/>
    <w:rsid w:val="0071370A"/>
    <w:rsid w:val="00715B66"/>
    <w:rsid w:val="00715C6C"/>
    <w:rsid w:val="00720398"/>
    <w:rsid w:val="00721735"/>
    <w:rsid w:val="00721F8F"/>
    <w:rsid w:val="007226C2"/>
    <w:rsid w:val="0072479B"/>
    <w:rsid w:val="00726EDA"/>
    <w:rsid w:val="007313A3"/>
    <w:rsid w:val="00735125"/>
    <w:rsid w:val="00740106"/>
    <w:rsid w:val="00740A65"/>
    <w:rsid w:val="007428B8"/>
    <w:rsid w:val="007428FD"/>
    <w:rsid w:val="00746016"/>
    <w:rsid w:val="00746164"/>
    <w:rsid w:val="00746E80"/>
    <w:rsid w:val="0075165D"/>
    <w:rsid w:val="007523D0"/>
    <w:rsid w:val="007541DF"/>
    <w:rsid w:val="00754DA8"/>
    <w:rsid w:val="0076066C"/>
    <w:rsid w:val="0076403D"/>
    <w:rsid w:val="007678C9"/>
    <w:rsid w:val="00780BB6"/>
    <w:rsid w:val="00791395"/>
    <w:rsid w:val="00792463"/>
    <w:rsid w:val="00792513"/>
    <w:rsid w:val="00796E24"/>
    <w:rsid w:val="007B220D"/>
    <w:rsid w:val="007C5697"/>
    <w:rsid w:val="007D5A2A"/>
    <w:rsid w:val="007D5AB7"/>
    <w:rsid w:val="007D6A8F"/>
    <w:rsid w:val="007D6C2A"/>
    <w:rsid w:val="007E1844"/>
    <w:rsid w:val="007F4A63"/>
    <w:rsid w:val="007F4AF2"/>
    <w:rsid w:val="007F5E7F"/>
    <w:rsid w:val="00802ED7"/>
    <w:rsid w:val="00804635"/>
    <w:rsid w:val="008202EC"/>
    <w:rsid w:val="008362BA"/>
    <w:rsid w:val="008469A4"/>
    <w:rsid w:val="008519CC"/>
    <w:rsid w:val="00861857"/>
    <w:rsid w:val="00862154"/>
    <w:rsid w:val="00863135"/>
    <w:rsid w:val="00867E31"/>
    <w:rsid w:val="008702FF"/>
    <w:rsid w:val="00885AEC"/>
    <w:rsid w:val="008909EE"/>
    <w:rsid w:val="00890DF0"/>
    <w:rsid w:val="008911B5"/>
    <w:rsid w:val="008B78D7"/>
    <w:rsid w:val="008C2CDF"/>
    <w:rsid w:val="008C5280"/>
    <w:rsid w:val="008C6D43"/>
    <w:rsid w:val="008E0D37"/>
    <w:rsid w:val="008E7977"/>
    <w:rsid w:val="008F42C6"/>
    <w:rsid w:val="008F711A"/>
    <w:rsid w:val="008F7DDC"/>
    <w:rsid w:val="00905D12"/>
    <w:rsid w:val="0091117B"/>
    <w:rsid w:val="00911843"/>
    <w:rsid w:val="00912F7C"/>
    <w:rsid w:val="0091313B"/>
    <w:rsid w:val="00913A93"/>
    <w:rsid w:val="00914D9E"/>
    <w:rsid w:val="00914EA1"/>
    <w:rsid w:val="00917C99"/>
    <w:rsid w:val="00920FB3"/>
    <w:rsid w:val="00924827"/>
    <w:rsid w:val="00930449"/>
    <w:rsid w:val="00947FDD"/>
    <w:rsid w:val="0095018D"/>
    <w:rsid w:val="0095042A"/>
    <w:rsid w:val="00955121"/>
    <w:rsid w:val="009607E3"/>
    <w:rsid w:val="009618F1"/>
    <w:rsid w:val="009675BC"/>
    <w:rsid w:val="00970995"/>
    <w:rsid w:val="00971B08"/>
    <w:rsid w:val="00972472"/>
    <w:rsid w:val="00972D82"/>
    <w:rsid w:val="009738D2"/>
    <w:rsid w:val="00973CD0"/>
    <w:rsid w:val="00977783"/>
    <w:rsid w:val="00985BC6"/>
    <w:rsid w:val="00994404"/>
    <w:rsid w:val="009B04E1"/>
    <w:rsid w:val="009B72AA"/>
    <w:rsid w:val="009B77AA"/>
    <w:rsid w:val="009C2A77"/>
    <w:rsid w:val="009D5028"/>
    <w:rsid w:val="009D640B"/>
    <w:rsid w:val="009D69F5"/>
    <w:rsid w:val="009E3367"/>
    <w:rsid w:val="009E5EB7"/>
    <w:rsid w:val="009E68FC"/>
    <w:rsid w:val="009F131B"/>
    <w:rsid w:val="009F2A26"/>
    <w:rsid w:val="009F49AC"/>
    <w:rsid w:val="009F70E4"/>
    <w:rsid w:val="009F7FCE"/>
    <w:rsid w:val="00A04CB1"/>
    <w:rsid w:val="00A07F42"/>
    <w:rsid w:val="00A1127D"/>
    <w:rsid w:val="00A11898"/>
    <w:rsid w:val="00A118DF"/>
    <w:rsid w:val="00A16315"/>
    <w:rsid w:val="00A30B3C"/>
    <w:rsid w:val="00A326C3"/>
    <w:rsid w:val="00A34073"/>
    <w:rsid w:val="00A36AAC"/>
    <w:rsid w:val="00A37E2F"/>
    <w:rsid w:val="00A425D5"/>
    <w:rsid w:val="00A4E63F"/>
    <w:rsid w:val="00A50B8E"/>
    <w:rsid w:val="00A52AA4"/>
    <w:rsid w:val="00A600A6"/>
    <w:rsid w:val="00A61432"/>
    <w:rsid w:val="00A8123D"/>
    <w:rsid w:val="00A82AB8"/>
    <w:rsid w:val="00A8369E"/>
    <w:rsid w:val="00A973FA"/>
    <w:rsid w:val="00A97F12"/>
    <w:rsid w:val="00AB50B3"/>
    <w:rsid w:val="00AB5383"/>
    <w:rsid w:val="00AB63A3"/>
    <w:rsid w:val="00AC0E0C"/>
    <w:rsid w:val="00AD29EB"/>
    <w:rsid w:val="00AD7462"/>
    <w:rsid w:val="00AE1B0F"/>
    <w:rsid w:val="00AE1D30"/>
    <w:rsid w:val="00AE4C88"/>
    <w:rsid w:val="00AF72E9"/>
    <w:rsid w:val="00AF7F31"/>
    <w:rsid w:val="00B07C3C"/>
    <w:rsid w:val="00B13297"/>
    <w:rsid w:val="00B153D1"/>
    <w:rsid w:val="00B16886"/>
    <w:rsid w:val="00B3394A"/>
    <w:rsid w:val="00B36E62"/>
    <w:rsid w:val="00B4108A"/>
    <w:rsid w:val="00B4536A"/>
    <w:rsid w:val="00B5063C"/>
    <w:rsid w:val="00B51187"/>
    <w:rsid w:val="00B57A00"/>
    <w:rsid w:val="00B624A9"/>
    <w:rsid w:val="00B723BE"/>
    <w:rsid w:val="00B73FD9"/>
    <w:rsid w:val="00B82705"/>
    <w:rsid w:val="00B9450D"/>
    <w:rsid w:val="00B95F3E"/>
    <w:rsid w:val="00BA1591"/>
    <w:rsid w:val="00BA5593"/>
    <w:rsid w:val="00BA58B7"/>
    <w:rsid w:val="00BA79DA"/>
    <w:rsid w:val="00BC301A"/>
    <w:rsid w:val="00BD5846"/>
    <w:rsid w:val="00BE2E40"/>
    <w:rsid w:val="00BF3C34"/>
    <w:rsid w:val="00BF62B8"/>
    <w:rsid w:val="00C00A9C"/>
    <w:rsid w:val="00C07FCE"/>
    <w:rsid w:val="00C22730"/>
    <w:rsid w:val="00C229AA"/>
    <w:rsid w:val="00C23418"/>
    <w:rsid w:val="00C27D57"/>
    <w:rsid w:val="00C333A9"/>
    <w:rsid w:val="00C33467"/>
    <w:rsid w:val="00C3594C"/>
    <w:rsid w:val="00C42B16"/>
    <w:rsid w:val="00C436A5"/>
    <w:rsid w:val="00C43CFE"/>
    <w:rsid w:val="00C54034"/>
    <w:rsid w:val="00C60375"/>
    <w:rsid w:val="00C63B90"/>
    <w:rsid w:val="00C6474E"/>
    <w:rsid w:val="00C64F92"/>
    <w:rsid w:val="00C708DE"/>
    <w:rsid w:val="00C74168"/>
    <w:rsid w:val="00C7541F"/>
    <w:rsid w:val="00C779F9"/>
    <w:rsid w:val="00C81C87"/>
    <w:rsid w:val="00C82CBA"/>
    <w:rsid w:val="00C84E6B"/>
    <w:rsid w:val="00C904CE"/>
    <w:rsid w:val="00C91DFF"/>
    <w:rsid w:val="00C93795"/>
    <w:rsid w:val="00C97E70"/>
    <w:rsid w:val="00CA234B"/>
    <w:rsid w:val="00CA3E31"/>
    <w:rsid w:val="00CA5D63"/>
    <w:rsid w:val="00CA66C2"/>
    <w:rsid w:val="00CA67A2"/>
    <w:rsid w:val="00CB0154"/>
    <w:rsid w:val="00CB78C9"/>
    <w:rsid w:val="00CC65A1"/>
    <w:rsid w:val="00CC71F5"/>
    <w:rsid w:val="00CC7E8B"/>
    <w:rsid w:val="00CD2E8A"/>
    <w:rsid w:val="00CD4448"/>
    <w:rsid w:val="00CD4956"/>
    <w:rsid w:val="00CD61C7"/>
    <w:rsid w:val="00CD7576"/>
    <w:rsid w:val="00CE1C84"/>
    <w:rsid w:val="00CE24BE"/>
    <w:rsid w:val="00CE26C6"/>
    <w:rsid w:val="00CE48DB"/>
    <w:rsid w:val="00CE6879"/>
    <w:rsid w:val="00CE79E6"/>
    <w:rsid w:val="00CF0FFA"/>
    <w:rsid w:val="00CF1577"/>
    <w:rsid w:val="00CF2B55"/>
    <w:rsid w:val="00D05ED7"/>
    <w:rsid w:val="00D06624"/>
    <w:rsid w:val="00D21B3D"/>
    <w:rsid w:val="00D33D08"/>
    <w:rsid w:val="00D47DAB"/>
    <w:rsid w:val="00D5115F"/>
    <w:rsid w:val="00D61B27"/>
    <w:rsid w:val="00D63813"/>
    <w:rsid w:val="00D65A7E"/>
    <w:rsid w:val="00D66EEC"/>
    <w:rsid w:val="00D74834"/>
    <w:rsid w:val="00D756C5"/>
    <w:rsid w:val="00D77FB8"/>
    <w:rsid w:val="00D80CD4"/>
    <w:rsid w:val="00D8667C"/>
    <w:rsid w:val="00D86AB9"/>
    <w:rsid w:val="00D92FEB"/>
    <w:rsid w:val="00D93008"/>
    <w:rsid w:val="00D93DA1"/>
    <w:rsid w:val="00D94D91"/>
    <w:rsid w:val="00D96FC2"/>
    <w:rsid w:val="00DA57BA"/>
    <w:rsid w:val="00DA58F2"/>
    <w:rsid w:val="00DB1AA3"/>
    <w:rsid w:val="00DB20E3"/>
    <w:rsid w:val="00DB594C"/>
    <w:rsid w:val="00DB6066"/>
    <w:rsid w:val="00DD106D"/>
    <w:rsid w:val="00DD193A"/>
    <w:rsid w:val="00DE1F27"/>
    <w:rsid w:val="00DE305B"/>
    <w:rsid w:val="00DE5018"/>
    <w:rsid w:val="00DF5193"/>
    <w:rsid w:val="00E00C00"/>
    <w:rsid w:val="00E067C0"/>
    <w:rsid w:val="00E1707A"/>
    <w:rsid w:val="00E21907"/>
    <w:rsid w:val="00E31F4E"/>
    <w:rsid w:val="00E3402C"/>
    <w:rsid w:val="00E37E8E"/>
    <w:rsid w:val="00E37ED1"/>
    <w:rsid w:val="00E44AB1"/>
    <w:rsid w:val="00E45332"/>
    <w:rsid w:val="00E50398"/>
    <w:rsid w:val="00E57A2A"/>
    <w:rsid w:val="00E6454A"/>
    <w:rsid w:val="00E71CC0"/>
    <w:rsid w:val="00E73BB6"/>
    <w:rsid w:val="00E755FD"/>
    <w:rsid w:val="00E83CF3"/>
    <w:rsid w:val="00E84F6D"/>
    <w:rsid w:val="00E852C4"/>
    <w:rsid w:val="00E94D20"/>
    <w:rsid w:val="00E95B2F"/>
    <w:rsid w:val="00EA6E5C"/>
    <w:rsid w:val="00EA7D4F"/>
    <w:rsid w:val="00EB10E0"/>
    <w:rsid w:val="00EB16F7"/>
    <w:rsid w:val="00EB5CCF"/>
    <w:rsid w:val="00EB6973"/>
    <w:rsid w:val="00EC23A4"/>
    <w:rsid w:val="00EC34CC"/>
    <w:rsid w:val="00EC48C2"/>
    <w:rsid w:val="00EC504C"/>
    <w:rsid w:val="00EC9530"/>
    <w:rsid w:val="00ED168F"/>
    <w:rsid w:val="00EE3497"/>
    <w:rsid w:val="00EF1C6A"/>
    <w:rsid w:val="00EF5219"/>
    <w:rsid w:val="00F01D8A"/>
    <w:rsid w:val="00F07C74"/>
    <w:rsid w:val="00F13D9E"/>
    <w:rsid w:val="00F2199E"/>
    <w:rsid w:val="00F33D37"/>
    <w:rsid w:val="00F40510"/>
    <w:rsid w:val="00F41C0C"/>
    <w:rsid w:val="00F469EC"/>
    <w:rsid w:val="00F53A4B"/>
    <w:rsid w:val="00F55E5E"/>
    <w:rsid w:val="00F56E21"/>
    <w:rsid w:val="00F579BB"/>
    <w:rsid w:val="00F65530"/>
    <w:rsid w:val="00F7321A"/>
    <w:rsid w:val="00F74D5D"/>
    <w:rsid w:val="00F80A37"/>
    <w:rsid w:val="00F879C8"/>
    <w:rsid w:val="00F90D9B"/>
    <w:rsid w:val="00F9506B"/>
    <w:rsid w:val="00F9676A"/>
    <w:rsid w:val="00F97C93"/>
    <w:rsid w:val="00FA76AC"/>
    <w:rsid w:val="00FB56AF"/>
    <w:rsid w:val="00FB58B6"/>
    <w:rsid w:val="00FB6F5A"/>
    <w:rsid w:val="00FC1FCE"/>
    <w:rsid w:val="00FD6844"/>
    <w:rsid w:val="00FE14B4"/>
    <w:rsid w:val="00FE3007"/>
    <w:rsid w:val="00FE4BD6"/>
    <w:rsid w:val="00FF277C"/>
    <w:rsid w:val="00FF2842"/>
    <w:rsid w:val="015183A0"/>
    <w:rsid w:val="0167E332"/>
    <w:rsid w:val="0231BC4E"/>
    <w:rsid w:val="0257A83C"/>
    <w:rsid w:val="030B36C8"/>
    <w:rsid w:val="0378EA4B"/>
    <w:rsid w:val="038E1869"/>
    <w:rsid w:val="03F08891"/>
    <w:rsid w:val="03F937FA"/>
    <w:rsid w:val="041AA552"/>
    <w:rsid w:val="0420B829"/>
    <w:rsid w:val="0545AA9C"/>
    <w:rsid w:val="0546B96E"/>
    <w:rsid w:val="06577158"/>
    <w:rsid w:val="06A694A2"/>
    <w:rsid w:val="07FB8AE5"/>
    <w:rsid w:val="0870546D"/>
    <w:rsid w:val="095EB919"/>
    <w:rsid w:val="0A900DF6"/>
    <w:rsid w:val="0AF98127"/>
    <w:rsid w:val="0B0475CB"/>
    <w:rsid w:val="0B192B72"/>
    <w:rsid w:val="0B69C65F"/>
    <w:rsid w:val="0B788259"/>
    <w:rsid w:val="0C7A0618"/>
    <w:rsid w:val="0CFFB159"/>
    <w:rsid w:val="0D4A2D6E"/>
    <w:rsid w:val="0EEE5EAE"/>
    <w:rsid w:val="0F0E57F2"/>
    <w:rsid w:val="0F2C431E"/>
    <w:rsid w:val="101067BF"/>
    <w:rsid w:val="10DE67C8"/>
    <w:rsid w:val="11F723C4"/>
    <w:rsid w:val="145B42BB"/>
    <w:rsid w:val="14FF7139"/>
    <w:rsid w:val="159B9B58"/>
    <w:rsid w:val="15D71DE8"/>
    <w:rsid w:val="160D05A2"/>
    <w:rsid w:val="1744FCCB"/>
    <w:rsid w:val="17E87391"/>
    <w:rsid w:val="18E1052F"/>
    <w:rsid w:val="191B56AE"/>
    <w:rsid w:val="19836C93"/>
    <w:rsid w:val="1A2447E8"/>
    <w:rsid w:val="1B714E78"/>
    <w:rsid w:val="1B7B4AAC"/>
    <w:rsid w:val="1C130416"/>
    <w:rsid w:val="1D11D15E"/>
    <w:rsid w:val="1E3208DD"/>
    <w:rsid w:val="1FDC3524"/>
    <w:rsid w:val="205BC931"/>
    <w:rsid w:val="20B782C7"/>
    <w:rsid w:val="20E11367"/>
    <w:rsid w:val="21983154"/>
    <w:rsid w:val="23D27C90"/>
    <w:rsid w:val="242DC862"/>
    <w:rsid w:val="2435E3EB"/>
    <w:rsid w:val="24A8435C"/>
    <w:rsid w:val="24B8E18B"/>
    <w:rsid w:val="2687209D"/>
    <w:rsid w:val="2748FBC7"/>
    <w:rsid w:val="27FEA643"/>
    <w:rsid w:val="28DDD159"/>
    <w:rsid w:val="28E821C4"/>
    <w:rsid w:val="2ABD57A7"/>
    <w:rsid w:val="2AEA56FD"/>
    <w:rsid w:val="2B652CD5"/>
    <w:rsid w:val="2C82423D"/>
    <w:rsid w:val="2CC0E1DC"/>
    <w:rsid w:val="2CED9F05"/>
    <w:rsid w:val="2DB9AD94"/>
    <w:rsid w:val="2EBEAC2C"/>
    <w:rsid w:val="30AEF05D"/>
    <w:rsid w:val="30F0D420"/>
    <w:rsid w:val="32331F5E"/>
    <w:rsid w:val="325C33B2"/>
    <w:rsid w:val="35721654"/>
    <w:rsid w:val="3600FA84"/>
    <w:rsid w:val="365A16D5"/>
    <w:rsid w:val="36929E78"/>
    <w:rsid w:val="37EBC357"/>
    <w:rsid w:val="38570322"/>
    <w:rsid w:val="394E4642"/>
    <w:rsid w:val="3989AB07"/>
    <w:rsid w:val="39CD7D8C"/>
    <w:rsid w:val="3A969F72"/>
    <w:rsid w:val="3B42B618"/>
    <w:rsid w:val="3BCC248F"/>
    <w:rsid w:val="3C701A43"/>
    <w:rsid w:val="3C71B0C0"/>
    <w:rsid w:val="3D5CD07D"/>
    <w:rsid w:val="3E53C65D"/>
    <w:rsid w:val="3ECEDDCC"/>
    <w:rsid w:val="3F98C408"/>
    <w:rsid w:val="408D9D50"/>
    <w:rsid w:val="4093F015"/>
    <w:rsid w:val="424CEAFD"/>
    <w:rsid w:val="42F39521"/>
    <w:rsid w:val="430059E6"/>
    <w:rsid w:val="440C3345"/>
    <w:rsid w:val="4436A35A"/>
    <w:rsid w:val="4449387E"/>
    <w:rsid w:val="45339458"/>
    <w:rsid w:val="454AC1F2"/>
    <w:rsid w:val="455FA7AB"/>
    <w:rsid w:val="45952A22"/>
    <w:rsid w:val="4769679C"/>
    <w:rsid w:val="47B4B5D8"/>
    <w:rsid w:val="481F237D"/>
    <w:rsid w:val="48527AD3"/>
    <w:rsid w:val="4871C85D"/>
    <w:rsid w:val="49162F25"/>
    <w:rsid w:val="4931FA61"/>
    <w:rsid w:val="497FA8D6"/>
    <w:rsid w:val="4A878264"/>
    <w:rsid w:val="4A8881C4"/>
    <w:rsid w:val="4AB2FB5F"/>
    <w:rsid w:val="4AC8976E"/>
    <w:rsid w:val="4B3C2BC3"/>
    <w:rsid w:val="4BF412A2"/>
    <w:rsid w:val="4CF58211"/>
    <w:rsid w:val="4D850B15"/>
    <w:rsid w:val="4F2D2173"/>
    <w:rsid w:val="4F4B4141"/>
    <w:rsid w:val="50479BD9"/>
    <w:rsid w:val="50A2F8C9"/>
    <w:rsid w:val="5281F3ED"/>
    <w:rsid w:val="531249BF"/>
    <w:rsid w:val="541185FE"/>
    <w:rsid w:val="543890BC"/>
    <w:rsid w:val="54B254CF"/>
    <w:rsid w:val="54C96A1A"/>
    <w:rsid w:val="550F189C"/>
    <w:rsid w:val="55F43E0E"/>
    <w:rsid w:val="56490B10"/>
    <w:rsid w:val="56544C7C"/>
    <w:rsid w:val="5765C03E"/>
    <w:rsid w:val="578E8E47"/>
    <w:rsid w:val="597012F3"/>
    <w:rsid w:val="59702769"/>
    <w:rsid w:val="5A56700B"/>
    <w:rsid w:val="5AB10E27"/>
    <w:rsid w:val="5C8E3FF6"/>
    <w:rsid w:val="5CB1392E"/>
    <w:rsid w:val="5D933205"/>
    <w:rsid w:val="5E748C5D"/>
    <w:rsid w:val="5F974B52"/>
    <w:rsid w:val="5FA3B383"/>
    <w:rsid w:val="5FC563E0"/>
    <w:rsid w:val="608D1653"/>
    <w:rsid w:val="617DD769"/>
    <w:rsid w:val="61A7B193"/>
    <w:rsid w:val="61BE766A"/>
    <w:rsid w:val="620DBC85"/>
    <w:rsid w:val="624D7F0C"/>
    <w:rsid w:val="62978158"/>
    <w:rsid w:val="62E58A9D"/>
    <w:rsid w:val="636CAC02"/>
    <w:rsid w:val="637E3B44"/>
    <w:rsid w:val="65104147"/>
    <w:rsid w:val="66AFEA0D"/>
    <w:rsid w:val="66D7EC86"/>
    <w:rsid w:val="673AEFBF"/>
    <w:rsid w:val="67E8118F"/>
    <w:rsid w:val="6846B247"/>
    <w:rsid w:val="686F7A51"/>
    <w:rsid w:val="696FAF41"/>
    <w:rsid w:val="697F17B6"/>
    <w:rsid w:val="69FD00E3"/>
    <w:rsid w:val="6A422BB4"/>
    <w:rsid w:val="6AE521EE"/>
    <w:rsid w:val="6AFF3E61"/>
    <w:rsid w:val="6B565164"/>
    <w:rsid w:val="6D1AE381"/>
    <w:rsid w:val="6DB45FB1"/>
    <w:rsid w:val="6EBA8877"/>
    <w:rsid w:val="6F0A4199"/>
    <w:rsid w:val="6F30038A"/>
    <w:rsid w:val="70486E29"/>
    <w:rsid w:val="7085333B"/>
    <w:rsid w:val="70E8C14F"/>
    <w:rsid w:val="70F14955"/>
    <w:rsid w:val="7107B3B7"/>
    <w:rsid w:val="71505FC1"/>
    <w:rsid w:val="71CF47CB"/>
    <w:rsid w:val="733DA40E"/>
    <w:rsid w:val="734CF38B"/>
    <w:rsid w:val="7377B051"/>
    <w:rsid w:val="73F73F4C"/>
    <w:rsid w:val="7461479D"/>
    <w:rsid w:val="74AD4DF6"/>
    <w:rsid w:val="74E3DE5F"/>
    <w:rsid w:val="7591DC00"/>
    <w:rsid w:val="76D754F9"/>
    <w:rsid w:val="770DEE4F"/>
    <w:rsid w:val="77641729"/>
    <w:rsid w:val="78D9099B"/>
    <w:rsid w:val="796ECF47"/>
    <w:rsid w:val="79C1C084"/>
    <w:rsid w:val="7BBD1EC0"/>
    <w:rsid w:val="7BC38928"/>
    <w:rsid w:val="7BE7236B"/>
    <w:rsid w:val="7CCE05B8"/>
    <w:rsid w:val="7DE5EE16"/>
    <w:rsid w:val="7E2E2108"/>
    <w:rsid w:val="7E49C8CF"/>
    <w:rsid w:val="7E716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14782"/>
  <w15:chartTrackingRefBased/>
  <w15:docId w15:val="{F788C57C-00B8-44B2-923C-A26B570B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FC4"/>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aliases w:val="list,List1,List11,Step Paragraph,Indented Paragraph"/>
    <w:basedOn w:val="Normal"/>
    <w:link w:val="ListParagraphChar"/>
    <w:uiPriority w:val="34"/>
    <w:qFormat/>
    <w:rsid w:val="00406F50"/>
    <w:pPr>
      <w:ind w:left="720"/>
      <w:contextualSpacing/>
    </w:pPr>
  </w:style>
  <w:style w:type="paragraph" w:styleId="Header">
    <w:name w:val="header"/>
    <w:basedOn w:val="Normal"/>
    <w:link w:val="HeaderChar"/>
    <w:uiPriority w:val="99"/>
    <w:unhideWhenUsed/>
    <w:rsid w:val="000E09DC"/>
    <w:pPr>
      <w:tabs>
        <w:tab w:val="center" w:pos="4680"/>
        <w:tab w:val="right" w:pos="9360"/>
      </w:tabs>
    </w:pPr>
  </w:style>
  <w:style w:type="character" w:customStyle="1" w:styleId="HeaderChar">
    <w:name w:val="Header Char"/>
    <w:basedOn w:val="DefaultParagraphFont"/>
    <w:link w:val="Header"/>
    <w:uiPriority w:val="99"/>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paragraph" w:styleId="CommentText">
    <w:name w:val="annotation text"/>
    <w:basedOn w:val="Normal"/>
    <w:link w:val="CommentTextChar"/>
    <w:uiPriority w:val="99"/>
    <w:unhideWhenUsed/>
    <w:rsid w:val="002D4BFF"/>
    <w:rPr>
      <w:sz w:val="20"/>
      <w:szCs w:val="20"/>
    </w:rPr>
  </w:style>
  <w:style w:type="character" w:customStyle="1" w:styleId="CommentTextChar">
    <w:name w:val="Comment Text Char"/>
    <w:basedOn w:val="DefaultParagraphFont"/>
    <w:link w:val="CommentText"/>
    <w:uiPriority w:val="99"/>
    <w:rsid w:val="002D4BFF"/>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2D4BFF"/>
    <w:rPr>
      <w:sz w:val="16"/>
      <w:szCs w:val="16"/>
    </w:rPr>
  </w:style>
  <w:style w:type="character" w:customStyle="1" w:styleId="ListParagraphChar">
    <w:name w:val="List Paragraph Char"/>
    <w:aliases w:val="list Char,List1 Char,List11 Char,Step Paragraph Char,Indented Paragraph Char"/>
    <w:link w:val="ListParagraph"/>
    <w:uiPriority w:val="34"/>
    <w:locked/>
    <w:rsid w:val="002D4BFF"/>
    <w:rPr>
      <w:rFonts w:ascii="Arial" w:eastAsia="Times New Roman" w:hAnsi="Arial" w:cs="Times New Roman"/>
      <w:sz w:val="24"/>
      <w:szCs w:val="24"/>
    </w:rPr>
  </w:style>
  <w:style w:type="paragraph" w:styleId="NormalWeb">
    <w:name w:val="Normal (Web)"/>
    <w:basedOn w:val="Normal"/>
    <w:uiPriority w:val="99"/>
    <w:semiHidden/>
    <w:unhideWhenUsed/>
    <w:rsid w:val="002D4BFF"/>
    <w:pPr>
      <w:spacing w:before="100" w:beforeAutospacing="1" w:after="100" w:afterAutospacing="1"/>
    </w:pPr>
    <w:rPr>
      <w:rFonts w:ascii="Times New Roman" w:hAnsi="Times New Roman"/>
    </w:rPr>
  </w:style>
  <w:style w:type="table" w:styleId="TableGrid">
    <w:name w:val="Table Grid"/>
    <w:basedOn w:val="TableNormal"/>
    <w:uiPriority w:val="39"/>
    <w:rsid w:val="002D4BFF"/>
    <w:pPr>
      <w:spacing w:before="24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1773C"/>
    <w:rPr>
      <w:color w:val="605E5C"/>
      <w:shd w:val="clear" w:color="auto" w:fill="E1DFDD"/>
    </w:rPr>
  </w:style>
  <w:style w:type="character" w:styleId="Mention">
    <w:name w:val="Mention"/>
    <w:basedOn w:val="DefaultParagraphFont"/>
    <w:uiPriority w:val="99"/>
    <w:unhideWhenUsed/>
    <w:rsid w:val="0021773C"/>
    <w:rPr>
      <w:color w:val="2B579A"/>
      <w:shd w:val="clear" w:color="auto" w:fill="E6E6E6"/>
    </w:rPr>
  </w:style>
  <w:style w:type="paragraph" w:styleId="Caption">
    <w:name w:val="caption"/>
    <w:basedOn w:val="Normal"/>
    <w:next w:val="Normal"/>
    <w:uiPriority w:val="35"/>
    <w:unhideWhenUsed/>
    <w:qFormat/>
    <w:rsid w:val="00085FC4"/>
    <w:pPr>
      <w:spacing w:after="200"/>
    </w:pPr>
    <w:rPr>
      <w:i/>
      <w:iCs/>
      <w:color w:val="44546A" w:themeColor="text2"/>
      <w:sz w:val="18"/>
      <w:szCs w:val="18"/>
    </w:rPr>
  </w:style>
  <w:style w:type="table" w:customStyle="1" w:styleId="TableGrid1">
    <w:name w:val="Table Grid1"/>
    <w:basedOn w:val="TableNormal"/>
    <w:uiPriority w:val="39"/>
    <w:rsid w:val="00A8123D"/>
    <w:pPr>
      <w:spacing w:before="240" w:after="0" w:line="240" w:lineRule="auto"/>
    </w:pPr>
    <w:rPr>
      <w:rFonts w:ascii="Calibri" w:eastAsia="Calibri" w:hAnsi="Calibri"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A8123D"/>
    <w:pPr>
      <w:spacing w:before="240" w:after="0" w:line="240" w:lineRule="auto"/>
    </w:pPr>
    <w:rPr>
      <w:rFonts w:ascii="Calibri" w:eastAsia="Calibri" w:hAnsi="Calibri"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94D20"/>
    <w:rPr>
      <w:b/>
      <w:bCs/>
    </w:rPr>
  </w:style>
  <w:style w:type="character" w:customStyle="1" w:styleId="CommentSubjectChar">
    <w:name w:val="Comment Subject Char"/>
    <w:basedOn w:val="CommentTextChar"/>
    <w:link w:val="CommentSubject"/>
    <w:uiPriority w:val="99"/>
    <w:semiHidden/>
    <w:rsid w:val="00E94D20"/>
    <w:rPr>
      <w:rFonts w:ascii="Arial" w:eastAsia="Times New Roman" w:hAnsi="Arial" w:cs="Times New Roman"/>
      <w:b/>
      <w:bCs/>
      <w:sz w:val="20"/>
      <w:szCs w:val="20"/>
    </w:rPr>
  </w:style>
  <w:style w:type="paragraph" w:styleId="Revision">
    <w:name w:val="Revision"/>
    <w:hidden/>
    <w:uiPriority w:val="99"/>
    <w:semiHidden/>
    <w:rsid w:val="00482B82"/>
    <w:pPr>
      <w:spacing w:after="0" w:line="240" w:lineRule="auto"/>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4757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aspp-elpac.ets.org/caaspp/"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de.ca.gov/be/ag/ag/yr25/documents/may25item03rev.docx"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nationsreportcard/"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A046081-85A8-47C1-BE53-1DBD9E465487}">
    <t:Anchor>
      <t:Comment id="1247164678"/>
    </t:Anchor>
    <t:History>
      <t:Event id="{D3A3073F-0238-4181-8A64-084F44BA0CDD}" time="2026-02-13T19:26:36.366Z">
        <t:Attribution userId="S::kpohl@cde.ca.gov::fed5b435-eca8-4c3a-8a36-86ab21951790" userProvider="AD" userName="Krista Pohl"/>
        <t:Anchor>
          <t:Comment id="1247164678"/>
        </t:Anchor>
        <t:Create/>
      </t:Event>
      <t:Event id="{52C9E3F7-97CA-4B24-8A31-6426BEF0F720}" time="2026-02-13T19:26:36.366Z">
        <t:Attribution userId="S::kpohl@cde.ca.gov::fed5b435-eca8-4c3a-8a36-86ab21951790" userProvider="AD" userName="Krista Pohl"/>
        <t:Anchor>
          <t:Comment id="1247164678"/>
        </t:Anchor>
        <t:Assign userId="S::MVang@cde.ca.gov::50974563-3717-403e-90db-13ab02c4271e" userProvider="AD" userName="Mao Vang"/>
      </t:Event>
      <t:Event id="{41E13333-D80C-44D4-9042-142194783240}" time="2026-02-13T19:26:36.366Z">
        <t:Attribution userId="S::kpohl@cde.ca.gov::fed5b435-eca8-4c3a-8a36-86ab21951790" userProvider="AD" userName="Krista Pohl"/>
        <t:Anchor>
          <t:Comment id="1247164678"/>
        </t:Anchor>
        <t:SetTitle title="@Mao Vang Ready for your review. Thank you."/>
      </t:Event>
    </t:History>
  </t:Task>
  <t:Task id="{765D1A5B-FA79-432B-BFAC-8284B02E0E76}">
    <t:Anchor>
      <t:Comment id="1083544147"/>
    </t:Anchor>
    <t:History>
      <t:Event id="{B76B4808-E57B-493B-89E7-546156D71FD7}" time="2026-02-25T22:26:59.822Z">
        <t:Attribution userId="S::cportney@cde.ca.gov::3c8a77cf-93af-4a08-a01c-fb988167a079" userProvider="AD" userName="Chad Portney"/>
        <t:Anchor>
          <t:Comment id="1083544147"/>
        </t:Anchor>
        <t:Create/>
      </t:Event>
      <t:Event id="{DECAF8E4-0180-477F-B933-E96D35BD69DF}" time="2026-02-25T22:26:59.822Z">
        <t:Attribution userId="S::cportney@cde.ca.gov::3c8a77cf-93af-4a08-a01c-fb988167a079" userProvider="AD" userName="Chad Portney"/>
        <t:Anchor>
          <t:Comment id="1083544147"/>
        </t:Anchor>
        <t:Assign userId="S::TAlbee@cde.ca.gov::2aecde90-49f1-419b-a4db-f86507d1c32a" userProvider="AD" userName="Traci Albee"/>
      </t:Event>
      <t:Event id="{4D65E282-3DFA-4535-ACD9-99DB17A9BF9C}" time="2026-02-25T22:26:59.822Z">
        <t:Attribution userId="S::cportney@cde.ca.gov::3c8a77cf-93af-4a08-a01c-fb988167a079" userProvider="AD" userName="Chad Portney"/>
        <t:Anchor>
          <t:Comment id="1083544147"/>
        </t:Anchor>
        <t:SetTitle title="@Traci Albee , should this part about &quot;operational field test&quot; be deleted? Is it still F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17" ma:contentTypeDescription="Create a new document." ma:contentTypeScope="" ma:versionID="ae8bcc00f6d8e2c48b637c17d1698445">
  <xsd:schema xmlns:xsd="http://www.w3.org/2001/XMLSchema" xmlns:xs="http://www.w3.org/2001/XMLSchema" xmlns:p="http://schemas.microsoft.com/office/2006/metadata/properties" xmlns:ns2="1aae30ff-d7bc-47e3-882e-cd3423d00d62" xmlns:ns3="f89dec18-d0c2-45d2-8a15-31051f2519f8" targetNamespace="http://schemas.microsoft.com/office/2006/metadata/properties" ma:root="true" ma:fieldsID="1fc0cc24e44c50b6ce8eb66415300e7c" ns2:_="" ns3:_="">
    <xsd:import namespace="1aae30ff-d7bc-47e3-882e-cd3423d00d62"/>
    <xsd:import namespace="f89dec18-d0c2-45d2-8a15-31051f2519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30727d-e339-4747-a48e-d67eefbe9f9f}" ma:internalName="TaxCatchAll" ma:showField="CatchAllData" ma:web="1aae30ff-d7bc-47e3-882e-cd3423d00d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ae30ff-d7bc-47e3-882e-cd3423d00d62" xsi:nil="true"/>
    <lcf76f155ced4ddcb4097134ff3c332f xmlns="f89dec18-d0c2-45d2-8a15-31051f2519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5AED74-9AD6-4BB4-8C30-858623D4DFCC}">
  <ds:schemaRefs>
    <ds:schemaRef ds:uri="http://schemas.openxmlformats.org/officeDocument/2006/bibliography"/>
  </ds:schemaRefs>
</ds:datastoreItem>
</file>

<file path=customXml/itemProps2.xml><?xml version="1.0" encoding="utf-8"?>
<ds:datastoreItem xmlns:ds="http://schemas.openxmlformats.org/officeDocument/2006/customXml" ds:itemID="{F47FCCD0-5A3B-4511-9C92-D31FB5B01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e30ff-d7bc-47e3-882e-cd3423d00d62"/>
    <ds:schemaRef ds:uri="f89dec18-d0c2-45d2-8a15-31051f251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D7129-EA03-4A9F-8766-2FDE8C23BCAD}">
  <ds:schemaRefs>
    <ds:schemaRef ds:uri="http://schemas.microsoft.com/sharepoint/v3/contenttype/forms"/>
  </ds:schemaRefs>
</ds:datastoreItem>
</file>

<file path=customXml/itemProps4.xml><?xml version="1.0" encoding="utf-8"?>
<ds:datastoreItem xmlns:ds="http://schemas.openxmlformats.org/officeDocument/2006/customXml" ds:itemID="{C1DC637F-46F6-434A-B7A6-875C0B973A64}">
  <ds:schemaRefs>
    <ds:schemaRef ds:uri="http://schemas.microsoft.com/office/2006/metadata/properties"/>
    <ds:schemaRef ds:uri="http://schemas.microsoft.com/office/infopath/2007/PartnerControls"/>
    <ds:schemaRef ds:uri="1aae30ff-d7bc-47e3-882e-cd3423d00d62"/>
    <ds:schemaRef ds:uri="f89dec18-d0c2-45d2-8a15-31051f2519f8"/>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15</Pages>
  <Words>2822</Words>
  <Characters>16091</Characters>
  <DocSecurity>0</DocSecurity>
  <Lines>134</Lines>
  <Paragraphs>37</Paragraphs>
  <ScaleCrop>false</ScaleCrop>
  <HeadingPairs>
    <vt:vector size="2" baseType="variant">
      <vt:variant>
        <vt:lpstr>Title</vt:lpstr>
      </vt:variant>
      <vt:variant>
        <vt:i4>1</vt:i4>
      </vt:variant>
    </vt:vector>
  </HeadingPairs>
  <TitlesOfParts>
    <vt:vector size="1" baseType="lpstr">
      <vt:lpstr>May 2026 Agenda Item 06 - Meeting Agendas (CA State Board of Education)</vt:lpstr>
    </vt:vector>
  </TitlesOfParts>
  <Company>CA State Board of Education</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2026 Agenda Item 06 - Meeting Agendas (CA State Board of Education)</dc:title>
  <dc:subject>California Assessment of Student Performance and Progress and English Language Proficiency Assessments for California: Approval of the 2025–26 Apportionment Rates; and Updates on Program Activities.</dc:subject>
  <dc:creator/>
  <cp:keywords/>
  <dc:description/>
  <cp:lastPrinted>2017-10-30T17:36:00Z</cp:lastPrinted>
  <dcterms:created xsi:type="dcterms:W3CDTF">2026-04-29T23:28:00Z</dcterms:created>
  <dcterms:modified xsi:type="dcterms:W3CDTF">2026-05-01T20:25:00Z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MediaServiceImageTags">
    <vt:lpwstr/>
  </property>
  <property fmtid="{D5CDD505-2E9C-101B-9397-08002B2CF9AE}" pid="4" name="GrammarlyDocumentId">
    <vt:lpwstr>cd2d0b3d4e1cb83c4588006b4e1b220b958c46821ef0ce55f786621acdc7a114</vt:lpwstr>
  </property>
</Properties>
</file>