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A5AF" w14:textId="77777777" w:rsidR="00E16CDF" w:rsidRPr="008A0FF5" w:rsidRDefault="00E16CDF" w:rsidP="00E16CDF">
      <w:pPr>
        <w:rPr>
          <w:rFonts w:cs="Arial"/>
        </w:rPr>
      </w:pPr>
      <w:r w:rsidRPr="008A0FF5">
        <w:rPr>
          <w:rFonts w:cs="Arial"/>
        </w:rPr>
        <w:t>California Department of Education</w:t>
      </w:r>
    </w:p>
    <w:p w14:paraId="7942E384" w14:textId="77777777" w:rsidR="00E16CDF" w:rsidRPr="008A0FF5" w:rsidRDefault="00E16CDF" w:rsidP="00E16CDF">
      <w:pPr>
        <w:rPr>
          <w:rFonts w:cs="Arial"/>
        </w:rPr>
      </w:pPr>
      <w:r w:rsidRPr="008A0FF5">
        <w:rPr>
          <w:rFonts w:cs="Arial"/>
        </w:rPr>
        <w:t>Executive Office</w:t>
      </w:r>
    </w:p>
    <w:p w14:paraId="161F40F5" w14:textId="77777777" w:rsidR="00E16CDF" w:rsidRPr="008A0FF5" w:rsidRDefault="00E16CDF" w:rsidP="00E16CDF">
      <w:pPr>
        <w:rPr>
          <w:rFonts w:cs="Arial"/>
        </w:rPr>
      </w:pPr>
      <w:r w:rsidRPr="008A0FF5">
        <w:rPr>
          <w:rFonts w:cs="Arial"/>
        </w:rPr>
        <w:t>SBE-002 (REV. 11/2017)</w:t>
      </w:r>
    </w:p>
    <w:p w14:paraId="480BBBB7" w14:textId="77777777" w:rsidR="00E16CDF" w:rsidRPr="008A0FF5" w:rsidRDefault="00E16CDF" w:rsidP="00E16CDF">
      <w:pPr>
        <w:pStyle w:val="Header"/>
        <w:jc w:val="right"/>
        <w:rPr>
          <w:rFonts w:cs="Arial"/>
          <w:b/>
          <w:sz w:val="40"/>
          <w:szCs w:val="52"/>
        </w:rPr>
        <w:sectPr w:rsidR="00E16CDF" w:rsidRPr="008A0FF5" w:rsidSect="00BE2C78">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num="2" w:space="144" w:equalWidth="0">
            <w:col w:w="5760" w:space="144"/>
            <w:col w:w="3456"/>
          </w:cols>
          <w:titlePg/>
          <w:docGrid w:linePitch="326"/>
        </w:sectPr>
      </w:pPr>
      <w:r w:rsidRPr="008A0FF5">
        <w:rPr>
          <w:rFonts w:cs="Arial"/>
        </w:rPr>
        <w:br w:type="column"/>
      </w:r>
      <w:r w:rsidRPr="008A0FF5">
        <w:rPr>
          <w:rFonts w:cs="Arial"/>
          <w:szCs w:val="18"/>
        </w:rPr>
        <w:t>memo-</w:t>
      </w:r>
      <w:r w:rsidR="00461832">
        <w:rPr>
          <w:rFonts w:cs="Arial"/>
          <w:noProof/>
          <w:szCs w:val="18"/>
        </w:rPr>
        <w:t>sasd</w:t>
      </w:r>
      <w:r w:rsidRPr="008A0FF5">
        <w:rPr>
          <w:rFonts w:cs="Arial"/>
          <w:szCs w:val="18"/>
        </w:rPr>
        <w:t>-</w:t>
      </w:r>
      <w:r w:rsidRPr="008A0FF5">
        <w:rPr>
          <w:rFonts w:cs="Arial"/>
          <w:noProof/>
          <w:szCs w:val="18"/>
        </w:rPr>
        <w:t>cpag</w:t>
      </w:r>
      <w:r w:rsidRPr="008A0FF5">
        <w:rPr>
          <w:rFonts w:cs="Arial"/>
          <w:szCs w:val="18"/>
        </w:rPr>
        <w:t>-</w:t>
      </w:r>
      <w:r w:rsidR="00461832">
        <w:rPr>
          <w:rFonts w:cs="Arial"/>
          <w:szCs w:val="18"/>
        </w:rPr>
        <w:t>aug</w:t>
      </w:r>
      <w:r w:rsidR="00BB285A">
        <w:rPr>
          <w:rFonts w:cs="Arial"/>
          <w:szCs w:val="18"/>
        </w:rPr>
        <w:t>20</w:t>
      </w:r>
      <w:r w:rsidRPr="008A0FF5">
        <w:rPr>
          <w:rFonts w:cs="Arial"/>
          <w:szCs w:val="18"/>
        </w:rPr>
        <w:t>item</w:t>
      </w:r>
      <w:r w:rsidR="003A4F3A" w:rsidRPr="008A0FF5">
        <w:rPr>
          <w:rFonts w:cs="Arial"/>
          <w:szCs w:val="18"/>
        </w:rPr>
        <w:t>0</w:t>
      </w:r>
      <w:r w:rsidR="00461832">
        <w:rPr>
          <w:rFonts w:cs="Arial"/>
          <w:szCs w:val="18"/>
        </w:rPr>
        <w:t>2</w:t>
      </w:r>
    </w:p>
    <w:p w14:paraId="052D249D" w14:textId="77777777" w:rsidR="00E16CDF" w:rsidRPr="008A0FF5" w:rsidRDefault="00E16CDF" w:rsidP="00E16CDF">
      <w:pPr>
        <w:pStyle w:val="Heading1"/>
        <w:spacing w:line="360" w:lineRule="auto"/>
        <w:rPr>
          <w:rFonts w:cs="Arial"/>
          <w:b w:val="0"/>
          <w:sz w:val="40"/>
          <w:szCs w:val="52"/>
        </w:rPr>
      </w:pPr>
      <w:r w:rsidRPr="008A0FF5">
        <w:rPr>
          <w:rFonts w:cs="Arial"/>
          <w:sz w:val="40"/>
          <w:szCs w:val="52"/>
        </w:rPr>
        <w:t>MEMORANDUM</w:t>
      </w:r>
      <w:r w:rsidR="002475EE" w:rsidRPr="008A0FF5">
        <w:rPr>
          <w:rFonts w:cs="Arial"/>
          <w:sz w:val="40"/>
          <w:szCs w:val="52"/>
        </w:rPr>
        <w:t xml:space="preserve"> </w:t>
      </w:r>
    </w:p>
    <w:p w14:paraId="2FE2594D" w14:textId="77777777" w:rsidR="00E16CDF" w:rsidRPr="008A0FF5" w:rsidRDefault="00E16CDF" w:rsidP="00B415C0">
      <w:pPr>
        <w:pStyle w:val="MessageHeader"/>
      </w:pPr>
      <w:r w:rsidRPr="008A0FF5">
        <w:rPr>
          <w:b/>
        </w:rPr>
        <w:t>DATE:</w:t>
      </w:r>
      <w:r w:rsidRPr="008A0FF5">
        <w:tab/>
      </w:r>
      <w:r w:rsidR="00461832">
        <w:t>August</w:t>
      </w:r>
      <w:r w:rsidR="00BB285A">
        <w:t xml:space="preserve"> </w:t>
      </w:r>
      <w:r w:rsidR="00461832">
        <w:t>3</w:t>
      </w:r>
      <w:r w:rsidR="006068A5" w:rsidRPr="008A0FF5">
        <w:t>, 20</w:t>
      </w:r>
      <w:r w:rsidR="00BB285A">
        <w:t>20</w:t>
      </w:r>
    </w:p>
    <w:p w14:paraId="1988B6A4" w14:textId="77777777" w:rsidR="00E16CDF" w:rsidRPr="008A0FF5" w:rsidRDefault="00E16CDF" w:rsidP="00B415C0">
      <w:pPr>
        <w:pStyle w:val="MessageHeader"/>
      </w:pPr>
      <w:r w:rsidRPr="008A0FF5">
        <w:rPr>
          <w:b/>
        </w:rPr>
        <w:t>TO:</w:t>
      </w:r>
      <w:r w:rsidRPr="008A0FF5">
        <w:rPr>
          <w:b/>
        </w:rPr>
        <w:tab/>
      </w:r>
      <w:r w:rsidRPr="008A0FF5">
        <w:t>MEMBERS, California Practitioners Advisory Group</w:t>
      </w:r>
      <w:r w:rsidRPr="008A0FF5">
        <w:tab/>
      </w:r>
    </w:p>
    <w:p w14:paraId="2CD378FC" w14:textId="77777777" w:rsidR="00E16CDF" w:rsidRPr="008A0FF5" w:rsidRDefault="00E16CDF" w:rsidP="00B415C0">
      <w:pPr>
        <w:pStyle w:val="MessageHeader"/>
      </w:pPr>
      <w:r w:rsidRPr="008A0FF5">
        <w:rPr>
          <w:b/>
        </w:rPr>
        <w:t>FROM:</w:t>
      </w:r>
      <w:r w:rsidRPr="008A0FF5">
        <w:tab/>
      </w:r>
      <w:r w:rsidR="00333049" w:rsidRPr="008A0FF5">
        <w:rPr>
          <w:noProof/>
        </w:rPr>
        <w:t>STAFF</w:t>
      </w:r>
      <w:r w:rsidRPr="008A0FF5">
        <w:rPr>
          <w:noProof/>
        </w:rPr>
        <w:t>, California Department of Education</w:t>
      </w:r>
    </w:p>
    <w:p w14:paraId="47D5395B" w14:textId="77777777" w:rsidR="00E16CDF" w:rsidRPr="008A0FF5" w:rsidRDefault="00E16CDF" w:rsidP="00B415C0">
      <w:pPr>
        <w:pStyle w:val="MessageHeader"/>
      </w:pPr>
      <w:r w:rsidRPr="008A0FF5">
        <w:rPr>
          <w:b/>
        </w:rPr>
        <w:t>SUBJECT:</w:t>
      </w:r>
      <w:r w:rsidRPr="008A0FF5">
        <w:rPr>
          <w:b/>
        </w:rPr>
        <w:tab/>
      </w:r>
      <w:r w:rsidR="00461832" w:rsidRPr="00461832">
        <w:t>Learning Continuity and Attendance Plan Template and Resources Overview</w:t>
      </w:r>
    </w:p>
    <w:p w14:paraId="5A0641C8" w14:textId="77777777" w:rsidR="00E16CDF" w:rsidRDefault="00D7113C" w:rsidP="00EE671B">
      <w:pPr>
        <w:pStyle w:val="Heading2"/>
      </w:pPr>
      <w:r w:rsidRPr="008A0FF5">
        <w:t xml:space="preserve">Item </w:t>
      </w:r>
      <w:r w:rsidR="00E16CDF" w:rsidRPr="008A0FF5">
        <w:t xml:space="preserve">Summary </w:t>
      </w:r>
    </w:p>
    <w:p w14:paraId="19FEB7F8" w14:textId="4548A8BD" w:rsidR="00C51464" w:rsidRDefault="00461832" w:rsidP="00C51464">
      <w:pPr>
        <w:rPr>
          <w:b/>
        </w:rPr>
      </w:pPr>
      <w:r w:rsidRPr="00461832">
        <w:t>On June 29, 2020, Governor Newsom signed Senate Bill (SB) 98 Education Finance: Education Omnibus Budget Trailer Bill. SB 98 replace</w:t>
      </w:r>
      <w:r w:rsidR="00D46C77">
        <w:t>s</w:t>
      </w:r>
      <w:r w:rsidRPr="00461832">
        <w:t xml:space="preserve"> the requirement for a 2020–21 Local Control and Accountability Plan (LCAP) and Annual Update with a Learning Continuity and Attendance Plan (Learning Continuity Plan).</w:t>
      </w:r>
      <w:r w:rsidR="00C51464">
        <w:t xml:space="preserve"> </w:t>
      </w:r>
      <w:r w:rsidR="00C51464">
        <w:rPr>
          <w:rFonts w:eastAsia="Arial"/>
        </w:rPr>
        <w:t xml:space="preserve">The Learning Continuity Plan is intended to balance the needs of all stakeholders, including educators, parents, students and community members, while streamlining meaningful stakeholder engagement and condensing several preexisting plans. In particular, it was important to combine (1) the intent behind </w:t>
      </w:r>
      <w:r w:rsidR="00C51464" w:rsidRPr="001D4F2B">
        <w:rPr>
          <w:rFonts w:eastAsia="Arial"/>
        </w:rPr>
        <w:t>Executive Order N-56-20</w:t>
      </w:r>
      <w:r w:rsidR="00C51464">
        <w:rPr>
          <w:rFonts w:eastAsia="Arial"/>
        </w:rPr>
        <w:t xml:space="preserve"> (</w:t>
      </w:r>
      <w:r w:rsidR="000D32EA" w:rsidRPr="000D32EA">
        <w:rPr>
          <w:rFonts w:eastAsia="Arial" w:cs="Arial"/>
          <w:bCs/>
          <w:strike/>
        </w:rPr>
        <w:t>https://www.gov.ca.gov/wp-content/uploads/2020/04/EO-N-56-20-text.pdf</w:t>
      </w:r>
      <w:r w:rsidR="00C51464">
        <w:rPr>
          <w:rFonts w:eastAsia="Arial"/>
        </w:rPr>
        <w:t>)</w:t>
      </w:r>
      <w:r w:rsidR="000D32EA">
        <w:rPr>
          <w:rFonts w:eastAsia="Arial"/>
        </w:rPr>
        <w:t xml:space="preserve"> [The preceding link is no longer available.]</w:t>
      </w:r>
      <w:r w:rsidR="00C51464">
        <w:rPr>
          <w:rFonts w:eastAsia="Arial"/>
        </w:rPr>
        <w:t>, which required a written report and envisioned an off-cycle Local Control and Accountability Plan (LCAP) due December 15</w:t>
      </w:r>
      <w:r w:rsidR="00C51464" w:rsidRPr="009E542A">
        <w:rPr>
          <w:rFonts w:eastAsia="Arial"/>
          <w:vertAlign w:val="superscript"/>
        </w:rPr>
        <w:t>th</w:t>
      </w:r>
      <w:r w:rsidR="00C51464">
        <w:rPr>
          <w:rFonts w:eastAsia="Arial"/>
        </w:rPr>
        <w:t xml:space="preserve">, and (2) the ongoing need for local educational agencies (LEAs) to formally plan for the 2020-21 school year in the midst of the uncertainty caused by the COVID-19 pandemic. The Learning Continuity Plan replaces the LCAP for the 2020-21 school year and supersedes the requirements in Executive Order N-56-20. </w:t>
      </w:r>
      <w:r w:rsidR="00C51464">
        <w:t xml:space="preserve">SB 98 also </w:t>
      </w:r>
      <w:r w:rsidR="00906749">
        <w:t>require</w:t>
      </w:r>
      <w:r w:rsidR="00D46C77">
        <w:t>s</w:t>
      </w:r>
      <w:r w:rsidR="00906749">
        <w:t xml:space="preserve"> the </w:t>
      </w:r>
      <w:r w:rsidR="00D46C77">
        <w:t xml:space="preserve">State Superintendent of Public Instruction, </w:t>
      </w:r>
      <w:r w:rsidR="00D46C77" w:rsidRPr="00D46C77">
        <w:t xml:space="preserve">in consultation with the executive director of the </w:t>
      </w:r>
      <w:r w:rsidR="00D46C77">
        <w:t>S</w:t>
      </w:r>
      <w:r w:rsidR="00D46C77" w:rsidRPr="00D46C77">
        <w:t xml:space="preserve">tate </w:t>
      </w:r>
      <w:r w:rsidR="00D46C77">
        <w:t>B</w:t>
      </w:r>
      <w:r w:rsidR="00D46C77" w:rsidRPr="00D46C77">
        <w:t>oard</w:t>
      </w:r>
      <w:r w:rsidR="00D46C77">
        <w:t xml:space="preserve"> of Education, to develop a template for the </w:t>
      </w:r>
      <w:r w:rsidR="00D46C77" w:rsidRPr="00461832">
        <w:t>Learning Continuity Plan</w:t>
      </w:r>
      <w:r w:rsidR="00D46C77">
        <w:t xml:space="preserve"> on or before August 1, 2020.</w:t>
      </w:r>
      <w:r w:rsidR="00C51464">
        <w:t xml:space="preserve"> </w:t>
      </w:r>
      <w:r w:rsidR="00C51464">
        <w:rPr>
          <w:rFonts w:eastAsia="Arial"/>
        </w:rPr>
        <w:t xml:space="preserve">This plan is intended to memorialize the planning process that is already underway for the 2020-21 school year. All LEAs, which includes school districts, county offices of education, and charter schools are required to complete the Learning Continuity Plan. </w:t>
      </w:r>
      <w:r w:rsidR="00C51464" w:rsidRPr="00263878">
        <w:rPr>
          <w:rFonts w:eastAsia="Arial" w:cs="Arial"/>
        </w:rPr>
        <w:t>LEAs must adopt their Learning Continuity Plans by September 30, 2020.</w:t>
      </w:r>
    </w:p>
    <w:p w14:paraId="0BD3A913" w14:textId="77777777" w:rsidR="00C51464" w:rsidRPr="00C51464" w:rsidRDefault="00C51464" w:rsidP="00C51464"/>
    <w:p w14:paraId="2CE2A202" w14:textId="738C7F43" w:rsidR="00C51464" w:rsidRDefault="00D46C77" w:rsidP="00C51464">
      <w:r>
        <w:t xml:space="preserve">In response to </w:t>
      </w:r>
      <w:r w:rsidR="00C51464">
        <w:t>the Learning Continuity Plan requirements,</w:t>
      </w:r>
      <w:r>
        <w:t xml:space="preserve"> the California Department of Education (CDE) engaged in a process of robust stakeholder engagement </w:t>
      </w:r>
      <w:r w:rsidR="001F1988">
        <w:t xml:space="preserve">that informed the </w:t>
      </w:r>
      <w:r>
        <w:t>develop</w:t>
      </w:r>
      <w:r w:rsidR="001F1988">
        <w:t>ment of the following:</w:t>
      </w:r>
    </w:p>
    <w:p w14:paraId="130C5015" w14:textId="77777777" w:rsidR="001F1988" w:rsidRPr="001F1988" w:rsidRDefault="001F1988" w:rsidP="00C51464">
      <w:pPr>
        <w:pStyle w:val="ListParagraph"/>
        <w:numPr>
          <w:ilvl w:val="0"/>
          <w:numId w:val="27"/>
        </w:numPr>
      </w:pPr>
      <w:r>
        <w:t xml:space="preserve">The </w:t>
      </w:r>
      <w:r w:rsidRPr="001F1988">
        <w:t xml:space="preserve">Learning Continuity and Attendance Plan Template, </w:t>
      </w:r>
    </w:p>
    <w:p w14:paraId="5A68EFB2" w14:textId="77777777" w:rsidR="001F1988" w:rsidRPr="001F1988" w:rsidRDefault="001F1988" w:rsidP="00C51464">
      <w:pPr>
        <w:pStyle w:val="ListParagraph"/>
        <w:numPr>
          <w:ilvl w:val="0"/>
          <w:numId w:val="27"/>
        </w:numPr>
      </w:pPr>
      <w:r w:rsidRPr="001F1988">
        <w:lastRenderedPageBreak/>
        <w:t xml:space="preserve">Instructions </w:t>
      </w:r>
      <w:r>
        <w:t xml:space="preserve">for completing the </w:t>
      </w:r>
      <w:r w:rsidRPr="001F1988">
        <w:t>Learning Continuity and Attendance Plan</w:t>
      </w:r>
      <w:r>
        <w:t xml:space="preserve">, </w:t>
      </w:r>
    </w:p>
    <w:p w14:paraId="06C0771B" w14:textId="77777777" w:rsidR="001F1988" w:rsidRDefault="001F1988" w:rsidP="00C51464">
      <w:pPr>
        <w:pStyle w:val="ListParagraph"/>
        <w:numPr>
          <w:ilvl w:val="0"/>
          <w:numId w:val="27"/>
        </w:numPr>
      </w:pPr>
      <w:r>
        <w:t xml:space="preserve">Guidance and supports to assist LEAs and their stakeholders in completing the </w:t>
      </w:r>
      <w:r w:rsidRPr="003E39AE">
        <w:t xml:space="preserve">Learning Continuity </w:t>
      </w:r>
      <w:r>
        <w:t>P</w:t>
      </w:r>
      <w:r w:rsidRPr="003E39AE">
        <w:t>lan</w:t>
      </w:r>
      <w:r>
        <w:t>, and</w:t>
      </w:r>
    </w:p>
    <w:p w14:paraId="03FE0140" w14:textId="77777777" w:rsidR="00C51464" w:rsidRDefault="001F1988" w:rsidP="00C51464">
      <w:pPr>
        <w:pStyle w:val="ListParagraph"/>
        <w:numPr>
          <w:ilvl w:val="0"/>
          <w:numId w:val="27"/>
        </w:numPr>
      </w:pPr>
      <w:r w:rsidRPr="001F1988">
        <w:t xml:space="preserve">Guidance for </w:t>
      </w:r>
      <w:r>
        <w:t>county offices of education (</w:t>
      </w:r>
      <w:r w:rsidRPr="001F1988">
        <w:t>COEs</w:t>
      </w:r>
      <w:r>
        <w:t>)</w:t>
      </w:r>
      <w:r w:rsidRPr="001F1988">
        <w:t xml:space="preserve"> and Charter Authorizers to consider when reviewing</w:t>
      </w:r>
      <w:r>
        <w:t xml:space="preserve"> </w:t>
      </w:r>
      <w:r w:rsidRPr="001F1988">
        <w:t>an LEAs Learning Continuity and Attendance Plan</w:t>
      </w:r>
    </w:p>
    <w:p w14:paraId="5BBDDB2B" w14:textId="0EA21B76" w:rsidR="00C51464" w:rsidRPr="00C51464" w:rsidRDefault="00C51464" w:rsidP="00C51464">
      <w:pPr>
        <w:rPr>
          <w:rStyle w:val="eop"/>
          <w:rFonts w:eastAsiaTheme="minorHAnsi"/>
        </w:rPr>
      </w:pPr>
      <w:r w:rsidRPr="00C51464">
        <w:rPr>
          <w:rStyle w:val="eop"/>
          <w:rFonts w:eastAsia="Arial" w:cs="Arial"/>
        </w:rPr>
        <w:t xml:space="preserve">The collective goal of each of the projects listed above is to provide ongoing, targeted support that meets the individual needs of each of our LEAs so that they can focus on responding to the needs of their communities, schools, and most importantly, their </w:t>
      </w:r>
      <w:r w:rsidR="0017214E">
        <w:rPr>
          <w:rStyle w:val="eop"/>
          <w:rFonts w:eastAsia="Arial" w:cs="Arial"/>
        </w:rPr>
        <w:t>students</w:t>
      </w:r>
      <w:r w:rsidRPr="00C51464">
        <w:rPr>
          <w:rStyle w:val="eop"/>
          <w:rFonts w:eastAsia="Arial" w:cs="Arial"/>
        </w:rPr>
        <w:t xml:space="preserve"> and families.</w:t>
      </w:r>
    </w:p>
    <w:p w14:paraId="3D3DB795" w14:textId="77777777" w:rsidR="00C51464" w:rsidRDefault="00C51464" w:rsidP="00C51464"/>
    <w:p w14:paraId="17D372F9" w14:textId="006A2BB6" w:rsidR="001F1988" w:rsidRPr="001F1988" w:rsidRDefault="001F1988" w:rsidP="00C51464">
      <w:r>
        <w:t xml:space="preserve">The </w:t>
      </w:r>
      <w:r w:rsidRPr="001F1988">
        <w:t>Learning Continuity and Attendance Plan Template</w:t>
      </w:r>
      <w:r>
        <w:t xml:space="preserve"> and corresponding instructions </w:t>
      </w:r>
      <w:r w:rsidR="00C51464" w:rsidRPr="00EB0F15">
        <w:t>are posted</w:t>
      </w:r>
      <w:r w:rsidR="00C51464">
        <w:t xml:space="preserve"> </w:t>
      </w:r>
      <w:r w:rsidR="00CE29E3">
        <w:t xml:space="preserve">on </w:t>
      </w:r>
      <w:r w:rsidR="00CE29E3" w:rsidRPr="00CE29E3">
        <w:t>the CDE Learning Continuity and Attendance</w:t>
      </w:r>
      <w:r w:rsidR="00C51464">
        <w:t xml:space="preserve"> Plan</w:t>
      </w:r>
      <w:r w:rsidR="00CE29E3" w:rsidRPr="00CE29E3">
        <w:t xml:space="preserve"> webpage</w:t>
      </w:r>
      <w:r w:rsidR="00CE29E3">
        <w:t>, available at:</w:t>
      </w:r>
      <w:r w:rsidR="00C51464">
        <w:t xml:space="preserve"> </w:t>
      </w:r>
      <w:hyperlink r:id="rId14" w:tooltip="Learning Continuity and Attendance Plan" w:history="1">
        <w:r w:rsidR="00B7091C" w:rsidRPr="006C1E29">
          <w:rPr>
            <w:rStyle w:val="Hyperlink"/>
            <w:rFonts w:eastAsiaTheme="majorEastAsia"/>
          </w:rPr>
          <w:t>https://www.cde.ca.gov/re/lc/learningcontattendplan.asp</w:t>
        </w:r>
      </w:hyperlink>
      <w:r w:rsidR="00B7091C">
        <w:rPr>
          <w:rFonts w:eastAsiaTheme="majorEastAsia"/>
        </w:rPr>
        <w:t xml:space="preserve">. </w:t>
      </w:r>
    </w:p>
    <w:p w14:paraId="25EE8337" w14:textId="77777777" w:rsidR="0063171B" w:rsidRPr="003A2966" w:rsidRDefault="0097230D" w:rsidP="003A2966">
      <w:pPr>
        <w:pStyle w:val="Heading2"/>
      </w:pPr>
      <w:r w:rsidRPr="003A2966">
        <w:t>B</w:t>
      </w:r>
      <w:r w:rsidR="009F72A2">
        <w:t>a</w:t>
      </w:r>
      <w:r w:rsidRPr="003A2966">
        <w:t>ckground</w:t>
      </w:r>
    </w:p>
    <w:p w14:paraId="4A2C96C4" w14:textId="77777777" w:rsidR="0063171B" w:rsidRPr="00EE671B" w:rsidRDefault="0063171B" w:rsidP="00EE671B">
      <w:pPr>
        <w:spacing w:before="240" w:after="240"/>
        <w:rPr>
          <w:rFonts w:cs="Arial"/>
        </w:rPr>
      </w:pPr>
      <w:r w:rsidRPr="00EE671B">
        <w:rPr>
          <w:rFonts w:cs="Arial"/>
        </w:rPr>
        <w:t xml:space="preserve">Below </w:t>
      </w:r>
      <w:r w:rsidR="00461832">
        <w:rPr>
          <w:rFonts w:cs="Arial"/>
        </w:rPr>
        <w:t>is a</w:t>
      </w:r>
      <w:r w:rsidRPr="00EE671B">
        <w:rPr>
          <w:rFonts w:cs="Arial"/>
        </w:rPr>
        <w:t xml:space="preserve"> State Board of Education </w:t>
      </w:r>
      <w:r w:rsidR="00461832">
        <w:rPr>
          <w:rFonts w:cs="Arial"/>
        </w:rPr>
        <w:t>memo</w:t>
      </w:r>
      <w:r w:rsidRPr="00EE671B">
        <w:rPr>
          <w:rFonts w:cs="Arial"/>
        </w:rPr>
        <w:t xml:space="preserve"> </w:t>
      </w:r>
      <w:r w:rsidR="00461832">
        <w:rPr>
          <w:rFonts w:cs="Arial"/>
        </w:rPr>
        <w:t>t</w:t>
      </w:r>
      <w:r w:rsidRPr="00EE671B">
        <w:rPr>
          <w:rFonts w:cs="Arial"/>
        </w:rPr>
        <w:t>hat provide</w:t>
      </w:r>
      <w:r w:rsidR="00461832">
        <w:rPr>
          <w:rFonts w:cs="Arial"/>
        </w:rPr>
        <w:t>s</w:t>
      </w:r>
      <w:r w:rsidRPr="00EE671B">
        <w:rPr>
          <w:rFonts w:cs="Arial"/>
        </w:rPr>
        <w:t xml:space="preserve"> critical background </w:t>
      </w:r>
      <w:r w:rsidR="002700DD" w:rsidRPr="00EE671B">
        <w:rPr>
          <w:rFonts w:cs="Arial"/>
        </w:rPr>
        <w:t xml:space="preserve">and context for the upcoming CPAG </w:t>
      </w:r>
      <w:r w:rsidR="00A41F4F" w:rsidRPr="00EE671B">
        <w:rPr>
          <w:rFonts w:cs="Arial"/>
        </w:rPr>
        <w:t>meeting.</w:t>
      </w:r>
    </w:p>
    <w:p w14:paraId="2BA0C97A" w14:textId="68A8AAEE" w:rsidR="0097098C" w:rsidRPr="0097098C" w:rsidRDefault="00461832" w:rsidP="00EE671B">
      <w:pPr>
        <w:spacing w:before="240" w:after="240"/>
      </w:pPr>
      <w:r>
        <w:rPr>
          <w:rFonts w:cs="Arial"/>
        </w:rPr>
        <w:t>July 2020</w:t>
      </w:r>
      <w:r w:rsidR="00C46113" w:rsidRPr="008A0FF5">
        <w:rPr>
          <w:rFonts w:cs="Arial"/>
        </w:rPr>
        <w:t xml:space="preserve"> State Board of Education </w:t>
      </w:r>
      <w:r>
        <w:rPr>
          <w:rFonts w:cs="Arial"/>
        </w:rPr>
        <w:t>memo</w:t>
      </w:r>
      <w:r w:rsidR="00306E1D" w:rsidRPr="008A0FF5">
        <w:rPr>
          <w:rFonts w:cs="Arial"/>
        </w:rPr>
        <w:t xml:space="preserve">: </w:t>
      </w:r>
      <w:hyperlink r:id="rId15" w:tooltip="July 2020 State Board of Education memo" w:history="1">
        <w:r w:rsidR="00024254" w:rsidRPr="006C1E29">
          <w:rPr>
            <w:rStyle w:val="Hyperlink"/>
            <w:rFonts w:cs="Arial"/>
          </w:rPr>
          <w:t>https://www.cde.ca.gov/be/pn/im/documents/jul20memosasd01.docx</w:t>
        </w:r>
      </w:hyperlink>
      <w:r w:rsidR="00024254">
        <w:rPr>
          <w:rFonts w:cs="Arial"/>
        </w:rPr>
        <w:t xml:space="preserve"> </w:t>
      </w:r>
    </w:p>
    <w:p w14:paraId="525E12DA" w14:textId="77777777" w:rsidR="00A7570A" w:rsidRPr="008A0FF5" w:rsidRDefault="00A7570A">
      <w:pPr>
        <w:pStyle w:val="Heading2"/>
      </w:pPr>
      <w:r w:rsidRPr="008A0FF5">
        <w:t>Attachment(s)</w:t>
      </w:r>
    </w:p>
    <w:p w14:paraId="7E06249C" w14:textId="7C043204" w:rsidR="00C7267C" w:rsidRPr="00EE671B" w:rsidRDefault="006068A5" w:rsidP="00EE671B">
      <w:pPr>
        <w:shd w:val="clear" w:color="auto" w:fill="FFFFFF"/>
        <w:spacing w:before="240" w:after="240"/>
        <w:rPr>
          <w:rFonts w:cs="Arial"/>
          <w:color w:val="000000"/>
        </w:rPr>
      </w:pPr>
      <w:r w:rsidRPr="00EE671B">
        <w:rPr>
          <w:rFonts w:cs="Arial"/>
          <w:color w:val="000000"/>
        </w:rPr>
        <w:t>None.</w:t>
      </w:r>
    </w:p>
    <w:sectPr w:rsidR="00C7267C" w:rsidRPr="00EE671B" w:rsidSect="00D7113C">
      <w:headerReference w:type="default" r:id="rId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54CF" w14:textId="77777777" w:rsidR="00C302A0" w:rsidRDefault="00C302A0" w:rsidP="00655F7C">
      <w:r>
        <w:separator/>
      </w:r>
    </w:p>
  </w:endnote>
  <w:endnote w:type="continuationSeparator" w:id="0">
    <w:p w14:paraId="18A6868E" w14:textId="77777777" w:rsidR="00C302A0" w:rsidRDefault="00C302A0" w:rsidP="0065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7744" w14:textId="77777777" w:rsidR="000C12C4" w:rsidRDefault="000C1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179D" w14:textId="77777777" w:rsidR="000C12C4" w:rsidRDefault="000C1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2FDD" w14:textId="77777777" w:rsidR="000C12C4" w:rsidRDefault="000C1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FC7E" w14:textId="77777777" w:rsidR="00C302A0" w:rsidRDefault="00C302A0" w:rsidP="00655F7C">
      <w:r>
        <w:separator/>
      </w:r>
    </w:p>
  </w:footnote>
  <w:footnote w:type="continuationSeparator" w:id="0">
    <w:p w14:paraId="5D47B419" w14:textId="77777777" w:rsidR="00C302A0" w:rsidRDefault="00C302A0" w:rsidP="0065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E716" w14:textId="77777777" w:rsidR="000C12C4" w:rsidRDefault="000C1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6344" w14:textId="77777777" w:rsidR="00D7113C" w:rsidRDefault="00D7113C" w:rsidP="00BE2C78">
    <w:pPr>
      <w:pStyle w:val="Header"/>
      <w:jc w:val="right"/>
      <w:rPr>
        <w:rFonts w:cs="Arial"/>
        <w:szCs w:val="18"/>
      </w:rPr>
    </w:pPr>
    <w:r w:rsidRPr="0097230D">
      <w:rPr>
        <w:rFonts w:cs="Arial"/>
        <w:szCs w:val="18"/>
      </w:rPr>
      <w:t>memo-</w:t>
    </w:r>
    <w:r w:rsidRPr="0097230D">
      <w:rPr>
        <w:rFonts w:cs="Arial"/>
        <w:noProof/>
        <w:szCs w:val="18"/>
      </w:rPr>
      <w:t>ocd</w:t>
    </w:r>
    <w:r w:rsidRPr="0097230D">
      <w:rPr>
        <w:rFonts w:cs="Arial"/>
        <w:szCs w:val="18"/>
      </w:rPr>
      <w:t>-</w:t>
    </w:r>
    <w:r w:rsidRPr="0097230D">
      <w:rPr>
        <w:rFonts w:cs="Arial"/>
        <w:noProof/>
        <w:szCs w:val="18"/>
      </w:rPr>
      <w:t>cpag</w:t>
    </w:r>
    <w:r w:rsidRPr="0097230D">
      <w:rPr>
        <w:rFonts w:cs="Arial"/>
        <w:szCs w:val="18"/>
      </w:rPr>
      <w:t>-feb18item01</w:t>
    </w:r>
  </w:p>
  <w:p w14:paraId="68BF1C37" w14:textId="77777777" w:rsidR="00D7113C" w:rsidRPr="00BE2C78" w:rsidRDefault="00D7113C" w:rsidP="00BE2C78">
    <w:pPr>
      <w:pStyle w:val="Header"/>
      <w:jc w:val="right"/>
    </w:pPr>
    <w:r w:rsidRPr="00BE2C78">
      <w:rPr>
        <w:rFonts w:cs="Arial"/>
        <w:szCs w:val="18"/>
      </w:rPr>
      <w:t xml:space="preserve">Page </w:t>
    </w:r>
    <w:r w:rsidRPr="00BE2C78">
      <w:rPr>
        <w:rFonts w:cs="Arial"/>
        <w:bCs/>
        <w:szCs w:val="18"/>
      </w:rPr>
      <w:fldChar w:fldCharType="begin"/>
    </w:r>
    <w:r w:rsidRPr="00BE2C78">
      <w:rPr>
        <w:rFonts w:cs="Arial"/>
        <w:bCs/>
        <w:szCs w:val="18"/>
      </w:rPr>
      <w:instrText xml:space="preserve"> PAGE  \* Arabic  \* MERGEFORMAT </w:instrText>
    </w:r>
    <w:r w:rsidRPr="00BE2C78">
      <w:rPr>
        <w:rFonts w:cs="Arial"/>
        <w:bCs/>
        <w:szCs w:val="18"/>
      </w:rPr>
      <w:fldChar w:fldCharType="separate"/>
    </w:r>
    <w:r>
      <w:rPr>
        <w:rFonts w:cs="Arial"/>
        <w:bCs/>
        <w:noProof/>
        <w:szCs w:val="18"/>
      </w:rPr>
      <w:t>2</w:t>
    </w:r>
    <w:r w:rsidRPr="00BE2C78">
      <w:rPr>
        <w:rFonts w:cs="Arial"/>
        <w:bCs/>
        <w:szCs w:val="18"/>
      </w:rPr>
      <w:fldChar w:fldCharType="end"/>
    </w:r>
    <w:r w:rsidRPr="00BE2C78">
      <w:rPr>
        <w:rFonts w:cs="Arial"/>
        <w:szCs w:val="18"/>
      </w:rPr>
      <w:t xml:space="preserve"> of </w:t>
    </w:r>
    <w:r w:rsidRPr="00BE2C78">
      <w:rPr>
        <w:rFonts w:cs="Arial"/>
        <w:bCs/>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A0CB" w14:textId="77777777" w:rsidR="000C12C4" w:rsidRDefault="000C12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A316" w14:textId="77777777" w:rsidR="003A4F3A" w:rsidRDefault="003A4F3A" w:rsidP="00D7113C">
    <w:pPr>
      <w:jc w:val="right"/>
      <w:rPr>
        <w:rFonts w:cs="Arial"/>
        <w:szCs w:val="18"/>
      </w:rPr>
    </w:pPr>
    <w:r w:rsidRPr="006B14C1">
      <w:rPr>
        <w:rFonts w:cs="Arial"/>
        <w:szCs w:val="18"/>
      </w:rPr>
      <w:t>memo-</w:t>
    </w:r>
    <w:r>
      <w:rPr>
        <w:rFonts w:cs="Arial"/>
        <w:noProof/>
        <w:szCs w:val="18"/>
      </w:rPr>
      <w:t>pptb</w:t>
    </w:r>
    <w:r w:rsidRPr="006B14C1">
      <w:rPr>
        <w:rFonts w:cs="Arial"/>
        <w:szCs w:val="18"/>
      </w:rPr>
      <w:t>-</w:t>
    </w:r>
    <w:r w:rsidRPr="006B14C1">
      <w:rPr>
        <w:rFonts w:cs="Arial"/>
        <w:noProof/>
        <w:szCs w:val="18"/>
      </w:rPr>
      <w:t>cpag</w:t>
    </w:r>
    <w:r w:rsidRPr="006B14C1">
      <w:rPr>
        <w:rFonts w:cs="Arial"/>
        <w:szCs w:val="18"/>
      </w:rPr>
      <w:t>-</w:t>
    </w:r>
    <w:r w:rsidR="00EE671B">
      <w:rPr>
        <w:rFonts w:cs="Arial"/>
        <w:szCs w:val="18"/>
      </w:rPr>
      <w:t>feb19</w:t>
    </w:r>
    <w:r w:rsidRPr="006B14C1">
      <w:rPr>
        <w:rFonts w:cs="Arial"/>
        <w:szCs w:val="18"/>
      </w:rPr>
      <w:t>item</w:t>
    </w:r>
    <w:r>
      <w:rPr>
        <w:rFonts w:cs="Arial"/>
        <w:szCs w:val="18"/>
      </w:rPr>
      <w:t>01</w:t>
    </w:r>
  </w:p>
  <w:p w14:paraId="7ACD637F" w14:textId="77777777" w:rsidR="00D7113C" w:rsidRPr="00BE2C78" w:rsidRDefault="00D7113C" w:rsidP="00D7113C">
    <w:pPr>
      <w:jc w:val="right"/>
    </w:pPr>
    <w:r w:rsidRPr="00BE2C78">
      <w:t xml:space="preserve">Page </w:t>
    </w:r>
    <w:r w:rsidRPr="00BE2C78">
      <w:rPr>
        <w:bCs/>
      </w:rPr>
      <w:fldChar w:fldCharType="begin"/>
    </w:r>
    <w:r w:rsidRPr="00BE2C78">
      <w:rPr>
        <w:bCs/>
      </w:rPr>
      <w:instrText xml:space="preserve"> PAGE  \* Arabic  \* MERGEFORMAT </w:instrText>
    </w:r>
    <w:r w:rsidRPr="00BE2C78">
      <w:rPr>
        <w:bCs/>
      </w:rPr>
      <w:fldChar w:fldCharType="separate"/>
    </w:r>
    <w:r w:rsidR="00B415C0">
      <w:rPr>
        <w:bCs/>
        <w:noProof/>
      </w:rPr>
      <w:t>2</w:t>
    </w:r>
    <w:r w:rsidRPr="00BE2C78">
      <w:rPr>
        <w:bCs/>
      </w:rPr>
      <w:fldChar w:fldCharType="end"/>
    </w:r>
    <w:r w:rsidRPr="00BE2C78">
      <w:t xml:space="preserve"> of </w:t>
    </w:r>
    <w:r w:rsidRPr="00BE2C78">
      <w:rPr>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8A0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C21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3614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64A4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2427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4C5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00F1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3CB2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088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84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621FF"/>
    <w:multiLevelType w:val="hybridMultilevel"/>
    <w:tmpl w:val="68761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C026A8"/>
    <w:multiLevelType w:val="multilevel"/>
    <w:tmpl w:val="56B6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17408"/>
    <w:multiLevelType w:val="hybridMultilevel"/>
    <w:tmpl w:val="140EAEDA"/>
    <w:lvl w:ilvl="0" w:tplc="603A08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1A43FB"/>
    <w:multiLevelType w:val="hybridMultilevel"/>
    <w:tmpl w:val="B456B984"/>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175D96"/>
    <w:multiLevelType w:val="hybridMultilevel"/>
    <w:tmpl w:val="ECFC1B7A"/>
    <w:lvl w:ilvl="0" w:tplc="0409000F">
      <w:start w:val="1"/>
      <w:numFmt w:val="decimal"/>
      <w:lvlText w:val="%1."/>
      <w:lvlJc w:val="left"/>
      <w:pPr>
        <w:ind w:left="720" w:hanging="360"/>
      </w:pPr>
    </w:lvl>
    <w:lvl w:ilvl="1" w:tplc="944EF8C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3F6849"/>
    <w:multiLevelType w:val="hybridMultilevel"/>
    <w:tmpl w:val="4E36E7F6"/>
    <w:lvl w:ilvl="0" w:tplc="0798D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75DAE"/>
    <w:multiLevelType w:val="hybridMultilevel"/>
    <w:tmpl w:val="5246BA0E"/>
    <w:lvl w:ilvl="0" w:tplc="27843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26DB3"/>
    <w:multiLevelType w:val="hybridMultilevel"/>
    <w:tmpl w:val="805CE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D24F0"/>
    <w:multiLevelType w:val="hybridMultilevel"/>
    <w:tmpl w:val="24DEA494"/>
    <w:lvl w:ilvl="0" w:tplc="4FE6A01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477130"/>
    <w:multiLevelType w:val="hybridMultilevel"/>
    <w:tmpl w:val="8C30B87A"/>
    <w:lvl w:ilvl="0" w:tplc="BB9E3D04">
      <w:start w:val="1"/>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274F1"/>
    <w:multiLevelType w:val="hybridMultilevel"/>
    <w:tmpl w:val="1A48BFE0"/>
    <w:lvl w:ilvl="0" w:tplc="6452377A">
      <w:start w:val="2"/>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E1B6D"/>
    <w:multiLevelType w:val="hybridMultilevel"/>
    <w:tmpl w:val="B48E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809A0"/>
    <w:multiLevelType w:val="hybridMultilevel"/>
    <w:tmpl w:val="C1DC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73272"/>
    <w:multiLevelType w:val="hybridMultilevel"/>
    <w:tmpl w:val="5638FD48"/>
    <w:lvl w:ilvl="0" w:tplc="C9901F9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A2E16"/>
    <w:multiLevelType w:val="hybridMultilevel"/>
    <w:tmpl w:val="90A6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E2CB7"/>
    <w:multiLevelType w:val="hybridMultilevel"/>
    <w:tmpl w:val="1B94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54165">
    <w:abstractNumId w:val="9"/>
  </w:num>
  <w:num w:numId="2" w16cid:durableId="473833030">
    <w:abstractNumId w:val="7"/>
  </w:num>
  <w:num w:numId="3" w16cid:durableId="1427578520">
    <w:abstractNumId w:val="6"/>
  </w:num>
  <w:num w:numId="4" w16cid:durableId="1802384568">
    <w:abstractNumId w:val="5"/>
  </w:num>
  <w:num w:numId="5" w16cid:durableId="1050957273">
    <w:abstractNumId w:val="4"/>
  </w:num>
  <w:num w:numId="6" w16cid:durableId="606741915">
    <w:abstractNumId w:val="8"/>
  </w:num>
  <w:num w:numId="7" w16cid:durableId="272637160">
    <w:abstractNumId w:val="3"/>
  </w:num>
  <w:num w:numId="8" w16cid:durableId="1656377499">
    <w:abstractNumId w:val="2"/>
  </w:num>
  <w:num w:numId="9" w16cid:durableId="957759207">
    <w:abstractNumId w:val="1"/>
  </w:num>
  <w:num w:numId="10" w16cid:durableId="1884436237">
    <w:abstractNumId w:val="0"/>
  </w:num>
  <w:num w:numId="11" w16cid:durableId="1898784969">
    <w:abstractNumId w:val="15"/>
  </w:num>
  <w:num w:numId="12" w16cid:durableId="969094538">
    <w:abstractNumId w:val="12"/>
  </w:num>
  <w:num w:numId="13" w16cid:durableId="456994221">
    <w:abstractNumId w:val="16"/>
  </w:num>
  <w:num w:numId="14" w16cid:durableId="54360649">
    <w:abstractNumId w:val="25"/>
  </w:num>
  <w:num w:numId="15" w16cid:durableId="1651783208">
    <w:abstractNumId w:val="14"/>
  </w:num>
  <w:num w:numId="16" w16cid:durableId="93861797">
    <w:abstractNumId w:val="22"/>
  </w:num>
  <w:num w:numId="17" w16cid:durableId="1687169953">
    <w:abstractNumId w:val="19"/>
  </w:num>
  <w:num w:numId="18" w16cid:durableId="681052543">
    <w:abstractNumId w:val="20"/>
  </w:num>
  <w:num w:numId="19" w16cid:durableId="740372188">
    <w:abstractNumId w:val="10"/>
  </w:num>
  <w:num w:numId="20" w16cid:durableId="1348561026">
    <w:abstractNumId w:val="11"/>
  </w:num>
  <w:num w:numId="21" w16cid:durableId="258102048">
    <w:abstractNumId w:val="17"/>
  </w:num>
  <w:num w:numId="22" w16cid:durableId="1738044923">
    <w:abstractNumId w:val="23"/>
  </w:num>
  <w:num w:numId="23" w16cid:durableId="2070884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589944">
    <w:abstractNumId w:val="24"/>
  </w:num>
  <w:num w:numId="25" w16cid:durableId="120418593">
    <w:abstractNumId w:val="13"/>
  </w:num>
  <w:num w:numId="26" w16cid:durableId="1540317875">
    <w:abstractNumId w:val="18"/>
  </w:num>
  <w:num w:numId="27" w16cid:durableId="439034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WxNDA2MDAyNTFT0lEKTi0uzszPAykwNK0FAIkARxUtAAAA"/>
  </w:docVars>
  <w:rsids>
    <w:rsidRoot w:val="00E16CDF"/>
    <w:rsid w:val="00015D52"/>
    <w:rsid w:val="00024254"/>
    <w:rsid w:val="0003541E"/>
    <w:rsid w:val="0009524D"/>
    <w:rsid w:val="000C12C4"/>
    <w:rsid w:val="000C2DAE"/>
    <w:rsid w:val="000D32EA"/>
    <w:rsid w:val="000F7AF5"/>
    <w:rsid w:val="0011678E"/>
    <w:rsid w:val="001478CC"/>
    <w:rsid w:val="00161238"/>
    <w:rsid w:val="0017214E"/>
    <w:rsid w:val="001953E2"/>
    <w:rsid w:val="001A0CA5"/>
    <w:rsid w:val="001C52BE"/>
    <w:rsid w:val="001F1988"/>
    <w:rsid w:val="002149E2"/>
    <w:rsid w:val="00223F78"/>
    <w:rsid w:val="002475EE"/>
    <w:rsid w:val="00254AD1"/>
    <w:rsid w:val="002700DD"/>
    <w:rsid w:val="002C213E"/>
    <w:rsid w:val="002E4CB5"/>
    <w:rsid w:val="002E4D69"/>
    <w:rsid w:val="002E76DA"/>
    <w:rsid w:val="00306E1D"/>
    <w:rsid w:val="00333049"/>
    <w:rsid w:val="00372CA0"/>
    <w:rsid w:val="00374819"/>
    <w:rsid w:val="00387D5C"/>
    <w:rsid w:val="003920E3"/>
    <w:rsid w:val="00394E69"/>
    <w:rsid w:val="00397611"/>
    <w:rsid w:val="003A2966"/>
    <w:rsid w:val="003A4F3A"/>
    <w:rsid w:val="003C64E2"/>
    <w:rsid w:val="003D77DF"/>
    <w:rsid w:val="003F13B3"/>
    <w:rsid w:val="00407FD8"/>
    <w:rsid w:val="00430734"/>
    <w:rsid w:val="0045193C"/>
    <w:rsid w:val="00461832"/>
    <w:rsid w:val="004B670A"/>
    <w:rsid w:val="004D2F23"/>
    <w:rsid w:val="004D58E8"/>
    <w:rsid w:val="004D659E"/>
    <w:rsid w:val="004E7AC1"/>
    <w:rsid w:val="00551C76"/>
    <w:rsid w:val="005C5B70"/>
    <w:rsid w:val="005E1850"/>
    <w:rsid w:val="006068A5"/>
    <w:rsid w:val="0061095F"/>
    <w:rsid w:val="0063171B"/>
    <w:rsid w:val="00655F7C"/>
    <w:rsid w:val="006B14C1"/>
    <w:rsid w:val="006D2101"/>
    <w:rsid w:val="007428B8"/>
    <w:rsid w:val="00753C78"/>
    <w:rsid w:val="00770FCC"/>
    <w:rsid w:val="007711A5"/>
    <w:rsid w:val="00773252"/>
    <w:rsid w:val="00782D68"/>
    <w:rsid w:val="00785C2C"/>
    <w:rsid w:val="00790384"/>
    <w:rsid w:val="007A1B57"/>
    <w:rsid w:val="007B79E6"/>
    <w:rsid w:val="007E0650"/>
    <w:rsid w:val="007E5BF1"/>
    <w:rsid w:val="007E64ED"/>
    <w:rsid w:val="007F5F3F"/>
    <w:rsid w:val="0081256C"/>
    <w:rsid w:val="008220BE"/>
    <w:rsid w:val="00840FE2"/>
    <w:rsid w:val="00884F97"/>
    <w:rsid w:val="008A0FF5"/>
    <w:rsid w:val="008C6476"/>
    <w:rsid w:val="008E4D20"/>
    <w:rsid w:val="00906749"/>
    <w:rsid w:val="0092400F"/>
    <w:rsid w:val="00934BB7"/>
    <w:rsid w:val="00942389"/>
    <w:rsid w:val="009552E5"/>
    <w:rsid w:val="00966821"/>
    <w:rsid w:val="0097098C"/>
    <w:rsid w:val="0097230D"/>
    <w:rsid w:val="00985C28"/>
    <w:rsid w:val="009A1A3E"/>
    <w:rsid w:val="009B1DFA"/>
    <w:rsid w:val="009B274B"/>
    <w:rsid w:val="009B3E8C"/>
    <w:rsid w:val="009C70F5"/>
    <w:rsid w:val="009C74FB"/>
    <w:rsid w:val="009D2AA9"/>
    <w:rsid w:val="009E7BF4"/>
    <w:rsid w:val="009F72A2"/>
    <w:rsid w:val="00A34EEE"/>
    <w:rsid w:val="00A35BD9"/>
    <w:rsid w:val="00A41F4F"/>
    <w:rsid w:val="00A739BC"/>
    <w:rsid w:val="00A7570A"/>
    <w:rsid w:val="00AA68D2"/>
    <w:rsid w:val="00AE0C8E"/>
    <w:rsid w:val="00AF0211"/>
    <w:rsid w:val="00AF090E"/>
    <w:rsid w:val="00AF1EF5"/>
    <w:rsid w:val="00AF40E9"/>
    <w:rsid w:val="00B05A70"/>
    <w:rsid w:val="00B415C0"/>
    <w:rsid w:val="00B46CA6"/>
    <w:rsid w:val="00B7091C"/>
    <w:rsid w:val="00B8257B"/>
    <w:rsid w:val="00BB1847"/>
    <w:rsid w:val="00BB285A"/>
    <w:rsid w:val="00BC76C9"/>
    <w:rsid w:val="00BD2BA3"/>
    <w:rsid w:val="00BE2C78"/>
    <w:rsid w:val="00C21731"/>
    <w:rsid w:val="00C302A0"/>
    <w:rsid w:val="00C42FD6"/>
    <w:rsid w:val="00C45077"/>
    <w:rsid w:val="00C46113"/>
    <w:rsid w:val="00C51464"/>
    <w:rsid w:val="00C71EA6"/>
    <w:rsid w:val="00C7267C"/>
    <w:rsid w:val="00C82975"/>
    <w:rsid w:val="00C87581"/>
    <w:rsid w:val="00CA5EDC"/>
    <w:rsid w:val="00CA6E47"/>
    <w:rsid w:val="00CB6664"/>
    <w:rsid w:val="00CE29E3"/>
    <w:rsid w:val="00D15074"/>
    <w:rsid w:val="00D41632"/>
    <w:rsid w:val="00D42E3C"/>
    <w:rsid w:val="00D46C77"/>
    <w:rsid w:val="00D4738F"/>
    <w:rsid w:val="00D47DAB"/>
    <w:rsid w:val="00D7113C"/>
    <w:rsid w:val="00DA52B3"/>
    <w:rsid w:val="00DC52B0"/>
    <w:rsid w:val="00DC6AE6"/>
    <w:rsid w:val="00DC774C"/>
    <w:rsid w:val="00DE3744"/>
    <w:rsid w:val="00E11739"/>
    <w:rsid w:val="00E16CDF"/>
    <w:rsid w:val="00E365B5"/>
    <w:rsid w:val="00E634EC"/>
    <w:rsid w:val="00E75316"/>
    <w:rsid w:val="00E90B6F"/>
    <w:rsid w:val="00EA58D4"/>
    <w:rsid w:val="00EB0F15"/>
    <w:rsid w:val="00EE671B"/>
    <w:rsid w:val="00F21207"/>
    <w:rsid w:val="00F52E74"/>
    <w:rsid w:val="00F642AB"/>
    <w:rsid w:val="00FE3007"/>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A81553"/>
  <w15:docId w15:val="{37599142-46A8-4BBB-AB88-57BA4100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D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E2C78"/>
    <w:pPr>
      <w:keepNext/>
      <w:keepLines/>
      <w:spacing w:after="36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3A2966"/>
    <w:pPr>
      <w:keepNext/>
      <w:keepLines/>
      <w:spacing w:before="240" w:after="240"/>
      <w:outlineLvl w:val="1"/>
    </w:pPr>
    <w:rPr>
      <w:rFonts w:eastAsiaTheme="majorEastAsia" w:cs="Arial"/>
      <w:b/>
      <w:sz w:val="36"/>
      <w:szCs w:val="26"/>
    </w:rPr>
  </w:style>
  <w:style w:type="paragraph" w:styleId="Heading3">
    <w:name w:val="heading 3"/>
    <w:basedOn w:val="Normal"/>
    <w:next w:val="Normal"/>
    <w:link w:val="Heading3Char"/>
    <w:uiPriority w:val="9"/>
    <w:unhideWhenUsed/>
    <w:qFormat/>
    <w:rsid w:val="0045193C"/>
    <w:pPr>
      <w:keepNext/>
      <w:keepLines/>
      <w:spacing w:before="240"/>
      <w:outlineLvl w:val="2"/>
    </w:pPr>
    <w:rPr>
      <w:rFonts w:eastAsiaTheme="majorEastAsia" w:cstheme="majorBidi"/>
      <w:b/>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C7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3A2966"/>
    <w:rPr>
      <w:rFonts w:ascii="Arial" w:eastAsiaTheme="majorEastAsia" w:hAnsi="Arial" w:cs="Arial"/>
      <w:b/>
      <w:sz w:val="36"/>
      <w:szCs w:val="26"/>
    </w:rPr>
  </w:style>
  <w:style w:type="character" w:customStyle="1" w:styleId="Heading3Char">
    <w:name w:val="Heading 3 Char"/>
    <w:basedOn w:val="DefaultParagraphFont"/>
    <w:link w:val="Heading3"/>
    <w:uiPriority w:val="9"/>
    <w:rsid w:val="0045193C"/>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rsid w:val="00E16CDF"/>
    <w:pPr>
      <w:tabs>
        <w:tab w:val="center" w:pos="4320"/>
        <w:tab w:val="right" w:pos="8640"/>
      </w:tabs>
    </w:pPr>
  </w:style>
  <w:style w:type="character" w:customStyle="1" w:styleId="HeaderChar">
    <w:name w:val="Header Char"/>
    <w:basedOn w:val="DefaultParagraphFont"/>
    <w:link w:val="Header"/>
    <w:uiPriority w:val="99"/>
    <w:rsid w:val="00E16CDF"/>
    <w:rPr>
      <w:rFonts w:ascii="Arial" w:eastAsia="Times New Roman" w:hAnsi="Arial" w:cs="Times New Roman"/>
      <w:sz w:val="24"/>
      <w:szCs w:val="24"/>
    </w:rPr>
  </w:style>
  <w:style w:type="paragraph" w:customStyle="1" w:styleId="Default">
    <w:name w:val="Default"/>
    <w:rsid w:val="0097230D"/>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655F7C"/>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w:basedOn w:val="Normal"/>
    <w:link w:val="ListParagraphChar"/>
    <w:autoRedefine/>
    <w:uiPriority w:val="34"/>
    <w:qFormat/>
    <w:rsid w:val="001F1988"/>
    <w:pPr>
      <w:numPr>
        <w:numId w:val="26"/>
      </w:numPr>
      <w:spacing w:before="100" w:beforeAutospacing="1" w:after="480" w:afterAutospacing="1" w:line="259" w:lineRule="auto"/>
      <w:contextualSpacing/>
    </w:pPr>
    <w:rPr>
      <w:rFonts w:eastAsiaTheme="minorHAnsi"/>
      <w:szCs w:val="22"/>
    </w:rPr>
  </w:style>
  <w:style w:type="paragraph" w:styleId="FootnoteText">
    <w:name w:val="footnote text"/>
    <w:basedOn w:val="Normal"/>
    <w:link w:val="FootnoteTextChar"/>
    <w:uiPriority w:val="99"/>
    <w:unhideWhenUsed/>
    <w:rsid w:val="00655F7C"/>
    <w:pPr>
      <w:pBdr>
        <w:top w:val="nil"/>
        <w:left w:val="nil"/>
        <w:bottom w:val="nil"/>
        <w:right w:val="nil"/>
        <w:between w:val="nil"/>
      </w:pBdr>
    </w:pPr>
    <w:rPr>
      <w:rFonts w:eastAsia="Arial" w:cs="Arial"/>
      <w:color w:val="000000"/>
      <w:sz w:val="20"/>
      <w:szCs w:val="20"/>
    </w:rPr>
  </w:style>
  <w:style w:type="character" w:customStyle="1" w:styleId="FootnoteTextChar">
    <w:name w:val="Footnote Text Char"/>
    <w:basedOn w:val="DefaultParagraphFont"/>
    <w:link w:val="FootnoteText"/>
    <w:uiPriority w:val="99"/>
    <w:rsid w:val="00655F7C"/>
    <w:rPr>
      <w:rFonts w:ascii="Arial" w:eastAsia="Arial" w:hAnsi="Arial" w:cs="Arial"/>
      <w:color w:val="000000"/>
      <w:sz w:val="20"/>
      <w:szCs w:val="20"/>
    </w:rPr>
  </w:style>
  <w:style w:type="character" w:styleId="FootnoteReference">
    <w:name w:val="footnote reference"/>
    <w:basedOn w:val="DefaultParagraphFont"/>
    <w:uiPriority w:val="99"/>
    <w:unhideWhenUsed/>
    <w:rsid w:val="00655F7C"/>
    <w:rPr>
      <w:vertAlign w:val="superscript"/>
    </w:rPr>
  </w:style>
  <w:style w:type="paragraph" w:styleId="Footer">
    <w:name w:val="footer"/>
    <w:basedOn w:val="Normal"/>
    <w:link w:val="FooterChar"/>
    <w:uiPriority w:val="99"/>
    <w:unhideWhenUsed/>
    <w:rsid w:val="00655F7C"/>
    <w:pPr>
      <w:tabs>
        <w:tab w:val="center" w:pos="4680"/>
        <w:tab w:val="right" w:pos="9360"/>
      </w:tabs>
    </w:pPr>
  </w:style>
  <w:style w:type="character" w:customStyle="1" w:styleId="FooterChar">
    <w:name w:val="Footer Char"/>
    <w:basedOn w:val="DefaultParagraphFont"/>
    <w:link w:val="Footer"/>
    <w:uiPriority w:val="99"/>
    <w:rsid w:val="00655F7C"/>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7E0650"/>
    <w:rPr>
      <w:color w:val="954F72" w:themeColor="followedHyperlink"/>
      <w:u w:val="single"/>
    </w:rPr>
  </w:style>
  <w:style w:type="character" w:styleId="CommentReference">
    <w:name w:val="annotation reference"/>
    <w:basedOn w:val="DefaultParagraphFont"/>
    <w:uiPriority w:val="99"/>
    <w:semiHidden/>
    <w:unhideWhenUsed/>
    <w:rsid w:val="003920E3"/>
    <w:rPr>
      <w:sz w:val="16"/>
      <w:szCs w:val="16"/>
    </w:rPr>
  </w:style>
  <w:style w:type="paragraph" w:styleId="CommentText">
    <w:name w:val="annotation text"/>
    <w:basedOn w:val="Normal"/>
    <w:link w:val="CommentTextChar"/>
    <w:uiPriority w:val="99"/>
    <w:semiHidden/>
    <w:unhideWhenUsed/>
    <w:rsid w:val="003920E3"/>
    <w:rPr>
      <w:sz w:val="20"/>
      <w:szCs w:val="20"/>
    </w:rPr>
  </w:style>
  <w:style w:type="character" w:customStyle="1" w:styleId="CommentTextChar">
    <w:name w:val="Comment Text Char"/>
    <w:basedOn w:val="DefaultParagraphFont"/>
    <w:link w:val="CommentText"/>
    <w:uiPriority w:val="99"/>
    <w:semiHidden/>
    <w:rsid w:val="003920E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20E3"/>
    <w:rPr>
      <w:b/>
      <w:bCs/>
    </w:rPr>
  </w:style>
  <w:style w:type="character" w:customStyle="1" w:styleId="CommentSubjectChar">
    <w:name w:val="Comment Subject Char"/>
    <w:basedOn w:val="CommentTextChar"/>
    <w:link w:val="CommentSubject"/>
    <w:uiPriority w:val="99"/>
    <w:semiHidden/>
    <w:rsid w:val="003920E3"/>
    <w:rPr>
      <w:rFonts w:ascii="Arial" w:eastAsia="Times New Roman" w:hAnsi="Arial" w:cs="Times New Roman"/>
      <w:b/>
      <w:bCs/>
      <w:sz w:val="20"/>
      <w:szCs w:val="20"/>
    </w:rPr>
  </w:style>
  <w:style w:type="character" w:customStyle="1" w:styleId="ListParagraphChar">
    <w:name w:val="List Paragraph Char"/>
    <w:aliases w:val="list Char"/>
    <w:basedOn w:val="DefaultParagraphFont"/>
    <w:link w:val="ListParagraph"/>
    <w:uiPriority w:val="34"/>
    <w:locked/>
    <w:rsid w:val="001F1988"/>
    <w:rPr>
      <w:rFonts w:ascii="Arial" w:hAnsi="Arial" w:cs="Times New Roman"/>
      <w:sz w:val="24"/>
    </w:rPr>
  </w:style>
  <w:style w:type="character" w:styleId="Strong">
    <w:name w:val="Strong"/>
    <w:basedOn w:val="DefaultParagraphFont"/>
    <w:uiPriority w:val="22"/>
    <w:qFormat/>
    <w:rsid w:val="003A4F3A"/>
    <w:rPr>
      <w:b/>
      <w:bCs/>
    </w:rPr>
  </w:style>
  <w:style w:type="character" w:customStyle="1" w:styleId="linknotation">
    <w:name w:val="linknotation"/>
    <w:basedOn w:val="DefaultParagraphFont"/>
    <w:rsid w:val="003A4F3A"/>
  </w:style>
  <w:style w:type="paragraph" w:styleId="NormalWeb">
    <w:name w:val="Normal (Web)"/>
    <w:basedOn w:val="Normal"/>
    <w:uiPriority w:val="99"/>
    <w:unhideWhenUsed/>
    <w:rsid w:val="00C46113"/>
    <w:pPr>
      <w:spacing w:before="100" w:beforeAutospacing="1" w:after="100" w:afterAutospacing="1"/>
    </w:pPr>
    <w:rPr>
      <w:rFonts w:ascii="Times New Roman" w:hAnsi="Times New Roman"/>
    </w:rPr>
  </w:style>
  <w:style w:type="paragraph" w:styleId="MessageHeader">
    <w:name w:val="Message Header"/>
    <w:basedOn w:val="Normal"/>
    <w:link w:val="MessageHeaderChar"/>
    <w:uiPriority w:val="99"/>
    <w:unhideWhenUsed/>
    <w:rsid w:val="00B415C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415C0"/>
    <w:rPr>
      <w:rFonts w:ascii="Arial" w:eastAsiaTheme="majorEastAsia" w:hAnsi="Arial" w:cstheme="majorBidi"/>
      <w:sz w:val="24"/>
      <w:szCs w:val="24"/>
    </w:rPr>
  </w:style>
  <w:style w:type="character" w:customStyle="1" w:styleId="UnresolvedMention1">
    <w:name w:val="Unresolved Mention1"/>
    <w:basedOn w:val="DefaultParagraphFont"/>
    <w:uiPriority w:val="99"/>
    <w:semiHidden/>
    <w:unhideWhenUsed/>
    <w:rsid w:val="0097098C"/>
    <w:rPr>
      <w:color w:val="605E5C"/>
      <w:shd w:val="clear" w:color="auto" w:fill="E1DFDD"/>
    </w:rPr>
  </w:style>
  <w:style w:type="character" w:styleId="UnresolvedMention">
    <w:name w:val="Unresolved Mention"/>
    <w:basedOn w:val="DefaultParagraphFont"/>
    <w:uiPriority w:val="99"/>
    <w:semiHidden/>
    <w:unhideWhenUsed/>
    <w:rsid w:val="00C51464"/>
    <w:rPr>
      <w:color w:val="605E5C"/>
      <w:shd w:val="clear" w:color="auto" w:fill="E1DFDD"/>
    </w:rPr>
  </w:style>
  <w:style w:type="paragraph" w:customStyle="1" w:styleId="paragraph">
    <w:name w:val="paragraph"/>
    <w:basedOn w:val="Normal"/>
    <w:rsid w:val="00C51464"/>
    <w:pPr>
      <w:spacing w:before="100" w:beforeAutospacing="1" w:after="100" w:afterAutospacing="1"/>
    </w:pPr>
    <w:rPr>
      <w:rFonts w:ascii="Times New Roman" w:hAnsi="Times New Roman"/>
    </w:rPr>
  </w:style>
  <w:style w:type="character" w:customStyle="1" w:styleId="eop">
    <w:name w:val="eop"/>
    <w:basedOn w:val="DefaultParagraphFont"/>
    <w:rsid w:val="00C5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70410">
      <w:bodyDiv w:val="1"/>
      <w:marLeft w:val="0"/>
      <w:marRight w:val="0"/>
      <w:marTop w:val="0"/>
      <w:marBottom w:val="0"/>
      <w:divBdr>
        <w:top w:val="none" w:sz="0" w:space="0" w:color="auto"/>
        <w:left w:val="none" w:sz="0" w:space="0" w:color="auto"/>
        <w:bottom w:val="none" w:sz="0" w:space="0" w:color="auto"/>
        <w:right w:val="none" w:sz="0" w:space="0" w:color="auto"/>
      </w:divBdr>
    </w:div>
    <w:div w:id="560992412">
      <w:bodyDiv w:val="1"/>
      <w:marLeft w:val="0"/>
      <w:marRight w:val="0"/>
      <w:marTop w:val="0"/>
      <w:marBottom w:val="0"/>
      <w:divBdr>
        <w:top w:val="none" w:sz="0" w:space="0" w:color="auto"/>
        <w:left w:val="none" w:sz="0" w:space="0" w:color="auto"/>
        <w:bottom w:val="none" w:sz="0" w:space="0" w:color="auto"/>
        <w:right w:val="none" w:sz="0" w:space="0" w:color="auto"/>
      </w:divBdr>
    </w:div>
    <w:div w:id="1264261716">
      <w:bodyDiv w:val="1"/>
      <w:marLeft w:val="0"/>
      <w:marRight w:val="0"/>
      <w:marTop w:val="0"/>
      <w:marBottom w:val="0"/>
      <w:divBdr>
        <w:top w:val="none" w:sz="0" w:space="0" w:color="auto"/>
        <w:left w:val="none" w:sz="0" w:space="0" w:color="auto"/>
        <w:bottom w:val="none" w:sz="0" w:space="0" w:color="auto"/>
        <w:right w:val="none" w:sz="0" w:space="0" w:color="auto"/>
      </w:divBdr>
      <w:divsChild>
        <w:div w:id="1642883223">
          <w:marLeft w:val="360"/>
          <w:marRight w:val="0"/>
          <w:marTop w:val="200"/>
          <w:marBottom w:val="0"/>
          <w:divBdr>
            <w:top w:val="none" w:sz="0" w:space="0" w:color="auto"/>
            <w:left w:val="none" w:sz="0" w:space="0" w:color="auto"/>
            <w:bottom w:val="none" w:sz="0" w:space="0" w:color="auto"/>
            <w:right w:val="none" w:sz="0" w:space="0" w:color="auto"/>
          </w:divBdr>
        </w:div>
        <w:div w:id="2975615">
          <w:marLeft w:val="1080"/>
          <w:marRight w:val="0"/>
          <w:marTop w:val="100"/>
          <w:marBottom w:val="0"/>
          <w:divBdr>
            <w:top w:val="none" w:sz="0" w:space="0" w:color="auto"/>
            <w:left w:val="none" w:sz="0" w:space="0" w:color="auto"/>
            <w:bottom w:val="none" w:sz="0" w:space="0" w:color="auto"/>
            <w:right w:val="none" w:sz="0" w:space="0" w:color="auto"/>
          </w:divBdr>
        </w:div>
        <w:div w:id="864901419">
          <w:marLeft w:val="1080"/>
          <w:marRight w:val="0"/>
          <w:marTop w:val="100"/>
          <w:marBottom w:val="0"/>
          <w:divBdr>
            <w:top w:val="none" w:sz="0" w:space="0" w:color="auto"/>
            <w:left w:val="none" w:sz="0" w:space="0" w:color="auto"/>
            <w:bottom w:val="none" w:sz="0" w:space="0" w:color="auto"/>
            <w:right w:val="none" w:sz="0" w:space="0" w:color="auto"/>
          </w:divBdr>
        </w:div>
        <w:div w:id="393743936">
          <w:marLeft w:val="1080"/>
          <w:marRight w:val="0"/>
          <w:marTop w:val="100"/>
          <w:marBottom w:val="0"/>
          <w:divBdr>
            <w:top w:val="none" w:sz="0" w:space="0" w:color="auto"/>
            <w:left w:val="none" w:sz="0" w:space="0" w:color="auto"/>
            <w:bottom w:val="none" w:sz="0" w:space="0" w:color="auto"/>
            <w:right w:val="none" w:sz="0" w:space="0" w:color="auto"/>
          </w:divBdr>
        </w:div>
      </w:divsChild>
    </w:div>
    <w:div w:id="1712652806">
      <w:bodyDiv w:val="1"/>
      <w:marLeft w:val="0"/>
      <w:marRight w:val="0"/>
      <w:marTop w:val="0"/>
      <w:marBottom w:val="0"/>
      <w:divBdr>
        <w:top w:val="none" w:sz="0" w:space="0" w:color="auto"/>
        <w:left w:val="none" w:sz="0" w:space="0" w:color="auto"/>
        <w:bottom w:val="none" w:sz="0" w:space="0" w:color="auto"/>
        <w:right w:val="none" w:sz="0" w:space="0" w:color="auto"/>
      </w:divBdr>
      <w:divsChild>
        <w:div w:id="1717194951">
          <w:marLeft w:val="360"/>
          <w:marRight w:val="0"/>
          <w:marTop w:val="200"/>
          <w:marBottom w:val="0"/>
          <w:divBdr>
            <w:top w:val="none" w:sz="0" w:space="0" w:color="auto"/>
            <w:left w:val="none" w:sz="0" w:space="0" w:color="auto"/>
            <w:bottom w:val="none" w:sz="0" w:space="0" w:color="auto"/>
            <w:right w:val="none" w:sz="0" w:space="0" w:color="auto"/>
          </w:divBdr>
        </w:div>
        <w:div w:id="6295133">
          <w:marLeft w:val="1080"/>
          <w:marRight w:val="0"/>
          <w:marTop w:val="100"/>
          <w:marBottom w:val="0"/>
          <w:divBdr>
            <w:top w:val="none" w:sz="0" w:space="0" w:color="auto"/>
            <w:left w:val="none" w:sz="0" w:space="0" w:color="auto"/>
            <w:bottom w:val="none" w:sz="0" w:space="0" w:color="auto"/>
            <w:right w:val="none" w:sz="0" w:space="0" w:color="auto"/>
          </w:divBdr>
        </w:div>
        <w:div w:id="347871589">
          <w:marLeft w:val="1080"/>
          <w:marRight w:val="0"/>
          <w:marTop w:val="100"/>
          <w:marBottom w:val="0"/>
          <w:divBdr>
            <w:top w:val="none" w:sz="0" w:space="0" w:color="auto"/>
            <w:left w:val="none" w:sz="0" w:space="0" w:color="auto"/>
            <w:bottom w:val="none" w:sz="0" w:space="0" w:color="auto"/>
            <w:right w:val="none" w:sz="0" w:space="0" w:color="auto"/>
          </w:divBdr>
        </w:div>
        <w:div w:id="191725052">
          <w:marLeft w:val="1080"/>
          <w:marRight w:val="0"/>
          <w:marTop w:val="100"/>
          <w:marBottom w:val="0"/>
          <w:divBdr>
            <w:top w:val="none" w:sz="0" w:space="0" w:color="auto"/>
            <w:left w:val="none" w:sz="0" w:space="0" w:color="auto"/>
            <w:bottom w:val="none" w:sz="0" w:space="0" w:color="auto"/>
            <w:right w:val="none" w:sz="0" w:space="0" w:color="auto"/>
          </w:divBdr>
        </w:div>
      </w:divsChild>
    </w:div>
    <w:div w:id="1793940452">
      <w:bodyDiv w:val="1"/>
      <w:marLeft w:val="0"/>
      <w:marRight w:val="0"/>
      <w:marTop w:val="0"/>
      <w:marBottom w:val="0"/>
      <w:divBdr>
        <w:top w:val="none" w:sz="0" w:space="0" w:color="auto"/>
        <w:left w:val="none" w:sz="0" w:space="0" w:color="auto"/>
        <w:bottom w:val="none" w:sz="0" w:space="0" w:color="auto"/>
        <w:right w:val="none" w:sz="0" w:space="0" w:color="auto"/>
      </w:divBdr>
      <w:divsChild>
        <w:div w:id="805665640">
          <w:marLeft w:val="360"/>
          <w:marRight w:val="0"/>
          <w:marTop w:val="240"/>
          <w:marBottom w:val="240"/>
          <w:divBdr>
            <w:top w:val="none" w:sz="0" w:space="0" w:color="auto"/>
            <w:left w:val="none" w:sz="0" w:space="0" w:color="auto"/>
            <w:bottom w:val="none" w:sz="0" w:space="0" w:color="auto"/>
            <w:right w:val="none" w:sz="0" w:space="0" w:color="auto"/>
          </w:divBdr>
        </w:div>
        <w:div w:id="1321423850">
          <w:marLeft w:val="36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ca.gov/be/pn/im/documents/jul20memosasd01.doc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de.ca.gov/re/lc/learningcontattendpla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C186-A267-445F-8C54-85869D97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3157</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Item 02 - CPAG (CA Dept of Education)</vt:lpstr>
    </vt:vector>
  </TitlesOfParts>
  <Company>CA Department of Education</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Agenda Item 02 - California Practitioners Advisory Group (CA State Board of Education)</dc:title>
  <dc:subject>California’s Integrated Local, State, and Federal Accountability and Continuous Improvement System Overview.</dc:subject>
  <dc:creator>LASSO</dc:creator>
  <cp:keywords/>
  <dc:description/>
  <cp:lastModifiedBy>Christopher Aban</cp:lastModifiedBy>
  <cp:revision>2</cp:revision>
  <cp:lastPrinted>2018-10-18T20:15:00Z</cp:lastPrinted>
  <dcterms:created xsi:type="dcterms:W3CDTF">2023-06-01T23:15:00Z</dcterms:created>
  <dcterms:modified xsi:type="dcterms:W3CDTF">2023-06-01T23:15:00Z</dcterms:modified>
</cp:coreProperties>
</file>