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86851" w14:textId="77777777" w:rsidR="00E16CDF" w:rsidRPr="008A0FF5" w:rsidRDefault="00E16CDF" w:rsidP="00E16CDF">
      <w:pPr>
        <w:rPr>
          <w:rFonts w:cs="Arial"/>
        </w:rPr>
      </w:pPr>
      <w:r w:rsidRPr="008A0FF5">
        <w:rPr>
          <w:rFonts w:cs="Arial"/>
        </w:rPr>
        <w:t>California Department of Education</w:t>
      </w:r>
    </w:p>
    <w:p w14:paraId="20C86852" w14:textId="77777777" w:rsidR="00E16CDF" w:rsidRPr="008A0FF5" w:rsidRDefault="00E16CDF" w:rsidP="00E16CDF">
      <w:pPr>
        <w:rPr>
          <w:rFonts w:cs="Arial"/>
        </w:rPr>
      </w:pPr>
      <w:r w:rsidRPr="008A0FF5">
        <w:rPr>
          <w:rFonts w:cs="Arial"/>
        </w:rPr>
        <w:t>Executive Office</w:t>
      </w:r>
    </w:p>
    <w:p w14:paraId="20C86853" w14:textId="77777777" w:rsidR="00E16CDF" w:rsidRPr="008A0FF5" w:rsidRDefault="00E16CDF" w:rsidP="00E16CDF">
      <w:pPr>
        <w:rPr>
          <w:rFonts w:cs="Arial"/>
        </w:rPr>
      </w:pPr>
      <w:r w:rsidRPr="008A0FF5">
        <w:rPr>
          <w:rFonts w:cs="Arial"/>
        </w:rPr>
        <w:t>SBE-002 (REV. 11/2017)</w:t>
      </w:r>
    </w:p>
    <w:p w14:paraId="20C86854" w14:textId="77777777" w:rsidR="00E16CDF" w:rsidRPr="008A0FF5" w:rsidRDefault="00E16CDF" w:rsidP="00E16CDF">
      <w:pPr>
        <w:pStyle w:val="Header"/>
        <w:jc w:val="right"/>
        <w:rPr>
          <w:rFonts w:cs="Arial"/>
          <w:b/>
          <w:sz w:val="40"/>
          <w:szCs w:val="52"/>
        </w:rPr>
        <w:sectPr w:rsidR="00E16CDF" w:rsidRPr="008A0FF5" w:rsidSect="00BE2C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440" w:bottom="1440" w:left="1440" w:header="720" w:footer="720" w:gutter="0"/>
          <w:cols w:num="2" w:space="144" w:equalWidth="0">
            <w:col w:w="5760" w:space="144"/>
            <w:col w:w="3456"/>
          </w:cols>
          <w:titlePg/>
          <w:docGrid w:linePitch="326"/>
        </w:sectPr>
      </w:pPr>
      <w:r w:rsidRPr="008A0FF5">
        <w:rPr>
          <w:rFonts w:cs="Arial"/>
        </w:rPr>
        <w:br w:type="column"/>
      </w:r>
      <w:r w:rsidRPr="008A0FF5">
        <w:rPr>
          <w:rFonts w:cs="Arial"/>
          <w:szCs w:val="18"/>
        </w:rPr>
        <w:t>memo-</w:t>
      </w:r>
      <w:r w:rsidR="00BB285A">
        <w:rPr>
          <w:rFonts w:cs="Arial"/>
          <w:noProof/>
          <w:szCs w:val="18"/>
        </w:rPr>
        <w:t>iad</w:t>
      </w:r>
      <w:r w:rsidRPr="008A0FF5">
        <w:rPr>
          <w:rFonts w:cs="Arial"/>
          <w:szCs w:val="18"/>
        </w:rPr>
        <w:t>-</w:t>
      </w:r>
      <w:r w:rsidRPr="008A0FF5">
        <w:rPr>
          <w:rFonts w:cs="Arial"/>
          <w:noProof/>
          <w:szCs w:val="18"/>
        </w:rPr>
        <w:t>cpag</w:t>
      </w:r>
      <w:r w:rsidRPr="008A0FF5">
        <w:rPr>
          <w:rFonts w:cs="Arial"/>
          <w:szCs w:val="18"/>
        </w:rPr>
        <w:t>-</w:t>
      </w:r>
      <w:r w:rsidR="009B274B" w:rsidRPr="008A0FF5">
        <w:rPr>
          <w:rFonts w:cs="Arial"/>
          <w:szCs w:val="18"/>
        </w:rPr>
        <w:t>feb</w:t>
      </w:r>
      <w:r w:rsidR="00BB285A">
        <w:rPr>
          <w:rFonts w:cs="Arial"/>
          <w:szCs w:val="18"/>
        </w:rPr>
        <w:t>20</w:t>
      </w:r>
      <w:r w:rsidRPr="008A0FF5">
        <w:rPr>
          <w:rFonts w:cs="Arial"/>
          <w:szCs w:val="18"/>
        </w:rPr>
        <w:t>item</w:t>
      </w:r>
      <w:r w:rsidR="003A4F3A" w:rsidRPr="008A0FF5">
        <w:rPr>
          <w:rFonts w:cs="Arial"/>
          <w:szCs w:val="18"/>
        </w:rPr>
        <w:t>0</w:t>
      </w:r>
      <w:r w:rsidR="0067558A">
        <w:rPr>
          <w:rFonts w:cs="Arial"/>
          <w:szCs w:val="18"/>
        </w:rPr>
        <w:t>1</w:t>
      </w:r>
    </w:p>
    <w:p w14:paraId="20C86855" w14:textId="77777777" w:rsidR="00E16CDF" w:rsidRPr="008A0FF5" w:rsidRDefault="00E16CDF" w:rsidP="00E16CDF">
      <w:pPr>
        <w:pStyle w:val="Heading1"/>
        <w:spacing w:line="360" w:lineRule="auto"/>
        <w:rPr>
          <w:rFonts w:cs="Arial"/>
          <w:b w:val="0"/>
          <w:sz w:val="40"/>
          <w:szCs w:val="52"/>
        </w:rPr>
      </w:pPr>
      <w:r w:rsidRPr="008A0FF5">
        <w:rPr>
          <w:rFonts w:cs="Arial"/>
          <w:sz w:val="40"/>
          <w:szCs w:val="52"/>
        </w:rPr>
        <w:t>MEMORANDUM</w:t>
      </w:r>
      <w:r w:rsidR="002475EE" w:rsidRPr="008A0FF5">
        <w:rPr>
          <w:rFonts w:cs="Arial"/>
          <w:sz w:val="40"/>
          <w:szCs w:val="52"/>
        </w:rPr>
        <w:t xml:space="preserve"> </w:t>
      </w:r>
    </w:p>
    <w:p w14:paraId="20C86856" w14:textId="77777777" w:rsidR="00E16CDF" w:rsidRPr="008A0FF5" w:rsidRDefault="00E16CDF" w:rsidP="00B415C0">
      <w:pPr>
        <w:pStyle w:val="MessageHeader"/>
      </w:pPr>
      <w:r w:rsidRPr="008A0FF5">
        <w:rPr>
          <w:b/>
        </w:rPr>
        <w:t>DATE:</w:t>
      </w:r>
      <w:r w:rsidRPr="008A0FF5">
        <w:tab/>
      </w:r>
      <w:r w:rsidR="00BB285A">
        <w:t>February 7</w:t>
      </w:r>
      <w:r w:rsidR="006068A5" w:rsidRPr="008A0FF5">
        <w:t>, 20</w:t>
      </w:r>
      <w:r w:rsidR="00BB285A">
        <w:t>20</w:t>
      </w:r>
    </w:p>
    <w:p w14:paraId="20C86857" w14:textId="77777777" w:rsidR="00E16CDF" w:rsidRPr="008A0FF5" w:rsidRDefault="00E16CDF" w:rsidP="00B415C0">
      <w:pPr>
        <w:pStyle w:val="MessageHeader"/>
      </w:pPr>
      <w:r w:rsidRPr="008A0FF5">
        <w:rPr>
          <w:b/>
        </w:rPr>
        <w:t>TO:</w:t>
      </w:r>
      <w:r w:rsidRPr="008A0FF5">
        <w:rPr>
          <w:b/>
        </w:rPr>
        <w:tab/>
      </w:r>
      <w:r w:rsidRPr="008A0FF5">
        <w:t>MEMBERS, California Practitioners Advisory Group</w:t>
      </w:r>
      <w:r w:rsidRPr="008A0FF5">
        <w:tab/>
      </w:r>
    </w:p>
    <w:p w14:paraId="20C86858" w14:textId="77777777" w:rsidR="00E16CDF" w:rsidRPr="008A0FF5" w:rsidRDefault="00E16CDF" w:rsidP="00B415C0">
      <w:pPr>
        <w:pStyle w:val="MessageHeader"/>
      </w:pPr>
      <w:r w:rsidRPr="008A0FF5">
        <w:rPr>
          <w:b/>
        </w:rPr>
        <w:t>FROM:</w:t>
      </w:r>
      <w:r w:rsidRPr="008A0FF5">
        <w:tab/>
      </w:r>
      <w:r w:rsidR="00333049" w:rsidRPr="008A0FF5">
        <w:rPr>
          <w:noProof/>
        </w:rPr>
        <w:t>STAFF</w:t>
      </w:r>
      <w:r w:rsidRPr="008A0FF5">
        <w:rPr>
          <w:noProof/>
        </w:rPr>
        <w:t>, California Department of Education</w:t>
      </w:r>
    </w:p>
    <w:p w14:paraId="20C86859" w14:textId="77777777" w:rsidR="00E16CDF" w:rsidRPr="00625550" w:rsidRDefault="00E16CDF" w:rsidP="00B415C0">
      <w:pPr>
        <w:pStyle w:val="MessageHeader"/>
      </w:pPr>
      <w:r w:rsidRPr="008A0FF5">
        <w:rPr>
          <w:b/>
        </w:rPr>
        <w:t>SUBJECT:</w:t>
      </w:r>
      <w:r w:rsidRPr="008A0FF5">
        <w:rPr>
          <w:b/>
        </w:rPr>
        <w:tab/>
      </w:r>
      <w:r w:rsidR="00625550" w:rsidRPr="00625550">
        <w:t>California Practitioners Advisory Group Orientation</w:t>
      </w:r>
    </w:p>
    <w:p w14:paraId="20C8685A" w14:textId="77777777" w:rsidR="00E16CDF" w:rsidRDefault="00D7113C" w:rsidP="00885CFB">
      <w:pPr>
        <w:pStyle w:val="Heading2"/>
      </w:pPr>
      <w:r w:rsidRPr="008A0FF5">
        <w:t xml:space="preserve">Item </w:t>
      </w:r>
      <w:r w:rsidR="00E16CDF" w:rsidRPr="008A0FF5">
        <w:t xml:space="preserve">Summary </w:t>
      </w:r>
    </w:p>
    <w:p w14:paraId="20C8685B" w14:textId="77777777" w:rsidR="00625550" w:rsidRPr="00625550" w:rsidRDefault="00AC0719" w:rsidP="00625550">
      <w:r>
        <w:t>The February 2020 California Practitioners Advisory Committee (CPAG) Meeting serves as the first meeting of the</w:t>
      </w:r>
      <w:r w:rsidR="004B4383">
        <w:t xml:space="preserve"> 2020 </w:t>
      </w:r>
      <w:r>
        <w:t xml:space="preserve">calendar year and an opportunity to welcome new members and orient the committee to </w:t>
      </w:r>
      <w:r w:rsidR="002B318A">
        <w:t>the requirements and logistics of serving on an advisory body to the State Board of Education (SBE)</w:t>
      </w:r>
      <w:r>
        <w:t xml:space="preserve">.  This item provides </w:t>
      </w:r>
      <w:r w:rsidR="004B4383">
        <w:t xml:space="preserve">important </w:t>
      </w:r>
      <w:r>
        <w:t>background</w:t>
      </w:r>
      <w:r w:rsidR="004B4383">
        <w:t xml:space="preserve"> on some of the topics that will be reviewed </w:t>
      </w:r>
      <w:r w:rsidR="005B0F5E">
        <w:t>during this agenda item</w:t>
      </w:r>
      <w:r w:rsidR="00885CFB">
        <w:t>.</w:t>
      </w:r>
    </w:p>
    <w:p w14:paraId="20C8685C" w14:textId="77777777" w:rsidR="0063171B" w:rsidRDefault="0097230D" w:rsidP="00885CFB">
      <w:pPr>
        <w:pStyle w:val="Heading2"/>
      </w:pPr>
      <w:r w:rsidRPr="003A2966">
        <w:t>B</w:t>
      </w:r>
      <w:r w:rsidR="009F72A2">
        <w:t>a</w:t>
      </w:r>
      <w:r w:rsidRPr="003A2966">
        <w:t>ckground</w:t>
      </w:r>
    </w:p>
    <w:p w14:paraId="20C8685D" w14:textId="77777777" w:rsidR="00625550" w:rsidRDefault="00625550" w:rsidP="00625550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Title I of the Elementary and Secondary Education Act, as amended by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the Every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Student Succeeds Act (ESSA) (Public Law 114–95 Section 1603, 20 </w:t>
      </w:r>
      <w:r>
        <w:rPr>
          <w:rStyle w:val="Emphasis"/>
          <w:rFonts w:ascii="Helvetica" w:eastAsiaTheme="majorEastAsia" w:hAnsi="Helvetica" w:cs="Helvetica"/>
          <w:color w:val="000000"/>
          <w:shd w:val="clear" w:color="auto" w:fill="FFFFFF"/>
        </w:rPr>
        <w:t>United States Code</w:t>
      </w:r>
      <w:r>
        <w:rPr>
          <w:rFonts w:ascii="Helvetica" w:hAnsi="Helvetica" w:cs="Helvetica"/>
          <w:color w:val="000000"/>
          <w:shd w:val="clear" w:color="auto" w:fill="FFFFFF"/>
        </w:rPr>
        <w:t> Section 6573), requires each State educational agency that receives Title I funds to create a State committee of practitioners to advise the State in carrying out its responsibilities under Title I.</w:t>
      </w:r>
    </w:p>
    <w:p w14:paraId="20C8685E" w14:textId="77777777" w:rsidR="00625550" w:rsidRDefault="00625550" w:rsidP="00885CFB">
      <w:pPr>
        <w:spacing w:before="240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The California Practitioners Advisory Group (CPAG) </w:t>
      </w:r>
      <w:r w:rsidR="00DE5BF7">
        <w:rPr>
          <w:rFonts w:ascii="Helvetica" w:hAnsi="Helvetica" w:cs="Helvetica"/>
          <w:color w:val="000000"/>
          <w:shd w:val="clear" w:color="auto" w:fill="FFFFFF"/>
        </w:rPr>
        <w:t xml:space="preserve">serves as this committee of practitioners for California and </w:t>
      </w:r>
      <w:r>
        <w:rPr>
          <w:rFonts w:ascii="Helvetica" w:hAnsi="Helvetica" w:cs="Helvetica"/>
          <w:color w:val="000000"/>
          <w:shd w:val="clear" w:color="auto" w:fill="FFFFFF"/>
        </w:rPr>
        <w:t>provide</w:t>
      </w:r>
      <w:r w:rsidR="00DE5BF7">
        <w:rPr>
          <w:rFonts w:ascii="Helvetica" w:hAnsi="Helvetica" w:cs="Helvetica"/>
          <w:color w:val="000000"/>
          <w:shd w:val="clear" w:color="auto" w:fill="FFFFFF"/>
        </w:rPr>
        <w:t>s</w:t>
      </w:r>
      <w:r>
        <w:rPr>
          <w:rFonts w:ascii="Helvetica" w:hAnsi="Helvetica" w:cs="Helvetica"/>
          <w:color w:val="000000"/>
          <w:shd w:val="clear" w:color="auto" w:fill="FFFFFF"/>
        </w:rPr>
        <w:t xml:space="preserve"> input to the SBE on ongoing efforts to establish a single coherent local, state, and federal accountability system. </w:t>
      </w:r>
    </w:p>
    <w:p w14:paraId="20C8685F" w14:textId="77777777" w:rsidR="00AC0719" w:rsidRPr="004B4383" w:rsidRDefault="00991952" w:rsidP="00885CFB">
      <w:pPr>
        <w:spacing w:before="240" w:after="240"/>
      </w:pPr>
      <w:r>
        <w:t xml:space="preserve">CPAG members and meetings are required to comply with the committee bylaws and the Bagley-Keene Open Meeting Act.  In preparation for the meeting, </w:t>
      </w:r>
      <w:r w:rsidR="00AC0719" w:rsidRPr="004B4383">
        <w:t>please review the following:</w:t>
      </w:r>
    </w:p>
    <w:p w14:paraId="20C86860" w14:textId="77777777" w:rsidR="00AC0719" w:rsidRPr="004B4383" w:rsidRDefault="00AC0719" w:rsidP="00625550">
      <w:r w:rsidRPr="004B4383">
        <w:t>CPAG Bylaws</w:t>
      </w:r>
    </w:p>
    <w:p w14:paraId="20C86861" w14:textId="0F09D371" w:rsidR="004B4383" w:rsidRDefault="009C5547" w:rsidP="00885CFB">
      <w:pPr>
        <w:spacing w:after="240"/>
        <w:rPr>
          <w:b/>
        </w:rPr>
      </w:pPr>
      <w:hyperlink r:id="rId14" w:tooltip="California Practitioners Advisory Group Bylaws" w:history="1">
        <w:r w:rsidR="004B4383">
          <w:rPr>
            <w:rStyle w:val="Hyperlink"/>
            <w:rFonts w:eastAsiaTheme="majorEastAsia"/>
          </w:rPr>
          <w:t>https://www.cde.ca.gov/be/cc/cp/cpagbylaws.asp</w:t>
        </w:r>
      </w:hyperlink>
    </w:p>
    <w:p w14:paraId="20C86862" w14:textId="77777777" w:rsidR="00AC0719" w:rsidRDefault="004B4383" w:rsidP="00625550">
      <w:r w:rsidRPr="004B4383">
        <w:t>Bagley-Keene Open Meeting Act</w:t>
      </w:r>
      <w:r w:rsidR="009316EC">
        <w:t xml:space="preserve"> Guide</w:t>
      </w:r>
    </w:p>
    <w:p w14:paraId="20C86863" w14:textId="77777777" w:rsidR="004B4383" w:rsidRPr="004B4383" w:rsidRDefault="009C5547" w:rsidP="00625550">
      <w:hyperlink r:id="rId15" w:tooltip="Bagley-Keene Open Meeting Act Guide" w:history="1">
        <w:r w:rsidR="004B4383">
          <w:rPr>
            <w:rStyle w:val="Hyperlink"/>
            <w:rFonts w:eastAsiaTheme="majorEastAsia"/>
          </w:rPr>
          <w:t>https://oag.ca.gov/sites/all/files/agweb/pdfs/publications/bagleykeene2004_ada.pdf</w:t>
        </w:r>
      </w:hyperlink>
    </w:p>
    <w:p w14:paraId="20C86864" w14:textId="77777777" w:rsidR="00A7570A" w:rsidRPr="008A0FF5" w:rsidRDefault="00A7570A" w:rsidP="00885CFB">
      <w:pPr>
        <w:pStyle w:val="Heading2"/>
      </w:pPr>
      <w:r w:rsidRPr="008A0FF5">
        <w:lastRenderedPageBreak/>
        <w:t>Attachment(s)</w:t>
      </w:r>
    </w:p>
    <w:p w14:paraId="20C86865" w14:textId="77777777" w:rsidR="00C7267C" w:rsidRPr="00EE671B" w:rsidRDefault="006068A5" w:rsidP="00EE671B">
      <w:pPr>
        <w:shd w:val="clear" w:color="auto" w:fill="FFFFFF"/>
        <w:spacing w:before="240" w:after="240"/>
        <w:rPr>
          <w:rFonts w:cs="Arial"/>
          <w:color w:val="000000"/>
        </w:rPr>
      </w:pPr>
      <w:r w:rsidRPr="00EE671B">
        <w:rPr>
          <w:rFonts w:cs="Arial"/>
          <w:color w:val="000000"/>
        </w:rPr>
        <w:t xml:space="preserve">None. </w:t>
      </w:r>
    </w:p>
    <w:sectPr w:rsidR="00C7267C" w:rsidRPr="00EE671B" w:rsidSect="00D7113C">
      <w:headerReference w:type="default" r:id="rId16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6868" w14:textId="77777777" w:rsidR="00387ADD" w:rsidRDefault="00387ADD" w:rsidP="00655F7C">
      <w:r>
        <w:separator/>
      </w:r>
    </w:p>
  </w:endnote>
  <w:endnote w:type="continuationSeparator" w:id="0">
    <w:p w14:paraId="20C86869" w14:textId="77777777" w:rsidR="00387ADD" w:rsidRDefault="00387ADD" w:rsidP="0065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1E69" w14:textId="77777777" w:rsidR="002327AC" w:rsidRDefault="00232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2425" w14:textId="77777777" w:rsidR="002327AC" w:rsidRDefault="002327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07FE" w14:textId="77777777" w:rsidR="002327AC" w:rsidRDefault="00232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6866" w14:textId="77777777" w:rsidR="00387ADD" w:rsidRDefault="00387ADD" w:rsidP="00655F7C">
      <w:r>
        <w:separator/>
      </w:r>
    </w:p>
  </w:footnote>
  <w:footnote w:type="continuationSeparator" w:id="0">
    <w:p w14:paraId="20C86867" w14:textId="77777777" w:rsidR="00387ADD" w:rsidRDefault="00387ADD" w:rsidP="00655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C6E2" w14:textId="77777777" w:rsidR="002327AC" w:rsidRDefault="002327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686A" w14:textId="77777777" w:rsidR="00D7113C" w:rsidRDefault="00D7113C" w:rsidP="00BE2C78">
    <w:pPr>
      <w:pStyle w:val="Header"/>
      <w:jc w:val="right"/>
      <w:rPr>
        <w:rFonts w:cs="Arial"/>
        <w:szCs w:val="18"/>
      </w:rPr>
    </w:pPr>
    <w:r w:rsidRPr="0097230D">
      <w:rPr>
        <w:rFonts w:cs="Arial"/>
        <w:szCs w:val="18"/>
      </w:rPr>
      <w:t>memo-</w:t>
    </w:r>
    <w:r w:rsidRPr="0097230D">
      <w:rPr>
        <w:rFonts w:cs="Arial"/>
        <w:noProof/>
        <w:szCs w:val="18"/>
      </w:rPr>
      <w:t>ocd</w:t>
    </w:r>
    <w:r w:rsidRPr="0097230D">
      <w:rPr>
        <w:rFonts w:cs="Arial"/>
        <w:szCs w:val="18"/>
      </w:rPr>
      <w:t>-</w:t>
    </w:r>
    <w:r w:rsidRPr="0097230D">
      <w:rPr>
        <w:rFonts w:cs="Arial"/>
        <w:noProof/>
        <w:szCs w:val="18"/>
      </w:rPr>
      <w:t>cpag</w:t>
    </w:r>
    <w:r w:rsidRPr="0097230D">
      <w:rPr>
        <w:rFonts w:cs="Arial"/>
        <w:szCs w:val="18"/>
      </w:rPr>
      <w:t>-feb18item01</w:t>
    </w:r>
  </w:p>
  <w:p w14:paraId="20C8686B" w14:textId="77777777" w:rsidR="00D7113C" w:rsidRPr="00BE2C78" w:rsidRDefault="00D7113C" w:rsidP="00BE2C78">
    <w:pPr>
      <w:pStyle w:val="Header"/>
      <w:jc w:val="right"/>
    </w:pPr>
    <w:r w:rsidRPr="00BE2C78">
      <w:rPr>
        <w:rFonts w:cs="Arial"/>
        <w:szCs w:val="18"/>
      </w:rPr>
      <w:t xml:space="preserve">Page </w:t>
    </w:r>
    <w:r w:rsidRPr="00BE2C78">
      <w:rPr>
        <w:rFonts w:cs="Arial"/>
        <w:bCs/>
        <w:szCs w:val="18"/>
      </w:rPr>
      <w:fldChar w:fldCharType="begin"/>
    </w:r>
    <w:r w:rsidRPr="00BE2C78">
      <w:rPr>
        <w:rFonts w:cs="Arial"/>
        <w:bCs/>
        <w:szCs w:val="18"/>
      </w:rPr>
      <w:instrText xml:space="preserve"> PAGE  \* Arabic  \* MERGEFORMAT </w:instrText>
    </w:r>
    <w:r w:rsidRPr="00BE2C78">
      <w:rPr>
        <w:rFonts w:cs="Arial"/>
        <w:bCs/>
        <w:szCs w:val="18"/>
      </w:rPr>
      <w:fldChar w:fldCharType="separate"/>
    </w:r>
    <w:r>
      <w:rPr>
        <w:rFonts w:cs="Arial"/>
        <w:bCs/>
        <w:noProof/>
        <w:szCs w:val="18"/>
      </w:rPr>
      <w:t>2</w:t>
    </w:r>
    <w:r w:rsidRPr="00BE2C78">
      <w:rPr>
        <w:rFonts w:cs="Arial"/>
        <w:bCs/>
        <w:szCs w:val="18"/>
      </w:rPr>
      <w:fldChar w:fldCharType="end"/>
    </w:r>
    <w:r w:rsidRPr="00BE2C78">
      <w:rPr>
        <w:rFonts w:cs="Arial"/>
        <w:szCs w:val="18"/>
      </w:rPr>
      <w:t xml:space="preserve"> of </w:t>
    </w:r>
    <w:r w:rsidRPr="00BE2C78">
      <w:rPr>
        <w:rFonts w:cs="Arial"/>
        <w:bCs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39E2" w14:textId="77777777" w:rsidR="002327AC" w:rsidRDefault="002327A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686C" w14:textId="77777777" w:rsidR="003A4F3A" w:rsidRDefault="003A4F3A" w:rsidP="00D7113C">
    <w:pPr>
      <w:jc w:val="right"/>
      <w:rPr>
        <w:rFonts w:cs="Arial"/>
        <w:szCs w:val="18"/>
      </w:rPr>
    </w:pPr>
    <w:r w:rsidRPr="006B14C1">
      <w:rPr>
        <w:rFonts w:cs="Arial"/>
        <w:szCs w:val="18"/>
      </w:rPr>
      <w:t>memo-</w:t>
    </w:r>
    <w:r>
      <w:rPr>
        <w:rFonts w:cs="Arial"/>
        <w:noProof/>
        <w:szCs w:val="18"/>
      </w:rPr>
      <w:t>pptb</w:t>
    </w:r>
    <w:r w:rsidRPr="006B14C1">
      <w:rPr>
        <w:rFonts w:cs="Arial"/>
        <w:szCs w:val="18"/>
      </w:rPr>
      <w:t>-</w:t>
    </w:r>
    <w:r w:rsidRPr="006B14C1">
      <w:rPr>
        <w:rFonts w:cs="Arial"/>
        <w:noProof/>
        <w:szCs w:val="18"/>
      </w:rPr>
      <w:t>cpag</w:t>
    </w:r>
    <w:r w:rsidRPr="006B14C1">
      <w:rPr>
        <w:rFonts w:cs="Arial"/>
        <w:szCs w:val="18"/>
      </w:rPr>
      <w:t>-</w:t>
    </w:r>
    <w:r w:rsidR="00EE671B">
      <w:rPr>
        <w:rFonts w:cs="Arial"/>
        <w:szCs w:val="18"/>
      </w:rPr>
      <w:t>feb19</w:t>
    </w:r>
    <w:r w:rsidRPr="006B14C1">
      <w:rPr>
        <w:rFonts w:cs="Arial"/>
        <w:szCs w:val="18"/>
      </w:rPr>
      <w:t>item</w:t>
    </w:r>
    <w:r>
      <w:rPr>
        <w:rFonts w:cs="Arial"/>
        <w:szCs w:val="18"/>
      </w:rPr>
      <w:t>01</w:t>
    </w:r>
  </w:p>
  <w:p w14:paraId="20C8686D" w14:textId="77777777" w:rsidR="00D7113C" w:rsidRPr="00BE2C78" w:rsidRDefault="00D7113C" w:rsidP="00D7113C">
    <w:pPr>
      <w:jc w:val="right"/>
    </w:pPr>
    <w:r w:rsidRPr="00BE2C78">
      <w:t xml:space="preserve">Page </w:t>
    </w:r>
    <w:r w:rsidRPr="00BE2C78">
      <w:rPr>
        <w:bCs/>
      </w:rPr>
      <w:fldChar w:fldCharType="begin"/>
    </w:r>
    <w:r w:rsidRPr="00BE2C78">
      <w:rPr>
        <w:bCs/>
      </w:rPr>
      <w:instrText xml:space="preserve"> PAGE  \* Arabic  \* MERGEFORMAT </w:instrText>
    </w:r>
    <w:r w:rsidRPr="00BE2C78">
      <w:rPr>
        <w:bCs/>
      </w:rPr>
      <w:fldChar w:fldCharType="separate"/>
    </w:r>
    <w:r w:rsidR="00885CFB">
      <w:rPr>
        <w:bCs/>
        <w:noProof/>
      </w:rPr>
      <w:t>2</w:t>
    </w:r>
    <w:r w:rsidRPr="00BE2C78">
      <w:rPr>
        <w:bCs/>
      </w:rPr>
      <w:fldChar w:fldCharType="end"/>
    </w:r>
    <w:r w:rsidRPr="00BE2C78">
      <w:t xml:space="preserve"> of </w:t>
    </w:r>
    <w:r w:rsidRPr="00BE2C78">
      <w:rPr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A8A0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EC21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33614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E64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42427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4C5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00F1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3C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088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C84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621FF"/>
    <w:multiLevelType w:val="hybridMultilevel"/>
    <w:tmpl w:val="68761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C026A8"/>
    <w:multiLevelType w:val="multilevel"/>
    <w:tmpl w:val="56B6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117408"/>
    <w:multiLevelType w:val="hybridMultilevel"/>
    <w:tmpl w:val="140EAEDA"/>
    <w:lvl w:ilvl="0" w:tplc="603A08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1A43FB"/>
    <w:multiLevelType w:val="hybridMultilevel"/>
    <w:tmpl w:val="B456B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75D96"/>
    <w:multiLevelType w:val="hybridMultilevel"/>
    <w:tmpl w:val="ECFC1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4EF8C0">
      <w:start w:val="1"/>
      <w:numFmt w:val="lowerLetter"/>
      <w:pStyle w:val="ListParagraph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F6849"/>
    <w:multiLevelType w:val="hybridMultilevel"/>
    <w:tmpl w:val="4E36E7F6"/>
    <w:lvl w:ilvl="0" w:tplc="0798D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75DAE"/>
    <w:multiLevelType w:val="hybridMultilevel"/>
    <w:tmpl w:val="5246BA0E"/>
    <w:lvl w:ilvl="0" w:tplc="27843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26DB3"/>
    <w:multiLevelType w:val="hybridMultilevel"/>
    <w:tmpl w:val="805CE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77130"/>
    <w:multiLevelType w:val="hybridMultilevel"/>
    <w:tmpl w:val="8C30B87A"/>
    <w:lvl w:ilvl="0" w:tplc="BB9E3D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274F1"/>
    <w:multiLevelType w:val="hybridMultilevel"/>
    <w:tmpl w:val="1A48BFE0"/>
    <w:lvl w:ilvl="0" w:tplc="6452377A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809A0"/>
    <w:multiLevelType w:val="hybridMultilevel"/>
    <w:tmpl w:val="C1DCB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73272"/>
    <w:multiLevelType w:val="hybridMultilevel"/>
    <w:tmpl w:val="5638FD48"/>
    <w:lvl w:ilvl="0" w:tplc="C9901F9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A2E16"/>
    <w:multiLevelType w:val="hybridMultilevel"/>
    <w:tmpl w:val="90A6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E2CB7"/>
    <w:multiLevelType w:val="hybridMultilevel"/>
    <w:tmpl w:val="1B944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25612">
    <w:abstractNumId w:val="9"/>
  </w:num>
  <w:num w:numId="2" w16cid:durableId="2078360821">
    <w:abstractNumId w:val="7"/>
  </w:num>
  <w:num w:numId="3" w16cid:durableId="1018430597">
    <w:abstractNumId w:val="6"/>
  </w:num>
  <w:num w:numId="4" w16cid:durableId="1702123513">
    <w:abstractNumId w:val="5"/>
  </w:num>
  <w:num w:numId="5" w16cid:durableId="1922324589">
    <w:abstractNumId w:val="4"/>
  </w:num>
  <w:num w:numId="6" w16cid:durableId="1994292770">
    <w:abstractNumId w:val="8"/>
  </w:num>
  <w:num w:numId="7" w16cid:durableId="1719283973">
    <w:abstractNumId w:val="3"/>
  </w:num>
  <w:num w:numId="8" w16cid:durableId="2127041041">
    <w:abstractNumId w:val="2"/>
  </w:num>
  <w:num w:numId="9" w16cid:durableId="1355154321">
    <w:abstractNumId w:val="1"/>
  </w:num>
  <w:num w:numId="10" w16cid:durableId="41103038">
    <w:abstractNumId w:val="0"/>
  </w:num>
  <w:num w:numId="11" w16cid:durableId="1918783884">
    <w:abstractNumId w:val="15"/>
  </w:num>
  <w:num w:numId="12" w16cid:durableId="1290933667">
    <w:abstractNumId w:val="12"/>
  </w:num>
  <w:num w:numId="13" w16cid:durableId="1109398323">
    <w:abstractNumId w:val="16"/>
  </w:num>
  <w:num w:numId="14" w16cid:durableId="925771961">
    <w:abstractNumId w:val="23"/>
  </w:num>
  <w:num w:numId="15" w16cid:durableId="1372074862">
    <w:abstractNumId w:val="14"/>
  </w:num>
  <w:num w:numId="16" w16cid:durableId="2103604479">
    <w:abstractNumId w:val="20"/>
  </w:num>
  <w:num w:numId="17" w16cid:durableId="369113079">
    <w:abstractNumId w:val="18"/>
  </w:num>
  <w:num w:numId="18" w16cid:durableId="1190754683">
    <w:abstractNumId w:val="19"/>
  </w:num>
  <w:num w:numId="19" w16cid:durableId="1042287311">
    <w:abstractNumId w:val="10"/>
  </w:num>
  <w:num w:numId="20" w16cid:durableId="1293748444">
    <w:abstractNumId w:val="11"/>
  </w:num>
  <w:num w:numId="21" w16cid:durableId="1999065918">
    <w:abstractNumId w:val="17"/>
  </w:num>
  <w:num w:numId="22" w16cid:durableId="2052152004">
    <w:abstractNumId w:val="21"/>
  </w:num>
  <w:num w:numId="23" w16cid:durableId="3433634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558849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1MDWxNDA2MDAyNTFT0lEKTi0uzszPAykwNKkFAMgxXAwtAAAA"/>
  </w:docVars>
  <w:rsids>
    <w:rsidRoot w:val="00E16CDF"/>
    <w:rsid w:val="0009524D"/>
    <w:rsid w:val="000D7731"/>
    <w:rsid w:val="000F7AF5"/>
    <w:rsid w:val="0011678E"/>
    <w:rsid w:val="00161238"/>
    <w:rsid w:val="001953E2"/>
    <w:rsid w:val="001A0CA5"/>
    <w:rsid w:val="001C52BE"/>
    <w:rsid w:val="002149E2"/>
    <w:rsid w:val="00223F78"/>
    <w:rsid w:val="002327AC"/>
    <w:rsid w:val="002475EE"/>
    <w:rsid w:val="00254AD1"/>
    <w:rsid w:val="002700DD"/>
    <w:rsid w:val="002B318A"/>
    <w:rsid w:val="002C213E"/>
    <w:rsid w:val="002E4CB5"/>
    <w:rsid w:val="002E76DA"/>
    <w:rsid w:val="00306E1D"/>
    <w:rsid w:val="00333049"/>
    <w:rsid w:val="00362595"/>
    <w:rsid w:val="00374819"/>
    <w:rsid w:val="00387ADD"/>
    <w:rsid w:val="00387D5C"/>
    <w:rsid w:val="003920E3"/>
    <w:rsid w:val="00394E69"/>
    <w:rsid w:val="00397611"/>
    <w:rsid w:val="003A2966"/>
    <w:rsid w:val="003A4F3A"/>
    <w:rsid w:val="003C64E2"/>
    <w:rsid w:val="003F13B3"/>
    <w:rsid w:val="00407FD8"/>
    <w:rsid w:val="00430734"/>
    <w:rsid w:val="0045193C"/>
    <w:rsid w:val="004B4383"/>
    <w:rsid w:val="004B670A"/>
    <w:rsid w:val="004D58E8"/>
    <w:rsid w:val="004D659E"/>
    <w:rsid w:val="004E7AC1"/>
    <w:rsid w:val="00551C76"/>
    <w:rsid w:val="005B0F5E"/>
    <w:rsid w:val="005C5B70"/>
    <w:rsid w:val="005E1850"/>
    <w:rsid w:val="006068A5"/>
    <w:rsid w:val="0061095F"/>
    <w:rsid w:val="00625550"/>
    <w:rsid w:val="0063171B"/>
    <w:rsid w:val="00655F7C"/>
    <w:rsid w:val="0067558A"/>
    <w:rsid w:val="006B14C1"/>
    <w:rsid w:val="006C3916"/>
    <w:rsid w:val="007428B8"/>
    <w:rsid w:val="00753C78"/>
    <w:rsid w:val="007711A5"/>
    <w:rsid w:val="00773252"/>
    <w:rsid w:val="00785C2C"/>
    <w:rsid w:val="00790384"/>
    <w:rsid w:val="007B79E6"/>
    <w:rsid w:val="007E0650"/>
    <w:rsid w:val="007E5BF1"/>
    <w:rsid w:val="007E64ED"/>
    <w:rsid w:val="007F5F3F"/>
    <w:rsid w:val="0081256C"/>
    <w:rsid w:val="00840FE2"/>
    <w:rsid w:val="00884F97"/>
    <w:rsid w:val="00885CFB"/>
    <w:rsid w:val="008A0FF5"/>
    <w:rsid w:val="008C6476"/>
    <w:rsid w:val="008E4D20"/>
    <w:rsid w:val="00902F3B"/>
    <w:rsid w:val="0092400F"/>
    <w:rsid w:val="009316EC"/>
    <w:rsid w:val="00934BB7"/>
    <w:rsid w:val="00942389"/>
    <w:rsid w:val="00966821"/>
    <w:rsid w:val="0097098C"/>
    <w:rsid w:val="0097230D"/>
    <w:rsid w:val="00985C28"/>
    <w:rsid w:val="00991952"/>
    <w:rsid w:val="009A1A3E"/>
    <w:rsid w:val="009B274B"/>
    <w:rsid w:val="009B3E8C"/>
    <w:rsid w:val="009C5547"/>
    <w:rsid w:val="009C70F5"/>
    <w:rsid w:val="009C74FB"/>
    <w:rsid w:val="009D2AA9"/>
    <w:rsid w:val="009E7BF4"/>
    <w:rsid w:val="009F72A2"/>
    <w:rsid w:val="00A35BD9"/>
    <w:rsid w:val="00A41F4F"/>
    <w:rsid w:val="00A7570A"/>
    <w:rsid w:val="00AC0719"/>
    <w:rsid w:val="00AE0C8E"/>
    <w:rsid w:val="00AF0211"/>
    <w:rsid w:val="00AF1EF5"/>
    <w:rsid w:val="00AF40E9"/>
    <w:rsid w:val="00B05A70"/>
    <w:rsid w:val="00B415C0"/>
    <w:rsid w:val="00BB1847"/>
    <w:rsid w:val="00BB285A"/>
    <w:rsid w:val="00BC76C9"/>
    <w:rsid w:val="00BE2C78"/>
    <w:rsid w:val="00C21731"/>
    <w:rsid w:val="00C356DF"/>
    <w:rsid w:val="00C45077"/>
    <w:rsid w:val="00C46113"/>
    <w:rsid w:val="00C71EA6"/>
    <w:rsid w:val="00C7267C"/>
    <w:rsid w:val="00C82975"/>
    <w:rsid w:val="00C87581"/>
    <w:rsid w:val="00CA5EDC"/>
    <w:rsid w:val="00CA6E47"/>
    <w:rsid w:val="00CB20A3"/>
    <w:rsid w:val="00CB6664"/>
    <w:rsid w:val="00D15074"/>
    <w:rsid w:val="00D41632"/>
    <w:rsid w:val="00D42E3C"/>
    <w:rsid w:val="00D4738F"/>
    <w:rsid w:val="00D47DAB"/>
    <w:rsid w:val="00D7113C"/>
    <w:rsid w:val="00DA52B3"/>
    <w:rsid w:val="00DC52B0"/>
    <w:rsid w:val="00DC6AE6"/>
    <w:rsid w:val="00DC774C"/>
    <w:rsid w:val="00DE3744"/>
    <w:rsid w:val="00DE5BF7"/>
    <w:rsid w:val="00E11739"/>
    <w:rsid w:val="00E16CDF"/>
    <w:rsid w:val="00E365B5"/>
    <w:rsid w:val="00E634EC"/>
    <w:rsid w:val="00E75316"/>
    <w:rsid w:val="00E90B6F"/>
    <w:rsid w:val="00EA58D4"/>
    <w:rsid w:val="00EE671B"/>
    <w:rsid w:val="00F21207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0C86851"/>
  <w15:docId w15:val="{37599142-46A8-4BBB-AB88-57BA4100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CD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C78"/>
    <w:pPr>
      <w:keepNext/>
      <w:keepLines/>
      <w:spacing w:after="36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5CFB"/>
    <w:pPr>
      <w:keepNext/>
      <w:keepLines/>
      <w:spacing w:before="240" w:after="120"/>
      <w:outlineLvl w:val="1"/>
    </w:pPr>
    <w:rPr>
      <w:rFonts w:eastAsiaTheme="majorEastAsia" w:cs="Arial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93C"/>
    <w:pPr>
      <w:keepNext/>
      <w:keepLines/>
      <w:spacing w:before="24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/>
      <w:outlineLvl w:val="4"/>
    </w:pPr>
    <w:rPr>
      <w:rFonts w:eastAsiaTheme="majorEastAsia" w:cstheme="majorBidi"/>
      <w:i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C78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5CFB"/>
    <w:rPr>
      <w:rFonts w:ascii="Arial" w:eastAsiaTheme="majorEastAsia" w:hAnsi="Arial" w:cs="Arial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193C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16C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CDF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97230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55F7C"/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"/>
    <w:basedOn w:val="Normal"/>
    <w:link w:val="ListParagraphChar"/>
    <w:autoRedefine/>
    <w:uiPriority w:val="34"/>
    <w:qFormat/>
    <w:rsid w:val="00D7113C"/>
    <w:pPr>
      <w:numPr>
        <w:ilvl w:val="1"/>
        <w:numId w:val="15"/>
      </w:numPr>
      <w:spacing w:before="100" w:beforeAutospacing="1" w:after="480" w:afterAutospacing="1" w:line="259" w:lineRule="auto"/>
      <w:contextualSpacing/>
    </w:pPr>
    <w:rPr>
      <w:rFonts w:eastAsiaTheme="minorHAnsi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655F7C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55F7C"/>
    <w:rPr>
      <w:rFonts w:ascii="Arial" w:eastAsia="Arial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55F7C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55F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F7C"/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065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0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0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0E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0E3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ListParagraphChar">
    <w:name w:val="List Paragraph Char"/>
    <w:aliases w:val="list Char"/>
    <w:basedOn w:val="DefaultParagraphFont"/>
    <w:link w:val="ListParagraph"/>
    <w:uiPriority w:val="34"/>
    <w:locked/>
    <w:rsid w:val="00E11739"/>
    <w:rPr>
      <w:rFonts w:ascii="Arial" w:hAnsi="Arial" w:cs="Times New Roman"/>
      <w:sz w:val="24"/>
    </w:rPr>
  </w:style>
  <w:style w:type="character" w:styleId="Strong">
    <w:name w:val="Strong"/>
    <w:basedOn w:val="DefaultParagraphFont"/>
    <w:uiPriority w:val="22"/>
    <w:qFormat/>
    <w:rsid w:val="003A4F3A"/>
    <w:rPr>
      <w:b/>
      <w:bCs/>
    </w:rPr>
  </w:style>
  <w:style w:type="character" w:customStyle="1" w:styleId="linknotation">
    <w:name w:val="linknotation"/>
    <w:basedOn w:val="DefaultParagraphFont"/>
    <w:rsid w:val="003A4F3A"/>
  </w:style>
  <w:style w:type="paragraph" w:styleId="NormalWeb">
    <w:name w:val="Normal (Web)"/>
    <w:basedOn w:val="Normal"/>
    <w:uiPriority w:val="99"/>
    <w:unhideWhenUsed/>
    <w:rsid w:val="00C46113"/>
    <w:pPr>
      <w:spacing w:before="100" w:beforeAutospacing="1" w:after="100" w:afterAutospacing="1"/>
    </w:pPr>
    <w:rPr>
      <w:rFonts w:ascii="Times New Roman" w:hAnsi="Times New Roman"/>
    </w:rPr>
  </w:style>
  <w:style w:type="paragraph" w:styleId="MessageHeader">
    <w:name w:val="Message Header"/>
    <w:basedOn w:val="Normal"/>
    <w:link w:val="MessageHeaderChar"/>
    <w:uiPriority w:val="99"/>
    <w:unhideWhenUsed/>
    <w:rsid w:val="00B415C0"/>
    <w:pPr>
      <w:spacing w:after="360"/>
      <w:ind w:left="1440" w:hanging="144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B415C0"/>
    <w:rPr>
      <w:rFonts w:ascii="Arial" w:eastAsiaTheme="majorEastAsia" w:hAnsi="Arial" w:cstheme="majorBidi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098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255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3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9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4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1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5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50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564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85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oag.ca.gov/sites/all/files/agweb/pdfs/publications/bagleykeene2004_ada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cde.ca.gov/be/cc/cp/cpagbylaw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6CD4-585F-4054-9446-328C6B20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1696</Characters>
  <Application>Microsoft Office Word</Application>
  <DocSecurity>0</DocSecurity>
  <Lines>40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01 - CPAG (CA Dept of Education)</vt:lpstr>
    </vt:vector>
  </TitlesOfParts>
  <Company>CA Department of Education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2019 Agenda Item 01 - California Practitioners Advisory Group (CA State Board of Education)</dc:title>
  <dc:subject>California’s Integrated Local, State, and Federal Accountability and Continuous Improvement System Overview.</dc:subject>
  <dc:creator>CA Department of Education</dc:creator>
  <cp:keywords>Item 01</cp:keywords>
  <dc:description/>
  <cp:lastModifiedBy>Christopher Aban</cp:lastModifiedBy>
  <cp:revision>4</cp:revision>
  <cp:lastPrinted>2018-10-18T20:15:00Z</cp:lastPrinted>
  <dcterms:created xsi:type="dcterms:W3CDTF">2020-02-05T16:33:00Z</dcterms:created>
  <dcterms:modified xsi:type="dcterms:W3CDTF">2023-06-01T22:58:00Z</dcterms:modified>
</cp:coreProperties>
</file>