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97DF" w14:textId="77777777" w:rsidR="002D6EC8" w:rsidRPr="002D6EC8" w:rsidRDefault="002D6EC8" w:rsidP="008F7BC4">
      <w:pPr>
        <w:spacing w:line="240" w:lineRule="auto"/>
        <w:rPr>
          <w:rFonts w:cs="Arial"/>
        </w:rPr>
      </w:pPr>
      <w:r w:rsidRPr="002D6EC8">
        <w:rPr>
          <w:rFonts w:cs="Arial"/>
        </w:rPr>
        <w:t>California Department of Education</w:t>
      </w:r>
    </w:p>
    <w:p w14:paraId="66372B8A" w14:textId="77777777" w:rsidR="002D6EC8" w:rsidRPr="002D6EC8" w:rsidRDefault="002D6EC8" w:rsidP="008F7BC4">
      <w:pPr>
        <w:spacing w:line="240" w:lineRule="auto"/>
        <w:rPr>
          <w:rFonts w:cs="Arial"/>
        </w:rPr>
      </w:pPr>
      <w:r w:rsidRPr="002D6EC8">
        <w:rPr>
          <w:rFonts w:cs="Arial"/>
        </w:rPr>
        <w:t>Charter Schools Division</w:t>
      </w:r>
    </w:p>
    <w:p w14:paraId="6D8E2BC4" w14:textId="77777777" w:rsidR="002D6EC8" w:rsidRPr="00780B44" w:rsidRDefault="00F77C0B" w:rsidP="008F7BC4">
      <w:pPr>
        <w:spacing w:line="240" w:lineRule="auto"/>
        <w:rPr>
          <w:rFonts w:cs="Arial"/>
        </w:rPr>
      </w:pPr>
      <w:r w:rsidRPr="00780B44">
        <w:rPr>
          <w:rFonts w:cs="Arial"/>
        </w:rPr>
        <w:t xml:space="preserve">Revised </w:t>
      </w:r>
      <w:r w:rsidR="0042654E" w:rsidRPr="00780B44">
        <w:rPr>
          <w:rFonts w:cs="Arial"/>
        </w:rPr>
        <w:t>5</w:t>
      </w:r>
      <w:r w:rsidR="00443B1F" w:rsidRPr="00780B44">
        <w:rPr>
          <w:rFonts w:cs="Arial"/>
        </w:rPr>
        <w:t>/2018</w:t>
      </w:r>
    </w:p>
    <w:p w14:paraId="0231E7DB" w14:textId="4133D5E4" w:rsidR="00EF48D3" w:rsidRPr="00780B44" w:rsidRDefault="0055266E" w:rsidP="008F7BC4">
      <w:pPr>
        <w:spacing w:after="240" w:line="240" w:lineRule="auto"/>
        <w:rPr>
          <w:rFonts w:cs="Arial"/>
        </w:rPr>
      </w:pPr>
      <w:r w:rsidRPr="00780B44">
        <w:rPr>
          <w:rFonts w:cs="Arial"/>
        </w:rPr>
        <w:t>a</w:t>
      </w:r>
      <w:r w:rsidR="002D6EC8" w:rsidRPr="00780B44">
        <w:rPr>
          <w:rFonts w:cs="Arial"/>
        </w:rPr>
        <w:t>ccs-</w:t>
      </w:r>
      <w:r w:rsidR="00263A48">
        <w:rPr>
          <w:rFonts w:cs="Arial"/>
        </w:rPr>
        <w:t>apr</w:t>
      </w:r>
      <w:r w:rsidR="004F4157">
        <w:rPr>
          <w:rFonts w:cs="Arial"/>
        </w:rPr>
        <w:t>2</w:t>
      </w:r>
      <w:r w:rsidR="00DB6378">
        <w:rPr>
          <w:rFonts w:cs="Arial"/>
        </w:rPr>
        <w:t>1</w:t>
      </w:r>
      <w:r w:rsidR="008F7BC4" w:rsidRPr="00780B44">
        <w:rPr>
          <w:rFonts w:cs="Arial"/>
        </w:rPr>
        <w:t>item0</w:t>
      </w:r>
      <w:r w:rsidR="00263A48">
        <w:rPr>
          <w:rFonts w:cs="Arial"/>
        </w:rPr>
        <w:t>1</w:t>
      </w:r>
    </w:p>
    <w:p w14:paraId="4F987488" w14:textId="77777777" w:rsidR="00050515" w:rsidRPr="00780B44" w:rsidRDefault="00050515" w:rsidP="008F7BC4">
      <w:pPr>
        <w:pStyle w:val="NoSpacing"/>
        <w:spacing w:before="120"/>
        <w:jc w:val="center"/>
        <w:rPr>
          <w:b/>
          <w:sz w:val="32"/>
          <w:szCs w:val="32"/>
        </w:rPr>
      </w:pPr>
      <w:r w:rsidRPr="00780B44">
        <w:rPr>
          <w:b/>
          <w:sz w:val="32"/>
          <w:szCs w:val="32"/>
        </w:rPr>
        <w:t>ADVISORY COMMISSION ON CHARTER SCHOOLS</w:t>
      </w:r>
    </w:p>
    <w:p w14:paraId="26BB5330" w14:textId="77777777" w:rsidR="00050515" w:rsidRPr="00780B44" w:rsidRDefault="00050515" w:rsidP="008F7BC4">
      <w:pPr>
        <w:spacing w:before="0" w:line="240" w:lineRule="auto"/>
        <w:jc w:val="center"/>
      </w:pPr>
      <w:r w:rsidRPr="00780B44">
        <w:t>AN ADVISORY BODY TO THE STATE BOARD OF EDUCATION</w:t>
      </w:r>
    </w:p>
    <w:p w14:paraId="7B731161" w14:textId="649BF63C" w:rsidR="00050515" w:rsidRDefault="00263A48" w:rsidP="008F7BC4">
      <w:pPr>
        <w:pStyle w:val="Heading1"/>
        <w:spacing w:line="240" w:lineRule="auto"/>
      </w:pPr>
      <w:r>
        <w:t>April</w:t>
      </w:r>
      <w:r w:rsidR="00604A25" w:rsidRPr="00780B44">
        <w:t xml:space="preserve"> 202</w:t>
      </w:r>
      <w:r w:rsidR="00DB6378">
        <w:t>1</w:t>
      </w:r>
      <w:r w:rsidR="00050515" w:rsidRPr="00780B44">
        <w:t xml:space="preserve"> Agenda</w:t>
      </w:r>
      <w:r w:rsidR="00510736">
        <w:br/>
      </w:r>
      <w:r w:rsidR="00050515" w:rsidRPr="00780B44">
        <w:t>Item #</w:t>
      </w:r>
      <w:r w:rsidR="008F7BC4" w:rsidRPr="00780B44">
        <w:t>0</w:t>
      </w:r>
      <w:r>
        <w:t>1</w:t>
      </w:r>
    </w:p>
    <w:p w14:paraId="086EB83E" w14:textId="77777777" w:rsidR="00FC1FCE" w:rsidRPr="001B3958" w:rsidRDefault="00FC1FCE" w:rsidP="00E94E5E">
      <w:pPr>
        <w:pStyle w:val="Heading2"/>
      </w:pPr>
      <w:r w:rsidRPr="001B3958">
        <w:t>Subject</w:t>
      </w:r>
    </w:p>
    <w:p w14:paraId="1A9EDBB2" w14:textId="36830888" w:rsidR="008F7BC4" w:rsidRPr="0064766D" w:rsidRDefault="008F7BC4" w:rsidP="008F7BC4">
      <w:pPr>
        <w:spacing w:line="240" w:lineRule="auto"/>
      </w:pPr>
      <w:bookmarkStart w:id="0" w:name="_GoBack"/>
      <w:r w:rsidRPr="00D13ED8">
        <w:t xml:space="preserve">Consideration of </w:t>
      </w:r>
      <w:r>
        <w:t>Request</w:t>
      </w:r>
      <w:r w:rsidR="00C076D2">
        <w:t>s</w:t>
      </w:r>
      <w:r>
        <w:t xml:space="preserve"> for Determination of Funding </w:t>
      </w:r>
      <w:r w:rsidR="00C9454F">
        <w:t>as Required for</w:t>
      </w:r>
      <w:r>
        <w:t xml:space="preserve"> Nonclassroom-</w:t>
      </w:r>
      <w:r w:rsidR="007617EF">
        <w:t>B</w:t>
      </w:r>
      <w:r>
        <w:t>ased Charter School</w:t>
      </w:r>
      <w:r w:rsidR="00C9454F">
        <w:t>s</w:t>
      </w:r>
      <w:r>
        <w:t xml:space="preserve"> Pursuant to </w:t>
      </w:r>
      <w:r w:rsidRPr="008306A7">
        <w:rPr>
          <w:rFonts w:cs="Arial"/>
        </w:rPr>
        <w:t>California</w:t>
      </w:r>
      <w:r>
        <w:rPr>
          <w:rFonts w:cs="Arial"/>
          <w:i/>
        </w:rPr>
        <w:t xml:space="preserve"> </w:t>
      </w:r>
      <w:r w:rsidRPr="003639BA">
        <w:rPr>
          <w:rFonts w:cs="Arial"/>
          <w:i/>
        </w:rPr>
        <w:t>E</w:t>
      </w:r>
      <w:r>
        <w:rPr>
          <w:rFonts w:cs="Arial"/>
          <w:i/>
        </w:rPr>
        <w:t xml:space="preserve">ducation Code </w:t>
      </w:r>
      <w:r>
        <w:rPr>
          <w:rFonts w:cs="Arial"/>
        </w:rPr>
        <w:t xml:space="preserve">sections 47612.5 and 47634.2, and Associated </w:t>
      </w:r>
      <w:r w:rsidRPr="0015561B">
        <w:rPr>
          <w:rFonts w:cs="Arial"/>
          <w:i/>
        </w:rPr>
        <w:t>California Code of Regulations</w:t>
      </w:r>
      <w:r>
        <w:rPr>
          <w:rFonts w:cs="Arial"/>
        </w:rPr>
        <w:t>, Title 5.</w:t>
      </w:r>
    </w:p>
    <w:bookmarkEnd w:id="0"/>
    <w:p w14:paraId="5B5F05D7" w14:textId="77777777" w:rsidR="00FC1FCE" w:rsidRPr="001B3958" w:rsidRDefault="00FC1FCE" w:rsidP="00E94E5E">
      <w:pPr>
        <w:pStyle w:val="Heading2"/>
      </w:pPr>
      <w:r w:rsidRPr="001B3958">
        <w:t>Type of Action</w:t>
      </w:r>
    </w:p>
    <w:p w14:paraId="67700290" w14:textId="77777777" w:rsidR="008F7BC4" w:rsidRPr="0055124C" w:rsidRDefault="008F7BC4" w:rsidP="008F7BC4">
      <w:pPr>
        <w:spacing w:line="240" w:lineRule="auto"/>
      </w:pPr>
      <w:r w:rsidRPr="0055124C">
        <w:t>Action, Information</w:t>
      </w:r>
    </w:p>
    <w:p w14:paraId="4F1F3903" w14:textId="77777777" w:rsidR="008F7BC4" w:rsidRPr="001B3958" w:rsidRDefault="008F7BC4" w:rsidP="00E94E5E">
      <w:pPr>
        <w:pStyle w:val="Heading2"/>
      </w:pPr>
      <w:r>
        <w:t>Summary of the Issue</w:t>
      </w:r>
    </w:p>
    <w:p w14:paraId="0EE56D5F" w14:textId="5C93FFC5" w:rsidR="004C1016" w:rsidRDefault="004C1016" w:rsidP="004C1016">
      <w:pPr>
        <w:spacing w:before="240" w:after="240" w:line="240" w:lineRule="auto"/>
        <w:contextualSpacing w:val="0"/>
        <w:rPr>
          <w:rFonts w:cs="Arial"/>
        </w:rPr>
      </w:pPr>
      <w:r w:rsidRPr="008306A7">
        <w:rPr>
          <w:rFonts w:cs="Arial"/>
        </w:rPr>
        <w:t>California</w:t>
      </w:r>
      <w:r>
        <w:rPr>
          <w:rFonts w:cs="Arial"/>
          <w:i/>
        </w:rPr>
        <w:t xml:space="preserve"> </w:t>
      </w:r>
      <w:r w:rsidRPr="003639BA">
        <w:rPr>
          <w:rFonts w:cs="Arial"/>
          <w:i/>
        </w:rPr>
        <w:t>E</w:t>
      </w:r>
      <w:r>
        <w:rPr>
          <w:rFonts w:cs="Arial"/>
          <w:i/>
        </w:rPr>
        <w:t>ducation Code</w:t>
      </w:r>
      <w:r w:rsidR="003B0477">
        <w:rPr>
          <w:rFonts w:cs="Arial"/>
          <w:i/>
        </w:rPr>
        <w:t xml:space="preserve"> </w:t>
      </w:r>
      <w:r w:rsidR="003B0477">
        <w:rPr>
          <w:rFonts w:cs="Arial"/>
        </w:rPr>
        <w:t>(</w:t>
      </w:r>
      <w:r w:rsidR="003B0477" w:rsidRPr="003B0477">
        <w:rPr>
          <w:rFonts w:cs="Arial"/>
          <w:i/>
        </w:rPr>
        <w:t>EC</w:t>
      </w:r>
      <w:r w:rsidR="003B0477">
        <w:rPr>
          <w:rFonts w:cs="Arial"/>
        </w:rPr>
        <w:t>)</w:t>
      </w:r>
      <w:r w:rsidR="002271A7">
        <w:rPr>
          <w:rFonts w:cs="Arial"/>
          <w:i/>
        </w:rPr>
        <w:t xml:space="preserve"> </w:t>
      </w:r>
      <w:r w:rsidRPr="00BE376D">
        <w:rPr>
          <w:rFonts w:cs="Arial"/>
        </w:rPr>
        <w:t>sections</w:t>
      </w:r>
      <w:r>
        <w:rPr>
          <w:rFonts w:cs="Arial"/>
        </w:rPr>
        <w:t xml:space="preserve"> 47612.5 and 47634.2 established the eligibility requirements for apportionment funding for charter schools that offer nonclassroom-based (NCB) instruction. The statutes specify that a charter school may receive apportionment funding for NCB instruction only if a determination of funding is made by the State Board of Education (SBE). The California Department of Education (CDE) reviews a charter school’s determination of funding request and presents it for consideration by the Advisory Commission on Charter Schools</w:t>
      </w:r>
      <w:r w:rsidR="00C34E8A">
        <w:rPr>
          <w:rFonts w:cs="Arial"/>
        </w:rPr>
        <w:t xml:space="preserve">, </w:t>
      </w:r>
      <w:r>
        <w:rPr>
          <w:rFonts w:cs="Arial"/>
        </w:rPr>
        <w:t xml:space="preserve">pursuant to relevant </w:t>
      </w:r>
      <w:r w:rsidRPr="00106930">
        <w:rPr>
          <w:rFonts w:cs="Arial"/>
          <w:i/>
        </w:rPr>
        <w:t>California Code of Regulations</w:t>
      </w:r>
      <w:r>
        <w:rPr>
          <w:rFonts w:cs="Arial"/>
        </w:rPr>
        <w:t>,</w:t>
      </w:r>
      <w:r w:rsidRPr="006726C9">
        <w:rPr>
          <w:rFonts w:cs="Arial"/>
        </w:rPr>
        <w:t xml:space="preserve"> Title 5 (5 </w:t>
      </w:r>
      <w:r w:rsidRPr="006726C9">
        <w:rPr>
          <w:rFonts w:cs="Arial"/>
          <w:i/>
        </w:rPr>
        <w:t>CCR</w:t>
      </w:r>
      <w:r w:rsidRPr="006726C9">
        <w:rPr>
          <w:rFonts w:cs="Arial"/>
        </w:rPr>
        <w:t>)</w:t>
      </w:r>
      <w:r>
        <w:rPr>
          <w:rFonts w:cs="Arial"/>
        </w:rPr>
        <w:t>.</w:t>
      </w:r>
      <w:bookmarkStart w:id="1" w:name="_Hlk37434151"/>
    </w:p>
    <w:bookmarkEnd w:id="1"/>
    <w:p w14:paraId="19EBEFE6" w14:textId="77777777" w:rsidR="008F7BC4" w:rsidRPr="00F40510" w:rsidRDefault="008F7BC4" w:rsidP="00E94E5E">
      <w:pPr>
        <w:pStyle w:val="Heading2"/>
      </w:pPr>
      <w:r w:rsidRPr="00EF48D3">
        <w:t>Proposed</w:t>
      </w:r>
      <w:r>
        <w:t xml:space="preserve"> Recommendation</w:t>
      </w:r>
    </w:p>
    <w:p w14:paraId="0B5EFA23" w14:textId="6A3052F0" w:rsidR="00BD0A6E" w:rsidRDefault="00BD0A6E" w:rsidP="00510736">
      <w:pPr>
        <w:spacing w:before="100" w:beforeAutospacing="1" w:after="100" w:afterAutospacing="1" w:line="240" w:lineRule="auto"/>
        <w:contextualSpacing w:val="0"/>
        <w:rPr>
          <w:rFonts w:cs="Arial"/>
        </w:rPr>
      </w:pPr>
      <w:r>
        <w:rPr>
          <w:rFonts w:cs="Arial"/>
        </w:rPr>
        <w:t xml:space="preserve">The CDE </w:t>
      </w:r>
      <w:r w:rsidRPr="00E068A8">
        <w:rPr>
          <w:rFonts w:cs="Arial"/>
        </w:rPr>
        <w:t>proposes to recommend that the SBE approve the determination of funding request</w:t>
      </w:r>
      <w:r w:rsidR="001112C1">
        <w:rPr>
          <w:rFonts w:cs="Arial"/>
        </w:rPr>
        <w:t>s</w:t>
      </w:r>
      <w:r w:rsidRPr="00E068A8">
        <w:rPr>
          <w:rFonts w:cs="Arial"/>
        </w:rPr>
        <w:t xml:space="preserve"> at the percentage and</w:t>
      </w:r>
      <w:r w:rsidR="00144B53" w:rsidRPr="00E068A8">
        <w:rPr>
          <w:rFonts w:cs="Arial"/>
        </w:rPr>
        <w:t xml:space="preserve"> for the</w:t>
      </w:r>
      <w:r w:rsidRPr="00E068A8">
        <w:rPr>
          <w:rFonts w:cs="Arial"/>
        </w:rPr>
        <w:t xml:space="preserve"> time period</w:t>
      </w:r>
      <w:r w:rsidR="001112C1">
        <w:rPr>
          <w:rFonts w:cs="Arial"/>
        </w:rPr>
        <w:t>s</w:t>
      </w:r>
      <w:r w:rsidRPr="00E068A8">
        <w:rPr>
          <w:rFonts w:cs="Arial"/>
        </w:rPr>
        <w:t xml:space="preserve"> specified for </w:t>
      </w:r>
      <w:r w:rsidR="00263A48">
        <w:rPr>
          <w:rFonts w:cs="Arial"/>
        </w:rPr>
        <w:t>the charter schools</w:t>
      </w:r>
      <w:r w:rsidR="006A1DB0" w:rsidRPr="00BE214F">
        <w:rPr>
          <w:rFonts w:cs="Arial"/>
        </w:rPr>
        <w:t xml:space="preserve"> </w:t>
      </w:r>
      <w:r w:rsidRPr="00E068A8">
        <w:rPr>
          <w:rFonts w:cs="Arial"/>
        </w:rPr>
        <w:t>as provided in Attachment 1.</w:t>
      </w:r>
    </w:p>
    <w:p w14:paraId="55AED14D" w14:textId="77777777" w:rsidR="008F7BC4" w:rsidRPr="00F40510" w:rsidRDefault="008F7BC4" w:rsidP="00E94E5E">
      <w:pPr>
        <w:pStyle w:val="Heading2"/>
      </w:pPr>
      <w:r>
        <w:t>Brief Analysis of the Issue</w:t>
      </w:r>
    </w:p>
    <w:p w14:paraId="3F428EB0" w14:textId="6173B12E" w:rsidR="004C1016" w:rsidRDefault="004C1016" w:rsidP="004C1016">
      <w:pPr>
        <w:spacing w:before="100" w:beforeAutospacing="1" w:after="100" w:afterAutospacing="1" w:line="240" w:lineRule="auto"/>
        <w:contextualSpacing w:val="0"/>
      </w:pPr>
      <w:r w:rsidRPr="00B03278">
        <w:t xml:space="preserve">NCB charter schools must request to obtain a determination of funding </w:t>
      </w:r>
      <w:r w:rsidR="001112C1">
        <w:t>from</w:t>
      </w:r>
      <w:r w:rsidRPr="00B03278">
        <w:t xml:space="preserve"> the SBE to establish eligibility to receive apportionment funding. Pursuant to 5 </w:t>
      </w:r>
      <w:r w:rsidRPr="00B03278">
        <w:rPr>
          <w:i/>
        </w:rPr>
        <w:t>CCR</w:t>
      </w:r>
      <w:r w:rsidRPr="00B03278">
        <w:t xml:space="preserve"> Section 11963.4(a), an NCB charter school may qualify for either 70 percent, 85 percent, or 100 percent full funding, or may be denied. To qualify for a proposed recommendation of 100 percent funding, an NCB charter school must meet the following criteria:</w:t>
      </w:r>
    </w:p>
    <w:p w14:paraId="7768CC1A" w14:textId="52DD246E" w:rsidR="004C1016" w:rsidRPr="00C02C2C" w:rsidRDefault="00C51F21" w:rsidP="004C1016">
      <w:pPr>
        <w:numPr>
          <w:ilvl w:val="0"/>
          <w:numId w:val="11"/>
        </w:numPr>
        <w:spacing w:before="240" w:after="240" w:line="240" w:lineRule="auto"/>
        <w:contextualSpacing w:val="0"/>
        <w:rPr>
          <w:rFonts w:cs="Arial"/>
        </w:rPr>
      </w:pPr>
      <w:r>
        <w:rPr>
          <w:rFonts w:cs="Arial"/>
        </w:rPr>
        <w:lastRenderedPageBreak/>
        <w:t>Spend a</w:t>
      </w:r>
      <w:r w:rsidR="004C1016" w:rsidRPr="00C02C2C">
        <w:rPr>
          <w:rFonts w:cs="Arial"/>
        </w:rPr>
        <w:t>t least 40 percent of the school’s public revenues on salaries and benefits for all employees who possess a valid teaching certificate.</w:t>
      </w:r>
    </w:p>
    <w:p w14:paraId="0A6AFD4E" w14:textId="00EC707A" w:rsidR="004C1016" w:rsidRPr="00C02C2C" w:rsidRDefault="00C51F21" w:rsidP="004C1016">
      <w:pPr>
        <w:numPr>
          <w:ilvl w:val="0"/>
          <w:numId w:val="11"/>
        </w:numPr>
        <w:spacing w:before="100" w:beforeAutospacing="1" w:after="240" w:line="240" w:lineRule="auto"/>
        <w:contextualSpacing w:val="0"/>
        <w:rPr>
          <w:rFonts w:cs="Arial"/>
        </w:rPr>
      </w:pPr>
      <w:r>
        <w:rPr>
          <w:rFonts w:cs="Arial"/>
        </w:rPr>
        <w:t>Spend a</w:t>
      </w:r>
      <w:r w:rsidR="004C1016" w:rsidRPr="00C02C2C">
        <w:rPr>
          <w:rFonts w:cs="Arial"/>
        </w:rPr>
        <w:t xml:space="preserve">t least 80 percent of all revenues on instruction </w:t>
      </w:r>
      <w:r>
        <w:rPr>
          <w:rFonts w:cs="Arial"/>
        </w:rPr>
        <w:t xml:space="preserve">and </w:t>
      </w:r>
      <w:r w:rsidR="004C1016" w:rsidRPr="00C02C2C">
        <w:rPr>
          <w:rFonts w:cs="Arial"/>
        </w:rPr>
        <w:t>related services.</w:t>
      </w:r>
    </w:p>
    <w:p w14:paraId="4584568D" w14:textId="04B8455B" w:rsidR="004C1016" w:rsidRDefault="00C51F21" w:rsidP="004C1016">
      <w:pPr>
        <w:numPr>
          <w:ilvl w:val="0"/>
          <w:numId w:val="11"/>
        </w:numPr>
        <w:spacing w:before="100" w:beforeAutospacing="1" w:after="240" w:line="240" w:lineRule="auto"/>
        <w:contextualSpacing w:val="0"/>
        <w:rPr>
          <w:rFonts w:cs="Arial"/>
        </w:rPr>
      </w:pPr>
      <w:r>
        <w:rPr>
          <w:rFonts w:cs="Arial"/>
        </w:rPr>
        <w:t xml:space="preserve">Maintain a </w:t>
      </w:r>
      <w:r w:rsidR="004C1016" w:rsidRPr="00C02C2C">
        <w:rPr>
          <w:rFonts w:cs="Arial"/>
        </w:rPr>
        <w:t>ratio of average daily attendance</w:t>
      </w:r>
      <w:r w:rsidR="004C1016">
        <w:rPr>
          <w:rFonts w:cs="Arial"/>
        </w:rPr>
        <w:t xml:space="preserve"> </w:t>
      </w:r>
      <w:r w:rsidR="004C1016" w:rsidRPr="00C02C2C">
        <w:rPr>
          <w:rFonts w:cs="Arial"/>
        </w:rPr>
        <w:t xml:space="preserve">for independent study pupils to full-time certificated employees </w:t>
      </w:r>
      <w:r>
        <w:rPr>
          <w:rFonts w:cs="Arial"/>
        </w:rPr>
        <w:t xml:space="preserve">that </w:t>
      </w:r>
      <w:r w:rsidR="004C1016" w:rsidRPr="00C02C2C">
        <w:rPr>
          <w:rFonts w:cs="Arial"/>
        </w:rPr>
        <w:t>does not exceed a pupil-teacher ratio</w:t>
      </w:r>
      <w:r>
        <w:rPr>
          <w:rFonts w:cs="Arial"/>
        </w:rPr>
        <w:t xml:space="preserve"> (PTR)</w:t>
      </w:r>
      <w:r w:rsidR="004C1016" w:rsidRPr="00C02C2C">
        <w:rPr>
          <w:rFonts w:cs="Arial"/>
        </w:rPr>
        <w:t xml:space="preserve"> of 25:1 or the </w:t>
      </w:r>
      <w:r>
        <w:rPr>
          <w:rFonts w:cs="Arial"/>
        </w:rPr>
        <w:t>PTR</w:t>
      </w:r>
      <w:r w:rsidR="004C1016" w:rsidRPr="00C02C2C">
        <w:rPr>
          <w:rFonts w:cs="Arial"/>
        </w:rPr>
        <w:t xml:space="preserve"> of the largest unified school district in the county or counties in which the charter school operates.</w:t>
      </w:r>
    </w:p>
    <w:p w14:paraId="174B4EDA" w14:textId="054076E4" w:rsidR="005B3376" w:rsidRDefault="00BF3594" w:rsidP="005B3376">
      <w:pPr>
        <w:spacing w:before="100" w:beforeAutospacing="1" w:after="100" w:afterAutospacing="1" w:line="240" w:lineRule="auto"/>
        <w:contextualSpacing w:val="0"/>
        <w:rPr>
          <w:rFonts w:cs="Arial"/>
        </w:rPr>
      </w:pPr>
      <w:bookmarkStart w:id="2" w:name="_Hlk38636967"/>
      <w:r>
        <w:rPr>
          <w:rFonts w:cs="Arial"/>
        </w:rPr>
        <w:t>T</w:t>
      </w:r>
      <w:r w:rsidR="005B3376" w:rsidRPr="005B3376">
        <w:rPr>
          <w:rFonts w:cs="Arial"/>
        </w:rPr>
        <w:t xml:space="preserve">he </w:t>
      </w:r>
      <w:r w:rsidR="000A69F7">
        <w:rPr>
          <w:rFonts w:cs="Arial"/>
        </w:rPr>
        <w:t>four</w:t>
      </w:r>
      <w:r w:rsidR="005B3376" w:rsidRPr="005B3376">
        <w:rPr>
          <w:rFonts w:cs="Arial"/>
        </w:rPr>
        <w:t xml:space="preserve"> </w:t>
      </w:r>
      <w:r w:rsidR="003B0477">
        <w:rPr>
          <w:rFonts w:cs="Arial"/>
        </w:rPr>
        <w:t xml:space="preserve">NCB </w:t>
      </w:r>
      <w:r w:rsidR="005B3376" w:rsidRPr="005B3376">
        <w:rPr>
          <w:rFonts w:cs="Arial"/>
        </w:rPr>
        <w:t xml:space="preserve">charter schools listed in Attachment 1 are newly operational in </w:t>
      </w:r>
      <w:r w:rsidR="001112C1">
        <w:rPr>
          <w:rFonts w:cs="Arial"/>
        </w:rPr>
        <w:t>fiscal year (FY)</w:t>
      </w:r>
      <w:r w:rsidR="005B3376" w:rsidRPr="005B3376">
        <w:rPr>
          <w:rFonts w:cs="Arial"/>
        </w:rPr>
        <w:t xml:space="preserve"> 2020–21</w:t>
      </w:r>
      <w:r>
        <w:rPr>
          <w:rFonts w:cs="Arial"/>
        </w:rPr>
        <w:t xml:space="preserve">. </w:t>
      </w:r>
      <w:r w:rsidR="001112C1">
        <w:rPr>
          <w:rFonts w:cs="Arial"/>
        </w:rPr>
        <w:t xml:space="preserve">However, pursuant to Senate Bill 98, </w:t>
      </w:r>
      <w:r w:rsidR="00C34E8A">
        <w:rPr>
          <w:rFonts w:cs="Arial"/>
        </w:rPr>
        <w:t xml:space="preserve">these </w:t>
      </w:r>
      <w:r w:rsidR="005B3376" w:rsidRPr="005B3376">
        <w:rPr>
          <w:rFonts w:cs="Arial"/>
        </w:rPr>
        <w:t xml:space="preserve">schools were required to </w:t>
      </w:r>
      <w:r w:rsidR="00C34E8A">
        <w:rPr>
          <w:rFonts w:cs="Arial"/>
        </w:rPr>
        <w:t>offer</w:t>
      </w:r>
      <w:r w:rsidR="005B3376" w:rsidRPr="005B3376">
        <w:rPr>
          <w:rFonts w:cs="Arial"/>
        </w:rPr>
        <w:t xml:space="preserve"> distance learning, which is not considered NCB instruction</w:t>
      </w:r>
      <w:r w:rsidR="000158DF">
        <w:rPr>
          <w:rFonts w:cs="Arial"/>
        </w:rPr>
        <w:t xml:space="preserve">, in </w:t>
      </w:r>
      <w:r w:rsidR="003B0477">
        <w:rPr>
          <w:rFonts w:cs="Arial"/>
        </w:rPr>
        <w:t xml:space="preserve">FY </w:t>
      </w:r>
      <w:r w:rsidR="000158DF">
        <w:rPr>
          <w:rFonts w:cs="Arial"/>
        </w:rPr>
        <w:t>2020–21</w:t>
      </w:r>
      <w:r w:rsidR="00C34E8A">
        <w:rPr>
          <w:rFonts w:cs="Arial"/>
        </w:rPr>
        <w:t>. As such</w:t>
      </w:r>
      <w:r w:rsidR="005B3376" w:rsidRPr="005B3376">
        <w:rPr>
          <w:rFonts w:cs="Arial"/>
        </w:rPr>
        <w:t xml:space="preserve">, these schools were not required to obtain a funding determination to receive funding </w:t>
      </w:r>
      <w:r w:rsidR="00C34E8A">
        <w:rPr>
          <w:rFonts w:cs="Arial"/>
        </w:rPr>
        <w:t xml:space="preserve">for their NCB instruction </w:t>
      </w:r>
      <w:r w:rsidR="003B0477">
        <w:rPr>
          <w:rFonts w:cs="Arial"/>
        </w:rPr>
        <w:t>for this fiscal year</w:t>
      </w:r>
      <w:r w:rsidR="005B3376" w:rsidRPr="005B3376">
        <w:rPr>
          <w:rFonts w:cs="Arial"/>
        </w:rPr>
        <w:t>. The funding determination requests</w:t>
      </w:r>
      <w:r w:rsidR="003B0477">
        <w:rPr>
          <w:rFonts w:cs="Arial"/>
        </w:rPr>
        <w:t xml:space="preserve"> submitted by these schools and that are presented in this item are to request funding for NCB instruction beg</w:t>
      </w:r>
      <w:r w:rsidR="005B3376" w:rsidRPr="005B3376">
        <w:rPr>
          <w:rFonts w:cs="Arial"/>
        </w:rPr>
        <w:t>inning in FY 2021–22.</w:t>
      </w:r>
    </w:p>
    <w:p w14:paraId="18BDF8C7" w14:textId="2D2B38A2" w:rsidR="00D83B47" w:rsidRDefault="000F3CED" w:rsidP="005D2491">
      <w:pPr>
        <w:spacing w:before="100" w:beforeAutospacing="1" w:after="100" w:afterAutospacing="1" w:line="240" w:lineRule="auto"/>
        <w:contextualSpacing w:val="0"/>
        <w:rPr>
          <w:rFonts w:cs="Arial"/>
        </w:rPr>
      </w:pPr>
      <w:r w:rsidRPr="00BE214F">
        <w:rPr>
          <w:rFonts w:cs="Arial"/>
        </w:rPr>
        <w:t>For an existing NCB charter school, 5</w:t>
      </w:r>
      <w:r w:rsidRPr="00BE214F">
        <w:rPr>
          <w:rFonts w:cs="Arial"/>
          <w:i/>
        </w:rPr>
        <w:t xml:space="preserve"> CCR</w:t>
      </w:r>
      <w:r w:rsidRPr="00BE214F">
        <w:rPr>
          <w:rFonts w:cs="Arial"/>
        </w:rPr>
        <w:t xml:space="preserve"> Section 11963.6(c) specifies that a determination of funding shall be for a minimum time period of two years and a maximum time period of five years. It is the CDE’s current practice to recommend </w:t>
      </w:r>
      <w:r w:rsidR="003B0477">
        <w:rPr>
          <w:rFonts w:cs="Arial"/>
        </w:rPr>
        <w:t>time periods based on the number of years a charter school has been in operation.</w:t>
      </w:r>
    </w:p>
    <w:p w14:paraId="7B393358" w14:textId="1E25B259" w:rsidR="00BE376D" w:rsidRDefault="00BE376D" w:rsidP="005D2491">
      <w:pPr>
        <w:spacing w:before="100" w:beforeAutospacing="1" w:after="100" w:afterAutospacing="1" w:line="240" w:lineRule="auto"/>
        <w:contextualSpacing w:val="0"/>
        <w:rPr>
          <w:rFonts w:cs="Arial"/>
        </w:rPr>
      </w:pPr>
      <w:r w:rsidRPr="00BE376D">
        <w:rPr>
          <w:rFonts w:cs="Arial"/>
        </w:rPr>
        <w:t xml:space="preserve">In the past, the CDE recommended five-year periods dependent on a charter school’s Academic Performance Index (API) rank, pursuant to </w:t>
      </w:r>
      <w:r w:rsidRPr="00BE376D">
        <w:rPr>
          <w:rFonts w:cs="Arial"/>
          <w:i/>
        </w:rPr>
        <w:t>EC</w:t>
      </w:r>
      <w:r w:rsidRPr="00BE376D">
        <w:rPr>
          <w:rFonts w:cs="Arial"/>
        </w:rPr>
        <w:t xml:space="preserve"> Section 47612.5(d)(2); however, because API is no longer calculated, the CDE does not currently recommend five-year funding determination periods.</w:t>
      </w:r>
    </w:p>
    <w:bookmarkEnd w:id="2"/>
    <w:p w14:paraId="7F4E3621" w14:textId="54D37258" w:rsidR="008F7BC4" w:rsidRPr="001B3958" w:rsidRDefault="00BC41D2" w:rsidP="00E94E5E">
      <w:pPr>
        <w:pStyle w:val="Heading2"/>
      </w:pPr>
      <w:r>
        <w:t>Attachment</w:t>
      </w:r>
      <w:r w:rsidR="007B271A">
        <w:t>s</w:t>
      </w:r>
    </w:p>
    <w:p w14:paraId="767F9CED" w14:textId="7790C194" w:rsidR="008F7BC4" w:rsidRPr="00EA09AC" w:rsidRDefault="008F7BC4" w:rsidP="005878F1">
      <w:pPr>
        <w:pStyle w:val="ListParagraph"/>
        <w:numPr>
          <w:ilvl w:val="0"/>
          <w:numId w:val="12"/>
        </w:numPr>
        <w:spacing w:before="0" w:after="240" w:line="240" w:lineRule="auto"/>
        <w:contextualSpacing w:val="0"/>
      </w:pPr>
      <w:r w:rsidRPr="00E81F6E">
        <w:rPr>
          <w:b/>
        </w:rPr>
        <w:t>Attachment 1:</w:t>
      </w:r>
      <w:r w:rsidRPr="006E28C7">
        <w:t xml:space="preserve"> Proposed Determination of Funding Recommendation</w:t>
      </w:r>
      <w:r w:rsidR="00510736">
        <w:t xml:space="preserve"> for</w:t>
      </w:r>
      <w:r w:rsidR="00551D51">
        <w:t xml:space="preserve"> </w:t>
      </w:r>
      <w:r w:rsidRPr="00EA09AC">
        <w:t>Nonclassroom-</w:t>
      </w:r>
      <w:r w:rsidR="00DC2D10" w:rsidRPr="00EA09AC">
        <w:t>B</w:t>
      </w:r>
      <w:r w:rsidRPr="00EA09AC">
        <w:t>ased Charter School</w:t>
      </w:r>
      <w:r w:rsidR="00551D51">
        <w:t>s</w:t>
      </w:r>
      <w:r w:rsidRPr="00EA09AC">
        <w:t xml:space="preserve"> (</w:t>
      </w:r>
      <w:r w:rsidR="0052741C" w:rsidRPr="00EA09AC">
        <w:t>1</w:t>
      </w:r>
      <w:r w:rsidRPr="00EA09AC">
        <w:t xml:space="preserve"> Page)</w:t>
      </w:r>
    </w:p>
    <w:p w14:paraId="25BF49EB" w14:textId="35176778" w:rsidR="00755493" w:rsidRDefault="008515E6" w:rsidP="004E2ADC">
      <w:pPr>
        <w:pStyle w:val="ListParagraph"/>
        <w:numPr>
          <w:ilvl w:val="0"/>
          <w:numId w:val="12"/>
        </w:numPr>
        <w:spacing w:before="0" w:after="240" w:line="240" w:lineRule="auto"/>
        <w:contextualSpacing w:val="0"/>
      </w:pPr>
      <w:r w:rsidRPr="00EA09AC">
        <w:rPr>
          <w:b/>
        </w:rPr>
        <w:t>Attachment 2:</w:t>
      </w:r>
      <w:r w:rsidRPr="00EA09AC">
        <w:t xml:space="preserve"> Determination of Funding Request for </w:t>
      </w:r>
      <w:r w:rsidR="00AB31FB">
        <w:t>Agnes J. Johnson Charter</w:t>
      </w:r>
      <w:r w:rsidRPr="00EA09AC">
        <w:t xml:space="preserve">, </w:t>
      </w:r>
      <w:r w:rsidR="00F51380" w:rsidRPr="00EA09AC">
        <w:t>C</w:t>
      </w:r>
      <w:r w:rsidRPr="00EA09AC">
        <w:t>harter #</w:t>
      </w:r>
      <w:r w:rsidR="00AB31FB">
        <w:t>2103</w:t>
      </w:r>
      <w:r w:rsidRPr="00EA09AC">
        <w:t xml:space="preserve"> (9 Pages)</w:t>
      </w:r>
    </w:p>
    <w:p w14:paraId="2070ED35" w14:textId="73BE8229" w:rsidR="00AB31FB" w:rsidRDefault="00AB31FB" w:rsidP="00AB31FB">
      <w:pPr>
        <w:pStyle w:val="ListParagraph"/>
        <w:numPr>
          <w:ilvl w:val="0"/>
          <w:numId w:val="12"/>
        </w:numPr>
        <w:spacing w:before="0" w:after="240" w:line="240" w:lineRule="auto"/>
        <w:contextualSpacing w:val="0"/>
      </w:pPr>
      <w:r w:rsidRPr="00EA09AC">
        <w:rPr>
          <w:b/>
        </w:rPr>
        <w:t xml:space="preserve">Attachment </w:t>
      </w:r>
      <w:r w:rsidR="001C3D3B">
        <w:rPr>
          <w:b/>
        </w:rPr>
        <w:t>3</w:t>
      </w:r>
      <w:r w:rsidRPr="00EA09AC">
        <w:rPr>
          <w:b/>
        </w:rPr>
        <w:t>:</w:t>
      </w:r>
      <w:r w:rsidRPr="00EA09AC">
        <w:t xml:space="preserve"> Determination of Funding Request for </w:t>
      </w:r>
      <w:r>
        <w:t>Banta Charter</w:t>
      </w:r>
      <w:r w:rsidRPr="00EA09AC">
        <w:t>, Charter #</w:t>
      </w:r>
      <w:r>
        <w:t>210</w:t>
      </w:r>
      <w:r w:rsidR="00076054">
        <w:t>4</w:t>
      </w:r>
      <w:r w:rsidRPr="00EA09AC">
        <w:t xml:space="preserve"> (</w:t>
      </w:r>
      <w:r>
        <w:t>17</w:t>
      </w:r>
      <w:r w:rsidRPr="00EA09AC">
        <w:t xml:space="preserve"> Pages)</w:t>
      </w:r>
    </w:p>
    <w:p w14:paraId="5DE92BC0" w14:textId="4C397D74" w:rsidR="00AB31FB" w:rsidRDefault="00AB31FB" w:rsidP="00AB31FB">
      <w:pPr>
        <w:pStyle w:val="ListParagraph"/>
        <w:numPr>
          <w:ilvl w:val="0"/>
          <w:numId w:val="12"/>
        </w:numPr>
        <w:spacing w:before="0" w:after="240" w:line="240" w:lineRule="auto"/>
        <w:contextualSpacing w:val="0"/>
      </w:pPr>
      <w:r w:rsidRPr="00EA09AC">
        <w:rPr>
          <w:b/>
        </w:rPr>
        <w:t xml:space="preserve">Attachment </w:t>
      </w:r>
      <w:r w:rsidR="001C3D3B">
        <w:rPr>
          <w:b/>
        </w:rPr>
        <w:t>4</w:t>
      </w:r>
      <w:r w:rsidRPr="00EA09AC">
        <w:rPr>
          <w:b/>
        </w:rPr>
        <w:t>:</w:t>
      </w:r>
      <w:r w:rsidRPr="00EA09AC">
        <w:t xml:space="preserve"> Determination of Funding Request for </w:t>
      </w:r>
      <w:r>
        <w:t>Liberty Independent Study</w:t>
      </w:r>
      <w:r w:rsidRPr="00EA09AC">
        <w:t>, Charter #</w:t>
      </w:r>
      <w:r>
        <w:t>210</w:t>
      </w:r>
      <w:r w:rsidR="00076054">
        <w:t>2</w:t>
      </w:r>
      <w:r w:rsidRPr="00EA09AC">
        <w:t xml:space="preserve"> (9 Pages)</w:t>
      </w:r>
    </w:p>
    <w:p w14:paraId="792B49FD" w14:textId="303559B2" w:rsidR="005444B7" w:rsidRPr="00EA09AC" w:rsidRDefault="005444B7" w:rsidP="006863CA">
      <w:pPr>
        <w:pStyle w:val="ListParagraph"/>
        <w:numPr>
          <w:ilvl w:val="0"/>
          <w:numId w:val="12"/>
        </w:numPr>
        <w:spacing w:before="0" w:after="240" w:line="240" w:lineRule="auto"/>
        <w:contextualSpacing w:val="0"/>
      </w:pPr>
      <w:r w:rsidRPr="005444B7">
        <w:rPr>
          <w:b/>
        </w:rPr>
        <w:t xml:space="preserve">Attachment </w:t>
      </w:r>
      <w:r>
        <w:rPr>
          <w:b/>
        </w:rPr>
        <w:t>5</w:t>
      </w:r>
      <w:r w:rsidRPr="005444B7">
        <w:rPr>
          <w:b/>
        </w:rPr>
        <w:t>:</w:t>
      </w:r>
      <w:r w:rsidRPr="00EA09AC">
        <w:t xml:space="preserve"> Determination of Funding Request for </w:t>
      </w:r>
      <w:r>
        <w:t>Pathways Charter Academy</w:t>
      </w:r>
      <w:r w:rsidRPr="00EA09AC">
        <w:t>, Charter #</w:t>
      </w:r>
      <w:r>
        <w:t>2</w:t>
      </w:r>
      <w:r w:rsidR="00BA3889">
        <w:t>089</w:t>
      </w:r>
      <w:r w:rsidRPr="00EA09AC">
        <w:t xml:space="preserve"> (9 Pages)</w:t>
      </w:r>
    </w:p>
    <w:sectPr w:rsidR="005444B7" w:rsidRPr="00EA09AC" w:rsidSect="00FF0480">
      <w:headerReference w:type="default" r:id="rId7"/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D49A" w14:textId="77777777" w:rsidR="00ED7F90" w:rsidRDefault="00ED7F90" w:rsidP="000E09DC">
      <w:r>
        <w:separator/>
      </w:r>
    </w:p>
  </w:endnote>
  <w:endnote w:type="continuationSeparator" w:id="0">
    <w:p w14:paraId="6A0BC64A" w14:textId="77777777" w:rsidR="00ED7F90" w:rsidRDefault="00ED7F90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CBD5" w14:textId="77777777" w:rsidR="00ED7F90" w:rsidRDefault="00ED7F90" w:rsidP="000E09DC">
      <w:r>
        <w:separator/>
      </w:r>
    </w:p>
  </w:footnote>
  <w:footnote w:type="continuationSeparator" w:id="0">
    <w:p w14:paraId="00D8F92B" w14:textId="77777777" w:rsidR="00ED7F90" w:rsidRDefault="00ED7F90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3038" w14:textId="6ECB7102" w:rsidR="00ED6047" w:rsidRPr="002D6EC8" w:rsidRDefault="00ED6047" w:rsidP="00BA695B">
    <w:pPr>
      <w:spacing w:after="0"/>
      <w:contextualSpacing w:val="0"/>
      <w:jc w:val="right"/>
    </w:pPr>
    <w:r w:rsidRPr="00780B44">
      <w:rPr>
        <w:rFonts w:cs="Arial"/>
      </w:rPr>
      <w:t>accs-</w:t>
    </w:r>
    <w:r w:rsidR="00263A48">
      <w:rPr>
        <w:rFonts w:cs="Arial"/>
      </w:rPr>
      <w:t>apr</w:t>
    </w:r>
    <w:r w:rsidR="004E2ADC">
      <w:rPr>
        <w:rFonts w:cs="Arial"/>
      </w:rPr>
      <w:t>21</w:t>
    </w:r>
    <w:r w:rsidRPr="00780B44">
      <w:rPr>
        <w:rFonts w:cs="Arial"/>
      </w:rPr>
      <w:t>item0</w:t>
    </w:r>
    <w:r w:rsidR="00263A48">
      <w:rPr>
        <w:rFonts w:cs="Arial"/>
      </w:rPr>
      <w:t>1</w:t>
    </w:r>
  </w:p>
  <w:p w14:paraId="75409F1F" w14:textId="77777777" w:rsidR="00ED6047" w:rsidRDefault="00ED6047" w:rsidP="00BA695B">
    <w:pPr>
      <w:pStyle w:val="Header"/>
      <w:spacing w:before="0" w:after="240"/>
      <w:contextualSpacing w:val="0"/>
      <w:jc w:val="right"/>
      <w:rPr>
        <w:rFonts w:cs="Arial"/>
        <w:bCs/>
      </w:rPr>
    </w:pPr>
    <w:r w:rsidRPr="00635042">
      <w:rPr>
        <w:rFonts w:cs="Arial"/>
      </w:rPr>
      <w:t xml:space="preserve">Page </w:t>
    </w:r>
    <w:r w:rsidRPr="00635042">
      <w:rPr>
        <w:rFonts w:cs="Arial"/>
        <w:bCs/>
      </w:rPr>
      <w:fldChar w:fldCharType="begin"/>
    </w:r>
    <w:r w:rsidRPr="00635042">
      <w:rPr>
        <w:rFonts w:cs="Arial"/>
        <w:bCs/>
      </w:rPr>
      <w:instrText xml:space="preserve"> PAGE  \* Arabic  \* MERGEFORMAT </w:instrText>
    </w:r>
    <w:r w:rsidRPr="00635042">
      <w:rPr>
        <w:rFonts w:cs="Arial"/>
        <w:bCs/>
      </w:rPr>
      <w:fldChar w:fldCharType="separate"/>
    </w:r>
    <w:r w:rsidR="0083556E">
      <w:rPr>
        <w:rFonts w:cs="Arial"/>
        <w:bCs/>
        <w:noProof/>
      </w:rPr>
      <w:t>8</w:t>
    </w:r>
    <w:r w:rsidRPr="00635042">
      <w:rPr>
        <w:rFonts w:cs="Arial"/>
        <w:bCs/>
      </w:rPr>
      <w:fldChar w:fldCharType="end"/>
    </w:r>
    <w:r w:rsidRPr="00635042">
      <w:rPr>
        <w:rFonts w:cs="Arial"/>
      </w:rPr>
      <w:t xml:space="preserve"> of </w:t>
    </w:r>
    <w:r w:rsidRPr="00635042">
      <w:rPr>
        <w:rFonts w:cs="Arial"/>
        <w:bCs/>
      </w:rPr>
      <w:fldChar w:fldCharType="begin"/>
    </w:r>
    <w:r w:rsidRPr="00635042">
      <w:rPr>
        <w:rFonts w:cs="Arial"/>
        <w:bCs/>
      </w:rPr>
      <w:instrText xml:space="preserve"> NUMPAGES  \* Arabic  \* MERGEFORMAT </w:instrText>
    </w:r>
    <w:r w:rsidRPr="00635042">
      <w:rPr>
        <w:rFonts w:cs="Arial"/>
        <w:bCs/>
      </w:rPr>
      <w:fldChar w:fldCharType="separate"/>
    </w:r>
    <w:r w:rsidR="0083556E">
      <w:rPr>
        <w:rFonts w:cs="Arial"/>
        <w:bCs/>
        <w:noProof/>
      </w:rPr>
      <w:t>22</w:t>
    </w:r>
    <w:r w:rsidRPr="00635042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458"/>
    <w:multiLevelType w:val="hybridMultilevel"/>
    <w:tmpl w:val="9316303E"/>
    <w:lvl w:ilvl="0" w:tplc="2312B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8BB4E">
      <w:start w:val="1"/>
      <w:numFmt w:val="bullet"/>
      <w:lvlText w:val=""/>
      <w:lvlJc w:val="left"/>
      <w:pPr>
        <w:tabs>
          <w:tab w:val="num" w:pos="1800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C572B"/>
    <w:multiLevelType w:val="hybridMultilevel"/>
    <w:tmpl w:val="B4A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F113F"/>
    <w:multiLevelType w:val="hybridMultilevel"/>
    <w:tmpl w:val="F48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27159"/>
    <w:multiLevelType w:val="hybridMultilevel"/>
    <w:tmpl w:val="5DEE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EF16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03895"/>
    <w:multiLevelType w:val="hybridMultilevel"/>
    <w:tmpl w:val="F9CA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39D6"/>
    <w:multiLevelType w:val="hybridMultilevel"/>
    <w:tmpl w:val="0CAE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324768"/>
    <w:multiLevelType w:val="hybridMultilevel"/>
    <w:tmpl w:val="2B1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A6D6A"/>
    <w:multiLevelType w:val="hybridMultilevel"/>
    <w:tmpl w:val="92A6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A4"/>
    <w:rsid w:val="000040D5"/>
    <w:rsid w:val="000078D8"/>
    <w:rsid w:val="000158DF"/>
    <w:rsid w:val="00024458"/>
    <w:rsid w:val="00025553"/>
    <w:rsid w:val="000321AE"/>
    <w:rsid w:val="000324AD"/>
    <w:rsid w:val="00050515"/>
    <w:rsid w:val="00062D56"/>
    <w:rsid w:val="000739CA"/>
    <w:rsid w:val="00073CF7"/>
    <w:rsid w:val="00076054"/>
    <w:rsid w:val="00081E94"/>
    <w:rsid w:val="000877BE"/>
    <w:rsid w:val="00087A22"/>
    <w:rsid w:val="00091CDC"/>
    <w:rsid w:val="000928B7"/>
    <w:rsid w:val="00092FF8"/>
    <w:rsid w:val="000951F6"/>
    <w:rsid w:val="000A21F0"/>
    <w:rsid w:val="000A5399"/>
    <w:rsid w:val="000A69F7"/>
    <w:rsid w:val="000B5957"/>
    <w:rsid w:val="000C5AE0"/>
    <w:rsid w:val="000D5F5E"/>
    <w:rsid w:val="000E09DC"/>
    <w:rsid w:val="000E3913"/>
    <w:rsid w:val="000F0942"/>
    <w:rsid w:val="000F2AE4"/>
    <w:rsid w:val="000F3CED"/>
    <w:rsid w:val="00100430"/>
    <w:rsid w:val="0010269E"/>
    <w:rsid w:val="00104466"/>
    <w:rsid w:val="001048F3"/>
    <w:rsid w:val="0010793A"/>
    <w:rsid w:val="0011073C"/>
    <w:rsid w:val="001112C1"/>
    <w:rsid w:val="001115F5"/>
    <w:rsid w:val="00111ABD"/>
    <w:rsid w:val="001130DE"/>
    <w:rsid w:val="0011561F"/>
    <w:rsid w:val="00120906"/>
    <w:rsid w:val="00121659"/>
    <w:rsid w:val="0012261E"/>
    <w:rsid w:val="00124D2D"/>
    <w:rsid w:val="0012534F"/>
    <w:rsid w:val="00130059"/>
    <w:rsid w:val="0013142F"/>
    <w:rsid w:val="00134328"/>
    <w:rsid w:val="00144B53"/>
    <w:rsid w:val="001466ED"/>
    <w:rsid w:val="001517CB"/>
    <w:rsid w:val="0016380B"/>
    <w:rsid w:val="00174C93"/>
    <w:rsid w:val="00177405"/>
    <w:rsid w:val="0018148D"/>
    <w:rsid w:val="0018298E"/>
    <w:rsid w:val="00186990"/>
    <w:rsid w:val="00186DCB"/>
    <w:rsid w:val="00187317"/>
    <w:rsid w:val="001947B1"/>
    <w:rsid w:val="001A0AEA"/>
    <w:rsid w:val="001A0CA5"/>
    <w:rsid w:val="001A1352"/>
    <w:rsid w:val="001A492E"/>
    <w:rsid w:val="001B127C"/>
    <w:rsid w:val="001B1A02"/>
    <w:rsid w:val="001B3958"/>
    <w:rsid w:val="001C3D3B"/>
    <w:rsid w:val="001C723E"/>
    <w:rsid w:val="001D4978"/>
    <w:rsid w:val="001D7FAC"/>
    <w:rsid w:val="001E0FE8"/>
    <w:rsid w:val="001E1929"/>
    <w:rsid w:val="001E2A2F"/>
    <w:rsid w:val="001E3B8E"/>
    <w:rsid w:val="001E5813"/>
    <w:rsid w:val="001F1ACD"/>
    <w:rsid w:val="001F4C31"/>
    <w:rsid w:val="001F7D78"/>
    <w:rsid w:val="00200D9F"/>
    <w:rsid w:val="00202C44"/>
    <w:rsid w:val="00203C3F"/>
    <w:rsid w:val="002060E7"/>
    <w:rsid w:val="00211E16"/>
    <w:rsid w:val="002174CC"/>
    <w:rsid w:val="00223112"/>
    <w:rsid w:val="002271A7"/>
    <w:rsid w:val="00230910"/>
    <w:rsid w:val="00240622"/>
    <w:rsid w:val="00240B26"/>
    <w:rsid w:val="00251CDA"/>
    <w:rsid w:val="00252C96"/>
    <w:rsid w:val="00261B72"/>
    <w:rsid w:val="002631D5"/>
    <w:rsid w:val="00263A48"/>
    <w:rsid w:val="00270D4D"/>
    <w:rsid w:val="00272B4F"/>
    <w:rsid w:val="00285BE7"/>
    <w:rsid w:val="00291AB7"/>
    <w:rsid w:val="0029513D"/>
    <w:rsid w:val="002A263F"/>
    <w:rsid w:val="002A35EB"/>
    <w:rsid w:val="002B2176"/>
    <w:rsid w:val="002B4B14"/>
    <w:rsid w:val="002C71F2"/>
    <w:rsid w:val="002C7705"/>
    <w:rsid w:val="002D1A82"/>
    <w:rsid w:val="002D49FB"/>
    <w:rsid w:val="002D6EC8"/>
    <w:rsid w:val="002E4CB5"/>
    <w:rsid w:val="002E52C1"/>
    <w:rsid w:val="002E6FCA"/>
    <w:rsid w:val="002F279B"/>
    <w:rsid w:val="002F7D01"/>
    <w:rsid w:val="003005BC"/>
    <w:rsid w:val="00312309"/>
    <w:rsid w:val="00315131"/>
    <w:rsid w:val="0031775D"/>
    <w:rsid w:val="00317B34"/>
    <w:rsid w:val="00320FA9"/>
    <w:rsid w:val="00321613"/>
    <w:rsid w:val="0032296D"/>
    <w:rsid w:val="00323F65"/>
    <w:rsid w:val="00337321"/>
    <w:rsid w:val="003453FB"/>
    <w:rsid w:val="003533D1"/>
    <w:rsid w:val="003546A4"/>
    <w:rsid w:val="00363520"/>
    <w:rsid w:val="00364CB8"/>
    <w:rsid w:val="003705FC"/>
    <w:rsid w:val="00371992"/>
    <w:rsid w:val="00374D3F"/>
    <w:rsid w:val="003772A9"/>
    <w:rsid w:val="00380371"/>
    <w:rsid w:val="00384ACF"/>
    <w:rsid w:val="00397AC2"/>
    <w:rsid w:val="003A4D7D"/>
    <w:rsid w:val="003B0477"/>
    <w:rsid w:val="003B2F22"/>
    <w:rsid w:val="003B307B"/>
    <w:rsid w:val="003B5617"/>
    <w:rsid w:val="003B5B8E"/>
    <w:rsid w:val="003C103C"/>
    <w:rsid w:val="003D1ECD"/>
    <w:rsid w:val="003D6DB2"/>
    <w:rsid w:val="003E1E8D"/>
    <w:rsid w:val="003E1F44"/>
    <w:rsid w:val="003E4DF7"/>
    <w:rsid w:val="003E53AD"/>
    <w:rsid w:val="003E581D"/>
    <w:rsid w:val="003E6800"/>
    <w:rsid w:val="003F61DE"/>
    <w:rsid w:val="004041BC"/>
    <w:rsid w:val="00406F50"/>
    <w:rsid w:val="00407AA4"/>
    <w:rsid w:val="00407E9B"/>
    <w:rsid w:val="00413525"/>
    <w:rsid w:val="0041467B"/>
    <w:rsid w:val="00417CF6"/>
    <w:rsid w:val="004203BC"/>
    <w:rsid w:val="004248D0"/>
    <w:rsid w:val="0042654E"/>
    <w:rsid w:val="00430094"/>
    <w:rsid w:val="00432357"/>
    <w:rsid w:val="0044368B"/>
    <w:rsid w:val="00443B1F"/>
    <w:rsid w:val="0044659F"/>
    <w:rsid w:val="0044670C"/>
    <w:rsid w:val="00450C7F"/>
    <w:rsid w:val="00462A53"/>
    <w:rsid w:val="00463CAE"/>
    <w:rsid w:val="0046519F"/>
    <w:rsid w:val="0047534A"/>
    <w:rsid w:val="004778BB"/>
    <w:rsid w:val="004903FA"/>
    <w:rsid w:val="00492F24"/>
    <w:rsid w:val="004947BC"/>
    <w:rsid w:val="004B605A"/>
    <w:rsid w:val="004C1016"/>
    <w:rsid w:val="004D1B6B"/>
    <w:rsid w:val="004D77E0"/>
    <w:rsid w:val="004E029B"/>
    <w:rsid w:val="004E2ADC"/>
    <w:rsid w:val="004F03D0"/>
    <w:rsid w:val="004F1692"/>
    <w:rsid w:val="004F4157"/>
    <w:rsid w:val="004F63BC"/>
    <w:rsid w:val="00510736"/>
    <w:rsid w:val="00512D1B"/>
    <w:rsid w:val="005156AF"/>
    <w:rsid w:val="00517C00"/>
    <w:rsid w:val="00525A90"/>
    <w:rsid w:val="0052741C"/>
    <w:rsid w:val="00527B0E"/>
    <w:rsid w:val="005321D5"/>
    <w:rsid w:val="00532DAA"/>
    <w:rsid w:val="005350B0"/>
    <w:rsid w:val="00536715"/>
    <w:rsid w:val="00536910"/>
    <w:rsid w:val="0054059F"/>
    <w:rsid w:val="00543170"/>
    <w:rsid w:val="005444B7"/>
    <w:rsid w:val="00550A90"/>
    <w:rsid w:val="00551D51"/>
    <w:rsid w:val="0055266E"/>
    <w:rsid w:val="00553EA1"/>
    <w:rsid w:val="0055453B"/>
    <w:rsid w:val="005623C2"/>
    <w:rsid w:val="00570BF9"/>
    <w:rsid w:val="00573D57"/>
    <w:rsid w:val="00577182"/>
    <w:rsid w:val="005878F1"/>
    <w:rsid w:val="005A2FEC"/>
    <w:rsid w:val="005B3376"/>
    <w:rsid w:val="005C5755"/>
    <w:rsid w:val="005C66DD"/>
    <w:rsid w:val="005D026E"/>
    <w:rsid w:val="005D15C4"/>
    <w:rsid w:val="005D2491"/>
    <w:rsid w:val="005D316B"/>
    <w:rsid w:val="005D4001"/>
    <w:rsid w:val="005D401E"/>
    <w:rsid w:val="005D630D"/>
    <w:rsid w:val="005F5512"/>
    <w:rsid w:val="005F5A8D"/>
    <w:rsid w:val="005F798C"/>
    <w:rsid w:val="00600FDE"/>
    <w:rsid w:val="00601159"/>
    <w:rsid w:val="00604A25"/>
    <w:rsid w:val="0060666A"/>
    <w:rsid w:val="00607345"/>
    <w:rsid w:val="00611E7A"/>
    <w:rsid w:val="00613E5A"/>
    <w:rsid w:val="00613E69"/>
    <w:rsid w:val="00615654"/>
    <w:rsid w:val="00616AB5"/>
    <w:rsid w:val="00622569"/>
    <w:rsid w:val="00624CCA"/>
    <w:rsid w:val="00626545"/>
    <w:rsid w:val="00630A9D"/>
    <w:rsid w:val="00635042"/>
    <w:rsid w:val="0064329F"/>
    <w:rsid w:val="0064373F"/>
    <w:rsid w:val="00653939"/>
    <w:rsid w:val="00653F15"/>
    <w:rsid w:val="00655299"/>
    <w:rsid w:val="00656222"/>
    <w:rsid w:val="006576AD"/>
    <w:rsid w:val="006738BA"/>
    <w:rsid w:val="00676B70"/>
    <w:rsid w:val="006860C8"/>
    <w:rsid w:val="00687809"/>
    <w:rsid w:val="00690FD1"/>
    <w:rsid w:val="00692300"/>
    <w:rsid w:val="00693519"/>
    <w:rsid w:val="00693951"/>
    <w:rsid w:val="006A1DB0"/>
    <w:rsid w:val="006A2812"/>
    <w:rsid w:val="006A63C6"/>
    <w:rsid w:val="006B1750"/>
    <w:rsid w:val="006B18B4"/>
    <w:rsid w:val="006B2111"/>
    <w:rsid w:val="006B2149"/>
    <w:rsid w:val="006B68B0"/>
    <w:rsid w:val="006C4282"/>
    <w:rsid w:val="006D0223"/>
    <w:rsid w:val="006D1849"/>
    <w:rsid w:val="006D41C6"/>
    <w:rsid w:val="006D6FC6"/>
    <w:rsid w:val="006E06C6"/>
    <w:rsid w:val="006E547B"/>
    <w:rsid w:val="006F1AB1"/>
    <w:rsid w:val="006F740B"/>
    <w:rsid w:val="006F797A"/>
    <w:rsid w:val="00700676"/>
    <w:rsid w:val="00710C96"/>
    <w:rsid w:val="00713E5C"/>
    <w:rsid w:val="007224CC"/>
    <w:rsid w:val="00726EDA"/>
    <w:rsid w:val="0072734E"/>
    <w:rsid w:val="007313A3"/>
    <w:rsid w:val="00732F3F"/>
    <w:rsid w:val="00733C67"/>
    <w:rsid w:val="007400CB"/>
    <w:rsid w:val="007428B8"/>
    <w:rsid w:val="00746164"/>
    <w:rsid w:val="00746ED5"/>
    <w:rsid w:val="007478FF"/>
    <w:rsid w:val="007514ED"/>
    <w:rsid w:val="0075333A"/>
    <w:rsid w:val="00755493"/>
    <w:rsid w:val="007617EF"/>
    <w:rsid w:val="00764AEB"/>
    <w:rsid w:val="007651B6"/>
    <w:rsid w:val="00772605"/>
    <w:rsid w:val="007747DA"/>
    <w:rsid w:val="00775131"/>
    <w:rsid w:val="00780B44"/>
    <w:rsid w:val="00780BB6"/>
    <w:rsid w:val="007913E7"/>
    <w:rsid w:val="007937C5"/>
    <w:rsid w:val="007A0536"/>
    <w:rsid w:val="007A2A8F"/>
    <w:rsid w:val="007A7F71"/>
    <w:rsid w:val="007B271A"/>
    <w:rsid w:val="007B7957"/>
    <w:rsid w:val="007C090C"/>
    <w:rsid w:val="007C5697"/>
    <w:rsid w:val="007D5DE7"/>
    <w:rsid w:val="007D6A8F"/>
    <w:rsid w:val="007E7B84"/>
    <w:rsid w:val="00801C86"/>
    <w:rsid w:val="008026B6"/>
    <w:rsid w:val="0080433D"/>
    <w:rsid w:val="00806E78"/>
    <w:rsid w:val="00806F09"/>
    <w:rsid w:val="008150A1"/>
    <w:rsid w:val="008223B1"/>
    <w:rsid w:val="00822709"/>
    <w:rsid w:val="00823DCC"/>
    <w:rsid w:val="0083556E"/>
    <w:rsid w:val="00846CA4"/>
    <w:rsid w:val="008515E6"/>
    <w:rsid w:val="008536D2"/>
    <w:rsid w:val="00854DB4"/>
    <w:rsid w:val="0086465D"/>
    <w:rsid w:val="00865F72"/>
    <w:rsid w:val="00875C6D"/>
    <w:rsid w:val="00876B82"/>
    <w:rsid w:val="00882FC1"/>
    <w:rsid w:val="00884716"/>
    <w:rsid w:val="008909EE"/>
    <w:rsid w:val="00893F0E"/>
    <w:rsid w:val="00895488"/>
    <w:rsid w:val="008A5EF9"/>
    <w:rsid w:val="008B4D5C"/>
    <w:rsid w:val="008C0805"/>
    <w:rsid w:val="008C3025"/>
    <w:rsid w:val="008D6FBC"/>
    <w:rsid w:val="008E233F"/>
    <w:rsid w:val="008E2F92"/>
    <w:rsid w:val="008E51BB"/>
    <w:rsid w:val="008F75E6"/>
    <w:rsid w:val="008F7BC4"/>
    <w:rsid w:val="00900358"/>
    <w:rsid w:val="00906D8D"/>
    <w:rsid w:val="009073F5"/>
    <w:rsid w:val="0091117B"/>
    <w:rsid w:val="00920525"/>
    <w:rsid w:val="00921421"/>
    <w:rsid w:val="0092696A"/>
    <w:rsid w:val="009270BF"/>
    <w:rsid w:val="009302B6"/>
    <w:rsid w:val="00931B4D"/>
    <w:rsid w:val="00932529"/>
    <w:rsid w:val="0094608C"/>
    <w:rsid w:val="00973C53"/>
    <w:rsid w:val="009748A2"/>
    <w:rsid w:val="00980457"/>
    <w:rsid w:val="00980D04"/>
    <w:rsid w:val="009876A4"/>
    <w:rsid w:val="00990AF8"/>
    <w:rsid w:val="0099535D"/>
    <w:rsid w:val="009A0F9C"/>
    <w:rsid w:val="009A105B"/>
    <w:rsid w:val="009B04E1"/>
    <w:rsid w:val="009D5028"/>
    <w:rsid w:val="009E1BA2"/>
    <w:rsid w:val="009F3F9D"/>
    <w:rsid w:val="009F7F09"/>
    <w:rsid w:val="00A00545"/>
    <w:rsid w:val="00A03777"/>
    <w:rsid w:val="00A050CD"/>
    <w:rsid w:val="00A056E5"/>
    <w:rsid w:val="00A07F42"/>
    <w:rsid w:val="00A148BF"/>
    <w:rsid w:val="00A14F7A"/>
    <w:rsid w:val="00A16315"/>
    <w:rsid w:val="00A221DC"/>
    <w:rsid w:val="00A30B3C"/>
    <w:rsid w:val="00A34A51"/>
    <w:rsid w:val="00A35FCD"/>
    <w:rsid w:val="00A4553C"/>
    <w:rsid w:val="00A51E6F"/>
    <w:rsid w:val="00A538C9"/>
    <w:rsid w:val="00A552D0"/>
    <w:rsid w:val="00A55FA6"/>
    <w:rsid w:val="00A60392"/>
    <w:rsid w:val="00A63C59"/>
    <w:rsid w:val="00A67820"/>
    <w:rsid w:val="00A7011F"/>
    <w:rsid w:val="00A7039F"/>
    <w:rsid w:val="00A74797"/>
    <w:rsid w:val="00A7590A"/>
    <w:rsid w:val="00A81CC6"/>
    <w:rsid w:val="00A87AE1"/>
    <w:rsid w:val="00AA171D"/>
    <w:rsid w:val="00AB31FB"/>
    <w:rsid w:val="00AB3E00"/>
    <w:rsid w:val="00AB7362"/>
    <w:rsid w:val="00AC0F7B"/>
    <w:rsid w:val="00AC2F3E"/>
    <w:rsid w:val="00AC335E"/>
    <w:rsid w:val="00AC3695"/>
    <w:rsid w:val="00AC4A29"/>
    <w:rsid w:val="00AC7B4B"/>
    <w:rsid w:val="00AD0ECC"/>
    <w:rsid w:val="00AE6AC7"/>
    <w:rsid w:val="00AF2248"/>
    <w:rsid w:val="00AF563B"/>
    <w:rsid w:val="00AF6963"/>
    <w:rsid w:val="00B10167"/>
    <w:rsid w:val="00B13859"/>
    <w:rsid w:val="00B15EB3"/>
    <w:rsid w:val="00B171A5"/>
    <w:rsid w:val="00B20401"/>
    <w:rsid w:val="00B2173C"/>
    <w:rsid w:val="00B30CE8"/>
    <w:rsid w:val="00B32155"/>
    <w:rsid w:val="00B40C0D"/>
    <w:rsid w:val="00B5724B"/>
    <w:rsid w:val="00B61629"/>
    <w:rsid w:val="00B63A96"/>
    <w:rsid w:val="00B723BE"/>
    <w:rsid w:val="00B72477"/>
    <w:rsid w:val="00B82705"/>
    <w:rsid w:val="00B85536"/>
    <w:rsid w:val="00B86263"/>
    <w:rsid w:val="00B87D99"/>
    <w:rsid w:val="00B93BC7"/>
    <w:rsid w:val="00B940F3"/>
    <w:rsid w:val="00B97B40"/>
    <w:rsid w:val="00BA2160"/>
    <w:rsid w:val="00BA257A"/>
    <w:rsid w:val="00BA3889"/>
    <w:rsid w:val="00BA3E40"/>
    <w:rsid w:val="00BA695B"/>
    <w:rsid w:val="00BB0C27"/>
    <w:rsid w:val="00BB2084"/>
    <w:rsid w:val="00BB2AA1"/>
    <w:rsid w:val="00BC2EA2"/>
    <w:rsid w:val="00BC41D2"/>
    <w:rsid w:val="00BC4CB0"/>
    <w:rsid w:val="00BD0A6E"/>
    <w:rsid w:val="00BE28F6"/>
    <w:rsid w:val="00BE33AD"/>
    <w:rsid w:val="00BE376D"/>
    <w:rsid w:val="00BE5EC9"/>
    <w:rsid w:val="00BF2DEF"/>
    <w:rsid w:val="00BF2F73"/>
    <w:rsid w:val="00BF3594"/>
    <w:rsid w:val="00BF4981"/>
    <w:rsid w:val="00BF6947"/>
    <w:rsid w:val="00C03809"/>
    <w:rsid w:val="00C04E43"/>
    <w:rsid w:val="00C076D2"/>
    <w:rsid w:val="00C123C5"/>
    <w:rsid w:val="00C124EE"/>
    <w:rsid w:val="00C136FE"/>
    <w:rsid w:val="00C22E87"/>
    <w:rsid w:val="00C27D57"/>
    <w:rsid w:val="00C32324"/>
    <w:rsid w:val="00C33D77"/>
    <w:rsid w:val="00C34E8A"/>
    <w:rsid w:val="00C45768"/>
    <w:rsid w:val="00C51EB2"/>
    <w:rsid w:val="00C51F21"/>
    <w:rsid w:val="00C52649"/>
    <w:rsid w:val="00C5306B"/>
    <w:rsid w:val="00C556D9"/>
    <w:rsid w:val="00C6467A"/>
    <w:rsid w:val="00C80AF2"/>
    <w:rsid w:val="00C81DDA"/>
    <w:rsid w:val="00C82CBA"/>
    <w:rsid w:val="00C91464"/>
    <w:rsid w:val="00C9454F"/>
    <w:rsid w:val="00C952CD"/>
    <w:rsid w:val="00CA279C"/>
    <w:rsid w:val="00CA403F"/>
    <w:rsid w:val="00CA7B2E"/>
    <w:rsid w:val="00CB1157"/>
    <w:rsid w:val="00CB1F2B"/>
    <w:rsid w:val="00CB5B55"/>
    <w:rsid w:val="00CB76D3"/>
    <w:rsid w:val="00CC64F3"/>
    <w:rsid w:val="00CC762F"/>
    <w:rsid w:val="00CD4190"/>
    <w:rsid w:val="00CE1C84"/>
    <w:rsid w:val="00CF005B"/>
    <w:rsid w:val="00CF1C86"/>
    <w:rsid w:val="00D01A4B"/>
    <w:rsid w:val="00D04218"/>
    <w:rsid w:val="00D04F26"/>
    <w:rsid w:val="00D063E8"/>
    <w:rsid w:val="00D24358"/>
    <w:rsid w:val="00D321A0"/>
    <w:rsid w:val="00D41AFB"/>
    <w:rsid w:val="00D46F9E"/>
    <w:rsid w:val="00D47DAB"/>
    <w:rsid w:val="00D5115F"/>
    <w:rsid w:val="00D549A5"/>
    <w:rsid w:val="00D743CB"/>
    <w:rsid w:val="00D7709D"/>
    <w:rsid w:val="00D821EF"/>
    <w:rsid w:val="00D83B47"/>
    <w:rsid w:val="00D840D9"/>
    <w:rsid w:val="00D8667C"/>
    <w:rsid w:val="00D86AB9"/>
    <w:rsid w:val="00DA0371"/>
    <w:rsid w:val="00DA33DB"/>
    <w:rsid w:val="00DA596B"/>
    <w:rsid w:val="00DA5BD6"/>
    <w:rsid w:val="00DB0530"/>
    <w:rsid w:val="00DB3898"/>
    <w:rsid w:val="00DB6378"/>
    <w:rsid w:val="00DC2D10"/>
    <w:rsid w:val="00DC3647"/>
    <w:rsid w:val="00DC5D44"/>
    <w:rsid w:val="00DC7140"/>
    <w:rsid w:val="00DD3CAA"/>
    <w:rsid w:val="00DE4A46"/>
    <w:rsid w:val="00DE5F87"/>
    <w:rsid w:val="00DF4180"/>
    <w:rsid w:val="00DF6F8B"/>
    <w:rsid w:val="00E05555"/>
    <w:rsid w:val="00E06196"/>
    <w:rsid w:val="00E068A8"/>
    <w:rsid w:val="00E26EF7"/>
    <w:rsid w:val="00E32434"/>
    <w:rsid w:val="00E327CC"/>
    <w:rsid w:val="00E40DAF"/>
    <w:rsid w:val="00E47ED1"/>
    <w:rsid w:val="00E60AC3"/>
    <w:rsid w:val="00E617D5"/>
    <w:rsid w:val="00E64E5A"/>
    <w:rsid w:val="00E7119A"/>
    <w:rsid w:val="00E76BDB"/>
    <w:rsid w:val="00E93645"/>
    <w:rsid w:val="00E94E5E"/>
    <w:rsid w:val="00E95F8E"/>
    <w:rsid w:val="00EA09AC"/>
    <w:rsid w:val="00EA1CFC"/>
    <w:rsid w:val="00EA4366"/>
    <w:rsid w:val="00EA449E"/>
    <w:rsid w:val="00EA5072"/>
    <w:rsid w:val="00EA7D4F"/>
    <w:rsid w:val="00EB161B"/>
    <w:rsid w:val="00EB16F7"/>
    <w:rsid w:val="00EB3474"/>
    <w:rsid w:val="00EB45AE"/>
    <w:rsid w:val="00EB58A5"/>
    <w:rsid w:val="00EB60E7"/>
    <w:rsid w:val="00EC504C"/>
    <w:rsid w:val="00EC6441"/>
    <w:rsid w:val="00ED3384"/>
    <w:rsid w:val="00ED3BB7"/>
    <w:rsid w:val="00ED44CA"/>
    <w:rsid w:val="00ED6047"/>
    <w:rsid w:val="00ED64A6"/>
    <w:rsid w:val="00ED7F90"/>
    <w:rsid w:val="00EE0C5F"/>
    <w:rsid w:val="00EE111F"/>
    <w:rsid w:val="00EE1E2E"/>
    <w:rsid w:val="00EE2239"/>
    <w:rsid w:val="00EF48D3"/>
    <w:rsid w:val="00EF738A"/>
    <w:rsid w:val="00F1381E"/>
    <w:rsid w:val="00F22078"/>
    <w:rsid w:val="00F33F56"/>
    <w:rsid w:val="00F36C89"/>
    <w:rsid w:val="00F37D5F"/>
    <w:rsid w:val="00F40510"/>
    <w:rsid w:val="00F408AD"/>
    <w:rsid w:val="00F4184C"/>
    <w:rsid w:val="00F46D87"/>
    <w:rsid w:val="00F51380"/>
    <w:rsid w:val="00F53B4A"/>
    <w:rsid w:val="00F6376E"/>
    <w:rsid w:val="00F70DEB"/>
    <w:rsid w:val="00F71A65"/>
    <w:rsid w:val="00F75C30"/>
    <w:rsid w:val="00F77C0B"/>
    <w:rsid w:val="00F90654"/>
    <w:rsid w:val="00FA1AB6"/>
    <w:rsid w:val="00FA2014"/>
    <w:rsid w:val="00FA35C6"/>
    <w:rsid w:val="00FA4439"/>
    <w:rsid w:val="00FB12FA"/>
    <w:rsid w:val="00FB3113"/>
    <w:rsid w:val="00FB778F"/>
    <w:rsid w:val="00FC1FCE"/>
    <w:rsid w:val="00FC5CEE"/>
    <w:rsid w:val="00FD5AE4"/>
    <w:rsid w:val="00FE1B0F"/>
    <w:rsid w:val="00FE3007"/>
    <w:rsid w:val="00FE4927"/>
    <w:rsid w:val="00FE4BD6"/>
    <w:rsid w:val="00FE75F5"/>
    <w:rsid w:val="00FF0480"/>
    <w:rsid w:val="00FF1AD2"/>
    <w:rsid w:val="00FF277C"/>
    <w:rsid w:val="00FF2E75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94BCCA"/>
  <w15:chartTrackingRefBased/>
  <w15:docId w15:val="{F2939842-14BE-441F-BFAE-07C917C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E87"/>
    <w:pPr>
      <w:spacing w:before="120" w:after="1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0515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04E43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0736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76AD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04E43"/>
    <w:pPr>
      <w:keepNext/>
      <w:keepLines/>
      <w:spacing w:before="240" w:after="24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04E43"/>
    <w:pPr>
      <w:keepNext/>
      <w:keepLines/>
      <w:spacing w:before="240" w:after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443B1F"/>
    <w:pPr>
      <w:keepNext/>
      <w:keepLines/>
      <w:spacing w:before="240" w:after="2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515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E43"/>
    <w:rPr>
      <w:rFonts w:ascii="Arial" w:eastAsiaTheme="majorEastAsia" w:hAnsi="Arial" w:cstheme="majorBid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0736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76AD"/>
    <w:rPr>
      <w:rFonts w:ascii="Arial" w:eastAsiaTheme="majorEastAsia" w:hAnsi="Arial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04E43"/>
    <w:rPr>
      <w:rFonts w:ascii="Arial" w:eastAsiaTheme="majorEastAsia" w:hAnsi="Arial" w:cstheme="majorBidi"/>
      <w:b/>
      <w:i/>
      <w:sz w:val="24"/>
      <w:szCs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04E43"/>
    <w:rPr>
      <w:rFonts w:ascii="Arial" w:eastAsiaTheme="majorEastAsia" w:hAnsi="Arial" w:cstheme="majorBidi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1F"/>
    <w:rPr>
      <w:rFonts w:ascii="Arial" w:eastAsiaTheme="majorEastAsia" w:hAnsi="Arial" w:cstheme="majorBidi"/>
      <w:i/>
      <w:iCs/>
      <w:color w:val="1F4D78" w:themeColor="accent1" w:themeShade="7F"/>
      <w:sz w:val="24"/>
      <w:szCs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06F50"/>
    <w:pPr>
      <w:ind w:left="720"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33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6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61F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539</Words>
  <Characters>3442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2021 ACCS Agenda Item 01 - Advisory Commission on Charter Schools (CA State Board of Education)</vt:lpstr>
    </vt:vector>
  </TitlesOfParts>
  <Company>CA Department of Education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2021 ACCS Agenda Item 01 - Advisory Commission on Charter Schools (CA State Board of Education)</dc:title>
  <dc:subject>Consideration of Requests for Determination of Funding as Required for Nonclassroom-Based Charter Schools Pursuant to California EC sections 47612.5 and 47634.2, and Associated CCRs, Title 5.</dc:subject>
  <dc:creator/>
  <cp:keywords/>
  <dc:description/>
  <cp:lastModifiedBy>Shauna Rodriguez</cp:lastModifiedBy>
  <cp:revision>15</cp:revision>
  <cp:lastPrinted>2020-03-16T21:00:00Z</cp:lastPrinted>
  <dcterms:created xsi:type="dcterms:W3CDTF">2021-01-21T22:05:00Z</dcterms:created>
  <dcterms:modified xsi:type="dcterms:W3CDTF">2021-04-01T20:35:00Z</dcterms:modified>
</cp:coreProperties>
</file>