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E5F2" w14:textId="77777777" w:rsidR="002D6EC8" w:rsidRPr="00220149" w:rsidRDefault="002D6EC8" w:rsidP="009A6CA1">
      <w:pPr>
        <w:spacing w:before="0" w:after="0"/>
        <w:rPr>
          <w:rFonts w:cs="Arial"/>
        </w:rPr>
      </w:pPr>
      <w:bookmarkStart w:id="0" w:name="_GoBack"/>
      <w:bookmarkEnd w:id="0"/>
      <w:r w:rsidRPr="00220149">
        <w:rPr>
          <w:rFonts w:cs="Arial"/>
        </w:rPr>
        <w:t>California Department of Education</w:t>
      </w:r>
    </w:p>
    <w:p w14:paraId="2F1269BB" w14:textId="77777777" w:rsidR="002D6EC8" w:rsidRPr="00220149" w:rsidRDefault="002D6EC8" w:rsidP="009A6CA1">
      <w:pPr>
        <w:spacing w:before="0" w:after="0"/>
        <w:rPr>
          <w:rFonts w:cs="Arial"/>
        </w:rPr>
      </w:pPr>
      <w:r w:rsidRPr="00220149">
        <w:rPr>
          <w:rFonts w:cs="Arial"/>
        </w:rPr>
        <w:t>Charter Schools Division</w:t>
      </w:r>
    </w:p>
    <w:p w14:paraId="706EE54D" w14:textId="77777777" w:rsidR="002D6EC8" w:rsidRPr="00220149" w:rsidRDefault="00F77C0B" w:rsidP="009A6CA1">
      <w:pPr>
        <w:spacing w:before="0" w:after="0"/>
        <w:rPr>
          <w:rFonts w:cs="Arial"/>
        </w:rPr>
      </w:pPr>
      <w:r w:rsidRPr="00220149">
        <w:rPr>
          <w:rFonts w:cs="Arial"/>
        </w:rPr>
        <w:t xml:space="preserve">Revised </w:t>
      </w:r>
      <w:r w:rsidR="0042654E" w:rsidRPr="00220149">
        <w:rPr>
          <w:rFonts w:cs="Arial"/>
        </w:rPr>
        <w:t>5</w:t>
      </w:r>
      <w:r w:rsidR="00443B1F" w:rsidRPr="00220149">
        <w:rPr>
          <w:rFonts w:cs="Arial"/>
        </w:rPr>
        <w:t>/2018</w:t>
      </w:r>
    </w:p>
    <w:p w14:paraId="695FA7EB" w14:textId="77777777" w:rsidR="0014775B" w:rsidRPr="00220149" w:rsidRDefault="0055266E" w:rsidP="009A6CA1">
      <w:pPr>
        <w:spacing w:before="0" w:after="100" w:afterAutospacing="1"/>
        <w:rPr>
          <w:rFonts w:cs="Arial"/>
        </w:rPr>
      </w:pPr>
      <w:r w:rsidRPr="00220149">
        <w:rPr>
          <w:rFonts w:cs="Arial"/>
        </w:rPr>
        <w:t>a</w:t>
      </w:r>
      <w:r w:rsidR="002D6EC8" w:rsidRPr="00220149">
        <w:rPr>
          <w:rFonts w:cs="Arial"/>
        </w:rPr>
        <w:t>ccs-</w:t>
      </w:r>
      <w:r w:rsidR="003E5BE8" w:rsidRPr="00220149">
        <w:rPr>
          <w:rFonts w:cs="Arial"/>
        </w:rPr>
        <w:t>apr</w:t>
      </w:r>
      <w:r w:rsidR="006A3FC9" w:rsidRPr="00220149">
        <w:rPr>
          <w:rFonts w:cs="Arial"/>
        </w:rPr>
        <w:t>21item0</w:t>
      </w:r>
      <w:r w:rsidR="00AD16CA" w:rsidRPr="00220149">
        <w:rPr>
          <w:rFonts w:cs="Arial"/>
        </w:rPr>
        <w:t>4</w:t>
      </w:r>
    </w:p>
    <w:p w14:paraId="15B9C069" w14:textId="77777777" w:rsidR="00050515" w:rsidRPr="00220149" w:rsidRDefault="00050515" w:rsidP="009A6CA1">
      <w:pPr>
        <w:spacing w:before="0" w:after="0"/>
        <w:jc w:val="center"/>
        <w:rPr>
          <w:b/>
          <w:sz w:val="32"/>
          <w:szCs w:val="32"/>
        </w:rPr>
      </w:pPr>
      <w:r w:rsidRPr="00220149">
        <w:rPr>
          <w:b/>
          <w:sz w:val="32"/>
          <w:szCs w:val="32"/>
        </w:rPr>
        <w:t>ADVISORY COMMISSION ON CHARTER SCHOOLS</w:t>
      </w:r>
    </w:p>
    <w:p w14:paraId="12172E0D" w14:textId="77777777" w:rsidR="00050515" w:rsidRPr="00220149" w:rsidRDefault="00050515" w:rsidP="009A6CA1">
      <w:pPr>
        <w:spacing w:before="0"/>
        <w:jc w:val="center"/>
      </w:pPr>
      <w:r w:rsidRPr="00220149">
        <w:t>AN ADVISORY BODY TO THE STATE BOARD OF EDUCATION</w:t>
      </w:r>
    </w:p>
    <w:p w14:paraId="1E4E5B27" w14:textId="390C5C67" w:rsidR="00050515" w:rsidRPr="00220149" w:rsidRDefault="002A542F" w:rsidP="009A6CA1">
      <w:pPr>
        <w:pStyle w:val="Heading1"/>
      </w:pPr>
      <w:r w:rsidRPr="00220149">
        <w:t>April</w:t>
      </w:r>
      <w:r w:rsidR="00DE7E0F" w:rsidRPr="00220149">
        <w:t xml:space="preserve"> 202</w:t>
      </w:r>
      <w:r w:rsidR="00B71D5A" w:rsidRPr="00220149">
        <w:t>1</w:t>
      </w:r>
      <w:r w:rsidR="00050515" w:rsidRPr="00220149">
        <w:t xml:space="preserve"> Agenda</w:t>
      </w:r>
      <w:r w:rsidR="00C6459A" w:rsidRPr="00220149">
        <w:br/>
      </w:r>
      <w:r w:rsidR="00050515" w:rsidRPr="00220149">
        <w:t>Item #</w:t>
      </w:r>
      <w:r w:rsidR="006A3FC9" w:rsidRPr="00220149">
        <w:t>0</w:t>
      </w:r>
      <w:r w:rsidR="00AD16CA" w:rsidRPr="00220149">
        <w:t>4</w:t>
      </w:r>
    </w:p>
    <w:p w14:paraId="3F0BA403" w14:textId="77777777" w:rsidR="00FC1FCE" w:rsidRPr="00220149" w:rsidRDefault="00FC1FCE" w:rsidP="009A6CA1">
      <w:pPr>
        <w:pStyle w:val="Heading2"/>
      </w:pPr>
      <w:r w:rsidRPr="00220149">
        <w:t>Subject</w:t>
      </w:r>
    </w:p>
    <w:p w14:paraId="3C9FCD73" w14:textId="333D0BE5" w:rsidR="00DE7E0F" w:rsidRPr="00410681" w:rsidRDefault="7F0276FA" w:rsidP="009A6CA1">
      <w:r w:rsidRPr="00220149">
        <w:t xml:space="preserve">Petition </w:t>
      </w:r>
      <w:r w:rsidR="3A7387A7" w:rsidRPr="00220149">
        <w:t>for the Renewal of a</w:t>
      </w:r>
      <w:r w:rsidRPr="00220149">
        <w:t xml:space="preserve"> Charter School Under the Oversight of the </w:t>
      </w:r>
      <w:r w:rsidR="004874E7" w:rsidRPr="00220149">
        <w:t xml:space="preserve">Local Educational Agency </w:t>
      </w:r>
      <w:r w:rsidR="001441EE" w:rsidRPr="00410681">
        <w:t xml:space="preserve">Designated by the </w:t>
      </w:r>
      <w:r w:rsidRPr="00410681">
        <w:t>State Board of Education</w:t>
      </w:r>
      <w:r w:rsidR="001441EE" w:rsidRPr="00410681">
        <w:t xml:space="preserve"> Pursuant to California </w:t>
      </w:r>
      <w:r w:rsidR="001441EE" w:rsidRPr="00410681">
        <w:rPr>
          <w:i/>
        </w:rPr>
        <w:t xml:space="preserve">Education Code </w:t>
      </w:r>
      <w:r w:rsidR="001441EE" w:rsidRPr="00410681">
        <w:t>Section 47605</w:t>
      </w:r>
      <w:r w:rsidR="00693EF8" w:rsidRPr="00410681">
        <w:t>.9(b)</w:t>
      </w:r>
      <w:r w:rsidRPr="00410681">
        <w:t>: Consideration o</w:t>
      </w:r>
      <w:r w:rsidR="4B484C3D" w:rsidRPr="00410681">
        <w:t>f</w:t>
      </w:r>
      <w:r w:rsidR="6B4E9205" w:rsidRPr="00410681">
        <w:t xml:space="preserve"> </w:t>
      </w:r>
      <w:r w:rsidR="00451829" w:rsidRPr="00410681">
        <w:t>Prepa Tec</w:t>
      </w:r>
      <w:r w:rsidR="003E5BE8" w:rsidRPr="00410681">
        <w:t xml:space="preserve"> Los Angeles High</w:t>
      </w:r>
      <w:r w:rsidRPr="00410681">
        <w:t>, wh</w:t>
      </w:r>
      <w:r w:rsidR="4B484C3D" w:rsidRPr="00410681">
        <w:t>ich wa</w:t>
      </w:r>
      <w:r w:rsidRPr="00410681">
        <w:t xml:space="preserve">s denied by the </w:t>
      </w:r>
      <w:r w:rsidR="003E5BE8" w:rsidRPr="00410681">
        <w:t>Los Angeles Unified School District</w:t>
      </w:r>
      <w:r w:rsidR="00F723A8" w:rsidRPr="00410681">
        <w:t>.</w:t>
      </w:r>
    </w:p>
    <w:p w14:paraId="59997DC2" w14:textId="77777777" w:rsidR="005A31D3" w:rsidRPr="00410681" w:rsidRDefault="00FC1FCE" w:rsidP="009A6CA1">
      <w:pPr>
        <w:pStyle w:val="Heading2"/>
      </w:pPr>
      <w:r w:rsidRPr="00410681">
        <w:t>Type of Action</w:t>
      </w:r>
    </w:p>
    <w:p w14:paraId="707A522A" w14:textId="77777777" w:rsidR="0091117B" w:rsidRPr="00410681" w:rsidRDefault="008909EE" w:rsidP="009A6CA1">
      <w:r w:rsidRPr="00410681">
        <w:t>Action, Information</w:t>
      </w:r>
    </w:p>
    <w:p w14:paraId="1FAF1B88" w14:textId="77777777" w:rsidR="00FC1FCE" w:rsidRPr="00410681" w:rsidRDefault="00443B1F" w:rsidP="009A6CA1">
      <w:pPr>
        <w:pStyle w:val="Heading2"/>
      </w:pPr>
      <w:r w:rsidRPr="00410681">
        <w:t>Summary of the Issue</w:t>
      </w:r>
    </w:p>
    <w:p w14:paraId="1BBFF711" w14:textId="77777777" w:rsidR="00635042" w:rsidRPr="00410681" w:rsidRDefault="00451829" w:rsidP="009A6CA1">
      <w:r w:rsidRPr="00410681">
        <w:t>Prepa Tec</w:t>
      </w:r>
      <w:r w:rsidR="00F44845" w:rsidRPr="00410681">
        <w:t xml:space="preserve"> Los Angeles High</w:t>
      </w:r>
      <w:r w:rsidR="6B4E9205" w:rsidRPr="00410681">
        <w:t xml:space="preserve"> </w:t>
      </w:r>
      <w:r w:rsidR="7F0276FA" w:rsidRPr="00410681">
        <w:t>(</w:t>
      </w:r>
      <w:r w:rsidR="003E5BE8" w:rsidRPr="00410681">
        <w:t>PTLAH</w:t>
      </w:r>
      <w:r w:rsidR="7F0276FA" w:rsidRPr="00410681">
        <w:t>) is seeking a renewal of its charter from the State Board of Education (SBE).</w:t>
      </w:r>
    </w:p>
    <w:p w14:paraId="2E7605AB" w14:textId="77777777" w:rsidR="00DE7E0F" w:rsidRPr="00410681" w:rsidRDefault="7F0276FA" w:rsidP="009A6CA1">
      <w:pPr>
        <w:rPr>
          <w:rFonts w:eastAsia="Calibri"/>
        </w:rPr>
      </w:pPr>
      <w:r w:rsidRPr="00410681">
        <w:rPr>
          <w:rFonts w:eastAsia="Calibri"/>
        </w:rPr>
        <w:t xml:space="preserve">On </w:t>
      </w:r>
      <w:r w:rsidR="00DF0D2F" w:rsidRPr="00410681">
        <w:rPr>
          <w:rFonts w:eastAsia="Calibri"/>
        </w:rPr>
        <w:t xml:space="preserve">December </w:t>
      </w:r>
      <w:r w:rsidR="005A61E1" w:rsidRPr="00410681">
        <w:rPr>
          <w:rFonts w:eastAsia="Calibri"/>
        </w:rPr>
        <w:t>12</w:t>
      </w:r>
      <w:r w:rsidRPr="00410681">
        <w:rPr>
          <w:rFonts w:eastAsia="Calibri"/>
        </w:rPr>
        <w:t>, 2</w:t>
      </w:r>
      <w:r w:rsidR="761ABDA1" w:rsidRPr="00410681">
        <w:rPr>
          <w:rFonts w:eastAsia="Calibri"/>
        </w:rPr>
        <w:t>0</w:t>
      </w:r>
      <w:r w:rsidR="6B4E9205" w:rsidRPr="00410681">
        <w:rPr>
          <w:rFonts w:eastAsia="Calibri"/>
        </w:rPr>
        <w:t>20</w:t>
      </w:r>
      <w:r w:rsidR="761ABDA1" w:rsidRPr="00410681">
        <w:rPr>
          <w:rFonts w:eastAsia="Calibri"/>
        </w:rPr>
        <w:t>,</w:t>
      </w:r>
      <w:r w:rsidR="00051008" w:rsidRPr="00410681">
        <w:rPr>
          <w:rFonts w:eastAsia="Calibri"/>
        </w:rPr>
        <w:t xml:space="preserve"> </w:t>
      </w:r>
      <w:r w:rsidR="00AD16CA" w:rsidRPr="00410681">
        <w:rPr>
          <w:rFonts w:eastAsia="Calibri"/>
        </w:rPr>
        <w:t xml:space="preserve">the </w:t>
      </w:r>
      <w:r w:rsidR="003E5BE8" w:rsidRPr="00410681">
        <w:rPr>
          <w:rFonts w:eastAsia="Calibri"/>
        </w:rPr>
        <w:t>Los Angeles Unified School District</w:t>
      </w:r>
      <w:r w:rsidR="720A0488" w:rsidRPr="00410681">
        <w:rPr>
          <w:rFonts w:eastAsia="Calibri"/>
        </w:rPr>
        <w:t xml:space="preserve"> (</w:t>
      </w:r>
      <w:r w:rsidR="003E5BE8" w:rsidRPr="00410681">
        <w:rPr>
          <w:rFonts w:eastAsia="Calibri"/>
        </w:rPr>
        <w:t>LAUSD</w:t>
      </w:r>
      <w:r w:rsidR="720A0488" w:rsidRPr="00410681">
        <w:rPr>
          <w:rFonts w:eastAsia="Calibri"/>
        </w:rPr>
        <w:t xml:space="preserve">) denied the </w:t>
      </w:r>
      <w:r w:rsidR="003E5BE8" w:rsidRPr="00410681">
        <w:rPr>
          <w:rFonts w:eastAsia="Calibri"/>
        </w:rPr>
        <w:t>PTLAH</w:t>
      </w:r>
      <w:r w:rsidR="761ABDA1" w:rsidRPr="00410681">
        <w:rPr>
          <w:rFonts w:eastAsia="Calibri"/>
        </w:rPr>
        <w:t xml:space="preserve"> </w:t>
      </w:r>
      <w:r w:rsidRPr="00410681">
        <w:rPr>
          <w:rFonts w:eastAsia="Calibri"/>
        </w:rPr>
        <w:t>petition</w:t>
      </w:r>
      <w:r w:rsidR="720A0488" w:rsidRPr="00410681">
        <w:rPr>
          <w:rFonts w:eastAsia="Calibri"/>
        </w:rPr>
        <w:t xml:space="preserve"> </w:t>
      </w:r>
      <w:r w:rsidR="761ABDA1" w:rsidRPr="00410681">
        <w:rPr>
          <w:rFonts w:eastAsia="Calibri"/>
        </w:rPr>
        <w:t>by a vote of</w:t>
      </w:r>
      <w:r w:rsidR="008500D9" w:rsidRPr="00410681">
        <w:rPr>
          <w:rFonts w:eastAsia="Calibri"/>
        </w:rPr>
        <w:t xml:space="preserve"> </w:t>
      </w:r>
      <w:r w:rsidR="00AD16CA" w:rsidRPr="00410681">
        <w:rPr>
          <w:rFonts w:eastAsia="Calibri"/>
        </w:rPr>
        <w:t>five to zero.</w:t>
      </w:r>
    </w:p>
    <w:p w14:paraId="00C43755" w14:textId="77777777" w:rsidR="00DE7E0F" w:rsidRPr="00410681" w:rsidRDefault="00DE7E0F" w:rsidP="009A6CA1">
      <w:pPr>
        <w:rPr>
          <w:rFonts w:eastAsia="Calibri"/>
        </w:rPr>
      </w:pPr>
      <w:r w:rsidRPr="00410681">
        <w:rPr>
          <w:rFonts w:eastAsia="Calibri"/>
        </w:rPr>
        <w:t xml:space="preserve">The petitioner submitted </w:t>
      </w:r>
      <w:r w:rsidR="00F53C94" w:rsidRPr="00410681">
        <w:rPr>
          <w:rFonts w:eastAsia="Calibri"/>
        </w:rPr>
        <w:t xml:space="preserve">the </w:t>
      </w:r>
      <w:r w:rsidR="003E5BE8" w:rsidRPr="00410681">
        <w:rPr>
          <w:rFonts w:eastAsia="Calibri"/>
        </w:rPr>
        <w:t>PTLAH</w:t>
      </w:r>
      <w:r w:rsidR="00F53C94" w:rsidRPr="00410681">
        <w:rPr>
          <w:rFonts w:eastAsia="Calibri"/>
        </w:rPr>
        <w:t xml:space="preserve"> </w:t>
      </w:r>
      <w:r w:rsidRPr="00410681">
        <w:rPr>
          <w:rFonts w:eastAsia="Calibri"/>
        </w:rPr>
        <w:t xml:space="preserve">petition on appeal to the </w:t>
      </w:r>
      <w:r w:rsidR="0048362A" w:rsidRPr="00410681">
        <w:rPr>
          <w:rFonts w:eastAsia="Calibri"/>
        </w:rPr>
        <w:t>SBE</w:t>
      </w:r>
      <w:r w:rsidRPr="00410681">
        <w:rPr>
          <w:rFonts w:eastAsia="Calibri"/>
        </w:rPr>
        <w:t xml:space="preserve"> on </w:t>
      </w:r>
      <w:r w:rsidR="00DF0D2F" w:rsidRPr="00410681">
        <w:rPr>
          <w:rFonts w:eastAsia="Calibri"/>
        </w:rPr>
        <w:t>January 8</w:t>
      </w:r>
      <w:r w:rsidRPr="00410681">
        <w:rPr>
          <w:rFonts w:eastAsia="Calibri"/>
        </w:rPr>
        <w:t>, 202</w:t>
      </w:r>
      <w:r w:rsidR="00DF0D2F" w:rsidRPr="00410681">
        <w:rPr>
          <w:rFonts w:eastAsia="Calibri"/>
        </w:rPr>
        <w:t>1</w:t>
      </w:r>
      <w:r w:rsidRPr="00410681">
        <w:rPr>
          <w:rFonts w:eastAsia="Calibri"/>
        </w:rPr>
        <w:t>.</w:t>
      </w:r>
    </w:p>
    <w:p w14:paraId="028B72ED" w14:textId="77777777" w:rsidR="003E4DF7" w:rsidRPr="00410681" w:rsidRDefault="002D6EC8" w:rsidP="009A6CA1">
      <w:pPr>
        <w:pStyle w:val="Heading2"/>
      </w:pPr>
      <w:r w:rsidRPr="00410681">
        <w:t xml:space="preserve">Proposed </w:t>
      </w:r>
      <w:r w:rsidR="003E4DF7" w:rsidRPr="00410681">
        <w:t>Recommendation</w:t>
      </w:r>
    </w:p>
    <w:p w14:paraId="3AC4A6AC" w14:textId="102002B4" w:rsidR="006C50EF" w:rsidRPr="00410681" w:rsidRDefault="4C68EF25" w:rsidP="009A6CA1">
      <w:r w:rsidRPr="00410681">
        <w:t xml:space="preserve">The </w:t>
      </w:r>
      <w:r w:rsidR="158AFDF5" w:rsidRPr="00410681">
        <w:t xml:space="preserve">California Department of Education (CDE) </w:t>
      </w:r>
      <w:r w:rsidRPr="00410681">
        <w:t xml:space="preserve">proposes to recommend that the SBE hold a public hearing to </w:t>
      </w:r>
      <w:r w:rsidR="00FB3A0C" w:rsidRPr="00410681">
        <w:t>deny the</w:t>
      </w:r>
      <w:r w:rsidRPr="00410681">
        <w:t xml:space="preserve"> request to renew</w:t>
      </w:r>
      <w:r w:rsidR="00FB3A0C" w:rsidRPr="00410681">
        <w:t xml:space="preserve"> </w:t>
      </w:r>
      <w:r w:rsidR="003E5BE8" w:rsidRPr="00410681">
        <w:t>PTLAH</w:t>
      </w:r>
      <w:r w:rsidRPr="00410681">
        <w:t xml:space="preserve">, a </w:t>
      </w:r>
      <w:r w:rsidR="00F44845" w:rsidRPr="00410681">
        <w:t xml:space="preserve">grade nine </w:t>
      </w:r>
      <w:r w:rsidRPr="00410681">
        <w:t xml:space="preserve">through grade </w:t>
      </w:r>
      <w:r w:rsidR="006C50EF" w:rsidRPr="00410681">
        <w:t>twelve</w:t>
      </w:r>
      <w:r w:rsidRPr="00410681">
        <w:t xml:space="preserve"> charter school, based on the CDE’s findings pursuant to </w:t>
      </w:r>
      <w:r w:rsidR="00CB01B9" w:rsidRPr="00410681">
        <w:t xml:space="preserve">California </w:t>
      </w:r>
      <w:r w:rsidRPr="00410681">
        <w:rPr>
          <w:i/>
          <w:iCs/>
        </w:rPr>
        <w:t xml:space="preserve">Education Code </w:t>
      </w:r>
      <w:r w:rsidRPr="00410681">
        <w:t>(</w:t>
      </w:r>
      <w:r w:rsidRPr="00410681">
        <w:rPr>
          <w:i/>
          <w:iCs/>
        </w:rPr>
        <w:t>EC</w:t>
      </w:r>
      <w:r w:rsidRPr="00410681">
        <w:t>)</w:t>
      </w:r>
      <w:r w:rsidRPr="00410681">
        <w:rPr>
          <w:i/>
          <w:iCs/>
        </w:rPr>
        <w:t xml:space="preserve"> </w:t>
      </w:r>
      <w:r w:rsidR="0026580F" w:rsidRPr="00410681">
        <w:t>sections 4</w:t>
      </w:r>
      <w:r w:rsidRPr="00410681">
        <w:t>7605</w:t>
      </w:r>
      <w:r w:rsidR="0026580F" w:rsidRPr="00410681">
        <w:t>, 47605.9, 47607(e), 47607.2(b),</w:t>
      </w:r>
      <w:r w:rsidRPr="00410681">
        <w:t xml:space="preserve"> and </w:t>
      </w:r>
      <w:r w:rsidRPr="00410681">
        <w:rPr>
          <w:i/>
          <w:iCs/>
        </w:rPr>
        <w:t>California Code of Regulations</w:t>
      </w:r>
      <w:r w:rsidRPr="00410681">
        <w:t>, Title 5 Section 11967.5.</w:t>
      </w:r>
    </w:p>
    <w:p w14:paraId="253AD8C8" w14:textId="77777777" w:rsidR="00642BD0" w:rsidRPr="00410681" w:rsidRDefault="00DE7E0F" w:rsidP="009A6CA1">
      <w:pPr>
        <w:pStyle w:val="Heading2"/>
      </w:pPr>
      <w:bookmarkStart w:id="1" w:name="_Hlk32493521"/>
      <w:r w:rsidRPr="00410681">
        <w:t xml:space="preserve">Brief </w:t>
      </w:r>
      <w:r w:rsidRPr="00410681">
        <w:rPr>
          <w:rStyle w:val="Heading2Char"/>
          <w:b/>
        </w:rPr>
        <w:t>Histo</w:t>
      </w:r>
      <w:r w:rsidR="007F7855" w:rsidRPr="00410681">
        <w:rPr>
          <w:rStyle w:val="Heading2Char"/>
          <w:b/>
        </w:rPr>
        <w:t>ry</w:t>
      </w:r>
    </w:p>
    <w:p w14:paraId="6D3F35E8" w14:textId="77777777" w:rsidR="001F3708" w:rsidRPr="00410681" w:rsidRDefault="003E5BE8" w:rsidP="001F3708">
      <w:pPr>
        <w:spacing w:before="0"/>
        <w:rPr>
          <w:rFonts w:eastAsia="Calibri" w:cs="Arial"/>
        </w:rPr>
      </w:pPr>
      <w:bookmarkStart w:id="2" w:name="_Hlk59434931"/>
      <w:bookmarkStart w:id="3" w:name="_Hlk32407673"/>
      <w:bookmarkStart w:id="4" w:name="_Hlk32327062"/>
      <w:bookmarkStart w:id="5" w:name="_Hlk32927911"/>
      <w:bookmarkEnd w:id="1"/>
      <w:r w:rsidRPr="00410681">
        <w:rPr>
          <w:rFonts w:eastAsia="Calibri" w:cs="Arial"/>
        </w:rPr>
        <w:t>PTLAH</w:t>
      </w:r>
      <w:r w:rsidR="007F39E0" w:rsidRPr="00410681">
        <w:rPr>
          <w:rFonts w:eastAsia="Calibri" w:cs="Arial"/>
        </w:rPr>
        <w:t xml:space="preserve"> currently serves </w:t>
      </w:r>
      <w:r w:rsidR="007B31C3" w:rsidRPr="00410681">
        <w:rPr>
          <w:rFonts w:eastAsia="Calibri" w:cs="Arial"/>
        </w:rPr>
        <w:t>3</w:t>
      </w:r>
      <w:r w:rsidR="00374216" w:rsidRPr="00410681">
        <w:rPr>
          <w:rFonts w:eastAsia="Calibri" w:cs="Arial"/>
        </w:rPr>
        <w:t>7</w:t>
      </w:r>
      <w:r w:rsidR="007F39E0" w:rsidRPr="00410681">
        <w:rPr>
          <w:rFonts w:eastAsia="Calibri" w:cs="Arial"/>
        </w:rPr>
        <w:t>0 pupils in</w:t>
      </w:r>
      <w:r w:rsidR="005F0F65" w:rsidRPr="00410681">
        <w:rPr>
          <w:rFonts w:eastAsia="Calibri" w:cs="Arial"/>
        </w:rPr>
        <w:t xml:space="preserve"> grade</w:t>
      </w:r>
      <w:r w:rsidR="007F39E0" w:rsidRPr="00410681">
        <w:rPr>
          <w:rFonts w:eastAsia="Calibri" w:cs="Arial"/>
        </w:rPr>
        <w:t xml:space="preserve"> </w:t>
      </w:r>
      <w:r w:rsidR="00E16418" w:rsidRPr="00410681">
        <w:rPr>
          <w:rFonts w:eastAsia="Calibri" w:cs="Arial"/>
        </w:rPr>
        <w:t xml:space="preserve">nine </w:t>
      </w:r>
      <w:r w:rsidR="007F39E0" w:rsidRPr="00410681">
        <w:rPr>
          <w:rFonts w:eastAsia="Calibri" w:cs="Arial"/>
        </w:rPr>
        <w:t>through grade twelve at a private leased facility located at</w:t>
      </w:r>
      <w:bookmarkEnd w:id="2"/>
      <w:r w:rsidR="008500D9" w:rsidRPr="00410681">
        <w:rPr>
          <w:rFonts w:eastAsia="Calibri" w:cs="Arial"/>
        </w:rPr>
        <w:t xml:space="preserve"> </w:t>
      </w:r>
      <w:r w:rsidR="008500D9" w:rsidRPr="00410681">
        <w:t>4210 Gage Avenue, Bell</w:t>
      </w:r>
      <w:r w:rsidR="007F39E0" w:rsidRPr="00410681">
        <w:rPr>
          <w:rFonts w:eastAsia="Calibri" w:cs="Arial"/>
        </w:rPr>
        <w:t xml:space="preserve">, California. The petition states that </w:t>
      </w:r>
      <w:r w:rsidRPr="00410681">
        <w:rPr>
          <w:rFonts w:eastAsia="Calibri" w:cs="Arial"/>
        </w:rPr>
        <w:t>PTLAH</w:t>
      </w:r>
      <w:r w:rsidR="007F39E0" w:rsidRPr="00410681">
        <w:rPr>
          <w:rFonts w:eastAsia="Calibri" w:cs="Arial"/>
        </w:rPr>
        <w:t xml:space="preserve"> plans to enroll </w:t>
      </w:r>
      <w:r w:rsidR="00374216" w:rsidRPr="00410681">
        <w:rPr>
          <w:rFonts w:eastAsia="Calibri" w:cs="Arial"/>
        </w:rPr>
        <w:t>3</w:t>
      </w:r>
      <w:r w:rsidR="002549D5" w:rsidRPr="00410681">
        <w:rPr>
          <w:rFonts w:eastAsia="Calibri" w:cs="Arial"/>
        </w:rPr>
        <w:t>8</w:t>
      </w:r>
      <w:r w:rsidR="007F39E0" w:rsidRPr="00410681">
        <w:rPr>
          <w:rFonts w:eastAsia="Calibri" w:cs="Arial"/>
        </w:rPr>
        <w:t xml:space="preserve">0 pupils by </w:t>
      </w:r>
      <w:r w:rsidR="00572321" w:rsidRPr="00410681">
        <w:rPr>
          <w:rFonts w:eastAsia="Calibri" w:cs="Arial"/>
        </w:rPr>
        <w:t>school year (</w:t>
      </w:r>
      <w:r w:rsidR="007F39E0" w:rsidRPr="00410681">
        <w:rPr>
          <w:rFonts w:eastAsia="Calibri" w:cs="Arial"/>
        </w:rPr>
        <w:t>SY</w:t>
      </w:r>
      <w:r w:rsidR="00572321" w:rsidRPr="00410681">
        <w:rPr>
          <w:rFonts w:eastAsia="Calibri" w:cs="Arial"/>
        </w:rPr>
        <w:t>)</w:t>
      </w:r>
      <w:r w:rsidR="007F39E0" w:rsidRPr="00410681">
        <w:rPr>
          <w:rFonts w:eastAsia="Calibri" w:cs="Arial"/>
        </w:rPr>
        <w:t xml:space="preserve"> 202</w:t>
      </w:r>
      <w:r w:rsidR="00374216" w:rsidRPr="00410681">
        <w:rPr>
          <w:rFonts w:eastAsia="Calibri" w:cs="Arial"/>
        </w:rPr>
        <w:t>4</w:t>
      </w:r>
      <w:r w:rsidR="00572321" w:rsidRPr="00410681">
        <w:rPr>
          <w:rFonts w:ascii="Times New Roman" w:eastAsia="Calibri" w:hAnsi="Times New Roman"/>
        </w:rPr>
        <w:t>–</w:t>
      </w:r>
      <w:r w:rsidR="007F39E0" w:rsidRPr="00410681">
        <w:rPr>
          <w:rFonts w:eastAsia="Calibri" w:cs="Arial"/>
        </w:rPr>
        <w:t>2</w:t>
      </w:r>
      <w:r w:rsidR="00374216" w:rsidRPr="00410681">
        <w:rPr>
          <w:rFonts w:eastAsia="Calibri" w:cs="Arial"/>
        </w:rPr>
        <w:t>5</w:t>
      </w:r>
      <w:r w:rsidR="003F324C" w:rsidRPr="00410681">
        <w:rPr>
          <w:rFonts w:eastAsia="Calibri" w:cs="Arial"/>
        </w:rPr>
        <w:t xml:space="preserve"> </w:t>
      </w:r>
      <w:r w:rsidR="007F39E0" w:rsidRPr="00410681">
        <w:rPr>
          <w:rFonts w:eastAsia="Calibri" w:cs="Arial"/>
        </w:rPr>
        <w:t xml:space="preserve">(Attachment </w:t>
      </w:r>
      <w:r w:rsidR="00374216" w:rsidRPr="00410681">
        <w:rPr>
          <w:rFonts w:eastAsia="Calibri" w:cs="Arial"/>
        </w:rPr>
        <w:t>4).</w:t>
      </w:r>
    </w:p>
    <w:p w14:paraId="2674FF1E" w14:textId="02F78894" w:rsidR="007F39E0" w:rsidRPr="00410681" w:rsidRDefault="00417AA7" w:rsidP="001F3708">
      <w:pPr>
        <w:spacing w:before="0"/>
        <w:rPr>
          <w:rFonts w:eastAsia="Calibri" w:cs="Arial"/>
        </w:rPr>
      </w:pPr>
      <w:r w:rsidRPr="00410681">
        <w:rPr>
          <w:rFonts w:eastAsia="Calibri"/>
        </w:rPr>
        <w:lastRenderedPageBreak/>
        <w:t xml:space="preserve">PTLAH’s mission is to provide a world-class education to every student through an inquiry and investigation school model that will prepare students to meet the challenges of a global 21st century </w:t>
      </w:r>
      <w:r w:rsidR="007F39E0" w:rsidRPr="00410681">
        <w:rPr>
          <w:rFonts w:eastAsia="Calibri" w:cs="Arial"/>
        </w:rPr>
        <w:t xml:space="preserve">(Attachment 3, </w:t>
      </w:r>
      <w:r w:rsidR="004D5C62" w:rsidRPr="00410681">
        <w:rPr>
          <w:rFonts w:eastAsia="Calibri" w:cs="Arial"/>
        </w:rPr>
        <w:t>p</w:t>
      </w:r>
      <w:r w:rsidR="007F39E0" w:rsidRPr="00410681">
        <w:rPr>
          <w:rFonts w:eastAsia="Calibri" w:cs="Arial"/>
        </w:rPr>
        <w:t>.</w:t>
      </w:r>
      <w:r w:rsidR="00374216" w:rsidRPr="00410681">
        <w:rPr>
          <w:rFonts w:eastAsia="Calibri" w:cs="Arial"/>
        </w:rPr>
        <w:t xml:space="preserve"> </w:t>
      </w:r>
      <w:r w:rsidRPr="00410681">
        <w:rPr>
          <w:rFonts w:eastAsia="Calibri" w:cs="Arial"/>
        </w:rPr>
        <w:t>119)</w:t>
      </w:r>
      <w:r w:rsidR="007F39E0" w:rsidRPr="00410681">
        <w:rPr>
          <w:rFonts w:eastAsia="Calibri" w:cs="Arial"/>
        </w:rPr>
        <w:t>.</w:t>
      </w:r>
    </w:p>
    <w:p w14:paraId="716BE16F" w14:textId="77777777" w:rsidR="00896A26" w:rsidRPr="00901E7C" w:rsidRDefault="00896A26" w:rsidP="00BC3489">
      <w:pPr>
        <w:pStyle w:val="Heading3"/>
      </w:pPr>
      <w:r w:rsidRPr="00901E7C">
        <w:t>International Baccalaureate Programme</w:t>
      </w:r>
    </w:p>
    <w:p w14:paraId="52B460B9" w14:textId="07B8115D" w:rsidR="00126EFF" w:rsidRPr="00410681" w:rsidRDefault="00896A26" w:rsidP="009A6CA1">
      <w:pPr>
        <w:rPr>
          <w:rFonts w:eastAsia="Arial" w:cs="Arial"/>
        </w:rPr>
      </w:pPr>
      <w:r w:rsidRPr="00901E7C">
        <w:rPr>
          <w:rFonts w:eastAsia="Arial" w:cs="Arial"/>
        </w:rPr>
        <w:t xml:space="preserve">PTLAH is </w:t>
      </w:r>
      <w:r w:rsidR="008358E9" w:rsidRPr="00901E7C">
        <w:rPr>
          <w:rFonts w:eastAsia="Arial" w:cs="Arial"/>
        </w:rPr>
        <w:t>an</w:t>
      </w:r>
      <w:r w:rsidR="00ED7CE5" w:rsidRPr="00901E7C">
        <w:rPr>
          <w:rFonts w:eastAsia="Arial" w:cs="Arial"/>
        </w:rPr>
        <w:t xml:space="preserve"> </w:t>
      </w:r>
      <w:r w:rsidRPr="00901E7C">
        <w:rPr>
          <w:rFonts w:eastAsia="Arial" w:cs="Arial"/>
        </w:rPr>
        <w:t>authorized public International Baccalaureate (IB) Diploma Programme school in the LAUSD</w:t>
      </w:r>
      <w:r w:rsidR="00475B5C" w:rsidRPr="00901E7C">
        <w:rPr>
          <w:rFonts w:eastAsia="Arial" w:cs="Arial"/>
        </w:rPr>
        <w:t xml:space="preserve">, which affords </w:t>
      </w:r>
      <w:r w:rsidR="00FF18BB" w:rsidRPr="00901E7C">
        <w:rPr>
          <w:rFonts w:eastAsia="Arial" w:cs="Arial"/>
        </w:rPr>
        <w:t>pupils</w:t>
      </w:r>
      <w:r w:rsidR="00475B5C" w:rsidRPr="00901E7C">
        <w:rPr>
          <w:rFonts w:eastAsia="Arial" w:cs="Arial"/>
        </w:rPr>
        <w:t xml:space="preserve"> the opportunity and </w:t>
      </w:r>
      <w:r w:rsidR="00126EFF" w:rsidRPr="00901E7C">
        <w:rPr>
          <w:rFonts w:eastAsia="Arial" w:cs="Arial"/>
        </w:rPr>
        <w:t xml:space="preserve">access to </w:t>
      </w:r>
      <w:r w:rsidR="00475B5C" w:rsidRPr="00901E7C">
        <w:rPr>
          <w:rFonts w:eastAsia="Arial" w:cs="Arial"/>
        </w:rPr>
        <w:t>a</w:t>
      </w:r>
      <w:r w:rsidR="00126EFF" w:rsidRPr="00901E7C">
        <w:rPr>
          <w:rFonts w:eastAsia="Arial" w:cs="Arial"/>
        </w:rPr>
        <w:t xml:space="preserve"> small, rigorous high schoo</w:t>
      </w:r>
      <w:r w:rsidR="00E16418" w:rsidRPr="00901E7C">
        <w:rPr>
          <w:rFonts w:eastAsia="Arial" w:cs="Arial"/>
        </w:rPr>
        <w:t>l,</w:t>
      </w:r>
      <w:r w:rsidR="00126EFF" w:rsidRPr="00901E7C">
        <w:rPr>
          <w:rFonts w:eastAsia="Arial" w:cs="Arial"/>
        </w:rPr>
        <w:t xml:space="preserve"> in their own neighborhoo</w:t>
      </w:r>
      <w:r w:rsidR="00475B5C" w:rsidRPr="00901E7C">
        <w:rPr>
          <w:rFonts w:eastAsia="Arial" w:cs="Arial"/>
        </w:rPr>
        <w:t>d</w:t>
      </w:r>
      <w:r w:rsidR="00126EFF" w:rsidRPr="00901E7C">
        <w:rPr>
          <w:rFonts w:eastAsia="Arial" w:cs="Arial"/>
        </w:rPr>
        <w:t xml:space="preserve"> </w:t>
      </w:r>
      <w:r w:rsidR="00ED7CE5" w:rsidRPr="00901E7C">
        <w:rPr>
          <w:rFonts w:eastAsia="Arial" w:cs="Arial"/>
        </w:rPr>
        <w:t>(Attachment 3, p. 10).</w:t>
      </w:r>
    </w:p>
    <w:p w14:paraId="6CEF8DB8" w14:textId="1EE15DBF" w:rsidR="00896A26" w:rsidRPr="00410681" w:rsidRDefault="001C1F65" w:rsidP="009A6CA1">
      <w:pPr>
        <w:rPr>
          <w:rFonts w:eastAsia="Arial" w:cs="Arial"/>
        </w:rPr>
      </w:pPr>
      <w:r w:rsidRPr="00410681">
        <w:rPr>
          <w:rFonts w:eastAsia="Arial" w:cs="Arial"/>
        </w:rPr>
        <w:t>T</w:t>
      </w:r>
      <w:r w:rsidR="00896A26" w:rsidRPr="00410681">
        <w:rPr>
          <w:rFonts w:eastAsia="Arial" w:cs="Arial"/>
        </w:rPr>
        <w:t>he 2019</w:t>
      </w:r>
      <w:r w:rsidR="00896A26" w:rsidRPr="00410681">
        <w:rPr>
          <w:rFonts w:ascii="Times New Roman" w:eastAsia="Arial" w:hAnsi="Times New Roman"/>
        </w:rPr>
        <w:t>–</w:t>
      </w:r>
      <w:r w:rsidR="00896A26" w:rsidRPr="00410681">
        <w:rPr>
          <w:rFonts w:eastAsia="Arial" w:cs="Arial"/>
        </w:rPr>
        <w:t xml:space="preserve">20 school year was the first year </w:t>
      </w:r>
      <w:r w:rsidR="004A5DC9" w:rsidRPr="00410681">
        <w:rPr>
          <w:rFonts w:eastAsia="Arial" w:cs="Arial"/>
        </w:rPr>
        <w:t>eleventh</w:t>
      </w:r>
      <w:r w:rsidR="00896A26" w:rsidRPr="00410681">
        <w:rPr>
          <w:rFonts w:eastAsia="Arial" w:cs="Arial"/>
        </w:rPr>
        <w:t xml:space="preserve"> graders participated in the two-year IB Diploma Programme. At the end of the 2020</w:t>
      </w:r>
      <w:r w:rsidR="00896A26" w:rsidRPr="00410681">
        <w:rPr>
          <w:rFonts w:ascii="Times New Roman" w:eastAsia="Arial" w:hAnsi="Times New Roman"/>
        </w:rPr>
        <w:t>–</w:t>
      </w:r>
      <w:r w:rsidR="00896A26" w:rsidRPr="00410681">
        <w:rPr>
          <w:rFonts w:eastAsia="Arial" w:cs="Arial"/>
        </w:rPr>
        <w:t xml:space="preserve">21 school year, </w:t>
      </w:r>
      <w:r w:rsidR="00A3129D" w:rsidRPr="00410681">
        <w:rPr>
          <w:rFonts w:eastAsia="Arial" w:cs="Arial"/>
        </w:rPr>
        <w:t>PTLAH</w:t>
      </w:r>
      <w:r w:rsidR="00896A26" w:rsidRPr="00410681">
        <w:rPr>
          <w:rFonts w:eastAsia="Arial" w:cs="Arial"/>
        </w:rPr>
        <w:t xml:space="preserve"> will have their first </w:t>
      </w:r>
      <w:r w:rsidR="00CB01B9" w:rsidRPr="00410681">
        <w:rPr>
          <w:rFonts w:eastAsia="Arial" w:cs="Arial"/>
        </w:rPr>
        <w:t xml:space="preserve">group of </w:t>
      </w:r>
      <w:r w:rsidR="00FF18BB" w:rsidRPr="00410681">
        <w:rPr>
          <w:rFonts w:eastAsia="Arial" w:cs="Arial"/>
        </w:rPr>
        <w:t>pupils</w:t>
      </w:r>
      <w:r w:rsidR="00896A26" w:rsidRPr="00410681">
        <w:rPr>
          <w:rFonts w:eastAsia="Arial" w:cs="Arial"/>
        </w:rPr>
        <w:t xml:space="preserve"> eligible to receive the IB </w:t>
      </w:r>
      <w:r w:rsidR="00CB01B9" w:rsidRPr="00410681">
        <w:rPr>
          <w:rFonts w:eastAsia="Arial" w:cs="Arial"/>
        </w:rPr>
        <w:t>d</w:t>
      </w:r>
      <w:r w:rsidR="00896A26" w:rsidRPr="00410681">
        <w:rPr>
          <w:rFonts w:eastAsia="Arial" w:cs="Arial"/>
        </w:rPr>
        <w:t>iploma</w:t>
      </w:r>
      <w:r w:rsidR="00844DC6" w:rsidRPr="00410681">
        <w:rPr>
          <w:rFonts w:eastAsia="Arial" w:cs="Arial"/>
        </w:rPr>
        <w:t xml:space="preserve"> </w:t>
      </w:r>
      <w:bookmarkStart w:id="6" w:name="_Hlk67467250"/>
      <w:r w:rsidR="00844DC6" w:rsidRPr="00410681">
        <w:rPr>
          <w:rFonts w:eastAsia="Arial" w:cs="Arial"/>
        </w:rPr>
        <w:t>(Attachment 3, p. 2</w:t>
      </w:r>
      <w:r w:rsidR="00F80B17" w:rsidRPr="00410681">
        <w:rPr>
          <w:rFonts w:eastAsia="Arial" w:cs="Arial"/>
        </w:rPr>
        <w:t>8</w:t>
      </w:r>
      <w:r w:rsidR="00844DC6" w:rsidRPr="00410681">
        <w:rPr>
          <w:rFonts w:eastAsia="Arial" w:cs="Arial"/>
        </w:rPr>
        <w:t>)</w:t>
      </w:r>
      <w:r w:rsidR="00896A26" w:rsidRPr="00410681">
        <w:rPr>
          <w:rFonts w:eastAsia="Arial" w:cs="Arial"/>
        </w:rPr>
        <w:t>.</w:t>
      </w:r>
      <w:bookmarkEnd w:id="6"/>
    </w:p>
    <w:p w14:paraId="3D1CB6FE" w14:textId="1EE9BDE6" w:rsidR="00896A26" w:rsidRPr="00410681" w:rsidRDefault="00896A26" w:rsidP="009A6CA1">
      <w:pPr>
        <w:widowControl w:val="0"/>
        <w:autoSpaceDE w:val="0"/>
        <w:autoSpaceDN w:val="0"/>
        <w:adjustRightInd w:val="0"/>
        <w:ind w:right="1"/>
        <w:rPr>
          <w:rFonts w:eastAsia="Calibri" w:cs="Arial"/>
        </w:rPr>
      </w:pPr>
      <w:r w:rsidRPr="00410681">
        <w:rPr>
          <w:rFonts w:eastAsia="Calibri" w:cs="Arial"/>
        </w:rPr>
        <w:t>A</w:t>
      </w:r>
      <w:r w:rsidR="00C1732F" w:rsidRPr="00410681">
        <w:rPr>
          <w:rFonts w:eastAsia="Calibri" w:cs="Arial"/>
        </w:rPr>
        <w:t xml:space="preserve">s </w:t>
      </w:r>
      <w:r w:rsidRPr="00410681">
        <w:rPr>
          <w:rFonts w:eastAsia="Calibri" w:cs="Arial"/>
        </w:rPr>
        <w:t xml:space="preserve">part of the authorization from the International Baccalaureate Organization, each IB World School is regularly evaluated to ensure that the standards and practices of its IB programme(s) are being maintained. Evaluation takes place at least once every five years. As part of the process, </w:t>
      </w:r>
      <w:r w:rsidR="00CB01B9" w:rsidRPr="00410681">
        <w:rPr>
          <w:rFonts w:eastAsia="Calibri" w:cs="Arial"/>
        </w:rPr>
        <w:t>PTLAH</w:t>
      </w:r>
      <w:r w:rsidRPr="00410681">
        <w:rPr>
          <w:rFonts w:eastAsia="Calibri" w:cs="Arial"/>
        </w:rPr>
        <w:t xml:space="preserve"> engages in a self-study that is a key element in the school’s continual improvement</w:t>
      </w:r>
      <w:r w:rsidR="00ED7CE5" w:rsidRPr="00410681">
        <w:rPr>
          <w:rFonts w:eastAsia="Calibri" w:cs="Arial"/>
        </w:rPr>
        <w:t xml:space="preserve"> (Attachment 3, </w:t>
      </w:r>
      <w:r w:rsidR="00844DC6" w:rsidRPr="00410681">
        <w:rPr>
          <w:rFonts w:eastAsia="Calibri" w:cs="Arial"/>
        </w:rPr>
        <w:t>p. 21</w:t>
      </w:r>
      <w:r w:rsidR="00BF1D24" w:rsidRPr="00410681">
        <w:rPr>
          <w:rFonts w:eastAsia="Calibri" w:cs="Arial"/>
        </w:rPr>
        <w:t>1)</w:t>
      </w:r>
      <w:r w:rsidRPr="00410681">
        <w:rPr>
          <w:rFonts w:eastAsia="Calibri" w:cs="Arial"/>
        </w:rPr>
        <w:t>.</w:t>
      </w:r>
    </w:p>
    <w:p w14:paraId="11A4FE86" w14:textId="77777777" w:rsidR="00E91A6C" w:rsidRPr="00410681" w:rsidRDefault="0066371A" w:rsidP="009A6CA1">
      <w:pPr>
        <w:pStyle w:val="Heading2"/>
      </w:pPr>
      <w:r w:rsidRPr="00410681">
        <w:t>Renewal Criteria</w:t>
      </w:r>
    </w:p>
    <w:p w14:paraId="01C522C4" w14:textId="2E54DEE4" w:rsidR="00C36E32" w:rsidRPr="00410681" w:rsidRDefault="00273E3A" w:rsidP="009A6CA1">
      <w:bookmarkStart w:id="7" w:name="_Hlk66097707"/>
      <w:bookmarkStart w:id="8" w:name="_Hlk65832403"/>
      <w:r w:rsidRPr="00410681">
        <w:t xml:space="preserve">Assembly Bill 1505 (Statutes of 2019) amended </w:t>
      </w:r>
      <w:r w:rsidR="006217FA" w:rsidRPr="00410681">
        <w:rPr>
          <w:i/>
        </w:rPr>
        <w:t>EC</w:t>
      </w:r>
      <w:r w:rsidRPr="00410681">
        <w:t xml:space="preserve"> Section 47607, and added </w:t>
      </w:r>
      <w:r w:rsidR="006217FA" w:rsidRPr="00410681">
        <w:rPr>
          <w:i/>
        </w:rPr>
        <w:t>EC</w:t>
      </w:r>
      <w:r w:rsidRPr="00410681">
        <w:t xml:space="preserve"> Section 47607.2</w:t>
      </w:r>
      <w:r w:rsidR="00CB5CBE" w:rsidRPr="00410681">
        <w:t>,</w:t>
      </w:r>
      <w:r w:rsidRPr="00410681">
        <w:t xml:space="preserve"> which changed the criteria for charter renewal. Based on these new legislative changes, two criteria are used to determine the performance category (i.e., high, middle, or low) of a charter school. </w:t>
      </w:r>
      <w:r w:rsidR="00C36E32" w:rsidRPr="00410681">
        <w:rPr>
          <w:rFonts w:eastAsia="Calibri"/>
        </w:rPr>
        <w:t xml:space="preserve">The California School Dashboard measures performance for state indicators through a combination of current performance and improvement over </w:t>
      </w:r>
      <w:r w:rsidR="00F56226" w:rsidRPr="00410681">
        <w:rPr>
          <w:rFonts w:eastAsia="Calibri"/>
        </w:rPr>
        <w:t>time, which</w:t>
      </w:r>
      <w:r w:rsidR="00C36E32" w:rsidRPr="00410681">
        <w:rPr>
          <w:rFonts w:eastAsia="Calibri"/>
        </w:rPr>
        <w:t xml:space="preserve"> both provide equal weight. A performance level (color) is assigned based on the </w:t>
      </w:r>
      <w:r w:rsidR="00E91A6C" w:rsidRPr="00410681">
        <w:rPr>
          <w:rFonts w:eastAsia="Calibri"/>
        </w:rPr>
        <w:t xml:space="preserve">current performance and improvement over time. Color levels on the California School Dashboard </w:t>
      </w:r>
      <w:r w:rsidR="00C36E32" w:rsidRPr="00410681">
        <w:rPr>
          <w:rFonts w:eastAsia="Calibri"/>
        </w:rPr>
        <w:t>range from Red, Orange, Yellow, Green, and Blue, with Blue representing highest performance and Red representing lowest performance.</w:t>
      </w:r>
      <w:r w:rsidR="00C36E32" w:rsidRPr="00410681">
        <w:t xml:space="preserve"> </w:t>
      </w:r>
    </w:p>
    <w:bookmarkEnd w:id="7"/>
    <w:p w14:paraId="02D362A4" w14:textId="77777777" w:rsidR="006217FA" w:rsidRPr="00410681" w:rsidRDefault="001F0410" w:rsidP="009A6CA1">
      <w:pPr>
        <w:rPr>
          <w:rFonts w:eastAsiaTheme="minorEastAsia"/>
        </w:rPr>
      </w:pPr>
      <w:r w:rsidRPr="00410681">
        <w:t xml:space="preserve">The modifications made to the charter school renewal process by AB 1505 include a presumption for renewal for high performing charters, a presumption for nonrenewal for low performing charters, and a standard for those charters who fall in between. </w:t>
      </w:r>
      <w:r w:rsidRPr="00410681">
        <w:rPr>
          <w:rFonts w:eastAsiaTheme="minorEastAsia"/>
        </w:rPr>
        <w:t>Two criteria determine the performance category of a charter school:</w:t>
      </w:r>
      <w:r w:rsidR="006217FA" w:rsidRPr="00410681">
        <w:rPr>
          <w:rFonts w:eastAsiaTheme="minorEastAsia"/>
        </w:rPr>
        <w:t xml:space="preserve"> </w:t>
      </w:r>
      <w:r w:rsidRPr="00410681">
        <w:rPr>
          <w:rFonts w:eastAsiaTheme="minorEastAsia"/>
        </w:rPr>
        <w:t>Criterion 1 is based on the colors received by the school for all state indicators on the California School Dashboard.</w:t>
      </w:r>
      <w:r w:rsidR="006217FA" w:rsidRPr="00410681">
        <w:rPr>
          <w:rFonts w:eastAsiaTheme="minorEastAsia"/>
        </w:rPr>
        <w:t xml:space="preserve"> </w:t>
      </w:r>
      <w:r w:rsidRPr="00410681">
        <w:rPr>
          <w:rFonts w:eastAsiaTheme="minorEastAsia"/>
        </w:rPr>
        <w:t xml:space="preserve">Criterion 2 is based on the performance levels schoolwide and majority of subgroups as compared to the state average for all academic indicators with a color for the two previous California School Dashboard years. </w:t>
      </w:r>
    </w:p>
    <w:p w14:paraId="027BF238" w14:textId="39032EEC" w:rsidR="00B80865" w:rsidRPr="00410681" w:rsidRDefault="001F0410" w:rsidP="009A6CA1">
      <w:pPr>
        <w:rPr>
          <w:rFonts w:eastAsiaTheme="minorEastAsia" w:cs="Arial"/>
        </w:rPr>
      </w:pPr>
      <w:r w:rsidRPr="00410681">
        <w:rPr>
          <w:rFonts w:eastAsiaTheme="minorEastAsia"/>
        </w:rPr>
        <w:t>Based on the aforementioned criteria, the CDE has designated PTLAH as middle performing (</w:t>
      </w:r>
      <w:hyperlink r:id="rId11" w:tooltip="Assembly Bill 1505 Performance Criteria 2020 Results" w:history="1">
        <w:r w:rsidRPr="00410681">
          <w:rPr>
            <w:rStyle w:val="Hyperlink"/>
            <w:rFonts w:eastAsiaTheme="minorEastAsia"/>
          </w:rPr>
          <w:t>https://www.cde.ca.gov/sp/ch/documents/ab1505results2020.xlsx</w:t>
        </w:r>
      </w:hyperlink>
      <w:r w:rsidRPr="00410681">
        <w:rPr>
          <w:rFonts w:eastAsiaTheme="minorEastAsia"/>
        </w:rPr>
        <w:t>). A middle performing charter school qualifies for a five-year renewal term.</w:t>
      </w:r>
      <w:r w:rsidR="006217FA" w:rsidRPr="00410681">
        <w:rPr>
          <w:rFonts w:eastAsiaTheme="minorEastAsia"/>
        </w:rPr>
        <w:t xml:space="preserve"> </w:t>
      </w:r>
      <w:r w:rsidR="00B80865" w:rsidRPr="00410681">
        <w:rPr>
          <w:rFonts w:eastAsiaTheme="minorEastAsia" w:cs="Arial"/>
        </w:rPr>
        <w:t xml:space="preserve">Pursuant to </w:t>
      </w:r>
      <w:r w:rsidR="00B80865" w:rsidRPr="00410681">
        <w:rPr>
          <w:rFonts w:eastAsiaTheme="minorEastAsia" w:cs="Arial"/>
          <w:i/>
        </w:rPr>
        <w:t>EC</w:t>
      </w:r>
      <w:r w:rsidR="00B80865" w:rsidRPr="00410681">
        <w:rPr>
          <w:rFonts w:eastAsiaTheme="minorEastAsia" w:cs="Arial"/>
        </w:rPr>
        <w:t xml:space="preserve"> Section 47607.2(b)(2), the chartering authority shall provide greater weight to performance on measurements of academic performance in determining whether to grant renewal of a charter school designated as middle performing. </w:t>
      </w:r>
      <w:r w:rsidR="006217FA" w:rsidRPr="00410681">
        <w:rPr>
          <w:rFonts w:eastAsiaTheme="minorEastAsia" w:cs="Arial"/>
        </w:rPr>
        <w:t>M</w:t>
      </w:r>
      <w:r w:rsidR="00B80865" w:rsidRPr="00410681">
        <w:rPr>
          <w:rFonts w:eastAsiaTheme="minorEastAsia" w:cs="Arial"/>
        </w:rPr>
        <w:t xml:space="preserve">easurements of </w:t>
      </w:r>
      <w:r w:rsidR="00B80865" w:rsidRPr="00410681">
        <w:rPr>
          <w:rFonts w:eastAsiaTheme="minorEastAsia" w:cs="Arial"/>
        </w:rPr>
        <w:lastRenderedPageBreak/>
        <w:t>academic performance include the test-based indicators for English language arts (ELA) and mathematics</w:t>
      </w:r>
      <w:r w:rsidR="00AD4234" w:rsidRPr="00410681">
        <w:rPr>
          <w:rFonts w:eastAsiaTheme="minorEastAsia" w:cs="Arial"/>
        </w:rPr>
        <w:t xml:space="preserve"> (math)</w:t>
      </w:r>
      <w:r w:rsidR="00B80865" w:rsidRPr="00410681">
        <w:rPr>
          <w:rFonts w:eastAsiaTheme="minorEastAsia" w:cs="Arial"/>
        </w:rPr>
        <w:t>, the English Language Progress Indicator (ELPI), and the College and Career Indicator (CCI).</w:t>
      </w:r>
    </w:p>
    <w:p w14:paraId="68080123" w14:textId="77777777" w:rsidR="009160DF" w:rsidRPr="00410681" w:rsidRDefault="00B80865" w:rsidP="009A6CA1">
      <w:pPr>
        <w:rPr>
          <w:rFonts w:eastAsiaTheme="minorEastAsia"/>
        </w:rPr>
      </w:pPr>
      <w:r w:rsidRPr="00410681">
        <w:rPr>
          <w:rFonts w:eastAsiaTheme="minorEastAsia"/>
        </w:rPr>
        <w:t>A chartering authority may deny renewal of a charter school in the middle tier only upon making a specific written finding that the school has failed to make sufficient progress toward meeting standards that provide a benefit to the school’s pupils, that closure of the school is in the pupils’ best interests, and that the decision provided greater weight to performance on measurements of academic performance—the test-based indicators in ELA</w:t>
      </w:r>
      <w:r w:rsidR="006217FA" w:rsidRPr="00410681">
        <w:rPr>
          <w:rFonts w:eastAsiaTheme="minorEastAsia"/>
        </w:rPr>
        <w:t xml:space="preserve">, </w:t>
      </w:r>
      <w:r w:rsidRPr="00410681">
        <w:rPr>
          <w:rFonts w:eastAsiaTheme="minorEastAsia"/>
        </w:rPr>
        <w:t xml:space="preserve">math, ELPI, and CCI, pursuant to </w:t>
      </w:r>
      <w:r w:rsidRPr="00410681">
        <w:rPr>
          <w:rFonts w:eastAsiaTheme="minorEastAsia"/>
          <w:i/>
        </w:rPr>
        <w:t>EC</w:t>
      </w:r>
      <w:r w:rsidRPr="00410681">
        <w:rPr>
          <w:rFonts w:eastAsiaTheme="minorEastAsia"/>
        </w:rPr>
        <w:t xml:space="preserve"> Section 47607.2(b)(3).</w:t>
      </w:r>
    </w:p>
    <w:bookmarkEnd w:id="8"/>
    <w:p w14:paraId="16209A23" w14:textId="77777777" w:rsidR="005A23FB" w:rsidRPr="00410681" w:rsidRDefault="006C6A36" w:rsidP="00BC3489">
      <w:pPr>
        <w:pStyle w:val="Heading3"/>
      </w:pPr>
      <w:r w:rsidRPr="00410681">
        <w:t>Verifiable Data</w:t>
      </w:r>
    </w:p>
    <w:p w14:paraId="7BC5FC17" w14:textId="77777777" w:rsidR="00D27AFE" w:rsidRPr="00410681" w:rsidRDefault="00D27AFE" w:rsidP="009A6CA1">
      <w:pPr>
        <w:pStyle w:val="Heading4"/>
      </w:pPr>
      <w:r w:rsidRPr="00410681">
        <w:t xml:space="preserve">CDE’s Consideration of </w:t>
      </w:r>
      <w:r w:rsidR="00647555" w:rsidRPr="00410681">
        <w:t xml:space="preserve">Performance Criteria </w:t>
      </w:r>
    </w:p>
    <w:p w14:paraId="7564F437" w14:textId="15B20282" w:rsidR="00D27AFE" w:rsidRPr="00410681" w:rsidRDefault="00D27AFE" w:rsidP="009A6CA1">
      <w:pPr>
        <w:rPr>
          <w:rFonts w:eastAsia="Calibri"/>
        </w:rPr>
      </w:pPr>
      <w:bookmarkStart w:id="9" w:name="_Hlk67465774"/>
      <w:r w:rsidRPr="00410681">
        <w:rPr>
          <w:rFonts w:eastAsia="Calibri"/>
        </w:rPr>
        <w:t xml:space="preserve">The CDE was unable to determine if PTLAH met the applicable academic renewal criteria pursuant to </w:t>
      </w:r>
      <w:r w:rsidR="00CB01B9" w:rsidRPr="00410681">
        <w:rPr>
          <w:rFonts w:eastAsia="Calibri"/>
          <w:i/>
        </w:rPr>
        <w:t>EC</w:t>
      </w:r>
      <w:r w:rsidR="00CB01B9" w:rsidRPr="00410681">
        <w:rPr>
          <w:rFonts w:eastAsia="Calibri"/>
        </w:rPr>
        <w:t xml:space="preserve"> </w:t>
      </w:r>
      <w:r w:rsidRPr="00410681">
        <w:rPr>
          <w:rFonts w:eastAsia="Calibri"/>
        </w:rPr>
        <w:t>Section 47607</w:t>
      </w:r>
      <w:r w:rsidR="00C624B8" w:rsidRPr="00410681">
        <w:rPr>
          <w:rFonts w:eastAsia="Calibri"/>
        </w:rPr>
        <w:t>(b)</w:t>
      </w:r>
      <w:r w:rsidRPr="00410681">
        <w:rPr>
          <w:rFonts w:eastAsia="Calibri"/>
        </w:rPr>
        <w:t xml:space="preserve"> based on </w:t>
      </w:r>
      <w:r w:rsidR="004D5C62" w:rsidRPr="00410681">
        <w:rPr>
          <w:rFonts w:eastAsia="Calibri"/>
        </w:rPr>
        <w:t>California Assessment of Student Performance and Progress (CAASPP)</w:t>
      </w:r>
      <w:r w:rsidRPr="00410681">
        <w:rPr>
          <w:rFonts w:eastAsia="Calibri"/>
        </w:rPr>
        <w:t xml:space="preserve"> scores</w:t>
      </w:r>
      <w:r w:rsidR="004D5C62" w:rsidRPr="00410681">
        <w:rPr>
          <w:rFonts w:eastAsia="Calibri"/>
        </w:rPr>
        <w:t xml:space="preserve"> as </w:t>
      </w:r>
      <w:r w:rsidRPr="00410681">
        <w:rPr>
          <w:rFonts w:eastAsia="Calibri"/>
        </w:rPr>
        <w:t>the charter school only has one year of data</w:t>
      </w:r>
      <w:r w:rsidR="004D5C62" w:rsidRPr="00410681">
        <w:rPr>
          <w:rFonts w:eastAsia="Calibri"/>
        </w:rPr>
        <w:t xml:space="preserve"> </w:t>
      </w:r>
      <w:r w:rsidRPr="00410681">
        <w:rPr>
          <w:rFonts w:eastAsia="Calibri"/>
        </w:rPr>
        <w:t xml:space="preserve">and does not report any </w:t>
      </w:r>
      <w:r w:rsidR="004D5C62" w:rsidRPr="00410681">
        <w:rPr>
          <w:rFonts w:eastAsia="Calibri"/>
        </w:rPr>
        <w:t>c</w:t>
      </w:r>
      <w:r w:rsidRPr="00410681">
        <w:rPr>
          <w:rFonts w:eastAsia="Calibri"/>
        </w:rPr>
        <w:t xml:space="preserve">olors </w:t>
      </w:r>
      <w:r w:rsidR="004D5C62" w:rsidRPr="00410681">
        <w:rPr>
          <w:rFonts w:eastAsia="Calibri"/>
        </w:rPr>
        <w:t xml:space="preserve">on the California School Dashboard </w:t>
      </w:r>
      <w:r w:rsidRPr="00410681">
        <w:rPr>
          <w:rFonts w:eastAsia="Calibri"/>
        </w:rPr>
        <w:t>as of yet.</w:t>
      </w:r>
      <w:r w:rsidR="004D5C62" w:rsidRPr="00410681">
        <w:rPr>
          <w:rFonts w:eastAsia="Calibri"/>
        </w:rPr>
        <w:t xml:space="preserve"> </w:t>
      </w:r>
      <w:r w:rsidRPr="00410681">
        <w:rPr>
          <w:rFonts w:eastAsia="Calibri"/>
        </w:rPr>
        <w:t>The lack of data is due to the fact that PTLAH opened in</w:t>
      </w:r>
      <w:r w:rsidR="00CB5CBE" w:rsidRPr="00410681">
        <w:rPr>
          <w:rFonts w:eastAsia="Calibri"/>
        </w:rPr>
        <w:t xml:space="preserve"> school year (</w:t>
      </w:r>
      <w:r w:rsidR="004D5C62" w:rsidRPr="00410681">
        <w:rPr>
          <w:rFonts w:eastAsia="Calibri"/>
        </w:rPr>
        <w:t>SY</w:t>
      </w:r>
      <w:r w:rsidR="00CB5CBE" w:rsidRPr="00410681">
        <w:rPr>
          <w:rFonts w:eastAsia="Calibri"/>
        </w:rPr>
        <w:t>)</w:t>
      </w:r>
      <w:r w:rsidRPr="00410681">
        <w:rPr>
          <w:rFonts w:eastAsia="Calibri"/>
        </w:rPr>
        <w:t xml:space="preserve"> 2016</w:t>
      </w:r>
      <w:r w:rsidR="004D5C62" w:rsidRPr="00410681">
        <w:rPr>
          <w:rFonts w:eastAsia="Calibri"/>
        </w:rPr>
        <w:t>–</w:t>
      </w:r>
      <w:r w:rsidRPr="00410681">
        <w:rPr>
          <w:rFonts w:eastAsia="Calibri"/>
        </w:rPr>
        <w:t>17 with ninth</w:t>
      </w:r>
      <w:r w:rsidR="00083552" w:rsidRPr="00410681">
        <w:rPr>
          <w:rFonts w:eastAsia="Calibri"/>
        </w:rPr>
        <w:t xml:space="preserve">-grade </w:t>
      </w:r>
      <w:r w:rsidR="00FF18BB" w:rsidRPr="00410681">
        <w:rPr>
          <w:rFonts w:eastAsia="Calibri"/>
        </w:rPr>
        <w:t>pupils</w:t>
      </w:r>
      <w:r w:rsidR="004D5C62" w:rsidRPr="00410681">
        <w:rPr>
          <w:rFonts w:eastAsia="Calibri"/>
        </w:rPr>
        <w:t>. Since SY 2016–17, PTLAH has added a grade level each year. As</w:t>
      </w:r>
      <w:r w:rsidRPr="00410681">
        <w:rPr>
          <w:rFonts w:eastAsia="Calibri"/>
        </w:rPr>
        <w:t xml:space="preserve"> CAASPP</w:t>
      </w:r>
      <w:r w:rsidR="004D5C62" w:rsidRPr="00410681">
        <w:rPr>
          <w:rFonts w:eastAsia="Calibri"/>
        </w:rPr>
        <w:t xml:space="preserve"> is</w:t>
      </w:r>
      <w:r w:rsidRPr="00410681">
        <w:rPr>
          <w:rFonts w:eastAsia="Calibri"/>
        </w:rPr>
        <w:t xml:space="preserve"> </w:t>
      </w:r>
      <w:r w:rsidR="004D5C62" w:rsidRPr="00410681">
        <w:rPr>
          <w:rFonts w:eastAsia="Calibri"/>
        </w:rPr>
        <w:t xml:space="preserve">administered to </w:t>
      </w:r>
      <w:r w:rsidR="00083552" w:rsidRPr="00410681">
        <w:rPr>
          <w:rFonts w:eastAsia="Calibri"/>
        </w:rPr>
        <w:t xml:space="preserve">eleventh-grade </w:t>
      </w:r>
      <w:r w:rsidR="00FF18BB" w:rsidRPr="00410681">
        <w:rPr>
          <w:rFonts w:eastAsia="Calibri"/>
        </w:rPr>
        <w:t>pupils</w:t>
      </w:r>
      <w:r w:rsidRPr="00410681">
        <w:rPr>
          <w:rFonts w:eastAsia="Calibri"/>
        </w:rPr>
        <w:t xml:space="preserve">, PTLAH has CAASPP data for </w:t>
      </w:r>
      <w:r w:rsidR="00342911" w:rsidRPr="00410681">
        <w:rPr>
          <w:rFonts w:eastAsia="Calibri"/>
        </w:rPr>
        <w:t xml:space="preserve">only </w:t>
      </w:r>
      <w:r w:rsidR="004D5C62" w:rsidRPr="00410681">
        <w:rPr>
          <w:rFonts w:eastAsia="Calibri"/>
        </w:rPr>
        <w:t>SY</w:t>
      </w:r>
      <w:r w:rsidRPr="00410681">
        <w:rPr>
          <w:rFonts w:eastAsia="Calibri"/>
        </w:rPr>
        <w:t xml:space="preserve"> 2018</w:t>
      </w:r>
      <w:r w:rsidR="004D5C62" w:rsidRPr="00410681">
        <w:rPr>
          <w:rFonts w:eastAsia="Calibri"/>
        </w:rPr>
        <w:t>–</w:t>
      </w:r>
      <w:r w:rsidRPr="00410681">
        <w:rPr>
          <w:rFonts w:eastAsia="Calibri"/>
        </w:rPr>
        <w:t>19.</w:t>
      </w:r>
      <w:r w:rsidR="00FB5BCC" w:rsidRPr="00410681">
        <w:rPr>
          <w:rFonts w:eastAsia="Calibri"/>
        </w:rPr>
        <w:t xml:space="preserve"> </w:t>
      </w:r>
      <w:bookmarkStart w:id="10" w:name="_Hlk65490639"/>
      <w:r w:rsidR="00FB5BCC" w:rsidRPr="00410681">
        <w:rPr>
          <w:rFonts w:eastAsia="Calibri"/>
        </w:rPr>
        <w:t xml:space="preserve">CAASPP was not administered for </w:t>
      </w:r>
      <w:r w:rsidR="00646241" w:rsidRPr="00410681">
        <w:rPr>
          <w:rFonts w:eastAsia="Calibri"/>
        </w:rPr>
        <w:t xml:space="preserve">SY </w:t>
      </w:r>
      <w:r w:rsidR="00FB5BCC" w:rsidRPr="00410681">
        <w:rPr>
          <w:rFonts w:eastAsia="Calibri"/>
        </w:rPr>
        <w:t>2019</w:t>
      </w:r>
      <w:r w:rsidR="00646241" w:rsidRPr="00410681">
        <w:rPr>
          <w:rFonts w:eastAsia="Calibri"/>
        </w:rPr>
        <w:t>–</w:t>
      </w:r>
      <w:r w:rsidR="00FB5BCC" w:rsidRPr="00410681">
        <w:rPr>
          <w:rFonts w:eastAsia="Calibri"/>
        </w:rPr>
        <w:t>20 due to the COVID-19 Pandemic school closures.</w:t>
      </w:r>
      <w:bookmarkEnd w:id="10"/>
    </w:p>
    <w:bookmarkEnd w:id="9"/>
    <w:p w14:paraId="3CF9D78B" w14:textId="77777777" w:rsidR="003A46E6" w:rsidRPr="00410681" w:rsidRDefault="003A46E6" w:rsidP="00B469F6">
      <w:pPr>
        <w:pStyle w:val="Heading5"/>
      </w:pPr>
      <w:r w:rsidRPr="00410681">
        <w:t>2018–19 CAASPP Results for PTLAH (Percent Met or Exceeded Standards)</w:t>
      </w:r>
    </w:p>
    <w:tbl>
      <w:tblPr>
        <w:tblStyle w:val="GridTable1Light1211412"/>
        <w:tblW w:w="4993" w:type="pct"/>
        <w:tblLayout w:type="fixed"/>
        <w:tblLook w:val="04A0" w:firstRow="1" w:lastRow="0" w:firstColumn="1" w:lastColumn="0" w:noHBand="0" w:noVBand="1"/>
        <w:tblDescription w:val="CAASPP Results for PTLAH, LAUSD, and the State of California (Percent Meets/Exceeds Standards)"/>
      </w:tblPr>
      <w:tblGrid>
        <w:gridCol w:w="3112"/>
        <w:gridCol w:w="3112"/>
        <w:gridCol w:w="3113"/>
      </w:tblGrid>
      <w:tr w:rsidR="00D27AFE" w:rsidRPr="00410681" w14:paraId="0DCBB9E1" w14:textId="77777777" w:rsidTr="006217FA">
        <w:trPr>
          <w:cnfStyle w:val="100000000000" w:firstRow="1" w:lastRow="0" w:firstColumn="0" w:lastColumn="0" w:oddVBand="0" w:evenVBand="0" w:oddHBand="0" w:evenHBand="0" w:firstRowFirstColumn="0" w:firstRowLastColumn="0" w:lastRowFirstColumn="0" w:lastRowLastColumn="0"/>
          <w:cantSplit/>
          <w:trHeight w:val="404"/>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vAlign w:val="center"/>
          </w:tcPr>
          <w:p w14:paraId="57CEC92F" w14:textId="77777777" w:rsidR="00D27AFE" w:rsidRPr="00410681" w:rsidRDefault="004D5C62" w:rsidP="009A6CA1">
            <w:pPr>
              <w:spacing w:before="0" w:after="0"/>
              <w:rPr>
                <w:rFonts w:eastAsia="Calibri" w:cs="Arial"/>
              </w:rPr>
            </w:pPr>
            <w:r w:rsidRPr="00410681">
              <w:rPr>
                <w:rFonts w:eastAsia="Calibri" w:cs="Arial"/>
              </w:rPr>
              <w:t>Entity</w:t>
            </w:r>
          </w:p>
        </w:tc>
        <w:tc>
          <w:tcPr>
            <w:tcW w:w="1666" w:type="pct"/>
            <w:shd w:val="clear" w:color="auto" w:fill="D9D9D9" w:themeFill="background1" w:themeFillShade="D9"/>
            <w:vAlign w:val="center"/>
          </w:tcPr>
          <w:p w14:paraId="3308FA2C" w14:textId="77777777" w:rsidR="00D27AFE" w:rsidRPr="00410681" w:rsidRDefault="0008355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ELA</w:t>
            </w:r>
          </w:p>
        </w:tc>
        <w:tc>
          <w:tcPr>
            <w:tcW w:w="1667" w:type="pct"/>
            <w:shd w:val="clear" w:color="auto" w:fill="D9D9D9" w:themeFill="background1" w:themeFillShade="D9"/>
            <w:vAlign w:val="center"/>
          </w:tcPr>
          <w:p w14:paraId="7A724B9D" w14:textId="77777777" w:rsidR="00D27AFE" w:rsidRPr="00410681" w:rsidRDefault="0008355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410681">
              <w:rPr>
                <w:rFonts w:eastAsia="Calibri" w:cs="Arial"/>
              </w:rPr>
              <w:t>Math</w:t>
            </w:r>
          </w:p>
        </w:tc>
      </w:tr>
      <w:tr w:rsidR="00D27AFE" w:rsidRPr="00410681" w14:paraId="3F818205" w14:textId="77777777" w:rsidTr="006217FA">
        <w:trPr>
          <w:cantSplit/>
          <w:trHeight w:val="2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BA69952" w14:textId="77777777" w:rsidR="00D27AFE" w:rsidRPr="00410681" w:rsidRDefault="00D27AFE" w:rsidP="009A6CA1">
            <w:pPr>
              <w:spacing w:before="0" w:after="0"/>
              <w:rPr>
                <w:rFonts w:eastAsia="Calibri" w:cs="Arial"/>
              </w:rPr>
            </w:pPr>
            <w:r w:rsidRPr="00410681">
              <w:rPr>
                <w:rFonts w:eastAsia="Calibri" w:cs="Arial"/>
              </w:rPr>
              <w:t>PTLAH</w:t>
            </w:r>
          </w:p>
        </w:tc>
        <w:tc>
          <w:tcPr>
            <w:tcW w:w="1666" w:type="pct"/>
            <w:shd w:val="clear" w:color="auto" w:fill="auto"/>
          </w:tcPr>
          <w:p w14:paraId="2154BB8D" w14:textId="77777777" w:rsidR="00D27AFE" w:rsidRPr="00410681" w:rsidRDefault="00D27AFE"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25</w:t>
            </w:r>
          </w:p>
        </w:tc>
        <w:tc>
          <w:tcPr>
            <w:tcW w:w="1667" w:type="pct"/>
            <w:shd w:val="clear" w:color="auto" w:fill="auto"/>
          </w:tcPr>
          <w:p w14:paraId="4AABE51E" w14:textId="77777777" w:rsidR="00D27AFE" w:rsidRPr="00410681" w:rsidRDefault="00D27AFE"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3</w:t>
            </w:r>
          </w:p>
        </w:tc>
      </w:tr>
    </w:tbl>
    <w:p w14:paraId="6665D6A7" w14:textId="06D54D9E" w:rsidR="00D27AFE" w:rsidRPr="00410681" w:rsidRDefault="00D27AFE" w:rsidP="009A6CA1">
      <w:pPr>
        <w:pStyle w:val="Heading4"/>
      </w:pPr>
      <w:bookmarkStart w:id="11" w:name="_Hlk64628494"/>
      <w:r w:rsidRPr="00410681">
        <w:t xml:space="preserve">PTLAH’s </w:t>
      </w:r>
      <w:r w:rsidR="00691119" w:rsidRPr="00410681">
        <w:t>Consideration</w:t>
      </w:r>
      <w:r w:rsidRPr="00410681">
        <w:t xml:space="preserve"> of </w:t>
      </w:r>
      <w:r w:rsidR="00647555" w:rsidRPr="00410681">
        <w:t xml:space="preserve">Performance Criteria </w:t>
      </w:r>
    </w:p>
    <w:p w14:paraId="6BE8A087" w14:textId="77777777" w:rsidR="00D27AFE" w:rsidRPr="00410681" w:rsidRDefault="00D27AFE" w:rsidP="009A6CA1">
      <w:pPr>
        <w:rPr>
          <w:rFonts w:eastAsia="Calibri"/>
        </w:rPr>
      </w:pPr>
      <w:r w:rsidRPr="00410681">
        <w:rPr>
          <w:rFonts w:eastAsia="Calibri"/>
        </w:rPr>
        <w:t>The petitioner was not able complete CAASPP data comparison analyses for PTLAH and LAUSD</w:t>
      </w:r>
      <w:r w:rsidR="00CB01B9" w:rsidRPr="00410681">
        <w:rPr>
          <w:rFonts w:eastAsia="Calibri"/>
        </w:rPr>
        <w:t>-</w:t>
      </w:r>
      <w:r w:rsidRPr="00410681">
        <w:rPr>
          <w:rFonts w:eastAsia="Calibri"/>
        </w:rPr>
        <w:t>comparable schools due to the fact that PTLAH has only one year of CAASPP data.</w:t>
      </w:r>
    </w:p>
    <w:p w14:paraId="56634F68" w14:textId="7D0DE869" w:rsidR="00D27AFE" w:rsidRPr="00410681" w:rsidRDefault="00D27AFE" w:rsidP="009A6CA1">
      <w:pPr>
        <w:pStyle w:val="Heading4"/>
      </w:pPr>
      <w:r w:rsidRPr="00410681">
        <w:t xml:space="preserve">LAUSD’s </w:t>
      </w:r>
      <w:r w:rsidR="00691119" w:rsidRPr="00410681">
        <w:t>Consideration</w:t>
      </w:r>
      <w:r w:rsidRPr="00410681">
        <w:t xml:space="preserve"> of </w:t>
      </w:r>
      <w:r w:rsidR="00647555" w:rsidRPr="00410681">
        <w:t xml:space="preserve">Performance Criteria </w:t>
      </w:r>
    </w:p>
    <w:p w14:paraId="3AEA2611" w14:textId="77777777" w:rsidR="00D27AFE" w:rsidRPr="00410681" w:rsidRDefault="00D27AFE" w:rsidP="009A6CA1">
      <w:pPr>
        <w:autoSpaceDE w:val="0"/>
        <w:autoSpaceDN w:val="0"/>
        <w:adjustRightInd w:val="0"/>
        <w:spacing w:before="0"/>
        <w:rPr>
          <w:rFonts w:eastAsia="Calibri" w:cs="Arial"/>
          <w:bCs/>
        </w:rPr>
      </w:pPr>
      <w:r w:rsidRPr="00410681">
        <w:rPr>
          <w:rFonts w:eastAsia="Calibri" w:cs="Arial"/>
          <w:bCs/>
        </w:rPr>
        <w:t>LAUSD was not able to review the California School Dashboard for PTLAH for ELA, math, and College and Career Readiness</w:t>
      </w:r>
      <w:r w:rsidRPr="00410681">
        <w:rPr>
          <w:rFonts w:eastAsia="Calibri"/>
        </w:rPr>
        <w:t xml:space="preserve"> due to the fact that PTLAH has only one year of CAASPP data.</w:t>
      </w:r>
    </w:p>
    <w:bookmarkEnd w:id="11"/>
    <w:p w14:paraId="43C3397C" w14:textId="77777777" w:rsidR="008553DA" w:rsidRPr="00410681" w:rsidRDefault="008553DA" w:rsidP="00BC3489">
      <w:pPr>
        <w:pStyle w:val="Heading3"/>
      </w:pPr>
      <w:r w:rsidRPr="00410681">
        <w:lastRenderedPageBreak/>
        <w:t>Verified Data</w:t>
      </w:r>
    </w:p>
    <w:p w14:paraId="338125AF" w14:textId="69170253" w:rsidR="001C27DF" w:rsidRPr="00410681" w:rsidRDefault="006217FA" w:rsidP="009A6CA1">
      <w:bookmarkStart w:id="12" w:name="_Hlk67465819"/>
      <w:r w:rsidRPr="00410681">
        <w:rPr>
          <w:i/>
        </w:rPr>
        <w:t>EC</w:t>
      </w:r>
      <w:r w:rsidR="001C27DF" w:rsidRPr="00410681">
        <w:t xml:space="preserve"> Section 47607.2(b)(3) provides, in addition to the state and local indicators, the chartering authority shall consider clear and convincing evidence showing either of the following:</w:t>
      </w:r>
    </w:p>
    <w:p w14:paraId="7C8F8A08" w14:textId="7EF2E426" w:rsidR="001C27DF" w:rsidRPr="00410681" w:rsidRDefault="001C27DF" w:rsidP="00CB5CBE">
      <w:pPr>
        <w:pStyle w:val="ListParagraph"/>
        <w:numPr>
          <w:ilvl w:val="0"/>
          <w:numId w:val="33"/>
        </w:numPr>
      </w:pPr>
      <w:r w:rsidRPr="00410681">
        <w:t>The school achieved measurable increases in academic achievement, as defined by at least one year’s progress for each year in school;</w:t>
      </w:r>
    </w:p>
    <w:p w14:paraId="29AF3E7B" w14:textId="77777777" w:rsidR="001C27DF" w:rsidRPr="00410681" w:rsidRDefault="001C27DF" w:rsidP="009A6CA1">
      <w:pPr>
        <w:pStyle w:val="ListParagraph"/>
        <w:numPr>
          <w:ilvl w:val="0"/>
          <w:numId w:val="33"/>
        </w:numPr>
      </w:pPr>
      <w:r w:rsidRPr="00410681">
        <w:t xml:space="preserve">Strong postsecondary outcomes, as defined by college enrollment, persistence, and completion rates equal to similar peers. </w:t>
      </w:r>
    </w:p>
    <w:p w14:paraId="42FCCBFA" w14:textId="77777777" w:rsidR="00151300" w:rsidRPr="00410681" w:rsidRDefault="00151300" w:rsidP="009A6CA1">
      <w:pPr>
        <w:spacing w:before="0"/>
        <w:rPr>
          <w:rFonts w:cs="Arial"/>
          <w:color w:val="000000"/>
        </w:rPr>
      </w:pPr>
      <w:bookmarkStart w:id="13" w:name="_Hlk66258412"/>
      <w:r w:rsidRPr="00410681">
        <w:rPr>
          <w:rFonts w:cs="Arial"/>
          <w:color w:val="000000"/>
        </w:rPr>
        <w:t xml:space="preserve">The SBE, at its November 2020 meeting, approved the criteria to define verified data, and the list of valid and reliable assessments and measures of postsecondary outcomes. Information regarding verified data criteria, data use procedures, adopted assessments, and postsecondary indicators is available on the CDE Verified Data web page at </w:t>
      </w:r>
      <w:hyperlink r:id="rId12" w:tooltip="CDE Verified Data web page" w:history="1">
        <w:r w:rsidRPr="00410681">
          <w:rPr>
            <w:rStyle w:val="Hyperlink"/>
            <w:rFonts w:cs="Arial"/>
          </w:rPr>
          <w:t>https://www.cde.ca.gov/sp/ch/verifdata.asp</w:t>
        </w:r>
      </w:hyperlink>
      <w:r w:rsidRPr="00410681">
        <w:rPr>
          <w:rFonts w:cs="Arial"/>
          <w:color w:val="000000"/>
        </w:rPr>
        <w:t xml:space="preserve">. </w:t>
      </w:r>
    </w:p>
    <w:bookmarkEnd w:id="13"/>
    <w:p w14:paraId="772A00BF" w14:textId="1F382AE6" w:rsidR="008553DA" w:rsidRPr="00410681" w:rsidRDefault="008553DA" w:rsidP="009A6CA1">
      <w:pPr>
        <w:spacing w:before="0"/>
      </w:pPr>
      <w:r w:rsidRPr="00410681">
        <w:t xml:space="preserve">Pursuant to </w:t>
      </w:r>
      <w:r w:rsidRPr="00410681">
        <w:rPr>
          <w:i/>
          <w:iCs/>
        </w:rPr>
        <w:t>EC</w:t>
      </w:r>
      <w:r w:rsidRPr="00410681">
        <w:t xml:space="preserve"> Section 47607.2</w:t>
      </w:r>
      <w:r w:rsidR="00A8553B" w:rsidRPr="00410681">
        <w:t>(</w:t>
      </w:r>
      <w:r w:rsidR="001C27DF" w:rsidRPr="00410681">
        <w:t>c)(1</w:t>
      </w:r>
      <w:r w:rsidR="00A8553B" w:rsidRPr="00410681">
        <w:t>)</w:t>
      </w:r>
      <w:r w:rsidR="00CB5CBE" w:rsidRPr="00410681">
        <w:t>,</w:t>
      </w:r>
      <w:r w:rsidR="00E82D05" w:rsidRPr="00410681">
        <w:t xml:space="preserve"> </w:t>
      </w:r>
      <w:r w:rsidRPr="00410681">
        <w:t>verified data is defined as follows:</w:t>
      </w:r>
      <w:r w:rsidR="006D0E06" w:rsidRPr="00410681">
        <w:t xml:space="preserve"> </w:t>
      </w:r>
      <w:r w:rsidR="002B1144" w:rsidRPr="00410681">
        <w:t>“</w:t>
      </w:r>
      <w:r w:rsidR="006217FA" w:rsidRPr="00410681">
        <w:t>data derived from nationally recognized, valid, peer-reviewed, and reliable sources that are externally produced. Verified data shall include measures of postsecondary outcomes</w:t>
      </w:r>
      <w:r w:rsidRPr="00410681">
        <w:t>.</w:t>
      </w:r>
      <w:r w:rsidR="006D0E06" w:rsidRPr="00410681">
        <w:t>”</w:t>
      </w:r>
    </w:p>
    <w:bookmarkEnd w:id="12"/>
    <w:p w14:paraId="216B91CE" w14:textId="77777777" w:rsidR="008553DA" w:rsidRPr="00410681" w:rsidRDefault="008553DA" w:rsidP="009A6CA1">
      <w:pPr>
        <w:pStyle w:val="Heading4"/>
      </w:pPr>
      <w:r w:rsidRPr="00410681">
        <w:t>CDE’s Consideration of Verified</w:t>
      </w:r>
      <w:r w:rsidRPr="00410681">
        <w:rPr>
          <w:rFonts w:eastAsia="Arial"/>
        </w:rPr>
        <w:t xml:space="preserve"> Data</w:t>
      </w:r>
    </w:p>
    <w:p w14:paraId="36C54D66" w14:textId="4A2BE542" w:rsidR="00FD4FD2" w:rsidRPr="00410681" w:rsidRDefault="00FD4FD2" w:rsidP="001F3708">
      <w:pPr>
        <w:pStyle w:val="paragraph"/>
        <w:spacing w:before="0" w:beforeAutospacing="0" w:after="240" w:afterAutospacing="0"/>
        <w:textAlignment w:val="baseline"/>
        <w:rPr>
          <w:rStyle w:val="eop"/>
          <w:rFonts w:ascii="Arial" w:eastAsia="Calibri" w:hAnsi="Arial" w:cs="Arial"/>
          <w:iCs/>
        </w:rPr>
      </w:pPr>
      <w:r w:rsidRPr="00410681">
        <w:rPr>
          <w:rStyle w:val="normaltextrun"/>
          <w:rFonts w:ascii="Arial" w:eastAsia="Calibri" w:hAnsi="Arial" w:cs="Arial"/>
        </w:rPr>
        <w:t xml:space="preserve">The CDE reviewed the following </w:t>
      </w:r>
      <w:r w:rsidR="00083552" w:rsidRPr="00410681">
        <w:rPr>
          <w:rStyle w:val="normaltextrun"/>
          <w:rFonts w:ascii="Arial" w:eastAsia="Calibri" w:hAnsi="Arial" w:cs="Arial"/>
        </w:rPr>
        <w:t>verified</w:t>
      </w:r>
      <w:r w:rsidRPr="00410681">
        <w:rPr>
          <w:rStyle w:val="normaltextrun"/>
          <w:rFonts w:ascii="Arial" w:eastAsia="Calibri" w:hAnsi="Arial" w:cs="Arial"/>
        </w:rPr>
        <w:t xml:space="preserve"> data that the petitioner included as criteria for charter renewal:</w:t>
      </w:r>
    </w:p>
    <w:p w14:paraId="3ED71622" w14:textId="77777777" w:rsidR="00DE3FA3" w:rsidRPr="00410681" w:rsidRDefault="00DE3FA3" w:rsidP="009A6CA1">
      <w:pPr>
        <w:numPr>
          <w:ilvl w:val="0"/>
          <w:numId w:val="23"/>
        </w:numPr>
        <w:spacing w:before="0" w:after="0"/>
        <w:rPr>
          <w:rFonts w:cs="Arial"/>
        </w:rPr>
      </w:pPr>
      <w:r w:rsidRPr="00410681">
        <w:rPr>
          <w:rFonts w:cs="Arial"/>
        </w:rPr>
        <w:t xml:space="preserve">California School Dashboard data for ELA, </w:t>
      </w:r>
      <w:r w:rsidR="00151300" w:rsidRPr="00410681">
        <w:rPr>
          <w:rFonts w:cs="Arial"/>
        </w:rPr>
        <w:t>math</w:t>
      </w:r>
      <w:r w:rsidRPr="00410681">
        <w:rPr>
          <w:rFonts w:cs="Arial"/>
        </w:rPr>
        <w:t xml:space="preserve">, suspension rates, and </w:t>
      </w:r>
      <w:r w:rsidR="00622008" w:rsidRPr="00410681">
        <w:rPr>
          <w:rFonts w:cs="Arial"/>
        </w:rPr>
        <w:t>ELPI</w:t>
      </w:r>
    </w:p>
    <w:p w14:paraId="5C78DE48" w14:textId="2762E6E8" w:rsidR="00DD103B" w:rsidRPr="00410681" w:rsidRDefault="00DD103B" w:rsidP="009A6CA1">
      <w:pPr>
        <w:pStyle w:val="ListParagraph"/>
        <w:numPr>
          <w:ilvl w:val="0"/>
          <w:numId w:val="23"/>
        </w:numPr>
        <w:rPr>
          <w:rFonts w:eastAsiaTheme="minorEastAsia" w:cs="Arial"/>
          <w:color w:val="000000" w:themeColor="text1"/>
        </w:rPr>
      </w:pPr>
      <w:r w:rsidRPr="00410681">
        <w:rPr>
          <w:rFonts w:eastAsia="Arial" w:cs="Arial"/>
          <w:color w:val="000000" w:themeColor="text1"/>
        </w:rPr>
        <w:t>Northwest Education Association (NWEA) Measurable Academic Progress (MAP) Data</w:t>
      </w:r>
    </w:p>
    <w:p w14:paraId="184124EE" w14:textId="5D0FACC4" w:rsidR="003F6782" w:rsidRPr="00410681" w:rsidRDefault="003F6782" w:rsidP="003F6782">
      <w:pPr>
        <w:rPr>
          <w:rFonts w:eastAsiaTheme="minorEastAsia" w:cs="Arial"/>
          <w:color w:val="000000" w:themeColor="text1"/>
        </w:rPr>
      </w:pPr>
      <w:r w:rsidRPr="00410681">
        <w:rPr>
          <w:rFonts w:eastAsiaTheme="minorEastAsia" w:cs="Arial"/>
          <w:color w:val="000000" w:themeColor="text1"/>
        </w:rPr>
        <w:t xml:space="preserve">Upon the its review of the aforementioned data, the CDE notes that PTLAH only has one year of </w:t>
      </w:r>
      <w:r w:rsidR="00E06D69" w:rsidRPr="00410681">
        <w:rPr>
          <w:rFonts w:eastAsiaTheme="minorEastAsia" w:cs="Arial"/>
          <w:color w:val="000000" w:themeColor="text1"/>
        </w:rPr>
        <w:t>CAASPP results</w:t>
      </w:r>
      <w:r w:rsidRPr="00410681">
        <w:rPr>
          <w:rFonts w:eastAsiaTheme="minorEastAsia" w:cs="Arial"/>
          <w:color w:val="000000" w:themeColor="text1"/>
        </w:rPr>
        <w:t xml:space="preserve"> (i.e., SY 2018–19), which show that </w:t>
      </w:r>
      <w:r w:rsidR="00E06D69" w:rsidRPr="00410681">
        <w:rPr>
          <w:rFonts w:eastAsiaTheme="minorEastAsia" w:cs="Arial"/>
          <w:color w:val="000000" w:themeColor="text1"/>
        </w:rPr>
        <w:t>of the pupils assessed, 25 percent met or exceeded standards in ELA and 3 percent met or exceeded standards in math. Without additional data, the CDE is unable to derive, what, if any, growth occurred.</w:t>
      </w:r>
    </w:p>
    <w:p w14:paraId="41907596" w14:textId="5B96000C" w:rsidR="00E06D69" w:rsidRPr="00410681" w:rsidRDefault="00E06D69" w:rsidP="003F6782">
      <w:pPr>
        <w:rPr>
          <w:rFonts w:eastAsiaTheme="minorEastAsia" w:cs="Arial"/>
          <w:color w:val="000000" w:themeColor="text1"/>
        </w:rPr>
      </w:pPr>
      <w:r w:rsidRPr="00410681">
        <w:rPr>
          <w:rFonts w:eastAsiaTheme="minorEastAsia" w:cs="Arial"/>
          <w:color w:val="000000" w:themeColor="text1"/>
        </w:rPr>
        <w:t>The CDE also notes that the NWEA MAP data provided by the petitioner show an overall growth for all pupils and English learners in both ELA and math for SY 2016–17 through SY 2019–20. For socioeconomically disadvantaged pupils, the NWEA data MAP data show an overall decline in ELA and overall growth in math across the four school years</w:t>
      </w:r>
      <w:r w:rsidR="006C4D4A" w:rsidRPr="00410681">
        <w:rPr>
          <w:rFonts w:eastAsiaTheme="minorEastAsia" w:cs="Arial"/>
          <w:color w:val="000000" w:themeColor="text1"/>
        </w:rPr>
        <w:t>. T</w:t>
      </w:r>
      <w:r w:rsidRPr="00410681">
        <w:rPr>
          <w:rFonts w:eastAsiaTheme="minorEastAsia" w:cs="Arial"/>
          <w:color w:val="000000" w:themeColor="text1"/>
        </w:rPr>
        <w:t xml:space="preserve">he data show minimal growth </w:t>
      </w:r>
      <w:r w:rsidR="006C4D4A" w:rsidRPr="00410681">
        <w:rPr>
          <w:rFonts w:eastAsiaTheme="minorEastAsia" w:cs="Arial"/>
          <w:color w:val="000000" w:themeColor="text1"/>
        </w:rPr>
        <w:t xml:space="preserve">for special education pupils </w:t>
      </w:r>
      <w:r w:rsidRPr="00410681">
        <w:rPr>
          <w:rFonts w:eastAsiaTheme="minorEastAsia" w:cs="Arial"/>
          <w:color w:val="000000" w:themeColor="text1"/>
        </w:rPr>
        <w:t xml:space="preserve">in ELA and math across </w:t>
      </w:r>
      <w:r w:rsidR="006C4D4A" w:rsidRPr="00410681">
        <w:rPr>
          <w:rFonts w:eastAsiaTheme="minorEastAsia" w:cs="Arial"/>
          <w:color w:val="000000" w:themeColor="text1"/>
        </w:rPr>
        <w:t>this same time period</w:t>
      </w:r>
      <w:r w:rsidRPr="00410681">
        <w:rPr>
          <w:rFonts w:eastAsiaTheme="minorEastAsia" w:cs="Arial"/>
          <w:color w:val="000000" w:themeColor="text1"/>
        </w:rPr>
        <w:t>.</w:t>
      </w:r>
    </w:p>
    <w:p w14:paraId="53E8A7F6" w14:textId="0D43A61C" w:rsidR="00E06D69" w:rsidRPr="00410681" w:rsidRDefault="00E06D69" w:rsidP="003F6782">
      <w:pPr>
        <w:rPr>
          <w:rFonts w:eastAsiaTheme="minorEastAsia" w:cs="Arial"/>
          <w:color w:val="000000" w:themeColor="text1"/>
        </w:rPr>
      </w:pPr>
      <w:r w:rsidRPr="00410681">
        <w:rPr>
          <w:rFonts w:eastAsiaTheme="minorEastAsia" w:cs="Arial"/>
          <w:color w:val="000000" w:themeColor="text1"/>
        </w:rPr>
        <w:t>Below is a detailed description of the CDE’s review of the verified data.</w:t>
      </w:r>
    </w:p>
    <w:p w14:paraId="50545418" w14:textId="77777777" w:rsidR="00DE3FA3" w:rsidRPr="00410681" w:rsidRDefault="00DE3FA3" w:rsidP="00255602">
      <w:pPr>
        <w:pStyle w:val="Heading5"/>
      </w:pPr>
      <w:r w:rsidRPr="00410681">
        <w:lastRenderedPageBreak/>
        <w:t>California School Dashboard Data</w:t>
      </w:r>
    </w:p>
    <w:p w14:paraId="5F424B73" w14:textId="79D6FA85" w:rsidR="00691119" w:rsidRPr="00410681" w:rsidRDefault="00691119" w:rsidP="00691119">
      <w:pPr>
        <w:rPr>
          <w:rFonts w:eastAsia="Calibri"/>
        </w:rPr>
      </w:pPr>
      <w:bookmarkStart w:id="14" w:name="_Hlk67046043"/>
      <w:r w:rsidRPr="00901E7C">
        <w:rPr>
          <w:rFonts w:eastAsia="Calibri"/>
        </w:rPr>
        <w:t xml:space="preserve">The 2019 California School Dashboard reflects PTLAH’s performance under California’s accountability system as follows: </w:t>
      </w:r>
      <w:bookmarkStart w:id="15" w:name="_Hlk68687058"/>
      <w:r w:rsidRPr="00901E7C">
        <w:rPr>
          <w:rFonts w:eastAsia="Calibri"/>
        </w:rPr>
        <w:t xml:space="preserve">ELA, </w:t>
      </w:r>
      <w:r w:rsidR="004F66B7" w:rsidRPr="00901E7C">
        <w:rPr>
          <w:rFonts w:eastAsia="Calibri"/>
        </w:rPr>
        <w:t xml:space="preserve">65.7 points below standard </w:t>
      </w:r>
      <w:r w:rsidRPr="00901E7C">
        <w:rPr>
          <w:rFonts w:eastAsia="Calibri"/>
        </w:rPr>
        <w:t xml:space="preserve">(No Color); math, </w:t>
      </w:r>
      <w:r w:rsidR="004F66B7" w:rsidRPr="00901E7C">
        <w:rPr>
          <w:rFonts w:eastAsia="Calibri"/>
        </w:rPr>
        <w:t xml:space="preserve">169.8 points below standard </w:t>
      </w:r>
      <w:bookmarkEnd w:id="15"/>
      <w:r w:rsidRPr="00901E7C">
        <w:rPr>
          <w:rFonts w:eastAsia="Calibri"/>
        </w:rPr>
        <w:t xml:space="preserve">(No Color); and suspension rate, 1.5 percent </w:t>
      </w:r>
      <w:r w:rsidR="00640D14" w:rsidRPr="00901E7C">
        <w:rPr>
          <w:rFonts w:eastAsia="Calibri"/>
        </w:rPr>
        <w:t xml:space="preserve">suspended at least once </w:t>
      </w:r>
      <w:r w:rsidRPr="00901E7C">
        <w:rPr>
          <w:rFonts w:eastAsia="Calibri"/>
        </w:rPr>
        <w:t>(Blue).</w:t>
      </w:r>
    </w:p>
    <w:p w14:paraId="0D555286" w14:textId="77777777" w:rsidR="00691119" w:rsidRPr="00410681" w:rsidRDefault="00691119" w:rsidP="00691119">
      <w:pPr>
        <w:rPr>
          <w:rFonts w:eastAsia="Calibri"/>
        </w:rPr>
      </w:pPr>
      <w:r w:rsidRPr="00410681">
        <w:rPr>
          <w:rFonts w:eastAsia="Calibri"/>
        </w:rPr>
        <w:t>Regarding chronic absenteeism rate, the California School Dashboard shows no data for PTLAH. PTLAH did not have a graduating class until 2020; therefore, the California School Dashboard does not show graduation rates.</w:t>
      </w:r>
    </w:p>
    <w:bookmarkEnd w:id="14"/>
    <w:p w14:paraId="648EB799" w14:textId="3A273D78" w:rsidR="00EA6F34" w:rsidRPr="00410681" w:rsidRDefault="00691119" w:rsidP="00255602">
      <w:pPr>
        <w:pStyle w:val="Heading6"/>
      </w:pPr>
      <w:r w:rsidRPr="00410681">
        <w:t xml:space="preserve">PTLAH </w:t>
      </w:r>
      <w:r w:rsidR="00DE3FA3" w:rsidRPr="00410681">
        <w:t>Suspension Rates</w:t>
      </w:r>
    </w:p>
    <w:tbl>
      <w:tblPr>
        <w:tblStyle w:val="GridTable1Light12114122"/>
        <w:tblW w:w="5000" w:type="pct"/>
        <w:tblLayout w:type="fixed"/>
        <w:tblLook w:val="04A0" w:firstRow="1" w:lastRow="0" w:firstColumn="1" w:lastColumn="0" w:noHBand="0" w:noVBand="1"/>
        <w:tblDescription w:val="Suspension Rates for PTLAH, LAUSD, and the State of California from the California School Dashboard."/>
      </w:tblPr>
      <w:tblGrid>
        <w:gridCol w:w="3116"/>
        <w:gridCol w:w="3117"/>
        <w:gridCol w:w="3117"/>
      </w:tblGrid>
      <w:tr w:rsidR="00691119" w:rsidRPr="00410681" w14:paraId="1C78F9A0" w14:textId="77777777" w:rsidTr="006911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tcPr>
          <w:p w14:paraId="2324E002" w14:textId="77777777" w:rsidR="00691119" w:rsidRPr="00410681" w:rsidRDefault="00691119" w:rsidP="009A6CA1">
            <w:pPr>
              <w:spacing w:before="0" w:after="0"/>
              <w:jc w:val="center"/>
              <w:rPr>
                <w:rFonts w:eastAsia="Calibri" w:cs="Arial"/>
              </w:rPr>
            </w:pPr>
            <w:bookmarkStart w:id="16" w:name="_Hlk67465956"/>
            <w:r w:rsidRPr="00410681">
              <w:rPr>
                <w:rFonts w:eastAsia="Calibri" w:cs="Arial"/>
              </w:rPr>
              <w:t>2017 Suspension Rate</w:t>
            </w:r>
          </w:p>
        </w:tc>
        <w:tc>
          <w:tcPr>
            <w:tcW w:w="1667" w:type="pct"/>
            <w:shd w:val="clear" w:color="auto" w:fill="D9D9D9" w:themeFill="background1" w:themeFillShade="D9"/>
            <w:vAlign w:val="center"/>
          </w:tcPr>
          <w:p w14:paraId="58B278ED" w14:textId="77777777" w:rsidR="00691119" w:rsidRPr="00410681" w:rsidRDefault="00691119"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 Suspension Rate</w:t>
            </w:r>
          </w:p>
        </w:tc>
        <w:tc>
          <w:tcPr>
            <w:tcW w:w="1667" w:type="pct"/>
            <w:shd w:val="clear" w:color="auto" w:fill="D9D9D9" w:themeFill="background1" w:themeFillShade="D9"/>
            <w:vAlign w:val="center"/>
          </w:tcPr>
          <w:p w14:paraId="51D611E2" w14:textId="77777777" w:rsidR="00691119" w:rsidRPr="00410681" w:rsidRDefault="00691119"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 Suspension Rate</w:t>
            </w:r>
          </w:p>
        </w:tc>
      </w:tr>
      <w:tr w:rsidR="00691119" w:rsidRPr="00410681" w14:paraId="5C77064B" w14:textId="77777777" w:rsidTr="008358E9">
        <w:trPr>
          <w:cantSplit/>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A7F64EB" w14:textId="77777777" w:rsidR="00691119" w:rsidRPr="00410681" w:rsidRDefault="00691119" w:rsidP="008358E9">
            <w:pPr>
              <w:spacing w:before="0" w:after="0"/>
              <w:jc w:val="center"/>
              <w:rPr>
                <w:rFonts w:eastAsia="Calibri" w:cs="Arial"/>
              </w:rPr>
            </w:pPr>
            <w:r w:rsidRPr="00410681">
              <w:rPr>
                <w:rFonts w:eastAsia="Calibri" w:cs="Arial"/>
              </w:rPr>
              <w:t>No Data, No Data</w:t>
            </w:r>
          </w:p>
        </w:tc>
        <w:tc>
          <w:tcPr>
            <w:tcW w:w="1667" w:type="pct"/>
            <w:shd w:val="clear" w:color="auto" w:fill="auto"/>
            <w:vAlign w:val="center"/>
          </w:tcPr>
          <w:p w14:paraId="644F7445" w14:textId="224FAE5B" w:rsidR="00691119" w:rsidRPr="00410681" w:rsidRDefault="0069111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Red, 6.5 percent</w:t>
            </w:r>
            <w:r w:rsidR="008358E9">
              <w:rPr>
                <w:rFonts w:eastAsia="Calibri" w:cs="Arial"/>
              </w:rPr>
              <w:t xml:space="preserve"> suspended at least once</w:t>
            </w:r>
          </w:p>
        </w:tc>
        <w:tc>
          <w:tcPr>
            <w:tcW w:w="1667" w:type="pct"/>
            <w:shd w:val="clear" w:color="auto" w:fill="auto"/>
            <w:vAlign w:val="center"/>
          </w:tcPr>
          <w:p w14:paraId="572C604B" w14:textId="7EC97D2D" w:rsidR="00691119" w:rsidRPr="00410681" w:rsidRDefault="0069111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Blue, 1.5 percent</w:t>
            </w:r>
            <w:r w:rsidR="008358E9">
              <w:rPr>
                <w:rFonts w:eastAsia="Calibri" w:cs="Arial"/>
              </w:rPr>
              <w:t xml:space="preserve"> suspended at least once</w:t>
            </w:r>
          </w:p>
        </w:tc>
      </w:tr>
    </w:tbl>
    <w:bookmarkEnd w:id="16"/>
    <w:p w14:paraId="5D395E69" w14:textId="77777777" w:rsidR="00566696" w:rsidRPr="00410681" w:rsidRDefault="00E51FB2" w:rsidP="009A6CA1">
      <w:pPr>
        <w:rPr>
          <w:rFonts w:eastAsia="Calibri"/>
        </w:rPr>
      </w:pPr>
      <w:r w:rsidRPr="00410681">
        <w:rPr>
          <w:rFonts w:eastAsia="Calibri"/>
        </w:rPr>
        <w:t xml:space="preserve">The </w:t>
      </w:r>
      <w:r w:rsidR="00151300" w:rsidRPr="00410681">
        <w:rPr>
          <w:rFonts w:eastAsia="Calibri"/>
        </w:rPr>
        <w:t xml:space="preserve">California School </w:t>
      </w:r>
      <w:r w:rsidRPr="00410681">
        <w:rPr>
          <w:rFonts w:eastAsia="Calibri"/>
        </w:rPr>
        <w:t xml:space="preserve">Dashboard data show that the PTLAH suspension rate improved from 6.5 percent </w:t>
      </w:r>
      <w:r w:rsidR="00622008" w:rsidRPr="00410681">
        <w:rPr>
          <w:rFonts w:eastAsia="Calibri"/>
        </w:rPr>
        <w:t>(R</w:t>
      </w:r>
      <w:r w:rsidRPr="00410681">
        <w:rPr>
          <w:rFonts w:eastAsia="Calibri"/>
        </w:rPr>
        <w:t>ed) to 1.5 percent (</w:t>
      </w:r>
      <w:r w:rsidR="00622008" w:rsidRPr="00410681">
        <w:rPr>
          <w:rFonts w:eastAsia="Calibri"/>
        </w:rPr>
        <w:t>B</w:t>
      </w:r>
      <w:r w:rsidRPr="00410681">
        <w:rPr>
          <w:rFonts w:eastAsia="Calibri"/>
        </w:rPr>
        <w:t xml:space="preserve">lue) </w:t>
      </w:r>
      <w:r w:rsidR="005E5417" w:rsidRPr="00410681">
        <w:rPr>
          <w:rFonts w:eastAsia="Calibri"/>
        </w:rPr>
        <w:t>from 2018 to 2019</w:t>
      </w:r>
      <w:r w:rsidRPr="00410681">
        <w:rPr>
          <w:rFonts w:eastAsia="Calibri"/>
        </w:rPr>
        <w:t>.</w:t>
      </w:r>
    </w:p>
    <w:p w14:paraId="7CE7C2F3" w14:textId="131FA524" w:rsidR="008553DA" w:rsidRPr="00410681" w:rsidRDefault="00281F57" w:rsidP="009A6CA1">
      <w:pPr>
        <w:jc w:val="center"/>
        <w:rPr>
          <w:rFonts w:eastAsia="Calibri"/>
          <w:b/>
        </w:rPr>
      </w:pPr>
      <w:r w:rsidRPr="00410681">
        <w:rPr>
          <w:noProof/>
        </w:rPr>
        <w:drawing>
          <wp:inline distT="0" distB="0" distL="0" distR="0" wp14:anchorId="570B098E" wp14:editId="5D7A6DC4">
            <wp:extent cx="4123944" cy="3410712"/>
            <wp:effectExtent l="0" t="0" r="0" b="0"/>
            <wp:docPr id="5" name="Picture 5" descr="2018–19 suspension rate for the PTLAH from the California School Dashboard. Full descriptive text available on p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602" t="31339" r="39957" b="19468"/>
                    <a:stretch/>
                  </pic:blipFill>
                  <pic:spPr bwMode="auto">
                    <a:xfrm>
                      <a:off x="0" y="0"/>
                      <a:ext cx="4123944" cy="3410712"/>
                    </a:xfrm>
                    <a:prstGeom prst="rect">
                      <a:avLst/>
                    </a:prstGeom>
                    <a:ln>
                      <a:noFill/>
                    </a:ln>
                    <a:extLst>
                      <a:ext uri="{53640926-AAD7-44D8-BBD7-CCE9431645EC}">
                        <a14:shadowObscured xmlns:a14="http://schemas.microsoft.com/office/drawing/2010/main"/>
                      </a:ext>
                    </a:extLst>
                  </pic:spPr>
                </pic:pic>
              </a:graphicData>
            </a:graphic>
          </wp:inline>
        </w:drawing>
      </w:r>
    </w:p>
    <w:p w14:paraId="400F11DF" w14:textId="7E7FEBFF" w:rsidR="00A9333E" w:rsidRPr="00410681" w:rsidRDefault="00A9333E" w:rsidP="009A6CA1">
      <w:pPr>
        <w:jc w:val="center"/>
        <w:rPr>
          <w:rFonts w:eastAsia="Calibri"/>
        </w:rPr>
      </w:pPr>
      <w:r w:rsidRPr="00410681">
        <w:rPr>
          <w:rFonts w:eastAsia="Calibri"/>
        </w:rPr>
        <w:t xml:space="preserve">Full text is available in the </w:t>
      </w:r>
      <w:hyperlink w:anchor="_Descriptive_Image_Alternative" w:tooltip="Suspension Rate Descriptive Image Alternative Text" w:history="1">
        <w:r w:rsidRPr="00410681">
          <w:rPr>
            <w:rStyle w:val="Hyperlink"/>
            <w:rFonts w:eastAsia="Calibri"/>
          </w:rPr>
          <w:t>Descriptive Image Alternative Text</w:t>
        </w:r>
      </w:hyperlink>
      <w:r w:rsidRPr="00410681">
        <w:rPr>
          <w:rFonts w:eastAsia="Calibri"/>
        </w:rPr>
        <w:t xml:space="preserve"> section.</w:t>
      </w:r>
    </w:p>
    <w:p w14:paraId="622ED831" w14:textId="77777777" w:rsidR="00151300" w:rsidRPr="00410681" w:rsidRDefault="00151300" w:rsidP="00255602">
      <w:pPr>
        <w:pStyle w:val="Heading6"/>
      </w:pPr>
      <w:r w:rsidRPr="00410681">
        <w:t>English Learner Progress Indicator</w:t>
      </w:r>
    </w:p>
    <w:p w14:paraId="3A28A9A4" w14:textId="77777777" w:rsidR="00151300" w:rsidRPr="00410681" w:rsidRDefault="00151300" w:rsidP="009A6CA1">
      <w:pPr>
        <w:textAlignment w:val="baseline"/>
        <w:rPr>
          <w:rFonts w:eastAsia="Calibri" w:cs="Arial"/>
        </w:rPr>
      </w:pPr>
      <w:bookmarkStart w:id="17" w:name="_Hlk67466020"/>
      <w:r w:rsidRPr="00410681">
        <w:rPr>
          <w:rFonts w:eastAsia="Calibri" w:cs="Arial"/>
        </w:rPr>
        <w:t>The 2019 California School Dashboard was the first year</w:t>
      </w:r>
      <w:r w:rsidRPr="00410681">
        <w:rPr>
          <w:rFonts w:eastAsia="Calibri" w:cs="Arial"/>
          <w:bCs/>
        </w:rPr>
        <w:t xml:space="preserve"> </w:t>
      </w:r>
      <w:r w:rsidR="007B130F" w:rsidRPr="00410681">
        <w:rPr>
          <w:rFonts w:eastAsia="Calibri" w:cs="Arial"/>
          <w:bCs/>
        </w:rPr>
        <w:t xml:space="preserve">the </w:t>
      </w:r>
      <w:r w:rsidR="00622008" w:rsidRPr="00410681">
        <w:rPr>
          <w:rFonts w:eastAsia="Calibri" w:cs="Arial"/>
          <w:bCs/>
        </w:rPr>
        <w:t>ELPI</w:t>
      </w:r>
      <w:r w:rsidRPr="00410681">
        <w:rPr>
          <w:rFonts w:eastAsia="Calibri" w:cs="Arial"/>
        </w:rPr>
        <w:t xml:space="preserve"> was reported. The ELPI is calculated based on a student’s performance on the English Language </w:t>
      </w:r>
      <w:r w:rsidRPr="00410681">
        <w:rPr>
          <w:rFonts w:eastAsia="Calibri" w:cs="Arial"/>
        </w:rPr>
        <w:lastRenderedPageBreak/>
        <w:t>Proficiency Assessments for California</w:t>
      </w:r>
      <w:r w:rsidR="007B130F" w:rsidRPr="00410681">
        <w:rPr>
          <w:rFonts w:eastAsia="Calibri" w:cs="Arial"/>
        </w:rPr>
        <w:t xml:space="preserve"> (ELPAC)</w:t>
      </w:r>
      <w:r w:rsidRPr="00410681">
        <w:rPr>
          <w:rFonts w:eastAsia="Calibri" w:cs="Arial"/>
        </w:rPr>
        <w:t>. Schools received Status results only on the 2019 California School Dashboard.</w:t>
      </w:r>
    </w:p>
    <w:p w14:paraId="4500CA40" w14:textId="77B6ADF5" w:rsidR="0005368F" w:rsidRPr="00410681" w:rsidRDefault="00151300" w:rsidP="009A6CA1">
      <w:pPr>
        <w:textAlignment w:val="baseline"/>
        <w:rPr>
          <w:iCs/>
        </w:rPr>
      </w:pPr>
      <w:bookmarkStart w:id="18" w:name="_Hlk65476618"/>
      <w:r w:rsidRPr="00410681">
        <w:rPr>
          <w:rFonts w:eastAsia="Calibri" w:cs="Arial"/>
        </w:rPr>
        <w:t xml:space="preserve">The data for the 2019 ELPI </w:t>
      </w:r>
      <w:r w:rsidR="0005368F" w:rsidRPr="00410681">
        <w:rPr>
          <w:iCs/>
        </w:rPr>
        <w:t xml:space="preserve">show that 43 percent of </w:t>
      </w:r>
      <w:r w:rsidRPr="00410681">
        <w:rPr>
          <w:iCs/>
        </w:rPr>
        <w:t>PTLAH English learner p</w:t>
      </w:r>
      <w:r w:rsidR="0005368F" w:rsidRPr="00410681">
        <w:rPr>
          <w:iCs/>
        </w:rPr>
        <w:t xml:space="preserve">upils are making progress toward English </w:t>
      </w:r>
      <w:r w:rsidRPr="00410681">
        <w:rPr>
          <w:iCs/>
        </w:rPr>
        <w:t>l</w:t>
      </w:r>
      <w:r w:rsidR="0005368F" w:rsidRPr="00410681">
        <w:rPr>
          <w:iCs/>
        </w:rPr>
        <w:t>anguage proficiency</w:t>
      </w:r>
      <w:r w:rsidR="00CB5CBE" w:rsidRPr="00410681">
        <w:rPr>
          <w:iCs/>
        </w:rPr>
        <w:t>.</w:t>
      </w:r>
    </w:p>
    <w:bookmarkEnd w:id="17"/>
    <w:bookmarkEnd w:id="18"/>
    <w:p w14:paraId="4A5BD2A4" w14:textId="77777777" w:rsidR="0005368F" w:rsidRPr="00410681" w:rsidRDefault="007B130F" w:rsidP="00255602">
      <w:pPr>
        <w:pStyle w:val="Heading5"/>
      </w:pPr>
      <w:r w:rsidRPr="00410681">
        <w:rPr>
          <w:rFonts w:eastAsia="Arial"/>
        </w:rPr>
        <w:t>NWEA</w:t>
      </w:r>
      <w:r w:rsidR="00151300" w:rsidRPr="00410681">
        <w:rPr>
          <w:rFonts w:eastAsia="Arial"/>
        </w:rPr>
        <w:t xml:space="preserve"> </w:t>
      </w:r>
      <w:r w:rsidR="00622008" w:rsidRPr="00410681">
        <w:rPr>
          <w:rFonts w:eastAsia="Arial"/>
        </w:rPr>
        <w:t xml:space="preserve">MAP </w:t>
      </w:r>
      <w:r w:rsidR="00DE3FA3" w:rsidRPr="00410681">
        <w:t>Data</w:t>
      </w:r>
    </w:p>
    <w:p w14:paraId="3FACABCE" w14:textId="77777777" w:rsidR="003F3BE4" w:rsidRPr="00410681" w:rsidRDefault="003F3BE4" w:rsidP="00255602">
      <w:pPr>
        <w:pStyle w:val="Heading6"/>
      </w:pPr>
      <w:r w:rsidRPr="00410681">
        <w:t>ELA and Reading Data</w:t>
      </w:r>
    </w:p>
    <w:p w14:paraId="5E47C996" w14:textId="1FB0F48C" w:rsidR="00DE3FA3" w:rsidRPr="00410681" w:rsidRDefault="00DE3FA3" w:rsidP="009A6CA1">
      <w:pPr>
        <w:rPr>
          <w:rFonts w:eastAsia="Calibri" w:cs="Arial"/>
          <w:bCs/>
          <w:iCs/>
        </w:rPr>
      </w:pPr>
      <w:bookmarkStart w:id="19" w:name="_Hlk65476645"/>
      <w:r w:rsidRPr="00410681">
        <w:rPr>
          <w:rFonts w:eastAsia="Calibri"/>
        </w:rPr>
        <w:t xml:space="preserve">The following table shows the percentage of pupils that met or exceeded standards on the </w:t>
      </w:r>
      <w:r w:rsidRPr="00410681">
        <w:rPr>
          <w:rFonts w:eastAsia="Calibri" w:cs="Arial"/>
        </w:rPr>
        <w:t>2016–17</w:t>
      </w:r>
      <w:r w:rsidR="00082400" w:rsidRPr="00410681">
        <w:rPr>
          <w:rFonts w:eastAsia="Calibri" w:cs="Arial"/>
        </w:rPr>
        <w:t xml:space="preserve"> through</w:t>
      </w:r>
      <w:r w:rsidRPr="00410681">
        <w:rPr>
          <w:rFonts w:eastAsia="Calibri"/>
        </w:rPr>
        <w:t xml:space="preserve"> 201</w:t>
      </w:r>
      <w:r w:rsidR="00082400" w:rsidRPr="00410681">
        <w:rPr>
          <w:rFonts w:eastAsia="Calibri"/>
        </w:rPr>
        <w:t>9</w:t>
      </w:r>
      <w:r w:rsidRPr="00410681">
        <w:rPr>
          <w:rFonts w:eastAsia="Calibri"/>
        </w:rPr>
        <w:t>–</w:t>
      </w:r>
      <w:r w:rsidR="00082400" w:rsidRPr="00410681">
        <w:rPr>
          <w:rFonts w:eastAsia="Calibri"/>
        </w:rPr>
        <w:t>20</w:t>
      </w:r>
      <w:r w:rsidRPr="00410681">
        <w:rPr>
          <w:rFonts w:eastAsia="Calibri"/>
        </w:rPr>
        <w:t xml:space="preserve"> NWEA </w:t>
      </w:r>
      <w:r w:rsidRPr="00410681">
        <w:rPr>
          <w:rFonts w:eastAsia="Calibri" w:cs="Arial"/>
          <w:bCs/>
          <w:iCs/>
        </w:rPr>
        <w:t xml:space="preserve">MAP Growth for PTLAH by </w:t>
      </w:r>
      <w:r w:rsidR="00727A4B" w:rsidRPr="00410681">
        <w:rPr>
          <w:rFonts w:eastAsia="Calibri" w:cs="Arial"/>
          <w:bCs/>
          <w:iCs/>
        </w:rPr>
        <w:t>pupil</w:t>
      </w:r>
      <w:r w:rsidRPr="00410681">
        <w:rPr>
          <w:rFonts w:eastAsia="Calibri" w:cs="Arial"/>
          <w:bCs/>
          <w:iCs/>
        </w:rPr>
        <w:t xml:space="preserve"> group for ELA.</w:t>
      </w:r>
    </w:p>
    <w:p w14:paraId="030D71D6" w14:textId="77777777" w:rsidR="002D1025" w:rsidRPr="00410681" w:rsidRDefault="002D1025" w:rsidP="009A6CA1">
      <w:pPr>
        <w:rPr>
          <w:rFonts w:eastAsia="Calibri"/>
          <w:bCs/>
        </w:rPr>
      </w:pPr>
      <w:r w:rsidRPr="00410681">
        <w:rPr>
          <w:rFonts w:eastAsia="Calibri"/>
          <w:bCs/>
        </w:rPr>
        <w:t xml:space="preserve">An asterisk (*) indicates </w:t>
      </w:r>
      <w:r w:rsidRPr="00410681">
        <w:rPr>
          <w:rFonts w:eastAsia="Calibri"/>
        </w:rPr>
        <w:t xml:space="preserve">that less than 10 pupils were assessed. </w:t>
      </w:r>
      <w:r w:rsidR="00A15FEF" w:rsidRPr="00410681">
        <w:rPr>
          <w:rFonts w:eastAsia="Calibri"/>
        </w:rPr>
        <w:t>In cases where less than 10 pupils were assessed, the data have been suppressed in order to protect pupil privacy.</w:t>
      </w:r>
    </w:p>
    <w:bookmarkEnd w:id="19"/>
    <w:p w14:paraId="35D4D943" w14:textId="77777777" w:rsidR="00DE3FA3" w:rsidRPr="00B469F6" w:rsidRDefault="00DE3FA3" w:rsidP="00B469F6">
      <w:pPr>
        <w:pStyle w:val="Heading7"/>
      </w:pPr>
      <w:r w:rsidRPr="00B469F6">
        <w:t xml:space="preserve">Winter to Winter NWEA ELA 4-Year Comparison, Class of 2020 (Test Scores) </w:t>
      </w:r>
    </w:p>
    <w:tbl>
      <w:tblPr>
        <w:tblStyle w:val="GridTable1Light811"/>
        <w:tblW w:w="9535" w:type="dxa"/>
        <w:tblLayout w:type="fixed"/>
        <w:tblLook w:val="04A0" w:firstRow="1" w:lastRow="0" w:firstColumn="1" w:lastColumn="0" w:noHBand="0" w:noVBand="1"/>
        <w:tblDescription w:val="PTLAH Winter to Winter NWEA ELA 4-year Comparison, Class of 2020"/>
      </w:tblPr>
      <w:tblGrid>
        <w:gridCol w:w="1165"/>
        <w:gridCol w:w="2092"/>
        <w:gridCol w:w="2093"/>
        <w:gridCol w:w="2093"/>
        <w:gridCol w:w="2092"/>
      </w:tblGrid>
      <w:tr w:rsidR="00DE3FA3" w:rsidRPr="00410681" w14:paraId="5401E484" w14:textId="77777777" w:rsidTr="005E5417">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19FB3DD"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26C3EB9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4531020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0428878A"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21E4724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31D8905C"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67A86F0C" w14:textId="77777777" w:rsidR="00DE3FA3" w:rsidRPr="00410681" w:rsidRDefault="00DE3FA3" w:rsidP="009A6CA1">
            <w:pPr>
              <w:spacing w:before="0" w:after="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tc>
        <w:tc>
          <w:tcPr>
            <w:tcW w:w="2092" w:type="dxa"/>
            <w:vAlign w:val="center"/>
          </w:tcPr>
          <w:p w14:paraId="43B90A0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210.7</w:t>
            </w:r>
          </w:p>
        </w:tc>
        <w:tc>
          <w:tcPr>
            <w:tcW w:w="2093" w:type="dxa"/>
          </w:tcPr>
          <w:p w14:paraId="2CC3AE1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215.8</w:t>
            </w:r>
          </w:p>
        </w:tc>
        <w:tc>
          <w:tcPr>
            <w:tcW w:w="2093" w:type="dxa"/>
            <w:vAlign w:val="center"/>
          </w:tcPr>
          <w:p w14:paraId="69FAEE5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188.2</w:t>
            </w:r>
          </w:p>
        </w:tc>
        <w:tc>
          <w:tcPr>
            <w:tcW w:w="2092" w:type="dxa"/>
            <w:vAlign w:val="center"/>
          </w:tcPr>
          <w:p w14:paraId="5A956F3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188.4</w:t>
            </w:r>
          </w:p>
        </w:tc>
      </w:tr>
      <w:tr w:rsidR="00DE3FA3" w:rsidRPr="00410681" w14:paraId="17762424"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5C26EB2B"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5C18B0F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215.8</w:t>
            </w:r>
          </w:p>
        </w:tc>
        <w:tc>
          <w:tcPr>
            <w:tcW w:w="2093" w:type="dxa"/>
          </w:tcPr>
          <w:p w14:paraId="3A4A574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215.7</w:t>
            </w:r>
          </w:p>
        </w:tc>
        <w:tc>
          <w:tcPr>
            <w:tcW w:w="2093" w:type="dxa"/>
            <w:vAlign w:val="center"/>
          </w:tcPr>
          <w:p w14:paraId="51037E0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199.1</w:t>
            </w:r>
          </w:p>
        </w:tc>
        <w:tc>
          <w:tcPr>
            <w:tcW w:w="2092" w:type="dxa"/>
            <w:vAlign w:val="center"/>
          </w:tcPr>
          <w:p w14:paraId="0E06018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201.1</w:t>
            </w:r>
          </w:p>
        </w:tc>
      </w:tr>
      <w:tr w:rsidR="00DE3FA3" w:rsidRPr="00410681" w14:paraId="6F1276D7"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2A55291C"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2016DB3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216.2</w:t>
            </w:r>
          </w:p>
        </w:tc>
        <w:tc>
          <w:tcPr>
            <w:tcW w:w="2093" w:type="dxa"/>
          </w:tcPr>
          <w:p w14:paraId="27E4576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199.1</w:t>
            </w:r>
          </w:p>
        </w:tc>
        <w:tc>
          <w:tcPr>
            <w:tcW w:w="2093" w:type="dxa"/>
            <w:vAlign w:val="center"/>
          </w:tcPr>
          <w:p w14:paraId="7DF9A10B" w14:textId="77777777" w:rsidR="00DE3FA3" w:rsidRPr="00410681" w:rsidRDefault="00A0335D"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6CA41DA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202</w:t>
            </w:r>
            <w:r w:rsidR="00622008" w:rsidRPr="00410681">
              <w:rPr>
                <w:rFonts w:eastAsia="Calibri" w:cs="Arial"/>
                <w:bCs/>
              </w:rPr>
              <w:t>.0</w:t>
            </w:r>
          </w:p>
        </w:tc>
      </w:tr>
      <w:tr w:rsidR="00DE3FA3" w:rsidRPr="00410681" w14:paraId="4657ABB6"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32661AF4"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1224DE6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216.9</w:t>
            </w:r>
          </w:p>
        </w:tc>
        <w:tc>
          <w:tcPr>
            <w:tcW w:w="2093" w:type="dxa"/>
          </w:tcPr>
          <w:p w14:paraId="2B75E8F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201.1</w:t>
            </w:r>
          </w:p>
        </w:tc>
        <w:tc>
          <w:tcPr>
            <w:tcW w:w="2093" w:type="dxa"/>
            <w:vAlign w:val="center"/>
          </w:tcPr>
          <w:p w14:paraId="6578399A" w14:textId="77777777" w:rsidR="00DE3FA3" w:rsidRPr="00410681" w:rsidRDefault="00A0335D"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5046C74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205.8</w:t>
            </w:r>
          </w:p>
        </w:tc>
      </w:tr>
    </w:tbl>
    <w:p w14:paraId="2C633272" w14:textId="77777777" w:rsidR="00DE3FA3" w:rsidRPr="00410681" w:rsidRDefault="0005368F" w:rsidP="009A6CA1">
      <w:pPr>
        <w:rPr>
          <w:rFonts w:eastAsia="Calibri"/>
        </w:rPr>
      </w:pPr>
      <w:bookmarkStart w:id="20" w:name="_Hlk65245586"/>
      <w:r w:rsidRPr="00410681">
        <w:rPr>
          <w:rFonts w:eastAsia="Calibri"/>
        </w:rPr>
        <w:t xml:space="preserve">The data show an increase in scores for all </w:t>
      </w:r>
      <w:r w:rsidR="00FF18BB" w:rsidRPr="00410681">
        <w:rPr>
          <w:rFonts w:eastAsia="Calibri"/>
        </w:rPr>
        <w:t>pupils</w:t>
      </w:r>
      <w:r w:rsidR="00A15FEF" w:rsidRPr="00410681">
        <w:rPr>
          <w:rFonts w:eastAsia="Calibri"/>
        </w:rPr>
        <w:t xml:space="preserve"> </w:t>
      </w:r>
      <w:r w:rsidRPr="00410681">
        <w:rPr>
          <w:rFonts w:eastAsia="Calibri"/>
        </w:rPr>
        <w:t xml:space="preserve">and English </w:t>
      </w:r>
      <w:r w:rsidR="006A7724" w:rsidRPr="00410681">
        <w:rPr>
          <w:rFonts w:eastAsia="Calibri"/>
        </w:rPr>
        <w:t>l</w:t>
      </w:r>
      <w:r w:rsidRPr="00410681">
        <w:rPr>
          <w:rFonts w:eastAsia="Calibri"/>
        </w:rPr>
        <w:t>earners</w:t>
      </w:r>
      <w:r w:rsidR="00A15FEF" w:rsidRPr="00410681">
        <w:rPr>
          <w:rFonts w:eastAsia="Calibri"/>
        </w:rPr>
        <w:t xml:space="preserve">. </w:t>
      </w:r>
      <w:r w:rsidRPr="00410681">
        <w:rPr>
          <w:rFonts w:eastAsia="Calibri"/>
        </w:rPr>
        <w:t xml:space="preserve">There was an increase </w:t>
      </w:r>
      <w:r w:rsidR="00622008" w:rsidRPr="00410681">
        <w:rPr>
          <w:rFonts w:eastAsia="Calibri"/>
        </w:rPr>
        <w:t xml:space="preserve">in scores </w:t>
      </w:r>
      <w:r w:rsidRPr="00410681">
        <w:rPr>
          <w:rFonts w:eastAsia="Calibri"/>
        </w:rPr>
        <w:t xml:space="preserve">for </w:t>
      </w:r>
      <w:r w:rsidR="00FF18BB" w:rsidRPr="00410681">
        <w:rPr>
          <w:rFonts w:eastAsia="Calibri"/>
        </w:rPr>
        <w:t>pupils</w:t>
      </w:r>
      <w:r w:rsidRPr="00410681">
        <w:rPr>
          <w:rFonts w:eastAsia="Calibri"/>
        </w:rPr>
        <w:t xml:space="preserve"> with disabilities from SY 2016</w:t>
      </w:r>
      <w:r w:rsidR="006A7724" w:rsidRPr="00410681">
        <w:rPr>
          <w:rFonts w:ascii="Times New Roman" w:eastAsia="Calibri" w:hAnsi="Times New Roman"/>
        </w:rPr>
        <w:t>–</w:t>
      </w:r>
      <w:r w:rsidRPr="00410681">
        <w:rPr>
          <w:rFonts w:eastAsia="Calibri"/>
        </w:rPr>
        <w:t xml:space="preserve">17 </w:t>
      </w:r>
      <w:r w:rsidR="00B07BB4" w:rsidRPr="00410681">
        <w:rPr>
          <w:rFonts w:eastAsia="Calibri"/>
        </w:rPr>
        <w:t>to</w:t>
      </w:r>
      <w:r w:rsidRPr="00410681">
        <w:rPr>
          <w:rFonts w:eastAsia="Calibri"/>
        </w:rPr>
        <w:t xml:space="preserve"> </w:t>
      </w:r>
      <w:r w:rsidR="006A7724" w:rsidRPr="00410681">
        <w:rPr>
          <w:rFonts w:eastAsia="Calibri"/>
        </w:rPr>
        <w:t xml:space="preserve">SY </w:t>
      </w:r>
      <w:r w:rsidRPr="00410681">
        <w:rPr>
          <w:rFonts w:eastAsia="Calibri"/>
        </w:rPr>
        <w:t>2017</w:t>
      </w:r>
      <w:r w:rsidR="006A7724" w:rsidRPr="00410681">
        <w:rPr>
          <w:rFonts w:ascii="Times New Roman" w:eastAsia="Calibri" w:hAnsi="Times New Roman"/>
        </w:rPr>
        <w:t>–</w:t>
      </w:r>
      <w:r w:rsidRPr="00410681">
        <w:rPr>
          <w:rFonts w:eastAsia="Calibri"/>
        </w:rPr>
        <w:t>18</w:t>
      </w:r>
      <w:r w:rsidR="00E51FB2" w:rsidRPr="00410681">
        <w:rPr>
          <w:rFonts w:eastAsia="Calibri"/>
        </w:rPr>
        <w:t xml:space="preserve">.  However, there was a decrease </w:t>
      </w:r>
      <w:r w:rsidRPr="00410681">
        <w:rPr>
          <w:rFonts w:eastAsia="Calibri"/>
        </w:rPr>
        <w:t>i</w:t>
      </w:r>
      <w:r w:rsidR="00D3618F" w:rsidRPr="00410681">
        <w:rPr>
          <w:rFonts w:eastAsia="Calibri"/>
        </w:rPr>
        <w:t>n</w:t>
      </w:r>
      <w:r w:rsidRPr="00410681">
        <w:rPr>
          <w:rFonts w:eastAsia="Calibri"/>
        </w:rPr>
        <w:t xml:space="preserve"> scores for socioeconomically </w:t>
      </w:r>
      <w:r w:rsidR="00D73DF3" w:rsidRPr="00410681">
        <w:rPr>
          <w:rFonts w:eastAsia="Calibri"/>
        </w:rPr>
        <w:t>disadvantaged</w:t>
      </w:r>
      <w:r w:rsidRPr="00410681">
        <w:rPr>
          <w:rFonts w:eastAsia="Calibri"/>
        </w:rPr>
        <w:t xml:space="preserve"> </w:t>
      </w:r>
      <w:r w:rsidR="00FF18BB" w:rsidRPr="00410681">
        <w:rPr>
          <w:rFonts w:eastAsia="Calibri"/>
        </w:rPr>
        <w:t>pupils</w:t>
      </w:r>
      <w:r w:rsidR="00D73DF3" w:rsidRPr="00410681">
        <w:rPr>
          <w:rFonts w:eastAsia="Calibri"/>
        </w:rPr>
        <w:t xml:space="preserve"> </w:t>
      </w:r>
      <w:r w:rsidR="00B07BB4" w:rsidRPr="00410681">
        <w:rPr>
          <w:rFonts w:eastAsia="Calibri"/>
        </w:rPr>
        <w:t>in</w:t>
      </w:r>
      <w:r w:rsidR="00D73DF3" w:rsidRPr="00410681">
        <w:rPr>
          <w:rFonts w:eastAsia="Calibri"/>
        </w:rPr>
        <w:t xml:space="preserve"> SY 2018</w:t>
      </w:r>
      <w:r w:rsidR="002B5951" w:rsidRPr="00410681">
        <w:rPr>
          <w:rFonts w:ascii="Times New Roman" w:eastAsia="Calibri" w:hAnsi="Times New Roman"/>
        </w:rPr>
        <w:t>–</w:t>
      </w:r>
      <w:r w:rsidR="00D73DF3" w:rsidRPr="00410681">
        <w:rPr>
          <w:rFonts w:eastAsia="Calibri"/>
        </w:rPr>
        <w:t>19.</w:t>
      </w:r>
    </w:p>
    <w:bookmarkEnd w:id="20"/>
    <w:p w14:paraId="74930445" w14:textId="77777777" w:rsidR="00DE3FA3" w:rsidRPr="00410681" w:rsidRDefault="00DE3FA3" w:rsidP="00B469F6">
      <w:pPr>
        <w:pStyle w:val="Heading7"/>
      </w:pPr>
      <w:r w:rsidRPr="00410681">
        <w:t xml:space="preserve">Fall to Fall NWEA ELA 3-Year Comparison, Class of 2021 (Test Scores) </w:t>
      </w:r>
    </w:p>
    <w:tbl>
      <w:tblPr>
        <w:tblStyle w:val="GridTable1Light812"/>
        <w:tblW w:w="9535" w:type="dxa"/>
        <w:tblLayout w:type="fixed"/>
        <w:tblLook w:val="04A0" w:firstRow="1" w:lastRow="0" w:firstColumn="1" w:lastColumn="0" w:noHBand="0" w:noVBand="1"/>
        <w:tblDescription w:val="PTLAH Fall the Fall NWEA ELA 3-Year Comparison, Class of 2020"/>
      </w:tblPr>
      <w:tblGrid>
        <w:gridCol w:w="1165"/>
        <w:gridCol w:w="2092"/>
        <w:gridCol w:w="2093"/>
        <w:gridCol w:w="2093"/>
        <w:gridCol w:w="2092"/>
      </w:tblGrid>
      <w:tr w:rsidR="00DE3FA3" w:rsidRPr="00410681" w14:paraId="4896A704"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4717C87F"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76738CA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49E888D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78D65860"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5209448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6A8B0080"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5692123A"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3CD229B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208.2</w:t>
            </w:r>
          </w:p>
        </w:tc>
        <w:tc>
          <w:tcPr>
            <w:tcW w:w="2093" w:type="dxa"/>
          </w:tcPr>
          <w:p w14:paraId="65981C5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212.0</w:t>
            </w:r>
          </w:p>
        </w:tc>
        <w:tc>
          <w:tcPr>
            <w:tcW w:w="2093" w:type="dxa"/>
            <w:vAlign w:val="center"/>
          </w:tcPr>
          <w:p w14:paraId="1784FA6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206.0</w:t>
            </w:r>
          </w:p>
        </w:tc>
        <w:tc>
          <w:tcPr>
            <w:tcW w:w="2092" w:type="dxa"/>
            <w:vAlign w:val="center"/>
          </w:tcPr>
          <w:p w14:paraId="6387C48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191.3</w:t>
            </w:r>
          </w:p>
        </w:tc>
      </w:tr>
      <w:tr w:rsidR="00DE3FA3" w:rsidRPr="00410681" w14:paraId="35574B13"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19F14B3"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7EEA0DE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208.2</w:t>
            </w:r>
          </w:p>
        </w:tc>
        <w:tc>
          <w:tcPr>
            <w:tcW w:w="2093" w:type="dxa"/>
          </w:tcPr>
          <w:p w14:paraId="7425943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211.6</w:t>
            </w:r>
          </w:p>
        </w:tc>
        <w:tc>
          <w:tcPr>
            <w:tcW w:w="2093" w:type="dxa"/>
            <w:vAlign w:val="center"/>
          </w:tcPr>
          <w:p w14:paraId="60B3EEB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203.3</w:t>
            </w:r>
          </w:p>
        </w:tc>
        <w:tc>
          <w:tcPr>
            <w:tcW w:w="2092" w:type="dxa"/>
            <w:vAlign w:val="center"/>
          </w:tcPr>
          <w:p w14:paraId="71D9387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195.6</w:t>
            </w:r>
          </w:p>
        </w:tc>
      </w:tr>
      <w:tr w:rsidR="00DE3FA3" w:rsidRPr="00410681" w14:paraId="388A3BB1"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0E7F3D6"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0D82541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206.0</w:t>
            </w:r>
          </w:p>
        </w:tc>
        <w:tc>
          <w:tcPr>
            <w:tcW w:w="2093" w:type="dxa"/>
          </w:tcPr>
          <w:p w14:paraId="5BE0362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203.3</w:t>
            </w:r>
          </w:p>
        </w:tc>
        <w:tc>
          <w:tcPr>
            <w:tcW w:w="2093" w:type="dxa"/>
            <w:vAlign w:val="center"/>
          </w:tcPr>
          <w:p w14:paraId="4389E9B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208.0</w:t>
            </w:r>
          </w:p>
        </w:tc>
        <w:tc>
          <w:tcPr>
            <w:tcW w:w="2092" w:type="dxa"/>
            <w:vAlign w:val="center"/>
          </w:tcPr>
          <w:p w14:paraId="1CD87EE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203.8</w:t>
            </w:r>
          </w:p>
        </w:tc>
      </w:tr>
    </w:tbl>
    <w:p w14:paraId="2A20B6DD" w14:textId="77777777" w:rsidR="00DE3FA3" w:rsidRPr="00410681" w:rsidRDefault="007815BE" w:rsidP="009A6CA1">
      <w:pPr>
        <w:rPr>
          <w:rFonts w:eastAsia="Calibri"/>
        </w:rPr>
      </w:pPr>
      <w:bookmarkStart w:id="21" w:name="_Hlk65245632"/>
      <w:r w:rsidRPr="00410681">
        <w:rPr>
          <w:rFonts w:eastAsia="Calibri"/>
        </w:rPr>
        <w:t xml:space="preserve">The data show an increase in scores for </w:t>
      </w:r>
      <w:r w:rsidR="00FF18BB" w:rsidRPr="00410681">
        <w:rPr>
          <w:rFonts w:eastAsia="Calibri"/>
        </w:rPr>
        <w:t>pupils</w:t>
      </w:r>
      <w:r w:rsidR="00A0335D" w:rsidRPr="00410681">
        <w:rPr>
          <w:rFonts w:eastAsia="Calibri"/>
        </w:rPr>
        <w:t xml:space="preserve"> with disabilities and English learners</w:t>
      </w:r>
      <w:r w:rsidR="00622008" w:rsidRPr="00410681">
        <w:rPr>
          <w:rFonts w:eastAsia="Calibri"/>
        </w:rPr>
        <w:t xml:space="preserve"> from SY 2017</w:t>
      </w:r>
      <w:r w:rsidR="00622008" w:rsidRPr="00410681">
        <w:rPr>
          <w:rFonts w:eastAsia="Calibri"/>
        </w:rPr>
        <w:softHyphen/>
      </w:r>
      <w:r w:rsidR="00622008" w:rsidRPr="00410681">
        <w:rPr>
          <w:rFonts w:eastAsia="Calibri"/>
        </w:rPr>
        <w:softHyphen/>
        <w:t>–18 to SY 2019–20</w:t>
      </w:r>
      <w:r w:rsidR="00A0335D" w:rsidRPr="00410681">
        <w:rPr>
          <w:rFonts w:eastAsia="Calibri"/>
        </w:rPr>
        <w:t xml:space="preserve">. </w:t>
      </w:r>
      <w:r w:rsidRPr="00410681">
        <w:rPr>
          <w:rFonts w:eastAsia="Calibri"/>
        </w:rPr>
        <w:t>There was a</w:t>
      </w:r>
      <w:r w:rsidR="00A0335D" w:rsidRPr="00410681">
        <w:rPr>
          <w:rFonts w:eastAsia="Calibri"/>
        </w:rPr>
        <w:t xml:space="preserve"> decrease</w:t>
      </w:r>
      <w:r w:rsidR="00A15FEF" w:rsidRPr="00410681">
        <w:rPr>
          <w:rFonts w:eastAsia="Calibri"/>
        </w:rPr>
        <w:t xml:space="preserve"> in scores for all </w:t>
      </w:r>
      <w:r w:rsidR="00FF18BB" w:rsidRPr="00410681">
        <w:rPr>
          <w:rFonts w:eastAsia="Calibri"/>
        </w:rPr>
        <w:t>pupils</w:t>
      </w:r>
      <w:r w:rsidR="00A0335D" w:rsidRPr="00410681">
        <w:rPr>
          <w:rFonts w:eastAsia="Calibri"/>
        </w:rPr>
        <w:t xml:space="preserve"> </w:t>
      </w:r>
      <w:r w:rsidR="00A15FEF" w:rsidRPr="00410681">
        <w:rPr>
          <w:rFonts w:eastAsia="Calibri"/>
        </w:rPr>
        <w:t xml:space="preserve">and </w:t>
      </w:r>
      <w:r w:rsidR="00A0335D" w:rsidRPr="00410681">
        <w:rPr>
          <w:rFonts w:eastAsia="Calibri"/>
        </w:rPr>
        <w:t xml:space="preserve">for socioeconomically disadvantaged </w:t>
      </w:r>
      <w:r w:rsidR="00FF18BB" w:rsidRPr="00410681">
        <w:rPr>
          <w:rFonts w:eastAsia="Calibri"/>
        </w:rPr>
        <w:t>pupils</w:t>
      </w:r>
      <w:r w:rsidR="00A0335D" w:rsidRPr="00410681">
        <w:rPr>
          <w:rFonts w:eastAsia="Calibri"/>
        </w:rPr>
        <w:t xml:space="preserve"> over the course of </w:t>
      </w:r>
      <w:r w:rsidR="00044FEF" w:rsidRPr="00410681">
        <w:rPr>
          <w:rFonts w:eastAsia="Calibri"/>
        </w:rPr>
        <w:t>SY</w:t>
      </w:r>
      <w:r w:rsidR="00A0335D" w:rsidRPr="00410681">
        <w:rPr>
          <w:rFonts w:eastAsia="Calibri"/>
        </w:rPr>
        <w:t xml:space="preserve"> 2017</w:t>
      </w:r>
      <w:r w:rsidR="00044FEF" w:rsidRPr="00410681">
        <w:rPr>
          <w:rFonts w:ascii="Times New Roman" w:eastAsia="Calibri" w:hAnsi="Times New Roman"/>
        </w:rPr>
        <w:t>–</w:t>
      </w:r>
      <w:r w:rsidR="00A0335D" w:rsidRPr="00410681">
        <w:rPr>
          <w:rFonts w:eastAsia="Calibri"/>
        </w:rPr>
        <w:t xml:space="preserve">18 through </w:t>
      </w:r>
      <w:r w:rsidR="00044FEF" w:rsidRPr="00410681">
        <w:rPr>
          <w:rFonts w:eastAsia="Calibri"/>
        </w:rPr>
        <w:t xml:space="preserve">SY </w:t>
      </w:r>
      <w:r w:rsidR="00A0335D" w:rsidRPr="00410681">
        <w:rPr>
          <w:rFonts w:eastAsia="Calibri"/>
        </w:rPr>
        <w:t>2019</w:t>
      </w:r>
      <w:r w:rsidR="00044FEF" w:rsidRPr="00410681">
        <w:rPr>
          <w:rFonts w:ascii="Times New Roman" w:eastAsia="Calibri" w:hAnsi="Times New Roman"/>
        </w:rPr>
        <w:t>–</w:t>
      </w:r>
      <w:r w:rsidR="00A0335D" w:rsidRPr="00410681">
        <w:rPr>
          <w:rFonts w:eastAsia="Calibri"/>
        </w:rPr>
        <w:t>20.</w:t>
      </w:r>
      <w:r w:rsidRPr="00410681">
        <w:rPr>
          <w:rFonts w:eastAsia="Calibri"/>
        </w:rPr>
        <w:t xml:space="preserve"> </w:t>
      </w:r>
    </w:p>
    <w:bookmarkEnd w:id="21"/>
    <w:p w14:paraId="441413A7" w14:textId="77777777" w:rsidR="00DE3FA3" w:rsidRPr="00410681" w:rsidRDefault="00DE3FA3" w:rsidP="00B469F6">
      <w:pPr>
        <w:pStyle w:val="Heading7"/>
      </w:pPr>
      <w:r w:rsidRPr="00410681">
        <w:lastRenderedPageBreak/>
        <w:t xml:space="preserve">Winter to Winter NWEA ELA 2-Year Comparison, Class of 2022 (Test Scores) </w:t>
      </w:r>
    </w:p>
    <w:tbl>
      <w:tblPr>
        <w:tblStyle w:val="GridTable1Light813"/>
        <w:tblW w:w="9535" w:type="dxa"/>
        <w:tblLayout w:type="fixed"/>
        <w:tblLook w:val="04A0" w:firstRow="1" w:lastRow="0" w:firstColumn="1" w:lastColumn="0" w:noHBand="0" w:noVBand="1"/>
        <w:tblDescription w:val="PTLAH Winter to Winter ELA 2-Year Comparison, Class of 2020"/>
      </w:tblPr>
      <w:tblGrid>
        <w:gridCol w:w="1165"/>
        <w:gridCol w:w="2092"/>
        <w:gridCol w:w="2093"/>
        <w:gridCol w:w="2093"/>
        <w:gridCol w:w="2092"/>
      </w:tblGrid>
      <w:tr w:rsidR="00DE3FA3" w:rsidRPr="00410681" w14:paraId="44B66C46"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142BF90"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08BBE59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2B64538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42E57BA5"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78C550B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171E0383"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25649392"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1E7E0F39"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208.2</w:t>
            </w:r>
          </w:p>
        </w:tc>
        <w:tc>
          <w:tcPr>
            <w:tcW w:w="2093" w:type="dxa"/>
          </w:tcPr>
          <w:p w14:paraId="651AC69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209.6</w:t>
            </w:r>
          </w:p>
        </w:tc>
        <w:tc>
          <w:tcPr>
            <w:tcW w:w="2093" w:type="dxa"/>
            <w:vAlign w:val="center"/>
          </w:tcPr>
          <w:p w14:paraId="4F4244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3C54AA8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194.9</w:t>
            </w:r>
          </w:p>
        </w:tc>
      </w:tr>
      <w:tr w:rsidR="00DE3FA3" w:rsidRPr="00410681" w14:paraId="6C2E3097"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5797A99"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506140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211.9</w:t>
            </w:r>
          </w:p>
        </w:tc>
        <w:tc>
          <w:tcPr>
            <w:tcW w:w="2093" w:type="dxa"/>
          </w:tcPr>
          <w:p w14:paraId="3DFE320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212.7</w:t>
            </w:r>
          </w:p>
        </w:tc>
        <w:tc>
          <w:tcPr>
            <w:tcW w:w="2093" w:type="dxa"/>
            <w:vAlign w:val="center"/>
          </w:tcPr>
          <w:p w14:paraId="5BD1674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0B73952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193.0</w:t>
            </w:r>
          </w:p>
        </w:tc>
      </w:tr>
    </w:tbl>
    <w:p w14:paraId="430B03DF" w14:textId="77777777" w:rsidR="00A0335D" w:rsidRPr="00410681" w:rsidRDefault="00A0335D" w:rsidP="009A6CA1">
      <w:pPr>
        <w:rPr>
          <w:rFonts w:eastAsia="Calibri"/>
        </w:rPr>
      </w:pPr>
      <w:bookmarkStart w:id="22" w:name="_Hlk65476720"/>
      <w:bookmarkStart w:id="23" w:name="_Hlk65245673"/>
      <w:r w:rsidRPr="00410681">
        <w:rPr>
          <w:rFonts w:eastAsia="Calibri"/>
        </w:rPr>
        <w:t>The data show an increase in</w:t>
      </w:r>
      <w:r w:rsidR="00A15FEF" w:rsidRPr="00410681">
        <w:rPr>
          <w:rFonts w:eastAsia="Calibri"/>
        </w:rPr>
        <w:t xml:space="preserve"> </w:t>
      </w:r>
      <w:r w:rsidRPr="00410681">
        <w:rPr>
          <w:rFonts w:eastAsia="Calibri"/>
        </w:rPr>
        <w:t xml:space="preserve">scores for all </w:t>
      </w:r>
      <w:r w:rsidR="00FF18BB" w:rsidRPr="00410681">
        <w:rPr>
          <w:rFonts w:eastAsia="Calibri"/>
        </w:rPr>
        <w:t>pupils</w:t>
      </w:r>
      <w:r w:rsidRPr="00410681">
        <w:rPr>
          <w:rFonts w:eastAsia="Calibri"/>
        </w:rPr>
        <w:t xml:space="preserve"> and soci</w:t>
      </w:r>
      <w:r w:rsidR="00E01823" w:rsidRPr="00410681">
        <w:rPr>
          <w:rFonts w:eastAsia="Calibri"/>
        </w:rPr>
        <w:t>o</w:t>
      </w:r>
      <w:r w:rsidRPr="00410681">
        <w:rPr>
          <w:rFonts w:eastAsia="Calibri"/>
        </w:rPr>
        <w:t xml:space="preserve">economically disadvantaged </w:t>
      </w:r>
      <w:r w:rsidR="00FF18BB" w:rsidRPr="00410681">
        <w:rPr>
          <w:rFonts w:eastAsia="Calibri"/>
        </w:rPr>
        <w:t>pupils</w:t>
      </w:r>
      <w:r w:rsidRPr="00410681">
        <w:rPr>
          <w:rFonts w:eastAsia="Calibri"/>
        </w:rPr>
        <w:t xml:space="preserve"> from </w:t>
      </w:r>
      <w:r w:rsidR="00E01823" w:rsidRPr="00410681">
        <w:rPr>
          <w:rFonts w:eastAsia="Calibri"/>
        </w:rPr>
        <w:t xml:space="preserve">SY </w:t>
      </w:r>
      <w:r w:rsidRPr="00410681">
        <w:rPr>
          <w:rFonts w:eastAsia="Calibri"/>
        </w:rPr>
        <w:t>2018</w:t>
      </w:r>
      <w:r w:rsidR="00E01823" w:rsidRPr="00410681">
        <w:rPr>
          <w:rFonts w:ascii="Times New Roman" w:eastAsia="Calibri" w:hAnsi="Times New Roman"/>
        </w:rPr>
        <w:t>–</w:t>
      </w:r>
      <w:r w:rsidRPr="00410681">
        <w:rPr>
          <w:rFonts w:eastAsia="Calibri"/>
        </w:rPr>
        <w:t xml:space="preserve">19 to </w:t>
      </w:r>
      <w:r w:rsidR="00E01823" w:rsidRPr="00410681">
        <w:rPr>
          <w:rFonts w:eastAsia="Calibri"/>
        </w:rPr>
        <w:t xml:space="preserve">SY </w:t>
      </w:r>
      <w:r w:rsidRPr="00410681">
        <w:rPr>
          <w:rFonts w:eastAsia="Calibri"/>
        </w:rPr>
        <w:t>2019</w:t>
      </w:r>
      <w:r w:rsidR="00E01823" w:rsidRPr="00410681">
        <w:rPr>
          <w:rFonts w:ascii="Times New Roman" w:eastAsia="Calibri" w:hAnsi="Times New Roman"/>
        </w:rPr>
        <w:t>–</w:t>
      </w:r>
      <w:r w:rsidRPr="00410681">
        <w:rPr>
          <w:rFonts w:eastAsia="Calibri"/>
        </w:rPr>
        <w:t>20</w:t>
      </w:r>
      <w:r w:rsidR="006204B0" w:rsidRPr="00410681">
        <w:rPr>
          <w:rFonts w:eastAsia="Calibri"/>
        </w:rPr>
        <w:t>.</w:t>
      </w:r>
      <w:r w:rsidRPr="00410681">
        <w:rPr>
          <w:rFonts w:eastAsia="Calibri"/>
        </w:rPr>
        <w:t xml:space="preserve"> </w:t>
      </w:r>
      <w:r w:rsidR="00EF1F14" w:rsidRPr="00410681">
        <w:rPr>
          <w:rFonts w:eastAsia="Calibri"/>
        </w:rPr>
        <w:t>E</w:t>
      </w:r>
      <w:r w:rsidR="00A15FEF" w:rsidRPr="00410681">
        <w:rPr>
          <w:rFonts w:eastAsia="Calibri"/>
        </w:rPr>
        <w:t>nglish learners s</w:t>
      </w:r>
      <w:r w:rsidR="00F06568" w:rsidRPr="00410681">
        <w:rPr>
          <w:rFonts w:eastAsia="Calibri"/>
        </w:rPr>
        <w:t>howed</w:t>
      </w:r>
      <w:r w:rsidR="00EF1F14" w:rsidRPr="00410681">
        <w:rPr>
          <w:rFonts w:eastAsia="Calibri"/>
        </w:rPr>
        <w:t xml:space="preserve"> a slight decrease</w:t>
      </w:r>
      <w:r w:rsidR="00EB2AA6" w:rsidRPr="00410681">
        <w:rPr>
          <w:rFonts w:eastAsia="Calibri"/>
        </w:rPr>
        <w:t xml:space="preserve"> in scores</w:t>
      </w:r>
      <w:r w:rsidR="00A15FEF" w:rsidRPr="00410681">
        <w:rPr>
          <w:rFonts w:eastAsia="Calibri"/>
        </w:rPr>
        <w:t>. No data was</w:t>
      </w:r>
      <w:r w:rsidRPr="00410681">
        <w:rPr>
          <w:rFonts w:eastAsia="Calibri"/>
        </w:rPr>
        <w:t xml:space="preserve"> available for </w:t>
      </w:r>
      <w:r w:rsidR="00FF18BB" w:rsidRPr="00410681">
        <w:rPr>
          <w:rFonts w:eastAsia="Calibri"/>
        </w:rPr>
        <w:t>pupils</w:t>
      </w:r>
      <w:r w:rsidRPr="00410681">
        <w:rPr>
          <w:rFonts w:eastAsia="Calibri"/>
        </w:rPr>
        <w:t xml:space="preserve"> with disabilities</w:t>
      </w:r>
      <w:r w:rsidR="00810C0B" w:rsidRPr="00410681">
        <w:rPr>
          <w:rFonts w:eastAsia="Calibri"/>
        </w:rPr>
        <w:t xml:space="preserve"> </w:t>
      </w:r>
      <w:r w:rsidR="00A15FEF" w:rsidRPr="00410681">
        <w:rPr>
          <w:rFonts w:eastAsia="Calibri"/>
        </w:rPr>
        <w:t>for these years</w:t>
      </w:r>
      <w:r w:rsidRPr="00410681">
        <w:rPr>
          <w:rFonts w:eastAsia="Calibri"/>
        </w:rPr>
        <w:t>.</w:t>
      </w:r>
    </w:p>
    <w:bookmarkEnd w:id="22"/>
    <w:p w14:paraId="18A054F6" w14:textId="77777777" w:rsidR="00A15FEF" w:rsidRPr="00410681" w:rsidRDefault="00A15FEF" w:rsidP="00B469F6">
      <w:pPr>
        <w:pStyle w:val="Heading7"/>
      </w:pPr>
      <w:r w:rsidRPr="00410681">
        <w:t>RIT Growth</w:t>
      </w:r>
    </w:p>
    <w:p w14:paraId="59E817C4" w14:textId="77777777" w:rsidR="00F771D8" w:rsidRPr="00410681" w:rsidRDefault="000D2FA5" w:rsidP="001F3708">
      <w:pPr>
        <w:spacing w:before="0"/>
        <w:rPr>
          <w:rFonts w:cs="Arial"/>
          <w:lang w:val="en"/>
        </w:rPr>
      </w:pPr>
      <w:bookmarkStart w:id="24" w:name="_Hlk67466229"/>
      <w:bookmarkStart w:id="25" w:name="_Hlk65245715"/>
      <w:bookmarkEnd w:id="23"/>
      <w:r w:rsidRPr="00410681">
        <w:rPr>
          <w:rFonts w:cs="Arial"/>
          <w:lang w:val="en"/>
        </w:rPr>
        <w:t xml:space="preserve">One measurement tool for the NWEA assessments </w:t>
      </w:r>
      <w:r w:rsidR="00161031" w:rsidRPr="00410681">
        <w:rPr>
          <w:rFonts w:cs="Arial"/>
          <w:lang w:val="en"/>
        </w:rPr>
        <w:t>uses</w:t>
      </w:r>
      <w:r w:rsidR="00F771D8" w:rsidRPr="00410681">
        <w:rPr>
          <w:rFonts w:cs="Arial"/>
          <w:lang w:val="en"/>
        </w:rPr>
        <w:t xml:space="preserve"> the </w:t>
      </w:r>
      <w:r w:rsidR="00F771D8" w:rsidRPr="00410681">
        <w:rPr>
          <w:rFonts w:cs="Arial"/>
          <w:bCs/>
          <w:lang w:val="en"/>
        </w:rPr>
        <w:t>RIT</w:t>
      </w:r>
      <w:r w:rsidR="00F771D8" w:rsidRPr="00410681">
        <w:rPr>
          <w:rFonts w:cs="Arial"/>
          <w:lang w:val="en"/>
        </w:rPr>
        <w:t xml:space="preserve"> (</w:t>
      </w:r>
      <w:r w:rsidR="00F771D8" w:rsidRPr="00410681">
        <w:rPr>
          <w:rFonts w:cs="Arial"/>
          <w:bCs/>
          <w:lang w:val="en"/>
        </w:rPr>
        <w:t>Rasch un</w:t>
      </w:r>
      <w:r w:rsidR="006204B0" w:rsidRPr="00410681">
        <w:rPr>
          <w:rFonts w:cs="Arial"/>
          <w:bCs/>
          <w:lang w:val="en"/>
        </w:rPr>
        <w:t>it</w:t>
      </w:r>
      <w:r w:rsidR="00F771D8" w:rsidRPr="00410681">
        <w:rPr>
          <w:rFonts w:cs="Arial"/>
          <w:bCs/>
          <w:lang w:val="en"/>
        </w:rPr>
        <w:t>) model</w:t>
      </w:r>
      <w:r w:rsidR="00F771D8" w:rsidRPr="00410681">
        <w:rPr>
          <w:rFonts w:cs="Arial"/>
          <w:lang w:val="en"/>
        </w:rPr>
        <w:t xml:space="preserve"> scale to measure and compare academic </w:t>
      </w:r>
      <w:r w:rsidR="00F771D8" w:rsidRPr="00410681">
        <w:rPr>
          <w:rFonts w:cs="Arial"/>
          <w:bCs/>
          <w:lang w:val="en"/>
        </w:rPr>
        <w:t>growth</w:t>
      </w:r>
      <w:r w:rsidR="00F771D8" w:rsidRPr="00410681">
        <w:rPr>
          <w:rFonts w:cs="Arial"/>
          <w:lang w:val="en"/>
        </w:rPr>
        <w:t xml:space="preserve">. Specifically, the scale measures levels in academic difficulty. The </w:t>
      </w:r>
      <w:r w:rsidR="00F771D8" w:rsidRPr="00410681">
        <w:rPr>
          <w:rFonts w:cs="Arial"/>
          <w:bCs/>
          <w:lang w:val="en"/>
        </w:rPr>
        <w:t>RIT</w:t>
      </w:r>
      <w:r w:rsidR="00F771D8" w:rsidRPr="00410681">
        <w:rPr>
          <w:rFonts w:cs="Arial"/>
          <w:lang w:val="en"/>
        </w:rPr>
        <w:t xml:space="preserve"> scale extends equally across all grades, making it possible to compare a student's score at various points throughout his or her education.</w:t>
      </w:r>
    </w:p>
    <w:p w14:paraId="56528434" w14:textId="77777777" w:rsidR="00F771D8" w:rsidRPr="00410681" w:rsidRDefault="006204B0" w:rsidP="001F3708">
      <w:pPr>
        <w:spacing w:before="0"/>
        <w:rPr>
          <w:rFonts w:cs="Arial"/>
          <w:lang w:val="en"/>
        </w:rPr>
      </w:pPr>
      <w:r w:rsidRPr="00410681">
        <w:rPr>
          <w:rFonts w:cs="Arial"/>
          <w:lang w:val="en"/>
        </w:rPr>
        <w:t>For e</w:t>
      </w:r>
      <w:r w:rsidR="00F771D8" w:rsidRPr="00410681">
        <w:rPr>
          <w:rFonts w:cs="Arial"/>
          <w:lang w:val="en"/>
        </w:rPr>
        <w:t>xample</w:t>
      </w:r>
      <w:r w:rsidRPr="00410681">
        <w:rPr>
          <w:rFonts w:cs="Arial"/>
          <w:lang w:val="en"/>
        </w:rPr>
        <w:t>, a</w:t>
      </w:r>
      <w:r w:rsidR="00F771D8" w:rsidRPr="00410681">
        <w:rPr>
          <w:rFonts w:cs="Arial"/>
          <w:lang w:val="en"/>
        </w:rPr>
        <w:t xml:space="preserve"> student who grows from 165 to 170 shows the same amount of instructional growth as a student who </w:t>
      </w:r>
      <w:r w:rsidRPr="00410681">
        <w:rPr>
          <w:rFonts w:cs="Arial"/>
          <w:lang w:val="en"/>
        </w:rPr>
        <w:t>improves</w:t>
      </w:r>
      <w:r w:rsidR="00F771D8" w:rsidRPr="00410681">
        <w:rPr>
          <w:rFonts w:cs="Arial"/>
          <w:lang w:val="en"/>
        </w:rPr>
        <w:t xml:space="preserve"> from 280 to 285—5 RIT points of growth. Because the RIT score is consistent, it can be used to accurately measure a student’s growth over a period of time.</w:t>
      </w:r>
    </w:p>
    <w:p w14:paraId="30B10A6F" w14:textId="77777777" w:rsidR="001613CA" w:rsidRPr="00410681" w:rsidRDefault="00E45A3C" w:rsidP="001F3708">
      <w:pPr>
        <w:spacing w:before="0"/>
        <w:rPr>
          <w:rFonts w:cs="Arial"/>
          <w:lang w:val="en"/>
        </w:rPr>
      </w:pPr>
      <w:r w:rsidRPr="00410681">
        <w:rPr>
          <w:rFonts w:cs="Arial"/>
          <w:lang w:val="en"/>
        </w:rPr>
        <w:t xml:space="preserve">In </w:t>
      </w:r>
      <w:r w:rsidR="00F24144" w:rsidRPr="00410681">
        <w:rPr>
          <w:rFonts w:cs="Arial"/>
          <w:lang w:val="en"/>
        </w:rPr>
        <w:t>addition,</w:t>
      </w:r>
      <w:r w:rsidRPr="00410681">
        <w:rPr>
          <w:rFonts w:cs="Arial"/>
          <w:lang w:val="en"/>
        </w:rPr>
        <w:t xml:space="preserve"> a RIT score of 3 in two sequential years means a pupil grew </w:t>
      </w:r>
      <w:r w:rsidR="0028250D" w:rsidRPr="00410681">
        <w:rPr>
          <w:rFonts w:cs="Arial"/>
          <w:lang w:val="en"/>
        </w:rPr>
        <w:t xml:space="preserve">3 RIT points and then an additional 3 RIT points the following year. It is </w:t>
      </w:r>
      <w:r w:rsidR="00F24144" w:rsidRPr="00410681">
        <w:rPr>
          <w:rFonts w:cs="Arial"/>
          <w:lang w:val="en"/>
        </w:rPr>
        <w:t>akin to measuring a child’s height annually.</w:t>
      </w:r>
      <w:r w:rsidR="0028250D" w:rsidRPr="00410681">
        <w:rPr>
          <w:rFonts w:cs="Arial"/>
          <w:lang w:val="en"/>
        </w:rPr>
        <w:t xml:space="preserve"> </w:t>
      </w:r>
    </w:p>
    <w:p w14:paraId="38CDD75D" w14:textId="77777777" w:rsidR="001613CA" w:rsidRPr="00410681" w:rsidRDefault="001613CA" w:rsidP="001F3708">
      <w:pPr>
        <w:spacing w:before="0"/>
        <w:rPr>
          <w:rFonts w:cs="Arial"/>
          <w:color w:val="000000"/>
        </w:rPr>
      </w:pPr>
      <w:r w:rsidRPr="00410681">
        <w:rPr>
          <w:rFonts w:cs="Arial"/>
          <w:color w:val="000000"/>
        </w:rPr>
        <w:t>The National Percentile score ranks pupils</w:t>
      </w:r>
      <w:r w:rsidR="008E5632" w:rsidRPr="00410681">
        <w:rPr>
          <w:rFonts w:cs="Arial"/>
          <w:color w:val="000000"/>
        </w:rPr>
        <w:t>’</w:t>
      </w:r>
      <w:r w:rsidRPr="00410681">
        <w:rPr>
          <w:rFonts w:cs="Arial"/>
          <w:color w:val="000000"/>
        </w:rPr>
        <w:t xml:space="preserve"> raw scores from highest to lowest and shows where an individual’s raw score falls in comparison. </w:t>
      </w:r>
    </w:p>
    <w:p w14:paraId="67D52262"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1</w:t>
      </w:r>
      <w:r w:rsidR="005569F2" w:rsidRPr="00410681">
        <w:rPr>
          <w:rFonts w:ascii="Times New Roman" w:hAnsi="Times New Roman"/>
          <w:color w:val="000000"/>
        </w:rPr>
        <w:t>–</w:t>
      </w:r>
      <w:r w:rsidRPr="00410681">
        <w:rPr>
          <w:rFonts w:cs="Arial"/>
          <w:color w:val="000000"/>
        </w:rPr>
        <w:t>4:</w:t>
      </w:r>
      <w:r w:rsidR="00A15FEF" w:rsidRPr="00410681">
        <w:rPr>
          <w:rFonts w:cs="Arial"/>
          <w:color w:val="000000"/>
        </w:rPr>
        <w:t xml:space="preserve"> </w:t>
      </w:r>
      <w:r w:rsidRPr="00410681">
        <w:rPr>
          <w:rFonts w:cs="Arial"/>
          <w:color w:val="000000"/>
        </w:rPr>
        <w:t>lowest</w:t>
      </w:r>
    </w:p>
    <w:p w14:paraId="7694E8AF"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5</w:t>
      </w:r>
      <w:r w:rsidR="005569F2" w:rsidRPr="00410681">
        <w:rPr>
          <w:rFonts w:ascii="Times New Roman" w:hAnsi="Times New Roman"/>
          <w:color w:val="000000"/>
        </w:rPr>
        <w:t>–</w:t>
      </w:r>
      <w:r w:rsidRPr="00410681">
        <w:rPr>
          <w:rFonts w:cs="Arial"/>
          <w:color w:val="000000"/>
        </w:rPr>
        <w:t>10: low</w:t>
      </w:r>
    </w:p>
    <w:p w14:paraId="49AF6EAB"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11</w:t>
      </w:r>
      <w:r w:rsidR="005569F2" w:rsidRPr="00410681">
        <w:rPr>
          <w:rFonts w:ascii="Times New Roman" w:hAnsi="Times New Roman"/>
          <w:color w:val="000000"/>
        </w:rPr>
        <w:t>–</w:t>
      </w:r>
      <w:r w:rsidRPr="00410681">
        <w:rPr>
          <w:rFonts w:cs="Arial"/>
          <w:color w:val="000000"/>
        </w:rPr>
        <w:t>22: well below average</w:t>
      </w:r>
    </w:p>
    <w:p w14:paraId="6A3581F1"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23</w:t>
      </w:r>
      <w:r w:rsidR="005569F2" w:rsidRPr="00410681">
        <w:rPr>
          <w:rFonts w:ascii="Times New Roman" w:hAnsi="Times New Roman"/>
          <w:color w:val="000000"/>
        </w:rPr>
        <w:t>–</w:t>
      </w:r>
      <w:r w:rsidRPr="00410681">
        <w:rPr>
          <w:rFonts w:cs="Arial"/>
          <w:color w:val="000000"/>
        </w:rPr>
        <w:t>40: slightly below average</w:t>
      </w:r>
    </w:p>
    <w:p w14:paraId="21C6E301"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41</w:t>
      </w:r>
      <w:r w:rsidR="005569F2" w:rsidRPr="00410681">
        <w:rPr>
          <w:rFonts w:ascii="Times New Roman" w:hAnsi="Times New Roman"/>
          <w:color w:val="000000"/>
        </w:rPr>
        <w:t>–</w:t>
      </w:r>
      <w:r w:rsidRPr="00410681">
        <w:rPr>
          <w:rFonts w:cs="Arial"/>
          <w:color w:val="000000"/>
        </w:rPr>
        <w:t>59: average</w:t>
      </w:r>
    </w:p>
    <w:p w14:paraId="65FF58C8"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60</w:t>
      </w:r>
      <w:r w:rsidR="005569F2" w:rsidRPr="00410681">
        <w:rPr>
          <w:rFonts w:ascii="Times New Roman" w:hAnsi="Times New Roman"/>
          <w:color w:val="000000"/>
        </w:rPr>
        <w:t>–</w:t>
      </w:r>
      <w:r w:rsidRPr="00410681">
        <w:rPr>
          <w:rFonts w:cs="Arial"/>
          <w:color w:val="000000"/>
        </w:rPr>
        <w:t>77: slightly above average</w:t>
      </w:r>
    </w:p>
    <w:p w14:paraId="0FFDCC12"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78</w:t>
      </w:r>
      <w:r w:rsidR="005569F2" w:rsidRPr="00410681">
        <w:rPr>
          <w:rFonts w:ascii="Times New Roman" w:hAnsi="Times New Roman"/>
          <w:color w:val="000000"/>
        </w:rPr>
        <w:t>–</w:t>
      </w:r>
      <w:r w:rsidRPr="00410681">
        <w:rPr>
          <w:rFonts w:cs="Arial"/>
          <w:color w:val="000000"/>
        </w:rPr>
        <w:t>89: well above average</w:t>
      </w:r>
    </w:p>
    <w:p w14:paraId="168A9918" w14:textId="77777777" w:rsidR="00A15FEF" w:rsidRPr="00410681" w:rsidRDefault="001613CA" w:rsidP="009A6CA1">
      <w:pPr>
        <w:pStyle w:val="ListParagraph"/>
        <w:numPr>
          <w:ilvl w:val="0"/>
          <w:numId w:val="29"/>
        </w:numPr>
        <w:spacing w:before="0" w:after="0"/>
        <w:rPr>
          <w:rFonts w:cs="Arial"/>
          <w:color w:val="000000"/>
        </w:rPr>
      </w:pPr>
      <w:r w:rsidRPr="00410681">
        <w:rPr>
          <w:rFonts w:cs="Arial"/>
          <w:color w:val="000000"/>
        </w:rPr>
        <w:t>90</w:t>
      </w:r>
      <w:r w:rsidR="005569F2" w:rsidRPr="00410681">
        <w:rPr>
          <w:rFonts w:ascii="Times New Roman" w:hAnsi="Times New Roman"/>
          <w:color w:val="000000"/>
        </w:rPr>
        <w:t>–</w:t>
      </w:r>
      <w:r w:rsidRPr="00410681">
        <w:rPr>
          <w:rFonts w:cs="Arial"/>
          <w:color w:val="000000"/>
        </w:rPr>
        <w:t>95: high</w:t>
      </w:r>
    </w:p>
    <w:p w14:paraId="5E1FFD4B" w14:textId="77777777" w:rsidR="001613CA" w:rsidRPr="00410681" w:rsidRDefault="001613CA" w:rsidP="009A6CA1">
      <w:pPr>
        <w:pStyle w:val="ListParagraph"/>
        <w:numPr>
          <w:ilvl w:val="0"/>
          <w:numId w:val="29"/>
        </w:numPr>
        <w:spacing w:before="0" w:after="0"/>
        <w:rPr>
          <w:rFonts w:cs="Arial"/>
          <w:color w:val="000000"/>
        </w:rPr>
      </w:pPr>
      <w:r w:rsidRPr="00410681">
        <w:rPr>
          <w:rFonts w:cs="Arial"/>
          <w:color w:val="000000"/>
        </w:rPr>
        <w:t>96</w:t>
      </w:r>
      <w:r w:rsidR="005569F2" w:rsidRPr="00410681">
        <w:rPr>
          <w:rFonts w:ascii="Times New Roman" w:hAnsi="Times New Roman"/>
          <w:color w:val="000000"/>
        </w:rPr>
        <w:t>–</w:t>
      </w:r>
      <w:r w:rsidRPr="00410681">
        <w:rPr>
          <w:rFonts w:cs="Arial"/>
          <w:color w:val="000000"/>
        </w:rPr>
        <w:t>99: highest</w:t>
      </w:r>
    </w:p>
    <w:bookmarkEnd w:id="24"/>
    <w:p w14:paraId="0C44FC58" w14:textId="77777777" w:rsidR="00CB6D44" w:rsidRPr="00410681" w:rsidRDefault="00CB6D44" w:rsidP="00B469F6">
      <w:pPr>
        <w:pStyle w:val="Heading7"/>
      </w:pPr>
      <w:r w:rsidRPr="00410681">
        <w:t>Fall NWEA Data ELA-Reading, Class of 2020</w:t>
      </w:r>
    </w:p>
    <w:tbl>
      <w:tblPr>
        <w:tblStyle w:val="GridTable1Light814"/>
        <w:tblW w:w="9535" w:type="dxa"/>
        <w:tblLayout w:type="fixed"/>
        <w:tblLook w:val="04A0" w:firstRow="1" w:lastRow="0" w:firstColumn="1" w:lastColumn="0" w:noHBand="0" w:noVBand="1"/>
        <w:tblDescription w:val="PTLAH Fall NWEA Data English Language Arts-Reading, Class of 2020"/>
      </w:tblPr>
      <w:tblGrid>
        <w:gridCol w:w="2425"/>
        <w:gridCol w:w="1777"/>
        <w:gridCol w:w="1778"/>
        <w:gridCol w:w="1777"/>
        <w:gridCol w:w="1778"/>
      </w:tblGrid>
      <w:tr w:rsidR="00CB6D44" w:rsidRPr="00410681" w14:paraId="39BD6039"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4D916421" w14:textId="77777777" w:rsidR="00CB6D44" w:rsidRPr="00410681" w:rsidRDefault="00CB6D44" w:rsidP="009A6CA1">
            <w:pPr>
              <w:spacing w:before="0" w:after="0"/>
              <w:rPr>
                <w:rFonts w:eastAsia="Calibri" w:cs="Arial"/>
              </w:rPr>
            </w:pPr>
            <w:r w:rsidRPr="00410681">
              <w:rPr>
                <w:rFonts w:eastAsia="Calibri" w:cs="Arial"/>
              </w:rPr>
              <w:t>Year</w:t>
            </w:r>
          </w:p>
        </w:tc>
        <w:tc>
          <w:tcPr>
            <w:tcW w:w="1777" w:type="dxa"/>
            <w:shd w:val="clear" w:color="auto" w:fill="D9D9D9" w:themeFill="background1" w:themeFillShade="D9"/>
            <w:vAlign w:val="center"/>
          </w:tcPr>
          <w:p w14:paraId="5DBB2D9D"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70D1C1E4"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78" w:type="dxa"/>
            <w:shd w:val="clear" w:color="auto" w:fill="D9D9D9" w:themeFill="background1" w:themeFillShade="D9"/>
            <w:vAlign w:val="center"/>
          </w:tcPr>
          <w:p w14:paraId="3A082A36"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6648201F"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77" w:type="dxa"/>
            <w:shd w:val="clear" w:color="auto" w:fill="D9D9D9" w:themeFill="background1" w:themeFillShade="D9"/>
            <w:vAlign w:val="center"/>
          </w:tcPr>
          <w:p w14:paraId="7805428A"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7CD69CF1"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78" w:type="dxa"/>
            <w:shd w:val="clear" w:color="auto" w:fill="D9D9D9" w:themeFill="background1" w:themeFillShade="D9"/>
            <w:vAlign w:val="center"/>
          </w:tcPr>
          <w:p w14:paraId="504FD0A5"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210436F7" w14:textId="77777777" w:rsidR="00CB6D44" w:rsidRPr="00410681" w:rsidRDefault="00CB6D4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CB6D44" w:rsidRPr="00410681" w14:paraId="520480F1"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312130EB" w14:textId="77777777" w:rsidR="00CB6D44" w:rsidRPr="00410681" w:rsidRDefault="00CB6D44" w:rsidP="009A6CA1">
            <w:pPr>
              <w:spacing w:before="0" w:after="0"/>
              <w:rPr>
                <w:rFonts w:eastAsia="Calibri" w:cs="Arial"/>
              </w:rPr>
            </w:pPr>
            <w:r w:rsidRPr="00410681">
              <w:rPr>
                <w:rFonts w:eastAsia="Calibri" w:cs="Arial"/>
              </w:rPr>
              <w:t>RIT Growth</w:t>
            </w:r>
          </w:p>
        </w:tc>
        <w:tc>
          <w:tcPr>
            <w:tcW w:w="1777" w:type="dxa"/>
            <w:vAlign w:val="center"/>
          </w:tcPr>
          <w:p w14:paraId="615E626A"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78" w:type="dxa"/>
            <w:vAlign w:val="center"/>
          </w:tcPr>
          <w:p w14:paraId="7CF25B70"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77" w:type="dxa"/>
            <w:vAlign w:val="center"/>
          </w:tcPr>
          <w:p w14:paraId="78AADD35"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78" w:type="dxa"/>
            <w:vAlign w:val="center"/>
          </w:tcPr>
          <w:p w14:paraId="4DF52E78"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r>
      <w:tr w:rsidR="00CB6D44" w:rsidRPr="00410681" w14:paraId="74E0C075"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11D3851B" w14:textId="77777777" w:rsidR="00CB6D44" w:rsidRPr="00410681" w:rsidRDefault="00CB6D44" w:rsidP="009A6CA1">
            <w:pPr>
              <w:spacing w:before="0" w:after="0"/>
              <w:rPr>
                <w:rFonts w:eastAsia="Calibri" w:cs="Arial"/>
              </w:rPr>
            </w:pPr>
            <w:r w:rsidRPr="00410681">
              <w:rPr>
                <w:rFonts w:eastAsia="Calibri" w:cs="Arial"/>
              </w:rPr>
              <w:lastRenderedPageBreak/>
              <w:t>National Percentile</w:t>
            </w:r>
          </w:p>
        </w:tc>
        <w:tc>
          <w:tcPr>
            <w:tcW w:w="1777" w:type="dxa"/>
            <w:vAlign w:val="center"/>
          </w:tcPr>
          <w:p w14:paraId="7AA61154"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39</w:t>
            </w:r>
          </w:p>
        </w:tc>
        <w:tc>
          <w:tcPr>
            <w:tcW w:w="1778" w:type="dxa"/>
            <w:vAlign w:val="center"/>
          </w:tcPr>
          <w:p w14:paraId="4FF3D061"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46</w:t>
            </w:r>
          </w:p>
        </w:tc>
        <w:tc>
          <w:tcPr>
            <w:tcW w:w="1777" w:type="dxa"/>
            <w:vAlign w:val="center"/>
          </w:tcPr>
          <w:p w14:paraId="578E05A9"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w:t>
            </w:r>
          </w:p>
        </w:tc>
        <w:tc>
          <w:tcPr>
            <w:tcW w:w="1778" w:type="dxa"/>
            <w:vAlign w:val="center"/>
          </w:tcPr>
          <w:p w14:paraId="7E7BF7DC" w14:textId="77777777" w:rsidR="00CB6D44" w:rsidRPr="00410681" w:rsidRDefault="00CB6D44"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90</w:t>
            </w:r>
          </w:p>
        </w:tc>
      </w:tr>
    </w:tbl>
    <w:p w14:paraId="6D444D59" w14:textId="77777777" w:rsidR="00CB6D44" w:rsidRPr="00410681" w:rsidRDefault="00CB6D44" w:rsidP="009A6CA1">
      <w:pPr>
        <w:rPr>
          <w:rFonts w:eastAsia="Calibri"/>
        </w:rPr>
      </w:pPr>
      <w:bookmarkStart w:id="26" w:name="_Hlk65245757"/>
      <w:bookmarkEnd w:id="25"/>
      <w:r w:rsidRPr="00410681">
        <w:rPr>
          <w:rFonts w:eastAsia="Calibri"/>
        </w:rPr>
        <w:t>The data show RIT scores of 3 (meaning the pupil academically grew by 3 RIT points). There was no RIT growth for SY 2018</w:t>
      </w:r>
      <w:r w:rsidRPr="00410681">
        <w:rPr>
          <w:rFonts w:ascii="Times New Roman" w:eastAsia="Calibri" w:hAnsi="Times New Roman"/>
        </w:rPr>
        <w:t>–</w:t>
      </w:r>
      <w:r w:rsidRPr="00410681">
        <w:rPr>
          <w:rFonts w:eastAsia="Calibri"/>
        </w:rPr>
        <w:t xml:space="preserve">19. There was, however, an increase in the score using the national percentile, from the thirty-ninth percentile to the ninetieth percentile (i.e., PTLAH pupils scored higher than 90 percent of </w:t>
      </w:r>
      <w:r w:rsidR="00FF18BB" w:rsidRPr="00410681">
        <w:rPr>
          <w:rFonts w:eastAsia="Calibri"/>
        </w:rPr>
        <w:t>pupils</w:t>
      </w:r>
      <w:r w:rsidRPr="00410681">
        <w:rPr>
          <w:rFonts w:eastAsia="Calibri"/>
        </w:rPr>
        <w:t xml:space="preserve"> at their grade level across the country).</w:t>
      </w:r>
    </w:p>
    <w:bookmarkEnd w:id="26"/>
    <w:p w14:paraId="7058517B" w14:textId="77777777" w:rsidR="00DE3FA3" w:rsidRPr="00410681" w:rsidRDefault="00DE3FA3" w:rsidP="00B469F6">
      <w:pPr>
        <w:pStyle w:val="Heading7"/>
      </w:pPr>
      <w:r w:rsidRPr="00410681">
        <w:t xml:space="preserve">Winter NWEA Data </w:t>
      </w:r>
      <w:r w:rsidR="00CB6D44" w:rsidRPr="00410681">
        <w:t>ELA</w:t>
      </w:r>
      <w:r w:rsidRPr="00410681">
        <w:t>-Reading, Class of 2020</w:t>
      </w:r>
    </w:p>
    <w:tbl>
      <w:tblPr>
        <w:tblStyle w:val="GridTable1Light815"/>
        <w:tblW w:w="9535" w:type="dxa"/>
        <w:tblLayout w:type="fixed"/>
        <w:tblLook w:val="04A0" w:firstRow="1" w:lastRow="0" w:firstColumn="1" w:lastColumn="0" w:noHBand="0" w:noVBand="1"/>
        <w:tblDescription w:val="PTLAH Winter NWEA Data English Language Arts-Reading, Class of 2020"/>
      </w:tblPr>
      <w:tblGrid>
        <w:gridCol w:w="2425"/>
        <w:gridCol w:w="1777"/>
        <w:gridCol w:w="1778"/>
        <w:gridCol w:w="1777"/>
        <w:gridCol w:w="1778"/>
      </w:tblGrid>
      <w:tr w:rsidR="00DE3FA3" w:rsidRPr="00410681" w14:paraId="276F01AA"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vAlign w:val="center"/>
          </w:tcPr>
          <w:p w14:paraId="073AC928" w14:textId="77777777" w:rsidR="00DE3FA3" w:rsidRPr="00410681" w:rsidRDefault="00DE3FA3" w:rsidP="009A6CA1">
            <w:pPr>
              <w:spacing w:before="0" w:after="0"/>
              <w:rPr>
                <w:rFonts w:eastAsia="Calibri" w:cs="Arial"/>
              </w:rPr>
            </w:pPr>
            <w:r w:rsidRPr="00410681">
              <w:rPr>
                <w:rFonts w:eastAsia="Calibri" w:cs="Arial"/>
              </w:rPr>
              <w:t>Year</w:t>
            </w:r>
          </w:p>
        </w:tc>
        <w:tc>
          <w:tcPr>
            <w:tcW w:w="1777" w:type="dxa"/>
            <w:shd w:val="clear" w:color="auto" w:fill="D9D9D9" w:themeFill="background1" w:themeFillShade="D9"/>
            <w:vAlign w:val="center"/>
          </w:tcPr>
          <w:p w14:paraId="7543C58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43FE404F"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78" w:type="dxa"/>
            <w:shd w:val="clear" w:color="auto" w:fill="D9D9D9" w:themeFill="background1" w:themeFillShade="D9"/>
            <w:vAlign w:val="center"/>
          </w:tcPr>
          <w:p w14:paraId="0BF5F63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75F425F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77" w:type="dxa"/>
            <w:shd w:val="clear" w:color="auto" w:fill="D9D9D9" w:themeFill="background1" w:themeFillShade="D9"/>
            <w:vAlign w:val="center"/>
          </w:tcPr>
          <w:p w14:paraId="3261BAE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6A4C8DC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78" w:type="dxa"/>
            <w:shd w:val="clear" w:color="auto" w:fill="D9D9D9" w:themeFill="background1" w:themeFillShade="D9"/>
            <w:vAlign w:val="center"/>
          </w:tcPr>
          <w:p w14:paraId="15E8054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011F438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3080A11E"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689FAC40" w14:textId="77777777" w:rsidR="00DE3FA3" w:rsidRPr="00410681" w:rsidRDefault="00DE3FA3" w:rsidP="009A6CA1">
            <w:pPr>
              <w:spacing w:before="0" w:after="0"/>
              <w:rPr>
                <w:rFonts w:eastAsia="Calibri" w:cs="Arial"/>
              </w:rPr>
            </w:pPr>
            <w:r w:rsidRPr="00410681">
              <w:rPr>
                <w:rFonts w:eastAsia="Calibri" w:cs="Arial"/>
              </w:rPr>
              <w:t>RIT Growth</w:t>
            </w:r>
          </w:p>
        </w:tc>
        <w:tc>
          <w:tcPr>
            <w:tcW w:w="1777" w:type="dxa"/>
            <w:vAlign w:val="center"/>
          </w:tcPr>
          <w:p w14:paraId="50A0024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78" w:type="dxa"/>
            <w:vAlign w:val="center"/>
          </w:tcPr>
          <w:p w14:paraId="2583687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777" w:type="dxa"/>
            <w:vAlign w:val="center"/>
          </w:tcPr>
          <w:p w14:paraId="3D4B191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78" w:type="dxa"/>
            <w:vAlign w:val="center"/>
          </w:tcPr>
          <w:p w14:paraId="050F216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r>
      <w:tr w:rsidR="00DE3FA3" w:rsidRPr="00410681" w14:paraId="632C3044"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425" w:type="dxa"/>
          </w:tcPr>
          <w:p w14:paraId="51B1C0AF"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77" w:type="dxa"/>
            <w:vAlign w:val="center"/>
          </w:tcPr>
          <w:p w14:paraId="2B39C9A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78" w:type="dxa"/>
            <w:vAlign w:val="center"/>
          </w:tcPr>
          <w:p w14:paraId="62FAABF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77" w:type="dxa"/>
            <w:vAlign w:val="center"/>
          </w:tcPr>
          <w:p w14:paraId="45A5075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30</w:t>
            </w:r>
          </w:p>
        </w:tc>
        <w:tc>
          <w:tcPr>
            <w:tcW w:w="1778" w:type="dxa"/>
            <w:vAlign w:val="center"/>
          </w:tcPr>
          <w:p w14:paraId="6716724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80</w:t>
            </w:r>
          </w:p>
        </w:tc>
      </w:tr>
    </w:tbl>
    <w:p w14:paraId="31448C4D" w14:textId="53B51024" w:rsidR="00CB6D44" w:rsidRPr="00410681" w:rsidRDefault="00CB6D44" w:rsidP="009A6CA1">
      <w:pPr>
        <w:rPr>
          <w:rFonts w:eastAsia="Calibri"/>
        </w:rPr>
      </w:pPr>
      <w:bookmarkStart w:id="27" w:name="_Hlk65245786"/>
      <w:r w:rsidRPr="00410681">
        <w:rPr>
          <w:rFonts w:eastAsia="Calibri"/>
        </w:rPr>
        <w:t>The data show growth in SY 2017</w:t>
      </w:r>
      <w:r w:rsidRPr="00410681">
        <w:rPr>
          <w:rFonts w:ascii="Times New Roman" w:eastAsia="Calibri" w:hAnsi="Times New Roman"/>
        </w:rPr>
        <w:t>–</w:t>
      </w:r>
      <w:r w:rsidRPr="00410681">
        <w:rPr>
          <w:rFonts w:eastAsia="Calibri"/>
        </w:rPr>
        <w:t xml:space="preserve">18 with a RIT score of 7, </w:t>
      </w:r>
      <w:r w:rsidR="00775DB3" w:rsidRPr="00410681">
        <w:rPr>
          <w:rFonts w:eastAsia="Calibri"/>
        </w:rPr>
        <w:t xml:space="preserve">growth </w:t>
      </w:r>
      <w:r w:rsidRPr="00410681">
        <w:rPr>
          <w:rFonts w:eastAsia="Calibri"/>
        </w:rPr>
        <w:t xml:space="preserve">of 2 RIT points in SY 2018–19, and </w:t>
      </w:r>
      <w:r w:rsidR="00775DB3" w:rsidRPr="00410681">
        <w:rPr>
          <w:rFonts w:eastAsia="Calibri"/>
        </w:rPr>
        <w:t>growth of 2</w:t>
      </w:r>
      <w:r w:rsidRPr="00410681">
        <w:rPr>
          <w:rFonts w:eastAsia="Calibri"/>
        </w:rPr>
        <w:t xml:space="preserve"> RIT point</w:t>
      </w:r>
      <w:r w:rsidR="00775DB3" w:rsidRPr="00410681">
        <w:rPr>
          <w:rFonts w:eastAsia="Calibri"/>
        </w:rPr>
        <w:t>s</w:t>
      </w:r>
      <w:r w:rsidRPr="00410681">
        <w:rPr>
          <w:rFonts w:eastAsia="Calibri"/>
        </w:rPr>
        <w:t xml:space="preserve"> in the following year.</w:t>
      </w:r>
    </w:p>
    <w:p w14:paraId="2DC73985" w14:textId="77777777" w:rsidR="00CB6D44" w:rsidRPr="00410681" w:rsidRDefault="00CB6D44" w:rsidP="009A6CA1">
      <w:pPr>
        <w:rPr>
          <w:rFonts w:eastAsia="Calibri"/>
        </w:rPr>
      </w:pPr>
      <w:r w:rsidRPr="00410681">
        <w:rPr>
          <w:rFonts w:eastAsia="Calibri"/>
        </w:rPr>
        <w:t>The national percentile ranking shows a span of the first percentile to ninety-ninth percentile from SY 2016</w:t>
      </w:r>
      <w:r w:rsidRPr="00410681">
        <w:rPr>
          <w:rFonts w:ascii="Times New Roman" w:eastAsia="Calibri" w:hAnsi="Times New Roman"/>
        </w:rPr>
        <w:t>–</w:t>
      </w:r>
      <w:r w:rsidRPr="00410681">
        <w:rPr>
          <w:rFonts w:eastAsia="Calibri"/>
        </w:rPr>
        <w:t>17 to SY 2017</w:t>
      </w:r>
      <w:r w:rsidRPr="00410681">
        <w:rPr>
          <w:rFonts w:ascii="Times New Roman" w:eastAsia="Calibri" w:hAnsi="Times New Roman"/>
        </w:rPr>
        <w:t>–</w:t>
      </w:r>
      <w:r w:rsidRPr="00410681">
        <w:rPr>
          <w:rFonts w:eastAsia="Calibri"/>
        </w:rPr>
        <w:t>18. The ranking did decline in SY 2018</w:t>
      </w:r>
      <w:r w:rsidRPr="00410681">
        <w:rPr>
          <w:rFonts w:ascii="Times New Roman" w:eastAsia="Calibri" w:hAnsi="Times New Roman"/>
        </w:rPr>
        <w:t>–</w:t>
      </w:r>
      <w:r w:rsidRPr="00410681">
        <w:rPr>
          <w:rFonts w:eastAsia="Calibri"/>
        </w:rPr>
        <w:t>19 to the thirtieth percentile, and then increased again in SY 2019</w:t>
      </w:r>
      <w:r w:rsidRPr="00410681">
        <w:rPr>
          <w:rFonts w:ascii="Times New Roman" w:eastAsia="Calibri" w:hAnsi="Times New Roman"/>
        </w:rPr>
        <w:t>–</w:t>
      </w:r>
      <w:r w:rsidRPr="00410681">
        <w:rPr>
          <w:rFonts w:eastAsia="Calibri"/>
        </w:rPr>
        <w:t xml:space="preserve">20 to the eightieth percentile. </w:t>
      </w:r>
    </w:p>
    <w:bookmarkEnd w:id="27"/>
    <w:p w14:paraId="4EF66B19" w14:textId="77777777" w:rsidR="00DE3FA3" w:rsidRPr="00410681" w:rsidRDefault="00DE3FA3" w:rsidP="00B469F6">
      <w:pPr>
        <w:pStyle w:val="Heading7"/>
      </w:pPr>
      <w:r w:rsidRPr="00410681">
        <w:t xml:space="preserve">NWEA Reading Data for English </w:t>
      </w:r>
      <w:r w:rsidR="00585A01" w:rsidRPr="00410681">
        <w:t>Learners</w:t>
      </w:r>
      <w:r w:rsidRPr="00410681">
        <w:t xml:space="preserve">, Class of 2020 </w:t>
      </w:r>
    </w:p>
    <w:tbl>
      <w:tblPr>
        <w:tblStyle w:val="GridTable1Light816"/>
        <w:tblW w:w="9535" w:type="dxa"/>
        <w:tblLayout w:type="fixed"/>
        <w:tblLook w:val="04A0" w:firstRow="1" w:lastRow="0" w:firstColumn="1" w:lastColumn="0" w:noHBand="0" w:noVBand="1"/>
        <w:tblDescription w:val="PTLAH NWEA Reading Data for EL Student, Class of 2020"/>
      </w:tblPr>
      <w:tblGrid>
        <w:gridCol w:w="2515"/>
        <w:gridCol w:w="1755"/>
        <w:gridCol w:w="1755"/>
        <w:gridCol w:w="1755"/>
        <w:gridCol w:w="1755"/>
      </w:tblGrid>
      <w:tr w:rsidR="00DE3FA3" w:rsidRPr="00410681" w14:paraId="3F93A522"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5E77785E"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851A9A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5FE56C83"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7F80D46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0C62369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2ED4DC0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3708DF1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6A634F3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7EE202D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001A05C8"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1E32D7A7"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1F87F464" w14:textId="77777777" w:rsidR="00DE3FA3" w:rsidRPr="00410681" w:rsidRDefault="00E16418"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3DB7682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10</w:t>
            </w:r>
          </w:p>
        </w:tc>
        <w:tc>
          <w:tcPr>
            <w:tcW w:w="1755" w:type="dxa"/>
            <w:vAlign w:val="center"/>
          </w:tcPr>
          <w:p w14:paraId="4024B45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6</w:t>
            </w:r>
          </w:p>
        </w:tc>
        <w:tc>
          <w:tcPr>
            <w:tcW w:w="1755" w:type="dxa"/>
            <w:vAlign w:val="center"/>
          </w:tcPr>
          <w:p w14:paraId="5B26F1E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r>
      <w:tr w:rsidR="00DE3FA3" w:rsidRPr="00410681" w14:paraId="6F39C110"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015C7040"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524AE945" w14:textId="77777777" w:rsidR="00DE3FA3" w:rsidRPr="00410681" w:rsidRDefault="00E16418"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1EE3CFC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24A5C31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89</w:t>
            </w:r>
          </w:p>
        </w:tc>
        <w:tc>
          <w:tcPr>
            <w:tcW w:w="1755" w:type="dxa"/>
            <w:vAlign w:val="center"/>
          </w:tcPr>
          <w:p w14:paraId="0639B74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89</w:t>
            </w:r>
          </w:p>
        </w:tc>
      </w:tr>
    </w:tbl>
    <w:p w14:paraId="15B07694" w14:textId="77777777" w:rsidR="00CB6D44" w:rsidRPr="00410681" w:rsidRDefault="00CB6D44" w:rsidP="009A6CA1">
      <w:pPr>
        <w:rPr>
          <w:rFonts w:eastAsia="Calibri"/>
        </w:rPr>
      </w:pPr>
      <w:bookmarkStart w:id="28" w:name="_Hlk65245801"/>
      <w:r w:rsidRPr="00410681">
        <w:rPr>
          <w:rFonts w:eastAsia="Calibri"/>
        </w:rPr>
        <w:t xml:space="preserve">The data show an overall decrease in annual growth for English learners, with </w:t>
      </w:r>
      <w:r w:rsidR="00622008" w:rsidRPr="00410681">
        <w:rPr>
          <w:rFonts w:eastAsia="Calibri"/>
        </w:rPr>
        <w:t>a</w:t>
      </w:r>
      <w:r w:rsidR="0089156E" w:rsidRPr="00410681">
        <w:rPr>
          <w:rFonts w:eastAsia="Calibri"/>
        </w:rPr>
        <w:t xml:space="preserve"> </w:t>
      </w:r>
      <w:r w:rsidRPr="00410681">
        <w:rPr>
          <w:rFonts w:eastAsia="Calibri"/>
        </w:rPr>
        <w:t>RIT score of 10 in SY 2017</w:t>
      </w:r>
      <w:r w:rsidRPr="00410681">
        <w:rPr>
          <w:rFonts w:ascii="Times New Roman" w:eastAsia="Calibri" w:hAnsi="Times New Roman"/>
        </w:rPr>
        <w:t>–</w:t>
      </w:r>
      <w:r w:rsidRPr="00410681">
        <w:rPr>
          <w:rFonts w:eastAsia="Calibri"/>
        </w:rPr>
        <w:t>18, growth of 6 RIT points in SY 2018</w:t>
      </w:r>
      <w:r w:rsidRPr="00410681">
        <w:rPr>
          <w:rFonts w:ascii="Times New Roman" w:eastAsia="Calibri" w:hAnsi="Times New Roman"/>
        </w:rPr>
        <w:t>–</w:t>
      </w:r>
      <w:r w:rsidRPr="00410681">
        <w:rPr>
          <w:rFonts w:eastAsia="Calibri"/>
        </w:rPr>
        <w:t>19, and growth of 3 RIT points in SY 2019</w:t>
      </w:r>
      <w:r w:rsidRPr="00410681">
        <w:rPr>
          <w:rFonts w:ascii="Times New Roman" w:eastAsia="Calibri" w:hAnsi="Times New Roman"/>
        </w:rPr>
        <w:t>–</w:t>
      </w:r>
      <w:r w:rsidRPr="00410681">
        <w:rPr>
          <w:rFonts w:eastAsia="Calibri"/>
        </w:rPr>
        <w:t>20. This illustrates a decrease in the pace of student growth but shows consistency in the national ranking.</w:t>
      </w:r>
    </w:p>
    <w:bookmarkEnd w:id="28"/>
    <w:p w14:paraId="2DC1D7AB" w14:textId="77777777" w:rsidR="00DE3FA3" w:rsidRPr="00410681" w:rsidRDefault="00DE3FA3" w:rsidP="00B469F6">
      <w:pPr>
        <w:pStyle w:val="Heading7"/>
      </w:pPr>
      <w:r w:rsidRPr="00410681">
        <w:t xml:space="preserve">NWEA Reading Data for Socioeconomically Disadvantaged </w:t>
      </w:r>
      <w:r w:rsidR="00FF18BB" w:rsidRPr="00410681">
        <w:t>Pupils</w:t>
      </w:r>
      <w:r w:rsidRPr="00410681">
        <w:t xml:space="preserve">, Class of 2020 </w:t>
      </w:r>
    </w:p>
    <w:tbl>
      <w:tblPr>
        <w:tblStyle w:val="GridTable1Light817"/>
        <w:tblW w:w="9535" w:type="dxa"/>
        <w:tblLayout w:type="fixed"/>
        <w:tblLook w:val="04A0" w:firstRow="1" w:lastRow="0" w:firstColumn="1" w:lastColumn="0" w:noHBand="0" w:noVBand="1"/>
        <w:tblDescription w:val="PTLAH NWEA Reading Data for Socioeconomically Disadvantaged Students, Class of 2020"/>
      </w:tblPr>
      <w:tblGrid>
        <w:gridCol w:w="2515"/>
        <w:gridCol w:w="1755"/>
        <w:gridCol w:w="1755"/>
        <w:gridCol w:w="1755"/>
        <w:gridCol w:w="1755"/>
      </w:tblGrid>
      <w:tr w:rsidR="00DE3FA3" w:rsidRPr="00410681" w14:paraId="484C5673"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007B950A"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01152E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53A689E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3705B01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7041F91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2DFDB5CF"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7934809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6E35279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083DDCC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7A5D0BE2"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39D5989"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3680BBD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55" w:type="dxa"/>
            <w:vAlign w:val="center"/>
          </w:tcPr>
          <w:p w14:paraId="03B3874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6</w:t>
            </w:r>
          </w:p>
        </w:tc>
        <w:tc>
          <w:tcPr>
            <w:tcW w:w="1755" w:type="dxa"/>
            <w:vAlign w:val="center"/>
          </w:tcPr>
          <w:p w14:paraId="195A0DB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55" w:type="dxa"/>
            <w:vAlign w:val="center"/>
          </w:tcPr>
          <w:p w14:paraId="2ECC9AD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w:t>
            </w:r>
          </w:p>
        </w:tc>
      </w:tr>
      <w:tr w:rsidR="00DE3FA3" w:rsidRPr="00410681" w14:paraId="0D6E9B41"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5E9DDEE0"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697C284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55" w:type="dxa"/>
            <w:vAlign w:val="center"/>
          </w:tcPr>
          <w:p w14:paraId="5B2294D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95</w:t>
            </w:r>
          </w:p>
        </w:tc>
        <w:tc>
          <w:tcPr>
            <w:tcW w:w="1755" w:type="dxa"/>
            <w:vAlign w:val="center"/>
          </w:tcPr>
          <w:p w14:paraId="58B4126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36</w:t>
            </w:r>
          </w:p>
        </w:tc>
        <w:tc>
          <w:tcPr>
            <w:tcW w:w="1755" w:type="dxa"/>
            <w:vAlign w:val="center"/>
          </w:tcPr>
          <w:p w14:paraId="0F32082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89</w:t>
            </w:r>
          </w:p>
        </w:tc>
      </w:tr>
    </w:tbl>
    <w:p w14:paraId="6746C81B" w14:textId="77777777" w:rsidR="00CB6D44" w:rsidRPr="00410681" w:rsidRDefault="00CB6D44" w:rsidP="009A6CA1">
      <w:pPr>
        <w:rPr>
          <w:rFonts w:eastAsia="Calibri"/>
        </w:rPr>
      </w:pPr>
      <w:bookmarkStart w:id="29" w:name="_Hlk67466457"/>
      <w:r w:rsidRPr="00410681">
        <w:rPr>
          <w:rFonts w:eastAsia="Calibri"/>
        </w:rPr>
        <w:t>The data show an increase in growth rate from 0 RIT points in SY 2016</w:t>
      </w:r>
      <w:r w:rsidRPr="00410681">
        <w:rPr>
          <w:rFonts w:ascii="Times New Roman" w:eastAsia="Calibri" w:hAnsi="Times New Roman"/>
        </w:rPr>
        <w:t>–</w:t>
      </w:r>
      <w:r w:rsidRPr="00410681">
        <w:rPr>
          <w:rFonts w:eastAsia="Calibri"/>
        </w:rPr>
        <w:t>17 to 6 RIT points SY 2017</w:t>
      </w:r>
      <w:r w:rsidRPr="00410681">
        <w:rPr>
          <w:rFonts w:ascii="Times New Roman" w:eastAsia="Calibri" w:hAnsi="Times New Roman"/>
        </w:rPr>
        <w:t>–</w:t>
      </w:r>
      <w:r w:rsidRPr="00410681">
        <w:rPr>
          <w:rFonts w:eastAsia="Calibri"/>
        </w:rPr>
        <w:t xml:space="preserve">18, </w:t>
      </w:r>
      <w:r w:rsidR="00E16418" w:rsidRPr="00410681">
        <w:rPr>
          <w:rFonts w:eastAsia="Calibri"/>
        </w:rPr>
        <w:t xml:space="preserve">and </w:t>
      </w:r>
      <w:r w:rsidRPr="00410681">
        <w:rPr>
          <w:rFonts w:eastAsia="Calibri"/>
        </w:rPr>
        <w:t xml:space="preserve">national ranking </w:t>
      </w:r>
      <w:r w:rsidR="00E16418" w:rsidRPr="00410681">
        <w:rPr>
          <w:rFonts w:eastAsia="Calibri"/>
        </w:rPr>
        <w:t xml:space="preserve">of 1 in 2016-17, to the </w:t>
      </w:r>
      <w:r w:rsidR="007B130F" w:rsidRPr="00410681">
        <w:rPr>
          <w:rFonts w:eastAsia="Calibri"/>
        </w:rPr>
        <w:t xml:space="preserve">ninety-fifth </w:t>
      </w:r>
      <w:r w:rsidRPr="00410681">
        <w:rPr>
          <w:rFonts w:eastAsia="Calibri"/>
        </w:rPr>
        <w:t>percentile</w:t>
      </w:r>
      <w:r w:rsidR="00E16418" w:rsidRPr="00410681">
        <w:rPr>
          <w:rFonts w:eastAsia="Calibri"/>
        </w:rPr>
        <w:t xml:space="preserve"> in </w:t>
      </w:r>
      <w:r w:rsidR="00E16418" w:rsidRPr="00410681">
        <w:rPr>
          <w:rFonts w:eastAsia="Calibri"/>
        </w:rPr>
        <w:lastRenderedPageBreak/>
        <w:t>2017-18</w:t>
      </w:r>
      <w:r w:rsidRPr="00410681">
        <w:rPr>
          <w:rFonts w:eastAsia="Calibri"/>
        </w:rPr>
        <w:t xml:space="preserve">. The national rank does drop the following year to thirty-sixth percentile but shows a </w:t>
      </w:r>
      <w:r w:rsidR="00775DB3" w:rsidRPr="00410681">
        <w:rPr>
          <w:rFonts w:eastAsia="Calibri"/>
        </w:rPr>
        <w:t>53-point</w:t>
      </w:r>
      <w:r w:rsidRPr="00410681">
        <w:rPr>
          <w:rFonts w:eastAsia="Calibri"/>
        </w:rPr>
        <w:t xml:space="preserve"> increase in SY 2019</w:t>
      </w:r>
      <w:r w:rsidRPr="00410681">
        <w:rPr>
          <w:rFonts w:ascii="Times New Roman" w:eastAsia="Calibri" w:hAnsi="Times New Roman"/>
        </w:rPr>
        <w:t>–</w:t>
      </w:r>
      <w:r w:rsidRPr="00410681">
        <w:rPr>
          <w:rFonts w:eastAsia="Calibri"/>
        </w:rPr>
        <w:t>20.</w:t>
      </w:r>
    </w:p>
    <w:bookmarkEnd w:id="29"/>
    <w:p w14:paraId="21779631" w14:textId="77777777" w:rsidR="00DE3FA3" w:rsidRPr="00410681" w:rsidRDefault="00DE3FA3" w:rsidP="00B469F6">
      <w:pPr>
        <w:pStyle w:val="Heading7"/>
      </w:pPr>
      <w:r w:rsidRPr="00410681">
        <w:t xml:space="preserve">NWEA Reading Data for Special Education </w:t>
      </w:r>
      <w:r w:rsidR="00FF18BB" w:rsidRPr="00410681">
        <w:t>Pupils</w:t>
      </w:r>
      <w:r w:rsidRPr="00410681">
        <w:t xml:space="preserve">, Class of 2020 </w:t>
      </w:r>
    </w:p>
    <w:tbl>
      <w:tblPr>
        <w:tblStyle w:val="GridTable1Light818"/>
        <w:tblW w:w="9535" w:type="dxa"/>
        <w:tblLayout w:type="fixed"/>
        <w:tblLook w:val="04A0" w:firstRow="1" w:lastRow="0" w:firstColumn="1" w:lastColumn="0" w:noHBand="0" w:noVBand="1"/>
        <w:tblDescription w:val="PTLAH NWEA Reading Data for Special Education Students, Class of 2020"/>
      </w:tblPr>
      <w:tblGrid>
        <w:gridCol w:w="2515"/>
        <w:gridCol w:w="1755"/>
        <w:gridCol w:w="1755"/>
        <w:gridCol w:w="1755"/>
        <w:gridCol w:w="1755"/>
      </w:tblGrid>
      <w:tr w:rsidR="00DE3FA3" w:rsidRPr="00410681" w14:paraId="4B8E989F"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03C99C3D"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687B79B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63FA66F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184CA54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4F6DCB0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42124F1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5370074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0BD33EC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421C1CE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02649F1C"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881F483"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6C8E1CE1"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22F6D50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11</w:t>
            </w:r>
          </w:p>
        </w:tc>
        <w:tc>
          <w:tcPr>
            <w:tcW w:w="1755" w:type="dxa"/>
            <w:vAlign w:val="center"/>
          </w:tcPr>
          <w:p w14:paraId="72575FF5"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1D0921DB"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r w:rsidR="00DE3FA3" w:rsidRPr="00410681" w14:paraId="4BEF80CE"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6938B2C3"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3F2EC885"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00CF737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318CFA84"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08735779" w14:textId="77777777" w:rsidR="00DE3FA3" w:rsidRPr="00410681" w:rsidRDefault="0037410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bl>
    <w:p w14:paraId="3E2D37BD" w14:textId="77777777" w:rsidR="00792F8B" w:rsidRPr="00410681" w:rsidRDefault="00792F8B" w:rsidP="009A6CA1">
      <w:pPr>
        <w:rPr>
          <w:rFonts w:eastAsia="Calibri"/>
        </w:rPr>
      </w:pPr>
      <w:bookmarkStart w:id="30" w:name="_Hlk67466491"/>
      <w:bookmarkStart w:id="31" w:name="_Hlk65245836"/>
      <w:r w:rsidRPr="00410681">
        <w:rPr>
          <w:rFonts w:eastAsia="Calibri"/>
        </w:rPr>
        <w:t>The</w:t>
      </w:r>
      <w:r w:rsidR="00CB6D44" w:rsidRPr="00410681">
        <w:rPr>
          <w:rFonts w:eastAsia="Calibri"/>
        </w:rPr>
        <w:t xml:space="preserve"> data show</w:t>
      </w:r>
      <w:r w:rsidRPr="00410681">
        <w:rPr>
          <w:rFonts w:eastAsia="Calibri"/>
        </w:rPr>
        <w:t xml:space="preserve"> </w:t>
      </w:r>
      <w:r w:rsidR="00926B71" w:rsidRPr="00410681">
        <w:rPr>
          <w:rFonts w:eastAsia="Calibri"/>
        </w:rPr>
        <w:t xml:space="preserve">only one year of NWEA MAP data for PTLAH, an </w:t>
      </w:r>
      <w:r w:rsidR="00F666C9" w:rsidRPr="00410681">
        <w:rPr>
          <w:rFonts w:eastAsia="Calibri"/>
        </w:rPr>
        <w:t>11-point</w:t>
      </w:r>
      <w:r w:rsidR="00337C87" w:rsidRPr="00410681">
        <w:rPr>
          <w:rFonts w:eastAsia="Calibri"/>
        </w:rPr>
        <w:t xml:space="preserve"> </w:t>
      </w:r>
      <w:r w:rsidR="004263D4" w:rsidRPr="00410681">
        <w:rPr>
          <w:rFonts w:eastAsia="Calibri"/>
        </w:rPr>
        <w:t xml:space="preserve">RIT </w:t>
      </w:r>
      <w:r w:rsidR="000D6241" w:rsidRPr="00410681">
        <w:rPr>
          <w:rFonts w:eastAsia="Calibri"/>
        </w:rPr>
        <w:t xml:space="preserve">growth </w:t>
      </w:r>
      <w:r w:rsidR="004263D4" w:rsidRPr="00410681">
        <w:rPr>
          <w:rFonts w:eastAsia="Calibri"/>
        </w:rPr>
        <w:t>score</w:t>
      </w:r>
      <w:r w:rsidR="00337C87" w:rsidRPr="00410681">
        <w:rPr>
          <w:rFonts w:eastAsia="Calibri"/>
        </w:rPr>
        <w:t xml:space="preserve"> and a percentile score of </w:t>
      </w:r>
      <w:r w:rsidR="00875416" w:rsidRPr="00410681">
        <w:rPr>
          <w:rFonts w:eastAsia="Calibri"/>
        </w:rPr>
        <w:t xml:space="preserve">99. </w:t>
      </w:r>
      <w:r w:rsidR="00B954EE" w:rsidRPr="00410681">
        <w:rPr>
          <w:rFonts w:eastAsia="Calibri"/>
        </w:rPr>
        <w:t>T</w:t>
      </w:r>
      <w:r w:rsidR="00186034" w:rsidRPr="00410681">
        <w:rPr>
          <w:rFonts w:eastAsia="Calibri"/>
        </w:rPr>
        <w:t xml:space="preserve">here was no data available for </w:t>
      </w:r>
      <w:r w:rsidR="00F666C9" w:rsidRPr="00410681">
        <w:rPr>
          <w:rFonts w:eastAsia="Calibri"/>
        </w:rPr>
        <w:t xml:space="preserve">the other </w:t>
      </w:r>
      <w:r w:rsidR="00CB6D44" w:rsidRPr="00410681">
        <w:rPr>
          <w:rFonts w:eastAsia="Calibri"/>
        </w:rPr>
        <w:t>three</w:t>
      </w:r>
      <w:r w:rsidR="00F666C9" w:rsidRPr="00410681">
        <w:rPr>
          <w:rFonts w:eastAsia="Calibri"/>
        </w:rPr>
        <w:t xml:space="preserve"> school years</w:t>
      </w:r>
      <w:r w:rsidR="00186034" w:rsidRPr="00410681">
        <w:rPr>
          <w:rFonts w:eastAsia="Calibri"/>
        </w:rPr>
        <w:t xml:space="preserve"> due to the low number of</w:t>
      </w:r>
      <w:r w:rsidR="00CB6D44" w:rsidRPr="00410681">
        <w:rPr>
          <w:rFonts w:eastAsia="Calibri"/>
        </w:rPr>
        <w:t xml:space="preserve"> </w:t>
      </w:r>
      <w:r w:rsidR="00FF18BB" w:rsidRPr="00410681">
        <w:rPr>
          <w:rFonts w:eastAsia="Calibri"/>
        </w:rPr>
        <w:t>pupils</w:t>
      </w:r>
      <w:r w:rsidR="00186034" w:rsidRPr="00410681">
        <w:rPr>
          <w:rFonts w:eastAsia="Calibri"/>
        </w:rPr>
        <w:t xml:space="preserve"> assessed.</w:t>
      </w:r>
      <w:r w:rsidR="00875416" w:rsidRPr="00410681">
        <w:rPr>
          <w:rFonts w:eastAsia="Calibri"/>
        </w:rPr>
        <w:t xml:space="preserve"> </w:t>
      </w:r>
    </w:p>
    <w:bookmarkEnd w:id="30"/>
    <w:p w14:paraId="67C0282C" w14:textId="77777777" w:rsidR="003F3BE4" w:rsidRPr="00410681" w:rsidRDefault="003F3BE4" w:rsidP="00255602">
      <w:pPr>
        <w:pStyle w:val="Heading6"/>
      </w:pPr>
      <w:r w:rsidRPr="00410681">
        <w:t>Math Data</w:t>
      </w:r>
    </w:p>
    <w:p w14:paraId="51D20A02" w14:textId="77777777" w:rsidR="00DE3FA3" w:rsidRPr="00410681" w:rsidRDefault="00DE3FA3" w:rsidP="009A6CA1">
      <w:pPr>
        <w:rPr>
          <w:rFonts w:eastAsia="Calibri" w:cs="Arial"/>
          <w:bCs/>
          <w:iCs/>
        </w:rPr>
      </w:pPr>
      <w:bookmarkStart w:id="32" w:name="_Hlk67466517"/>
      <w:r w:rsidRPr="00410681">
        <w:rPr>
          <w:rFonts w:eastAsia="Calibri"/>
        </w:rPr>
        <w:t>The following table</w:t>
      </w:r>
      <w:r w:rsidR="00CB6D44" w:rsidRPr="00410681">
        <w:rPr>
          <w:rFonts w:eastAsia="Calibri"/>
        </w:rPr>
        <w:t>s</w:t>
      </w:r>
      <w:r w:rsidRPr="00410681">
        <w:rPr>
          <w:rFonts w:eastAsia="Calibri"/>
        </w:rPr>
        <w:t xml:space="preserve"> show the percentage of pupils that met or exceeded standards on the </w:t>
      </w:r>
      <w:r w:rsidRPr="00410681">
        <w:rPr>
          <w:rFonts w:eastAsia="Calibri" w:cs="Arial"/>
        </w:rPr>
        <w:t>2016–17</w:t>
      </w:r>
      <w:r w:rsidR="00082400" w:rsidRPr="00410681">
        <w:rPr>
          <w:rFonts w:eastAsia="Calibri" w:cs="Arial"/>
        </w:rPr>
        <w:t xml:space="preserve"> through </w:t>
      </w:r>
      <w:r w:rsidRPr="00410681">
        <w:rPr>
          <w:rFonts w:eastAsia="Calibri"/>
        </w:rPr>
        <w:t>201</w:t>
      </w:r>
      <w:r w:rsidR="00082400" w:rsidRPr="00410681">
        <w:rPr>
          <w:rFonts w:eastAsia="Calibri"/>
        </w:rPr>
        <w:t>9</w:t>
      </w:r>
      <w:r w:rsidRPr="00410681">
        <w:rPr>
          <w:rFonts w:eastAsia="Calibri"/>
        </w:rPr>
        <w:t>–</w:t>
      </w:r>
      <w:r w:rsidR="00082400" w:rsidRPr="00410681">
        <w:rPr>
          <w:rFonts w:eastAsia="Calibri"/>
        </w:rPr>
        <w:t>20</w:t>
      </w:r>
      <w:r w:rsidRPr="00410681">
        <w:rPr>
          <w:rFonts w:eastAsia="Calibri"/>
        </w:rPr>
        <w:t xml:space="preserve"> NWEA </w:t>
      </w:r>
      <w:r w:rsidRPr="00410681">
        <w:rPr>
          <w:rFonts w:eastAsia="Calibri" w:cs="Arial"/>
          <w:bCs/>
          <w:iCs/>
        </w:rPr>
        <w:t xml:space="preserve">MAP Growth for PTLAH by student group for </w:t>
      </w:r>
      <w:r w:rsidR="00082400" w:rsidRPr="00410681">
        <w:rPr>
          <w:rFonts w:eastAsia="Calibri" w:cs="Arial"/>
          <w:bCs/>
          <w:iCs/>
        </w:rPr>
        <w:t>m</w:t>
      </w:r>
      <w:r w:rsidRPr="00410681">
        <w:rPr>
          <w:rFonts w:eastAsia="Calibri" w:cs="Arial"/>
          <w:bCs/>
          <w:iCs/>
        </w:rPr>
        <w:t>ath.</w:t>
      </w:r>
    </w:p>
    <w:bookmarkEnd w:id="31"/>
    <w:bookmarkEnd w:id="32"/>
    <w:p w14:paraId="01D6C965" w14:textId="77777777" w:rsidR="00DE3FA3" w:rsidRPr="00410681" w:rsidRDefault="00DE3FA3" w:rsidP="00B469F6">
      <w:pPr>
        <w:pStyle w:val="Heading7"/>
      </w:pPr>
      <w:r w:rsidRPr="00410681">
        <w:t xml:space="preserve">Winter to Winter NWEA Math 4-Year Comparison, Class of 2020 (Test Scores) </w:t>
      </w:r>
    </w:p>
    <w:tbl>
      <w:tblPr>
        <w:tblStyle w:val="GridTable1Light819"/>
        <w:tblW w:w="9535" w:type="dxa"/>
        <w:tblLayout w:type="fixed"/>
        <w:tblLook w:val="04A0" w:firstRow="1" w:lastRow="0" w:firstColumn="1" w:lastColumn="0" w:noHBand="0" w:noVBand="1"/>
        <w:tblDescription w:val="PTLAH Winter to Winter NWEA Mathematics 4-Year Comparison, Class of 2020"/>
      </w:tblPr>
      <w:tblGrid>
        <w:gridCol w:w="1165"/>
        <w:gridCol w:w="2092"/>
        <w:gridCol w:w="2093"/>
        <w:gridCol w:w="2093"/>
        <w:gridCol w:w="2092"/>
      </w:tblGrid>
      <w:tr w:rsidR="00DE3FA3" w:rsidRPr="00410681" w14:paraId="5A82BE39"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27F8D2ED"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0FC0A08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6BDAF7A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4A5C1D6F"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4AE1FBB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09A1DD6F"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64C87EA0" w14:textId="77777777" w:rsidR="00DE3FA3" w:rsidRPr="00410681" w:rsidRDefault="00DE3FA3" w:rsidP="009A6CA1">
            <w:pPr>
              <w:spacing w:before="0" w:after="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tc>
        <w:tc>
          <w:tcPr>
            <w:tcW w:w="2092" w:type="dxa"/>
            <w:vAlign w:val="center"/>
          </w:tcPr>
          <w:p w14:paraId="7AAEABD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215.1</w:t>
            </w:r>
          </w:p>
        </w:tc>
        <w:tc>
          <w:tcPr>
            <w:tcW w:w="2093" w:type="dxa"/>
          </w:tcPr>
          <w:p w14:paraId="1A046B7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216.5</w:t>
            </w:r>
          </w:p>
        </w:tc>
        <w:tc>
          <w:tcPr>
            <w:tcW w:w="2093" w:type="dxa"/>
            <w:vAlign w:val="center"/>
          </w:tcPr>
          <w:p w14:paraId="369CA6C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200.9</w:t>
            </w:r>
          </w:p>
        </w:tc>
        <w:tc>
          <w:tcPr>
            <w:tcW w:w="2092" w:type="dxa"/>
            <w:vAlign w:val="center"/>
          </w:tcPr>
          <w:p w14:paraId="32B5F5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197.0</w:t>
            </w:r>
          </w:p>
        </w:tc>
      </w:tr>
      <w:tr w:rsidR="00DE3FA3" w:rsidRPr="00410681" w14:paraId="175AE46A"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21B8A984"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444BFDA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219.5</w:t>
            </w:r>
          </w:p>
        </w:tc>
        <w:tc>
          <w:tcPr>
            <w:tcW w:w="2093" w:type="dxa"/>
          </w:tcPr>
          <w:p w14:paraId="324EBB3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220.7</w:t>
            </w:r>
          </w:p>
        </w:tc>
        <w:tc>
          <w:tcPr>
            <w:tcW w:w="2093" w:type="dxa"/>
            <w:vAlign w:val="center"/>
          </w:tcPr>
          <w:p w14:paraId="11704A9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202.5</w:t>
            </w:r>
          </w:p>
        </w:tc>
        <w:tc>
          <w:tcPr>
            <w:tcW w:w="2092" w:type="dxa"/>
            <w:vAlign w:val="center"/>
          </w:tcPr>
          <w:p w14:paraId="1BEABCD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204.7</w:t>
            </w:r>
          </w:p>
        </w:tc>
      </w:tr>
      <w:tr w:rsidR="00DE3FA3" w:rsidRPr="00410681" w14:paraId="01545A5A"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14F9705B"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40580F3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221.5</w:t>
            </w:r>
          </w:p>
        </w:tc>
        <w:tc>
          <w:tcPr>
            <w:tcW w:w="2093" w:type="dxa"/>
          </w:tcPr>
          <w:p w14:paraId="0D4CF87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222.1</w:t>
            </w:r>
          </w:p>
        </w:tc>
        <w:tc>
          <w:tcPr>
            <w:tcW w:w="2093" w:type="dxa"/>
            <w:vAlign w:val="center"/>
          </w:tcPr>
          <w:p w14:paraId="5CE3CEC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206.9</w:t>
            </w:r>
          </w:p>
        </w:tc>
        <w:tc>
          <w:tcPr>
            <w:tcW w:w="2092" w:type="dxa"/>
            <w:vAlign w:val="center"/>
          </w:tcPr>
          <w:p w14:paraId="2A7FBBC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210.0</w:t>
            </w:r>
          </w:p>
        </w:tc>
      </w:tr>
      <w:tr w:rsidR="00DE3FA3" w:rsidRPr="00410681" w14:paraId="65AD3AEB"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1C1AEEFC"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504F0D8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219.6</w:t>
            </w:r>
          </w:p>
        </w:tc>
        <w:tc>
          <w:tcPr>
            <w:tcW w:w="2093" w:type="dxa"/>
          </w:tcPr>
          <w:p w14:paraId="03C7643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220.0</w:t>
            </w:r>
          </w:p>
        </w:tc>
        <w:tc>
          <w:tcPr>
            <w:tcW w:w="2093" w:type="dxa"/>
            <w:vAlign w:val="center"/>
          </w:tcPr>
          <w:p w14:paraId="135CD53F" w14:textId="77777777" w:rsidR="00DE3FA3" w:rsidRPr="00410681" w:rsidRDefault="007E608D"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6B6D92F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209.8</w:t>
            </w:r>
          </w:p>
        </w:tc>
      </w:tr>
    </w:tbl>
    <w:p w14:paraId="41BA33FF" w14:textId="77777777" w:rsidR="007815BE" w:rsidRPr="00410681" w:rsidRDefault="007815BE" w:rsidP="009A6CA1">
      <w:pPr>
        <w:rPr>
          <w:rFonts w:eastAsia="Calibri"/>
        </w:rPr>
      </w:pPr>
      <w:bookmarkStart w:id="33" w:name="_Hlk65245856"/>
      <w:r w:rsidRPr="00410681">
        <w:rPr>
          <w:rFonts w:eastAsia="Calibri"/>
        </w:rPr>
        <w:t>The data show an</w:t>
      </w:r>
      <w:r w:rsidR="00CB6D44" w:rsidRPr="00410681">
        <w:rPr>
          <w:rFonts w:eastAsia="Calibri"/>
        </w:rPr>
        <w:t xml:space="preserve"> overall</w:t>
      </w:r>
      <w:r w:rsidRPr="00410681">
        <w:rPr>
          <w:rFonts w:eastAsia="Calibri"/>
        </w:rPr>
        <w:t xml:space="preserve"> increase in scores for all </w:t>
      </w:r>
      <w:r w:rsidR="00FF18BB" w:rsidRPr="00410681">
        <w:rPr>
          <w:rFonts w:eastAsia="Calibri"/>
        </w:rPr>
        <w:t>pupils</w:t>
      </w:r>
      <w:r w:rsidR="007E608D" w:rsidRPr="00410681">
        <w:rPr>
          <w:rFonts w:eastAsia="Calibri"/>
        </w:rPr>
        <w:t xml:space="preserve"> and all subgroups</w:t>
      </w:r>
      <w:r w:rsidR="00F20754" w:rsidRPr="00410681">
        <w:rPr>
          <w:rFonts w:eastAsia="Calibri"/>
        </w:rPr>
        <w:t xml:space="preserve"> in math</w:t>
      </w:r>
      <w:r w:rsidR="00CB6D44" w:rsidRPr="00410681">
        <w:rPr>
          <w:rFonts w:eastAsia="Calibri"/>
        </w:rPr>
        <w:t xml:space="preserve"> from SY 2016–17 to SY 2019–20. </w:t>
      </w:r>
      <w:r w:rsidRPr="00410681">
        <w:rPr>
          <w:rFonts w:eastAsia="Calibri"/>
        </w:rPr>
        <w:t xml:space="preserve">There was an increase </w:t>
      </w:r>
      <w:r w:rsidR="00CB6D44" w:rsidRPr="00410681">
        <w:rPr>
          <w:rFonts w:eastAsia="Calibri"/>
        </w:rPr>
        <w:t xml:space="preserve">in scores </w:t>
      </w:r>
      <w:r w:rsidRPr="00410681">
        <w:rPr>
          <w:rFonts w:eastAsia="Calibri"/>
        </w:rPr>
        <w:t xml:space="preserve">for </w:t>
      </w:r>
      <w:r w:rsidR="00FF18BB" w:rsidRPr="00410681">
        <w:rPr>
          <w:rFonts w:eastAsia="Calibri"/>
        </w:rPr>
        <w:t>pupils</w:t>
      </w:r>
      <w:r w:rsidRPr="00410681">
        <w:rPr>
          <w:rFonts w:eastAsia="Calibri"/>
        </w:rPr>
        <w:t xml:space="preserve"> with disabilities from S</w:t>
      </w:r>
      <w:r w:rsidR="007E608D" w:rsidRPr="00410681">
        <w:rPr>
          <w:rFonts w:eastAsia="Calibri"/>
        </w:rPr>
        <w:t>Y</w:t>
      </w:r>
      <w:r w:rsidRPr="00410681">
        <w:rPr>
          <w:rFonts w:eastAsia="Calibri"/>
        </w:rPr>
        <w:t xml:space="preserve"> 2017</w:t>
      </w:r>
      <w:r w:rsidR="009D1FC2" w:rsidRPr="00410681">
        <w:rPr>
          <w:rFonts w:ascii="Times New Roman" w:eastAsia="Calibri" w:hAnsi="Times New Roman"/>
        </w:rPr>
        <w:t>–</w:t>
      </w:r>
      <w:r w:rsidR="007E608D" w:rsidRPr="00410681">
        <w:rPr>
          <w:rFonts w:eastAsia="Calibri"/>
        </w:rPr>
        <w:t xml:space="preserve">18 to </w:t>
      </w:r>
      <w:r w:rsidR="009D1FC2" w:rsidRPr="00410681">
        <w:rPr>
          <w:rFonts w:eastAsia="Calibri"/>
        </w:rPr>
        <w:t xml:space="preserve">SY </w:t>
      </w:r>
      <w:r w:rsidR="007E608D" w:rsidRPr="00410681">
        <w:rPr>
          <w:rFonts w:eastAsia="Calibri"/>
        </w:rPr>
        <w:t>2018</w:t>
      </w:r>
      <w:r w:rsidR="009D1FC2" w:rsidRPr="00410681">
        <w:rPr>
          <w:rFonts w:ascii="Times New Roman" w:eastAsia="Calibri" w:hAnsi="Times New Roman"/>
        </w:rPr>
        <w:t>–</w:t>
      </w:r>
      <w:r w:rsidR="007E608D" w:rsidRPr="00410681">
        <w:rPr>
          <w:rFonts w:eastAsia="Calibri"/>
        </w:rPr>
        <w:t>19</w:t>
      </w:r>
      <w:r w:rsidR="009D1FC2" w:rsidRPr="00410681">
        <w:rPr>
          <w:rFonts w:eastAsia="Calibri"/>
        </w:rPr>
        <w:t>;</w:t>
      </w:r>
      <w:r w:rsidR="007E608D" w:rsidRPr="00410681">
        <w:rPr>
          <w:rFonts w:eastAsia="Calibri"/>
        </w:rPr>
        <w:t xml:space="preserve"> however</w:t>
      </w:r>
      <w:r w:rsidR="001C6A6D" w:rsidRPr="00410681">
        <w:rPr>
          <w:rFonts w:eastAsia="Calibri"/>
        </w:rPr>
        <w:t>,</w:t>
      </w:r>
      <w:r w:rsidR="007E608D" w:rsidRPr="00410681">
        <w:rPr>
          <w:rFonts w:eastAsia="Calibri"/>
        </w:rPr>
        <w:t xml:space="preserve"> there was no data available for </w:t>
      </w:r>
      <w:r w:rsidR="009D1FC2" w:rsidRPr="00410681">
        <w:rPr>
          <w:rFonts w:eastAsia="Calibri"/>
        </w:rPr>
        <w:t>SY</w:t>
      </w:r>
      <w:r w:rsidR="007E608D" w:rsidRPr="00410681">
        <w:rPr>
          <w:rFonts w:eastAsia="Calibri"/>
        </w:rPr>
        <w:t xml:space="preserve"> 2019</w:t>
      </w:r>
      <w:r w:rsidR="009D1FC2" w:rsidRPr="00410681">
        <w:rPr>
          <w:rFonts w:ascii="Times New Roman" w:eastAsia="Calibri" w:hAnsi="Times New Roman"/>
        </w:rPr>
        <w:t>–</w:t>
      </w:r>
      <w:r w:rsidR="007E608D" w:rsidRPr="00410681">
        <w:rPr>
          <w:rFonts w:eastAsia="Calibri"/>
        </w:rPr>
        <w:t xml:space="preserve">20 due to the low number of </w:t>
      </w:r>
      <w:r w:rsidR="00FF18BB" w:rsidRPr="00410681">
        <w:rPr>
          <w:rFonts w:eastAsia="Calibri"/>
        </w:rPr>
        <w:t>pupils</w:t>
      </w:r>
      <w:r w:rsidR="007E608D" w:rsidRPr="00410681">
        <w:rPr>
          <w:rFonts w:eastAsia="Calibri"/>
        </w:rPr>
        <w:t xml:space="preserve"> assessed.</w:t>
      </w:r>
    </w:p>
    <w:bookmarkEnd w:id="33"/>
    <w:p w14:paraId="1F698353" w14:textId="77777777" w:rsidR="00DE3FA3" w:rsidRPr="00410681" w:rsidRDefault="00DE3FA3" w:rsidP="00B469F6">
      <w:pPr>
        <w:pStyle w:val="Heading7"/>
      </w:pPr>
      <w:r w:rsidRPr="00410681">
        <w:t xml:space="preserve">Fall to Fall NWEA </w:t>
      </w:r>
      <w:r w:rsidR="00CB6D44" w:rsidRPr="00410681">
        <w:t>Math</w:t>
      </w:r>
      <w:r w:rsidRPr="00410681">
        <w:t xml:space="preserve"> 3-Year Comparison, Class of 2021 (Test Scores) </w:t>
      </w:r>
    </w:p>
    <w:tbl>
      <w:tblPr>
        <w:tblStyle w:val="GridTable1Light8110"/>
        <w:tblW w:w="9535" w:type="dxa"/>
        <w:tblLayout w:type="fixed"/>
        <w:tblLook w:val="04A0" w:firstRow="1" w:lastRow="0" w:firstColumn="1" w:lastColumn="0" w:noHBand="0" w:noVBand="1"/>
        <w:tblDescription w:val="PTLAH Fall to Fall NWEA Mathematics 3-Year Comparison, Class of 2021"/>
      </w:tblPr>
      <w:tblGrid>
        <w:gridCol w:w="1165"/>
        <w:gridCol w:w="2092"/>
        <w:gridCol w:w="2093"/>
        <w:gridCol w:w="2093"/>
        <w:gridCol w:w="2092"/>
      </w:tblGrid>
      <w:tr w:rsidR="00DE3FA3" w:rsidRPr="00410681" w14:paraId="0C107381" w14:textId="77777777" w:rsidTr="001F3708">
        <w:trPr>
          <w:cnfStyle w:val="100000000000" w:firstRow="1" w:lastRow="0" w:firstColumn="0" w:lastColumn="0" w:oddVBand="0" w:evenVBand="0" w:oddHBand="0" w:evenHBand="0" w:firstRowFirstColumn="0" w:firstRowLastColumn="0" w:lastRowFirstColumn="0" w:lastRowLastColumn="0"/>
          <w:cantSplit/>
          <w:trHeight w:val="54"/>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2DDFB7C8"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7A9A491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0BF23A7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66B8C11D"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58D55AF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7CB85390"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6E2BDC4D" w14:textId="77777777" w:rsidR="00DE3FA3" w:rsidRPr="00410681" w:rsidRDefault="00DE3FA3" w:rsidP="009A6CA1">
            <w:pPr>
              <w:spacing w:before="0" w:after="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tc>
        <w:tc>
          <w:tcPr>
            <w:tcW w:w="2092" w:type="dxa"/>
            <w:vAlign w:val="center"/>
          </w:tcPr>
          <w:p w14:paraId="23AF57E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217.7</w:t>
            </w:r>
          </w:p>
        </w:tc>
        <w:tc>
          <w:tcPr>
            <w:tcW w:w="2093" w:type="dxa"/>
          </w:tcPr>
          <w:p w14:paraId="18CC225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217.4</w:t>
            </w:r>
          </w:p>
        </w:tc>
        <w:tc>
          <w:tcPr>
            <w:tcW w:w="2093" w:type="dxa"/>
            <w:vAlign w:val="center"/>
          </w:tcPr>
          <w:p w14:paraId="6A4E533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214.9</w:t>
            </w:r>
          </w:p>
        </w:tc>
        <w:tc>
          <w:tcPr>
            <w:tcW w:w="2092" w:type="dxa"/>
            <w:vAlign w:val="center"/>
          </w:tcPr>
          <w:p w14:paraId="59DC8A7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204.3</w:t>
            </w:r>
          </w:p>
        </w:tc>
      </w:tr>
      <w:tr w:rsidR="00DE3FA3" w:rsidRPr="00410681" w14:paraId="2FF3A7A8"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466AA9D5"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0502273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217.2</w:t>
            </w:r>
          </w:p>
        </w:tc>
        <w:tc>
          <w:tcPr>
            <w:tcW w:w="2093" w:type="dxa"/>
          </w:tcPr>
          <w:p w14:paraId="3EA77D3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217.2</w:t>
            </w:r>
          </w:p>
        </w:tc>
        <w:tc>
          <w:tcPr>
            <w:tcW w:w="2093" w:type="dxa"/>
            <w:vAlign w:val="center"/>
          </w:tcPr>
          <w:p w14:paraId="3A7A7F3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208.4</w:t>
            </w:r>
          </w:p>
        </w:tc>
        <w:tc>
          <w:tcPr>
            <w:tcW w:w="2092" w:type="dxa"/>
            <w:vAlign w:val="center"/>
          </w:tcPr>
          <w:p w14:paraId="086F469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205.0</w:t>
            </w:r>
          </w:p>
        </w:tc>
      </w:tr>
      <w:tr w:rsidR="00DE3FA3" w:rsidRPr="00410681" w14:paraId="71D3DB8F"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3173B698"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3F30A189"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220.4</w:t>
            </w:r>
          </w:p>
        </w:tc>
        <w:tc>
          <w:tcPr>
            <w:tcW w:w="2093" w:type="dxa"/>
          </w:tcPr>
          <w:p w14:paraId="47B1E71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222.9</w:t>
            </w:r>
          </w:p>
        </w:tc>
        <w:tc>
          <w:tcPr>
            <w:tcW w:w="2093" w:type="dxa"/>
            <w:vAlign w:val="center"/>
          </w:tcPr>
          <w:p w14:paraId="0EFAA9B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207.9</w:t>
            </w:r>
          </w:p>
        </w:tc>
        <w:tc>
          <w:tcPr>
            <w:tcW w:w="2092" w:type="dxa"/>
            <w:vAlign w:val="center"/>
          </w:tcPr>
          <w:p w14:paraId="414E3F0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212.4</w:t>
            </w:r>
          </w:p>
        </w:tc>
      </w:tr>
    </w:tbl>
    <w:p w14:paraId="679AE0C0" w14:textId="77777777" w:rsidR="007815BE" w:rsidRPr="00410681" w:rsidRDefault="007815BE" w:rsidP="009A6CA1">
      <w:pPr>
        <w:rPr>
          <w:rFonts w:eastAsia="Calibri"/>
        </w:rPr>
      </w:pPr>
      <w:bookmarkStart w:id="34" w:name="_Hlk65245875"/>
      <w:r w:rsidRPr="00410681">
        <w:rPr>
          <w:rFonts w:eastAsia="Calibri"/>
        </w:rPr>
        <w:t>The data show an</w:t>
      </w:r>
      <w:r w:rsidR="00CB6D44" w:rsidRPr="00410681">
        <w:rPr>
          <w:rFonts w:eastAsia="Calibri"/>
        </w:rPr>
        <w:t xml:space="preserve"> overall</w:t>
      </w:r>
      <w:r w:rsidRPr="00410681">
        <w:rPr>
          <w:rFonts w:eastAsia="Calibri"/>
        </w:rPr>
        <w:t xml:space="preserve"> increase in </w:t>
      </w:r>
      <w:r w:rsidR="00C61E34" w:rsidRPr="00410681">
        <w:rPr>
          <w:rFonts w:eastAsia="Calibri"/>
        </w:rPr>
        <w:t>math</w:t>
      </w:r>
      <w:r w:rsidRPr="00410681">
        <w:rPr>
          <w:rFonts w:eastAsia="Calibri"/>
        </w:rPr>
        <w:t xml:space="preserve"> scores for all </w:t>
      </w:r>
      <w:r w:rsidR="00FF18BB" w:rsidRPr="00410681">
        <w:rPr>
          <w:rFonts w:eastAsia="Calibri"/>
        </w:rPr>
        <w:t>pupils</w:t>
      </w:r>
      <w:r w:rsidRPr="00410681">
        <w:rPr>
          <w:rFonts w:eastAsia="Calibri"/>
        </w:rPr>
        <w:t xml:space="preserve">, </w:t>
      </w:r>
      <w:r w:rsidR="00F20754" w:rsidRPr="00410681">
        <w:rPr>
          <w:rFonts w:eastAsia="Calibri"/>
        </w:rPr>
        <w:t xml:space="preserve">socioeconomically disadvantaged </w:t>
      </w:r>
      <w:r w:rsidR="00FF18BB" w:rsidRPr="00410681">
        <w:rPr>
          <w:rFonts w:eastAsia="Calibri"/>
        </w:rPr>
        <w:t>pupils</w:t>
      </w:r>
      <w:r w:rsidR="00C61E34" w:rsidRPr="00410681">
        <w:rPr>
          <w:rFonts w:eastAsia="Calibri"/>
        </w:rPr>
        <w:t xml:space="preserve">, </w:t>
      </w:r>
      <w:r w:rsidRPr="00410681">
        <w:rPr>
          <w:rFonts w:eastAsia="Calibri"/>
        </w:rPr>
        <w:t xml:space="preserve">and English </w:t>
      </w:r>
      <w:r w:rsidR="00C61E34" w:rsidRPr="00410681">
        <w:rPr>
          <w:rFonts w:eastAsia="Calibri"/>
        </w:rPr>
        <w:t>l</w:t>
      </w:r>
      <w:r w:rsidRPr="00410681">
        <w:rPr>
          <w:rFonts w:eastAsia="Calibri"/>
        </w:rPr>
        <w:t>earners</w:t>
      </w:r>
      <w:r w:rsidR="00CB6D44" w:rsidRPr="00410681">
        <w:rPr>
          <w:rFonts w:eastAsia="Calibri"/>
        </w:rPr>
        <w:t xml:space="preserve"> from SY 2017</w:t>
      </w:r>
      <w:r w:rsidR="00CB6D44" w:rsidRPr="00410681">
        <w:rPr>
          <w:rFonts w:ascii="Times New Roman" w:eastAsia="Calibri" w:hAnsi="Times New Roman"/>
        </w:rPr>
        <w:t>–</w:t>
      </w:r>
      <w:r w:rsidR="00CB6D44" w:rsidRPr="00410681">
        <w:rPr>
          <w:rFonts w:eastAsia="Calibri"/>
        </w:rPr>
        <w:t>18 to SY 2019</w:t>
      </w:r>
      <w:r w:rsidR="00CB6D44" w:rsidRPr="00410681">
        <w:rPr>
          <w:rFonts w:ascii="Times New Roman" w:eastAsia="Calibri" w:hAnsi="Times New Roman"/>
        </w:rPr>
        <w:t>–</w:t>
      </w:r>
      <w:r w:rsidR="00CB6D44" w:rsidRPr="00410681">
        <w:rPr>
          <w:rFonts w:eastAsia="Calibri"/>
        </w:rPr>
        <w:t>20</w:t>
      </w:r>
      <w:r w:rsidRPr="00410681">
        <w:rPr>
          <w:rFonts w:eastAsia="Calibri"/>
        </w:rPr>
        <w:t>.</w:t>
      </w:r>
      <w:r w:rsidR="00F20754" w:rsidRPr="00410681">
        <w:rPr>
          <w:rFonts w:eastAsia="Calibri"/>
        </w:rPr>
        <w:t xml:space="preserve"> </w:t>
      </w:r>
      <w:r w:rsidR="003D7C8A" w:rsidRPr="00410681">
        <w:rPr>
          <w:rFonts w:eastAsia="Calibri"/>
        </w:rPr>
        <w:t xml:space="preserve">Scores </w:t>
      </w:r>
      <w:r w:rsidR="003D7C8A" w:rsidRPr="00410681">
        <w:rPr>
          <w:rFonts w:eastAsia="Calibri"/>
        </w:rPr>
        <w:lastRenderedPageBreak/>
        <w:t xml:space="preserve">for </w:t>
      </w:r>
      <w:r w:rsidR="00FF18BB" w:rsidRPr="00410681">
        <w:rPr>
          <w:rFonts w:eastAsia="Calibri"/>
        </w:rPr>
        <w:t>pupils</w:t>
      </w:r>
      <w:r w:rsidR="00F20754" w:rsidRPr="00410681">
        <w:rPr>
          <w:rFonts w:eastAsia="Calibri"/>
        </w:rPr>
        <w:t xml:space="preserve"> with disabilities decreased overall </w:t>
      </w:r>
      <w:r w:rsidR="003D7C8A" w:rsidRPr="00410681">
        <w:rPr>
          <w:rFonts w:eastAsia="Calibri"/>
        </w:rPr>
        <w:t xml:space="preserve">by </w:t>
      </w:r>
      <w:r w:rsidR="00CB6D44" w:rsidRPr="00410681">
        <w:rPr>
          <w:rFonts w:eastAsia="Calibri"/>
        </w:rPr>
        <w:t>seven</w:t>
      </w:r>
      <w:r w:rsidR="003D7C8A" w:rsidRPr="00410681">
        <w:rPr>
          <w:rFonts w:eastAsia="Calibri"/>
        </w:rPr>
        <w:t xml:space="preserve"> points </w:t>
      </w:r>
      <w:r w:rsidR="00F20754" w:rsidRPr="00410681">
        <w:rPr>
          <w:rFonts w:eastAsia="Calibri"/>
        </w:rPr>
        <w:t>from SY 2017</w:t>
      </w:r>
      <w:r w:rsidR="001C6A6D" w:rsidRPr="00410681">
        <w:rPr>
          <w:rFonts w:ascii="Times New Roman" w:eastAsia="Calibri" w:hAnsi="Times New Roman"/>
        </w:rPr>
        <w:t>–</w:t>
      </w:r>
      <w:r w:rsidR="00F20754" w:rsidRPr="00410681">
        <w:rPr>
          <w:rFonts w:eastAsia="Calibri"/>
        </w:rPr>
        <w:t xml:space="preserve">18 through </w:t>
      </w:r>
      <w:r w:rsidR="001C6A6D" w:rsidRPr="00410681">
        <w:rPr>
          <w:rFonts w:eastAsia="Calibri"/>
        </w:rPr>
        <w:t xml:space="preserve">SY </w:t>
      </w:r>
      <w:r w:rsidR="00F20754" w:rsidRPr="00410681">
        <w:rPr>
          <w:rFonts w:eastAsia="Calibri"/>
        </w:rPr>
        <w:t>2019</w:t>
      </w:r>
      <w:r w:rsidR="001C6A6D" w:rsidRPr="00410681">
        <w:rPr>
          <w:rFonts w:ascii="Times New Roman" w:eastAsia="Calibri" w:hAnsi="Times New Roman"/>
        </w:rPr>
        <w:t>–</w:t>
      </w:r>
      <w:r w:rsidR="00F20754" w:rsidRPr="00410681">
        <w:rPr>
          <w:rFonts w:eastAsia="Calibri"/>
        </w:rPr>
        <w:t>20.</w:t>
      </w:r>
    </w:p>
    <w:bookmarkEnd w:id="34"/>
    <w:p w14:paraId="3BAD23DB" w14:textId="77777777" w:rsidR="00DE3FA3" w:rsidRPr="00410681" w:rsidRDefault="00DE3FA3" w:rsidP="00B469F6">
      <w:pPr>
        <w:pStyle w:val="Heading7"/>
      </w:pPr>
      <w:r w:rsidRPr="00410681">
        <w:t xml:space="preserve">Winter to Winter NWEA </w:t>
      </w:r>
      <w:r w:rsidR="00CB6D44" w:rsidRPr="00410681">
        <w:t>Math</w:t>
      </w:r>
      <w:r w:rsidRPr="00410681">
        <w:t xml:space="preserve"> 2-Year Comparison, Class of 2022 (Test Scores) </w:t>
      </w:r>
    </w:p>
    <w:tbl>
      <w:tblPr>
        <w:tblStyle w:val="GridTable1Light8111"/>
        <w:tblW w:w="9535" w:type="dxa"/>
        <w:tblLayout w:type="fixed"/>
        <w:tblLook w:val="04A0" w:firstRow="1" w:lastRow="0" w:firstColumn="1" w:lastColumn="0" w:noHBand="0" w:noVBand="1"/>
        <w:tblDescription w:val="PTLAH Winter to Winter NWEA Mathematics 2-Year Comparison, Class of 2022"/>
      </w:tblPr>
      <w:tblGrid>
        <w:gridCol w:w="1165"/>
        <w:gridCol w:w="2092"/>
        <w:gridCol w:w="2093"/>
        <w:gridCol w:w="2093"/>
        <w:gridCol w:w="2092"/>
      </w:tblGrid>
      <w:tr w:rsidR="00DE3FA3" w:rsidRPr="00410681" w14:paraId="635D48F3"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7C4556EE" w14:textId="77777777" w:rsidR="00DE3FA3" w:rsidRPr="00410681" w:rsidRDefault="00DE3FA3" w:rsidP="009A6CA1">
            <w:pPr>
              <w:spacing w:before="0" w:after="0"/>
              <w:rPr>
                <w:rFonts w:eastAsia="Calibri" w:cs="Arial"/>
              </w:rPr>
            </w:pPr>
            <w:r w:rsidRPr="00410681">
              <w:rPr>
                <w:rFonts w:eastAsia="Calibri" w:cs="Arial"/>
              </w:rPr>
              <w:t>Year</w:t>
            </w:r>
          </w:p>
        </w:tc>
        <w:tc>
          <w:tcPr>
            <w:tcW w:w="2092" w:type="dxa"/>
            <w:shd w:val="clear" w:color="auto" w:fill="D9D9D9" w:themeFill="background1" w:themeFillShade="D9"/>
            <w:vAlign w:val="center"/>
          </w:tcPr>
          <w:p w14:paraId="0B24E88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All </w:t>
            </w:r>
            <w:r w:rsidR="00FF18BB" w:rsidRPr="00410681">
              <w:rPr>
                <w:rFonts w:eastAsia="Calibri" w:cs="Arial"/>
              </w:rPr>
              <w:t>Pupils</w:t>
            </w:r>
            <w:r w:rsidRPr="00410681">
              <w:rPr>
                <w:rFonts w:eastAsia="Calibri" w:cs="Arial"/>
              </w:rPr>
              <w:t xml:space="preserve"> </w:t>
            </w:r>
          </w:p>
        </w:tc>
        <w:tc>
          <w:tcPr>
            <w:tcW w:w="2093" w:type="dxa"/>
            <w:shd w:val="clear" w:color="auto" w:fill="D9D9D9" w:themeFill="background1" w:themeFillShade="D9"/>
            <w:vAlign w:val="center"/>
          </w:tcPr>
          <w:p w14:paraId="21F8D3C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Socio-economically Disadvantaged</w:t>
            </w:r>
          </w:p>
        </w:tc>
        <w:tc>
          <w:tcPr>
            <w:tcW w:w="2093" w:type="dxa"/>
            <w:shd w:val="clear" w:color="auto" w:fill="D9D9D9" w:themeFill="background1" w:themeFillShade="D9"/>
            <w:vAlign w:val="center"/>
          </w:tcPr>
          <w:p w14:paraId="61E0C870" w14:textId="77777777" w:rsidR="00DE3FA3" w:rsidRPr="00410681" w:rsidRDefault="00FF18BB"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Pupils</w:t>
            </w:r>
            <w:r w:rsidR="00DE3FA3" w:rsidRPr="00410681">
              <w:rPr>
                <w:rFonts w:eastAsia="Calibri" w:cs="Arial"/>
              </w:rPr>
              <w:t xml:space="preserve"> with Disabilities</w:t>
            </w:r>
          </w:p>
        </w:tc>
        <w:tc>
          <w:tcPr>
            <w:tcW w:w="2092" w:type="dxa"/>
            <w:shd w:val="clear" w:color="auto" w:fill="D9D9D9" w:themeFill="background1" w:themeFillShade="D9"/>
            <w:vAlign w:val="center"/>
          </w:tcPr>
          <w:p w14:paraId="0776606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English Learners</w:t>
            </w:r>
          </w:p>
        </w:tc>
      </w:tr>
      <w:tr w:rsidR="00DE3FA3" w:rsidRPr="00410681" w14:paraId="78053106"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0CC483F2" w14:textId="77777777" w:rsidR="00DE3FA3" w:rsidRPr="00410681" w:rsidRDefault="00DE3FA3" w:rsidP="009A6CA1">
            <w:pPr>
              <w:spacing w:before="0" w:after="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tc>
        <w:tc>
          <w:tcPr>
            <w:tcW w:w="2092" w:type="dxa"/>
            <w:vAlign w:val="center"/>
          </w:tcPr>
          <w:p w14:paraId="6A06A37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212.0</w:t>
            </w:r>
          </w:p>
        </w:tc>
        <w:tc>
          <w:tcPr>
            <w:tcW w:w="2093" w:type="dxa"/>
          </w:tcPr>
          <w:p w14:paraId="1BB91FA9"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212.6</w:t>
            </w:r>
          </w:p>
        </w:tc>
        <w:tc>
          <w:tcPr>
            <w:tcW w:w="2093" w:type="dxa"/>
            <w:vAlign w:val="center"/>
          </w:tcPr>
          <w:p w14:paraId="280068AB"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32BC2C8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198.9</w:t>
            </w:r>
          </w:p>
        </w:tc>
      </w:tr>
      <w:tr w:rsidR="00DE3FA3" w:rsidRPr="00410681" w14:paraId="2B26783A" w14:textId="77777777" w:rsidTr="00DE3FA3">
        <w:trPr>
          <w:cantSplit/>
        </w:trPr>
        <w:tc>
          <w:tcPr>
            <w:cnfStyle w:val="001000000000" w:firstRow="0" w:lastRow="0" w:firstColumn="1" w:lastColumn="0" w:oddVBand="0" w:evenVBand="0" w:oddHBand="0" w:evenHBand="0" w:firstRowFirstColumn="0" w:firstRowLastColumn="0" w:lastRowFirstColumn="0" w:lastRowLastColumn="0"/>
            <w:tcW w:w="1165" w:type="dxa"/>
          </w:tcPr>
          <w:p w14:paraId="7A36A84A" w14:textId="77777777" w:rsidR="00DE3FA3" w:rsidRPr="00410681" w:rsidRDefault="00DE3FA3" w:rsidP="009A6CA1">
            <w:pPr>
              <w:spacing w:before="0" w:after="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tc>
        <w:tc>
          <w:tcPr>
            <w:tcW w:w="2092" w:type="dxa"/>
            <w:vAlign w:val="center"/>
          </w:tcPr>
          <w:p w14:paraId="1DE31B7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214.7</w:t>
            </w:r>
          </w:p>
        </w:tc>
        <w:tc>
          <w:tcPr>
            <w:tcW w:w="2093" w:type="dxa"/>
          </w:tcPr>
          <w:p w14:paraId="2CA266F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215.2</w:t>
            </w:r>
          </w:p>
        </w:tc>
        <w:tc>
          <w:tcPr>
            <w:tcW w:w="2093" w:type="dxa"/>
            <w:vAlign w:val="center"/>
          </w:tcPr>
          <w:p w14:paraId="6D54384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2092" w:type="dxa"/>
            <w:vAlign w:val="center"/>
          </w:tcPr>
          <w:p w14:paraId="52FF673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203.7</w:t>
            </w:r>
          </w:p>
        </w:tc>
      </w:tr>
    </w:tbl>
    <w:p w14:paraId="7DDF1019" w14:textId="77777777" w:rsidR="007815BE" w:rsidRPr="00410681" w:rsidRDefault="007815BE" w:rsidP="009A6CA1">
      <w:pPr>
        <w:rPr>
          <w:rFonts w:eastAsia="Calibri"/>
        </w:rPr>
      </w:pPr>
      <w:bookmarkStart w:id="35" w:name="_Hlk65245901"/>
      <w:r w:rsidRPr="00410681">
        <w:rPr>
          <w:rFonts w:eastAsia="Calibri"/>
        </w:rPr>
        <w:t xml:space="preserve">The data show an increase in </w:t>
      </w:r>
      <w:r w:rsidR="00D05875" w:rsidRPr="00410681">
        <w:rPr>
          <w:rFonts w:eastAsia="Calibri"/>
        </w:rPr>
        <w:t>math</w:t>
      </w:r>
      <w:r w:rsidRPr="00410681">
        <w:rPr>
          <w:rFonts w:eastAsia="Calibri"/>
        </w:rPr>
        <w:t xml:space="preserve"> scores for all </w:t>
      </w:r>
      <w:r w:rsidR="00FF18BB" w:rsidRPr="00410681">
        <w:rPr>
          <w:rFonts w:eastAsia="Calibri"/>
        </w:rPr>
        <w:t>pupils</w:t>
      </w:r>
      <w:r w:rsidRPr="00410681">
        <w:rPr>
          <w:rFonts w:eastAsia="Calibri"/>
        </w:rPr>
        <w:t xml:space="preserve"> and </w:t>
      </w:r>
      <w:r w:rsidR="00F20754" w:rsidRPr="00410681">
        <w:rPr>
          <w:rFonts w:eastAsia="Calibri"/>
        </w:rPr>
        <w:t>subgroups</w:t>
      </w:r>
      <w:r w:rsidRPr="00410681">
        <w:rPr>
          <w:rFonts w:eastAsia="Calibri"/>
        </w:rPr>
        <w:t>.</w:t>
      </w:r>
      <w:r w:rsidR="00F20754" w:rsidRPr="00410681">
        <w:rPr>
          <w:rFonts w:eastAsia="Calibri"/>
        </w:rPr>
        <w:t xml:space="preserve"> No data was available for </w:t>
      </w:r>
      <w:r w:rsidR="00FF18BB" w:rsidRPr="00410681">
        <w:rPr>
          <w:rFonts w:eastAsia="Calibri"/>
        </w:rPr>
        <w:t>pupils</w:t>
      </w:r>
      <w:r w:rsidR="00F20754" w:rsidRPr="00410681">
        <w:rPr>
          <w:rFonts w:eastAsia="Calibri"/>
        </w:rPr>
        <w:t xml:space="preserve"> with disabilities.</w:t>
      </w:r>
    </w:p>
    <w:bookmarkEnd w:id="35"/>
    <w:p w14:paraId="717996C6" w14:textId="77777777" w:rsidR="00DE3FA3" w:rsidRPr="00410681" w:rsidRDefault="00DE3FA3" w:rsidP="009A6CA1">
      <w:pPr>
        <w:rPr>
          <w:rFonts w:eastAsia="Calibri"/>
        </w:rPr>
      </w:pPr>
      <w:r w:rsidRPr="00410681">
        <w:rPr>
          <w:rFonts w:eastAsia="Calibri"/>
          <w:b/>
        </w:rPr>
        <w:t xml:space="preserve">Fall NWEA Data </w:t>
      </w:r>
      <w:r w:rsidR="0089156E" w:rsidRPr="00410681">
        <w:rPr>
          <w:rFonts w:eastAsia="Calibri"/>
          <w:b/>
        </w:rPr>
        <w:t>Math</w:t>
      </w:r>
      <w:r w:rsidRPr="00410681">
        <w:rPr>
          <w:rFonts w:eastAsia="Calibri"/>
          <w:b/>
        </w:rPr>
        <w:t>, Class of 2020</w:t>
      </w:r>
    </w:p>
    <w:tbl>
      <w:tblPr>
        <w:tblStyle w:val="GridTable1Light814"/>
        <w:tblW w:w="9535" w:type="dxa"/>
        <w:tblLayout w:type="fixed"/>
        <w:tblLook w:val="04A0" w:firstRow="1" w:lastRow="0" w:firstColumn="1" w:lastColumn="0" w:noHBand="0" w:noVBand="1"/>
        <w:tblDescription w:val="PTLAH Fall NWEA Data Mathematics, Class of 2020"/>
      </w:tblPr>
      <w:tblGrid>
        <w:gridCol w:w="2515"/>
        <w:gridCol w:w="1755"/>
        <w:gridCol w:w="1755"/>
        <w:gridCol w:w="1755"/>
        <w:gridCol w:w="1755"/>
      </w:tblGrid>
      <w:tr w:rsidR="00DE3FA3" w:rsidRPr="00410681" w14:paraId="1C6D21DF"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609A2855"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150A2F3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42C1AE1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1B3F834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6E9C81C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052C8019"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173B04D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4E358A1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76FE7F7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61CF9080"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1B9247B"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56B94C9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755" w:type="dxa"/>
            <w:vAlign w:val="center"/>
          </w:tcPr>
          <w:p w14:paraId="1DBB0DE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55" w:type="dxa"/>
            <w:vAlign w:val="center"/>
          </w:tcPr>
          <w:p w14:paraId="2C11056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55" w:type="dxa"/>
            <w:vAlign w:val="center"/>
          </w:tcPr>
          <w:p w14:paraId="2407FF08"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r>
      <w:tr w:rsidR="00DE3FA3" w:rsidRPr="00410681" w14:paraId="7D5A214D"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72E759FC"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3074106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55" w:type="dxa"/>
            <w:vAlign w:val="center"/>
          </w:tcPr>
          <w:p w14:paraId="6FA73DC6"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w:t>
            </w:r>
          </w:p>
        </w:tc>
        <w:tc>
          <w:tcPr>
            <w:tcW w:w="1755" w:type="dxa"/>
            <w:vAlign w:val="center"/>
          </w:tcPr>
          <w:p w14:paraId="7DF9D1C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77</w:t>
            </w:r>
          </w:p>
        </w:tc>
        <w:tc>
          <w:tcPr>
            <w:tcW w:w="1755" w:type="dxa"/>
            <w:vAlign w:val="center"/>
          </w:tcPr>
          <w:p w14:paraId="73F0F0F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12</w:t>
            </w:r>
          </w:p>
        </w:tc>
      </w:tr>
    </w:tbl>
    <w:p w14:paraId="05BC8FDF" w14:textId="77777777" w:rsidR="007815BE" w:rsidRPr="00410681" w:rsidRDefault="007815BE" w:rsidP="009A6CA1">
      <w:pPr>
        <w:rPr>
          <w:rFonts w:eastAsia="Calibri"/>
        </w:rPr>
      </w:pPr>
      <w:bookmarkStart w:id="36" w:name="_Hlk65245910"/>
      <w:r w:rsidRPr="00410681">
        <w:rPr>
          <w:rFonts w:eastAsia="Calibri"/>
        </w:rPr>
        <w:t xml:space="preserve">The data show </w:t>
      </w:r>
      <w:r w:rsidR="00F20754" w:rsidRPr="00410681">
        <w:rPr>
          <w:rFonts w:eastAsia="Calibri"/>
        </w:rPr>
        <w:t xml:space="preserve">RIT scores </w:t>
      </w:r>
      <w:r w:rsidR="00C24B80" w:rsidRPr="00410681">
        <w:rPr>
          <w:rFonts w:eastAsia="Calibri"/>
        </w:rPr>
        <w:t xml:space="preserve">from </w:t>
      </w:r>
      <w:r w:rsidR="00F378CB" w:rsidRPr="00410681">
        <w:rPr>
          <w:rFonts w:eastAsia="Calibri"/>
        </w:rPr>
        <w:t xml:space="preserve">no growth to </w:t>
      </w:r>
      <w:r w:rsidR="00A80BCE" w:rsidRPr="00410681">
        <w:rPr>
          <w:rFonts w:eastAsia="Calibri"/>
        </w:rPr>
        <w:t>a loss of 2</w:t>
      </w:r>
      <w:r w:rsidR="00112182" w:rsidRPr="00410681">
        <w:rPr>
          <w:rFonts w:eastAsia="Calibri"/>
        </w:rPr>
        <w:t xml:space="preserve"> RIT points</w:t>
      </w:r>
      <w:r w:rsidR="00C24B80" w:rsidRPr="00410681">
        <w:rPr>
          <w:rFonts w:eastAsia="Calibri"/>
        </w:rPr>
        <w:t xml:space="preserve"> </w:t>
      </w:r>
      <w:r w:rsidR="0089156E" w:rsidRPr="00410681">
        <w:rPr>
          <w:rFonts w:eastAsia="Calibri"/>
        </w:rPr>
        <w:t>from</w:t>
      </w:r>
      <w:r w:rsidR="00C24B80" w:rsidRPr="00410681">
        <w:rPr>
          <w:rFonts w:eastAsia="Calibri"/>
        </w:rPr>
        <w:t xml:space="preserve"> SY 201</w:t>
      </w:r>
      <w:r w:rsidR="00DF4BFE" w:rsidRPr="00410681">
        <w:rPr>
          <w:rFonts w:eastAsia="Calibri"/>
        </w:rPr>
        <w:t>6</w:t>
      </w:r>
      <w:r w:rsidR="00D05875" w:rsidRPr="00410681">
        <w:rPr>
          <w:rFonts w:ascii="Times New Roman" w:eastAsia="Calibri" w:hAnsi="Times New Roman"/>
        </w:rPr>
        <w:t>–</w:t>
      </w:r>
      <w:r w:rsidR="00C24B80" w:rsidRPr="00410681">
        <w:rPr>
          <w:rFonts w:eastAsia="Calibri"/>
        </w:rPr>
        <w:t>1</w:t>
      </w:r>
      <w:r w:rsidR="00DF4BFE" w:rsidRPr="00410681">
        <w:rPr>
          <w:rFonts w:eastAsia="Calibri"/>
        </w:rPr>
        <w:t>7</w:t>
      </w:r>
      <w:r w:rsidR="00C24B80" w:rsidRPr="00410681">
        <w:rPr>
          <w:rFonts w:eastAsia="Calibri"/>
        </w:rPr>
        <w:t xml:space="preserve"> </w:t>
      </w:r>
      <w:r w:rsidR="0089156E" w:rsidRPr="00410681">
        <w:rPr>
          <w:rFonts w:eastAsia="Calibri"/>
        </w:rPr>
        <w:t xml:space="preserve">through </w:t>
      </w:r>
      <w:r w:rsidR="00DF4BFE" w:rsidRPr="00410681">
        <w:rPr>
          <w:rFonts w:eastAsia="Calibri"/>
        </w:rPr>
        <w:t xml:space="preserve">SY </w:t>
      </w:r>
      <w:r w:rsidR="00C24B80" w:rsidRPr="00410681">
        <w:rPr>
          <w:rFonts w:eastAsia="Calibri"/>
        </w:rPr>
        <w:t>2019</w:t>
      </w:r>
      <w:r w:rsidR="00D05875" w:rsidRPr="00410681">
        <w:rPr>
          <w:rFonts w:ascii="Times New Roman" w:eastAsia="Calibri" w:hAnsi="Times New Roman"/>
        </w:rPr>
        <w:t>–</w:t>
      </w:r>
      <w:r w:rsidR="00C24B80" w:rsidRPr="00410681">
        <w:rPr>
          <w:rFonts w:eastAsia="Calibri"/>
        </w:rPr>
        <w:t>20. The national ranking grew from SY 2016</w:t>
      </w:r>
      <w:r w:rsidR="003745D3" w:rsidRPr="00410681">
        <w:rPr>
          <w:rFonts w:ascii="Times New Roman" w:eastAsia="Calibri" w:hAnsi="Times New Roman"/>
        </w:rPr>
        <w:t>–</w:t>
      </w:r>
      <w:r w:rsidR="00C24B80" w:rsidRPr="00410681">
        <w:rPr>
          <w:rFonts w:eastAsia="Calibri"/>
        </w:rPr>
        <w:t xml:space="preserve">17 to </w:t>
      </w:r>
      <w:r w:rsidR="003F3367" w:rsidRPr="00410681">
        <w:rPr>
          <w:rFonts w:eastAsia="Calibri"/>
        </w:rPr>
        <w:t xml:space="preserve">SY </w:t>
      </w:r>
      <w:r w:rsidR="00C24B80" w:rsidRPr="00410681">
        <w:rPr>
          <w:rFonts w:eastAsia="Calibri"/>
        </w:rPr>
        <w:t>2017</w:t>
      </w:r>
      <w:r w:rsidR="003745D3" w:rsidRPr="00410681">
        <w:rPr>
          <w:rFonts w:ascii="Times New Roman" w:eastAsia="Calibri" w:hAnsi="Times New Roman"/>
        </w:rPr>
        <w:t>–</w:t>
      </w:r>
      <w:r w:rsidR="00C24B80" w:rsidRPr="00410681">
        <w:rPr>
          <w:rFonts w:eastAsia="Calibri"/>
        </w:rPr>
        <w:t>18 by 18</w:t>
      </w:r>
      <w:r w:rsidR="00775DB3" w:rsidRPr="00410681">
        <w:rPr>
          <w:rFonts w:eastAsia="Calibri"/>
        </w:rPr>
        <w:t xml:space="preserve"> </w:t>
      </w:r>
      <w:r w:rsidR="003F3367" w:rsidRPr="00410681">
        <w:rPr>
          <w:rFonts w:eastAsia="Calibri"/>
        </w:rPr>
        <w:t>points</w:t>
      </w:r>
      <w:r w:rsidR="00775DB3" w:rsidRPr="00410681">
        <w:rPr>
          <w:rFonts w:eastAsia="Calibri"/>
        </w:rPr>
        <w:t xml:space="preserve"> </w:t>
      </w:r>
      <w:r w:rsidR="00305D12" w:rsidRPr="00410681">
        <w:rPr>
          <w:rFonts w:eastAsia="Calibri"/>
        </w:rPr>
        <w:t>and by</w:t>
      </w:r>
      <w:r w:rsidR="00775DB3" w:rsidRPr="00410681">
        <w:rPr>
          <w:rFonts w:eastAsia="Calibri"/>
        </w:rPr>
        <w:t xml:space="preserve"> an additional 56</w:t>
      </w:r>
      <w:r w:rsidR="00C24B80" w:rsidRPr="00410681">
        <w:rPr>
          <w:rFonts w:eastAsia="Calibri"/>
        </w:rPr>
        <w:t xml:space="preserve"> </w:t>
      </w:r>
      <w:r w:rsidR="003F3367" w:rsidRPr="00410681">
        <w:rPr>
          <w:rFonts w:eastAsia="Calibri"/>
        </w:rPr>
        <w:t xml:space="preserve">points </w:t>
      </w:r>
      <w:r w:rsidR="00C24B80" w:rsidRPr="00410681">
        <w:rPr>
          <w:rFonts w:eastAsia="Calibri"/>
        </w:rPr>
        <w:t xml:space="preserve">in </w:t>
      </w:r>
      <w:r w:rsidR="00305D12" w:rsidRPr="00410681">
        <w:rPr>
          <w:rFonts w:eastAsia="Calibri"/>
        </w:rPr>
        <w:t xml:space="preserve">SY </w:t>
      </w:r>
      <w:r w:rsidR="00C24B80" w:rsidRPr="00410681">
        <w:rPr>
          <w:rFonts w:eastAsia="Calibri"/>
        </w:rPr>
        <w:t>2018</w:t>
      </w:r>
      <w:r w:rsidR="00305D12" w:rsidRPr="00410681">
        <w:rPr>
          <w:rFonts w:ascii="Times New Roman" w:eastAsia="Calibri" w:hAnsi="Times New Roman"/>
        </w:rPr>
        <w:t>–</w:t>
      </w:r>
      <w:r w:rsidR="00C24B80" w:rsidRPr="00410681">
        <w:rPr>
          <w:rFonts w:eastAsia="Calibri"/>
        </w:rPr>
        <w:t xml:space="preserve">19. However, the data show a significant decrease in </w:t>
      </w:r>
      <w:r w:rsidR="00305D12" w:rsidRPr="00410681">
        <w:rPr>
          <w:rFonts w:eastAsia="Calibri"/>
        </w:rPr>
        <w:t xml:space="preserve">national </w:t>
      </w:r>
      <w:r w:rsidR="00C24B80" w:rsidRPr="00410681">
        <w:rPr>
          <w:rFonts w:eastAsia="Calibri"/>
        </w:rPr>
        <w:t xml:space="preserve">percentile </w:t>
      </w:r>
      <w:r w:rsidR="006B1A50" w:rsidRPr="00410681">
        <w:rPr>
          <w:rFonts w:eastAsia="Calibri"/>
        </w:rPr>
        <w:t>of 65 points</w:t>
      </w:r>
      <w:r w:rsidR="00C24B80" w:rsidRPr="00410681">
        <w:rPr>
          <w:rFonts w:eastAsia="Calibri"/>
        </w:rPr>
        <w:t xml:space="preserve"> from SY 2018</w:t>
      </w:r>
      <w:r w:rsidR="00305D12" w:rsidRPr="00410681">
        <w:rPr>
          <w:rFonts w:ascii="Times New Roman" w:eastAsia="Calibri" w:hAnsi="Times New Roman"/>
        </w:rPr>
        <w:t>–</w:t>
      </w:r>
      <w:r w:rsidR="00C24B80" w:rsidRPr="00410681">
        <w:rPr>
          <w:rFonts w:eastAsia="Calibri"/>
        </w:rPr>
        <w:t xml:space="preserve">19 to </w:t>
      </w:r>
      <w:r w:rsidR="00305D12" w:rsidRPr="00410681">
        <w:rPr>
          <w:rFonts w:eastAsia="Calibri"/>
        </w:rPr>
        <w:t xml:space="preserve">SY </w:t>
      </w:r>
      <w:r w:rsidR="00C24B80" w:rsidRPr="00410681">
        <w:rPr>
          <w:rFonts w:eastAsia="Calibri"/>
        </w:rPr>
        <w:t>2019</w:t>
      </w:r>
      <w:r w:rsidR="00305D12" w:rsidRPr="00410681">
        <w:rPr>
          <w:rFonts w:ascii="Times New Roman" w:eastAsia="Calibri" w:hAnsi="Times New Roman"/>
        </w:rPr>
        <w:t>–</w:t>
      </w:r>
      <w:r w:rsidR="00C24B80" w:rsidRPr="00410681">
        <w:rPr>
          <w:rFonts w:eastAsia="Calibri"/>
        </w:rPr>
        <w:t>20.</w:t>
      </w:r>
    </w:p>
    <w:bookmarkEnd w:id="36"/>
    <w:p w14:paraId="2DE80C18" w14:textId="77777777" w:rsidR="00DE3FA3" w:rsidRPr="00410681" w:rsidRDefault="00DE3FA3" w:rsidP="00B469F6">
      <w:pPr>
        <w:pStyle w:val="Heading7"/>
      </w:pPr>
      <w:r w:rsidRPr="00410681">
        <w:t xml:space="preserve">Winter NWEA Data </w:t>
      </w:r>
      <w:r w:rsidR="0089156E" w:rsidRPr="00410681">
        <w:t>Math</w:t>
      </w:r>
      <w:r w:rsidRPr="00410681">
        <w:t xml:space="preserve">, Class of 2020 </w:t>
      </w:r>
    </w:p>
    <w:tbl>
      <w:tblPr>
        <w:tblStyle w:val="GridTable1Light814"/>
        <w:tblW w:w="9535" w:type="dxa"/>
        <w:tblLayout w:type="fixed"/>
        <w:tblLook w:val="04A0" w:firstRow="1" w:lastRow="0" w:firstColumn="1" w:lastColumn="0" w:noHBand="0" w:noVBand="1"/>
        <w:tblDescription w:val="PTLAH Winter NWEA Data Mathematics, Class of 2020"/>
      </w:tblPr>
      <w:tblGrid>
        <w:gridCol w:w="2515"/>
        <w:gridCol w:w="1755"/>
        <w:gridCol w:w="1755"/>
        <w:gridCol w:w="1755"/>
        <w:gridCol w:w="1755"/>
      </w:tblGrid>
      <w:tr w:rsidR="00DE3FA3" w:rsidRPr="00410681" w14:paraId="303315D1"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3A24C365"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F68C8E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61EFAC7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42B74E2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0D3F207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49CD4255"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62768D3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79139A9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001E947C"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3B48BB55"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2D8B251"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3E3DA8E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55" w:type="dxa"/>
            <w:vAlign w:val="center"/>
          </w:tcPr>
          <w:p w14:paraId="5E85EA8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755" w:type="dxa"/>
            <w:vAlign w:val="center"/>
          </w:tcPr>
          <w:p w14:paraId="52832EDC"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755" w:type="dxa"/>
            <w:vAlign w:val="center"/>
          </w:tcPr>
          <w:p w14:paraId="0DA9846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r>
      <w:tr w:rsidR="00DE3FA3" w:rsidRPr="00410681" w14:paraId="3B3DC03C"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70477EE6"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01DC214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w:t>
            </w:r>
          </w:p>
        </w:tc>
        <w:tc>
          <w:tcPr>
            <w:tcW w:w="1755" w:type="dxa"/>
            <w:vAlign w:val="center"/>
          </w:tcPr>
          <w:p w14:paraId="74F5BE5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98</w:t>
            </w:r>
          </w:p>
        </w:tc>
        <w:tc>
          <w:tcPr>
            <w:tcW w:w="1755" w:type="dxa"/>
            <w:vAlign w:val="center"/>
          </w:tcPr>
          <w:p w14:paraId="1294F59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52</w:t>
            </w:r>
          </w:p>
        </w:tc>
        <w:tc>
          <w:tcPr>
            <w:tcW w:w="1755" w:type="dxa"/>
            <w:vAlign w:val="center"/>
          </w:tcPr>
          <w:p w14:paraId="779F744E"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29</w:t>
            </w:r>
          </w:p>
        </w:tc>
      </w:tr>
    </w:tbl>
    <w:p w14:paraId="4B0486DA" w14:textId="77777777" w:rsidR="00C24B80" w:rsidRPr="00410681" w:rsidRDefault="007815BE" w:rsidP="009A6CA1">
      <w:pPr>
        <w:rPr>
          <w:rFonts w:eastAsia="Calibri"/>
        </w:rPr>
      </w:pPr>
      <w:bookmarkStart w:id="37" w:name="_Hlk65245929"/>
      <w:r w:rsidRPr="00410681">
        <w:rPr>
          <w:rFonts w:eastAsia="Calibri"/>
        </w:rPr>
        <w:t xml:space="preserve">The data show </w:t>
      </w:r>
      <w:r w:rsidR="00C24B80" w:rsidRPr="00410681">
        <w:rPr>
          <w:rFonts w:eastAsia="Calibri"/>
        </w:rPr>
        <w:t xml:space="preserve">RIT </w:t>
      </w:r>
      <w:r w:rsidR="00A83AB6" w:rsidRPr="00410681">
        <w:rPr>
          <w:rFonts w:eastAsia="Calibri"/>
        </w:rPr>
        <w:t xml:space="preserve">scores </w:t>
      </w:r>
      <w:r w:rsidRPr="00410681">
        <w:rPr>
          <w:rFonts w:eastAsia="Calibri"/>
        </w:rPr>
        <w:t xml:space="preserve">for all </w:t>
      </w:r>
      <w:r w:rsidR="00FF18BB" w:rsidRPr="00410681">
        <w:rPr>
          <w:rFonts w:eastAsia="Calibri"/>
        </w:rPr>
        <w:t>pupils</w:t>
      </w:r>
      <w:r w:rsidR="0089156E" w:rsidRPr="00410681">
        <w:rPr>
          <w:rFonts w:eastAsia="Calibri"/>
        </w:rPr>
        <w:t xml:space="preserve"> </w:t>
      </w:r>
      <w:r w:rsidR="00C24B80" w:rsidRPr="00410681">
        <w:rPr>
          <w:rFonts w:eastAsia="Calibri"/>
        </w:rPr>
        <w:t>fr</w:t>
      </w:r>
      <w:r w:rsidR="008E1D99" w:rsidRPr="00410681">
        <w:rPr>
          <w:rFonts w:eastAsia="Calibri"/>
        </w:rPr>
        <w:t>o</w:t>
      </w:r>
      <w:r w:rsidR="00C24B80" w:rsidRPr="00410681">
        <w:rPr>
          <w:rFonts w:eastAsia="Calibri"/>
        </w:rPr>
        <w:t xml:space="preserve">m </w:t>
      </w:r>
      <w:r w:rsidR="008E1D99" w:rsidRPr="00410681">
        <w:rPr>
          <w:rFonts w:eastAsia="Calibri"/>
        </w:rPr>
        <w:t>1</w:t>
      </w:r>
      <w:r w:rsidR="00330813" w:rsidRPr="00410681">
        <w:rPr>
          <w:rFonts w:eastAsia="Calibri"/>
        </w:rPr>
        <w:t xml:space="preserve"> RIT point</w:t>
      </w:r>
      <w:r w:rsidR="008E1D99" w:rsidRPr="00410681">
        <w:rPr>
          <w:rFonts w:eastAsia="Calibri"/>
        </w:rPr>
        <w:t xml:space="preserve"> in</w:t>
      </w:r>
      <w:r w:rsidR="00C24B80" w:rsidRPr="00410681">
        <w:rPr>
          <w:rFonts w:eastAsia="Calibri"/>
        </w:rPr>
        <w:t xml:space="preserve"> </w:t>
      </w:r>
      <w:r w:rsidR="003616F4" w:rsidRPr="00410681">
        <w:rPr>
          <w:rFonts w:eastAsia="Calibri"/>
        </w:rPr>
        <w:t xml:space="preserve">SY </w:t>
      </w:r>
      <w:r w:rsidR="00C24B80" w:rsidRPr="00410681">
        <w:rPr>
          <w:rFonts w:eastAsia="Calibri"/>
        </w:rPr>
        <w:t>2016</w:t>
      </w:r>
      <w:r w:rsidR="00612990" w:rsidRPr="00410681">
        <w:rPr>
          <w:rFonts w:ascii="Times New Roman" w:eastAsia="Calibri" w:hAnsi="Times New Roman"/>
        </w:rPr>
        <w:t>–</w:t>
      </w:r>
      <w:r w:rsidR="00C24B80" w:rsidRPr="00410681">
        <w:rPr>
          <w:rFonts w:eastAsia="Calibri"/>
        </w:rPr>
        <w:t>17</w:t>
      </w:r>
      <w:r w:rsidR="0089156E" w:rsidRPr="00410681">
        <w:rPr>
          <w:rFonts w:eastAsia="Calibri"/>
        </w:rPr>
        <w:t xml:space="preserve"> </w:t>
      </w:r>
      <w:r w:rsidR="00A83AB6" w:rsidRPr="00410681">
        <w:rPr>
          <w:rFonts w:eastAsia="Calibri"/>
        </w:rPr>
        <w:t xml:space="preserve">to </w:t>
      </w:r>
      <w:r w:rsidR="00775DB3" w:rsidRPr="00410681">
        <w:rPr>
          <w:rFonts w:eastAsia="Calibri"/>
        </w:rPr>
        <w:t xml:space="preserve">5 RIT points </w:t>
      </w:r>
      <w:r w:rsidR="004A36C7" w:rsidRPr="00410681">
        <w:rPr>
          <w:rFonts w:eastAsia="Calibri"/>
        </w:rPr>
        <w:t>in</w:t>
      </w:r>
      <w:r w:rsidR="00C24B80" w:rsidRPr="00410681">
        <w:rPr>
          <w:rFonts w:eastAsia="Calibri"/>
        </w:rPr>
        <w:t xml:space="preserve"> </w:t>
      </w:r>
      <w:r w:rsidR="00646DA2" w:rsidRPr="00410681">
        <w:rPr>
          <w:rFonts w:eastAsia="Calibri"/>
        </w:rPr>
        <w:t>SY</w:t>
      </w:r>
      <w:r w:rsidR="004A36C7" w:rsidRPr="00410681">
        <w:rPr>
          <w:rFonts w:eastAsia="Calibri"/>
        </w:rPr>
        <w:t xml:space="preserve"> 2017</w:t>
      </w:r>
      <w:r w:rsidR="00646DA2" w:rsidRPr="00410681">
        <w:rPr>
          <w:rFonts w:ascii="Times New Roman" w:eastAsia="Calibri" w:hAnsi="Times New Roman"/>
        </w:rPr>
        <w:t>–</w:t>
      </w:r>
      <w:r w:rsidR="00C24B80" w:rsidRPr="00410681">
        <w:rPr>
          <w:rFonts w:eastAsia="Calibri"/>
        </w:rPr>
        <w:t>18. The scores for SY 2018</w:t>
      </w:r>
      <w:r w:rsidR="003E5AC2" w:rsidRPr="00410681">
        <w:rPr>
          <w:rFonts w:ascii="Times New Roman" w:eastAsia="Calibri" w:hAnsi="Times New Roman"/>
        </w:rPr>
        <w:t>–</w:t>
      </w:r>
      <w:r w:rsidR="00C24B80" w:rsidRPr="00410681">
        <w:rPr>
          <w:rFonts w:eastAsia="Calibri"/>
        </w:rPr>
        <w:t xml:space="preserve">19 </w:t>
      </w:r>
      <w:r w:rsidR="004A36C7" w:rsidRPr="00410681">
        <w:rPr>
          <w:rFonts w:eastAsia="Calibri"/>
        </w:rPr>
        <w:t xml:space="preserve">showed 2 RIT </w:t>
      </w:r>
      <w:r w:rsidR="00D929DC" w:rsidRPr="00410681">
        <w:rPr>
          <w:rFonts w:eastAsia="Calibri"/>
        </w:rPr>
        <w:t xml:space="preserve">growth </w:t>
      </w:r>
      <w:r w:rsidR="004A36C7" w:rsidRPr="00410681">
        <w:rPr>
          <w:rFonts w:eastAsia="Calibri"/>
        </w:rPr>
        <w:t xml:space="preserve">points </w:t>
      </w:r>
      <w:r w:rsidR="00C24B80" w:rsidRPr="00410681">
        <w:rPr>
          <w:rFonts w:eastAsia="Calibri"/>
        </w:rPr>
        <w:t xml:space="preserve">and </w:t>
      </w:r>
      <w:r w:rsidR="00CA6605" w:rsidRPr="00410681">
        <w:rPr>
          <w:rFonts w:eastAsia="Calibri"/>
        </w:rPr>
        <w:t xml:space="preserve">no growth </w:t>
      </w:r>
      <w:r w:rsidR="00882036" w:rsidRPr="00410681">
        <w:rPr>
          <w:rFonts w:eastAsia="Calibri"/>
        </w:rPr>
        <w:t xml:space="preserve">in </w:t>
      </w:r>
      <w:r w:rsidR="001A17B7" w:rsidRPr="00410681">
        <w:rPr>
          <w:rFonts w:eastAsia="Calibri"/>
        </w:rPr>
        <w:t xml:space="preserve">SY </w:t>
      </w:r>
      <w:r w:rsidR="00C24B80" w:rsidRPr="00410681">
        <w:rPr>
          <w:rFonts w:eastAsia="Calibri"/>
        </w:rPr>
        <w:t>2019</w:t>
      </w:r>
      <w:r w:rsidR="001A17B7" w:rsidRPr="00410681">
        <w:rPr>
          <w:rFonts w:ascii="Times New Roman" w:eastAsia="Calibri" w:hAnsi="Times New Roman"/>
        </w:rPr>
        <w:t>–</w:t>
      </w:r>
      <w:r w:rsidR="00C24B80" w:rsidRPr="00410681">
        <w:rPr>
          <w:rFonts w:eastAsia="Calibri"/>
        </w:rPr>
        <w:t>20</w:t>
      </w:r>
      <w:r w:rsidR="00CA6605" w:rsidRPr="00410681">
        <w:rPr>
          <w:rFonts w:eastAsia="Calibri"/>
        </w:rPr>
        <w:t>.</w:t>
      </w:r>
    </w:p>
    <w:p w14:paraId="07B636DC" w14:textId="77777777" w:rsidR="00C24B80" w:rsidRPr="00410681" w:rsidRDefault="007C6DEF" w:rsidP="009A6CA1">
      <w:pPr>
        <w:rPr>
          <w:rFonts w:eastAsia="Calibri"/>
        </w:rPr>
      </w:pPr>
      <w:r w:rsidRPr="00410681">
        <w:rPr>
          <w:rFonts w:eastAsia="Calibri"/>
        </w:rPr>
        <w:t xml:space="preserve">The national rank for all </w:t>
      </w:r>
      <w:r w:rsidR="00FF18BB" w:rsidRPr="00410681">
        <w:rPr>
          <w:rFonts w:eastAsia="Calibri"/>
        </w:rPr>
        <w:t>pupils</w:t>
      </w:r>
      <w:r w:rsidRPr="00410681">
        <w:rPr>
          <w:rFonts w:eastAsia="Calibri"/>
        </w:rPr>
        <w:t xml:space="preserve"> in </w:t>
      </w:r>
      <w:r w:rsidR="0089156E" w:rsidRPr="00410681">
        <w:rPr>
          <w:rFonts w:eastAsia="Calibri"/>
        </w:rPr>
        <w:t>math</w:t>
      </w:r>
      <w:r w:rsidRPr="00410681">
        <w:rPr>
          <w:rFonts w:eastAsia="Calibri"/>
        </w:rPr>
        <w:t xml:space="preserve"> </w:t>
      </w:r>
      <w:r w:rsidR="00642BCC" w:rsidRPr="00410681">
        <w:rPr>
          <w:rFonts w:eastAsia="Calibri"/>
        </w:rPr>
        <w:t xml:space="preserve">increased from </w:t>
      </w:r>
      <w:r w:rsidR="00775DB3" w:rsidRPr="00410681">
        <w:rPr>
          <w:rFonts w:eastAsia="Calibri"/>
        </w:rPr>
        <w:t xml:space="preserve">the fourth </w:t>
      </w:r>
      <w:r w:rsidR="00642BCC" w:rsidRPr="00410681">
        <w:rPr>
          <w:rFonts w:eastAsia="Calibri"/>
        </w:rPr>
        <w:t xml:space="preserve">percentile in </w:t>
      </w:r>
      <w:r w:rsidR="00D85075" w:rsidRPr="00410681">
        <w:rPr>
          <w:rFonts w:eastAsia="Calibri"/>
        </w:rPr>
        <w:t xml:space="preserve">SY </w:t>
      </w:r>
      <w:r w:rsidR="00642BCC" w:rsidRPr="00410681">
        <w:rPr>
          <w:rFonts w:eastAsia="Calibri"/>
        </w:rPr>
        <w:t>2016</w:t>
      </w:r>
      <w:r w:rsidR="00D85075" w:rsidRPr="00410681">
        <w:rPr>
          <w:rFonts w:ascii="Times New Roman" w:eastAsia="Calibri" w:hAnsi="Times New Roman"/>
        </w:rPr>
        <w:t>–</w:t>
      </w:r>
      <w:r w:rsidR="00642BCC" w:rsidRPr="00410681">
        <w:rPr>
          <w:rFonts w:eastAsia="Calibri"/>
        </w:rPr>
        <w:t xml:space="preserve">17 to </w:t>
      </w:r>
      <w:r w:rsidR="00775DB3" w:rsidRPr="00410681">
        <w:rPr>
          <w:rFonts w:eastAsia="Calibri"/>
        </w:rPr>
        <w:t>the ninety-eight</w:t>
      </w:r>
      <w:r w:rsidR="00F46276" w:rsidRPr="00410681">
        <w:rPr>
          <w:rFonts w:eastAsia="Calibri"/>
        </w:rPr>
        <w:t xml:space="preserve"> percentile in </w:t>
      </w:r>
      <w:r w:rsidR="00D85075" w:rsidRPr="00410681">
        <w:rPr>
          <w:rFonts w:eastAsia="Calibri"/>
        </w:rPr>
        <w:t xml:space="preserve">SY </w:t>
      </w:r>
      <w:r w:rsidR="00F46276" w:rsidRPr="00410681">
        <w:rPr>
          <w:rFonts w:eastAsia="Calibri"/>
        </w:rPr>
        <w:t>2017</w:t>
      </w:r>
      <w:r w:rsidR="00D85075" w:rsidRPr="00410681">
        <w:rPr>
          <w:rFonts w:ascii="Times New Roman" w:eastAsia="Calibri" w:hAnsi="Times New Roman"/>
        </w:rPr>
        <w:t>–</w:t>
      </w:r>
      <w:r w:rsidR="00F46276" w:rsidRPr="00410681">
        <w:rPr>
          <w:rFonts w:eastAsia="Calibri"/>
        </w:rPr>
        <w:t>1</w:t>
      </w:r>
      <w:r w:rsidR="00D85075" w:rsidRPr="00410681">
        <w:rPr>
          <w:rFonts w:eastAsia="Calibri"/>
        </w:rPr>
        <w:t>8</w:t>
      </w:r>
      <w:r w:rsidR="00F46276" w:rsidRPr="00410681">
        <w:rPr>
          <w:rFonts w:eastAsia="Calibri"/>
        </w:rPr>
        <w:t>. From SY 2018</w:t>
      </w:r>
      <w:r w:rsidR="00D85075" w:rsidRPr="00410681">
        <w:rPr>
          <w:rFonts w:ascii="Times New Roman" w:eastAsia="Calibri" w:hAnsi="Times New Roman"/>
        </w:rPr>
        <w:t>–</w:t>
      </w:r>
      <w:r w:rsidR="00F46276" w:rsidRPr="00410681">
        <w:rPr>
          <w:rFonts w:eastAsia="Calibri"/>
        </w:rPr>
        <w:t xml:space="preserve">19 to </w:t>
      </w:r>
      <w:r w:rsidR="00D85075" w:rsidRPr="00410681">
        <w:rPr>
          <w:rFonts w:eastAsia="Calibri"/>
        </w:rPr>
        <w:t xml:space="preserve">SY </w:t>
      </w:r>
      <w:r w:rsidR="00F46276" w:rsidRPr="00410681">
        <w:rPr>
          <w:rFonts w:eastAsia="Calibri"/>
        </w:rPr>
        <w:t>2019</w:t>
      </w:r>
      <w:r w:rsidR="00D85075" w:rsidRPr="00410681">
        <w:rPr>
          <w:rFonts w:ascii="Times New Roman" w:eastAsia="Calibri" w:hAnsi="Times New Roman"/>
        </w:rPr>
        <w:t>–</w:t>
      </w:r>
      <w:r w:rsidR="00F46276" w:rsidRPr="00410681">
        <w:rPr>
          <w:rFonts w:eastAsia="Calibri"/>
        </w:rPr>
        <w:t>20 the</w:t>
      </w:r>
      <w:r w:rsidR="00375653" w:rsidRPr="00410681">
        <w:rPr>
          <w:rFonts w:eastAsia="Calibri"/>
        </w:rPr>
        <w:t xml:space="preserve"> national rank scores decreased to </w:t>
      </w:r>
      <w:r w:rsidR="00775DB3" w:rsidRPr="00410681">
        <w:rPr>
          <w:rFonts w:eastAsia="Calibri"/>
        </w:rPr>
        <w:t>the fifty-second</w:t>
      </w:r>
      <w:r w:rsidR="00375653" w:rsidRPr="00410681">
        <w:rPr>
          <w:rFonts w:eastAsia="Calibri"/>
        </w:rPr>
        <w:t xml:space="preserve"> percentile </w:t>
      </w:r>
      <w:r w:rsidR="00B56D39" w:rsidRPr="00410681">
        <w:rPr>
          <w:rFonts w:eastAsia="Calibri"/>
        </w:rPr>
        <w:t xml:space="preserve">and then </w:t>
      </w:r>
      <w:r w:rsidR="00375653" w:rsidRPr="00410681">
        <w:rPr>
          <w:rFonts w:eastAsia="Calibri"/>
        </w:rPr>
        <w:t xml:space="preserve">to </w:t>
      </w:r>
      <w:r w:rsidR="00775DB3" w:rsidRPr="00410681">
        <w:rPr>
          <w:rFonts w:eastAsia="Calibri"/>
        </w:rPr>
        <w:t>twenty-ninth</w:t>
      </w:r>
      <w:r w:rsidR="00D243CA" w:rsidRPr="00410681">
        <w:rPr>
          <w:rFonts w:eastAsia="Calibri"/>
        </w:rPr>
        <w:t xml:space="preserve"> percentil</w:t>
      </w:r>
      <w:r w:rsidR="00B56D39" w:rsidRPr="00410681">
        <w:rPr>
          <w:rFonts w:eastAsia="Calibri"/>
        </w:rPr>
        <w:t>e</w:t>
      </w:r>
      <w:r w:rsidR="008E1B3A" w:rsidRPr="00410681">
        <w:rPr>
          <w:rFonts w:eastAsia="Calibri"/>
        </w:rPr>
        <w:t>,</w:t>
      </w:r>
      <w:r w:rsidR="00B56D39" w:rsidRPr="00410681">
        <w:rPr>
          <w:rFonts w:eastAsia="Calibri"/>
        </w:rPr>
        <w:t xml:space="preserve"> respectively.</w:t>
      </w:r>
    </w:p>
    <w:bookmarkEnd w:id="37"/>
    <w:p w14:paraId="74634B58" w14:textId="77777777" w:rsidR="00DE3FA3" w:rsidRPr="00410681" w:rsidRDefault="00DE3FA3" w:rsidP="00B469F6">
      <w:pPr>
        <w:pStyle w:val="Heading7"/>
      </w:pPr>
      <w:r w:rsidRPr="00410681">
        <w:t xml:space="preserve">NWEA </w:t>
      </w:r>
      <w:r w:rsidR="00775DB3" w:rsidRPr="00410681">
        <w:t>Math</w:t>
      </w:r>
      <w:r w:rsidRPr="00410681">
        <w:t xml:space="preserve"> Data for English </w:t>
      </w:r>
      <w:r w:rsidR="00775DB3" w:rsidRPr="00410681">
        <w:t>Learners</w:t>
      </w:r>
      <w:r w:rsidRPr="00410681">
        <w:t xml:space="preserve">, Class of 2020 </w:t>
      </w:r>
    </w:p>
    <w:tbl>
      <w:tblPr>
        <w:tblStyle w:val="GridTable1Light814"/>
        <w:tblW w:w="9535" w:type="dxa"/>
        <w:tblLayout w:type="fixed"/>
        <w:tblLook w:val="04A0" w:firstRow="1" w:lastRow="0" w:firstColumn="1" w:lastColumn="0" w:noHBand="0" w:noVBand="1"/>
        <w:tblDescription w:val="PTLAH NWEA Mathematics Data for English Language Students, Class of 2020"/>
      </w:tblPr>
      <w:tblGrid>
        <w:gridCol w:w="2515"/>
        <w:gridCol w:w="1755"/>
        <w:gridCol w:w="1755"/>
        <w:gridCol w:w="1755"/>
        <w:gridCol w:w="1755"/>
      </w:tblGrid>
      <w:tr w:rsidR="00DE3FA3" w:rsidRPr="00410681" w14:paraId="47F8C224"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204E5C5E"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793A3D1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4A477FD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340124B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2AEA5BBF"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7BCE6B0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38EBDD2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4B91030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152F05A8"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4FDEA03B"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D3CBD31"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0E32B9AD" w14:textId="77777777" w:rsidR="00DE3FA3" w:rsidRPr="00410681" w:rsidRDefault="002D49C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4B09D02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755" w:type="dxa"/>
            <w:vAlign w:val="center"/>
          </w:tcPr>
          <w:p w14:paraId="52834BBF"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755" w:type="dxa"/>
            <w:vAlign w:val="center"/>
          </w:tcPr>
          <w:p w14:paraId="11FDC797"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r>
      <w:tr w:rsidR="00DE3FA3" w:rsidRPr="00410681" w14:paraId="2227A967"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AB5D000" w14:textId="77777777" w:rsidR="00DE3FA3" w:rsidRPr="00410681" w:rsidRDefault="00DE3FA3" w:rsidP="009A6CA1">
            <w:pPr>
              <w:spacing w:before="0" w:after="0"/>
              <w:rPr>
                <w:rFonts w:eastAsia="Calibri" w:cs="Arial"/>
              </w:rPr>
            </w:pPr>
            <w:r w:rsidRPr="00410681">
              <w:rPr>
                <w:rFonts w:eastAsia="Calibri" w:cs="Arial"/>
              </w:rPr>
              <w:lastRenderedPageBreak/>
              <w:t>National Percentile</w:t>
            </w:r>
          </w:p>
        </w:tc>
        <w:tc>
          <w:tcPr>
            <w:tcW w:w="1755" w:type="dxa"/>
            <w:vAlign w:val="center"/>
          </w:tcPr>
          <w:p w14:paraId="1BF95E4D" w14:textId="77777777" w:rsidR="00DE3FA3" w:rsidRPr="00410681" w:rsidRDefault="002D49C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48A382B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43D9AE8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99</w:t>
            </w:r>
          </w:p>
        </w:tc>
        <w:tc>
          <w:tcPr>
            <w:tcW w:w="1755" w:type="dxa"/>
            <w:vAlign w:val="center"/>
          </w:tcPr>
          <w:p w14:paraId="11090594"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12</w:t>
            </w:r>
          </w:p>
        </w:tc>
      </w:tr>
    </w:tbl>
    <w:p w14:paraId="669A9574" w14:textId="77777777" w:rsidR="003616F4" w:rsidRPr="00410681" w:rsidRDefault="00775DB3" w:rsidP="009A6CA1">
      <w:pPr>
        <w:rPr>
          <w:rFonts w:eastAsia="Calibri"/>
        </w:rPr>
      </w:pPr>
      <w:bookmarkStart w:id="38" w:name="_Hlk65245982"/>
      <w:r w:rsidRPr="00410681">
        <w:rPr>
          <w:rFonts w:eastAsia="Calibri"/>
        </w:rPr>
        <w:t>For English learners</w:t>
      </w:r>
      <w:r w:rsidR="005021DF" w:rsidRPr="00410681">
        <w:rPr>
          <w:rFonts w:eastAsia="Calibri"/>
        </w:rPr>
        <w:t>,</w:t>
      </w:r>
      <w:r w:rsidR="003616F4" w:rsidRPr="00410681">
        <w:rPr>
          <w:rFonts w:eastAsia="Calibri"/>
        </w:rPr>
        <w:t xml:space="preserve"> the data show growth of 7 RIT </w:t>
      </w:r>
      <w:r w:rsidR="000D1EF2" w:rsidRPr="00410681">
        <w:rPr>
          <w:rFonts w:eastAsia="Calibri"/>
        </w:rPr>
        <w:t xml:space="preserve">points </w:t>
      </w:r>
      <w:r w:rsidR="003616F4" w:rsidRPr="00410681">
        <w:rPr>
          <w:rFonts w:eastAsia="Calibri"/>
        </w:rPr>
        <w:t xml:space="preserve">for </w:t>
      </w:r>
      <w:r w:rsidR="008A00D4" w:rsidRPr="00410681">
        <w:rPr>
          <w:rFonts w:eastAsia="Calibri"/>
        </w:rPr>
        <w:t xml:space="preserve">SY </w:t>
      </w:r>
      <w:r w:rsidR="003616F4" w:rsidRPr="00410681">
        <w:rPr>
          <w:rFonts w:eastAsia="Calibri"/>
        </w:rPr>
        <w:t>2017</w:t>
      </w:r>
      <w:r w:rsidR="00225F7A" w:rsidRPr="00410681">
        <w:rPr>
          <w:rFonts w:ascii="Times New Roman" w:eastAsia="Calibri" w:hAnsi="Times New Roman"/>
        </w:rPr>
        <w:t>–</w:t>
      </w:r>
      <w:r w:rsidR="003616F4" w:rsidRPr="00410681">
        <w:rPr>
          <w:rFonts w:eastAsia="Calibri"/>
        </w:rPr>
        <w:t>18</w:t>
      </w:r>
      <w:r w:rsidRPr="00410681">
        <w:rPr>
          <w:rFonts w:eastAsia="Calibri"/>
        </w:rPr>
        <w:t xml:space="preserve">, 7 RIT points for </w:t>
      </w:r>
      <w:r w:rsidR="00225F7A" w:rsidRPr="00410681">
        <w:rPr>
          <w:rFonts w:eastAsia="Calibri"/>
        </w:rPr>
        <w:t xml:space="preserve">SY </w:t>
      </w:r>
      <w:r w:rsidR="003616F4" w:rsidRPr="00410681">
        <w:rPr>
          <w:rFonts w:eastAsia="Calibri"/>
        </w:rPr>
        <w:t>2018</w:t>
      </w:r>
      <w:r w:rsidR="00225F7A" w:rsidRPr="00410681">
        <w:rPr>
          <w:rFonts w:ascii="Times New Roman" w:eastAsia="Calibri" w:hAnsi="Times New Roman"/>
        </w:rPr>
        <w:t>–</w:t>
      </w:r>
      <w:r w:rsidR="003616F4" w:rsidRPr="00410681">
        <w:rPr>
          <w:rFonts w:eastAsia="Calibri"/>
        </w:rPr>
        <w:t xml:space="preserve">19, </w:t>
      </w:r>
      <w:r w:rsidRPr="00410681">
        <w:rPr>
          <w:rFonts w:eastAsia="Calibri"/>
        </w:rPr>
        <w:t>and 1 RIT point</w:t>
      </w:r>
      <w:r w:rsidR="003616F4" w:rsidRPr="00410681">
        <w:rPr>
          <w:rFonts w:eastAsia="Calibri"/>
        </w:rPr>
        <w:t xml:space="preserve"> in </w:t>
      </w:r>
      <w:r w:rsidR="00225F7A" w:rsidRPr="00410681">
        <w:rPr>
          <w:rFonts w:eastAsia="Calibri"/>
        </w:rPr>
        <w:t xml:space="preserve">SY </w:t>
      </w:r>
      <w:r w:rsidR="003616F4" w:rsidRPr="00410681">
        <w:rPr>
          <w:rFonts w:eastAsia="Calibri"/>
        </w:rPr>
        <w:t>2019</w:t>
      </w:r>
      <w:r w:rsidR="00225F7A" w:rsidRPr="00410681">
        <w:rPr>
          <w:rFonts w:ascii="Times New Roman" w:eastAsia="Calibri" w:hAnsi="Times New Roman"/>
        </w:rPr>
        <w:t>–</w:t>
      </w:r>
      <w:r w:rsidR="003616F4" w:rsidRPr="00410681">
        <w:rPr>
          <w:rFonts w:eastAsia="Calibri"/>
        </w:rPr>
        <w:t>20</w:t>
      </w:r>
      <w:r w:rsidR="005F72F7" w:rsidRPr="00410681">
        <w:rPr>
          <w:rFonts w:eastAsia="Calibri"/>
        </w:rPr>
        <w:t>.</w:t>
      </w:r>
      <w:r w:rsidR="003616F4" w:rsidRPr="00410681">
        <w:rPr>
          <w:rFonts w:eastAsia="Calibri"/>
        </w:rPr>
        <w:t xml:space="preserve"> </w:t>
      </w:r>
    </w:p>
    <w:bookmarkEnd w:id="38"/>
    <w:p w14:paraId="53647674" w14:textId="77777777" w:rsidR="00DE3FA3" w:rsidRPr="00410681" w:rsidRDefault="00DE3FA3" w:rsidP="00B469F6">
      <w:pPr>
        <w:pStyle w:val="Heading7"/>
      </w:pPr>
      <w:r w:rsidRPr="00410681">
        <w:t xml:space="preserve">NWEA Math Data for Socioeconomically Disadvantaged </w:t>
      </w:r>
      <w:r w:rsidR="00FF18BB" w:rsidRPr="00410681">
        <w:t>Pupils</w:t>
      </w:r>
      <w:r w:rsidRPr="00410681">
        <w:t xml:space="preserve">, Class of 2020 </w:t>
      </w:r>
    </w:p>
    <w:tbl>
      <w:tblPr>
        <w:tblStyle w:val="GridTable1Light814"/>
        <w:tblW w:w="9535" w:type="dxa"/>
        <w:tblLayout w:type="fixed"/>
        <w:tblLook w:val="04A0" w:firstRow="1" w:lastRow="0" w:firstColumn="1" w:lastColumn="0" w:noHBand="0" w:noVBand="1"/>
        <w:tblDescription w:val="PTLAH NWEA Mathematics Data for Socioeconomically Disadvantaged Students, Class of 2020"/>
      </w:tblPr>
      <w:tblGrid>
        <w:gridCol w:w="2515"/>
        <w:gridCol w:w="1755"/>
        <w:gridCol w:w="1755"/>
        <w:gridCol w:w="1755"/>
        <w:gridCol w:w="1755"/>
      </w:tblGrid>
      <w:tr w:rsidR="00DE3FA3" w:rsidRPr="00410681" w14:paraId="0749E4E1"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50212EE2"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24107FC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2802A972"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092B3E14"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5AF9399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26224146"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0B2EECD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2241398B"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3B4954E0"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36CB7F4D"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8DE3480"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3F90E52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755" w:type="dxa"/>
            <w:vAlign w:val="center"/>
          </w:tcPr>
          <w:p w14:paraId="34B3A3B2"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755" w:type="dxa"/>
            <w:vAlign w:val="center"/>
          </w:tcPr>
          <w:p w14:paraId="6A9BA2AD"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755" w:type="dxa"/>
            <w:vAlign w:val="center"/>
          </w:tcPr>
          <w:p w14:paraId="6FBCBDD5"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r>
      <w:tr w:rsidR="00DE3FA3" w:rsidRPr="00410681" w14:paraId="1937B1D7"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37DF8E9B"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166E9DCA"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26</w:t>
            </w:r>
          </w:p>
        </w:tc>
        <w:tc>
          <w:tcPr>
            <w:tcW w:w="1755" w:type="dxa"/>
            <w:vAlign w:val="center"/>
          </w:tcPr>
          <w:p w14:paraId="2CA7FAD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96</w:t>
            </w:r>
          </w:p>
        </w:tc>
        <w:tc>
          <w:tcPr>
            <w:tcW w:w="1755" w:type="dxa"/>
            <w:vAlign w:val="center"/>
          </w:tcPr>
          <w:p w14:paraId="434DF2C0"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23</w:t>
            </w:r>
          </w:p>
        </w:tc>
        <w:tc>
          <w:tcPr>
            <w:tcW w:w="1755" w:type="dxa"/>
            <w:vAlign w:val="center"/>
          </w:tcPr>
          <w:p w14:paraId="20668CE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50</w:t>
            </w:r>
          </w:p>
        </w:tc>
      </w:tr>
    </w:tbl>
    <w:p w14:paraId="08AE42A0" w14:textId="77777777" w:rsidR="00F661B5" w:rsidRPr="00410681" w:rsidRDefault="007815BE" w:rsidP="009A6CA1">
      <w:pPr>
        <w:rPr>
          <w:rFonts w:eastAsia="Calibri"/>
        </w:rPr>
      </w:pPr>
      <w:bookmarkStart w:id="39" w:name="_Hlk65245999"/>
      <w:r w:rsidRPr="00410681">
        <w:rPr>
          <w:rFonts w:eastAsia="Calibri"/>
        </w:rPr>
        <w:t>The data show</w:t>
      </w:r>
      <w:r w:rsidR="00B52B18" w:rsidRPr="00410681">
        <w:rPr>
          <w:rFonts w:eastAsia="Calibri"/>
        </w:rPr>
        <w:t xml:space="preserve"> socioeconomically </w:t>
      </w:r>
      <w:r w:rsidR="0009173D" w:rsidRPr="00410681">
        <w:rPr>
          <w:rFonts w:eastAsia="Calibri"/>
        </w:rPr>
        <w:t xml:space="preserve">disadvantaged </w:t>
      </w:r>
      <w:r w:rsidR="00775DB3" w:rsidRPr="00410681">
        <w:rPr>
          <w:rFonts w:eastAsia="Calibri"/>
        </w:rPr>
        <w:t>student’s</w:t>
      </w:r>
      <w:r w:rsidR="00F661B5" w:rsidRPr="00410681">
        <w:rPr>
          <w:rFonts w:eastAsia="Calibri"/>
        </w:rPr>
        <w:t xml:space="preserve"> growth </w:t>
      </w:r>
      <w:r w:rsidR="00B52B18" w:rsidRPr="00410681">
        <w:rPr>
          <w:rFonts w:eastAsia="Calibri"/>
        </w:rPr>
        <w:t xml:space="preserve">of 3 </w:t>
      </w:r>
      <w:r w:rsidR="00FB77FD" w:rsidRPr="00410681">
        <w:rPr>
          <w:rFonts w:eastAsia="Calibri"/>
        </w:rPr>
        <w:t xml:space="preserve">RIT </w:t>
      </w:r>
      <w:r w:rsidR="00B52B18" w:rsidRPr="00410681">
        <w:rPr>
          <w:rFonts w:eastAsia="Calibri"/>
        </w:rPr>
        <w:t xml:space="preserve">points in </w:t>
      </w:r>
      <w:r w:rsidR="00225F7A" w:rsidRPr="00410681">
        <w:rPr>
          <w:rFonts w:eastAsia="Calibri"/>
        </w:rPr>
        <w:t xml:space="preserve">SY </w:t>
      </w:r>
      <w:r w:rsidR="00B52B18" w:rsidRPr="00410681">
        <w:rPr>
          <w:rFonts w:eastAsia="Calibri"/>
        </w:rPr>
        <w:t>2016</w:t>
      </w:r>
      <w:r w:rsidR="00225F7A" w:rsidRPr="00410681">
        <w:rPr>
          <w:rFonts w:ascii="Times New Roman" w:eastAsia="Calibri" w:hAnsi="Times New Roman"/>
        </w:rPr>
        <w:t>–</w:t>
      </w:r>
      <w:r w:rsidR="00B52B18" w:rsidRPr="00410681">
        <w:rPr>
          <w:rFonts w:eastAsia="Calibri"/>
        </w:rPr>
        <w:t xml:space="preserve">17, </w:t>
      </w:r>
      <w:r w:rsidR="00D74DB8" w:rsidRPr="00410681">
        <w:rPr>
          <w:rFonts w:eastAsia="Calibri"/>
        </w:rPr>
        <w:t xml:space="preserve">5 </w:t>
      </w:r>
      <w:r w:rsidR="00FB77FD" w:rsidRPr="00410681">
        <w:rPr>
          <w:rFonts w:eastAsia="Calibri"/>
        </w:rPr>
        <w:t xml:space="preserve">RIT </w:t>
      </w:r>
      <w:r w:rsidR="00D74DB8" w:rsidRPr="00410681">
        <w:rPr>
          <w:rFonts w:eastAsia="Calibri"/>
        </w:rPr>
        <w:t xml:space="preserve">points in </w:t>
      </w:r>
      <w:r w:rsidR="00225F7A" w:rsidRPr="00410681">
        <w:rPr>
          <w:rFonts w:eastAsia="Calibri"/>
        </w:rPr>
        <w:t xml:space="preserve">SY </w:t>
      </w:r>
      <w:r w:rsidR="00D74DB8" w:rsidRPr="00410681">
        <w:rPr>
          <w:rFonts w:eastAsia="Calibri"/>
        </w:rPr>
        <w:t>2017</w:t>
      </w:r>
      <w:r w:rsidR="00225F7A" w:rsidRPr="00410681">
        <w:rPr>
          <w:rFonts w:ascii="Times New Roman" w:eastAsia="Calibri" w:hAnsi="Times New Roman"/>
        </w:rPr>
        <w:t>–</w:t>
      </w:r>
      <w:r w:rsidR="00D74DB8" w:rsidRPr="00410681">
        <w:rPr>
          <w:rFonts w:eastAsia="Calibri"/>
        </w:rPr>
        <w:t>18</w:t>
      </w:r>
      <w:r w:rsidR="00700EF3" w:rsidRPr="00410681">
        <w:rPr>
          <w:rFonts w:eastAsia="Calibri"/>
        </w:rPr>
        <w:t xml:space="preserve">, </w:t>
      </w:r>
      <w:r w:rsidR="0009173D" w:rsidRPr="00410681">
        <w:rPr>
          <w:rFonts w:eastAsia="Calibri"/>
        </w:rPr>
        <w:t xml:space="preserve">1 </w:t>
      </w:r>
      <w:r w:rsidR="00FB77FD" w:rsidRPr="00410681">
        <w:rPr>
          <w:rFonts w:eastAsia="Calibri"/>
        </w:rPr>
        <w:t xml:space="preserve">RIT </w:t>
      </w:r>
      <w:r w:rsidR="0009173D" w:rsidRPr="00410681">
        <w:rPr>
          <w:rFonts w:eastAsia="Calibri"/>
        </w:rPr>
        <w:t xml:space="preserve">point in </w:t>
      </w:r>
      <w:r w:rsidR="00225F7A" w:rsidRPr="00410681">
        <w:rPr>
          <w:rFonts w:eastAsia="Calibri"/>
        </w:rPr>
        <w:t xml:space="preserve">SY </w:t>
      </w:r>
      <w:r w:rsidR="0009173D" w:rsidRPr="00410681">
        <w:rPr>
          <w:rFonts w:eastAsia="Calibri"/>
        </w:rPr>
        <w:t>2018</w:t>
      </w:r>
      <w:r w:rsidR="00225F7A" w:rsidRPr="00410681">
        <w:rPr>
          <w:rFonts w:ascii="Times New Roman" w:eastAsia="Calibri" w:hAnsi="Times New Roman"/>
        </w:rPr>
        <w:t>–</w:t>
      </w:r>
      <w:r w:rsidR="0009173D" w:rsidRPr="00410681">
        <w:rPr>
          <w:rFonts w:eastAsia="Calibri"/>
        </w:rPr>
        <w:t>19</w:t>
      </w:r>
      <w:r w:rsidR="00225F7A" w:rsidRPr="00410681">
        <w:rPr>
          <w:rFonts w:eastAsia="Calibri"/>
        </w:rPr>
        <w:t>,</w:t>
      </w:r>
      <w:r w:rsidR="0009173D" w:rsidRPr="00410681">
        <w:rPr>
          <w:rFonts w:eastAsia="Calibri"/>
        </w:rPr>
        <w:t xml:space="preserve"> and an additional 1 </w:t>
      </w:r>
      <w:r w:rsidR="003F3BE4" w:rsidRPr="00410681">
        <w:rPr>
          <w:rFonts w:eastAsia="Calibri"/>
        </w:rPr>
        <w:t xml:space="preserve">RIT </w:t>
      </w:r>
      <w:r w:rsidR="0009173D" w:rsidRPr="00410681">
        <w:rPr>
          <w:rFonts w:eastAsia="Calibri"/>
        </w:rPr>
        <w:t xml:space="preserve">point in </w:t>
      </w:r>
      <w:r w:rsidR="00225F7A" w:rsidRPr="00410681">
        <w:rPr>
          <w:rFonts w:eastAsia="Calibri"/>
        </w:rPr>
        <w:t xml:space="preserve">SY </w:t>
      </w:r>
      <w:r w:rsidR="0009173D" w:rsidRPr="00410681">
        <w:rPr>
          <w:rFonts w:eastAsia="Calibri"/>
        </w:rPr>
        <w:t>2019</w:t>
      </w:r>
      <w:r w:rsidR="00225F7A" w:rsidRPr="00410681">
        <w:rPr>
          <w:rFonts w:ascii="Times New Roman" w:eastAsia="Calibri" w:hAnsi="Times New Roman"/>
        </w:rPr>
        <w:t>–</w:t>
      </w:r>
      <w:r w:rsidR="0009173D" w:rsidRPr="00410681">
        <w:rPr>
          <w:rFonts w:eastAsia="Calibri"/>
        </w:rPr>
        <w:t>20.</w:t>
      </w:r>
    </w:p>
    <w:bookmarkEnd w:id="39"/>
    <w:p w14:paraId="203EAC79" w14:textId="77777777" w:rsidR="00DE3FA3" w:rsidRPr="00410681" w:rsidRDefault="00DE3FA3" w:rsidP="00B469F6">
      <w:pPr>
        <w:pStyle w:val="Heading7"/>
      </w:pPr>
      <w:r w:rsidRPr="00410681">
        <w:t xml:space="preserve">NWEA Math Data for Special Education </w:t>
      </w:r>
      <w:r w:rsidR="00FF18BB" w:rsidRPr="00410681">
        <w:t>Pupils</w:t>
      </w:r>
      <w:r w:rsidRPr="00410681">
        <w:t xml:space="preserve">, Class of 2020 </w:t>
      </w:r>
    </w:p>
    <w:tbl>
      <w:tblPr>
        <w:tblStyle w:val="GridTable1Light814"/>
        <w:tblW w:w="9535" w:type="dxa"/>
        <w:tblLayout w:type="fixed"/>
        <w:tblLook w:val="04A0" w:firstRow="1" w:lastRow="0" w:firstColumn="1" w:lastColumn="0" w:noHBand="0" w:noVBand="1"/>
        <w:tblDescription w:val="PTLAH NWEA Mathematics Data for Special Education Students, Class of 2020"/>
      </w:tblPr>
      <w:tblGrid>
        <w:gridCol w:w="2515"/>
        <w:gridCol w:w="1755"/>
        <w:gridCol w:w="1755"/>
        <w:gridCol w:w="1755"/>
        <w:gridCol w:w="1755"/>
      </w:tblGrid>
      <w:tr w:rsidR="00DE3FA3" w:rsidRPr="00410681" w14:paraId="17FB908F" w14:textId="77777777" w:rsidTr="00727A4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14:paraId="1F6B6837" w14:textId="77777777" w:rsidR="00DE3FA3" w:rsidRPr="00410681" w:rsidRDefault="00DE3FA3" w:rsidP="009A6CA1">
            <w:pPr>
              <w:spacing w:before="0" w:after="0"/>
              <w:rPr>
                <w:rFonts w:eastAsia="Calibri" w:cs="Arial"/>
              </w:rPr>
            </w:pPr>
            <w:r w:rsidRPr="00410681">
              <w:rPr>
                <w:rFonts w:eastAsia="Calibri" w:cs="Arial"/>
              </w:rPr>
              <w:t>Year</w:t>
            </w:r>
          </w:p>
        </w:tc>
        <w:tc>
          <w:tcPr>
            <w:tcW w:w="1755" w:type="dxa"/>
            <w:shd w:val="clear" w:color="auto" w:fill="D9D9D9" w:themeFill="background1" w:themeFillShade="D9"/>
            <w:vAlign w:val="center"/>
          </w:tcPr>
          <w:p w14:paraId="7689B9A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2016</w:t>
            </w:r>
            <w:r w:rsidRPr="00410681">
              <w:rPr>
                <w:rFonts w:ascii="Times New Roman" w:eastAsia="Calibri" w:hAnsi="Times New Roman"/>
              </w:rPr>
              <w:t>–</w:t>
            </w:r>
            <w:r w:rsidRPr="00410681">
              <w:rPr>
                <w:rFonts w:eastAsia="Calibri" w:cs="Arial"/>
              </w:rPr>
              <w:t>17</w:t>
            </w:r>
          </w:p>
          <w:p w14:paraId="1CA52ECA"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9</w:t>
            </w:r>
          </w:p>
        </w:tc>
        <w:tc>
          <w:tcPr>
            <w:tcW w:w="1755" w:type="dxa"/>
            <w:shd w:val="clear" w:color="auto" w:fill="D9D9D9" w:themeFill="background1" w:themeFillShade="D9"/>
            <w:vAlign w:val="center"/>
          </w:tcPr>
          <w:p w14:paraId="0800C87D"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2017</w:t>
            </w:r>
            <w:r w:rsidRPr="00410681">
              <w:rPr>
                <w:rFonts w:ascii="Times New Roman" w:eastAsia="Calibri" w:hAnsi="Times New Roman"/>
              </w:rPr>
              <w:t>–</w:t>
            </w:r>
            <w:r w:rsidRPr="00410681">
              <w:rPr>
                <w:rFonts w:eastAsia="Calibri" w:cs="Arial"/>
              </w:rPr>
              <w:t>18</w:t>
            </w:r>
          </w:p>
          <w:p w14:paraId="2118135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10</w:t>
            </w:r>
          </w:p>
        </w:tc>
        <w:tc>
          <w:tcPr>
            <w:tcW w:w="1755" w:type="dxa"/>
            <w:shd w:val="clear" w:color="auto" w:fill="D9D9D9" w:themeFill="background1" w:themeFillShade="D9"/>
            <w:vAlign w:val="center"/>
          </w:tcPr>
          <w:p w14:paraId="33ABBA37"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2018</w:t>
            </w:r>
            <w:r w:rsidRPr="00410681">
              <w:rPr>
                <w:rFonts w:ascii="Times New Roman" w:eastAsia="Calibri" w:hAnsi="Times New Roman"/>
              </w:rPr>
              <w:t>–</w:t>
            </w:r>
            <w:r w:rsidRPr="00410681">
              <w:rPr>
                <w:rFonts w:eastAsia="Calibri" w:cs="Arial"/>
              </w:rPr>
              <w:t>19</w:t>
            </w:r>
          </w:p>
          <w:p w14:paraId="5E13AB3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11</w:t>
            </w:r>
          </w:p>
        </w:tc>
        <w:tc>
          <w:tcPr>
            <w:tcW w:w="1755" w:type="dxa"/>
            <w:shd w:val="clear" w:color="auto" w:fill="D9D9D9" w:themeFill="background1" w:themeFillShade="D9"/>
            <w:vAlign w:val="center"/>
          </w:tcPr>
          <w:p w14:paraId="339D4C81"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2019</w:t>
            </w:r>
            <w:r w:rsidRPr="00410681">
              <w:rPr>
                <w:rFonts w:ascii="Times New Roman" w:eastAsia="Calibri" w:hAnsi="Times New Roman"/>
              </w:rPr>
              <w:t>–</w:t>
            </w:r>
            <w:r w:rsidRPr="00410681">
              <w:rPr>
                <w:rFonts w:eastAsia="Calibri" w:cs="Arial"/>
              </w:rPr>
              <w:t>20</w:t>
            </w:r>
          </w:p>
          <w:p w14:paraId="348CC8AE" w14:textId="77777777" w:rsidR="00DE3FA3" w:rsidRPr="00410681" w:rsidRDefault="00DE3FA3"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Grade 12</w:t>
            </w:r>
          </w:p>
        </w:tc>
      </w:tr>
      <w:tr w:rsidR="00DE3FA3" w:rsidRPr="00410681" w14:paraId="5F631D3F"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28E56D28" w14:textId="77777777" w:rsidR="00DE3FA3" w:rsidRPr="00410681" w:rsidRDefault="00DE3FA3" w:rsidP="009A6CA1">
            <w:pPr>
              <w:spacing w:before="0" w:after="0"/>
              <w:rPr>
                <w:rFonts w:eastAsia="Calibri" w:cs="Arial"/>
              </w:rPr>
            </w:pPr>
            <w:r w:rsidRPr="00410681">
              <w:rPr>
                <w:rFonts w:eastAsia="Calibri" w:cs="Arial"/>
              </w:rPr>
              <w:t>RIT Growth</w:t>
            </w:r>
          </w:p>
        </w:tc>
        <w:tc>
          <w:tcPr>
            <w:tcW w:w="1755" w:type="dxa"/>
            <w:vAlign w:val="center"/>
          </w:tcPr>
          <w:p w14:paraId="04995BA5"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0A5D80B1"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755" w:type="dxa"/>
            <w:vAlign w:val="center"/>
          </w:tcPr>
          <w:p w14:paraId="401EBF2C"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7698CFA6"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r w:rsidR="00DE3FA3" w:rsidRPr="00410681" w14:paraId="6E19D0D1" w14:textId="77777777" w:rsidTr="00727A4B">
        <w:trPr>
          <w:cantSplit/>
        </w:trPr>
        <w:tc>
          <w:tcPr>
            <w:cnfStyle w:val="001000000000" w:firstRow="0" w:lastRow="0" w:firstColumn="1" w:lastColumn="0" w:oddVBand="0" w:evenVBand="0" w:oddHBand="0" w:evenHBand="0" w:firstRowFirstColumn="0" w:firstRowLastColumn="0" w:lastRowFirstColumn="0" w:lastRowLastColumn="0"/>
            <w:tcW w:w="2515" w:type="dxa"/>
          </w:tcPr>
          <w:p w14:paraId="7865E328" w14:textId="77777777" w:rsidR="00DE3FA3" w:rsidRPr="00410681" w:rsidRDefault="00DE3FA3" w:rsidP="009A6CA1">
            <w:pPr>
              <w:spacing w:before="0" w:after="0"/>
              <w:rPr>
                <w:rFonts w:eastAsia="Calibri" w:cs="Arial"/>
              </w:rPr>
            </w:pPr>
            <w:r w:rsidRPr="00410681">
              <w:rPr>
                <w:rFonts w:eastAsia="Calibri" w:cs="Arial"/>
              </w:rPr>
              <w:t>National Percentile</w:t>
            </w:r>
          </w:p>
        </w:tc>
        <w:tc>
          <w:tcPr>
            <w:tcW w:w="1755" w:type="dxa"/>
            <w:vAlign w:val="center"/>
          </w:tcPr>
          <w:p w14:paraId="77C87D99"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61875163" w14:textId="77777777" w:rsidR="00DE3FA3" w:rsidRPr="00410681" w:rsidRDefault="00DE3FA3"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97</w:t>
            </w:r>
          </w:p>
        </w:tc>
        <w:tc>
          <w:tcPr>
            <w:tcW w:w="1755" w:type="dxa"/>
            <w:vAlign w:val="center"/>
          </w:tcPr>
          <w:p w14:paraId="1F4A3815"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c>
          <w:tcPr>
            <w:tcW w:w="1755" w:type="dxa"/>
            <w:vAlign w:val="center"/>
          </w:tcPr>
          <w:p w14:paraId="7D562D6E" w14:textId="77777777" w:rsidR="00DE3FA3" w:rsidRPr="00410681" w:rsidRDefault="006F1B31"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w:t>
            </w:r>
          </w:p>
        </w:tc>
      </w:tr>
    </w:tbl>
    <w:p w14:paraId="6F6CC581" w14:textId="77777777" w:rsidR="006F1B31" w:rsidRPr="00410681" w:rsidRDefault="007815BE" w:rsidP="009A6CA1">
      <w:pPr>
        <w:rPr>
          <w:rFonts w:eastAsia="Calibri"/>
        </w:rPr>
      </w:pPr>
      <w:bookmarkStart w:id="40" w:name="_Hlk65246021"/>
      <w:r w:rsidRPr="00410681">
        <w:rPr>
          <w:rFonts w:eastAsia="Calibri"/>
        </w:rPr>
        <w:t xml:space="preserve">The data show </w:t>
      </w:r>
      <w:r w:rsidR="001A6B83" w:rsidRPr="00410681">
        <w:rPr>
          <w:rFonts w:eastAsia="Calibri"/>
        </w:rPr>
        <w:t>growth</w:t>
      </w:r>
      <w:r w:rsidR="00BF429B" w:rsidRPr="00410681">
        <w:rPr>
          <w:rFonts w:eastAsia="Calibri"/>
        </w:rPr>
        <w:t xml:space="preserve"> </w:t>
      </w:r>
      <w:r w:rsidR="001A6B83" w:rsidRPr="00410681">
        <w:rPr>
          <w:rFonts w:eastAsia="Calibri"/>
        </w:rPr>
        <w:t>of 5</w:t>
      </w:r>
      <w:r w:rsidR="00FB77FD" w:rsidRPr="00410681">
        <w:rPr>
          <w:rFonts w:eastAsia="Calibri"/>
        </w:rPr>
        <w:t xml:space="preserve"> RIT</w:t>
      </w:r>
      <w:r w:rsidR="001A6B83" w:rsidRPr="00410681">
        <w:rPr>
          <w:rFonts w:eastAsia="Calibri"/>
        </w:rPr>
        <w:t xml:space="preserve"> points </w:t>
      </w:r>
      <w:r w:rsidR="00FF2338" w:rsidRPr="00410681">
        <w:rPr>
          <w:rFonts w:eastAsia="Calibri"/>
        </w:rPr>
        <w:t xml:space="preserve">and a national rank of </w:t>
      </w:r>
      <w:r w:rsidR="00407783" w:rsidRPr="00410681">
        <w:rPr>
          <w:rFonts w:eastAsia="Calibri"/>
        </w:rPr>
        <w:t>97</w:t>
      </w:r>
      <w:r w:rsidR="00FF2338" w:rsidRPr="00410681">
        <w:rPr>
          <w:rFonts w:eastAsia="Calibri"/>
        </w:rPr>
        <w:t xml:space="preserve"> for special education </w:t>
      </w:r>
      <w:r w:rsidR="00FF18BB" w:rsidRPr="00410681">
        <w:rPr>
          <w:rFonts w:eastAsia="Calibri"/>
        </w:rPr>
        <w:t>pupils</w:t>
      </w:r>
      <w:r w:rsidR="00FF2338" w:rsidRPr="00410681">
        <w:rPr>
          <w:rFonts w:eastAsia="Calibri"/>
        </w:rPr>
        <w:t xml:space="preserve"> for SY 2</w:t>
      </w:r>
      <w:r w:rsidR="006E6E9C" w:rsidRPr="00410681">
        <w:rPr>
          <w:rFonts w:eastAsia="Calibri"/>
        </w:rPr>
        <w:t>017</w:t>
      </w:r>
      <w:r w:rsidR="00C20157" w:rsidRPr="00410681">
        <w:rPr>
          <w:rFonts w:ascii="Times New Roman" w:eastAsia="Calibri" w:hAnsi="Times New Roman"/>
        </w:rPr>
        <w:t>–</w:t>
      </w:r>
      <w:r w:rsidR="006E6E9C" w:rsidRPr="00410681">
        <w:rPr>
          <w:rFonts w:eastAsia="Calibri"/>
        </w:rPr>
        <w:t>18.</w:t>
      </w:r>
    </w:p>
    <w:p w14:paraId="3AE1CF23" w14:textId="77777777" w:rsidR="009A2163" w:rsidRPr="00410681" w:rsidRDefault="009A2163" w:rsidP="00255602">
      <w:pPr>
        <w:pStyle w:val="Heading6"/>
      </w:pPr>
      <w:r w:rsidRPr="00410681">
        <w:t>English Learner Progress Indicator</w:t>
      </w:r>
    </w:p>
    <w:p w14:paraId="03D45380" w14:textId="4FDCB26D" w:rsidR="009A2163" w:rsidRPr="00410681" w:rsidRDefault="009A2163" w:rsidP="009A6CA1">
      <w:pPr>
        <w:rPr>
          <w:rFonts w:eastAsia="Calibri"/>
        </w:rPr>
      </w:pPr>
      <w:bookmarkStart w:id="41" w:name="_Hlk67466737"/>
      <w:r w:rsidRPr="00410681">
        <w:rPr>
          <w:rFonts w:eastAsia="Calibri"/>
        </w:rPr>
        <w:t>The ELPI measures the growth of English learners and is broken down by the number of levels (1</w:t>
      </w:r>
      <w:r w:rsidRPr="00410681">
        <w:rPr>
          <w:rFonts w:ascii="Times New Roman" w:eastAsia="Calibri" w:hAnsi="Times New Roman"/>
        </w:rPr>
        <w:t>–</w:t>
      </w:r>
      <w:r w:rsidRPr="00410681">
        <w:rPr>
          <w:rFonts w:eastAsia="Calibri"/>
        </w:rPr>
        <w:t>4) of student progression toward English proficiency: progressed at least one level; maintained standing in level 4 (not eligible for reclassification); maintained level 1, 2 low, 2 high, 3 low</w:t>
      </w:r>
      <w:r w:rsidR="003F3BE4" w:rsidRPr="00410681">
        <w:rPr>
          <w:rFonts w:eastAsia="Calibri"/>
        </w:rPr>
        <w:t>,</w:t>
      </w:r>
      <w:r w:rsidRPr="00410681">
        <w:rPr>
          <w:rFonts w:eastAsia="Calibri"/>
        </w:rPr>
        <w:t xml:space="preserve"> or 3 high (made no growth); and declined by a level.</w:t>
      </w:r>
    </w:p>
    <w:bookmarkEnd w:id="40"/>
    <w:bookmarkEnd w:id="41"/>
    <w:p w14:paraId="03940A8E" w14:textId="77777777" w:rsidR="00DE3FA3" w:rsidRPr="00410681" w:rsidRDefault="00DE3FA3" w:rsidP="00B469F6">
      <w:pPr>
        <w:pStyle w:val="Heading7"/>
      </w:pPr>
      <w:r w:rsidRPr="00410681">
        <w:t xml:space="preserve">ELPAC Results (Percentages) </w:t>
      </w:r>
    </w:p>
    <w:tbl>
      <w:tblPr>
        <w:tblStyle w:val="GridTable1Light814"/>
        <w:tblW w:w="9535" w:type="dxa"/>
        <w:tblLayout w:type="fixed"/>
        <w:tblLook w:val="04A0" w:firstRow="1" w:lastRow="0" w:firstColumn="1" w:lastColumn="0" w:noHBand="0" w:noVBand="1"/>
        <w:tblDescription w:val="PTLAH ELPAC Results (percentages)"/>
      </w:tblPr>
      <w:tblGrid>
        <w:gridCol w:w="5215"/>
        <w:gridCol w:w="4320"/>
      </w:tblGrid>
      <w:tr w:rsidR="001537F9" w:rsidRPr="00410681" w14:paraId="72654CBD" w14:textId="77777777" w:rsidTr="001537F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5215" w:type="dxa"/>
            <w:shd w:val="clear" w:color="auto" w:fill="D9D9D9" w:themeFill="background1" w:themeFillShade="D9"/>
            <w:vAlign w:val="center"/>
          </w:tcPr>
          <w:p w14:paraId="61658DC6" w14:textId="77777777" w:rsidR="001537F9" w:rsidRPr="00410681" w:rsidRDefault="001537F9" w:rsidP="009A6CA1">
            <w:pPr>
              <w:spacing w:before="0" w:after="0"/>
              <w:rPr>
                <w:rFonts w:eastAsia="Calibri" w:cs="Arial"/>
              </w:rPr>
            </w:pPr>
            <w:r w:rsidRPr="00410681">
              <w:rPr>
                <w:rFonts w:eastAsia="Calibri" w:cs="Arial"/>
              </w:rPr>
              <w:t>ELPI Level</w:t>
            </w:r>
          </w:p>
        </w:tc>
        <w:tc>
          <w:tcPr>
            <w:tcW w:w="4320" w:type="dxa"/>
            <w:shd w:val="clear" w:color="auto" w:fill="D9D9D9" w:themeFill="background1" w:themeFillShade="D9"/>
            <w:vAlign w:val="center"/>
          </w:tcPr>
          <w:p w14:paraId="0FFCDADF" w14:textId="77777777" w:rsidR="001537F9" w:rsidRPr="00410681" w:rsidRDefault="003F3BE4"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PTLAH</w:t>
            </w:r>
          </w:p>
        </w:tc>
      </w:tr>
      <w:tr w:rsidR="001537F9" w:rsidRPr="00410681" w14:paraId="4728CBE7"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333DE38D" w14:textId="77777777" w:rsidR="001537F9" w:rsidRPr="00410681" w:rsidRDefault="001537F9" w:rsidP="009A6CA1">
            <w:pPr>
              <w:spacing w:before="0" w:after="0"/>
              <w:rPr>
                <w:rFonts w:eastAsia="Calibri" w:cs="Arial"/>
              </w:rPr>
            </w:pPr>
            <w:r w:rsidRPr="00410681">
              <w:rPr>
                <w:rFonts w:eastAsia="Calibri" w:cs="Arial"/>
              </w:rPr>
              <w:t>Progressed at Least One ELPI Level</w:t>
            </w:r>
          </w:p>
        </w:tc>
        <w:tc>
          <w:tcPr>
            <w:tcW w:w="4320" w:type="dxa"/>
            <w:vAlign w:val="center"/>
          </w:tcPr>
          <w:p w14:paraId="684F597C"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38.0</w:t>
            </w:r>
          </w:p>
        </w:tc>
      </w:tr>
      <w:tr w:rsidR="001537F9" w:rsidRPr="00410681" w14:paraId="0C00ECBC"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03233F4E" w14:textId="77777777" w:rsidR="001537F9" w:rsidRPr="00410681" w:rsidRDefault="001537F9" w:rsidP="009A6CA1">
            <w:pPr>
              <w:spacing w:before="0" w:after="0"/>
              <w:rPr>
                <w:rFonts w:eastAsia="Calibri" w:cs="Arial"/>
              </w:rPr>
            </w:pPr>
            <w:r w:rsidRPr="00410681">
              <w:rPr>
                <w:rFonts w:eastAsia="Calibri" w:cs="Arial"/>
              </w:rPr>
              <w:t>Maintained ELPI Level 4</w:t>
            </w:r>
          </w:p>
        </w:tc>
        <w:tc>
          <w:tcPr>
            <w:tcW w:w="4320" w:type="dxa"/>
            <w:vAlign w:val="center"/>
          </w:tcPr>
          <w:p w14:paraId="7A403367"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4.7</w:t>
            </w:r>
          </w:p>
        </w:tc>
      </w:tr>
      <w:tr w:rsidR="001537F9" w:rsidRPr="00410681" w14:paraId="1702E660"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1A86AB83" w14:textId="77777777" w:rsidR="001537F9" w:rsidRPr="00410681" w:rsidRDefault="001537F9" w:rsidP="009A6CA1">
            <w:pPr>
              <w:spacing w:before="0" w:after="0"/>
              <w:rPr>
                <w:rFonts w:eastAsia="Calibri" w:cs="Arial"/>
              </w:rPr>
            </w:pPr>
            <w:r w:rsidRPr="00410681">
              <w:rPr>
                <w:rFonts w:eastAsia="Calibri" w:cs="Arial"/>
              </w:rPr>
              <w:t>Maintained ELPI Levels 1, 2L, 2H, 3L, 3H</w:t>
            </w:r>
          </w:p>
        </w:tc>
        <w:tc>
          <w:tcPr>
            <w:tcW w:w="4320" w:type="dxa"/>
            <w:vAlign w:val="center"/>
          </w:tcPr>
          <w:p w14:paraId="3B6E7172"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33.3</w:t>
            </w:r>
          </w:p>
        </w:tc>
      </w:tr>
      <w:tr w:rsidR="001537F9" w:rsidRPr="00410681" w14:paraId="50D675A9" w14:textId="77777777" w:rsidTr="001537F9">
        <w:trPr>
          <w:cantSplit/>
        </w:trPr>
        <w:tc>
          <w:tcPr>
            <w:cnfStyle w:val="001000000000" w:firstRow="0" w:lastRow="0" w:firstColumn="1" w:lastColumn="0" w:oddVBand="0" w:evenVBand="0" w:oddHBand="0" w:evenHBand="0" w:firstRowFirstColumn="0" w:firstRowLastColumn="0" w:lastRowFirstColumn="0" w:lastRowLastColumn="0"/>
            <w:tcW w:w="5215" w:type="dxa"/>
          </w:tcPr>
          <w:p w14:paraId="654CC10C" w14:textId="77777777" w:rsidR="001537F9" w:rsidRPr="00410681" w:rsidRDefault="001537F9" w:rsidP="009A6CA1">
            <w:pPr>
              <w:spacing w:before="0" w:after="0"/>
              <w:rPr>
                <w:rFonts w:eastAsia="Calibri" w:cs="Arial"/>
              </w:rPr>
            </w:pPr>
            <w:r w:rsidRPr="00410681">
              <w:rPr>
                <w:rFonts w:eastAsia="Calibri" w:cs="Arial"/>
              </w:rPr>
              <w:t>Decreased at Least One ELPI Level</w:t>
            </w:r>
          </w:p>
        </w:tc>
        <w:tc>
          <w:tcPr>
            <w:tcW w:w="4320" w:type="dxa"/>
            <w:vAlign w:val="center"/>
          </w:tcPr>
          <w:p w14:paraId="4C96D0D6" w14:textId="77777777" w:rsidR="001537F9" w:rsidRPr="00410681" w:rsidRDefault="001537F9"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23.8</w:t>
            </w:r>
          </w:p>
        </w:tc>
      </w:tr>
    </w:tbl>
    <w:p w14:paraId="4E6CBF04" w14:textId="77777777" w:rsidR="003D7188" w:rsidRPr="00410681" w:rsidRDefault="003D7188" w:rsidP="009A6CA1">
      <w:pPr>
        <w:rPr>
          <w:rFonts w:eastAsia="Calibri"/>
        </w:rPr>
      </w:pPr>
      <w:bookmarkStart w:id="42" w:name="_Hlk65246035"/>
      <w:r w:rsidRPr="00410681">
        <w:rPr>
          <w:rFonts w:eastAsia="Calibri"/>
        </w:rPr>
        <w:t xml:space="preserve">The data show that 38 percent of </w:t>
      </w:r>
      <w:r w:rsidR="009A2163" w:rsidRPr="00410681">
        <w:rPr>
          <w:rFonts w:eastAsia="Calibri"/>
        </w:rPr>
        <w:t xml:space="preserve">English learner </w:t>
      </w:r>
      <w:r w:rsidR="00626FD6" w:rsidRPr="00410681">
        <w:rPr>
          <w:rFonts w:eastAsia="Calibri"/>
        </w:rPr>
        <w:t>pupils</w:t>
      </w:r>
      <w:r w:rsidRPr="00410681">
        <w:rPr>
          <w:rFonts w:eastAsia="Calibri"/>
        </w:rPr>
        <w:t xml:space="preserve"> made at least </w:t>
      </w:r>
      <w:r w:rsidR="009A2163" w:rsidRPr="00410681">
        <w:rPr>
          <w:rFonts w:eastAsia="Calibri"/>
        </w:rPr>
        <w:t>one level of g</w:t>
      </w:r>
      <w:r w:rsidRPr="00410681">
        <w:rPr>
          <w:rFonts w:eastAsia="Calibri"/>
        </w:rPr>
        <w:t>rowth</w:t>
      </w:r>
      <w:r w:rsidR="009A2163" w:rsidRPr="00410681">
        <w:rPr>
          <w:rFonts w:eastAsia="Calibri"/>
        </w:rPr>
        <w:t>;</w:t>
      </w:r>
      <w:r w:rsidR="00626FD6" w:rsidRPr="00410681">
        <w:rPr>
          <w:rFonts w:eastAsia="Calibri"/>
        </w:rPr>
        <w:t xml:space="preserve"> 4.7 </w:t>
      </w:r>
      <w:r w:rsidR="006A1EB0" w:rsidRPr="00410681">
        <w:rPr>
          <w:rFonts w:eastAsia="Calibri"/>
        </w:rPr>
        <w:t>percent</w:t>
      </w:r>
      <w:r w:rsidR="00626FD6" w:rsidRPr="00410681">
        <w:rPr>
          <w:rFonts w:eastAsia="Calibri"/>
        </w:rPr>
        <w:t xml:space="preserve"> ma</w:t>
      </w:r>
      <w:r w:rsidR="006A1EB0" w:rsidRPr="00410681">
        <w:rPr>
          <w:rFonts w:eastAsia="Calibri"/>
        </w:rPr>
        <w:t xml:space="preserve">intained </w:t>
      </w:r>
      <w:r w:rsidR="009A2163" w:rsidRPr="00410681">
        <w:rPr>
          <w:rFonts w:eastAsia="Calibri"/>
        </w:rPr>
        <w:t xml:space="preserve">their standing in </w:t>
      </w:r>
      <w:r w:rsidR="006A1EB0" w:rsidRPr="00410681">
        <w:rPr>
          <w:rFonts w:eastAsia="Calibri"/>
        </w:rPr>
        <w:t xml:space="preserve">level </w:t>
      </w:r>
      <w:r w:rsidR="009A2163" w:rsidRPr="00410681">
        <w:rPr>
          <w:rFonts w:eastAsia="Calibri"/>
        </w:rPr>
        <w:t>4;</w:t>
      </w:r>
      <w:r w:rsidR="006A1EB0" w:rsidRPr="00410681">
        <w:rPr>
          <w:rFonts w:eastAsia="Calibri"/>
        </w:rPr>
        <w:t xml:space="preserve"> 33.3 percent maintained</w:t>
      </w:r>
      <w:r w:rsidR="00991EE4" w:rsidRPr="00410681">
        <w:rPr>
          <w:rFonts w:eastAsia="Calibri"/>
        </w:rPr>
        <w:t xml:space="preserve"> level 1, 2 low, 2 high, 3 low or 3 high</w:t>
      </w:r>
      <w:r w:rsidR="009A2163" w:rsidRPr="00410681">
        <w:rPr>
          <w:rFonts w:eastAsia="Calibri"/>
        </w:rPr>
        <w:t>;</w:t>
      </w:r>
      <w:r w:rsidR="00991EE4" w:rsidRPr="00410681">
        <w:rPr>
          <w:rFonts w:eastAsia="Calibri"/>
        </w:rPr>
        <w:t xml:space="preserve"> and 23.8 percent </w:t>
      </w:r>
      <w:r w:rsidR="006F10B4" w:rsidRPr="00410681">
        <w:rPr>
          <w:rFonts w:eastAsia="Calibri"/>
        </w:rPr>
        <w:t xml:space="preserve">declined by at least </w:t>
      </w:r>
      <w:r w:rsidR="009A2163" w:rsidRPr="00410681">
        <w:rPr>
          <w:rFonts w:eastAsia="Calibri"/>
        </w:rPr>
        <w:t>one</w:t>
      </w:r>
      <w:r w:rsidR="006F10B4" w:rsidRPr="00410681">
        <w:rPr>
          <w:rFonts w:eastAsia="Calibri"/>
        </w:rPr>
        <w:t xml:space="preserve"> level.</w:t>
      </w:r>
    </w:p>
    <w:bookmarkEnd w:id="42"/>
    <w:p w14:paraId="3CE8E880" w14:textId="77777777" w:rsidR="009A2163" w:rsidRPr="00410681" w:rsidRDefault="009A2163" w:rsidP="00255602">
      <w:pPr>
        <w:pStyle w:val="Heading6"/>
      </w:pPr>
      <w:r w:rsidRPr="00410681">
        <w:lastRenderedPageBreak/>
        <w:t>At-Risk Long-Term English Learners</w:t>
      </w:r>
    </w:p>
    <w:p w14:paraId="4E2C4D7E" w14:textId="77777777" w:rsidR="009A2163" w:rsidRPr="00410681" w:rsidRDefault="009A2163" w:rsidP="009A6CA1">
      <w:pPr>
        <w:rPr>
          <w:rFonts w:eastAsia="Calibri"/>
        </w:rPr>
      </w:pPr>
      <w:r w:rsidRPr="00410681">
        <w:rPr>
          <w:rFonts w:eastAsia="Calibri"/>
        </w:rPr>
        <w:t>At-Risk-Long-Term English Learner is a measurement of how long a pupil has been an English learner:</w:t>
      </w:r>
    </w:p>
    <w:p w14:paraId="14A5B032" w14:textId="77777777" w:rsidR="009A2163" w:rsidRPr="00410681" w:rsidRDefault="009A2163" w:rsidP="009A6CA1">
      <w:pPr>
        <w:pStyle w:val="ListParagraph"/>
        <w:numPr>
          <w:ilvl w:val="0"/>
          <w:numId w:val="29"/>
        </w:numPr>
        <w:contextualSpacing/>
        <w:rPr>
          <w:rFonts w:eastAsia="Calibri"/>
        </w:rPr>
      </w:pPr>
      <w:r w:rsidRPr="00410681">
        <w:rPr>
          <w:rFonts w:eastAsia="Calibri"/>
        </w:rPr>
        <w:t>Zero to three years</w:t>
      </w:r>
    </w:p>
    <w:p w14:paraId="33652457" w14:textId="77777777" w:rsidR="009A2163" w:rsidRPr="00410681" w:rsidRDefault="009A2163" w:rsidP="009A6CA1">
      <w:pPr>
        <w:pStyle w:val="ListParagraph"/>
        <w:numPr>
          <w:ilvl w:val="0"/>
          <w:numId w:val="29"/>
        </w:numPr>
        <w:contextualSpacing/>
        <w:rPr>
          <w:rFonts w:eastAsia="Calibri"/>
        </w:rPr>
      </w:pPr>
      <w:r w:rsidRPr="00410681">
        <w:rPr>
          <w:rFonts w:eastAsia="Calibri"/>
        </w:rPr>
        <w:t>Four to five years; at risk of being a long-term English learner (LTEL)</w:t>
      </w:r>
    </w:p>
    <w:p w14:paraId="4A2FDD98" w14:textId="77777777" w:rsidR="009A2163" w:rsidRPr="00410681" w:rsidRDefault="009A2163" w:rsidP="009A6CA1">
      <w:pPr>
        <w:pStyle w:val="ListParagraph"/>
        <w:numPr>
          <w:ilvl w:val="0"/>
          <w:numId w:val="29"/>
        </w:numPr>
        <w:contextualSpacing/>
        <w:rPr>
          <w:rFonts w:eastAsia="Calibri"/>
        </w:rPr>
      </w:pPr>
      <w:r w:rsidRPr="00410681">
        <w:rPr>
          <w:rFonts w:eastAsia="Calibri"/>
        </w:rPr>
        <w:t>Six or more years; LTEL</w:t>
      </w:r>
    </w:p>
    <w:p w14:paraId="2954EEB4" w14:textId="77777777" w:rsidR="009A2163" w:rsidRPr="00410681" w:rsidRDefault="009A2163" w:rsidP="009A6CA1">
      <w:pPr>
        <w:rPr>
          <w:rFonts w:eastAsia="Calibri"/>
        </w:rPr>
      </w:pPr>
      <w:bookmarkStart w:id="43" w:name="_Hlk67466768"/>
      <w:r w:rsidRPr="00410681">
        <w:rPr>
          <w:rFonts w:eastAsia="Calibri"/>
        </w:rPr>
        <w:t xml:space="preserve">Data for </w:t>
      </w:r>
      <w:r w:rsidR="00FF18BB" w:rsidRPr="00410681">
        <w:rPr>
          <w:rFonts w:eastAsia="Calibri"/>
        </w:rPr>
        <w:t>pupils</w:t>
      </w:r>
      <w:r w:rsidRPr="00410681">
        <w:rPr>
          <w:rFonts w:eastAsia="Calibri"/>
        </w:rPr>
        <w:t xml:space="preserve"> who are at their fourth year as an English learner</w:t>
      </w:r>
      <w:r w:rsidR="007820FA" w:rsidRPr="00410681">
        <w:rPr>
          <w:rFonts w:eastAsia="Calibri"/>
        </w:rPr>
        <w:t xml:space="preserve"> (EL)</w:t>
      </w:r>
      <w:r w:rsidRPr="00410681">
        <w:rPr>
          <w:rFonts w:eastAsia="Calibri"/>
        </w:rPr>
        <w:t xml:space="preserve"> but are not at risk of becoming an LTEL, as well as reclassified fluent English proficient (RFEP) </w:t>
      </w:r>
      <w:r w:rsidR="00FF18BB" w:rsidRPr="00410681">
        <w:rPr>
          <w:rFonts w:eastAsia="Calibri"/>
        </w:rPr>
        <w:t>pupils</w:t>
      </w:r>
      <w:r w:rsidRPr="00410681">
        <w:rPr>
          <w:rFonts w:eastAsia="Calibri"/>
        </w:rPr>
        <w:t xml:space="preserve">, and </w:t>
      </w:r>
      <w:r w:rsidR="00FF18BB" w:rsidRPr="00410681">
        <w:rPr>
          <w:rFonts w:eastAsia="Calibri"/>
        </w:rPr>
        <w:t>pupils</w:t>
      </w:r>
      <w:r w:rsidRPr="00410681">
        <w:rPr>
          <w:rFonts w:eastAsia="Calibri"/>
        </w:rPr>
        <w:t xml:space="preserve"> who have ever been an English learner are also included in the below table.</w:t>
      </w:r>
    </w:p>
    <w:bookmarkEnd w:id="43"/>
    <w:p w14:paraId="3A564B1B" w14:textId="3CE64EFC" w:rsidR="00DE3FA3" w:rsidRPr="00410681" w:rsidRDefault="00DE3FA3" w:rsidP="00B469F6">
      <w:pPr>
        <w:pStyle w:val="Heading7"/>
      </w:pPr>
      <w:r w:rsidRPr="00410681">
        <w:t>At-Risk Long-Term English Learners 2017</w:t>
      </w:r>
      <w:r w:rsidRPr="00410681">
        <w:rPr>
          <w:rFonts w:ascii="Times New Roman" w:hAnsi="Times New Roman"/>
        </w:rPr>
        <w:t>–</w:t>
      </w:r>
      <w:r w:rsidRPr="00410681">
        <w:t>18</w:t>
      </w:r>
      <w:r w:rsidR="007820FA" w:rsidRPr="00410681">
        <w:t xml:space="preserve"> (Number of </w:t>
      </w:r>
      <w:r w:rsidR="00255602" w:rsidRPr="00410681">
        <w:t>Pupils</w:t>
      </w:r>
      <w:r w:rsidR="007820FA" w:rsidRPr="00410681">
        <w:t>)</w:t>
      </w:r>
    </w:p>
    <w:tbl>
      <w:tblPr>
        <w:tblStyle w:val="GridTable1Light814"/>
        <w:tblW w:w="9535" w:type="dxa"/>
        <w:tblLayout w:type="fixed"/>
        <w:tblLook w:val="04A0" w:firstRow="1" w:lastRow="0" w:firstColumn="1" w:lastColumn="0" w:noHBand="0" w:noVBand="1"/>
        <w:tblDescription w:val="PTLAH At-Risk Long-Term English Learners 2017-18"/>
      </w:tblPr>
      <w:tblGrid>
        <w:gridCol w:w="1362"/>
        <w:gridCol w:w="1362"/>
        <w:gridCol w:w="1362"/>
        <w:gridCol w:w="1362"/>
        <w:gridCol w:w="1362"/>
        <w:gridCol w:w="1362"/>
        <w:gridCol w:w="1363"/>
      </w:tblGrid>
      <w:tr w:rsidR="00396637" w:rsidRPr="00410681" w14:paraId="53E867F5" w14:textId="77777777" w:rsidTr="006B765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1B8C0AE0" w14:textId="77777777" w:rsidR="00396637" w:rsidRPr="00410681" w:rsidRDefault="00396637" w:rsidP="009A6CA1">
            <w:pPr>
              <w:spacing w:before="0" w:after="0"/>
              <w:rPr>
                <w:rFonts w:eastAsia="Calibri" w:cs="Arial"/>
              </w:rPr>
            </w:pPr>
            <w:bookmarkStart w:id="44" w:name="_Hlk65068728"/>
            <w:r w:rsidRPr="00410681">
              <w:rPr>
                <w:rFonts w:eastAsia="Calibri" w:cs="Arial"/>
              </w:rPr>
              <w:t>Grade</w:t>
            </w:r>
          </w:p>
        </w:tc>
        <w:tc>
          <w:tcPr>
            <w:tcW w:w="1362" w:type="dxa"/>
            <w:shd w:val="clear" w:color="auto" w:fill="D9D9D9" w:themeFill="background1" w:themeFillShade="D9"/>
            <w:vAlign w:val="center"/>
          </w:tcPr>
          <w:p w14:paraId="6689F276"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552796D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0</w:t>
            </w:r>
            <w:r w:rsidRPr="00410681">
              <w:rPr>
                <w:rFonts w:ascii="Times New Roman" w:eastAsia="Calibri" w:hAnsi="Times New Roman"/>
              </w:rPr>
              <w:t>–</w:t>
            </w:r>
            <w:r w:rsidRPr="00410681">
              <w:rPr>
                <w:rFonts w:eastAsia="Calibri" w:cs="Arial"/>
              </w:rPr>
              <w:t>3 Years</w:t>
            </w:r>
          </w:p>
        </w:tc>
        <w:tc>
          <w:tcPr>
            <w:tcW w:w="1362" w:type="dxa"/>
            <w:shd w:val="clear" w:color="auto" w:fill="D9D9D9" w:themeFill="background1" w:themeFillShade="D9"/>
            <w:vAlign w:val="center"/>
          </w:tcPr>
          <w:p w14:paraId="6AD1DD17"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w:t>
            </w:r>
          </w:p>
          <w:p w14:paraId="101B9D4A"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4–5 Years</w:t>
            </w:r>
          </w:p>
        </w:tc>
        <w:tc>
          <w:tcPr>
            <w:tcW w:w="1362" w:type="dxa"/>
            <w:shd w:val="clear" w:color="auto" w:fill="D9D9D9" w:themeFill="background1" w:themeFillShade="D9"/>
            <w:vAlign w:val="center"/>
          </w:tcPr>
          <w:p w14:paraId="0E6DE2F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LTEL</w:t>
            </w:r>
          </w:p>
          <w:p w14:paraId="28A8273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6+ Years</w:t>
            </w:r>
          </w:p>
        </w:tc>
        <w:tc>
          <w:tcPr>
            <w:tcW w:w="1362" w:type="dxa"/>
            <w:shd w:val="clear" w:color="auto" w:fill="D9D9D9" w:themeFill="background1" w:themeFillShade="D9"/>
            <w:vAlign w:val="center"/>
          </w:tcPr>
          <w:p w14:paraId="55F4755D"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EL 4+ Years Not </w:t>
            </w:r>
          </w:p>
          <w:p w14:paraId="1E476693"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 or LTEL</w:t>
            </w:r>
          </w:p>
        </w:tc>
        <w:tc>
          <w:tcPr>
            <w:tcW w:w="1362" w:type="dxa"/>
            <w:shd w:val="clear" w:color="auto" w:fill="D9D9D9" w:themeFill="background1" w:themeFillShade="D9"/>
            <w:vAlign w:val="center"/>
          </w:tcPr>
          <w:p w14:paraId="3436DD8F" w14:textId="77777777" w:rsidR="00396637"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37DE8DB8"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Total</w:t>
            </w:r>
          </w:p>
        </w:tc>
        <w:tc>
          <w:tcPr>
            <w:tcW w:w="1363" w:type="dxa"/>
            <w:shd w:val="clear" w:color="auto" w:fill="D9D9D9" w:themeFill="background1" w:themeFillShade="D9"/>
            <w:vAlign w:val="center"/>
          </w:tcPr>
          <w:p w14:paraId="6FEF8C5B"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p>
        </w:tc>
      </w:tr>
      <w:tr w:rsidR="00396637" w:rsidRPr="00410681" w14:paraId="0F599455"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15E9073C" w14:textId="77777777" w:rsidR="00396637" w:rsidRPr="00410681" w:rsidRDefault="00396637" w:rsidP="009A6CA1">
            <w:pPr>
              <w:spacing w:before="0" w:after="0"/>
              <w:rPr>
                <w:rFonts w:eastAsia="Calibri" w:cs="Arial"/>
              </w:rPr>
            </w:pPr>
            <w:r w:rsidRPr="00410681">
              <w:rPr>
                <w:rFonts w:eastAsia="Calibri" w:cs="Arial"/>
              </w:rPr>
              <w:t>Ninth</w:t>
            </w:r>
          </w:p>
        </w:tc>
        <w:tc>
          <w:tcPr>
            <w:tcW w:w="1362" w:type="dxa"/>
            <w:vAlign w:val="center"/>
          </w:tcPr>
          <w:p w14:paraId="27C74B7C"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362" w:type="dxa"/>
            <w:vAlign w:val="center"/>
          </w:tcPr>
          <w:p w14:paraId="23A7A0DA"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70D285A3"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w:t>
            </w:r>
          </w:p>
        </w:tc>
        <w:tc>
          <w:tcPr>
            <w:tcW w:w="1362" w:type="dxa"/>
          </w:tcPr>
          <w:p w14:paraId="575DB22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11</w:t>
            </w:r>
          </w:p>
        </w:tc>
        <w:tc>
          <w:tcPr>
            <w:tcW w:w="1362" w:type="dxa"/>
          </w:tcPr>
          <w:p w14:paraId="408775D4"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28</w:t>
            </w:r>
          </w:p>
        </w:tc>
        <w:tc>
          <w:tcPr>
            <w:tcW w:w="1363" w:type="dxa"/>
            <w:vAlign w:val="center"/>
          </w:tcPr>
          <w:p w14:paraId="27C017B0"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58</w:t>
            </w:r>
          </w:p>
        </w:tc>
      </w:tr>
      <w:tr w:rsidR="00396637" w:rsidRPr="00410681" w14:paraId="39E9BE2D"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7A9C28BD" w14:textId="77777777" w:rsidR="00396637" w:rsidRPr="00410681" w:rsidRDefault="00396637" w:rsidP="009A6CA1">
            <w:pPr>
              <w:spacing w:before="0" w:after="0"/>
              <w:rPr>
                <w:rFonts w:eastAsia="Calibri" w:cs="Arial"/>
              </w:rPr>
            </w:pPr>
            <w:r w:rsidRPr="00410681">
              <w:rPr>
                <w:rFonts w:eastAsia="Calibri" w:cs="Arial"/>
              </w:rPr>
              <w:t>Tenth</w:t>
            </w:r>
          </w:p>
        </w:tc>
        <w:tc>
          <w:tcPr>
            <w:tcW w:w="1362" w:type="dxa"/>
            <w:vAlign w:val="center"/>
          </w:tcPr>
          <w:p w14:paraId="53D3CCC6"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w:t>
            </w:r>
          </w:p>
        </w:tc>
        <w:tc>
          <w:tcPr>
            <w:tcW w:w="1362" w:type="dxa"/>
            <w:vAlign w:val="center"/>
          </w:tcPr>
          <w:p w14:paraId="7F63BA57"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2FF0A9D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19</w:t>
            </w:r>
          </w:p>
        </w:tc>
        <w:tc>
          <w:tcPr>
            <w:tcW w:w="1362" w:type="dxa"/>
          </w:tcPr>
          <w:p w14:paraId="3EAFADD6"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62" w:type="dxa"/>
          </w:tcPr>
          <w:p w14:paraId="74ACCEB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27</w:t>
            </w:r>
          </w:p>
        </w:tc>
        <w:tc>
          <w:tcPr>
            <w:tcW w:w="1363" w:type="dxa"/>
            <w:vAlign w:val="center"/>
          </w:tcPr>
          <w:p w14:paraId="24826858"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57</w:t>
            </w:r>
          </w:p>
        </w:tc>
      </w:tr>
    </w:tbl>
    <w:p w14:paraId="5731A5C1" w14:textId="77777777" w:rsidR="009F185E" w:rsidRPr="00410681" w:rsidRDefault="009225AA" w:rsidP="009A6CA1">
      <w:pPr>
        <w:rPr>
          <w:rFonts w:eastAsia="Calibri"/>
        </w:rPr>
      </w:pPr>
      <w:bookmarkStart w:id="45" w:name="_Hlk65246046"/>
      <w:bookmarkEnd w:id="44"/>
      <w:r w:rsidRPr="00410681">
        <w:rPr>
          <w:rFonts w:eastAsia="Calibri"/>
        </w:rPr>
        <w:t xml:space="preserve">In </w:t>
      </w:r>
      <w:r w:rsidR="003454A7" w:rsidRPr="00410681">
        <w:rPr>
          <w:rFonts w:eastAsia="Calibri"/>
        </w:rPr>
        <w:t xml:space="preserve">SY </w:t>
      </w:r>
      <w:r w:rsidRPr="00410681">
        <w:rPr>
          <w:rFonts w:eastAsia="Calibri"/>
        </w:rPr>
        <w:t>2017</w:t>
      </w:r>
      <w:r w:rsidR="003454A7" w:rsidRPr="00410681">
        <w:rPr>
          <w:rFonts w:ascii="Times New Roman" w:hAnsi="Times New Roman"/>
          <w:color w:val="000000"/>
        </w:rPr>
        <w:t>–</w:t>
      </w:r>
      <w:r w:rsidRPr="00410681">
        <w:rPr>
          <w:rFonts w:eastAsia="Calibri"/>
        </w:rPr>
        <w:t xml:space="preserve">18, </w:t>
      </w:r>
      <w:r w:rsidR="00EE4C49" w:rsidRPr="00410681">
        <w:rPr>
          <w:rFonts w:eastAsia="Calibri"/>
        </w:rPr>
        <w:t xml:space="preserve">there were 28 English learners at PTLAH in </w:t>
      </w:r>
      <w:r w:rsidRPr="00410681">
        <w:rPr>
          <w:rFonts w:eastAsia="Calibri"/>
        </w:rPr>
        <w:t>ninth grade</w:t>
      </w:r>
      <w:r w:rsidR="003454A7" w:rsidRPr="00410681">
        <w:rPr>
          <w:rFonts w:eastAsia="Calibri"/>
        </w:rPr>
        <w:t>:</w:t>
      </w:r>
      <w:r w:rsidR="009A59FC" w:rsidRPr="00410681">
        <w:rPr>
          <w:rFonts w:eastAsia="Calibri"/>
        </w:rPr>
        <w:t xml:space="preserve"> 7 were </w:t>
      </w:r>
      <w:r w:rsidR="001A42AE" w:rsidRPr="00410681">
        <w:rPr>
          <w:rFonts w:eastAsia="Calibri"/>
        </w:rPr>
        <w:t xml:space="preserve">in their first </w:t>
      </w:r>
      <w:r w:rsidR="009A2163" w:rsidRPr="00410681">
        <w:rPr>
          <w:rFonts w:eastAsia="Calibri"/>
        </w:rPr>
        <w:t>three</w:t>
      </w:r>
      <w:r w:rsidR="001A42AE" w:rsidRPr="00410681">
        <w:rPr>
          <w:rFonts w:eastAsia="Calibri"/>
        </w:rPr>
        <w:t xml:space="preserve"> years as an </w:t>
      </w:r>
      <w:r w:rsidR="009A2163" w:rsidRPr="00410681">
        <w:rPr>
          <w:rFonts w:eastAsia="Calibri"/>
        </w:rPr>
        <w:t>English</w:t>
      </w:r>
      <w:r w:rsidR="001A42AE" w:rsidRPr="00410681">
        <w:rPr>
          <w:rFonts w:eastAsia="Calibri"/>
        </w:rPr>
        <w:t xml:space="preserve"> learner</w:t>
      </w:r>
      <w:r w:rsidR="009A2163" w:rsidRPr="00410681">
        <w:rPr>
          <w:rFonts w:eastAsia="Calibri"/>
        </w:rPr>
        <w:t>;</w:t>
      </w:r>
      <w:r w:rsidR="001A42AE" w:rsidRPr="00410681">
        <w:rPr>
          <w:rFonts w:eastAsia="Calibri"/>
        </w:rPr>
        <w:t xml:space="preserve"> 1 was at ri</w:t>
      </w:r>
      <w:r w:rsidR="00F75C66" w:rsidRPr="00410681">
        <w:rPr>
          <w:rFonts w:eastAsia="Calibri"/>
        </w:rPr>
        <w:t>s</w:t>
      </w:r>
      <w:r w:rsidR="001A42AE" w:rsidRPr="00410681">
        <w:rPr>
          <w:rFonts w:eastAsia="Calibri"/>
        </w:rPr>
        <w:t>k of becoming a</w:t>
      </w:r>
      <w:r w:rsidR="00F75C66" w:rsidRPr="00410681">
        <w:rPr>
          <w:rFonts w:eastAsia="Calibri"/>
        </w:rPr>
        <w:t>n</w:t>
      </w:r>
      <w:r w:rsidR="001A42AE" w:rsidRPr="00410681">
        <w:rPr>
          <w:rFonts w:eastAsia="Calibri"/>
        </w:rPr>
        <w:t xml:space="preserve"> LTEL</w:t>
      </w:r>
      <w:r w:rsidR="009A2163" w:rsidRPr="00410681">
        <w:rPr>
          <w:rFonts w:eastAsia="Calibri"/>
        </w:rPr>
        <w:t>;</w:t>
      </w:r>
      <w:r w:rsidR="001A42AE" w:rsidRPr="00410681">
        <w:rPr>
          <w:rFonts w:eastAsia="Calibri"/>
        </w:rPr>
        <w:t xml:space="preserve"> 9 </w:t>
      </w:r>
      <w:r w:rsidR="00F75C66" w:rsidRPr="00410681">
        <w:rPr>
          <w:rFonts w:eastAsia="Calibri"/>
        </w:rPr>
        <w:t>we</w:t>
      </w:r>
      <w:r w:rsidR="00574FB3" w:rsidRPr="00410681">
        <w:rPr>
          <w:rFonts w:eastAsia="Calibri"/>
        </w:rPr>
        <w:t>re considered LTELs</w:t>
      </w:r>
      <w:r w:rsidR="009A2163" w:rsidRPr="00410681">
        <w:rPr>
          <w:rFonts w:eastAsia="Calibri"/>
        </w:rPr>
        <w:t>;</w:t>
      </w:r>
      <w:r w:rsidR="00574FB3" w:rsidRPr="00410681">
        <w:rPr>
          <w:rFonts w:eastAsia="Calibri"/>
        </w:rPr>
        <w:t xml:space="preserve"> </w:t>
      </w:r>
      <w:r w:rsidR="00EE4C49" w:rsidRPr="00410681">
        <w:rPr>
          <w:rFonts w:eastAsia="Calibri"/>
        </w:rPr>
        <w:t xml:space="preserve">and 11 were not at risk or LTEL. Fifty-eight </w:t>
      </w:r>
      <w:r w:rsidR="00FF18BB" w:rsidRPr="00410681">
        <w:rPr>
          <w:rFonts w:eastAsia="Calibri"/>
        </w:rPr>
        <w:t>pupils</w:t>
      </w:r>
      <w:r w:rsidR="00EE4C49" w:rsidRPr="00410681">
        <w:rPr>
          <w:rFonts w:eastAsia="Calibri"/>
        </w:rPr>
        <w:t xml:space="preserve"> </w:t>
      </w:r>
      <w:r w:rsidR="00574FB3" w:rsidRPr="00410681">
        <w:rPr>
          <w:rFonts w:eastAsia="Calibri"/>
        </w:rPr>
        <w:t>had been reclassified</w:t>
      </w:r>
      <w:r w:rsidR="009A2163" w:rsidRPr="00410681">
        <w:rPr>
          <w:rFonts w:eastAsia="Calibri"/>
        </w:rPr>
        <w:t>.</w:t>
      </w:r>
    </w:p>
    <w:p w14:paraId="26B0BC0D" w14:textId="77777777" w:rsidR="002857DD" w:rsidRPr="00410681" w:rsidRDefault="009F185E" w:rsidP="009A6CA1">
      <w:pPr>
        <w:rPr>
          <w:rFonts w:eastAsia="Calibri"/>
        </w:rPr>
      </w:pPr>
      <w:r w:rsidRPr="00410681">
        <w:rPr>
          <w:rFonts w:eastAsia="Calibri"/>
        </w:rPr>
        <w:t xml:space="preserve">In SY 2017–18, </w:t>
      </w:r>
      <w:r w:rsidR="00EE4C49" w:rsidRPr="00410681">
        <w:rPr>
          <w:rFonts w:eastAsia="Calibri"/>
        </w:rPr>
        <w:t xml:space="preserve">there were 27 </w:t>
      </w:r>
      <w:r w:rsidRPr="00410681">
        <w:rPr>
          <w:rFonts w:eastAsia="Calibri"/>
        </w:rPr>
        <w:t xml:space="preserve">English learners at PTLAH </w:t>
      </w:r>
      <w:r w:rsidR="00EE4C49" w:rsidRPr="00410681">
        <w:rPr>
          <w:rFonts w:eastAsia="Calibri"/>
        </w:rPr>
        <w:t>in tenth grade</w:t>
      </w:r>
      <w:r w:rsidRPr="00410681">
        <w:rPr>
          <w:rFonts w:eastAsia="Calibri"/>
        </w:rPr>
        <w:t xml:space="preserve">: </w:t>
      </w:r>
      <w:r w:rsidR="003936BA" w:rsidRPr="00410681">
        <w:rPr>
          <w:rFonts w:eastAsia="Calibri"/>
        </w:rPr>
        <w:t xml:space="preserve">5 </w:t>
      </w:r>
      <w:r w:rsidRPr="00410681">
        <w:rPr>
          <w:rFonts w:eastAsia="Calibri"/>
        </w:rPr>
        <w:t>were</w:t>
      </w:r>
      <w:r w:rsidR="0018319F" w:rsidRPr="00410681">
        <w:rPr>
          <w:rFonts w:eastAsia="Calibri"/>
        </w:rPr>
        <w:t xml:space="preserve"> in their first </w:t>
      </w:r>
      <w:r w:rsidRPr="00410681">
        <w:rPr>
          <w:rFonts w:eastAsia="Calibri"/>
        </w:rPr>
        <w:t>three years as an English learner; 1 was</w:t>
      </w:r>
      <w:r w:rsidR="00B41D1D" w:rsidRPr="00410681">
        <w:rPr>
          <w:rFonts w:eastAsia="Calibri"/>
        </w:rPr>
        <w:t xml:space="preserve"> at risk of becoming an LTEL</w:t>
      </w:r>
      <w:r w:rsidRPr="00410681">
        <w:rPr>
          <w:rFonts w:eastAsia="Calibri"/>
        </w:rPr>
        <w:t>;</w:t>
      </w:r>
      <w:r w:rsidR="00B41D1D" w:rsidRPr="00410681">
        <w:rPr>
          <w:rFonts w:eastAsia="Calibri"/>
        </w:rPr>
        <w:t xml:space="preserve"> 19</w:t>
      </w:r>
      <w:r w:rsidRPr="00410681">
        <w:rPr>
          <w:rFonts w:eastAsia="Calibri"/>
        </w:rPr>
        <w:t xml:space="preserve"> were considered LTELs; </w:t>
      </w:r>
      <w:r w:rsidR="00B41D1D" w:rsidRPr="00410681">
        <w:rPr>
          <w:rFonts w:eastAsia="Calibri"/>
        </w:rPr>
        <w:t xml:space="preserve">and 2 </w:t>
      </w:r>
      <w:r w:rsidR="00E87CFB" w:rsidRPr="00410681">
        <w:rPr>
          <w:rFonts w:eastAsia="Calibri"/>
        </w:rPr>
        <w:t>we</w:t>
      </w:r>
      <w:r w:rsidR="00E60147" w:rsidRPr="00410681">
        <w:rPr>
          <w:rFonts w:eastAsia="Calibri"/>
        </w:rPr>
        <w:t xml:space="preserve">re not at risk of becoming an LTEL. </w:t>
      </w:r>
      <w:r w:rsidR="00EE4C49" w:rsidRPr="00410681">
        <w:rPr>
          <w:rFonts w:eastAsia="Calibri"/>
        </w:rPr>
        <w:t xml:space="preserve">Fifty-seven </w:t>
      </w:r>
      <w:r w:rsidR="00FF18BB" w:rsidRPr="00410681">
        <w:rPr>
          <w:rFonts w:eastAsia="Calibri"/>
        </w:rPr>
        <w:t>pupils</w:t>
      </w:r>
      <w:r w:rsidR="00EE4C49" w:rsidRPr="00410681">
        <w:rPr>
          <w:rFonts w:eastAsia="Calibri"/>
        </w:rPr>
        <w:t xml:space="preserve"> had been reclassified. </w:t>
      </w:r>
    </w:p>
    <w:bookmarkEnd w:id="45"/>
    <w:p w14:paraId="652AF784" w14:textId="64D4B9DF" w:rsidR="00DE3FA3" w:rsidRPr="00410681" w:rsidRDefault="00DE3FA3" w:rsidP="00B469F6">
      <w:pPr>
        <w:pStyle w:val="Heading7"/>
      </w:pPr>
      <w:r w:rsidRPr="00410681">
        <w:t>At-Risk Long-Term English Learners 2018</w:t>
      </w:r>
      <w:r w:rsidRPr="00410681">
        <w:rPr>
          <w:rFonts w:ascii="Times New Roman" w:hAnsi="Times New Roman"/>
        </w:rPr>
        <w:t>–</w:t>
      </w:r>
      <w:r w:rsidRPr="00410681">
        <w:t>19</w:t>
      </w:r>
      <w:r w:rsidR="00255602" w:rsidRPr="00410681">
        <w:t xml:space="preserve"> (Number of Pupils)</w:t>
      </w:r>
    </w:p>
    <w:tbl>
      <w:tblPr>
        <w:tblStyle w:val="GridTable1Light814"/>
        <w:tblW w:w="9535" w:type="dxa"/>
        <w:tblLayout w:type="fixed"/>
        <w:tblLook w:val="04A0" w:firstRow="1" w:lastRow="0" w:firstColumn="1" w:lastColumn="0" w:noHBand="0" w:noVBand="1"/>
        <w:tblDescription w:val="PTLAH At-Rish Long-Term English Learners 2018-19"/>
      </w:tblPr>
      <w:tblGrid>
        <w:gridCol w:w="1362"/>
        <w:gridCol w:w="1362"/>
        <w:gridCol w:w="1362"/>
        <w:gridCol w:w="1362"/>
        <w:gridCol w:w="1362"/>
        <w:gridCol w:w="1362"/>
        <w:gridCol w:w="1363"/>
      </w:tblGrid>
      <w:tr w:rsidR="00396637" w:rsidRPr="00410681" w14:paraId="35D040F6"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9D9D9" w:themeFill="background1" w:themeFillShade="D9"/>
            <w:vAlign w:val="center"/>
          </w:tcPr>
          <w:p w14:paraId="3C667705" w14:textId="77777777" w:rsidR="00396637" w:rsidRPr="00410681" w:rsidRDefault="00396637" w:rsidP="009A6CA1">
            <w:pPr>
              <w:spacing w:before="0" w:after="0"/>
              <w:rPr>
                <w:rFonts w:eastAsia="Calibri" w:cs="Arial"/>
              </w:rPr>
            </w:pPr>
            <w:r w:rsidRPr="00410681">
              <w:rPr>
                <w:rFonts w:eastAsia="Calibri" w:cs="Arial"/>
              </w:rPr>
              <w:t>Grade</w:t>
            </w:r>
          </w:p>
        </w:tc>
        <w:tc>
          <w:tcPr>
            <w:tcW w:w="1362" w:type="dxa"/>
            <w:shd w:val="clear" w:color="auto" w:fill="D9D9D9" w:themeFill="background1" w:themeFillShade="D9"/>
            <w:vAlign w:val="center"/>
          </w:tcPr>
          <w:p w14:paraId="41F0BC27"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4B6F0CFE"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0</w:t>
            </w:r>
            <w:r w:rsidRPr="00410681">
              <w:rPr>
                <w:rFonts w:ascii="Times New Roman" w:eastAsia="Calibri" w:hAnsi="Times New Roman"/>
              </w:rPr>
              <w:t>–</w:t>
            </w:r>
            <w:r w:rsidRPr="00410681">
              <w:rPr>
                <w:rFonts w:eastAsia="Calibri" w:cs="Arial"/>
              </w:rPr>
              <w:t>3 Years</w:t>
            </w:r>
          </w:p>
        </w:tc>
        <w:tc>
          <w:tcPr>
            <w:tcW w:w="1362" w:type="dxa"/>
            <w:shd w:val="clear" w:color="auto" w:fill="D9D9D9" w:themeFill="background1" w:themeFillShade="D9"/>
            <w:vAlign w:val="center"/>
          </w:tcPr>
          <w:p w14:paraId="7E524A88"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w:t>
            </w:r>
          </w:p>
          <w:p w14:paraId="36023094"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ascii="Times New Roman" w:eastAsia="Calibri" w:hAnsi="Times New Roman"/>
              </w:rPr>
              <w:t>4–</w:t>
            </w:r>
            <w:r w:rsidRPr="00410681">
              <w:rPr>
                <w:rFonts w:eastAsia="Calibri" w:cs="Arial"/>
              </w:rPr>
              <w:t>5 Years</w:t>
            </w:r>
          </w:p>
        </w:tc>
        <w:tc>
          <w:tcPr>
            <w:tcW w:w="1362" w:type="dxa"/>
            <w:shd w:val="clear" w:color="auto" w:fill="D9D9D9" w:themeFill="background1" w:themeFillShade="D9"/>
            <w:vAlign w:val="center"/>
          </w:tcPr>
          <w:p w14:paraId="0D0E6A45"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LTEL</w:t>
            </w:r>
          </w:p>
          <w:p w14:paraId="7D0F9DFF"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6+ Years</w:t>
            </w:r>
          </w:p>
        </w:tc>
        <w:tc>
          <w:tcPr>
            <w:tcW w:w="1362" w:type="dxa"/>
            <w:shd w:val="clear" w:color="auto" w:fill="D9D9D9" w:themeFill="background1" w:themeFillShade="D9"/>
            <w:vAlign w:val="center"/>
          </w:tcPr>
          <w:p w14:paraId="5B2D4409"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EL 4+ Years Not </w:t>
            </w:r>
          </w:p>
          <w:p w14:paraId="7297E59B"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 or LTEL</w:t>
            </w:r>
          </w:p>
        </w:tc>
        <w:tc>
          <w:tcPr>
            <w:tcW w:w="1362" w:type="dxa"/>
            <w:shd w:val="clear" w:color="auto" w:fill="D9D9D9" w:themeFill="background1" w:themeFillShade="D9"/>
            <w:vAlign w:val="center"/>
          </w:tcPr>
          <w:p w14:paraId="4850716E" w14:textId="77777777" w:rsidR="00396637"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511C6832"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Total</w:t>
            </w:r>
          </w:p>
        </w:tc>
        <w:tc>
          <w:tcPr>
            <w:tcW w:w="1363" w:type="dxa"/>
            <w:shd w:val="clear" w:color="auto" w:fill="D9D9D9" w:themeFill="background1" w:themeFillShade="D9"/>
            <w:vAlign w:val="center"/>
          </w:tcPr>
          <w:p w14:paraId="49D61AD5" w14:textId="77777777" w:rsidR="00396637" w:rsidRPr="00410681" w:rsidRDefault="00396637"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p>
        </w:tc>
      </w:tr>
      <w:tr w:rsidR="00396637" w:rsidRPr="00410681" w14:paraId="4E39705C"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1158E035" w14:textId="77777777" w:rsidR="00396637" w:rsidRPr="00410681" w:rsidRDefault="00396637" w:rsidP="009A6CA1">
            <w:pPr>
              <w:spacing w:before="0" w:after="0"/>
              <w:rPr>
                <w:rFonts w:eastAsia="Calibri" w:cs="Arial"/>
              </w:rPr>
            </w:pPr>
            <w:r w:rsidRPr="00410681">
              <w:rPr>
                <w:rFonts w:eastAsia="Calibri" w:cs="Arial"/>
              </w:rPr>
              <w:t>Ninth</w:t>
            </w:r>
          </w:p>
        </w:tc>
        <w:tc>
          <w:tcPr>
            <w:tcW w:w="1362" w:type="dxa"/>
            <w:vAlign w:val="center"/>
          </w:tcPr>
          <w:p w14:paraId="199E05A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6</w:t>
            </w:r>
          </w:p>
        </w:tc>
        <w:tc>
          <w:tcPr>
            <w:tcW w:w="1362" w:type="dxa"/>
            <w:vAlign w:val="center"/>
          </w:tcPr>
          <w:p w14:paraId="5E4ACA0D"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76364962"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14</w:t>
            </w:r>
          </w:p>
        </w:tc>
        <w:tc>
          <w:tcPr>
            <w:tcW w:w="1362" w:type="dxa"/>
          </w:tcPr>
          <w:p w14:paraId="1BAA2DB0"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6AA780CB"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21</w:t>
            </w:r>
          </w:p>
        </w:tc>
        <w:tc>
          <w:tcPr>
            <w:tcW w:w="1363" w:type="dxa"/>
            <w:vAlign w:val="center"/>
          </w:tcPr>
          <w:p w14:paraId="3704CD0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39</w:t>
            </w:r>
          </w:p>
        </w:tc>
      </w:tr>
      <w:tr w:rsidR="00396637" w:rsidRPr="00410681" w14:paraId="52B5F1FC"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0C9860D4" w14:textId="77777777" w:rsidR="00396637" w:rsidRPr="00410681" w:rsidRDefault="00396637" w:rsidP="009A6CA1">
            <w:pPr>
              <w:spacing w:before="0" w:after="0"/>
              <w:rPr>
                <w:rFonts w:eastAsia="Calibri" w:cs="Arial"/>
              </w:rPr>
            </w:pPr>
            <w:r w:rsidRPr="00410681">
              <w:rPr>
                <w:rFonts w:eastAsia="Calibri" w:cs="Arial"/>
              </w:rPr>
              <w:t>Tenth</w:t>
            </w:r>
          </w:p>
        </w:tc>
        <w:tc>
          <w:tcPr>
            <w:tcW w:w="1362" w:type="dxa"/>
            <w:vAlign w:val="center"/>
          </w:tcPr>
          <w:p w14:paraId="4CC74B9A"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9</w:t>
            </w:r>
          </w:p>
        </w:tc>
        <w:tc>
          <w:tcPr>
            <w:tcW w:w="1362" w:type="dxa"/>
            <w:vAlign w:val="center"/>
          </w:tcPr>
          <w:p w14:paraId="14AC41B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2F60E89C"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25</w:t>
            </w:r>
          </w:p>
        </w:tc>
        <w:tc>
          <w:tcPr>
            <w:tcW w:w="1362" w:type="dxa"/>
          </w:tcPr>
          <w:p w14:paraId="33C88330"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2E5D8C19"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34</w:t>
            </w:r>
          </w:p>
        </w:tc>
        <w:tc>
          <w:tcPr>
            <w:tcW w:w="1363" w:type="dxa"/>
            <w:vAlign w:val="center"/>
          </w:tcPr>
          <w:p w14:paraId="55D475BF"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49</w:t>
            </w:r>
          </w:p>
        </w:tc>
      </w:tr>
      <w:tr w:rsidR="00396637" w:rsidRPr="00410681" w14:paraId="09DD554B" w14:textId="77777777" w:rsidTr="00396637">
        <w:trPr>
          <w:cantSplit/>
        </w:trPr>
        <w:tc>
          <w:tcPr>
            <w:cnfStyle w:val="001000000000" w:firstRow="0" w:lastRow="0" w:firstColumn="1" w:lastColumn="0" w:oddVBand="0" w:evenVBand="0" w:oddHBand="0" w:evenHBand="0" w:firstRowFirstColumn="0" w:firstRowLastColumn="0" w:lastRowFirstColumn="0" w:lastRowLastColumn="0"/>
            <w:tcW w:w="1362" w:type="dxa"/>
          </w:tcPr>
          <w:p w14:paraId="291122F8" w14:textId="77777777" w:rsidR="00396637" w:rsidRPr="00410681" w:rsidRDefault="00396637" w:rsidP="009A6CA1">
            <w:pPr>
              <w:spacing w:before="0" w:after="0"/>
              <w:rPr>
                <w:rFonts w:eastAsia="Calibri" w:cs="Arial"/>
              </w:rPr>
            </w:pPr>
            <w:r w:rsidRPr="00410681">
              <w:rPr>
                <w:rFonts w:eastAsia="Calibri" w:cs="Arial"/>
              </w:rPr>
              <w:t>Eleventh</w:t>
            </w:r>
          </w:p>
        </w:tc>
        <w:tc>
          <w:tcPr>
            <w:tcW w:w="1362" w:type="dxa"/>
            <w:vAlign w:val="center"/>
          </w:tcPr>
          <w:p w14:paraId="11775671"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11</w:t>
            </w:r>
          </w:p>
        </w:tc>
        <w:tc>
          <w:tcPr>
            <w:tcW w:w="1362" w:type="dxa"/>
            <w:vAlign w:val="center"/>
          </w:tcPr>
          <w:p w14:paraId="2A3BF86E"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362" w:type="dxa"/>
          </w:tcPr>
          <w:p w14:paraId="59B66375"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62" w:type="dxa"/>
          </w:tcPr>
          <w:p w14:paraId="451274FE"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62" w:type="dxa"/>
          </w:tcPr>
          <w:p w14:paraId="701F06EB"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24</w:t>
            </w:r>
          </w:p>
        </w:tc>
        <w:tc>
          <w:tcPr>
            <w:tcW w:w="1363" w:type="dxa"/>
            <w:vAlign w:val="center"/>
          </w:tcPr>
          <w:p w14:paraId="71594C9F" w14:textId="77777777" w:rsidR="00396637" w:rsidRPr="00410681" w:rsidRDefault="00396637"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55</w:t>
            </w:r>
          </w:p>
        </w:tc>
      </w:tr>
    </w:tbl>
    <w:p w14:paraId="0B1DD685" w14:textId="1815ED37" w:rsidR="00DE3FA3" w:rsidRPr="00410681" w:rsidRDefault="00DE3FA3" w:rsidP="00B469F6">
      <w:pPr>
        <w:pStyle w:val="Heading7"/>
      </w:pPr>
      <w:r w:rsidRPr="00410681">
        <w:lastRenderedPageBreak/>
        <w:t>At-Risk Long-Term English Learners 2019</w:t>
      </w:r>
      <w:r w:rsidRPr="00410681">
        <w:rPr>
          <w:rFonts w:ascii="Times New Roman" w:hAnsi="Times New Roman"/>
        </w:rPr>
        <w:t>–</w:t>
      </w:r>
      <w:r w:rsidRPr="00410681">
        <w:t>20</w:t>
      </w:r>
      <w:r w:rsidR="00255602" w:rsidRPr="00410681">
        <w:t xml:space="preserve"> (Number of Pupils)</w:t>
      </w:r>
    </w:p>
    <w:tbl>
      <w:tblPr>
        <w:tblStyle w:val="GridTable1Light814"/>
        <w:tblW w:w="9445" w:type="dxa"/>
        <w:tblLayout w:type="fixed"/>
        <w:tblLook w:val="04A0" w:firstRow="1" w:lastRow="0" w:firstColumn="1" w:lastColumn="0" w:noHBand="0" w:noVBand="1"/>
        <w:tblDescription w:val="PTLAH At-Risk Long-Term English Learners 2019-20"/>
      </w:tblPr>
      <w:tblGrid>
        <w:gridCol w:w="1349"/>
        <w:gridCol w:w="1349"/>
        <w:gridCol w:w="1349"/>
        <w:gridCol w:w="1350"/>
        <w:gridCol w:w="1349"/>
        <w:gridCol w:w="1349"/>
        <w:gridCol w:w="1350"/>
      </w:tblGrid>
      <w:tr w:rsidR="004067D2" w:rsidRPr="00410681" w14:paraId="72FD1835" w14:textId="77777777" w:rsidTr="009E134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49" w:type="dxa"/>
            <w:shd w:val="clear" w:color="auto" w:fill="D9D9D9" w:themeFill="background1" w:themeFillShade="D9"/>
            <w:vAlign w:val="center"/>
          </w:tcPr>
          <w:p w14:paraId="12BB6F9B" w14:textId="77777777" w:rsidR="004067D2" w:rsidRPr="00410681" w:rsidRDefault="004067D2" w:rsidP="009A6CA1">
            <w:pPr>
              <w:spacing w:before="0" w:after="0"/>
              <w:rPr>
                <w:rFonts w:eastAsia="Calibri" w:cs="Arial"/>
              </w:rPr>
            </w:pPr>
            <w:r w:rsidRPr="00410681">
              <w:rPr>
                <w:rFonts w:eastAsia="Calibri" w:cs="Arial"/>
              </w:rPr>
              <w:t>Grade</w:t>
            </w:r>
          </w:p>
        </w:tc>
        <w:tc>
          <w:tcPr>
            <w:tcW w:w="1349" w:type="dxa"/>
            <w:shd w:val="clear" w:color="auto" w:fill="D9D9D9" w:themeFill="background1" w:themeFillShade="D9"/>
            <w:vAlign w:val="center"/>
          </w:tcPr>
          <w:p w14:paraId="3BB54521"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3429E931"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0</w:t>
            </w:r>
            <w:r w:rsidRPr="00410681">
              <w:rPr>
                <w:rFonts w:ascii="Times New Roman" w:eastAsia="Calibri" w:hAnsi="Times New Roman"/>
              </w:rPr>
              <w:t>–</w:t>
            </w:r>
            <w:r w:rsidRPr="00410681">
              <w:rPr>
                <w:rFonts w:eastAsia="Calibri" w:cs="Arial"/>
              </w:rPr>
              <w:t>3 Years</w:t>
            </w:r>
          </w:p>
        </w:tc>
        <w:tc>
          <w:tcPr>
            <w:tcW w:w="1349" w:type="dxa"/>
            <w:shd w:val="clear" w:color="auto" w:fill="D9D9D9" w:themeFill="background1" w:themeFillShade="D9"/>
            <w:vAlign w:val="center"/>
          </w:tcPr>
          <w:p w14:paraId="46E3CD59"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w:t>
            </w:r>
          </w:p>
          <w:p w14:paraId="2C49B34A"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ascii="Times New Roman" w:eastAsia="Calibri" w:hAnsi="Times New Roman"/>
              </w:rPr>
              <w:t>4–</w:t>
            </w:r>
            <w:r w:rsidRPr="00410681">
              <w:rPr>
                <w:rFonts w:eastAsia="Calibri" w:cs="Arial"/>
              </w:rPr>
              <w:t>5 Years</w:t>
            </w:r>
          </w:p>
        </w:tc>
        <w:tc>
          <w:tcPr>
            <w:tcW w:w="1350" w:type="dxa"/>
            <w:shd w:val="clear" w:color="auto" w:fill="D9D9D9" w:themeFill="background1" w:themeFillShade="D9"/>
            <w:vAlign w:val="center"/>
          </w:tcPr>
          <w:p w14:paraId="226FDD33"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LTEL</w:t>
            </w:r>
          </w:p>
          <w:p w14:paraId="3885B3A9"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6+ Years</w:t>
            </w:r>
          </w:p>
        </w:tc>
        <w:tc>
          <w:tcPr>
            <w:tcW w:w="1349" w:type="dxa"/>
            <w:shd w:val="clear" w:color="auto" w:fill="D9D9D9" w:themeFill="background1" w:themeFillShade="D9"/>
            <w:vAlign w:val="center"/>
          </w:tcPr>
          <w:p w14:paraId="7C4A34D4"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 xml:space="preserve">EL 4+ Years Not </w:t>
            </w:r>
          </w:p>
          <w:p w14:paraId="45D9B26F"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At-Risk or LTEL</w:t>
            </w:r>
          </w:p>
        </w:tc>
        <w:tc>
          <w:tcPr>
            <w:tcW w:w="1349" w:type="dxa"/>
            <w:shd w:val="clear" w:color="auto" w:fill="D9D9D9" w:themeFill="background1" w:themeFillShade="D9"/>
            <w:vAlign w:val="center"/>
          </w:tcPr>
          <w:p w14:paraId="4B9F2B42" w14:textId="77777777" w:rsidR="004067D2"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p>
          <w:p w14:paraId="344B6223"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Total</w:t>
            </w:r>
          </w:p>
        </w:tc>
        <w:tc>
          <w:tcPr>
            <w:tcW w:w="1350" w:type="dxa"/>
            <w:shd w:val="clear" w:color="auto" w:fill="D9D9D9" w:themeFill="background1" w:themeFillShade="D9"/>
            <w:vAlign w:val="center"/>
          </w:tcPr>
          <w:p w14:paraId="4B00A66A" w14:textId="77777777" w:rsidR="004067D2" w:rsidRPr="00410681" w:rsidRDefault="004067D2"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p>
        </w:tc>
      </w:tr>
      <w:tr w:rsidR="004067D2" w:rsidRPr="00410681" w14:paraId="7E77720D"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72969213" w14:textId="77777777" w:rsidR="004067D2" w:rsidRPr="00410681" w:rsidRDefault="004067D2" w:rsidP="009A6CA1">
            <w:pPr>
              <w:spacing w:before="0" w:after="0"/>
              <w:rPr>
                <w:rFonts w:eastAsia="Calibri" w:cs="Arial"/>
              </w:rPr>
            </w:pPr>
            <w:r w:rsidRPr="00410681">
              <w:rPr>
                <w:rFonts w:eastAsia="Calibri" w:cs="Arial"/>
              </w:rPr>
              <w:t>Ninth</w:t>
            </w:r>
          </w:p>
        </w:tc>
        <w:tc>
          <w:tcPr>
            <w:tcW w:w="1349" w:type="dxa"/>
            <w:vAlign w:val="center"/>
          </w:tcPr>
          <w:p w14:paraId="156EE79A"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49" w:type="dxa"/>
            <w:vAlign w:val="center"/>
          </w:tcPr>
          <w:p w14:paraId="5AB7CCCB"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50" w:type="dxa"/>
          </w:tcPr>
          <w:p w14:paraId="58387D62"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13</w:t>
            </w:r>
          </w:p>
        </w:tc>
        <w:tc>
          <w:tcPr>
            <w:tcW w:w="1349" w:type="dxa"/>
          </w:tcPr>
          <w:p w14:paraId="0A2EF930"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7</w:t>
            </w:r>
          </w:p>
        </w:tc>
        <w:tc>
          <w:tcPr>
            <w:tcW w:w="1349" w:type="dxa"/>
          </w:tcPr>
          <w:p w14:paraId="471A5F15"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23</w:t>
            </w:r>
          </w:p>
        </w:tc>
        <w:tc>
          <w:tcPr>
            <w:tcW w:w="1350" w:type="dxa"/>
            <w:vAlign w:val="center"/>
          </w:tcPr>
          <w:p w14:paraId="59BE8EC1"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44</w:t>
            </w:r>
          </w:p>
        </w:tc>
      </w:tr>
      <w:tr w:rsidR="004067D2" w:rsidRPr="00410681" w14:paraId="3EA9E743"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475F6B29" w14:textId="77777777" w:rsidR="004067D2" w:rsidRPr="00410681" w:rsidRDefault="004067D2" w:rsidP="009A6CA1">
            <w:pPr>
              <w:spacing w:before="0" w:after="0"/>
              <w:rPr>
                <w:rFonts w:eastAsia="Calibri" w:cs="Arial"/>
              </w:rPr>
            </w:pPr>
            <w:r w:rsidRPr="00410681">
              <w:rPr>
                <w:rFonts w:eastAsia="Calibri" w:cs="Arial"/>
              </w:rPr>
              <w:t>Tenth</w:t>
            </w:r>
          </w:p>
        </w:tc>
        <w:tc>
          <w:tcPr>
            <w:tcW w:w="1349" w:type="dxa"/>
            <w:vAlign w:val="center"/>
          </w:tcPr>
          <w:p w14:paraId="329EE946"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349" w:type="dxa"/>
            <w:vAlign w:val="center"/>
          </w:tcPr>
          <w:p w14:paraId="1567F30E"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0</w:t>
            </w:r>
          </w:p>
        </w:tc>
        <w:tc>
          <w:tcPr>
            <w:tcW w:w="1350" w:type="dxa"/>
          </w:tcPr>
          <w:p w14:paraId="4FE424A5"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8</w:t>
            </w:r>
          </w:p>
        </w:tc>
        <w:tc>
          <w:tcPr>
            <w:tcW w:w="1349" w:type="dxa"/>
          </w:tcPr>
          <w:p w14:paraId="7E5EAF7F"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w:t>
            </w:r>
          </w:p>
        </w:tc>
        <w:tc>
          <w:tcPr>
            <w:tcW w:w="1349" w:type="dxa"/>
          </w:tcPr>
          <w:p w14:paraId="117F8803"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14</w:t>
            </w:r>
          </w:p>
        </w:tc>
        <w:tc>
          <w:tcPr>
            <w:tcW w:w="1350" w:type="dxa"/>
            <w:vAlign w:val="center"/>
          </w:tcPr>
          <w:p w14:paraId="64918BB7"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35</w:t>
            </w:r>
          </w:p>
        </w:tc>
      </w:tr>
      <w:tr w:rsidR="004067D2" w:rsidRPr="00410681" w14:paraId="77A2ABD7"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1719D1E1" w14:textId="77777777" w:rsidR="004067D2" w:rsidRPr="00410681" w:rsidRDefault="004067D2" w:rsidP="009A6CA1">
            <w:pPr>
              <w:spacing w:before="0" w:after="0"/>
              <w:rPr>
                <w:rFonts w:eastAsia="Calibri" w:cs="Arial"/>
              </w:rPr>
            </w:pPr>
            <w:r w:rsidRPr="00410681">
              <w:rPr>
                <w:rFonts w:eastAsia="Calibri" w:cs="Arial"/>
              </w:rPr>
              <w:t>Eleventh</w:t>
            </w:r>
          </w:p>
        </w:tc>
        <w:tc>
          <w:tcPr>
            <w:tcW w:w="1349" w:type="dxa"/>
            <w:vAlign w:val="center"/>
          </w:tcPr>
          <w:p w14:paraId="549564BA"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w:t>
            </w:r>
          </w:p>
        </w:tc>
        <w:tc>
          <w:tcPr>
            <w:tcW w:w="1349" w:type="dxa"/>
            <w:vAlign w:val="center"/>
          </w:tcPr>
          <w:p w14:paraId="0246120F"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w:t>
            </w:r>
          </w:p>
        </w:tc>
        <w:tc>
          <w:tcPr>
            <w:tcW w:w="1350" w:type="dxa"/>
          </w:tcPr>
          <w:p w14:paraId="552F7ECC"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10</w:t>
            </w:r>
          </w:p>
        </w:tc>
        <w:tc>
          <w:tcPr>
            <w:tcW w:w="1349" w:type="dxa"/>
          </w:tcPr>
          <w:p w14:paraId="1A203E8B"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12</w:t>
            </w:r>
          </w:p>
        </w:tc>
        <w:tc>
          <w:tcPr>
            <w:tcW w:w="1349" w:type="dxa"/>
          </w:tcPr>
          <w:p w14:paraId="620C0A39"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27</w:t>
            </w:r>
          </w:p>
        </w:tc>
        <w:tc>
          <w:tcPr>
            <w:tcW w:w="1350" w:type="dxa"/>
            <w:vAlign w:val="center"/>
          </w:tcPr>
          <w:p w14:paraId="02F12199"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52</w:t>
            </w:r>
          </w:p>
        </w:tc>
      </w:tr>
      <w:tr w:rsidR="004067D2" w:rsidRPr="00410681" w14:paraId="3CA02E3B" w14:textId="77777777" w:rsidTr="004067D2">
        <w:trPr>
          <w:cantSplit/>
        </w:trPr>
        <w:tc>
          <w:tcPr>
            <w:cnfStyle w:val="001000000000" w:firstRow="0" w:lastRow="0" w:firstColumn="1" w:lastColumn="0" w:oddVBand="0" w:evenVBand="0" w:oddHBand="0" w:evenHBand="0" w:firstRowFirstColumn="0" w:firstRowLastColumn="0" w:lastRowFirstColumn="0" w:lastRowLastColumn="0"/>
            <w:tcW w:w="1349" w:type="dxa"/>
          </w:tcPr>
          <w:p w14:paraId="36A75F54" w14:textId="77777777" w:rsidR="004067D2" w:rsidRPr="00410681" w:rsidRDefault="004067D2" w:rsidP="009A6CA1">
            <w:pPr>
              <w:spacing w:before="0" w:after="0"/>
              <w:rPr>
                <w:rFonts w:eastAsia="Calibri" w:cs="Arial"/>
              </w:rPr>
            </w:pPr>
            <w:r w:rsidRPr="00410681">
              <w:rPr>
                <w:rFonts w:eastAsia="Calibri" w:cs="Arial"/>
              </w:rPr>
              <w:t>Twelfth</w:t>
            </w:r>
          </w:p>
        </w:tc>
        <w:tc>
          <w:tcPr>
            <w:tcW w:w="1349" w:type="dxa"/>
            <w:vAlign w:val="center"/>
          </w:tcPr>
          <w:p w14:paraId="4E00EC9C"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49" w:type="dxa"/>
            <w:vAlign w:val="center"/>
          </w:tcPr>
          <w:p w14:paraId="1482075F"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50" w:type="dxa"/>
          </w:tcPr>
          <w:p w14:paraId="5B619429"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14</w:t>
            </w:r>
          </w:p>
        </w:tc>
        <w:tc>
          <w:tcPr>
            <w:tcW w:w="1349" w:type="dxa"/>
          </w:tcPr>
          <w:p w14:paraId="497DE221"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w:t>
            </w:r>
          </w:p>
        </w:tc>
        <w:tc>
          <w:tcPr>
            <w:tcW w:w="1349" w:type="dxa"/>
          </w:tcPr>
          <w:p w14:paraId="7D58E1C7"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20</w:t>
            </w:r>
          </w:p>
        </w:tc>
        <w:tc>
          <w:tcPr>
            <w:tcW w:w="1350" w:type="dxa"/>
            <w:vAlign w:val="center"/>
          </w:tcPr>
          <w:p w14:paraId="55DA8EAC" w14:textId="77777777" w:rsidR="004067D2" w:rsidRPr="00410681" w:rsidRDefault="004067D2"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43</w:t>
            </w:r>
          </w:p>
        </w:tc>
      </w:tr>
    </w:tbl>
    <w:p w14:paraId="681A6DCA" w14:textId="314343F6" w:rsidR="009E211B" w:rsidRPr="00410681" w:rsidRDefault="009E211B" w:rsidP="009A6CA1">
      <w:pPr>
        <w:rPr>
          <w:rFonts w:eastAsia="Calibri" w:cs="Arial"/>
          <w:bCs/>
          <w:iCs/>
        </w:rPr>
      </w:pPr>
      <w:bookmarkStart w:id="46" w:name="_Hlk65246066"/>
      <w:r w:rsidRPr="00410681">
        <w:rPr>
          <w:rFonts w:eastAsia="Calibri" w:cs="Arial"/>
          <w:bCs/>
          <w:iCs/>
        </w:rPr>
        <w:t xml:space="preserve">Overall the at-risk </w:t>
      </w:r>
      <w:r w:rsidR="00155805" w:rsidRPr="00410681">
        <w:rPr>
          <w:rFonts w:eastAsia="Calibri" w:cs="Arial"/>
          <w:bCs/>
          <w:iCs/>
        </w:rPr>
        <w:t xml:space="preserve">to </w:t>
      </w:r>
      <w:r w:rsidRPr="00410681">
        <w:rPr>
          <w:rFonts w:eastAsia="Calibri" w:cs="Arial"/>
          <w:bCs/>
          <w:iCs/>
        </w:rPr>
        <w:t>beco</w:t>
      </w:r>
      <w:r w:rsidR="00155805" w:rsidRPr="00410681">
        <w:rPr>
          <w:rFonts w:eastAsia="Calibri" w:cs="Arial"/>
          <w:bCs/>
          <w:iCs/>
        </w:rPr>
        <w:t>me</w:t>
      </w:r>
      <w:r w:rsidRPr="00410681">
        <w:rPr>
          <w:rFonts w:eastAsia="Calibri" w:cs="Arial"/>
          <w:bCs/>
          <w:iCs/>
        </w:rPr>
        <w:t xml:space="preserve"> an LTEL is low. Th</w:t>
      </w:r>
      <w:r w:rsidR="00E87CFB" w:rsidRPr="00410681">
        <w:rPr>
          <w:rFonts w:eastAsia="Calibri" w:cs="Arial"/>
          <w:bCs/>
          <w:iCs/>
        </w:rPr>
        <w:t>is</w:t>
      </w:r>
      <w:r w:rsidRPr="00410681">
        <w:rPr>
          <w:rFonts w:eastAsia="Calibri" w:cs="Arial"/>
          <w:bCs/>
          <w:iCs/>
        </w:rPr>
        <w:t xml:space="preserve"> shows that over SY 2018</w:t>
      </w:r>
      <w:r w:rsidR="00E87CFB" w:rsidRPr="00410681">
        <w:rPr>
          <w:rFonts w:ascii="Times New Roman" w:eastAsia="Calibri" w:hAnsi="Times New Roman"/>
        </w:rPr>
        <w:t>–</w:t>
      </w:r>
      <w:r w:rsidRPr="00410681">
        <w:rPr>
          <w:rFonts w:eastAsia="Calibri" w:cs="Arial"/>
          <w:bCs/>
          <w:iCs/>
        </w:rPr>
        <w:t>19</w:t>
      </w:r>
      <w:r w:rsidR="00E87CFB" w:rsidRPr="00410681">
        <w:rPr>
          <w:rFonts w:eastAsia="Calibri" w:cs="Arial"/>
          <w:bCs/>
          <w:iCs/>
        </w:rPr>
        <w:t xml:space="preserve"> </w:t>
      </w:r>
      <w:r w:rsidR="00EE4C49" w:rsidRPr="00410681">
        <w:rPr>
          <w:rFonts w:eastAsia="Calibri" w:cs="Arial"/>
          <w:bCs/>
          <w:iCs/>
        </w:rPr>
        <w:t>through</w:t>
      </w:r>
      <w:r w:rsidRPr="00410681">
        <w:rPr>
          <w:rFonts w:eastAsia="Calibri" w:cs="Arial"/>
          <w:bCs/>
          <w:iCs/>
        </w:rPr>
        <w:t xml:space="preserve"> </w:t>
      </w:r>
      <w:r w:rsidR="00E87CFB" w:rsidRPr="00410681">
        <w:rPr>
          <w:rFonts w:eastAsia="Calibri" w:cs="Arial"/>
          <w:bCs/>
          <w:iCs/>
        </w:rPr>
        <w:t xml:space="preserve">SY </w:t>
      </w:r>
      <w:r w:rsidRPr="00410681">
        <w:rPr>
          <w:rFonts w:eastAsia="Calibri" w:cs="Arial"/>
          <w:bCs/>
          <w:iCs/>
        </w:rPr>
        <w:t>2019</w:t>
      </w:r>
      <w:r w:rsidR="00E87CFB" w:rsidRPr="00410681">
        <w:rPr>
          <w:rFonts w:ascii="Times New Roman" w:eastAsia="Calibri" w:hAnsi="Times New Roman"/>
        </w:rPr>
        <w:t>–</w:t>
      </w:r>
      <w:r w:rsidRPr="00410681">
        <w:rPr>
          <w:rFonts w:eastAsia="Calibri" w:cs="Arial"/>
          <w:bCs/>
          <w:iCs/>
        </w:rPr>
        <w:t>20</w:t>
      </w:r>
      <w:r w:rsidR="00E87CFB" w:rsidRPr="00410681">
        <w:rPr>
          <w:rFonts w:eastAsia="Calibri" w:cs="Arial"/>
          <w:bCs/>
          <w:iCs/>
        </w:rPr>
        <w:t>,</w:t>
      </w:r>
      <w:r w:rsidRPr="00410681">
        <w:rPr>
          <w:rFonts w:eastAsia="Calibri" w:cs="Arial"/>
          <w:bCs/>
          <w:iCs/>
        </w:rPr>
        <w:t xml:space="preserve"> there was significant growth in the </w:t>
      </w:r>
      <w:r w:rsidR="00FF18BB" w:rsidRPr="00410681">
        <w:rPr>
          <w:rFonts w:eastAsia="Calibri" w:cs="Arial"/>
          <w:bCs/>
          <w:iCs/>
        </w:rPr>
        <w:t>pupils</w:t>
      </w:r>
      <w:r w:rsidRPr="00410681">
        <w:rPr>
          <w:rFonts w:eastAsia="Calibri" w:cs="Arial"/>
          <w:bCs/>
          <w:iCs/>
        </w:rPr>
        <w:t xml:space="preserve"> who were classified as E</w:t>
      </w:r>
      <w:r w:rsidR="00EE4C49" w:rsidRPr="00410681">
        <w:rPr>
          <w:rFonts w:eastAsia="Calibri" w:cs="Arial"/>
          <w:bCs/>
          <w:iCs/>
        </w:rPr>
        <w:t>nglish learner</w:t>
      </w:r>
      <w:r w:rsidRPr="00410681">
        <w:rPr>
          <w:rFonts w:eastAsia="Calibri" w:cs="Arial"/>
          <w:bCs/>
          <w:iCs/>
        </w:rPr>
        <w:t xml:space="preserve"> and not at-risk of becoming an LTEL.</w:t>
      </w:r>
    </w:p>
    <w:bookmarkEnd w:id="46"/>
    <w:p w14:paraId="58F2CED9" w14:textId="77777777" w:rsidR="00DE3FA3" w:rsidRPr="00410681" w:rsidRDefault="00DE3FA3" w:rsidP="00B469F6">
      <w:pPr>
        <w:pStyle w:val="Heading7"/>
      </w:pPr>
      <w:r w:rsidRPr="00410681">
        <w:t>PTLAH Reclassification for 2017</w:t>
      </w:r>
      <w:r w:rsidRPr="00410681">
        <w:rPr>
          <w:rFonts w:ascii="Times New Roman" w:hAnsi="Times New Roman"/>
        </w:rPr>
        <w:t>–</w:t>
      </w:r>
      <w:r w:rsidRPr="00410681">
        <w:t>18</w:t>
      </w:r>
    </w:p>
    <w:tbl>
      <w:tblPr>
        <w:tblStyle w:val="GridTable1Light814"/>
        <w:tblW w:w="9535" w:type="dxa"/>
        <w:tblLayout w:type="fixed"/>
        <w:tblLook w:val="04A0" w:firstRow="1" w:lastRow="0" w:firstColumn="1" w:lastColumn="0" w:noHBand="0" w:noVBand="1"/>
        <w:tblDescription w:val="PTLAH Reclassification for 2017-18"/>
      </w:tblPr>
      <w:tblGrid>
        <w:gridCol w:w="1795"/>
        <w:gridCol w:w="1890"/>
        <w:gridCol w:w="4050"/>
        <w:gridCol w:w="1800"/>
      </w:tblGrid>
      <w:tr w:rsidR="007820FA" w:rsidRPr="00410681" w14:paraId="7C01B568" w14:textId="77777777" w:rsidTr="001F370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D9D9D9" w:themeFill="background1" w:themeFillShade="D9"/>
            <w:vAlign w:val="center"/>
          </w:tcPr>
          <w:p w14:paraId="75F64D52" w14:textId="77777777" w:rsidR="007820FA" w:rsidRPr="00410681" w:rsidRDefault="007820FA" w:rsidP="009A6CA1">
            <w:pPr>
              <w:spacing w:before="0" w:after="0"/>
              <w:jc w:val="center"/>
              <w:rPr>
                <w:rFonts w:eastAsia="Calibri" w:cs="Arial"/>
              </w:rPr>
            </w:pPr>
            <w:r w:rsidRPr="00410681">
              <w:rPr>
                <w:rFonts w:eastAsia="Calibri" w:cs="Arial"/>
              </w:rPr>
              <w:t>Enrollment</w:t>
            </w:r>
          </w:p>
        </w:tc>
        <w:tc>
          <w:tcPr>
            <w:tcW w:w="1890" w:type="dxa"/>
            <w:shd w:val="clear" w:color="auto" w:fill="D9D9D9" w:themeFill="background1" w:themeFillShade="D9"/>
            <w:vAlign w:val="center"/>
          </w:tcPr>
          <w:p w14:paraId="0501319D" w14:textId="5EB600AF" w:rsidR="007820FA"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EL</w:t>
            </w:r>
            <w:r w:rsidR="006B7659" w:rsidRPr="00410681">
              <w:rPr>
                <w:rFonts w:eastAsia="Calibri" w:cs="Arial"/>
              </w:rPr>
              <w:t>s</w:t>
            </w:r>
          </w:p>
        </w:tc>
        <w:tc>
          <w:tcPr>
            <w:tcW w:w="4050" w:type="dxa"/>
            <w:shd w:val="clear" w:color="auto" w:fill="D9D9D9" w:themeFill="background1" w:themeFillShade="D9"/>
            <w:vAlign w:val="center"/>
          </w:tcPr>
          <w:p w14:paraId="19D8FA07" w14:textId="77777777" w:rsidR="007820FA"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Fluent English-Proficient Pupils</w:t>
            </w:r>
          </w:p>
        </w:tc>
        <w:tc>
          <w:tcPr>
            <w:tcW w:w="1800" w:type="dxa"/>
            <w:shd w:val="clear" w:color="auto" w:fill="D9D9D9" w:themeFill="background1" w:themeFillShade="D9"/>
            <w:vAlign w:val="center"/>
          </w:tcPr>
          <w:p w14:paraId="33FC958B" w14:textId="0EAD788A" w:rsidR="007820FA" w:rsidRPr="00410681" w:rsidRDefault="007820FA" w:rsidP="009A6CA1">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10681">
              <w:rPr>
                <w:rFonts w:eastAsia="Calibri" w:cs="Arial"/>
              </w:rPr>
              <w:t>RFEP</w:t>
            </w:r>
            <w:r w:rsidR="006B7659" w:rsidRPr="00410681">
              <w:rPr>
                <w:rFonts w:eastAsia="Calibri" w:cs="Arial"/>
              </w:rPr>
              <w:t xml:space="preserve"> Pupils</w:t>
            </w:r>
          </w:p>
        </w:tc>
      </w:tr>
      <w:tr w:rsidR="007820FA" w:rsidRPr="00410681" w14:paraId="6789A1FE" w14:textId="77777777" w:rsidTr="007820FA">
        <w:trPr>
          <w:cantSplit/>
        </w:trPr>
        <w:tc>
          <w:tcPr>
            <w:cnfStyle w:val="001000000000" w:firstRow="0" w:lastRow="0" w:firstColumn="1" w:lastColumn="0" w:oddVBand="0" w:evenVBand="0" w:oddHBand="0" w:evenHBand="0" w:firstRowFirstColumn="0" w:firstRowLastColumn="0" w:lastRowFirstColumn="0" w:lastRowLastColumn="0"/>
            <w:tcW w:w="1795" w:type="dxa"/>
          </w:tcPr>
          <w:p w14:paraId="689954A9" w14:textId="77777777" w:rsidR="007820FA" w:rsidRPr="00410681" w:rsidRDefault="007820FA" w:rsidP="009A6CA1">
            <w:pPr>
              <w:spacing w:before="0" w:after="0"/>
              <w:jc w:val="center"/>
              <w:rPr>
                <w:rFonts w:eastAsia="Calibri" w:cs="Arial"/>
                <w:b w:val="0"/>
                <w:bCs w:val="0"/>
              </w:rPr>
            </w:pPr>
            <w:r w:rsidRPr="00410681">
              <w:rPr>
                <w:rFonts w:eastAsia="Calibri" w:cs="Arial"/>
                <w:b w:val="0"/>
                <w:bCs w:val="0"/>
              </w:rPr>
              <w:t>224</w:t>
            </w:r>
          </w:p>
        </w:tc>
        <w:tc>
          <w:tcPr>
            <w:tcW w:w="1890" w:type="dxa"/>
            <w:vAlign w:val="center"/>
          </w:tcPr>
          <w:p w14:paraId="5D51B73A" w14:textId="77777777" w:rsidR="007820FA" w:rsidRPr="00410681" w:rsidRDefault="007820FA"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55 (24.6%)</w:t>
            </w:r>
          </w:p>
        </w:tc>
        <w:tc>
          <w:tcPr>
            <w:tcW w:w="4050" w:type="dxa"/>
            <w:vAlign w:val="center"/>
          </w:tcPr>
          <w:p w14:paraId="22EF1220" w14:textId="77777777" w:rsidR="007820FA" w:rsidRPr="00410681" w:rsidRDefault="007820FA"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128 (57.1%)</w:t>
            </w:r>
          </w:p>
        </w:tc>
        <w:tc>
          <w:tcPr>
            <w:tcW w:w="1800" w:type="dxa"/>
            <w:vAlign w:val="center"/>
          </w:tcPr>
          <w:p w14:paraId="4897183C" w14:textId="77777777" w:rsidR="007820FA" w:rsidRPr="00410681" w:rsidRDefault="007820FA" w:rsidP="009A6CA1">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410681">
              <w:rPr>
                <w:rFonts w:eastAsia="Calibri" w:cs="Arial"/>
                <w:bCs/>
              </w:rPr>
              <w:t>3 (12.0%)</w:t>
            </w:r>
          </w:p>
        </w:tc>
      </w:tr>
    </w:tbl>
    <w:p w14:paraId="26187234" w14:textId="77777777" w:rsidR="007815BE" w:rsidRPr="00410681" w:rsidRDefault="007815BE" w:rsidP="009A6CA1">
      <w:pPr>
        <w:rPr>
          <w:rFonts w:eastAsia="Calibri"/>
        </w:rPr>
      </w:pPr>
      <w:bookmarkStart w:id="47" w:name="_Hlk67466938"/>
      <w:bookmarkStart w:id="48" w:name="_Hlk65246083"/>
      <w:r w:rsidRPr="00410681">
        <w:rPr>
          <w:rFonts w:eastAsia="Calibri"/>
        </w:rPr>
        <w:t xml:space="preserve">The data </w:t>
      </w:r>
      <w:r w:rsidR="00FF79FF" w:rsidRPr="00410681">
        <w:rPr>
          <w:rFonts w:eastAsia="Calibri"/>
        </w:rPr>
        <w:t xml:space="preserve">above </w:t>
      </w:r>
      <w:r w:rsidRPr="00410681">
        <w:rPr>
          <w:rFonts w:eastAsia="Calibri"/>
        </w:rPr>
        <w:t>show</w:t>
      </w:r>
      <w:r w:rsidR="00FF79FF" w:rsidRPr="00410681">
        <w:rPr>
          <w:rFonts w:eastAsia="Calibri"/>
        </w:rPr>
        <w:t xml:space="preserve"> that out of t</w:t>
      </w:r>
      <w:r w:rsidR="00E87CFB" w:rsidRPr="00410681">
        <w:rPr>
          <w:rFonts w:eastAsia="Calibri"/>
        </w:rPr>
        <w:t>he 55</w:t>
      </w:r>
      <w:r w:rsidR="00FF79FF" w:rsidRPr="00410681">
        <w:rPr>
          <w:rFonts w:eastAsia="Calibri"/>
        </w:rPr>
        <w:t xml:space="preserve"> (24.6 percent)</w:t>
      </w:r>
      <w:r w:rsidRPr="00410681">
        <w:rPr>
          <w:rFonts w:eastAsia="Calibri"/>
        </w:rPr>
        <w:t xml:space="preserve"> </w:t>
      </w:r>
      <w:r w:rsidR="00EE4C49" w:rsidRPr="00410681">
        <w:rPr>
          <w:rFonts w:eastAsia="Calibri"/>
        </w:rPr>
        <w:t>English learner</w:t>
      </w:r>
      <w:r w:rsidR="00FF79FF" w:rsidRPr="00410681">
        <w:rPr>
          <w:rFonts w:eastAsia="Calibri"/>
        </w:rPr>
        <w:t xml:space="preserve"> pupils, </w:t>
      </w:r>
      <w:r w:rsidR="00EE4C49" w:rsidRPr="00410681">
        <w:rPr>
          <w:rFonts w:eastAsia="Calibri"/>
        </w:rPr>
        <w:t>three</w:t>
      </w:r>
      <w:r w:rsidR="00FF79FF" w:rsidRPr="00410681">
        <w:rPr>
          <w:rFonts w:eastAsia="Calibri"/>
        </w:rPr>
        <w:t xml:space="preserve"> (12 percent) were reclassified in </w:t>
      </w:r>
      <w:r w:rsidR="00E87CFB" w:rsidRPr="00410681">
        <w:rPr>
          <w:rFonts w:eastAsia="Calibri"/>
        </w:rPr>
        <w:t xml:space="preserve">SY </w:t>
      </w:r>
      <w:r w:rsidR="00FF79FF" w:rsidRPr="00410681">
        <w:rPr>
          <w:rFonts w:eastAsia="Calibri"/>
        </w:rPr>
        <w:t>2017</w:t>
      </w:r>
      <w:r w:rsidR="00E87CFB" w:rsidRPr="00410681">
        <w:rPr>
          <w:rFonts w:ascii="Times New Roman" w:eastAsia="Calibri" w:hAnsi="Times New Roman"/>
        </w:rPr>
        <w:t>–</w:t>
      </w:r>
      <w:r w:rsidR="00FF79FF" w:rsidRPr="00410681">
        <w:rPr>
          <w:rFonts w:eastAsia="Calibri"/>
        </w:rPr>
        <w:t>18.</w:t>
      </w:r>
    </w:p>
    <w:p w14:paraId="12E20212" w14:textId="2AC040FF" w:rsidR="002A1107" w:rsidRPr="00410681" w:rsidRDefault="00EE4C49" w:rsidP="009A6CA1">
      <w:pPr>
        <w:rPr>
          <w:rFonts w:eastAsia="Calibri" w:cs="Arial"/>
        </w:rPr>
      </w:pPr>
      <w:r w:rsidRPr="00410681">
        <w:rPr>
          <w:rFonts w:eastAsia="Calibri" w:cs="Arial"/>
        </w:rPr>
        <w:t xml:space="preserve">The </w:t>
      </w:r>
      <w:r w:rsidR="00DE3FA3" w:rsidRPr="00410681">
        <w:rPr>
          <w:rFonts w:eastAsia="Calibri" w:cs="Arial"/>
        </w:rPr>
        <w:t>CDE</w:t>
      </w:r>
      <w:r w:rsidR="00FF79FF" w:rsidRPr="00410681">
        <w:rPr>
          <w:rFonts w:eastAsia="Calibri" w:cs="Arial"/>
        </w:rPr>
        <w:t xml:space="preserve"> conclude</w:t>
      </w:r>
      <w:r w:rsidRPr="00410681">
        <w:rPr>
          <w:rFonts w:eastAsia="Calibri" w:cs="Arial"/>
        </w:rPr>
        <w:t>s</w:t>
      </w:r>
      <w:r w:rsidR="00FF79FF" w:rsidRPr="00410681">
        <w:rPr>
          <w:rFonts w:eastAsia="Calibri" w:cs="Arial"/>
        </w:rPr>
        <w:t xml:space="preserve"> that the verified data</w:t>
      </w:r>
      <w:r w:rsidRPr="00410681">
        <w:rPr>
          <w:rFonts w:eastAsia="Calibri" w:cs="Arial"/>
        </w:rPr>
        <w:t>, overall,</w:t>
      </w:r>
      <w:r w:rsidR="00FF79FF" w:rsidRPr="00410681">
        <w:rPr>
          <w:rFonts w:eastAsia="Calibri" w:cs="Arial"/>
        </w:rPr>
        <w:t xml:space="preserve"> show</w:t>
      </w:r>
      <w:r w:rsidRPr="00410681">
        <w:rPr>
          <w:rFonts w:eastAsia="Calibri" w:cs="Arial"/>
        </w:rPr>
        <w:t>s</w:t>
      </w:r>
      <w:r w:rsidR="00FF79FF" w:rsidRPr="00410681">
        <w:rPr>
          <w:rFonts w:eastAsia="Calibri" w:cs="Arial"/>
        </w:rPr>
        <w:t xml:space="preserve"> </w:t>
      </w:r>
      <w:r w:rsidR="003209E4" w:rsidRPr="00410681">
        <w:rPr>
          <w:rFonts w:eastAsia="Calibri" w:cs="Arial"/>
        </w:rPr>
        <w:t xml:space="preserve">modest </w:t>
      </w:r>
      <w:r w:rsidR="002A1107" w:rsidRPr="00410681">
        <w:rPr>
          <w:rFonts w:eastAsia="Calibri" w:cs="Arial"/>
        </w:rPr>
        <w:t>growth for</w:t>
      </w:r>
      <w:r w:rsidR="00FF79FF" w:rsidRPr="00410681">
        <w:rPr>
          <w:rFonts w:eastAsia="Calibri" w:cs="Arial"/>
        </w:rPr>
        <w:t xml:space="preserve"> PTLAH pupils</w:t>
      </w:r>
      <w:r w:rsidR="002A1107" w:rsidRPr="00410681">
        <w:rPr>
          <w:rFonts w:eastAsia="Calibri" w:cs="Arial"/>
        </w:rPr>
        <w:t>. These types of assessments are used to gauge student learning, drill down to individual pupil needs</w:t>
      </w:r>
      <w:r w:rsidR="00E87CFB" w:rsidRPr="00410681">
        <w:rPr>
          <w:rFonts w:eastAsia="Calibri" w:cs="Arial"/>
        </w:rPr>
        <w:t>,</w:t>
      </w:r>
      <w:r w:rsidR="002A1107" w:rsidRPr="00410681">
        <w:rPr>
          <w:rFonts w:eastAsia="Calibri" w:cs="Arial"/>
        </w:rPr>
        <w:t xml:space="preserve"> and target interventions for success.</w:t>
      </w:r>
    </w:p>
    <w:p w14:paraId="03762377" w14:textId="77777777" w:rsidR="0098322C" w:rsidRPr="00410681" w:rsidRDefault="0098322C" w:rsidP="00255602">
      <w:pPr>
        <w:pStyle w:val="Heading5"/>
      </w:pPr>
      <w:bookmarkStart w:id="49" w:name="_Hlk66716985"/>
      <w:bookmarkEnd w:id="47"/>
      <w:r w:rsidRPr="00410681">
        <w:t>Post-Secondary Outcomes</w:t>
      </w:r>
    </w:p>
    <w:p w14:paraId="663B452D" w14:textId="77777777" w:rsidR="0098322C" w:rsidRPr="00410681" w:rsidRDefault="0098322C" w:rsidP="009A6CA1">
      <w:pPr>
        <w:rPr>
          <w:rFonts w:eastAsia="Calibri" w:cs="Arial"/>
        </w:rPr>
      </w:pPr>
      <w:r w:rsidRPr="00410681">
        <w:rPr>
          <w:i/>
        </w:rPr>
        <w:t>EC</w:t>
      </w:r>
      <w:r w:rsidRPr="00410681">
        <w:t xml:space="preserve"> Section 47607.2(b)(3)(B) defines </w:t>
      </w:r>
      <w:r w:rsidR="007820FA" w:rsidRPr="00410681">
        <w:t xml:space="preserve">post-secondary outcomes </w:t>
      </w:r>
      <w:r w:rsidRPr="00410681">
        <w:t>as follows: college enrollment, persistence, and completion rates equal to similar peers.</w:t>
      </w:r>
    </w:p>
    <w:p w14:paraId="0AD9AAFD" w14:textId="1160482B" w:rsidR="00F30582" w:rsidRPr="00410681" w:rsidRDefault="00F30582" w:rsidP="009A6CA1">
      <w:r w:rsidRPr="00410681">
        <w:t xml:space="preserve">However, </w:t>
      </w:r>
      <w:r w:rsidR="007820FA" w:rsidRPr="00410681">
        <w:t>as</w:t>
      </w:r>
      <w:r w:rsidRPr="00410681">
        <w:t xml:space="preserve"> PTLAH graduated its first class in 2020, </w:t>
      </w:r>
      <w:bookmarkStart w:id="50" w:name="_Hlk67466992"/>
      <w:r w:rsidR="007820FA" w:rsidRPr="00410681">
        <w:t>the school has</w:t>
      </w:r>
      <w:r w:rsidRPr="00410681">
        <w:t xml:space="preserve"> no </w:t>
      </w:r>
      <w:r w:rsidR="00862D9A" w:rsidRPr="00410681">
        <w:t xml:space="preserve">post-secondary </w:t>
      </w:r>
      <w:r w:rsidRPr="00410681">
        <w:t xml:space="preserve">data available </w:t>
      </w:r>
      <w:r w:rsidR="007820FA" w:rsidRPr="00410681">
        <w:t>on the California School Dashboard.</w:t>
      </w:r>
      <w:bookmarkEnd w:id="50"/>
    </w:p>
    <w:p w14:paraId="13E26002" w14:textId="43600F65" w:rsidR="00862D9A" w:rsidRPr="00410681" w:rsidRDefault="00862D9A" w:rsidP="00862D9A">
      <w:pPr>
        <w:pStyle w:val="Heading4"/>
      </w:pPr>
      <w:r w:rsidRPr="00410681">
        <w:t>LAUSD’s Consideration of Verified</w:t>
      </w:r>
      <w:r w:rsidRPr="00410681">
        <w:rPr>
          <w:rFonts w:eastAsia="Arial"/>
        </w:rPr>
        <w:t xml:space="preserve"> Data</w:t>
      </w:r>
    </w:p>
    <w:p w14:paraId="39CFC38C" w14:textId="60B5F0F6" w:rsidR="00862D9A" w:rsidRPr="00410681" w:rsidRDefault="00862D9A" w:rsidP="001F3708">
      <w:pPr>
        <w:pStyle w:val="paragraph"/>
        <w:spacing w:before="0" w:beforeAutospacing="0" w:after="240" w:afterAutospacing="0"/>
        <w:textAlignment w:val="baseline"/>
        <w:rPr>
          <w:rFonts w:ascii="Arial" w:eastAsia="Calibri" w:hAnsi="Arial" w:cs="Arial"/>
          <w:iCs/>
          <w:szCs w:val="28"/>
        </w:rPr>
      </w:pPr>
      <w:r w:rsidRPr="00410681">
        <w:rPr>
          <w:rStyle w:val="normaltextrun"/>
          <w:rFonts w:ascii="Arial" w:eastAsia="Calibri" w:hAnsi="Arial" w:cs="Arial"/>
          <w:szCs w:val="28"/>
        </w:rPr>
        <w:t>The LAUSD reviewed the following verified data that the petitioner included as criteria for charter renewal:</w:t>
      </w:r>
    </w:p>
    <w:p w14:paraId="0E2D57F3" w14:textId="77777777" w:rsidR="008920FB" w:rsidRPr="00410681" w:rsidRDefault="00862D9A" w:rsidP="008920FB">
      <w:pPr>
        <w:numPr>
          <w:ilvl w:val="0"/>
          <w:numId w:val="23"/>
        </w:numPr>
        <w:spacing w:before="0"/>
        <w:contextualSpacing/>
        <w:rPr>
          <w:szCs w:val="28"/>
        </w:rPr>
      </w:pPr>
      <w:r w:rsidRPr="00410681">
        <w:rPr>
          <w:szCs w:val="28"/>
        </w:rPr>
        <w:t>California School Dashboard data for ELA, math, suspension rates, and ELPI</w:t>
      </w:r>
    </w:p>
    <w:p w14:paraId="35BD4468" w14:textId="4A5DDE7E" w:rsidR="00862D9A" w:rsidRPr="00410681" w:rsidRDefault="008920FB" w:rsidP="008920FB">
      <w:pPr>
        <w:numPr>
          <w:ilvl w:val="0"/>
          <w:numId w:val="23"/>
        </w:numPr>
        <w:spacing w:before="0"/>
        <w:contextualSpacing/>
        <w:rPr>
          <w:szCs w:val="28"/>
        </w:rPr>
      </w:pPr>
      <w:r w:rsidRPr="00410681">
        <w:rPr>
          <w:rFonts w:eastAsia="Arial" w:cs="Arial"/>
          <w:color w:val="000000" w:themeColor="text1"/>
          <w:szCs w:val="28"/>
        </w:rPr>
        <w:t>NWEA MAP data</w:t>
      </w:r>
    </w:p>
    <w:p w14:paraId="5B816501" w14:textId="5A636335" w:rsidR="00AB79E7" w:rsidRPr="00410681" w:rsidRDefault="00053246" w:rsidP="009A6CA1">
      <w:pPr>
        <w:pStyle w:val="Heading2"/>
      </w:pPr>
      <w:bookmarkStart w:id="51" w:name="_Hlk41401877"/>
      <w:bookmarkStart w:id="52" w:name="_Hlk66645228"/>
      <w:bookmarkEnd w:id="48"/>
      <w:bookmarkEnd w:id="49"/>
      <w:r w:rsidRPr="00410681">
        <w:t>Ina</w:t>
      </w:r>
      <w:r w:rsidR="00AB79E7" w:rsidRPr="00410681">
        <w:t>bility to Implement</w:t>
      </w:r>
    </w:p>
    <w:p w14:paraId="4015FF67" w14:textId="6865937B" w:rsidR="0026580F" w:rsidRPr="00410681" w:rsidRDefault="0026580F" w:rsidP="0026580F">
      <w:r w:rsidRPr="00410681">
        <w:rPr>
          <w:i/>
        </w:rPr>
        <w:t xml:space="preserve">EC </w:t>
      </w:r>
      <w:r w:rsidRPr="00410681">
        <w:t>Section 47607(e) provides the following:</w:t>
      </w:r>
    </w:p>
    <w:p w14:paraId="26F3F673" w14:textId="77777777" w:rsidR="0026580F" w:rsidRPr="00410681" w:rsidRDefault="0026580F" w:rsidP="0026580F">
      <w:pPr>
        <w:ind w:left="720"/>
      </w:pPr>
      <w:r w:rsidRPr="00410681">
        <w:lastRenderedPageBreak/>
        <w:t>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The chartering authority may deny renewal only by making either of the following findings:</w:t>
      </w:r>
    </w:p>
    <w:p w14:paraId="7842600F" w14:textId="77777777" w:rsidR="0026580F" w:rsidRPr="00410681" w:rsidRDefault="0026580F" w:rsidP="0026580F">
      <w:pPr>
        <w:ind w:left="1800" w:hanging="360"/>
      </w:pPr>
      <w:r w:rsidRPr="00410681">
        <w:t>(1) The corrective action proposed by the charter school has been unsuccessful.</w:t>
      </w:r>
    </w:p>
    <w:p w14:paraId="256C07D4" w14:textId="77777777" w:rsidR="0026580F" w:rsidRPr="00410681" w:rsidRDefault="0026580F" w:rsidP="0026580F">
      <w:pPr>
        <w:ind w:left="1800" w:hanging="360"/>
      </w:pPr>
      <w:r w:rsidRPr="00410681">
        <w:t>(2) The violations are sufficiently severe and pervasive as to render a corrective action plan unviable.</w:t>
      </w:r>
    </w:p>
    <w:p w14:paraId="31FCAAF9" w14:textId="20EA7EB8" w:rsidR="009A6CA1" w:rsidRPr="00410681" w:rsidRDefault="009A6CA1" w:rsidP="00BC3489">
      <w:pPr>
        <w:pStyle w:val="Heading3"/>
      </w:pPr>
      <w:r w:rsidRPr="00410681">
        <w:t>Fiscal Analysis</w:t>
      </w:r>
    </w:p>
    <w:p w14:paraId="1A528E68" w14:textId="77777777" w:rsidR="00AB79E7" w:rsidRPr="00410681" w:rsidRDefault="00AB79E7" w:rsidP="009A6CA1">
      <w:pPr>
        <w:pStyle w:val="paragraph"/>
        <w:spacing w:before="240" w:beforeAutospacing="0" w:after="240" w:afterAutospacing="0"/>
        <w:textAlignment w:val="baseline"/>
        <w:rPr>
          <w:rFonts w:ascii="Arial" w:hAnsi="Arial" w:cs="Arial"/>
        </w:rPr>
      </w:pPr>
      <w:bookmarkStart w:id="53" w:name="_Hlk67467110"/>
      <w:r w:rsidRPr="00410681">
        <w:rPr>
          <w:rStyle w:val="normaltextrun"/>
          <w:rFonts w:ascii="Arial" w:eastAsia="Calibri" w:hAnsi="Arial" w:cs="Arial"/>
        </w:rPr>
        <w:t>The PTLAH multi-year projected budget includes the following projected pupil enrollment (Attachment 4):</w:t>
      </w:r>
    </w:p>
    <w:p w14:paraId="6C2DEFBD"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370 grade nine through twelve in 2021–22</w:t>
      </w:r>
      <w:r w:rsidRPr="00410681">
        <w:rPr>
          <w:rFonts w:eastAsiaTheme="majorEastAsia" w:cs="Arial"/>
        </w:rPr>
        <w:t> </w:t>
      </w:r>
    </w:p>
    <w:p w14:paraId="39531C33"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380 grade nine through twelve in 2022–23</w:t>
      </w:r>
      <w:r w:rsidRPr="00410681">
        <w:rPr>
          <w:rFonts w:eastAsiaTheme="majorEastAsia" w:cs="Arial"/>
        </w:rPr>
        <w:t> </w:t>
      </w:r>
    </w:p>
    <w:p w14:paraId="446D91CA"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380 grade nine through twelve in 2023–24</w:t>
      </w:r>
      <w:r w:rsidRPr="00410681">
        <w:rPr>
          <w:rFonts w:eastAsiaTheme="majorEastAsia" w:cs="Arial"/>
        </w:rPr>
        <w:t> </w:t>
      </w:r>
    </w:p>
    <w:p w14:paraId="3A7ED43D" w14:textId="77777777" w:rsidR="00AB79E7" w:rsidRPr="00410681" w:rsidRDefault="00AB79E7" w:rsidP="009A6CA1">
      <w:pPr>
        <w:pStyle w:val="ListParagraph"/>
        <w:numPr>
          <w:ilvl w:val="0"/>
          <w:numId w:val="9"/>
        </w:numPr>
        <w:spacing w:before="0" w:after="0"/>
        <w:textAlignment w:val="baseline"/>
        <w:rPr>
          <w:rFonts w:cs="Arial"/>
        </w:rPr>
      </w:pPr>
      <w:r w:rsidRPr="00410681">
        <w:rPr>
          <w:rFonts w:cs="Arial"/>
        </w:rPr>
        <w:t>380 grade nine through twelve in 2024–25</w:t>
      </w:r>
    </w:p>
    <w:p w14:paraId="2EA10A8B" w14:textId="17A789AB" w:rsidR="00F30582" w:rsidRPr="00410681" w:rsidRDefault="00F30582" w:rsidP="009A6CA1">
      <w:pPr>
        <w:textAlignment w:val="baseline"/>
      </w:pPr>
      <w:bookmarkStart w:id="54" w:name="_Hlk67039244"/>
      <w:r w:rsidRPr="00410681">
        <w:t xml:space="preserve">The updated PTLAH budget did not include enrollment </w:t>
      </w:r>
      <w:r w:rsidR="00691119" w:rsidRPr="00410681">
        <w:t>for</w:t>
      </w:r>
      <w:r w:rsidRPr="00410681">
        <w:t xml:space="preserve"> FY 2025</w:t>
      </w:r>
      <w:r w:rsidR="007820FA" w:rsidRPr="00410681">
        <w:t>–</w:t>
      </w:r>
      <w:r w:rsidRPr="00410681">
        <w:t>26.</w:t>
      </w:r>
    </w:p>
    <w:bookmarkEnd w:id="54"/>
    <w:p w14:paraId="731E3CED" w14:textId="3EEA06C0" w:rsidR="004B7C10" w:rsidRPr="001F3708" w:rsidRDefault="004B7C10" w:rsidP="009A6CA1">
      <w:pPr>
        <w:textAlignment w:val="baseline"/>
        <w:rPr>
          <w:rFonts w:cs="Arial"/>
        </w:rPr>
      </w:pPr>
      <w:r w:rsidRPr="00410681">
        <w:rPr>
          <w:rFonts w:cs="Arial"/>
        </w:rPr>
        <w:t xml:space="preserve">PTLAH has been considered to be in poor financial condition since its inception </w:t>
      </w:r>
      <w:r w:rsidR="00D454BC" w:rsidRPr="00410681">
        <w:rPr>
          <w:rFonts w:cs="Arial"/>
        </w:rPr>
        <w:t>in fiscal year (FY)</w:t>
      </w:r>
      <w:r w:rsidRPr="00410681">
        <w:rPr>
          <w:rFonts w:cs="Arial"/>
        </w:rPr>
        <w:t xml:space="preserve"> 2016–17. The CDE has sent </w:t>
      </w:r>
      <w:r w:rsidR="00BA674B" w:rsidRPr="00410681">
        <w:rPr>
          <w:rFonts w:cs="Arial"/>
        </w:rPr>
        <w:t>four </w:t>
      </w:r>
      <w:r w:rsidRPr="00410681">
        <w:rPr>
          <w:rFonts w:cs="Arial"/>
        </w:rPr>
        <w:t>letters of fiscal concern</w:t>
      </w:r>
      <w:r w:rsidR="00D454BC" w:rsidRPr="00410681">
        <w:rPr>
          <w:rFonts w:cs="Arial"/>
        </w:rPr>
        <w:t xml:space="preserve"> to PTLAH</w:t>
      </w:r>
      <w:r w:rsidRPr="001F3708">
        <w:rPr>
          <w:rFonts w:cs="Arial"/>
        </w:rPr>
        <w:t xml:space="preserve"> (on September 19, 2017; July 5, 2018; </w:t>
      </w:r>
      <w:r w:rsidR="00BA674B" w:rsidRPr="001F3708">
        <w:t xml:space="preserve">June 14, 2019; </w:t>
      </w:r>
      <w:r w:rsidRPr="001F3708">
        <w:rPr>
          <w:rFonts w:cs="Arial"/>
        </w:rPr>
        <w:t>and August 18, 2020) in regards to declining pupil enrollment, no reserves, and negative ending fund balances on preliminary budget reports and interim reports. The most recent letter of fiscal concern</w:t>
      </w:r>
      <w:r w:rsidR="00255602" w:rsidRPr="001F3708">
        <w:rPr>
          <w:rFonts w:cs="Arial"/>
        </w:rPr>
        <w:t>, which was</w:t>
      </w:r>
      <w:r w:rsidR="00053246" w:rsidRPr="001F3708">
        <w:rPr>
          <w:rFonts w:cs="Arial"/>
        </w:rPr>
        <w:t xml:space="preserve"> sent on August 18, 202</w:t>
      </w:r>
      <w:r w:rsidR="00255602" w:rsidRPr="001F3708">
        <w:rPr>
          <w:rFonts w:cs="Arial"/>
        </w:rPr>
        <w:t>0</w:t>
      </w:r>
      <w:r w:rsidR="00053246" w:rsidRPr="001F3708">
        <w:rPr>
          <w:rFonts w:cs="Arial"/>
        </w:rPr>
        <w:t>,</w:t>
      </w:r>
      <w:r w:rsidRPr="001F3708">
        <w:rPr>
          <w:rFonts w:cs="Arial"/>
        </w:rPr>
        <w:t xml:space="preserve"> was in regard</w:t>
      </w:r>
      <w:r w:rsidR="00255602" w:rsidRPr="001F3708">
        <w:rPr>
          <w:rFonts w:cs="Arial"/>
        </w:rPr>
        <w:t>s</w:t>
      </w:r>
      <w:r w:rsidRPr="001F3708">
        <w:rPr>
          <w:rFonts w:cs="Arial"/>
        </w:rPr>
        <w:t xml:space="preserve"> to a negative ending balance of $416,573 and zero percent in reserves in its FY 2021–21 preliminary budget report.</w:t>
      </w:r>
    </w:p>
    <w:p w14:paraId="31E6075C" w14:textId="7FEA5740" w:rsidR="00255602" w:rsidRPr="00220149" w:rsidRDefault="00BA674B" w:rsidP="009A6CA1">
      <w:pPr>
        <w:textAlignment w:val="baseline"/>
      </w:pPr>
      <w:bookmarkStart w:id="55" w:name="_Hlk67578130"/>
      <w:r w:rsidRPr="001F3708">
        <w:t xml:space="preserve">The FY 2020–21 second interim report includes a positive ending fund balance of $85,336 and 1.47 percent in reserves after </w:t>
      </w:r>
      <w:r w:rsidR="00A23862" w:rsidRPr="001F3708">
        <w:t>Paycheck Protection Program (PPP) loan</w:t>
      </w:r>
      <w:r w:rsidRPr="00220149">
        <w:t xml:space="preserve"> forgiveness of $407,784. </w:t>
      </w:r>
      <w:r w:rsidR="00283431">
        <w:t xml:space="preserve">The CDE notes that </w:t>
      </w:r>
      <w:r w:rsidR="007A2945">
        <w:t xml:space="preserve">a </w:t>
      </w:r>
      <w:r w:rsidR="00283431">
        <w:t xml:space="preserve">reserve of 1.47 percent </w:t>
      </w:r>
      <w:r w:rsidR="00A23DAC">
        <w:t>is</w:t>
      </w:r>
      <w:r w:rsidR="00283431">
        <w:t xml:space="preserve"> below the required 5 percent </w:t>
      </w:r>
      <w:r w:rsidR="00A23DAC">
        <w:t>that the school is</w:t>
      </w:r>
      <w:r w:rsidR="00283431">
        <w:t xml:space="preserve"> to maintain pursuant to their Memorandum of Understanding (MOU) with the SBE.</w:t>
      </w:r>
      <w:r w:rsidR="00255602" w:rsidRPr="00220149">
        <w:t xml:space="preserve"> </w:t>
      </w:r>
      <w:r w:rsidR="00283431">
        <w:t>W</w:t>
      </w:r>
      <w:r w:rsidRPr="00220149">
        <w:t xml:space="preserve">ithout the PPP loan, PTLAH has a negative ending fund balance of $322,448 and a zero percent in reserves. </w:t>
      </w:r>
    </w:p>
    <w:bookmarkEnd w:id="55"/>
    <w:p w14:paraId="2018F59A" w14:textId="5984E9AC" w:rsidR="00A23862" w:rsidRDefault="00283431" w:rsidP="009A6CA1">
      <w:pPr>
        <w:textAlignment w:val="baseline"/>
      </w:pPr>
      <w:r>
        <w:t>T</w:t>
      </w:r>
      <w:r w:rsidR="00BA674B" w:rsidRPr="00220149">
        <w:t xml:space="preserve">he CDE </w:t>
      </w:r>
      <w:r>
        <w:t xml:space="preserve">also </w:t>
      </w:r>
      <w:r w:rsidR="00BA674B" w:rsidRPr="00220149">
        <w:t>notes that as of January 31, 2021, PTLAH’s net assets were negative $770,577.</w:t>
      </w:r>
      <w:r w:rsidR="00BA674B" w:rsidRPr="00220149">
        <w:rPr>
          <w:rFonts w:ascii="Segoe UI" w:hAnsi="Segoe UI" w:cs="Segoe UI"/>
        </w:rPr>
        <w:t xml:space="preserve"> </w:t>
      </w:r>
      <w:r w:rsidR="00255602" w:rsidRPr="00220149">
        <w:t>Although,</w:t>
      </w:r>
      <w:r w:rsidR="00BA674B" w:rsidRPr="00220149">
        <w:t xml:space="preserve"> PTLAH’s cash flow statement reflects a positive ending cash </w:t>
      </w:r>
      <w:r w:rsidR="00BA674B" w:rsidRPr="00220149">
        <w:lastRenderedPageBreak/>
        <w:t>balance each month in FY</w:t>
      </w:r>
      <w:r w:rsidR="00A23862" w:rsidRPr="00220149">
        <w:t xml:space="preserve"> </w:t>
      </w:r>
      <w:r w:rsidR="00BA674B" w:rsidRPr="00220149">
        <w:t>2020–21 through 2023–24</w:t>
      </w:r>
      <w:r w:rsidR="00255602" w:rsidRPr="00220149">
        <w:t xml:space="preserve">, </w:t>
      </w:r>
      <w:r w:rsidR="00BA674B" w:rsidRPr="00220149">
        <w:t>PTLAH relies heavily on short-term financing of</w:t>
      </w:r>
      <w:r w:rsidR="00A23862" w:rsidRPr="00220149">
        <w:t xml:space="preserve"> </w:t>
      </w:r>
      <w:r w:rsidR="00BA674B" w:rsidRPr="00220149">
        <w:t>$1,601,852</w:t>
      </w:r>
      <w:r w:rsidR="00A23862" w:rsidRPr="00220149">
        <w:t xml:space="preserve"> </w:t>
      </w:r>
      <w:r w:rsidR="00BA674B" w:rsidRPr="00220149">
        <w:t>in</w:t>
      </w:r>
      <w:r w:rsidR="00A23862" w:rsidRPr="00220149">
        <w:t xml:space="preserve"> </w:t>
      </w:r>
      <w:r w:rsidR="00BA674B" w:rsidRPr="00220149">
        <w:t>January 2021</w:t>
      </w:r>
      <w:r w:rsidR="001D4543" w:rsidRPr="00220149">
        <w:t xml:space="preserve"> and interorganizational </w:t>
      </w:r>
      <w:r w:rsidR="00BA674B" w:rsidRPr="00220149">
        <w:t>borrowing of $599,532 in July 2020 through November 2020 to cover cash shortage.</w:t>
      </w:r>
    </w:p>
    <w:p w14:paraId="2D37B8A3" w14:textId="24A83D52" w:rsidR="00EA22D4" w:rsidRPr="00220149" w:rsidRDefault="00B235FF" w:rsidP="009A6CA1">
      <w:pPr>
        <w:pStyle w:val="Heading4"/>
      </w:pPr>
      <w:r w:rsidRPr="00220149">
        <w:t>Letters of Fiscal Concern</w:t>
      </w:r>
    </w:p>
    <w:p w14:paraId="1378ACC2" w14:textId="2D7B2253" w:rsidR="00B6315F" w:rsidRPr="00220149" w:rsidRDefault="00B6315F" w:rsidP="009A6CA1">
      <w:r w:rsidRPr="00220149">
        <w:t>It is noted that over the course of its oversight, the SBE has issued f</w:t>
      </w:r>
      <w:r w:rsidR="00D026F0" w:rsidRPr="00220149">
        <w:t>ive</w:t>
      </w:r>
      <w:r w:rsidRPr="00220149">
        <w:t xml:space="preserve"> letters to PTLAH outlining the following fiscal concerns</w:t>
      </w:r>
      <w:r w:rsidR="004968B9" w:rsidRPr="00220149">
        <w:t>:</w:t>
      </w:r>
    </w:p>
    <w:p w14:paraId="23A5969C" w14:textId="77777777" w:rsidR="00B235FF" w:rsidRPr="00220149" w:rsidRDefault="00EA22D4" w:rsidP="009A6CA1">
      <w:pPr>
        <w:pStyle w:val="ListParagraph"/>
        <w:numPr>
          <w:ilvl w:val="0"/>
          <w:numId w:val="36"/>
        </w:numPr>
        <w:ind w:left="720"/>
      </w:pPr>
      <w:bookmarkStart w:id="56" w:name="_Hlk66871778"/>
      <w:r w:rsidRPr="00220149">
        <w:rPr>
          <w:b/>
        </w:rPr>
        <w:t>September 19, 201</w:t>
      </w:r>
      <w:r w:rsidR="00B235FF" w:rsidRPr="00220149">
        <w:rPr>
          <w:b/>
        </w:rPr>
        <w:t xml:space="preserve">7: </w:t>
      </w:r>
      <w:r w:rsidR="00B235FF" w:rsidRPr="00220149">
        <w:t>The CDE sent a letter</w:t>
      </w:r>
      <w:r w:rsidRPr="00220149">
        <w:t xml:space="preserve"> regarding the school’s declining pupil enrollment, no reserves, negative ending fund balance, and increasing negative net assets in its FY 2016–17 second interim report.</w:t>
      </w:r>
    </w:p>
    <w:p w14:paraId="41806C89" w14:textId="52B58DF7" w:rsidR="00EA22D4" w:rsidRPr="00220149" w:rsidRDefault="00EA22D4" w:rsidP="009A6CA1">
      <w:pPr>
        <w:pStyle w:val="ListParagraph"/>
      </w:pPr>
      <w:r w:rsidRPr="00220149">
        <w:t>PTLAH submitted a material revision</w:t>
      </w:r>
      <w:r w:rsidR="00B235FF" w:rsidRPr="00220149">
        <w:t xml:space="preserve"> that included </w:t>
      </w:r>
      <w:r w:rsidRPr="00220149">
        <w:t xml:space="preserve">a revised multi-year financial plan with changes to projected enrollment, reduced revenue and expenditure, positive ending fund balance, and a projected reserve of </w:t>
      </w:r>
      <w:r w:rsidR="00B235FF" w:rsidRPr="00220149">
        <w:t>7</w:t>
      </w:r>
      <w:r w:rsidRPr="00220149">
        <w:t xml:space="preserve"> percent.</w:t>
      </w:r>
      <w:bookmarkEnd w:id="56"/>
      <w:r w:rsidR="00B235FF" w:rsidRPr="00220149">
        <w:t xml:space="preserve"> The material revision was approved by the SBE in September 2017.</w:t>
      </w:r>
    </w:p>
    <w:p w14:paraId="139FEDE0" w14:textId="6F7AC302" w:rsidR="00406343" w:rsidRPr="00220149" w:rsidRDefault="00406343" w:rsidP="00406343">
      <w:pPr>
        <w:pStyle w:val="ListParagraph"/>
      </w:pPr>
      <w:r w:rsidRPr="00220149">
        <w:t>The CDE determined PTLAH’s response to be sufficient</w:t>
      </w:r>
      <w:r w:rsidR="00FB2B5C">
        <w:t xml:space="preserve"> at the time of submission</w:t>
      </w:r>
      <w:r w:rsidRPr="00220149">
        <w:t>.</w:t>
      </w:r>
    </w:p>
    <w:p w14:paraId="3B127D83" w14:textId="77777777" w:rsidR="004968B9" w:rsidRPr="00220149" w:rsidRDefault="004968B9" w:rsidP="004968B9">
      <w:pPr>
        <w:pStyle w:val="ListParagraph"/>
        <w:numPr>
          <w:ilvl w:val="0"/>
          <w:numId w:val="36"/>
        </w:numPr>
        <w:ind w:left="720"/>
      </w:pPr>
      <w:r w:rsidRPr="00220149">
        <w:rPr>
          <w:b/>
        </w:rPr>
        <w:t xml:space="preserve">July 5, 2018: </w:t>
      </w:r>
      <w:r w:rsidRPr="00220149">
        <w:t>The CDE sent a letter regarding the school’s negative ending fund balance and no reserves in its FY 2017–18 second interim report.</w:t>
      </w:r>
    </w:p>
    <w:p w14:paraId="4F65CC3A" w14:textId="77777777" w:rsidR="004968B9" w:rsidRPr="00220149" w:rsidRDefault="004968B9" w:rsidP="004968B9">
      <w:pPr>
        <w:pStyle w:val="ListParagraph"/>
      </w:pPr>
      <w:r w:rsidRPr="00220149">
        <w:t>PTLAH submitted an FCAP with a budget adjustment of $380,000 for FY 2017–18, due to consolidating high school operations on one campus and eliminating office and support staff positions. PTLAH also had a budget adjustment of $420,000 by reducing teaching staff from eight to six per each grade level.</w:t>
      </w:r>
    </w:p>
    <w:p w14:paraId="0F58AB69" w14:textId="5398080E" w:rsidR="004968B9" w:rsidRPr="00220149" w:rsidRDefault="004968B9" w:rsidP="004968B9">
      <w:pPr>
        <w:pStyle w:val="ListParagraph"/>
      </w:pPr>
      <w:r w:rsidRPr="00220149">
        <w:t>The CDE determined PTLAH’s response to be sufficient</w:t>
      </w:r>
      <w:r w:rsidR="00FB2B5C">
        <w:t xml:space="preserve"> at the time of submission</w:t>
      </w:r>
      <w:r w:rsidRPr="00220149">
        <w:t>.</w:t>
      </w:r>
    </w:p>
    <w:p w14:paraId="0A2ECC10" w14:textId="77777777" w:rsidR="004968B9" w:rsidRPr="00220149" w:rsidRDefault="004968B9" w:rsidP="004968B9">
      <w:pPr>
        <w:pStyle w:val="ListParagraph"/>
        <w:numPr>
          <w:ilvl w:val="0"/>
          <w:numId w:val="36"/>
        </w:numPr>
        <w:ind w:left="720"/>
      </w:pPr>
      <w:bookmarkStart w:id="57" w:name="_Hlk66871306"/>
      <w:r w:rsidRPr="00220149">
        <w:rPr>
          <w:b/>
        </w:rPr>
        <w:t>June 14, 2019:</w:t>
      </w:r>
      <w:r w:rsidRPr="00220149">
        <w:t xml:space="preserve"> The CDE sent a letter regarding the school’s negative ending fund balance and no reserves in its FY 2018–19 second interim report.</w:t>
      </w:r>
    </w:p>
    <w:p w14:paraId="40574519" w14:textId="77777777" w:rsidR="004968B9" w:rsidRPr="00220149" w:rsidRDefault="004968B9" w:rsidP="004968B9">
      <w:pPr>
        <w:pStyle w:val="ListParagraph"/>
      </w:pPr>
      <w:r w:rsidRPr="00220149">
        <w:t>PTLAH submitted an FCAP with an updated budget that reflected an operative surplus of $683,411 in FY 2018–19 but with a negative ending fund balance of $196,224. PTLAH was expecting a positive ending fund balance of $108,793 in FY 2019–20 based on an enrollment projection of 368 pupils with the addition of grade twelve.</w:t>
      </w:r>
    </w:p>
    <w:p w14:paraId="6F02AE44" w14:textId="0A79E352" w:rsidR="004968B9" w:rsidRPr="00220149" w:rsidRDefault="004968B9" w:rsidP="004968B9">
      <w:pPr>
        <w:pStyle w:val="ListParagraph"/>
      </w:pPr>
      <w:r w:rsidRPr="00220149">
        <w:t>The CDE determined PTLAH’s response to be sufficient</w:t>
      </w:r>
      <w:r w:rsidR="00FB2B5C">
        <w:t xml:space="preserve"> at the time of submission</w:t>
      </w:r>
      <w:r w:rsidRPr="00220149">
        <w:t>.</w:t>
      </w:r>
    </w:p>
    <w:bookmarkEnd w:id="57"/>
    <w:p w14:paraId="27CFC7C6" w14:textId="77777777" w:rsidR="004968B9" w:rsidRPr="00220149" w:rsidRDefault="004968B9" w:rsidP="004968B9">
      <w:pPr>
        <w:pStyle w:val="ListParagraph"/>
        <w:numPr>
          <w:ilvl w:val="0"/>
          <w:numId w:val="36"/>
        </w:numPr>
        <w:ind w:left="720"/>
      </w:pPr>
      <w:r w:rsidRPr="00220149">
        <w:rPr>
          <w:b/>
        </w:rPr>
        <w:t xml:space="preserve">August 18, 2020: </w:t>
      </w:r>
      <w:r w:rsidRPr="00220149">
        <w:t>The CDE sent a letter regarding the school’s negative ending fund balance and no reserves in its FY 2020–21 preliminary budget report</w:t>
      </w:r>
      <w:bookmarkStart w:id="58" w:name="_Hlk66870840"/>
      <w:r w:rsidRPr="00220149">
        <w:t>.</w:t>
      </w:r>
    </w:p>
    <w:p w14:paraId="692FBD23" w14:textId="13CBAD57" w:rsidR="004968B9" w:rsidRDefault="004968B9" w:rsidP="004968B9">
      <w:pPr>
        <w:pStyle w:val="ListParagraph"/>
      </w:pPr>
      <w:r w:rsidRPr="00220149">
        <w:lastRenderedPageBreak/>
        <w:t>PTLAH submitted a Fiscal Corrective Action Plan (FCAP) with an updated budget that reflected an operating surplus of $100,238 in FY 2020–21 However, the FCAP still showed a negative ending fund balance of $385,480. If PTLAH includes a forgiven PPP loan of $400,000, PTLAH’s ending fund balance will be increased to $14,520 with reserves of 0.23 percent, which is below the required 5 percent it must maintain per its Memorandum of Understanding with the SBE. PTLAH is projecting an increase in enrollment in FY 2021–22 after the new middle school facility is completed.</w:t>
      </w:r>
      <w:bookmarkEnd w:id="58"/>
    </w:p>
    <w:p w14:paraId="07C597E2" w14:textId="0112794A" w:rsidR="00FB2B5C" w:rsidRPr="00220149" w:rsidRDefault="00FB2B5C" w:rsidP="004968B9">
      <w:pPr>
        <w:pStyle w:val="ListParagraph"/>
      </w:pPr>
      <w:r w:rsidRPr="00220149">
        <w:t>The CDE determined PTLAH’s response to be sufficient</w:t>
      </w:r>
      <w:r>
        <w:t xml:space="preserve"> at the time of submission</w:t>
      </w:r>
      <w:r w:rsidRPr="00220149">
        <w:t>.</w:t>
      </w:r>
    </w:p>
    <w:p w14:paraId="766B98AD" w14:textId="77777777" w:rsidR="00FB2B5C" w:rsidRPr="00220149" w:rsidRDefault="00FB2B5C" w:rsidP="00FB2B5C">
      <w:bookmarkStart w:id="59" w:name="_Hlk67578200"/>
      <w:r>
        <w:t>Although PTLAH has responded to all letters of concern from the CDE, the CDE notes that PTLAH has remained in poor financial condition throughout the term of its current charter.</w:t>
      </w:r>
    </w:p>
    <w:bookmarkEnd w:id="59"/>
    <w:p w14:paraId="5C6B1F80" w14:textId="77777777" w:rsidR="00406343" w:rsidRPr="00220149" w:rsidRDefault="00406343" w:rsidP="009A6CA1">
      <w:pPr>
        <w:pStyle w:val="Heading4"/>
      </w:pPr>
      <w:r w:rsidRPr="00220149">
        <w:t>30-Day Notice</w:t>
      </w:r>
    </w:p>
    <w:p w14:paraId="0112D5F1" w14:textId="72E48D28" w:rsidR="00406343" w:rsidRPr="00220149" w:rsidRDefault="00406343" w:rsidP="00406343">
      <w:r w:rsidRPr="00220149">
        <w:t xml:space="preserve">Pursuant to </w:t>
      </w:r>
      <w:r w:rsidRPr="00220149">
        <w:rPr>
          <w:i/>
        </w:rPr>
        <w:t xml:space="preserve">EC </w:t>
      </w:r>
      <w:r w:rsidRPr="00220149">
        <w:t>Section 47607(e), on March 5, 2021, the CDE provided notice to PTLAH of its finding that PTLAH is demonstrably unlikely to successfully implement the program set forth in its petition due to the following substantial fiscal factors (Attachment 9):</w:t>
      </w:r>
    </w:p>
    <w:p w14:paraId="2C6B422C" w14:textId="44AC256F" w:rsidR="00087B91" w:rsidRPr="00220149" w:rsidRDefault="00087B91" w:rsidP="00087B91">
      <w:pPr>
        <w:pStyle w:val="ListParagraph"/>
        <w:numPr>
          <w:ilvl w:val="0"/>
          <w:numId w:val="36"/>
        </w:numPr>
        <w:tabs>
          <w:tab w:val="left" w:pos="720"/>
        </w:tabs>
        <w:ind w:left="720"/>
      </w:pPr>
      <w:r w:rsidRPr="00220149">
        <w:t xml:space="preserve">PTLAH reported a zero percent reserve for FY 2020–21. Per PTLAH’s </w:t>
      </w:r>
      <w:r w:rsidR="00283431">
        <w:t xml:space="preserve">MOU </w:t>
      </w:r>
      <w:r w:rsidRPr="00220149">
        <w:t>with the SBE, PTLAH is to maintain a reserve of 5 percent.</w:t>
      </w:r>
    </w:p>
    <w:p w14:paraId="29D66B3A" w14:textId="2944A418" w:rsidR="00087B91" w:rsidRPr="00220149" w:rsidRDefault="00087B91" w:rsidP="00087B91">
      <w:pPr>
        <w:pStyle w:val="ListParagraph"/>
        <w:numPr>
          <w:ilvl w:val="0"/>
          <w:numId w:val="36"/>
        </w:numPr>
        <w:tabs>
          <w:tab w:val="left" w:pos="720"/>
        </w:tabs>
        <w:ind w:left="720"/>
      </w:pPr>
      <w:r w:rsidRPr="00220149">
        <w:t>PTLAH reported a negative ending fund balance of $274,012 in the FY 2020–21 first interim report. The CDE notes that a negative ending fund balance could jeopardize PTLAH’s financial sustainability since liabilities cannot be covered even if all of PTLAH’s assets were liquidated.</w:t>
      </w:r>
    </w:p>
    <w:p w14:paraId="71DA8246" w14:textId="77777777" w:rsidR="00EB4156" w:rsidRDefault="00087B91" w:rsidP="00087B91">
      <w:pPr>
        <w:pStyle w:val="ListParagraph"/>
        <w:numPr>
          <w:ilvl w:val="0"/>
          <w:numId w:val="36"/>
        </w:numPr>
        <w:tabs>
          <w:tab w:val="left" w:pos="720"/>
        </w:tabs>
        <w:ind w:left="720"/>
      </w:pPr>
      <w:r w:rsidRPr="00220149">
        <w:t xml:space="preserve">As of October 31, 2020, PTLAH’s net assets are negative $952,241. The PTLAH debt ratio is 2.34, which means that PTLAH’s total liabilities are approximately two times the value of its total assets. Furthermore, PTLAH’s working capital ratio would drop to 0.18, which means PTLAH has no current assets to cover its current liabilities. </w:t>
      </w:r>
    </w:p>
    <w:p w14:paraId="075EDA4D" w14:textId="6EEB3149" w:rsidR="00406343" w:rsidRDefault="00406343" w:rsidP="00EB4156">
      <w:pPr>
        <w:tabs>
          <w:tab w:val="left" w:pos="720"/>
        </w:tabs>
      </w:pPr>
      <w:r w:rsidRPr="00220149">
        <w:t>The CDE provided PTLAH with an opportunity to cure as well as corrective actions with a deadline to submit by April 5, 2021.</w:t>
      </w:r>
      <w:r w:rsidR="00EB4156">
        <w:t xml:space="preserve"> The CDE requested the following information be submitted:</w:t>
      </w:r>
    </w:p>
    <w:p w14:paraId="252D2F13" w14:textId="359C130A" w:rsidR="00EB4156" w:rsidRDefault="00EB4156" w:rsidP="00EB4156">
      <w:pPr>
        <w:pStyle w:val="ListParagraph"/>
        <w:numPr>
          <w:ilvl w:val="0"/>
          <w:numId w:val="40"/>
        </w:numPr>
        <w:tabs>
          <w:tab w:val="left" w:pos="720"/>
        </w:tabs>
      </w:pPr>
      <w:r>
        <w:t>A Board-approved FCAP that addresses each of the noted observations with specific explanations, actions, and timeframes for improving PTLAH’s financial condition</w:t>
      </w:r>
    </w:p>
    <w:p w14:paraId="5173C105" w14:textId="45A0AFC0" w:rsidR="00EB4156" w:rsidRDefault="00EB4156" w:rsidP="00EB4156">
      <w:pPr>
        <w:pStyle w:val="ListParagraph"/>
        <w:numPr>
          <w:ilvl w:val="0"/>
          <w:numId w:val="40"/>
        </w:numPr>
        <w:tabs>
          <w:tab w:val="left" w:pos="720"/>
        </w:tabs>
      </w:pPr>
      <w:r>
        <w:t>The PTLAH Board agenda with an action item for approval of the FCAP, submitted 72 hours in advance of the associated meeting</w:t>
      </w:r>
    </w:p>
    <w:p w14:paraId="4FCEBB19" w14:textId="169C59B6" w:rsidR="00EB4156" w:rsidRDefault="00EB4156" w:rsidP="00EB4156">
      <w:pPr>
        <w:pStyle w:val="ListParagraph"/>
        <w:numPr>
          <w:ilvl w:val="0"/>
          <w:numId w:val="40"/>
        </w:numPr>
        <w:tabs>
          <w:tab w:val="left" w:pos="720"/>
        </w:tabs>
      </w:pPr>
      <w:r>
        <w:lastRenderedPageBreak/>
        <w:t>The PTLAH Board-approved minutes, submitted within 30 days of the associated meeting</w:t>
      </w:r>
    </w:p>
    <w:p w14:paraId="1FFF5327" w14:textId="12034669" w:rsidR="00EA22D4" w:rsidRPr="00901E7C" w:rsidRDefault="00EA22D4" w:rsidP="00406343">
      <w:pPr>
        <w:pStyle w:val="Heading5"/>
      </w:pPr>
      <w:bookmarkStart w:id="60" w:name="_Hlk68603957"/>
      <w:r w:rsidRPr="00901E7C">
        <w:t>PTLAH</w:t>
      </w:r>
      <w:r w:rsidR="007A2945" w:rsidRPr="00901E7C">
        <w:t>’s</w:t>
      </w:r>
      <w:r w:rsidRPr="00901E7C">
        <w:t xml:space="preserve"> Response </w:t>
      </w:r>
      <w:r w:rsidR="00406343" w:rsidRPr="00901E7C">
        <w:t>to 30-Day Notice</w:t>
      </w:r>
    </w:p>
    <w:p w14:paraId="23A31AB2" w14:textId="2D530A1A" w:rsidR="005D1A4A" w:rsidRPr="00901E7C" w:rsidRDefault="009510E1" w:rsidP="009A6CA1">
      <w:r w:rsidRPr="00901E7C">
        <w:t>On April 2, 2021, P</w:t>
      </w:r>
      <w:r w:rsidR="004968B9" w:rsidRPr="00901E7C">
        <w:t xml:space="preserve">TLAH </w:t>
      </w:r>
      <w:r w:rsidRPr="00901E7C">
        <w:t>provided a complete</w:t>
      </w:r>
      <w:r w:rsidR="004968B9" w:rsidRPr="00901E7C">
        <w:t xml:space="preserve"> response to the CDE’s 30-day notice</w:t>
      </w:r>
      <w:r w:rsidR="00FA0ABD" w:rsidRPr="00901E7C">
        <w:t>; all documentation requested by the CDE was provided.</w:t>
      </w:r>
      <w:r w:rsidR="005D1A4A" w:rsidRPr="00901E7C">
        <w:t xml:space="preserve"> The FCAP provided by PTLAH contained three main plans to address the negative ending fund balances: 1) applying for Payroll Protection Program loan of $470,784; 2) applying for COVID-19 relief funding of $1.47 million; and 3) increasing student enrollment. Additionally, PTLAH noted that it expects to increase its reserve to 5 percent by FY 2021–22.</w:t>
      </w:r>
    </w:p>
    <w:p w14:paraId="3F79A7A5" w14:textId="766294BE" w:rsidR="00EA22D4" w:rsidRPr="00901E7C" w:rsidRDefault="00EA22D4" w:rsidP="00406343">
      <w:pPr>
        <w:pStyle w:val="Heading5"/>
      </w:pPr>
      <w:r w:rsidRPr="00901E7C">
        <w:t xml:space="preserve">CDE’s Analysis of </w:t>
      </w:r>
      <w:r w:rsidR="00406343" w:rsidRPr="00901E7C">
        <w:t>PTLAH</w:t>
      </w:r>
      <w:r w:rsidR="007A2945" w:rsidRPr="00901E7C">
        <w:t>’s</w:t>
      </w:r>
      <w:r w:rsidR="00406343" w:rsidRPr="00901E7C">
        <w:t xml:space="preserve"> Response</w:t>
      </w:r>
    </w:p>
    <w:p w14:paraId="301A642F" w14:textId="6DC4F793" w:rsidR="004D2F70" w:rsidRPr="00901E7C" w:rsidRDefault="009510E1" w:rsidP="009A6CA1">
      <w:pPr>
        <w:rPr>
          <w:rFonts w:cs="Arial"/>
        </w:rPr>
      </w:pPr>
      <w:bookmarkStart w:id="61" w:name="_Hlk67578261"/>
      <w:r w:rsidRPr="00901E7C">
        <w:rPr>
          <w:rFonts w:cs="Arial"/>
        </w:rPr>
        <w:t xml:space="preserve">The </w:t>
      </w:r>
      <w:r w:rsidR="005D448C" w:rsidRPr="00901E7C">
        <w:rPr>
          <w:rFonts w:cs="Arial"/>
        </w:rPr>
        <w:t xml:space="preserve">CDE </w:t>
      </w:r>
      <w:r w:rsidRPr="00901E7C">
        <w:rPr>
          <w:rFonts w:cs="Arial"/>
        </w:rPr>
        <w:t xml:space="preserve">has reviewed all information submitted by PTLAH in response to the 30-day notice. The CDE </w:t>
      </w:r>
      <w:r w:rsidR="00410681" w:rsidRPr="00901E7C">
        <w:rPr>
          <w:rFonts w:cs="Arial"/>
        </w:rPr>
        <w:t>acknowledges that</w:t>
      </w:r>
      <w:r w:rsidR="005D448C" w:rsidRPr="00901E7C">
        <w:rPr>
          <w:rFonts w:cs="Arial"/>
        </w:rPr>
        <w:t xml:space="preserve"> PTLAH has tried improving its fiscal condition and </w:t>
      </w:r>
      <w:r w:rsidR="00410681" w:rsidRPr="00901E7C">
        <w:rPr>
          <w:rFonts w:cs="Arial"/>
        </w:rPr>
        <w:t xml:space="preserve">that its </w:t>
      </w:r>
      <w:r w:rsidR="005D448C" w:rsidRPr="00901E7C">
        <w:rPr>
          <w:rFonts w:cs="Arial"/>
        </w:rPr>
        <w:t xml:space="preserve">updated multi-year financial plan </w:t>
      </w:r>
      <w:r w:rsidR="00410681" w:rsidRPr="00901E7C">
        <w:rPr>
          <w:rFonts w:cs="Arial"/>
        </w:rPr>
        <w:t>reflects</w:t>
      </w:r>
      <w:r w:rsidR="005D448C" w:rsidRPr="00901E7C">
        <w:rPr>
          <w:rFonts w:cs="Arial"/>
        </w:rPr>
        <w:t xml:space="preserve"> a projected positive ending balance of $165,361 for FY 2020–21 with a reserve of 2.9 percent</w:t>
      </w:r>
      <w:r w:rsidR="00410681" w:rsidRPr="00901E7C">
        <w:rPr>
          <w:rFonts w:cs="Arial"/>
        </w:rPr>
        <w:t>; however, PTLAH’s reserve fails to meet the</w:t>
      </w:r>
      <w:r w:rsidR="005D448C" w:rsidRPr="00901E7C">
        <w:rPr>
          <w:rFonts w:cs="Arial"/>
        </w:rPr>
        <w:t xml:space="preserve"> </w:t>
      </w:r>
      <w:r w:rsidR="00410681" w:rsidRPr="00901E7C">
        <w:rPr>
          <w:rFonts w:cs="Arial"/>
        </w:rPr>
        <w:t xml:space="preserve">required </w:t>
      </w:r>
      <w:r w:rsidRPr="00901E7C">
        <w:rPr>
          <w:rFonts w:cs="Arial"/>
        </w:rPr>
        <w:t>5</w:t>
      </w:r>
      <w:r w:rsidR="005D448C" w:rsidRPr="00901E7C">
        <w:rPr>
          <w:rFonts w:cs="Arial"/>
        </w:rPr>
        <w:t xml:space="preserve"> percent </w:t>
      </w:r>
      <w:r w:rsidR="00410681" w:rsidRPr="00901E7C">
        <w:rPr>
          <w:rFonts w:cs="Arial"/>
        </w:rPr>
        <w:t xml:space="preserve">outlined in its </w:t>
      </w:r>
      <w:r w:rsidR="005D448C" w:rsidRPr="00901E7C">
        <w:rPr>
          <w:rFonts w:cs="Arial"/>
        </w:rPr>
        <w:t>MOU</w:t>
      </w:r>
      <w:r w:rsidR="00410681" w:rsidRPr="00901E7C">
        <w:rPr>
          <w:rFonts w:cs="Arial"/>
        </w:rPr>
        <w:t xml:space="preserve"> with the SBE.</w:t>
      </w:r>
      <w:r w:rsidR="005D1A4A" w:rsidRPr="00901E7C">
        <w:rPr>
          <w:rFonts w:cs="Arial"/>
        </w:rPr>
        <w:t xml:space="preserve"> </w:t>
      </w:r>
      <w:r w:rsidR="005D448C" w:rsidRPr="00901E7C">
        <w:rPr>
          <w:rFonts w:cs="Arial"/>
        </w:rPr>
        <w:t xml:space="preserve">PTLAH has not maintained </w:t>
      </w:r>
      <w:r w:rsidR="00410681" w:rsidRPr="00901E7C">
        <w:rPr>
          <w:rFonts w:cs="Arial"/>
        </w:rPr>
        <w:t>5</w:t>
      </w:r>
      <w:r w:rsidR="005D448C" w:rsidRPr="00901E7C">
        <w:rPr>
          <w:rFonts w:cs="Arial"/>
        </w:rPr>
        <w:t xml:space="preserve"> percent</w:t>
      </w:r>
      <w:r w:rsidR="00410681" w:rsidRPr="00901E7C">
        <w:rPr>
          <w:rFonts w:cs="Arial"/>
        </w:rPr>
        <w:t xml:space="preserve"> in reserves</w:t>
      </w:r>
      <w:r w:rsidR="005D448C" w:rsidRPr="00901E7C">
        <w:rPr>
          <w:rFonts w:cs="Arial"/>
        </w:rPr>
        <w:t xml:space="preserve"> since its inception in SY 2016</w:t>
      </w:r>
      <w:r w:rsidR="00410681" w:rsidRPr="00901E7C">
        <w:rPr>
          <w:rFonts w:cs="Arial"/>
        </w:rPr>
        <w:t>–</w:t>
      </w:r>
      <w:r w:rsidR="005D448C" w:rsidRPr="00901E7C">
        <w:rPr>
          <w:rFonts w:cs="Arial"/>
        </w:rPr>
        <w:t>17</w:t>
      </w:r>
      <w:r w:rsidR="00410681" w:rsidRPr="00901E7C">
        <w:rPr>
          <w:rFonts w:cs="Arial"/>
        </w:rPr>
        <w:t>.</w:t>
      </w:r>
    </w:p>
    <w:p w14:paraId="562AB101" w14:textId="2650F77C" w:rsidR="005D448C" w:rsidRPr="00901E7C" w:rsidRDefault="005D448C" w:rsidP="009A6CA1">
      <w:pPr>
        <w:rPr>
          <w:bCs/>
        </w:rPr>
      </w:pPr>
      <w:r w:rsidRPr="00901E7C">
        <w:rPr>
          <w:rFonts w:cs="Arial"/>
        </w:rPr>
        <w:t xml:space="preserve">In addition, PTLAH relies heavily on a </w:t>
      </w:r>
      <w:r w:rsidR="004D2F70" w:rsidRPr="00901E7C">
        <w:rPr>
          <w:rFonts w:cs="Arial"/>
        </w:rPr>
        <w:t>short-term</w:t>
      </w:r>
      <w:r w:rsidRPr="00901E7C">
        <w:rPr>
          <w:rFonts w:cs="Arial"/>
        </w:rPr>
        <w:t xml:space="preserve"> financing of $646,000 in FY 2020–21 to cover </w:t>
      </w:r>
      <w:r w:rsidR="004D2F70" w:rsidRPr="00901E7C">
        <w:rPr>
          <w:rFonts w:cs="Arial"/>
        </w:rPr>
        <w:t xml:space="preserve">a </w:t>
      </w:r>
      <w:r w:rsidRPr="00901E7C">
        <w:rPr>
          <w:rFonts w:cs="Arial"/>
        </w:rPr>
        <w:t xml:space="preserve">cash shortage. </w:t>
      </w:r>
      <w:r w:rsidR="004D2F70" w:rsidRPr="00901E7C">
        <w:rPr>
          <w:rFonts w:cs="Arial"/>
        </w:rPr>
        <w:t>Regarding repayment of the short-term financing, i</w:t>
      </w:r>
      <w:r w:rsidRPr="00901E7C">
        <w:rPr>
          <w:rFonts w:cs="Arial"/>
        </w:rPr>
        <w:t xml:space="preserve">t appears that PTLAH may incur </w:t>
      </w:r>
      <w:r w:rsidR="004D2F70" w:rsidRPr="00901E7C">
        <w:rPr>
          <w:rFonts w:cs="Arial"/>
        </w:rPr>
        <w:t xml:space="preserve">a </w:t>
      </w:r>
      <w:r w:rsidRPr="00901E7C">
        <w:rPr>
          <w:rFonts w:cs="Arial"/>
        </w:rPr>
        <w:t>high financing cost with factoring</w:t>
      </w:r>
      <w:r w:rsidR="004D2F70" w:rsidRPr="00901E7C">
        <w:rPr>
          <w:rFonts w:cs="Arial"/>
        </w:rPr>
        <w:t>, adding an additional negative effect to their budget</w:t>
      </w:r>
      <w:r w:rsidRPr="00901E7C">
        <w:rPr>
          <w:rFonts w:cs="Arial"/>
        </w:rPr>
        <w:t>.</w:t>
      </w:r>
    </w:p>
    <w:p w14:paraId="4DAB76B9" w14:textId="3FB9163D" w:rsidR="00EA22D4" w:rsidRPr="00220149" w:rsidRDefault="00410681" w:rsidP="009A6CA1">
      <w:pPr>
        <w:textAlignment w:val="baseline"/>
        <w:rPr>
          <w:rFonts w:ascii="Segoe UI" w:hAnsi="Segoe UI" w:cs="Segoe UI"/>
          <w:sz w:val="18"/>
          <w:szCs w:val="18"/>
        </w:rPr>
      </w:pPr>
      <w:r w:rsidRPr="00901E7C">
        <w:t>T</w:t>
      </w:r>
      <w:r w:rsidR="0026580F" w:rsidRPr="00901E7C">
        <w:t>he CDE concludes that PTLAH did not provide a corrective action plan that will be successful in curing the violations noted in CDE’s March 5, 2021, letter. PTLAH does not appear to be fiscally viable for FY 2021–22 through 2023–24.</w:t>
      </w:r>
    </w:p>
    <w:p w14:paraId="7309485B" w14:textId="77777777" w:rsidR="000D7744" w:rsidRPr="00220149" w:rsidRDefault="003E5BE8" w:rsidP="009A6CA1">
      <w:pPr>
        <w:pStyle w:val="Heading2"/>
        <w:rPr>
          <w:rFonts w:eastAsia="Calibri"/>
        </w:rPr>
      </w:pPr>
      <w:bookmarkStart w:id="62" w:name="_Hlk67045495"/>
      <w:bookmarkEnd w:id="51"/>
      <w:bookmarkEnd w:id="52"/>
      <w:bookmarkEnd w:id="53"/>
      <w:bookmarkEnd w:id="61"/>
      <w:bookmarkEnd w:id="60"/>
      <w:r w:rsidRPr="00220149">
        <w:rPr>
          <w:rFonts w:eastAsia="Calibri"/>
        </w:rPr>
        <w:t>Los Angeles Unified School District</w:t>
      </w:r>
      <w:r w:rsidR="000D7744" w:rsidRPr="00220149">
        <w:rPr>
          <w:rFonts w:eastAsia="Calibri"/>
        </w:rPr>
        <w:t xml:space="preserve"> Findings</w:t>
      </w:r>
    </w:p>
    <w:p w14:paraId="4629CA96" w14:textId="0CE3F4B0" w:rsidR="0033606C" w:rsidRPr="00220149" w:rsidRDefault="000D7744" w:rsidP="009A6CA1">
      <w:pPr>
        <w:rPr>
          <w:rFonts w:eastAsia="Calibri"/>
        </w:rPr>
      </w:pPr>
      <w:r w:rsidRPr="00220149">
        <w:rPr>
          <w:rFonts w:eastAsia="Calibri"/>
        </w:rPr>
        <w:t xml:space="preserve">On </w:t>
      </w:r>
      <w:r w:rsidR="0052105D" w:rsidRPr="00220149">
        <w:rPr>
          <w:rFonts w:eastAsia="Calibri"/>
        </w:rPr>
        <w:t xml:space="preserve">December </w:t>
      </w:r>
      <w:r w:rsidR="006917C3" w:rsidRPr="00220149">
        <w:rPr>
          <w:rFonts w:eastAsia="Calibri"/>
        </w:rPr>
        <w:t>12</w:t>
      </w:r>
      <w:r w:rsidRPr="00220149">
        <w:rPr>
          <w:rFonts w:eastAsia="Calibri"/>
        </w:rPr>
        <w:t xml:space="preserve">, 2020, </w:t>
      </w:r>
      <w:r w:rsidR="003E5BE8" w:rsidRPr="00220149">
        <w:rPr>
          <w:rFonts w:eastAsia="Calibri"/>
        </w:rPr>
        <w:t>LAUSD</w:t>
      </w:r>
      <w:r w:rsidRPr="00220149">
        <w:rPr>
          <w:rFonts w:eastAsia="Calibri"/>
        </w:rPr>
        <w:t xml:space="preserve"> </w:t>
      </w:r>
      <w:proofErr w:type="gramStart"/>
      <w:r w:rsidRPr="00220149">
        <w:rPr>
          <w:rFonts w:eastAsia="Calibri"/>
        </w:rPr>
        <w:t>took action</w:t>
      </w:r>
      <w:proofErr w:type="gramEnd"/>
      <w:r w:rsidRPr="00220149">
        <w:rPr>
          <w:rFonts w:eastAsia="Calibri"/>
        </w:rPr>
        <w:t xml:space="preserve"> and denied the renewal charter petition for </w:t>
      </w:r>
      <w:r w:rsidR="003E5BE8" w:rsidRPr="00220149">
        <w:rPr>
          <w:rFonts w:eastAsia="Calibri"/>
        </w:rPr>
        <w:t>PTLAH</w:t>
      </w:r>
      <w:r w:rsidRPr="00220149">
        <w:rPr>
          <w:rFonts w:eastAsia="Calibri"/>
        </w:rPr>
        <w:t xml:space="preserve"> based on the </w:t>
      </w:r>
      <w:r w:rsidR="005F05F6" w:rsidRPr="00220149">
        <w:rPr>
          <w:rFonts w:eastAsia="Calibri"/>
        </w:rPr>
        <w:t>following</w:t>
      </w:r>
      <w:r w:rsidR="00B24D8E" w:rsidRPr="00220149">
        <w:rPr>
          <w:rFonts w:eastAsia="Calibri"/>
        </w:rPr>
        <w:t xml:space="preserve"> </w:t>
      </w:r>
      <w:r w:rsidRPr="00220149">
        <w:rPr>
          <w:rFonts w:eastAsia="Calibri"/>
        </w:rPr>
        <w:t>findings</w:t>
      </w:r>
      <w:r w:rsidR="005F05F6" w:rsidRPr="00220149">
        <w:rPr>
          <w:rFonts w:eastAsia="Calibri"/>
        </w:rPr>
        <w:t>:</w:t>
      </w:r>
    </w:p>
    <w:p w14:paraId="4C4DBC53" w14:textId="77777777" w:rsidR="67C8EEA0" w:rsidRPr="00220149" w:rsidRDefault="67C8EEA0" w:rsidP="009A6CA1">
      <w:pPr>
        <w:rPr>
          <w:rFonts w:eastAsia="Arial" w:cs="Arial"/>
        </w:rPr>
      </w:pPr>
      <w:r w:rsidRPr="00220149">
        <w:rPr>
          <w:rFonts w:eastAsia="Arial" w:cs="Arial"/>
        </w:rPr>
        <w:t>Criterion 1:</w:t>
      </w:r>
    </w:p>
    <w:p w14:paraId="5D3EA234" w14:textId="77777777" w:rsidR="008E2B0B" w:rsidRPr="00220149" w:rsidRDefault="00EB41C3" w:rsidP="009A6CA1">
      <w:pPr>
        <w:pStyle w:val="ListParagraph"/>
        <w:numPr>
          <w:ilvl w:val="1"/>
          <w:numId w:val="22"/>
        </w:numPr>
        <w:rPr>
          <w:rFonts w:eastAsia="Calibri"/>
        </w:rPr>
      </w:pPr>
      <w:r w:rsidRPr="00220149">
        <w:rPr>
          <w:rFonts w:eastAsia="Calibri"/>
        </w:rPr>
        <w:t>The renewal charter presents an unsound educational program for the pupils to be enrolled in the charter school</w:t>
      </w:r>
      <w:r w:rsidR="00FB572B" w:rsidRPr="00220149">
        <w:rPr>
          <w:rFonts w:eastAsia="Calibri"/>
        </w:rPr>
        <w:t>, per</w:t>
      </w:r>
      <w:r w:rsidRPr="00220149">
        <w:rPr>
          <w:rFonts w:eastAsia="Calibri"/>
        </w:rPr>
        <w:t xml:space="preserve"> </w:t>
      </w:r>
      <w:r w:rsidRPr="00220149">
        <w:rPr>
          <w:rFonts w:eastAsia="Calibri"/>
          <w:i/>
        </w:rPr>
        <w:t>EC</w:t>
      </w:r>
      <w:r w:rsidR="00FB572B" w:rsidRPr="00220149">
        <w:rPr>
          <w:rFonts w:eastAsia="Calibri"/>
        </w:rPr>
        <w:t xml:space="preserve"> Section</w:t>
      </w:r>
      <w:r w:rsidRPr="00220149">
        <w:rPr>
          <w:rFonts w:eastAsia="Calibri"/>
        </w:rPr>
        <w:t xml:space="preserve"> 47605(c)(1).</w:t>
      </w:r>
    </w:p>
    <w:p w14:paraId="46E18DDD" w14:textId="77777777" w:rsidR="00EB41C3" w:rsidRPr="00220149" w:rsidRDefault="00EB41C3" w:rsidP="009A6CA1">
      <w:pPr>
        <w:pStyle w:val="ListParagraph"/>
        <w:numPr>
          <w:ilvl w:val="1"/>
          <w:numId w:val="22"/>
        </w:numPr>
        <w:rPr>
          <w:rFonts w:eastAsia="Calibri"/>
        </w:rPr>
      </w:pPr>
      <w:r w:rsidRPr="00220149">
        <w:rPr>
          <w:rFonts w:eastAsia="Calibri"/>
        </w:rPr>
        <w:t>Alta Public Schools is demonstrably unlikely to successfully implement the program set forth in the charter for PTLAH</w:t>
      </w:r>
      <w:r w:rsidR="00FB572B" w:rsidRPr="00220149">
        <w:rPr>
          <w:rFonts w:eastAsia="Calibri"/>
        </w:rPr>
        <w:t>, per</w:t>
      </w:r>
      <w:r w:rsidRPr="00220149">
        <w:rPr>
          <w:rFonts w:eastAsia="Calibri"/>
        </w:rPr>
        <w:t xml:space="preserve"> </w:t>
      </w:r>
      <w:r w:rsidRPr="00220149">
        <w:rPr>
          <w:rFonts w:eastAsia="Calibri"/>
          <w:i/>
          <w:iCs/>
        </w:rPr>
        <w:t>EC</w:t>
      </w:r>
      <w:r w:rsidRPr="00220149">
        <w:rPr>
          <w:rFonts w:eastAsia="Calibri"/>
        </w:rPr>
        <w:t xml:space="preserve"> S</w:t>
      </w:r>
      <w:r w:rsidR="00FB572B" w:rsidRPr="00220149">
        <w:rPr>
          <w:rFonts w:eastAsia="Calibri"/>
        </w:rPr>
        <w:t>ection</w:t>
      </w:r>
      <w:r w:rsidRPr="00220149">
        <w:rPr>
          <w:rFonts w:eastAsia="Calibri"/>
        </w:rPr>
        <w:t xml:space="preserve"> 47605(c)(2).</w:t>
      </w:r>
    </w:p>
    <w:p w14:paraId="560C437B" w14:textId="202EAD86" w:rsidR="6162583C" w:rsidRPr="001F3708" w:rsidRDefault="6162583C" w:rsidP="009A6CA1">
      <w:pPr>
        <w:pStyle w:val="ListParagraph"/>
        <w:numPr>
          <w:ilvl w:val="1"/>
          <w:numId w:val="22"/>
        </w:numPr>
        <w:rPr>
          <w:rFonts w:asciiTheme="minorHAnsi" w:eastAsiaTheme="minorEastAsia" w:hAnsiTheme="minorHAnsi" w:cstheme="minorBidi"/>
        </w:rPr>
      </w:pPr>
      <w:r w:rsidRPr="001F3708">
        <w:t>The petition, does not contain reasonably comprehensive descriptions of all required elements, including the Federal, State, and District Required Language.</w:t>
      </w:r>
    </w:p>
    <w:p w14:paraId="2F85AA9D" w14:textId="77777777" w:rsidR="6162583C" w:rsidRPr="00220149" w:rsidRDefault="6162583C" w:rsidP="009A6CA1">
      <w:pPr>
        <w:pStyle w:val="ListParagraph"/>
        <w:numPr>
          <w:ilvl w:val="1"/>
          <w:numId w:val="22"/>
        </w:numPr>
      </w:pPr>
      <w:r w:rsidRPr="00220149">
        <w:lastRenderedPageBreak/>
        <w:t>The petition does not contain required affirmations, assurances, and declarations.</w:t>
      </w:r>
    </w:p>
    <w:p w14:paraId="35EF1636" w14:textId="77777777" w:rsidR="6162583C" w:rsidRPr="00220149" w:rsidRDefault="6162583C" w:rsidP="009A6CA1">
      <w:r w:rsidRPr="00220149">
        <w:t>Criterion 2:</w:t>
      </w:r>
    </w:p>
    <w:p w14:paraId="3033F2E7" w14:textId="77777777" w:rsidR="007353C1" w:rsidRPr="00220149" w:rsidRDefault="6162583C" w:rsidP="009A6CA1">
      <w:pPr>
        <w:pStyle w:val="ListParagraph"/>
        <w:numPr>
          <w:ilvl w:val="1"/>
          <w:numId w:val="2"/>
        </w:numPr>
        <w:rPr>
          <w:rFonts w:asciiTheme="minorHAnsi" w:eastAsiaTheme="minorEastAsia" w:hAnsiTheme="minorHAnsi" w:cstheme="minorBidi"/>
        </w:rPr>
      </w:pPr>
      <w:r w:rsidRPr="00220149">
        <w:t>Charter School does not meet academic criteria based on performance indicators as a</w:t>
      </w:r>
      <w:r w:rsidR="003D72E2" w:rsidRPr="00220149">
        <w:t xml:space="preserve"> </w:t>
      </w:r>
      <w:r w:rsidRPr="00220149">
        <w:t>middle</w:t>
      </w:r>
      <w:r w:rsidR="003D72E2" w:rsidRPr="00220149">
        <w:t xml:space="preserve"> </w:t>
      </w:r>
      <w:r w:rsidRPr="00220149">
        <w:t>performing school.</w:t>
      </w:r>
    </w:p>
    <w:p w14:paraId="53FA673A" w14:textId="77777777" w:rsidR="6162583C" w:rsidRPr="00220149" w:rsidRDefault="6162583C" w:rsidP="009A6CA1">
      <w:pPr>
        <w:rPr>
          <w:rFonts w:asciiTheme="minorHAnsi" w:eastAsiaTheme="minorEastAsia" w:hAnsiTheme="minorHAnsi" w:cstheme="minorBidi"/>
        </w:rPr>
      </w:pPr>
      <w:r w:rsidRPr="00220149">
        <w:t xml:space="preserve">Criterion 3: </w:t>
      </w:r>
    </w:p>
    <w:p w14:paraId="4856F7B5" w14:textId="77777777" w:rsidR="00591227" w:rsidRPr="00220149" w:rsidRDefault="6162583C" w:rsidP="009A6CA1">
      <w:pPr>
        <w:pStyle w:val="ListParagraph"/>
        <w:numPr>
          <w:ilvl w:val="1"/>
          <w:numId w:val="1"/>
        </w:numPr>
        <w:rPr>
          <w:rFonts w:asciiTheme="minorHAnsi" w:eastAsiaTheme="minorEastAsia" w:hAnsiTheme="minorHAnsi" w:cstheme="minorBidi"/>
        </w:rPr>
      </w:pPr>
      <w:r w:rsidRPr="00220149">
        <w:t>Charter School is demonstrably unlikely to successfully implement the program set forth in the renewal petition due to substantial fiscal and governance factors</w:t>
      </w:r>
      <w:r w:rsidR="00101C22" w:rsidRPr="00220149">
        <w:t>.</w:t>
      </w:r>
    </w:p>
    <w:p w14:paraId="4B69BA36" w14:textId="77777777" w:rsidR="6162583C" w:rsidRPr="00220149" w:rsidRDefault="6162583C" w:rsidP="009A6CA1">
      <w:pPr>
        <w:pStyle w:val="ListParagraph"/>
        <w:numPr>
          <w:ilvl w:val="1"/>
          <w:numId w:val="1"/>
        </w:numPr>
        <w:rPr>
          <w:rFonts w:asciiTheme="minorHAnsi" w:eastAsiaTheme="minorEastAsia" w:hAnsiTheme="minorHAnsi" w:cstheme="minorBidi"/>
        </w:rPr>
      </w:pPr>
      <w:r w:rsidRPr="00220149">
        <w:t>Charter School is not serving all pupils who wish to attend based on data on pupil enrollment patterns</w:t>
      </w:r>
      <w:r w:rsidR="00101C22" w:rsidRPr="00220149">
        <w:t>.</w:t>
      </w:r>
    </w:p>
    <w:p w14:paraId="32199331" w14:textId="5E4D0A2B" w:rsidR="006C6A36" w:rsidRPr="00220149" w:rsidRDefault="00E85185" w:rsidP="009A6CA1">
      <w:pPr>
        <w:rPr>
          <w:rFonts w:eastAsia="Calibri"/>
        </w:rPr>
      </w:pPr>
      <w:r w:rsidRPr="00220149">
        <w:rPr>
          <w:rFonts w:eastAsia="Calibri"/>
        </w:rPr>
        <w:t xml:space="preserve">The CDE notes </w:t>
      </w:r>
      <w:r w:rsidR="00A703B2" w:rsidRPr="00220149">
        <w:rPr>
          <w:rFonts w:eastAsia="Calibri"/>
        </w:rPr>
        <w:t>these</w:t>
      </w:r>
      <w:r w:rsidRPr="00220149">
        <w:rPr>
          <w:rFonts w:eastAsia="Calibri"/>
        </w:rPr>
        <w:t xml:space="preserve"> concerns of the district, which were detailed in the </w:t>
      </w:r>
      <w:r w:rsidR="003E5BE8" w:rsidRPr="00220149">
        <w:rPr>
          <w:rFonts w:eastAsia="Calibri"/>
        </w:rPr>
        <w:t>LAUSD</w:t>
      </w:r>
      <w:r w:rsidRPr="00220149">
        <w:rPr>
          <w:rFonts w:eastAsia="Calibri"/>
        </w:rPr>
        <w:t xml:space="preserve"> staff report </w:t>
      </w:r>
      <w:r w:rsidR="0024180B" w:rsidRPr="00220149">
        <w:rPr>
          <w:rFonts w:eastAsia="Calibri"/>
        </w:rPr>
        <w:t xml:space="preserve">and the Notice of Violation </w:t>
      </w:r>
      <w:r w:rsidR="0023585E" w:rsidRPr="00220149">
        <w:rPr>
          <w:rFonts w:eastAsia="Calibri"/>
        </w:rPr>
        <w:t xml:space="preserve">that </w:t>
      </w:r>
      <w:r w:rsidR="0024180B" w:rsidRPr="00220149">
        <w:rPr>
          <w:rFonts w:eastAsia="Calibri"/>
        </w:rPr>
        <w:t xml:space="preserve">the district sent to PTLAH </w:t>
      </w:r>
      <w:r w:rsidR="00CD5AB4" w:rsidRPr="00220149">
        <w:rPr>
          <w:rFonts w:eastAsia="Calibri"/>
        </w:rPr>
        <w:t xml:space="preserve">on October 15, 2020 </w:t>
      </w:r>
      <w:r w:rsidRPr="00220149">
        <w:rPr>
          <w:rFonts w:eastAsia="Calibri"/>
        </w:rPr>
        <w:t xml:space="preserve">(Attachment </w:t>
      </w:r>
      <w:r w:rsidR="00D84114" w:rsidRPr="00220149">
        <w:rPr>
          <w:rFonts w:eastAsia="Calibri"/>
        </w:rPr>
        <w:t>7</w:t>
      </w:r>
      <w:r w:rsidR="007F618C" w:rsidRPr="00220149">
        <w:rPr>
          <w:rFonts w:eastAsia="Calibri"/>
        </w:rPr>
        <w:t>)</w:t>
      </w:r>
      <w:r w:rsidR="0023585E" w:rsidRPr="00220149">
        <w:rPr>
          <w:rFonts w:eastAsia="Calibri"/>
        </w:rPr>
        <w:t>.</w:t>
      </w:r>
    </w:p>
    <w:p w14:paraId="54F801C7" w14:textId="5C3DA38F" w:rsidR="00A703B2" w:rsidRDefault="00AF6A7B" w:rsidP="009A6CA1">
      <w:pPr>
        <w:rPr>
          <w:rFonts w:eastAsia="Calibri"/>
        </w:rPr>
      </w:pPr>
      <w:r w:rsidRPr="00220149">
        <w:rPr>
          <w:rFonts w:eastAsia="Calibri"/>
        </w:rPr>
        <w:t xml:space="preserve">However, </w:t>
      </w:r>
      <w:r w:rsidR="00F752F8" w:rsidRPr="00220149">
        <w:rPr>
          <w:rFonts w:eastAsia="Calibri"/>
        </w:rPr>
        <w:t xml:space="preserve">LAUSD did not make a finding </w:t>
      </w:r>
      <w:r w:rsidR="000C3453" w:rsidRPr="00220149">
        <w:rPr>
          <w:rFonts w:eastAsia="Calibri"/>
        </w:rPr>
        <w:t>nor</w:t>
      </w:r>
      <w:r w:rsidR="00F752F8" w:rsidRPr="00220149">
        <w:rPr>
          <w:rFonts w:eastAsia="Calibri"/>
        </w:rPr>
        <w:t xml:space="preserve"> determine that nonrenewal and closure of the charter school is in the best interest of its </w:t>
      </w:r>
      <w:r w:rsidR="00FF18BB" w:rsidRPr="00220149">
        <w:rPr>
          <w:rFonts w:eastAsia="Calibri"/>
        </w:rPr>
        <w:t>pupils</w:t>
      </w:r>
      <w:r w:rsidR="00F752F8" w:rsidRPr="00220149">
        <w:rPr>
          <w:rFonts w:eastAsia="Calibri"/>
        </w:rPr>
        <w:t xml:space="preserve"> (Attachment </w:t>
      </w:r>
      <w:r w:rsidR="00D84114" w:rsidRPr="00220149">
        <w:rPr>
          <w:rFonts w:eastAsia="Calibri"/>
        </w:rPr>
        <w:t>7</w:t>
      </w:r>
      <w:r w:rsidR="00F752F8" w:rsidRPr="00220149">
        <w:rPr>
          <w:rFonts w:eastAsia="Calibri"/>
        </w:rPr>
        <w:t>).</w:t>
      </w:r>
      <w:r w:rsidR="00087B91" w:rsidRPr="00220149">
        <w:rPr>
          <w:rFonts w:eastAsia="Calibri"/>
        </w:rPr>
        <w:t xml:space="preserve"> </w:t>
      </w:r>
      <w:r w:rsidR="00A703B2" w:rsidRPr="00220149">
        <w:rPr>
          <w:rFonts w:eastAsia="Calibri"/>
        </w:rPr>
        <w:t xml:space="preserve">The LAUSD staff report recommended </w:t>
      </w:r>
      <w:r w:rsidR="00087B91" w:rsidRPr="00220149">
        <w:rPr>
          <w:rFonts w:eastAsia="Calibri"/>
        </w:rPr>
        <w:t xml:space="preserve">that </w:t>
      </w:r>
      <w:r w:rsidR="00A703B2" w:rsidRPr="00220149">
        <w:rPr>
          <w:rFonts w:eastAsia="Calibri"/>
        </w:rPr>
        <w:t>t</w:t>
      </w:r>
      <w:r w:rsidR="00593657" w:rsidRPr="00220149">
        <w:rPr>
          <w:rFonts w:eastAsia="Calibri"/>
        </w:rPr>
        <w:t>he</w:t>
      </w:r>
      <w:r w:rsidR="00A703B2" w:rsidRPr="00220149">
        <w:rPr>
          <w:rFonts w:eastAsia="Calibri"/>
        </w:rPr>
        <w:t xml:space="preserve"> </w:t>
      </w:r>
      <w:r w:rsidR="0023585E" w:rsidRPr="00220149">
        <w:rPr>
          <w:rFonts w:eastAsia="Calibri"/>
        </w:rPr>
        <w:t>renewal of the PTLAH petition</w:t>
      </w:r>
      <w:r w:rsidR="00A703B2" w:rsidRPr="00220149">
        <w:rPr>
          <w:rFonts w:eastAsia="Calibri"/>
        </w:rPr>
        <w:t xml:space="preserve"> be approved with conditions</w:t>
      </w:r>
      <w:r w:rsidR="00593657" w:rsidRPr="00220149">
        <w:rPr>
          <w:rFonts w:eastAsia="Calibri"/>
        </w:rPr>
        <w:t xml:space="preserve"> (Attachment </w:t>
      </w:r>
      <w:r w:rsidR="00D84114" w:rsidRPr="00220149">
        <w:rPr>
          <w:rFonts w:eastAsia="Calibri"/>
        </w:rPr>
        <w:t>7</w:t>
      </w:r>
      <w:r w:rsidR="00593657" w:rsidRPr="00220149">
        <w:rPr>
          <w:rFonts w:eastAsia="Calibri"/>
        </w:rPr>
        <w:t>).</w:t>
      </w:r>
    </w:p>
    <w:bookmarkEnd w:id="62"/>
    <w:p w14:paraId="4968FF77" w14:textId="14D085E7" w:rsidR="000D7744" w:rsidRDefault="000D7744" w:rsidP="009A6CA1">
      <w:pPr>
        <w:pStyle w:val="Heading2"/>
      </w:pPr>
      <w:r w:rsidRPr="00220149">
        <w:t>Charter Elements</w:t>
      </w:r>
    </w:p>
    <w:p w14:paraId="075B6637" w14:textId="36E9C78D" w:rsidR="00456D21" w:rsidRPr="008358E9" w:rsidRDefault="000D7744" w:rsidP="009A6CA1">
      <w:bookmarkStart w:id="63" w:name="_Hlk68248886"/>
      <w:r w:rsidRPr="008358E9">
        <w:t xml:space="preserve">The CDE finds that the </w:t>
      </w:r>
      <w:r w:rsidR="003E5BE8" w:rsidRPr="008358E9">
        <w:t>PTLAH</w:t>
      </w:r>
      <w:r w:rsidRPr="008358E9">
        <w:t xml:space="preserve"> petition </w:t>
      </w:r>
      <w:r w:rsidR="00456D21" w:rsidRPr="008358E9">
        <w:t xml:space="preserve">is inconsistent with sound educational practice. Additionally, the CDE finds that the PTLAH petition </w:t>
      </w:r>
      <w:r w:rsidRPr="008358E9">
        <w:t>does</w:t>
      </w:r>
      <w:r w:rsidR="0026580F" w:rsidRPr="008358E9">
        <w:t xml:space="preserve"> not provide </w:t>
      </w:r>
      <w:r w:rsidRPr="008358E9">
        <w:t xml:space="preserve">a reasonably comprehensive description of the </w:t>
      </w:r>
      <w:r w:rsidR="0026580F" w:rsidRPr="008358E9">
        <w:t xml:space="preserve">following </w:t>
      </w:r>
      <w:r w:rsidRPr="008358E9">
        <w:t>required charter elements</w:t>
      </w:r>
      <w:r w:rsidR="00456D21" w:rsidRPr="008358E9">
        <w:t>: Element A—Educational Program</w:t>
      </w:r>
      <w:r w:rsidR="001943E9" w:rsidRPr="008358E9">
        <w:t xml:space="preserve"> and</w:t>
      </w:r>
      <w:r w:rsidR="00456D21" w:rsidRPr="008358E9">
        <w:t xml:space="preserve"> Element D—Governance Structure; (Attachment 1, p. 2). </w:t>
      </w:r>
    </w:p>
    <w:p w14:paraId="5C1D5FB4" w14:textId="5AFB024B" w:rsidR="000D7744" w:rsidRPr="008358E9" w:rsidRDefault="009D2423" w:rsidP="009A6CA1">
      <w:r w:rsidRPr="008358E9">
        <w:t>While the PTLAH petition does provide, overall, a reasonably comprehensive description of Element J—Suspension and Expulsion Procedures</w:t>
      </w:r>
      <w:r w:rsidR="001943E9" w:rsidRPr="008358E9">
        <w:t xml:space="preserve">, </w:t>
      </w:r>
      <w:r w:rsidRPr="008358E9">
        <w:t>Element N—Dispute Resolution Procedures, and</w:t>
      </w:r>
      <w:r w:rsidR="001943E9" w:rsidRPr="008358E9">
        <w:t xml:space="preserve"> Effect on Authorizer and Financial Projections, </w:t>
      </w:r>
      <w:r w:rsidR="00456D21" w:rsidRPr="008358E9">
        <w:t>the CDE notes area</w:t>
      </w:r>
      <w:r w:rsidR="001943E9" w:rsidRPr="008358E9">
        <w:t>s</w:t>
      </w:r>
      <w:r w:rsidR="00456D21" w:rsidRPr="008358E9">
        <w:t xml:space="preserve"> where </w:t>
      </w:r>
      <w:r w:rsidR="001943E9" w:rsidRPr="008358E9">
        <w:t>these</w:t>
      </w:r>
      <w:r w:rsidR="00456D21" w:rsidRPr="008358E9">
        <w:t xml:space="preserve"> element</w:t>
      </w:r>
      <w:r w:rsidR="001943E9" w:rsidRPr="008358E9">
        <w:t>s</w:t>
      </w:r>
      <w:r w:rsidR="00456D21" w:rsidRPr="008358E9">
        <w:t xml:space="preserve"> could be strengthened and made more</w:t>
      </w:r>
      <w:r w:rsidRPr="008358E9">
        <w:t xml:space="preserve"> specific</w:t>
      </w:r>
      <w:r w:rsidR="00456D21" w:rsidRPr="008358E9">
        <w:t>.</w:t>
      </w:r>
    </w:p>
    <w:p w14:paraId="673EC6D3" w14:textId="77777777" w:rsidR="00456D21" w:rsidRPr="008358E9" w:rsidRDefault="00456D21" w:rsidP="00456D21">
      <w:pPr>
        <w:pStyle w:val="Heading3"/>
      </w:pPr>
      <w:r w:rsidRPr="008358E9">
        <w:t>Inconsistent with Sound Educational Practice</w:t>
      </w:r>
    </w:p>
    <w:p w14:paraId="100F4FEE" w14:textId="7834CDEA" w:rsidR="008358E9" w:rsidRPr="00901E7C" w:rsidRDefault="00456D21" w:rsidP="008358E9">
      <w:r w:rsidRPr="008358E9">
        <w:rPr>
          <w:rFonts w:eastAsia="Calibri" w:cs="Arial"/>
        </w:rPr>
        <w:t xml:space="preserve">The </w:t>
      </w:r>
      <w:r w:rsidRPr="00901E7C">
        <w:rPr>
          <w:rFonts w:eastAsia="Calibri" w:cs="Arial"/>
        </w:rPr>
        <w:t xml:space="preserve">petitioner does not meet the renewal criteria and does not present a sound educational program. </w:t>
      </w:r>
      <w:bookmarkStart w:id="64" w:name="_Hlk68686235"/>
      <w:r w:rsidR="008358E9" w:rsidRPr="00901E7C">
        <w:t>While the majority of the educational program is sound, the CDE finds that the lack of an English learner curriculum is problematic and does not align with a complete educational program. Additionally, as the PTLAH petition does not include reasonable descriptions of all charter elements, the CDE finds that the PTLAH petition is not entirely consistent with sound educational practice.</w:t>
      </w:r>
      <w:bookmarkEnd w:id="64"/>
    </w:p>
    <w:p w14:paraId="2625DC9B" w14:textId="00BE5119" w:rsidR="006C4079" w:rsidRPr="00901E7C" w:rsidRDefault="006C4079" w:rsidP="00BC3489">
      <w:pPr>
        <w:pStyle w:val="Heading3"/>
      </w:pPr>
      <w:bookmarkStart w:id="65" w:name="_Hlk67480940"/>
      <w:r w:rsidRPr="00901E7C">
        <w:lastRenderedPageBreak/>
        <w:t>Element A</w:t>
      </w:r>
      <w:r w:rsidR="007D3DBA" w:rsidRPr="00901E7C">
        <w:t>–</w:t>
      </w:r>
      <w:r w:rsidRPr="00901E7C">
        <w:t>Educational Program</w:t>
      </w:r>
    </w:p>
    <w:p w14:paraId="3D7A0586" w14:textId="43513172" w:rsidR="00BC3489" w:rsidRPr="00901E7C" w:rsidRDefault="00BC3489" w:rsidP="00BC3489">
      <w:pPr>
        <w:rPr>
          <w:rFonts w:eastAsia="Calibri" w:cs="Arial"/>
        </w:rPr>
      </w:pPr>
      <w:bookmarkStart w:id="66" w:name="_Hlk64629725"/>
      <w:r w:rsidRPr="00901E7C">
        <w:rPr>
          <w:rFonts w:eastAsia="Calibri" w:cs="Arial"/>
        </w:rPr>
        <w:t xml:space="preserve">Regarding the English Language Development (ELD) curriculum, the PTLAH petition states that the school uses the READ 180 program for ELD instruction. READ 180 is an intervention curriculum and is not aligned to the California ELD state standards pursuant to </w:t>
      </w:r>
      <w:r w:rsidRPr="00901E7C">
        <w:rPr>
          <w:rFonts w:eastAsia="Calibri" w:cs="Arial"/>
          <w:i/>
        </w:rPr>
        <w:t xml:space="preserve">EC </w:t>
      </w:r>
      <w:r w:rsidRPr="00901E7C">
        <w:rPr>
          <w:rFonts w:eastAsia="Calibri" w:cs="Arial"/>
        </w:rPr>
        <w:t xml:space="preserve">Section 47605(c)(5)(G). </w:t>
      </w:r>
      <w:r w:rsidR="008358E9" w:rsidRPr="00901E7C">
        <w:t>Not providing a curriculum aligned to state standards is problematic as the CDE cannot be assured that students are receiving standards-aligned instruction.</w:t>
      </w:r>
    </w:p>
    <w:p w14:paraId="0D32A7B2" w14:textId="4452F2BE" w:rsidR="00BC3489" w:rsidRPr="008358E9" w:rsidRDefault="00BC3489" w:rsidP="00BC3489">
      <w:pPr>
        <w:rPr>
          <w:rFonts w:eastAsia="Calibri" w:cs="Arial"/>
        </w:rPr>
      </w:pPr>
      <w:r w:rsidRPr="008358E9">
        <w:rPr>
          <w:rFonts w:eastAsia="Calibri" w:cs="Arial"/>
        </w:rPr>
        <w:t>PTLAH is obligated to comply with the standards</w:t>
      </w:r>
      <w:r w:rsidR="00B61D12" w:rsidRPr="008358E9">
        <w:rPr>
          <w:rFonts w:eastAsia="Calibri" w:cs="Arial"/>
        </w:rPr>
        <w:t>-</w:t>
      </w:r>
      <w:r w:rsidRPr="008358E9">
        <w:rPr>
          <w:rFonts w:eastAsia="Calibri" w:cs="Arial"/>
        </w:rPr>
        <w:t xml:space="preserve">aligned curriculum requirements for ELD pursuant to </w:t>
      </w:r>
      <w:r w:rsidRPr="008358E9">
        <w:rPr>
          <w:rFonts w:eastAsia="Calibri" w:cs="Arial"/>
          <w:i/>
        </w:rPr>
        <w:t xml:space="preserve">EC </w:t>
      </w:r>
      <w:r w:rsidRPr="008358E9">
        <w:rPr>
          <w:rFonts w:eastAsia="Calibri" w:cs="Arial"/>
        </w:rPr>
        <w:t>Section 47605(c)(5)(G).</w:t>
      </w:r>
    </w:p>
    <w:bookmarkEnd w:id="66"/>
    <w:p w14:paraId="40F978FC" w14:textId="2C0366DC" w:rsidR="00191F04" w:rsidRPr="008358E9" w:rsidRDefault="00191F04" w:rsidP="00BC3489">
      <w:pPr>
        <w:pStyle w:val="Heading3"/>
      </w:pPr>
      <w:r w:rsidRPr="008358E9">
        <w:t>Element D</w:t>
      </w:r>
      <w:r w:rsidR="007D3DBA" w:rsidRPr="008358E9">
        <w:t>–</w:t>
      </w:r>
      <w:r w:rsidRPr="008358E9">
        <w:t xml:space="preserve">Governance Structure </w:t>
      </w:r>
    </w:p>
    <w:p w14:paraId="6289C0E0" w14:textId="45F6C337" w:rsidR="008E40E1" w:rsidRPr="008358E9" w:rsidRDefault="008E40E1" w:rsidP="008E40E1">
      <w:pPr>
        <w:rPr>
          <w:rFonts w:eastAsia="Calibri" w:cs="Arial"/>
        </w:rPr>
      </w:pPr>
      <w:bookmarkStart w:id="67" w:name="_Hlk68260547"/>
      <w:r w:rsidRPr="008358E9">
        <w:rPr>
          <w:rFonts w:eastAsia="Calibri" w:cs="Arial"/>
        </w:rPr>
        <w:t>The PTLAH petition does not present a reasonably comprehensive description of the school’s governance structure, specifically</w:t>
      </w:r>
      <w:r w:rsidR="009A1643">
        <w:rPr>
          <w:rFonts w:eastAsia="Calibri" w:cs="Arial"/>
        </w:rPr>
        <w:t xml:space="preserve"> in regards to</w:t>
      </w:r>
      <w:r w:rsidRPr="008358E9">
        <w:rPr>
          <w:rFonts w:eastAsia="Calibri" w:cs="Arial"/>
        </w:rPr>
        <w:t xml:space="preserve"> the Political Reform Act of 1974 (PRA) and </w:t>
      </w:r>
      <w:r w:rsidRPr="008358E9">
        <w:rPr>
          <w:rFonts w:eastAsia="Helvetica" w:cs="Arial"/>
          <w:i/>
          <w:color w:val="000000" w:themeColor="text1"/>
        </w:rPr>
        <w:t>Government Code</w:t>
      </w:r>
      <w:r w:rsidRPr="008358E9">
        <w:rPr>
          <w:rFonts w:eastAsia="Helvetica" w:cs="Arial"/>
          <w:color w:val="000000" w:themeColor="text1"/>
        </w:rPr>
        <w:t xml:space="preserve"> (</w:t>
      </w:r>
      <w:r w:rsidRPr="008358E9">
        <w:rPr>
          <w:rFonts w:eastAsia="Helvetica" w:cs="Arial"/>
          <w:i/>
          <w:color w:val="000000" w:themeColor="text1"/>
        </w:rPr>
        <w:t>GC</w:t>
      </w:r>
      <w:r w:rsidRPr="008358E9">
        <w:rPr>
          <w:rFonts w:eastAsia="Helvetica" w:cs="Arial"/>
          <w:color w:val="000000" w:themeColor="text1"/>
        </w:rPr>
        <w:t>) Section</w:t>
      </w:r>
      <w:r w:rsidR="001943E9" w:rsidRPr="008358E9">
        <w:rPr>
          <w:rFonts w:eastAsia="Helvetica" w:cs="Arial"/>
          <w:color w:val="000000" w:themeColor="text1"/>
        </w:rPr>
        <w:t xml:space="preserve"> </w:t>
      </w:r>
      <w:r w:rsidRPr="008358E9">
        <w:rPr>
          <w:rFonts w:eastAsia="Calibri" w:cs="Arial"/>
        </w:rPr>
        <w:t xml:space="preserve">1090 (Attachment 3, pp. 262–273 and 389–393). </w:t>
      </w:r>
    </w:p>
    <w:p w14:paraId="313866D4" w14:textId="031D6518" w:rsidR="008E40E1" w:rsidRPr="008358E9" w:rsidRDefault="008E40E1" w:rsidP="008E40E1">
      <w:pPr>
        <w:spacing w:before="0"/>
        <w:rPr>
          <w:rFonts w:eastAsia="Helvetica" w:cs="Arial"/>
          <w:color w:val="000000" w:themeColor="text1"/>
        </w:rPr>
      </w:pPr>
      <w:r w:rsidRPr="008358E9">
        <w:rPr>
          <w:rFonts w:eastAsia="Calibri" w:cs="Arial"/>
        </w:rPr>
        <w:t>The PTLAH petition is not specific</w:t>
      </w:r>
      <w:r w:rsidRPr="008358E9">
        <w:rPr>
          <w:rFonts w:eastAsia="Helvetica" w:cs="Arial"/>
          <w:color w:val="000000" w:themeColor="text1"/>
        </w:rPr>
        <w:t xml:space="preserve"> regarding </w:t>
      </w:r>
      <w:r w:rsidRPr="008358E9">
        <w:rPr>
          <w:rFonts w:eastAsia="Helvetica" w:cs="Arial"/>
          <w:i/>
          <w:color w:val="000000" w:themeColor="text1"/>
        </w:rPr>
        <w:t>GC</w:t>
      </w:r>
      <w:r w:rsidRPr="008358E9">
        <w:rPr>
          <w:rFonts w:eastAsia="Helvetica" w:cs="Arial"/>
          <w:color w:val="000000" w:themeColor="text1"/>
        </w:rPr>
        <w:t xml:space="preserve"> Section 1090 nor the PRA. </w:t>
      </w:r>
      <w:r w:rsidR="001943E9" w:rsidRPr="008358E9">
        <w:rPr>
          <w:rFonts w:eastAsia="Helvetica" w:cs="Arial"/>
          <w:color w:val="000000" w:themeColor="text1"/>
        </w:rPr>
        <w:t>Additionally, t</w:t>
      </w:r>
      <w:r w:rsidRPr="008358E9">
        <w:rPr>
          <w:rFonts w:eastAsia="Helvetica" w:cs="Arial"/>
          <w:color w:val="000000" w:themeColor="text1"/>
        </w:rPr>
        <w:t xml:space="preserve">he Conflict of Interest Code submitted with the PTLAH petition does not meet the requirements for a charter school pursuant to </w:t>
      </w:r>
      <w:r w:rsidRPr="008358E9">
        <w:rPr>
          <w:rFonts w:eastAsia="Helvetica" w:cs="Arial"/>
          <w:i/>
          <w:color w:val="000000" w:themeColor="text1"/>
        </w:rPr>
        <w:t>EC</w:t>
      </w:r>
      <w:r w:rsidRPr="008358E9">
        <w:rPr>
          <w:rFonts w:eastAsia="Helvetica" w:cs="Arial"/>
          <w:color w:val="000000" w:themeColor="text1"/>
        </w:rPr>
        <w:t xml:space="preserve"> Section 47604.1.</w:t>
      </w:r>
      <w:r w:rsidR="001943E9" w:rsidRPr="008358E9">
        <w:rPr>
          <w:rFonts w:eastAsia="Helvetica" w:cs="Arial"/>
          <w:color w:val="000000" w:themeColor="text1"/>
        </w:rPr>
        <w:t>\</w:t>
      </w:r>
      <w:r w:rsidRPr="008358E9">
        <w:rPr>
          <w:rFonts w:eastAsia="Helvetica" w:cs="Arial"/>
          <w:color w:val="000000" w:themeColor="text1"/>
        </w:rPr>
        <w:t xml:space="preserve"> (Attachment 6).</w:t>
      </w:r>
      <w:r w:rsidR="001943E9" w:rsidRPr="008358E9">
        <w:rPr>
          <w:rFonts w:eastAsia="Helvetica" w:cs="Arial"/>
          <w:color w:val="000000" w:themeColor="text1"/>
        </w:rPr>
        <w:t xml:space="preserve"> T</w:t>
      </w:r>
      <w:r w:rsidRPr="008358E9">
        <w:rPr>
          <w:rFonts w:eastAsia="Calibri" w:cs="Arial"/>
          <w:color w:val="000000"/>
        </w:rPr>
        <w:t xml:space="preserve">he Conflict of Interest Code </w:t>
      </w:r>
      <w:r w:rsidR="001943E9" w:rsidRPr="008358E9">
        <w:rPr>
          <w:rFonts w:eastAsia="Calibri" w:cs="Arial"/>
          <w:color w:val="000000"/>
        </w:rPr>
        <w:t xml:space="preserve">also </w:t>
      </w:r>
      <w:r w:rsidRPr="008358E9">
        <w:rPr>
          <w:rFonts w:eastAsia="Calibri" w:cs="Arial"/>
          <w:color w:val="000000"/>
        </w:rPr>
        <w:t>has not been properly reviewed and approved by the appropriate code reviewing body.</w:t>
      </w:r>
    </w:p>
    <w:p w14:paraId="5BCD9A59" w14:textId="776C23F5" w:rsidR="008E40E1" w:rsidRPr="008358E9" w:rsidRDefault="008E40E1" w:rsidP="008E40E1">
      <w:pPr>
        <w:shd w:val="clear" w:color="auto" w:fill="FFFFFF"/>
        <w:spacing w:before="0"/>
        <w:textAlignment w:val="baseline"/>
        <w:rPr>
          <w:rFonts w:eastAsia="Calibri" w:cs="Arial"/>
          <w:color w:val="000000"/>
        </w:rPr>
      </w:pPr>
      <w:r w:rsidRPr="008358E9">
        <w:rPr>
          <w:rFonts w:eastAsia="Calibri" w:cs="Arial"/>
          <w:i/>
          <w:color w:val="000000"/>
        </w:rPr>
        <w:t>EC</w:t>
      </w:r>
      <w:r w:rsidRPr="008358E9">
        <w:rPr>
          <w:rFonts w:eastAsia="Calibri" w:cs="Arial"/>
          <w:color w:val="000000"/>
        </w:rPr>
        <w:t xml:space="preserve"> Section 47604.1 requires that a charter school comply with both the </w:t>
      </w:r>
      <w:r w:rsidRPr="008358E9">
        <w:rPr>
          <w:rFonts w:eastAsia="Calibri" w:cs="Arial"/>
          <w:i/>
          <w:color w:val="000000"/>
        </w:rPr>
        <w:t>GC</w:t>
      </w:r>
      <w:r w:rsidRPr="008358E9">
        <w:rPr>
          <w:rFonts w:eastAsia="Calibri" w:cs="Arial"/>
          <w:color w:val="000000"/>
        </w:rPr>
        <w:t xml:space="preserve"> </w:t>
      </w:r>
      <w:r w:rsidR="00ED206E" w:rsidRPr="008358E9">
        <w:rPr>
          <w:rFonts w:eastAsia="Calibri" w:cs="Arial"/>
          <w:color w:val="000000"/>
        </w:rPr>
        <w:t xml:space="preserve">Section </w:t>
      </w:r>
      <w:r w:rsidRPr="008358E9">
        <w:rPr>
          <w:rFonts w:eastAsia="Calibri" w:cs="Arial"/>
          <w:color w:val="000000"/>
        </w:rPr>
        <w:t xml:space="preserve">1090 and the PRA, which necessitates that PTLAH adopt a conflict of interest code that meets the requirements of the PRA.  </w:t>
      </w:r>
    </w:p>
    <w:bookmarkEnd w:id="67"/>
    <w:p w14:paraId="3B5B567B" w14:textId="77777777" w:rsidR="00B61D12" w:rsidRPr="008358E9" w:rsidRDefault="00B61D12" w:rsidP="00B61D12">
      <w:pPr>
        <w:pStyle w:val="Heading3"/>
      </w:pPr>
      <w:r w:rsidRPr="008358E9">
        <w:t>Element J–Suspension and Expulsion Procedures</w:t>
      </w:r>
    </w:p>
    <w:p w14:paraId="3AB55425" w14:textId="10E3C94E" w:rsidR="008E40E1" w:rsidRPr="008358E9" w:rsidRDefault="008E40E1" w:rsidP="008E40E1">
      <w:pPr>
        <w:autoSpaceDE w:val="0"/>
        <w:autoSpaceDN w:val="0"/>
        <w:adjustRightInd w:val="0"/>
        <w:rPr>
          <w:rFonts w:ascii="Garamond" w:eastAsia="Calibri" w:hAnsi="Garamond" w:cs="Arial"/>
        </w:rPr>
      </w:pPr>
      <w:r w:rsidRPr="008358E9">
        <w:rPr>
          <w:rFonts w:eastAsia="Calibri" w:cs="Arial"/>
        </w:rPr>
        <w:t>The PTLAH petition does present</w:t>
      </w:r>
      <w:r w:rsidR="00ED206E" w:rsidRPr="008358E9">
        <w:rPr>
          <w:rFonts w:eastAsia="Calibri" w:cs="Arial"/>
        </w:rPr>
        <w:t>, overall, a r</w:t>
      </w:r>
      <w:r w:rsidRPr="008358E9">
        <w:rPr>
          <w:rFonts w:eastAsia="Calibri" w:cs="Arial"/>
        </w:rPr>
        <w:t xml:space="preserve">easonably comprehensive description of suspension and expulsion procedures for criteria (E). However, the CDE notes that when addressing evaluation criteria (E), the PTLAH petition states the following with regard to due process appeals (Attachment 3, pp. 333 and 348–349): </w:t>
      </w:r>
    </w:p>
    <w:p w14:paraId="5969D307" w14:textId="77777777" w:rsidR="008E40E1" w:rsidRPr="008358E9" w:rsidRDefault="008E40E1" w:rsidP="008E40E1">
      <w:pPr>
        <w:ind w:left="720"/>
        <w:rPr>
          <w:rFonts w:eastAsia="Arial" w:cs="Arial"/>
        </w:rPr>
      </w:pPr>
      <w:r w:rsidRPr="008358E9">
        <w:rPr>
          <w:rFonts w:eastAsia="Arial" w:cs="Arial"/>
        </w:rPr>
        <w:t>A parent of a child with a disability who disagrees with any decision regarding placement, or the manifestation determination, or Charter School if it believes that maintaining the current placement of the child is substantially likely to result in injury to the child or to others, may request an expedited administrative hearing through the Special Education Unit of the Office of Administrative Hearings. When an appeal relating to the placement of the pupil or the manifestation determination has been requested by either the parent or Charter School, the pupil shall remain in the interim alternative educational setting pending the decision of the hearing officer or until the expiration of the forty-five-day (45) time period provided for in an interim alternative educational setting, whichever occurs first, unless the parent and Charter School agree otherwise.</w:t>
      </w:r>
    </w:p>
    <w:p w14:paraId="4BD1873D" w14:textId="77777777" w:rsidR="008E40E1" w:rsidRPr="008358E9" w:rsidRDefault="008E40E1" w:rsidP="008E40E1">
      <w:pPr>
        <w:rPr>
          <w:rFonts w:eastAsia="Calibri" w:cs="Arial"/>
        </w:rPr>
      </w:pPr>
      <w:r w:rsidRPr="008358E9">
        <w:rPr>
          <w:rFonts w:eastAsia="Calibri" w:cs="Arial"/>
        </w:rPr>
        <w:lastRenderedPageBreak/>
        <w:t xml:space="preserve">The PTLAH petition language can be strengthened by incorporating the following requirement pursuant to </w:t>
      </w:r>
      <w:r w:rsidRPr="008358E9">
        <w:rPr>
          <w:rFonts w:eastAsia="Calibri" w:cs="Arial"/>
          <w:i/>
        </w:rPr>
        <w:t>EC</w:t>
      </w:r>
      <w:r w:rsidRPr="008358E9">
        <w:rPr>
          <w:rFonts w:eastAsia="Calibri" w:cs="Arial"/>
        </w:rPr>
        <w:t xml:space="preserve"> Section 47605(c)(5)(J): </w:t>
      </w:r>
    </w:p>
    <w:p w14:paraId="3A1184BA" w14:textId="5F923D61" w:rsidR="00B61D12" w:rsidRPr="008358E9" w:rsidRDefault="008E40E1" w:rsidP="008E40E1">
      <w:pPr>
        <w:ind w:left="720"/>
      </w:pPr>
      <w:r w:rsidRPr="008358E9">
        <w:rPr>
          <w:rFonts w:eastAsia="Calibri" w:cs="Arial"/>
        </w:rPr>
        <w:t xml:space="preserve">When an appeal relating to the placement of a pupil or the manifestation determination has been requested by either the parent or RVC, the pupil shall remain in the interim alternative educational setting pending the decision of the hearing officer or until the expiration of the time period provided in 20 USC Section 1415(k)(1)(C), whichever occurs first, unless the parent and PTLAH </w:t>
      </w:r>
      <w:r w:rsidR="00ED206E" w:rsidRPr="008358E9">
        <w:rPr>
          <w:rFonts w:eastAsia="Calibri" w:cs="Arial"/>
        </w:rPr>
        <w:t>agree otherwise.</w:t>
      </w:r>
    </w:p>
    <w:p w14:paraId="4D1D9774" w14:textId="29695F3D" w:rsidR="00B61D12" w:rsidRPr="00901E7C" w:rsidRDefault="00B61D12" w:rsidP="00B61D12">
      <w:pPr>
        <w:pStyle w:val="Heading3"/>
      </w:pPr>
      <w:r w:rsidRPr="00901E7C">
        <w:t>Element N–Dispute Resolution</w:t>
      </w:r>
      <w:r w:rsidR="00456D21" w:rsidRPr="00901E7C">
        <w:t xml:space="preserve"> Procedures</w:t>
      </w:r>
    </w:p>
    <w:p w14:paraId="4561D318" w14:textId="7CCFF0A9" w:rsidR="008358E9" w:rsidRPr="00D77609" w:rsidRDefault="00B61D12" w:rsidP="008358E9">
      <w:pPr>
        <w:autoSpaceDE w:val="0"/>
        <w:autoSpaceDN w:val="0"/>
        <w:adjustRightInd w:val="0"/>
        <w:rPr>
          <w:bCs/>
        </w:rPr>
      </w:pPr>
      <w:r w:rsidRPr="00901E7C">
        <w:rPr>
          <w:rFonts w:cs="Arial"/>
          <w:iCs/>
          <w:bdr w:val="none" w:sz="0" w:space="0" w:color="auto" w:frame="1"/>
        </w:rPr>
        <w:t xml:space="preserve">The </w:t>
      </w:r>
      <w:r w:rsidR="009D2423" w:rsidRPr="00901E7C">
        <w:rPr>
          <w:rFonts w:cs="Arial"/>
          <w:iCs/>
          <w:bdr w:val="none" w:sz="0" w:space="0" w:color="auto" w:frame="1"/>
        </w:rPr>
        <w:t xml:space="preserve">PTLAH </w:t>
      </w:r>
      <w:r w:rsidRPr="00901E7C">
        <w:rPr>
          <w:rFonts w:cs="Arial"/>
          <w:iCs/>
          <w:bdr w:val="none" w:sz="0" w:space="0" w:color="auto" w:frame="1"/>
        </w:rPr>
        <w:t xml:space="preserve">petition meets the overall requirements for the </w:t>
      </w:r>
      <w:r w:rsidRPr="00901E7C">
        <w:rPr>
          <w:rFonts w:eastAsia="Calibri"/>
        </w:rPr>
        <w:t xml:space="preserve">Element </w:t>
      </w:r>
      <w:r w:rsidRPr="00901E7C">
        <w:t>N–Dispute Resolution</w:t>
      </w:r>
      <w:r w:rsidR="008358E9" w:rsidRPr="00901E7C">
        <w:t xml:space="preserve">. The CDE notes that per the request of the district, the petitioner changed the language in this element after submitting the petition to LAUSD in order to reflect LAUSD as the authorizer. While the correct language is encompassed in the element, the policy is not written to reflect the SBE as the authorizer. </w:t>
      </w:r>
      <w:r w:rsidR="008358E9" w:rsidRPr="00901E7C">
        <w:rPr>
          <w:bCs/>
        </w:rPr>
        <w:t xml:space="preserve">Pursuant to </w:t>
      </w:r>
      <w:r w:rsidR="008358E9" w:rsidRPr="00901E7C">
        <w:rPr>
          <w:bCs/>
          <w:i/>
        </w:rPr>
        <w:t>EC</w:t>
      </w:r>
      <w:r w:rsidR="008358E9" w:rsidRPr="00901E7C">
        <w:rPr>
          <w:bCs/>
        </w:rPr>
        <w:t xml:space="preserve"> Section 47605(c)(5)(N), the petition is required to state the process to be followed by the charter school and the entity granting the charter to resolve disputes relating to the provisions of the charter.</w:t>
      </w:r>
    </w:p>
    <w:p w14:paraId="756DEA26" w14:textId="30CB0F77" w:rsidR="008E40E1" w:rsidRPr="008358E9" w:rsidRDefault="008E40E1" w:rsidP="009D2423">
      <w:pPr>
        <w:pStyle w:val="Heading3"/>
      </w:pPr>
      <w:r w:rsidRPr="008358E9">
        <w:t>Effect on Authorizer and Financial Projections</w:t>
      </w:r>
    </w:p>
    <w:p w14:paraId="39CAEF11" w14:textId="7C976D59" w:rsidR="008E40E1" w:rsidRPr="008358E9" w:rsidRDefault="008E40E1" w:rsidP="008E40E1">
      <w:pPr>
        <w:autoSpaceDE w:val="0"/>
        <w:autoSpaceDN w:val="0"/>
        <w:adjustRightInd w:val="0"/>
        <w:spacing w:before="0" w:after="0"/>
        <w:rPr>
          <w:rFonts w:eastAsia="Calibri" w:cs="Arial"/>
          <w:bCs/>
        </w:rPr>
      </w:pPr>
      <w:r w:rsidRPr="008358E9">
        <w:rPr>
          <w:rFonts w:eastAsia="Calibri" w:cs="Arial"/>
          <w:bCs/>
        </w:rPr>
        <w:t xml:space="preserve">The PTLAH petition does provide the required information and financial projections; however, the </w:t>
      </w:r>
      <w:r w:rsidR="00ED206E" w:rsidRPr="008358E9">
        <w:rPr>
          <w:rFonts w:eastAsia="Calibri" w:cs="Arial"/>
          <w:bCs/>
        </w:rPr>
        <w:t>CDE notes that the</w:t>
      </w:r>
      <w:r w:rsidRPr="008358E9">
        <w:rPr>
          <w:rFonts w:eastAsia="Calibri" w:cs="Arial"/>
          <w:bCs/>
        </w:rPr>
        <w:t xml:space="preserve"> language can be strengthened to specifically state the manner in which administrative services of the school are to be provided (Attachment 3, p. 373 and Attachment 4).</w:t>
      </w:r>
    </w:p>
    <w:p w14:paraId="6DED76AC" w14:textId="77777777" w:rsidR="00DA5CE7" w:rsidRPr="008358E9" w:rsidRDefault="00DA5CE7" w:rsidP="009A6CA1">
      <w:pPr>
        <w:pStyle w:val="Heading2"/>
        <w:rPr>
          <w:rFonts w:eastAsia="Calibri"/>
        </w:rPr>
      </w:pPr>
      <w:bookmarkStart w:id="68" w:name="_Hlk65246991"/>
      <w:bookmarkEnd w:id="3"/>
      <w:bookmarkEnd w:id="4"/>
      <w:bookmarkEnd w:id="5"/>
      <w:bookmarkEnd w:id="65"/>
      <w:r w:rsidRPr="008358E9">
        <w:rPr>
          <w:rFonts w:eastAsia="Calibri"/>
        </w:rPr>
        <w:t>Conclusion</w:t>
      </w:r>
    </w:p>
    <w:p w14:paraId="5FF4EAEE" w14:textId="23EC2BBA" w:rsidR="0097674B" w:rsidRPr="008358E9" w:rsidRDefault="00DA5CE7" w:rsidP="009A6CA1">
      <w:pPr>
        <w:rPr>
          <w:rFonts w:eastAsia="Calibri"/>
        </w:rPr>
      </w:pPr>
      <w:r w:rsidRPr="008358E9">
        <w:rPr>
          <w:rFonts w:eastAsia="Calibri"/>
        </w:rPr>
        <w:t>The CDE finds that the PTLAH petition</w:t>
      </w:r>
      <w:r w:rsidR="00213715" w:rsidRPr="008358E9">
        <w:rPr>
          <w:rFonts w:eastAsia="Calibri"/>
        </w:rPr>
        <w:t xml:space="preserve"> does not</w:t>
      </w:r>
      <w:r w:rsidRPr="008358E9">
        <w:rPr>
          <w:rFonts w:eastAsia="Calibri"/>
        </w:rPr>
        <w:t xml:space="preserve"> present a sound </w:t>
      </w:r>
      <w:r w:rsidR="00213715" w:rsidRPr="008358E9">
        <w:rPr>
          <w:rFonts w:eastAsia="Calibri"/>
        </w:rPr>
        <w:t>fiscal plan</w:t>
      </w:r>
      <w:r w:rsidRPr="008358E9">
        <w:rPr>
          <w:rFonts w:eastAsia="Calibri"/>
        </w:rPr>
        <w:t xml:space="preserve">, </w:t>
      </w:r>
      <w:r w:rsidR="00CB6578" w:rsidRPr="008358E9">
        <w:rPr>
          <w:rFonts w:eastAsia="Calibri"/>
        </w:rPr>
        <w:t xml:space="preserve">nor is it consistent with </w:t>
      </w:r>
      <w:r w:rsidR="00ED206E" w:rsidRPr="008358E9">
        <w:rPr>
          <w:rFonts w:eastAsia="Calibri"/>
        </w:rPr>
        <w:t xml:space="preserve">sound </w:t>
      </w:r>
      <w:r w:rsidR="00CB6578" w:rsidRPr="008358E9">
        <w:rPr>
          <w:rFonts w:eastAsia="Calibri"/>
        </w:rPr>
        <w:t>educational practice</w:t>
      </w:r>
      <w:r w:rsidR="009D2423" w:rsidRPr="008358E9">
        <w:rPr>
          <w:rFonts w:eastAsia="Calibri"/>
        </w:rPr>
        <w:t xml:space="preserve">. </w:t>
      </w:r>
      <w:r w:rsidR="00ED206E" w:rsidRPr="008358E9">
        <w:rPr>
          <w:rFonts w:eastAsia="Calibri"/>
        </w:rPr>
        <w:t xml:space="preserve">Additionally, some of the charter elements do not contain reasonably comprehensive descriptions or are missing specific language. </w:t>
      </w:r>
      <w:r w:rsidR="009D2423" w:rsidRPr="008358E9">
        <w:rPr>
          <w:rFonts w:eastAsia="Calibri"/>
        </w:rPr>
        <w:t>For these reasons, the CDE finds t</w:t>
      </w:r>
      <w:r w:rsidR="00A254F2" w:rsidRPr="008358E9">
        <w:rPr>
          <w:rFonts w:eastAsia="Calibri"/>
        </w:rPr>
        <w:t>hat</w:t>
      </w:r>
      <w:r w:rsidRPr="008358E9">
        <w:rPr>
          <w:rFonts w:eastAsia="Calibri"/>
        </w:rPr>
        <w:t xml:space="preserve"> </w:t>
      </w:r>
      <w:r w:rsidRPr="008358E9">
        <w:t>PTLAH is</w:t>
      </w:r>
      <w:r w:rsidRPr="008358E9">
        <w:rPr>
          <w:rFonts w:eastAsia="Calibri"/>
        </w:rPr>
        <w:t xml:space="preserve"> demonstrably </w:t>
      </w:r>
      <w:r w:rsidR="00554489" w:rsidRPr="008358E9">
        <w:rPr>
          <w:rFonts w:eastAsia="Calibri"/>
        </w:rPr>
        <w:t>un</w:t>
      </w:r>
      <w:r w:rsidRPr="008358E9">
        <w:rPr>
          <w:rFonts w:eastAsia="Calibri"/>
        </w:rPr>
        <w:t>likely to successfully implement the program set forth in the petition.</w:t>
      </w:r>
      <w:bookmarkStart w:id="69" w:name="_Hlk65479651"/>
      <w:r w:rsidR="00ED206E" w:rsidRPr="008358E9">
        <w:rPr>
          <w:rFonts w:eastAsia="Calibri"/>
        </w:rPr>
        <w:t xml:space="preserve"> </w:t>
      </w:r>
      <w:r w:rsidR="00A254F2" w:rsidRPr="008358E9">
        <w:rPr>
          <w:rFonts w:eastAsia="Calibri"/>
        </w:rPr>
        <w:t>T</w:t>
      </w:r>
      <w:r w:rsidR="0097674B" w:rsidRPr="008358E9">
        <w:rPr>
          <w:rFonts w:eastAsia="Calibri"/>
        </w:rPr>
        <w:t>he CDE</w:t>
      </w:r>
      <w:r w:rsidR="00ED206E" w:rsidRPr="008358E9">
        <w:rPr>
          <w:rFonts w:eastAsia="Calibri"/>
        </w:rPr>
        <w:t xml:space="preserve"> thus</w:t>
      </w:r>
      <w:r w:rsidR="0097674B" w:rsidRPr="008358E9">
        <w:rPr>
          <w:rFonts w:eastAsia="Calibri"/>
        </w:rPr>
        <w:t xml:space="preserve"> proposes to recommend that the </w:t>
      </w:r>
      <w:r w:rsidR="006251FC" w:rsidRPr="008358E9">
        <w:rPr>
          <w:rFonts w:eastAsia="Calibri"/>
        </w:rPr>
        <w:t>SBE</w:t>
      </w:r>
      <w:r w:rsidR="0097674B" w:rsidRPr="008358E9">
        <w:rPr>
          <w:rFonts w:eastAsia="Calibri"/>
        </w:rPr>
        <w:t xml:space="preserve"> </w:t>
      </w:r>
      <w:r w:rsidR="00554489" w:rsidRPr="008358E9">
        <w:rPr>
          <w:rFonts w:eastAsia="Calibri"/>
        </w:rPr>
        <w:t>deny</w:t>
      </w:r>
      <w:r w:rsidR="0097674B" w:rsidRPr="008358E9">
        <w:rPr>
          <w:rFonts w:eastAsia="Calibri"/>
        </w:rPr>
        <w:t xml:space="preserve"> the request to renew the </w:t>
      </w:r>
      <w:r w:rsidR="003E5BE8" w:rsidRPr="008358E9">
        <w:rPr>
          <w:rFonts w:eastAsia="Calibri"/>
        </w:rPr>
        <w:t>PTLAH</w:t>
      </w:r>
      <w:r w:rsidR="0097674B" w:rsidRPr="008358E9">
        <w:rPr>
          <w:rFonts w:eastAsia="Calibri"/>
        </w:rPr>
        <w:t xml:space="preserve"> petition</w:t>
      </w:r>
      <w:bookmarkEnd w:id="69"/>
      <w:r w:rsidR="00554489" w:rsidRPr="008358E9">
        <w:rPr>
          <w:rFonts w:eastAsia="Calibri"/>
        </w:rPr>
        <w:t>.</w:t>
      </w:r>
    </w:p>
    <w:bookmarkEnd w:id="68"/>
    <w:p w14:paraId="63B9DB3F" w14:textId="36565736" w:rsidR="00087B91" w:rsidRPr="00220149" w:rsidRDefault="00087B91" w:rsidP="00087B91">
      <w:r w:rsidRPr="008358E9">
        <w:t>A detailed analysis of the CDE’s review of the entire PTLAH petition is provided in Attachment 1.</w:t>
      </w:r>
    </w:p>
    <w:bookmarkEnd w:id="63"/>
    <w:p w14:paraId="51E58A6C" w14:textId="77777777" w:rsidR="00B31B59" w:rsidRPr="00220149" w:rsidRDefault="00B31B59" w:rsidP="009A6CA1">
      <w:pPr>
        <w:pStyle w:val="Heading2"/>
      </w:pPr>
      <w:r w:rsidRPr="00220149">
        <w:t>Documents Reviewed by the California Department of Education</w:t>
      </w:r>
    </w:p>
    <w:p w14:paraId="6DFC2287" w14:textId="77777777" w:rsidR="00B31B59" w:rsidRPr="00220149" w:rsidRDefault="00B31B59" w:rsidP="009A6CA1">
      <w:bookmarkStart w:id="70" w:name="_Hlk62124021"/>
      <w:r w:rsidRPr="00220149">
        <w:t xml:space="preserve">In considering the </w:t>
      </w:r>
      <w:r w:rsidR="003E5BE8" w:rsidRPr="00220149">
        <w:t>PTLAH</w:t>
      </w:r>
      <w:r w:rsidRPr="00220149">
        <w:t xml:space="preserve"> petition, CDE staff reviewed the following</w:t>
      </w:r>
      <w:r w:rsidRPr="00220149">
        <w:rPr>
          <w:i/>
        </w:rPr>
        <w:t>:</w:t>
      </w:r>
      <w:r w:rsidR="00B7307D" w:rsidRPr="00220149">
        <w:rPr>
          <w:i/>
        </w:rPr>
        <w:t xml:space="preserve"> </w:t>
      </w:r>
    </w:p>
    <w:p w14:paraId="7CC59850" w14:textId="77777777" w:rsidR="00B31B59" w:rsidRPr="00220149" w:rsidRDefault="003E5BE8" w:rsidP="009A6CA1">
      <w:pPr>
        <w:pStyle w:val="ListParagraph"/>
        <w:numPr>
          <w:ilvl w:val="0"/>
          <w:numId w:val="4"/>
        </w:numPr>
      </w:pPr>
      <w:r w:rsidRPr="00220149">
        <w:t>PTLAH</w:t>
      </w:r>
      <w:r w:rsidR="00B31B59" w:rsidRPr="00220149">
        <w:t xml:space="preserve"> petition (Attachment 3)</w:t>
      </w:r>
    </w:p>
    <w:p w14:paraId="43713E42" w14:textId="77777777" w:rsidR="00B31B59" w:rsidRPr="00220149" w:rsidRDefault="00B31B59" w:rsidP="009A6CA1">
      <w:pPr>
        <w:pStyle w:val="ListParagraph"/>
        <w:numPr>
          <w:ilvl w:val="0"/>
          <w:numId w:val="4"/>
        </w:numPr>
      </w:pPr>
      <w:r w:rsidRPr="00220149">
        <w:lastRenderedPageBreak/>
        <w:t>Educational and demographic data of schools where pupils would otherwise be required to attend (Attachment 2)</w:t>
      </w:r>
    </w:p>
    <w:p w14:paraId="6A6E33EE" w14:textId="77777777" w:rsidR="00B31B59" w:rsidRPr="00220149" w:rsidRDefault="003E5BE8" w:rsidP="009A6CA1">
      <w:pPr>
        <w:pStyle w:val="ListParagraph"/>
        <w:numPr>
          <w:ilvl w:val="0"/>
          <w:numId w:val="4"/>
        </w:numPr>
      </w:pPr>
      <w:r w:rsidRPr="00220149">
        <w:t>PTLAH</w:t>
      </w:r>
      <w:r w:rsidR="00B31B59" w:rsidRPr="00220149">
        <w:t xml:space="preserve"> budget and financial projections (Attachment 4)</w:t>
      </w:r>
    </w:p>
    <w:p w14:paraId="20CB1604" w14:textId="77777777" w:rsidR="00B31B59" w:rsidRPr="00220149" w:rsidRDefault="003E5BE8" w:rsidP="009A6CA1">
      <w:pPr>
        <w:pStyle w:val="ListParagraph"/>
        <w:numPr>
          <w:ilvl w:val="0"/>
          <w:numId w:val="4"/>
        </w:numPr>
      </w:pPr>
      <w:r w:rsidRPr="00220149">
        <w:t>LAUSD</w:t>
      </w:r>
      <w:r w:rsidR="72EE368C" w:rsidRPr="00220149">
        <w:t xml:space="preserve"> findings evidencing the denial of the </w:t>
      </w:r>
      <w:r w:rsidRPr="00220149">
        <w:t>PTLAH</w:t>
      </w:r>
      <w:r w:rsidR="72EE368C" w:rsidRPr="00220149">
        <w:t xml:space="preserve"> petition and petitioner’s response (Attachment </w:t>
      </w:r>
      <w:r w:rsidR="00DA5CE7" w:rsidRPr="00220149">
        <w:t>5</w:t>
      </w:r>
      <w:r w:rsidR="72EE368C" w:rsidRPr="00220149">
        <w:t>)</w:t>
      </w:r>
    </w:p>
    <w:p w14:paraId="2A186827" w14:textId="77777777" w:rsidR="00B31B59" w:rsidRPr="00220149" w:rsidRDefault="003E5BE8" w:rsidP="009A6CA1">
      <w:pPr>
        <w:pStyle w:val="ListParagraph"/>
        <w:numPr>
          <w:ilvl w:val="0"/>
          <w:numId w:val="4"/>
        </w:numPr>
      </w:pPr>
      <w:r w:rsidRPr="00220149">
        <w:t>PTLAH</w:t>
      </w:r>
      <w:r w:rsidR="00B31B59" w:rsidRPr="00220149">
        <w:t xml:space="preserve"> articles of incorporation, bylaws, and conflict of interest policy (Attachment </w:t>
      </w:r>
      <w:r w:rsidR="00DA5CE7" w:rsidRPr="00220149">
        <w:t>6</w:t>
      </w:r>
      <w:r w:rsidR="00B31B59" w:rsidRPr="00220149">
        <w:t>)</w:t>
      </w:r>
    </w:p>
    <w:p w14:paraId="5F106919" w14:textId="2A635918" w:rsidR="00A64706" w:rsidRPr="00220149" w:rsidRDefault="00DA5CE7" w:rsidP="009A6CA1">
      <w:pPr>
        <w:pStyle w:val="ListParagraph"/>
        <w:numPr>
          <w:ilvl w:val="0"/>
          <w:numId w:val="4"/>
        </w:numPr>
      </w:pPr>
      <w:r w:rsidRPr="00220149">
        <w:t xml:space="preserve">CDE </w:t>
      </w:r>
      <w:r w:rsidR="00205148" w:rsidRPr="00220149">
        <w:t>letters of fiscal concern</w:t>
      </w:r>
      <w:r w:rsidRPr="00220149">
        <w:t xml:space="preserve"> to PTLAH</w:t>
      </w:r>
      <w:r w:rsidR="00A64706" w:rsidRPr="00220149">
        <w:t xml:space="preserve"> </w:t>
      </w:r>
      <w:r w:rsidR="009E134C" w:rsidRPr="00220149">
        <w:t>and PTLAH’s responses</w:t>
      </w:r>
      <w:r w:rsidRPr="00220149">
        <w:t xml:space="preserve"> (Attachment </w:t>
      </w:r>
      <w:r w:rsidR="00087B91" w:rsidRPr="00220149">
        <w:t>9</w:t>
      </w:r>
      <w:r w:rsidRPr="00220149">
        <w:t>)</w:t>
      </w:r>
    </w:p>
    <w:bookmarkEnd w:id="70"/>
    <w:p w14:paraId="139CD155" w14:textId="77777777" w:rsidR="00841157" w:rsidRPr="00220149" w:rsidRDefault="00841157" w:rsidP="009A6CA1">
      <w:pPr>
        <w:keepNext/>
        <w:keepLines/>
        <w:spacing w:before="0"/>
        <w:outlineLvl w:val="1"/>
        <w:rPr>
          <w:rFonts w:eastAsiaTheme="majorEastAsia" w:cstheme="majorBidi"/>
          <w:b/>
          <w:sz w:val="36"/>
          <w:szCs w:val="36"/>
        </w:rPr>
      </w:pPr>
      <w:r w:rsidRPr="00220149">
        <w:rPr>
          <w:rFonts w:eastAsiaTheme="majorEastAsia" w:cstheme="majorBidi"/>
          <w:b/>
          <w:sz w:val="36"/>
          <w:szCs w:val="36"/>
        </w:rPr>
        <w:t>Attachments</w:t>
      </w:r>
    </w:p>
    <w:p w14:paraId="021756EA" w14:textId="7F2A854D" w:rsidR="006B5BC9" w:rsidRPr="00220149" w:rsidRDefault="006B5BC9" w:rsidP="009A6CA1">
      <w:pPr>
        <w:numPr>
          <w:ilvl w:val="0"/>
          <w:numId w:val="3"/>
        </w:numPr>
      </w:pPr>
      <w:r w:rsidRPr="00220149">
        <w:rPr>
          <w:b/>
          <w:bCs/>
        </w:rPr>
        <w:t>Attachment 1:</w:t>
      </w:r>
      <w:r w:rsidRPr="00220149">
        <w:t xml:space="preserve"> California Department of Education Chart</w:t>
      </w:r>
      <w:bookmarkStart w:id="71" w:name="_Hlk31971793"/>
      <w:r w:rsidRPr="00220149">
        <w:t xml:space="preserve">er School Petition Review Form: </w:t>
      </w:r>
      <w:bookmarkEnd w:id="71"/>
      <w:r w:rsidR="00451829" w:rsidRPr="00220149">
        <w:t>Prepa Tec</w:t>
      </w:r>
      <w:r w:rsidR="00C50B9F" w:rsidRPr="00220149">
        <w:t xml:space="preserve"> Los Angeles High </w:t>
      </w:r>
      <w:r w:rsidR="00B604D9" w:rsidRPr="00220149">
        <w:t>(</w:t>
      </w:r>
      <w:r w:rsidR="00084D5D" w:rsidRPr="00220149">
        <w:t>5</w:t>
      </w:r>
      <w:r w:rsidR="008358E9">
        <w:t>7</w:t>
      </w:r>
      <w:r w:rsidR="0052105D" w:rsidRPr="00220149">
        <w:t xml:space="preserve"> </w:t>
      </w:r>
      <w:r w:rsidRPr="00220149">
        <w:t>Pages)</w:t>
      </w:r>
    </w:p>
    <w:p w14:paraId="546E08DA" w14:textId="4D50264D" w:rsidR="006B5BC9" w:rsidRPr="00A863BB" w:rsidRDefault="006B5BC9" w:rsidP="009A6CA1">
      <w:pPr>
        <w:numPr>
          <w:ilvl w:val="0"/>
          <w:numId w:val="3"/>
        </w:numPr>
      </w:pPr>
      <w:r w:rsidRPr="00220149">
        <w:rPr>
          <w:b/>
          <w:bCs/>
        </w:rPr>
        <w:t>Attachment 2:</w:t>
      </w:r>
      <w:r w:rsidRPr="00220149">
        <w:t xml:space="preserve"> </w:t>
      </w:r>
      <w:r w:rsidR="00451829" w:rsidRPr="00A863BB">
        <w:t>Prepa Tec</w:t>
      </w:r>
      <w:r w:rsidR="00C50B9F" w:rsidRPr="00A863BB">
        <w:t xml:space="preserve"> Los Angeles High </w:t>
      </w:r>
      <w:r w:rsidR="00492E1C" w:rsidRPr="00A863BB">
        <w:t>D</w:t>
      </w:r>
      <w:r w:rsidRPr="00A863BB">
        <w:t>ata Tables (</w:t>
      </w:r>
      <w:r w:rsidR="006F34C3" w:rsidRPr="00A863BB">
        <w:t>8</w:t>
      </w:r>
      <w:r w:rsidRPr="00A863BB">
        <w:t xml:space="preserve"> Page</w:t>
      </w:r>
      <w:r w:rsidR="006F34C3" w:rsidRPr="00A863BB">
        <w:t>s</w:t>
      </w:r>
      <w:r w:rsidRPr="00A863BB">
        <w:t>)</w:t>
      </w:r>
    </w:p>
    <w:p w14:paraId="1C5675BB" w14:textId="1555CBC8" w:rsidR="006B5BC9" w:rsidRPr="00A863BB" w:rsidRDefault="006B5BC9" w:rsidP="009A6CA1">
      <w:pPr>
        <w:numPr>
          <w:ilvl w:val="0"/>
          <w:numId w:val="3"/>
        </w:numPr>
      </w:pPr>
      <w:r w:rsidRPr="00A863BB">
        <w:rPr>
          <w:b/>
          <w:bCs/>
        </w:rPr>
        <w:t>Attachment 3:</w:t>
      </w:r>
      <w:r w:rsidRPr="00A863BB">
        <w:t xml:space="preserve"> </w:t>
      </w:r>
      <w:r w:rsidR="00451829" w:rsidRPr="00A863BB">
        <w:t>Prepa Tec</w:t>
      </w:r>
      <w:r w:rsidR="00C50B9F" w:rsidRPr="00A863BB">
        <w:t xml:space="preserve"> Los Angeles High </w:t>
      </w:r>
      <w:r w:rsidRPr="00A863BB">
        <w:t>Petition (</w:t>
      </w:r>
      <w:r w:rsidR="00084D5D" w:rsidRPr="00A863BB">
        <w:t>42</w:t>
      </w:r>
      <w:r w:rsidR="007A2945" w:rsidRPr="00A863BB">
        <w:t>5</w:t>
      </w:r>
      <w:r w:rsidR="00964137" w:rsidRPr="00A863BB">
        <w:t xml:space="preserve"> Pages</w:t>
      </w:r>
      <w:r w:rsidRPr="00A863BB">
        <w:t>)</w:t>
      </w:r>
    </w:p>
    <w:p w14:paraId="3BEF4BF1" w14:textId="5B5EA74F" w:rsidR="006B5BC9" w:rsidRPr="00A863BB" w:rsidRDefault="006B5BC9" w:rsidP="009A6CA1">
      <w:pPr>
        <w:numPr>
          <w:ilvl w:val="0"/>
          <w:numId w:val="3"/>
        </w:numPr>
      </w:pPr>
      <w:r w:rsidRPr="00A863BB">
        <w:rPr>
          <w:b/>
          <w:bCs/>
        </w:rPr>
        <w:t>Attachment 4:</w:t>
      </w:r>
      <w:r w:rsidRPr="00A863BB">
        <w:t xml:space="preserve"> </w:t>
      </w:r>
      <w:r w:rsidR="00451829" w:rsidRPr="00A863BB">
        <w:t>Prepa Tec</w:t>
      </w:r>
      <w:r w:rsidR="00C50B9F" w:rsidRPr="00A863BB">
        <w:t xml:space="preserve"> Los Angeles High </w:t>
      </w:r>
      <w:r w:rsidRPr="00A863BB">
        <w:t>Budget and Financial Projections (</w:t>
      </w:r>
      <w:r w:rsidR="0026580F" w:rsidRPr="00A863BB">
        <w:t>297</w:t>
      </w:r>
      <w:r w:rsidR="00964137" w:rsidRPr="00A863BB">
        <w:t xml:space="preserve"> Pages</w:t>
      </w:r>
      <w:r w:rsidRPr="00A863BB">
        <w:t>)</w:t>
      </w:r>
    </w:p>
    <w:p w14:paraId="6641418D" w14:textId="04FEF9D1" w:rsidR="006B5BC9" w:rsidRPr="00A863BB" w:rsidRDefault="006B5BC9" w:rsidP="009A6CA1">
      <w:pPr>
        <w:numPr>
          <w:ilvl w:val="0"/>
          <w:numId w:val="3"/>
        </w:numPr>
      </w:pPr>
      <w:r w:rsidRPr="00A863BB">
        <w:rPr>
          <w:b/>
          <w:bCs/>
        </w:rPr>
        <w:t xml:space="preserve">Attachment </w:t>
      </w:r>
      <w:r w:rsidR="00F2353F" w:rsidRPr="00A863BB">
        <w:rPr>
          <w:b/>
          <w:bCs/>
        </w:rPr>
        <w:t>5</w:t>
      </w:r>
      <w:r w:rsidRPr="00A863BB">
        <w:rPr>
          <w:b/>
          <w:bCs/>
        </w:rPr>
        <w:t>:</w:t>
      </w:r>
      <w:r w:rsidRPr="00A863BB">
        <w:t xml:space="preserve"> </w:t>
      </w:r>
      <w:r w:rsidR="00B9772D" w:rsidRPr="00A863BB">
        <w:t>Los Angeles Unified School District (LAUSD) Board of Education Meeting Minutes, LAUSD Findings for Denial, Notice of Alleged Violation, and Petitioner’s Responses</w:t>
      </w:r>
      <w:r w:rsidRPr="00A863BB">
        <w:t xml:space="preserve"> (</w:t>
      </w:r>
      <w:r w:rsidR="0026580F" w:rsidRPr="00A863BB">
        <w:t>844</w:t>
      </w:r>
      <w:r w:rsidR="00B9772D" w:rsidRPr="00A863BB">
        <w:t xml:space="preserve"> </w:t>
      </w:r>
      <w:r w:rsidR="00964137" w:rsidRPr="00A863BB">
        <w:t>Pages</w:t>
      </w:r>
      <w:r w:rsidRPr="00A863BB">
        <w:t>)</w:t>
      </w:r>
    </w:p>
    <w:p w14:paraId="707CB8BA" w14:textId="4CB1B178" w:rsidR="006B5BC9" w:rsidRPr="00A863BB" w:rsidRDefault="006B5BC9" w:rsidP="009A6CA1">
      <w:pPr>
        <w:numPr>
          <w:ilvl w:val="0"/>
          <w:numId w:val="3"/>
        </w:numPr>
      </w:pPr>
      <w:r w:rsidRPr="00A863BB">
        <w:rPr>
          <w:b/>
          <w:bCs/>
        </w:rPr>
        <w:t xml:space="preserve">Attachment </w:t>
      </w:r>
      <w:r w:rsidR="00F2353F" w:rsidRPr="00A863BB">
        <w:rPr>
          <w:b/>
          <w:bCs/>
        </w:rPr>
        <w:t>6</w:t>
      </w:r>
      <w:r w:rsidRPr="00A863BB">
        <w:rPr>
          <w:b/>
          <w:bCs/>
        </w:rPr>
        <w:t>:</w:t>
      </w:r>
      <w:r w:rsidR="00C50B9F" w:rsidRPr="00A863BB">
        <w:t xml:space="preserve"> </w:t>
      </w:r>
      <w:r w:rsidR="00451829" w:rsidRPr="00A863BB">
        <w:t>Prepa Tec</w:t>
      </w:r>
      <w:r w:rsidR="00C50B9F" w:rsidRPr="00A863BB">
        <w:t xml:space="preserve"> Los Angeles High</w:t>
      </w:r>
      <w:r w:rsidRPr="00A863BB">
        <w:t xml:space="preserve"> </w:t>
      </w:r>
      <w:r w:rsidRPr="00A863BB">
        <w:rPr>
          <w:rFonts w:cs="Arial"/>
        </w:rPr>
        <w:t xml:space="preserve">Articles of Incorporation, </w:t>
      </w:r>
      <w:r w:rsidR="00982A4B" w:rsidRPr="00A863BB">
        <w:rPr>
          <w:rFonts w:cs="Arial"/>
        </w:rPr>
        <w:t xml:space="preserve">Conflict of Interest Policy and </w:t>
      </w:r>
      <w:r w:rsidRPr="00A863BB">
        <w:rPr>
          <w:rFonts w:cs="Arial"/>
        </w:rPr>
        <w:t>Bylaws</w:t>
      </w:r>
      <w:r w:rsidRPr="00A863BB">
        <w:t xml:space="preserve"> (</w:t>
      </w:r>
      <w:r w:rsidR="00A863BB" w:rsidRPr="00A863BB">
        <w:t xml:space="preserve">34 </w:t>
      </w:r>
      <w:r w:rsidR="00964137" w:rsidRPr="00A863BB">
        <w:t>Pages</w:t>
      </w:r>
      <w:r w:rsidRPr="00A863BB">
        <w:t>)</w:t>
      </w:r>
    </w:p>
    <w:p w14:paraId="7BC7B718" w14:textId="76D1E06B" w:rsidR="00580295" w:rsidRPr="00A863BB" w:rsidRDefault="006B5BC9" w:rsidP="009A6CA1">
      <w:pPr>
        <w:numPr>
          <w:ilvl w:val="0"/>
          <w:numId w:val="3"/>
        </w:numPr>
      </w:pPr>
      <w:r w:rsidRPr="00A863BB">
        <w:rPr>
          <w:b/>
          <w:bCs/>
        </w:rPr>
        <w:t xml:space="preserve">Attachment </w:t>
      </w:r>
      <w:r w:rsidR="00F2353F" w:rsidRPr="00A863BB">
        <w:rPr>
          <w:b/>
          <w:bCs/>
        </w:rPr>
        <w:t>7</w:t>
      </w:r>
      <w:r w:rsidRPr="00A863BB">
        <w:rPr>
          <w:b/>
          <w:bCs/>
        </w:rPr>
        <w:t>:</w:t>
      </w:r>
      <w:r w:rsidRPr="00A863BB">
        <w:t xml:space="preserve"> </w:t>
      </w:r>
      <w:r w:rsidR="00451829" w:rsidRPr="00A863BB">
        <w:t>Prepa Tec</w:t>
      </w:r>
      <w:r w:rsidR="00C50B9F" w:rsidRPr="00A863BB">
        <w:t xml:space="preserve"> Los Angeles High </w:t>
      </w:r>
      <w:r w:rsidR="00642D50" w:rsidRPr="00A863BB">
        <w:rPr>
          <w:rFonts w:cs="Arial"/>
        </w:rPr>
        <w:t>Complete Appeal Submission</w:t>
      </w:r>
      <w:r w:rsidRPr="00A863BB">
        <w:rPr>
          <w:rFonts w:cs="Arial"/>
        </w:rPr>
        <w:t xml:space="preserve"> </w:t>
      </w:r>
      <w:r w:rsidRPr="00A863BB">
        <w:t>(</w:t>
      </w:r>
      <w:r w:rsidR="00A863BB" w:rsidRPr="00A863BB">
        <w:t>1708</w:t>
      </w:r>
      <w:r w:rsidR="00964137" w:rsidRPr="00A863BB">
        <w:t xml:space="preserve"> Pages</w:t>
      </w:r>
      <w:r w:rsidRPr="00A863BB">
        <w:t>)</w:t>
      </w:r>
    </w:p>
    <w:p w14:paraId="37C819EB" w14:textId="70FF2364" w:rsidR="00F90E11" w:rsidRPr="00A863BB" w:rsidRDefault="00F90E11" w:rsidP="009A6CA1">
      <w:pPr>
        <w:numPr>
          <w:ilvl w:val="0"/>
          <w:numId w:val="3"/>
        </w:numPr>
      </w:pPr>
      <w:r w:rsidRPr="00A863BB">
        <w:rPr>
          <w:b/>
          <w:bCs/>
        </w:rPr>
        <w:t>Attachment 8:</w:t>
      </w:r>
      <w:r w:rsidRPr="00A863BB">
        <w:t xml:space="preserve"> </w:t>
      </w:r>
      <w:r w:rsidR="00642D50" w:rsidRPr="00A863BB">
        <w:t xml:space="preserve">Los Angeles Unified School District Complete Appeal Submission </w:t>
      </w:r>
      <w:r w:rsidR="00DA5CE7" w:rsidRPr="00A863BB">
        <w:t>(</w:t>
      </w:r>
      <w:r w:rsidR="00A863BB" w:rsidRPr="00A863BB">
        <w:t>1910</w:t>
      </w:r>
      <w:r w:rsidR="00DA5CE7" w:rsidRPr="00A863BB">
        <w:t xml:space="preserve"> Pages)</w:t>
      </w:r>
    </w:p>
    <w:p w14:paraId="445F4B9C" w14:textId="10EB6D4C" w:rsidR="00642D50" w:rsidRPr="00A863BB" w:rsidRDefault="00642D50" w:rsidP="009A6CA1">
      <w:pPr>
        <w:numPr>
          <w:ilvl w:val="0"/>
          <w:numId w:val="3"/>
        </w:numPr>
      </w:pPr>
      <w:r w:rsidRPr="00A863BB">
        <w:rPr>
          <w:b/>
          <w:bCs/>
        </w:rPr>
        <w:t>Attachment 9:</w:t>
      </w:r>
      <w:r w:rsidRPr="00A863BB">
        <w:t xml:space="preserve"> California Department of Education Letters of Concern and Prepa Tec Los Angeles High Responses (</w:t>
      </w:r>
      <w:r w:rsidR="00A863BB" w:rsidRPr="00A863BB">
        <w:t>129</w:t>
      </w:r>
      <w:r w:rsidRPr="00A863BB">
        <w:t xml:space="preserve"> Pages)</w:t>
      </w:r>
    </w:p>
    <w:p w14:paraId="12970C23" w14:textId="77777777" w:rsidR="00580295" w:rsidRPr="00220149" w:rsidRDefault="00580295" w:rsidP="009A6CA1">
      <w:pPr>
        <w:spacing w:before="0" w:after="160"/>
      </w:pPr>
      <w:r w:rsidRPr="00220149">
        <w:br w:type="page"/>
      </w:r>
    </w:p>
    <w:p w14:paraId="47B9644B" w14:textId="77777777" w:rsidR="00580295" w:rsidRPr="00220149" w:rsidRDefault="00580295" w:rsidP="009A6CA1">
      <w:pPr>
        <w:pStyle w:val="Heading2"/>
      </w:pPr>
      <w:bookmarkStart w:id="72" w:name="_Descriptive_Image_Alternative"/>
      <w:bookmarkEnd w:id="72"/>
      <w:r w:rsidRPr="00220149">
        <w:lastRenderedPageBreak/>
        <w:t>Descriptive Image Alternative Text</w:t>
      </w:r>
    </w:p>
    <w:p w14:paraId="2E497953" w14:textId="77777777" w:rsidR="00580295" w:rsidRPr="00220149" w:rsidRDefault="00580295" w:rsidP="00BC3489">
      <w:pPr>
        <w:pStyle w:val="Heading3"/>
      </w:pPr>
      <w:r w:rsidRPr="00220149">
        <w:t>Page 5: 2018</w:t>
      </w:r>
      <w:r w:rsidRPr="00220149">
        <w:rPr>
          <w:rFonts w:ascii="Times New Roman" w:hAnsi="Times New Roman" w:cs="Times New Roman"/>
        </w:rPr>
        <w:t>–</w:t>
      </w:r>
      <w:r w:rsidRPr="00220149">
        <w:t xml:space="preserve">19 Suspension Rates for PTLAH </w:t>
      </w:r>
    </w:p>
    <w:p w14:paraId="0D357660" w14:textId="01D47FB4" w:rsidR="001C6C39" w:rsidRPr="00642D50" w:rsidRDefault="00580295" w:rsidP="009A6CA1">
      <w:r w:rsidRPr="00220149">
        <w:t xml:space="preserve">California School Dashboard dial for PTLAH. 2018 Suspension Rate indicating </w:t>
      </w:r>
      <w:r w:rsidR="00112DF4" w:rsidRPr="00220149">
        <w:t>Red</w:t>
      </w:r>
      <w:r w:rsidRPr="00220149">
        <w:t xml:space="preserve">, with </w:t>
      </w:r>
      <w:r w:rsidR="00112DF4" w:rsidRPr="00220149">
        <w:t xml:space="preserve">6.5 percent of </w:t>
      </w:r>
      <w:r w:rsidR="00FF18BB" w:rsidRPr="00220149">
        <w:t>pupils</w:t>
      </w:r>
      <w:r w:rsidRPr="00220149">
        <w:t xml:space="preserve"> suspended at least on</w:t>
      </w:r>
      <w:r w:rsidR="00112DF4" w:rsidRPr="00220149">
        <w:t>c</w:t>
      </w:r>
      <w:r w:rsidRPr="00220149">
        <w:t xml:space="preserve">e, and Equity Report data indicating </w:t>
      </w:r>
      <w:r w:rsidR="00112DF4" w:rsidRPr="00220149">
        <w:t>two</w:t>
      </w:r>
      <w:r w:rsidRPr="00220149">
        <w:t xml:space="preserve"> student groups in </w:t>
      </w:r>
      <w:r w:rsidR="00112DF4" w:rsidRPr="00220149">
        <w:t>Red and one student group in Orange</w:t>
      </w:r>
      <w:r w:rsidRPr="00220149">
        <w:t xml:space="preserve">; and 2019 Suspension Rate indicating Blue, with </w:t>
      </w:r>
      <w:r w:rsidR="00112DF4" w:rsidRPr="00220149">
        <w:t>1.5 percent of</w:t>
      </w:r>
      <w:r w:rsidRPr="00220149">
        <w:t xml:space="preserve"> </w:t>
      </w:r>
      <w:r w:rsidR="00FF18BB" w:rsidRPr="00220149">
        <w:t>pupils</w:t>
      </w:r>
      <w:r w:rsidRPr="00220149">
        <w:t xml:space="preserve"> suspended at least once (</w:t>
      </w:r>
      <w:r w:rsidR="00112DF4" w:rsidRPr="00220149">
        <w:t>decreased from</w:t>
      </w:r>
      <w:r w:rsidRPr="00220149">
        <w:t xml:space="preserve"> 2018), and Equity Report data indicating </w:t>
      </w:r>
      <w:r w:rsidR="00112DF4" w:rsidRPr="00220149">
        <w:t>two</w:t>
      </w:r>
      <w:r w:rsidRPr="00220149">
        <w:t xml:space="preserve"> student groups </w:t>
      </w:r>
      <w:r w:rsidR="00112DF4" w:rsidRPr="00220149">
        <w:t xml:space="preserve">in Green and one student group </w:t>
      </w:r>
      <w:r w:rsidRPr="00220149">
        <w:t>in Blue.</w:t>
      </w:r>
    </w:p>
    <w:sectPr w:rsidR="001C6C39" w:rsidRPr="00642D50" w:rsidSect="0023585E">
      <w:headerReference w:type="default" r:id="rId14"/>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A6B2A" w16cex:dateUtc="2020-12-28T19:36:14.603Z"/>
  <w16cex:commentExtensible w16cex:durableId="3DAC2F55" w16cex:dateUtc="2020-12-28T20:09:28.535Z"/>
  <w16cex:commentExtensible w16cex:durableId="4E9FDF8A" w16cex:dateUtc="2020-12-28T20:09:55.132Z"/>
  <w16cex:commentExtensible w16cex:durableId="429B4386" w16cex:dateUtc="2020-12-28T20:11:08.111Z"/>
  <w16cex:commentExtensible w16cex:durableId="5856BB54" w16cex:dateUtc="2020-12-28T20:14:38.938Z"/>
  <w16cex:commentExtensible w16cex:durableId="2E75642F" w16cex:dateUtc="2020-12-28T20:16:16.574Z"/>
  <w16cex:commentExtensible w16cex:durableId="5F5ADAB7" w16cex:dateUtc="2020-12-28T20:19:11.864Z"/>
  <w16cex:commentExtensible w16cex:durableId="567E3EDD" w16cex:dateUtc="2020-12-28T20:28:12.413Z"/>
  <w16cex:commentExtensible w16cex:durableId="7C5E94A5" w16cex:dateUtc="2020-12-28T20:31:56.242Z"/>
  <w16cex:commentExtensible w16cex:durableId="58A611A4" w16cex:dateUtc="2020-12-28T20:33:07.389Z"/>
  <w16cex:commentExtensible w16cex:durableId="568CB6EE" w16cex:dateUtc="2020-12-28T20:52:51.144Z"/>
  <w16cex:commentExtensible w16cex:durableId="16AD2A69" w16cex:dateUtc="2020-12-28T20:54:04.923Z"/>
  <w16cex:commentExtensible w16cex:durableId="46046525" w16cex:dateUtc="2020-12-28T21:03:13.041Z"/>
  <w16cex:commentExtensible w16cex:durableId="799E3930" w16cex:dateUtc="2020-12-28T21:08:13.264Z"/>
  <w16cex:commentExtensible w16cex:durableId="61FDE892" w16cex:dateUtc="2020-12-28T21:27:05Z"/>
  <w16cex:commentExtensible w16cex:durableId="6A68D068" w16cex:dateUtc="2020-12-28T21:50:09.953Z"/>
  <w16cex:commentExtensible w16cex:durableId="703C7082" w16cex:dateUtc="2020-12-28T21:52:17.624Z"/>
  <w16cex:commentExtensible w16cex:durableId="43CA7E2C" w16cex:dateUtc="2020-12-28T21:54:14.727Z"/>
  <w16cex:commentExtensible w16cex:durableId="4DA0F66A" w16cex:dateUtc="2020-12-28T21:56:03.752Z"/>
  <w16cex:commentExtensible w16cex:durableId="0D548779" w16cex:dateUtc="2020-12-28T21:56:29.497Z"/>
  <w16cex:commentExtensible w16cex:durableId="375ED8A6" w16cex:dateUtc="2020-12-28T21:59:45.904Z"/>
  <w16cex:commentExtensible w16cex:durableId="2C0FA57E" w16cex:dateUtc="2020-12-28T22:01:19.485Z"/>
  <w16cex:commentExtensible w16cex:durableId="68A5303D" w16cex:dateUtc="2020-12-28T22:03:05.1Z"/>
  <w16cex:commentExtensible w16cex:durableId="463F89BF" w16cex:dateUtc="2020-12-28T22:10:52.655Z"/>
  <w16cex:commentExtensible w16cex:durableId="08E9CB94" w16cex:dateUtc="2020-12-28T22:14:02.239Z"/>
  <w16cex:commentExtensible w16cex:durableId="452E0B30" w16cex:dateUtc="2020-12-28T22:16:09.946Z"/>
  <w16cex:commentExtensible w16cex:durableId="5F1D5503" w16cex:dateUtc="2020-12-28T22:21:52.534Z"/>
  <w16cex:commentExtensible w16cex:durableId="366CF733" w16cex:dateUtc="2020-12-28T22:22:45.525Z"/>
  <w16cex:commentExtensible w16cex:durableId="61444A1B" w16cex:dateUtc="2020-12-28T22:23:19.924Z"/>
  <w16cex:commentExtensible w16cex:durableId="1DEDAF77" w16cex:dateUtc="2020-12-28T22:25:23.8Z"/>
  <w16cex:commentExtensible w16cex:durableId="30C9E093" w16cex:dateUtc="2020-12-28T22:30:36.704Z"/>
  <w16cex:commentExtensible w16cex:durableId="0FF1A0F9" w16cex:dateUtc="2020-12-28T22:32:12.372Z"/>
  <w16cex:commentExtensible w16cex:durableId="22539626" w16cex:dateUtc="2020-12-28T22:36:13.464Z"/>
  <w16cex:commentExtensible w16cex:durableId="6DCF9729" w16cex:dateUtc="2020-12-28T22:37:04.623Z"/>
  <w16cex:commentExtensible w16cex:durableId="4C9A4D73" w16cex:dateUtc="2021-01-12T21:07:47.092Z"/>
  <w16cex:commentExtensible w16cex:durableId="72815801" w16cex:dateUtc="2021-01-12T21:14:59.555Z"/>
  <w16cex:commentExtensible w16cex:durableId="69FDE30E" w16cex:dateUtc="2021-01-21T17:18:27.022Z"/>
  <w16cex:commentExtensible w16cex:durableId="328679B6" w16cex:dateUtc="2021-02-19T00:27:03.712Z"/>
  <w16cex:commentExtensible w16cex:durableId="5804840D" w16cex:dateUtc="2021-02-19T21:55:35.39Z"/>
  <w16cex:commentExtensible w16cex:durableId="31521126" w16cex:dateUtc="2021-02-19T22:35:09.1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9917" w14:textId="77777777" w:rsidR="00901E7C" w:rsidRDefault="00901E7C" w:rsidP="000E09DC">
      <w:r>
        <w:separator/>
      </w:r>
    </w:p>
  </w:endnote>
  <w:endnote w:type="continuationSeparator" w:id="0">
    <w:p w14:paraId="777B758E" w14:textId="77777777" w:rsidR="00901E7C" w:rsidRDefault="00901E7C" w:rsidP="000E09DC">
      <w:r>
        <w:continuationSeparator/>
      </w:r>
    </w:p>
  </w:endnote>
  <w:endnote w:type="continuationNotice" w:id="1">
    <w:p w14:paraId="4B7ED5E4" w14:textId="77777777" w:rsidR="00901E7C" w:rsidRDefault="00901E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1D4E" w14:textId="77777777" w:rsidR="00901E7C" w:rsidRDefault="00901E7C" w:rsidP="000E09DC">
      <w:r>
        <w:separator/>
      </w:r>
    </w:p>
  </w:footnote>
  <w:footnote w:type="continuationSeparator" w:id="0">
    <w:p w14:paraId="1DD1BE86" w14:textId="77777777" w:rsidR="00901E7C" w:rsidRDefault="00901E7C" w:rsidP="000E09DC">
      <w:r>
        <w:continuationSeparator/>
      </w:r>
    </w:p>
  </w:footnote>
  <w:footnote w:type="continuationNotice" w:id="1">
    <w:p w14:paraId="59E197B8" w14:textId="77777777" w:rsidR="00901E7C" w:rsidRDefault="00901E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3DC0" w14:textId="7A5B3ACA" w:rsidR="00901E7C" w:rsidRPr="002D6EC8" w:rsidRDefault="00901E7C" w:rsidP="00875700">
    <w:pPr>
      <w:spacing w:before="0" w:after="0"/>
      <w:jc w:val="right"/>
    </w:pPr>
    <w:r w:rsidRPr="00FA19CD">
      <w:rPr>
        <w:rFonts w:cs="Arial"/>
      </w:rPr>
      <w:t>accs-</w:t>
    </w:r>
    <w:r>
      <w:rPr>
        <w:rFonts w:cs="Arial"/>
      </w:rPr>
      <w:t>apr21item04</w:t>
    </w:r>
  </w:p>
  <w:p w14:paraId="2262C0E0" w14:textId="77777777" w:rsidR="00901E7C" w:rsidRDefault="00901E7C"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17</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1FC2"/>
    <w:multiLevelType w:val="hybridMultilevel"/>
    <w:tmpl w:val="1658B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6F8B"/>
    <w:multiLevelType w:val="hybridMultilevel"/>
    <w:tmpl w:val="243C9602"/>
    <w:lvl w:ilvl="0" w:tplc="55F87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A23A9"/>
    <w:multiLevelType w:val="multilevel"/>
    <w:tmpl w:val="764A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C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05C08"/>
    <w:multiLevelType w:val="hybridMultilevel"/>
    <w:tmpl w:val="CFA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763C"/>
    <w:multiLevelType w:val="hybridMultilevel"/>
    <w:tmpl w:val="5B04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618"/>
    <w:multiLevelType w:val="hybridMultilevel"/>
    <w:tmpl w:val="AC9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D6BA3"/>
    <w:multiLevelType w:val="hybridMultilevel"/>
    <w:tmpl w:val="1EF8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F29A6"/>
    <w:multiLevelType w:val="hybridMultilevel"/>
    <w:tmpl w:val="29EEDC90"/>
    <w:lvl w:ilvl="0" w:tplc="C43CAB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4D66"/>
    <w:multiLevelType w:val="hybridMultilevel"/>
    <w:tmpl w:val="10F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51CB6"/>
    <w:multiLevelType w:val="hybridMultilevel"/>
    <w:tmpl w:val="6C92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8707D"/>
    <w:multiLevelType w:val="hybridMultilevel"/>
    <w:tmpl w:val="DEA29090"/>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9151E"/>
    <w:multiLevelType w:val="hybridMultilevel"/>
    <w:tmpl w:val="AE00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30644"/>
    <w:multiLevelType w:val="hybridMultilevel"/>
    <w:tmpl w:val="1456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953A32"/>
    <w:multiLevelType w:val="multilevel"/>
    <w:tmpl w:val="36F813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721EE3"/>
    <w:multiLevelType w:val="hybridMultilevel"/>
    <w:tmpl w:val="6220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1A7CDF"/>
    <w:multiLevelType w:val="hybridMultilevel"/>
    <w:tmpl w:val="B248FFA6"/>
    <w:lvl w:ilvl="0" w:tplc="A3823D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201B4"/>
    <w:multiLevelType w:val="hybridMultilevel"/>
    <w:tmpl w:val="1A7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A48D5"/>
    <w:multiLevelType w:val="hybridMultilevel"/>
    <w:tmpl w:val="7826C862"/>
    <w:lvl w:ilvl="0" w:tplc="093EDABC">
      <w:start w:val="1"/>
      <w:numFmt w:val="decimal"/>
      <w:lvlText w:val="%1."/>
      <w:lvlJc w:val="left"/>
      <w:pPr>
        <w:tabs>
          <w:tab w:val="num" w:pos="720"/>
        </w:tabs>
        <w:ind w:left="720" w:hanging="360"/>
      </w:pPr>
      <w:rPr>
        <w:rFonts w:hint="default"/>
        <w:sz w:val="24"/>
      </w:rPr>
    </w:lvl>
    <w:lvl w:ilvl="1" w:tplc="924E3982">
      <w:start w:val="1"/>
      <w:numFmt w:val="decimal"/>
      <w:lvlText w:val="%2."/>
      <w:lvlJc w:val="left"/>
      <w:pPr>
        <w:ind w:left="1440" w:hanging="360"/>
      </w:pPr>
      <w:rPr>
        <w:rFonts w:hint="default"/>
      </w:rPr>
    </w:lvl>
    <w:lvl w:ilvl="2" w:tplc="91B2FB64" w:tentative="1">
      <w:start w:val="1"/>
      <w:numFmt w:val="bullet"/>
      <w:lvlText w:val=""/>
      <w:lvlJc w:val="left"/>
      <w:pPr>
        <w:tabs>
          <w:tab w:val="num" w:pos="2160"/>
        </w:tabs>
        <w:ind w:left="2160" w:hanging="360"/>
      </w:pPr>
      <w:rPr>
        <w:rFonts w:ascii="Symbol" w:hAnsi="Symbol" w:hint="default"/>
        <w:sz w:val="20"/>
      </w:rPr>
    </w:lvl>
    <w:lvl w:ilvl="3" w:tplc="ECCACA7E" w:tentative="1">
      <w:start w:val="1"/>
      <w:numFmt w:val="bullet"/>
      <w:lvlText w:val=""/>
      <w:lvlJc w:val="left"/>
      <w:pPr>
        <w:tabs>
          <w:tab w:val="num" w:pos="2880"/>
        </w:tabs>
        <w:ind w:left="2880" w:hanging="360"/>
      </w:pPr>
      <w:rPr>
        <w:rFonts w:ascii="Symbol" w:hAnsi="Symbol" w:hint="default"/>
        <w:sz w:val="20"/>
      </w:rPr>
    </w:lvl>
    <w:lvl w:ilvl="4" w:tplc="E3749072" w:tentative="1">
      <w:start w:val="1"/>
      <w:numFmt w:val="bullet"/>
      <w:lvlText w:val=""/>
      <w:lvlJc w:val="left"/>
      <w:pPr>
        <w:tabs>
          <w:tab w:val="num" w:pos="3600"/>
        </w:tabs>
        <w:ind w:left="3600" w:hanging="360"/>
      </w:pPr>
      <w:rPr>
        <w:rFonts w:ascii="Symbol" w:hAnsi="Symbol" w:hint="default"/>
        <w:sz w:val="20"/>
      </w:rPr>
    </w:lvl>
    <w:lvl w:ilvl="5" w:tplc="C9F8E64A" w:tentative="1">
      <w:start w:val="1"/>
      <w:numFmt w:val="bullet"/>
      <w:lvlText w:val=""/>
      <w:lvlJc w:val="left"/>
      <w:pPr>
        <w:tabs>
          <w:tab w:val="num" w:pos="4320"/>
        </w:tabs>
        <w:ind w:left="4320" w:hanging="360"/>
      </w:pPr>
      <w:rPr>
        <w:rFonts w:ascii="Symbol" w:hAnsi="Symbol" w:hint="default"/>
        <w:sz w:val="20"/>
      </w:rPr>
    </w:lvl>
    <w:lvl w:ilvl="6" w:tplc="49802F0A" w:tentative="1">
      <w:start w:val="1"/>
      <w:numFmt w:val="bullet"/>
      <w:lvlText w:val=""/>
      <w:lvlJc w:val="left"/>
      <w:pPr>
        <w:tabs>
          <w:tab w:val="num" w:pos="5040"/>
        </w:tabs>
        <w:ind w:left="5040" w:hanging="360"/>
      </w:pPr>
      <w:rPr>
        <w:rFonts w:ascii="Symbol" w:hAnsi="Symbol" w:hint="default"/>
        <w:sz w:val="20"/>
      </w:rPr>
    </w:lvl>
    <w:lvl w:ilvl="7" w:tplc="E5381DF8" w:tentative="1">
      <w:start w:val="1"/>
      <w:numFmt w:val="bullet"/>
      <w:lvlText w:val=""/>
      <w:lvlJc w:val="left"/>
      <w:pPr>
        <w:tabs>
          <w:tab w:val="num" w:pos="5760"/>
        </w:tabs>
        <w:ind w:left="5760" w:hanging="360"/>
      </w:pPr>
      <w:rPr>
        <w:rFonts w:ascii="Symbol" w:hAnsi="Symbol" w:hint="default"/>
        <w:sz w:val="20"/>
      </w:rPr>
    </w:lvl>
    <w:lvl w:ilvl="8" w:tplc="F4E45E0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C030A"/>
    <w:multiLevelType w:val="hybridMultilevel"/>
    <w:tmpl w:val="6AD6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A6783"/>
    <w:multiLevelType w:val="hybridMultilevel"/>
    <w:tmpl w:val="869814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C315B"/>
    <w:multiLevelType w:val="hybridMultilevel"/>
    <w:tmpl w:val="F31C00F4"/>
    <w:lvl w:ilvl="0" w:tplc="92FEC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1048F"/>
    <w:multiLevelType w:val="hybridMultilevel"/>
    <w:tmpl w:val="3466BAE8"/>
    <w:lvl w:ilvl="0" w:tplc="0EB6A95C">
      <w:start w:val="1"/>
      <w:numFmt w:val="bullet"/>
      <w:lvlText w:val=""/>
      <w:lvlJc w:val="left"/>
      <w:pPr>
        <w:ind w:left="720" w:hanging="360"/>
      </w:pPr>
      <w:rPr>
        <w:rFonts w:ascii="Symbol" w:hAnsi="Symbol" w:hint="default"/>
      </w:rPr>
    </w:lvl>
    <w:lvl w:ilvl="1" w:tplc="976A3282">
      <w:start w:val="1"/>
      <w:numFmt w:val="bullet"/>
      <w:lvlText w:val="o"/>
      <w:lvlJc w:val="left"/>
      <w:pPr>
        <w:ind w:left="1440" w:hanging="360"/>
      </w:pPr>
      <w:rPr>
        <w:rFonts w:ascii="Courier New" w:hAnsi="Courier New" w:hint="default"/>
      </w:rPr>
    </w:lvl>
    <w:lvl w:ilvl="2" w:tplc="FD08BAD2">
      <w:start w:val="1"/>
      <w:numFmt w:val="bullet"/>
      <w:lvlText w:val=""/>
      <w:lvlJc w:val="left"/>
      <w:pPr>
        <w:ind w:left="2160" w:hanging="360"/>
      </w:pPr>
      <w:rPr>
        <w:rFonts w:ascii="Wingdings" w:hAnsi="Wingdings" w:hint="default"/>
      </w:rPr>
    </w:lvl>
    <w:lvl w:ilvl="3" w:tplc="AE906E3C">
      <w:start w:val="1"/>
      <w:numFmt w:val="bullet"/>
      <w:lvlText w:val=""/>
      <w:lvlJc w:val="left"/>
      <w:pPr>
        <w:ind w:left="2880" w:hanging="360"/>
      </w:pPr>
      <w:rPr>
        <w:rFonts w:ascii="Symbol" w:hAnsi="Symbol" w:hint="default"/>
      </w:rPr>
    </w:lvl>
    <w:lvl w:ilvl="4" w:tplc="6F6E5A06">
      <w:start w:val="1"/>
      <w:numFmt w:val="bullet"/>
      <w:lvlText w:val="o"/>
      <w:lvlJc w:val="left"/>
      <w:pPr>
        <w:ind w:left="3600" w:hanging="360"/>
      </w:pPr>
      <w:rPr>
        <w:rFonts w:ascii="Courier New" w:hAnsi="Courier New" w:hint="default"/>
      </w:rPr>
    </w:lvl>
    <w:lvl w:ilvl="5" w:tplc="0EFAC950">
      <w:start w:val="1"/>
      <w:numFmt w:val="bullet"/>
      <w:lvlText w:val=""/>
      <w:lvlJc w:val="left"/>
      <w:pPr>
        <w:ind w:left="4320" w:hanging="360"/>
      </w:pPr>
      <w:rPr>
        <w:rFonts w:ascii="Wingdings" w:hAnsi="Wingdings" w:hint="default"/>
      </w:rPr>
    </w:lvl>
    <w:lvl w:ilvl="6" w:tplc="BE8CB1C0">
      <w:start w:val="1"/>
      <w:numFmt w:val="bullet"/>
      <w:lvlText w:val=""/>
      <w:lvlJc w:val="left"/>
      <w:pPr>
        <w:ind w:left="5040" w:hanging="360"/>
      </w:pPr>
      <w:rPr>
        <w:rFonts w:ascii="Symbol" w:hAnsi="Symbol" w:hint="default"/>
      </w:rPr>
    </w:lvl>
    <w:lvl w:ilvl="7" w:tplc="95F683DA">
      <w:start w:val="1"/>
      <w:numFmt w:val="bullet"/>
      <w:lvlText w:val="o"/>
      <w:lvlJc w:val="left"/>
      <w:pPr>
        <w:ind w:left="5760" w:hanging="360"/>
      </w:pPr>
      <w:rPr>
        <w:rFonts w:ascii="Courier New" w:hAnsi="Courier New" w:hint="default"/>
      </w:rPr>
    </w:lvl>
    <w:lvl w:ilvl="8" w:tplc="C54217DE">
      <w:start w:val="1"/>
      <w:numFmt w:val="bullet"/>
      <w:lvlText w:val=""/>
      <w:lvlJc w:val="left"/>
      <w:pPr>
        <w:ind w:left="6480" w:hanging="360"/>
      </w:pPr>
      <w:rPr>
        <w:rFonts w:ascii="Wingdings" w:hAnsi="Wingdings" w:hint="default"/>
      </w:rPr>
    </w:lvl>
  </w:abstractNum>
  <w:abstractNum w:abstractNumId="26" w15:restartNumberingAfterBreak="0">
    <w:nsid w:val="53411CF6"/>
    <w:multiLevelType w:val="hybridMultilevel"/>
    <w:tmpl w:val="809C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225C18"/>
    <w:multiLevelType w:val="hybridMultilevel"/>
    <w:tmpl w:val="7B76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72760"/>
    <w:multiLevelType w:val="hybridMultilevel"/>
    <w:tmpl w:val="95E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87CB9"/>
    <w:multiLevelType w:val="hybridMultilevel"/>
    <w:tmpl w:val="902C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01C67"/>
    <w:multiLevelType w:val="hybridMultilevel"/>
    <w:tmpl w:val="9C8C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859F1"/>
    <w:multiLevelType w:val="hybridMultilevel"/>
    <w:tmpl w:val="611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764E2"/>
    <w:multiLevelType w:val="multilevel"/>
    <w:tmpl w:val="080897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FC2125"/>
    <w:multiLevelType w:val="hybridMultilevel"/>
    <w:tmpl w:val="8E4C9F5C"/>
    <w:lvl w:ilvl="0" w:tplc="127204C4">
      <w:start w:val="1"/>
      <w:numFmt w:val="lowerRoman"/>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D75EA"/>
    <w:multiLevelType w:val="hybridMultilevel"/>
    <w:tmpl w:val="D36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B7F7C"/>
    <w:multiLevelType w:val="multilevel"/>
    <w:tmpl w:val="8A0ECBC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5D3228"/>
    <w:multiLevelType w:val="hybridMultilevel"/>
    <w:tmpl w:val="B83678FA"/>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7" w15:restartNumberingAfterBreak="0">
    <w:nsid w:val="73CA6D7F"/>
    <w:multiLevelType w:val="hybridMultilevel"/>
    <w:tmpl w:val="C078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841E6"/>
    <w:multiLevelType w:val="hybridMultilevel"/>
    <w:tmpl w:val="714006C6"/>
    <w:lvl w:ilvl="0" w:tplc="0409000F">
      <w:start w:val="1"/>
      <w:numFmt w:val="decimal"/>
      <w:lvlText w:val="%1."/>
      <w:lvlJc w:val="left"/>
      <w:pPr>
        <w:ind w:left="720" w:hanging="360"/>
      </w:pPr>
    </w:lvl>
    <w:lvl w:ilvl="1" w:tplc="3E106A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67A8E"/>
    <w:multiLevelType w:val="hybridMultilevel"/>
    <w:tmpl w:val="8ABA8816"/>
    <w:lvl w:ilvl="0" w:tplc="D70A249A">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num w:numId="1">
    <w:abstractNumId w:val="16"/>
  </w:num>
  <w:num w:numId="2">
    <w:abstractNumId w:val="32"/>
  </w:num>
  <w:num w:numId="3">
    <w:abstractNumId w:val="21"/>
  </w:num>
  <w:num w:numId="4">
    <w:abstractNumId w:val="28"/>
  </w:num>
  <w:num w:numId="5">
    <w:abstractNumId w:val="0"/>
  </w:num>
  <w:num w:numId="6">
    <w:abstractNumId w:val="15"/>
  </w:num>
  <w:num w:numId="7">
    <w:abstractNumId w:val="29"/>
  </w:num>
  <w:num w:numId="8">
    <w:abstractNumId w:val="5"/>
  </w:num>
  <w:num w:numId="9">
    <w:abstractNumId w:val="11"/>
  </w:num>
  <w:num w:numId="10">
    <w:abstractNumId w:val="20"/>
  </w:num>
  <w:num w:numId="11">
    <w:abstractNumId w:val="14"/>
  </w:num>
  <w:num w:numId="12">
    <w:abstractNumId w:val="24"/>
  </w:num>
  <w:num w:numId="13">
    <w:abstractNumId w:val="26"/>
  </w:num>
  <w:num w:numId="14">
    <w:abstractNumId w:val="2"/>
  </w:num>
  <w:num w:numId="15">
    <w:abstractNumId w:val="36"/>
  </w:num>
  <w:num w:numId="16">
    <w:abstractNumId w:val="39"/>
  </w:num>
  <w:num w:numId="17">
    <w:abstractNumId w:val="8"/>
  </w:num>
  <w:num w:numId="18">
    <w:abstractNumId w:val="6"/>
  </w:num>
  <w:num w:numId="19">
    <w:abstractNumId w:val="38"/>
  </w:num>
  <w:num w:numId="20">
    <w:abstractNumId w:val="1"/>
  </w:num>
  <w:num w:numId="21">
    <w:abstractNumId w:val="4"/>
  </w:num>
  <w:num w:numId="22">
    <w:abstractNumId w:val="35"/>
  </w:num>
  <w:num w:numId="23">
    <w:abstractNumId w:val="30"/>
  </w:num>
  <w:num w:numId="24">
    <w:abstractNumId w:val="25"/>
  </w:num>
  <w:num w:numId="25">
    <w:abstractNumId w:val="3"/>
  </w:num>
  <w:num w:numId="26">
    <w:abstractNumId w:val="7"/>
  </w:num>
  <w:num w:numId="27">
    <w:abstractNumId w:val="22"/>
  </w:num>
  <w:num w:numId="28">
    <w:abstractNumId w:val="37"/>
  </w:num>
  <w:num w:numId="29">
    <w:abstractNumId w:val="10"/>
  </w:num>
  <w:num w:numId="30">
    <w:abstractNumId w:val="34"/>
  </w:num>
  <w:num w:numId="31">
    <w:abstractNumId w:val="27"/>
  </w:num>
  <w:num w:numId="32">
    <w:abstractNumId w:val="23"/>
  </w:num>
  <w:num w:numId="33">
    <w:abstractNumId w:val="33"/>
  </w:num>
  <w:num w:numId="34">
    <w:abstractNumId w:val="18"/>
  </w:num>
  <w:num w:numId="35">
    <w:abstractNumId w:val="17"/>
  </w:num>
  <w:num w:numId="36">
    <w:abstractNumId w:val="12"/>
  </w:num>
  <w:num w:numId="37">
    <w:abstractNumId w:val="31"/>
  </w:num>
  <w:num w:numId="38">
    <w:abstractNumId w:val="9"/>
  </w:num>
  <w:num w:numId="39">
    <w:abstractNumId w:val="13"/>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F"/>
    <w:rsid w:val="000005F8"/>
    <w:rsid w:val="0000159E"/>
    <w:rsid w:val="00002F0A"/>
    <w:rsid w:val="00003FCD"/>
    <w:rsid w:val="000040D5"/>
    <w:rsid w:val="00012A1C"/>
    <w:rsid w:val="00012CAC"/>
    <w:rsid w:val="000138A3"/>
    <w:rsid w:val="00013F9A"/>
    <w:rsid w:val="000149E9"/>
    <w:rsid w:val="00025553"/>
    <w:rsid w:val="00026BBD"/>
    <w:rsid w:val="0002772A"/>
    <w:rsid w:val="000278EF"/>
    <w:rsid w:val="00031FA0"/>
    <w:rsid w:val="000321AE"/>
    <w:rsid w:val="000321AF"/>
    <w:rsid w:val="000324AD"/>
    <w:rsid w:val="00033C17"/>
    <w:rsid w:val="000340BE"/>
    <w:rsid w:val="00035D17"/>
    <w:rsid w:val="00036D26"/>
    <w:rsid w:val="00041B9A"/>
    <w:rsid w:val="00044FEF"/>
    <w:rsid w:val="00045667"/>
    <w:rsid w:val="00047DB3"/>
    <w:rsid w:val="00050515"/>
    <w:rsid w:val="00051008"/>
    <w:rsid w:val="0005172A"/>
    <w:rsid w:val="00051F3B"/>
    <w:rsid w:val="00052EFD"/>
    <w:rsid w:val="00053246"/>
    <w:rsid w:val="0005368F"/>
    <w:rsid w:val="00053AB8"/>
    <w:rsid w:val="00053B43"/>
    <w:rsid w:val="00054B5E"/>
    <w:rsid w:val="000550F7"/>
    <w:rsid w:val="00056C44"/>
    <w:rsid w:val="00057C2F"/>
    <w:rsid w:val="00057E3F"/>
    <w:rsid w:val="00062E4B"/>
    <w:rsid w:val="00066DDF"/>
    <w:rsid w:val="000671F0"/>
    <w:rsid w:val="00067625"/>
    <w:rsid w:val="000739C0"/>
    <w:rsid w:val="00073DA9"/>
    <w:rsid w:val="00074DEF"/>
    <w:rsid w:val="00075767"/>
    <w:rsid w:val="00077590"/>
    <w:rsid w:val="000775AA"/>
    <w:rsid w:val="00077D9D"/>
    <w:rsid w:val="00077FEC"/>
    <w:rsid w:val="00080245"/>
    <w:rsid w:val="000809B6"/>
    <w:rsid w:val="00080A95"/>
    <w:rsid w:val="00080FA8"/>
    <w:rsid w:val="00082400"/>
    <w:rsid w:val="00083552"/>
    <w:rsid w:val="00083710"/>
    <w:rsid w:val="00083E88"/>
    <w:rsid w:val="00084D5D"/>
    <w:rsid w:val="00084FD3"/>
    <w:rsid w:val="00086CF3"/>
    <w:rsid w:val="00087B91"/>
    <w:rsid w:val="00090045"/>
    <w:rsid w:val="0009173D"/>
    <w:rsid w:val="00091A14"/>
    <w:rsid w:val="00091A74"/>
    <w:rsid w:val="000927FE"/>
    <w:rsid w:val="00092EC0"/>
    <w:rsid w:val="0009461D"/>
    <w:rsid w:val="00095631"/>
    <w:rsid w:val="000971CD"/>
    <w:rsid w:val="000A2ACE"/>
    <w:rsid w:val="000A3A11"/>
    <w:rsid w:val="000A4696"/>
    <w:rsid w:val="000A4928"/>
    <w:rsid w:val="000A4AF8"/>
    <w:rsid w:val="000A5399"/>
    <w:rsid w:val="000A580D"/>
    <w:rsid w:val="000A5DAC"/>
    <w:rsid w:val="000A6701"/>
    <w:rsid w:val="000A74C7"/>
    <w:rsid w:val="000B23B4"/>
    <w:rsid w:val="000B2677"/>
    <w:rsid w:val="000B311C"/>
    <w:rsid w:val="000B41D5"/>
    <w:rsid w:val="000B5A69"/>
    <w:rsid w:val="000B6D4E"/>
    <w:rsid w:val="000B6EEA"/>
    <w:rsid w:val="000B7401"/>
    <w:rsid w:val="000C2A3E"/>
    <w:rsid w:val="000C3453"/>
    <w:rsid w:val="000C4324"/>
    <w:rsid w:val="000C5141"/>
    <w:rsid w:val="000C5C0A"/>
    <w:rsid w:val="000C63A4"/>
    <w:rsid w:val="000D0056"/>
    <w:rsid w:val="000D1572"/>
    <w:rsid w:val="000D1EF2"/>
    <w:rsid w:val="000D2FA5"/>
    <w:rsid w:val="000D3A48"/>
    <w:rsid w:val="000D4F9C"/>
    <w:rsid w:val="000D5A16"/>
    <w:rsid w:val="000D6241"/>
    <w:rsid w:val="000D6785"/>
    <w:rsid w:val="000D6F30"/>
    <w:rsid w:val="000D7744"/>
    <w:rsid w:val="000E09DC"/>
    <w:rsid w:val="000E12B8"/>
    <w:rsid w:val="000E7B38"/>
    <w:rsid w:val="000F0830"/>
    <w:rsid w:val="000F19B3"/>
    <w:rsid w:val="000F2E0D"/>
    <w:rsid w:val="000F48A7"/>
    <w:rsid w:val="000F6B8B"/>
    <w:rsid w:val="000F7B01"/>
    <w:rsid w:val="00101C22"/>
    <w:rsid w:val="00102BF1"/>
    <w:rsid w:val="00103996"/>
    <w:rsid w:val="001048F3"/>
    <w:rsid w:val="0010574D"/>
    <w:rsid w:val="00106EEE"/>
    <w:rsid w:val="00112182"/>
    <w:rsid w:val="00112AF3"/>
    <w:rsid w:val="00112DF4"/>
    <w:rsid w:val="00113906"/>
    <w:rsid w:val="001177D5"/>
    <w:rsid w:val="0012020E"/>
    <w:rsid w:val="00120741"/>
    <w:rsid w:val="00120BA9"/>
    <w:rsid w:val="00121623"/>
    <w:rsid w:val="00123311"/>
    <w:rsid w:val="00125B79"/>
    <w:rsid w:val="001262FA"/>
    <w:rsid w:val="00126D73"/>
    <w:rsid w:val="00126EFF"/>
    <w:rsid w:val="00127001"/>
    <w:rsid w:val="00130059"/>
    <w:rsid w:val="001304A4"/>
    <w:rsid w:val="00130D10"/>
    <w:rsid w:val="0013179A"/>
    <w:rsid w:val="00133C6C"/>
    <w:rsid w:val="00135159"/>
    <w:rsid w:val="00143EC7"/>
    <w:rsid w:val="001441EE"/>
    <w:rsid w:val="0014469C"/>
    <w:rsid w:val="00145724"/>
    <w:rsid w:val="00145FA3"/>
    <w:rsid w:val="0014775B"/>
    <w:rsid w:val="00151300"/>
    <w:rsid w:val="001516A8"/>
    <w:rsid w:val="00151C26"/>
    <w:rsid w:val="001526C6"/>
    <w:rsid w:val="001533C6"/>
    <w:rsid w:val="001537F9"/>
    <w:rsid w:val="00154558"/>
    <w:rsid w:val="00155805"/>
    <w:rsid w:val="00155B26"/>
    <w:rsid w:val="00161031"/>
    <w:rsid w:val="001613CA"/>
    <w:rsid w:val="001653C1"/>
    <w:rsid w:val="00165CD2"/>
    <w:rsid w:val="00166732"/>
    <w:rsid w:val="00166928"/>
    <w:rsid w:val="0016732E"/>
    <w:rsid w:val="0016737E"/>
    <w:rsid w:val="00167DAA"/>
    <w:rsid w:val="00170171"/>
    <w:rsid w:val="00170191"/>
    <w:rsid w:val="00172A0F"/>
    <w:rsid w:val="00172C3C"/>
    <w:rsid w:val="00175A34"/>
    <w:rsid w:val="00176402"/>
    <w:rsid w:val="00177645"/>
    <w:rsid w:val="001776D9"/>
    <w:rsid w:val="0018148D"/>
    <w:rsid w:val="00181F2F"/>
    <w:rsid w:val="00182924"/>
    <w:rsid w:val="0018319F"/>
    <w:rsid w:val="00185324"/>
    <w:rsid w:val="00186034"/>
    <w:rsid w:val="00186558"/>
    <w:rsid w:val="001875F0"/>
    <w:rsid w:val="00187BE4"/>
    <w:rsid w:val="001914A1"/>
    <w:rsid w:val="00191F04"/>
    <w:rsid w:val="00192584"/>
    <w:rsid w:val="001943E9"/>
    <w:rsid w:val="00194A0C"/>
    <w:rsid w:val="00194B1C"/>
    <w:rsid w:val="001A0CA5"/>
    <w:rsid w:val="001A17B7"/>
    <w:rsid w:val="001A2BDC"/>
    <w:rsid w:val="001A3125"/>
    <w:rsid w:val="001A336C"/>
    <w:rsid w:val="001A3B47"/>
    <w:rsid w:val="001A42AE"/>
    <w:rsid w:val="001A6B83"/>
    <w:rsid w:val="001A7E38"/>
    <w:rsid w:val="001B25BB"/>
    <w:rsid w:val="001B3958"/>
    <w:rsid w:val="001B4717"/>
    <w:rsid w:val="001B4989"/>
    <w:rsid w:val="001B5184"/>
    <w:rsid w:val="001B6E5C"/>
    <w:rsid w:val="001B6F8D"/>
    <w:rsid w:val="001B7AB7"/>
    <w:rsid w:val="001C06AA"/>
    <w:rsid w:val="001C1975"/>
    <w:rsid w:val="001C1F65"/>
    <w:rsid w:val="001C27DF"/>
    <w:rsid w:val="001C45B0"/>
    <w:rsid w:val="001C5330"/>
    <w:rsid w:val="001C586F"/>
    <w:rsid w:val="001C5AB3"/>
    <w:rsid w:val="001C5C91"/>
    <w:rsid w:val="001C6A6D"/>
    <w:rsid w:val="001C6C39"/>
    <w:rsid w:val="001D035C"/>
    <w:rsid w:val="001D28F2"/>
    <w:rsid w:val="001D300E"/>
    <w:rsid w:val="001D4543"/>
    <w:rsid w:val="001D4BB3"/>
    <w:rsid w:val="001D4E3A"/>
    <w:rsid w:val="001D5759"/>
    <w:rsid w:val="001D604E"/>
    <w:rsid w:val="001D7FAC"/>
    <w:rsid w:val="001E1929"/>
    <w:rsid w:val="001E2A88"/>
    <w:rsid w:val="001E3473"/>
    <w:rsid w:val="001E348D"/>
    <w:rsid w:val="001E3AF2"/>
    <w:rsid w:val="001E4159"/>
    <w:rsid w:val="001E94F1"/>
    <w:rsid w:val="001F0410"/>
    <w:rsid w:val="001F3708"/>
    <w:rsid w:val="001F38C0"/>
    <w:rsid w:val="001F4E9E"/>
    <w:rsid w:val="001F5179"/>
    <w:rsid w:val="001F7550"/>
    <w:rsid w:val="00200006"/>
    <w:rsid w:val="00200D9F"/>
    <w:rsid w:val="00201D33"/>
    <w:rsid w:val="00202335"/>
    <w:rsid w:val="00203555"/>
    <w:rsid w:val="00205148"/>
    <w:rsid w:val="00212026"/>
    <w:rsid w:val="002124D8"/>
    <w:rsid w:val="002124F4"/>
    <w:rsid w:val="002125F9"/>
    <w:rsid w:val="00213715"/>
    <w:rsid w:val="00213B4C"/>
    <w:rsid w:val="00214755"/>
    <w:rsid w:val="00215683"/>
    <w:rsid w:val="00215750"/>
    <w:rsid w:val="0021695B"/>
    <w:rsid w:val="0021704C"/>
    <w:rsid w:val="00217778"/>
    <w:rsid w:val="00217846"/>
    <w:rsid w:val="0022005F"/>
    <w:rsid w:val="00220149"/>
    <w:rsid w:val="00222C33"/>
    <w:rsid w:val="00222E3E"/>
    <w:rsid w:val="00223112"/>
    <w:rsid w:val="00223842"/>
    <w:rsid w:val="00225356"/>
    <w:rsid w:val="00225F7A"/>
    <w:rsid w:val="00227F50"/>
    <w:rsid w:val="00232805"/>
    <w:rsid w:val="00233482"/>
    <w:rsid w:val="00233752"/>
    <w:rsid w:val="0023585E"/>
    <w:rsid w:val="00240B26"/>
    <w:rsid w:val="0024180B"/>
    <w:rsid w:val="00241902"/>
    <w:rsid w:val="00242E14"/>
    <w:rsid w:val="00243167"/>
    <w:rsid w:val="002446D1"/>
    <w:rsid w:val="00245072"/>
    <w:rsid w:val="002455C1"/>
    <w:rsid w:val="0024650A"/>
    <w:rsid w:val="002465FA"/>
    <w:rsid w:val="00250D5C"/>
    <w:rsid w:val="00253D86"/>
    <w:rsid w:val="002542F2"/>
    <w:rsid w:val="002549D5"/>
    <w:rsid w:val="00255602"/>
    <w:rsid w:val="00256AA8"/>
    <w:rsid w:val="00256AF5"/>
    <w:rsid w:val="0025702A"/>
    <w:rsid w:val="002576ED"/>
    <w:rsid w:val="002612D9"/>
    <w:rsid w:val="00262142"/>
    <w:rsid w:val="00264B91"/>
    <w:rsid w:val="00264C3F"/>
    <w:rsid w:val="0026580F"/>
    <w:rsid w:val="00266773"/>
    <w:rsid w:val="00266B46"/>
    <w:rsid w:val="00267C10"/>
    <w:rsid w:val="00270827"/>
    <w:rsid w:val="00271854"/>
    <w:rsid w:val="00272989"/>
    <w:rsid w:val="00273E3A"/>
    <w:rsid w:val="00273FAC"/>
    <w:rsid w:val="00274174"/>
    <w:rsid w:val="00275975"/>
    <w:rsid w:val="00276187"/>
    <w:rsid w:val="0027723D"/>
    <w:rsid w:val="00277688"/>
    <w:rsid w:val="0028051A"/>
    <w:rsid w:val="0028087F"/>
    <w:rsid w:val="00281F57"/>
    <w:rsid w:val="0028250D"/>
    <w:rsid w:val="00283431"/>
    <w:rsid w:val="002846FE"/>
    <w:rsid w:val="002854B6"/>
    <w:rsid w:val="002857DD"/>
    <w:rsid w:val="00285833"/>
    <w:rsid w:val="00290922"/>
    <w:rsid w:val="00290B45"/>
    <w:rsid w:val="00292D20"/>
    <w:rsid w:val="002937F7"/>
    <w:rsid w:val="002958F8"/>
    <w:rsid w:val="00296D5F"/>
    <w:rsid w:val="002972A9"/>
    <w:rsid w:val="002A03DB"/>
    <w:rsid w:val="002A1107"/>
    <w:rsid w:val="002A2878"/>
    <w:rsid w:val="002A316A"/>
    <w:rsid w:val="002A3526"/>
    <w:rsid w:val="002A3A87"/>
    <w:rsid w:val="002A3FD2"/>
    <w:rsid w:val="002A4E61"/>
    <w:rsid w:val="002A542F"/>
    <w:rsid w:val="002A57CC"/>
    <w:rsid w:val="002A6F39"/>
    <w:rsid w:val="002B1144"/>
    <w:rsid w:val="002B15DD"/>
    <w:rsid w:val="002B3EB0"/>
    <w:rsid w:val="002B4B14"/>
    <w:rsid w:val="002B4C24"/>
    <w:rsid w:val="002B512E"/>
    <w:rsid w:val="002B5951"/>
    <w:rsid w:val="002B5E40"/>
    <w:rsid w:val="002B6AFC"/>
    <w:rsid w:val="002C00A8"/>
    <w:rsid w:val="002C0111"/>
    <w:rsid w:val="002C07B4"/>
    <w:rsid w:val="002C1192"/>
    <w:rsid w:val="002C23FD"/>
    <w:rsid w:val="002C253A"/>
    <w:rsid w:val="002C3F19"/>
    <w:rsid w:val="002C45F6"/>
    <w:rsid w:val="002C5827"/>
    <w:rsid w:val="002C7DAD"/>
    <w:rsid w:val="002D0485"/>
    <w:rsid w:val="002D0788"/>
    <w:rsid w:val="002D085B"/>
    <w:rsid w:val="002D0E4E"/>
    <w:rsid w:val="002D1025"/>
    <w:rsid w:val="002D1A82"/>
    <w:rsid w:val="002D2250"/>
    <w:rsid w:val="002D31C7"/>
    <w:rsid w:val="002D4491"/>
    <w:rsid w:val="002D49C2"/>
    <w:rsid w:val="002D4A76"/>
    <w:rsid w:val="002D4C51"/>
    <w:rsid w:val="002D6BFD"/>
    <w:rsid w:val="002D6EC8"/>
    <w:rsid w:val="002E09C6"/>
    <w:rsid w:val="002E2ADB"/>
    <w:rsid w:val="002E30AD"/>
    <w:rsid w:val="002E3DB6"/>
    <w:rsid w:val="002E4CB5"/>
    <w:rsid w:val="002E6FCA"/>
    <w:rsid w:val="002F00C9"/>
    <w:rsid w:val="002F18E0"/>
    <w:rsid w:val="002F279B"/>
    <w:rsid w:val="002F3775"/>
    <w:rsid w:val="002F7D01"/>
    <w:rsid w:val="002F7DBD"/>
    <w:rsid w:val="002F7F28"/>
    <w:rsid w:val="00300E7D"/>
    <w:rsid w:val="0030275F"/>
    <w:rsid w:val="00303E2F"/>
    <w:rsid w:val="00304ECB"/>
    <w:rsid w:val="00305D12"/>
    <w:rsid w:val="003065F9"/>
    <w:rsid w:val="00310CB0"/>
    <w:rsid w:val="00314645"/>
    <w:rsid w:val="003146EF"/>
    <w:rsid w:val="00315131"/>
    <w:rsid w:val="00317679"/>
    <w:rsid w:val="0031770D"/>
    <w:rsid w:val="003209E4"/>
    <w:rsid w:val="00327DDA"/>
    <w:rsid w:val="00327E08"/>
    <w:rsid w:val="003307A7"/>
    <w:rsid w:val="00330813"/>
    <w:rsid w:val="00332FF4"/>
    <w:rsid w:val="0033606C"/>
    <w:rsid w:val="003370A4"/>
    <w:rsid w:val="00337168"/>
    <w:rsid w:val="00337470"/>
    <w:rsid w:val="00337511"/>
    <w:rsid w:val="00337C87"/>
    <w:rsid w:val="00342911"/>
    <w:rsid w:val="0034427A"/>
    <w:rsid w:val="00344A26"/>
    <w:rsid w:val="003453FB"/>
    <w:rsid w:val="003454A7"/>
    <w:rsid w:val="00345BCF"/>
    <w:rsid w:val="00347D0C"/>
    <w:rsid w:val="003525C6"/>
    <w:rsid w:val="00352B21"/>
    <w:rsid w:val="00354DF7"/>
    <w:rsid w:val="00354F8B"/>
    <w:rsid w:val="0035515F"/>
    <w:rsid w:val="003555B9"/>
    <w:rsid w:val="00356DEA"/>
    <w:rsid w:val="003609B2"/>
    <w:rsid w:val="00361216"/>
    <w:rsid w:val="003616F4"/>
    <w:rsid w:val="00361F46"/>
    <w:rsid w:val="003625A8"/>
    <w:rsid w:val="0036289D"/>
    <w:rsid w:val="00363520"/>
    <w:rsid w:val="003639F6"/>
    <w:rsid w:val="003705FC"/>
    <w:rsid w:val="00371992"/>
    <w:rsid w:val="003738CA"/>
    <w:rsid w:val="00373D1B"/>
    <w:rsid w:val="00374107"/>
    <w:rsid w:val="00374216"/>
    <w:rsid w:val="003745D3"/>
    <w:rsid w:val="00375157"/>
    <w:rsid w:val="00375653"/>
    <w:rsid w:val="00377D38"/>
    <w:rsid w:val="003836B7"/>
    <w:rsid w:val="00384ACF"/>
    <w:rsid w:val="00384E4F"/>
    <w:rsid w:val="00385186"/>
    <w:rsid w:val="003875F8"/>
    <w:rsid w:val="00390ED6"/>
    <w:rsid w:val="00391F17"/>
    <w:rsid w:val="00392F0B"/>
    <w:rsid w:val="003936BA"/>
    <w:rsid w:val="00394E0F"/>
    <w:rsid w:val="0039562D"/>
    <w:rsid w:val="00396548"/>
    <w:rsid w:val="00396637"/>
    <w:rsid w:val="00396E83"/>
    <w:rsid w:val="003976D0"/>
    <w:rsid w:val="003A04AE"/>
    <w:rsid w:val="003A0A25"/>
    <w:rsid w:val="003A2653"/>
    <w:rsid w:val="003A46E6"/>
    <w:rsid w:val="003A4A72"/>
    <w:rsid w:val="003B032D"/>
    <w:rsid w:val="003B20B0"/>
    <w:rsid w:val="003B22C9"/>
    <w:rsid w:val="003B54B1"/>
    <w:rsid w:val="003B5B8E"/>
    <w:rsid w:val="003B6A11"/>
    <w:rsid w:val="003B7157"/>
    <w:rsid w:val="003C3B41"/>
    <w:rsid w:val="003C4BC2"/>
    <w:rsid w:val="003C4EA9"/>
    <w:rsid w:val="003C506A"/>
    <w:rsid w:val="003C6698"/>
    <w:rsid w:val="003D00D2"/>
    <w:rsid w:val="003D014A"/>
    <w:rsid w:val="003D06B8"/>
    <w:rsid w:val="003D092E"/>
    <w:rsid w:val="003D0FEB"/>
    <w:rsid w:val="003D1ECD"/>
    <w:rsid w:val="003D269D"/>
    <w:rsid w:val="003D56FF"/>
    <w:rsid w:val="003D7188"/>
    <w:rsid w:val="003D72E2"/>
    <w:rsid w:val="003D7C8A"/>
    <w:rsid w:val="003E1E8D"/>
    <w:rsid w:val="003E1F44"/>
    <w:rsid w:val="003E3FFD"/>
    <w:rsid w:val="003E42B8"/>
    <w:rsid w:val="003E49FB"/>
    <w:rsid w:val="003E4DF7"/>
    <w:rsid w:val="003E5A61"/>
    <w:rsid w:val="003E5AC2"/>
    <w:rsid w:val="003E5BE8"/>
    <w:rsid w:val="003E6E6E"/>
    <w:rsid w:val="003F069D"/>
    <w:rsid w:val="003F2860"/>
    <w:rsid w:val="003F324C"/>
    <w:rsid w:val="003F3367"/>
    <w:rsid w:val="003F3A1A"/>
    <w:rsid w:val="003F3BE4"/>
    <w:rsid w:val="003F6782"/>
    <w:rsid w:val="003F6CB0"/>
    <w:rsid w:val="003F7194"/>
    <w:rsid w:val="003F78F3"/>
    <w:rsid w:val="00405AAE"/>
    <w:rsid w:val="00406343"/>
    <w:rsid w:val="004067D2"/>
    <w:rsid w:val="00406857"/>
    <w:rsid w:val="00406F50"/>
    <w:rsid w:val="00407783"/>
    <w:rsid w:val="00407E9B"/>
    <w:rsid w:val="00410681"/>
    <w:rsid w:val="0041176C"/>
    <w:rsid w:val="00412B6E"/>
    <w:rsid w:val="004143E3"/>
    <w:rsid w:val="00416501"/>
    <w:rsid w:val="00417AA7"/>
    <w:rsid w:val="004203BC"/>
    <w:rsid w:val="00420622"/>
    <w:rsid w:val="004206E9"/>
    <w:rsid w:val="00421DD6"/>
    <w:rsid w:val="00421E4B"/>
    <w:rsid w:val="00425427"/>
    <w:rsid w:val="00426384"/>
    <w:rsid w:val="004263D4"/>
    <w:rsid w:val="0042654E"/>
    <w:rsid w:val="00427189"/>
    <w:rsid w:val="0043004E"/>
    <w:rsid w:val="004316A2"/>
    <w:rsid w:val="004316D1"/>
    <w:rsid w:val="0043299E"/>
    <w:rsid w:val="00440253"/>
    <w:rsid w:val="0044294F"/>
    <w:rsid w:val="0044368B"/>
    <w:rsid w:val="00443B1F"/>
    <w:rsid w:val="00443EF6"/>
    <w:rsid w:val="0044670C"/>
    <w:rsid w:val="0044735C"/>
    <w:rsid w:val="00447825"/>
    <w:rsid w:val="00451829"/>
    <w:rsid w:val="00451974"/>
    <w:rsid w:val="00451D8B"/>
    <w:rsid w:val="004526B6"/>
    <w:rsid w:val="004527E1"/>
    <w:rsid w:val="00453A44"/>
    <w:rsid w:val="00454412"/>
    <w:rsid w:val="00455123"/>
    <w:rsid w:val="00456D21"/>
    <w:rsid w:val="00456F79"/>
    <w:rsid w:val="00457F45"/>
    <w:rsid w:val="00463A46"/>
    <w:rsid w:val="00465D4D"/>
    <w:rsid w:val="00466DED"/>
    <w:rsid w:val="004677D8"/>
    <w:rsid w:val="004679D5"/>
    <w:rsid w:val="00467AC4"/>
    <w:rsid w:val="004702C6"/>
    <w:rsid w:val="00470831"/>
    <w:rsid w:val="004717E6"/>
    <w:rsid w:val="00474E0A"/>
    <w:rsid w:val="0047534A"/>
    <w:rsid w:val="00475B5C"/>
    <w:rsid w:val="004767BC"/>
    <w:rsid w:val="00476922"/>
    <w:rsid w:val="004805DB"/>
    <w:rsid w:val="004825E9"/>
    <w:rsid w:val="0048362A"/>
    <w:rsid w:val="00484509"/>
    <w:rsid w:val="00484E36"/>
    <w:rsid w:val="00485732"/>
    <w:rsid w:val="004869DB"/>
    <w:rsid w:val="004874E7"/>
    <w:rsid w:val="00487BE4"/>
    <w:rsid w:val="00492E1C"/>
    <w:rsid w:val="0049568D"/>
    <w:rsid w:val="0049578B"/>
    <w:rsid w:val="00495FC0"/>
    <w:rsid w:val="004968B9"/>
    <w:rsid w:val="004970B6"/>
    <w:rsid w:val="004A1D7F"/>
    <w:rsid w:val="004A3382"/>
    <w:rsid w:val="004A34D7"/>
    <w:rsid w:val="004A36C7"/>
    <w:rsid w:val="004A407A"/>
    <w:rsid w:val="004A416D"/>
    <w:rsid w:val="004A5DC9"/>
    <w:rsid w:val="004A6B68"/>
    <w:rsid w:val="004B2170"/>
    <w:rsid w:val="004B21FE"/>
    <w:rsid w:val="004B3D12"/>
    <w:rsid w:val="004B4A24"/>
    <w:rsid w:val="004B4DDE"/>
    <w:rsid w:val="004B6755"/>
    <w:rsid w:val="004B7AF7"/>
    <w:rsid w:val="004B7C10"/>
    <w:rsid w:val="004BB392"/>
    <w:rsid w:val="004C021E"/>
    <w:rsid w:val="004C1F2A"/>
    <w:rsid w:val="004C43C3"/>
    <w:rsid w:val="004C5FB7"/>
    <w:rsid w:val="004D0053"/>
    <w:rsid w:val="004D0373"/>
    <w:rsid w:val="004D14B0"/>
    <w:rsid w:val="004D2195"/>
    <w:rsid w:val="004D293D"/>
    <w:rsid w:val="004D2F70"/>
    <w:rsid w:val="004D3427"/>
    <w:rsid w:val="004D5C62"/>
    <w:rsid w:val="004D74EF"/>
    <w:rsid w:val="004D794D"/>
    <w:rsid w:val="004E029B"/>
    <w:rsid w:val="004E07D7"/>
    <w:rsid w:val="004E17C5"/>
    <w:rsid w:val="004E34FB"/>
    <w:rsid w:val="004E4458"/>
    <w:rsid w:val="004E641C"/>
    <w:rsid w:val="004E750F"/>
    <w:rsid w:val="004F1E5C"/>
    <w:rsid w:val="004F2DEF"/>
    <w:rsid w:val="004F47C6"/>
    <w:rsid w:val="004F5862"/>
    <w:rsid w:val="004F66B7"/>
    <w:rsid w:val="004F71C3"/>
    <w:rsid w:val="005002D9"/>
    <w:rsid w:val="005013E8"/>
    <w:rsid w:val="005021DF"/>
    <w:rsid w:val="005030FD"/>
    <w:rsid w:val="0050390F"/>
    <w:rsid w:val="00506074"/>
    <w:rsid w:val="00506D77"/>
    <w:rsid w:val="005075FC"/>
    <w:rsid w:val="005113F8"/>
    <w:rsid w:val="00514984"/>
    <w:rsid w:val="005149BA"/>
    <w:rsid w:val="005150EC"/>
    <w:rsid w:val="0051714C"/>
    <w:rsid w:val="005173E4"/>
    <w:rsid w:val="00517C00"/>
    <w:rsid w:val="0052041A"/>
    <w:rsid w:val="0052105D"/>
    <w:rsid w:val="00524173"/>
    <w:rsid w:val="0052432E"/>
    <w:rsid w:val="00526083"/>
    <w:rsid w:val="005274B2"/>
    <w:rsid w:val="00527AC7"/>
    <w:rsid w:val="00527B0E"/>
    <w:rsid w:val="00527CF3"/>
    <w:rsid w:val="00530263"/>
    <w:rsid w:val="00530953"/>
    <w:rsid w:val="00532851"/>
    <w:rsid w:val="00533ED1"/>
    <w:rsid w:val="005347BD"/>
    <w:rsid w:val="005365A9"/>
    <w:rsid w:val="005378D3"/>
    <w:rsid w:val="00537BF7"/>
    <w:rsid w:val="0054468C"/>
    <w:rsid w:val="00544B9A"/>
    <w:rsid w:val="00545824"/>
    <w:rsid w:val="00545AAE"/>
    <w:rsid w:val="00546658"/>
    <w:rsid w:val="0054796C"/>
    <w:rsid w:val="005500E8"/>
    <w:rsid w:val="0055019E"/>
    <w:rsid w:val="0055266E"/>
    <w:rsid w:val="00554489"/>
    <w:rsid w:val="00554752"/>
    <w:rsid w:val="005550EC"/>
    <w:rsid w:val="005567F3"/>
    <w:rsid w:val="005569F2"/>
    <w:rsid w:val="00562F34"/>
    <w:rsid w:val="0056319A"/>
    <w:rsid w:val="005647FD"/>
    <w:rsid w:val="00565042"/>
    <w:rsid w:val="00566696"/>
    <w:rsid w:val="00567D20"/>
    <w:rsid w:val="005700B8"/>
    <w:rsid w:val="00570441"/>
    <w:rsid w:val="00571C6F"/>
    <w:rsid w:val="00572321"/>
    <w:rsid w:val="0057373F"/>
    <w:rsid w:val="00574FB3"/>
    <w:rsid w:val="0057531D"/>
    <w:rsid w:val="005753D2"/>
    <w:rsid w:val="005755FC"/>
    <w:rsid w:val="00575920"/>
    <w:rsid w:val="00580295"/>
    <w:rsid w:val="005811D3"/>
    <w:rsid w:val="005812E0"/>
    <w:rsid w:val="00581A24"/>
    <w:rsid w:val="00584290"/>
    <w:rsid w:val="00585A01"/>
    <w:rsid w:val="0059050F"/>
    <w:rsid w:val="00590AB6"/>
    <w:rsid w:val="00591227"/>
    <w:rsid w:val="005920CD"/>
    <w:rsid w:val="00593657"/>
    <w:rsid w:val="00593EFD"/>
    <w:rsid w:val="005A23FB"/>
    <w:rsid w:val="005A2680"/>
    <w:rsid w:val="005A2E51"/>
    <w:rsid w:val="005A31D3"/>
    <w:rsid w:val="005A36D0"/>
    <w:rsid w:val="005A547F"/>
    <w:rsid w:val="005A6162"/>
    <w:rsid w:val="005A61E1"/>
    <w:rsid w:val="005A7688"/>
    <w:rsid w:val="005B0E2F"/>
    <w:rsid w:val="005B12F8"/>
    <w:rsid w:val="005B2640"/>
    <w:rsid w:val="005B3476"/>
    <w:rsid w:val="005B507B"/>
    <w:rsid w:val="005B5661"/>
    <w:rsid w:val="005B5A9E"/>
    <w:rsid w:val="005B5FBA"/>
    <w:rsid w:val="005B645B"/>
    <w:rsid w:val="005B7831"/>
    <w:rsid w:val="005B7948"/>
    <w:rsid w:val="005C0CE9"/>
    <w:rsid w:val="005C13A7"/>
    <w:rsid w:val="005C26B7"/>
    <w:rsid w:val="005C33A7"/>
    <w:rsid w:val="005C5D17"/>
    <w:rsid w:val="005C6987"/>
    <w:rsid w:val="005D0A77"/>
    <w:rsid w:val="005D1A4A"/>
    <w:rsid w:val="005D1DA1"/>
    <w:rsid w:val="005D448C"/>
    <w:rsid w:val="005D4E1A"/>
    <w:rsid w:val="005D5079"/>
    <w:rsid w:val="005D6932"/>
    <w:rsid w:val="005D7A5B"/>
    <w:rsid w:val="005D7C44"/>
    <w:rsid w:val="005E08B5"/>
    <w:rsid w:val="005E1B58"/>
    <w:rsid w:val="005E21A4"/>
    <w:rsid w:val="005E32A8"/>
    <w:rsid w:val="005E4044"/>
    <w:rsid w:val="005E5417"/>
    <w:rsid w:val="005E545F"/>
    <w:rsid w:val="005E556E"/>
    <w:rsid w:val="005E5ABE"/>
    <w:rsid w:val="005E74FA"/>
    <w:rsid w:val="005F05F6"/>
    <w:rsid w:val="005F0F65"/>
    <w:rsid w:val="005F2351"/>
    <w:rsid w:val="005F2B32"/>
    <w:rsid w:val="005F3570"/>
    <w:rsid w:val="005F6B64"/>
    <w:rsid w:val="005F72F7"/>
    <w:rsid w:val="005F761B"/>
    <w:rsid w:val="00600F33"/>
    <w:rsid w:val="00600F97"/>
    <w:rsid w:val="00601B5B"/>
    <w:rsid w:val="00602853"/>
    <w:rsid w:val="00603337"/>
    <w:rsid w:val="00603F32"/>
    <w:rsid w:val="00603FA0"/>
    <w:rsid w:val="0060500F"/>
    <w:rsid w:val="006050CD"/>
    <w:rsid w:val="00605C99"/>
    <w:rsid w:val="00605EA5"/>
    <w:rsid w:val="0060718F"/>
    <w:rsid w:val="0060793D"/>
    <w:rsid w:val="0061106A"/>
    <w:rsid w:val="00611E7A"/>
    <w:rsid w:val="00612990"/>
    <w:rsid w:val="006147FE"/>
    <w:rsid w:val="006204B0"/>
    <w:rsid w:val="00621028"/>
    <w:rsid w:val="006217FA"/>
    <w:rsid w:val="00622008"/>
    <w:rsid w:val="00623287"/>
    <w:rsid w:val="00624CCA"/>
    <w:rsid w:val="006251FC"/>
    <w:rsid w:val="00626FD6"/>
    <w:rsid w:val="00627C4A"/>
    <w:rsid w:val="00631BD6"/>
    <w:rsid w:val="00631FC3"/>
    <w:rsid w:val="00632100"/>
    <w:rsid w:val="00635042"/>
    <w:rsid w:val="00637164"/>
    <w:rsid w:val="00640D14"/>
    <w:rsid w:val="00642BCC"/>
    <w:rsid w:val="00642BD0"/>
    <w:rsid w:val="00642D50"/>
    <w:rsid w:val="00645DD7"/>
    <w:rsid w:val="0064622F"/>
    <w:rsid w:val="00646241"/>
    <w:rsid w:val="00646DA2"/>
    <w:rsid w:val="00646FE5"/>
    <w:rsid w:val="00647555"/>
    <w:rsid w:val="00651E42"/>
    <w:rsid w:val="00652184"/>
    <w:rsid w:val="00652612"/>
    <w:rsid w:val="00652BBF"/>
    <w:rsid w:val="00654F58"/>
    <w:rsid w:val="00656D57"/>
    <w:rsid w:val="00662497"/>
    <w:rsid w:val="00663381"/>
    <w:rsid w:val="0066371A"/>
    <w:rsid w:val="00664B3E"/>
    <w:rsid w:val="006663A8"/>
    <w:rsid w:val="006703EE"/>
    <w:rsid w:val="0067042F"/>
    <w:rsid w:val="006714F0"/>
    <w:rsid w:val="006741B6"/>
    <w:rsid w:val="00676868"/>
    <w:rsid w:val="00680950"/>
    <w:rsid w:val="00680AFB"/>
    <w:rsid w:val="0068284D"/>
    <w:rsid w:val="00683F58"/>
    <w:rsid w:val="0068660C"/>
    <w:rsid w:val="006868E8"/>
    <w:rsid w:val="00686D90"/>
    <w:rsid w:val="00686E4C"/>
    <w:rsid w:val="0068780D"/>
    <w:rsid w:val="006908CB"/>
    <w:rsid w:val="00691119"/>
    <w:rsid w:val="006917C3"/>
    <w:rsid w:val="00691822"/>
    <w:rsid w:val="006918A8"/>
    <w:rsid w:val="00692300"/>
    <w:rsid w:val="00693951"/>
    <w:rsid w:val="00693EF8"/>
    <w:rsid w:val="0069499C"/>
    <w:rsid w:val="00695074"/>
    <w:rsid w:val="006971B7"/>
    <w:rsid w:val="006971D5"/>
    <w:rsid w:val="00697820"/>
    <w:rsid w:val="006A192E"/>
    <w:rsid w:val="006A19A9"/>
    <w:rsid w:val="006A1EB0"/>
    <w:rsid w:val="006A2FDF"/>
    <w:rsid w:val="006A3D32"/>
    <w:rsid w:val="006A3FC9"/>
    <w:rsid w:val="006A482C"/>
    <w:rsid w:val="006A5004"/>
    <w:rsid w:val="006A6F72"/>
    <w:rsid w:val="006A7100"/>
    <w:rsid w:val="006A722F"/>
    <w:rsid w:val="006A7724"/>
    <w:rsid w:val="006A778F"/>
    <w:rsid w:val="006B1157"/>
    <w:rsid w:val="006B1A50"/>
    <w:rsid w:val="006B2111"/>
    <w:rsid w:val="006B2CF9"/>
    <w:rsid w:val="006B2EA1"/>
    <w:rsid w:val="006B3D71"/>
    <w:rsid w:val="006B4994"/>
    <w:rsid w:val="006B5433"/>
    <w:rsid w:val="006B5BC9"/>
    <w:rsid w:val="006B5E58"/>
    <w:rsid w:val="006B6360"/>
    <w:rsid w:val="006B7659"/>
    <w:rsid w:val="006C26BD"/>
    <w:rsid w:val="006C3AAE"/>
    <w:rsid w:val="006C4079"/>
    <w:rsid w:val="006C4D4A"/>
    <w:rsid w:val="006C50EF"/>
    <w:rsid w:val="006C52BD"/>
    <w:rsid w:val="006C6A36"/>
    <w:rsid w:val="006D0223"/>
    <w:rsid w:val="006D0E06"/>
    <w:rsid w:val="006D342B"/>
    <w:rsid w:val="006D50E0"/>
    <w:rsid w:val="006D5385"/>
    <w:rsid w:val="006D6D05"/>
    <w:rsid w:val="006E06C6"/>
    <w:rsid w:val="006E2A6A"/>
    <w:rsid w:val="006E2AE2"/>
    <w:rsid w:val="006E3294"/>
    <w:rsid w:val="006E3B99"/>
    <w:rsid w:val="006E4312"/>
    <w:rsid w:val="006E6C47"/>
    <w:rsid w:val="006E6E9C"/>
    <w:rsid w:val="006F0BA1"/>
    <w:rsid w:val="006F0F39"/>
    <w:rsid w:val="006F10B4"/>
    <w:rsid w:val="006F1AB1"/>
    <w:rsid w:val="006F1B31"/>
    <w:rsid w:val="006F2029"/>
    <w:rsid w:val="006F2355"/>
    <w:rsid w:val="006F2CB1"/>
    <w:rsid w:val="006F34C3"/>
    <w:rsid w:val="006F4B15"/>
    <w:rsid w:val="006F5A8D"/>
    <w:rsid w:val="006F6029"/>
    <w:rsid w:val="006F72DA"/>
    <w:rsid w:val="00700C83"/>
    <w:rsid w:val="00700EF3"/>
    <w:rsid w:val="007025DE"/>
    <w:rsid w:val="007033F7"/>
    <w:rsid w:val="00703ABF"/>
    <w:rsid w:val="00704950"/>
    <w:rsid w:val="007067B1"/>
    <w:rsid w:val="0071042A"/>
    <w:rsid w:val="00711049"/>
    <w:rsid w:val="00711080"/>
    <w:rsid w:val="00711A02"/>
    <w:rsid w:val="007121C6"/>
    <w:rsid w:val="0071471F"/>
    <w:rsid w:val="007165C2"/>
    <w:rsid w:val="00716AB7"/>
    <w:rsid w:val="0071773D"/>
    <w:rsid w:val="00717A32"/>
    <w:rsid w:val="00720297"/>
    <w:rsid w:val="00722B62"/>
    <w:rsid w:val="00722DC1"/>
    <w:rsid w:val="00724195"/>
    <w:rsid w:val="00726EDA"/>
    <w:rsid w:val="00727801"/>
    <w:rsid w:val="00727A4B"/>
    <w:rsid w:val="0073021A"/>
    <w:rsid w:val="007309B2"/>
    <w:rsid w:val="00730B13"/>
    <w:rsid w:val="007313A3"/>
    <w:rsid w:val="00732F46"/>
    <w:rsid w:val="007353C1"/>
    <w:rsid w:val="007365D6"/>
    <w:rsid w:val="00741468"/>
    <w:rsid w:val="00741715"/>
    <w:rsid w:val="007418D4"/>
    <w:rsid w:val="00741C2C"/>
    <w:rsid w:val="00742426"/>
    <w:rsid w:val="007428B8"/>
    <w:rsid w:val="007432A5"/>
    <w:rsid w:val="00745042"/>
    <w:rsid w:val="00746164"/>
    <w:rsid w:val="00751323"/>
    <w:rsid w:val="00752E70"/>
    <w:rsid w:val="00753E52"/>
    <w:rsid w:val="007614D6"/>
    <w:rsid w:val="007639CA"/>
    <w:rsid w:val="007646D2"/>
    <w:rsid w:val="00765577"/>
    <w:rsid w:val="00766270"/>
    <w:rsid w:val="00766E90"/>
    <w:rsid w:val="0076761B"/>
    <w:rsid w:val="0077040B"/>
    <w:rsid w:val="00773448"/>
    <w:rsid w:val="007748C9"/>
    <w:rsid w:val="007755FF"/>
    <w:rsid w:val="00775DB3"/>
    <w:rsid w:val="00776119"/>
    <w:rsid w:val="00776BAC"/>
    <w:rsid w:val="00780471"/>
    <w:rsid w:val="007809C3"/>
    <w:rsid w:val="00780BB6"/>
    <w:rsid w:val="007813C9"/>
    <w:rsid w:val="007815BE"/>
    <w:rsid w:val="007820FA"/>
    <w:rsid w:val="007832E0"/>
    <w:rsid w:val="00784439"/>
    <w:rsid w:val="00784B2B"/>
    <w:rsid w:val="007850AA"/>
    <w:rsid w:val="00786F69"/>
    <w:rsid w:val="00787FF4"/>
    <w:rsid w:val="00790FE5"/>
    <w:rsid w:val="007912A0"/>
    <w:rsid w:val="0079175E"/>
    <w:rsid w:val="007927E6"/>
    <w:rsid w:val="007928C0"/>
    <w:rsid w:val="00792F8B"/>
    <w:rsid w:val="007956D9"/>
    <w:rsid w:val="007963E9"/>
    <w:rsid w:val="007A00F6"/>
    <w:rsid w:val="007A0311"/>
    <w:rsid w:val="007A2945"/>
    <w:rsid w:val="007A2AB8"/>
    <w:rsid w:val="007A32F7"/>
    <w:rsid w:val="007A446F"/>
    <w:rsid w:val="007A48EC"/>
    <w:rsid w:val="007A4A4D"/>
    <w:rsid w:val="007A5D68"/>
    <w:rsid w:val="007A7A86"/>
    <w:rsid w:val="007B0073"/>
    <w:rsid w:val="007B130F"/>
    <w:rsid w:val="007B13E1"/>
    <w:rsid w:val="007B1951"/>
    <w:rsid w:val="007B2598"/>
    <w:rsid w:val="007B31C3"/>
    <w:rsid w:val="007B3C5F"/>
    <w:rsid w:val="007B4060"/>
    <w:rsid w:val="007B40A8"/>
    <w:rsid w:val="007B595D"/>
    <w:rsid w:val="007B71AC"/>
    <w:rsid w:val="007B793D"/>
    <w:rsid w:val="007C0AB5"/>
    <w:rsid w:val="007C0BF9"/>
    <w:rsid w:val="007C1AF2"/>
    <w:rsid w:val="007C2242"/>
    <w:rsid w:val="007C25D2"/>
    <w:rsid w:val="007C55DB"/>
    <w:rsid w:val="007C5697"/>
    <w:rsid w:val="007C569D"/>
    <w:rsid w:val="007C593E"/>
    <w:rsid w:val="007C6B74"/>
    <w:rsid w:val="007C6DEF"/>
    <w:rsid w:val="007D10AA"/>
    <w:rsid w:val="007D1FB9"/>
    <w:rsid w:val="007D2128"/>
    <w:rsid w:val="007D224C"/>
    <w:rsid w:val="007D25A0"/>
    <w:rsid w:val="007D2E5A"/>
    <w:rsid w:val="007D3CEB"/>
    <w:rsid w:val="007D3DBA"/>
    <w:rsid w:val="007D477A"/>
    <w:rsid w:val="007D5226"/>
    <w:rsid w:val="007D5DCC"/>
    <w:rsid w:val="007D6A8F"/>
    <w:rsid w:val="007D7BD1"/>
    <w:rsid w:val="007E2664"/>
    <w:rsid w:val="007E2982"/>
    <w:rsid w:val="007E2C2E"/>
    <w:rsid w:val="007E608D"/>
    <w:rsid w:val="007E61DC"/>
    <w:rsid w:val="007E6321"/>
    <w:rsid w:val="007E6540"/>
    <w:rsid w:val="007E667D"/>
    <w:rsid w:val="007F0300"/>
    <w:rsid w:val="007F16C5"/>
    <w:rsid w:val="007F2008"/>
    <w:rsid w:val="007F21CC"/>
    <w:rsid w:val="007F306E"/>
    <w:rsid w:val="007F39E0"/>
    <w:rsid w:val="007F4C0A"/>
    <w:rsid w:val="007F4CFE"/>
    <w:rsid w:val="007F618C"/>
    <w:rsid w:val="007F776A"/>
    <w:rsid w:val="007F7855"/>
    <w:rsid w:val="007F7D73"/>
    <w:rsid w:val="00801AFC"/>
    <w:rsid w:val="00801DE3"/>
    <w:rsid w:val="00803BF3"/>
    <w:rsid w:val="00805218"/>
    <w:rsid w:val="00806A41"/>
    <w:rsid w:val="00806FBB"/>
    <w:rsid w:val="00807A09"/>
    <w:rsid w:val="00807E8E"/>
    <w:rsid w:val="0081000D"/>
    <w:rsid w:val="00810C0B"/>
    <w:rsid w:val="008133CF"/>
    <w:rsid w:val="00815DE6"/>
    <w:rsid w:val="008177B0"/>
    <w:rsid w:val="00820A94"/>
    <w:rsid w:val="00823976"/>
    <w:rsid w:val="0082512D"/>
    <w:rsid w:val="00826A6A"/>
    <w:rsid w:val="00826B39"/>
    <w:rsid w:val="00827DE9"/>
    <w:rsid w:val="0083045D"/>
    <w:rsid w:val="0083370D"/>
    <w:rsid w:val="008358E9"/>
    <w:rsid w:val="00837D40"/>
    <w:rsid w:val="0084013E"/>
    <w:rsid w:val="00840547"/>
    <w:rsid w:val="00840A3E"/>
    <w:rsid w:val="008410AA"/>
    <w:rsid w:val="00841157"/>
    <w:rsid w:val="00841DCC"/>
    <w:rsid w:val="008436E4"/>
    <w:rsid w:val="00844DC6"/>
    <w:rsid w:val="00845675"/>
    <w:rsid w:val="008500D9"/>
    <w:rsid w:val="00851AC5"/>
    <w:rsid w:val="008520B2"/>
    <w:rsid w:val="008551B4"/>
    <w:rsid w:val="008553DA"/>
    <w:rsid w:val="0085621B"/>
    <w:rsid w:val="00856C1A"/>
    <w:rsid w:val="00862D9A"/>
    <w:rsid w:val="00865FA2"/>
    <w:rsid w:val="00867E7F"/>
    <w:rsid w:val="00870E2F"/>
    <w:rsid w:val="00871237"/>
    <w:rsid w:val="0087181F"/>
    <w:rsid w:val="00871F66"/>
    <w:rsid w:val="00875416"/>
    <w:rsid w:val="00875700"/>
    <w:rsid w:val="008765F6"/>
    <w:rsid w:val="00876615"/>
    <w:rsid w:val="00876E73"/>
    <w:rsid w:val="00877773"/>
    <w:rsid w:val="00880120"/>
    <w:rsid w:val="00882036"/>
    <w:rsid w:val="008827A6"/>
    <w:rsid w:val="00882B69"/>
    <w:rsid w:val="00882FCE"/>
    <w:rsid w:val="00883E6C"/>
    <w:rsid w:val="0088668D"/>
    <w:rsid w:val="008909EE"/>
    <w:rsid w:val="0089156E"/>
    <w:rsid w:val="00891735"/>
    <w:rsid w:val="008920FB"/>
    <w:rsid w:val="00892572"/>
    <w:rsid w:val="0089435B"/>
    <w:rsid w:val="0089491F"/>
    <w:rsid w:val="0089522C"/>
    <w:rsid w:val="00896A26"/>
    <w:rsid w:val="008A00D4"/>
    <w:rsid w:val="008A2064"/>
    <w:rsid w:val="008A3B9B"/>
    <w:rsid w:val="008A4415"/>
    <w:rsid w:val="008B11D9"/>
    <w:rsid w:val="008B1523"/>
    <w:rsid w:val="008B7611"/>
    <w:rsid w:val="008B7853"/>
    <w:rsid w:val="008C290F"/>
    <w:rsid w:val="008C2A85"/>
    <w:rsid w:val="008C3278"/>
    <w:rsid w:val="008C45C9"/>
    <w:rsid w:val="008C46C3"/>
    <w:rsid w:val="008C491A"/>
    <w:rsid w:val="008C5FD1"/>
    <w:rsid w:val="008C69E5"/>
    <w:rsid w:val="008C6CB5"/>
    <w:rsid w:val="008C7811"/>
    <w:rsid w:val="008D18AF"/>
    <w:rsid w:val="008D1AEF"/>
    <w:rsid w:val="008D21E0"/>
    <w:rsid w:val="008D2391"/>
    <w:rsid w:val="008D29E5"/>
    <w:rsid w:val="008D300E"/>
    <w:rsid w:val="008D4464"/>
    <w:rsid w:val="008D4E49"/>
    <w:rsid w:val="008D7BD7"/>
    <w:rsid w:val="008E0074"/>
    <w:rsid w:val="008E0A4B"/>
    <w:rsid w:val="008E1B3A"/>
    <w:rsid w:val="008E1D99"/>
    <w:rsid w:val="008E2313"/>
    <w:rsid w:val="008E2355"/>
    <w:rsid w:val="008E2AD8"/>
    <w:rsid w:val="008E2B0B"/>
    <w:rsid w:val="008E40E1"/>
    <w:rsid w:val="008E5632"/>
    <w:rsid w:val="008E5AE6"/>
    <w:rsid w:val="008E73B7"/>
    <w:rsid w:val="008E78F1"/>
    <w:rsid w:val="008F05EA"/>
    <w:rsid w:val="008F264B"/>
    <w:rsid w:val="008F3F8C"/>
    <w:rsid w:val="008F42F8"/>
    <w:rsid w:val="008F6457"/>
    <w:rsid w:val="008F77FD"/>
    <w:rsid w:val="00901E7C"/>
    <w:rsid w:val="0090472A"/>
    <w:rsid w:val="009078A8"/>
    <w:rsid w:val="00907B9C"/>
    <w:rsid w:val="0091117B"/>
    <w:rsid w:val="00911F92"/>
    <w:rsid w:val="00912BC3"/>
    <w:rsid w:val="00912E0B"/>
    <w:rsid w:val="009130E3"/>
    <w:rsid w:val="0091449B"/>
    <w:rsid w:val="009160DF"/>
    <w:rsid w:val="00916B0C"/>
    <w:rsid w:val="00916D72"/>
    <w:rsid w:val="00920F5E"/>
    <w:rsid w:val="00921FAD"/>
    <w:rsid w:val="009225AA"/>
    <w:rsid w:val="009230B5"/>
    <w:rsid w:val="009235E3"/>
    <w:rsid w:val="009238A8"/>
    <w:rsid w:val="0092484C"/>
    <w:rsid w:val="009252B1"/>
    <w:rsid w:val="0092571E"/>
    <w:rsid w:val="009267BA"/>
    <w:rsid w:val="00926B71"/>
    <w:rsid w:val="009328B1"/>
    <w:rsid w:val="00933B48"/>
    <w:rsid w:val="0093510C"/>
    <w:rsid w:val="00935210"/>
    <w:rsid w:val="0093655B"/>
    <w:rsid w:val="009370C5"/>
    <w:rsid w:val="00942087"/>
    <w:rsid w:val="00942B6C"/>
    <w:rsid w:val="00944EF2"/>
    <w:rsid w:val="00946814"/>
    <w:rsid w:val="00947BF8"/>
    <w:rsid w:val="009510E1"/>
    <w:rsid w:val="00951BC1"/>
    <w:rsid w:val="00954412"/>
    <w:rsid w:val="00956156"/>
    <w:rsid w:val="00957BDD"/>
    <w:rsid w:val="00962AB5"/>
    <w:rsid w:val="0096335D"/>
    <w:rsid w:val="00964137"/>
    <w:rsid w:val="00964715"/>
    <w:rsid w:val="0096586C"/>
    <w:rsid w:val="00966C9C"/>
    <w:rsid w:val="00966CCB"/>
    <w:rsid w:val="00966E71"/>
    <w:rsid w:val="009673FB"/>
    <w:rsid w:val="0096762C"/>
    <w:rsid w:val="00970394"/>
    <w:rsid w:val="00972060"/>
    <w:rsid w:val="00972AB3"/>
    <w:rsid w:val="009737A1"/>
    <w:rsid w:val="0097392D"/>
    <w:rsid w:val="00975EB0"/>
    <w:rsid w:val="00976353"/>
    <w:rsid w:val="0097674B"/>
    <w:rsid w:val="00976CA3"/>
    <w:rsid w:val="00977DE5"/>
    <w:rsid w:val="00982A4B"/>
    <w:rsid w:val="00983124"/>
    <w:rsid w:val="0098322C"/>
    <w:rsid w:val="00983835"/>
    <w:rsid w:val="00987377"/>
    <w:rsid w:val="009876D9"/>
    <w:rsid w:val="00991693"/>
    <w:rsid w:val="00991EE4"/>
    <w:rsid w:val="00992536"/>
    <w:rsid w:val="00992690"/>
    <w:rsid w:val="00993877"/>
    <w:rsid w:val="00994E60"/>
    <w:rsid w:val="00997633"/>
    <w:rsid w:val="009A089C"/>
    <w:rsid w:val="009A0E11"/>
    <w:rsid w:val="009A0F61"/>
    <w:rsid w:val="009A1643"/>
    <w:rsid w:val="009A2163"/>
    <w:rsid w:val="009A4BCE"/>
    <w:rsid w:val="009A59FC"/>
    <w:rsid w:val="009A5A72"/>
    <w:rsid w:val="009A66B9"/>
    <w:rsid w:val="009A6CA1"/>
    <w:rsid w:val="009A6DBD"/>
    <w:rsid w:val="009B04E1"/>
    <w:rsid w:val="009B0F87"/>
    <w:rsid w:val="009B1CF1"/>
    <w:rsid w:val="009B2DE2"/>
    <w:rsid w:val="009B4942"/>
    <w:rsid w:val="009B5326"/>
    <w:rsid w:val="009B5F18"/>
    <w:rsid w:val="009C0912"/>
    <w:rsid w:val="009C0CD0"/>
    <w:rsid w:val="009C1EAB"/>
    <w:rsid w:val="009C55A4"/>
    <w:rsid w:val="009C7036"/>
    <w:rsid w:val="009C7E1B"/>
    <w:rsid w:val="009D11D5"/>
    <w:rsid w:val="009D1FC2"/>
    <w:rsid w:val="009D2423"/>
    <w:rsid w:val="009D2636"/>
    <w:rsid w:val="009D4BD1"/>
    <w:rsid w:val="009D4BE5"/>
    <w:rsid w:val="009D5028"/>
    <w:rsid w:val="009D7828"/>
    <w:rsid w:val="009E0BAA"/>
    <w:rsid w:val="009E134C"/>
    <w:rsid w:val="009E211B"/>
    <w:rsid w:val="009E3280"/>
    <w:rsid w:val="009E4FB9"/>
    <w:rsid w:val="009E52A7"/>
    <w:rsid w:val="009E68C4"/>
    <w:rsid w:val="009E78BD"/>
    <w:rsid w:val="009E7B64"/>
    <w:rsid w:val="009F0B3B"/>
    <w:rsid w:val="009F185E"/>
    <w:rsid w:val="009F58B5"/>
    <w:rsid w:val="00A00DF5"/>
    <w:rsid w:val="00A02293"/>
    <w:rsid w:val="00A02F80"/>
    <w:rsid w:val="00A0335D"/>
    <w:rsid w:val="00A06997"/>
    <w:rsid w:val="00A06F1E"/>
    <w:rsid w:val="00A077D4"/>
    <w:rsid w:val="00A07E00"/>
    <w:rsid w:val="00A07F42"/>
    <w:rsid w:val="00A10A1B"/>
    <w:rsid w:val="00A10E09"/>
    <w:rsid w:val="00A11797"/>
    <w:rsid w:val="00A12D2E"/>
    <w:rsid w:val="00A14462"/>
    <w:rsid w:val="00A14837"/>
    <w:rsid w:val="00A15FEF"/>
    <w:rsid w:val="00A16315"/>
    <w:rsid w:val="00A225CD"/>
    <w:rsid w:val="00A23862"/>
    <w:rsid w:val="00A23DAC"/>
    <w:rsid w:val="00A240BE"/>
    <w:rsid w:val="00A24B5E"/>
    <w:rsid w:val="00A2518D"/>
    <w:rsid w:val="00A254F2"/>
    <w:rsid w:val="00A25931"/>
    <w:rsid w:val="00A25FA2"/>
    <w:rsid w:val="00A264D0"/>
    <w:rsid w:val="00A274FB"/>
    <w:rsid w:val="00A30A3D"/>
    <w:rsid w:val="00A30B3C"/>
    <w:rsid w:val="00A3129D"/>
    <w:rsid w:val="00A31A58"/>
    <w:rsid w:val="00A33C3A"/>
    <w:rsid w:val="00A34060"/>
    <w:rsid w:val="00A36D9C"/>
    <w:rsid w:val="00A413A0"/>
    <w:rsid w:val="00A426CB"/>
    <w:rsid w:val="00A451A3"/>
    <w:rsid w:val="00A4567A"/>
    <w:rsid w:val="00A47B4A"/>
    <w:rsid w:val="00A517F0"/>
    <w:rsid w:val="00A52300"/>
    <w:rsid w:val="00A524A7"/>
    <w:rsid w:val="00A5259D"/>
    <w:rsid w:val="00A53F7B"/>
    <w:rsid w:val="00A564A3"/>
    <w:rsid w:val="00A57155"/>
    <w:rsid w:val="00A5742C"/>
    <w:rsid w:val="00A5CCED"/>
    <w:rsid w:val="00A637F2"/>
    <w:rsid w:val="00A64706"/>
    <w:rsid w:val="00A64DB6"/>
    <w:rsid w:val="00A6500C"/>
    <w:rsid w:val="00A65AEC"/>
    <w:rsid w:val="00A66EA6"/>
    <w:rsid w:val="00A703B2"/>
    <w:rsid w:val="00A70DA0"/>
    <w:rsid w:val="00A7142D"/>
    <w:rsid w:val="00A725FC"/>
    <w:rsid w:val="00A76080"/>
    <w:rsid w:val="00A760D6"/>
    <w:rsid w:val="00A7647C"/>
    <w:rsid w:val="00A80973"/>
    <w:rsid w:val="00A80BCE"/>
    <w:rsid w:val="00A8140D"/>
    <w:rsid w:val="00A82887"/>
    <w:rsid w:val="00A82A98"/>
    <w:rsid w:val="00A83AB6"/>
    <w:rsid w:val="00A84594"/>
    <w:rsid w:val="00A8521C"/>
    <w:rsid w:val="00A8553B"/>
    <w:rsid w:val="00A85FA5"/>
    <w:rsid w:val="00A863BB"/>
    <w:rsid w:val="00A87AED"/>
    <w:rsid w:val="00A9083A"/>
    <w:rsid w:val="00A9333E"/>
    <w:rsid w:val="00A93AB9"/>
    <w:rsid w:val="00A96EB7"/>
    <w:rsid w:val="00A9799D"/>
    <w:rsid w:val="00A97D5C"/>
    <w:rsid w:val="00AA02F0"/>
    <w:rsid w:val="00AA08E5"/>
    <w:rsid w:val="00AA0D80"/>
    <w:rsid w:val="00AA0DC5"/>
    <w:rsid w:val="00AA171D"/>
    <w:rsid w:val="00AA2C1D"/>
    <w:rsid w:val="00AA39A0"/>
    <w:rsid w:val="00AA3D67"/>
    <w:rsid w:val="00AA3F98"/>
    <w:rsid w:val="00AA410B"/>
    <w:rsid w:val="00AB4542"/>
    <w:rsid w:val="00AB51F3"/>
    <w:rsid w:val="00AB611A"/>
    <w:rsid w:val="00AB79E7"/>
    <w:rsid w:val="00AC0D22"/>
    <w:rsid w:val="00AC1D94"/>
    <w:rsid w:val="00AC3CC1"/>
    <w:rsid w:val="00AC4AD8"/>
    <w:rsid w:val="00AC7B95"/>
    <w:rsid w:val="00AD09DA"/>
    <w:rsid w:val="00AD0E71"/>
    <w:rsid w:val="00AD16CA"/>
    <w:rsid w:val="00AD2624"/>
    <w:rsid w:val="00AD414A"/>
    <w:rsid w:val="00AD41A8"/>
    <w:rsid w:val="00AD4234"/>
    <w:rsid w:val="00AD7066"/>
    <w:rsid w:val="00AD7FD6"/>
    <w:rsid w:val="00AE04EC"/>
    <w:rsid w:val="00AE357E"/>
    <w:rsid w:val="00AE5946"/>
    <w:rsid w:val="00AF0DC7"/>
    <w:rsid w:val="00AF1128"/>
    <w:rsid w:val="00AF320E"/>
    <w:rsid w:val="00AF36CB"/>
    <w:rsid w:val="00AF63F6"/>
    <w:rsid w:val="00AF6A7B"/>
    <w:rsid w:val="00AF7D6F"/>
    <w:rsid w:val="00B026F0"/>
    <w:rsid w:val="00B02BD4"/>
    <w:rsid w:val="00B0302F"/>
    <w:rsid w:val="00B069D0"/>
    <w:rsid w:val="00B07A3A"/>
    <w:rsid w:val="00B07BB4"/>
    <w:rsid w:val="00B10AAA"/>
    <w:rsid w:val="00B140AB"/>
    <w:rsid w:val="00B147A0"/>
    <w:rsid w:val="00B14840"/>
    <w:rsid w:val="00B1494E"/>
    <w:rsid w:val="00B14B7E"/>
    <w:rsid w:val="00B1525B"/>
    <w:rsid w:val="00B17473"/>
    <w:rsid w:val="00B20141"/>
    <w:rsid w:val="00B21D35"/>
    <w:rsid w:val="00B235FF"/>
    <w:rsid w:val="00B24D8E"/>
    <w:rsid w:val="00B24D9C"/>
    <w:rsid w:val="00B26303"/>
    <w:rsid w:val="00B267FD"/>
    <w:rsid w:val="00B303D9"/>
    <w:rsid w:val="00B31B59"/>
    <w:rsid w:val="00B32DC4"/>
    <w:rsid w:val="00B335A4"/>
    <w:rsid w:val="00B338F7"/>
    <w:rsid w:val="00B34983"/>
    <w:rsid w:val="00B349E0"/>
    <w:rsid w:val="00B34D2D"/>
    <w:rsid w:val="00B350CA"/>
    <w:rsid w:val="00B35C65"/>
    <w:rsid w:val="00B376B6"/>
    <w:rsid w:val="00B41255"/>
    <w:rsid w:val="00B41D1D"/>
    <w:rsid w:val="00B42A2E"/>
    <w:rsid w:val="00B42E3B"/>
    <w:rsid w:val="00B43010"/>
    <w:rsid w:val="00B446B0"/>
    <w:rsid w:val="00B469F6"/>
    <w:rsid w:val="00B478A8"/>
    <w:rsid w:val="00B47A10"/>
    <w:rsid w:val="00B47DF6"/>
    <w:rsid w:val="00B47EA1"/>
    <w:rsid w:val="00B52B18"/>
    <w:rsid w:val="00B5377D"/>
    <w:rsid w:val="00B56D39"/>
    <w:rsid w:val="00B57190"/>
    <w:rsid w:val="00B571D7"/>
    <w:rsid w:val="00B604D9"/>
    <w:rsid w:val="00B60CB7"/>
    <w:rsid w:val="00B61733"/>
    <w:rsid w:val="00B61D12"/>
    <w:rsid w:val="00B6315F"/>
    <w:rsid w:val="00B650D1"/>
    <w:rsid w:val="00B6664A"/>
    <w:rsid w:val="00B66B9C"/>
    <w:rsid w:val="00B67A8F"/>
    <w:rsid w:val="00B70C3A"/>
    <w:rsid w:val="00B710E5"/>
    <w:rsid w:val="00B71D5A"/>
    <w:rsid w:val="00B723BE"/>
    <w:rsid w:val="00B72AC2"/>
    <w:rsid w:val="00B72E1C"/>
    <w:rsid w:val="00B7307D"/>
    <w:rsid w:val="00B730DE"/>
    <w:rsid w:val="00B73A44"/>
    <w:rsid w:val="00B74AF4"/>
    <w:rsid w:val="00B75D60"/>
    <w:rsid w:val="00B77BE9"/>
    <w:rsid w:val="00B77EA8"/>
    <w:rsid w:val="00B80865"/>
    <w:rsid w:val="00B81695"/>
    <w:rsid w:val="00B81D0A"/>
    <w:rsid w:val="00B82705"/>
    <w:rsid w:val="00B82F13"/>
    <w:rsid w:val="00B86F09"/>
    <w:rsid w:val="00B86FE6"/>
    <w:rsid w:val="00B91B4B"/>
    <w:rsid w:val="00B92114"/>
    <w:rsid w:val="00B92791"/>
    <w:rsid w:val="00B92844"/>
    <w:rsid w:val="00B954EE"/>
    <w:rsid w:val="00B9772D"/>
    <w:rsid w:val="00BA0F3D"/>
    <w:rsid w:val="00BA19C1"/>
    <w:rsid w:val="00BA1DCB"/>
    <w:rsid w:val="00BA4879"/>
    <w:rsid w:val="00BA5F7F"/>
    <w:rsid w:val="00BA62C4"/>
    <w:rsid w:val="00BA674B"/>
    <w:rsid w:val="00BA695B"/>
    <w:rsid w:val="00BB0CCF"/>
    <w:rsid w:val="00BB101A"/>
    <w:rsid w:val="00BB13AE"/>
    <w:rsid w:val="00BB1D4D"/>
    <w:rsid w:val="00BB2FF6"/>
    <w:rsid w:val="00BB4AE2"/>
    <w:rsid w:val="00BB6827"/>
    <w:rsid w:val="00BC08E2"/>
    <w:rsid w:val="00BC1513"/>
    <w:rsid w:val="00BC2A89"/>
    <w:rsid w:val="00BC31AC"/>
    <w:rsid w:val="00BC3489"/>
    <w:rsid w:val="00BC394C"/>
    <w:rsid w:val="00BC4298"/>
    <w:rsid w:val="00BC4DCD"/>
    <w:rsid w:val="00BC60F0"/>
    <w:rsid w:val="00BC75A5"/>
    <w:rsid w:val="00BD016D"/>
    <w:rsid w:val="00BD01E1"/>
    <w:rsid w:val="00BD108B"/>
    <w:rsid w:val="00BD1C6A"/>
    <w:rsid w:val="00BD2D45"/>
    <w:rsid w:val="00BD3B2D"/>
    <w:rsid w:val="00BD544F"/>
    <w:rsid w:val="00BD6CF8"/>
    <w:rsid w:val="00BE126D"/>
    <w:rsid w:val="00BE29F6"/>
    <w:rsid w:val="00BE37B7"/>
    <w:rsid w:val="00BE58C4"/>
    <w:rsid w:val="00BE74BE"/>
    <w:rsid w:val="00BF03A0"/>
    <w:rsid w:val="00BF1D24"/>
    <w:rsid w:val="00BF37D1"/>
    <w:rsid w:val="00BF4228"/>
    <w:rsid w:val="00BF429B"/>
    <w:rsid w:val="00BF5541"/>
    <w:rsid w:val="00BF63DC"/>
    <w:rsid w:val="00BF65D8"/>
    <w:rsid w:val="00BF7625"/>
    <w:rsid w:val="00C01DB9"/>
    <w:rsid w:val="00C03C83"/>
    <w:rsid w:val="00C04E43"/>
    <w:rsid w:val="00C060A8"/>
    <w:rsid w:val="00C0696B"/>
    <w:rsid w:val="00C06EE5"/>
    <w:rsid w:val="00C10C37"/>
    <w:rsid w:val="00C12ADD"/>
    <w:rsid w:val="00C136FE"/>
    <w:rsid w:val="00C15C73"/>
    <w:rsid w:val="00C16436"/>
    <w:rsid w:val="00C16ADD"/>
    <w:rsid w:val="00C1732F"/>
    <w:rsid w:val="00C17F37"/>
    <w:rsid w:val="00C20157"/>
    <w:rsid w:val="00C23478"/>
    <w:rsid w:val="00C24B80"/>
    <w:rsid w:val="00C24C4F"/>
    <w:rsid w:val="00C24F27"/>
    <w:rsid w:val="00C26593"/>
    <w:rsid w:val="00C26BB4"/>
    <w:rsid w:val="00C26C9A"/>
    <w:rsid w:val="00C26ECF"/>
    <w:rsid w:val="00C27D57"/>
    <w:rsid w:val="00C27D5D"/>
    <w:rsid w:val="00C34301"/>
    <w:rsid w:val="00C3493E"/>
    <w:rsid w:val="00C34A2B"/>
    <w:rsid w:val="00C36E32"/>
    <w:rsid w:val="00C37E20"/>
    <w:rsid w:val="00C40EC0"/>
    <w:rsid w:val="00C41BD8"/>
    <w:rsid w:val="00C43BCA"/>
    <w:rsid w:val="00C43E34"/>
    <w:rsid w:val="00C441D8"/>
    <w:rsid w:val="00C462D5"/>
    <w:rsid w:val="00C4637B"/>
    <w:rsid w:val="00C4709A"/>
    <w:rsid w:val="00C50B9F"/>
    <w:rsid w:val="00C52074"/>
    <w:rsid w:val="00C52CCB"/>
    <w:rsid w:val="00C540E0"/>
    <w:rsid w:val="00C544A6"/>
    <w:rsid w:val="00C556D9"/>
    <w:rsid w:val="00C56356"/>
    <w:rsid w:val="00C568AD"/>
    <w:rsid w:val="00C61E34"/>
    <w:rsid w:val="00C624B8"/>
    <w:rsid w:val="00C627B1"/>
    <w:rsid w:val="00C62B83"/>
    <w:rsid w:val="00C6360B"/>
    <w:rsid w:val="00C63619"/>
    <w:rsid w:val="00C6459A"/>
    <w:rsid w:val="00C66874"/>
    <w:rsid w:val="00C66CFC"/>
    <w:rsid w:val="00C70E49"/>
    <w:rsid w:val="00C712A5"/>
    <w:rsid w:val="00C73A05"/>
    <w:rsid w:val="00C7419C"/>
    <w:rsid w:val="00C74AC3"/>
    <w:rsid w:val="00C77C74"/>
    <w:rsid w:val="00C80263"/>
    <w:rsid w:val="00C814EF"/>
    <w:rsid w:val="00C81879"/>
    <w:rsid w:val="00C827C8"/>
    <w:rsid w:val="00C82CBA"/>
    <w:rsid w:val="00C8327C"/>
    <w:rsid w:val="00C861FC"/>
    <w:rsid w:val="00C91B14"/>
    <w:rsid w:val="00C91C0B"/>
    <w:rsid w:val="00C9236B"/>
    <w:rsid w:val="00C94C4B"/>
    <w:rsid w:val="00CA13ED"/>
    <w:rsid w:val="00CA14A8"/>
    <w:rsid w:val="00CA1B1D"/>
    <w:rsid w:val="00CA2283"/>
    <w:rsid w:val="00CA36AA"/>
    <w:rsid w:val="00CA643F"/>
    <w:rsid w:val="00CA6605"/>
    <w:rsid w:val="00CA73DD"/>
    <w:rsid w:val="00CA7B2E"/>
    <w:rsid w:val="00CB01B9"/>
    <w:rsid w:val="00CB2120"/>
    <w:rsid w:val="00CB2928"/>
    <w:rsid w:val="00CB3968"/>
    <w:rsid w:val="00CB4448"/>
    <w:rsid w:val="00CB54A1"/>
    <w:rsid w:val="00CB5CBE"/>
    <w:rsid w:val="00CB6578"/>
    <w:rsid w:val="00CB6D44"/>
    <w:rsid w:val="00CB7584"/>
    <w:rsid w:val="00CB7B7A"/>
    <w:rsid w:val="00CC016D"/>
    <w:rsid w:val="00CC0346"/>
    <w:rsid w:val="00CC24F4"/>
    <w:rsid w:val="00CC2CBC"/>
    <w:rsid w:val="00CC4643"/>
    <w:rsid w:val="00CC60AF"/>
    <w:rsid w:val="00CC6420"/>
    <w:rsid w:val="00CD0E80"/>
    <w:rsid w:val="00CD184F"/>
    <w:rsid w:val="00CD25A5"/>
    <w:rsid w:val="00CD5AB4"/>
    <w:rsid w:val="00CD5B45"/>
    <w:rsid w:val="00CD623A"/>
    <w:rsid w:val="00CD74FA"/>
    <w:rsid w:val="00CE00F1"/>
    <w:rsid w:val="00CE1027"/>
    <w:rsid w:val="00CE1532"/>
    <w:rsid w:val="00CE1C84"/>
    <w:rsid w:val="00CE2AC1"/>
    <w:rsid w:val="00CE430F"/>
    <w:rsid w:val="00CE4C2E"/>
    <w:rsid w:val="00CE62A4"/>
    <w:rsid w:val="00CE6D3C"/>
    <w:rsid w:val="00CF13C2"/>
    <w:rsid w:val="00CF40F1"/>
    <w:rsid w:val="00CF4525"/>
    <w:rsid w:val="00CF47CA"/>
    <w:rsid w:val="00CF5277"/>
    <w:rsid w:val="00CF6A19"/>
    <w:rsid w:val="00CF72C5"/>
    <w:rsid w:val="00CF7E54"/>
    <w:rsid w:val="00D00E11"/>
    <w:rsid w:val="00D01471"/>
    <w:rsid w:val="00D01EC4"/>
    <w:rsid w:val="00D026F0"/>
    <w:rsid w:val="00D029FF"/>
    <w:rsid w:val="00D040CE"/>
    <w:rsid w:val="00D04168"/>
    <w:rsid w:val="00D04964"/>
    <w:rsid w:val="00D04FA4"/>
    <w:rsid w:val="00D05875"/>
    <w:rsid w:val="00D06C31"/>
    <w:rsid w:val="00D075E9"/>
    <w:rsid w:val="00D106FB"/>
    <w:rsid w:val="00D15ACD"/>
    <w:rsid w:val="00D200C3"/>
    <w:rsid w:val="00D22BD5"/>
    <w:rsid w:val="00D243CA"/>
    <w:rsid w:val="00D2737B"/>
    <w:rsid w:val="00D27AFE"/>
    <w:rsid w:val="00D32454"/>
    <w:rsid w:val="00D3287E"/>
    <w:rsid w:val="00D34064"/>
    <w:rsid w:val="00D34DFF"/>
    <w:rsid w:val="00D353C9"/>
    <w:rsid w:val="00D3618F"/>
    <w:rsid w:val="00D41CEE"/>
    <w:rsid w:val="00D42D48"/>
    <w:rsid w:val="00D43172"/>
    <w:rsid w:val="00D454BC"/>
    <w:rsid w:val="00D47281"/>
    <w:rsid w:val="00D47DAB"/>
    <w:rsid w:val="00D5115F"/>
    <w:rsid w:val="00D51745"/>
    <w:rsid w:val="00D51FEC"/>
    <w:rsid w:val="00D547A9"/>
    <w:rsid w:val="00D56630"/>
    <w:rsid w:val="00D62F24"/>
    <w:rsid w:val="00D63D0F"/>
    <w:rsid w:val="00D64785"/>
    <w:rsid w:val="00D657E8"/>
    <w:rsid w:val="00D70015"/>
    <w:rsid w:val="00D70381"/>
    <w:rsid w:val="00D70C22"/>
    <w:rsid w:val="00D71CE9"/>
    <w:rsid w:val="00D73DF3"/>
    <w:rsid w:val="00D74797"/>
    <w:rsid w:val="00D74DB8"/>
    <w:rsid w:val="00D779FA"/>
    <w:rsid w:val="00D77EC4"/>
    <w:rsid w:val="00D81D2B"/>
    <w:rsid w:val="00D81DD3"/>
    <w:rsid w:val="00D82E24"/>
    <w:rsid w:val="00D834CB"/>
    <w:rsid w:val="00D8363A"/>
    <w:rsid w:val="00D840D9"/>
    <w:rsid w:val="00D84114"/>
    <w:rsid w:val="00D84C95"/>
    <w:rsid w:val="00D85075"/>
    <w:rsid w:val="00D8667C"/>
    <w:rsid w:val="00D86AB9"/>
    <w:rsid w:val="00D87957"/>
    <w:rsid w:val="00D91A14"/>
    <w:rsid w:val="00D91AA3"/>
    <w:rsid w:val="00D91DBD"/>
    <w:rsid w:val="00D929DC"/>
    <w:rsid w:val="00D93C42"/>
    <w:rsid w:val="00D93DA2"/>
    <w:rsid w:val="00D93FD2"/>
    <w:rsid w:val="00D9449B"/>
    <w:rsid w:val="00D946C9"/>
    <w:rsid w:val="00D94D44"/>
    <w:rsid w:val="00DA0DB5"/>
    <w:rsid w:val="00DA2160"/>
    <w:rsid w:val="00DA33A2"/>
    <w:rsid w:val="00DA34CE"/>
    <w:rsid w:val="00DA354F"/>
    <w:rsid w:val="00DA3CBF"/>
    <w:rsid w:val="00DA48BA"/>
    <w:rsid w:val="00DA4F6C"/>
    <w:rsid w:val="00DA5CE7"/>
    <w:rsid w:val="00DA62B7"/>
    <w:rsid w:val="00DA6CFB"/>
    <w:rsid w:val="00DA7E1E"/>
    <w:rsid w:val="00DB1298"/>
    <w:rsid w:val="00DB1688"/>
    <w:rsid w:val="00DB2815"/>
    <w:rsid w:val="00DB2C76"/>
    <w:rsid w:val="00DB2E8F"/>
    <w:rsid w:val="00DB3ABC"/>
    <w:rsid w:val="00DB6892"/>
    <w:rsid w:val="00DB74C6"/>
    <w:rsid w:val="00DC0F6A"/>
    <w:rsid w:val="00DC119A"/>
    <w:rsid w:val="00DC1E32"/>
    <w:rsid w:val="00DC2014"/>
    <w:rsid w:val="00DC392E"/>
    <w:rsid w:val="00DC3F81"/>
    <w:rsid w:val="00DC44DE"/>
    <w:rsid w:val="00DC4D78"/>
    <w:rsid w:val="00DC5782"/>
    <w:rsid w:val="00DC5BCA"/>
    <w:rsid w:val="00DD0552"/>
    <w:rsid w:val="00DD103B"/>
    <w:rsid w:val="00DD1E04"/>
    <w:rsid w:val="00DD1E8A"/>
    <w:rsid w:val="00DD63B4"/>
    <w:rsid w:val="00DD6461"/>
    <w:rsid w:val="00DD71D2"/>
    <w:rsid w:val="00DE0950"/>
    <w:rsid w:val="00DE0D9B"/>
    <w:rsid w:val="00DE0F33"/>
    <w:rsid w:val="00DE166B"/>
    <w:rsid w:val="00DE1791"/>
    <w:rsid w:val="00DE1F23"/>
    <w:rsid w:val="00DE3FA3"/>
    <w:rsid w:val="00DE4BBA"/>
    <w:rsid w:val="00DE5BDC"/>
    <w:rsid w:val="00DE6839"/>
    <w:rsid w:val="00DE7E0F"/>
    <w:rsid w:val="00DF08FA"/>
    <w:rsid w:val="00DF092C"/>
    <w:rsid w:val="00DF0D2F"/>
    <w:rsid w:val="00DF0D50"/>
    <w:rsid w:val="00DF4BFE"/>
    <w:rsid w:val="00DF64A9"/>
    <w:rsid w:val="00E00529"/>
    <w:rsid w:val="00E01823"/>
    <w:rsid w:val="00E0300F"/>
    <w:rsid w:val="00E03CB1"/>
    <w:rsid w:val="00E06D69"/>
    <w:rsid w:val="00E07779"/>
    <w:rsid w:val="00E10450"/>
    <w:rsid w:val="00E10528"/>
    <w:rsid w:val="00E10DE6"/>
    <w:rsid w:val="00E114CC"/>
    <w:rsid w:val="00E1258F"/>
    <w:rsid w:val="00E131C2"/>
    <w:rsid w:val="00E14294"/>
    <w:rsid w:val="00E15016"/>
    <w:rsid w:val="00E15EA3"/>
    <w:rsid w:val="00E16418"/>
    <w:rsid w:val="00E16692"/>
    <w:rsid w:val="00E2005D"/>
    <w:rsid w:val="00E21557"/>
    <w:rsid w:val="00E228C1"/>
    <w:rsid w:val="00E23A72"/>
    <w:rsid w:val="00E23AAA"/>
    <w:rsid w:val="00E23F51"/>
    <w:rsid w:val="00E278F7"/>
    <w:rsid w:val="00E27AEE"/>
    <w:rsid w:val="00E30500"/>
    <w:rsid w:val="00E30927"/>
    <w:rsid w:val="00E31C9B"/>
    <w:rsid w:val="00E3383D"/>
    <w:rsid w:val="00E35323"/>
    <w:rsid w:val="00E375A9"/>
    <w:rsid w:val="00E37A31"/>
    <w:rsid w:val="00E401B9"/>
    <w:rsid w:val="00E42E64"/>
    <w:rsid w:val="00E4336C"/>
    <w:rsid w:val="00E441FA"/>
    <w:rsid w:val="00E45A3C"/>
    <w:rsid w:val="00E46F1A"/>
    <w:rsid w:val="00E47ED1"/>
    <w:rsid w:val="00E50A59"/>
    <w:rsid w:val="00E5138E"/>
    <w:rsid w:val="00E5170D"/>
    <w:rsid w:val="00E51FB2"/>
    <w:rsid w:val="00E54803"/>
    <w:rsid w:val="00E553C6"/>
    <w:rsid w:val="00E55C21"/>
    <w:rsid w:val="00E57D3D"/>
    <w:rsid w:val="00E60147"/>
    <w:rsid w:val="00E611AE"/>
    <w:rsid w:val="00E62BDF"/>
    <w:rsid w:val="00E635AA"/>
    <w:rsid w:val="00E6392D"/>
    <w:rsid w:val="00E6443A"/>
    <w:rsid w:val="00E657BE"/>
    <w:rsid w:val="00E667BE"/>
    <w:rsid w:val="00E707AA"/>
    <w:rsid w:val="00E71F77"/>
    <w:rsid w:val="00E73175"/>
    <w:rsid w:val="00E7597E"/>
    <w:rsid w:val="00E761FA"/>
    <w:rsid w:val="00E774A2"/>
    <w:rsid w:val="00E8225D"/>
    <w:rsid w:val="00E82D05"/>
    <w:rsid w:val="00E82DBE"/>
    <w:rsid w:val="00E85185"/>
    <w:rsid w:val="00E8683D"/>
    <w:rsid w:val="00E87CFB"/>
    <w:rsid w:val="00E9010A"/>
    <w:rsid w:val="00E9184F"/>
    <w:rsid w:val="00E91A6C"/>
    <w:rsid w:val="00E91D37"/>
    <w:rsid w:val="00E93645"/>
    <w:rsid w:val="00E9518B"/>
    <w:rsid w:val="00EA09D6"/>
    <w:rsid w:val="00EA101F"/>
    <w:rsid w:val="00EA22D4"/>
    <w:rsid w:val="00EA2912"/>
    <w:rsid w:val="00EA3093"/>
    <w:rsid w:val="00EA3428"/>
    <w:rsid w:val="00EA3A0D"/>
    <w:rsid w:val="00EA47CD"/>
    <w:rsid w:val="00EA5EFB"/>
    <w:rsid w:val="00EA5F93"/>
    <w:rsid w:val="00EA66F7"/>
    <w:rsid w:val="00EA6F34"/>
    <w:rsid w:val="00EA7D4F"/>
    <w:rsid w:val="00EB1089"/>
    <w:rsid w:val="00EB14CA"/>
    <w:rsid w:val="00EB16EA"/>
    <w:rsid w:val="00EB16F7"/>
    <w:rsid w:val="00EB2324"/>
    <w:rsid w:val="00EB2960"/>
    <w:rsid w:val="00EB2AA6"/>
    <w:rsid w:val="00EB3474"/>
    <w:rsid w:val="00EB4156"/>
    <w:rsid w:val="00EB41C3"/>
    <w:rsid w:val="00EB5A2D"/>
    <w:rsid w:val="00EB6824"/>
    <w:rsid w:val="00EB6E71"/>
    <w:rsid w:val="00EB7331"/>
    <w:rsid w:val="00EC19EB"/>
    <w:rsid w:val="00EC1F40"/>
    <w:rsid w:val="00EC2D37"/>
    <w:rsid w:val="00EC4584"/>
    <w:rsid w:val="00EC487A"/>
    <w:rsid w:val="00EC4D5D"/>
    <w:rsid w:val="00EC504C"/>
    <w:rsid w:val="00EC63B7"/>
    <w:rsid w:val="00EC67E8"/>
    <w:rsid w:val="00EC7DDA"/>
    <w:rsid w:val="00ED1433"/>
    <w:rsid w:val="00ED14C5"/>
    <w:rsid w:val="00ED1D16"/>
    <w:rsid w:val="00ED206E"/>
    <w:rsid w:val="00ED339F"/>
    <w:rsid w:val="00ED3ABB"/>
    <w:rsid w:val="00ED535F"/>
    <w:rsid w:val="00ED7204"/>
    <w:rsid w:val="00ED7CE5"/>
    <w:rsid w:val="00EE0C5F"/>
    <w:rsid w:val="00EE162A"/>
    <w:rsid w:val="00EE2AEE"/>
    <w:rsid w:val="00EE31F1"/>
    <w:rsid w:val="00EE3A11"/>
    <w:rsid w:val="00EE487C"/>
    <w:rsid w:val="00EE4C49"/>
    <w:rsid w:val="00EE63D2"/>
    <w:rsid w:val="00EF1EBC"/>
    <w:rsid w:val="00EF1F14"/>
    <w:rsid w:val="00EF283D"/>
    <w:rsid w:val="00EF3920"/>
    <w:rsid w:val="00EF3B30"/>
    <w:rsid w:val="00EF48D3"/>
    <w:rsid w:val="00EF7098"/>
    <w:rsid w:val="00EF73F0"/>
    <w:rsid w:val="00EF74A2"/>
    <w:rsid w:val="00F00CEF"/>
    <w:rsid w:val="00F020FF"/>
    <w:rsid w:val="00F02FFB"/>
    <w:rsid w:val="00F0365B"/>
    <w:rsid w:val="00F06568"/>
    <w:rsid w:val="00F1031F"/>
    <w:rsid w:val="00F118CE"/>
    <w:rsid w:val="00F13A68"/>
    <w:rsid w:val="00F14A5C"/>
    <w:rsid w:val="00F14ABB"/>
    <w:rsid w:val="00F20754"/>
    <w:rsid w:val="00F2091C"/>
    <w:rsid w:val="00F22078"/>
    <w:rsid w:val="00F2217B"/>
    <w:rsid w:val="00F22A42"/>
    <w:rsid w:val="00F22E15"/>
    <w:rsid w:val="00F2353F"/>
    <w:rsid w:val="00F236B8"/>
    <w:rsid w:val="00F24144"/>
    <w:rsid w:val="00F247C1"/>
    <w:rsid w:val="00F25806"/>
    <w:rsid w:val="00F27BFE"/>
    <w:rsid w:val="00F30582"/>
    <w:rsid w:val="00F30798"/>
    <w:rsid w:val="00F312BC"/>
    <w:rsid w:val="00F31645"/>
    <w:rsid w:val="00F322DD"/>
    <w:rsid w:val="00F34CF2"/>
    <w:rsid w:val="00F35EF4"/>
    <w:rsid w:val="00F378CB"/>
    <w:rsid w:val="00F379FA"/>
    <w:rsid w:val="00F37DF2"/>
    <w:rsid w:val="00F40510"/>
    <w:rsid w:val="00F40B7A"/>
    <w:rsid w:val="00F42921"/>
    <w:rsid w:val="00F43592"/>
    <w:rsid w:val="00F44009"/>
    <w:rsid w:val="00F44668"/>
    <w:rsid w:val="00F44845"/>
    <w:rsid w:val="00F44E05"/>
    <w:rsid w:val="00F4548C"/>
    <w:rsid w:val="00F4579C"/>
    <w:rsid w:val="00F46276"/>
    <w:rsid w:val="00F46450"/>
    <w:rsid w:val="00F50DA0"/>
    <w:rsid w:val="00F521A8"/>
    <w:rsid w:val="00F53C94"/>
    <w:rsid w:val="00F53DE3"/>
    <w:rsid w:val="00F54E01"/>
    <w:rsid w:val="00F55252"/>
    <w:rsid w:val="00F56226"/>
    <w:rsid w:val="00F567B6"/>
    <w:rsid w:val="00F603D8"/>
    <w:rsid w:val="00F60496"/>
    <w:rsid w:val="00F6049A"/>
    <w:rsid w:val="00F61421"/>
    <w:rsid w:val="00F62472"/>
    <w:rsid w:val="00F629C1"/>
    <w:rsid w:val="00F6336A"/>
    <w:rsid w:val="00F6430F"/>
    <w:rsid w:val="00F6490F"/>
    <w:rsid w:val="00F65321"/>
    <w:rsid w:val="00F65F84"/>
    <w:rsid w:val="00F661B5"/>
    <w:rsid w:val="00F666C9"/>
    <w:rsid w:val="00F6671E"/>
    <w:rsid w:val="00F677E6"/>
    <w:rsid w:val="00F70F97"/>
    <w:rsid w:val="00F71A65"/>
    <w:rsid w:val="00F72119"/>
    <w:rsid w:val="00F72141"/>
    <w:rsid w:val="00F723A8"/>
    <w:rsid w:val="00F72DD8"/>
    <w:rsid w:val="00F752F8"/>
    <w:rsid w:val="00F75C66"/>
    <w:rsid w:val="00F7613D"/>
    <w:rsid w:val="00F76C5C"/>
    <w:rsid w:val="00F771D8"/>
    <w:rsid w:val="00F774C5"/>
    <w:rsid w:val="00F776B3"/>
    <w:rsid w:val="00F77C0B"/>
    <w:rsid w:val="00F80AD8"/>
    <w:rsid w:val="00F80B17"/>
    <w:rsid w:val="00F814D3"/>
    <w:rsid w:val="00F82730"/>
    <w:rsid w:val="00F82A58"/>
    <w:rsid w:val="00F83028"/>
    <w:rsid w:val="00F83A03"/>
    <w:rsid w:val="00F8502E"/>
    <w:rsid w:val="00F86DB1"/>
    <w:rsid w:val="00F90E11"/>
    <w:rsid w:val="00F917CE"/>
    <w:rsid w:val="00F9303E"/>
    <w:rsid w:val="00F9537D"/>
    <w:rsid w:val="00F958DF"/>
    <w:rsid w:val="00F95C2D"/>
    <w:rsid w:val="00F967A5"/>
    <w:rsid w:val="00F97849"/>
    <w:rsid w:val="00FA0ABD"/>
    <w:rsid w:val="00FA0F92"/>
    <w:rsid w:val="00FA1593"/>
    <w:rsid w:val="00FA19CD"/>
    <w:rsid w:val="00FA1BAF"/>
    <w:rsid w:val="00FA3ED6"/>
    <w:rsid w:val="00FA5DB7"/>
    <w:rsid w:val="00FB0550"/>
    <w:rsid w:val="00FB0895"/>
    <w:rsid w:val="00FB1B24"/>
    <w:rsid w:val="00FB2B5C"/>
    <w:rsid w:val="00FB3A0C"/>
    <w:rsid w:val="00FB41B5"/>
    <w:rsid w:val="00FB54D2"/>
    <w:rsid w:val="00FB572B"/>
    <w:rsid w:val="00FB5B35"/>
    <w:rsid w:val="00FB5BCC"/>
    <w:rsid w:val="00FB6564"/>
    <w:rsid w:val="00FB7469"/>
    <w:rsid w:val="00FB77FD"/>
    <w:rsid w:val="00FB7A81"/>
    <w:rsid w:val="00FC1084"/>
    <w:rsid w:val="00FC1CF3"/>
    <w:rsid w:val="00FC1FCE"/>
    <w:rsid w:val="00FC4FA1"/>
    <w:rsid w:val="00FD1335"/>
    <w:rsid w:val="00FD1F85"/>
    <w:rsid w:val="00FD3365"/>
    <w:rsid w:val="00FD345A"/>
    <w:rsid w:val="00FD38A2"/>
    <w:rsid w:val="00FD4FD2"/>
    <w:rsid w:val="00FD544E"/>
    <w:rsid w:val="00FD573A"/>
    <w:rsid w:val="00FD69C1"/>
    <w:rsid w:val="00FD7255"/>
    <w:rsid w:val="00FD7B01"/>
    <w:rsid w:val="00FE04D3"/>
    <w:rsid w:val="00FE11A0"/>
    <w:rsid w:val="00FE3007"/>
    <w:rsid w:val="00FE3C2E"/>
    <w:rsid w:val="00FE4BD6"/>
    <w:rsid w:val="00FE5BAD"/>
    <w:rsid w:val="00FE74E3"/>
    <w:rsid w:val="00FE75F5"/>
    <w:rsid w:val="00FF0480"/>
    <w:rsid w:val="00FF18BB"/>
    <w:rsid w:val="00FF2338"/>
    <w:rsid w:val="00FF277C"/>
    <w:rsid w:val="00FF2B7E"/>
    <w:rsid w:val="00FF337B"/>
    <w:rsid w:val="00FF79FF"/>
    <w:rsid w:val="014CB619"/>
    <w:rsid w:val="0175D49F"/>
    <w:rsid w:val="0224D658"/>
    <w:rsid w:val="025D720A"/>
    <w:rsid w:val="02832CB5"/>
    <w:rsid w:val="02ABE0BD"/>
    <w:rsid w:val="02BCB08F"/>
    <w:rsid w:val="03531DE2"/>
    <w:rsid w:val="042ED917"/>
    <w:rsid w:val="049353C9"/>
    <w:rsid w:val="04A22723"/>
    <w:rsid w:val="04E082A6"/>
    <w:rsid w:val="05045EF5"/>
    <w:rsid w:val="054F224D"/>
    <w:rsid w:val="0573CD8E"/>
    <w:rsid w:val="05991B3D"/>
    <w:rsid w:val="05A2654B"/>
    <w:rsid w:val="05A3CAEE"/>
    <w:rsid w:val="05E5C907"/>
    <w:rsid w:val="05F241FF"/>
    <w:rsid w:val="05F5B8A1"/>
    <w:rsid w:val="05FB4BAA"/>
    <w:rsid w:val="062FC71C"/>
    <w:rsid w:val="06B787E6"/>
    <w:rsid w:val="06BF3CF2"/>
    <w:rsid w:val="07042404"/>
    <w:rsid w:val="07B14BDA"/>
    <w:rsid w:val="07E41CE8"/>
    <w:rsid w:val="088B92DE"/>
    <w:rsid w:val="089417DC"/>
    <w:rsid w:val="08B3C193"/>
    <w:rsid w:val="0927D524"/>
    <w:rsid w:val="0984600D"/>
    <w:rsid w:val="0994F6ED"/>
    <w:rsid w:val="09D762A9"/>
    <w:rsid w:val="09E4AB6C"/>
    <w:rsid w:val="0A2FE83D"/>
    <w:rsid w:val="0A624FA2"/>
    <w:rsid w:val="0A8C9226"/>
    <w:rsid w:val="0B55C2AF"/>
    <w:rsid w:val="0BAEAFF5"/>
    <w:rsid w:val="0BE09875"/>
    <w:rsid w:val="0BFB80C8"/>
    <w:rsid w:val="0C670196"/>
    <w:rsid w:val="0C85CFC2"/>
    <w:rsid w:val="0D04C1C8"/>
    <w:rsid w:val="0D2AACCC"/>
    <w:rsid w:val="0D78ED5F"/>
    <w:rsid w:val="0D8CDAB4"/>
    <w:rsid w:val="0D93B01C"/>
    <w:rsid w:val="0D94D5C9"/>
    <w:rsid w:val="0DA37652"/>
    <w:rsid w:val="0E93250C"/>
    <w:rsid w:val="0EC0AEBB"/>
    <w:rsid w:val="0F48DFDE"/>
    <w:rsid w:val="0F7382F0"/>
    <w:rsid w:val="103755FF"/>
    <w:rsid w:val="1054FE32"/>
    <w:rsid w:val="10B54753"/>
    <w:rsid w:val="111648EF"/>
    <w:rsid w:val="114A5ED3"/>
    <w:rsid w:val="1159A79E"/>
    <w:rsid w:val="1171D6D1"/>
    <w:rsid w:val="11B8BA6C"/>
    <w:rsid w:val="11C4F135"/>
    <w:rsid w:val="11DBC93F"/>
    <w:rsid w:val="11E0FF05"/>
    <w:rsid w:val="11F73842"/>
    <w:rsid w:val="1221BB9A"/>
    <w:rsid w:val="1226A9FC"/>
    <w:rsid w:val="12AB23B2"/>
    <w:rsid w:val="12DADBA3"/>
    <w:rsid w:val="12EBAA30"/>
    <w:rsid w:val="13309F6B"/>
    <w:rsid w:val="13361847"/>
    <w:rsid w:val="13B5C77A"/>
    <w:rsid w:val="13CD16F1"/>
    <w:rsid w:val="13D3B534"/>
    <w:rsid w:val="146E9655"/>
    <w:rsid w:val="147482EE"/>
    <w:rsid w:val="14F6EF07"/>
    <w:rsid w:val="158AFDF5"/>
    <w:rsid w:val="15B8F8B8"/>
    <w:rsid w:val="15BD4199"/>
    <w:rsid w:val="15E3AFAD"/>
    <w:rsid w:val="16070A48"/>
    <w:rsid w:val="1638E488"/>
    <w:rsid w:val="16702D41"/>
    <w:rsid w:val="16FD7F71"/>
    <w:rsid w:val="1786825B"/>
    <w:rsid w:val="17CD573D"/>
    <w:rsid w:val="17FAB966"/>
    <w:rsid w:val="18111F3C"/>
    <w:rsid w:val="1886BE46"/>
    <w:rsid w:val="18AFB9BB"/>
    <w:rsid w:val="18C1C4D9"/>
    <w:rsid w:val="18C7C99D"/>
    <w:rsid w:val="18ED2908"/>
    <w:rsid w:val="191D72F8"/>
    <w:rsid w:val="194B7FE6"/>
    <w:rsid w:val="1951B19C"/>
    <w:rsid w:val="1965A290"/>
    <w:rsid w:val="196A9FFE"/>
    <w:rsid w:val="198A30CB"/>
    <w:rsid w:val="19A9B4FD"/>
    <w:rsid w:val="19B6B5C1"/>
    <w:rsid w:val="19BA7EFF"/>
    <w:rsid w:val="19C79A86"/>
    <w:rsid w:val="19F2B8F9"/>
    <w:rsid w:val="1A7B5B17"/>
    <w:rsid w:val="1A992E17"/>
    <w:rsid w:val="1ABE231D"/>
    <w:rsid w:val="1B0D6200"/>
    <w:rsid w:val="1B63FADA"/>
    <w:rsid w:val="1C037B77"/>
    <w:rsid w:val="1C19C6B6"/>
    <w:rsid w:val="1C3E1EF2"/>
    <w:rsid w:val="1C69F84B"/>
    <w:rsid w:val="1C7F94D3"/>
    <w:rsid w:val="1CAA3475"/>
    <w:rsid w:val="1CCD1650"/>
    <w:rsid w:val="1CE62C8F"/>
    <w:rsid w:val="1CE71411"/>
    <w:rsid w:val="1CE7EA5E"/>
    <w:rsid w:val="1DACCD51"/>
    <w:rsid w:val="1DE4DBFD"/>
    <w:rsid w:val="1DF5C3DF"/>
    <w:rsid w:val="1F0FB1FC"/>
    <w:rsid w:val="1F18E5B2"/>
    <w:rsid w:val="1F1F5B4C"/>
    <w:rsid w:val="1F250C6D"/>
    <w:rsid w:val="1F450E53"/>
    <w:rsid w:val="1F460F15"/>
    <w:rsid w:val="1F4A9C95"/>
    <w:rsid w:val="1F786BE3"/>
    <w:rsid w:val="1FC42E2E"/>
    <w:rsid w:val="1FE65E6E"/>
    <w:rsid w:val="1FF417C0"/>
    <w:rsid w:val="212B1D19"/>
    <w:rsid w:val="21396D5F"/>
    <w:rsid w:val="213D696E"/>
    <w:rsid w:val="21E277E7"/>
    <w:rsid w:val="224077FD"/>
    <w:rsid w:val="22508674"/>
    <w:rsid w:val="225196A0"/>
    <w:rsid w:val="2253EDF0"/>
    <w:rsid w:val="2256FC0E"/>
    <w:rsid w:val="2316A677"/>
    <w:rsid w:val="2375A21A"/>
    <w:rsid w:val="23818773"/>
    <w:rsid w:val="23F9A28D"/>
    <w:rsid w:val="24899CD6"/>
    <w:rsid w:val="24B13AD0"/>
    <w:rsid w:val="24C7D969"/>
    <w:rsid w:val="24D93C6E"/>
    <w:rsid w:val="24EC9D59"/>
    <w:rsid w:val="25074EDE"/>
    <w:rsid w:val="25087033"/>
    <w:rsid w:val="2578A534"/>
    <w:rsid w:val="25A3A1B1"/>
    <w:rsid w:val="25E4FEBD"/>
    <w:rsid w:val="26456730"/>
    <w:rsid w:val="26724A48"/>
    <w:rsid w:val="26AC4432"/>
    <w:rsid w:val="26F72BD9"/>
    <w:rsid w:val="270ACF3A"/>
    <w:rsid w:val="27144D73"/>
    <w:rsid w:val="272507C3"/>
    <w:rsid w:val="2772DA69"/>
    <w:rsid w:val="27E60148"/>
    <w:rsid w:val="282C7C71"/>
    <w:rsid w:val="285E4B34"/>
    <w:rsid w:val="287FFAC3"/>
    <w:rsid w:val="2891DED4"/>
    <w:rsid w:val="28BFC7F8"/>
    <w:rsid w:val="291F0A72"/>
    <w:rsid w:val="29536EE8"/>
    <w:rsid w:val="2990A503"/>
    <w:rsid w:val="29D4C711"/>
    <w:rsid w:val="29E0B44E"/>
    <w:rsid w:val="2A4BFDB0"/>
    <w:rsid w:val="2A6DBB0D"/>
    <w:rsid w:val="2ABB1E8A"/>
    <w:rsid w:val="2B39D2D1"/>
    <w:rsid w:val="2B4057FC"/>
    <w:rsid w:val="2B8EF001"/>
    <w:rsid w:val="2B9DF99B"/>
    <w:rsid w:val="2BA02298"/>
    <w:rsid w:val="2BC42EBB"/>
    <w:rsid w:val="2BD80EA7"/>
    <w:rsid w:val="2C07BE7F"/>
    <w:rsid w:val="2C141225"/>
    <w:rsid w:val="2D275572"/>
    <w:rsid w:val="2D5DFB33"/>
    <w:rsid w:val="2DC23906"/>
    <w:rsid w:val="2DC3F34E"/>
    <w:rsid w:val="2E057A6C"/>
    <w:rsid w:val="2E0DB18F"/>
    <w:rsid w:val="2E221E2C"/>
    <w:rsid w:val="2FCCE4CE"/>
    <w:rsid w:val="2FDD3DBD"/>
    <w:rsid w:val="2FF1132D"/>
    <w:rsid w:val="2FF204B4"/>
    <w:rsid w:val="30000A4C"/>
    <w:rsid w:val="300B2D11"/>
    <w:rsid w:val="301A5F4B"/>
    <w:rsid w:val="3021C4BD"/>
    <w:rsid w:val="30D29397"/>
    <w:rsid w:val="30DDDA21"/>
    <w:rsid w:val="31447674"/>
    <w:rsid w:val="3153B828"/>
    <w:rsid w:val="322C0934"/>
    <w:rsid w:val="32357E1F"/>
    <w:rsid w:val="32692E61"/>
    <w:rsid w:val="32F6F7C9"/>
    <w:rsid w:val="3342CDD3"/>
    <w:rsid w:val="3397DC23"/>
    <w:rsid w:val="33A95003"/>
    <w:rsid w:val="33AC9755"/>
    <w:rsid w:val="34384D9A"/>
    <w:rsid w:val="3439F721"/>
    <w:rsid w:val="344E5667"/>
    <w:rsid w:val="34A2A212"/>
    <w:rsid w:val="34B0DB2C"/>
    <w:rsid w:val="358D1029"/>
    <w:rsid w:val="35952BD8"/>
    <w:rsid w:val="359F9667"/>
    <w:rsid w:val="35C9FACE"/>
    <w:rsid w:val="360EA142"/>
    <w:rsid w:val="361D6C43"/>
    <w:rsid w:val="36250175"/>
    <w:rsid w:val="365EE0DD"/>
    <w:rsid w:val="36C8BE68"/>
    <w:rsid w:val="36CF7CE5"/>
    <w:rsid w:val="36EA91D7"/>
    <w:rsid w:val="373BAFB8"/>
    <w:rsid w:val="3757A8B3"/>
    <w:rsid w:val="3793ED91"/>
    <w:rsid w:val="379A8CCB"/>
    <w:rsid w:val="37BF149A"/>
    <w:rsid w:val="37DD09D1"/>
    <w:rsid w:val="37F71785"/>
    <w:rsid w:val="38080A2E"/>
    <w:rsid w:val="3818371B"/>
    <w:rsid w:val="384BD27B"/>
    <w:rsid w:val="3883FABB"/>
    <w:rsid w:val="38BCC365"/>
    <w:rsid w:val="3948D65D"/>
    <w:rsid w:val="39C06688"/>
    <w:rsid w:val="3A0660FD"/>
    <w:rsid w:val="3A1F579A"/>
    <w:rsid w:val="3A60814C"/>
    <w:rsid w:val="3A7387A7"/>
    <w:rsid w:val="3A8CA9ED"/>
    <w:rsid w:val="3AA68339"/>
    <w:rsid w:val="3AB63BD3"/>
    <w:rsid w:val="3AD91CC6"/>
    <w:rsid w:val="3B332E5C"/>
    <w:rsid w:val="3B738BCF"/>
    <w:rsid w:val="3B89C5AB"/>
    <w:rsid w:val="3B95C72A"/>
    <w:rsid w:val="3C06F9A2"/>
    <w:rsid w:val="3C674EC2"/>
    <w:rsid w:val="3D36C569"/>
    <w:rsid w:val="3D9E97A8"/>
    <w:rsid w:val="3DD11F46"/>
    <w:rsid w:val="3E473C8E"/>
    <w:rsid w:val="3E9FE491"/>
    <w:rsid w:val="3FE30CEF"/>
    <w:rsid w:val="3FE9CB85"/>
    <w:rsid w:val="3FF5814E"/>
    <w:rsid w:val="3FFCE1F4"/>
    <w:rsid w:val="3FFEBFA5"/>
    <w:rsid w:val="40B9678B"/>
    <w:rsid w:val="40C7D54A"/>
    <w:rsid w:val="40D6386A"/>
    <w:rsid w:val="40FF6CAE"/>
    <w:rsid w:val="410B9D49"/>
    <w:rsid w:val="413E324A"/>
    <w:rsid w:val="41B977C9"/>
    <w:rsid w:val="41F16A05"/>
    <w:rsid w:val="42083D96"/>
    <w:rsid w:val="42099638"/>
    <w:rsid w:val="423446CB"/>
    <w:rsid w:val="4240BFC3"/>
    <w:rsid w:val="42897E31"/>
    <w:rsid w:val="4293B4FC"/>
    <w:rsid w:val="42FA03F6"/>
    <w:rsid w:val="430605AA"/>
    <w:rsid w:val="431B80DB"/>
    <w:rsid w:val="434D7CE5"/>
    <w:rsid w:val="43EB0F8E"/>
    <w:rsid w:val="43FDDF91"/>
    <w:rsid w:val="441A63D6"/>
    <w:rsid w:val="442F37A3"/>
    <w:rsid w:val="44DA7531"/>
    <w:rsid w:val="44DDAE12"/>
    <w:rsid w:val="4552BF30"/>
    <w:rsid w:val="45F6DC22"/>
    <w:rsid w:val="46083818"/>
    <w:rsid w:val="46332930"/>
    <w:rsid w:val="464B4161"/>
    <w:rsid w:val="466FAF4D"/>
    <w:rsid w:val="4686FE72"/>
    <w:rsid w:val="46EAA468"/>
    <w:rsid w:val="471905C5"/>
    <w:rsid w:val="47278BA2"/>
    <w:rsid w:val="4728EDC6"/>
    <w:rsid w:val="475FE66B"/>
    <w:rsid w:val="4794E7E3"/>
    <w:rsid w:val="4797FC10"/>
    <w:rsid w:val="47B3D7C3"/>
    <w:rsid w:val="47C0E72D"/>
    <w:rsid w:val="47D1AF25"/>
    <w:rsid w:val="47E25284"/>
    <w:rsid w:val="480950C1"/>
    <w:rsid w:val="4811B164"/>
    <w:rsid w:val="484D5451"/>
    <w:rsid w:val="488971C1"/>
    <w:rsid w:val="497B8A48"/>
    <w:rsid w:val="497EA094"/>
    <w:rsid w:val="499DD7A1"/>
    <w:rsid w:val="49A7500F"/>
    <w:rsid w:val="49D50D42"/>
    <w:rsid w:val="49EA52F2"/>
    <w:rsid w:val="4A1963BF"/>
    <w:rsid w:val="4A4C5E88"/>
    <w:rsid w:val="4B484C3D"/>
    <w:rsid w:val="4B975447"/>
    <w:rsid w:val="4BC9EE3A"/>
    <w:rsid w:val="4BCAB887"/>
    <w:rsid w:val="4BE82EE9"/>
    <w:rsid w:val="4BFC5EE9"/>
    <w:rsid w:val="4C4F6449"/>
    <w:rsid w:val="4C68EF25"/>
    <w:rsid w:val="4CB98CE5"/>
    <w:rsid w:val="4D57A2FB"/>
    <w:rsid w:val="4D58628E"/>
    <w:rsid w:val="4D7D8911"/>
    <w:rsid w:val="4DEED74F"/>
    <w:rsid w:val="4E65FA86"/>
    <w:rsid w:val="4E80F2E8"/>
    <w:rsid w:val="4ECF322E"/>
    <w:rsid w:val="4EE23F13"/>
    <w:rsid w:val="4EFB4A48"/>
    <w:rsid w:val="4F16DC3A"/>
    <w:rsid w:val="4F273051"/>
    <w:rsid w:val="4F9E883F"/>
    <w:rsid w:val="4FA958B3"/>
    <w:rsid w:val="5034552B"/>
    <w:rsid w:val="5045557D"/>
    <w:rsid w:val="506B028F"/>
    <w:rsid w:val="50780F80"/>
    <w:rsid w:val="50799D7A"/>
    <w:rsid w:val="507B5B49"/>
    <w:rsid w:val="50B2AC9B"/>
    <w:rsid w:val="50BFD86A"/>
    <w:rsid w:val="5117B379"/>
    <w:rsid w:val="511EE789"/>
    <w:rsid w:val="5121295B"/>
    <w:rsid w:val="515F690E"/>
    <w:rsid w:val="515FF1CE"/>
    <w:rsid w:val="51A25D27"/>
    <w:rsid w:val="51E57A77"/>
    <w:rsid w:val="51F52408"/>
    <w:rsid w:val="5227A59D"/>
    <w:rsid w:val="52392FBE"/>
    <w:rsid w:val="523A9BE9"/>
    <w:rsid w:val="523EADB2"/>
    <w:rsid w:val="524E7CFC"/>
    <w:rsid w:val="52F35F63"/>
    <w:rsid w:val="531BC3AB"/>
    <w:rsid w:val="53396BA9"/>
    <w:rsid w:val="53BEE4A5"/>
    <w:rsid w:val="542FA8F3"/>
    <w:rsid w:val="543662FD"/>
    <w:rsid w:val="547CC9D6"/>
    <w:rsid w:val="549709D0"/>
    <w:rsid w:val="54ABEF79"/>
    <w:rsid w:val="5517BFE9"/>
    <w:rsid w:val="552D6556"/>
    <w:rsid w:val="5550DB12"/>
    <w:rsid w:val="5559BB74"/>
    <w:rsid w:val="55D60AF4"/>
    <w:rsid w:val="55EA6CF9"/>
    <w:rsid w:val="5632DA31"/>
    <w:rsid w:val="56C9EEE7"/>
    <w:rsid w:val="56DD7DBC"/>
    <w:rsid w:val="56E79A82"/>
    <w:rsid w:val="57397927"/>
    <w:rsid w:val="5780139C"/>
    <w:rsid w:val="57C812B9"/>
    <w:rsid w:val="5801E58A"/>
    <w:rsid w:val="5894C6D9"/>
    <w:rsid w:val="598925E7"/>
    <w:rsid w:val="59B7C86F"/>
    <w:rsid w:val="59D680F3"/>
    <w:rsid w:val="59FC93C3"/>
    <w:rsid w:val="5A1BD510"/>
    <w:rsid w:val="5A7721C0"/>
    <w:rsid w:val="5A8A9DBA"/>
    <w:rsid w:val="5AC40FEB"/>
    <w:rsid w:val="5B4D51D4"/>
    <w:rsid w:val="5B5398D0"/>
    <w:rsid w:val="5BE608FA"/>
    <w:rsid w:val="5BF07C73"/>
    <w:rsid w:val="5C296D27"/>
    <w:rsid w:val="5C890AAB"/>
    <w:rsid w:val="5C89E958"/>
    <w:rsid w:val="5CA2099E"/>
    <w:rsid w:val="5CBC99E4"/>
    <w:rsid w:val="5CEA0B7A"/>
    <w:rsid w:val="5D2B29BE"/>
    <w:rsid w:val="5D56387A"/>
    <w:rsid w:val="5DAB4145"/>
    <w:rsid w:val="5DDB3327"/>
    <w:rsid w:val="5DEF0944"/>
    <w:rsid w:val="5E222DE4"/>
    <w:rsid w:val="5F0A014D"/>
    <w:rsid w:val="5F316A86"/>
    <w:rsid w:val="6046E247"/>
    <w:rsid w:val="60564F14"/>
    <w:rsid w:val="6070A661"/>
    <w:rsid w:val="60A02052"/>
    <w:rsid w:val="60CE756A"/>
    <w:rsid w:val="60F8647C"/>
    <w:rsid w:val="615BC0EF"/>
    <w:rsid w:val="6162583C"/>
    <w:rsid w:val="619433CD"/>
    <w:rsid w:val="61EC2919"/>
    <w:rsid w:val="62337F2B"/>
    <w:rsid w:val="62394C11"/>
    <w:rsid w:val="629C513D"/>
    <w:rsid w:val="62BB4106"/>
    <w:rsid w:val="62DA481D"/>
    <w:rsid w:val="630F910E"/>
    <w:rsid w:val="63322E99"/>
    <w:rsid w:val="633A09F8"/>
    <w:rsid w:val="634F8F73"/>
    <w:rsid w:val="63562001"/>
    <w:rsid w:val="639D24DA"/>
    <w:rsid w:val="63D46F2C"/>
    <w:rsid w:val="63D71F71"/>
    <w:rsid w:val="64043999"/>
    <w:rsid w:val="64249321"/>
    <w:rsid w:val="643B64E0"/>
    <w:rsid w:val="644A921A"/>
    <w:rsid w:val="64F62D8B"/>
    <w:rsid w:val="650C9361"/>
    <w:rsid w:val="652F27D3"/>
    <w:rsid w:val="65346F49"/>
    <w:rsid w:val="653ADE7E"/>
    <w:rsid w:val="6551B280"/>
    <w:rsid w:val="65B4BCAF"/>
    <w:rsid w:val="6643C939"/>
    <w:rsid w:val="6655B0DE"/>
    <w:rsid w:val="66884008"/>
    <w:rsid w:val="6698BF5E"/>
    <w:rsid w:val="66E2C373"/>
    <w:rsid w:val="672B4D0E"/>
    <w:rsid w:val="679DD910"/>
    <w:rsid w:val="67C8EEA0"/>
    <w:rsid w:val="67DB4802"/>
    <w:rsid w:val="6802DD35"/>
    <w:rsid w:val="68D8914F"/>
    <w:rsid w:val="68DDC941"/>
    <w:rsid w:val="692BBD06"/>
    <w:rsid w:val="69453216"/>
    <w:rsid w:val="6959A7C7"/>
    <w:rsid w:val="698847C0"/>
    <w:rsid w:val="69B6D36E"/>
    <w:rsid w:val="69BE60BD"/>
    <w:rsid w:val="6A1FF963"/>
    <w:rsid w:val="6A536753"/>
    <w:rsid w:val="6A741D2D"/>
    <w:rsid w:val="6A8BF356"/>
    <w:rsid w:val="6AB80754"/>
    <w:rsid w:val="6ABDDA74"/>
    <w:rsid w:val="6B0333C1"/>
    <w:rsid w:val="6B4E9205"/>
    <w:rsid w:val="6B563C79"/>
    <w:rsid w:val="6B6A66DA"/>
    <w:rsid w:val="6B6FCD4F"/>
    <w:rsid w:val="6BBFEDDA"/>
    <w:rsid w:val="6C08E376"/>
    <w:rsid w:val="6C331F32"/>
    <w:rsid w:val="6C4D1FA1"/>
    <w:rsid w:val="6CD8F439"/>
    <w:rsid w:val="6DD6A322"/>
    <w:rsid w:val="6E057BA0"/>
    <w:rsid w:val="6E433DEC"/>
    <w:rsid w:val="6E6CA0C5"/>
    <w:rsid w:val="6E9D0FD1"/>
    <w:rsid w:val="6E9F7716"/>
    <w:rsid w:val="6F98316B"/>
    <w:rsid w:val="70221F1A"/>
    <w:rsid w:val="70401DC6"/>
    <w:rsid w:val="70DE2356"/>
    <w:rsid w:val="7184BA91"/>
    <w:rsid w:val="71A9400F"/>
    <w:rsid w:val="71B5ACB8"/>
    <w:rsid w:val="71C9E2DC"/>
    <w:rsid w:val="720A0488"/>
    <w:rsid w:val="72B3B605"/>
    <w:rsid w:val="72CDA620"/>
    <w:rsid w:val="72D39F6F"/>
    <w:rsid w:val="72EE368C"/>
    <w:rsid w:val="7317364B"/>
    <w:rsid w:val="732F6E89"/>
    <w:rsid w:val="735E41C6"/>
    <w:rsid w:val="73F6B819"/>
    <w:rsid w:val="74404DD3"/>
    <w:rsid w:val="7496585B"/>
    <w:rsid w:val="74B3CB8E"/>
    <w:rsid w:val="74BA8252"/>
    <w:rsid w:val="74F9CF3C"/>
    <w:rsid w:val="753F5750"/>
    <w:rsid w:val="759B07A3"/>
    <w:rsid w:val="75BEBD5A"/>
    <w:rsid w:val="75E8DA4E"/>
    <w:rsid w:val="75EF59F8"/>
    <w:rsid w:val="761ABDA1"/>
    <w:rsid w:val="762D8B2D"/>
    <w:rsid w:val="7631D4B4"/>
    <w:rsid w:val="764CF01A"/>
    <w:rsid w:val="771EA11B"/>
    <w:rsid w:val="774317B5"/>
    <w:rsid w:val="779116F2"/>
    <w:rsid w:val="77912AA6"/>
    <w:rsid w:val="779AD47D"/>
    <w:rsid w:val="77C6032A"/>
    <w:rsid w:val="77CA7E5B"/>
    <w:rsid w:val="78132CDA"/>
    <w:rsid w:val="78788FF4"/>
    <w:rsid w:val="788A215B"/>
    <w:rsid w:val="78DFA474"/>
    <w:rsid w:val="78F319A2"/>
    <w:rsid w:val="7983510C"/>
    <w:rsid w:val="7984E424"/>
    <w:rsid w:val="7A021A4D"/>
    <w:rsid w:val="7A0CC95F"/>
    <w:rsid w:val="7A12C873"/>
    <w:rsid w:val="7A4A05C8"/>
    <w:rsid w:val="7AA18692"/>
    <w:rsid w:val="7AAF8F57"/>
    <w:rsid w:val="7B307D0A"/>
    <w:rsid w:val="7B4B9974"/>
    <w:rsid w:val="7B957077"/>
    <w:rsid w:val="7BAE98D4"/>
    <w:rsid w:val="7BC83152"/>
    <w:rsid w:val="7C14D681"/>
    <w:rsid w:val="7C2D5EC3"/>
    <w:rsid w:val="7C420F83"/>
    <w:rsid w:val="7CA4E27B"/>
    <w:rsid w:val="7CE185A7"/>
    <w:rsid w:val="7CE78323"/>
    <w:rsid w:val="7CFA5898"/>
    <w:rsid w:val="7D319BC9"/>
    <w:rsid w:val="7D342B69"/>
    <w:rsid w:val="7D4A6935"/>
    <w:rsid w:val="7D4DEA72"/>
    <w:rsid w:val="7D63B1DF"/>
    <w:rsid w:val="7D900176"/>
    <w:rsid w:val="7DE73019"/>
    <w:rsid w:val="7DF5911C"/>
    <w:rsid w:val="7E82C48F"/>
    <w:rsid w:val="7EC94AF5"/>
    <w:rsid w:val="7F0276FA"/>
    <w:rsid w:val="7F80F2DD"/>
    <w:rsid w:val="7F9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781256"/>
  <w15:chartTrackingRefBased/>
  <w15:docId w15:val="{02F1FBD2-4BBF-4C5C-B2DF-A4285E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39"/>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B335A4"/>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BC3489"/>
    <w:pPr>
      <w:keepNext/>
      <w:keepLines/>
      <w:outlineLvl w:val="2"/>
    </w:pPr>
    <w:rPr>
      <w:rFonts w:eastAsia="Calibri" w:cs="Arial"/>
      <w:b/>
      <w:bCs/>
      <w:sz w:val="28"/>
      <w:szCs w:val="28"/>
    </w:rPr>
  </w:style>
  <w:style w:type="paragraph" w:styleId="Heading4">
    <w:name w:val="heading 4"/>
    <w:basedOn w:val="Normal"/>
    <w:next w:val="Normal"/>
    <w:link w:val="Heading4Char"/>
    <w:autoRedefine/>
    <w:uiPriority w:val="9"/>
    <w:unhideWhenUsed/>
    <w:qFormat/>
    <w:rsid w:val="008C491A"/>
    <w:pPr>
      <w:keepNext/>
      <w:keepLines/>
      <w:outlineLvl w:val="3"/>
    </w:pPr>
    <w:rPr>
      <w:rFonts w:eastAsia="Calibri" w:cstheme="majorBidi"/>
      <w:b/>
      <w:iCs/>
      <w:sz w:val="28"/>
      <w:szCs w:val="32"/>
    </w:rPr>
  </w:style>
  <w:style w:type="paragraph" w:styleId="Heading5">
    <w:name w:val="heading 5"/>
    <w:basedOn w:val="Normal"/>
    <w:next w:val="Normal"/>
    <w:link w:val="Heading5Char"/>
    <w:autoRedefine/>
    <w:uiPriority w:val="9"/>
    <w:unhideWhenUsed/>
    <w:qFormat/>
    <w:rsid w:val="00B469F6"/>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255602"/>
    <w:pPr>
      <w:keepNext/>
      <w:keepLines/>
      <w:jc w:val="center"/>
      <w:outlineLvl w:val="5"/>
    </w:pPr>
    <w:rPr>
      <w:rFonts w:eastAsia="Calibri" w:cstheme="majorBidi"/>
      <w:i/>
    </w:rPr>
  </w:style>
  <w:style w:type="paragraph" w:styleId="Heading7">
    <w:name w:val="heading 7"/>
    <w:basedOn w:val="Normal"/>
    <w:next w:val="Normal"/>
    <w:link w:val="Heading7Char"/>
    <w:autoRedefine/>
    <w:uiPriority w:val="9"/>
    <w:unhideWhenUsed/>
    <w:qFormat/>
    <w:rsid w:val="00B469F6"/>
    <w:pPr>
      <w:keepNext/>
      <w:keepLines/>
      <w:outlineLvl w:val="6"/>
    </w:pPr>
    <w:rPr>
      <w:rFonts w:eastAsia="Calibri" w:cstheme="majorBidi"/>
      <w:i/>
      <w:iCs/>
    </w:rPr>
  </w:style>
  <w:style w:type="paragraph" w:styleId="Heading8">
    <w:name w:val="heading 8"/>
    <w:basedOn w:val="Normal"/>
    <w:next w:val="Normal"/>
    <w:link w:val="Heading8Char"/>
    <w:uiPriority w:val="9"/>
    <w:semiHidden/>
    <w:unhideWhenUsed/>
    <w:qFormat/>
    <w:rsid w:val="009235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B335A4"/>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BC3489"/>
    <w:rPr>
      <w:rFonts w:ascii="Arial" w:eastAsia="Calibri" w:hAnsi="Arial" w:cs="Arial"/>
      <w:b/>
      <w:bCs/>
      <w:sz w:val="28"/>
      <w:szCs w:val="28"/>
    </w:rPr>
  </w:style>
  <w:style w:type="character" w:customStyle="1" w:styleId="Heading4Char">
    <w:name w:val="Heading 4 Char"/>
    <w:basedOn w:val="DefaultParagraphFont"/>
    <w:link w:val="Heading4"/>
    <w:uiPriority w:val="9"/>
    <w:rsid w:val="008C491A"/>
    <w:rPr>
      <w:rFonts w:ascii="Arial" w:eastAsia="Calibri" w:hAnsi="Arial" w:cstheme="majorBidi"/>
      <w:b/>
      <w:iCs/>
      <w:sz w:val="28"/>
      <w:szCs w:val="32"/>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469F6"/>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255602"/>
    <w:rPr>
      <w:rFonts w:ascii="Arial" w:eastAsia="Calibri" w:hAnsi="Arial" w:cstheme="majorBidi"/>
      <w:i/>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B469F6"/>
    <w:rPr>
      <w:rFonts w:ascii="Arial" w:eastAsia="Calibri" w:hAnsi="Arial" w:cstheme="majorBidi"/>
      <w:i/>
      <w:iCs/>
      <w:sz w:val="24"/>
      <w:szCs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12">
    <w:name w:val="Grid Table 1 Light1211412"/>
    <w:basedOn w:val="TableNormal"/>
    <w:next w:val="GridTable1Light"/>
    <w:uiPriority w:val="46"/>
    <w:rsid w:val="00412B6E"/>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2B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A3093"/>
    <w:rPr>
      <w:b/>
      <w:bCs/>
    </w:rPr>
  </w:style>
  <w:style w:type="character" w:styleId="CommentReference">
    <w:name w:val="annotation reference"/>
    <w:basedOn w:val="DefaultParagraphFont"/>
    <w:uiPriority w:val="99"/>
    <w:semiHidden/>
    <w:unhideWhenUsed/>
    <w:rsid w:val="00741C2C"/>
    <w:rPr>
      <w:sz w:val="16"/>
      <w:szCs w:val="16"/>
    </w:rPr>
  </w:style>
  <w:style w:type="paragraph" w:styleId="CommentText">
    <w:name w:val="annotation text"/>
    <w:basedOn w:val="Normal"/>
    <w:link w:val="CommentTextChar"/>
    <w:uiPriority w:val="99"/>
    <w:unhideWhenUsed/>
    <w:rsid w:val="00741C2C"/>
    <w:rPr>
      <w:sz w:val="20"/>
      <w:szCs w:val="20"/>
    </w:rPr>
  </w:style>
  <w:style w:type="character" w:customStyle="1" w:styleId="CommentTextChar">
    <w:name w:val="Comment Text Char"/>
    <w:basedOn w:val="DefaultParagraphFont"/>
    <w:link w:val="CommentText"/>
    <w:uiPriority w:val="99"/>
    <w:rsid w:val="00741C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1C2C"/>
    <w:rPr>
      <w:b/>
      <w:bCs/>
    </w:rPr>
  </w:style>
  <w:style w:type="character" w:customStyle="1" w:styleId="CommentSubjectChar">
    <w:name w:val="Comment Subject Char"/>
    <w:basedOn w:val="CommentTextChar"/>
    <w:link w:val="CommentSubject"/>
    <w:uiPriority w:val="99"/>
    <w:semiHidden/>
    <w:rsid w:val="00741C2C"/>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2">
    <w:name w:val="Grid Table 1 Light12"/>
    <w:basedOn w:val="TableNormal"/>
    <w:next w:val="GridTable1Light"/>
    <w:uiPriority w:val="46"/>
    <w:rsid w:val="00567D2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B7584"/>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81000D"/>
  </w:style>
  <w:style w:type="character" w:customStyle="1" w:styleId="eop">
    <w:name w:val="eop"/>
    <w:basedOn w:val="DefaultParagraphFont"/>
    <w:rsid w:val="0081000D"/>
  </w:style>
  <w:style w:type="paragraph" w:styleId="Revision">
    <w:name w:val="Revision"/>
    <w:hidden/>
    <w:uiPriority w:val="99"/>
    <w:semiHidden/>
    <w:rsid w:val="008C5FD1"/>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E2A88"/>
    <w:rPr>
      <w:color w:val="605E5C"/>
      <w:shd w:val="clear" w:color="auto" w:fill="E1DFDD"/>
    </w:rPr>
  </w:style>
  <w:style w:type="paragraph" w:customStyle="1" w:styleId="Bulletedtext">
    <w:name w:val="Bulleted text"/>
    <w:basedOn w:val="ListParagraph"/>
    <w:qFormat/>
    <w:rsid w:val="00D04168"/>
    <w:pPr>
      <w:numPr>
        <w:numId w:val="6"/>
      </w:numPr>
      <w:spacing w:before="120" w:line="276" w:lineRule="auto"/>
    </w:pPr>
    <w:rPr>
      <w:rFonts w:ascii="Georgia" w:eastAsia="Georgia" w:hAnsi="Georgia"/>
      <w:b/>
      <w:bCs/>
    </w:rPr>
  </w:style>
  <w:style w:type="character" w:styleId="FollowedHyperlink">
    <w:name w:val="FollowedHyperlink"/>
    <w:basedOn w:val="DefaultParagraphFont"/>
    <w:uiPriority w:val="99"/>
    <w:semiHidden/>
    <w:unhideWhenUsed/>
    <w:rsid w:val="002F3775"/>
    <w:rPr>
      <w:color w:val="954F72" w:themeColor="followedHyperlink"/>
      <w:u w:val="single"/>
    </w:rPr>
  </w:style>
  <w:style w:type="paragraph" w:customStyle="1" w:styleId="paragraph">
    <w:name w:val="paragraph"/>
    <w:basedOn w:val="Normal"/>
    <w:rsid w:val="00EC1F40"/>
    <w:pPr>
      <w:spacing w:before="100" w:beforeAutospacing="1" w:after="100" w:afterAutospacing="1"/>
    </w:pPr>
    <w:rPr>
      <w:rFonts w:ascii="Times New Roman" w:hAnsi="Times New Roman"/>
    </w:rPr>
  </w:style>
  <w:style w:type="table" w:customStyle="1" w:styleId="GridTable1Light12114121">
    <w:name w:val="Grid Table 1 Light12114121"/>
    <w:basedOn w:val="TableNormal"/>
    <w:next w:val="GridTable1Light"/>
    <w:uiPriority w:val="46"/>
    <w:rsid w:val="00033C17"/>
    <w:pPr>
      <w:spacing w:after="0" w:line="240" w:lineRule="auto"/>
    </w:pPr>
    <w:rPr>
      <w:rFonts w:ascii="Arial" w:eastAsia="Calibri" w:hAnsi="Arial"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rsid w:val="00722B62"/>
    <w:pPr>
      <w:spacing w:before="0" w:after="0"/>
    </w:pPr>
    <w:rPr>
      <w:rFonts w:ascii="Times" w:hAnsi="Times"/>
      <w:sz w:val="20"/>
      <w:szCs w:val="20"/>
    </w:rPr>
  </w:style>
  <w:style w:type="paragraph" w:customStyle="1" w:styleId="xydpcab304camsonormal">
    <w:name w:val="x_ydpcab304camsonormal"/>
    <w:basedOn w:val="Normal"/>
    <w:rsid w:val="00722B62"/>
    <w:pPr>
      <w:spacing w:before="100" w:beforeAutospacing="1" w:after="100" w:afterAutospacing="1"/>
    </w:pPr>
    <w:rPr>
      <w:rFonts w:ascii="Times New Roman" w:hAnsi="Times New Roman"/>
    </w:rPr>
  </w:style>
  <w:style w:type="character" w:customStyle="1" w:styleId="Heading8Char">
    <w:name w:val="Heading 8 Char"/>
    <w:basedOn w:val="DefaultParagraphFont"/>
    <w:link w:val="Heading8"/>
    <w:uiPriority w:val="9"/>
    <w:semiHidden/>
    <w:rsid w:val="009235E3"/>
    <w:rPr>
      <w:rFonts w:asciiTheme="majorHAnsi" w:eastAsiaTheme="majorEastAsia" w:hAnsiTheme="majorHAnsi" w:cstheme="majorBidi"/>
      <w:color w:val="272727" w:themeColor="text1" w:themeTint="D8"/>
      <w:sz w:val="21"/>
      <w:szCs w:val="21"/>
    </w:rPr>
  </w:style>
  <w:style w:type="table" w:customStyle="1" w:styleId="GridTable1Light12114122">
    <w:name w:val="Grid Table 1 Light12114122"/>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21">
    <w:name w:val="Grid Table 1 Light121141221"/>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
    <w:name w:val="Grid Table 1 Light811"/>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2">
    <w:name w:val="Grid Table 1 Light812"/>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3">
    <w:name w:val="Grid Table 1 Light813"/>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4">
    <w:name w:val="Grid Table 1 Light814"/>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5">
    <w:name w:val="Grid Table 1 Light815"/>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6">
    <w:name w:val="Grid Table 1 Light816"/>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7">
    <w:name w:val="Grid Table 1 Light817"/>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8">
    <w:name w:val="Grid Table 1 Light818"/>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9">
    <w:name w:val="Grid Table 1 Light819"/>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0">
    <w:name w:val="Grid Table 1 Light8110"/>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11">
    <w:name w:val="Grid Table 1 Light8111"/>
    <w:basedOn w:val="TableNormal"/>
    <w:next w:val="GridTable1Light"/>
    <w:uiPriority w:val="46"/>
    <w:rsid w:val="00DE3FA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644">
      <w:bodyDiv w:val="1"/>
      <w:marLeft w:val="0"/>
      <w:marRight w:val="0"/>
      <w:marTop w:val="0"/>
      <w:marBottom w:val="0"/>
      <w:divBdr>
        <w:top w:val="none" w:sz="0" w:space="0" w:color="auto"/>
        <w:left w:val="none" w:sz="0" w:space="0" w:color="auto"/>
        <w:bottom w:val="none" w:sz="0" w:space="0" w:color="auto"/>
        <w:right w:val="none" w:sz="0" w:space="0" w:color="auto"/>
      </w:divBdr>
    </w:div>
    <w:div w:id="156771197">
      <w:bodyDiv w:val="1"/>
      <w:marLeft w:val="0"/>
      <w:marRight w:val="0"/>
      <w:marTop w:val="0"/>
      <w:marBottom w:val="0"/>
      <w:divBdr>
        <w:top w:val="none" w:sz="0" w:space="0" w:color="auto"/>
        <w:left w:val="none" w:sz="0" w:space="0" w:color="auto"/>
        <w:bottom w:val="none" w:sz="0" w:space="0" w:color="auto"/>
        <w:right w:val="none" w:sz="0" w:space="0" w:color="auto"/>
      </w:divBdr>
      <w:divsChild>
        <w:div w:id="555245361">
          <w:marLeft w:val="0"/>
          <w:marRight w:val="0"/>
          <w:marTop w:val="0"/>
          <w:marBottom w:val="0"/>
          <w:divBdr>
            <w:top w:val="none" w:sz="0" w:space="0" w:color="auto"/>
            <w:left w:val="none" w:sz="0" w:space="0" w:color="auto"/>
            <w:bottom w:val="none" w:sz="0" w:space="0" w:color="auto"/>
            <w:right w:val="none" w:sz="0" w:space="0" w:color="auto"/>
          </w:divBdr>
          <w:divsChild>
            <w:div w:id="1090198961">
              <w:marLeft w:val="0"/>
              <w:marRight w:val="0"/>
              <w:marTop w:val="0"/>
              <w:marBottom w:val="0"/>
              <w:divBdr>
                <w:top w:val="none" w:sz="0" w:space="0" w:color="auto"/>
                <w:left w:val="none" w:sz="0" w:space="0" w:color="auto"/>
                <w:bottom w:val="none" w:sz="0" w:space="0" w:color="auto"/>
                <w:right w:val="none" w:sz="0" w:space="0" w:color="auto"/>
              </w:divBdr>
              <w:divsChild>
                <w:div w:id="987055110">
                  <w:marLeft w:val="0"/>
                  <w:marRight w:val="0"/>
                  <w:marTop w:val="100"/>
                  <w:marBottom w:val="100"/>
                  <w:divBdr>
                    <w:top w:val="none" w:sz="0" w:space="0" w:color="auto"/>
                    <w:left w:val="none" w:sz="0" w:space="0" w:color="auto"/>
                    <w:bottom w:val="none" w:sz="0" w:space="0" w:color="auto"/>
                    <w:right w:val="none" w:sz="0" w:space="0" w:color="auto"/>
                  </w:divBdr>
                  <w:divsChild>
                    <w:div w:id="3480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7311">
      <w:bodyDiv w:val="1"/>
      <w:marLeft w:val="0"/>
      <w:marRight w:val="0"/>
      <w:marTop w:val="0"/>
      <w:marBottom w:val="0"/>
      <w:divBdr>
        <w:top w:val="none" w:sz="0" w:space="0" w:color="auto"/>
        <w:left w:val="none" w:sz="0" w:space="0" w:color="auto"/>
        <w:bottom w:val="none" w:sz="0" w:space="0" w:color="auto"/>
        <w:right w:val="none" w:sz="0" w:space="0" w:color="auto"/>
      </w:divBdr>
    </w:div>
    <w:div w:id="484053835">
      <w:bodyDiv w:val="1"/>
      <w:marLeft w:val="0"/>
      <w:marRight w:val="0"/>
      <w:marTop w:val="0"/>
      <w:marBottom w:val="0"/>
      <w:divBdr>
        <w:top w:val="none" w:sz="0" w:space="0" w:color="auto"/>
        <w:left w:val="none" w:sz="0" w:space="0" w:color="auto"/>
        <w:bottom w:val="none" w:sz="0" w:space="0" w:color="auto"/>
        <w:right w:val="none" w:sz="0" w:space="0" w:color="auto"/>
      </w:divBdr>
    </w:div>
    <w:div w:id="624502856">
      <w:bodyDiv w:val="1"/>
      <w:marLeft w:val="0"/>
      <w:marRight w:val="0"/>
      <w:marTop w:val="0"/>
      <w:marBottom w:val="0"/>
      <w:divBdr>
        <w:top w:val="none" w:sz="0" w:space="0" w:color="auto"/>
        <w:left w:val="none" w:sz="0" w:space="0" w:color="auto"/>
        <w:bottom w:val="none" w:sz="0" w:space="0" w:color="auto"/>
        <w:right w:val="none" w:sz="0" w:space="0" w:color="auto"/>
      </w:divBdr>
    </w:div>
    <w:div w:id="702485073">
      <w:bodyDiv w:val="1"/>
      <w:marLeft w:val="0"/>
      <w:marRight w:val="0"/>
      <w:marTop w:val="0"/>
      <w:marBottom w:val="0"/>
      <w:divBdr>
        <w:top w:val="none" w:sz="0" w:space="0" w:color="auto"/>
        <w:left w:val="none" w:sz="0" w:space="0" w:color="auto"/>
        <w:bottom w:val="none" w:sz="0" w:space="0" w:color="auto"/>
        <w:right w:val="none" w:sz="0" w:space="0" w:color="auto"/>
      </w:divBdr>
    </w:div>
    <w:div w:id="771823207">
      <w:bodyDiv w:val="1"/>
      <w:marLeft w:val="0"/>
      <w:marRight w:val="0"/>
      <w:marTop w:val="0"/>
      <w:marBottom w:val="0"/>
      <w:divBdr>
        <w:top w:val="none" w:sz="0" w:space="0" w:color="auto"/>
        <w:left w:val="none" w:sz="0" w:space="0" w:color="auto"/>
        <w:bottom w:val="none" w:sz="0" w:space="0" w:color="auto"/>
        <w:right w:val="none" w:sz="0" w:space="0" w:color="auto"/>
      </w:divBdr>
      <w:divsChild>
        <w:div w:id="141118076">
          <w:marLeft w:val="0"/>
          <w:marRight w:val="0"/>
          <w:marTop w:val="0"/>
          <w:marBottom w:val="0"/>
          <w:divBdr>
            <w:top w:val="none" w:sz="0" w:space="0" w:color="auto"/>
            <w:left w:val="none" w:sz="0" w:space="0" w:color="auto"/>
            <w:bottom w:val="none" w:sz="0" w:space="0" w:color="auto"/>
            <w:right w:val="none" w:sz="0" w:space="0" w:color="auto"/>
          </w:divBdr>
        </w:div>
        <w:div w:id="604768017">
          <w:marLeft w:val="0"/>
          <w:marRight w:val="0"/>
          <w:marTop w:val="0"/>
          <w:marBottom w:val="0"/>
          <w:divBdr>
            <w:top w:val="none" w:sz="0" w:space="0" w:color="auto"/>
            <w:left w:val="none" w:sz="0" w:space="0" w:color="auto"/>
            <w:bottom w:val="none" w:sz="0" w:space="0" w:color="auto"/>
            <w:right w:val="none" w:sz="0" w:space="0" w:color="auto"/>
          </w:divBdr>
        </w:div>
      </w:divsChild>
    </w:div>
    <w:div w:id="773091116">
      <w:bodyDiv w:val="1"/>
      <w:marLeft w:val="0"/>
      <w:marRight w:val="0"/>
      <w:marTop w:val="0"/>
      <w:marBottom w:val="0"/>
      <w:divBdr>
        <w:top w:val="none" w:sz="0" w:space="0" w:color="auto"/>
        <w:left w:val="none" w:sz="0" w:space="0" w:color="auto"/>
        <w:bottom w:val="none" w:sz="0" w:space="0" w:color="auto"/>
        <w:right w:val="none" w:sz="0" w:space="0" w:color="auto"/>
      </w:divBdr>
    </w:div>
    <w:div w:id="827135036">
      <w:bodyDiv w:val="1"/>
      <w:marLeft w:val="0"/>
      <w:marRight w:val="0"/>
      <w:marTop w:val="0"/>
      <w:marBottom w:val="0"/>
      <w:divBdr>
        <w:top w:val="none" w:sz="0" w:space="0" w:color="auto"/>
        <w:left w:val="none" w:sz="0" w:space="0" w:color="auto"/>
        <w:bottom w:val="none" w:sz="0" w:space="0" w:color="auto"/>
        <w:right w:val="none" w:sz="0" w:space="0" w:color="auto"/>
      </w:divBdr>
    </w:div>
    <w:div w:id="910045173">
      <w:bodyDiv w:val="1"/>
      <w:marLeft w:val="0"/>
      <w:marRight w:val="0"/>
      <w:marTop w:val="0"/>
      <w:marBottom w:val="0"/>
      <w:divBdr>
        <w:top w:val="none" w:sz="0" w:space="0" w:color="auto"/>
        <w:left w:val="none" w:sz="0" w:space="0" w:color="auto"/>
        <w:bottom w:val="none" w:sz="0" w:space="0" w:color="auto"/>
        <w:right w:val="none" w:sz="0" w:space="0" w:color="auto"/>
      </w:divBdr>
    </w:div>
    <w:div w:id="939753151">
      <w:bodyDiv w:val="1"/>
      <w:marLeft w:val="0"/>
      <w:marRight w:val="0"/>
      <w:marTop w:val="0"/>
      <w:marBottom w:val="0"/>
      <w:divBdr>
        <w:top w:val="single" w:sz="12" w:space="0" w:color="767575"/>
        <w:left w:val="none" w:sz="0" w:space="0" w:color="auto"/>
        <w:bottom w:val="none" w:sz="0" w:space="0" w:color="auto"/>
        <w:right w:val="none" w:sz="0" w:space="0" w:color="auto"/>
      </w:divBdr>
      <w:divsChild>
        <w:div w:id="5908731">
          <w:marLeft w:val="0"/>
          <w:marRight w:val="0"/>
          <w:marTop w:val="0"/>
          <w:marBottom w:val="0"/>
          <w:divBdr>
            <w:top w:val="none" w:sz="0" w:space="0" w:color="auto"/>
            <w:left w:val="none" w:sz="0" w:space="0" w:color="auto"/>
            <w:bottom w:val="none" w:sz="0" w:space="0" w:color="auto"/>
            <w:right w:val="none" w:sz="0" w:space="0" w:color="auto"/>
          </w:divBdr>
          <w:divsChild>
            <w:div w:id="1311520645">
              <w:marLeft w:val="0"/>
              <w:marRight w:val="0"/>
              <w:marTop w:val="0"/>
              <w:marBottom w:val="0"/>
              <w:divBdr>
                <w:top w:val="none" w:sz="0" w:space="0" w:color="auto"/>
                <w:left w:val="none" w:sz="0" w:space="0" w:color="auto"/>
                <w:bottom w:val="none" w:sz="0" w:space="0" w:color="auto"/>
                <w:right w:val="none" w:sz="0" w:space="0" w:color="auto"/>
              </w:divBdr>
              <w:divsChild>
                <w:div w:id="125347238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7848599">
                      <w:marLeft w:val="300"/>
                      <w:marRight w:val="0"/>
                      <w:marTop w:val="0"/>
                      <w:marBottom w:val="0"/>
                      <w:divBdr>
                        <w:top w:val="none" w:sz="0" w:space="0" w:color="auto"/>
                        <w:left w:val="none" w:sz="0" w:space="0" w:color="auto"/>
                        <w:bottom w:val="none" w:sz="0" w:space="0" w:color="auto"/>
                        <w:right w:val="none" w:sz="0" w:space="0" w:color="auto"/>
                      </w:divBdr>
                      <w:divsChild>
                        <w:div w:id="358430655">
                          <w:marLeft w:val="0"/>
                          <w:marRight w:val="0"/>
                          <w:marTop w:val="0"/>
                          <w:marBottom w:val="0"/>
                          <w:divBdr>
                            <w:top w:val="none" w:sz="0" w:space="0" w:color="auto"/>
                            <w:left w:val="none" w:sz="0" w:space="0" w:color="auto"/>
                            <w:bottom w:val="none" w:sz="0" w:space="0" w:color="auto"/>
                            <w:right w:val="none" w:sz="0" w:space="0" w:color="auto"/>
                          </w:divBdr>
                          <w:divsChild>
                            <w:div w:id="835994085">
                              <w:marLeft w:val="0"/>
                              <w:marRight w:val="0"/>
                              <w:marTop w:val="0"/>
                              <w:marBottom w:val="0"/>
                              <w:divBdr>
                                <w:top w:val="none" w:sz="0" w:space="0" w:color="auto"/>
                                <w:left w:val="none" w:sz="0" w:space="0" w:color="auto"/>
                                <w:bottom w:val="none" w:sz="0" w:space="0" w:color="auto"/>
                                <w:right w:val="none" w:sz="0" w:space="0" w:color="auto"/>
                              </w:divBdr>
                              <w:divsChild>
                                <w:div w:id="1418861204">
                                  <w:marLeft w:val="0"/>
                                  <w:marRight w:val="0"/>
                                  <w:marTop w:val="0"/>
                                  <w:marBottom w:val="0"/>
                                  <w:divBdr>
                                    <w:top w:val="none" w:sz="0" w:space="0" w:color="auto"/>
                                    <w:left w:val="none" w:sz="0" w:space="0" w:color="auto"/>
                                    <w:bottom w:val="none" w:sz="0" w:space="0" w:color="auto"/>
                                    <w:right w:val="none" w:sz="0" w:space="0" w:color="auto"/>
                                  </w:divBdr>
                                  <w:divsChild>
                                    <w:div w:id="1781409009">
                                      <w:marLeft w:val="0"/>
                                      <w:marRight w:val="0"/>
                                      <w:marTop w:val="0"/>
                                      <w:marBottom w:val="0"/>
                                      <w:divBdr>
                                        <w:top w:val="none" w:sz="0" w:space="0" w:color="auto"/>
                                        <w:left w:val="none" w:sz="0" w:space="0" w:color="auto"/>
                                        <w:bottom w:val="none" w:sz="0" w:space="0" w:color="auto"/>
                                        <w:right w:val="none" w:sz="0" w:space="0" w:color="auto"/>
                                      </w:divBdr>
                                      <w:divsChild>
                                        <w:div w:id="140385688">
                                          <w:marLeft w:val="0"/>
                                          <w:marRight w:val="0"/>
                                          <w:marTop w:val="0"/>
                                          <w:marBottom w:val="0"/>
                                          <w:divBdr>
                                            <w:top w:val="none" w:sz="0" w:space="0" w:color="auto"/>
                                            <w:left w:val="none" w:sz="0" w:space="0" w:color="auto"/>
                                            <w:bottom w:val="none" w:sz="0" w:space="0" w:color="auto"/>
                                            <w:right w:val="none" w:sz="0" w:space="0" w:color="auto"/>
                                          </w:divBdr>
                                          <w:divsChild>
                                            <w:div w:id="220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96099">
      <w:bodyDiv w:val="1"/>
      <w:marLeft w:val="0"/>
      <w:marRight w:val="0"/>
      <w:marTop w:val="0"/>
      <w:marBottom w:val="0"/>
      <w:divBdr>
        <w:top w:val="none" w:sz="0" w:space="0" w:color="auto"/>
        <w:left w:val="none" w:sz="0" w:space="0" w:color="auto"/>
        <w:bottom w:val="none" w:sz="0" w:space="0" w:color="auto"/>
        <w:right w:val="none" w:sz="0" w:space="0" w:color="auto"/>
      </w:divBdr>
    </w:div>
    <w:div w:id="984314975">
      <w:bodyDiv w:val="1"/>
      <w:marLeft w:val="0"/>
      <w:marRight w:val="0"/>
      <w:marTop w:val="0"/>
      <w:marBottom w:val="0"/>
      <w:divBdr>
        <w:top w:val="none" w:sz="0" w:space="0" w:color="auto"/>
        <w:left w:val="none" w:sz="0" w:space="0" w:color="auto"/>
        <w:bottom w:val="none" w:sz="0" w:space="0" w:color="auto"/>
        <w:right w:val="none" w:sz="0" w:space="0" w:color="auto"/>
      </w:divBdr>
    </w:div>
    <w:div w:id="1096098419">
      <w:bodyDiv w:val="1"/>
      <w:marLeft w:val="0"/>
      <w:marRight w:val="0"/>
      <w:marTop w:val="0"/>
      <w:marBottom w:val="0"/>
      <w:divBdr>
        <w:top w:val="none" w:sz="0" w:space="0" w:color="auto"/>
        <w:left w:val="none" w:sz="0" w:space="0" w:color="auto"/>
        <w:bottom w:val="none" w:sz="0" w:space="0" w:color="auto"/>
        <w:right w:val="none" w:sz="0" w:space="0" w:color="auto"/>
      </w:divBdr>
    </w:div>
    <w:div w:id="1138764569">
      <w:bodyDiv w:val="1"/>
      <w:marLeft w:val="0"/>
      <w:marRight w:val="0"/>
      <w:marTop w:val="0"/>
      <w:marBottom w:val="0"/>
      <w:divBdr>
        <w:top w:val="none" w:sz="0" w:space="0" w:color="auto"/>
        <w:left w:val="none" w:sz="0" w:space="0" w:color="auto"/>
        <w:bottom w:val="none" w:sz="0" w:space="0" w:color="auto"/>
        <w:right w:val="none" w:sz="0" w:space="0" w:color="auto"/>
      </w:divBdr>
    </w:div>
    <w:div w:id="1258560627">
      <w:bodyDiv w:val="1"/>
      <w:marLeft w:val="0"/>
      <w:marRight w:val="0"/>
      <w:marTop w:val="0"/>
      <w:marBottom w:val="0"/>
      <w:divBdr>
        <w:top w:val="none" w:sz="0" w:space="0" w:color="auto"/>
        <w:left w:val="none" w:sz="0" w:space="0" w:color="auto"/>
        <w:bottom w:val="none" w:sz="0" w:space="0" w:color="auto"/>
        <w:right w:val="none" w:sz="0" w:space="0" w:color="auto"/>
      </w:divBdr>
      <w:divsChild>
        <w:div w:id="513805863">
          <w:marLeft w:val="0"/>
          <w:marRight w:val="0"/>
          <w:marTop w:val="0"/>
          <w:marBottom w:val="0"/>
          <w:divBdr>
            <w:top w:val="none" w:sz="0" w:space="0" w:color="auto"/>
            <w:left w:val="none" w:sz="0" w:space="0" w:color="auto"/>
            <w:bottom w:val="none" w:sz="0" w:space="0" w:color="auto"/>
            <w:right w:val="none" w:sz="0" w:space="0" w:color="auto"/>
          </w:divBdr>
          <w:divsChild>
            <w:div w:id="105203259">
              <w:marLeft w:val="0"/>
              <w:marRight w:val="0"/>
              <w:marTop w:val="0"/>
              <w:marBottom w:val="0"/>
              <w:divBdr>
                <w:top w:val="none" w:sz="0" w:space="0" w:color="auto"/>
                <w:left w:val="none" w:sz="0" w:space="0" w:color="auto"/>
                <w:bottom w:val="none" w:sz="0" w:space="0" w:color="auto"/>
                <w:right w:val="none" w:sz="0" w:space="0" w:color="auto"/>
              </w:divBdr>
            </w:div>
            <w:div w:id="1598170074">
              <w:marLeft w:val="0"/>
              <w:marRight w:val="0"/>
              <w:marTop w:val="0"/>
              <w:marBottom w:val="0"/>
              <w:divBdr>
                <w:top w:val="none" w:sz="0" w:space="0" w:color="auto"/>
                <w:left w:val="none" w:sz="0" w:space="0" w:color="auto"/>
                <w:bottom w:val="none" w:sz="0" w:space="0" w:color="auto"/>
                <w:right w:val="none" w:sz="0" w:space="0" w:color="auto"/>
              </w:divBdr>
            </w:div>
            <w:div w:id="1057700512">
              <w:marLeft w:val="0"/>
              <w:marRight w:val="0"/>
              <w:marTop w:val="0"/>
              <w:marBottom w:val="0"/>
              <w:divBdr>
                <w:top w:val="none" w:sz="0" w:space="0" w:color="auto"/>
                <w:left w:val="none" w:sz="0" w:space="0" w:color="auto"/>
                <w:bottom w:val="none" w:sz="0" w:space="0" w:color="auto"/>
                <w:right w:val="none" w:sz="0" w:space="0" w:color="auto"/>
              </w:divBdr>
            </w:div>
          </w:divsChild>
        </w:div>
        <w:div w:id="502234760">
          <w:marLeft w:val="0"/>
          <w:marRight w:val="0"/>
          <w:marTop w:val="0"/>
          <w:marBottom w:val="0"/>
          <w:divBdr>
            <w:top w:val="none" w:sz="0" w:space="0" w:color="auto"/>
            <w:left w:val="none" w:sz="0" w:space="0" w:color="auto"/>
            <w:bottom w:val="none" w:sz="0" w:space="0" w:color="auto"/>
            <w:right w:val="none" w:sz="0" w:space="0" w:color="auto"/>
          </w:divBdr>
          <w:divsChild>
            <w:div w:id="3324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9227">
      <w:bodyDiv w:val="1"/>
      <w:marLeft w:val="0"/>
      <w:marRight w:val="0"/>
      <w:marTop w:val="0"/>
      <w:marBottom w:val="0"/>
      <w:divBdr>
        <w:top w:val="none" w:sz="0" w:space="0" w:color="auto"/>
        <w:left w:val="none" w:sz="0" w:space="0" w:color="auto"/>
        <w:bottom w:val="none" w:sz="0" w:space="0" w:color="auto"/>
        <w:right w:val="none" w:sz="0" w:space="0" w:color="auto"/>
      </w:divBdr>
    </w:div>
    <w:div w:id="1590769216">
      <w:bodyDiv w:val="1"/>
      <w:marLeft w:val="0"/>
      <w:marRight w:val="0"/>
      <w:marTop w:val="0"/>
      <w:marBottom w:val="0"/>
      <w:divBdr>
        <w:top w:val="none" w:sz="0" w:space="0" w:color="auto"/>
        <w:left w:val="none" w:sz="0" w:space="0" w:color="auto"/>
        <w:bottom w:val="none" w:sz="0" w:space="0" w:color="auto"/>
        <w:right w:val="none" w:sz="0" w:space="0" w:color="auto"/>
      </w:divBdr>
      <w:divsChild>
        <w:div w:id="548763605">
          <w:marLeft w:val="0"/>
          <w:marRight w:val="0"/>
          <w:marTop w:val="0"/>
          <w:marBottom w:val="0"/>
          <w:divBdr>
            <w:top w:val="none" w:sz="0" w:space="0" w:color="auto"/>
            <w:left w:val="none" w:sz="0" w:space="0" w:color="auto"/>
            <w:bottom w:val="none" w:sz="0" w:space="0" w:color="auto"/>
            <w:right w:val="none" w:sz="0" w:space="0" w:color="auto"/>
          </w:divBdr>
          <w:divsChild>
            <w:div w:id="1521620794">
              <w:marLeft w:val="0"/>
              <w:marRight w:val="0"/>
              <w:marTop w:val="0"/>
              <w:marBottom w:val="0"/>
              <w:divBdr>
                <w:top w:val="none" w:sz="0" w:space="0" w:color="auto"/>
                <w:left w:val="none" w:sz="0" w:space="0" w:color="auto"/>
                <w:bottom w:val="none" w:sz="0" w:space="0" w:color="auto"/>
                <w:right w:val="none" w:sz="0" w:space="0" w:color="auto"/>
              </w:divBdr>
              <w:divsChild>
                <w:div w:id="1182939149">
                  <w:marLeft w:val="0"/>
                  <w:marRight w:val="0"/>
                  <w:marTop w:val="0"/>
                  <w:marBottom w:val="0"/>
                  <w:divBdr>
                    <w:top w:val="none" w:sz="0" w:space="0" w:color="auto"/>
                    <w:left w:val="none" w:sz="0" w:space="0" w:color="auto"/>
                    <w:bottom w:val="none" w:sz="0" w:space="0" w:color="auto"/>
                    <w:right w:val="none" w:sz="0" w:space="0" w:color="auto"/>
                  </w:divBdr>
                  <w:divsChild>
                    <w:div w:id="802113109">
                      <w:marLeft w:val="0"/>
                      <w:marRight w:val="0"/>
                      <w:marTop w:val="0"/>
                      <w:marBottom w:val="0"/>
                      <w:divBdr>
                        <w:top w:val="none" w:sz="0" w:space="0" w:color="auto"/>
                        <w:left w:val="none" w:sz="0" w:space="0" w:color="auto"/>
                        <w:bottom w:val="none" w:sz="0" w:space="0" w:color="auto"/>
                        <w:right w:val="none" w:sz="0" w:space="0" w:color="auto"/>
                      </w:divBdr>
                      <w:divsChild>
                        <w:div w:id="122038770">
                          <w:marLeft w:val="0"/>
                          <w:marRight w:val="0"/>
                          <w:marTop w:val="0"/>
                          <w:marBottom w:val="0"/>
                          <w:divBdr>
                            <w:top w:val="none" w:sz="0" w:space="0" w:color="auto"/>
                            <w:left w:val="none" w:sz="0" w:space="0" w:color="auto"/>
                            <w:bottom w:val="none" w:sz="0" w:space="0" w:color="auto"/>
                            <w:right w:val="none" w:sz="0" w:space="0" w:color="auto"/>
                          </w:divBdr>
                          <w:divsChild>
                            <w:div w:id="649093897">
                              <w:marLeft w:val="0"/>
                              <w:marRight w:val="0"/>
                              <w:marTop w:val="0"/>
                              <w:marBottom w:val="0"/>
                              <w:divBdr>
                                <w:top w:val="none" w:sz="0" w:space="0" w:color="auto"/>
                                <w:left w:val="none" w:sz="0" w:space="0" w:color="auto"/>
                                <w:bottom w:val="none" w:sz="0" w:space="0" w:color="auto"/>
                                <w:right w:val="none" w:sz="0" w:space="0" w:color="auto"/>
                              </w:divBdr>
                              <w:divsChild>
                                <w:div w:id="966009556">
                                  <w:marLeft w:val="0"/>
                                  <w:marRight w:val="0"/>
                                  <w:marTop w:val="0"/>
                                  <w:marBottom w:val="0"/>
                                  <w:divBdr>
                                    <w:top w:val="none" w:sz="0" w:space="0" w:color="auto"/>
                                    <w:left w:val="none" w:sz="0" w:space="0" w:color="auto"/>
                                    <w:bottom w:val="none" w:sz="0" w:space="0" w:color="auto"/>
                                    <w:right w:val="none" w:sz="0" w:space="0" w:color="auto"/>
                                  </w:divBdr>
                                  <w:divsChild>
                                    <w:div w:id="1338654255">
                                      <w:marLeft w:val="0"/>
                                      <w:marRight w:val="0"/>
                                      <w:marTop w:val="0"/>
                                      <w:marBottom w:val="0"/>
                                      <w:divBdr>
                                        <w:top w:val="none" w:sz="0" w:space="0" w:color="auto"/>
                                        <w:left w:val="none" w:sz="0" w:space="0" w:color="auto"/>
                                        <w:bottom w:val="none" w:sz="0" w:space="0" w:color="auto"/>
                                        <w:right w:val="none" w:sz="0" w:space="0" w:color="auto"/>
                                      </w:divBdr>
                                      <w:divsChild>
                                        <w:div w:id="839663732">
                                          <w:marLeft w:val="0"/>
                                          <w:marRight w:val="0"/>
                                          <w:marTop w:val="0"/>
                                          <w:marBottom w:val="0"/>
                                          <w:divBdr>
                                            <w:top w:val="none" w:sz="0" w:space="0" w:color="auto"/>
                                            <w:left w:val="none" w:sz="0" w:space="0" w:color="auto"/>
                                            <w:bottom w:val="none" w:sz="0" w:space="0" w:color="auto"/>
                                            <w:right w:val="none" w:sz="0" w:space="0" w:color="auto"/>
                                          </w:divBdr>
                                          <w:divsChild>
                                            <w:div w:id="182861446">
                                              <w:marLeft w:val="0"/>
                                              <w:marRight w:val="0"/>
                                              <w:marTop w:val="0"/>
                                              <w:marBottom w:val="0"/>
                                              <w:divBdr>
                                                <w:top w:val="none" w:sz="0" w:space="0" w:color="auto"/>
                                                <w:left w:val="none" w:sz="0" w:space="0" w:color="auto"/>
                                                <w:bottom w:val="none" w:sz="0" w:space="0" w:color="auto"/>
                                                <w:right w:val="none" w:sz="0" w:space="0" w:color="auto"/>
                                              </w:divBdr>
                                              <w:divsChild>
                                                <w:div w:id="1136752091">
                                                  <w:marLeft w:val="0"/>
                                                  <w:marRight w:val="0"/>
                                                  <w:marTop w:val="0"/>
                                                  <w:marBottom w:val="0"/>
                                                  <w:divBdr>
                                                    <w:top w:val="none" w:sz="0" w:space="0" w:color="auto"/>
                                                    <w:left w:val="none" w:sz="0" w:space="0" w:color="auto"/>
                                                    <w:bottom w:val="none" w:sz="0" w:space="0" w:color="auto"/>
                                                    <w:right w:val="none" w:sz="0" w:space="0" w:color="auto"/>
                                                  </w:divBdr>
                                                  <w:divsChild>
                                                    <w:div w:id="1907304966">
                                                      <w:marLeft w:val="0"/>
                                                      <w:marRight w:val="0"/>
                                                      <w:marTop w:val="0"/>
                                                      <w:marBottom w:val="0"/>
                                                      <w:divBdr>
                                                        <w:top w:val="none" w:sz="0" w:space="0" w:color="auto"/>
                                                        <w:left w:val="none" w:sz="0" w:space="0" w:color="auto"/>
                                                        <w:bottom w:val="none" w:sz="0" w:space="0" w:color="auto"/>
                                                        <w:right w:val="none" w:sz="0" w:space="0" w:color="auto"/>
                                                      </w:divBdr>
                                                      <w:divsChild>
                                                        <w:div w:id="1475221111">
                                                          <w:marLeft w:val="0"/>
                                                          <w:marRight w:val="0"/>
                                                          <w:marTop w:val="0"/>
                                                          <w:marBottom w:val="0"/>
                                                          <w:divBdr>
                                                            <w:top w:val="none" w:sz="0" w:space="0" w:color="auto"/>
                                                            <w:left w:val="none" w:sz="0" w:space="0" w:color="auto"/>
                                                            <w:bottom w:val="none" w:sz="0" w:space="0" w:color="auto"/>
                                                            <w:right w:val="none" w:sz="0" w:space="0" w:color="auto"/>
                                                          </w:divBdr>
                                                          <w:divsChild>
                                                            <w:div w:id="1302999509">
                                                              <w:marLeft w:val="0"/>
                                                              <w:marRight w:val="0"/>
                                                              <w:marTop w:val="0"/>
                                                              <w:marBottom w:val="0"/>
                                                              <w:divBdr>
                                                                <w:top w:val="none" w:sz="0" w:space="0" w:color="auto"/>
                                                                <w:left w:val="none" w:sz="0" w:space="0" w:color="auto"/>
                                                                <w:bottom w:val="none" w:sz="0" w:space="0" w:color="auto"/>
                                                                <w:right w:val="none" w:sz="0" w:space="0" w:color="auto"/>
                                                              </w:divBdr>
                                                              <w:divsChild>
                                                                <w:div w:id="1238324217">
                                                                  <w:marLeft w:val="0"/>
                                                                  <w:marRight w:val="0"/>
                                                                  <w:marTop w:val="0"/>
                                                                  <w:marBottom w:val="0"/>
                                                                  <w:divBdr>
                                                                    <w:top w:val="none" w:sz="0" w:space="0" w:color="auto"/>
                                                                    <w:left w:val="none" w:sz="0" w:space="0" w:color="auto"/>
                                                                    <w:bottom w:val="none" w:sz="0" w:space="0" w:color="auto"/>
                                                                    <w:right w:val="none" w:sz="0" w:space="0" w:color="auto"/>
                                                                  </w:divBdr>
                                                                </w:div>
                                                                <w:div w:id="6678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471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181">
          <w:marLeft w:val="0"/>
          <w:marRight w:val="0"/>
          <w:marTop w:val="0"/>
          <w:marBottom w:val="0"/>
          <w:divBdr>
            <w:top w:val="none" w:sz="0" w:space="0" w:color="auto"/>
            <w:left w:val="none" w:sz="0" w:space="0" w:color="auto"/>
            <w:bottom w:val="none" w:sz="0" w:space="0" w:color="auto"/>
            <w:right w:val="none" w:sz="0" w:space="0" w:color="auto"/>
          </w:divBdr>
          <w:divsChild>
            <w:div w:id="1133720553">
              <w:marLeft w:val="0"/>
              <w:marRight w:val="0"/>
              <w:marTop w:val="0"/>
              <w:marBottom w:val="0"/>
              <w:divBdr>
                <w:top w:val="none" w:sz="0" w:space="0" w:color="auto"/>
                <w:left w:val="none" w:sz="0" w:space="0" w:color="auto"/>
                <w:bottom w:val="none" w:sz="0" w:space="0" w:color="auto"/>
                <w:right w:val="none" w:sz="0" w:space="0" w:color="auto"/>
              </w:divBdr>
            </w:div>
            <w:div w:id="350379453">
              <w:marLeft w:val="0"/>
              <w:marRight w:val="0"/>
              <w:marTop w:val="0"/>
              <w:marBottom w:val="0"/>
              <w:divBdr>
                <w:top w:val="none" w:sz="0" w:space="0" w:color="auto"/>
                <w:left w:val="none" w:sz="0" w:space="0" w:color="auto"/>
                <w:bottom w:val="none" w:sz="0" w:space="0" w:color="auto"/>
                <w:right w:val="none" w:sz="0" w:space="0" w:color="auto"/>
              </w:divBdr>
            </w:div>
            <w:div w:id="984317156">
              <w:marLeft w:val="0"/>
              <w:marRight w:val="0"/>
              <w:marTop w:val="0"/>
              <w:marBottom w:val="0"/>
              <w:divBdr>
                <w:top w:val="none" w:sz="0" w:space="0" w:color="auto"/>
                <w:left w:val="none" w:sz="0" w:space="0" w:color="auto"/>
                <w:bottom w:val="none" w:sz="0" w:space="0" w:color="auto"/>
                <w:right w:val="none" w:sz="0" w:space="0" w:color="auto"/>
              </w:divBdr>
            </w:div>
          </w:divsChild>
        </w:div>
        <w:div w:id="463238608">
          <w:marLeft w:val="0"/>
          <w:marRight w:val="0"/>
          <w:marTop w:val="0"/>
          <w:marBottom w:val="0"/>
          <w:divBdr>
            <w:top w:val="none" w:sz="0" w:space="0" w:color="auto"/>
            <w:left w:val="none" w:sz="0" w:space="0" w:color="auto"/>
            <w:bottom w:val="none" w:sz="0" w:space="0" w:color="auto"/>
            <w:right w:val="none" w:sz="0" w:space="0" w:color="auto"/>
          </w:divBdr>
          <w:divsChild>
            <w:div w:id="1245724189">
              <w:marLeft w:val="0"/>
              <w:marRight w:val="0"/>
              <w:marTop w:val="0"/>
              <w:marBottom w:val="0"/>
              <w:divBdr>
                <w:top w:val="none" w:sz="0" w:space="0" w:color="auto"/>
                <w:left w:val="none" w:sz="0" w:space="0" w:color="auto"/>
                <w:bottom w:val="none" w:sz="0" w:space="0" w:color="auto"/>
                <w:right w:val="none" w:sz="0" w:space="0" w:color="auto"/>
              </w:divBdr>
            </w:div>
            <w:div w:id="163713644">
              <w:marLeft w:val="0"/>
              <w:marRight w:val="0"/>
              <w:marTop w:val="0"/>
              <w:marBottom w:val="0"/>
              <w:divBdr>
                <w:top w:val="none" w:sz="0" w:space="0" w:color="auto"/>
                <w:left w:val="none" w:sz="0" w:space="0" w:color="auto"/>
                <w:bottom w:val="none" w:sz="0" w:space="0" w:color="auto"/>
                <w:right w:val="none" w:sz="0" w:space="0" w:color="auto"/>
              </w:divBdr>
            </w:div>
            <w:div w:id="887840163">
              <w:marLeft w:val="0"/>
              <w:marRight w:val="0"/>
              <w:marTop w:val="0"/>
              <w:marBottom w:val="0"/>
              <w:divBdr>
                <w:top w:val="none" w:sz="0" w:space="0" w:color="auto"/>
                <w:left w:val="none" w:sz="0" w:space="0" w:color="auto"/>
                <w:bottom w:val="none" w:sz="0" w:space="0" w:color="auto"/>
                <w:right w:val="none" w:sz="0" w:space="0" w:color="auto"/>
              </w:divBdr>
            </w:div>
            <w:div w:id="1341466563">
              <w:marLeft w:val="0"/>
              <w:marRight w:val="0"/>
              <w:marTop w:val="0"/>
              <w:marBottom w:val="0"/>
              <w:divBdr>
                <w:top w:val="none" w:sz="0" w:space="0" w:color="auto"/>
                <w:left w:val="none" w:sz="0" w:space="0" w:color="auto"/>
                <w:bottom w:val="none" w:sz="0" w:space="0" w:color="auto"/>
                <w:right w:val="none" w:sz="0" w:space="0" w:color="auto"/>
              </w:divBdr>
            </w:div>
            <w:div w:id="1732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1182">
      <w:bodyDiv w:val="1"/>
      <w:marLeft w:val="0"/>
      <w:marRight w:val="0"/>
      <w:marTop w:val="0"/>
      <w:marBottom w:val="0"/>
      <w:divBdr>
        <w:top w:val="none" w:sz="0" w:space="0" w:color="auto"/>
        <w:left w:val="none" w:sz="0" w:space="0" w:color="auto"/>
        <w:bottom w:val="none" w:sz="0" w:space="0" w:color="auto"/>
        <w:right w:val="none" w:sz="0" w:space="0" w:color="auto"/>
      </w:divBdr>
    </w:div>
    <w:div w:id="1928147941">
      <w:bodyDiv w:val="1"/>
      <w:marLeft w:val="0"/>
      <w:marRight w:val="0"/>
      <w:marTop w:val="0"/>
      <w:marBottom w:val="0"/>
      <w:divBdr>
        <w:top w:val="none" w:sz="0" w:space="0" w:color="auto"/>
        <w:left w:val="none" w:sz="0" w:space="0" w:color="auto"/>
        <w:bottom w:val="none" w:sz="0" w:space="0" w:color="auto"/>
        <w:right w:val="none" w:sz="0" w:space="0" w:color="auto"/>
      </w:divBdr>
    </w:div>
    <w:div w:id="1970087497">
      <w:bodyDiv w:val="1"/>
      <w:marLeft w:val="0"/>
      <w:marRight w:val="0"/>
      <w:marTop w:val="0"/>
      <w:marBottom w:val="0"/>
      <w:divBdr>
        <w:top w:val="none" w:sz="0" w:space="0" w:color="auto"/>
        <w:left w:val="none" w:sz="0" w:space="0" w:color="auto"/>
        <w:bottom w:val="none" w:sz="0" w:space="0" w:color="auto"/>
        <w:right w:val="none" w:sz="0" w:space="0" w:color="auto"/>
      </w:divBdr>
      <w:divsChild>
        <w:div w:id="1859662833">
          <w:marLeft w:val="0"/>
          <w:marRight w:val="0"/>
          <w:marTop w:val="0"/>
          <w:marBottom w:val="0"/>
          <w:divBdr>
            <w:top w:val="none" w:sz="0" w:space="0" w:color="auto"/>
            <w:left w:val="none" w:sz="0" w:space="0" w:color="auto"/>
            <w:bottom w:val="none" w:sz="0" w:space="0" w:color="auto"/>
            <w:right w:val="none" w:sz="0" w:space="0" w:color="auto"/>
          </w:divBdr>
        </w:div>
        <w:div w:id="94831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sp/ch/verifdata.asp" TargetMode="External"/><Relationship Id="R70bb04928ce34b4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h/documents/ab1505results2020.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2528-5E34-4417-A647-A195D6CF3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0BE19-B56C-4306-BA08-48D717743DB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8f8a5da-85e9-4c64-b2b3-d5c38d765bad"/>
    <ds:schemaRef ds:uri="http://www.w3.org/XML/1998/namespace"/>
  </ds:schemaRefs>
</ds:datastoreItem>
</file>

<file path=customXml/itemProps3.xml><?xml version="1.0" encoding="utf-8"?>
<ds:datastoreItem xmlns:ds="http://schemas.openxmlformats.org/officeDocument/2006/customXml" ds:itemID="{7621C74E-EC03-4D03-93FF-1F1B0A24B161}">
  <ds:schemaRefs>
    <ds:schemaRef ds:uri="http://schemas.microsoft.com/sharepoint/v3/contenttype/forms"/>
  </ds:schemaRefs>
</ds:datastoreItem>
</file>

<file path=customXml/itemProps4.xml><?xml version="1.0" encoding="utf-8"?>
<ds:datastoreItem xmlns:ds="http://schemas.openxmlformats.org/officeDocument/2006/customXml" ds:itemID="{B8D2CD63-342C-4631-8E64-91C75259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22</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April 2021 ACCS Agenda Item 04 - Advisory Commission on Charter Schools (CA State Board of Education)</vt:lpstr>
    </vt:vector>
  </TitlesOfParts>
  <Company>CA Department of Education</Company>
  <LinksUpToDate>false</LinksUpToDate>
  <CharactersWithSpaces>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ACCS Agenda Item 04 - Advisory Commission on Charter Schools (CA State Board of Education)</dc:title>
  <dc:subject>Petition for the Renewal of a Charter School Under the Oversight of the LEA Designated by the SBE Pursuant to California EC Section 47605.9(b): Consideration of Prepa Tech Los Angeles High, which was denied by the LAUSD.</dc:subject>
  <dc:creator>CDE</dc:creator>
  <cp:keywords/>
  <dc:description/>
  <cp:lastModifiedBy>Shauna Rodriguez</cp:lastModifiedBy>
  <cp:revision>52</cp:revision>
  <cp:lastPrinted>2020-03-27T19:19:00Z</cp:lastPrinted>
  <dcterms:created xsi:type="dcterms:W3CDTF">2021-03-22T20:09:00Z</dcterms:created>
  <dcterms:modified xsi:type="dcterms:W3CDTF">2021-04-07T21:55:00Z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