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0E3F" w14:textId="0F0CCF36" w:rsidR="005D6075" w:rsidRPr="00CB51EE" w:rsidRDefault="005D6075" w:rsidP="00086D05">
      <w:pPr>
        <w:jc w:val="right"/>
        <w:rPr>
          <w:rFonts w:cs="Arial"/>
        </w:rPr>
      </w:pPr>
      <w:r w:rsidRPr="3020D4CA">
        <w:rPr>
          <w:rFonts w:cs="Arial"/>
        </w:rPr>
        <w:t>California Department of Education</w:t>
      </w:r>
      <w:r>
        <w:br/>
      </w:r>
      <w:r w:rsidRPr="3020D4CA">
        <w:rPr>
          <w:rFonts w:cs="Arial"/>
        </w:rPr>
        <w:t>Charter Schools Division</w:t>
      </w:r>
      <w:r>
        <w:br/>
      </w:r>
      <w:r w:rsidRPr="3020D4CA">
        <w:rPr>
          <w:rFonts w:cs="Arial"/>
        </w:rPr>
        <w:t xml:space="preserve">Revised </w:t>
      </w:r>
      <w:r w:rsidR="009102D5" w:rsidRPr="3020D4CA">
        <w:rPr>
          <w:rFonts w:cs="Arial"/>
        </w:rPr>
        <w:t>0</w:t>
      </w:r>
      <w:r w:rsidRPr="3020D4CA">
        <w:rPr>
          <w:rFonts w:cs="Arial"/>
        </w:rPr>
        <w:t>5/2018</w:t>
      </w:r>
      <w:r>
        <w:br/>
      </w:r>
      <w:r w:rsidRPr="3020D4CA">
        <w:rPr>
          <w:rFonts w:cs="Arial"/>
        </w:rPr>
        <w:t>accs-</w:t>
      </w:r>
      <w:r w:rsidR="00F56319" w:rsidRPr="3020D4CA">
        <w:rPr>
          <w:rFonts w:cs="Arial"/>
        </w:rPr>
        <w:t>apr</w:t>
      </w:r>
      <w:r w:rsidR="001420E2" w:rsidRPr="3020D4CA">
        <w:rPr>
          <w:rFonts w:cs="Arial"/>
        </w:rPr>
        <w:t>2</w:t>
      </w:r>
      <w:r w:rsidR="00F56319" w:rsidRPr="3020D4CA">
        <w:rPr>
          <w:rFonts w:cs="Arial"/>
        </w:rPr>
        <w:t>6</w:t>
      </w:r>
      <w:r w:rsidR="00473CB1" w:rsidRPr="3020D4CA">
        <w:rPr>
          <w:rFonts w:cs="Arial"/>
        </w:rPr>
        <w:t>item</w:t>
      </w:r>
      <w:r w:rsidR="00F9320C" w:rsidRPr="00086D05">
        <w:rPr>
          <w:rFonts w:cs="Arial"/>
        </w:rPr>
        <w:t>0</w:t>
      </w:r>
      <w:r w:rsidR="0064305B" w:rsidRPr="00086D05">
        <w:rPr>
          <w:rFonts w:cs="Arial"/>
        </w:rPr>
        <w:t>5</w:t>
      </w:r>
      <w:r>
        <w:br/>
      </w:r>
      <w:r w:rsidRPr="3020D4CA">
        <w:rPr>
          <w:rFonts w:cs="Arial"/>
        </w:rPr>
        <w:t>Attachment 1</w:t>
      </w:r>
    </w:p>
    <w:p w14:paraId="7AF23E2E" w14:textId="6699354A" w:rsidR="003C54BD" w:rsidRPr="00CB51EE" w:rsidRDefault="00771D78" w:rsidP="005D6075">
      <w:pPr>
        <w:pStyle w:val="Heading1"/>
      </w:pPr>
      <w:r w:rsidRPr="00CB51EE">
        <w:t>Charter School Petition Review Form:</w:t>
      </w:r>
      <w:r w:rsidRPr="00CB51EE">
        <w:br/>
      </w:r>
      <w:r w:rsidR="00F56319">
        <w:t>Vista Springs Charter</w:t>
      </w:r>
    </w:p>
    <w:p w14:paraId="038933E1" w14:textId="77777777" w:rsidR="00F92176" w:rsidRPr="00CB51EE" w:rsidRDefault="00F92176" w:rsidP="009102D5">
      <w:pPr>
        <w:pStyle w:val="Heading2"/>
      </w:pPr>
      <w:r w:rsidRPr="00CB51EE">
        <w:t>Key Information</w:t>
      </w:r>
    </w:p>
    <w:p w14:paraId="4197DE22" w14:textId="6F7902AA" w:rsidR="00D57D49" w:rsidRPr="00CB51EE" w:rsidRDefault="00473CB1" w:rsidP="00D57D49">
      <w:pPr>
        <w:pStyle w:val="Heading3"/>
      </w:pPr>
      <w:r w:rsidRPr="00CB51EE">
        <w:t>Charter Renewal</w:t>
      </w:r>
    </w:p>
    <w:p w14:paraId="6C57686F" w14:textId="6EACBB6D" w:rsidR="00561BD1" w:rsidRPr="00CB51EE" w:rsidRDefault="000110BE" w:rsidP="00561BD1">
      <w:pPr>
        <w:kinsoku w:val="0"/>
        <w:overflowPunct w:val="0"/>
        <w:autoSpaceDE w:val="0"/>
        <w:autoSpaceDN w:val="0"/>
        <w:adjustRightInd w:val="0"/>
        <w:spacing w:line="260" w:lineRule="exact"/>
        <w:rPr>
          <w:rFonts w:cs="Arial"/>
        </w:rPr>
      </w:pPr>
      <w:r>
        <w:rPr>
          <w:rFonts w:cs="Arial"/>
        </w:rPr>
        <w:t>Vista Springs Charter</w:t>
      </w:r>
      <w:r w:rsidR="00AB6C43" w:rsidRPr="00CB51EE">
        <w:rPr>
          <w:rFonts w:cs="Arial"/>
        </w:rPr>
        <w:t xml:space="preserve"> (</w:t>
      </w:r>
      <w:r w:rsidR="00850810">
        <w:rPr>
          <w:rFonts w:cs="Arial"/>
        </w:rPr>
        <w:t>Charter School</w:t>
      </w:r>
      <w:r w:rsidR="00AB6C43" w:rsidRPr="00CB51EE">
        <w:rPr>
          <w:rFonts w:cs="Arial"/>
        </w:rPr>
        <w:t>)</w:t>
      </w:r>
      <w:r w:rsidR="00850810">
        <w:rPr>
          <w:rFonts w:cs="Arial"/>
        </w:rPr>
        <w:t xml:space="preserve"> currently</w:t>
      </w:r>
      <w:r w:rsidR="00561BD1" w:rsidRPr="00CB51EE">
        <w:rPr>
          <w:rFonts w:cs="Arial"/>
        </w:rPr>
        <w:t xml:space="preserve"> operates </w:t>
      </w:r>
      <w:r w:rsidR="00170069">
        <w:rPr>
          <w:rFonts w:cs="Arial"/>
        </w:rPr>
        <w:t>at</w:t>
      </w:r>
      <w:r w:rsidR="003724A4">
        <w:rPr>
          <w:rFonts w:cs="Arial"/>
        </w:rPr>
        <w:t xml:space="preserve"> 700 East Bobier Avenue, Vista, California </w:t>
      </w:r>
      <w:r w:rsidR="00850810">
        <w:rPr>
          <w:rFonts w:cs="Arial"/>
        </w:rPr>
        <w:t>92084</w:t>
      </w:r>
      <w:r w:rsidR="00131E8F">
        <w:rPr>
          <w:rFonts w:cs="Arial"/>
        </w:rPr>
        <w:t>.</w:t>
      </w:r>
    </w:p>
    <w:p w14:paraId="71663383" w14:textId="04FEE827" w:rsidR="00561BD1" w:rsidRPr="00CB51EE" w:rsidRDefault="00561BD1" w:rsidP="00561BD1">
      <w:pPr>
        <w:kinsoku w:val="0"/>
        <w:overflowPunct w:val="0"/>
        <w:autoSpaceDE w:val="0"/>
        <w:autoSpaceDN w:val="0"/>
        <w:adjustRightInd w:val="0"/>
        <w:spacing w:line="260" w:lineRule="exact"/>
        <w:rPr>
          <w:rFonts w:cs="Arial"/>
        </w:rPr>
      </w:pPr>
      <w:r w:rsidRPr="00CB51EE">
        <w:rPr>
          <w:rFonts w:cs="Arial"/>
        </w:rPr>
        <w:t xml:space="preserve">Pursuant to California </w:t>
      </w:r>
      <w:r w:rsidRPr="00CB51EE">
        <w:rPr>
          <w:rFonts w:cs="Arial"/>
          <w:i/>
          <w:iCs/>
        </w:rPr>
        <w:t>Education Code</w:t>
      </w:r>
      <w:r w:rsidRPr="00CB51EE">
        <w:rPr>
          <w:rFonts w:cs="Arial"/>
        </w:rPr>
        <w:t xml:space="preserve"> (</w:t>
      </w:r>
      <w:r w:rsidRPr="00CB51EE">
        <w:rPr>
          <w:rFonts w:cs="Arial"/>
          <w:i/>
          <w:iCs/>
        </w:rPr>
        <w:t>EC</w:t>
      </w:r>
      <w:r w:rsidRPr="00CB51EE">
        <w:rPr>
          <w:rFonts w:cs="Arial"/>
        </w:rPr>
        <w:t>) Section 47605.9(</w:t>
      </w:r>
      <w:r w:rsidR="001066E8">
        <w:rPr>
          <w:rFonts w:cs="Arial"/>
        </w:rPr>
        <w:t>b</w:t>
      </w:r>
      <w:r w:rsidRPr="00CB51EE">
        <w:rPr>
          <w:rFonts w:cs="Arial"/>
        </w:rPr>
        <w:t xml:space="preserve">), the Charter School submitted its petition for renewal to the California State Board of Education (SBE) on </w:t>
      </w:r>
      <w:r w:rsidR="009050C4" w:rsidRPr="00CB51EE">
        <w:rPr>
          <w:rFonts w:cs="Arial"/>
        </w:rPr>
        <w:t xml:space="preserve">or about </w:t>
      </w:r>
      <w:r w:rsidR="000110BE">
        <w:rPr>
          <w:rFonts w:cs="Arial"/>
        </w:rPr>
        <w:t>December 17, 2025</w:t>
      </w:r>
      <w:r w:rsidRPr="00CB51EE">
        <w:rPr>
          <w:rFonts w:cs="Arial"/>
        </w:rPr>
        <w:t>.</w:t>
      </w:r>
    </w:p>
    <w:p w14:paraId="5C467A5C" w14:textId="77777777" w:rsidR="00CF58B6" w:rsidRPr="00CB51EE" w:rsidRDefault="00CF58B6" w:rsidP="00CF58B6">
      <w:pPr>
        <w:pStyle w:val="Heading3"/>
      </w:pPr>
      <w:r w:rsidRPr="00CB51EE">
        <w:t>Brief History</w:t>
      </w:r>
    </w:p>
    <w:p w14:paraId="618B9973" w14:textId="585F4B16" w:rsidR="00AF2D14" w:rsidRPr="00CB51EE" w:rsidRDefault="00AF2D14" w:rsidP="00AF2D14">
      <w:pPr>
        <w:rPr>
          <w:rFonts w:eastAsia="Times New Roman" w:cs="Arial"/>
          <w:kern w:val="0"/>
          <w14:ligatures w14:val="none"/>
        </w:rPr>
      </w:pPr>
      <w:r w:rsidRPr="00CB51EE">
        <w:rPr>
          <w:rFonts w:eastAsia="Times New Roman" w:cs="Arial"/>
          <w:kern w:val="0"/>
          <w14:ligatures w14:val="none"/>
        </w:rPr>
        <w:t xml:space="preserve">On </w:t>
      </w:r>
      <w:r w:rsidR="00E37E88">
        <w:rPr>
          <w:rFonts w:eastAsia="Times New Roman" w:cs="Arial"/>
          <w:kern w:val="0"/>
          <w14:ligatures w14:val="none"/>
        </w:rPr>
        <w:t>August 30, 2017</w:t>
      </w:r>
      <w:r w:rsidRPr="00CB51EE">
        <w:rPr>
          <w:rFonts w:eastAsia="Times New Roman" w:cs="Arial"/>
          <w:kern w:val="0"/>
          <w14:ligatures w14:val="none"/>
        </w:rPr>
        <w:t>,</w:t>
      </w:r>
      <w:r w:rsidR="00131E8F">
        <w:rPr>
          <w:rFonts w:eastAsia="Times New Roman" w:cs="Arial"/>
          <w:kern w:val="0"/>
          <w14:ligatures w14:val="none"/>
        </w:rPr>
        <w:t xml:space="preserve"> Vista Unified School District (VUSD or </w:t>
      </w:r>
      <w:r w:rsidRPr="00CB51EE">
        <w:rPr>
          <w:rFonts w:eastAsia="Times New Roman" w:cs="Arial"/>
          <w:kern w:val="0"/>
          <w14:ligatures w14:val="none"/>
        </w:rPr>
        <w:t>Distric</w:t>
      </w:r>
      <w:r w:rsidR="002374E7">
        <w:rPr>
          <w:rFonts w:eastAsia="Times New Roman" w:cs="Arial"/>
          <w:kern w:val="0"/>
          <w14:ligatures w14:val="none"/>
        </w:rPr>
        <w:t>t</w:t>
      </w:r>
      <w:r w:rsidR="00131E8F">
        <w:rPr>
          <w:rFonts w:eastAsia="Times New Roman" w:cs="Arial"/>
          <w:kern w:val="0"/>
          <w14:ligatures w14:val="none"/>
        </w:rPr>
        <w:t>)</w:t>
      </w:r>
      <w:r w:rsidRPr="00CB51EE">
        <w:rPr>
          <w:rFonts w:eastAsia="Times New Roman" w:cs="Arial"/>
          <w:kern w:val="0"/>
          <w14:ligatures w14:val="none"/>
        </w:rPr>
        <w:t xml:space="preserve"> denied the petition to establish the Charter School, which proposed to operate </w:t>
      </w:r>
      <w:r w:rsidR="000110BE">
        <w:rPr>
          <w:rFonts w:eastAsia="Times New Roman" w:cs="Arial"/>
          <w:kern w:val="0"/>
          <w14:ligatures w14:val="none"/>
        </w:rPr>
        <w:t>its</w:t>
      </w:r>
      <w:r w:rsidRPr="00CB51EE">
        <w:rPr>
          <w:rFonts w:eastAsia="Times New Roman" w:cs="Arial"/>
          <w:kern w:val="0"/>
          <w14:ligatures w14:val="none"/>
        </w:rPr>
        <w:t xml:space="preserve"> </w:t>
      </w:r>
      <w:proofErr w:type="spellStart"/>
      <w:r w:rsidR="00006B61">
        <w:rPr>
          <w:rFonts w:eastAsia="Times New Roman" w:cs="Arial"/>
          <w:kern w:val="0"/>
          <w14:ligatures w14:val="none"/>
        </w:rPr>
        <w:t>nonclassroom</w:t>
      </w:r>
      <w:proofErr w:type="spellEnd"/>
      <w:r w:rsidR="00006B61">
        <w:rPr>
          <w:rFonts w:eastAsia="Times New Roman" w:cs="Arial"/>
          <w:kern w:val="0"/>
          <w14:ligatures w14:val="none"/>
        </w:rPr>
        <w:t xml:space="preserve">-based </w:t>
      </w:r>
      <w:r w:rsidR="00E37E88">
        <w:rPr>
          <w:rFonts w:eastAsia="Times New Roman" w:cs="Arial"/>
          <w:kern w:val="0"/>
          <w14:ligatures w14:val="none"/>
        </w:rPr>
        <w:t xml:space="preserve">educational </w:t>
      </w:r>
      <w:r w:rsidRPr="00CB51EE">
        <w:rPr>
          <w:rFonts w:eastAsia="Times New Roman" w:cs="Arial"/>
          <w:kern w:val="0"/>
          <w14:ligatures w14:val="none"/>
        </w:rPr>
        <w:t>program</w:t>
      </w:r>
      <w:r w:rsidR="000110BE">
        <w:rPr>
          <w:rFonts w:eastAsia="Times New Roman" w:cs="Arial"/>
          <w:kern w:val="0"/>
          <w14:ligatures w14:val="none"/>
        </w:rPr>
        <w:t>s</w:t>
      </w:r>
      <w:r w:rsidRPr="00CB51EE">
        <w:rPr>
          <w:rFonts w:eastAsia="Times New Roman" w:cs="Arial"/>
          <w:kern w:val="0"/>
          <w14:ligatures w14:val="none"/>
        </w:rPr>
        <w:t xml:space="preserve">, serving students from </w:t>
      </w:r>
      <w:r w:rsidR="001A2356">
        <w:rPr>
          <w:rFonts w:eastAsia="Times New Roman" w:cs="Arial"/>
          <w:kern w:val="0"/>
          <w14:ligatures w14:val="none"/>
        </w:rPr>
        <w:t>transitional kindergarten (</w:t>
      </w:r>
      <w:r w:rsidR="000110BE">
        <w:rPr>
          <w:rFonts w:eastAsia="Times New Roman" w:cs="Arial"/>
          <w:kern w:val="0"/>
          <w14:ligatures w14:val="none"/>
        </w:rPr>
        <w:t>TK</w:t>
      </w:r>
      <w:r w:rsidR="001A2356">
        <w:rPr>
          <w:rFonts w:eastAsia="Times New Roman" w:cs="Arial"/>
          <w:kern w:val="0"/>
          <w14:ligatures w14:val="none"/>
        </w:rPr>
        <w:t>)</w:t>
      </w:r>
      <w:r w:rsidRPr="00CB51EE">
        <w:rPr>
          <w:rFonts w:eastAsia="Times New Roman" w:cs="Arial"/>
          <w:kern w:val="0"/>
          <w14:ligatures w14:val="none"/>
        </w:rPr>
        <w:t xml:space="preserve"> t</w:t>
      </w:r>
      <w:r w:rsidR="008D5E1F">
        <w:rPr>
          <w:rFonts w:eastAsia="Times New Roman" w:cs="Arial"/>
          <w:kern w:val="0"/>
          <w14:ligatures w14:val="none"/>
        </w:rPr>
        <w:t>hrough</w:t>
      </w:r>
      <w:r w:rsidRPr="00CB51EE">
        <w:rPr>
          <w:rFonts w:eastAsia="Times New Roman" w:cs="Arial"/>
          <w:kern w:val="0"/>
          <w14:ligatures w14:val="none"/>
        </w:rPr>
        <w:t xml:space="preserve"> grade </w:t>
      </w:r>
      <w:r w:rsidR="00FD03F6">
        <w:rPr>
          <w:rFonts w:eastAsia="Times New Roman" w:cs="Arial"/>
          <w:kern w:val="0"/>
          <w14:ligatures w14:val="none"/>
        </w:rPr>
        <w:t>twelve.</w:t>
      </w:r>
      <w:r w:rsidRPr="00CB51EE">
        <w:rPr>
          <w:rFonts w:eastAsia="Times New Roman" w:cs="Arial"/>
          <w:kern w:val="0"/>
          <w14:ligatures w14:val="none"/>
        </w:rPr>
        <w:t xml:space="preserve"> The Charter School submitted an appeal to the San Diego County Board of Education</w:t>
      </w:r>
      <w:r w:rsidR="003724A4">
        <w:rPr>
          <w:rFonts w:eastAsia="Times New Roman" w:cs="Arial"/>
          <w:kern w:val="0"/>
          <w14:ligatures w14:val="none"/>
        </w:rPr>
        <w:t xml:space="preserve"> (SDCBE</w:t>
      </w:r>
      <w:r w:rsidR="00850810">
        <w:rPr>
          <w:rFonts w:eastAsia="Times New Roman" w:cs="Arial"/>
          <w:kern w:val="0"/>
          <w14:ligatures w14:val="none"/>
        </w:rPr>
        <w:t xml:space="preserve"> or County</w:t>
      </w:r>
      <w:r w:rsidR="003724A4">
        <w:rPr>
          <w:rFonts w:eastAsia="Times New Roman" w:cs="Arial"/>
          <w:kern w:val="0"/>
          <w14:ligatures w14:val="none"/>
        </w:rPr>
        <w:t>)</w:t>
      </w:r>
      <w:r w:rsidRPr="00CB51EE">
        <w:rPr>
          <w:rFonts w:eastAsia="Times New Roman" w:cs="Arial"/>
          <w:kern w:val="0"/>
          <w14:ligatures w14:val="none"/>
        </w:rPr>
        <w:t>.</w:t>
      </w:r>
    </w:p>
    <w:p w14:paraId="438ABE3F" w14:textId="2268B79F" w:rsidR="00AF2D14" w:rsidRPr="00CB51EE" w:rsidRDefault="00AF2D14" w:rsidP="00AF2D14">
      <w:pPr>
        <w:rPr>
          <w:rFonts w:eastAsia="Times New Roman" w:cs="Arial"/>
          <w:kern w:val="0"/>
          <w14:ligatures w14:val="none"/>
        </w:rPr>
      </w:pPr>
      <w:r w:rsidRPr="00CB51EE">
        <w:rPr>
          <w:rFonts w:eastAsia="Times New Roman" w:cs="Arial"/>
          <w:kern w:val="0"/>
          <w14:ligatures w14:val="none"/>
        </w:rPr>
        <w:t xml:space="preserve">On </w:t>
      </w:r>
      <w:r w:rsidR="00FD03F6">
        <w:rPr>
          <w:rFonts w:eastAsia="Times New Roman" w:cs="Arial"/>
          <w:kern w:val="0"/>
          <w14:ligatures w14:val="none"/>
        </w:rPr>
        <w:t>November</w:t>
      </w:r>
      <w:r w:rsidRPr="00CB51EE">
        <w:rPr>
          <w:rFonts w:eastAsia="Times New Roman" w:cs="Arial"/>
          <w:kern w:val="0"/>
          <w14:ligatures w14:val="none"/>
        </w:rPr>
        <w:t xml:space="preserve"> 8, 2017, the </w:t>
      </w:r>
      <w:r w:rsidR="00704555">
        <w:rPr>
          <w:rFonts w:eastAsia="Times New Roman" w:cs="Arial"/>
          <w:kern w:val="0"/>
          <w14:ligatures w14:val="none"/>
        </w:rPr>
        <w:t>County</w:t>
      </w:r>
      <w:r w:rsidRPr="00CB51EE">
        <w:rPr>
          <w:rFonts w:eastAsia="Times New Roman" w:cs="Arial"/>
          <w:kern w:val="0"/>
          <w14:ligatures w14:val="none"/>
        </w:rPr>
        <w:t xml:space="preserve"> </w:t>
      </w:r>
      <w:r w:rsidR="00FD03F6">
        <w:rPr>
          <w:rFonts w:eastAsia="Times New Roman" w:cs="Arial"/>
          <w:kern w:val="0"/>
          <w14:ligatures w14:val="none"/>
        </w:rPr>
        <w:t xml:space="preserve">failed to act on </w:t>
      </w:r>
      <w:r w:rsidRPr="00CB51EE">
        <w:rPr>
          <w:rFonts w:eastAsia="Times New Roman" w:cs="Arial"/>
          <w:kern w:val="0"/>
          <w14:ligatures w14:val="none"/>
        </w:rPr>
        <w:t>the petition to establish the Charter School. The Charter School submitted an appeal to the SBE.</w:t>
      </w:r>
    </w:p>
    <w:p w14:paraId="3CB15F30" w14:textId="3323A618" w:rsidR="00AF2D14" w:rsidRPr="00CB51EE" w:rsidRDefault="00AF2D14" w:rsidP="00AF2D14">
      <w:pPr>
        <w:rPr>
          <w:rFonts w:eastAsia="Times New Roman" w:cs="Arial"/>
          <w:kern w:val="0"/>
          <w14:ligatures w14:val="none"/>
        </w:rPr>
      </w:pPr>
      <w:r w:rsidRPr="00CB51EE">
        <w:rPr>
          <w:rFonts w:eastAsia="Times New Roman" w:cs="Arial"/>
          <w:kern w:val="0"/>
          <w14:ligatures w14:val="none"/>
        </w:rPr>
        <w:t xml:space="preserve">On </w:t>
      </w:r>
      <w:r w:rsidR="00FD03F6">
        <w:rPr>
          <w:rFonts w:eastAsia="Times New Roman" w:cs="Arial"/>
          <w:kern w:val="0"/>
          <w14:ligatures w14:val="none"/>
        </w:rPr>
        <w:t>March 15, 2018</w:t>
      </w:r>
      <w:r w:rsidRPr="00CB51EE">
        <w:rPr>
          <w:rFonts w:eastAsia="Times New Roman" w:cs="Arial"/>
          <w:kern w:val="0"/>
          <w14:ligatures w14:val="none"/>
        </w:rPr>
        <w:t>, the SBE granted the petition to establish the Charter School for a five-year term effective July 1, 201</w:t>
      </w:r>
      <w:r w:rsidR="00FD03F6">
        <w:rPr>
          <w:rFonts w:eastAsia="Times New Roman" w:cs="Arial"/>
          <w:kern w:val="0"/>
          <w14:ligatures w14:val="none"/>
        </w:rPr>
        <w:t>8</w:t>
      </w:r>
      <w:r w:rsidRPr="00CB51EE">
        <w:rPr>
          <w:rFonts w:eastAsia="Times New Roman" w:cs="Arial"/>
          <w:kern w:val="0"/>
          <w14:ligatures w14:val="none"/>
        </w:rPr>
        <w:t>, through June 30, 202</w:t>
      </w:r>
      <w:r w:rsidR="00FD03F6">
        <w:rPr>
          <w:rFonts w:eastAsia="Times New Roman" w:cs="Arial"/>
          <w:kern w:val="0"/>
          <w14:ligatures w14:val="none"/>
        </w:rPr>
        <w:t>3</w:t>
      </w:r>
      <w:r w:rsidRPr="00CB51EE">
        <w:rPr>
          <w:rFonts w:eastAsia="Times New Roman" w:cs="Arial"/>
          <w:kern w:val="0"/>
          <w14:ligatures w14:val="none"/>
        </w:rPr>
        <w:t>.</w:t>
      </w:r>
    </w:p>
    <w:p w14:paraId="7B9D8847" w14:textId="271EABE4" w:rsidR="00AF2D14" w:rsidRPr="00CB51EE" w:rsidRDefault="00AF2D14" w:rsidP="00AF2D14">
      <w:pPr>
        <w:rPr>
          <w:rFonts w:eastAsia="Times New Roman" w:cs="Arial"/>
          <w:kern w:val="0"/>
          <w14:ligatures w14:val="none"/>
        </w:rPr>
      </w:pPr>
      <w:r w:rsidRPr="00CB51EE">
        <w:rPr>
          <w:rFonts w:eastAsia="Times New Roman" w:cs="Arial"/>
          <w:kern w:val="0"/>
          <w14:ligatures w14:val="none"/>
        </w:rPr>
        <w:t xml:space="preserve">Pursuant to </w:t>
      </w:r>
      <w:r w:rsidRPr="23C71376">
        <w:rPr>
          <w:rFonts w:eastAsia="Times New Roman" w:cs="Arial"/>
          <w:i/>
          <w:iCs/>
          <w:kern w:val="0"/>
          <w14:ligatures w14:val="none"/>
        </w:rPr>
        <w:t xml:space="preserve">EC </w:t>
      </w:r>
      <w:r w:rsidRPr="00CB51EE">
        <w:rPr>
          <w:rFonts w:eastAsia="Times New Roman" w:cs="Arial"/>
          <w:kern w:val="0"/>
          <w14:ligatures w14:val="none"/>
        </w:rPr>
        <w:t>Section 47607.4, the Charter School</w:t>
      </w:r>
      <w:r w:rsidR="00131E8F">
        <w:rPr>
          <w:rFonts w:eastAsia="Times New Roman" w:cs="Arial"/>
          <w:kern w:val="0"/>
          <w14:ligatures w14:val="none"/>
        </w:rPr>
        <w:t xml:space="preserve">’s term was </w:t>
      </w:r>
      <w:proofErr w:type="gramStart"/>
      <w:r w:rsidR="00131E8F">
        <w:rPr>
          <w:rFonts w:eastAsia="Times New Roman" w:cs="Arial"/>
          <w:kern w:val="0"/>
          <w14:ligatures w14:val="none"/>
        </w:rPr>
        <w:t>extended</w:t>
      </w:r>
      <w:bookmarkStart w:id="0" w:name="_Hlk171676369"/>
      <w:proofErr w:type="gramEnd"/>
      <w:r w:rsidRPr="00CB51EE">
        <w:rPr>
          <w:rFonts w:eastAsia="Times New Roman" w:cs="Arial"/>
          <w:kern w:val="0"/>
          <w14:ligatures w14:val="none"/>
        </w:rPr>
        <w:t xml:space="preserve"> a total of three years </w:t>
      </w:r>
      <w:r w:rsidR="00131E8F">
        <w:rPr>
          <w:rFonts w:eastAsia="Times New Roman" w:cs="Arial"/>
          <w:kern w:val="0"/>
          <w14:ligatures w14:val="none"/>
        </w:rPr>
        <w:t>to</w:t>
      </w:r>
      <w:r w:rsidRPr="00CB51EE">
        <w:rPr>
          <w:rFonts w:eastAsia="Times New Roman" w:cs="Arial"/>
          <w:kern w:val="0"/>
          <w14:ligatures w14:val="none"/>
        </w:rPr>
        <w:t xml:space="preserve"> June 30, 202</w:t>
      </w:r>
      <w:r w:rsidR="00FD03F6">
        <w:rPr>
          <w:rFonts w:eastAsia="Times New Roman" w:cs="Arial"/>
          <w:kern w:val="0"/>
          <w14:ligatures w14:val="none"/>
        </w:rPr>
        <w:t>6</w:t>
      </w:r>
      <w:r w:rsidRPr="00CB51EE">
        <w:rPr>
          <w:rFonts w:eastAsia="Times New Roman" w:cs="Arial"/>
          <w:kern w:val="0"/>
          <w14:ligatures w14:val="none"/>
        </w:rPr>
        <w:t>.</w:t>
      </w:r>
      <w:bookmarkEnd w:id="0"/>
    </w:p>
    <w:p w14:paraId="7EA0F214" w14:textId="5085BD26" w:rsidR="00F0279F" w:rsidRPr="00CB51EE" w:rsidRDefault="00AF2D14" w:rsidP="00F0279F">
      <w:pPr>
        <w:rPr>
          <w:rFonts w:eastAsia="Times New Roman" w:cs="Arial"/>
          <w:kern w:val="0"/>
          <w14:ligatures w14:val="none"/>
        </w:rPr>
      </w:pPr>
      <w:r w:rsidRPr="00CB51EE">
        <w:rPr>
          <w:rFonts w:eastAsia="Times New Roman" w:cs="Arial"/>
          <w:kern w:val="0"/>
          <w14:ligatures w14:val="none"/>
        </w:rPr>
        <w:t>On</w:t>
      </w:r>
      <w:r w:rsidR="00170069">
        <w:rPr>
          <w:rFonts w:eastAsia="Times New Roman" w:cs="Arial"/>
          <w:kern w:val="0"/>
          <w14:ligatures w14:val="none"/>
        </w:rPr>
        <w:t xml:space="preserve"> </w:t>
      </w:r>
      <w:r w:rsidRPr="00CB51EE">
        <w:rPr>
          <w:rFonts w:eastAsia="Times New Roman" w:cs="Arial"/>
          <w:kern w:val="0"/>
          <w14:ligatures w14:val="none"/>
        </w:rPr>
        <w:t>November 1</w:t>
      </w:r>
      <w:r w:rsidR="00FC20AB">
        <w:rPr>
          <w:rFonts w:eastAsia="Times New Roman" w:cs="Arial"/>
          <w:kern w:val="0"/>
          <w14:ligatures w14:val="none"/>
        </w:rPr>
        <w:t>9</w:t>
      </w:r>
      <w:r w:rsidRPr="00CB51EE">
        <w:rPr>
          <w:rFonts w:eastAsia="Times New Roman" w:cs="Arial"/>
          <w:kern w:val="0"/>
          <w14:ligatures w14:val="none"/>
        </w:rPr>
        <w:t>, 202</w:t>
      </w:r>
      <w:r w:rsidR="00FD03F6">
        <w:rPr>
          <w:rFonts w:eastAsia="Times New Roman" w:cs="Arial"/>
          <w:kern w:val="0"/>
          <w14:ligatures w14:val="none"/>
        </w:rPr>
        <w:t>5</w:t>
      </w:r>
      <w:r w:rsidRPr="00CB51EE">
        <w:rPr>
          <w:rFonts w:eastAsia="Times New Roman" w:cs="Arial"/>
          <w:kern w:val="0"/>
          <w14:ligatures w14:val="none"/>
        </w:rPr>
        <w:t xml:space="preserve">, the District </w:t>
      </w:r>
      <w:r w:rsidR="00FD03F6">
        <w:rPr>
          <w:rFonts w:eastAsia="Times New Roman" w:cs="Arial"/>
          <w:kern w:val="0"/>
          <w14:ligatures w14:val="none"/>
        </w:rPr>
        <w:t xml:space="preserve">voted four to one to </w:t>
      </w:r>
      <w:r w:rsidRPr="00CB51EE">
        <w:rPr>
          <w:rFonts w:eastAsia="Times New Roman" w:cs="Arial"/>
          <w:kern w:val="0"/>
          <w14:ligatures w14:val="none"/>
        </w:rPr>
        <w:t>den</w:t>
      </w:r>
      <w:r w:rsidR="00FD03F6">
        <w:rPr>
          <w:rFonts w:eastAsia="Times New Roman" w:cs="Arial"/>
          <w:kern w:val="0"/>
          <w14:ligatures w14:val="none"/>
        </w:rPr>
        <w:t>y</w:t>
      </w:r>
      <w:r w:rsidRPr="00CB51EE">
        <w:rPr>
          <w:rFonts w:eastAsia="Times New Roman" w:cs="Arial"/>
          <w:kern w:val="0"/>
          <w14:ligatures w14:val="none"/>
        </w:rPr>
        <w:t xml:space="preserve"> the Charter School’s renewa</w:t>
      </w:r>
      <w:r w:rsidR="00131E8F">
        <w:rPr>
          <w:rFonts w:eastAsia="Times New Roman" w:cs="Arial"/>
          <w:kern w:val="0"/>
          <w14:ligatures w14:val="none"/>
        </w:rPr>
        <w:t>l</w:t>
      </w:r>
      <w:r w:rsidR="00F0279F">
        <w:rPr>
          <w:rFonts w:eastAsia="Times New Roman" w:cs="Arial"/>
          <w:kern w:val="0"/>
          <w14:ligatures w14:val="none"/>
        </w:rPr>
        <w:t>.</w:t>
      </w:r>
    </w:p>
    <w:p w14:paraId="250625F1" w14:textId="043D7B55" w:rsidR="00AF2D14" w:rsidRPr="00CB51EE" w:rsidRDefault="00AF2D14" w:rsidP="00AF2D14">
      <w:pPr>
        <w:rPr>
          <w:rFonts w:eastAsia="Times New Roman" w:cs="Arial"/>
          <w:kern w:val="0"/>
          <w14:ligatures w14:val="none"/>
        </w:rPr>
      </w:pPr>
      <w:r w:rsidRPr="00CB51EE">
        <w:rPr>
          <w:rFonts w:eastAsia="Times New Roman" w:cs="Arial"/>
          <w:kern w:val="0"/>
          <w14:ligatures w14:val="none"/>
        </w:rPr>
        <w:t>On</w:t>
      </w:r>
      <w:r w:rsidR="00170069">
        <w:rPr>
          <w:rFonts w:eastAsia="Times New Roman" w:cs="Arial"/>
          <w:kern w:val="0"/>
          <w14:ligatures w14:val="none"/>
        </w:rPr>
        <w:t xml:space="preserve"> </w:t>
      </w:r>
      <w:r w:rsidR="00FD03F6">
        <w:rPr>
          <w:rFonts w:eastAsia="Times New Roman" w:cs="Arial"/>
          <w:kern w:val="0"/>
          <w14:ligatures w14:val="none"/>
        </w:rPr>
        <w:t>December</w:t>
      </w:r>
      <w:r w:rsidRPr="00CB51EE">
        <w:rPr>
          <w:rFonts w:eastAsia="Times New Roman" w:cs="Arial"/>
          <w:kern w:val="0"/>
          <w14:ligatures w14:val="none"/>
        </w:rPr>
        <w:t xml:space="preserve"> 1</w:t>
      </w:r>
      <w:r w:rsidR="00FD03F6">
        <w:rPr>
          <w:rFonts w:eastAsia="Times New Roman" w:cs="Arial"/>
          <w:kern w:val="0"/>
          <w14:ligatures w14:val="none"/>
        </w:rPr>
        <w:t>7</w:t>
      </w:r>
      <w:r w:rsidRPr="00CB51EE">
        <w:rPr>
          <w:rFonts w:eastAsia="Times New Roman" w:cs="Arial"/>
          <w:kern w:val="0"/>
          <w14:ligatures w14:val="none"/>
        </w:rPr>
        <w:t>, 202</w:t>
      </w:r>
      <w:r w:rsidR="00FD03F6">
        <w:rPr>
          <w:rFonts w:eastAsia="Times New Roman" w:cs="Arial"/>
          <w:kern w:val="0"/>
          <w14:ligatures w14:val="none"/>
        </w:rPr>
        <w:t>5</w:t>
      </w:r>
      <w:r w:rsidRPr="00CB51EE">
        <w:rPr>
          <w:rFonts w:eastAsia="Times New Roman" w:cs="Arial"/>
          <w:kern w:val="0"/>
          <w14:ligatures w14:val="none"/>
        </w:rPr>
        <w:t xml:space="preserve">, the Charter School submitted </w:t>
      </w:r>
      <w:r w:rsidR="00F0279F">
        <w:rPr>
          <w:rFonts w:eastAsia="Times New Roman" w:cs="Arial"/>
          <w:kern w:val="0"/>
          <w14:ligatures w14:val="none"/>
        </w:rPr>
        <w:t>an appeal to the SBE</w:t>
      </w:r>
      <w:r w:rsidRPr="00CB51EE">
        <w:rPr>
          <w:rFonts w:eastAsia="Times New Roman" w:cs="Arial"/>
          <w:kern w:val="0"/>
          <w14:ligatures w14:val="none"/>
        </w:rPr>
        <w:t xml:space="preserve"> pursuant to </w:t>
      </w:r>
      <w:r w:rsidRPr="23C71376">
        <w:rPr>
          <w:rFonts w:eastAsia="Times New Roman" w:cs="Arial"/>
          <w:i/>
          <w:iCs/>
          <w:kern w:val="0"/>
          <w14:ligatures w14:val="none"/>
        </w:rPr>
        <w:t xml:space="preserve">EC </w:t>
      </w:r>
      <w:r w:rsidRPr="00CB51EE">
        <w:rPr>
          <w:rFonts w:eastAsia="Times New Roman" w:cs="Arial"/>
          <w:kern w:val="0"/>
          <w14:ligatures w14:val="none"/>
        </w:rPr>
        <w:t>Section 47605</w:t>
      </w:r>
      <w:r w:rsidR="001066E8">
        <w:rPr>
          <w:rFonts w:eastAsia="Times New Roman" w:cs="Arial"/>
          <w:kern w:val="0"/>
          <w14:ligatures w14:val="none"/>
        </w:rPr>
        <w:t>.9(b)</w:t>
      </w:r>
      <w:r w:rsidRPr="00CB51EE">
        <w:rPr>
          <w:rFonts w:eastAsia="Times New Roman" w:cs="Arial"/>
          <w:kern w:val="0"/>
          <w14:ligatures w14:val="none"/>
        </w:rPr>
        <w:t>.</w:t>
      </w:r>
    </w:p>
    <w:p w14:paraId="69D69794" w14:textId="77777777" w:rsidR="005036C8" w:rsidRPr="00CB51EE" w:rsidRDefault="00CF58B6" w:rsidP="00397DD5">
      <w:pPr>
        <w:pStyle w:val="Heading3"/>
      </w:pPr>
      <w:r w:rsidRPr="00045496">
        <w:t>Enrollment</w:t>
      </w:r>
    </w:p>
    <w:p w14:paraId="12B3D15F" w14:textId="3A316C47" w:rsidR="00841F93" w:rsidRDefault="00841F93" w:rsidP="006B5906">
      <w:pPr>
        <w:rPr>
          <w:rFonts w:cs="Arial"/>
        </w:rPr>
      </w:pPr>
      <w:r w:rsidRPr="494683BC">
        <w:rPr>
          <w:rFonts w:cs="Arial"/>
        </w:rPr>
        <w:t xml:space="preserve">The Charter School enrolls students from </w:t>
      </w:r>
      <w:r w:rsidR="00D9142B" w:rsidRPr="494683BC">
        <w:rPr>
          <w:rFonts w:cs="Arial"/>
        </w:rPr>
        <w:t>TK</w:t>
      </w:r>
      <w:r w:rsidRPr="494683BC">
        <w:rPr>
          <w:rFonts w:cs="Arial"/>
        </w:rPr>
        <w:t xml:space="preserve"> through </w:t>
      </w:r>
      <w:r w:rsidR="008D5E1F">
        <w:rPr>
          <w:rFonts w:cs="Arial"/>
        </w:rPr>
        <w:t>grade twelve</w:t>
      </w:r>
      <w:r w:rsidRPr="494683BC">
        <w:rPr>
          <w:rFonts w:cs="Arial"/>
        </w:rPr>
        <w:t>.</w:t>
      </w:r>
    </w:p>
    <w:p w14:paraId="195999F8" w14:textId="1A4858C7" w:rsidR="11D6B137" w:rsidRDefault="11D6B137" w:rsidP="494683BC">
      <w:pPr>
        <w:rPr>
          <w:rFonts w:cs="Arial"/>
        </w:rPr>
      </w:pPr>
      <w:r w:rsidRPr="494683BC">
        <w:rPr>
          <w:rFonts w:cs="Arial"/>
        </w:rPr>
        <w:lastRenderedPageBreak/>
        <w:t xml:space="preserve">The Charter School’s </w:t>
      </w:r>
      <w:r w:rsidR="746A32CE" w:rsidRPr="494683BC">
        <w:rPr>
          <w:rFonts w:cs="Arial"/>
        </w:rPr>
        <w:t>current</w:t>
      </w:r>
      <w:r w:rsidR="5319DF85" w:rsidRPr="494683BC">
        <w:rPr>
          <w:rFonts w:cs="Arial"/>
        </w:rPr>
        <w:t xml:space="preserve"> </w:t>
      </w:r>
      <w:r w:rsidR="11D7F4E2" w:rsidRPr="494683BC">
        <w:rPr>
          <w:rFonts w:cs="Arial"/>
        </w:rPr>
        <w:t>enrollment, as of the December attendance report submitted to CDE, was 244 students.</w:t>
      </w:r>
    </w:p>
    <w:p w14:paraId="7DD6375B" w14:textId="1C2E9934" w:rsidR="006B5906" w:rsidRPr="00346BAB" w:rsidRDefault="006B5906" w:rsidP="006B5906">
      <w:pPr>
        <w:rPr>
          <w:rFonts w:cs="Arial"/>
        </w:rPr>
      </w:pPr>
      <w:r w:rsidRPr="494683BC">
        <w:rPr>
          <w:rFonts w:cs="Arial"/>
        </w:rPr>
        <w:t>The Charter School’s projected enrollment</w:t>
      </w:r>
      <w:r w:rsidR="00841F93" w:rsidRPr="494683BC">
        <w:rPr>
          <w:rFonts w:cs="Arial"/>
        </w:rPr>
        <w:t xml:space="preserve"> for the next five years, 2026</w:t>
      </w:r>
      <w:r w:rsidR="008D5E1F">
        <w:rPr>
          <w:rFonts w:ascii="Aptos Narrow" w:hAnsi="Aptos Narrow" w:cs="Arial"/>
        </w:rPr>
        <w:t>–</w:t>
      </w:r>
      <w:r w:rsidR="00841F93" w:rsidRPr="494683BC">
        <w:rPr>
          <w:rFonts w:cs="Arial"/>
        </w:rPr>
        <w:t>27</w:t>
      </w:r>
      <w:r w:rsidRPr="494683BC">
        <w:rPr>
          <w:rFonts w:cs="Arial"/>
        </w:rPr>
        <w:t xml:space="preserve"> </w:t>
      </w:r>
      <w:r w:rsidR="00FB1F9D" w:rsidRPr="494683BC">
        <w:rPr>
          <w:rFonts w:cs="Arial"/>
        </w:rPr>
        <w:t>through</w:t>
      </w:r>
      <w:r w:rsidR="004E5747" w:rsidRPr="494683BC">
        <w:rPr>
          <w:rFonts w:cs="Arial"/>
        </w:rPr>
        <w:t xml:space="preserve"> </w:t>
      </w:r>
      <w:r w:rsidRPr="494683BC">
        <w:rPr>
          <w:rFonts w:cs="Arial"/>
        </w:rPr>
        <w:t>2029</w:t>
      </w:r>
      <w:r w:rsidR="00F9320C" w:rsidRPr="494683BC">
        <w:rPr>
          <w:rFonts w:cs="Arial"/>
        </w:rPr>
        <w:t>–</w:t>
      </w:r>
      <w:r w:rsidRPr="494683BC">
        <w:rPr>
          <w:rFonts w:cs="Arial"/>
        </w:rPr>
        <w:t xml:space="preserve">30 </w:t>
      </w:r>
      <w:r w:rsidR="008D5E1F">
        <w:rPr>
          <w:rFonts w:cs="Arial"/>
        </w:rPr>
        <w:t>is</w:t>
      </w:r>
      <w:r w:rsidR="008D5E1F" w:rsidRPr="494683BC">
        <w:rPr>
          <w:rFonts w:cs="Arial"/>
        </w:rPr>
        <w:t xml:space="preserve"> </w:t>
      </w:r>
      <w:r w:rsidRPr="494683BC">
        <w:rPr>
          <w:rFonts w:cs="Arial"/>
        </w:rPr>
        <w:t>described in the below table.</w:t>
      </w:r>
    </w:p>
    <w:p w14:paraId="54311EC3" w14:textId="712E00BF" w:rsidR="00FD7D7A" w:rsidRPr="00841F93" w:rsidRDefault="00FD7D7A" w:rsidP="006F6D07">
      <w:pPr>
        <w:pStyle w:val="TableHeading"/>
      </w:pPr>
      <w:r w:rsidRPr="00841F93">
        <w:t>Table. Projected Enrollment</w:t>
      </w:r>
    </w:p>
    <w:tbl>
      <w:tblPr>
        <w:tblStyle w:val="TableGrid1"/>
        <w:tblW w:w="9355" w:type="dxa"/>
        <w:tblLayout w:type="fixed"/>
        <w:tblLook w:val="00A0" w:firstRow="1" w:lastRow="0" w:firstColumn="1" w:lastColumn="0" w:noHBand="0" w:noVBand="0"/>
        <w:tblDescription w:val="Table. Projected Enrollment"/>
      </w:tblPr>
      <w:tblGrid>
        <w:gridCol w:w="1559"/>
        <w:gridCol w:w="1559"/>
        <w:gridCol w:w="1559"/>
        <w:gridCol w:w="1559"/>
        <w:gridCol w:w="1559"/>
        <w:gridCol w:w="1560"/>
      </w:tblGrid>
      <w:tr w:rsidR="00841F93" w:rsidRPr="00FD7D7A" w14:paraId="31720CE1" w14:textId="77777777" w:rsidTr="00B70991">
        <w:trPr>
          <w:cantSplit/>
          <w:trHeight w:val="576"/>
          <w:tblHeader/>
        </w:trPr>
        <w:tc>
          <w:tcPr>
            <w:tcW w:w="1559" w:type="dxa"/>
            <w:shd w:val="clear" w:color="auto" w:fill="D9D9D9" w:themeFill="background1" w:themeFillShade="D9"/>
            <w:vAlign w:val="center"/>
          </w:tcPr>
          <w:p w14:paraId="7B75F8C0" w14:textId="77777777" w:rsidR="00841F93" w:rsidRPr="00B70991" w:rsidRDefault="00841F93">
            <w:pPr>
              <w:spacing w:after="0"/>
              <w:jc w:val="center"/>
              <w:rPr>
                <w:rFonts w:ascii="Arial" w:hAnsi="Arial" w:cs="Arial"/>
                <w:b/>
                <w:bCs/>
              </w:rPr>
            </w:pPr>
            <w:r w:rsidRPr="00B70991">
              <w:rPr>
                <w:rFonts w:ascii="Arial" w:hAnsi="Arial" w:cs="Arial"/>
                <w:b/>
                <w:bCs/>
              </w:rPr>
              <w:t>Grades</w:t>
            </w:r>
          </w:p>
        </w:tc>
        <w:tc>
          <w:tcPr>
            <w:tcW w:w="1559" w:type="dxa"/>
            <w:shd w:val="clear" w:color="auto" w:fill="D9D9D9" w:themeFill="background1" w:themeFillShade="D9"/>
            <w:vAlign w:val="center"/>
          </w:tcPr>
          <w:p w14:paraId="3C25AD75" w14:textId="79574C37" w:rsidR="00841F93" w:rsidRPr="00FD7D7A" w:rsidRDefault="00841F93">
            <w:pPr>
              <w:spacing w:after="0"/>
              <w:jc w:val="center"/>
              <w:rPr>
                <w:rFonts w:ascii="Arial" w:hAnsi="Arial" w:cs="Arial"/>
                <w:b/>
                <w:bCs/>
              </w:rPr>
            </w:pPr>
            <w:r w:rsidRPr="00FD7D7A">
              <w:rPr>
                <w:rFonts w:ascii="Arial" w:hAnsi="Arial" w:cs="Arial"/>
                <w:b/>
                <w:bCs/>
              </w:rPr>
              <w:t>202</w:t>
            </w:r>
            <w:r>
              <w:rPr>
                <w:rFonts w:ascii="Arial" w:hAnsi="Arial" w:cs="Arial"/>
                <w:b/>
                <w:bCs/>
              </w:rPr>
              <w:t>6</w:t>
            </w:r>
            <w:r w:rsidRPr="00FD7D7A">
              <w:rPr>
                <w:rFonts w:ascii="Arial" w:hAnsi="Arial" w:cs="Arial"/>
                <w:b/>
                <w:bCs/>
              </w:rPr>
              <w:t>–2</w:t>
            </w:r>
            <w:r>
              <w:rPr>
                <w:rFonts w:ascii="Arial" w:hAnsi="Arial" w:cs="Arial"/>
                <w:b/>
                <w:bCs/>
              </w:rPr>
              <w:t>7</w:t>
            </w:r>
          </w:p>
        </w:tc>
        <w:tc>
          <w:tcPr>
            <w:tcW w:w="1559" w:type="dxa"/>
            <w:shd w:val="clear" w:color="auto" w:fill="D9D9D9" w:themeFill="background1" w:themeFillShade="D9"/>
            <w:vAlign w:val="center"/>
          </w:tcPr>
          <w:p w14:paraId="0C7C3727" w14:textId="4C6A8CF1" w:rsidR="00841F93" w:rsidRPr="00FD7D7A" w:rsidRDefault="00841F93">
            <w:pPr>
              <w:spacing w:after="0"/>
              <w:jc w:val="center"/>
              <w:rPr>
                <w:rFonts w:ascii="Arial" w:hAnsi="Arial" w:cs="Arial"/>
                <w:b/>
                <w:bCs/>
              </w:rPr>
            </w:pPr>
            <w:r w:rsidRPr="00FD7D7A">
              <w:rPr>
                <w:rFonts w:ascii="Arial" w:hAnsi="Arial" w:cs="Arial"/>
                <w:b/>
                <w:bCs/>
              </w:rPr>
              <w:t>202</w:t>
            </w:r>
            <w:r>
              <w:rPr>
                <w:rFonts w:ascii="Arial" w:hAnsi="Arial" w:cs="Arial"/>
                <w:b/>
                <w:bCs/>
              </w:rPr>
              <w:t>7</w:t>
            </w:r>
            <w:r w:rsidRPr="00FD7D7A">
              <w:rPr>
                <w:rFonts w:ascii="Arial" w:hAnsi="Arial" w:cs="Arial"/>
                <w:b/>
                <w:bCs/>
              </w:rPr>
              <w:t>–2</w:t>
            </w:r>
            <w:r>
              <w:rPr>
                <w:rFonts w:ascii="Arial" w:hAnsi="Arial" w:cs="Arial"/>
                <w:b/>
                <w:bCs/>
              </w:rPr>
              <w:t>8</w:t>
            </w:r>
          </w:p>
        </w:tc>
        <w:tc>
          <w:tcPr>
            <w:tcW w:w="1559" w:type="dxa"/>
            <w:shd w:val="clear" w:color="auto" w:fill="D9D9D9" w:themeFill="background1" w:themeFillShade="D9"/>
            <w:vAlign w:val="center"/>
          </w:tcPr>
          <w:p w14:paraId="145C77E3" w14:textId="7BE5CBFF" w:rsidR="00841F93" w:rsidRPr="00FD7D7A" w:rsidRDefault="00841F93">
            <w:pPr>
              <w:spacing w:after="0"/>
              <w:jc w:val="center"/>
              <w:rPr>
                <w:rFonts w:ascii="Arial" w:hAnsi="Arial" w:cs="Arial"/>
                <w:b/>
                <w:bCs/>
              </w:rPr>
            </w:pPr>
            <w:r w:rsidRPr="00FD7D7A">
              <w:rPr>
                <w:rFonts w:ascii="Arial" w:hAnsi="Arial" w:cs="Arial"/>
                <w:b/>
                <w:bCs/>
              </w:rPr>
              <w:t>202</w:t>
            </w:r>
            <w:r>
              <w:rPr>
                <w:rFonts w:ascii="Arial" w:hAnsi="Arial" w:cs="Arial"/>
                <w:b/>
                <w:bCs/>
              </w:rPr>
              <w:t>8</w:t>
            </w:r>
            <w:r w:rsidRPr="00FD7D7A">
              <w:rPr>
                <w:rFonts w:ascii="Arial" w:hAnsi="Arial" w:cs="Arial"/>
                <w:b/>
                <w:bCs/>
              </w:rPr>
              <w:t>–2</w:t>
            </w:r>
            <w:r>
              <w:rPr>
                <w:rFonts w:ascii="Arial" w:hAnsi="Arial" w:cs="Arial"/>
                <w:b/>
                <w:bCs/>
              </w:rPr>
              <w:t>9</w:t>
            </w:r>
          </w:p>
        </w:tc>
        <w:tc>
          <w:tcPr>
            <w:tcW w:w="1559" w:type="dxa"/>
            <w:shd w:val="clear" w:color="auto" w:fill="D9D9D9" w:themeFill="background1" w:themeFillShade="D9"/>
            <w:vAlign w:val="center"/>
          </w:tcPr>
          <w:p w14:paraId="3A6FF317" w14:textId="55B37349" w:rsidR="00841F93" w:rsidRPr="00FD7D7A" w:rsidRDefault="00841F93">
            <w:pPr>
              <w:spacing w:after="0"/>
              <w:jc w:val="center"/>
              <w:rPr>
                <w:rFonts w:ascii="Arial" w:hAnsi="Arial" w:cs="Arial"/>
                <w:b/>
                <w:bCs/>
              </w:rPr>
            </w:pPr>
            <w:r w:rsidRPr="00FD7D7A">
              <w:rPr>
                <w:rFonts w:ascii="Arial" w:hAnsi="Arial" w:cs="Arial"/>
                <w:b/>
                <w:bCs/>
              </w:rPr>
              <w:t>202</w:t>
            </w:r>
            <w:r>
              <w:rPr>
                <w:rFonts w:ascii="Arial" w:hAnsi="Arial" w:cs="Arial"/>
                <w:b/>
                <w:bCs/>
              </w:rPr>
              <w:t>9</w:t>
            </w:r>
            <w:r w:rsidRPr="00FD7D7A">
              <w:rPr>
                <w:rFonts w:ascii="Arial" w:hAnsi="Arial" w:cs="Arial"/>
                <w:b/>
                <w:bCs/>
              </w:rPr>
              <w:t>–</w:t>
            </w:r>
            <w:r>
              <w:rPr>
                <w:rFonts w:ascii="Arial" w:hAnsi="Arial" w:cs="Arial"/>
                <w:b/>
                <w:bCs/>
              </w:rPr>
              <w:t>30</w:t>
            </w:r>
          </w:p>
        </w:tc>
        <w:tc>
          <w:tcPr>
            <w:tcW w:w="1560" w:type="dxa"/>
            <w:shd w:val="clear" w:color="auto" w:fill="D9D9D9" w:themeFill="background1" w:themeFillShade="D9"/>
            <w:vAlign w:val="center"/>
          </w:tcPr>
          <w:p w14:paraId="73CD98F6" w14:textId="00D97C86" w:rsidR="00841F93" w:rsidRPr="00FD7D7A" w:rsidRDefault="00841F93">
            <w:pPr>
              <w:spacing w:after="0"/>
              <w:jc w:val="center"/>
              <w:rPr>
                <w:rFonts w:ascii="Arial" w:hAnsi="Arial" w:cs="Arial"/>
                <w:b/>
                <w:bCs/>
              </w:rPr>
            </w:pPr>
            <w:r w:rsidRPr="00FD7D7A">
              <w:rPr>
                <w:rFonts w:ascii="Arial" w:hAnsi="Arial" w:cs="Arial"/>
                <w:b/>
                <w:bCs/>
              </w:rPr>
              <w:t>20</w:t>
            </w:r>
            <w:r>
              <w:rPr>
                <w:rFonts w:ascii="Arial" w:hAnsi="Arial" w:cs="Arial"/>
                <w:b/>
                <w:bCs/>
              </w:rPr>
              <w:t>31</w:t>
            </w:r>
            <w:r w:rsidRPr="00FD7D7A">
              <w:rPr>
                <w:rFonts w:ascii="Arial" w:hAnsi="Arial" w:cs="Arial"/>
                <w:b/>
                <w:bCs/>
              </w:rPr>
              <w:t>–3</w:t>
            </w:r>
            <w:r>
              <w:rPr>
                <w:rFonts w:ascii="Arial" w:hAnsi="Arial" w:cs="Arial"/>
                <w:b/>
                <w:bCs/>
              </w:rPr>
              <w:t>2</w:t>
            </w:r>
          </w:p>
        </w:tc>
      </w:tr>
      <w:tr w:rsidR="00841F93" w:rsidRPr="00FD7D7A" w14:paraId="4F1C37D6" w14:textId="77777777" w:rsidTr="00B70991">
        <w:trPr>
          <w:cantSplit/>
          <w:trHeight w:val="288"/>
        </w:trPr>
        <w:tc>
          <w:tcPr>
            <w:tcW w:w="1559" w:type="dxa"/>
          </w:tcPr>
          <w:p w14:paraId="7F64E2C9" w14:textId="2AC41E03" w:rsidR="00841F93" w:rsidRPr="00B70991" w:rsidRDefault="00841F93" w:rsidP="00346BAB">
            <w:pPr>
              <w:spacing w:after="0"/>
              <w:jc w:val="center"/>
              <w:rPr>
                <w:rFonts w:ascii="Arial" w:hAnsi="Arial" w:cs="Arial"/>
                <w:b/>
                <w:bCs/>
              </w:rPr>
            </w:pPr>
            <w:r w:rsidRPr="00B70991">
              <w:rPr>
                <w:rFonts w:ascii="Arial" w:hAnsi="Arial" w:cs="Arial"/>
                <w:b/>
                <w:bCs/>
              </w:rPr>
              <w:t>TK</w:t>
            </w:r>
          </w:p>
        </w:tc>
        <w:tc>
          <w:tcPr>
            <w:tcW w:w="1559" w:type="dxa"/>
          </w:tcPr>
          <w:p w14:paraId="7D49C9F8" w14:textId="66CCBAF1" w:rsidR="00841F93" w:rsidRPr="00346BAB" w:rsidRDefault="00841F93" w:rsidP="00346BAB">
            <w:pPr>
              <w:spacing w:after="0"/>
              <w:jc w:val="center"/>
              <w:rPr>
                <w:rFonts w:ascii="Arial" w:hAnsi="Arial" w:cs="Arial"/>
              </w:rPr>
            </w:pPr>
            <w:r w:rsidRPr="00346BAB">
              <w:rPr>
                <w:rFonts w:ascii="Arial" w:hAnsi="Arial" w:cs="Arial"/>
              </w:rPr>
              <w:t>13</w:t>
            </w:r>
          </w:p>
        </w:tc>
        <w:tc>
          <w:tcPr>
            <w:tcW w:w="1559" w:type="dxa"/>
          </w:tcPr>
          <w:p w14:paraId="12D62209" w14:textId="7D394299" w:rsidR="00841F93" w:rsidRPr="00346BAB" w:rsidRDefault="00841F93" w:rsidP="00346BAB">
            <w:pPr>
              <w:spacing w:after="0"/>
              <w:jc w:val="center"/>
              <w:rPr>
                <w:rFonts w:ascii="Arial" w:hAnsi="Arial" w:cs="Arial"/>
              </w:rPr>
            </w:pPr>
            <w:r w:rsidRPr="00346BAB">
              <w:rPr>
                <w:rFonts w:ascii="Arial" w:hAnsi="Arial" w:cs="Arial"/>
              </w:rPr>
              <w:t>16</w:t>
            </w:r>
          </w:p>
        </w:tc>
        <w:tc>
          <w:tcPr>
            <w:tcW w:w="1559" w:type="dxa"/>
          </w:tcPr>
          <w:p w14:paraId="3BE47F53" w14:textId="37267F8D" w:rsidR="00841F93" w:rsidRPr="00346BAB" w:rsidRDefault="00841F93" w:rsidP="00346BAB">
            <w:pPr>
              <w:spacing w:after="0"/>
              <w:jc w:val="center"/>
              <w:rPr>
                <w:rFonts w:ascii="Arial" w:hAnsi="Arial" w:cs="Arial"/>
              </w:rPr>
            </w:pPr>
            <w:r w:rsidRPr="00346BAB">
              <w:rPr>
                <w:rFonts w:ascii="Arial" w:hAnsi="Arial" w:cs="Arial"/>
              </w:rPr>
              <w:t>18</w:t>
            </w:r>
          </w:p>
        </w:tc>
        <w:tc>
          <w:tcPr>
            <w:tcW w:w="1559" w:type="dxa"/>
          </w:tcPr>
          <w:p w14:paraId="47F554A4" w14:textId="21BE267B" w:rsidR="00841F93" w:rsidRPr="00346BAB" w:rsidRDefault="00841F93" w:rsidP="00346BAB">
            <w:pPr>
              <w:spacing w:after="0"/>
              <w:jc w:val="center"/>
              <w:rPr>
                <w:rFonts w:ascii="Arial" w:hAnsi="Arial" w:cs="Arial"/>
              </w:rPr>
            </w:pPr>
            <w:r w:rsidRPr="00346BAB">
              <w:rPr>
                <w:rFonts w:ascii="Arial" w:hAnsi="Arial" w:cs="Arial"/>
              </w:rPr>
              <w:t>20</w:t>
            </w:r>
          </w:p>
        </w:tc>
        <w:tc>
          <w:tcPr>
            <w:tcW w:w="1560" w:type="dxa"/>
          </w:tcPr>
          <w:p w14:paraId="29BCE7FA" w14:textId="035F9792" w:rsidR="00841F93" w:rsidRPr="00346BAB" w:rsidRDefault="00841F93" w:rsidP="00346BAB">
            <w:pPr>
              <w:spacing w:after="0"/>
              <w:jc w:val="center"/>
              <w:rPr>
                <w:rFonts w:ascii="Arial" w:hAnsi="Arial" w:cs="Arial"/>
              </w:rPr>
            </w:pPr>
            <w:r w:rsidRPr="00346BAB">
              <w:rPr>
                <w:rFonts w:ascii="Arial" w:hAnsi="Arial" w:cs="Arial"/>
              </w:rPr>
              <w:t>21</w:t>
            </w:r>
          </w:p>
        </w:tc>
      </w:tr>
      <w:tr w:rsidR="00841F93" w:rsidRPr="00FD7D7A" w14:paraId="5B621A18" w14:textId="77777777" w:rsidTr="00B70991">
        <w:trPr>
          <w:cantSplit/>
          <w:trHeight w:val="288"/>
        </w:trPr>
        <w:tc>
          <w:tcPr>
            <w:tcW w:w="1559" w:type="dxa"/>
          </w:tcPr>
          <w:p w14:paraId="0896FAAA" w14:textId="4AB712E8" w:rsidR="00841F93" w:rsidRPr="00B70991" w:rsidRDefault="00841F93" w:rsidP="00346BAB">
            <w:pPr>
              <w:spacing w:after="0"/>
              <w:jc w:val="center"/>
              <w:rPr>
                <w:rFonts w:ascii="Arial" w:hAnsi="Arial" w:cs="Arial"/>
                <w:b/>
                <w:bCs/>
              </w:rPr>
            </w:pPr>
            <w:r w:rsidRPr="00B70991">
              <w:rPr>
                <w:rFonts w:ascii="Arial" w:hAnsi="Arial" w:cs="Arial"/>
                <w:b/>
                <w:bCs/>
              </w:rPr>
              <w:t>K</w:t>
            </w:r>
          </w:p>
        </w:tc>
        <w:tc>
          <w:tcPr>
            <w:tcW w:w="1559" w:type="dxa"/>
          </w:tcPr>
          <w:p w14:paraId="606D738F" w14:textId="572C9E85" w:rsidR="00841F93" w:rsidRPr="00346BAB" w:rsidRDefault="00841F93" w:rsidP="00346BAB">
            <w:pPr>
              <w:spacing w:after="0"/>
              <w:jc w:val="center"/>
              <w:rPr>
                <w:rFonts w:ascii="Arial" w:hAnsi="Arial" w:cs="Arial"/>
              </w:rPr>
            </w:pPr>
            <w:r w:rsidRPr="00346BAB">
              <w:rPr>
                <w:rFonts w:ascii="Arial" w:hAnsi="Arial" w:cs="Arial"/>
              </w:rPr>
              <w:t>40</w:t>
            </w:r>
          </w:p>
        </w:tc>
        <w:tc>
          <w:tcPr>
            <w:tcW w:w="1559" w:type="dxa"/>
          </w:tcPr>
          <w:p w14:paraId="61F71ADA" w14:textId="18BCE983" w:rsidR="00841F93" w:rsidRPr="00346BAB" w:rsidRDefault="00841F93" w:rsidP="00346BAB">
            <w:pPr>
              <w:spacing w:after="0"/>
              <w:jc w:val="center"/>
              <w:rPr>
                <w:rFonts w:ascii="Arial" w:hAnsi="Arial" w:cs="Arial"/>
              </w:rPr>
            </w:pPr>
            <w:r w:rsidRPr="00346BAB">
              <w:rPr>
                <w:rFonts w:ascii="Arial" w:hAnsi="Arial" w:cs="Arial"/>
              </w:rPr>
              <w:t>48</w:t>
            </w:r>
          </w:p>
        </w:tc>
        <w:tc>
          <w:tcPr>
            <w:tcW w:w="1559" w:type="dxa"/>
          </w:tcPr>
          <w:p w14:paraId="5FCDF83B" w14:textId="5AF8106C" w:rsidR="00841F93" w:rsidRPr="00346BAB" w:rsidRDefault="00841F93" w:rsidP="00346BAB">
            <w:pPr>
              <w:spacing w:after="0"/>
              <w:jc w:val="center"/>
              <w:rPr>
                <w:rFonts w:ascii="Arial" w:hAnsi="Arial" w:cs="Arial"/>
              </w:rPr>
            </w:pPr>
            <w:r w:rsidRPr="00346BAB">
              <w:rPr>
                <w:rFonts w:ascii="Arial" w:hAnsi="Arial" w:cs="Arial"/>
              </w:rPr>
              <w:t>56</w:t>
            </w:r>
          </w:p>
        </w:tc>
        <w:tc>
          <w:tcPr>
            <w:tcW w:w="1559" w:type="dxa"/>
          </w:tcPr>
          <w:p w14:paraId="7BB8E3DE" w14:textId="16D6FD89" w:rsidR="00841F93" w:rsidRPr="00346BAB" w:rsidRDefault="00841F93" w:rsidP="00346BAB">
            <w:pPr>
              <w:spacing w:after="0"/>
              <w:jc w:val="center"/>
              <w:rPr>
                <w:rFonts w:ascii="Arial" w:hAnsi="Arial" w:cs="Arial"/>
              </w:rPr>
            </w:pPr>
            <w:r w:rsidRPr="00346BAB">
              <w:rPr>
                <w:rFonts w:ascii="Arial" w:hAnsi="Arial" w:cs="Arial"/>
              </w:rPr>
              <w:t>63</w:t>
            </w:r>
          </w:p>
        </w:tc>
        <w:tc>
          <w:tcPr>
            <w:tcW w:w="1560" w:type="dxa"/>
          </w:tcPr>
          <w:p w14:paraId="7F0AC630" w14:textId="05467104" w:rsidR="00841F93" w:rsidRPr="00346BAB" w:rsidRDefault="00841F93" w:rsidP="00346BAB">
            <w:pPr>
              <w:spacing w:after="0"/>
              <w:jc w:val="center"/>
              <w:rPr>
                <w:rFonts w:ascii="Arial" w:hAnsi="Arial" w:cs="Arial"/>
              </w:rPr>
            </w:pPr>
            <w:r w:rsidRPr="00346BAB">
              <w:rPr>
                <w:rFonts w:ascii="Arial" w:hAnsi="Arial" w:cs="Arial"/>
              </w:rPr>
              <w:t>67</w:t>
            </w:r>
          </w:p>
        </w:tc>
      </w:tr>
      <w:tr w:rsidR="00841F93" w:rsidRPr="00FD7D7A" w14:paraId="6C6C5DF4" w14:textId="77777777" w:rsidTr="00B70991">
        <w:trPr>
          <w:cantSplit/>
          <w:trHeight w:val="288"/>
        </w:trPr>
        <w:tc>
          <w:tcPr>
            <w:tcW w:w="1559" w:type="dxa"/>
          </w:tcPr>
          <w:p w14:paraId="4C0DBF64" w14:textId="6C5D1E01" w:rsidR="00841F93" w:rsidRPr="00B70991" w:rsidRDefault="00841F93" w:rsidP="00346BAB">
            <w:pPr>
              <w:spacing w:after="0"/>
              <w:jc w:val="center"/>
              <w:rPr>
                <w:rFonts w:ascii="Arial" w:hAnsi="Arial" w:cs="Arial"/>
                <w:b/>
                <w:bCs/>
              </w:rPr>
            </w:pPr>
            <w:r w:rsidRPr="00B70991">
              <w:rPr>
                <w:rFonts w:ascii="Arial" w:hAnsi="Arial" w:cs="Arial"/>
                <w:b/>
                <w:bCs/>
              </w:rPr>
              <w:t>1</w:t>
            </w:r>
          </w:p>
        </w:tc>
        <w:tc>
          <w:tcPr>
            <w:tcW w:w="1559" w:type="dxa"/>
          </w:tcPr>
          <w:p w14:paraId="73C7B808" w14:textId="65CA2E87" w:rsidR="00841F93" w:rsidRPr="00346BAB" w:rsidRDefault="00841F93" w:rsidP="00346BAB">
            <w:pPr>
              <w:spacing w:after="0"/>
              <w:jc w:val="center"/>
              <w:rPr>
                <w:rFonts w:ascii="Arial" w:hAnsi="Arial" w:cs="Arial"/>
              </w:rPr>
            </w:pPr>
            <w:r w:rsidRPr="00346BAB">
              <w:rPr>
                <w:rFonts w:ascii="Arial" w:hAnsi="Arial" w:cs="Arial"/>
              </w:rPr>
              <w:t>50</w:t>
            </w:r>
          </w:p>
        </w:tc>
        <w:tc>
          <w:tcPr>
            <w:tcW w:w="1559" w:type="dxa"/>
          </w:tcPr>
          <w:p w14:paraId="4FEC026B" w14:textId="2256F8DE" w:rsidR="00841F93" w:rsidRPr="00346BAB" w:rsidRDefault="00841F93" w:rsidP="00346BAB">
            <w:pPr>
              <w:spacing w:after="0"/>
              <w:jc w:val="center"/>
              <w:rPr>
                <w:rFonts w:ascii="Arial" w:hAnsi="Arial" w:cs="Arial"/>
              </w:rPr>
            </w:pPr>
            <w:r w:rsidRPr="00346BAB">
              <w:rPr>
                <w:rFonts w:ascii="Arial" w:hAnsi="Arial" w:cs="Arial"/>
              </w:rPr>
              <w:t>59</w:t>
            </w:r>
          </w:p>
        </w:tc>
        <w:tc>
          <w:tcPr>
            <w:tcW w:w="1559" w:type="dxa"/>
          </w:tcPr>
          <w:p w14:paraId="2C2591EC" w14:textId="799AF505" w:rsidR="00841F93" w:rsidRPr="00346BAB" w:rsidRDefault="00841F93" w:rsidP="00346BAB">
            <w:pPr>
              <w:spacing w:after="0"/>
              <w:jc w:val="center"/>
              <w:rPr>
                <w:rFonts w:ascii="Arial" w:hAnsi="Arial" w:cs="Arial"/>
              </w:rPr>
            </w:pPr>
            <w:r w:rsidRPr="00346BAB">
              <w:rPr>
                <w:rFonts w:ascii="Arial" w:hAnsi="Arial" w:cs="Arial"/>
              </w:rPr>
              <w:t>66</w:t>
            </w:r>
          </w:p>
        </w:tc>
        <w:tc>
          <w:tcPr>
            <w:tcW w:w="1559" w:type="dxa"/>
          </w:tcPr>
          <w:p w14:paraId="385BD66A" w14:textId="50C93F7B" w:rsidR="00841F93" w:rsidRPr="00346BAB" w:rsidRDefault="00841F93" w:rsidP="00346BAB">
            <w:pPr>
              <w:spacing w:after="0"/>
              <w:jc w:val="center"/>
              <w:rPr>
                <w:rFonts w:ascii="Arial" w:hAnsi="Arial" w:cs="Arial"/>
              </w:rPr>
            </w:pPr>
            <w:r w:rsidRPr="00346BAB">
              <w:rPr>
                <w:rFonts w:ascii="Arial" w:hAnsi="Arial" w:cs="Arial"/>
              </w:rPr>
              <w:t>77</w:t>
            </w:r>
          </w:p>
        </w:tc>
        <w:tc>
          <w:tcPr>
            <w:tcW w:w="1560" w:type="dxa"/>
          </w:tcPr>
          <w:p w14:paraId="363D6585" w14:textId="7A6A6A09" w:rsidR="00841F93" w:rsidRPr="00346BAB" w:rsidRDefault="00841F93" w:rsidP="00346BAB">
            <w:pPr>
              <w:spacing w:after="0"/>
              <w:jc w:val="center"/>
              <w:rPr>
                <w:rFonts w:ascii="Arial" w:hAnsi="Arial" w:cs="Arial"/>
              </w:rPr>
            </w:pPr>
            <w:r w:rsidRPr="00346BAB">
              <w:rPr>
                <w:rFonts w:ascii="Arial" w:hAnsi="Arial" w:cs="Arial"/>
              </w:rPr>
              <w:t>84</w:t>
            </w:r>
          </w:p>
        </w:tc>
      </w:tr>
      <w:tr w:rsidR="00841F93" w:rsidRPr="00FD7D7A" w14:paraId="138B4953" w14:textId="77777777" w:rsidTr="00B70991">
        <w:trPr>
          <w:cantSplit/>
          <w:trHeight w:val="288"/>
        </w:trPr>
        <w:tc>
          <w:tcPr>
            <w:tcW w:w="1559" w:type="dxa"/>
          </w:tcPr>
          <w:p w14:paraId="0ABF9E20" w14:textId="03A8D0B5" w:rsidR="00841F93" w:rsidRPr="00B70991" w:rsidRDefault="00841F93" w:rsidP="00346BAB">
            <w:pPr>
              <w:spacing w:after="0"/>
              <w:jc w:val="center"/>
              <w:rPr>
                <w:rFonts w:ascii="Arial" w:hAnsi="Arial" w:cs="Arial"/>
                <w:b/>
                <w:bCs/>
              </w:rPr>
            </w:pPr>
            <w:r w:rsidRPr="00B70991">
              <w:rPr>
                <w:rFonts w:ascii="Arial" w:hAnsi="Arial" w:cs="Arial"/>
                <w:b/>
                <w:bCs/>
              </w:rPr>
              <w:t>2</w:t>
            </w:r>
          </w:p>
        </w:tc>
        <w:tc>
          <w:tcPr>
            <w:tcW w:w="1559" w:type="dxa"/>
          </w:tcPr>
          <w:p w14:paraId="566FA4CF" w14:textId="1867E58F" w:rsidR="00841F93" w:rsidRPr="00346BAB" w:rsidRDefault="00841F93" w:rsidP="00346BAB">
            <w:pPr>
              <w:spacing w:after="0"/>
              <w:jc w:val="center"/>
              <w:rPr>
                <w:rFonts w:ascii="Arial" w:hAnsi="Arial" w:cs="Arial"/>
              </w:rPr>
            </w:pPr>
            <w:r w:rsidRPr="00346BAB">
              <w:rPr>
                <w:rFonts w:ascii="Arial" w:hAnsi="Arial" w:cs="Arial"/>
              </w:rPr>
              <w:t>34</w:t>
            </w:r>
          </w:p>
        </w:tc>
        <w:tc>
          <w:tcPr>
            <w:tcW w:w="1559" w:type="dxa"/>
          </w:tcPr>
          <w:p w14:paraId="14128C84" w14:textId="7D9631EA" w:rsidR="00841F93" w:rsidRPr="00346BAB" w:rsidRDefault="00841F93" w:rsidP="00346BAB">
            <w:pPr>
              <w:spacing w:after="0"/>
              <w:jc w:val="center"/>
              <w:rPr>
                <w:rFonts w:ascii="Arial" w:hAnsi="Arial" w:cs="Arial"/>
              </w:rPr>
            </w:pPr>
            <w:r w:rsidRPr="00346BAB">
              <w:rPr>
                <w:rFonts w:ascii="Arial" w:hAnsi="Arial" w:cs="Arial"/>
              </w:rPr>
              <w:t>41</w:t>
            </w:r>
          </w:p>
        </w:tc>
        <w:tc>
          <w:tcPr>
            <w:tcW w:w="1559" w:type="dxa"/>
          </w:tcPr>
          <w:p w14:paraId="26A56C56" w14:textId="48B6AF56" w:rsidR="00841F93" w:rsidRPr="00346BAB" w:rsidRDefault="00841F93" w:rsidP="00346BAB">
            <w:pPr>
              <w:spacing w:after="0"/>
              <w:jc w:val="center"/>
              <w:rPr>
                <w:rFonts w:ascii="Arial" w:hAnsi="Arial" w:cs="Arial"/>
              </w:rPr>
            </w:pPr>
            <w:r w:rsidRPr="00346BAB">
              <w:rPr>
                <w:rFonts w:ascii="Arial" w:hAnsi="Arial" w:cs="Arial"/>
              </w:rPr>
              <w:t>47</w:t>
            </w:r>
          </w:p>
        </w:tc>
        <w:tc>
          <w:tcPr>
            <w:tcW w:w="1559" w:type="dxa"/>
          </w:tcPr>
          <w:p w14:paraId="3339E48D" w14:textId="5395378C" w:rsidR="00841F93" w:rsidRPr="00346BAB" w:rsidRDefault="00841F93" w:rsidP="00346BAB">
            <w:pPr>
              <w:spacing w:after="0"/>
              <w:jc w:val="center"/>
              <w:rPr>
                <w:rFonts w:ascii="Arial" w:hAnsi="Arial" w:cs="Arial"/>
              </w:rPr>
            </w:pPr>
            <w:r w:rsidRPr="00346BAB">
              <w:rPr>
                <w:rFonts w:ascii="Arial" w:hAnsi="Arial" w:cs="Arial"/>
              </w:rPr>
              <w:t>53</w:t>
            </w:r>
          </w:p>
        </w:tc>
        <w:tc>
          <w:tcPr>
            <w:tcW w:w="1560" w:type="dxa"/>
          </w:tcPr>
          <w:p w14:paraId="4F01CFBC" w14:textId="5F72D553" w:rsidR="00841F93" w:rsidRPr="00346BAB" w:rsidRDefault="00841F93" w:rsidP="00346BAB">
            <w:pPr>
              <w:spacing w:after="0"/>
              <w:jc w:val="center"/>
              <w:rPr>
                <w:rFonts w:ascii="Arial" w:hAnsi="Arial" w:cs="Arial"/>
              </w:rPr>
            </w:pPr>
            <w:r w:rsidRPr="00346BAB">
              <w:rPr>
                <w:rFonts w:ascii="Arial" w:hAnsi="Arial" w:cs="Arial"/>
              </w:rPr>
              <w:t>57</w:t>
            </w:r>
          </w:p>
        </w:tc>
      </w:tr>
      <w:tr w:rsidR="00841F93" w:rsidRPr="00FD7D7A" w14:paraId="2E78005A" w14:textId="77777777" w:rsidTr="00B70991">
        <w:trPr>
          <w:cantSplit/>
          <w:trHeight w:val="288"/>
        </w:trPr>
        <w:tc>
          <w:tcPr>
            <w:tcW w:w="1559" w:type="dxa"/>
          </w:tcPr>
          <w:p w14:paraId="7E79594B" w14:textId="7E5B6014" w:rsidR="00841F93" w:rsidRPr="00B70991" w:rsidRDefault="00841F93" w:rsidP="00346BAB">
            <w:pPr>
              <w:spacing w:after="0"/>
              <w:jc w:val="center"/>
              <w:rPr>
                <w:rFonts w:ascii="Arial" w:hAnsi="Arial" w:cs="Arial"/>
                <w:b/>
                <w:bCs/>
              </w:rPr>
            </w:pPr>
            <w:r w:rsidRPr="00B70991">
              <w:rPr>
                <w:rFonts w:ascii="Arial" w:hAnsi="Arial" w:cs="Arial"/>
                <w:b/>
                <w:bCs/>
              </w:rPr>
              <w:t>3</w:t>
            </w:r>
          </w:p>
        </w:tc>
        <w:tc>
          <w:tcPr>
            <w:tcW w:w="1559" w:type="dxa"/>
          </w:tcPr>
          <w:p w14:paraId="56609E3F" w14:textId="64DE63BB" w:rsidR="00841F93" w:rsidRPr="00346BAB" w:rsidRDefault="00841F93" w:rsidP="00346BAB">
            <w:pPr>
              <w:spacing w:after="0"/>
              <w:jc w:val="center"/>
              <w:rPr>
                <w:rFonts w:ascii="Arial" w:hAnsi="Arial" w:cs="Arial"/>
              </w:rPr>
            </w:pPr>
            <w:r w:rsidRPr="00346BAB">
              <w:rPr>
                <w:rFonts w:ascii="Arial" w:hAnsi="Arial" w:cs="Arial"/>
              </w:rPr>
              <w:t>20</w:t>
            </w:r>
          </w:p>
        </w:tc>
        <w:tc>
          <w:tcPr>
            <w:tcW w:w="1559" w:type="dxa"/>
          </w:tcPr>
          <w:p w14:paraId="53A3CDB9" w14:textId="0605D2FA" w:rsidR="00841F93" w:rsidRPr="00346BAB" w:rsidRDefault="00841F93" w:rsidP="00346BAB">
            <w:pPr>
              <w:spacing w:after="0"/>
              <w:jc w:val="center"/>
              <w:rPr>
                <w:rFonts w:ascii="Arial" w:hAnsi="Arial" w:cs="Arial"/>
              </w:rPr>
            </w:pPr>
            <w:r w:rsidRPr="00346BAB">
              <w:rPr>
                <w:rFonts w:ascii="Arial" w:hAnsi="Arial" w:cs="Arial"/>
              </w:rPr>
              <w:t>24</w:t>
            </w:r>
          </w:p>
        </w:tc>
        <w:tc>
          <w:tcPr>
            <w:tcW w:w="1559" w:type="dxa"/>
          </w:tcPr>
          <w:p w14:paraId="4E180F31" w14:textId="23714D16" w:rsidR="00841F93" w:rsidRPr="00346BAB" w:rsidRDefault="00841F93" w:rsidP="00346BAB">
            <w:pPr>
              <w:spacing w:after="0"/>
              <w:jc w:val="center"/>
              <w:rPr>
                <w:rFonts w:ascii="Arial" w:hAnsi="Arial" w:cs="Arial"/>
              </w:rPr>
            </w:pPr>
            <w:r w:rsidRPr="00346BAB">
              <w:rPr>
                <w:rFonts w:ascii="Arial" w:hAnsi="Arial" w:cs="Arial"/>
              </w:rPr>
              <w:t>27</w:t>
            </w:r>
          </w:p>
        </w:tc>
        <w:tc>
          <w:tcPr>
            <w:tcW w:w="1559" w:type="dxa"/>
          </w:tcPr>
          <w:p w14:paraId="0C0BB49A" w14:textId="1E80E08F" w:rsidR="00841F93" w:rsidRPr="00346BAB" w:rsidRDefault="00841F93" w:rsidP="00346BAB">
            <w:pPr>
              <w:spacing w:after="0"/>
              <w:jc w:val="center"/>
              <w:rPr>
                <w:rFonts w:ascii="Arial" w:hAnsi="Arial" w:cs="Arial"/>
              </w:rPr>
            </w:pPr>
            <w:r w:rsidRPr="00346BAB">
              <w:rPr>
                <w:rFonts w:ascii="Arial" w:hAnsi="Arial" w:cs="Arial"/>
              </w:rPr>
              <w:t>32</w:t>
            </w:r>
          </w:p>
        </w:tc>
        <w:tc>
          <w:tcPr>
            <w:tcW w:w="1560" w:type="dxa"/>
          </w:tcPr>
          <w:p w14:paraId="381C3DB4" w14:textId="536ECD4F" w:rsidR="00841F93" w:rsidRPr="00346BAB" w:rsidRDefault="00841F93" w:rsidP="00346BAB">
            <w:pPr>
              <w:spacing w:after="0"/>
              <w:jc w:val="center"/>
              <w:rPr>
                <w:rFonts w:ascii="Arial" w:hAnsi="Arial" w:cs="Arial"/>
              </w:rPr>
            </w:pPr>
            <w:r w:rsidRPr="00346BAB">
              <w:rPr>
                <w:rFonts w:ascii="Arial" w:hAnsi="Arial" w:cs="Arial"/>
              </w:rPr>
              <w:t>34</w:t>
            </w:r>
          </w:p>
        </w:tc>
      </w:tr>
      <w:tr w:rsidR="00841F93" w:rsidRPr="00FD7D7A" w14:paraId="42F27D52" w14:textId="77777777" w:rsidTr="00B70991">
        <w:trPr>
          <w:cantSplit/>
          <w:trHeight w:val="288"/>
        </w:trPr>
        <w:tc>
          <w:tcPr>
            <w:tcW w:w="1559" w:type="dxa"/>
          </w:tcPr>
          <w:p w14:paraId="58FB176E" w14:textId="1281E58A" w:rsidR="00841F93" w:rsidRPr="00B70991" w:rsidRDefault="00841F93" w:rsidP="00346BAB">
            <w:pPr>
              <w:spacing w:after="0"/>
              <w:jc w:val="center"/>
              <w:rPr>
                <w:rFonts w:ascii="Arial" w:hAnsi="Arial" w:cs="Arial"/>
                <w:b/>
                <w:bCs/>
              </w:rPr>
            </w:pPr>
            <w:r w:rsidRPr="00B70991">
              <w:rPr>
                <w:rFonts w:ascii="Arial" w:hAnsi="Arial" w:cs="Arial"/>
                <w:b/>
                <w:bCs/>
              </w:rPr>
              <w:t>4</w:t>
            </w:r>
          </w:p>
        </w:tc>
        <w:tc>
          <w:tcPr>
            <w:tcW w:w="1559" w:type="dxa"/>
          </w:tcPr>
          <w:p w14:paraId="37F89E78" w14:textId="42A4F365" w:rsidR="00841F93" w:rsidRPr="00346BAB" w:rsidRDefault="00841F93" w:rsidP="00346BAB">
            <w:pPr>
              <w:spacing w:after="0"/>
              <w:jc w:val="center"/>
              <w:rPr>
                <w:rFonts w:ascii="Arial" w:hAnsi="Arial" w:cs="Arial"/>
              </w:rPr>
            </w:pPr>
            <w:r w:rsidRPr="00346BAB">
              <w:rPr>
                <w:rFonts w:ascii="Arial" w:hAnsi="Arial" w:cs="Arial"/>
              </w:rPr>
              <w:t>25</w:t>
            </w:r>
          </w:p>
        </w:tc>
        <w:tc>
          <w:tcPr>
            <w:tcW w:w="1559" w:type="dxa"/>
          </w:tcPr>
          <w:p w14:paraId="57E43B6E" w14:textId="287B62C4" w:rsidR="00841F93" w:rsidRPr="00346BAB" w:rsidRDefault="00841F93" w:rsidP="00346BAB">
            <w:pPr>
              <w:spacing w:after="0"/>
              <w:jc w:val="center"/>
              <w:rPr>
                <w:rFonts w:ascii="Arial" w:hAnsi="Arial" w:cs="Arial"/>
              </w:rPr>
            </w:pPr>
            <w:r w:rsidRPr="00346BAB">
              <w:rPr>
                <w:rFonts w:ascii="Arial" w:hAnsi="Arial" w:cs="Arial"/>
              </w:rPr>
              <w:t>30</w:t>
            </w:r>
          </w:p>
        </w:tc>
        <w:tc>
          <w:tcPr>
            <w:tcW w:w="1559" w:type="dxa"/>
          </w:tcPr>
          <w:p w14:paraId="69C8E2FE" w14:textId="4CA70C79" w:rsidR="00841F93" w:rsidRPr="00346BAB" w:rsidRDefault="00841F93" w:rsidP="00346BAB">
            <w:pPr>
              <w:spacing w:after="0"/>
              <w:jc w:val="center"/>
              <w:rPr>
                <w:rFonts w:ascii="Arial" w:hAnsi="Arial" w:cs="Arial"/>
              </w:rPr>
            </w:pPr>
            <w:r w:rsidRPr="00346BAB">
              <w:rPr>
                <w:rFonts w:ascii="Arial" w:hAnsi="Arial" w:cs="Arial"/>
              </w:rPr>
              <w:t>35</w:t>
            </w:r>
          </w:p>
        </w:tc>
        <w:tc>
          <w:tcPr>
            <w:tcW w:w="1559" w:type="dxa"/>
          </w:tcPr>
          <w:p w14:paraId="5AB92A06" w14:textId="51339A9A" w:rsidR="00841F93" w:rsidRPr="00346BAB" w:rsidRDefault="00841F93" w:rsidP="00346BAB">
            <w:pPr>
              <w:spacing w:after="0"/>
              <w:jc w:val="center"/>
              <w:rPr>
                <w:rFonts w:ascii="Arial" w:hAnsi="Arial" w:cs="Arial"/>
              </w:rPr>
            </w:pPr>
            <w:r w:rsidRPr="00346BAB">
              <w:rPr>
                <w:rFonts w:ascii="Arial" w:hAnsi="Arial" w:cs="Arial"/>
              </w:rPr>
              <w:t>40</w:t>
            </w:r>
          </w:p>
        </w:tc>
        <w:tc>
          <w:tcPr>
            <w:tcW w:w="1560" w:type="dxa"/>
          </w:tcPr>
          <w:p w14:paraId="0C8E1CC6" w14:textId="5CC728B6" w:rsidR="00841F93" w:rsidRPr="00346BAB" w:rsidRDefault="00841F93" w:rsidP="00346BAB">
            <w:pPr>
              <w:spacing w:after="0"/>
              <w:jc w:val="center"/>
              <w:rPr>
                <w:rFonts w:ascii="Arial" w:hAnsi="Arial" w:cs="Arial"/>
              </w:rPr>
            </w:pPr>
            <w:r w:rsidRPr="00346BAB">
              <w:rPr>
                <w:rFonts w:ascii="Arial" w:hAnsi="Arial" w:cs="Arial"/>
              </w:rPr>
              <w:t>43</w:t>
            </w:r>
          </w:p>
        </w:tc>
      </w:tr>
      <w:tr w:rsidR="00841F93" w:rsidRPr="00FD7D7A" w14:paraId="44B17160" w14:textId="77777777" w:rsidTr="00B70991">
        <w:trPr>
          <w:cantSplit/>
          <w:trHeight w:val="288"/>
        </w:trPr>
        <w:tc>
          <w:tcPr>
            <w:tcW w:w="1559" w:type="dxa"/>
          </w:tcPr>
          <w:p w14:paraId="2189B1BF" w14:textId="1C4FA5CB" w:rsidR="00841F93" w:rsidRPr="00B70991" w:rsidRDefault="00841F93" w:rsidP="00346BAB">
            <w:pPr>
              <w:spacing w:after="0"/>
              <w:jc w:val="center"/>
              <w:rPr>
                <w:rFonts w:ascii="Arial" w:hAnsi="Arial" w:cs="Arial"/>
                <w:b/>
                <w:bCs/>
              </w:rPr>
            </w:pPr>
            <w:r w:rsidRPr="00B70991">
              <w:rPr>
                <w:rFonts w:ascii="Arial" w:hAnsi="Arial" w:cs="Arial"/>
                <w:b/>
                <w:bCs/>
              </w:rPr>
              <w:t>5</w:t>
            </w:r>
          </w:p>
        </w:tc>
        <w:tc>
          <w:tcPr>
            <w:tcW w:w="1559" w:type="dxa"/>
          </w:tcPr>
          <w:p w14:paraId="2B8C8043" w14:textId="4D1A4A33" w:rsidR="00841F93" w:rsidRPr="00346BAB" w:rsidRDefault="00841F93" w:rsidP="00346BAB">
            <w:pPr>
              <w:spacing w:after="0"/>
              <w:jc w:val="center"/>
              <w:rPr>
                <w:rFonts w:ascii="Arial" w:hAnsi="Arial" w:cs="Arial"/>
              </w:rPr>
            </w:pPr>
            <w:r w:rsidRPr="00346BAB">
              <w:rPr>
                <w:rFonts w:ascii="Arial" w:hAnsi="Arial" w:cs="Arial"/>
              </w:rPr>
              <w:t>37</w:t>
            </w:r>
          </w:p>
        </w:tc>
        <w:tc>
          <w:tcPr>
            <w:tcW w:w="1559" w:type="dxa"/>
          </w:tcPr>
          <w:p w14:paraId="48215F88" w14:textId="2088B78C" w:rsidR="00841F93" w:rsidRPr="00346BAB" w:rsidRDefault="00841F93" w:rsidP="00346BAB">
            <w:pPr>
              <w:spacing w:after="0"/>
              <w:jc w:val="center"/>
              <w:rPr>
                <w:rFonts w:ascii="Arial" w:hAnsi="Arial" w:cs="Arial"/>
              </w:rPr>
            </w:pPr>
            <w:r w:rsidRPr="00346BAB">
              <w:rPr>
                <w:rFonts w:ascii="Arial" w:hAnsi="Arial" w:cs="Arial"/>
              </w:rPr>
              <w:t>44</w:t>
            </w:r>
          </w:p>
        </w:tc>
        <w:tc>
          <w:tcPr>
            <w:tcW w:w="1559" w:type="dxa"/>
          </w:tcPr>
          <w:p w14:paraId="435AD267" w14:textId="3F9662BC" w:rsidR="00841F93" w:rsidRPr="00346BAB" w:rsidRDefault="00841F93" w:rsidP="00346BAB">
            <w:pPr>
              <w:spacing w:after="0"/>
              <w:jc w:val="center"/>
              <w:rPr>
                <w:rFonts w:ascii="Arial" w:hAnsi="Arial" w:cs="Arial"/>
              </w:rPr>
            </w:pPr>
            <w:r w:rsidRPr="00346BAB">
              <w:rPr>
                <w:rFonts w:ascii="Arial" w:hAnsi="Arial" w:cs="Arial"/>
              </w:rPr>
              <w:t>51</w:t>
            </w:r>
          </w:p>
        </w:tc>
        <w:tc>
          <w:tcPr>
            <w:tcW w:w="1559" w:type="dxa"/>
          </w:tcPr>
          <w:p w14:paraId="0E4685C6" w14:textId="43BED8D1" w:rsidR="00841F93" w:rsidRPr="00346BAB" w:rsidRDefault="00841F93" w:rsidP="00346BAB">
            <w:pPr>
              <w:spacing w:after="0"/>
              <w:jc w:val="center"/>
              <w:rPr>
                <w:rFonts w:ascii="Arial" w:hAnsi="Arial" w:cs="Arial"/>
              </w:rPr>
            </w:pPr>
            <w:r w:rsidRPr="00346BAB">
              <w:rPr>
                <w:rFonts w:ascii="Arial" w:hAnsi="Arial" w:cs="Arial"/>
              </w:rPr>
              <w:t>58</w:t>
            </w:r>
          </w:p>
        </w:tc>
        <w:tc>
          <w:tcPr>
            <w:tcW w:w="1560" w:type="dxa"/>
          </w:tcPr>
          <w:p w14:paraId="4286B3ED" w14:textId="5F71C63A" w:rsidR="00841F93" w:rsidRPr="00346BAB" w:rsidRDefault="00841F93" w:rsidP="00346BAB">
            <w:pPr>
              <w:spacing w:after="0"/>
              <w:jc w:val="center"/>
              <w:rPr>
                <w:rFonts w:ascii="Arial" w:hAnsi="Arial" w:cs="Arial"/>
              </w:rPr>
            </w:pPr>
            <w:r w:rsidRPr="00346BAB">
              <w:rPr>
                <w:rFonts w:ascii="Arial" w:hAnsi="Arial" w:cs="Arial"/>
              </w:rPr>
              <w:t>63</w:t>
            </w:r>
          </w:p>
        </w:tc>
      </w:tr>
      <w:tr w:rsidR="00841F93" w:rsidRPr="00FD7D7A" w14:paraId="0D4B61C1" w14:textId="77777777" w:rsidTr="00B70991">
        <w:trPr>
          <w:cantSplit/>
          <w:trHeight w:val="288"/>
        </w:trPr>
        <w:tc>
          <w:tcPr>
            <w:tcW w:w="1559" w:type="dxa"/>
          </w:tcPr>
          <w:p w14:paraId="4272C1CE" w14:textId="36981B3D" w:rsidR="00841F93" w:rsidRPr="00B70991" w:rsidRDefault="00841F93" w:rsidP="00346BAB">
            <w:pPr>
              <w:spacing w:after="0"/>
              <w:jc w:val="center"/>
              <w:rPr>
                <w:rFonts w:ascii="Arial" w:hAnsi="Arial" w:cs="Arial"/>
                <w:b/>
                <w:bCs/>
              </w:rPr>
            </w:pPr>
            <w:r w:rsidRPr="00B70991">
              <w:rPr>
                <w:rFonts w:ascii="Arial" w:hAnsi="Arial" w:cs="Arial"/>
                <w:b/>
                <w:bCs/>
              </w:rPr>
              <w:t>6</w:t>
            </w:r>
          </w:p>
        </w:tc>
        <w:tc>
          <w:tcPr>
            <w:tcW w:w="1559" w:type="dxa"/>
          </w:tcPr>
          <w:p w14:paraId="5973B097" w14:textId="049D5E92" w:rsidR="00841F93" w:rsidRPr="00346BAB" w:rsidRDefault="00841F93" w:rsidP="00346BAB">
            <w:pPr>
              <w:spacing w:after="0"/>
              <w:jc w:val="center"/>
              <w:rPr>
                <w:rFonts w:ascii="Arial" w:hAnsi="Arial" w:cs="Arial"/>
              </w:rPr>
            </w:pPr>
            <w:r w:rsidRPr="00346BAB">
              <w:rPr>
                <w:rFonts w:ascii="Arial" w:hAnsi="Arial" w:cs="Arial"/>
              </w:rPr>
              <w:t>15</w:t>
            </w:r>
          </w:p>
        </w:tc>
        <w:tc>
          <w:tcPr>
            <w:tcW w:w="1559" w:type="dxa"/>
          </w:tcPr>
          <w:p w14:paraId="464A7123" w14:textId="37F62E22" w:rsidR="00841F93" w:rsidRPr="00346BAB" w:rsidRDefault="00841F93" w:rsidP="00346BAB">
            <w:pPr>
              <w:spacing w:after="0"/>
              <w:jc w:val="center"/>
              <w:rPr>
                <w:rFonts w:ascii="Arial" w:hAnsi="Arial" w:cs="Arial"/>
              </w:rPr>
            </w:pPr>
            <w:r w:rsidRPr="00346BAB">
              <w:rPr>
                <w:rFonts w:ascii="Arial" w:hAnsi="Arial" w:cs="Arial"/>
              </w:rPr>
              <w:t>18</w:t>
            </w:r>
          </w:p>
        </w:tc>
        <w:tc>
          <w:tcPr>
            <w:tcW w:w="1559" w:type="dxa"/>
          </w:tcPr>
          <w:p w14:paraId="30E33537" w14:textId="0756ABE7" w:rsidR="00841F93" w:rsidRPr="00346BAB" w:rsidRDefault="00841F93" w:rsidP="00346BAB">
            <w:pPr>
              <w:spacing w:after="0"/>
              <w:jc w:val="center"/>
              <w:rPr>
                <w:rFonts w:ascii="Arial" w:hAnsi="Arial" w:cs="Arial"/>
              </w:rPr>
            </w:pPr>
            <w:r w:rsidRPr="00346BAB">
              <w:rPr>
                <w:rFonts w:ascii="Arial" w:hAnsi="Arial" w:cs="Arial"/>
              </w:rPr>
              <w:t>21</w:t>
            </w:r>
          </w:p>
        </w:tc>
        <w:tc>
          <w:tcPr>
            <w:tcW w:w="1559" w:type="dxa"/>
          </w:tcPr>
          <w:p w14:paraId="177D4F3B" w14:textId="0B909FB9" w:rsidR="00841F93" w:rsidRPr="00346BAB" w:rsidRDefault="00841F93" w:rsidP="00346BAB">
            <w:pPr>
              <w:spacing w:after="0"/>
              <w:jc w:val="center"/>
              <w:rPr>
                <w:rFonts w:ascii="Arial" w:hAnsi="Arial" w:cs="Arial"/>
              </w:rPr>
            </w:pPr>
            <w:r w:rsidRPr="00346BAB">
              <w:rPr>
                <w:rFonts w:ascii="Arial" w:hAnsi="Arial" w:cs="Arial"/>
              </w:rPr>
              <w:t>23</w:t>
            </w:r>
          </w:p>
        </w:tc>
        <w:tc>
          <w:tcPr>
            <w:tcW w:w="1560" w:type="dxa"/>
          </w:tcPr>
          <w:p w14:paraId="3D555284" w14:textId="2ACE7F6E" w:rsidR="00841F93" w:rsidRPr="00346BAB" w:rsidRDefault="00841F93" w:rsidP="00346BAB">
            <w:pPr>
              <w:spacing w:after="0"/>
              <w:jc w:val="center"/>
              <w:rPr>
                <w:rFonts w:ascii="Arial" w:hAnsi="Arial" w:cs="Arial"/>
              </w:rPr>
            </w:pPr>
            <w:r w:rsidRPr="00346BAB">
              <w:rPr>
                <w:rFonts w:ascii="Arial" w:hAnsi="Arial" w:cs="Arial"/>
              </w:rPr>
              <w:t>25</w:t>
            </w:r>
          </w:p>
        </w:tc>
      </w:tr>
      <w:tr w:rsidR="00841F93" w:rsidRPr="00FD7D7A" w14:paraId="4F37C704" w14:textId="77777777" w:rsidTr="00B70991">
        <w:trPr>
          <w:cantSplit/>
          <w:trHeight w:val="288"/>
        </w:trPr>
        <w:tc>
          <w:tcPr>
            <w:tcW w:w="1559" w:type="dxa"/>
          </w:tcPr>
          <w:p w14:paraId="3B626E0E" w14:textId="0459B95F" w:rsidR="00841F93" w:rsidRPr="00B70991" w:rsidRDefault="00841F93" w:rsidP="00346BAB">
            <w:pPr>
              <w:spacing w:after="0"/>
              <w:jc w:val="center"/>
              <w:rPr>
                <w:rFonts w:ascii="Arial" w:hAnsi="Arial" w:cs="Arial"/>
                <w:b/>
                <w:bCs/>
              </w:rPr>
            </w:pPr>
            <w:r w:rsidRPr="00B70991">
              <w:rPr>
                <w:rFonts w:ascii="Arial" w:hAnsi="Arial" w:cs="Arial"/>
                <w:b/>
                <w:bCs/>
              </w:rPr>
              <w:t>7</w:t>
            </w:r>
          </w:p>
        </w:tc>
        <w:tc>
          <w:tcPr>
            <w:tcW w:w="1559" w:type="dxa"/>
          </w:tcPr>
          <w:p w14:paraId="03D7EB7B" w14:textId="2441CAED" w:rsidR="00841F93" w:rsidRPr="00346BAB" w:rsidRDefault="00841F93" w:rsidP="00346BAB">
            <w:pPr>
              <w:spacing w:after="0"/>
              <w:jc w:val="center"/>
              <w:rPr>
                <w:rFonts w:ascii="Arial" w:hAnsi="Arial" w:cs="Arial"/>
              </w:rPr>
            </w:pPr>
            <w:r w:rsidRPr="00346BAB">
              <w:rPr>
                <w:rFonts w:ascii="Arial" w:hAnsi="Arial" w:cs="Arial"/>
              </w:rPr>
              <w:t>24</w:t>
            </w:r>
          </w:p>
        </w:tc>
        <w:tc>
          <w:tcPr>
            <w:tcW w:w="1559" w:type="dxa"/>
          </w:tcPr>
          <w:p w14:paraId="0D718F8D" w14:textId="7A5491A2" w:rsidR="00841F93" w:rsidRPr="00346BAB" w:rsidRDefault="00841F93" w:rsidP="00346BAB">
            <w:pPr>
              <w:spacing w:after="0"/>
              <w:jc w:val="center"/>
              <w:rPr>
                <w:rFonts w:ascii="Arial" w:hAnsi="Arial" w:cs="Arial"/>
              </w:rPr>
            </w:pPr>
            <w:r w:rsidRPr="00346BAB">
              <w:rPr>
                <w:rFonts w:ascii="Arial" w:hAnsi="Arial" w:cs="Arial"/>
              </w:rPr>
              <w:t>29</w:t>
            </w:r>
          </w:p>
        </w:tc>
        <w:tc>
          <w:tcPr>
            <w:tcW w:w="1559" w:type="dxa"/>
          </w:tcPr>
          <w:p w14:paraId="589CBABC" w14:textId="230D7C16" w:rsidR="00841F93" w:rsidRPr="00346BAB" w:rsidRDefault="00841F93" w:rsidP="00346BAB">
            <w:pPr>
              <w:spacing w:after="0"/>
              <w:jc w:val="center"/>
              <w:rPr>
                <w:rFonts w:ascii="Arial" w:hAnsi="Arial" w:cs="Arial"/>
              </w:rPr>
            </w:pPr>
            <w:r w:rsidRPr="00346BAB">
              <w:rPr>
                <w:rFonts w:ascii="Arial" w:hAnsi="Arial" w:cs="Arial"/>
              </w:rPr>
              <w:t>34</w:t>
            </w:r>
          </w:p>
        </w:tc>
        <w:tc>
          <w:tcPr>
            <w:tcW w:w="1559" w:type="dxa"/>
          </w:tcPr>
          <w:p w14:paraId="0FB4A613" w14:textId="464C2EDC" w:rsidR="00841F93" w:rsidRPr="00346BAB" w:rsidRDefault="00841F93" w:rsidP="00346BAB">
            <w:pPr>
              <w:spacing w:after="0"/>
              <w:jc w:val="center"/>
              <w:rPr>
                <w:rFonts w:ascii="Arial" w:hAnsi="Arial" w:cs="Arial"/>
              </w:rPr>
            </w:pPr>
            <w:r w:rsidRPr="00346BAB">
              <w:rPr>
                <w:rFonts w:ascii="Arial" w:hAnsi="Arial" w:cs="Arial"/>
              </w:rPr>
              <w:t>39</w:t>
            </w:r>
          </w:p>
        </w:tc>
        <w:tc>
          <w:tcPr>
            <w:tcW w:w="1560" w:type="dxa"/>
          </w:tcPr>
          <w:p w14:paraId="2053F056" w14:textId="4EFB6910" w:rsidR="00841F93" w:rsidRPr="00346BAB" w:rsidRDefault="00841F93" w:rsidP="00346BAB">
            <w:pPr>
              <w:spacing w:after="0"/>
              <w:jc w:val="center"/>
              <w:rPr>
                <w:rFonts w:ascii="Arial" w:hAnsi="Arial" w:cs="Arial"/>
              </w:rPr>
            </w:pPr>
            <w:r w:rsidRPr="00346BAB">
              <w:rPr>
                <w:rFonts w:ascii="Arial" w:hAnsi="Arial" w:cs="Arial"/>
              </w:rPr>
              <w:t>41</w:t>
            </w:r>
          </w:p>
        </w:tc>
      </w:tr>
      <w:tr w:rsidR="00841F93" w:rsidRPr="00FD7D7A" w14:paraId="5BFB4B9E" w14:textId="77777777" w:rsidTr="00B70991">
        <w:trPr>
          <w:cantSplit/>
          <w:trHeight w:val="288"/>
        </w:trPr>
        <w:tc>
          <w:tcPr>
            <w:tcW w:w="1559" w:type="dxa"/>
          </w:tcPr>
          <w:p w14:paraId="3EDAA57F" w14:textId="5290CF74" w:rsidR="00841F93" w:rsidRPr="00B70991" w:rsidRDefault="00841F93" w:rsidP="00346BAB">
            <w:pPr>
              <w:spacing w:after="0"/>
              <w:jc w:val="center"/>
              <w:rPr>
                <w:rFonts w:ascii="Arial" w:hAnsi="Arial" w:cs="Arial"/>
                <w:b/>
                <w:bCs/>
              </w:rPr>
            </w:pPr>
            <w:r w:rsidRPr="00B70991">
              <w:rPr>
                <w:rFonts w:ascii="Arial" w:hAnsi="Arial" w:cs="Arial"/>
                <w:b/>
                <w:bCs/>
              </w:rPr>
              <w:t>8</w:t>
            </w:r>
          </w:p>
        </w:tc>
        <w:tc>
          <w:tcPr>
            <w:tcW w:w="1559" w:type="dxa"/>
          </w:tcPr>
          <w:p w14:paraId="12504AFF" w14:textId="0B12AF4E" w:rsidR="00841F93" w:rsidRPr="00346BAB" w:rsidRDefault="00841F93" w:rsidP="00346BAB">
            <w:pPr>
              <w:spacing w:after="0"/>
              <w:jc w:val="center"/>
              <w:rPr>
                <w:rFonts w:ascii="Arial" w:hAnsi="Arial" w:cs="Arial"/>
              </w:rPr>
            </w:pPr>
            <w:r w:rsidRPr="00346BAB">
              <w:rPr>
                <w:rFonts w:ascii="Arial" w:hAnsi="Arial" w:cs="Arial"/>
              </w:rPr>
              <w:t>23</w:t>
            </w:r>
          </w:p>
        </w:tc>
        <w:tc>
          <w:tcPr>
            <w:tcW w:w="1559" w:type="dxa"/>
          </w:tcPr>
          <w:p w14:paraId="2D59C2D3" w14:textId="1963F867" w:rsidR="00841F93" w:rsidRPr="00346BAB" w:rsidRDefault="00841F93" w:rsidP="00346BAB">
            <w:pPr>
              <w:spacing w:after="0"/>
              <w:jc w:val="center"/>
              <w:rPr>
                <w:rFonts w:ascii="Arial" w:hAnsi="Arial" w:cs="Arial"/>
              </w:rPr>
            </w:pPr>
            <w:r w:rsidRPr="00346BAB">
              <w:rPr>
                <w:rFonts w:ascii="Arial" w:hAnsi="Arial" w:cs="Arial"/>
              </w:rPr>
              <w:t>27</w:t>
            </w:r>
          </w:p>
        </w:tc>
        <w:tc>
          <w:tcPr>
            <w:tcW w:w="1559" w:type="dxa"/>
          </w:tcPr>
          <w:p w14:paraId="6793D63E" w14:textId="575E1030" w:rsidR="00841F93" w:rsidRPr="00346BAB" w:rsidRDefault="00841F93" w:rsidP="00346BAB">
            <w:pPr>
              <w:spacing w:after="0"/>
              <w:jc w:val="center"/>
              <w:rPr>
                <w:rFonts w:ascii="Arial" w:hAnsi="Arial" w:cs="Arial"/>
              </w:rPr>
            </w:pPr>
            <w:r w:rsidRPr="00346BAB">
              <w:rPr>
                <w:rFonts w:ascii="Arial" w:hAnsi="Arial" w:cs="Arial"/>
              </w:rPr>
              <w:t>33</w:t>
            </w:r>
          </w:p>
        </w:tc>
        <w:tc>
          <w:tcPr>
            <w:tcW w:w="1559" w:type="dxa"/>
          </w:tcPr>
          <w:p w14:paraId="2D8EEE34" w14:textId="73AE7FAA" w:rsidR="00841F93" w:rsidRPr="00346BAB" w:rsidRDefault="00841F93" w:rsidP="00346BAB">
            <w:pPr>
              <w:spacing w:after="0"/>
              <w:jc w:val="center"/>
              <w:rPr>
                <w:rFonts w:ascii="Arial" w:hAnsi="Arial" w:cs="Arial"/>
              </w:rPr>
            </w:pPr>
            <w:r w:rsidRPr="00346BAB">
              <w:rPr>
                <w:rFonts w:ascii="Arial" w:hAnsi="Arial" w:cs="Arial"/>
              </w:rPr>
              <w:t>36</w:t>
            </w:r>
          </w:p>
        </w:tc>
        <w:tc>
          <w:tcPr>
            <w:tcW w:w="1560" w:type="dxa"/>
          </w:tcPr>
          <w:p w14:paraId="5F550706" w14:textId="1DFA7D4E" w:rsidR="00841F93" w:rsidRPr="00346BAB" w:rsidRDefault="00841F93" w:rsidP="00346BAB">
            <w:pPr>
              <w:spacing w:after="0"/>
              <w:jc w:val="center"/>
              <w:rPr>
                <w:rFonts w:ascii="Arial" w:hAnsi="Arial" w:cs="Arial"/>
              </w:rPr>
            </w:pPr>
            <w:r w:rsidRPr="00346BAB">
              <w:rPr>
                <w:rFonts w:ascii="Arial" w:hAnsi="Arial" w:cs="Arial"/>
              </w:rPr>
              <w:t>39</w:t>
            </w:r>
          </w:p>
        </w:tc>
      </w:tr>
      <w:tr w:rsidR="00841F93" w:rsidRPr="00B70991" w14:paraId="30D9F59A" w14:textId="77777777" w:rsidTr="00B70991">
        <w:trPr>
          <w:cantSplit/>
          <w:trHeight w:val="288"/>
        </w:trPr>
        <w:tc>
          <w:tcPr>
            <w:tcW w:w="1559" w:type="dxa"/>
          </w:tcPr>
          <w:p w14:paraId="5D8FF1E5" w14:textId="77777777" w:rsidR="00841F93" w:rsidRPr="00B70991" w:rsidRDefault="00841F93">
            <w:pPr>
              <w:spacing w:after="0"/>
              <w:jc w:val="center"/>
              <w:rPr>
                <w:rFonts w:ascii="Arial" w:hAnsi="Arial" w:cs="Arial"/>
                <w:b/>
                <w:bCs/>
              </w:rPr>
            </w:pPr>
            <w:r w:rsidRPr="00B70991">
              <w:rPr>
                <w:rFonts w:ascii="Arial" w:hAnsi="Arial" w:cs="Arial"/>
                <w:b/>
                <w:bCs/>
              </w:rPr>
              <w:t>Total</w:t>
            </w:r>
          </w:p>
        </w:tc>
        <w:tc>
          <w:tcPr>
            <w:tcW w:w="1559" w:type="dxa"/>
          </w:tcPr>
          <w:p w14:paraId="063334B1" w14:textId="74AA1846" w:rsidR="00841F93" w:rsidRPr="00B70991" w:rsidRDefault="00841F93">
            <w:pPr>
              <w:spacing w:after="0"/>
              <w:jc w:val="center"/>
              <w:rPr>
                <w:rFonts w:ascii="Arial" w:hAnsi="Arial" w:cs="Arial"/>
                <w:b/>
                <w:bCs/>
              </w:rPr>
            </w:pPr>
            <w:r w:rsidRPr="00B70991">
              <w:rPr>
                <w:rFonts w:ascii="Arial" w:hAnsi="Arial" w:cs="Arial"/>
                <w:b/>
                <w:bCs/>
              </w:rPr>
              <w:t>281</w:t>
            </w:r>
          </w:p>
        </w:tc>
        <w:tc>
          <w:tcPr>
            <w:tcW w:w="1559" w:type="dxa"/>
          </w:tcPr>
          <w:p w14:paraId="75792E8F" w14:textId="15EAFF78" w:rsidR="00841F93" w:rsidRPr="00B70991" w:rsidRDefault="00841F93">
            <w:pPr>
              <w:spacing w:after="0"/>
              <w:jc w:val="center"/>
              <w:rPr>
                <w:rFonts w:ascii="Arial" w:hAnsi="Arial" w:cs="Arial"/>
                <w:b/>
                <w:bCs/>
              </w:rPr>
            </w:pPr>
            <w:r w:rsidRPr="00B70991">
              <w:rPr>
                <w:rFonts w:ascii="Arial" w:hAnsi="Arial" w:cs="Arial"/>
                <w:b/>
                <w:bCs/>
              </w:rPr>
              <w:t>336</w:t>
            </w:r>
          </w:p>
        </w:tc>
        <w:tc>
          <w:tcPr>
            <w:tcW w:w="1559" w:type="dxa"/>
          </w:tcPr>
          <w:p w14:paraId="44FC0FFF" w14:textId="635606B3" w:rsidR="00841F93" w:rsidRPr="00B70991" w:rsidRDefault="00841F93">
            <w:pPr>
              <w:spacing w:after="0"/>
              <w:jc w:val="center"/>
              <w:rPr>
                <w:rFonts w:ascii="Arial" w:hAnsi="Arial" w:cs="Arial"/>
                <w:b/>
                <w:bCs/>
              </w:rPr>
            </w:pPr>
            <w:r w:rsidRPr="00B70991">
              <w:rPr>
                <w:rFonts w:ascii="Arial" w:hAnsi="Arial" w:cs="Arial"/>
                <w:b/>
                <w:bCs/>
              </w:rPr>
              <w:t>388</w:t>
            </w:r>
          </w:p>
        </w:tc>
        <w:tc>
          <w:tcPr>
            <w:tcW w:w="1559" w:type="dxa"/>
          </w:tcPr>
          <w:p w14:paraId="14FE80C8" w14:textId="0229B6D5" w:rsidR="00841F93" w:rsidRPr="00B70991" w:rsidRDefault="00841F93">
            <w:pPr>
              <w:spacing w:after="0"/>
              <w:jc w:val="center"/>
              <w:rPr>
                <w:rFonts w:ascii="Arial" w:hAnsi="Arial" w:cs="Arial"/>
                <w:b/>
                <w:bCs/>
              </w:rPr>
            </w:pPr>
            <w:r w:rsidRPr="00B70991">
              <w:rPr>
                <w:rFonts w:ascii="Arial" w:hAnsi="Arial" w:cs="Arial"/>
                <w:b/>
                <w:bCs/>
              </w:rPr>
              <w:t>441</w:t>
            </w:r>
          </w:p>
        </w:tc>
        <w:tc>
          <w:tcPr>
            <w:tcW w:w="1560" w:type="dxa"/>
          </w:tcPr>
          <w:p w14:paraId="029F35A7" w14:textId="6D54746F" w:rsidR="00841F93" w:rsidRPr="00B70991" w:rsidRDefault="00841F93">
            <w:pPr>
              <w:spacing w:after="0"/>
              <w:jc w:val="center"/>
              <w:rPr>
                <w:rFonts w:ascii="Arial" w:hAnsi="Arial" w:cs="Arial"/>
                <w:b/>
                <w:bCs/>
              </w:rPr>
            </w:pPr>
            <w:r w:rsidRPr="00B70991">
              <w:rPr>
                <w:rFonts w:ascii="Arial" w:hAnsi="Arial" w:cs="Arial"/>
                <w:b/>
                <w:bCs/>
              </w:rPr>
              <w:t>474</w:t>
            </w:r>
          </w:p>
        </w:tc>
      </w:tr>
    </w:tbl>
    <w:p w14:paraId="1F639A86" w14:textId="706A29D1" w:rsidR="00841F93" w:rsidRPr="00396FEA" w:rsidRDefault="00841F93" w:rsidP="00086D05">
      <w:pPr>
        <w:spacing w:before="240"/>
      </w:pPr>
      <w:r w:rsidRPr="00396FEA">
        <w:t xml:space="preserve">The Charter School offers three instructional programs. La Fuente Dual Immersion Spanish/English </w:t>
      </w:r>
      <w:r w:rsidR="009052F5">
        <w:t>P</w:t>
      </w:r>
      <w:r w:rsidRPr="00396FEA">
        <w:t xml:space="preserve">rogram enrolls grades TK–8 and students attend in-person classes on campus. The Mosaic </w:t>
      </w:r>
      <w:r w:rsidR="009052F5">
        <w:t>P</w:t>
      </w:r>
      <w:r w:rsidRPr="00396FEA">
        <w:t xml:space="preserve">rogram is a </w:t>
      </w:r>
      <w:proofErr w:type="gramStart"/>
      <w:r w:rsidRPr="00396FEA">
        <w:t>hybrid,</w:t>
      </w:r>
      <w:proofErr w:type="gramEnd"/>
      <w:r w:rsidRPr="00396FEA">
        <w:t xml:space="preserve"> personalized learning program and students attend in-person classes three days a week. The </w:t>
      </w:r>
      <w:r w:rsidR="006A2F4B" w:rsidRPr="00396FEA">
        <w:t xml:space="preserve">Home-Based </w:t>
      </w:r>
      <w:r w:rsidR="009052F5">
        <w:t>P</w:t>
      </w:r>
      <w:r w:rsidR="006A2F4B" w:rsidRPr="00396FEA">
        <w:t>rogram enrolls grades TK</w:t>
      </w:r>
      <w:r w:rsidR="008D5E1F">
        <w:rPr>
          <w:rFonts w:ascii="Aptos Narrow" w:hAnsi="Aptos Narrow"/>
        </w:rPr>
        <w:t>–</w:t>
      </w:r>
      <w:r w:rsidR="006A2F4B" w:rsidRPr="00396FEA">
        <w:t xml:space="preserve">12 and </w:t>
      </w:r>
      <w:r w:rsidR="006108DB" w:rsidRPr="00396FEA">
        <w:t>includes programs for at-school, hybrid, and online.</w:t>
      </w:r>
    </w:p>
    <w:p w14:paraId="318EBEDB" w14:textId="1DECC58E" w:rsidR="00346BAB" w:rsidRPr="00396FEA" w:rsidRDefault="00346BAB" w:rsidP="00396FEA">
      <w:pPr>
        <w:rPr>
          <w:i/>
          <w:iCs/>
        </w:rPr>
      </w:pPr>
      <w:r w:rsidRPr="00396FEA">
        <w:rPr>
          <w:i/>
          <w:iCs/>
        </w:rPr>
        <w:t>Table. Projected Enrollment</w:t>
      </w:r>
      <w:r w:rsidR="007A33D2" w:rsidRPr="00396FEA">
        <w:rPr>
          <w:i/>
          <w:iCs/>
        </w:rPr>
        <w:t xml:space="preserve"> by Instructional Program</w:t>
      </w:r>
    </w:p>
    <w:tbl>
      <w:tblPr>
        <w:tblStyle w:val="TableGrid1"/>
        <w:tblW w:w="9355" w:type="dxa"/>
        <w:tblLayout w:type="fixed"/>
        <w:tblLook w:val="00A0" w:firstRow="1" w:lastRow="0" w:firstColumn="1" w:lastColumn="0" w:noHBand="0" w:noVBand="0"/>
        <w:tblDescription w:val="Table. Projected Enrollment by Instructional Program"/>
      </w:tblPr>
      <w:tblGrid>
        <w:gridCol w:w="3055"/>
        <w:gridCol w:w="1260"/>
        <w:gridCol w:w="1260"/>
        <w:gridCol w:w="1260"/>
        <w:gridCol w:w="1260"/>
        <w:gridCol w:w="1260"/>
      </w:tblGrid>
      <w:tr w:rsidR="00841F93" w:rsidRPr="00FD7D7A" w14:paraId="024BCEA9" w14:textId="77777777" w:rsidTr="00B70991">
        <w:trPr>
          <w:cantSplit/>
          <w:trHeight w:val="576"/>
          <w:tblHeader/>
        </w:trPr>
        <w:tc>
          <w:tcPr>
            <w:tcW w:w="3055" w:type="dxa"/>
            <w:shd w:val="clear" w:color="auto" w:fill="D9D9D9" w:themeFill="background1" w:themeFillShade="D9"/>
            <w:vAlign w:val="center"/>
          </w:tcPr>
          <w:p w14:paraId="74A3B816" w14:textId="48D516B0" w:rsidR="00841F93" w:rsidRPr="00FD7D7A" w:rsidRDefault="00841F93" w:rsidP="00B70991">
            <w:pPr>
              <w:spacing w:after="0"/>
              <w:jc w:val="center"/>
              <w:rPr>
                <w:rFonts w:ascii="Arial" w:hAnsi="Arial" w:cs="Arial"/>
                <w:b/>
                <w:bCs/>
              </w:rPr>
            </w:pPr>
            <w:r>
              <w:rPr>
                <w:rFonts w:ascii="Arial" w:hAnsi="Arial" w:cs="Arial"/>
                <w:b/>
                <w:bCs/>
              </w:rPr>
              <w:t>Program</w:t>
            </w:r>
          </w:p>
        </w:tc>
        <w:tc>
          <w:tcPr>
            <w:tcW w:w="1260" w:type="dxa"/>
            <w:shd w:val="clear" w:color="auto" w:fill="D9D9D9" w:themeFill="background1" w:themeFillShade="D9"/>
            <w:vAlign w:val="center"/>
          </w:tcPr>
          <w:p w14:paraId="13F3C336" w14:textId="77777777" w:rsidR="00841F93" w:rsidRPr="00FD7D7A" w:rsidRDefault="00841F93" w:rsidP="00B70991">
            <w:pPr>
              <w:spacing w:after="0"/>
              <w:jc w:val="center"/>
              <w:rPr>
                <w:rFonts w:ascii="Arial" w:hAnsi="Arial" w:cs="Arial"/>
                <w:b/>
                <w:bCs/>
              </w:rPr>
            </w:pPr>
            <w:r w:rsidRPr="00FD7D7A">
              <w:rPr>
                <w:rFonts w:ascii="Arial" w:hAnsi="Arial" w:cs="Arial"/>
                <w:b/>
                <w:bCs/>
              </w:rPr>
              <w:t>202</w:t>
            </w:r>
            <w:r>
              <w:rPr>
                <w:rFonts w:ascii="Arial" w:hAnsi="Arial" w:cs="Arial"/>
                <w:b/>
                <w:bCs/>
              </w:rPr>
              <w:t>6</w:t>
            </w:r>
            <w:r w:rsidRPr="00FD7D7A">
              <w:rPr>
                <w:rFonts w:ascii="Arial" w:hAnsi="Arial" w:cs="Arial"/>
                <w:b/>
                <w:bCs/>
              </w:rPr>
              <w:t>–2</w:t>
            </w:r>
            <w:r>
              <w:rPr>
                <w:rFonts w:ascii="Arial" w:hAnsi="Arial" w:cs="Arial"/>
                <w:b/>
                <w:bCs/>
              </w:rPr>
              <w:t>7</w:t>
            </w:r>
          </w:p>
        </w:tc>
        <w:tc>
          <w:tcPr>
            <w:tcW w:w="1260" w:type="dxa"/>
            <w:shd w:val="clear" w:color="auto" w:fill="D9D9D9" w:themeFill="background1" w:themeFillShade="D9"/>
            <w:vAlign w:val="center"/>
          </w:tcPr>
          <w:p w14:paraId="0994A877" w14:textId="77777777" w:rsidR="00841F93" w:rsidRPr="00FD7D7A" w:rsidRDefault="00841F93" w:rsidP="00B70991">
            <w:pPr>
              <w:spacing w:after="0"/>
              <w:jc w:val="center"/>
              <w:rPr>
                <w:rFonts w:ascii="Arial" w:hAnsi="Arial" w:cs="Arial"/>
                <w:b/>
                <w:bCs/>
              </w:rPr>
            </w:pPr>
            <w:r w:rsidRPr="00FD7D7A">
              <w:rPr>
                <w:rFonts w:ascii="Arial" w:hAnsi="Arial" w:cs="Arial"/>
                <w:b/>
                <w:bCs/>
              </w:rPr>
              <w:t>202</w:t>
            </w:r>
            <w:r>
              <w:rPr>
                <w:rFonts w:ascii="Arial" w:hAnsi="Arial" w:cs="Arial"/>
                <w:b/>
                <w:bCs/>
              </w:rPr>
              <w:t>7</w:t>
            </w:r>
            <w:r w:rsidRPr="00FD7D7A">
              <w:rPr>
                <w:rFonts w:ascii="Arial" w:hAnsi="Arial" w:cs="Arial"/>
                <w:b/>
                <w:bCs/>
              </w:rPr>
              <w:t>–2</w:t>
            </w:r>
            <w:r>
              <w:rPr>
                <w:rFonts w:ascii="Arial" w:hAnsi="Arial" w:cs="Arial"/>
                <w:b/>
                <w:bCs/>
              </w:rPr>
              <w:t>8</w:t>
            </w:r>
          </w:p>
        </w:tc>
        <w:tc>
          <w:tcPr>
            <w:tcW w:w="1260" w:type="dxa"/>
            <w:shd w:val="clear" w:color="auto" w:fill="D9D9D9" w:themeFill="background1" w:themeFillShade="D9"/>
            <w:vAlign w:val="center"/>
          </w:tcPr>
          <w:p w14:paraId="270F9966" w14:textId="77777777" w:rsidR="00841F93" w:rsidRPr="00FD7D7A" w:rsidRDefault="00841F93" w:rsidP="00B70991">
            <w:pPr>
              <w:spacing w:after="0"/>
              <w:jc w:val="center"/>
              <w:rPr>
                <w:rFonts w:ascii="Arial" w:hAnsi="Arial" w:cs="Arial"/>
                <w:b/>
                <w:bCs/>
              </w:rPr>
            </w:pPr>
            <w:r w:rsidRPr="00FD7D7A">
              <w:rPr>
                <w:rFonts w:ascii="Arial" w:hAnsi="Arial" w:cs="Arial"/>
                <w:b/>
                <w:bCs/>
              </w:rPr>
              <w:t>202</w:t>
            </w:r>
            <w:r>
              <w:rPr>
                <w:rFonts w:ascii="Arial" w:hAnsi="Arial" w:cs="Arial"/>
                <w:b/>
                <w:bCs/>
              </w:rPr>
              <w:t>8</w:t>
            </w:r>
            <w:r w:rsidRPr="00FD7D7A">
              <w:rPr>
                <w:rFonts w:ascii="Arial" w:hAnsi="Arial" w:cs="Arial"/>
                <w:b/>
                <w:bCs/>
              </w:rPr>
              <w:t>–2</w:t>
            </w:r>
            <w:r>
              <w:rPr>
                <w:rFonts w:ascii="Arial" w:hAnsi="Arial" w:cs="Arial"/>
                <w:b/>
                <w:bCs/>
              </w:rPr>
              <w:t>9</w:t>
            </w:r>
          </w:p>
        </w:tc>
        <w:tc>
          <w:tcPr>
            <w:tcW w:w="1260" w:type="dxa"/>
            <w:shd w:val="clear" w:color="auto" w:fill="D9D9D9" w:themeFill="background1" w:themeFillShade="D9"/>
            <w:vAlign w:val="center"/>
          </w:tcPr>
          <w:p w14:paraId="1C7CB26D" w14:textId="77777777" w:rsidR="00841F93" w:rsidRPr="00FD7D7A" w:rsidRDefault="00841F93" w:rsidP="00B70991">
            <w:pPr>
              <w:spacing w:after="0"/>
              <w:jc w:val="center"/>
              <w:rPr>
                <w:rFonts w:ascii="Arial" w:hAnsi="Arial" w:cs="Arial"/>
                <w:b/>
                <w:bCs/>
              </w:rPr>
            </w:pPr>
            <w:r w:rsidRPr="00FD7D7A">
              <w:rPr>
                <w:rFonts w:ascii="Arial" w:hAnsi="Arial" w:cs="Arial"/>
                <w:b/>
                <w:bCs/>
              </w:rPr>
              <w:t>202</w:t>
            </w:r>
            <w:r>
              <w:rPr>
                <w:rFonts w:ascii="Arial" w:hAnsi="Arial" w:cs="Arial"/>
                <w:b/>
                <w:bCs/>
              </w:rPr>
              <w:t>9</w:t>
            </w:r>
            <w:r w:rsidRPr="00FD7D7A">
              <w:rPr>
                <w:rFonts w:ascii="Arial" w:hAnsi="Arial" w:cs="Arial"/>
                <w:b/>
                <w:bCs/>
              </w:rPr>
              <w:t>–</w:t>
            </w:r>
            <w:r>
              <w:rPr>
                <w:rFonts w:ascii="Arial" w:hAnsi="Arial" w:cs="Arial"/>
                <w:b/>
                <w:bCs/>
              </w:rPr>
              <w:t>30</w:t>
            </w:r>
          </w:p>
        </w:tc>
        <w:tc>
          <w:tcPr>
            <w:tcW w:w="1260" w:type="dxa"/>
            <w:shd w:val="clear" w:color="auto" w:fill="D9D9D9" w:themeFill="background1" w:themeFillShade="D9"/>
            <w:vAlign w:val="center"/>
          </w:tcPr>
          <w:p w14:paraId="76D5C74D" w14:textId="77777777" w:rsidR="00841F93" w:rsidRPr="00FD7D7A" w:rsidRDefault="00841F93" w:rsidP="00B70991">
            <w:pPr>
              <w:spacing w:after="0"/>
              <w:jc w:val="center"/>
              <w:rPr>
                <w:rFonts w:ascii="Arial" w:hAnsi="Arial" w:cs="Arial"/>
                <w:b/>
                <w:bCs/>
              </w:rPr>
            </w:pPr>
            <w:r w:rsidRPr="00FD7D7A">
              <w:rPr>
                <w:rFonts w:ascii="Arial" w:hAnsi="Arial" w:cs="Arial"/>
                <w:b/>
                <w:bCs/>
              </w:rPr>
              <w:t>20</w:t>
            </w:r>
            <w:r>
              <w:rPr>
                <w:rFonts w:ascii="Arial" w:hAnsi="Arial" w:cs="Arial"/>
                <w:b/>
                <w:bCs/>
              </w:rPr>
              <w:t>31</w:t>
            </w:r>
            <w:r w:rsidRPr="00FD7D7A">
              <w:rPr>
                <w:rFonts w:ascii="Arial" w:hAnsi="Arial" w:cs="Arial"/>
                <w:b/>
                <w:bCs/>
              </w:rPr>
              <w:t>–3</w:t>
            </w:r>
            <w:r>
              <w:rPr>
                <w:rFonts w:ascii="Arial" w:hAnsi="Arial" w:cs="Arial"/>
                <w:b/>
                <w:bCs/>
              </w:rPr>
              <w:t>2</w:t>
            </w:r>
          </w:p>
        </w:tc>
      </w:tr>
      <w:tr w:rsidR="00841F93" w:rsidRPr="00FD7D7A" w14:paraId="764EF197" w14:textId="77777777" w:rsidTr="00B70991">
        <w:trPr>
          <w:cantSplit/>
          <w:trHeight w:val="288"/>
        </w:trPr>
        <w:tc>
          <w:tcPr>
            <w:tcW w:w="3055" w:type="dxa"/>
            <w:vAlign w:val="center"/>
          </w:tcPr>
          <w:p w14:paraId="3143DC46" w14:textId="7246C60C" w:rsidR="00841F93" w:rsidRPr="00B70991" w:rsidRDefault="00841F93" w:rsidP="00B70991">
            <w:pPr>
              <w:spacing w:after="0"/>
              <w:jc w:val="center"/>
              <w:rPr>
                <w:rFonts w:ascii="Arial" w:hAnsi="Arial" w:cs="Arial"/>
                <w:b/>
                <w:bCs/>
              </w:rPr>
            </w:pPr>
            <w:r w:rsidRPr="00B70991">
              <w:rPr>
                <w:rFonts w:ascii="Arial" w:hAnsi="Arial" w:cs="Arial"/>
                <w:b/>
                <w:bCs/>
              </w:rPr>
              <w:t>La Fuente</w:t>
            </w:r>
            <w:r w:rsidR="001A2356" w:rsidRPr="00B70991">
              <w:rPr>
                <w:rFonts w:ascii="Arial" w:hAnsi="Arial" w:cs="Arial"/>
                <w:b/>
                <w:bCs/>
              </w:rPr>
              <w:t xml:space="preserve"> </w:t>
            </w:r>
            <w:r w:rsidRPr="00B70991">
              <w:rPr>
                <w:rFonts w:ascii="Arial" w:hAnsi="Arial" w:cs="Arial"/>
                <w:b/>
                <w:bCs/>
              </w:rPr>
              <w:t>Dual-Immersion Program</w:t>
            </w:r>
          </w:p>
        </w:tc>
        <w:tc>
          <w:tcPr>
            <w:tcW w:w="1260" w:type="dxa"/>
            <w:vAlign w:val="center"/>
          </w:tcPr>
          <w:p w14:paraId="515B62D7" w14:textId="193A1835" w:rsidR="00841F93" w:rsidRPr="00346BAB" w:rsidRDefault="00841F93" w:rsidP="00B70991">
            <w:pPr>
              <w:spacing w:after="0"/>
              <w:jc w:val="center"/>
              <w:rPr>
                <w:rFonts w:ascii="Arial" w:hAnsi="Arial" w:cs="Arial"/>
              </w:rPr>
            </w:pPr>
            <w:r w:rsidRPr="00346BAB">
              <w:rPr>
                <w:rFonts w:ascii="Arial" w:hAnsi="Arial" w:cs="Arial"/>
              </w:rPr>
              <w:t>208</w:t>
            </w:r>
          </w:p>
        </w:tc>
        <w:tc>
          <w:tcPr>
            <w:tcW w:w="1260" w:type="dxa"/>
            <w:vAlign w:val="center"/>
          </w:tcPr>
          <w:p w14:paraId="39EBBAA2" w14:textId="1DFEB078" w:rsidR="00841F93" w:rsidRPr="00346BAB" w:rsidRDefault="00841F93" w:rsidP="00B70991">
            <w:pPr>
              <w:spacing w:after="0"/>
              <w:jc w:val="center"/>
              <w:rPr>
                <w:rFonts w:ascii="Arial" w:hAnsi="Arial" w:cs="Arial"/>
              </w:rPr>
            </w:pPr>
            <w:r w:rsidRPr="00346BAB">
              <w:rPr>
                <w:rFonts w:ascii="Arial" w:hAnsi="Arial" w:cs="Arial"/>
              </w:rPr>
              <w:t>238</w:t>
            </w:r>
          </w:p>
        </w:tc>
        <w:tc>
          <w:tcPr>
            <w:tcW w:w="1260" w:type="dxa"/>
            <w:vAlign w:val="center"/>
          </w:tcPr>
          <w:p w14:paraId="23639B3D" w14:textId="689B8142" w:rsidR="00841F93" w:rsidRPr="00346BAB" w:rsidRDefault="00841F93" w:rsidP="00B70991">
            <w:pPr>
              <w:spacing w:after="0"/>
              <w:jc w:val="center"/>
              <w:rPr>
                <w:rFonts w:ascii="Arial" w:hAnsi="Arial" w:cs="Arial"/>
              </w:rPr>
            </w:pPr>
            <w:r w:rsidRPr="00346BAB">
              <w:rPr>
                <w:rFonts w:ascii="Arial" w:hAnsi="Arial" w:cs="Arial"/>
              </w:rPr>
              <w:t>268</w:t>
            </w:r>
          </w:p>
        </w:tc>
        <w:tc>
          <w:tcPr>
            <w:tcW w:w="1260" w:type="dxa"/>
            <w:vAlign w:val="center"/>
          </w:tcPr>
          <w:p w14:paraId="3F474A74" w14:textId="07D6D048" w:rsidR="00841F93" w:rsidRPr="00346BAB" w:rsidRDefault="00841F93" w:rsidP="00B70991">
            <w:pPr>
              <w:spacing w:after="0"/>
              <w:jc w:val="center"/>
              <w:rPr>
                <w:rFonts w:ascii="Arial" w:hAnsi="Arial" w:cs="Arial"/>
              </w:rPr>
            </w:pPr>
            <w:r w:rsidRPr="00346BAB">
              <w:rPr>
                <w:rFonts w:ascii="Arial" w:hAnsi="Arial" w:cs="Arial"/>
              </w:rPr>
              <w:t>298</w:t>
            </w:r>
          </w:p>
        </w:tc>
        <w:tc>
          <w:tcPr>
            <w:tcW w:w="1260" w:type="dxa"/>
            <w:vAlign w:val="center"/>
          </w:tcPr>
          <w:p w14:paraId="2D000F12" w14:textId="60D0765D" w:rsidR="00841F93" w:rsidRPr="00346BAB" w:rsidRDefault="00841F93" w:rsidP="00B70991">
            <w:pPr>
              <w:spacing w:after="0"/>
              <w:jc w:val="center"/>
              <w:rPr>
                <w:rFonts w:ascii="Arial" w:hAnsi="Arial" w:cs="Arial"/>
              </w:rPr>
            </w:pPr>
            <w:r w:rsidRPr="00346BAB">
              <w:rPr>
                <w:rFonts w:ascii="Arial" w:hAnsi="Arial" w:cs="Arial"/>
              </w:rPr>
              <w:t>308*</w:t>
            </w:r>
          </w:p>
        </w:tc>
      </w:tr>
      <w:tr w:rsidR="00841F93" w:rsidRPr="00FD7D7A" w14:paraId="78508E15" w14:textId="77777777" w:rsidTr="00B70991">
        <w:trPr>
          <w:cantSplit/>
          <w:trHeight w:val="288"/>
        </w:trPr>
        <w:tc>
          <w:tcPr>
            <w:tcW w:w="3055" w:type="dxa"/>
            <w:vAlign w:val="center"/>
          </w:tcPr>
          <w:p w14:paraId="4D9715B5" w14:textId="7BA9791B" w:rsidR="00841F93" w:rsidRPr="00B70991" w:rsidRDefault="00841F93" w:rsidP="00B70991">
            <w:pPr>
              <w:spacing w:after="0"/>
              <w:jc w:val="center"/>
              <w:rPr>
                <w:rFonts w:ascii="Arial" w:hAnsi="Arial" w:cs="Arial"/>
                <w:b/>
                <w:bCs/>
              </w:rPr>
            </w:pPr>
            <w:r w:rsidRPr="00B70991">
              <w:rPr>
                <w:rFonts w:ascii="Arial" w:hAnsi="Arial" w:cs="Arial"/>
                <w:b/>
                <w:bCs/>
              </w:rPr>
              <w:t>Mosaic</w:t>
            </w:r>
            <w:r w:rsidR="001A2356" w:rsidRPr="00B70991">
              <w:rPr>
                <w:rFonts w:ascii="Arial" w:hAnsi="Arial" w:cs="Arial"/>
                <w:b/>
                <w:bCs/>
              </w:rPr>
              <w:t xml:space="preserve"> </w:t>
            </w:r>
            <w:r w:rsidRPr="00B70991">
              <w:rPr>
                <w:rFonts w:ascii="Arial" w:hAnsi="Arial" w:cs="Arial"/>
                <w:b/>
                <w:bCs/>
              </w:rPr>
              <w:t>Hybrid Program</w:t>
            </w:r>
          </w:p>
        </w:tc>
        <w:tc>
          <w:tcPr>
            <w:tcW w:w="1260" w:type="dxa"/>
            <w:vAlign w:val="center"/>
          </w:tcPr>
          <w:p w14:paraId="075B1AEE" w14:textId="09B7171E" w:rsidR="00841F93" w:rsidRPr="00346BAB" w:rsidRDefault="00841F93" w:rsidP="00B70991">
            <w:pPr>
              <w:spacing w:after="0"/>
              <w:jc w:val="center"/>
              <w:rPr>
                <w:rFonts w:ascii="Arial" w:hAnsi="Arial" w:cs="Arial"/>
              </w:rPr>
            </w:pPr>
            <w:r w:rsidRPr="00346BAB">
              <w:rPr>
                <w:rFonts w:ascii="Arial" w:hAnsi="Arial" w:cs="Arial"/>
              </w:rPr>
              <w:t>58</w:t>
            </w:r>
          </w:p>
        </w:tc>
        <w:tc>
          <w:tcPr>
            <w:tcW w:w="1260" w:type="dxa"/>
            <w:vAlign w:val="center"/>
          </w:tcPr>
          <w:p w14:paraId="4D24DBC6" w14:textId="759355BF" w:rsidR="00841F93" w:rsidRPr="00346BAB" w:rsidRDefault="00841F93" w:rsidP="00B70991">
            <w:pPr>
              <w:spacing w:after="0"/>
              <w:jc w:val="center"/>
              <w:rPr>
                <w:rFonts w:ascii="Arial" w:hAnsi="Arial" w:cs="Arial"/>
              </w:rPr>
            </w:pPr>
            <w:r w:rsidRPr="00346BAB">
              <w:rPr>
                <w:rFonts w:ascii="Arial" w:hAnsi="Arial" w:cs="Arial"/>
              </w:rPr>
              <w:t>73</w:t>
            </w:r>
          </w:p>
        </w:tc>
        <w:tc>
          <w:tcPr>
            <w:tcW w:w="1260" w:type="dxa"/>
            <w:vAlign w:val="center"/>
          </w:tcPr>
          <w:p w14:paraId="1A10276E" w14:textId="2992A3DC" w:rsidR="00841F93" w:rsidRPr="00346BAB" w:rsidRDefault="00841F93" w:rsidP="00B70991">
            <w:pPr>
              <w:spacing w:after="0"/>
              <w:jc w:val="center"/>
              <w:rPr>
                <w:rFonts w:ascii="Arial" w:hAnsi="Arial" w:cs="Arial"/>
              </w:rPr>
            </w:pPr>
            <w:r w:rsidRPr="00346BAB">
              <w:rPr>
                <w:rFonts w:ascii="Arial" w:hAnsi="Arial" w:cs="Arial"/>
              </w:rPr>
              <w:t>88</w:t>
            </w:r>
          </w:p>
        </w:tc>
        <w:tc>
          <w:tcPr>
            <w:tcW w:w="1260" w:type="dxa"/>
            <w:vAlign w:val="center"/>
          </w:tcPr>
          <w:p w14:paraId="78C55B08" w14:textId="4ADDD78E" w:rsidR="00841F93" w:rsidRPr="00346BAB" w:rsidRDefault="00841F93" w:rsidP="00B70991">
            <w:pPr>
              <w:spacing w:after="0"/>
              <w:jc w:val="center"/>
              <w:rPr>
                <w:rFonts w:ascii="Arial" w:hAnsi="Arial" w:cs="Arial"/>
              </w:rPr>
            </w:pPr>
            <w:r w:rsidRPr="00346BAB">
              <w:rPr>
                <w:rFonts w:ascii="Arial" w:hAnsi="Arial" w:cs="Arial"/>
              </w:rPr>
              <w:t>103</w:t>
            </w:r>
          </w:p>
        </w:tc>
        <w:tc>
          <w:tcPr>
            <w:tcW w:w="1260" w:type="dxa"/>
            <w:vAlign w:val="center"/>
          </w:tcPr>
          <w:p w14:paraId="46424B53" w14:textId="015A6760" w:rsidR="00841F93" w:rsidRPr="00346BAB" w:rsidRDefault="00841F93" w:rsidP="00B70991">
            <w:pPr>
              <w:spacing w:after="0"/>
              <w:jc w:val="center"/>
              <w:rPr>
                <w:rFonts w:ascii="Arial" w:hAnsi="Arial" w:cs="Arial"/>
              </w:rPr>
            </w:pPr>
            <w:r w:rsidRPr="00346BAB">
              <w:rPr>
                <w:rFonts w:ascii="Arial" w:hAnsi="Arial" w:cs="Arial"/>
              </w:rPr>
              <w:t>116*</w:t>
            </w:r>
          </w:p>
        </w:tc>
      </w:tr>
      <w:tr w:rsidR="00841F93" w:rsidRPr="00FD7D7A" w14:paraId="5D6BC6BA" w14:textId="77777777" w:rsidTr="00B70991">
        <w:trPr>
          <w:cantSplit/>
          <w:trHeight w:val="288"/>
        </w:trPr>
        <w:tc>
          <w:tcPr>
            <w:tcW w:w="3055" w:type="dxa"/>
            <w:vAlign w:val="center"/>
          </w:tcPr>
          <w:p w14:paraId="4567C127" w14:textId="16691574" w:rsidR="00841F93" w:rsidRPr="00B70991" w:rsidRDefault="00841F93" w:rsidP="00B70991">
            <w:pPr>
              <w:spacing w:after="0"/>
              <w:jc w:val="center"/>
              <w:rPr>
                <w:rFonts w:ascii="Arial" w:hAnsi="Arial" w:cs="Arial"/>
                <w:b/>
                <w:bCs/>
              </w:rPr>
            </w:pPr>
            <w:r w:rsidRPr="00B70991">
              <w:rPr>
                <w:rFonts w:ascii="Arial" w:hAnsi="Arial" w:cs="Arial"/>
                <w:b/>
                <w:bCs/>
              </w:rPr>
              <w:t>Home-Based Program</w:t>
            </w:r>
          </w:p>
        </w:tc>
        <w:tc>
          <w:tcPr>
            <w:tcW w:w="1260" w:type="dxa"/>
            <w:vAlign w:val="center"/>
          </w:tcPr>
          <w:p w14:paraId="4C6B6617" w14:textId="6DE39F42" w:rsidR="00841F93" w:rsidRPr="00346BAB" w:rsidRDefault="00841F93" w:rsidP="00B70991">
            <w:pPr>
              <w:spacing w:after="0"/>
              <w:jc w:val="center"/>
              <w:rPr>
                <w:rFonts w:ascii="Arial" w:hAnsi="Arial" w:cs="Arial"/>
              </w:rPr>
            </w:pPr>
            <w:r w:rsidRPr="00346BAB">
              <w:rPr>
                <w:rFonts w:ascii="Arial" w:hAnsi="Arial" w:cs="Arial"/>
              </w:rPr>
              <w:t>15</w:t>
            </w:r>
          </w:p>
        </w:tc>
        <w:tc>
          <w:tcPr>
            <w:tcW w:w="1260" w:type="dxa"/>
            <w:vAlign w:val="center"/>
          </w:tcPr>
          <w:p w14:paraId="4F3860F0" w14:textId="4BD632C9" w:rsidR="00841F93" w:rsidRPr="00346BAB" w:rsidRDefault="00841F93" w:rsidP="00B70991">
            <w:pPr>
              <w:spacing w:after="0"/>
              <w:jc w:val="center"/>
              <w:rPr>
                <w:rFonts w:ascii="Arial" w:hAnsi="Arial" w:cs="Arial"/>
              </w:rPr>
            </w:pPr>
            <w:r w:rsidRPr="00346BAB">
              <w:rPr>
                <w:rFonts w:ascii="Arial" w:hAnsi="Arial" w:cs="Arial"/>
              </w:rPr>
              <w:t>25</w:t>
            </w:r>
          </w:p>
        </w:tc>
        <w:tc>
          <w:tcPr>
            <w:tcW w:w="1260" w:type="dxa"/>
            <w:vAlign w:val="center"/>
          </w:tcPr>
          <w:p w14:paraId="40EBB632" w14:textId="59EFDE38" w:rsidR="00841F93" w:rsidRPr="00346BAB" w:rsidRDefault="00841F93" w:rsidP="00B70991">
            <w:pPr>
              <w:spacing w:after="0"/>
              <w:jc w:val="center"/>
              <w:rPr>
                <w:rFonts w:ascii="Arial" w:hAnsi="Arial" w:cs="Arial"/>
              </w:rPr>
            </w:pPr>
            <w:r w:rsidRPr="00346BAB">
              <w:rPr>
                <w:rFonts w:ascii="Arial" w:hAnsi="Arial" w:cs="Arial"/>
              </w:rPr>
              <w:t>32</w:t>
            </w:r>
          </w:p>
        </w:tc>
        <w:tc>
          <w:tcPr>
            <w:tcW w:w="1260" w:type="dxa"/>
            <w:vAlign w:val="center"/>
          </w:tcPr>
          <w:p w14:paraId="2DB9824B" w14:textId="6EEA345D" w:rsidR="00841F93" w:rsidRPr="00346BAB" w:rsidRDefault="00841F93" w:rsidP="00B70991">
            <w:pPr>
              <w:spacing w:after="0"/>
              <w:jc w:val="center"/>
              <w:rPr>
                <w:rFonts w:ascii="Arial" w:hAnsi="Arial" w:cs="Arial"/>
              </w:rPr>
            </w:pPr>
            <w:r w:rsidRPr="00346BAB">
              <w:rPr>
                <w:rFonts w:ascii="Arial" w:hAnsi="Arial" w:cs="Arial"/>
              </w:rPr>
              <w:t>40</w:t>
            </w:r>
          </w:p>
        </w:tc>
        <w:tc>
          <w:tcPr>
            <w:tcW w:w="1260" w:type="dxa"/>
            <w:vAlign w:val="center"/>
          </w:tcPr>
          <w:p w14:paraId="40C840D3" w14:textId="3DB6A2EB" w:rsidR="00841F93" w:rsidRPr="00346BAB" w:rsidRDefault="00841F93" w:rsidP="00B70991">
            <w:pPr>
              <w:spacing w:after="0"/>
              <w:jc w:val="center"/>
              <w:rPr>
                <w:rFonts w:ascii="Arial" w:hAnsi="Arial" w:cs="Arial"/>
              </w:rPr>
            </w:pPr>
            <w:r w:rsidRPr="00346BAB">
              <w:rPr>
                <w:rFonts w:ascii="Arial" w:hAnsi="Arial" w:cs="Arial"/>
              </w:rPr>
              <w:t>50</w:t>
            </w:r>
          </w:p>
        </w:tc>
      </w:tr>
      <w:tr w:rsidR="00841F93" w:rsidRPr="00FD7D7A" w14:paraId="294D5D9E" w14:textId="77777777" w:rsidTr="00B70991">
        <w:trPr>
          <w:cantSplit/>
          <w:trHeight w:val="288"/>
        </w:trPr>
        <w:tc>
          <w:tcPr>
            <w:tcW w:w="3055" w:type="dxa"/>
            <w:vAlign w:val="center"/>
          </w:tcPr>
          <w:p w14:paraId="337965DE" w14:textId="77777777" w:rsidR="00841F93" w:rsidRPr="00346BAB" w:rsidRDefault="00841F93" w:rsidP="00B70991">
            <w:pPr>
              <w:spacing w:after="0"/>
              <w:jc w:val="center"/>
              <w:rPr>
                <w:rFonts w:ascii="Arial" w:hAnsi="Arial" w:cs="Arial"/>
                <w:b/>
                <w:bCs/>
              </w:rPr>
            </w:pPr>
            <w:r w:rsidRPr="00346BAB">
              <w:rPr>
                <w:rFonts w:ascii="Arial" w:hAnsi="Arial" w:cs="Arial"/>
                <w:b/>
                <w:bCs/>
              </w:rPr>
              <w:t>Total</w:t>
            </w:r>
          </w:p>
        </w:tc>
        <w:tc>
          <w:tcPr>
            <w:tcW w:w="1260" w:type="dxa"/>
            <w:vAlign w:val="center"/>
          </w:tcPr>
          <w:p w14:paraId="385DFE46" w14:textId="77777777" w:rsidR="00841F93" w:rsidRPr="00346BAB" w:rsidRDefault="00841F93" w:rsidP="00B70991">
            <w:pPr>
              <w:spacing w:after="0"/>
              <w:jc w:val="center"/>
              <w:rPr>
                <w:rFonts w:ascii="Arial" w:hAnsi="Arial" w:cs="Arial"/>
              </w:rPr>
            </w:pPr>
            <w:r w:rsidRPr="00346BAB">
              <w:rPr>
                <w:rFonts w:ascii="Arial" w:hAnsi="Arial" w:cs="Arial"/>
              </w:rPr>
              <w:t>281</w:t>
            </w:r>
          </w:p>
        </w:tc>
        <w:tc>
          <w:tcPr>
            <w:tcW w:w="1260" w:type="dxa"/>
            <w:vAlign w:val="center"/>
          </w:tcPr>
          <w:p w14:paraId="08F0897E" w14:textId="77777777" w:rsidR="00841F93" w:rsidRPr="00346BAB" w:rsidRDefault="00841F93" w:rsidP="00B70991">
            <w:pPr>
              <w:spacing w:after="0"/>
              <w:jc w:val="center"/>
              <w:rPr>
                <w:rFonts w:ascii="Arial" w:hAnsi="Arial" w:cs="Arial"/>
              </w:rPr>
            </w:pPr>
            <w:r w:rsidRPr="00346BAB">
              <w:rPr>
                <w:rFonts w:ascii="Arial" w:hAnsi="Arial" w:cs="Arial"/>
              </w:rPr>
              <w:t>336</w:t>
            </w:r>
          </w:p>
        </w:tc>
        <w:tc>
          <w:tcPr>
            <w:tcW w:w="1260" w:type="dxa"/>
            <w:vAlign w:val="center"/>
          </w:tcPr>
          <w:p w14:paraId="0ED753E2" w14:textId="77777777" w:rsidR="00841F93" w:rsidRPr="00346BAB" w:rsidRDefault="00841F93" w:rsidP="00B70991">
            <w:pPr>
              <w:spacing w:after="0"/>
              <w:jc w:val="center"/>
              <w:rPr>
                <w:rFonts w:ascii="Arial" w:hAnsi="Arial" w:cs="Arial"/>
              </w:rPr>
            </w:pPr>
            <w:r w:rsidRPr="00346BAB">
              <w:rPr>
                <w:rFonts w:ascii="Arial" w:hAnsi="Arial" w:cs="Arial"/>
              </w:rPr>
              <w:t>388</w:t>
            </w:r>
          </w:p>
        </w:tc>
        <w:tc>
          <w:tcPr>
            <w:tcW w:w="1260" w:type="dxa"/>
            <w:vAlign w:val="center"/>
          </w:tcPr>
          <w:p w14:paraId="75B9C5E9" w14:textId="77777777" w:rsidR="00841F93" w:rsidRPr="00346BAB" w:rsidRDefault="00841F93" w:rsidP="00B70991">
            <w:pPr>
              <w:spacing w:after="0"/>
              <w:jc w:val="center"/>
              <w:rPr>
                <w:rFonts w:ascii="Arial" w:hAnsi="Arial" w:cs="Arial"/>
              </w:rPr>
            </w:pPr>
            <w:r w:rsidRPr="00346BAB">
              <w:rPr>
                <w:rFonts w:ascii="Arial" w:hAnsi="Arial" w:cs="Arial"/>
              </w:rPr>
              <w:t>441</w:t>
            </w:r>
          </w:p>
        </w:tc>
        <w:tc>
          <w:tcPr>
            <w:tcW w:w="1260" w:type="dxa"/>
            <w:vAlign w:val="center"/>
          </w:tcPr>
          <w:p w14:paraId="72EA806A" w14:textId="77777777" w:rsidR="00841F93" w:rsidRPr="00346BAB" w:rsidRDefault="00841F93" w:rsidP="00B70991">
            <w:pPr>
              <w:spacing w:after="0"/>
              <w:jc w:val="center"/>
              <w:rPr>
                <w:rFonts w:ascii="Arial" w:hAnsi="Arial" w:cs="Arial"/>
              </w:rPr>
            </w:pPr>
            <w:r w:rsidRPr="00346BAB">
              <w:rPr>
                <w:rFonts w:ascii="Arial" w:hAnsi="Arial" w:cs="Arial"/>
              </w:rPr>
              <w:t>474</w:t>
            </w:r>
          </w:p>
        </w:tc>
      </w:tr>
    </w:tbl>
    <w:p w14:paraId="22BC2249" w14:textId="35BBA8D9" w:rsidR="00346BAB" w:rsidRPr="00086D05" w:rsidRDefault="007A33D2" w:rsidP="006F6D07">
      <w:pPr>
        <w:pStyle w:val="TableHeading"/>
        <w:rPr>
          <w:i w:val="0"/>
          <w:iCs/>
        </w:rPr>
      </w:pPr>
      <w:r w:rsidRPr="00086D05">
        <w:rPr>
          <w:i w:val="0"/>
          <w:iCs/>
        </w:rPr>
        <w:t xml:space="preserve">*The </w:t>
      </w:r>
      <w:r w:rsidR="008D5E1F" w:rsidRPr="00086D05">
        <w:rPr>
          <w:i w:val="0"/>
          <w:iCs/>
        </w:rPr>
        <w:t xml:space="preserve">Charter </w:t>
      </w:r>
      <w:r w:rsidRPr="00086D05">
        <w:rPr>
          <w:i w:val="0"/>
          <w:iCs/>
        </w:rPr>
        <w:t xml:space="preserve">School states it anticipates its facility will be at capacity in year </w:t>
      </w:r>
      <w:r w:rsidR="008D5E1F" w:rsidRPr="00086D05">
        <w:rPr>
          <w:i w:val="0"/>
          <w:iCs/>
        </w:rPr>
        <w:t>five</w:t>
      </w:r>
      <w:r w:rsidRPr="00086D05">
        <w:rPr>
          <w:i w:val="0"/>
          <w:iCs/>
        </w:rPr>
        <w:t xml:space="preserve">. </w:t>
      </w:r>
      <w:r w:rsidR="008D5E1F" w:rsidRPr="00086D05">
        <w:rPr>
          <w:i w:val="0"/>
          <w:iCs/>
        </w:rPr>
        <w:t xml:space="preserve">The </w:t>
      </w:r>
      <w:r w:rsidRPr="00086D05">
        <w:rPr>
          <w:i w:val="0"/>
          <w:iCs/>
        </w:rPr>
        <w:t>Home-</w:t>
      </w:r>
      <w:r w:rsidR="008D5E1F" w:rsidRPr="00086D05">
        <w:rPr>
          <w:i w:val="0"/>
          <w:iCs/>
        </w:rPr>
        <w:t>B</w:t>
      </w:r>
      <w:r w:rsidRPr="00086D05">
        <w:rPr>
          <w:i w:val="0"/>
          <w:iCs/>
        </w:rPr>
        <w:t xml:space="preserve">ased </w:t>
      </w:r>
      <w:r w:rsidR="008D5E1F" w:rsidRPr="00086D05">
        <w:rPr>
          <w:i w:val="0"/>
          <w:iCs/>
        </w:rPr>
        <w:t>P</w:t>
      </w:r>
      <w:r w:rsidRPr="00086D05">
        <w:rPr>
          <w:i w:val="0"/>
          <w:iCs/>
        </w:rPr>
        <w:t>rogram will still have room for growth (</w:t>
      </w:r>
      <w:r w:rsidR="009052F5" w:rsidRPr="00086D05">
        <w:rPr>
          <w:i w:val="0"/>
          <w:iCs/>
        </w:rPr>
        <w:t>Attachment 2</w:t>
      </w:r>
      <w:r w:rsidR="008D5E1F" w:rsidRPr="00086D05">
        <w:rPr>
          <w:i w:val="0"/>
          <w:iCs/>
        </w:rPr>
        <w:t>,</w:t>
      </w:r>
      <w:r w:rsidRPr="00086D05">
        <w:rPr>
          <w:i w:val="0"/>
          <w:iCs/>
        </w:rPr>
        <w:t xml:space="preserve"> p. </w:t>
      </w:r>
      <w:r w:rsidR="00D279FF" w:rsidRPr="00086D05">
        <w:rPr>
          <w:i w:val="0"/>
          <w:iCs/>
        </w:rPr>
        <w:t>36</w:t>
      </w:r>
      <w:r w:rsidRPr="00086D05">
        <w:rPr>
          <w:i w:val="0"/>
          <w:iCs/>
        </w:rPr>
        <w:t>).</w:t>
      </w:r>
    </w:p>
    <w:p w14:paraId="4CC8BB36" w14:textId="665D20A1" w:rsidR="5AEC670F" w:rsidRDefault="5AEC670F" w:rsidP="00086D05">
      <w:pPr>
        <w:pStyle w:val="Heading4"/>
      </w:pPr>
      <w:r w:rsidRPr="494683BC">
        <w:t>Local Enrollment Data</w:t>
      </w:r>
    </w:p>
    <w:p w14:paraId="4945FEFB" w14:textId="1CD9E8AE" w:rsidR="00346BAB" w:rsidRDefault="5AEC670F" w:rsidP="23C71376">
      <w:pPr>
        <w:spacing w:before="240"/>
      </w:pPr>
      <w:r w:rsidRPr="23C71376">
        <w:t>The Charter School submitted additional enrollment data to provide context about its school community. Th</w:t>
      </w:r>
      <w:r w:rsidR="53E738B8" w:rsidRPr="23C71376">
        <w:t xml:space="preserve">e Charter School reports a lower rate of stability in comparison to </w:t>
      </w:r>
      <w:r w:rsidR="53E738B8" w:rsidRPr="23C71376">
        <w:lastRenderedPageBreak/>
        <w:t xml:space="preserve">its local </w:t>
      </w:r>
      <w:r w:rsidR="1CB7045A" w:rsidRPr="23C71376">
        <w:t xml:space="preserve">district, county, and the state. </w:t>
      </w:r>
      <w:r w:rsidR="4859EC27" w:rsidRPr="23C71376">
        <w:t xml:space="preserve">As defined in </w:t>
      </w:r>
      <w:proofErr w:type="spellStart"/>
      <w:r w:rsidR="4859EC27" w:rsidRPr="23C71376">
        <w:t>DataQuest</w:t>
      </w:r>
      <w:proofErr w:type="spellEnd"/>
      <w:r w:rsidR="4859EC27" w:rsidRPr="23C71376">
        <w:t xml:space="preserve">, </w:t>
      </w:r>
      <w:r w:rsidR="1CB7045A" w:rsidRPr="23C71376">
        <w:t xml:space="preserve">Stability </w:t>
      </w:r>
      <w:r w:rsidR="5A813028" w:rsidRPr="23C71376">
        <w:t>R</w:t>
      </w:r>
      <w:r w:rsidR="1CB7045A" w:rsidRPr="23C71376">
        <w:t xml:space="preserve">ate is the total number of students in the </w:t>
      </w:r>
      <w:r w:rsidR="48CD4051" w:rsidRPr="23C71376">
        <w:t>S</w:t>
      </w:r>
      <w:r w:rsidR="1CB7045A" w:rsidRPr="23C71376">
        <w:t xml:space="preserve">tability </w:t>
      </w:r>
      <w:r w:rsidR="433D3E83" w:rsidRPr="23C71376">
        <w:t>C</w:t>
      </w:r>
      <w:r w:rsidR="1CB7045A" w:rsidRPr="23C71376">
        <w:t>ount (the total number of students in Adjusted Cumulative Enr</w:t>
      </w:r>
      <w:r w:rsidR="2905071D" w:rsidRPr="23C71376">
        <w:t>ollment in one school without a disqualifying exit)</w:t>
      </w:r>
      <w:r w:rsidR="6F42EED9" w:rsidRPr="23C71376">
        <w:t xml:space="preserve"> divided by the total Adjusted Cumulative Enrollment at a selected entity. </w:t>
      </w:r>
    </w:p>
    <w:p w14:paraId="5ED0D1D5" w14:textId="4353D9E8" w:rsidR="6F42EED9" w:rsidRDefault="6F42EED9" w:rsidP="23C71376">
      <w:pPr>
        <w:spacing w:before="240"/>
      </w:pPr>
      <w:r w:rsidRPr="23C71376">
        <w:t xml:space="preserve">The table below </w:t>
      </w:r>
      <w:r w:rsidR="0B9AA1F7" w:rsidRPr="23C71376">
        <w:t xml:space="preserve">shows the Stability Rate for the Charter School, the District, the County, and the state for </w:t>
      </w:r>
      <w:r w:rsidR="23BD7AE0" w:rsidRPr="23C71376">
        <w:t xml:space="preserve">2022–23, </w:t>
      </w:r>
      <w:r w:rsidR="0B9AA1F7" w:rsidRPr="23C71376">
        <w:t xml:space="preserve">2023–24, </w:t>
      </w:r>
      <w:r w:rsidR="009052F5">
        <w:t xml:space="preserve">and </w:t>
      </w:r>
      <w:r w:rsidR="0B9AA1F7" w:rsidRPr="23C71376">
        <w:t>2024</w:t>
      </w:r>
      <w:r w:rsidR="6FF742D8" w:rsidRPr="23C71376">
        <w:t>–</w:t>
      </w:r>
      <w:r w:rsidR="0B9AA1F7" w:rsidRPr="23C71376">
        <w:t>2</w:t>
      </w:r>
      <w:r w:rsidR="6AE34D61" w:rsidRPr="23C71376">
        <w:t>025.</w:t>
      </w:r>
    </w:p>
    <w:p w14:paraId="681F1FC0" w14:textId="09F34ED6" w:rsidR="20714137" w:rsidRDefault="20714137" w:rsidP="23C71376">
      <w:pPr>
        <w:spacing w:before="240"/>
        <w:rPr>
          <w:i/>
          <w:iCs/>
        </w:rPr>
      </w:pPr>
      <w:r w:rsidRPr="23C71376">
        <w:rPr>
          <w:i/>
          <w:iCs/>
        </w:rPr>
        <w:t xml:space="preserve">Table. </w:t>
      </w:r>
      <w:r w:rsidR="37A2F6BE" w:rsidRPr="23C71376">
        <w:rPr>
          <w:i/>
          <w:iCs/>
        </w:rPr>
        <w:t xml:space="preserve">2022–23, 2023–24, 2024–2025 </w:t>
      </w:r>
      <w:r w:rsidRPr="23C71376">
        <w:rPr>
          <w:i/>
          <w:iCs/>
        </w:rPr>
        <w:t>Stability Rate</w:t>
      </w:r>
    </w:p>
    <w:tbl>
      <w:tblPr>
        <w:tblStyle w:val="TableGrid1"/>
        <w:tblW w:w="0" w:type="auto"/>
        <w:tblLook w:val="00A0" w:firstRow="1" w:lastRow="0" w:firstColumn="1" w:lastColumn="0" w:noHBand="0" w:noVBand="0"/>
        <w:tblDescription w:val="Table. 2022–23, 2023–24, 2024–2025 Stability Rate"/>
      </w:tblPr>
      <w:tblGrid>
        <w:gridCol w:w="3012"/>
        <w:gridCol w:w="2059"/>
        <w:gridCol w:w="2000"/>
        <w:gridCol w:w="2279"/>
      </w:tblGrid>
      <w:tr w:rsidR="23C71376" w14:paraId="36EFD79C" w14:textId="77777777" w:rsidTr="23C71376">
        <w:trPr>
          <w:trHeight w:val="576"/>
        </w:trPr>
        <w:tc>
          <w:tcPr>
            <w:tcW w:w="3055" w:type="dxa"/>
            <w:shd w:val="clear" w:color="auto" w:fill="D9D9D9" w:themeFill="background1" w:themeFillShade="D9"/>
            <w:vAlign w:val="center"/>
          </w:tcPr>
          <w:p w14:paraId="6C39B679" w14:textId="2D35F65B" w:rsidR="20714137" w:rsidRDefault="20714137" w:rsidP="009321FA">
            <w:pPr>
              <w:spacing w:after="0"/>
              <w:jc w:val="center"/>
            </w:pPr>
            <w:r w:rsidRPr="23C71376">
              <w:rPr>
                <w:rFonts w:ascii="Arial" w:hAnsi="Arial" w:cs="Arial"/>
                <w:b/>
                <w:bCs/>
              </w:rPr>
              <w:t>Entity</w:t>
            </w:r>
          </w:p>
        </w:tc>
        <w:tc>
          <w:tcPr>
            <w:tcW w:w="2085" w:type="dxa"/>
            <w:shd w:val="clear" w:color="auto" w:fill="D9D9D9" w:themeFill="background1" w:themeFillShade="D9"/>
            <w:vAlign w:val="center"/>
          </w:tcPr>
          <w:p w14:paraId="0CF0A0C5" w14:textId="32421BD6" w:rsidR="23C71376" w:rsidRDefault="23C71376" w:rsidP="009321FA">
            <w:pPr>
              <w:spacing w:after="0"/>
              <w:jc w:val="center"/>
              <w:rPr>
                <w:rFonts w:ascii="Arial" w:hAnsi="Arial" w:cs="Arial"/>
                <w:b/>
                <w:bCs/>
              </w:rPr>
            </w:pPr>
            <w:r w:rsidRPr="23C71376">
              <w:rPr>
                <w:rFonts w:ascii="Arial" w:hAnsi="Arial" w:cs="Arial"/>
                <w:b/>
                <w:bCs/>
              </w:rPr>
              <w:t>202</w:t>
            </w:r>
            <w:r w:rsidR="38606ECF" w:rsidRPr="23C71376">
              <w:rPr>
                <w:rFonts w:ascii="Arial" w:hAnsi="Arial" w:cs="Arial"/>
                <w:b/>
                <w:bCs/>
              </w:rPr>
              <w:t>2</w:t>
            </w:r>
            <w:r w:rsidRPr="23C71376">
              <w:rPr>
                <w:rFonts w:ascii="Arial" w:hAnsi="Arial" w:cs="Arial"/>
                <w:b/>
                <w:bCs/>
              </w:rPr>
              <w:t>–2</w:t>
            </w:r>
            <w:r w:rsidR="7A125201" w:rsidRPr="23C71376">
              <w:rPr>
                <w:rFonts w:ascii="Arial" w:hAnsi="Arial" w:cs="Arial"/>
                <w:b/>
                <w:bCs/>
              </w:rPr>
              <w:t>3</w:t>
            </w:r>
          </w:p>
        </w:tc>
        <w:tc>
          <w:tcPr>
            <w:tcW w:w="2025" w:type="dxa"/>
            <w:shd w:val="clear" w:color="auto" w:fill="D9D9D9" w:themeFill="background1" w:themeFillShade="D9"/>
            <w:vAlign w:val="center"/>
          </w:tcPr>
          <w:p w14:paraId="7DFDFBBB" w14:textId="4F14D767" w:rsidR="23C71376" w:rsidRDefault="23C71376" w:rsidP="009321FA">
            <w:pPr>
              <w:spacing w:after="0"/>
              <w:jc w:val="center"/>
              <w:rPr>
                <w:rFonts w:ascii="Arial" w:hAnsi="Arial" w:cs="Arial"/>
                <w:b/>
                <w:bCs/>
              </w:rPr>
            </w:pPr>
            <w:r w:rsidRPr="23C71376">
              <w:rPr>
                <w:rFonts w:ascii="Arial" w:hAnsi="Arial" w:cs="Arial"/>
                <w:b/>
                <w:bCs/>
              </w:rPr>
              <w:t>202</w:t>
            </w:r>
            <w:r w:rsidR="7BF602E6" w:rsidRPr="23C71376">
              <w:rPr>
                <w:rFonts w:ascii="Arial" w:hAnsi="Arial" w:cs="Arial"/>
                <w:b/>
                <w:bCs/>
              </w:rPr>
              <w:t>3</w:t>
            </w:r>
            <w:r w:rsidRPr="23C71376">
              <w:rPr>
                <w:rFonts w:ascii="Arial" w:hAnsi="Arial" w:cs="Arial"/>
                <w:b/>
                <w:bCs/>
              </w:rPr>
              <w:t>–2</w:t>
            </w:r>
            <w:r w:rsidR="57E212FC" w:rsidRPr="23C71376">
              <w:rPr>
                <w:rFonts w:ascii="Arial" w:hAnsi="Arial" w:cs="Arial"/>
                <w:b/>
                <w:bCs/>
              </w:rPr>
              <w:t>4</w:t>
            </w:r>
          </w:p>
        </w:tc>
        <w:tc>
          <w:tcPr>
            <w:tcW w:w="2310" w:type="dxa"/>
            <w:shd w:val="clear" w:color="auto" w:fill="D9D9D9" w:themeFill="background1" w:themeFillShade="D9"/>
            <w:vAlign w:val="center"/>
          </w:tcPr>
          <w:p w14:paraId="11BD4766" w14:textId="0DCC7702" w:rsidR="23C71376" w:rsidRDefault="23C71376" w:rsidP="009321FA">
            <w:pPr>
              <w:spacing w:after="0"/>
              <w:jc w:val="center"/>
              <w:rPr>
                <w:rFonts w:ascii="Arial" w:hAnsi="Arial" w:cs="Arial"/>
                <w:b/>
                <w:bCs/>
              </w:rPr>
            </w:pPr>
            <w:r w:rsidRPr="23C71376">
              <w:rPr>
                <w:rFonts w:ascii="Arial" w:hAnsi="Arial" w:cs="Arial"/>
                <w:b/>
                <w:bCs/>
              </w:rPr>
              <w:t>202</w:t>
            </w:r>
            <w:r w:rsidR="3B2497BB" w:rsidRPr="23C71376">
              <w:rPr>
                <w:rFonts w:ascii="Arial" w:hAnsi="Arial" w:cs="Arial"/>
                <w:b/>
                <w:bCs/>
              </w:rPr>
              <w:t>4</w:t>
            </w:r>
            <w:r w:rsidRPr="23C71376">
              <w:rPr>
                <w:rFonts w:ascii="Arial" w:hAnsi="Arial" w:cs="Arial"/>
                <w:b/>
                <w:bCs/>
              </w:rPr>
              <w:t>–2</w:t>
            </w:r>
            <w:r w:rsidR="6322295F" w:rsidRPr="23C71376">
              <w:rPr>
                <w:rFonts w:ascii="Arial" w:hAnsi="Arial" w:cs="Arial"/>
                <w:b/>
                <w:bCs/>
              </w:rPr>
              <w:t>5</w:t>
            </w:r>
          </w:p>
        </w:tc>
      </w:tr>
      <w:tr w:rsidR="23C71376" w14:paraId="15A6542B" w14:textId="77777777" w:rsidTr="23C71376">
        <w:trPr>
          <w:trHeight w:val="288"/>
        </w:trPr>
        <w:tc>
          <w:tcPr>
            <w:tcW w:w="3055" w:type="dxa"/>
          </w:tcPr>
          <w:p w14:paraId="346A5576" w14:textId="55EACA04" w:rsidR="48A51A82" w:rsidRPr="00ED1868" w:rsidRDefault="48A51A82" w:rsidP="00804DF6">
            <w:pPr>
              <w:pStyle w:val="TableRows"/>
              <w:rPr>
                <w:rFonts w:ascii="Arial" w:hAnsi="Arial"/>
                <w:b/>
                <w:bCs/>
              </w:rPr>
            </w:pPr>
            <w:r w:rsidRPr="00ED1868">
              <w:rPr>
                <w:rFonts w:ascii="Arial" w:hAnsi="Arial"/>
                <w:b/>
                <w:bCs/>
              </w:rPr>
              <w:t>Charter School</w:t>
            </w:r>
          </w:p>
        </w:tc>
        <w:tc>
          <w:tcPr>
            <w:tcW w:w="2085" w:type="dxa"/>
          </w:tcPr>
          <w:p w14:paraId="22CA6CE8" w14:textId="0FFC1F7F" w:rsidR="75BE6368" w:rsidRPr="003F60E5" w:rsidRDefault="75BE6368" w:rsidP="00804DF6">
            <w:pPr>
              <w:pStyle w:val="TableRows"/>
              <w:rPr>
                <w:rFonts w:ascii="Arial" w:hAnsi="Arial"/>
              </w:rPr>
            </w:pPr>
            <w:r w:rsidRPr="003F60E5">
              <w:rPr>
                <w:rFonts w:ascii="Arial" w:hAnsi="Arial"/>
              </w:rPr>
              <w:t>77.1%</w:t>
            </w:r>
          </w:p>
        </w:tc>
        <w:tc>
          <w:tcPr>
            <w:tcW w:w="2025" w:type="dxa"/>
          </w:tcPr>
          <w:p w14:paraId="6CABCC7F" w14:textId="6C210717" w:rsidR="0DD9B67B" w:rsidRPr="003F60E5" w:rsidRDefault="0DD9B67B" w:rsidP="00804DF6">
            <w:pPr>
              <w:pStyle w:val="TableRows"/>
              <w:rPr>
                <w:rFonts w:ascii="Arial" w:hAnsi="Arial"/>
              </w:rPr>
            </w:pPr>
            <w:r w:rsidRPr="003F60E5">
              <w:rPr>
                <w:rFonts w:ascii="Arial" w:hAnsi="Arial"/>
              </w:rPr>
              <w:t>82.9%</w:t>
            </w:r>
          </w:p>
        </w:tc>
        <w:tc>
          <w:tcPr>
            <w:tcW w:w="2310" w:type="dxa"/>
          </w:tcPr>
          <w:p w14:paraId="5BE1D995" w14:textId="0E67ED42" w:rsidR="591A40D6" w:rsidRPr="003F60E5" w:rsidRDefault="591A40D6" w:rsidP="00804DF6">
            <w:pPr>
              <w:pStyle w:val="TableRows"/>
              <w:rPr>
                <w:rFonts w:ascii="Arial" w:hAnsi="Arial"/>
              </w:rPr>
            </w:pPr>
            <w:r w:rsidRPr="003F60E5">
              <w:rPr>
                <w:rFonts w:ascii="Arial" w:hAnsi="Arial"/>
              </w:rPr>
              <w:t>83.5%</w:t>
            </w:r>
          </w:p>
        </w:tc>
      </w:tr>
      <w:tr w:rsidR="23C71376" w14:paraId="7B3B3A93" w14:textId="77777777" w:rsidTr="23C71376">
        <w:trPr>
          <w:trHeight w:val="288"/>
        </w:trPr>
        <w:tc>
          <w:tcPr>
            <w:tcW w:w="3055" w:type="dxa"/>
          </w:tcPr>
          <w:p w14:paraId="4C940B38" w14:textId="65D4FB25" w:rsidR="1E31C205" w:rsidRPr="00ED1868" w:rsidRDefault="1E31C205" w:rsidP="00804DF6">
            <w:pPr>
              <w:pStyle w:val="TableRows"/>
              <w:rPr>
                <w:rFonts w:ascii="Arial" w:hAnsi="Arial"/>
                <w:b/>
                <w:bCs/>
              </w:rPr>
            </w:pPr>
            <w:r w:rsidRPr="00ED1868">
              <w:rPr>
                <w:rFonts w:ascii="Arial" w:hAnsi="Arial"/>
                <w:b/>
                <w:bCs/>
              </w:rPr>
              <w:t>District</w:t>
            </w:r>
          </w:p>
        </w:tc>
        <w:tc>
          <w:tcPr>
            <w:tcW w:w="2085" w:type="dxa"/>
          </w:tcPr>
          <w:p w14:paraId="15CFA067" w14:textId="5CF92F3B" w:rsidR="46BD6BA5" w:rsidRPr="003F60E5" w:rsidRDefault="46BD6BA5" w:rsidP="00804DF6">
            <w:pPr>
              <w:pStyle w:val="TableRows"/>
              <w:rPr>
                <w:rFonts w:ascii="Arial" w:hAnsi="Arial"/>
              </w:rPr>
            </w:pPr>
            <w:r w:rsidRPr="003F60E5">
              <w:rPr>
                <w:rFonts w:ascii="Arial" w:hAnsi="Arial"/>
              </w:rPr>
              <w:t>85.9%</w:t>
            </w:r>
          </w:p>
        </w:tc>
        <w:tc>
          <w:tcPr>
            <w:tcW w:w="2025" w:type="dxa"/>
          </w:tcPr>
          <w:p w14:paraId="529658C1" w14:textId="052B3787" w:rsidR="46BD6BA5" w:rsidRPr="003F60E5" w:rsidRDefault="46BD6BA5" w:rsidP="00804DF6">
            <w:pPr>
              <w:pStyle w:val="TableRows"/>
              <w:rPr>
                <w:rFonts w:ascii="Arial" w:hAnsi="Arial"/>
              </w:rPr>
            </w:pPr>
            <w:r w:rsidRPr="003F60E5">
              <w:rPr>
                <w:rFonts w:ascii="Arial" w:hAnsi="Arial"/>
              </w:rPr>
              <w:t>85.0</w:t>
            </w:r>
            <w:r w:rsidR="7810423C" w:rsidRPr="003F60E5">
              <w:rPr>
                <w:rFonts w:ascii="Arial" w:hAnsi="Arial"/>
              </w:rPr>
              <w:t>%</w:t>
            </w:r>
          </w:p>
        </w:tc>
        <w:tc>
          <w:tcPr>
            <w:tcW w:w="2310" w:type="dxa"/>
          </w:tcPr>
          <w:p w14:paraId="23C9F0F8" w14:textId="53E45D5E" w:rsidR="32FB368B" w:rsidRPr="003F60E5" w:rsidRDefault="32FB368B" w:rsidP="00804DF6">
            <w:pPr>
              <w:pStyle w:val="TableRows"/>
              <w:rPr>
                <w:rFonts w:ascii="Arial" w:hAnsi="Arial"/>
              </w:rPr>
            </w:pPr>
            <w:r w:rsidRPr="003F60E5">
              <w:rPr>
                <w:rFonts w:ascii="Arial" w:hAnsi="Arial"/>
              </w:rPr>
              <w:t>85.4</w:t>
            </w:r>
            <w:r w:rsidR="11AD8DA6" w:rsidRPr="003F60E5">
              <w:rPr>
                <w:rFonts w:ascii="Arial" w:hAnsi="Arial"/>
              </w:rPr>
              <w:t>%</w:t>
            </w:r>
          </w:p>
        </w:tc>
      </w:tr>
      <w:tr w:rsidR="23C71376" w14:paraId="1350159D" w14:textId="77777777" w:rsidTr="23C71376">
        <w:trPr>
          <w:trHeight w:val="288"/>
        </w:trPr>
        <w:tc>
          <w:tcPr>
            <w:tcW w:w="3055" w:type="dxa"/>
          </w:tcPr>
          <w:p w14:paraId="62A330FF" w14:textId="3B067D38" w:rsidR="2C5ECFD2" w:rsidRPr="00ED1868" w:rsidRDefault="2C5ECFD2" w:rsidP="00804DF6">
            <w:pPr>
              <w:pStyle w:val="TableRows"/>
              <w:rPr>
                <w:rFonts w:ascii="Arial" w:hAnsi="Arial"/>
                <w:b/>
                <w:bCs/>
              </w:rPr>
            </w:pPr>
            <w:r w:rsidRPr="00ED1868">
              <w:rPr>
                <w:rFonts w:ascii="Arial" w:hAnsi="Arial"/>
                <w:b/>
                <w:bCs/>
              </w:rPr>
              <w:t>County</w:t>
            </w:r>
          </w:p>
        </w:tc>
        <w:tc>
          <w:tcPr>
            <w:tcW w:w="2085" w:type="dxa"/>
          </w:tcPr>
          <w:p w14:paraId="3A03FA61" w14:textId="1FFB3C21" w:rsidR="721C5AD6" w:rsidRPr="003F60E5" w:rsidRDefault="721C5AD6" w:rsidP="00804DF6">
            <w:pPr>
              <w:pStyle w:val="TableRows"/>
              <w:rPr>
                <w:rFonts w:ascii="Arial" w:hAnsi="Arial"/>
              </w:rPr>
            </w:pPr>
            <w:r w:rsidRPr="003F60E5">
              <w:rPr>
                <w:rFonts w:ascii="Arial" w:hAnsi="Arial"/>
              </w:rPr>
              <w:t>90.1%</w:t>
            </w:r>
          </w:p>
        </w:tc>
        <w:tc>
          <w:tcPr>
            <w:tcW w:w="2025" w:type="dxa"/>
          </w:tcPr>
          <w:p w14:paraId="3658DBAE" w14:textId="7AC80FD4" w:rsidR="48E8DD9F" w:rsidRPr="003F60E5" w:rsidRDefault="48E8DD9F" w:rsidP="00804DF6">
            <w:pPr>
              <w:pStyle w:val="TableRows"/>
              <w:rPr>
                <w:rFonts w:ascii="Arial" w:hAnsi="Arial"/>
              </w:rPr>
            </w:pPr>
            <w:r w:rsidRPr="003F60E5">
              <w:rPr>
                <w:rFonts w:ascii="Arial" w:hAnsi="Arial"/>
              </w:rPr>
              <w:t>9</w:t>
            </w:r>
            <w:r w:rsidR="1097D91E" w:rsidRPr="003F60E5">
              <w:rPr>
                <w:rFonts w:ascii="Arial" w:hAnsi="Arial"/>
              </w:rPr>
              <w:t>0.2</w:t>
            </w:r>
            <w:r w:rsidRPr="003F60E5">
              <w:rPr>
                <w:rFonts w:ascii="Arial" w:hAnsi="Arial"/>
              </w:rPr>
              <w:t>%</w:t>
            </w:r>
          </w:p>
        </w:tc>
        <w:tc>
          <w:tcPr>
            <w:tcW w:w="2310" w:type="dxa"/>
          </w:tcPr>
          <w:p w14:paraId="3F12D355" w14:textId="0B73C409" w:rsidR="0045BAEE" w:rsidRPr="003F60E5" w:rsidRDefault="0045BAEE" w:rsidP="00804DF6">
            <w:pPr>
              <w:pStyle w:val="TableRows"/>
              <w:rPr>
                <w:rFonts w:ascii="Arial" w:hAnsi="Arial"/>
              </w:rPr>
            </w:pPr>
            <w:r w:rsidRPr="003F60E5">
              <w:rPr>
                <w:rFonts w:ascii="Arial" w:hAnsi="Arial"/>
              </w:rPr>
              <w:t>9</w:t>
            </w:r>
            <w:r w:rsidR="50D8A8E3" w:rsidRPr="003F60E5">
              <w:rPr>
                <w:rFonts w:ascii="Arial" w:hAnsi="Arial"/>
              </w:rPr>
              <w:t>0.5</w:t>
            </w:r>
            <w:r w:rsidRPr="003F60E5">
              <w:rPr>
                <w:rFonts w:ascii="Arial" w:hAnsi="Arial"/>
              </w:rPr>
              <w:t>%</w:t>
            </w:r>
          </w:p>
        </w:tc>
      </w:tr>
      <w:tr w:rsidR="23C71376" w14:paraId="0DEBB30E" w14:textId="77777777" w:rsidTr="23C71376">
        <w:trPr>
          <w:trHeight w:val="288"/>
        </w:trPr>
        <w:tc>
          <w:tcPr>
            <w:tcW w:w="3055" w:type="dxa"/>
          </w:tcPr>
          <w:p w14:paraId="23260F1E" w14:textId="06CD1784" w:rsidR="321CCBA3" w:rsidRPr="00ED1868" w:rsidRDefault="321CCBA3" w:rsidP="00804DF6">
            <w:pPr>
              <w:pStyle w:val="TableRows"/>
              <w:rPr>
                <w:rFonts w:ascii="Arial" w:hAnsi="Arial"/>
                <w:b/>
                <w:bCs/>
              </w:rPr>
            </w:pPr>
            <w:r w:rsidRPr="00ED1868">
              <w:rPr>
                <w:rFonts w:ascii="Arial" w:hAnsi="Arial"/>
                <w:b/>
                <w:bCs/>
              </w:rPr>
              <w:t>State</w:t>
            </w:r>
          </w:p>
        </w:tc>
        <w:tc>
          <w:tcPr>
            <w:tcW w:w="2085" w:type="dxa"/>
          </w:tcPr>
          <w:p w14:paraId="3478D668" w14:textId="741B6463" w:rsidR="2FC0217F" w:rsidRPr="003F60E5" w:rsidRDefault="2FC0217F" w:rsidP="00804DF6">
            <w:pPr>
              <w:pStyle w:val="TableRows"/>
              <w:rPr>
                <w:rFonts w:ascii="Arial" w:hAnsi="Arial"/>
              </w:rPr>
            </w:pPr>
            <w:r w:rsidRPr="003F60E5">
              <w:rPr>
                <w:rFonts w:ascii="Arial" w:hAnsi="Arial"/>
              </w:rPr>
              <w:t>91.2%</w:t>
            </w:r>
          </w:p>
        </w:tc>
        <w:tc>
          <w:tcPr>
            <w:tcW w:w="2025" w:type="dxa"/>
          </w:tcPr>
          <w:p w14:paraId="130805F3" w14:textId="1AFACB89" w:rsidR="5C736914" w:rsidRPr="003F60E5" w:rsidRDefault="5C736914" w:rsidP="00804DF6">
            <w:pPr>
              <w:pStyle w:val="TableRows"/>
              <w:rPr>
                <w:rFonts w:ascii="Arial" w:hAnsi="Arial"/>
              </w:rPr>
            </w:pPr>
            <w:r w:rsidRPr="003F60E5">
              <w:rPr>
                <w:rFonts w:ascii="Arial" w:hAnsi="Arial"/>
              </w:rPr>
              <w:t>91</w:t>
            </w:r>
            <w:r w:rsidR="3343C97A" w:rsidRPr="003F60E5">
              <w:rPr>
                <w:rFonts w:ascii="Arial" w:hAnsi="Arial"/>
              </w:rPr>
              <w:t>.0</w:t>
            </w:r>
            <w:r w:rsidRPr="003F60E5">
              <w:rPr>
                <w:rFonts w:ascii="Arial" w:hAnsi="Arial"/>
              </w:rPr>
              <w:t>%</w:t>
            </w:r>
          </w:p>
        </w:tc>
        <w:tc>
          <w:tcPr>
            <w:tcW w:w="2310" w:type="dxa"/>
          </w:tcPr>
          <w:p w14:paraId="3D143C0E" w14:textId="22ACF8A4" w:rsidR="26038B87" w:rsidRPr="003F60E5" w:rsidRDefault="26038B87" w:rsidP="00804DF6">
            <w:pPr>
              <w:pStyle w:val="TableRows"/>
              <w:rPr>
                <w:rFonts w:ascii="Arial" w:hAnsi="Arial"/>
              </w:rPr>
            </w:pPr>
            <w:r w:rsidRPr="003F60E5">
              <w:rPr>
                <w:rFonts w:ascii="Arial" w:hAnsi="Arial"/>
              </w:rPr>
              <w:t>91.</w:t>
            </w:r>
            <w:r w:rsidR="208DA080" w:rsidRPr="003F60E5">
              <w:rPr>
                <w:rFonts w:ascii="Arial" w:hAnsi="Arial"/>
              </w:rPr>
              <w:t>5</w:t>
            </w:r>
            <w:r w:rsidRPr="003F60E5">
              <w:rPr>
                <w:rFonts w:ascii="Arial" w:hAnsi="Arial"/>
              </w:rPr>
              <w:t>%</w:t>
            </w:r>
          </w:p>
        </w:tc>
      </w:tr>
    </w:tbl>
    <w:p w14:paraId="513749ED" w14:textId="1FBC2B0B" w:rsidR="001A2356" w:rsidRDefault="6A67156D" w:rsidP="00FD7D7A">
      <w:pPr>
        <w:spacing w:before="240"/>
      </w:pPr>
      <w:r w:rsidRPr="23C71376">
        <w:t xml:space="preserve">The Charter School </w:t>
      </w:r>
      <w:r w:rsidR="009052F5">
        <w:t xml:space="preserve">states that </w:t>
      </w:r>
      <w:r w:rsidRPr="23C71376">
        <w:t xml:space="preserve">the average number of students enrolled in their first or second year </w:t>
      </w:r>
      <w:r w:rsidR="402CB894" w:rsidRPr="23C71376">
        <w:t xml:space="preserve">at the Charter School comprises approximately </w:t>
      </w:r>
      <w:r w:rsidR="009052F5">
        <w:t>50</w:t>
      </w:r>
      <w:r w:rsidR="009052F5" w:rsidRPr="23C71376">
        <w:t xml:space="preserve"> </w:t>
      </w:r>
      <w:r w:rsidR="402CB894" w:rsidRPr="23C71376">
        <w:t>percent of the entire population</w:t>
      </w:r>
      <w:r w:rsidR="26059094" w:rsidRPr="23C71376">
        <w:t xml:space="preserve"> based on contiguous enrollment analysis</w:t>
      </w:r>
      <w:r w:rsidR="00955289">
        <w:t>,</w:t>
      </w:r>
      <w:r w:rsidR="26059094" w:rsidRPr="23C71376">
        <w:t xml:space="preserve"> via Parsec Education Data </w:t>
      </w:r>
      <w:r w:rsidR="26059094" w:rsidRPr="00D279FF">
        <w:t>Platform</w:t>
      </w:r>
      <w:r w:rsidR="402CB894" w:rsidRPr="00D279FF">
        <w:t xml:space="preserve"> </w:t>
      </w:r>
      <w:r w:rsidR="402CB894" w:rsidRPr="00086D05">
        <w:t>(</w:t>
      </w:r>
      <w:r w:rsidR="00D279FF" w:rsidRPr="00086D05">
        <w:t>Attachment 4</w:t>
      </w:r>
      <w:r w:rsidR="00955289" w:rsidRPr="00086D05">
        <w:t>,</w:t>
      </w:r>
      <w:r w:rsidR="402CB894" w:rsidRPr="00086D05">
        <w:t xml:space="preserve"> pp</w:t>
      </w:r>
      <w:r w:rsidR="559CCED0" w:rsidRPr="00086D05">
        <w:t xml:space="preserve">. </w:t>
      </w:r>
      <w:r w:rsidR="00D279FF" w:rsidRPr="00086D05">
        <w:t>39</w:t>
      </w:r>
      <w:r w:rsidR="559CCED0" w:rsidRPr="00086D05">
        <w:t>–</w:t>
      </w:r>
      <w:r w:rsidR="00D279FF" w:rsidRPr="00D279FF">
        <w:t>41</w:t>
      </w:r>
      <w:r w:rsidR="559CCED0" w:rsidRPr="00D279FF">
        <w:t>).</w:t>
      </w:r>
      <w:r w:rsidR="7EAB1F17" w:rsidRPr="23C71376">
        <w:t xml:space="preserve"> The Charter School reports 59 percent of all English Language Learners</w:t>
      </w:r>
      <w:r w:rsidR="13FFF326" w:rsidRPr="23C71376">
        <w:t xml:space="preserve"> and 55 percent of the Socioeconomically Disadvantaged students</w:t>
      </w:r>
      <w:r w:rsidR="7EAB1F17" w:rsidRPr="23C71376">
        <w:t xml:space="preserve"> in the 2024–25 school year attended the Charter School for less than </w:t>
      </w:r>
      <w:r w:rsidR="784C2418" w:rsidRPr="23C71376">
        <w:t>two years</w:t>
      </w:r>
      <w:r w:rsidR="4E347E04" w:rsidRPr="23C71376">
        <w:t>.</w:t>
      </w:r>
    </w:p>
    <w:p w14:paraId="20370409" w14:textId="6A69F42A" w:rsidR="005036C8" w:rsidRPr="00CB51EE" w:rsidRDefault="005036C8" w:rsidP="00397DD5">
      <w:pPr>
        <w:pStyle w:val="Heading3"/>
      </w:pPr>
      <w:r w:rsidRPr="00CB51EE">
        <w:t>Lead Petitioner</w:t>
      </w:r>
    </w:p>
    <w:p w14:paraId="6D0EF014" w14:textId="10CC0B22" w:rsidR="00CF58B6" w:rsidRPr="00CB51EE" w:rsidRDefault="00346B17" w:rsidP="00086D05">
      <w:pPr>
        <w:spacing w:before="240"/>
        <w:rPr>
          <w:rFonts w:cs="Arial"/>
          <w:bCs/>
        </w:rPr>
      </w:pPr>
      <w:r w:rsidRPr="00346B17">
        <w:rPr>
          <w:rFonts w:cs="Arial"/>
          <w:bCs/>
        </w:rPr>
        <w:t>Dr. Kathleen Hermsmeyer, Superintendent</w:t>
      </w:r>
      <w:r>
        <w:rPr>
          <w:rFonts w:cs="Arial"/>
          <w:bCs/>
        </w:rPr>
        <w:t xml:space="preserve"> of</w:t>
      </w:r>
      <w:r w:rsidRPr="00346B17">
        <w:rPr>
          <w:rFonts w:cs="Arial"/>
          <w:bCs/>
        </w:rPr>
        <w:t xml:space="preserve"> Springs Charter Schools</w:t>
      </w:r>
      <w:r w:rsidR="006B5906" w:rsidRPr="00CB51EE">
        <w:rPr>
          <w:rFonts w:cs="Arial"/>
          <w:bCs/>
        </w:rPr>
        <w:t>, is the Lead Petitioner for the Charter School.</w:t>
      </w:r>
      <w:r w:rsidR="00CF58B6" w:rsidRPr="00CB51EE">
        <w:rPr>
          <w:rFonts w:cs="Arial"/>
          <w:bCs/>
        </w:rPr>
        <w:br w:type="page"/>
      </w:r>
    </w:p>
    <w:p w14:paraId="711D2008" w14:textId="77777777" w:rsidR="00633879" w:rsidRPr="00CB51EE" w:rsidRDefault="00A97D55" w:rsidP="009102D5">
      <w:pPr>
        <w:pStyle w:val="Heading2"/>
        <w:rPr>
          <w:bCs w:val="0"/>
        </w:rPr>
      </w:pPr>
      <w:r w:rsidRPr="00CB51EE">
        <w:lastRenderedPageBreak/>
        <w:t>Summary of Required Charter Elements</w:t>
      </w:r>
      <w:r w:rsidR="009102D5" w:rsidRPr="00CB51EE">
        <w:t xml:space="preserve"> </w:t>
      </w:r>
      <w:r w:rsidR="009102D5" w:rsidRPr="00CB51EE">
        <w:br/>
        <w:t xml:space="preserve">Pursuant to </w:t>
      </w:r>
      <w:r w:rsidRPr="00CB51EE">
        <w:t xml:space="preserve">California </w:t>
      </w:r>
      <w:r w:rsidRPr="00CB51EE">
        <w:rPr>
          <w:i/>
          <w:iCs/>
        </w:rPr>
        <w:t>Education Code</w:t>
      </w:r>
      <w:r w:rsidRPr="00CB51EE">
        <w:t xml:space="preserve"> Section 47605</w:t>
      </w:r>
    </w:p>
    <w:tbl>
      <w:tblPr>
        <w:tblStyle w:val="GridTable1Light"/>
        <w:tblW w:w="9363" w:type="dxa"/>
        <w:tblLook w:val="0420" w:firstRow="1" w:lastRow="0" w:firstColumn="0" w:lastColumn="0" w:noHBand="0" w:noVBand="1"/>
        <w:tblDescription w:val="Summary of Required Charter Elements Pursuant to California Education Code Section 47605"/>
      </w:tblPr>
      <w:tblGrid>
        <w:gridCol w:w="5760"/>
        <w:gridCol w:w="1786"/>
        <w:gridCol w:w="1817"/>
      </w:tblGrid>
      <w:tr w:rsidR="005F2E9D" w:rsidRPr="00CB51EE" w14:paraId="3E66C3BF" w14:textId="77777777" w:rsidTr="00CF58B6">
        <w:trPr>
          <w:cnfStyle w:val="100000000000" w:firstRow="1" w:lastRow="0" w:firstColumn="0" w:lastColumn="0" w:oddVBand="0" w:evenVBand="0" w:oddHBand="0" w:evenHBand="0" w:firstRowFirstColumn="0" w:firstRowLastColumn="0" w:lastRowFirstColumn="0" w:lastRowLastColumn="0"/>
          <w:cantSplit/>
          <w:trHeight w:val="297"/>
          <w:tblHeader/>
        </w:trPr>
        <w:tc>
          <w:tcPr>
            <w:tcW w:w="5760" w:type="dxa"/>
            <w:shd w:val="clear" w:color="auto" w:fill="D9D9D9" w:themeFill="background1" w:themeFillShade="D9"/>
            <w:vAlign w:val="center"/>
          </w:tcPr>
          <w:p w14:paraId="0562BAFC" w14:textId="77777777" w:rsidR="005F2E9D" w:rsidRPr="00CB51EE" w:rsidRDefault="005F2E9D" w:rsidP="005F2E9D">
            <w:pPr>
              <w:pStyle w:val="Heading7"/>
              <w:rPr>
                <w:rFonts w:cs="Arial"/>
                <w:bCs w:val="0"/>
              </w:rPr>
            </w:pPr>
            <w:r w:rsidRPr="00CB51EE">
              <w:rPr>
                <w:rFonts w:cs="Arial"/>
                <w:b/>
              </w:rPr>
              <w:t>Description of Charter Requirement</w:t>
            </w:r>
          </w:p>
        </w:tc>
        <w:tc>
          <w:tcPr>
            <w:tcW w:w="1786" w:type="dxa"/>
            <w:shd w:val="clear" w:color="auto" w:fill="D9D9D9" w:themeFill="background1" w:themeFillShade="D9"/>
          </w:tcPr>
          <w:p w14:paraId="37AC1490" w14:textId="77777777" w:rsidR="005F2E9D" w:rsidRPr="00CB51EE" w:rsidRDefault="005F2E9D" w:rsidP="005F2E9D">
            <w:pPr>
              <w:pStyle w:val="Heading7"/>
              <w:rPr>
                <w:rFonts w:cs="Arial"/>
                <w:b/>
              </w:rPr>
            </w:pPr>
            <w:r w:rsidRPr="00CB51EE">
              <w:rPr>
                <w:rFonts w:cs="Arial"/>
                <w:b/>
              </w:rPr>
              <w:t>Subsection and Paragraph(s)</w:t>
            </w:r>
          </w:p>
        </w:tc>
        <w:tc>
          <w:tcPr>
            <w:tcW w:w="1817" w:type="dxa"/>
            <w:shd w:val="clear" w:color="auto" w:fill="D9D9D9" w:themeFill="background1" w:themeFillShade="D9"/>
            <w:vAlign w:val="center"/>
          </w:tcPr>
          <w:p w14:paraId="5F9DA8EF" w14:textId="77777777" w:rsidR="005F2E9D" w:rsidRPr="00CB51EE" w:rsidRDefault="005F2E9D" w:rsidP="005F2E9D">
            <w:pPr>
              <w:pStyle w:val="Heading7"/>
              <w:rPr>
                <w:rFonts w:cs="Arial"/>
                <w:b/>
              </w:rPr>
            </w:pPr>
            <w:r w:rsidRPr="006812DB">
              <w:rPr>
                <w:rFonts w:cs="Arial"/>
                <w:b/>
              </w:rPr>
              <w:t>Meets Requirements</w:t>
            </w:r>
          </w:p>
        </w:tc>
      </w:tr>
      <w:tr w:rsidR="00233BD8" w:rsidRPr="00CB51EE" w14:paraId="658E619E" w14:textId="77777777" w:rsidTr="00F220B3">
        <w:trPr>
          <w:cantSplit/>
          <w:trHeight w:val="297"/>
        </w:trPr>
        <w:tc>
          <w:tcPr>
            <w:tcW w:w="5760" w:type="dxa"/>
          </w:tcPr>
          <w:p w14:paraId="077057F2" w14:textId="77777777" w:rsidR="00233BD8" w:rsidRPr="00CB51EE" w:rsidRDefault="00233BD8" w:rsidP="00233BD8">
            <w:pPr>
              <w:spacing w:after="0"/>
              <w:rPr>
                <w:rFonts w:eastAsia="Times New Roman" w:cs="Arial"/>
              </w:rPr>
            </w:pPr>
            <w:r w:rsidRPr="00CB51EE">
              <w:rPr>
                <w:rFonts w:eastAsia="Times New Roman" w:cs="Arial"/>
              </w:rPr>
              <w:t>Sound Educational Practice</w:t>
            </w:r>
          </w:p>
        </w:tc>
        <w:tc>
          <w:tcPr>
            <w:tcW w:w="1786" w:type="dxa"/>
          </w:tcPr>
          <w:p w14:paraId="7BEAA56B" w14:textId="77777777" w:rsidR="00233BD8" w:rsidRPr="00CB51EE" w:rsidRDefault="00233BD8" w:rsidP="00F220B3">
            <w:pPr>
              <w:spacing w:after="0"/>
              <w:jc w:val="center"/>
              <w:rPr>
                <w:rFonts w:eastAsia="Times New Roman" w:cs="Arial"/>
              </w:rPr>
            </w:pPr>
            <w:r w:rsidRPr="00CB51EE">
              <w:rPr>
                <w:rFonts w:eastAsia="Times New Roman" w:cs="Arial"/>
              </w:rPr>
              <w:t>(c)(1)</w:t>
            </w:r>
          </w:p>
        </w:tc>
        <w:tc>
          <w:tcPr>
            <w:tcW w:w="1817" w:type="dxa"/>
          </w:tcPr>
          <w:p w14:paraId="73D8F726" w14:textId="24157F81" w:rsidR="00233BD8" w:rsidRPr="00CB51EE" w:rsidRDefault="006812DB" w:rsidP="00F220B3">
            <w:pPr>
              <w:spacing w:after="0"/>
              <w:jc w:val="center"/>
              <w:rPr>
                <w:rFonts w:eastAsia="Times New Roman" w:cs="Arial"/>
              </w:rPr>
            </w:pPr>
            <w:r>
              <w:rPr>
                <w:rFonts w:eastAsia="Times New Roman" w:cs="Arial"/>
              </w:rPr>
              <w:t>Yes</w:t>
            </w:r>
          </w:p>
        </w:tc>
      </w:tr>
      <w:tr w:rsidR="006812DB" w:rsidRPr="00CB51EE" w14:paraId="3C838B72" w14:textId="77777777" w:rsidTr="00F220B3">
        <w:trPr>
          <w:cantSplit/>
          <w:trHeight w:val="297"/>
        </w:trPr>
        <w:tc>
          <w:tcPr>
            <w:tcW w:w="5760" w:type="dxa"/>
          </w:tcPr>
          <w:p w14:paraId="2243CB22" w14:textId="77777777" w:rsidR="006812DB" w:rsidRPr="00CB51EE" w:rsidRDefault="006812DB" w:rsidP="006812DB">
            <w:pPr>
              <w:spacing w:after="0"/>
              <w:rPr>
                <w:rFonts w:eastAsia="Times New Roman" w:cs="Arial"/>
              </w:rPr>
            </w:pPr>
            <w:r w:rsidRPr="00CB51EE">
              <w:rPr>
                <w:rFonts w:eastAsia="Times New Roman" w:cs="Arial"/>
              </w:rPr>
              <w:t>Ability to Successfully Implement the Intended Program</w:t>
            </w:r>
          </w:p>
        </w:tc>
        <w:tc>
          <w:tcPr>
            <w:tcW w:w="1786" w:type="dxa"/>
          </w:tcPr>
          <w:p w14:paraId="1DD49DF0" w14:textId="77777777" w:rsidR="006812DB" w:rsidRPr="00CB51EE" w:rsidRDefault="006812DB" w:rsidP="006812DB">
            <w:pPr>
              <w:jc w:val="center"/>
              <w:rPr>
                <w:rFonts w:eastAsia="Times New Roman" w:cs="Arial"/>
              </w:rPr>
            </w:pPr>
            <w:r w:rsidRPr="00CB51EE">
              <w:rPr>
                <w:rFonts w:eastAsia="Times New Roman" w:cs="Arial"/>
              </w:rPr>
              <w:t>(c)(2)</w:t>
            </w:r>
          </w:p>
        </w:tc>
        <w:tc>
          <w:tcPr>
            <w:tcW w:w="1817" w:type="dxa"/>
          </w:tcPr>
          <w:p w14:paraId="00BBB7B7" w14:textId="641FCABF" w:rsidR="006812DB" w:rsidRPr="00CB51EE" w:rsidRDefault="006812DB" w:rsidP="006812DB">
            <w:pPr>
              <w:jc w:val="center"/>
              <w:rPr>
                <w:rFonts w:eastAsia="Times New Roman" w:cs="Arial"/>
              </w:rPr>
            </w:pPr>
            <w:r w:rsidRPr="008F104A">
              <w:rPr>
                <w:rFonts w:eastAsia="Times New Roman" w:cs="Arial"/>
              </w:rPr>
              <w:t>Yes</w:t>
            </w:r>
          </w:p>
        </w:tc>
      </w:tr>
      <w:tr w:rsidR="006812DB" w:rsidRPr="00CB51EE" w14:paraId="5845879B" w14:textId="77777777" w:rsidTr="00F220B3">
        <w:trPr>
          <w:cantSplit/>
          <w:trHeight w:val="297"/>
        </w:trPr>
        <w:tc>
          <w:tcPr>
            <w:tcW w:w="5760" w:type="dxa"/>
          </w:tcPr>
          <w:p w14:paraId="1D897573" w14:textId="77777777" w:rsidR="006812DB" w:rsidRPr="00CB51EE" w:rsidRDefault="006812DB" w:rsidP="006812DB">
            <w:pPr>
              <w:spacing w:after="0"/>
              <w:rPr>
                <w:rFonts w:eastAsia="Times New Roman" w:cs="Arial"/>
              </w:rPr>
            </w:pPr>
            <w:r w:rsidRPr="00CB51EE">
              <w:rPr>
                <w:rFonts w:eastAsia="Times New Roman" w:cs="Arial"/>
              </w:rPr>
              <w:t>Affirmation of Specified Conditions</w:t>
            </w:r>
          </w:p>
        </w:tc>
        <w:tc>
          <w:tcPr>
            <w:tcW w:w="1786" w:type="dxa"/>
          </w:tcPr>
          <w:p w14:paraId="3D6B8456" w14:textId="77777777" w:rsidR="006812DB" w:rsidRPr="00CB51EE" w:rsidRDefault="006812DB" w:rsidP="006812DB">
            <w:pPr>
              <w:spacing w:after="0"/>
              <w:jc w:val="center"/>
              <w:rPr>
                <w:rFonts w:eastAsia="Times New Roman" w:cs="Arial"/>
              </w:rPr>
            </w:pPr>
            <w:r w:rsidRPr="00CB51EE">
              <w:rPr>
                <w:rFonts w:eastAsia="Times New Roman" w:cs="Arial"/>
              </w:rPr>
              <w:t>(c)(4)</w:t>
            </w:r>
          </w:p>
        </w:tc>
        <w:tc>
          <w:tcPr>
            <w:tcW w:w="1817" w:type="dxa"/>
          </w:tcPr>
          <w:p w14:paraId="60C09CA0" w14:textId="32B1F17B" w:rsidR="006812DB" w:rsidRPr="00CB51EE" w:rsidRDefault="006812DB" w:rsidP="006812DB">
            <w:pPr>
              <w:spacing w:after="0"/>
              <w:jc w:val="center"/>
              <w:rPr>
                <w:rFonts w:cs="Arial"/>
                <w:bCs/>
              </w:rPr>
            </w:pPr>
            <w:r w:rsidRPr="008F104A">
              <w:rPr>
                <w:rFonts w:eastAsia="Times New Roman" w:cs="Arial"/>
              </w:rPr>
              <w:t>Yes</w:t>
            </w:r>
          </w:p>
        </w:tc>
      </w:tr>
      <w:tr w:rsidR="006812DB" w:rsidRPr="00CB51EE" w14:paraId="6E06D7DB" w14:textId="77777777" w:rsidTr="00F220B3">
        <w:trPr>
          <w:cantSplit/>
          <w:trHeight w:val="297"/>
        </w:trPr>
        <w:tc>
          <w:tcPr>
            <w:tcW w:w="5760" w:type="dxa"/>
          </w:tcPr>
          <w:p w14:paraId="7E702B35" w14:textId="77777777" w:rsidR="006812DB" w:rsidRPr="00CB51EE" w:rsidRDefault="006812DB" w:rsidP="006812DB">
            <w:pPr>
              <w:spacing w:after="0"/>
              <w:rPr>
                <w:rFonts w:eastAsia="Times New Roman" w:cs="Arial"/>
              </w:rPr>
            </w:pPr>
            <w:r w:rsidRPr="00CB51EE">
              <w:rPr>
                <w:rFonts w:eastAsia="Times New Roman" w:cs="Arial"/>
              </w:rPr>
              <w:t>Description of Educational Program</w:t>
            </w:r>
          </w:p>
        </w:tc>
        <w:tc>
          <w:tcPr>
            <w:tcW w:w="1786" w:type="dxa"/>
          </w:tcPr>
          <w:p w14:paraId="303691A8" w14:textId="77777777" w:rsidR="006812DB" w:rsidRPr="00CB51EE" w:rsidRDefault="006812DB" w:rsidP="006812DB">
            <w:pPr>
              <w:spacing w:after="0"/>
              <w:jc w:val="center"/>
              <w:rPr>
                <w:rFonts w:eastAsia="Times New Roman" w:cs="Arial"/>
              </w:rPr>
            </w:pPr>
            <w:r w:rsidRPr="00CB51EE">
              <w:rPr>
                <w:rFonts w:eastAsia="Times New Roman" w:cs="Arial"/>
              </w:rPr>
              <w:t>(c)(5)(A)(</w:t>
            </w:r>
            <w:proofErr w:type="spellStart"/>
            <w:r w:rsidRPr="00CB51EE">
              <w:rPr>
                <w:rFonts w:eastAsia="Times New Roman" w:cs="Arial"/>
              </w:rPr>
              <w:t>i</w:t>
            </w:r>
            <w:proofErr w:type="spellEnd"/>
            <w:r w:rsidRPr="00CB51EE">
              <w:rPr>
                <w:rFonts w:eastAsia="Times New Roman" w:cs="Arial"/>
              </w:rPr>
              <w:t>)</w:t>
            </w:r>
          </w:p>
        </w:tc>
        <w:tc>
          <w:tcPr>
            <w:tcW w:w="1817" w:type="dxa"/>
          </w:tcPr>
          <w:p w14:paraId="387EA82F" w14:textId="6F89D6CB"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6747E2F0" w14:textId="77777777" w:rsidTr="00F220B3">
        <w:trPr>
          <w:cantSplit/>
          <w:trHeight w:val="297"/>
        </w:trPr>
        <w:tc>
          <w:tcPr>
            <w:tcW w:w="5760" w:type="dxa"/>
          </w:tcPr>
          <w:p w14:paraId="1793E306" w14:textId="77777777" w:rsidR="006812DB" w:rsidRPr="00CB51EE" w:rsidRDefault="006812DB" w:rsidP="006812DB">
            <w:pPr>
              <w:tabs>
                <w:tab w:val="left" w:pos="600"/>
              </w:tabs>
              <w:spacing w:after="0"/>
              <w:rPr>
                <w:rFonts w:eastAsia="Times New Roman" w:cs="Arial"/>
              </w:rPr>
            </w:pPr>
            <w:r w:rsidRPr="00CB51EE">
              <w:rPr>
                <w:rFonts w:eastAsia="Times New Roman" w:cs="Arial"/>
              </w:rPr>
              <w:t>Goals to Address the Eight State Priorities</w:t>
            </w:r>
          </w:p>
        </w:tc>
        <w:tc>
          <w:tcPr>
            <w:tcW w:w="1786" w:type="dxa"/>
          </w:tcPr>
          <w:p w14:paraId="1F791767" w14:textId="77777777" w:rsidR="006812DB" w:rsidRPr="00CB51EE" w:rsidRDefault="006812DB" w:rsidP="006812DB">
            <w:pPr>
              <w:spacing w:after="0"/>
              <w:jc w:val="center"/>
              <w:rPr>
                <w:rFonts w:eastAsia="Times New Roman" w:cs="Arial"/>
              </w:rPr>
            </w:pPr>
            <w:r w:rsidRPr="00CB51EE">
              <w:rPr>
                <w:rFonts w:eastAsia="Times New Roman" w:cs="Arial"/>
              </w:rPr>
              <w:t>(c)(5)(A)(ii)</w:t>
            </w:r>
          </w:p>
        </w:tc>
        <w:tc>
          <w:tcPr>
            <w:tcW w:w="1817" w:type="dxa"/>
          </w:tcPr>
          <w:p w14:paraId="03838311" w14:textId="16022528"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68C1B68D" w14:textId="77777777" w:rsidTr="00F220B3">
        <w:trPr>
          <w:cantSplit/>
          <w:trHeight w:val="297"/>
        </w:trPr>
        <w:tc>
          <w:tcPr>
            <w:tcW w:w="5760" w:type="dxa"/>
          </w:tcPr>
          <w:p w14:paraId="4BDA0121" w14:textId="77777777" w:rsidR="006812DB" w:rsidRPr="00CB51EE" w:rsidRDefault="006812DB" w:rsidP="006812DB">
            <w:pPr>
              <w:tabs>
                <w:tab w:val="left" w:pos="600"/>
              </w:tabs>
              <w:spacing w:after="0"/>
              <w:rPr>
                <w:rFonts w:eastAsia="Times New Roman" w:cs="Arial"/>
              </w:rPr>
            </w:pPr>
            <w:r w:rsidRPr="00CB51EE">
              <w:rPr>
                <w:rFonts w:eastAsia="Times New Roman" w:cs="Arial"/>
              </w:rPr>
              <w:t>Transferability of Secondary Courses</w:t>
            </w:r>
          </w:p>
        </w:tc>
        <w:tc>
          <w:tcPr>
            <w:tcW w:w="1786" w:type="dxa"/>
          </w:tcPr>
          <w:p w14:paraId="056A3711" w14:textId="77777777" w:rsidR="006812DB" w:rsidRPr="00CB51EE" w:rsidRDefault="006812DB" w:rsidP="006812DB">
            <w:pPr>
              <w:spacing w:after="0"/>
              <w:jc w:val="center"/>
              <w:rPr>
                <w:rFonts w:eastAsia="Times New Roman" w:cs="Arial"/>
              </w:rPr>
            </w:pPr>
            <w:r w:rsidRPr="00CB51EE">
              <w:rPr>
                <w:rFonts w:eastAsia="Times New Roman" w:cs="Arial"/>
              </w:rPr>
              <w:t>(c)(5)(A)(iii)</w:t>
            </w:r>
          </w:p>
        </w:tc>
        <w:tc>
          <w:tcPr>
            <w:tcW w:w="1817" w:type="dxa"/>
          </w:tcPr>
          <w:p w14:paraId="56CF461D" w14:textId="6B58294C"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73E7E24B" w14:textId="77777777" w:rsidTr="00F220B3">
        <w:trPr>
          <w:cantSplit/>
          <w:trHeight w:val="297"/>
        </w:trPr>
        <w:tc>
          <w:tcPr>
            <w:tcW w:w="5760" w:type="dxa"/>
          </w:tcPr>
          <w:p w14:paraId="6A852E44" w14:textId="77777777" w:rsidR="006812DB" w:rsidRPr="00CB51EE" w:rsidRDefault="006812DB" w:rsidP="006812DB">
            <w:pPr>
              <w:tabs>
                <w:tab w:val="left" w:pos="600"/>
              </w:tabs>
              <w:spacing w:after="0"/>
              <w:rPr>
                <w:rFonts w:eastAsia="Times New Roman" w:cs="Arial"/>
              </w:rPr>
            </w:pPr>
            <w:r w:rsidRPr="00CB51EE">
              <w:rPr>
                <w:rFonts w:eastAsia="Times New Roman" w:cs="Arial"/>
              </w:rPr>
              <w:t>Measurable Pupil Outcomes</w:t>
            </w:r>
          </w:p>
        </w:tc>
        <w:tc>
          <w:tcPr>
            <w:tcW w:w="1786" w:type="dxa"/>
          </w:tcPr>
          <w:p w14:paraId="124CC7E3" w14:textId="77777777" w:rsidR="006812DB" w:rsidRPr="00CB51EE" w:rsidRDefault="006812DB" w:rsidP="006812DB">
            <w:pPr>
              <w:spacing w:after="0"/>
              <w:jc w:val="center"/>
              <w:rPr>
                <w:rFonts w:eastAsia="Times New Roman" w:cs="Arial"/>
              </w:rPr>
            </w:pPr>
            <w:r w:rsidRPr="00CB51EE">
              <w:rPr>
                <w:rFonts w:eastAsia="Times New Roman" w:cs="Arial"/>
              </w:rPr>
              <w:t>(c)(5)(B)</w:t>
            </w:r>
          </w:p>
        </w:tc>
        <w:tc>
          <w:tcPr>
            <w:tcW w:w="1817" w:type="dxa"/>
          </w:tcPr>
          <w:p w14:paraId="269D197F" w14:textId="30354A89"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187828BE" w14:textId="77777777" w:rsidTr="00F220B3">
        <w:trPr>
          <w:cantSplit/>
          <w:trHeight w:val="297"/>
        </w:trPr>
        <w:tc>
          <w:tcPr>
            <w:tcW w:w="5760" w:type="dxa"/>
          </w:tcPr>
          <w:p w14:paraId="21E14A30" w14:textId="77777777" w:rsidR="006812DB" w:rsidRPr="00CB51EE" w:rsidRDefault="006812DB" w:rsidP="006812DB">
            <w:pPr>
              <w:tabs>
                <w:tab w:val="left" w:pos="600"/>
              </w:tabs>
              <w:spacing w:after="0"/>
              <w:rPr>
                <w:rFonts w:eastAsia="Times New Roman" w:cs="Arial"/>
              </w:rPr>
            </w:pPr>
            <w:r w:rsidRPr="00CB51EE">
              <w:rPr>
                <w:rFonts w:eastAsia="Times New Roman" w:cs="Arial"/>
              </w:rPr>
              <w:t>Method for Measuring Pupil Progress</w:t>
            </w:r>
          </w:p>
        </w:tc>
        <w:tc>
          <w:tcPr>
            <w:tcW w:w="1786" w:type="dxa"/>
          </w:tcPr>
          <w:p w14:paraId="5AE7DF7D" w14:textId="77777777" w:rsidR="006812DB" w:rsidRPr="00CB51EE" w:rsidRDefault="006812DB" w:rsidP="006812DB">
            <w:pPr>
              <w:spacing w:after="0"/>
              <w:jc w:val="center"/>
              <w:rPr>
                <w:rFonts w:eastAsia="Times New Roman" w:cs="Arial"/>
              </w:rPr>
            </w:pPr>
            <w:r w:rsidRPr="00CB51EE">
              <w:rPr>
                <w:rFonts w:eastAsia="Times New Roman" w:cs="Arial"/>
              </w:rPr>
              <w:t>(c)(5)(C)</w:t>
            </w:r>
          </w:p>
        </w:tc>
        <w:tc>
          <w:tcPr>
            <w:tcW w:w="1817" w:type="dxa"/>
          </w:tcPr>
          <w:p w14:paraId="0C75A644" w14:textId="0779426A"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603BC7C2" w14:textId="77777777" w:rsidTr="00F220B3">
        <w:trPr>
          <w:cantSplit/>
          <w:trHeight w:val="297"/>
        </w:trPr>
        <w:tc>
          <w:tcPr>
            <w:tcW w:w="5760" w:type="dxa"/>
          </w:tcPr>
          <w:p w14:paraId="54BFB0AD" w14:textId="77777777" w:rsidR="006812DB" w:rsidRPr="00CB51EE" w:rsidRDefault="006812DB" w:rsidP="006812DB">
            <w:pPr>
              <w:tabs>
                <w:tab w:val="left" w:pos="600"/>
              </w:tabs>
              <w:spacing w:after="0"/>
              <w:rPr>
                <w:rFonts w:eastAsia="Times New Roman" w:cs="Arial"/>
              </w:rPr>
            </w:pPr>
            <w:r w:rsidRPr="00CB51EE">
              <w:rPr>
                <w:rFonts w:eastAsia="Times New Roman" w:cs="Arial"/>
              </w:rPr>
              <w:t>Governance Structure</w:t>
            </w:r>
          </w:p>
        </w:tc>
        <w:tc>
          <w:tcPr>
            <w:tcW w:w="1786" w:type="dxa"/>
          </w:tcPr>
          <w:p w14:paraId="58E9CAC4" w14:textId="77777777" w:rsidR="006812DB" w:rsidRPr="00CB51EE" w:rsidRDefault="006812DB" w:rsidP="006812DB">
            <w:pPr>
              <w:spacing w:after="0"/>
              <w:jc w:val="center"/>
              <w:rPr>
                <w:rFonts w:eastAsia="Times New Roman" w:cs="Arial"/>
              </w:rPr>
            </w:pPr>
            <w:r w:rsidRPr="00CB51EE">
              <w:rPr>
                <w:rFonts w:eastAsia="Times New Roman" w:cs="Arial"/>
              </w:rPr>
              <w:t>(c)(5)(D)</w:t>
            </w:r>
          </w:p>
        </w:tc>
        <w:tc>
          <w:tcPr>
            <w:tcW w:w="1817" w:type="dxa"/>
          </w:tcPr>
          <w:p w14:paraId="1C14ACF4" w14:textId="51F58B6A"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4240E8B3" w14:textId="77777777" w:rsidTr="00F220B3">
        <w:trPr>
          <w:cantSplit/>
          <w:trHeight w:val="297"/>
        </w:trPr>
        <w:tc>
          <w:tcPr>
            <w:tcW w:w="5760" w:type="dxa"/>
          </w:tcPr>
          <w:p w14:paraId="706B4360" w14:textId="77777777" w:rsidR="006812DB" w:rsidRPr="00CB51EE" w:rsidRDefault="006812DB" w:rsidP="006812DB">
            <w:pPr>
              <w:tabs>
                <w:tab w:val="left" w:pos="600"/>
              </w:tabs>
              <w:spacing w:after="0"/>
              <w:rPr>
                <w:rFonts w:eastAsia="Times New Roman" w:cs="Arial"/>
              </w:rPr>
            </w:pPr>
            <w:r w:rsidRPr="00CB51EE">
              <w:rPr>
                <w:rFonts w:eastAsia="Times New Roman" w:cs="Arial"/>
              </w:rPr>
              <w:t>Employee Qualifications</w:t>
            </w:r>
          </w:p>
        </w:tc>
        <w:tc>
          <w:tcPr>
            <w:tcW w:w="1786" w:type="dxa"/>
          </w:tcPr>
          <w:p w14:paraId="5E04BB46" w14:textId="77777777" w:rsidR="006812DB" w:rsidRPr="00CB51EE" w:rsidRDefault="006812DB" w:rsidP="006812DB">
            <w:pPr>
              <w:spacing w:after="0"/>
              <w:jc w:val="center"/>
              <w:rPr>
                <w:rFonts w:eastAsia="Times New Roman" w:cs="Arial"/>
              </w:rPr>
            </w:pPr>
            <w:r w:rsidRPr="00CB51EE">
              <w:rPr>
                <w:rFonts w:eastAsia="Times New Roman" w:cs="Arial"/>
              </w:rPr>
              <w:t>(c)(5)(E)</w:t>
            </w:r>
          </w:p>
        </w:tc>
        <w:tc>
          <w:tcPr>
            <w:tcW w:w="1817" w:type="dxa"/>
          </w:tcPr>
          <w:p w14:paraId="769160F1" w14:textId="53F2301B"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4E2859FB" w14:textId="77777777" w:rsidTr="00F220B3">
        <w:trPr>
          <w:cantSplit/>
          <w:trHeight w:val="297"/>
        </w:trPr>
        <w:tc>
          <w:tcPr>
            <w:tcW w:w="5760" w:type="dxa"/>
          </w:tcPr>
          <w:p w14:paraId="4F2BEB46" w14:textId="77777777" w:rsidR="006812DB" w:rsidRPr="00CB51EE" w:rsidRDefault="006812DB" w:rsidP="006812DB">
            <w:pPr>
              <w:tabs>
                <w:tab w:val="left" w:pos="600"/>
              </w:tabs>
              <w:spacing w:after="0"/>
              <w:rPr>
                <w:rFonts w:eastAsia="Times New Roman" w:cs="Arial"/>
              </w:rPr>
            </w:pPr>
            <w:r w:rsidRPr="00CB51EE">
              <w:rPr>
                <w:rFonts w:eastAsia="Times New Roman" w:cs="Arial"/>
              </w:rPr>
              <w:t>Health and Safety Procedures</w:t>
            </w:r>
          </w:p>
        </w:tc>
        <w:tc>
          <w:tcPr>
            <w:tcW w:w="1786" w:type="dxa"/>
          </w:tcPr>
          <w:p w14:paraId="62EDCADF" w14:textId="77777777" w:rsidR="006812DB" w:rsidRPr="00CB51EE" w:rsidRDefault="006812DB" w:rsidP="006812DB">
            <w:pPr>
              <w:spacing w:after="0"/>
              <w:jc w:val="center"/>
              <w:rPr>
                <w:rFonts w:eastAsia="Times New Roman" w:cs="Arial"/>
              </w:rPr>
            </w:pPr>
            <w:r w:rsidRPr="00CB51EE">
              <w:rPr>
                <w:rFonts w:eastAsia="Times New Roman" w:cs="Arial"/>
              </w:rPr>
              <w:t>(c)(5)(F)</w:t>
            </w:r>
          </w:p>
        </w:tc>
        <w:tc>
          <w:tcPr>
            <w:tcW w:w="1817" w:type="dxa"/>
          </w:tcPr>
          <w:p w14:paraId="578CC32C" w14:textId="0D2C6A68"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5E4B0F33" w14:textId="77777777" w:rsidTr="00F220B3">
        <w:trPr>
          <w:cantSplit/>
          <w:trHeight w:val="297"/>
        </w:trPr>
        <w:tc>
          <w:tcPr>
            <w:tcW w:w="5760" w:type="dxa"/>
          </w:tcPr>
          <w:p w14:paraId="7D10DAB5" w14:textId="7EFC6A20" w:rsidR="006812DB" w:rsidRPr="00CB51EE" w:rsidRDefault="006812DB" w:rsidP="006812DB">
            <w:pPr>
              <w:tabs>
                <w:tab w:val="left" w:pos="600"/>
              </w:tabs>
              <w:spacing w:after="0"/>
              <w:rPr>
                <w:rFonts w:eastAsia="Times New Roman" w:cs="Arial"/>
              </w:rPr>
            </w:pPr>
            <w:r w:rsidRPr="00CB51EE">
              <w:rPr>
                <w:rFonts w:eastAsia="Times New Roman" w:cs="Arial"/>
              </w:rPr>
              <w:t xml:space="preserve">Balance of Pupil </w:t>
            </w:r>
            <w:r>
              <w:rPr>
                <w:rFonts w:eastAsia="Times New Roman" w:cs="Arial"/>
              </w:rPr>
              <w:t>G</w:t>
            </w:r>
            <w:r w:rsidRPr="00CB51EE">
              <w:rPr>
                <w:rFonts w:eastAsia="Times New Roman" w:cs="Arial"/>
              </w:rPr>
              <w:t>roups</w:t>
            </w:r>
          </w:p>
        </w:tc>
        <w:tc>
          <w:tcPr>
            <w:tcW w:w="1786" w:type="dxa"/>
          </w:tcPr>
          <w:p w14:paraId="0AA33A82" w14:textId="77777777" w:rsidR="006812DB" w:rsidRPr="00CB51EE" w:rsidRDefault="006812DB" w:rsidP="006812DB">
            <w:pPr>
              <w:spacing w:after="0"/>
              <w:jc w:val="center"/>
              <w:rPr>
                <w:rFonts w:eastAsia="Times New Roman" w:cs="Arial"/>
              </w:rPr>
            </w:pPr>
            <w:r w:rsidRPr="00CB51EE">
              <w:rPr>
                <w:rFonts w:eastAsia="Times New Roman" w:cs="Arial"/>
              </w:rPr>
              <w:t>(c)(5)(G)</w:t>
            </w:r>
          </w:p>
        </w:tc>
        <w:tc>
          <w:tcPr>
            <w:tcW w:w="1817" w:type="dxa"/>
          </w:tcPr>
          <w:p w14:paraId="33083E4E" w14:textId="7BFACF26"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4D13BA24" w14:textId="77777777" w:rsidTr="00F220B3">
        <w:trPr>
          <w:cantSplit/>
          <w:trHeight w:val="297"/>
        </w:trPr>
        <w:tc>
          <w:tcPr>
            <w:tcW w:w="5760" w:type="dxa"/>
          </w:tcPr>
          <w:p w14:paraId="009301B4" w14:textId="77777777" w:rsidR="006812DB" w:rsidRPr="00CB51EE" w:rsidRDefault="006812DB" w:rsidP="006812DB">
            <w:pPr>
              <w:tabs>
                <w:tab w:val="left" w:pos="600"/>
              </w:tabs>
              <w:spacing w:after="0"/>
              <w:rPr>
                <w:rFonts w:eastAsia="Times New Roman" w:cs="Arial"/>
              </w:rPr>
            </w:pPr>
            <w:r w:rsidRPr="00CB51EE">
              <w:rPr>
                <w:rFonts w:eastAsia="Times New Roman" w:cs="Arial"/>
              </w:rPr>
              <w:t>Admission Requirements</w:t>
            </w:r>
          </w:p>
        </w:tc>
        <w:tc>
          <w:tcPr>
            <w:tcW w:w="1786" w:type="dxa"/>
          </w:tcPr>
          <w:p w14:paraId="22B518A1" w14:textId="77777777" w:rsidR="006812DB" w:rsidRPr="00CB51EE" w:rsidRDefault="006812DB" w:rsidP="006812DB">
            <w:pPr>
              <w:spacing w:after="0"/>
              <w:jc w:val="center"/>
              <w:rPr>
                <w:rFonts w:eastAsia="Times New Roman" w:cs="Arial"/>
              </w:rPr>
            </w:pPr>
            <w:r w:rsidRPr="00CB51EE">
              <w:rPr>
                <w:rFonts w:eastAsia="Times New Roman" w:cs="Arial"/>
              </w:rPr>
              <w:t>(c)(5)(H)</w:t>
            </w:r>
          </w:p>
        </w:tc>
        <w:tc>
          <w:tcPr>
            <w:tcW w:w="1817" w:type="dxa"/>
          </w:tcPr>
          <w:p w14:paraId="187EA1D9" w14:textId="5FE9EDEC"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17679572" w14:textId="77777777" w:rsidTr="00F220B3">
        <w:trPr>
          <w:cantSplit/>
          <w:trHeight w:val="297"/>
        </w:trPr>
        <w:tc>
          <w:tcPr>
            <w:tcW w:w="5760" w:type="dxa"/>
          </w:tcPr>
          <w:p w14:paraId="08D8D109" w14:textId="77777777" w:rsidR="006812DB" w:rsidRPr="00CB51EE" w:rsidRDefault="006812DB" w:rsidP="006812DB">
            <w:pPr>
              <w:tabs>
                <w:tab w:val="left" w:pos="600"/>
              </w:tabs>
              <w:spacing w:after="0"/>
              <w:rPr>
                <w:rFonts w:eastAsia="Times New Roman" w:cs="Arial"/>
              </w:rPr>
            </w:pPr>
            <w:r w:rsidRPr="00CB51EE">
              <w:rPr>
                <w:rFonts w:eastAsia="Times New Roman" w:cs="Arial"/>
              </w:rPr>
              <w:t>Annual Independent Financial Audits</w:t>
            </w:r>
          </w:p>
        </w:tc>
        <w:tc>
          <w:tcPr>
            <w:tcW w:w="1786" w:type="dxa"/>
          </w:tcPr>
          <w:p w14:paraId="00D7E8E4" w14:textId="77777777" w:rsidR="006812DB" w:rsidRPr="00CB51EE" w:rsidRDefault="006812DB" w:rsidP="006812DB">
            <w:pPr>
              <w:spacing w:after="0"/>
              <w:jc w:val="center"/>
              <w:rPr>
                <w:rFonts w:eastAsia="Times New Roman" w:cs="Arial"/>
              </w:rPr>
            </w:pPr>
            <w:r w:rsidRPr="00CB51EE">
              <w:rPr>
                <w:rFonts w:eastAsia="Times New Roman" w:cs="Arial"/>
              </w:rPr>
              <w:t>(c)(5)(I)</w:t>
            </w:r>
          </w:p>
        </w:tc>
        <w:tc>
          <w:tcPr>
            <w:tcW w:w="1817" w:type="dxa"/>
          </w:tcPr>
          <w:p w14:paraId="760E2327" w14:textId="2C596029"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7EBBF85E" w14:textId="77777777" w:rsidTr="00F220B3">
        <w:trPr>
          <w:cantSplit/>
          <w:trHeight w:val="297"/>
        </w:trPr>
        <w:tc>
          <w:tcPr>
            <w:tcW w:w="5760" w:type="dxa"/>
          </w:tcPr>
          <w:p w14:paraId="7BDCE23E" w14:textId="77777777" w:rsidR="006812DB" w:rsidRPr="00CB51EE" w:rsidRDefault="006812DB" w:rsidP="006812DB">
            <w:pPr>
              <w:tabs>
                <w:tab w:val="left" w:pos="600"/>
              </w:tabs>
              <w:spacing w:after="0"/>
              <w:rPr>
                <w:rFonts w:eastAsia="Times New Roman" w:cs="Arial"/>
              </w:rPr>
            </w:pPr>
            <w:r w:rsidRPr="00CB51EE">
              <w:rPr>
                <w:rFonts w:eastAsia="Times New Roman" w:cs="Arial"/>
              </w:rPr>
              <w:t>Suspension and Expulsion Procedures</w:t>
            </w:r>
          </w:p>
        </w:tc>
        <w:tc>
          <w:tcPr>
            <w:tcW w:w="1786" w:type="dxa"/>
          </w:tcPr>
          <w:p w14:paraId="63E06EB0" w14:textId="77777777" w:rsidR="006812DB" w:rsidRPr="00CB51EE" w:rsidRDefault="006812DB" w:rsidP="006812DB">
            <w:pPr>
              <w:spacing w:after="0"/>
              <w:jc w:val="center"/>
              <w:rPr>
                <w:rFonts w:eastAsia="Times New Roman" w:cs="Arial"/>
              </w:rPr>
            </w:pPr>
            <w:r w:rsidRPr="00CB51EE">
              <w:rPr>
                <w:rFonts w:eastAsia="Times New Roman" w:cs="Arial"/>
              </w:rPr>
              <w:t>(c)(5)(J)</w:t>
            </w:r>
          </w:p>
        </w:tc>
        <w:tc>
          <w:tcPr>
            <w:tcW w:w="1817" w:type="dxa"/>
          </w:tcPr>
          <w:p w14:paraId="3403540B" w14:textId="7BCACE2C"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2B443CD8" w14:textId="77777777" w:rsidTr="00F220B3">
        <w:trPr>
          <w:cantSplit/>
          <w:trHeight w:val="297"/>
        </w:trPr>
        <w:tc>
          <w:tcPr>
            <w:tcW w:w="5760" w:type="dxa"/>
          </w:tcPr>
          <w:p w14:paraId="0C342E34" w14:textId="77777777" w:rsidR="006812DB" w:rsidRPr="00CB51EE" w:rsidRDefault="006812DB" w:rsidP="006812DB">
            <w:pPr>
              <w:tabs>
                <w:tab w:val="left" w:pos="600"/>
              </w:tabs>
              <w:spacing w:after="0"/>
              <w:rPr>
                <w:rFonts w:eastAsia="Times New Roman" w:cs="Arial"/>
              </w:rPr>
            </w:pPr>
            <w:r w:rsidRPr="00CB51EE">
              <w:rPr>
                <w:rFonts w:eastAsia="Times New Roman" w:cs="Arial"/>
              </w:rPr>
              <w:t>Retirement System and Social Security Coverage</w:t>
            </w:r>
          </w:p>
        </w:tc>
        <w:tc>
          <w:tcPr>
            <w:tcW w:w="1786" w:type="dxa"/>
          </w:tcPr>
          <w:p w14:paraId="48DD44B3" w14:textId="77777777" w:rsidR="006812DB" w:rsidRPr="00CB51EE" w:rsidRDefault="006812DB" w:rsidP="006812DB">
            <w:pPr>
              <w:spacing w:after="0"/>
              <w:jc w:val="center"/>
              <w:rPr>
                <w:rFonts w:eastAsia="Times New Roman" w:cs="Arial"/>
              </w:rPr>
            </w:pPr>
            <w:r w:rsidRPr="00CB51EE">
              <w:rPr>
                <w:rFonts w:eastAsia="Times New Roman" w:cs="Arial"/>
              </w:rPr>
              <w:t>(c)(5)(K)</w:t>
            </w:r>
          </w:p>
        </w:tc>
        <w:tc>
          <w:tcPr>
            <w:tcW w:w="1817" w:type="dxa"/>
          </w:tcPr>
          <w:p w14:paraId="6BA16FA0" w14:textId="2E54608D" w:rsidR="006812DB" w:rsidRPr="0059069C" w:rsidRDefault="006812DB" w:rsidP="006812DB">
            <w:pPr>
              <w:spacing w:after="0"/>
              <w:jc w:val="center"/>
              <w:rPr>
                <w:rFonts w:eastAsia="Times New Roman" w:cs="Arial"/>
              </w:rPr>
            </w:pPr>
            <w:r w:rsidRPr="0059069C">
              <w:rPr>
                <w:rFonts w:eastAsia="Times New Roman" w:cs="Arial"/>
              </w:rPr>
              <w:t>Yes</w:t>
            </w:r>
          </w:p>
        </w:tc>
      </w:tr>
      <w:tr w:rsidR="006812DB" w:rsidRPr="00CB51EE" w14:paraId="73CD370A" w14:textId="77777777" w:rsidTr="00F220B3">
        <w:trPr>
          <w:cantSplit/>
          <w:trHeight w:val="297"/>
        </w:trPr>
        <w:tc>
          <w:tcPr>
            <w:tcW w:w="5760" w:type="dxa"/>
          </w:tcPr>
          <w:p w14:paraId="73DEFDB6" w14:textId="77777777" w:rsidR="006812DB" w:rsidRPr="00CB51EE" w:rsidRDefault="006812DB" w:rsidP="006812DB">
            <w:pPr>
              <w:tabs>
                <w:tab w:val="left" w:pos="600"/>
              </w:tabs>
              <w:spacing w:after="0"/>
              <w:rPr>
                <w:rFonts w:eastAsia="Times New Roman" w:cs="Arial"/>
              </w:rPr>
            </w:pPr>
            <w:r w:rsidRPr="00CB51EE">
              <w:rPr>
                <w:rFonts w:eastAsia="Times New Roman" w:cs="Arial"/>
              </w:rPr>
              <w:t>Public School Attendance Alternatives</w:t>
            </w:r>
          </w:p>
        </w:tc>
        <w:tc>
          <w:tcPr>
            <w:tcW w:w="1786" w:type="dxa"/>
          </w:tcPr>
          <w:p w14:paraId="4CB827C0" w14:textId="77777777" w:rsidR="006812DB" w:rsidRPr="00CB51EE" w:rsidRDefault="006812DB" w:rsidP="006812DB">
            <w:pPr>
              <w:spacing w:after="0"/>
              <w:jc w:val="center"/>
              <w:rPr>
                <w:rFonts w:eastAsia="Times New Roman" w:cs="Arial"/>
              </w:rPr>
            </w:pPr>
            <w:r w:rsidRPr="00CB51EE">
              <w:rPr>
                <w:rFonts w:eastAsia="Times New Roman" w:cs="Arial"/>
              </w:rPr>
              <w:t>(c)(5)(L)</w:t>
            </w:r>
          </w:p>
        </w:tc>
        <w:tc>
          <w:tcPr>
            <w:tcW w:w="1817" w:type="dxa"/>
          </w:tcPr>
          <w:p w14:paraId="4FD9DBAC" w14:textId="7608D0B8"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2DBF675C" w14:textId="77777777" w:rsidTr="00F220B3">
        <w:trPr>
          <w:cantSplit/>
          <w:trHeight w:val="297"/>
        </w:trPr>
        <w:tc>
          <w:tcPr>
            <w:tcW w:w="5760" w:type="dxa"/>
          </w:tcPr>
          <w:p w14:paraId="22C56781" w14:textId="77777777" w:rsidR="006812DB" w:rsidRPr="00CB51EE" w:rsidRDefault="006812DB" w:rsidP="006812DB">
            <w:pPr>
              <w:tabs>
                <w:tab w:val="left" w:pos="600"/>
              </w:tabs>
              <w:spacing w:after="0"/>
              <w:rPr>
                <w:rFonts w:eastAsia="Times New Roman" w:cs="Arial"/>
              </w:rPr>
            </w:pPr>
            <w:r w:rsidRPr="00CB51EE">
              <w:rPr>
                <w:rFonts w:eastAsia="Times New Roman" w:cs="Arial"/>
              </w:rPr>
              <w:t>Post-Employment Rights of Employees</w:t>
            </w:r>
          </w:p>
        </w:tc>
        <w:tc>
          <w:tcPr>
            <w:tcW w:w="1786" w:type="dxa"/>
          </w:tcPr>
          <w:p w14:paraId="0A2096DC" w14:textId="77777777" w:rsidR="006812DB" w:rsidRPr="00CB51EE" w:rsidRDefault="006812DB" w:rsidP="006812DB">
            <w:pPr>
              <w:spacing w:after="0"/>
              <w:jc w:val="center"/>
              <w:rPr>
                <w:rFonts w:eastAsia="Times New Roman" w:cs="Arial"/>
              </w:rPr>
            </w:pPr>
            <w:r w:rsidRPr="00CB51EE">
              <w:rPr>
                <w:rFonts w:eastAsia="Times New Roman" w:cs="Arial"/>
              </w:rPr>
              <w:t>(c)(5)(M)</w:t>
            </w:r>
          </w:p>
        </w:tc>
        <w:tc>
          <w:tcPr>
            <w:tcW w:w="1817" w:type="dxa"/>
          </w:tcPr>
          <w:p w14:paraId="1F4824FB" w14:textId="4B3C1855"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2B53C4F5" w14:textId="77777777" w:rsidTr="00F220B3">
        <w:trPr>
          <w:cantSplit/>
          <w:trHeight w:val="297"/>
        </w:trPr>
        <w:tc>
          <w:tcPr>
            <w:tcW w:w="5760" w:type="dxa"/>
          </w:tcPr>
          <w:p w14:paraId="22ECF46A" w14:textId="77777777" w:rsidR="006812DB" w:rsidRPr="00CB51EE" w:rsidRDefault="006812DB" w:rsidP="006812DB">
            <w:pPr>
              <w:tabs>
                <w:tab w:val="left" w:pos="600"/>
              </w:tabs>
              <w:spacing w:after="0"/>
              <w:rPr>
                <w:rFonts w:eastAsia="Times New Roman" w:cs="Arial"/>
              </w:rPr>
            </w:pPr>
            <w:r w:rsidRPr="00CB51EE">
              <w:rPr>
                <w:rFonts w:eastAsia="Times New Roman" w:cs="Arial"/>
              </w:rPr>
              <w:t>Dispute Resolution Procedures</w:t>
            </w:r>
          </w:p>
        </w:tc>
        <w:tc>
          <w:tcPr>
            <w:tcW w:w="1786" w:type="dxa"/>
          </w:tcPr>
          <w:p w14:paraId="77693EA0" w14:textId="77777777" w:rsidR="006812DB" w:rsidRPr="00CB51EE" w:rsidRDefault="006812DB" w:rsidP="006812DB">
            <w:pPr>
              <w:spacing w:after="0"/>
              <w:jc w:val="center"/>
              <w:rPr>
                <w:rFonts w:eastAsia="Times New Roman" w:cs="Arial"/>
              </w:rPr>
            </w:pPr>
            <w:r w:rsidRPr="00CB51EE">
              <w:rPr>
                <w:rFonts w:eastAsia="Times New Roman" w:cs="Arial"/>
              </w:rPr>
              <w:t>(c)(5)(N)</w:t>
            </w:r>
          </w:p>
        </w:tc>
        <w:tc>
          <w:tcPr>
            <w:tcW w:w="1817" w:type="dxa"/>
          </w:tcPr>
          <w:p w14:paraId="1B948234" w14:textId="5B7E4786"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1328FB6F" w14:textId="77777777" w:rsidTr="00F220B3">
        <w:trPr>
          <w:cantSplit/>
          <w:trHeight w:val="297"/>
        </w:trPr>
        <w:tc>
          <w:tcPr>
            <w:tcW w:w="5760" w:type="dxa"/>
          </w:tcPr>
          <w:p w14:paraId="47B7AA18" w14:textId="77777777" w:rsidR="006812DB" w:rsidRPr="00CB51EE" w:rsidRDefault="006812DB" w:rsidP="006812DB">
            <w:pPr>
              <w:tabs>
                <w:tab w:val="left" w:pos="600"/>
              </w:tabs>
              <w:spacing w:after="0"/>
              <w:rPr>
                <w:rFonts w:eastAsia="Times New Roman" w:cs="Arial"/>
              </w:rPr>
            </w:pPr>
            <w:r w:rsidRPr="00CB51EE">
              <w:rPr>
                <w:rFonts w:eastAsia="Times New Roman" w:cs="Arial"/>
              </w:rPr>
              <w:t>Closure Procedures</w:t>
            </w:r>
          </w:p>
        </w:tc>
        <w:tc>
          <w:tcPr>
            <w:tcW w:w="1786" w:type="dxa"/>
          </w:tcPr>
          <w:p w14:paraId="6C05324F" w14:textId="77777777" w:rsidR="006812DB" w:rsidRPr="00CB51EE" w:rsidRDefault="006812DB" w:rsidP="006812DB">
            <w:pPr>
              <w:spacing w:after="0"/>
              <w:jc w:val="center"/>
              <w:rPr>
                <w:rFonts w:eastAsia="Times New Roman" w:cs="Arial"/>
              </w:rPr>
            </w:pPr>
            <w:r w:rsidRPr="00CB51EE">
              <w:rPr>
                <w:rFonts w:eastAsia="Times New Roman" w:cs="Arial"/>
              </w:rPr>
              <w:t>(c)(5)(O)</w:t>
            </w:r>
          </w:p>
        </w:tc>
        <w:tc>
          <w:tcPr>
            <w:tcW w:w="1817" w:type="dxa"/>
          </w:tcPr>
          <w:p w14:paraId="1E67E781" w14:textId="168AC6EF"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48E5D594" w14:textId="77777777" w:rsidTr="00F220B3">
        <w:trPr>
          <w:cantSplit/>
          <w:trHeight w:val="297"/>
        </w:trPr>
        <w:tc>
          <w:tcPr>
            <w:tcW w:w="5760" w:type="dxa"/>
          </w:tcPr>
          <w:p w14:paraId="26429450" w14:textId="77777777" w:rsidR="006812DB" w:rsidRPr="00CB51EE" w:rsidRDefault="006812DB" w:rsidP="006812DB">
            <w:pPr>
              <w:tabs>
                <w:tab w:val="left" w:pos="600"/>
              </w:tabs>
              <w:spacing w:after="0"/>
              <w:rPr>
                <w:rFonts w:eastAsia="Times New Roman" w:cs="Arial"/>
              </w:rPr>
            </w:pPr>
            <w:r w:rsidRPr="00CB51EE">
              <w:rPr>
                <w:rFonts w:eastAsia="Times New Roman" w:cs="Arial"/>
              </w:rPr>
              <w:t>Exclusive Public-School Employer</w:t>
            </w:r>
          </w:p>
        </w:tc>
        <w:tc>
          <w:tcPr>
            <w:tcW w:w="1786" w:type="dxa"/>
          </w:tcPr>
          <w:p w14:paraId="6340835F" w14:textId="77777777" w:rsidR="006812DB" w:rsidRPr="00CB51EE" w:rsidRDefault="006812DB" w:rsidP="006812DB">
            <w:pPr>
              <w:spacing w:after="0"/>
              <w:jc w:val="center"/>
              <w:rPr>
                <w:rFonts w:eastAsia="Times New Roman" w:cs="Arial"/>
              </w:rPr>
            </w:pPr>
            <w:r w:rsidRPr="00CB51EE">
              <w:rPr>
                <w:rFonts w:eastAsia="Times New Roman" w:cs="Arial"/>
              </w:rPr>
              <w:t>(c)(6)</w:t>
            </w:r>
          </w:p>
        </w:tc>
        <w:tc>
          <w:tcPr>
            <w:tcW w:w="1817" w:type="dxa"/>
          </w:tcPr>
          <w:p w14:paraId="3CFCCA33" w14:textId="64FE7DD6"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718D284D" w14:textId="77777777" w:rsidTr="00F220B3">
        <w:trPr>
          <w:cantSplit/>
          <w:trHeight w:val="297"/>
        </w:trPr>
        <w:tc>
          <w:tcPr>
            <w:tcW w:w="5760" w:type="dxa"/>
          </w:tcPr>
          <w:p w14:paraId="343F5A72" w14:textId="77777777" w:rsidR="006812DB" w:rsidRPr="00CB51EE" w:rsidRDefault="006812DB" w:rsidP="006812DB">
            <w:pPr>
              <w:tabs>
                <w:tab w:val="left" w:pos="600"/>
              </w:tabs>
              <w:spacing w:after="0"/>
              <w:rPr>
                <w:rFonts w:eastAsia="Times New Roman" w:cs="Arial"/>
              </w:rPr>
            </w:pPr>
            <w:r w:rsidRPr="00CB51EE">
              <w:rPr>
                <w:rFonts w:eastAsia="Times New Roman" w:cs="Arial"/>
              </w:rPr>
              <w:t xml:space="preserve">Standards, Assessments, and Parent Consultation </w:t>
            </w:r>
          </w:p>
        </w:tc>
        <w:tc>
          <w:tcPr>
            <w:tcW w:w="1786" w:type="dxa"/>
          </w:tcPr>
          <w:p w14:paraId="7D7D8C6B" w14:textId="77777777" w:rsidR="006812DB" w:rsidRPr="00CB51EE" w:rsidRDefault="006812DB" w:rsidP="006812DB">
            <w:pPr>
              <w:spacing w:after="0"/>
              <w:jc w:val="center"/>
              <w:rPr>
                <w:rFonts w:eastAsia="Times New Roman" w:cs="Arial"/>
              </w:rPr>
            </w:pPr>
            <w:r w:rsidRPr="00CB51EE">
              <w:rPr>
                <w:rFonts w:eastAsia="Times New Roman" w:cs="Arial"/>
              </w:rPr>
              <w:t>(d)(1) and (2)</w:t>
            </w:r>
          </w:p>
        </w:tc>
        <w:tc>
          <w:tcPr>
            <w:tcW w:w="1817" w:type="dxa"/>
          </w:tcPr>
          <w:p w14:paraId="5480F03D" w14:textId="122E71BB"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46E5C06F" w14:textId="77777777" w:rsidTr="00F220B3">
        <w:trPr>
          <w:cantSplit/>
          <w:trHeight w:val="297"/>
        </w:trPr>
        <w:tc>
          <w:tcPr>
            <w:tcW w:w="5760" w:type="dxa"/>
          </w:tcPr>
          <w:p w14:paraId="4F501180" w14:textId="77777777" w:rsidR="006812DB" w:rsidRPr="00CB51EE" w:rsidRDefault="006812DB" w:rsidP="006812DB">
            <w:pPr>
              <w:spacing w:after="0"/>
              <w:rPr>
                <w:rFonts w:eastAsia="Times New Roman" w:cs="Arial"/>
              </w:rPr>
            </w:pPr>
            <w:r w:rsidRPr="00CB51EE">
              <w:rPr>
                <w:rFonts w:eastAsia="Times New Roman" w:cs="Arial"/>
              </w:rPr>
              <w:t>Effect on Authorizer and Financial Projections</w:t>
            </w:r>
          </w:p>
        </w:tc>
        <w:tc>
          <w:tcPr>
            <w:tcW w:w="1786" w:type="dxa"/>
          </w:tcPr>
          <w:p w14:paraId="4DBC3B55" w14:textId="77777777" w:rsidR="006812DB" w:rsidRPr="00CB51EE" w:rsidRDefault="006812DB" w:rsidP="006812DB">
            <w:pPr>
              <w:spacing w:after="0"/>
              <w:jc w:val="center"/>
              <w:rPr>
                <w:rFonts w:eastAsia="Times New Roman" w:cs="Arial"/>
              </w:rPr>
            </w:pPr>
            <w:r w:rsidRPr="00CB51EE">
              <w:rPr>
                <w:rFonts w:eastAsia="Times New Roman" w:cs="Arial"/>
              </w:rPr>
              <w:t>(h)</w:t>
            </w:r>
          </w:p>
        </w:tc>
        <w:tc>
          <w:tcPr>
            <w:tcW w:w="1817" w:type="dxa"/>
          </w:tcPr>
          <w:p w14:paraId="493D11EE" w14:textId="1ACDD77F"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2F3CD9F8" w14:textId="77777777" w:rsidTr="00F220B3">
        <w:trPr>
          <w:cantSplit/>
          <w:trHeight w:val="297"/>
        </w:trPr>
        <w:tc>
          <w:tcPr>
            <w:tcW w:w="5760" w:type="dxa"/>
          </w:tcPr>
          <w:p w14:paraId="77144E85" w14:textId="77777777" w:rsidR="006812DB" w:rsidRPr="00CB51EE" w:rsidRDefault="006812DB" w:rsidP="006812DB">
            <w:pPr>
              <w:spacing w:after="0"/>
              <w:rPr>
                <w:rFonts w:eastAsia="Times New Roman" w:cs="Arial"/>
              </w:rPr>
            </w:pPr>
            <w:r w:rsidRPr="00CB51EE">
              <w:rPr>
                <w:rFonts w:eastAsia="Times New Roman" w:cs="Arial"/>
              </w:rPr>
              <w:t>Teacher Credentialing</w:t>
            </w:r>
          </w:p>
        </w:tc>
        <w:tc>
          <w:tcPr>
            <w:tcW w:w="1786" w:type="dxa"/>
          </w:tcPr>
          <w:p w14:paraId="6115293E" w14:textId="77777777" w:rsidR="006812DB" w:rsidRPr="00CB51EE" w:rsidRDefault="006812DB" w:rsidP="006812DB">
            <w:pPr>
              <w:spacing w:after="0"/>
              <w:jc w:val="center"/>
              <w:rPr>
                <w:rFonts w:eastAsia="Times New Roman" w:cs="Arial"/>
              </w:rPr>
            </w:pPr>
            <w:r w:rsidRPr="00CB51EE">
              <w:rPr>
                <w:rFonts w:eastAsia="Times New Roman" w:cs="Arial"/>
              </w:rPr>
              <w:t>(l)</w:t>
            </w:r>
          </w:p>
        </w:tc>
        <w:tc>
          <w:tcPr>
            <w:tcW w:w="1817" w:type="dxa"/>
          </w:tcPr>
          <w:p w14:paraId="03DC2324" w14:textId="65D0DE54" w:rsidR="006812DB" w:rsidRPr="00CB51EE" w:rsidRDefault="006812DB" w:rsidP="006812DB">
            <w:pPr>
              <w:spacing w:after="0"/>
              <w:jc w:val="center"/>
              <w:rPr>
                <w:rFonts w:eastAsia="Times New Roman" w:cs="Arial"/>
              </w:rPr>
            </w:pPr>
            <w:r w:rsidRPr="008F104A">
              <w:rPr>
                <w:rFonts w:eastAsia="Times New Roman" w:cs="Arial"/>
              </w:rPr>
              <w:t>Yes</w:t>
            </w:r>
          </w:p>
        </w:tc>
      </w:tr>
      <w:tr w:rsidR="006812DB" w:rsidRPr="00CB51EE" w14:paraId="4A90D3EB" w14:textId="77777777" w:rsidTr="00F220B3">
        <w:trPr>
          <w:cantSplit/>
          <w:trHeight w:val="297"/>
        </w:trPr>
        <w:tc>
          <w:tcPr>
            <w:tcW w:w="5760" w:type="dxa"/>
          </w:tcPr>
          <w:p w14:paraId="4C82DA48" w14:textId="77777777" w:rsidR="006812DB" w:rsidRPr="00CB51EE" w:rsidRDefault="006812DB" w:rsidP="006812DB">
            <w:pPr>
              <w:spacing w:after="0"/>
              <w:rPr>
                <w:rFonts w:eastAsia="Times New Roman" w:cs="Arial"/>
              </w:rPr>
            </w:pPr>
            <w:r w:rsidRPr="00CB51EE">
              <w:rPr>
                <w:rFonts w:eastAsia="Times New Roman" w:cs="Arial"/>
              </w:rPr>
              <w:t>Transmission of Audit Report</w:t>
            </w:r>
          </w:p>
        </w:tc>
        <w:tc>
          <w:tcPr>
            <w:tcW w:w="1786" w:type="dxa"/>
          </w:tcPr>
          <w:p w14:paraId="52FCD82B" w14:textId="77777777" w:rsidR="006812DB" w:rsidRPr="00CB51EE" w:rsidRDefault="006812DB" w:rsidP="006812DB">
            <w:pPr>
              <w:spacing w:after="0"/>
              <w:jc w:val="center"/>
              <w:rPr>
                <w:rFonts w:eastAsia="Times New Roman" w:cs="Arial"/>
              </w:rPr>
            </w:pPr>
            <w:r w:rsidRPr="00CB51EE">
              <w:rPr>
                <w:rFonts w:eastAsia="Times New Roman" w:cs="Arial"/>
              </w:rPr>
              <w:t>(m)</w:t>
            </w:r>
          </w:p>
        </w:tc>
        <w:tc>
          <w:tcPr>
            <w:tcW w:w="1817" w:type="dxa"/>
          </w:tcPr>
          <w:p w14:paraId="48FDC58F" w14:textId="18EE2964" w:rsidR="006812DB" w:rsidRPr="00CB51EE" w:rsidRDefault="006812DB" w:rsidP="006812DB">
            <w:pPr>
              <w:spacing w:after="0"/>
              <w:jc w:val="center"/>
              <w:rPr>
                <w:rFonts w:eastAsia="Times New Roman" w:cs="Arial"/>
              </w:rPr>
            </w:pPr>
            <w:r w:rsidRPr="008F104A">
              <w:rPr>
                <w:rFonts w:eastAsia="Times New Roman" w:cs="Arial"/>
              </w:rPr>
              <w:t>Yes</w:t>
            </w:r>
          </w:p>
        </w:tc>
      </w:tr>
    </w:tbl>
    <w:p w14:paraId="2D2E6F61" w14:textId="77777777" w:rsidR="0071291E" w:rsidRPr="00CB51EE" w:rsidRDefault="0071291E" w:rsidP="00CF58B6">
      <w:pPr>
        <w:rPr>
          <w:rFonts w:cs="Arial"/>
        </w:rPr>
      </w:pPr>
    </w:p>
    <w:p w14:paraId="311EB776" w14:textId="1A794030" w:rsidR="005036C8" w:rsidRDefault="005036C8" w:rsidP="00CF58B6">
      <w:pPr>
        <w:rPr>
          <w:rFonts w:cs="Arial"/>
        </w:rPr>
      </w:pPr>
      <w:r w:rsidRPr="00CB51EE">
        <w:rPr>
          <w:rFonts w:cs="Arial"/>
        </w:rPr>
        <w:br w:type="page"/>
      </w:r>
    </w:p>
    <w:p w14:paraId="70E95A28" w14:textId="6A514596" w:rsidR="00750C1A" w:rsidRDefault="00750C1A" w:rsidP="00955289">
      <w:pPr>
        <w:pStyle w:val="Heading2"/>
      </w:pPr>
      <w:r>
        <w:rPr>
          <w:rStyle w:val="normaltextrun"/>
        </w:rPr>
        <w:lastRenderedPageBreak/>
        <w:t>Charter School Performance Categories</w:t>
      </w:r>
    </w:p>
    <w:p w14:paraId="11FC1315" w14:textId="6C2D8419" w:rsidR="00750C1A" w:rsidRDefault="00750C1A" w:rsidP="00750C1A">
      <w:r w:rsidRPr="00346B17">
        <w:rPr>
          <w:i/>
          <w:iCs/>
        </w:rPr>
        <w:t>EC</w:t>
      </w:r>
      <w:r w:rsidRPr="00346B17">
        <w:t xml:space="preserve"> sections 47607 and 47607.2 set forth three performance categories of charter renewal. A charter school’s placement in these categories is determined by its performance on the </w:t>
      </w:r>
      <w:r w:rsidR="00955289">
        <w:t>California School Dashboard (</w:t>
      </w:r>
      <w:r w:rsidRPr="00346B17">
        <w:t>Dashboard</w:t>
      </w:r>
      <w:r w:rsidR="00955289">
        <w:t>)</w:t>
      </w:r>
      <w:r w:rsidRPr="00346B17">
        <w:t>.</w:t>
      </w:r>
    </w:p>
    <w:p w14:paraId="0E74CC3F" w14:textId="77777777" w:rsidR="00750C1A" w:rsidRPr="00750C1A" w:rsidRDefault="00750C1A" w:rsidP="00086D05">
      <w:pPr>
        <w:pStyle w:val="Heading3"/>
      </w:pPr>
      <w:r w:rsidRPr="00750C1A">
        <w:t>High Performing Category</w:t>
      </w:r>
    </w:p>
    <w:p w14:paraId="4868E9C7" w14:textId="5F699087" w:rsidR="00750C1A" w:rsidRPr="00750C1A" w:rsidRDefault="00750C1A" w:rsidP="00750C1A">
      <w:pPr>
        <w:rPr>
          <w:rFonts w:eastAsia="Times New Roman" w:cs="Times New Roman"/>
          <w:kern w:val="0"/>
          <w14:ligatures w14:val="none"/>
        </w:rPr>
      </w:pPr>
      <w:r w:rsidRPr="00750C1A">
        <w:rPr>
          <w:rFonts w:eastAsia="Times New Roman" w:cs="Times New Roman"/>
          <w:kern w:val="0"/>
          <w14:ligatures w14:val="none"/>
        </w:rPr>
        <w:t xml:space="preserve">Charter schools meeting criteria defined in </w:t>
      </w:r>
      <w:r w:rsidRPr="23C71376">
        <w:rPr>
          <w:rFonts w:eastAsia="Times New Roman" w:cs="Times New Roman"/>
          <w:i/>
          <w:iCs/>
          <w:kern w:val="0"/>
          <w14:ligatures w14:val="none"/>
        </w:rPr>
        <w:t xml:space="preserve">EC </w:t>
      </w:r>
      <w:r w:rsidRPr="00750C1A">
        <w:rPr>
          <w:rFonts w:eastAsia="Times New Roman" w:cs="Times New Roman"/>
          <w:kern w:val="0"/>
          <w14:ligatures w14:val="none"/>
        </w:rPr>
        <w:t xml:space="preserve">Section 47607(c)(2) are identified by the CDE in the high performing category and shall be granted renewal, except upon a finding under </w:t>
      </w:r>
      <w:r w:rsidRPr="23C71376">
        <w:rPr>
          <w:rFonts w:eastAsia="Times New Roman" w:cs="Times New Roman"/>
          <w:i/>
          <w:iCs/>
          <w:kern w:val="0"/>
          <w14:ligatures w14:val="none"/>
        </w:rPr>
        <w:t xml:space="preserve">EC </w:t>
      </w:r>
      <w:r w:rsidRPr="00750C1A">
        <w:rPr>
          <w:rFonts w:eastAsia="Times New Roman" w:cs="Times New Roman"/>
          <w:kern w:val="0"/>
          <w14:ligatures w14:val="none"/>
        </w:rPr>
        <w:t>Section 47607(e). Charter schools identified in the high performing category are eligible for renewal terms of five to seven years.</w:t>
      </w:r>
    </w:p>
    <w:p w14:paraId="7BDD530A" w14:textId="77777777" w:rsidR="00750C1A" w:rsidRPr="00750C1A" w:rsidRDefault="00750C1A" w:rsidP="00086D05">
      <w:pPr>
        <w:pStyle w:val="Heading3"/>
      </w:pPr>
      <w:r w:rsidRPr="00750C1A">
        <w:t>Middle Performing Category</w:t>
      </w:r>
    </w:p>
    <w:p w14:paraId="554506E0" w14:textId="7746C5CA" w:rsidR="00750C1A" w:rsidRPr="00750C1A" w:rsidRDefault="00750C1A" w:rsidP="00750C1A">
      <w:pPr>
        <w:rPr>
          <w:rFonts w:eastAsia="Times New Roman" w:cs="Arial"/>
          <w:kern w:val="0"/>
          <w14:ligatures w14:val="none"/>
        </w:rPr>
      </w:pPr>
      <w:r w:rsidRPr="00750C1A">
        <w:rPr>
          <w:rFonts w:eastAsia="Times New Roman" w:cs="Times New Roman"/>
          <w:kern w:val="0"/>
          <w14:ligatures w14:val="none"/>
        </w:rPr>
        <w:t xml:space="preserve">Charter schools that do not meet the criteria of </w:t>
      </w:r>
      <w:r w:rsidRPr="23C71376">
        <w:rPr>
          <w:rFonts w:eastAsia="Times New Roman" w:cs="Times New Roman"/>
          <w:i/>
          <w:iCs/>
          <w:kern w:val="0"/>
          <w14:ligatures w14:val="none"/>
        </w:rPr>
        <w:t xml:space="preserve">EC </w:t>
      </w:r>
      <w:r w:rsidRPr="00750C1A">
        <w:rPr>
          <w:rFonts w:eastAsia="Times New Roman" w:cs="Times New Roman"/>
          <w:kern w:val="0"/>
          <w14:ligatures w14:val="none"/>
        </w:rPr>
        <w:t xml:space="preserve">sections 47607(c)(2) or 46707.2(a) are identified by the CDE in the middle performing category. </w:t>
      </w:r>
      <w:bookmarkStart w:id="1" w:name="_Hlk218674986"/>
      <w:r w:rsidRPr="00750C1A">
        <w:rPr>
          <w:rFonts w:eastAsia="Times New Roman" w:cs="Times New Roman"/>
          <w:kern w:val="0"/>
          <w14:ligatures w14:val="none"/>
        </w:rPr>
        <w:t xml:space="preserve">Charter Schools in this category are reviewed in accordance with </w:t>
      </w:r>
      <w:r w:rsidRPr="23C71376">
        <w:rPr>
          <w:rFonts w:eastAsia="Times New Roman" w:cs="Times New Roman"/>
          <w:i/>
          <w:iCs/>
          <w:kern w:val="0"/>
          <w14:ligatures w14:val="none"/>
        </w:rPr>
        <w:t>EC</w:t>
      </w:r>
      <w:r w:rsidRPr="00750C1A">
        <w:rPr>
          <w:rFonts w:eastAsia="Times New Roman" w:cs="Times New Roman"/>
          <w:kern w:val="0"/>
          <w14:ligatures w14:val="none"/>
        </w:rPr>
        <w:t xml:space="preserve"> Section 47605(c)</w:t>
      </w:r>
      <w:bookmarkEnd w:id="1"/>
      <w:r>
        <w:rPr>
          <w:rFonts w:eastAsia="Times New Roman" w:cs="Times New Roman"/>
          <w:kern w:val="0"/>
          <w14:ligatures w14:val="none"/>
        </w:rPr>
        <w:t xml:space="preserve">. </w:t>
      </w:r>
      <w:r w:rsidRPr="00750C1A">
        <w:rPr>
          <w:rFonts w:eastAsia="Times New Roman" w:cs="Times New Roman"/>
          <w:kern w:val="0"/>
          <w14:ligatures w14:val="none"/>
        </w:rPr>
        <w:t>If approved, charter schools identified in the middle performing category are eligible for a renewal term of five years.</w:t>
      </w:r>
    </w:p>
    <w:p w14:paraId="28718635" w14:textId="77777777" w:rsidR="00750C1A" w:rsidRPr="00750C1A" w:rsidRDefault="00750C1A" w:rsidP="00086D05">
      <w:pPr>
        <w:pStyle w:val="Heading3"/>
      </w:pPr>
      <w:r w:rsidRPr="00750C1A">
        <w:t>Low Performing Category</w:t>
      </w:r>
    </w:p>
    <w:p w14:paraId="0DB47A3D" w14:textId="77777777" w:rsidR="00750C1A" w:rsidRDefault="00750C1A" w:rsidP="00086D05">
      <w:pPr>
        <w:spacing w:before="240"/>
        <w:rPr>
          <w:rFonts w:eastAsia="Times New Roman" w:cs="Times New Roman"/>
          <w:kern w:val="0"/>
          <w14:ligatures w14:val="none"/>
        </w:rPr>
      </w:pPr>
      <w:r w:rsidRPr="00750C1A">
        <w:rPr>
          <w:rFonts w:eastAsia="Times New Roman" w:cs="Times New Roman"/>
          <w:kern w:val="0"/>
          <w14:ligatures w14:val="none"/>
        </w:rPr>
        <w:t xml:space="preserve">Charter schools meeting criteria defined in </w:t>
      </w:r>
      <w:r w:rsidRPr="23C71376">
        <w:rPr>
          <w:rFonts w:eastAsia="Times New Roman" w:cs="Times New Roman"/>
          <w:i/>
          <w:iCs/>
          <w:kern w:val="0"/>
          <w14:ligatures w14:val="none"/>
        </w:rPr>
        <w:t xml:space="preserve">EC </w:t>
      </w:r>
      <w:r w:rsidRPr="00750C1A">
        <w:rPr>
          <w:rFonts w:eastAsia="Times New Roman" w:cs="Times New Roman"/>
          <w:kern w:val="0"/>
          <w14:ligatures w14:val="none"/>
        </w:rPr>
        <w:t xml:space="preserve">Section 46707.2(a) are identified by the CDE in the low performing category and shall be denied renewal unless the requirements of </w:t>
      </w:r>
      <w:r w:rsidRPr="23C71376">
        <w:rPr>
          <w:rFonts w:eastAsia="Times New Roman" w:cs="Times New Roman"/>
          <w:i/>
          <w:iCs/>
          <w:kern w:val="0"/>
          <w14:ligatures w14:val="none"/>
        </w:rPr>
        <w:t xml:space="preserve">EC </w:t>
      </w:r>
      <w:r w:rsidRPr="00750C1A">
        <w:rPr>
          <w:rFonts w:eastAsia="Times New Roman" w:cs="Times New Roman"/>
          <w:kern w:val="0"/>
          <w14:ligatures w14:val="none"/>
        </w:rPr>
        <w:t>Section 47607.2(a)(4) are met. If approved, charter schools identified in the low performing category are limited to a renewal term of two years.</w:t>
      </w:r>
    </w:p>
    <w:p w14:paraId="4431FD1C" w14:textId="7ED3CB6C" w:rsidR="00AF43BE" w:rsidRPr="00AF0558" w:rsidRDefault="00313424" w:rsidP="00086D05">
      <w:pPr>
        <w:spacing w:before="240"/>
        <w:rPr>
          <w:rStyle w:val="IntenseEmphasis"/>
        </w:rPr>
      </w:pPr>
      <w:r>
        <w:rPr>
          <w:rFonts w:eastAsia="Times New Roman" w:cs="Times New Roman"/>
          <w:kern w:val="0"/>
          <w14:ligatures w14:val="none"/>
        </w:rPr>
        <w:t xml:space="preserve">Pursuant to </w:t>
      </w:r>
      <w:r w:rsidRPr="23C71376">
        <w:rPr>
          <w:rFonts w:eastAsia="Times New Roman" w:cs="Times New Roman"/>
          <w:i/>
          <w:iCs/>
          <w:kern w:val="0"/>
          <w14:ligatures w14:val="none"/>
        </w:rPr>
        <w:t>EC</w:t>
      </w:r>
      <w:r>
        <w:rPr>
          <w:rFonts w:eastAsia="Times New Roman" w:cs="Times New Roman"/>
          <w:kern w:val="0"/>
          <w14:ligatures w14:val="none"/>
        </w:rPr>
        <w:t xml:space="preserve"> Section 47607.2(a)(3)</w:t>
      </w:r>
      <w:r w:rsidR="002E6CCB">
        <w:rPr>
          <w:rFonts w:eastAsia="Times New Roman" w:cs="Times New Roman"/>
          <w:kern w:val="0"/>
          <w14:ligatures w14:val="none"/>
        </w:rPr>
        <w:t>,</w:t>
      </w:r>
      <w:r>
        <w:rPr>
          <w:rFonts w:eastAsia="Times New Roman" w:cs="Times New Roman"/>
          <w:kern w:val="0"/>
          <w14:ligatures w14:val="none"/>
        </w:rPr>
        <w:t xml:space="preserve"> The chartering authority shall consider the</w:t>
      </w:r>
      <w:r w:rsidR="002E6CCB">
        <w:rPr>
          <w:rFonts w:eastAsia="Times New Roman" w:cs="Times New Roman"/>
          <w:kern w:val="0"/>
          <w14:ligatures w14:val="none"/>
        </w:rPr>
        <w:t xml:space="preserve"> </w:t>
      </w:r>
      <w:r w:rsidR="002E6CCB" w:rsidRPr="002E6CCB">
        <w:rPr>
          <w:rFonts w:eastAsia="Times New Roman" w:cs="Times New Roman"/>
          <w:kern w:val="0"/>
          <w14:ligatures w14:val="none"/>
        </w:rPr>
        <w:t xml:space="preserve">following factors, and may renew a charter that meets the criteria in paragraph (1) only upon making a written factual finding, specific to the </w:t>
      </w:r>
      <w:proofErr w:type="gramStart"/>
      <w:r w:rsidR="002E6CCB" w:rsidRPr="002E6CCB">
        <w:rPr>
          <w:rFonts w:eastAsia="Times New Roman" w:cs="Times New Roman"/>
          <w:kern w:val="0"/>
          <w14:ligatures w14:val="none"/>
        </w:rPr>
        <w:t>particular petition</w:t>
      </w:r>
      <w:proofErr w:type="gramEnd"/>
      <w:r w:rsidR="002E6CCB" w:rsidRPr="002E6CCB">
        <w:rPr>
          <w:rFonts w:eastAsia="Times New Roman" w:cs="Times New Roman"/>
          <w:kern w:val="0"/>
          <w14:ligatures w14:val="none"/>
        </w:rPr>
        <w:t>, setting forth specific facts to support the finding that</w:t>
      </w:r>
      <w:r w:rsidR="00AF3E43">
        <w:rPr>
          <w:rFonts w:eastAsia="Times New Roman" w:cs="Times New Roman"/>
          <w:kern w:val="0"/>
          <w14:ligatures w14:val="none"/>
        </w:rPr>
        <w:t>:</w:t>
      </w:r>
    </w:p>
    <w:p w14:paraId="5F294EC0" w14:textId="1E2FF7A8" w:rsidR="00AF43BE" w:rsidRPr="0016079C" w:rsidRDefault="00AF3E43" w:rsidP="00086D05">
      <w:pPr>
        <w:pStyle w:val="ListParagraph"/>
        <w:spacing w:before="240"/>
      </w:pPr>
      <w:r>
        <w:t>T</w:t>
      </w:r>
      <w:r w:rsidR="00AF43BE" w:rsidRPr="0016079C">
        <w:t xml:space="preserve">he charter school is taking meaningful steps to address the underlying cause or causes of low performance, and </w:t>
      </w:r>
    </w:p>
    <w:p w14:paraId="4EBEFA89" w14:textId="313CA09A" w:rsidR="00AF43BE" w:rsidRPr="0016079C" w:rsidRDefault="00AF3E43" w:rsidP="00086D05">
      <w:pPr>
        <w:pStyle w:val="ListParagraph"/>
        <w:spacing w:before="240"/>
      </w:pPr>
      <w:r>
        <w:t>T</w:t>
      </w:r>
      <w:r w:rsidR="00AF43BE" w:rsidRPr="0016079C">
        <w:t xml:space="preserve">hose steps are reflected, or will be reflected, in a written plan adopted by the governing body of the charter school. </w:t>
      </w:r>
    </w:p>
    <w:p w14:paraId="38FA0C39" w14:textId="0F9E2AFF" w:rsidR="00AF43BE" w:rsidRDefault="00AF43BE" w:rsidP="00086D05">
      <w:pPr>
        <w:spacing w:before="240"/>
        <w:rPr>
          <w:rFonts w:eastAsia="Times New Roman" w:cs="Times New Roman"/>
          <w:kern w:val="0"/>
          <w14:ligatures w14:val="none"/>
        </w:rPr>
      </w:pPr>
      <w:r w:rsidRPr="00AF43BE">
        <w:rPr>
          <w:rFonts w:eastAsia="Times New Roman" w:cs="Times New Roman"/>
          <w:kern w:val="0"/>
          <w14:ligatures w14:val="none"/>
        </w:rPr>
        <w:t>If approved, charter schools in the low performing category may be renewed for a term of two years.</w:t>
      </w:r>
    </w:p>
    <w:p w14:paraId="6E6461E5" w14:textId="02AD5B24" w:rsidR="00AF3E43" w:rsidRDefault="00CC7A56" w:rsidP="00086D05">
      <w:r>
        <w:t>Based on the 2024 and 2025 Dashboards, the Charter School meets the criteria</w:t>
      </w:r>
      <w:r w:rsidR="00F847FE">
        <w:t xml:space="preserve"> for the low performing category.</w:t>
      </w:r>
      <w:r w:rsidR="00AF3E43">
        <w:br w:type="page"/>
      </w:r>
    </w:p>
    <w:p w14:paraId="02710296" w14:textId="77777777" w:rsidR="005036C8" w:rsidRPr="00CB51EE" w:rsidRDefault="005036C8" w:rsidP="009102D5">
      <w:pPr>
        <w:pStyle w:val="Heading2"/>
        <w:rPr>
          <w:bCs w:val="0"/>
        </w:rPr>
      </w:pPr>
      <w:r w:rsidRPr="00CB51EE">
        <w:lastRenderedPageBreak/>
        <w:t>Sound Educational Practice</w:t>
      </w:r>
    </w:p>
    <w:p w14:paraId="447CEA5E" w14:textId="77777777" w:rsidR="005036C8" w:rsidRPr="00CB51EE" w:rsidRDefault="005036C8" w:rsidP="002F2347">
      <w:pPr>
        <w:pStyle w:val="Heading3"/>
      </w:pPr>
      <w:r w:rsidRPr="00CB51EE">
        <w:t>Evaluation Criteria</w:t>
      </w:r>
    </w:p>
    <w:p w14:paraId="0737E2A2" w14:textId="2C2E84A5" w:rsidR="000210BF" w:rsidRPr="00CB51EE" w:rsidRDefault="000210BF" w:rsidP="00F4314A">
      <w:pPr>
        <w:spacing w:before="240"/>
        <w:rPr>
          <w:rFonts w:cs="Arial"/>
          <w:b/>
          <w:bCs/>
        </w:rPr>
      </w:pPr>
      <w:r w:rsidRPr="00CB51EE">
        <w:rPr>
          <w:rFonts w:cs="Arial"/>
          <w:b/>
          <w:bCs/>
          <w:i/>
        </w:rPr>
        <w:t>EC</w:t>
      </w:r>
      <w:r w:rsidRPr="00CB51EE">
        <w:rPr>
          <w:rFonts w:cs="Arial"/>
          <w:b/>
          <w:bCs/>
        </w:rPr>
        <w:t xml:space="preserve"> </w:t>
      </w:r>
      <w:bookmarkStart w:id="2" w:name="_Hlk185529157"/>
      <w:r w:rsidR="003E417D" w:rsidRPr="00CB51EE">
        <w:rPr>
          <w:rFonts w:cs="Arial"/>
          <w:b/>
          <w:bCs/>
        </w:rPr>
        <w:t xml:space="preserve">Section </w:t>
      </w:r>
      <w:bookmarkEnd w:id="2"/>
      <w:r w:rsidRPr="00CB51EE">
        <w:rPr>
          <w:rFonts w:cs="Arial"/>
          <w:b/>
          <w:bCs/>
        </w:rPr>
        <w:t xml:space="preserve">47605(c) and (c)(1); </w:t>
      </w:r>
      <w:r w:rsidR="00AF3E43">
        <w:rPr>
          <w:rFonts w:cs="Arial"/>
          <w:b/>
          <w:bCs/>
        </w:rPr>
        <w:t xml:space="preserve">Title </w:t>
      </w:r>
      <w:r w:rsidRPr="00CB51EE">
        <w:rPr>
          <w:rFonts w:cs="Arial"/>
          <w:b/>
          <w:bCs/>
        </w:rPr>
        <w:t>5</w:t>
      </w:r>
      <w:r w:rsidR="00AF3E43">
        <w:rPr>
          <w:rFonts w:cs="Arial"/>
          <w:b/>
          <w:bCs/>
        </w:rPr>
        <w:t>,</w:t>
      </w:r>
      <w:r w:rsidRPr="00CB51EE">
        <w:rPr>
          <w:rFonts w:cs="Arial"/>
          <w:b/>
          <w:bCs/>
        </w:rPr>
        <w:t xml:space="preserve"> </w:t>
      </w:r>
      <w:r w:rsidRPr="00CB51EE">
        <w:rPr>
          <w:rFonts w:cs="Arial"/>
          <w:b/>
          <w:bCs/>
          <w:i/>
        </w:rPr>
        <w:t>C</w:t>
      </w:r>
      <w:r w:rsidR="002E6CCB">
        <w:rPr>
          <w:rFonts w:cs="Arial"/>
          <w:b/>
          <w:bCs/>
          <w:i/>
        </w:rPr>
        <w:t xml:space="preserve">alifornia </w:t>
      </w:r>
      <w:r w:rsidRPr="00CB51EE">
        <w:rPr>
          <w:rFonts w:cs="Arial"/>
          <w:b/>
          <w:bCs/>
          <w:i/>
        </w:rPr>
        <w:t>C</w:t>
      </w:r>
      <w:r w:rsidR="002E6CCB">
        <w:rPr>
          <w:rFonts w:cs="Arial"/>
          <w:b/>
          <w:bCs/>
          <w:i/>
        </w:rPr>
        <w:t xml:space="preserve">ode of </w:t>
      </w:r>
      <w:r w:rsidRPr="00CB51EE">
        <w:rPr>
          <w:rFonts w:cs="Arial"/>
          <w:b/>
          <w:bCs/>
          <w:i/>
        </w:rPr>
        <w:t>R</w:t>
      </w:r>
      <w:r w:rsidR="002E6CCB">
        <w:rPr>
          <w:rFonts w:cs="Arial"/>
          <w:b/>
          <w:bCs/>
          <w:i/>
        </w:rPr>
        <w:t>egulations</w:t>
      </w:r>
      <w:r w:rsidRPr="00CB51EE">
        <w:rPr>
          <w:rFonts w:cs="Arial"/>
          <w:b/>
          <w:bCs/>
        </w:rPr>
        <w:t xml:space="preserve"> </w:t>
      </w:r>
      <w:r w:rsidR="00AF3E43">
        <w:rPr>
          <w:rFonts w:cs="Arial"/>
          <w:b/>
          <w:bCs/>
        </w:rPr>
        <w:t xml:space="preserve">(5 </w:t>
      </w:r>
      <w:r w:rsidR="00AF3E43" w:rsidRPr="00AF3E43">
        <w:rPr>
          <w:rFonts w:cs="Arial"/>
          <w:b/>
          <w:bCs/>
          <w:i/>
          <w:iCs/>
        </w:rPr>
        <w:t>CCR</w:t>
      </w:r>
      <w:r w:rsidR="00AF3E43">
        <w:rPr>
          <w:rFonts w:cs="Arial"/>
          <w:b/>
          <w:bCs/>
        </w:rPr>
        <w:t xml:space="preserve">), </w:t>
      </w:r>
      <w:r w:rsidR="003E417D" w:rsidRPr="00AF3E43">
        <w:rPr>
          <w:rFonts w:cs="Arial"/>
          <w:b/>
          <w:bCs/>
        </w:rPr>
        <w:t>Section</w:t>
      </w:r>
      <w:r w:rsidR="003E417D" w:rsidRPr="00CB51EE">
        <w:rPr>
          <w:rFonts w:cs="Arial"/>
          <w:b/>
          <w:bCs/>
        </w:rPr>
        <w:t xml:space="preserve"> </w:t>
      </w:r>
      <w:r w:rsidRPr="00CB51EE">
        <w:rPr>
          <w:rFonts w:cs="Arial"/>
          <w:b/>
          <w:bCs/>
        </w:rPr>
        <w:t>11967.5.1(a) and (b)</w:t>
      </w:r>
    </w:p>
    <w:p w14:paraId="05FE1A1A" w14:textId="3EA9A7CE" w:rsidR="005036C8" w:rsidRPr="00CB51EE" w:rsidRDefault="005036C8" w:rsidP="00F4314A">
      <w:pPr>
        <w:spacing w:before="240"/>
        <w:rPr>
          <w:rFonts w:cs="Arial"/>
        </w:rPr>
      </w:pPr>
      <w:r w:rsidRPr="00CB51EE">
        <w:rPr>
          <w:rFonts w:cs="Arial"/>
        </w:rPr>
        <w:t xml:space="preserve">For purposes of </w:t>
      </w:r>
      <w:r w:rsidRPr="00CB51EE">
        <w:rPr>
          <w:rFonts w:cs="Arial"/>
          <w:i/>
        </w:rPr>
        <w:t>EC</w:t>
      </w:r>
      <w:r w:rsidRPr="00CB51EE">
        <w:rPr>
          <w:rFonts w:cs="Arial"/>
        </w:rPr>
        <w:t xml:space="preserve"> Section 47605(</w:t>
      </w:r>
      <w:r w:rsidR="00DF6FC3" w:rsidRPr="00CB51EE">
        <w:rPr>
          <w:rFonts w:cs="Arial"/>
        </w:rPr>
        <w:t>c</w:t>
      </w:r>
      <w:r w:rsidRPr="00CB51EE">
        <w:rPr>
          <w:rFonts w:cs="Arial"/>
        </w:rPr>
        <w:t xml:space="preserve">), a charter petition shall be “consistent with sound educational practice” if, in the SBE’s judgment, it is likely to be of educational benefit to pupils who attend. A charter school need not be designed or intended to meet the educational needs of every student who might possibly seek to enroll </w:t>
      </w:r>
      <w:proofErr w:type="gramStart"/>
      <w:r w:rsidRPr="00CB51EE">
        <w:rPr>
          <w:rFonts w:cs="Arial"/>
        </w:rPr>
        <w:t>in order for</w:t>
      </w:r>
      <w:proofErr w:type="gramEnd"/>
      <w:r w:rsidRPr="00CB51EE">
        <w:rPr>
          <w:rFonts w:cs="Arial"/>
        </w:rPr>
        <w:t xml:space="preserve"> the charter to be granted by the </w:t>
      </w:r>
      <w:r w:rsidR="002374E7">
        <w:rPr>
          <w:rFonts w:cs="Arial"/>
        </w:rPr>
        <w:t>[</w:t>
      </w:r>
      <w:r w:rsidRPr="00CB51EE">
        <w:rPr>
          <w:rFonts w:cs="Arial"/>
        </w:rPr>
        <w:t>SBE</w:t>
      </w:r>
      <w:r w:rsidR="002374E7">
        <w:rPr>
          <w:rFonts w:cs="Arial"/>
        </w:rPr>
        <w:t>]</w:t>
      </w:r>
      <w:r w:rsidRPr="00CB51EE">
        <w:rPr>
          <w:rFonts w:cs="Arial"/>
        </w:rPr>
        <w:t>.</w:t>
      </w:r>
    </w:p>
    <w:p w14:paraId="003C023C" w14:textId="77777777" w:rsidR="0013009F" w:rsidRPr="00CB51EE" w:rsidRDefault="0013009F" w:rsidP="00F4314A">
      <w:pPr>
        <w:spacing w:before="240"/>
        <w:rPr>
          <w:rFonts w:cs="Arial"/>
        </w:rPr>
      </w:pPr>
      <w:r w:rsidRPr="00CB51EE">
        <w:rPr>
          <w:rFonts w:cs="Arial"/>
        </w:rPr>
        <w:t xml:space="preserve">For purposes of </w:t>
      </w:r>
      <w:r w:rsidRPr="00CB51EE">
        <w:rPr>
          <w:rFonts w:cs="Arial"/>
          <w:i/>
        </w:rPr>
        <w:t>EC</w:t>
      </w:r>
      <w:r w:rsidRPr="00CB51EE">
        <w:rPr>
          <w:rFonts w:cs="Arial"/>
        </w:rPr>
        <w:t xml:space="preserve"> Section 47605(c)(1), a charter petition shall be “an unsound educational program” if it is either of the following:</w:t>
      </w:r>
    </w:p>
    <w:p w14:paraId="192E6069" w14:textId="77777777" w:rsidR="0013009F" w:rsidRPr="00CB51EE" w:rsidRDefault="0013009F" w:rsidP="00086D05">
      <w:pPr>
        <w:pStyle w:val="ListParagraph"/>
        <w:numPr>
          <w:ilvl w:val="0"/>
          <w:numId w:val="15"/>
        </w:numPr>
        <w:ind w:left="900" w:hanging="540"/>
      </w:pPr>
      <w:r w:rsidRPr="00CB51EE">
        <w:t>A program that involves activities that the SBE determines would present the likelihood of physical, educational, or psychological harm to the affected pupils.</w:t>
      </w:r>
    </w:p>
    <w:p w14:paraId="233560DB" w14:textId="77777777" w:rsidR="0013009F" w:rsidRPr="00CB51EE" w:rsidRDefault="0013009F" w:rsidP="00086D05">
      <w:pPr>
        <w:pStyle w:val="ListParagraph"/>
        <w:numPr>
          <w:ilvl w:val="0"/>
          <w:numId w:val="15"/>
        </w:numPr>
        <w:ind w:left="900" w:hanging="540"/>
      </w:pPr>
      <w:r w:rsidRPr="00CB51EE">
        <w:t xml:space="preserve">A program that the SBE determines </w:t>
      </w:r>
      <w:proofErr w:type="gramStart"/>
      <w:r w:rsidRPr="00CB51EE">
        <w:t>not</w:t>
      </w:r>
      <w:proofErr w:type="gramEnd"/>
      <w:r w:rsidRPr="00CB51EE">
        <w:t xml:space="preserve"> likely to be of educational benefit to the pupils who attend.</w:t>
      </w:r>
    </w:p>
    <w:p w14:paraId="51D1890E" w14:textId="77777777" w:rsidR="005036C8" w:rsidRPr="00CB51EE" w:rsidRDefault="00D666E0" w:rsidP="002F2347">
      <w:pPr>
        <w:pStyle w:val="Heading3"/>
      </w:pPr>
      <w:r w:rsidRPr="00CB51EE">
        <w:t>California Department of Education Review</w:t>
      </w:r>
    </w:p>
    <w:p w14:paraId="351D01AB" w14:textId="0EAD7095" w:rsidR="00F21B56" w:rsidRPr="00CF725F" w:rsidRDefault="002E6CCB" w:rsidP="00086D05">
      <w:pPr>
        <w:rPr>
          <w:bCs/>
        </w:rPr>
      </w:pPr>
      <w:r w:rsidRPr="00086D05">
        <w:rPr>
          <w:b/>
          <w:bCs/>
        </w:rPr>
        <w:t>T</w:t>
      </w:r>
      <w:r w:rsidR="00F21B56" w:rsidRPr="00086D05">
        <w:rPr>
          <w:b/>
          <w:bCs/>
        </w:rPr>
        <w:t xml:space="preserve">he charter petition meets the requirements </w:t>
      </w:r>
      <w:r w:rsidR="000F23F6" w:rsidRPr="00086D05">
        <w:rPr>
          <w:b/>
          <w:bCs/>
        </w:rPr>
        <w:t xml:space="preserve">set forth in </w:t>
      </w:r>
      <w:r w:rsidR="00F21B56" w:rsidRPr="00086D05">
        <w:rPr>
          <w:b/>
          <w:bCs/>
          <w:i/>
          <w:iCs/>
        </w:rPr>
        <w:t>EC</w:t>
      </w:r>
      <w:r w:rsidR="00F21B56" w:rsidRPr="00086D05">
        <w:rPr>
          <w:b/>
          <w:bCs/>
        </w:rPr>
        <w:t xml:space="preserve"> Section 47605(c)(1) and 5 </w:t>
      </w:r>
      <w:r w:rsidR="00F21B56" w:rsidRPr="00086D05">
        <w:rPr>
          <w:b/>
          <w:bCs/>
          <w:i/>
          <w:iCs/>
        </w:rPr>
        <w:t>CCR</w:t>
      </w:r>
      <w:r w:rsidR="00AF3E43">
        <w:rPr>
          <w:b/>
          <w:bCs/>
        </w:rPr>
        <w:t>,</w:t>
      </w:r>
      <w:r w:rsidR="00F21B56" w:rsidRPr="00086D05">
        <w:rPr>
          <w:b/>
          <w:bCs/>
        </w:rPr>
        <w:t xml:space="preserve"> Section 11967.5.1(a) and (b).</w:t>
      </w:r>
    </w:p>
    <w:p w14:paraId="7C2C4157" w14:textId="1B33FF40" w:rsidR="00EF153D" w:rsidRPr="003A1B5F" w:rsidRDefault="00F21B56" w:rsidP="003A1B5F">
      <w:pPr>
        <w:pStyle w:val="Heading4"/>
      </w:pPr>
      <w:r w:rsidRPr="003A1B5F">
        <w:t>Performance on the California School Dashboard</w:t>
      </w:r>
    </w:p>
    <w:p w14:paraId="220FFA3F" w14:textId="73192811" w:rsidR="0EC32DB0" w:rsidRDefault="6F780ED8" w:rsidP="494683BC">
      <w:pPr>
        <w:spacing w:after="0"/>
        <w:rPr>
          <w:rFonts w:eastAsia="Times New Roman" w:cs="Times New Roman"/>
        </w:rPr>
      </w:pPr>
      <w:r w:rsidRPr="494683BC">
        <w:rPr>
          <w:rFonts w:eastAsia="Times New Roman" w:cs="Times New Roman"/>
        </w:rPr>
        <w:t>Based on the Charter School’s performance on the 2023 and 2024 Dashboards, the Charter School did not meet the criteria for either the high or low performing categories. The Charter School’s petition is based on its middle performing status at the time of submission to the District on August 28, 2025. The 2025 Dashboard was released on November 13, 2025. Based on the Charter School’s performance on the 2024 and 2025 Dashboards, the Charter School met the criteria for the low performance category. Accordingly, the CDE reviewed the Charter School’s renewal petition as a low performing charter school.</w:t>
      </w:r>
    </w:p>
    <w:p w14:paraId="3E804A30" w14:textId="4D96FA89" w:rsidR="00F21B56" w:rsidRPr="002E6CCB" w:rsidRDefault="00D86664" w:rsidP="00086D05">
      <w:pPr>
        <w:pStyle w:val="Heading5"/>
      </w:pPr>
      <w:r w:rsidRPr="002E6CCB">
        <w:t>Measurements of Academic Performance </w:t>
      </w:r>
    </w:p>
    <w:p w14:paraId="5878BC18" w14:textId="17C1AFA8" w:rsidR="00D86664" w:rsidRPr="002E6CCB" w:rsidRDefault="00D86664" w:rsidP="002E6CCB">
      <w:r>
        <w:t xml:space="preserve">The performance color on the Dashboard is determined using current year and prior year data. The Charter School </w:t>
      </w:r>
      <w:r w:rsidR="00AF3F94">
        <w:t xml:space="preserve">did not receive a performance color for </w:t>
      </w:r>
      <w:r w:rsidR="003F0E5A">
        <w:t xml:space="preserve">the </w:t>
      </w:r>
      <w:r w:rsidR="00AF3F94">
        <w:t xml:space="preserve">College/Career </w:t>
      </w:r>
      <w:r w:rsidR="003F0E5A">
        <w:t>Indicator</w:t>
      </w:r>
      <w:r w:rsidR="00ED031D">
        <w:t xml:space="preserve"> (CCI)</w:t>
      </w:r>
      <w:r w:rsidR="003F0E5A">
        <w:t xml:space="preserve"> </w:t>
      </w:r>
      <w:r w:rsidR="00AF3F94">
        <w:t>in 202</w:t>
      </w:r>
      <w:r w:rsidR="3D403186">
        <w:t>4</w:t>
      </w:r>
      <w:r w:rsidR="00AF3F94">
        <w:t xml:space="preserve"> and 2025</w:t>
      </w:r>
      <w:r w:rsidR="003F0E5A">
        <w:t xml:space="preserve"> given the student group</w:t>
      </w:r>
      <w:r w:rsidR="00ED031D">
        <w:t>s</w:t>
      </w:r>
      <w:r w:rsidR="003F0E5A">
        <w:t xml:space="preserve"> w</w:t>
      </w:r>
      <w:r w:rsidR="00ED031D">
        <w:t>ere</w:t>
      </w:r>
      <w:r w:rsidR="003F0E5A">
        <w:t xml:space="preserve"> fewer than eleven students. </w:t>
      </w:r>
      <w:proofErr w:type="gramStart"/>
      <w:r w:rsidR="003F0E5A">
        <w:t>In order to</w:t>
      </w:r>
      <w:proofErr w:type="gramEnd"/>
      <w:r w:rsidR="003F0E5A">
        <w:t xml:space="preserve"> protect student privacy, student groups of fewer than </w:t>
      </w:r>
      <w:r w:rsidR="003F0E5A">
        <w:lastRenderedPageBreak/>
        <w:t xml:space="preserve">eleven students are not displayed on the Dashboard. In 2025, the Charter School did not have any students enrolled in grade 12 and did </w:t>
      </w:r>
      <w:r w:rsidR="00C439EA">
        <w:t xml:space="preserve">not </w:t>
      </w:r>
      <w:r w:rsidR="003F0E5A">
        <w:t xml:space="preserve">have data for </w:t>
      </w:r>
      <w:r w:rsidR="00ED031D">
        <w:t>CCI</w:t>
      </w:r>
      <w:r w:rsidR="003F0E5A">
        <w:t>.</w:t>
      </w:r>
    </w:p>
    <w:p w14:paraId="02FBE7EF" w14:textId="6F846F9A" w:rsidR="00D86664" w:rsidRPr="002E6CCB" w:rsidRDefault="00AF3F94" w:rsidP="002E6CCB">
      <w:r>
        <w:t xml:space="preserve">The following table displays the Charter </w:t>
      </w:r>
      <w:proofErr w:type="spellStart"/>
      <w:r>
        <w:t>School’s</w:t>
      </w:r>
      <w:proofErr w:type="spellEnd"/>
      <w:r>
        <w:t xml:space="preserve"> and the statewide performance color as reported on the 2024 and 2025 Dashboards.</w:t>
      </w:r>
    </w:p>
    <w:p w14:paraId="38BB697E" w14:textId="6E8AC205" w:rsidR="004639B9" w:rsidRPr="002E6CCB" w:rsidRDefault="004639B9" w:rsidP="760EEC5C">
      <w:pPr>
        <w:rPr>
          <w:i/>
          <w:iCs/>
        </w:rPr>
      </w:pPr>
      <w:r w:rsidRPr="760EEC5C">
        <w:rPr>
          <w:i/>
          <w:iCs/>
        </w:rPr>
        <w:t>Table. 2024 and 2025 Dashboard Indicator Performance</w:t>
      </w:r>
    </w:p>
    <w:tbl>
      <w:tblPr>
        <w:tblStyle w:val="TableGrid"/>
        <w:tblW w:w="9262" w:type="dxa"/>
        <w:tblLook w:val="04A0" w:firstRow="1" w:lastRow="0" w:firstColumn="1" w:lastColumn="0" w:noHBand="0" w:noVBand="1"/>
        <w:tblDescription w:val="Table. 2024 and 2025 Dashboard Indicator Performance"/>
      </w:tblPr>
      <w:tblGrid>
        <w:gridCol w:w="2065"/>
        <w:gridCol w:w="1799"/>
        <w:gridCol w:w="1799"/>
        <w:gridCol w:w="1799"/>
        <w:gridCol w:w="1800"/>
      </w:tblGrid>
      <w:tr w:rsidR="000A1AB6" w:rsidRPr="002943C4" w14:paraId="09AA2D74" w14:textId="77777777" w:rsidTr="00D437CD">
        <w:trPr>
          <w:cantSplit/>
          <w:trHeight w:val="576"/>
          <w:tblHeader/>
        </w:trPr>
        <w:tc>
          <w:tcPr>
            <w:tcW w:w="2065" w:type="dxa"/>
            <w:shd w:val="clear" w:color="auto" w:fill="D9D9D9" w:themeFill="background1" w:themeFillShade="D9"/>
            <w:vAlign w:val="center"/>
          </w:tcPr>
          <w:p w14:paraId="08CAE7A9" w14:textId="14BEAC9C" w:rsidR="000A1AB6" w:rsidRPr="002943C4" w:rsidRDefault="000A1AB6" w:rsidP="00D437CD">
            <w:pPr>
              <w:spacing w:after="0"/>
              <w:jc w:val="center"/>
              <w:rPr>
                <w:b/>
                <w:bCs/>
              </w:rPr>
            </w:pPr>
            <w:r>
              <w:rPr>
                <w:b/>
                <w:bCs/>
              </w:rPr>
              <w:t>Dashboard Indicator</w:t>
            </w:r>
          </w:p>
        </w:tc>
        <w:tc>
          <w:tcPr>
            <w:tcW w:w="1799" w:type="dxa"/>
            <w:shd w:val="clear" w:color="auto" w:fill="D9D9D9" w:themeFill="background1" w:themeFillShade="D9"/>
            <w:vAlign w:val="center"/>
          </w:tcPr>
          <w:p w14:paraId="172BB7A7" w14:textId="0F2EC72B" w:rsidR="000A1AB6" w:rsidRDefault="000A1AB6" w:rsidP="00D437CD">
            <w:pPr>
              <w:spacing w:after="0"/>
              <w:jc w:val="center"/>
              <w:rPr>
                <w:b/>
                <w:bCs/>
              </w:rPr>
            </w:pPr>
            <w:r>
              <w:rPr>
                <w:b/>
                <w:bCs/>
              </w:rPr>
              <w:t>Charter School</w:t>
            </w:r>
          </w:p>
          <w:p w14:paraId="28F0B2DE" w14:textId="4E67283C" w:rsidR="000A1AB6" w:rsidRDefault="000A1AB6" w:rsidP="00D437CD">
            <w:pPr>
              <w:spacing w:after="0"/>
              <w:jc w:val="center"/>
              <w:rPr>
                <w:b/>
                <w:bCs/>
              </w:rPr>
            </w:pPr>
            <w:r>
              <w:rPr>
                <w:b/>
                <w:bCs/>
              </w:rPr>
              <w:t>2024</w:t>
            </w:r>
          </w:p>
        </w:tc>
        <w:tc>
          <w:tcPr>
            <w:tcW w:w="1799" w:type="dxa"/>
            <w:shd w:val="clear" w:color="auto" w:fill="D9D9D9" w:themeFill="background1" w:themeFillShade="D9"/>
            <w:vAlign w:val="center"/>
          </w:tcPr>
          <w:p w14:paraId="2B427353" w14:textId="77777777" w:rsidR="000A1AB6" w:rsidRDefault="000A1AB6" w:rsidP="00D437CD">
            <w:pPr>
              <w:tabs>
                <w:tab w:val="left" w:pos="855"/>
              </w:tabs>
              <w:spacing w:after="0"/>
              <w:jc w:val="center"/>
              <w:rPr>
                <w:b/>
                <w:bCs/>
              </w:rPr>
            </w:pPr>
            <w:r>
              <w:rPr>
                <w:b/>
                <w:bCs/>
              </w:rPr>
              <w:t>Statewide</w:t>
            </w:r>
          </w:p>
          <w:p w14:paraId="3A49311C" w14:textId="1B7858FB" w:rsidR="000A1AB6" w:rsidRDefault="000A1AB6" w:rsidP="00D437CD">
            <w:pPr>
              <w:spacing w:after="0"/>
              <w:jc w:val="center"/>
              <w:rPr>
                <w:b/>
                <w:bCs/>
              </w:rPr>
            </w:pPr>
            <w:r>
              <w:rPr>
                <w:b/>
                <w:bCs/>
              </w:rPr>
              <w:t>2024</w:t>
            </w:r>
          </w:p>
        </w:tc>
        <w:tc>
          <w:tcPr>
            <w:tcW w:w="1799" w:type="dxa"/>
            <w:shd w:val="clear" w:color="auto" w:fill="D9D9D9" w:themeFill="background1" w:themeFillShade="D9"/>
            <w:vAlign w:val="center"/>
          </w:tcPr>
          <w:p w14:paraId="42B51D29" w14:textId="1CEC8F7B" w:rsidR="000A1AB6" w:rsidRDefault="000A1AB6" w:rsidP="00D437CD">
            <w:pPr>
              <w:spacing w:after="0"/>
              <w:jc w:val="center"/>
              <w:rPr>
                <w:b/>
                <w:bCs/>
              </w:rPr>
            </w:pPr>
            <w:r>
              <w:rPr>
                <w:b/>
                <w:bCs/>
              </w:rPr>
              <w:t>Charter School</w:t>
            </w:r>
          </w:p>
          <w:p w14:paraId="350AB9CD" w14:textId="761AE490" w:rsidR="000A1AB6" w:rsidRDefault="000A1AB6" w:rsidP="00D437CD">
            <w:pPr>
              <w:spacing w:after="0"/>
              <w:jc w:val="center"/>
              <w:rPr>
                <w:b/>
                <w:bCs/>
              </w:rPr>
            </w:pPr>
            <w:r>
              <w:rPr>
                <w:b/>
                <w:bCs/>
              </w:rPr>
              <w:t>2025</w:t>
            </w:r>
          </w:p>
        </w:tc>
        <w:tc>
          <w:tcPr>
            <w:tcW w:w="1800" w:type="dxa"/>
            <w:shd w:val="clear" w:color="auto" w:fill="D9D9D9" w:themeFill="background1" w:themeFillShade="D9"/>
            <w:vAlign w:val="center"/>
          </w:tcPr>
          <w:p w14:paraId="7A93FFA5" w14:textId="77777777" w:rsidR="000A1AB6" w:rsidRDefault="000A1AB6" w:rsidP="00D437CD">
            <w:pPr>
              <w:tabs>
                <w:tab w:val="left" w:pos="855"/>
              </w:tabs>
              <w:spacing w:after="0"/>
              <w:jc w:val="center"/>
              <w:rPr>
                <w:b/>
                <w:bCs/>
              </w:rPr>
            </w:pPr>
            <w:r>
              <w:rPr>
                <w:b/>
                <w:bCs/>
              </w:rPr>
              <w:t>Statewide</w:t>
            </w:r>
          </w:p>
          <w:p w14:paraId="7786CE6D" w14:textId="44F0320F" w:rsidR="000A1AB6" w:rsidRDefault="000A1AB6" w:rsidP="00D437CD">
            <w:pPr>
              <w:tabs>
                <w:tab w:val="left" w:pos="855"/>
              </w:tabs>
              <w:spacing w:after="0"/>
              <w:jc w:val="center"/>
              <w:rPr>
                <w:b/>
                <w:bCs/>
              </w:rPr>
            </w:pPr>
            <w:r>
              <w:rPr>
                <w:b/>
                <w:bCs/>
              </w:rPr>
              <w:t>2025</w:t>
            </w:r>
          </w:p>
        </w:tc>
      </w:tr>
      <w:tr w:rsidR="000A1AB6" w14:paraId="5AB7A591" w14:textId="77777777" w:rsidTr="00D437CD">
        <w:trPr>
          <w:cantSplit/>
          <w:trHeight w:val="300"/>
        </w:trPr>
        <w:tc>
          <w:tcPr>
            <w:tcW w:w="2065" w:type="dxa"/>
            <w:vAlign w:val="center"/>
          </w:tcPr>
          <w:p w14:paraId="609E665F" w14:textId="2A283117" w:rsidR="000A1AB6" w:rsidRPr="00D437CD" w:rsidRDefault="000A1AB6" w:rsidP="00D437CD">
            <w:pPr>
              <w:spacing w:after="0"/>
              <w:jc w:val="center"/>
              <w:rPr>
                <w:b/>
                <w:bCs/>
              </w:rPr>
            </w:pPr>
            <w:r w:rsidRPr="00D437CD">
              <w:rPr>
                <w:b/>
                <w:bCs/>
              </w:rPr>
              <w:t>English Language Arts</w:t>
            </w:r>
          </w:p>
        </w:tc>
        <w:tc>
          <w:tcPr>
            <w:tcW w:w="1799" w:type="dxa"/>
            <w:vAlign w:val="center"/>
          </w:tcPr>
          <w:p w14:paraId="65848CF4" w14:textId="37675266" w:rsidR="000A1AB6" w:rsidRPr="00CB51EE" w:rsidRDefault="000A1AB6" w:rsidP="00D437CD">
            <w:pPr>
              <w:spacing w:after="0"/>
              <w:jc w:val="center"/>
              <w:rPr>
                <w:rFonts w:cs="Arial"/>
              </w:rPr>
            </w:pPr>
            <w:r>
              <w:rPr>
                <w:rFonts w:cs="Arial"/>
              </w:rPr>
              <w:t>Orange</w:t>
            </w:r>
          </w:p>
        </w:tc>
        <w:tc>
          <w:tcPr>
            <w:tcW w:w="1799" w:type="dxa"/>
            <w:vAlign w:val="center"/>
          </w:tcPr>
          <w:p w14:paraId="5104B848" w14:textId="1AFCB335" w:rsidR="000A1AB6" w:rsidRDefault="000A1AB6" w:rsidP="00D437CD">
            <w:pPr>
              <w:spacing w:after="0"/>
              <w:jc w:val="center"/>
            </w:pPr>
            <w:r>
              <w:t>Orange</w:t>
            </w:r>
          </w:p>
        </w:tc>
        <w:tc>
          <w:tcPr>
            <w:tcW w:w="1799" w:type="dxa"/>
            <w:vAlign w:val="center"/>
          </w:tcPr>
          <w:p w14:paraId="29205E62" w14:textId="24EDC754" w:rsidR="000A1AB6" w:rsidRDefault="000A1AB6" w:rsidP="00D437CD">
            <w:pPr>
              <w:spacing w:after="0"/>
              <w:jc w:val="center"/>
            </w:pPr>
            <w:r>
              <w:t>Yellow</w:t>
            </w:r>
          </w:p>
        </w:tc>
        <w:tc>
          <w:tcPr>
            <w:tcW w:w="1800" w:type="dxa"/>
            <w:vAlign w:val="center"/>
          </w:tcPr>
          <w:p w14:paraId="59D1A519" w14:textId="0BB3A96D" w:rsidR="000A1AB6" w:rsidRPr="00CB51EE" w:rsidRDefault="000A1AB6" w:rsidP="00D437CD">
            <w:pPr>
              <w:spacing w:after="0"/>
              <w:jc w:val="center"/>
              <w:rPr>
                <w:rFonts w:cs="Arial"/>
              </w:rPr>
            </w:pPr>
            <w:r>
              <w:rPr>
                <w:rFonts w:cs="Arial"/>
              </w:rPr>
              <w:t>Yellow</w:t>
            </w:r>
          </w:p>
        </w:tc>
      </w:tr>
      <w:tr w:rsidR="000A1AB6" w14:paraId="48543949" w14:textId="77777777" w:rsidTr="00D437CD">
        <w:trPr>
          <w:cantSplit/>
          <w:trHeight w:val="300"/>
        </w:trPr>
        <w:tc>
          <w:tcPr>
            <w:tcW w:w="2065" w:type="dxa"/>
            <w:vAlign w:val="center"/>
          </w:tcPr>
          <w:p w14:paraId="5257A4AF" w14:textId="77C7DB82" w:rsidR="000A1AB6" w:rsidRPr="00D437CD" w:rsidRDefault="000A1AB6" w:rsidP="00D437CD">
            <w:pPr>
              <w:spacing w:after="0"/>
              <w:jc w:val="center"/>
              <w:rPr>
                <w:b/>
                <w:bCs/>
              </w:rPr>
            </w:pPr>
            <w:r w:rsidRPr="00D437CD">
              <w:rPr>
                <w:b/>
                <w:bCs/>
              </w:rPr>
              <w:t>Mathematics</w:t>
            </w:r>
          </w:p>
        </w:tc>
        <w:tc>
          <w:tcPr>
            <w:tcW w:w="1799" w:type="dxa"/>
            <w:vAlign w:val="center"/>
          </w:tcPr>
          <w:p w14:paraId="7E06E807" w14:textId="177BBA99" w:rsidR="000A1AB6" w:rsidRPr="00F47A60" w:rsidRDefault="000A1AB6" w:rsidP="00D437CD">
            <w:pPr>
              <w:spacing w:after="0"/>
              <w:jc w:val="center"/>
              <w:rPr>
                <w:rFonts w:cs="Arial"/>
              </w:rPr>
            </w:pPr>
            <w:r>
              <w:rPr>
                <w:rFonts w:cs="Arial"/>
              </w:rPr>
              <w:t>Yellow</w:t>
            </w:r>
          </w:p>
        </w:tc>
        <w:tc>
          <w:tcPr>
            <w:tcW w:w="1799" w:type="dxa"/>
            <w:vAlign w:val="center"/>
          </w:tcPr>
          <w:p w14:paraId="577BE0CE" w14:textId="07E53E80" w:rsidR="000A1AB6" w:rsidRDefault="000A1AB6" w:rsidP="00D437CD">
            <w:pPr>
              <w:spacing w:after="0"/>
              <w:jc w:val="center"/>
            </w:pPr>
            <w:r>
              <w:t>Orange</w:t>
            </w:r>
          </w:p>
        </w:tc>
        <w:tc>
          <w:tcPr>
            <w:tcW w:w="1799" w:type="dxa"/>
            <w:vAlign w:val="center"/>
          </w:tcPr>
          <w:p w14:paraId="6A004B87" w14:textId="3D1E8909" w:rsidR="000A1AB6" w:rsidRDefault="000A1AB6" w:rsidP="00D437CD">
            <w:pPr>
              <w:spacing w:after="0"/>
              <w:jc w:val="center"/>
            </w:pPr>
            <w:r>
              <w:t>Yellow</w:t>
            </w:r>
          </w:p>
        </w:tc>
        <w:tc>
          <w:tcPr>
            <w:tcW w:w="1800" w:type="dxa"/>
            <w:vAlign w:val="center"/>
          </w:tcPr>
          <w:p w14:paraId="285E64F8" w14:textId="39F93F9F" w:rsidR="000A1AB6" w:rsidRPr="00F47A60" w:rsidRDefault="000A1AB6" w:rsidP="00D437CD">
            <w:pPr>
              <w:spacing w:after="0"/>
              <w:jc w:val="center"/>
              <w:rPr>
                <w:rFonts w:cs="Arial"/>
              </w:rPr>
            </w:pPr>
            <w:r>
              <w:rPr>
                <w:rFonts w:cs="Arial"/>
              </w:rPr>
              <w:t>Yellow</w:t>
            </w:r>
          </w:p>
        </w:tc>
      </w:tr>
      <w:tr w:rsidR="000A1AB6" w14:paraId="602DB602" w14:textId="77777777" w:rsidTr="00D437CD">
        <w:trPr>
          <w:cantSplit/>
          <w:trHeight w:val="300"/>
        </w:trPr>
        <w:tc>
          <w:tcPr>
            <w:tcW w:w="2065" w:type="dxa"/>
            <w:vAlign w:val="center"/>
          </w:tcPr>
          <w:p w14:paraId="49787F5A" w14:textId="110689BD" w:rsidR="000A1AB6" w:rsidRPr="00D437CD" w:rsidRDefault="000A1AB6" w:rsidP="00D437CD">
            <w:pPr>
              <w:spacing w:after="0"/>
              <w:jc w:val="center"/>
              <w:rPr>
                <w:b/>
                <w:bCs/>
              </w:rPr>
            </w:pPr>
            <w:r w:rsidRPr="00D437CD">
              <w:rPr>
                <w:b/>
                <w:bCs/>
              </w:rPr>
              <w:t>English Learner Progress</w:t>
            </w:r>
          </w:p>
        </w:tc>
        <w:tc>
          <w:tcPr>
            <w:tcW w:w="1799" w:type="dxa"/>
            <w:vAlign w:val="center"/>
          </w:tcPr>
          <w:p w14:paraId="4090A891" w14:textId="47941C63" w:rsidR="000A1AB6" w:rsidRPr="00F47A60" w:rsidRDefault="000A1AB6" w:rsidP="00D437CD">
            <w:pPr>
              <w:spacing w:after="0"/>
              <w:jc w:val="center"/>
              <w:rPr>
                <w:rFonts w:cs="Arial"/>
              </w:rPr>
            </w:pPr>
            <w:r>
              <w:rPr>
                <w:rFonts w:cs="Arial"/>
              </w:rPr>
              <w:t>Red</w:t>
            </w:r>
          </w:p>
        </w:tc>
        <w:tc>
          <w:tcPr>
            <w:tcW w:w="1799" w:type="dxa"/>
            <w:vAlign w:val="center"/>
          </w:tcPr>
          <w:p w14:paraId="11777DCD" w14:textId="3528D2BC" w:rsidR="000A1AB6" w:rsidRDefault="000A1AB6" w:rsidP="00D437CD">
            <w:pPr>
              <w:spacing w:after="0"/>
              <w:jc w:val="center"/>
            </w:pPr>
            <w:r>
              <w:t>Orange</w:t>
            </w:r>
          </w:p>
        </w:tc>
        <w:tc>
          <w:tcPr>
            <w:tcW w:w="1799" w:type="dxa"/>
            <w:vAlign w:val="center"/>
          </w:tcPr>
          <w:p w14:paraId="089F9088" w14:textId="32CD8516" w:rsidR="000A1AB6" w:rsidRDefault="000A1AB6" w:rsidP="00D437CD">
            <w:pPr>
              <w:spacing w:after="0"/>
              <w:jc w:val="center"/>
            </w:pPr>
            <w:r>
              <w:t>Orange</w:t>
            </w:r>
          </w:p>
        </w:tc>
        <w:tc>
          <w:tcPr>
            <w:tcW w:w="1800" w:type="dxa"/>
            <w:vAlign w:val="center"/>
          </w:tcPr>
          <w:p w14:paraId="6C785A51" w14:textId="58FF0F3E" w:rsidR="000A1AB6" w:rsidRPr="00F47A60" w:rsidRDefault="000A1AB6" w:rsidP="00D437CD">
            <w:pPr>
              <w:spacing w:after="0"/>
              <w:jc w:val="center"/>
              <w:rPr>
                <w:rFonts w:cs="Arial"/>
              </w:rPr>
            </w:pPr>
            <w:r>
              <w:rPr>
                <w:rFonts w:cs="Arial"/>
              </w:rPr>
              <w:t>Yellow</w:t>
            </w:r>
          </w:p>
        </w:tc>
      </w:tr>
    </w:tbl>
    <w:p w14:paraId="008EF85C" w14:textId="25530B71" w:rsidR="00685E84" w:rsidRPr="00685E84" w:rsidRDefault="00685E84" w:rsidP="00086D05">
      <w:pPr>
        <w:spacing w:before="240"/>
      </w:pPr>
      <w:r w:rsidRPr="00685E84">
        <w:t xml:space="preserve">The </w:t>
      </w:r>
      <w:r>
        <w:t xml:space="preserve">Charter School achieved the same performance color in English Language Arts (ELA) and Mathematics </w:t>
      </w:r>
      <w:r w:rsidR="00FC4E8D">
        <w:t xml:space="preserve">(Math) </w:t>
      </w:r>
      <w:r>
        <w:t>as the state in 2025. In 2025, the Charter School’s English Learner Progress performance color was one level below the state but increased a performance color from its 2024 performance on the same indicator.</w:t>
      </w:r>
    </w:p>
    <w:p w14:paraId="52C283D5" w14:textId="6CE1DB85" w:rsidR="003F0E5A" w:rsidRPr="00ED031D" w:rsidRDefault="003F0E5A" w:rsidP="00ED031D">
      <w:r>
        <w:t xml:space="preserve">The following tables display the Charter </w:t>
      </w:r>
      <w:proofErr w:type="spellStart"/>
      <w:r>
        <w:t>School’s</w:t>
      </w:r>
      <w:proofErr w:type="spellEnd"/>
      <w:r>
        <w:t xml:space="preserve"> and statewide distance from standard on ELA</w:t>
      </w:r>
      <w:r w:rsidR="00685E84">
        <w:t xml:space="preserve"> in 2024 and 2025 for all students and for significant student groups: English Language Learners (ELL), Hispanic or Latino, and Socioeconomically Disadvantaged (SED).</w:t>
      </w:r>
    </w:p>
    <w:p w14:paraId="48BEAA59" w14:textId="590B25C6" w:rsidR="00DB2CE8" w:rsidRPr="00ED031D" w:rsidRDefault="00DB2CE8" w:rsidP="760EEC5C">
      <w:pPr>
        <w:rPr>
          <w:i/>
          <w:iCs/>
        </w:rPr>
      </w:pPr>
      <w:r w:rsidRPr="760EEC5C">
        <w:rPr>
          <w:i/>
          <w:iCs/>
        </w:rPr>
        <w:t xml:space="preserve">Table. </w:t>
      </w:r>
      <w:bookmarkStart w:id="3" w:name="_Hlk218865352"/>
      <w:r w:rsidRPr="760EEC5C">
        <w:rPr>
          <w:i/>
          <w:iCs/>
        </w:rPr>
        <w:t>202</w:t>
      </w:r>
      <w:r w:rsidR="00970239" w:rsidRPr="760EEC5C">
        <w:rPr>
          <w:i/>
          <w:iCs/>
        </w:rPr>
        <w:t>4</w:t>
      </w:r>
      <w:r w:rsidRPr="760EEC5C">
        <w:rPr>
          <w:i/>
          <w:iCs/>
        </w:rPr>
        <w:t xml:space="preserve"> </w:t>
      </w:r>
      <w:bookmarkEnd w:id="3"/>
      <w:r w:rsidRPr="760EEC5C">
        <w:rPr>
          <w:i/>
          <w:iCs/>
        </w:rPr>
        <w:t>and 202</w:t>
      </w:r>
      <w:r w:rsidR="00970239" w:rsidRPr="760EEC5C">
        <w:rPr>
          <w:i/>
          <w:iCs/>
        </w:rPr>
        <w:t>5</w:t>
      </w:r>
      <w:r w:rsidRPr="760EEC5C">
        <w:rPr>
          <w:i/>
          <w:iCs/>
        </w:rPr>
        <w:t xml:space="preserve"> Dashboards for ELA Distance from Standard</w:t>
      </w:r>
    </w:p>
    <w:tbl>
      <w:tblPr>
        <w:tblStyle w:val="TableGrid"/>
        <w:tblW w:w="9265" w:type="dxa"/>
        <w:tblLook w:val="04A0" w:firstRow="1" w:lastRow="0" w:firstColumn="1" w:lastColumn="0" w:noHBand="0" w:noVBand="1"/>
        <w:tblDescription w:val="Table. 2024 and 2025 Dashboards for ELA Distance from Standard"/>
      </w:tblPr>
      <w:tblGrid>
        <w:gridCol w:w="3088"/>
        <w:gridCol w:w="3088"/>
        <w:gridCol w:w="3089"/>
      </w:tblGrid>
      <w:tr w:rsidR="00EE7A72" w:rsidRPr="002943C4" w14:paraId="0A27305D" w14:textId="142626F1" w:rsidTr="00C01BCB">
        <w:trPr>
          <w:cantSplit/>
          <w:trHeight w:val="564"/>
          <w:tblHeader/>
        </w:trPr>
        <w:tc>
          <w:tcPr>
            <w:tcW w:w="3088" w:type="dxa"/>
            <w:shd w:val="clear" w:color="auto" w:fill="D9D9D9" w:themeFill="background1" w:themeFillShade="D9"/>
            <w:vAlign w:val="center"/>
          </w:tcPr>
          <w:p w14:paraId="5599EA01" w14:textId="56FFDF88" w:rsidR="00EE7A72" w:rsidRPr="002943C4" w:rsidRDefault="00EE7A72" w:rsidP="00C01BCB">
            <w:pPr>
              <w:spacing w:after="0"/>
              <w:jc w:val="center"/>
              <w:rPr>
                <w:b/>
                <w:bCs/>
              </w:rPr>
            </w:pPr>
            <w:r>
              <w:rPr>
                <w:b/>
                <w:bCs/>
              </w:rPr>
              <w:t>ELA</w:t>
            </w:r>
          </w:p>
        </w:tc>
        <w:tc>
          <w:tcPr>
            <w:tcW w:w="3088" w:type="dxa"/>
            <w:shd w:val="clear" w:color="auto" w:fill="D9D9D9" w:themeFill="background1" w:themeFillShade="D9"/>
            <w:vAlign w:val="center"/>
          </w:tcPr>
          <w:p w14:paraId="0CB301C2" w14:textId="77777777" w:rsidR="00EE7A72" w:rsidRPr="002943C4" w:rsidRDefault="00EE7A72" w:rsidP="00C01BCB">
            <w:pPr>
              <w:spacing w:after="0"/>
              <w:jc w:val="center"/>
              <w:rPr>
                <w:b/>
                <w:bCs/>
              </w:rPr>
            </w:pPr>
            <w:r>
              <w:rPr>
                <w:b/>
                <w:bCs/>
              </w:rPr>
              <w:t>Charter School</w:t>
            </w:r>
          </w:p>
        </w:tc>
        <w:tc>
          <w:tcPr>
            <w:tcW w:w="3089" w:type="dxa"/>
            <w:shd w:val="clear" w:color="auto" w:fill="D9D9D9" w:themeFill="background1" w:themeFillShade="D9"/>
            <w:vAlign w:val="center"/>
          </w:tcPr>
          <w:p w14:paraId="4A571757" w14:textId="748D1A45" w:rsidR="00EE7A72" w:rsidRDefault="00EE7A72" w:rsidP="00C01BCB">
            <w:pPr>
              <w:spacing w:after="0"/>
              <w:jc w:val="center"/>
              <w:rPr>
                <w:b/>
                <w:bCs/>
              </w:rPr>
            </w:pPr>
            <w:r>
              <w:rPr>
                <w:b/>
                <w:bCs/>
              </w:rPr>
              <w:t>Statewide</w:t>
            </w:r>
          </w:p>
        </w:tc>
      </w:tr>
      <w:tr w:rsidR="00EE7A72" w14:paraId="0D9FFE66" w14:textId="130507DF" w:rsidTr="00C01BCB">
        <w:trPr>
          <w:cantSplit/>
          <w:trHeight w:val="529"/>
        </w:trPr>
        <w:tc>
          <w:tcPr>
            <w:tcW w:w="3088" w:type="dxa"/>
            <w:vAlign w:val="center"/>
          </w:tcPr>
          <w:p w14:paraId="1C770567" w14:textId="685BAB38" w:rsidR="00EE7A72" w:rsidRDefault="00EE7A72" w:rsidP="00C01BCB">
            <w:pPr>
              <w:spacing w:after="0"/>
              <w:jc w:val="center"/>
            </w:pPr>
            <w:r>
              <w:t>2024 Dashboard</w:t>
            </w:r>
          </w:p>
        </w:tc>
        <w:tc>
          <w:tcPr>
            <w:tcW w:w="3088" w:type="dxa"/>
            <w:vAlign w:val="center"/>
          </w:tcPr>
          <w:p w14:paraId="1D16FAF0" w14:textId="2D42E853" w:rsidR="00EE7A72" w:rsidRDefault="00EE7A72" w:rsidP="00C01BCB">
            <w:pPr>
              <w:spacing w:after="0"/>
              <w:jc w:val="center"/>
            </w:pPr>
            <w:r w:rsidRPr="00CB51EE">
              <w:rPr>
                <w:rFonts w:cs="Arial"/>
              </w:rPr>
              <w:t>-</w:t>
            </w:r>
            <w:r>
              <w:rPr>
                <w:rFonts w:cs="Arial"/>
              </w:rPr>
              <w:t>44.8</w:t>
            </w:r>
          </w:p>
        </w:tc>
        <w:tc>
          <w:tcPr>
            <w:tcW w:w="3089" w:type="dxa"/>
            <w:vAlign w:val="center"/>
          </w:tcPr>
          <w:p w14:paraId="15A59DB6" w14:textId="5A6A93A0" w:rsidR="00EE7A72" w:rsidRDefault="00EE7A72" w:rsidP="00C01BCB">
            <w:pPr>
              <w:spacing w:after="0"/>
              <w:jc w:val="center"/>
            </w:pPr>
            <w:r w:rsidRPr="00CB51EE">
              <w:rPr>
                <w:rFonts w:cs="Arial"/>
              </w:rPr>
              <w:t>-13.</w:t>
            </w:r>
            <w:r>
              <w:rPr>
                <w:rFonts w:cs="Arial"/>
              </w:rPr>
              <w:t>2</w:t>
            </w:r>
          </w:p>
        </w:tc>
      </w:tr>
      <w:tr w:rsidR="00EE7A72" w14:paraId="0CD27822" w14:textId="3110367B" w:rsidTr="00C01BCB">
        <w:trPr>
          <w:cantSplit/>
          <w:trHeight w:val="529"/>
        </w:trPr>
        <w:tc>
          <w:tcPr>
            <w:tcW w:w="3088" w:type="dxa"/>
            <w:vAlign w:val="center"/>
          </w:tcPr>
          <w:p w14:paraId="4DEF5A22" w14:textId="4EF1FACF" w:rsidR="00EE7A72" w:rsidRDefault="00EE7A72" w:rsidP="00C01BCB">
            <w:pPr>
              <w:spacing w:after="0"/>
              <w:jc w:val="center"/>
            </w:pPr>
            <w:r>
              <w:t>2025 Dashboard</w:t>
            </w:r>
          </w:p>
        </w:tc>
        <w:tc>
          <w:tcPr>
            <w:tcW w:w="3088" w:type="dxa"/>
            <w:vAlign w:val="center"/>
          </w:tcPr>
          <w:p w14:paraId="7261A456" w14:textId="289077C8" w:rsidR="00EE7A72" w:rsidRDefault="00EE7A72" w:rsidP="00C01BCB">
            <w:pPr>
              <w:spacing w:after="0"/>
              <w:jc w:val="center"/>
            </w:pPr>
            <w:r w:rsidRPr="00ED031D">
              <w:rPr>
                <w:rFonts w:cs="Arial"/>
              </w:rPr>
              <w:t>-27</w:t>
            </w:r>
          </w:p>
        </w:tc>
        <w:tc>
          <w:tcPr>
            <w:tcW w:w="3089" w:type="dxa"/>
            <w:vAlign w:val="center"/>
          </w:tcPr>
          <w:p w14:paraId="26EA7D37" w14:textId="482BED32" w:rsidR="00EE7A72" w:rsidRDefault="00EE7A72" w:rsidP="00C01BCB">
            <w:pPr>
              <w:spacing w:after="0"/>
              <w:jc w:val="center"/>
            </w:pPr>
            <w:r w:rsidRPr="00F47A60">
              <w:rPr>
                <w:rFonts w:cs="Arial"/>
              </w:rPr>
              <w:t>-</w:t>
            </w:r>
            <w:r>
              <w:rPr>
                <w:rFonts w:cs="Arial"/>
              </w:rPr>
              <w:t>8.1</w:t>
            </w:r>
          </w:p>
        </w:tc>
      </w:tr>
    </w:tbl>
    <w:p w14:paraId="349E5D8C" w14:textId="699EE81C" w:rsidR="00C37380" w:rsidRPr="00ED031D" w:rsidRDefault="00C37380" w:rsidP="00086D05">
      <w:pPr>
        <w:spacing w:before="240"/>
        <w:rPr>
          <w:i/>
          <w:iCs/>
        </w:rPr>
      </w:pPr>
      <w:r w:rsidRPr="760EEC5C">
        <w:rPr>
          <w:i/>
          <w:iCs/>
        </w:rPr>
        <w:t>Table. 2024 and 2025 ELA Distance from Standard for Student Groups</w:t>
      </w:r>
    </w:p>
    <w:tbl>
      <w:tblPr>
        <w:tblStyle w:val="TableGrid4"/>
        <w:tblW w:w="9163" w:type="dxa"/>
        <w:tblLook w:val="04A0" w:firstRow="1" w:lastRow="0" w:firstColumn="1" w:lastColumn="0" w:noHBand="0" w:noVBand="1"/>
        <w:tblDescription w:val="Table. 2024 and 2025 ELA Distance from Standard for Student Groups"/>
      </w:tblPr>
      <w:tblGrid>
        <w:gridCol w:w="1740"/>
        <w:gridCol w:w="1035"/>
        <w:gridCol w:w="1314"/>
        <w:gridCol w:w="1245"/>
        <w:gridCol w:w="1320"/>
        <w:gridCol w:w="1110"/>
        <w:gridCol w:w="1399"/>
      </w:tblGrid>
      <w:tr w:rsidR="004122AD" w:rsidRPr="00CB51EE" w14:paraId="65E4015C" w14:textId="77777777" w:rsidTr="00C97DD5">
        <w:trPr>
          <w:cantSplit/>
          <w:trHeight w:val="1077"/>
          <w:tblHeader/>
        </w:trPr>
        <w:tc>
          <w:tcPr>
            <w:tcW w:w="1740" w:type="dxa"/>
            <w:shd w:val="clear" w:color="auto" w:fill="D9D9D9" w:themeFill="background1" w:themeFillShade="D9"/>
            <w:vAlign w:val="center"/>
          </w:tcPr>
          <w:p w14:paraId="081EE769" w14:textId="77777777" w:rsidR="00C37380" w:rsidRDefault="00C37380" w:rsidP="00C97DD5">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ELA</w:t>
            </w:r>
          </w:p>
          <w:p w14:paraId="72E79CC7" w14:textId="75D18B8C" w:rsidR="004122AD" w:rsidRPr="00CB51EE" w:rsidRDefault="065BC59B" w:rsidP="00C97DD5">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Distance from Standard</w:t>
            </w:r>
          </w:p>
        </w:tc>
        <w:tc>
          <w:tcPr>
            <w:tcW w:w="1035" w:type="dxa"/>
            <w:shd w:val="clear" w:color="auto" w:fill="D9D9D9" w:themeFill="background1" w:themeFillShade="D9"/>
            <w:vAlign w:val="center"/>
          </w:tcPr>
          <w:p w14:paraId="1761BB59" w14:textId="6A303FFA" w:rsidR="005F5139" w:rsidRDefault="065BC59B"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6FF67343" w14:textId="5476BE49" w:rsidR="00C37380" w:rsidRPr="00110287" w:rsidRDefault="14893423"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314" w:type="dxa"/>
            <w:shd w:val="clear" w:color="auto" w:fill="D9D9D9" w:themeFill="background1" w:themeFillShade="D9"/>
            <w:vAlign w:val="center"/>
          </w:tcPr>
          <w:p w14:paraId="6CF04483" w14:textId="3C65BC6F" w:rsidR="004F2FBF" w:rsidRDefault="065BC59B"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03E84FE7" w14:textId="30088C41" w:rsidR="00C37380" w:rsidRPr="00110287" w:rsidRDefault="14893423"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245" w:type="dxa"/>
            <w:shd w:val="clear" w:color="auto" w:fill="D9D9D9" w:themeFill="background1" w:themeFillShade="D9"/>
            <w:vAlign w:val="center"/>
          </w:tcPr>
          <w:p w14:paraId="32CC5142" w14:textId="7AD792F6" w:rsidR="005F5139" w:rsidRDefault="065BC59B" w:rsidP="00C97DD5">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w:t>
            </w:r>
          </w:p>
          <w:p w14:paraId="29954B7E" w14:textId="16760442" w:rsidR="005F5139" w:rsidRDefault="065BC59B"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School</w:t>
            </w:r>
          </w:p>
          <w:p w14:paraId="0692824A" w14:textId="381E0C0D" w:rsidR="00C37380" w:rsidRPr="00110287" w:rsidRDefault="00C37380" w:rsidP="00D4500D">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320" w:type="dxa"/>
            <w:shd w:val="clear" w:color="auto" w:fill="D9D9D9" w:themeFill="background1" w:themeFillShade="D9"/>
            <w:vAlign w:val="center"/>
          </w:tcPr>
          <w:p w14:paraId="7BC19667" w14:textId="12198FF3" w:rsidR="004F2FBF" w:rsidRDefault="065BC59B"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4B640A19" w14:textId="138CA67B" w:rsidR="00C37380" w:rsidRPr="00110287" w:rsidRDefault="00C37380" w:rsidP="00D4500D">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110" w:type="dxa"/>
            <w:shd w:val="clear" w:color="auto" w:fill="D9D9D9" w:themeFill="background1" w:themeFillShade="D9"/>
            <w:vAlign w:val="center"/>
          </w:tcPr>
          <w:p w14:paraId="2DE93BEC" w14:textId="7A98127F" w:rsidR="004F2FBF" w:rsidRDefault="065BC59B" w:rsidP="00D4500D">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57E42EC8" w14:textId="76455F0C" w:rsidR="00C37380" w:rsidRPr="00110287" w:rsidRDefault="14893423" w:rsidP="00C97DD5">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c>
          <w:tcPr>
            <w:tcW w:w="1399" w:type="dxa"/>
            <w:shd w:val="clear" w:color="auto" w:fill="D9D9D9" w:themeFill="background1" w:themeFillShade="D9"/>
            <w:vAlign w:val="center"/>
          </w:tcPr>
          <w:p w14:paraId="659EC5A6" w14:textId="4937A635" w:rsidR="004F2FBF" w:rsidRPr="00110287" w:rsidRDefault="00C37380" w:rsidP="00282701">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Statewide</w:t>
            </w:r>
          </w:p>
          <w:p w14:paraId="210C09E3" w14:textId="07DA1D73" w:rsidR="00C37380" w:rsidRPr="00110287" w:rsidRDefault="14893423" w:rsidP="00C97DD5">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r>
      <w:tr w:rsidR="004122AD" w:rsidRPr="00CB51EE" w14:paraId="7508997E" w14:textId="77777777" w:rsidTr="00C97DD5">
        <w:trPr>
          <w:cantSplit/>
          <w:trHeight w:val="504"/>
        </w:trPr>
        <w:tc>
          <w:tcPr>
            <w:tcW w:w="1740" w:type="dxa"/>
            <w:vAlign w:val="center"/>
          </w:tcPr>
          <w:p w14:paraId="77F6FC74" w14:textId="3B2DED44" w:rsidR="00C37380" w:rsidRPr="008A5F14" w:rsidRDefault="00C37380" w:rsidP="00C97DD5">
            <w:pPr>
              <w:spacing w:after="0"/>
              <w:jc w:val="center"/>
            </w:pPr>
            <w:r w:rsidRPr="00FD7D7A">
              <w:rPr>
                <w:rFonts w:ascii="Arial" w:eastAsia="Times New Roman" w:hAnsi="Arial" w:cs="Arial"/>
                <w:kern w:val="0"/>
                <w14:ligatures w14:val="none"/>
              </w:rPr>
              <w:t>202</w:t>
            </w:r>
            <w:r>
              <w:rPr>
                <w:rFonts w:ascii="Arial" w:eastAsia="Times New Roman" w:hAnsi="Arial" w:cs="Arial"/>
                <w:kern w:val="0"/>
                <w14:ligatures w14:val="none"/>
              </w:rPr>
              <w:t>4</w:t>
            </w:r>
            <w:r w:rsidRPr="00FD7D7A">
              <w:rPr>
                <w:rFonts w:ascii="Arial" w:eastAsia="Times New Roman" w:hAnsi="Arial" w:cs="Arial"/>
              </w:rPr>
              <w:t xml:space="preserve"> </w:t>
            </w:r>
            <w:r w:rsidR="3594F33B" w:rsidRPr="477F49EE">
              <w:rPr>
                <w:rFonts w:ascii="Arial" w:eastAsia="Arial" w:hAnsi="Arial" w:cs="Arial"/>
              </w:rPr>
              <w:t>Dashboard</w:t>
            </w:r>
          </w:p>
        </w:tc>
        <w:tc>
          <w:tcPr>
            <w:tcW w:w="1035" w:type="dxa"/>
            <w:vAlign w:val="center"/>
          </w:tcPr>
          <w:p w14:paraId="593FF383" w14:textId="6918D88B" w:rsidR="005F5139" w:rsidRPr="00282701" w:rsidRDefault="005F5139" w:rsidP="00282701">
            <w:pPr>
              <w:spacing w:after="0"/>
              <w:jc w:val="center"/>
              <w:rPr>
                <w:rFonts w:ascii="Arial" w:hAnsi="Arial" w:cs="Arial"/>
              </w:rPr>
            </w:pPr>
            <w:r w:rsidRPr="00685E84">
              <w:rPr>
                <w:rFonts w:ascii="Arial" w:hAnsi="Arial" w:cs="Arial"/>
              </w:rPr>
              <w:t>-88</w:t>
            </w:r>
          </w:p>
        </w:tc>
        <w:tc>
          <w:tcPr>
            <w:tcW w:w="1314" w:type="dxa"/>
            <w:vAlign w:val="center"/>
          </w:tcPr>
          <w:p w14:paraId="056DCEB9" w14:textId="21C423D8" w:rsidR="005F5139" w:rsidRPr="00282701" w:rsidRDefault="005F5139" w:rsidP="00282701">
            <w:pPr>
              <w:spacing w:after="0"/>
              <w:jc w:val="center"/>
              <w:rPr>
                <w:rFonts w:ascii="Arial" w:hAnsi="Arial" w:cs="Arial"/>
              </w:rPr>
            </w:pPr>
            <w:r w:rsidRPr="00685E84">
              <w:rPr>
                <w:rFonts w:ascii="Arial" w:hAnsi="Arial" w:cs="Arial"/>
              </w:rPr>
              <w:t>-67.6</w:t>
            </w:r>
          </w:p>
        </w:tc>
        <w:tc>
          <w:tcPr>
            <w:tcW w:w="1245" w:type="dxa"/>
            <w:vAlign w:val="center"/>
          </w:tcPr>
          <w:p w14:paraId="60A0326C" w14:textId="7CAF4967" w:rsidR="005F5139" w:rsidRPr="00282701" w:rsidRDefault="005F5139" w:rsidP="00282701">
            <w:pPr>
              <w:spacing w:after="0"/>
              <w:jc w:val="center"/>
              <w:rPr>
                <w:rFonts w:ascii="Arial" w:hAnsi="Arial" w:cs="Arial"/>
              </w:rPr>
            </w:pPr>
            <w:r w:rsidRPr="00685E84">
              <w:rPr>
                <w:rFonts w:ascii="Arial" w:hAnsi="Arial" w:cs="Arial"/>
              </w:rPr>
              <w:t>-62.4</w:t>
            </w:r>
          </w:p>
        </w:tc>
        <w:tc>
          <w:tcPr>
            <w:tcW w:w="1320" w:type="dxa"/>
            <w:vAlign w:val="center"/>
          </w:tcPr>
          <w:p w14:paraId="7CBB414E" w14:textId="14A38E07" w:rsidR="005F5139" w:rsidRPr="00282701" w:rsidRDefault="005F5139" w:rsidP="00282701">
            <w:pPr>
              <w:spacing w:after="0"/>
              <w:jc w:val="center"/>
              <w:rPr>
                <w:rFonts w:ascii="Arial" w:hAnsi="Arial" w:cs="Arial"/>
              </w:rPr>
            </w:pPr>
            <w:r w:rsidRPr="00685E84">
              <w:rPr>
                <w:rFonts w:ascii="Arial" w:hAnsi="Arial" w:cs="Arial"/>
              </w:rPr>
              <w:t>-39.3</w:t>
            </w:r>
          </w:p>
        </w:tc>
        <w:tc>
          <w:tcPr>
            <w:tcW w:w="1110" w:type="dxa"/>
            <w:vAlign w:val="center"/>
          </w:tcPr>
          <w:p w14:paraId="36C55901" w14:textId="7C579E40" w:rsidR="005F5139" w:rsidRPr="00282701" w:rsidRDefault="005F5139" w:rsidP="00282701">
            <w:pPr>
              <w:spacing w:after="0"/>
              <w:jc w:val="center"/>
              <w:rPr>
                <w:rFonts w:ascii="Arial" w:hAnsi="Arial" w:cs="Arial"/>
              </w:rPr>
            </w:pPr>
            <w:r w:rsidRPr="00685E84">
              <w:rPr>
                <w:rFonts w:ascii="Arial" w:hAnsi="Arial" w:cs="Arial"/>
              </w:rPr>
              <w:t>-64.3</w:t>
            </w:r>
          </w:p>
        </w:tc>
        <w:tc>
          <w:tcPr>
            <w:tcW w:w="1399" w:type="dxa"/>
            <w:vAlign w:val="center"/>
          </w:tcPr>
          <w:p w14:paraId="4BF44504" w14:textId="017E0CE6" w:rsidR="005F5139" w:rsidRPr="00282701" w:rsidRDefault="005F5139" w:rsidP="00282701">
            <w:pPr>
              <w:spacing w:after="0"/>
              <w:jc w:val="center"/>
              <w:rPr>
                <w:rFonts w:ascii="Arial" w:hAnsi="Arial" w:cs="Arial"/>
              </w:rPr>
            </w:pPr>
            <w:r w:rsidRPr="00685E84">
              <w:rPr>
                <w:rFonts w:ascii="Arial" w:hAnsi="Arial" w:cs="Arial"/>
              </w:rPr>
              <w:t>-40.9</w:t>
            </w:r>
          </w:p>
        </w:tc>
      </w:tr>
      <w:tr w:rsidR="004122AD" w:rsidRPr="00CB51EE" w14:paraId="3831187A" w14:textId="77777777" w:rsidTr="00C97DD5">
        <w:trPr>
          <w:cantSplit/>
          <w:trHeight w:val="504"/>
        </w:trPr>
        <w:tc>
          <w:tcPr>
            <w:tcW w:w="1740" w:type="dxa"/>
            <w:vAlign w:val="center"/>
          </w:tcPr>
          <w:p w14:paraId="65F57E51" w14:textId="6BF413F4" w:rsidR="00C37380" w:rsidRPr="008A5F14" w:rsidRDefault="00C37380" w:rsidP="00C97DD5">
            <w:pPr>
              <w:spacing w:after="0"/>
              <w:jc w:val="center"/>
            </w:pPr>
            <w:r w:rsidRPr="00FD7D7A">
              <w:rPr>
                <w:rFonts w:ascii="Arial" w:eastAsia="Times New Roman" w:hAnsi="Arial" w:cs="Arial"/>
                <w:kern w:val="0"/>
                <w14:ligatures w14:val="none"/>
              </w:rPr>
              <w:t>202</w:t>
            </w:r>
            <w:r>
              <w:rPr>
                <w:rFonts w:ascii="Arial" w:eastAsia="Times New Roman" w:hAnsi="Arial" w:cs="Arial"/>
                <w:kern w:val="0"/>
                <w14:ligatures w14:val="none"/>
              </w:rPr>
              <w:t>5</w:t>
            </w:r>
            <w:r w:rsidRPr="00FD7D7A">
              <w:rPr>
                <w:rFonts w:ascii="Arial" w:eastAsia="Times New Roman" w:hAnsi="Arial" w:cs="Arial"/>
              </w:rPr>
              <w:t xml:space="preserve"> </w:t>
            </w:r>
            <w:r w:rsidR="67701556" w:rsidRPr="477F49EE">
              <w:rPr>
                <w:rFonts w:ascii="Arial" w:eastAsia="Arial" w:hAnsi="Arial" w:cs="Arial"/>
              </w:rPr>
              <w:t>Dashboard</w:t>
            </w:r>
          </w:p>
        </w:tc>
        <w:tc>
          <w:tcPr>
            <w:tcW w:w="1035" w:type="dxa"/>
            <w:vAlign w:val="center"/>
          </w:tcPr>
          <w:p w14:paraId="15FBD9E5" w14:textId="5537CE95" w:rsidR="005F5139" w:rsidRPr="00282701" w:rsidRDefault="005F5139" w:rsidP="00282701">
            <w:pPr>
              <w:spacing w:after="0"/>
              <w:jc w:val="center"/>
              <w:rPr>
                <w:rFonts w:ascii="Arial" w:hAnsi="Arial" w:cs="Arial"/>
              </w:rPr>
            </w:pPr>
            <w:r w:rsidRPr="00685E84">
              <w:rPr>
                <w:rFonts w:ascii="Arial" w:hAnsi="Arial" w:cs="Arial"/>
              </w:rPr>
              <w:t>-71.8</w:t>
            </w:r>
          </w:p>
        </w:tc>
        <w:tc>
          <w:tcPr>
            <w:tcW w:w="1314" w:type="dxa"/>
            <w:vAlign w:val="center"/>
          </w:tcPr>
          <w:p w14:paraId="79E2F251" w14:textId="0931139E" w:rsidR="005F5139" w:rsidRPr="00282701" w:rsidRDefault="005F5139" w:rsidP="00282701">
            <w:pPr>
              <w:spacing w:after="0"/>
              <w:jc w:val="center"/>
              <w:rPr>
                <w:rFonts w:ascii="Arial" w:hAnsi="Arial" w:cs="Arial"/>
              </w:rPr>
            </w:pPr>
            <w:r w:rsidRPr="00685E84">
              <w:rPr>
                <w:rFonts w:ascii="Arial" w:hAnsi="Arial" w:cs="Arial"/>
              </w:rPr>
              <w:t>-59.9</w:t>
            </w:r>
          </w:p>
        </w:tc>
        <w:tc>
          <w:tcPr>
            <w:tcW w:w="1245" w:type="dxa"/>
            <w:vAlign w:val="center"/>
          </w:tcPr>
          <w:p w14:paraId="1276FC3F" w14:textId="0521EDB4" w:rsidR="005F5139" w:rsidRPr="00282701" w:rsidRDefault="005F5139" w:rsidP="00282701">
            <w:pPr>
              <w:spacing w:after="0"/>
              <w:jc w:val="center"/>
              <w:rPr>
                <w:rFonts w:ascii="Arial" w:hAnsi="Arial" w:cs="Arial"/>
              </w:rPr>
            </w:pPr>
            <w:r w:rsidRPr="00685E84">
              <w:rPr>
                <w:rFonts w:ascii="Arial" w:hAnsi="Arial" w:cs="Arial"/>
              </w:rPr>
              <w:t>-40.7</w:t>
            </w:r>
          </w:p>
        </w:tc>
        <w:tc>
          <w:tcPr>
            <w:tcW w:w="1320" w:type="dxa"/>
            <w:vAlign w:val="center"/>
          </w:tcPr>
          <w:p w14:paraId="79B7C93C" w14:textId="5863E96A" w:rsidR="005F5139" w:rsidRPr="00282701" w:rsidRDefault="005F5139" w:rsidP="00282701">
            <w:pPr>
              <w:spacing w:after="0"/>
              <w:jc w:val="center"/>
              <w:rPr>
                <w:rFonts w:ascii="Arial" w:hAnsi="Arial" w:cs="Arial"/>
              </w:rPr>
            </w:pPr>
            <w:r w:rsidRPr="00685E84">
              <w:rPr>
                <w:rFonts w:ascii="Arial" w:hAnsi="Arial" w:cs="Arial"/>
              </w:rPr>
              <w:t>-33.7</w:t>
            </w:r>
          </w:p>
        </w:tc>
        <w:tc>
          <w:tcPr>
            <w:tcW w:w="1110" w:type="dxa"/>
            <w:vAlign w:val="center"/>
          </w:tcPr>
          <w:p w14:paraId="1AB00686" w14:textId="2C8D2924" w:rsidR="005F5139" w:rsidRPr="00282701" w:rsidRDefault="005F5139" w:rsidP="00282701">
            <w:pPr>
              <w:spacing w:after="0"/>
              <w:jc w:val="center"/>
              <w:rPr>
                <w:rFonts w:ascii="Arial" w:hAnsi="Arial" w:cs="Arial"/>
              </w:rPr>
            </w:pPr>
            <w:r w:rsidRPr="00685E84">
              <w:rPr>
                <w:rFonts w:ascii="Arial" w:hAnsi="Arial" w:cs="Arial"/>
              </w:rPr>
              <w:t>-42.8</w:t>
            </w:r>
          </w:p>
        </w:tc>
        <w:tc>
          <w:tcPr>
            <w:tcW w:w="1399" w:type="dxa"/>
            <w:vAlign w:val="center"/>
          </w:tcPr>
          <w:p w14:paraId="6DF702BE" w14:textId="21479ECC" w:rsidR="005F5139" w:rsidRPr="00282701" w:rsidRDefault="005F5139" w:rsidP="00282701">
            <w:pPr>
              <w:spacing w:after="0"/>
              <w:jc w:val="center"/>
              <w:rPr>
                <w:rFonts w:ascii="Arial" w:hAnsi="Arial" w:cs="Arial"/>
              </w:rPr>
            </w:pPr>
            <w:r w:rsidRPr="00685E84">
              <w:rPr>
                <w:rFonts w:ascii="Arial" w:hAnsi="Arial" w:cs="Arial"/>
              </w:rPr>
              <w:t>-35.3</w:t>
            </w:r>
          </w:p>
        </w:tc>
      </w:tr>
    </w:tbl>
    <w:p w14:paraId="12C9557F" w14:textId="34D03706" w:rsidR="000834EC" w:rsidRDefault="000834EC" w:rsidP="00086D05">
      <w:pPr>
        <w:spacing w:before="240"/>
      </w:pPr>
      <w:r w:rsidRPr="000834EC">
        <w:lastRenderedPageBreak/>
        <w:t>In ELA, the Charter School’s distance from standard was greater than the state’s distance from standard in 2024 and 2025. Between 2024 and 2025, all student groups decreased their distance from standard while still performing below the state.</w:t>
      </w:r>
    </w:p>
    <w:p w14:paraId="65F613F7" w14:textId="761C5E38" w:rsidR="004B133E" w:rsidRPr="00ED031D" w:rsidRDefault="004B133E" w:rsidP="00086D05">
      <w:pPr>
        <w:spacing w:before="240"/>
      </w:pPr>
      <w:r>
        <w:t xml:space="preserve">The following tables display the Charter </w:t>
      </w:r>
      <w:proofErr w:type="spellStart"/>
      <w:r>
        <w:t>School’s</w:t>
      </w:r>
      <w:proofErr w:type="spellEnd"/>
      <w:r>
        <w:t xml:space="preserve"> and statewide distance from standard on Math in 2024</w:t>
      </w:r>
      <w:r w:rsidR="3AA8BC55">
        <w:t xml:space="preserve"> </w:t>
      </w:r>
      <w:r>
        <w:t>and 2025 for all students and for significant student groups: English Language Learners (ELL), Hispanic or Latino, and Socioeconomically Disadvantaged (SED).</w:t>
      </w:r>
    </w:p>
    <w:p w14:paraId="015758F8" w14:textId="65ABE6A5" w:rsidR="00DB2CE8" w:rsidRPr="006F6D07" w:rsidRDefault="00DB2CE8" w:rsidP="006F6D07">
      <w:pPr>
        <w:pStyle w:val="TableHeading"/>
      </w:pPr>
      <w:r w:rsidRPr="006F6D07">
        <w:t xml:space="preserve">Table. </w:t>
      </w:r>
      <w:r w:rsidR="005B178A" w:rsidRPr="006F6D07">
        <w:t xml:space="preserve">2024 </w:t>
      </w:r>
      <w:r w:rsidRPr="006F6D07">
        <w:t>and 202</w:t>
      </w:r>
      <w:r w:rsidR="00970239" w:rsidRPr="006F6D07">
        <w:t>5</w:t>
      </w:r>
      <w:r w:rsidRPr="006F6D07">
        <w:t xml:space="preserve"> Dashboards for Math Distance from Standard</w:t>
      </w:r>
    </w:p>
    <w:tbl>
      <w:tblPr>
        <w:tblStyle w:val="TableGrid"/>
        <w:tblW w:w="9175" w:type="dxa"/>
        <w:tblLook w:val="04A0" w:firstRow="1" w:lastRow="0" w:firstColumn="1" w:lastColumn="0" w:noHBand="0" w:noVBand="1"/>
        <w:tblDescription w:val="Table. 2024 and 2025 Dashboards for Math Distance from Standard"/>
      </w:tblPr>
      <w:tblGrid>
        <w:gridCol w:w="3055"/>
        <w:gridCol w:w="2700"/>
        <w:gridCol w:w="3420"/>
      </w:tblGrid>
      <w:tr w:rsidR="004B133E" w:rsidRPr="002943C4" w14:paraId="66F65A6B" w14:textId="42804EEA" w:rsidTr="760EEC5C">
        <w:trPr>
          <w:cantSplit/>
          <w:trHeight w:val="576"/>
          <w:tblHeader/>
        </w:trPr>
        <w:tc>
          <w:tcPr>
            <w:tcW w:w="3055" w:type="dxa"/>
            <w:shd w:val="clear" w:color="auto" w:fill="D9D9D9" w:themeFill="background1" w:themeFillShade="D9"/>
            <w:vAlign w:val="center"/>
          </w:tcPr>
          <w:p w14:paraId="0EFCC071" w14:textId="382055CF" w:rsidR="004B133E" w:rsidRPr="002943C4" w:rsidRDefault="004B133E" w:rsidP="00970239">
            <w:pPr>
              <w:spacing w:after="0"/>
              <w:jc w:val="center"/>
              <w:rPr>
                <w:b/>
                <w:bCs/>
              </w:rPr>
            </w:pPr>
            <w:r>
              <w:rPr>
                <w:b/>
                <w:bCs/>
              </w:rPr>
              <w:t xml:space="preserve"> Math</w:t>
            </w:r>
          </w:p>
        </w:tc>
        <w:tc>
          <w:tcPr>
            <w:tcW w:w="2700" w:type="dxa"/>
            <w:shd w:val="clear" w:color="auto" w:fill="D9D9D9" w:themeFill="background1" w:themeFillShade="D9"/>
            <w:vAlign w:val="center"/>
          </w:tcPr>
          <w:p w14:paraId="116F782F" w14:textId="77777777" w:rsidR="004B133E" w:rsidRPr="002943C4" w:rsidRDefault="004B133E" w:rsidP="00970239">
            <w:pPr>
              <w:spacing w:after="0"/>
              <w:jc w:val="center"/>
              <w:rPr>
                <w:b/>
                <w:bCs/>
              </w:rPr>
            </w:pPr>
            <w:r>
              <w:rPr>
                <w:b/>
                <w:bCs/>
              </w:rPr>
              <w:t>Charter School</w:t>
            </w:r>
          </w:p>
        </w:tc>
        <w:tc>
          <w:tcPr>
            <w:tcW w:w="3420" w:type="dxa"/>
            <w:shd w:val="clear" w:color="auto" w:fill="D9D9D9" w:themeFill="background1" w:themeFillShade="D9"/>
            <w:vAlign w:val="center"/>
          </w:tcPr>
          <w:p w14:paraId="7C626CD6" w14:textId="4E06DACB" w:rsidR="004B133E" w:rsidRDefault="004B133E" w:rsidP="00970239">
            <w:pPr>
              <w:spacing w:after="0"/>
              <w:jc w:val="center"/>
              <w:rPr>
                <w:b/>
                <w:bCs/>
              </w:rPr>
            </w:pPr>
            <w:r>
              <w:rPr>
                <w:b/>
                <w:bCs/>
              </w:rPr>
              <w:t>Statewide</w:t>
            </w:r>
          </w:p>
        </w:tc>
      </w:tr>
      <w:tr w:rsidR="004B133E" w14:paraId="41488A4F" w14:textId="3A261C32" w:rsidTr="760EEC5C">
        <w:trPr>
          <w:cantSplit/>
        </w:trPr>
        <w:tc>
          <w:tcPr>
            <w:tcW w:w="3055" w:type="dxa"/>
          </w:tcPr>
          <w:p w14:paraId="13F7A918" w14:textId="57AFECF0" w:rsidR="004B133E" w:rsidRDefault="004B133E" w:rsidP="00970239">
            <w:pPr>
              <w:spacing w:after="0"/>
            </w:pPr>
            <w:r>
              <w:t>2024 Dashboard</w:t>
            </w:r>
          </w:p>
        </w:tc>
        <w:tc>
          <w:tcPr>
            <w:tcW w:w="2700" w:type="dxa"/>
          </w:tcPr>
          <w:p w14:paraId="1F1EB89D" w14:textId="6F6FAE17" w:rsidR="004B133E" w:rsidRDefault="004B133E" w:rsidP="00970239">
            <w:pPr>
              <w:spacing w:after="0"/>
              <w:jc w:val="center"/>
            </w:pPr>
            <w:r w:rsidRPr="00F47A60">
              <w:rPr>
                <w:rFonts w:cs="Arial"/>
              </w:rPr>
              <w:t>-</w:t>
            </w:r>
            <w:r>
              <w:rPr>
                <w:rFonts w:cs="Arial"/>
              </w:rPr>
              <w:t>72.2</w:t>
            </w:r>
          </w:p>
        </w:tc>
        <w:tc>
          <w:tcPr>
            <w:tcW w:w="3420" w:type="dxa"/>
          </w:tcPr>
          <w:p w14:paraId="789D3008" w14:textId="2D0499FE" w:rsidR="004B133E" w:rsidRDefault="004B133E" w:rsidP="00970239">
            <w:pPr>
              <w:spacing w:after="0"/>
              <w:jc w:val="center"/>
            </w:pPr>
            <w:r w:rsidRPr="00F47A60">
              <w:rPr>
                <w:rFonts w:cs="Arial"/>
              </w:rPr>
              <w:t>-4</w:t>
            </w:r>
            <w:r>
              <w:rPr>
                <w:rFonts w:cs="Arial"/>
              </w:rPr>
              <w:t>7.6</w:t>
            </w:r>
          </w:p>
        </w:tc>
      </w:tr>
      <w:tr w:rsidR="004B133E" w14:paraId="25CB456C" w14:textId="23753EEB" w:rsidTr="760EEC5C">
        <w:trPr>
          <w:cantSplit/>
        </w:trPr>
        <w:tc>
          <w:tcPr>
            <w:tcW w:w="3055" w:type="dxa"/>
          </w:tcPr>
          <w:p w14:paraId="16EEC5A7" w14:textId="0BE697CB" w:rsidR="004B133E" w:rsidRDefault="004B133E" w:rsidP="00970239">
            <w:pPr>
              <w:spacing w:after="0"/>
            </w:pPr>
            <w:r>
              <w:t>2025 Dashboard</w:t>
            </w:r>
          </w:p>
        </w:tc>
        <w:tc>
          <w:tcPr>
            <w:tcW w:w="2700" w:type="dxa"/>
          </w:tcPr>
          <w:p w14:paraId="6121600C" w14:textId="7CE7592C" w:rsidR="004B133E" w:rsidRDefault="004B133E" w:rsidP="00970239">
            <w:pPr>
              <w:spacing w:after="0"/>
              <w:jc w:val="center"/>
            </w:pPr>
            <w:r w:rsidRPr="00F47A60">
              <w:rPr>
                <w:rFonts w:cs="Arial"/>
              </w:rPr>
              <w:t>-</w:t>
            </w:r>
            <w:r>
              <w:rPr>
                <w:rFonts w:cs="Arial"/>
              </w:rPr>
              <w:t>65.7</w:t>
            </w:r>
          </w:p>
        </w:tc>
        <w:tc>
          <w:tcPr>
            <w:tcW w:w="3420" w:type="dxa"/>
          </w:tcPr>
          <w:p w14:paraId="586E9808" w14:textId="46485B39" w:rsidR="004B133E" w:rsidRDefault="004B133E" w:rsidP="00970239">
            <w:pPr>
              <w:spacing w:after="0"/>
              <w:jc w:val="center"/>
            </w:pPr>
            <w:r w:rsidRPr="00F47A60">
              <w:rPr>
                <w:rFonts w:cs="Arial"/>
              </w:rPr>
              <w:t>-4</w:t>
            </w:r>
            <w:r>
              <w:rPr>
                <w:rFonts w:cs="Arial"/>
              </w:rPr>
              <w:t>2.4</w:t>
            </w:r>
          </w:p>
        </w:tc>
      </w:tr>
    </w:tbl>
    <w:p w14:paraId="51EB19C4" w14:textId="56ED9274" w:rsidR="004F2FBF" w:rsidRDefault="004F2FBF" w:rsidP="006F6D07">
      <w:pPr>
        <w:pStyle w:val="TableHeading"/>
      </w:pPr>
      <w:r>
        <w:t>Table. 2024 and 2025 Math Distance from Standard for Student Groups</w:t>
      </w:r>
    </w:p>
    <w:tbl>
      <w:tblPr>
        <w:tblStyle w:val="TableGrid4"/>
        <w:tblW w:w="9212" w:type="dxa"/>
        <w:tblLook w:val="04A0" w:firstRow="1" w:lastRow="0" w:firstColumn="1" w:lastColumn="0" w:noHBand="0" w:noVBand="1"/>
        <w:tblDescription w:val="Table. 2024 and 2025 Math Distance from Standard for Student Groups"/>
      </w:tblPr>
      <w:tblGrid>
        <w:gridCol w:w="1915"/>
        <w:gridCol w:w="1014"/>
        <w:gridCol w:w="1316"/>
        <w:gridCol w:w="1218"/>
        <w:gridCol w:w="1362"/>
        <w:gridCol w:w="1144"/>
        <w:gridCol w:w="1243"/>
      </w:tblGrid>
      <w:tr w:rsidR="004F2FBF" w:rsidRPr="00CB51EE" w14:paraId="4F6DDDBE" w14:textId="77777777" w:rsidTr="00FB2A59">
        <w:trPr>
          <w:cantSplit/>
          <w:trHeight w:val="1077"/>
          <w:tblHeader/>
        </w:trPr>
        <w:tc>
          <w:tcPr>
            <w:tcW w:w="2100" w:type="dxa"/>
            <w:shd w:val="clear" w:color="auto" w:fill="D9D9D9" w:themeFill="background1" w:themeFillShade="D9"/>
            <w:vAlign w:val="center"/>
          </w:tcPr>
          <w:p w14:paraId="49CFD539" w14:textId="2D289A62" w:rsidR="004F2FBF" w:rsidRDefault="004F2FBF" w:rsidP="00FB2A59">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Math</w:t>
            </w:r>
          </w:p>
          <w:p w14:paraId="00A03A12" w14:textId="77777777" w:rsidR="004F2FBF" w:rsidRPr="00CB51EE" w:rsidRDefault="004F2FBF" w:rsidP="00FB2A59">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Distance from Standard</w:t>
            </w:r>
          </w:p>
        </w:tc>
        <w:tc>
          <w:tcPr>
            <w:tcW w:w="1020" w:type="dxa"/>
            <w:shd w:val="clear" w:color="auto" w:fill="D9D9D9" w:themeFill="background1" w:themeFillShade="D9"/>
            <w:vAlign w:val="center"/>
          </w:tcPr>
          <w:p w14:paraId="499C69C7" w14:textId="66A7DD46" w:rsidR="004F2FBF"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6CC5579B" w14:textId="14D97C7B" w:rsidR="004F2FBF" w:rsidRPr="00110287"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342" w:type="dxa"/>
            <w:shd w:val="clear" w:color="auto" w:fill="D9D9D9" w:themeFill="background1" w:themeFillShade="D9"/>
            <w:vAlign w:val="center"/>
          </w:tcPr>
          <w:p w14:paraId="13336E75" w14:textId="177398E2" w:rsidR="004F2FBF"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0B4B9A61" w14:textId="226CB6FB" w:rsidR="004F2FBF" w:rsidRPr="00110287"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249" w:type="dxa"/>
            <w:shd w:val="clear" w:color="auto" w:fill="D9D9D9" w:themeFill="background1" w:themeFillShade="D9"/>
            <w:vAlign w:val="center"/>
          </w:tcPr>
          <w:p w14:paraId="6E6E38C0" w14:textId="09B77CB8" w:rsidR="004F2FBF" w:rsidRDefault="004F2FBF" w:rsidP="00FB2A59">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w:t>
            </w:r>
          </w:p>
          <w:p w14:paraId="0938C2E9" w14:textId="2B0D9C34" w:rsidR="004F2FBF"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School</w:t>
            </w:r>
          </w:p>
          <w:p w14:paraId="6FA4CE8B" w14:textId="60DFEFF5" w:rsidR="004F2FBF" w:rsidRPr="00110287" w:rsidRDefault="004F2FBF" w:rsidP="003D5FD0">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405" w:type="dxa"/>
            <w:shd w:val="clear" w:color="auto" w:fill="D9D9D9" w:themeFill="background1" w:themeFillShade="D9"/>
            <w:vAlign w:val="center"/>
          </w:tcPr>
          <w:p w14:paraId="4F47C04F" w14:textId="35164093" w:rsidR="004F2FBF"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7FFFD66C" w14:textId="17A5805F" w:rsidR="004F2FBF" w:rsidRPr="00110287" w:rsidRDefault="004F2FBF" w:rsidP="003D5FD0">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196" w:type="dxa"/>
            <w:shd w:val="clear" w:color="auto" w:fill="D9D9D9" w:themeFill="background1" w:themeFillShade="D9"/>
            <w:vAlign w:val="center"/>
          </w:tcPr>
          <w:p w14:paraId="1507530A" w14:textId="065EE667" w:rsidR="004F2FBF" w:rsidRDefault="004F2FBF" w:rsidP="003D5FD0">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2943F275" w14:textId="77777777" w:rsidR="004F2FBF" w:rsidRPr="00110287" w:rsidRDefault="004F2FBF" w:rsidP="00FB2A59">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c>
          <w:tcPr>
            <w:tcW w:w="900" w:type="dxa"/>
            <w:shd w:val="clear" w:color="auto" w:fill="D9D9D9" w:themeFill="background1" w:themeFillShade="D9"/>
            <w:vAlign w:val="center"/>
          </w:tcPr>
          <w:p w14:paraId="66B26939" w14:textId="0119CF1F" w:rsidR="004F2FBF" w:rsidRPr="00110287" w:rsidRDefault="004F2FBF" w:rsidP="003D5FD0">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Statewide</w:t>
            </w:r>
          </w:p>
          <w:p w14:paraId="6AEE34D6" w14:textId="77777777" w:rsidR="004F2FBF" w:rsidRPr="00110287" w:rsidRDefault="004F2FBF" w:rsidP="00FB2A59">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r>
      <w:tr w:rsidR="004F2FBF" w:rsidRPr="00CB51EE" w14:paraId="6C3A754D" w14:textId="77777777" w:rsidTr="00FB2A59">
        <w:trPr>
          <w:cantSplit/>
          <w:trHeight w:val="504"/>
        </w:trPr>
        <w:tc>
          <w:tcPr>
            <w:tcW w:w="2100" w:type="dxa"/>
            <w:vAlign w:val="center"/>
          </w:tcPr>
          <w:p w14:paraId="5B87D3D7" w14:textId="5F384D86" w:rsidR="004F2FBF" w:rsidRPr="008A5F14" w:rsidRDefault="004F2FBF" w:rsidP="00FB2A59">
            <w:pPr>
              <w:spacing w:after="0"/>
              <w:jc w:val="center"/>
            </w:pPr>
            <w:r w:rsidRPr="00FD7D7A">
              <w:rPr>
                <w:rFonts w:ascii="Arial" w:eastAsia="Times New Roman" w:hAnsi="Arial" w:cs="Arial"/>
                <w:kern w:val="0"/>
                <w14:ligatures w14:val="none"/>
              </w:rPr>
              <w:t>202</w:t>
            </w:r>
            <w:r>
              <w:rPr>
                <w:rFonts w:ascii="Arial" w:eastAsia="Times New Roman" w:hAnsi="Arial" w:cs="Arial"/>
                <w:kern w:val="0"/>
                <w14:ligatures w14:val="none"/>
              </w:rPr>
              <w:t>4</w:t>
            </w:r>
            <w:r w:rsidRPr="00FD7D7A">
              <w:rPr>
                <w:rFonts w:ascii="Arial" w:eastAsia="Times New Roman" w:hAnsi="Arial" w:cs="Arial"/>
              </w:rPr>
              <w:t xml:space="preserve"> </w:t>
            </w:r>
            <w:r w:rsidR="77C3889B" w:rsidRPr="477F49EE">
              <w:rPr>
                <w:rFonts w:ascii="Arial" w:eastAsia="Arial" w:hAnsi="Arial" w:cs="Arial"/>
              </w:rPr>
              <w:t>Dashboard</w:t>
            </w:r>
          </w:p>
        </w:tc>
        <w:tc>
          <w:tcPr>
            <w:tcW w:w="1020" w:type="dxa"/>
            <w:vAlign w:val="center"/>
          </w:tcPr>
          <w:p w14:paraId="3D8781D1" w14:textId="72F5DB59" w:rsidR="004F2FBF" w:rsidRPr="00445E24" w:rsidRDefault="004F2FBF" w:rsidP="00445E24">
            <w:pPr>
              <w:spacing w:after="0"/>
              <w:jc w:val="center"/>
              <w:rPr>
                <w:rFonts w:ascii="Arial" w:hAnsi="Arial" w:cs="Arial"/>
              </w:rPr>
            </w:pPr>
            <w:r w:rsidRPr="004B133E">
              <w:rPr>
                <w:rFonts w:ascii="Arial" w:hAnsi="Arial" w:cs="Arial"/>
              </w:rPr>
              <w:t>-105.7</w:t>
            </w:r>
          </w:p>
        </w:tc>
        <w:tc>
          <w:tcPr>
            <w:tcW w:w="1342" w:type="dxa"/>
            <w:vAlign w:val="center"/>
          </w:tcPr>
          <w:p w14:paraId="22726AC8" w14:textId="54D85D86" w:rsidR="004F2FBF" w:rsidRPr="00445E24" w:rsidRDefault="004F2FBF" w:rsidP="00445E24">
            <w:pPr>
              <w:spacing w:after="0"/>
              <w:jc w:val="center"/>
              <w:rPr>
                <w:rFonts w:ascii="Arial" w:hAnsi="Arial" w:cs="Arial"/>
              </w:rPr>
            </w:pPr>
            <w:r w:rsidRPr="004B133E">
              <w:rPr>
                <w:rFonts w:ascii="Arial" w:hAnsi="Arial" w:cs="Arial"/>
              </w:rPr>
              <w:t>-93.4</w:t>
            </w:r>
          </w:p>
        </w:tc>
        <w:tc>
          <w:tcPr>
            <w:tcW w:w="1249" w:type="dxa"/>
            <w:vAlign w:val="center"/>
          </w:tcPr>
          <w:p w14:paraId="6ACCAD87" w14:textId="122B6161" w:rsidR="004F2FBF" w:rsidRPr="00445E24" w:rsidRDefault="004F2FBF" w:rsidP="00445E24">
            <w:pPr>
              <w:spacing w:after="0"/>
              <w:jc w:val="center"/>
              <w:rPr>
                <w:rFonts w:ascii="Arial" w:hAnsi="Arial" w:cs="Arial"/>
              </w:rPr>
            </w:pPr>
            <w:r w:rsidRPr="004B133E">
              <w:rPr>
                <w:rFonts w:ascii="Arial" w:hAnsi="Arial" w:cs="Arial"/>
              </w:rPr>
              <w:t>-82.8</w:t>
            </w:r>
          </w:p>
        </w:tc>
        <w:tc>
          <w:tcPr>
            <w:tcW w:w="1405" w:type="dxa"/>
            <w:vAlign w:val="center"/>
          </w:tcPr>
          <w:p w14:paraId="6C327F42" w14:textId="0CA1E074" w:rsidR="004F2FBF" w:rsidRPr="00445E24" w:rsidRDefault="004F2FBF" w:rsidP="00445E24">
            <w:pPr>
              <w:spacing w:after="0"/>
              <w:jc w:val="center"/>
              <w:rPr>
                <w:rFonts w:ascii="Arial" w:hAnsi="Arial" w:cs="Arial"/>
              </w:rPr>
            </w:pPr>
            <w:r w:rsidRPr="004B133E">
              <w:rPr>
                <w:rFonts w:ascii="Arial" w:hAnsi="Arial" w:cs="Arial"/>
              </w:rPr>
              <w:t>-</w:t>
            </w:r>
            <w:r w:rsidR="00AC3EE9" w:rsidRPr="004B133E">
              <w:rPr>
                <w:rFonts w:ascii="Arial" w:hAnsi="Arial" w:cs="Arial"/>
              </w:rPr>
              <w:t>79.2</w:t>
            </w:r>
          </w:p>
        </w:tc>
        <w:tc>
          <w:tcPr>
            <w:tcW w:w="1196" w:type="dxa"/>
            <w:vAlign w:val="center"/>
          </w:tcPr>
          <w:p w14:paraId="51CE0240" w14:textId="552CBD8A" w:rsidR="004F2FBF" w:rsidRPr="00445E24" w:rsidRDefault="004F2FBF" w:rsidP="00445E24">
            <w:pPr>
              <w:spacing w:after="0"/>
              <w:jc w:val="center"/>
              <w:rPr>
                <w:rFonts w:ascii="Arial" w:hAnsi="Arial" w:cs="Arial"/>
              </w:rPr>
            </w:pPr>
            <w:r w:rsidRPr="004B133E">
              <w:rPr>
                <w:rFonts w:ascii="Arial" w:hAnsi="Arial" w:cs="Arial"/>
              </w:rPr>
              <w:t>-</w:t>
            </w:r>
            <w:r w:rsidR="00AC3EE9" w:rsidRPr="004B133E">
              <w:rPr>
                <w:rFonts w:ascii="Arial" w:hAnsi="Arial" w:cs="Arial"/>
              </w:rPr>
              <w:t>88</w:t>
            </w:r>
          </w:p>
        </w:tc>
        <w:tc>
          <w:tcPr>
            <w:tcW w:w="900" w:type="dxa"/>
            <w:vAlign w:val="center"/>
          </w:tcPr>
          <w:p w14:paraId="1A41DFFC" w14:textId="277DB49B" w:rsidR="004F2FBF" w:rsidRPr="00445E24" w:rsidRDefault="004F2FBF" w:rsidP="00445E24">
            <w:pPr>
              <w:spacing w:after="0"/>
              <w:jc w:val="center"/>
              <w:rPr>
                <w:rFonts w:ascii="Arial" w:hAnsi="Arial" w:cs="Arial"/>
              </w:rPr>
            </w:pPr>
            <w:r w:rsidRPr="004B133E">
              <w:rPr>
                <w:rFonts w:ascii="Arial" w:hAnsi="Arial" w:cs="Arial"/>
              </w:rPr>
              <w:t>-</w:t>
            </w:r>
            <w:r w:rsidR="00AC3EE9" w:rsidRPr="004B133E">
              <w:rPr>
                <w:rFonts w:ascii="Arial" w:hAnsi="Arial" w:cs="Arial"/>
              </w:rPr>
              <w:t>78.2</w:t>
            </w:r>
          </w:p>
        </w:tc>
      </w:tr>
      <w:tr w:rsidR="004F2FBF" w:rsidRPr="00CB51EE" w14:paraId="4E7BA921" w14:textId="77777777" w:rsidTr="00FB2A59">
        <w:trPr>
          <w:cantSplit/>
          <w:trHeight w:val="504"/>
        </w:trPr>
        <w:tc>
          <w:tcPr>
            <w:tcW w:w="2100" w:type="dxa"/>
            <w:vAlign w:val="center"/>
          </w:tcPr>
          <w:p w14:paraId="19B2F200" w14:textId="0E02EDBE" w:rsidR="004F2FBF" w:rsidRPr="008A5F14" w:rsidRDefault="004F2FBF" w:rsidP="00FB2A59">
            <w:pPr>
              <w:spacing w:after="0"/>
              <w:jc w:val="center"/>
            </w:pPr>
            <w:r w:rsidRPr="00FD7D7A">
              <w:rPr>
                <w:rFonts w:ascii="Arial" w:eastAsia="Times New Roman" w:hAnsi="Arial" w:cs="Arial"/>
                <w:kern w:val="0"/>
                <w14:ligatures w14:val="none"/>
              </w:rPr>
              <w:t>202</w:t>
            </w:r>
            <w:r>
              <w:rPr>
                <w:rFonts w:ascii="Arial" w:eastAsia="Times New Roman" w:hAnsi="Arial" w:cs="Arial"/>
                <w:kern w:val="0"/>
                <w14:ligatures w14:val="none"/>
              </w:rPr>
              <w:t>5</w:t>
            </w:r>
            <w:r w:rsidRPr="00FD7D7A">
              <w:rPr>
                <w:rFonts w:ascii="Arial" w:eastAsia="Times New Roman" w:hAnsi="Arial" w:cs="Arial"/>
              </w:rPr>
              <w:t xml:space="preserve"> </w:t>
            </w:r>
            <w:r w:rsidR="70AC7093" w:rsidRPr="477F49EE">
              <w:rPr>
                <w:rFonts w:ascii="Arial" w:eastAsia="Arial" w:hAnsi="Arial" w:cs="Arial"/>
              </w:rPr>
              <w:t>Dashboard</w:t>
            </w:r>
          </w:p>
        </w:tc>
        <w:tc>
          <w:tcPr>
            <w:tcW w:w="1020" w:type="dxa"/>
            <w:vAlign w:val="center"/>
          </w:tcPr>
          <w:p w14:paraId="2DD370D1" w14:textId="5FF7FB78" w:rsidR="004F2FBF" w:rsidRPr="00132CF3" w:rsidRDefault="004F2FBF" w:rsidP="00132CF3">
            <w:pPr>
              <w:spacing w:after="0"/>
              <w:jc w:val="center"/>
              <w:rPr>
                <w:rFonts w:ascii="Arial" w:hAnsi="Arial" w:cs="Arial"/>
              </w:rPr>
            </w:pPr>
            <w:r w:rsidRPr="004B133E">
              <w:rPr>
                <w:rFonts w:ascii="Arial" w:hAnsi="Arial" w:cs="Arial"/>
              </w:rPr>
              <w:t>-</w:t>
            </w:r>
            <w:r w:rsidR="00AC3EE9" w:rsidRPr="004B133E">
              <w:rPr>
                <w:rFonts w:ascii="Arial" w:hAnsi="Arial" w:cs="Arial"/>
              </w:rPr>
              <w:t>112.3</w:t>
            </w:r>
          </w:p>
        </w:tc>
        <w:tc>
          <w:tcPr>
            <w:tcW w:w="1342" w:type="dxa"/>
            <w:vAlign w:val="center"/>
          </w:tcPr>
          <w:p w14:paraId="29513929" w14:textId="17819702" w:rsidR="004F2FBF" w:rsidRPr="00132CF3" w:rsidRDefault="004F2FBF" w:rsidP="00132CF3">
            <w:pPr>
              <w:spacing w:after="0"/>
              <w:jc w:val="center"/>
              <w:rPr>
                <w:rFonts w:ascii="Arial" w:hAnsi="Arial" w:cs="Arial"/>
              </w:rPr>
            </w:pPr>
            <w:r w:rsidRPr="004B133E">
              <w:rPr>
                <w:rFonts w:ascii="Arial" w:hAnsi="Arial" w:cs="Arial"/>
              </w:rPr>
              <w:t>-</w:t>
            </w:r>
            <w:r w:rsidR="00AC3EE9" w:rsidRPr="004B133E">
              <w:rPr>
                <w:rFonts w:ascii="Arial" w:hAnsi="Arial" w:cs="Arial"/>
              </w:rPr>
              <w:t>86.1</w:t>
            </w:r>
          </w:p>
        </w:tc>
        <w:tc>
          <w:tcPr>
            <w:tcW w:w="1249" w:type="dxa"/>
            <w:vAlign w:val="center"/>
          </w:tcPr>
          <w:p w14:paraId="2E273CDE" w14:textId="2C9B0CD2" w:rsidR="004F2FBF" w:rsidRPr="00132CF3" w:rsidRDefault="004F2FBF" w:rsidP="00132CF3">
            <w:pPr>
              <w:spacing w:after="0"/>
              <w:jc w:val="center"/>
              <w:rPr>
                <w:rFonts w:ascii="Arial" w:hAnsi="Arial" w:cs="Arial"/>
              </w:rPr>
            </w:pPr>
            <w:r w:rsidRPr="004B133E">
              <w:rPr>
                <w:rFonts w:ascii="Arial" w:hAnsi="Arial" w:cs="Arial"/>
              </w:rPr>
              <w:t>-</w:t>
            </w:r>
            <w:r w:rsidR="00AC3EE9" w:rsidRPr="004B133E">
              <w:rPr>
                <w:rFonts w:ascii="Arial" w:hAnsi="Arial" w:cs="Arial"/>
              </w:rPr>
              <w:t>79.7</w:t>
            </w:r>
          </w:p>
        </w:tc>
        <w:tc>
          <w:tcPr>
            <w:tcW w:w="1405" w:type="dxa"/>
            <w:vAlign w:val="center"/>
          </w:tcPr>
          <w:p w14:paraId="494AF7B8" w14:textId="445EB5D3" w:rsidR="004F2FBF" w:rsidRPr="00132CF3" w:rsidRDefault="004F2FBF" w:rsidP="00132CF3">
            <w:pPr>
              <w:spacing w:after="0"/>
              <w:jc w:val="center"/>
              <w:rPr>
                <w:rFonts w:ascii="Arial" w:hAnsi="Arial" w:cs="Arial"/>
              </w:rPr>
            </w:pPr>
            <w:r w:rsidRPr="004B133E">
              <w:rPr>
                <w:rFonts w:ascii="Arial" w:hAnsi="Arial" w:cs="Arial"/>
              </w:rPr>
              <w:t>-</w:t>
            </w:r>
            <w:r w:rsidR="00AC3EE9" w:rsidRPr="004B133E">
              <w:rPr>
                <w:rFonts w:ascii="Arial" w:hAnsi="Arial" w:cs="Arial"/>
              </w:rPr>
              <w:t>73.6</w:t>
            </w:r>
          </w:p>
        </w:tc>
        <w:tc>
          <w:tcPr>
            <w:tcW w:w="1196" w:type="dxa"/>
            <w:vAlign w:val="center"/>
          </w:tcPr>
          <w:p w14:paraId="25CEC974" w14:textId="6B8F8C5E" w:rsidR="004F2FBF" w:rsidRPr="00132CF3" w:rsidRDefault="004F2FBF" w:rsidP="00132CF3">
            <w:pPr>
              <w:spacing w:after="0"/>
              <w:jc w:val="center"/>
              <w:rPr>
                <w:rFonts w:ascii="Arial" w:hAnsi="Arial" w:cs="Arial"/>
              </w:rPr>
            </w:pPr>
            <w:r w:rsidRPr="004B133E">
              <w:rPr>
                <w:rFonts w:ascii="Arial" w:hAnsi="Arial" w:cs="Arial"/>
              </w:rPr>
              <w:t>-</w:t>
            </w:r>
            <w:r w:rsidR="00AC3EE9" w:rsidRPr="004B133E">
              <w:rPr>
                <w:rFonts w:ascii="Arial" w:hAnsi="Arial" w:cs="Arial"/>
              </w:rPr>
              <w:t>86.1</w:t>
            </w:r>
          </w:p>
        </w:tc>
        <w:tc>
          <w:tcPr>
            <w:tcW w:w="900" w:type="dxa"/>
            <w:vAlign w:val="center"/>
          </w:tcPr>
          <w:p w14:paraId="410741FF" w14:textId="23E0894C" w:rsidR="004F2FBF" w:rsidRPr="00132CF3" w:rsidRDefault="004F2FBF" w:rsidP="00132CF3">
            <w:pPr>
              <w:spacing w:after="0"/>
              <w:jc w:val="center"/>
              <w:rPr>
                <w:rFonts w:ascii="Arial" w:hAnsi="Arial" w:cs="Arial"/>
              </w:rPr>
            </w:pPr>
            <w:r w:rsidRPr="004B133E">
              <w:rPr>
                <w:rFonts w:ascii="Arial" w:hAnsi="Arial" w:cs="Arial"/>
              </w:rPr>
              <w:t>-</w:t>
            </w:r>
            <w:r w:rsidR="00AC3EE9" w:rsidRPr="004B133E">
              <w:rPr>
                <w:rFonts w:ascii="Arial" w:hAnsi="Arial" w:cs="Arial"/>
              </w:rPr>
              <w:t>72.9</w:t>
            </w:r>
          </w:p>
        </w:tc>
      </w:tr>
    </w:tbl>
    <w:p w14:paraId="4153AE95" w14:textId="395786F3" w:rsidR="004B133E" w:rsidRDefault="004B133E" w:rsidP="00884B98">
      <w:pPr>
        <w:spacing w:before="240"/>
      </w:pPr>
      <w:r>
        <w:t>In Math, the Charter School’s distance from standard was greater than the state’s distance from standard in 2024 and 2025. The Charter School’s Hispanic and SED student groups show improvement over the past three years by decreasing the distance from standard every year between 202</w:t>
      </w:r>
      <w:r w:rsidR="7CAB8F04">
        <w:t>4</w:t>
      </w:r>
      <w:r>
        <w:t xml:space="preserve"> and 2025.</w:t>
      </w:r>
    </w:p>
    <w:p w14:paraId="55F74D47" w14:textId="643F51F3" w:rsidR="002E08AE" w:rsidRDefault="002E08AE" w:rsidP="004B133E">
      <w:r>
        <w:t xml:space="preserve">The following table shows the Charter </w:t>
      </w:r>
      <w:proofErr w:type="spellStart"/>
      <w:r>
        <w:t>School’s</w:t>
      </w:r>
      <w:proofErr w:type="spellEnd"/>
      <w:r>
        <w:t xml:space="preserve"> and statewide performance on the English Learner Progress Indicator (ELPI) for 2024 and 2025. The ELPI performance shows the percentage of current English Learner (EL) students making progress towards English language proficiency or maintaining the highest level.</w:t>
      </w:r>
    </w:p>
    <w:p w14:paraId="27E681C1" w14:textId="176C0731" w:rsidR="002E08AE" w:rsidRDefault="002E08AE" w:rsidP="006F6D07">
      <w:pPr>
        <w:pStyle w:val="TableHeading"/>
      </w:pPr>
      <w:r>
        <w:t>Table. 2024 and 2025 Charter School and Statewide ELPI performance</w:t>
      </w:r>
    </w:p>
    <w:tbl>
      <w:tblPr>
        <w:tblStyle w:val="TableGrid"/>
        <w:tblW w:w="9265" w:type="dxa"/>
        <w:tblLook w:val="04A0" w:firstRow="1" w:lastRow="0" w:firstColumn="1" w:lastColumn="0" w:noHBand="0" w:noVBand="1"/>
        <w:tblDescription w:val="Table. 2024 and 2025 Charter School and Statewide ELPI performance"/>
      </w:tblPr>
      <w:tblGrid>
        <w:gridCol w:w="3088"/>
        <w:gridCol w:w="3088"/>
        <w:gridCol w:w="3089"/>
      </w:tblGrid>
      <w:tr w:rsidR="002E08AE" w:rsidRPr="002943C4" w14:paraId="5E7F093D" w14:textId="77777777" w:rsidTr="00D751C5">
        <w:trPr>
          <w:cantSplit/>
          <w:trHeight w:val="576"/>
          <w:tblHeader/>
        </w:trPr>
        <w:tc>
          <w:tcPr>
            <w:tcW w:w="3088" w:type="dxa"/>
            <w:shd w:val="clear" w:color="auto" w:fill="D9D9D9" w:themeFill="background1" w:themeFillShade="D9"/>
            <w:vAlign w:val="center"/>
          </w:tcPr>
          <w:p w14:paraId="36ABF03D" w14:textId="60C8880B" w:rsidR="002E08AE" w:rsidRPr="002943C4" w:rsidRDefault="002E08AE" w:rsidP="00D751C5">
            <w:pPr>
              <w:spacing w:after="0"/>
              <w:jc w:val="center"/>
              <w:rPr>
                <w:b/>
                <w:bCs/>
              </w:rPr>
            </w:pPr>
            <w:r>
              <w:rPr>
                <w:b/>
                <w:bCs/>
              </w:rPr>
              <w:t>ELPI</w:t>
            </w:r>
          </w:p>
        </w:tc>
        <w:tc>
          <w:tcPr>
            <w:tcW w:w="3088" w:type="dxa"/>
            <w:shd w:val="clear" w:color="auto" w:fill="D9D9D9" w:themeFill="background1" w:themeFillShade="D9"/>
            <w:vAlign w:val="center"/>
          </w:tcPr>
          <w:p w14:paraId="7D2C22D5" w14:textId="77777777" w:rsidR="002E08AE" w:rsidRPr="002943C4" w:rsidRDefault="002E08AE" w:rsidP="00D751C5">
            <w:pPr>
              <w:spacing w:after="0"/>
              <w:jc w:val="center"/>
              <w:rPr>
                <w:b/>
                <w:bCs/>
              </w:rPr>
            </w:pPr>
            <w:r>
              <w:rPr>
                <w:b/>
                <w:bCs/>
              </w:rPr>
              <w:t>Charter School</w:t>
            </w:r>
          </w:p>
        </w:tc>
        <w:tc>
          <w:tcPr>
            <w:tcW w:w="3089" w:type="dxa"/>
            <w:shd w:val="clear" w:color="auto" w:fill="D9D9D9" w:themeFill="background1" w:themeFillShade="D9"/>
            <w:vAlign w:val="center"/>
          </w:tcPr>
          <w:p w14:paraId="21413AF2" w14:textId="77777777" w:rsidR="002E08AE" w:rsidRDefault="002E08AE" w:rsidP="00D751C5">
            <w:pPr>
              <w:spacing w:after="0"/>
              <w:jc w:val="center"/>
              <w:rPr>
                <w:b/>
                <w:bCs/>
              </w:rPr>
            </w:pPr>
            <w:r>
              <w:rPr>
                <w:b/>
                <w:bCs/>
              </w:rPr>
              <w:t>Statewide</w:t>
            </w:r>
          </w:p>
        </w:tc>
      </w:tr>
      <w:tr w:rsidR="002E08AE" w14:paraId="3AE640B8" w14:textId="77777777" w:rsidTr="00D751C5">
        <w:trPr>
          <w:cantSplit/>
        </w:trPr>
        <w:tc>
          <w:tcPr>
            <w:tcW w:w="3088" w:type="dxa"/>
            <w:vAlign w:val="center"/>
          </w:tcPr>
          <w:p w14:paraId="590890C5" w14:textId="77777777" w:rsidR="002E08AE" w:rsidRDefault="002E08AE" w:rsidP="00D751C5">
            <w:pPr>
              <w:spacing w:after="0"/>
              <w:jc w:val="center"/>
            </w:pPr>
            <w:r>
              <w:t>2024 Dashboard</w:t>
            </w:r>
          </w:p>
        </w:tc>
        <w:tc>
          <w:tcPr>
            <w:tcW w:w="3088" w:type="dxa"/>
            <w:vAlign w:val="center"/>
          </w:tcPr>
          <w:p w14:paraId="38A6B2B4" w14:textId="3034CBAF" w:rsidR="002E08AE" w:rsidRDefault="002E08AE" w:rsidP="00D751C5">
            <w:pPr>
              <w:spacing w:after="0"/>
              <w:jc w:val="center"/>
            </w:pPr>
            <w:r>
              <w:t>28.2%</w:t>
            </w:r>
          </w:p>
        </w:tc>
        <w:tc>
          <w:tcPr>
            <w:tcW w:w="3089" w:type="dxa"/>
            <w:vAlign w:val="center"/>
          </w:tcPr>
          <w:p w14:paraId="6E2274C3" w14:textId="2FA55521" w:rsidR="002E08AE" w:rsidRDefault="002E08AE" w:rsidP="00D751C5">
            <w:pPr>
              <w:spacing w:after="0"/>
              <w:jc w:val="center"/>
            </w:pPr>
            <w:r>
              <w:rPr>
                <w:rFonts w:cs="Arial"/>
              </w:rPr>
              <w:t>45.7%</w:t>
            </w:r>
          </w:p>
        </w:tc>
      </w:tr>
      <w:tr w:rsidR="002E08AE" w14:paraId="4E84007A" w14:textId="77777777" w:rsidTr="00D751C5">
        <w:trPr>
          <w:cantSplit/>
        </w:trPr>
        <w:tc>
          <w:tcPr>
            <w:tcW w:w="3088" w:type="dxa"/>
            <w:vAlign w:val="center"/>
          </w:tcPr>
          <w:p w14:paraId="2E4DB1A1" w14:textId="77777777" w:rsidR="002E08AE" w:rsidRDefault="002E08AE" w:rsidP="00D751C5">
            <w:pPr>
              <w:spacing w:after="0"/>
              <w:jc w:val="center"/>
            </w:pPr>
            <w:r>
              <w:t>2025 Dashboard</w:t>
            </w:r>
          </w:p>
        </w:tc>
        <w:tc>
          <w:tcPr>
            <w:tcW w:w="3088" w:type="dxa"/>
            <w:vAlign w:val="center"/>
          </w:tcPr>
          <w:p w14:paraId="75A43EB5" w14:textId="58FC3DC1" w:rsidR="002E08AE" w:rsidRDefault="002E08AE" w:rsidP="00D751C5">
            <w:pPr>
              <w:spacing w:after="0"/>
              <w:jc w:val="center"/>
            </w:pPr>
            <w:r>
              <w:rPr>
                <w:rFonts w:cs="Arial"/>
              </w:rPr>
              <w:t>30.4%</w:t>
            </w:r>
          </w:p>
        </w:tc>
        <w:tc>
          <w:tcPr>
            <w:tcW w:w="3089" w:type="dxa"/>
            <w:vAlign w:val="center"/>
          </w:tcPr>
          <w:p w14:paraId="3906A210" w14:textId="05A504A8" w:rsidR="002E08AE" w:rsidRDefault="002E08AE" w:rsidP="00D751C5">
            <w:pPr>
              <w:spacing w:after="0"/>
              <w:jc w:val="center"/>
            </w:pPr>
            <w:r>
              <w:rPr>
                <w:rFonts w:cs="Arial"/>
              </w:rPr>
              <w:t>46.4%</w:t>
            </w:r>
          </w:p>
        </w:tc>
      </w:tr>
    </w:tbl>
    <w:p w14:paraId="70B046A5" w14:textId="6D338C87" w:rsidR="00AC3EE9" w:rsidRPr="00086D05" w:rsidRDefault="002E08AE" w:rsidP="006F6D07">
      <w:pPr>
        <w:pStyle w:val="TableHeading"/>
        <w:rPr>
          <w:rFonts w:eastAsia="Times New Roman"/>
          <w:i w:val="0"/>
          <w:iCs/>
        </w:rPr>
      </w:pPr>
      <w:r w:rsidRPr="00086D05">
        <w:rPr>
          <w:rFonts w:eastAsia="Times New Roman"/>
          <w:i w:val="0"/>
          <w:iCs/>
        </w:rPr>
        <w:t>The Charter School performed below the state in 2024 and 2025 and showed an increase from 2024 and 2025.</w:t>
      </w:r>
    </w:p>
    <w:p w14:paraId="35410DE7" w14:textId="6A7BB0A4" w:rsidR="002E08AE" w:rsidRPr="00086D05" w:rsidRDefault="002E08AE" w:rsidP="006F6D07">
      <w:pPr>
        <w:pStyle w:val="TableHeading"/>
        <w:rPr>
          <w:rFonts w:eastAsia="Times New Roman"/>
          <w:i w:val="0"/>
          <w:iCs/>
        </w:rPr>
      </w:pPr>
      <w:r w:rsidRPr="00086D05">
        <w:rPr>
          <w:rFonts w:eastAsia="Times New Roman"/>
          <w:i w:val="0"/>
          <w:iCs/>
        </w:rPr>
        <w:lastRenderedPageBreak/>
        <w:t>In addition to Dashboard performance, the CDE reviewed the Charter School’s proficiency performance on the state</w:t>
      </w:r>
      <w:r w:rsidR="00FC4E8D">
        <w:rPr>
          <w:rFonts w:eastAsia="Times New Roman"/>
          <w:i w:val="0"/>
          <w:iCs/>
        </w:rPr>
        <w:t>-</w:t>
      </w:r>
      <w:r w:rsidRPr="00086D05">
        <w:rPr>
          <w:rFonts w:eastAsia="Times New Roman"/>
          <w:i w:val="0"/>
          <w:iCs/>
        </w:rPr>
        <w:t>mandated</w:t>
      </w:r>
      <w:r w:rsidR="00C2275F" w:rsidRPr="00086D05">
        <w:rPr>
          <w:rFonts w:eastAsia="Times New Roman"/>
          <w:i w:val="0"/>
          <w:iCs/>
        </w:rPr>
        <w:t xml:space="preserve"> annual California Assessment of Student Performance and Progress</w:t>
      </w:r>
      <w:r w:rsidR="00FC4E8D">
        <w:rPr>
          <w:rFonts w:eastAsia="Times New Roman"/>
          <w:i w:val="0"/>
          <w:iCs/>
        </w:rPr>
        <w:t xml:space="preserve"> (CAASPP)</w:t>
      </w:r>
      <w:r w:rsidR="00C2275F" w:rsidRPr="00086D05">
        <w:rPr>
          <w:rFonts w:eastAsia="Times New Roman"/>
          <w:i w:val="0"/>
          <w:iCs/>
        </w:rPr>
        <w:t>. Proficiency percentages reflect the percentage of students who met or exceeded the achievement standard and progress toward mastery of knowledge and skills in ELA and Math.</w:t>
      </w:r>
    </w:p>
    <w:p w14:paraId="2C8E556E" w14:textId="282AE334" w:rsidR="00C2275F" w:rsidRPr="00086D05" w:rsidRDefault="00C2275F" w:rsidP="006F6D07">
      <w:pPr>
        <w:pStyle w:val="TableHeading"/>
        <w:rPr>
          <w:rFonts w:eastAsia="Times New Roman"/>
          <w:i w:val="0"/>
          <w:iCs/>
        </w:rPr>
      </w:pPr>
      <w:r w:rsidRPr="00086D05">
        <w:rPr>
          <w:rFonts w:eastAsia="Times New Roman"/>
          <w:i w:val="0"/>
          <w:iCs/>
        </w:rPr>
        <w:t xml:space="preserve">The </w:t>
      </w:r>
      <w:proofErr w:type="gramStart"/>
      <w:r w:rsidRPr="00086D05">
        <w:rPr>
          <w:rFonts w:eastAsia="Times New Roman"/>
          <w:i w:val="0"/>
          <w:iCs/>
        </w:rPr>
        <w:t>below tables</w:t>
      </w:r>
      <w:proofErr w:type="gramEnd"/>
      <w:r w:rsidRPr="00086D05">
        <w:rPr>
          <w:rFonts w:eastAsia="Times New Roman"/>
          <w:i w:val="0"/>
          <w:iCs/>
        </w:rPr>
        <w:t xml:space="preserve"> show the Charter </w:t>
      </w:r>
      <w:proofErr w:type="spellStart"/>
      <w:r w:rsidRPr="00086D05">
        <w:rPr>
          <w:rFonts w:eastAsia="Times New Roman"/>
          <w:i w:val="0"/>
          <w:iCs/>
        </w:rPr>
        <w:t>School’s</w:t>
      </w:r>
      <w:proofErr w:type="spellEnd"/>
      <w:r w:rsidRPr="00086D05">
        <w:rPr>
          <w:rFonts w:eastAsia="Times New Roman"/>
          <w:i w:val="0"/>
          <w:iCs/>
        </w:rPr>
        <w:t xml:space="preserve"> and state’s proficiency performance for all students and for significant student groups for the past three years. </w:t>
      </w:r>
    </w:p>
    <w:p w14:paraId="2EDFCA40" w14:textId="28A7E8E2" w:rsidR="00015DD5" w:rsidRPr="00CB51EE" w:rsidRDefault="00595589" w:rsidP="006F6D07">
      <w:pPr>
        <w:pStyle w:val="TableHeading"/>
        <w:rPr>
          <w:rFonts w:eastAsia="Times New Roman"/>
        </w:rPr>
      </w:pPr>
      <w:r w:rsidRPr="760EEC5C">
        <w:rPr>
          <w:rFonts w:eastAsia="Times New Roman"/>
        </w:rPr>
        <w:t>Table. 202</w:t>
      </w:r>
      <w:r w:rsidR="76FF2E85" w:rsidRPr="760EEC5C">
        <w:rPr>
          <w:rFonts w:eastAsia="Times New Roman"/>
        </w:rPr>
        <w:t>4</w:t>
      </w:r>
      <w:r w:rsidRPr="760EEC5C">
        <w:rPr>
          <w:rFonts w:eastAsia="Times New Roman"/>
        </w:rPr>
        <w:t xml:space="preserve"> </w:t>
      </w:r>
      <w:r w:rsidR="006D6547" w:rsidRPr="760EEC5C">
        <w:rPr>
          <w:rFonts w:eastAsia="Times New Roman"/>
        </w:rPr>
        <w:t>and 202</w:t>
      </w:r>
      <w:r w:rsidR="00535333" w:rsidRPr="760EEC5C">
        <w:rPr>
          <w:rFonts w:eastAsia="Times New Roman"/>
        </w:rPr>
        <w:t>5</w:t>
      </w:r>
      <w:r w:rsidR="006D6547" w:rsidRPr="760EEC5C">
        <w:rPr>
          <w:rFonts w:eastAsia="Times New Roman"/>
        </w:rPr>
        <w:t xml:space="preserve"> </w:t>
      </w:r>
      <w:r w:rsidR="00811C95" w:rsidRPr="760EEC5C">
        <w:rPr>
          <w:rFonts w:eastAsia="Times New Roman"/>
        </w:rPr>
        <w:t>CAASPP</w:t>
      </w:r>
      <w:r w:rsidRPr="760EEC5C">
        <w:rPr>
          <w:rFonts w:eastAsia="Times New Roman"/>
        </w:rPr>
        <w:t xml:space="preserve"> </w:t>
      </w:r>
      <w:r w:rsidR="00811C95" w:rsidRPr="760EEC5C">
        <w:rPr>
          <w:rFonts w:eastAsia="Times New Roman"/>
        </w:rPr>
        <w:t xml:space="preserve">Proficiency Results </w:t>
      </w:r>
      <w:r w:rsidRPr="760EEC5C">
        <w:rPr>
          <w:rFonts w:eastAsia="Times New Roman"/>
        </w:rPr>
        <w:t xml:space="preserve">for </w:t>
      </w:r>
      <w:r w:rsidR="00EE037E" w:rsidRPr="760EEC5C">
        <w:rPr>
          <w:rFonts w:eastAsia="Times New Roman"/>
        </w:rPr>
        <w:t>ELA</w:t>
      </w:r>
    </w:p>
    <w:tbl>
      <w:tblPr>
        <w:tblStyle w:val="TableGrid4"/>
        <w:tblW w:w="9265" w:type="dxa"/>
        <w:tblLook w:val="04A0" w:firstRow="1" w:lastRow="0" w:firstColumn="1" w:lastColumn="0" w:noHBand="0" w:noVBand="1"/>
        <w:tblDescription w:val="Table. 2024 and 2025 CAASPP Proficiency Results for ELA"/>
      </w:tblPr>
      <w:tblGrid>
        <w:gridCol w:w="3088"/>
        <w:gridCol w:w="3088"/>
        <w:gridCol w:w="3089"/>
      </w:tblGrid>
      <w:tr w:rsidR="00AC3EE9" w:rsidRPr="00CB51EE" w14:paraId="5FA00E82" w14:textId="77777777" w:rsidTr="00D751C5">
        <w:trPr>
          <w:cantSplit/>
          <w:trHeight w:val="576"/>
          <w:tblHeader/>
        </w:trPr>
        <w:tc>
          <w:tcPr>
            <w:tcW w:w="3088" w:type="dxa"/>
            <w:shd w:val="clear" w:color="auto" w:fill="D9D9D9" w:themeFill="background1" w:themeFillShade="D9"/>
            <w:vAlign w:val="center"/>
          </w:tcPr>
          <w:p w14:paraId="4AA9294F" w14:textId="4DD42ABF" w:rsidR="00AC3EE9" w:rsidRPr="00CB51EE" w:rsidRDefault="00AC3EE9" w:rsidP="00D751C5">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ELA</w:t>
            </w:r>
          </w:p>
        </w:tc>
        <w:tc>
          <w:tcPr>
            <w:tcW w:w="3088" w:type="dxa"/>
            <w:shd w:val="clear" w:color="auto" w:fill="D9D9D9" w:themeFill="background1" w:themeFillShade="D9"/>
            <w:vAlign w:val="center"/>
          </w:tcPr>
          <w:p w14:paraId="56A28D72" w14:textId="77777777" w:rsidR="00AC3EE9" w:rsidRPr="00CB51EE" w:rsidRDefault="00AC3EE9" w:rsidP="00D751C5">
            <w:pPr>
              <w:spacing w:after="0"/>
              <w:jc w:val="center"/>
              <w:rPr>
                <w:rFonts w:ascii="Arial" w:eastAsia="Times New Roman" w:hAnsi="Arial" w:cs="Arial"/>
                <w:b/>
                <w:bCs/>
                <w:kern w:val="0"/>
                <w14:ligatures w14:val="none"/>
              </w:rPr>
            </w:pPr>
            <w:r w:rsidRPr="00CB51EE">
              <w:rPr>
                <w:rFonts w:ascii="Arial" w:eastAsia="Times New Roman" w:hAnsi="Arial" w:cs="Arial"/>
                <w:b/>
                <w:bCs/>
                <w:kern w:val="0"/>
                <w14:ligatures w14:val="none"/>
              </w:rPr>
              <w:t>Charter School</w:t>
            </w:r>
          </w:p>
        </w:tc>
        <w:tc>
          <w:tcPr>
            <w:tcW w:w="3089" w:type="dxa"/>
            <w:shd w:val="clear" w:color="auto" w:fill="D9D9D9" w:themeFill="background1" w:themeFillShade="D9"/>
            <w:vAlign w:val="center"/>
          </w:tcPr>
          <w:p w14:paraId="35192EC6" w14:textId="77777777" w:rsidR="00AC3EE9" w:rsidRPr="00CB51EE" w:rsidRDefault="00AC3EE9" w:rsidP="00D751C5">
            <w:pPr>
              <w:spacing w:after="0"/>
              <w:jc w:val="center"/>
              <w:rPr>
                <w:rFonts w:ascii="Arial" w:eastAsia="Times New Roman" w:hAnsi="Arial" w:cs="Arial"/>
                <w:b/>
                <w:bCs/>
                <w:kern w:val="0"/>
                <w14:ligatures w14:val="none"/>
              </w:rPr>
            </w:pPr>
            <w:r w:rsidRPr="00CB51EE">
              <w:rPr>
                <w:rFonts w:ascii="Arial" w:eastAsia="Times New Roman" w:hAnsi="Arial" w:cs="Arial"/>
                <w:b/>
                <w:bCs/>
                <w:kern w:val="0"/>
                <w14:ligatures w14:val="none"/>
              </w:rPr>
              <w:t>Statewide</w:t>
            </w:r>
          </w:p>
        </w:tc>
      </w:tr>
      <w:tr w:rsidR="00AC3EE9" w:rsidRPr="00CB51EE" w14:paraId="1F8B11C7" w14:textId="77777777" w:rsidTr="00D751C5">
        <w:trPr>
          <w:cantSplit/>
        </w:trPr>
        <w:tc>
          <w:tcPr>
            <w:tcW w:w="3088" w:type="dxa"/>
            <w:vAlign w:val="center"/>
          </w:tcPr>
          <w:p w14:paraId="1A5983DF" w14:textId="13587D70" w:rsidR="00AC3EE9" w:rsidRPr="00FD7D7A" w:rsidRDefault="00AC3EE9" w:rsidP="00D751C5">
            <w:pPr>
              <w:spacing w:after="0"/>
              <w:jc w:val="center"/>
              <w:rPr>
                <w:rFonts w:ascii="Arial" w:eastAsia="Times New Roman" w:hAnsi="Arial" w:cs="Arial"/>
                <w:kern w:val="0"/>
                <w14:ligatures w14:val="none"/>
              </w:rPr>
            </w:pPr>
            <w:r w:rsidRPr="00FD7D7A">
              <w:rPr>
                <w:rFonts w:ascii="Arial" w:eastAsia="Times New Roman" w:hAnsi="Arial" w:cs="Arial"/>
                <w:kern w:val="0"/>
                <w14:ligatures w14:val="none"/>
              </w:rPr>
              <w:t>202</w:t>
            </w:r>
            <w:r>
              <w:rPr>
                <w:rFonts w:ascii="Arial" w:eastAsia="Times New Roman" w:hAnsi="Arial" w:cs="Arial"/>
                <w:kern w:val="0"/>
                <w14:ligatures w14:val="none"/>
              </w:rPr>
              <w:t>4</w:t>
            </w:r>
            <w:r w:rsidRPr="00FD7D7A">
              <w:rPr>
                <w:rFonts w:ascii="Arial" w:eastAsia="Times New Roman" w:hAnsi="Arial" w:cs="Arial"/>
              </w:rPr>
              <w:t xml:space="preserve"> CAASPP</w:t>
            </w:r>
          </w:p>
        </w:tc>
        <w:tc>
          <w:tcPr>
            <w:tcW w:w="3088" w:type="dxa"/>
            <w:vAlign w:val="center"/>
          </w:tcPr>
          <w:p w14:paraId="7724B20A" w14:textId="353B40C1" w:rsidR="00AC3EE9" w:rsidRPr="00DB4480" w:rsidRDefault="00AC3EE9" w:rsidP="00D751C5">
            <w:pPr>
              <w:spacing w:after="0"/>
              <w:jc w:val="center"/>
              <w:rPr>
                <w:rFonts w:ascii="Arial" w:eastAsia="Times New Roman" w:hAnsi="Arial" w:cs="Arial"/>
                <w:kern w:val="0"/>
                <w14:ligatures w14:val="none"/>
              </w:rPr>
            </w:pPr>
            <w:r w:rsidRPr="00DB4480">
              <w:rPr>
                <w:rFonts w:ascii="Arial" w:eastAsia="Times New Roman" w:hAnsi="Arial" w:cs="Arial"/>
                <w:kern w:val="0"/>
                <w14:ligatures w14:val="none"/>
              </w:rPr>
              <w:t>34.62%</w:t>
            </w:r>
          </w:p>
        </w:tc>
        <w:tc>
          <w:tcPr>
            <w:tcW w:w="3089" w:type="dxa"/>
            <w:vAlign w:val="center"/>
          </w:tcPr>
          <w:p w14:paraId="55CF1408" w14:textId="272F4E4A" w:rsidR="00AC3EE9" w:rsidRPr="00DB4480" w:rsidRDefault="00AC3EE9" w:rsidP="00D751C5">
            <w:pPr>
              <w:spacing w:after="0"/>
              <w:jc w:val="center"/>
              <w:rPr>
                <w:rFonts w:ascii="Arial" w:eastAsia="Times New Roman" w:hAnsi="Arial" w:cs="Arial"/>
                <w:kern w:val="0"/>
                <w14:ligatures w14:val="none"/>
              </w:rPr>
            </w:pPr>
            <w:r w:rsidRPr="00DB4480">
              <w:rPr>
                <w:rFonts w:ascii="Arial" w:eastAsia="Times New Roman" w:hAnsi="Arial" w:cs="Arial"/>
                <w:kern w:val="0"/>
                <w14:ligatures w14:val="none"/>
              </w:rPr>
              <w:t>47.04%</w:t>
            </w:r>
          </w:p>
        </w:tc>
      </w:tr>
      <w:tr w:rsidR="00AC3EE9" w:rsidRPr="00CB51EE" w14:paraId="66570A9F" w14:textId="77777777" w:rsidTr="00D751C5">
        <w:trPr>
          <w:cantSplit/>
        </w:trPr>
        <w:tc>
          <w:tcPr>
            <w:tcW w:w="3088" w:type="dxa"/>
            <w:vAlign w:val="center"/>
          </w:tcPr>
          <w:p w14:paraId="42CACFC1" w14:textId="1EFC9686" w:rsidR="00AC3EE9" w:rsidRPr="00FD7D7A" w:rsidRDefault="00AC3EE9" w:rsidP="00D751C5">
            <w:pPr>
              <w:spacing w:after="0"/>
              <w:jc w:val="center"/>
              <w:rPr>
                <w:rFonts w:ascii="Arial" w:eastAsia="Times New Roman" w:hAnsi="Arial" w:cs="Arial"/>
                <w:kern w:val="0"/>
                <w14:ligatures w14:val="none"/>
              </w:rPr>
            </w:pPr>
            <w:r w:rsidRPr="00FD7D7A">
              <w:rPr>
                <w:rFonts w:ascii="Arial" w:eastAsia="Times New Roman" w:hAnsi="Arial" w:cs="Arial"/>
                <w:kern w:val="0"/>
                <w14:ligatures w14:val="none"/>
              </w:rPr>
              <w:t>202</w:t>
            </w:r>
            <w:r>
              <w:rPr>
                <w:rFonts w:ascii="Arial" w:eastAsia="Times New Roman" w:hAnsi="Arial" w:cs="Arial"/>
                <w:kern w:val="0"/>
                <w14:ligatures w14:val="none"/>
              </w:rPr>
              <w:t>5</w:t>
            </w:r>
            <w:r w:rsidRPr="00FD7D7A">
              <w:rPr>
                <w:rFonts w:ascii="Arial" w:eastAsia="Times New Roman" w:hAnsi="Arial" w:cs="Arial"/>
              </w:rPr>
              <w:t xml:space="preserve"> CAASPP</w:t>
            </w:r>
          </w:p>
        </w:tc>
        <w:tc>
          <w:tcPr>
            <w:tcW w:w="3088" w:type="dxa"/>
            <w:vAlign w:val="center"/>
          </w:tcPr>
          <w:p w14:paraId="7990E9E3" w14:textId="203A0EB8" w:rsidR="00AC3EE9" w:rsidRPr="00DB4480" w:rsidRDefault="00AC3EE9" w:rsidP="00D751C5">
            <w:pPr>
              <w:spacing w:after="0"/>
              <w:jc w:val="center"/>
              <w:rPr>
                <w:rFonts w:ascii="Arial" w:eastAsia="Times New Roman" w:hAnsi="Arial" w:cs="Arial"/>
                <w:kern w:val="0"/>
                <w14:ligatures w14:val="none"/>
              </w:rPr>
            </w:pPr>
            <w:r w:rsidRPr="00DB4480">
              <w:rPr>
                <w:rFonts w:ascii="Arial" w:eastAsia="Times New Roman" w:hAnsi="Arial" w:cs="Arial"/>
                <w:kern w:val="0"/>
                <w14:ligatures w14:val="none"/>
              </w:rPr>
              <w:t>32.31%</w:t>
            </w:r>
          </w:p>
        </w:tc>
        <w:tc>
          <w:tcPr>
            <w:tcW w:w="3089" w:type="dxa"/>
            <w:vAlign w:val="center"/>
          </w:tcPr>
          <w:p w14:paraId="4769B44F" w14:textId="7ED93533" w:rsidR="00AC3EE9" w:rsidRPr="00DB4480" w:rsidRDefault="00AC3EE9" w:rsidP="00D751C5">
            <w:pPr>
              <w:spacing w:after="0"/>
              <w:jc w:val="center"/>
              <w:rPr>
                <w:rFonts w:ascii="Arial" w:eastAsia="Times New Roman" w:hAnsi="Arial" w:cs="Arial"/>
                <w:kern w:val="0"/>
                <w14:ligatures w14:val="none"/>
              </w:rPr>
            </w:pPr>
            <w:r w:rsidRPr="00DB4480">
              <w:rPr>
                <w:rFonts w:ascii="Arial" w:eastAsia="Times New Roman" w:hAnsi="Arial" w:cs="Arial"/>
                <w:kern w:val="0"/>
                <w14:ligatures w14:val="none"/>
              </w:rPr>
              <w:t>48.82%</w:t>
            </w:r>
          </w:p>
        </w:tc>
      </w:tr>
    </w:tbl>
    <w:p w14:paraId="0125E174" w14:textId="34934EF9" w:rsidR="00F50252" w:rsidRDefault="00F50252" w:rsidP="006F6D07">
      <w:pPr>
        <w:pStyle w:val="TableHeading"/>
        <w:rPr>
          <w:rFonts w:eastAsia="Times New Roman"/>
        </w:rPr>
      </w:pPr>
      <w:r w:rsidRPr="760EEC5C">
        <w:rPr>
          <w:rFonts w:eastAsia="Times New Roman"/>
        </w:rPr>
        <w:t xml:space="preserve">Table. </w:t>
      </w:r>
      <w:r w:rsidR="008B2FA6" w:rsidRPr="760EEC5C">
        <w:rPr>
          <w:rFonts w:eastAsia="Times New Roman"/>
        </w:rPr>
        <w:t>202</w:t>
      </w:r>
      <w:r w:rsidR="7847029B" w:rsidRPr="760EEC5C">
        <w:rPr>
          <w:rFonts w:eastAsia="Times New Roman"/>
        </w:rPr>
        <w:t>4</w:t>
      </w:r>
      <w:r w:rsidR="008B2FA6" w:rsidRPr="760EEC5C">
        <w:rPr>
          <w:rFonts w:eastAsia="Times New Roman"/>
        </w:rPr>
        <w:t xml:space="preserve"> and 2025 </w:t>
      </w:r>
      <w:r w:rsidRPr="760EEC5C">
        <w:rPr>
          <w:rFonts w:eastAsia="Times New Roman"/>
        </w:rPr>
        <w:t>Student Groups</w:t>
      </w:r>
      <w:r w:rsidR="008B2FA6" w:rsidRPr="760EEC5C">
        <w:rPr>
          <w:rFonts w:eastAsia="Times New Roman"/>
        </w:rPr>
        <w:t xml:space="preserve"> ELA Proficiency</w:t>
      </w:r>
    </w:p>
    <w:tbl>
      <w:tblPr>
        <w:tblStyle w:val="TableGrid4"/>
        <w:tblW w:w="9265" w:type="dxa"/>
        <w:tblLayout w:type="fixed"/>
        <w:tblLook w:val="04A0" w:firstRow="1" w:lastRow="0" w:firstColumn="1" w:lastColumn="0" w:noHBand="0" w:noVBand="1"/>
        <w:tblDescription w:val="Table. 2024 and 2025 Student Groups ELA Proficiency"/>
      </w:tblPr>
      <w:tblGrid>
        <w:gridCol w:w="1525"/>
        <w:gridCol w:w="1290"/>
        <w:gridCol w:w="1290"/>
        <w:gridCol w:w="1290"/>
        <w:gridCol w:w="1290"/>
        <w:gridCol w:w="1290"/>
        <w:gridCol w:w="1290"/>
      </w:tblGrid>
      <w:tr w:rsidR="004122AD" w:rsidRPr="00CB51EE" w14:paraId="688075B3" w14:textId="04CDD2D0" w:rsidTr="000A30F3">
        <w:trPr>
          <w:cantSplit/>
          <w:trHeight w:val="510"/>
          <w:tblHeader/>
        </w:trPr>
        <w:tc>
          <w:tcPr>
            <w:tcW w:w="1525" w:type="dxa"/>
            <w:shd w:val="clear" w:color="auto" w:fill="D9D9D9" w:themeFill="background1" w:themeFillShade="D9"/>
            <w:vAlign w:val="center"/>
          </w:tcPr>
          <w:p w14:paraId="18223EA0" w14:textId="49B13859" w:rsidR="00AC3EE9" w:rsidRDefault="065BC59B" w:rsidP="000A30F3">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ELA</w:t>
            </w:r>
          </w:p>
          <w:p w14:paraId="1A88E6A0" w14:textId="481EC642" w:rsidR="004122AD" w:rsidRPr="00CB51EE" w:rsidRDefault="065BC59B" w:rsidP="000A30F3">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Proficiency</w:t>
            </w:r>
          </w:p>
        </w:tc>
        <w:tc>
          <w:tcPr>
            <w:tcW w:w="1290" w:type="dxa"/>
            <w:shd w:val="clear" w:color="auto" w:fill="D9D9D9" w:themeFill="background1" w:themeFillShade="D9"/>
            <w:vAlign w:val="center"/>
          </w:tcPr>
          <w:p w14:paraId="7F55895E" w14:textId="57F3744D" w:rsidR="00AC3EE9" w:rsidRDefault="065BC59B"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11045933" w14:textId="7E799115" w:rsidR="004122AD" w:rsidRPr="00110287" w:rsidRDefault="00AC3EE9"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290" w:type="dxa"/>
            <w:shd w:val="clear" w:color="auto" w:fill="D9D9D9" w:themeFill="background1" w:themeFillShade="D9"/>
            <w:vAlign w:val="center"/>
          </w:tcPr>
          <w:p w14:paraId="23438E75" w14:textId="51FA802A" w:rsidR="00AC3EE9" w:rsidRDefault="065BC59B"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6EDEC188" w14:textId="7C95BE3A" w:rsidR="004122AD" w:rsidRPr="00110287" w:rsidRDefault="00AC3EE9"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290" w:type="dxa"/>
            <w:shd w:val="clear" w:color="auto" w:fill="D9D9D9" w:themeFill="background1" w:themeFillShade="D9"/>
            <w:vAlign w:val="center"/>
          </w:tcPr>
          <w:p w14:paraId="609CD6BE" w14:textId="1A04CC5A" w:rsidR="00AC3EE9" w:rsidRDefault="065BC59B"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72B36D99" w14:textId="407118C8" w:rsidR="004122AD" w:rsidRPr="00110287" w:rsidRDefault="065BC59B" w:rsidP="00B813BF">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290" w:type="dxa"/>
            <w:shd w:val="clear" w:color="auto" w:fill="D9D9D9" w:themeFill="background1" w:themeFillShade="D9"/>
            <w:vAlign w:val="center"/>
          </w:tcPr>
          <w:p w14:paraId="3C2EE333" w14:textId="13F69615" w:rsidR="00AC3EE9" w:rsidRDefault="065BC59B"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5D39F4F7" w14:textId="33C21CB2" w:rsidR="004122AD" w:rsidRPr="00110287" w:rsidRDefault="065BC59B" w:rsidP="00B813BF">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290" w:type="dxa"/>
            <w:shd w:val="clear" w:color="auto" w:fill="D9D9D9" w:themeFill="background1" w:themeFillShade="D9"/>
            <w:vAlign w:val="center"/>
          </w:tcPr>
          <w:p w14:paraId="34522F3B" w14:textId="66361BAD" w:rsidR="00AC3EE9" w:rsidRDefault="065BC59B" w:rsidP="00B813BF">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0731325D" w14:textId="41AF954D" w:rsidR="004122AD" w:rsidRPr="00110287" w:rsidRDefault="00AC3EE9" w:rsidP="000A30F3">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c>
          <w:tcPr>
            <w:tcW w:w="1290" w:type="dxa"/>
            <w:shd w:val="clear" w:color="auto" w:fill="D9D9D9" w:themeFill="background1" w:themeFillShade="D9"/>
            <w:vAlign w:val="center"/>
          </w:tcPr>
          <w:p w14:paraId="7BDD4A15" w14:textId="7794C906" w:rsidR="00AC3EE9" w:rsidRPr="00110287" w:rsidRDefault="065BC59B" w:rsidP="00B813BF">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Statewide</w:t>
            </w:r>
          </w:p>
          <w:p w14:paraId="671D3A1F" w14:textId="4713C267" w:rsidR="004122AD" w:rsidRPr="00110287" w:rsidRDefault="00AC3EE9" w:rsidP="000A30F3">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r>
      <w:tr w:rsidR="001A10C2" w:rsidRPr="00CB51EE" w14:paraId="307F99CA" w14:textId="674B98D1" w:rsidTr="000A30F3">
        <w:trPr>
          <w:cantSplit/>
          <w:trHeight w:val="239"/>
        </w:trPr>
        <w:tc>
          <w:tcPr>
            <w:tcW w:w="1525" w:type="dxa"/>
            <w:vAlign w:val="center"/>
          </w:tcPr>
          <w:p w14:paraId="23303C41" w14:textId="77777777" w:rsidR="001A10C2" w:rsidRPr="008B2FA6" w:rsidRDefault="64A541AA"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2024</w:t>
            </w:r>
            <w:r w:rsidRPr="008B2FA6">
              <w:rPr>
                <w:rFonts w:ascii="Arial" w:eastAsia="Times New Roman" w:hAnsi="Arial" w:cs="Arial"/>
              </w:rPr>
              <w:t xml:space="preserve"> CAASPP</w:t>
            </w:r>
          </w:p>
        </w:tc>
        <w:tc>
          <w:tcPr>
            <w:tcW w:w="1290" w:type="dxa"/>
            <w:vAlign w:val="center"/>
          </w:tcPr>
          <w:p w14:paraId="0C84567E" w14:textId="2B32BEDD" w:rsidR="001A10C2" w:rsidRPr="008B2FA6" w:rsidRDefault="008B2FA6" w:rsidP="000A30F3">
            <w:pPr>
              <w:spacing w:after="0"/>
              <w:jc w:val="center"/>
              <w:rPr>
                <w:rFonts w:ascii="Arial" w:eastAsia="Times New Roman" w:hAnsi="Arial" w:cs="Arial"/>
                <w:kern w:val="0"/>
                <w14:ligatures w14:val="none"/>
              </w:rPr>
            </w:pPr>
            <w:r>
              <w:rPr>
                <w:rFonts w:ascii="Arial" w:eastAsia="Times New Roman" w:hAnsi="Arial" w:cs="Arial"/>
                <w:kern w:val="0"/>
                <w14:ligatures w14:val="none"/>
              </w:rPr>
              <w:t>3.45</w:t>
            </w:r>
            <w:r w:rsidR="64A541AA" w:rsidRPr="008B2FA6">
              <w:rPr>
                <w:rFonts w:ascii="Arial" w:eastAsia="Times New Roman" w:hAnsi="Arial" w:cs="Arial"/>
                <w:kern w:val="0"/>
                <w14:ligatures w14:val="none"/>
              </w:rPr>
              <w:t>%</w:t>
            </w:r>
          </w:p>
        </w:tc>
        <w:tc>
          <w:tcPr>
            <w:tcW w:w="1290" w:type="dxa"/>
            <w:vAlign w:val="center"/>
          </w:tcPr>
          <w:p w14:paraId="4BF6E12F" w14:textId="105DFD61" w:rsidR="001A10C2" w:rsidRPr="008B2FA6" w:rsidRDefault="065BC59B"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10.29%</w:t>
            </w:r>
          </w:p>
        </w:tc>
        <w:tc>
          <w:tcPr>
            <w:tcW w:w="1290" w:type="dxa"/>
            <w:vAlign w:val="center"/>
          </w:tcPr>
          <w:p w14:paraId="5929B7DE" w14:textId="6CB489B8" w:rsidR="001A10C2" w:rsidRPr="008B2FA6" w:rsidRDefault="008B2FA6" w:rsidP="000A30F3">
            <w:pPr>
              <w:spacing w:after="0"/>
              <w:jc w:val="center"/>
              <w:rPr>
                <w:rFonts w:ascii="Arial" w:eastAsia="Times New Roman" w:hAnsi="Arial" w:cs="Arial"/>
                <w:kern w:val="0"/>
                <w14:ligatures w14:val="none"/>
              </w:rPr>
            </w:pPr>
            <w:r>
              <w:rPr>
                <w:rFonts w:ascii="Arial" w:eastAsia="Times New Roman" w:hAnsi="Arial" w:cs="Arial"/>
                <w:kern w:val="0"/>
                <w14:ligatures w14:val="none"/>
              </w:rPr>
              <w:t>25.00</w:t>
            </w:r>
            <w:r w:rsidR="64A541AA" w:rsidRPr="008B2FA6">
              <w:rPr>
                <w:rFonts w:ascii="Arial" w:eastAsia="Times New Roman" w:hAnsi="Arial" w:cs="Arial"/>
                <w:kern w:val="0"/>
                <w14:ligatures w14:val="none"/>
              </w:rPr>
              <w:t>%</w:t>
            </w:r>
          </w:p>
        </w:tc>
        <w:tc>
          <w:tcPr>
            <w:tcW w:w="1290" w:type="dxa"/>
            <w:vAlign w:val="center"/>
          </w:tcPr>
          <w:p w14:paraId="6DBAACCA" w14:textId="430D6CEC" w:rsidR="001A10C2" w:rsidRPr="008B2FA6" w:rsidRDefault="008B2FA6"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36.78%</w:t>
            </w:r>
          </w:p>
        </w:tc>
        <w:tc>
          <w:tcPr>
            <w:tcW w:w="1290" w:type="dxa"/>
            <w:vAlign w:val="center"/>
          </w:tcPr>
          <w:p w14:paraId="2CEADBBD" w14:textId="74FC86DD" w:rsidR="001A10C2" w:rsidRPr="008B2FA6" w:rsidRDefault="008B2FA6" w:rsidP="000A30F3">
            <w:pPr>
              <w:spacing w:after="0"/>
              <w:jc w:val="center"/>
              <w:rPr>
                <w:rFonts w:ascii="Arial" w:eastAsia="Times New Roman" w:hAnsi="Arial" w:cs="Arial"/>
                <w:kern w:val="0"/>
                <w14:ligatures w14:val="none"/>
              </w:rPr>
            </w:pPr>
            <w:r>
              <w:rPr>
                <w:rFonts w:ascii="Arial" w:eastAsia="Times New Roman" w:hAnsi="Arial" w:cs="Arial"/>
                <w:kern w:val="0"/>
                <w14:ligatures w14:val="none"/>
              </w:rPr>
              <w:t>26.93%</w:t>
            </w:r>
          </w:p>
        </w:tc>
        <w:tc>
          <w:tcPr>
            <w:tcW w:w="1290" w:type="dxa"/>
            <w:vAlign w:val="center"/>
          </w:tcPr>
          <w:p w14:paraId="5A3276CC" w14:textId="3D79B86D" w:rsidR="001A10C2" w:rsidRPr="008B2FA6" w:rsidRDefault="008B2FA6"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36.81%</w:t>
            </w:r>
          </w:p>
        </w:tc>
      </w:tr>
      <w:tr w:rsidR="001A10C2" w:rsidRPr="00CB51EE" w14:paraId="29C3E55B" w14:textId="5D044706" w:rsidTr="000A30F3">
        <w:trPr>
          <w:cantSplit/>
          <w:trHeight w:val="239"/>
        </w:trPr>
        <w:tc>
          <w:tcPr>
            <w:tcW w:w="1525" w:type="dxa"/>
            <w:vAlign w:val="center"/>
          </w:tcPr>
          <w:p w14:paraId="2A3BA191" w14:textId="77777777" w:rsidR="001A10C2" w:rsidRPr="008B2FA6" w:rsidRDefault="64A541AA"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2025</w:t>
            </w:r>
            <w:r w:rsidRPr="008B2FA6">
              <w:rPr>
                <w:rFonts w:ascii="Arial" w:eastAsia="Times New Roman" w:hAnsi="Arial" w:cs="Arial"/>
              </w:rPr>
              <w:t xml:space="preserve"> CAASPP</w:t>
            </w:r>
          </w:p>
        </w:tc>
        <w:tc>
          <w:tcPr>
            <w:tcW w:w="1290" w:type="dxa"/>
            <w:vAlign w:val="center"/>
          </w:tcPr>
          <w:p w14:paraId="4CB20095" w14:textId="6FA830B3" w:rsidR="001A10C2" w:rsidRPr="008B2FA6" w:rsidRDefault="008B2FA6" w:rsidP="000A30F3">
            <w:pPr>
              <w:spacing w:after="0"/>
              <w:jc w:val="center"/>
              <w:rPr>
                <w:rFonts w:ascii="Arial" w:eastAsia="Times New Roman" w:hAnsi="Arial" w:cs="Arial"/>
                <w:kern w:val="0"/>
                <w14:ligatures w14:val="none"/>
              </w:rPr>
            </w:pPr>
            <w:r>
              <w:rPr>
                <w:rFonts w:ascii="Arial" w:eastAsia="Times New Roman" w:hAnsi="Arial" w:cs="Arial"/>
                <w:kern w:val="0"/>
                <w14:ligatures w14:val="none"/>
              </w:rPr>
              <w:t>3.33</w:t>
            </w:r>
            <w:r w:rsidR="64A541AA" w:rsidRPr="008B2FA6">
              <w:rPr>
                <w:rFonts w:ascii="Arial" w:eastAsia="Times New Roman" w:hAnsi="Arial" w:cs="Arial"/>
                <w:kern w:val="0"/>
                <w14:ligatures w14:val="none"/>
              </w:rPr>
              <w:t>%</w:t>
            </w:r>
          </w:p>
        </w:tc>
        <w:tc>
          <w:tcPr>
            <w:tcW w:w="1290" w:type="dxa"/>
            <w:vAlign w:val="center"/>
          </w:tcPr>
          <w:p w14:paraId="63CD23DA" w14:textId="2BA068E0" w:rsidR="001A10C2" w:rsidRPr="008B2FA6" w:rsidRDefault="008B2FA6"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10.41%</w:t>
            </w:r>
          </w:p>
        </w:tc>
        <w:tc>
          <w:tcPr>
            <w:tcW w:w="1290" w:type="dxa"/>
            <w:vAlign w:val="center"/>
          </w:tcPr>
          <w:p w14:paraId="4FE54639" w14:textId="7DB83D85" w:rsidR="001A10C2" w:rsidRPr="008B2FA6" w:rsidRDefault="008B2FA6" w:rsidP="000A30F3">
            <w:pPr>
              <w:spacing w:after="0"/>
              <w:jc w:val="center"/>
              <w:rPr>
                <w:rFonts w:ascii="Arial" w:eastAsia="Times New Roman" w:hAnsi="Arial" w:cs="Arial"/>
                <w:kern w:val="0"/>
                <w14:ligatures w14:val="none"/>
              </w:rPr>
            </w:pPr>
            <w:r>
              <w:rPr>
                <w:rFonts w:ascii="Arial" w:eastAsia="Times New Roman" w:hAnsi="Arial" w:cs="Arial"/>
                <w:kern w:val="0"/>
                <w14:ligatures w14:val="none"/>
              </w:rPr>
              <w:t>24.27</w:t>
            </w:r>
            <w:r w:rsidR="64A541AA" w:rsidRPr="008B2FA6">
              <w:rPr>
                <w:rFonts w:ascii="Arial" w:eastAsia="Times New Roman" w:hAnsi="Arial" w:cs="Arial"/>
                <w:kern w:val="0"/>
                <w14:ligatures w14:val="none"/>
              </w:rPr>
              <w:t>%</w:t>
            </w:r>
          </w:p>
        </w:tc>
        <w:tc>
          <w:tcPr>
            <w:tcW w:w="1290" w:type="dxa"/>
            <w:vAlign w:val="center"/>
          </w:tcPr>
          <w:p w14:paraId="328F6A46" w14:textId="0A1DAC24" w:rsidR="001A10C2" w:rsidRPr="008B2FA6" w:rsidRDefault="008B2FA6"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38.84%</w:t>
            </w:r>
          </w:p>
        </w:tc>
        <w:tc>
          <w:tcPr>
            <w:tcW w:w="1290" w:type="dxa"/>
            <w:vAlign w:val="center"/>
          </w:tcPr>
          <w:p w14:paraId="203F4B5E" w14:textId="3E7E5367" w:rsidR="001A10C2" w:rsidRPr="008B2FA6" w:rsidRDefault="008B2FA6" w:rsidP="000A30F3">
            <w:pPr>
              <w:spacing w:after="0"/>
              <w:jc w:val="center"/>
              <w:rPr>
                <w:rFonts w:ascii="Arial" w:eastAsia="Times New Roman" w:hAnsi="Arial" w:cs="Arial"/>
                <w:kern w:val="0"/>
                <w14:ligatures w14:val="none"/>
              </w:rPr>
            </w:pPr>
            <w:r>
              <w:rPr>
                <w:rFonts w:ascii="Arial" w:eastAsia="Times New Roman" w:hAnsi="Arial" w:cs="Arial"/>
                <w:kern w:val="0"/>
                <w14:ligatures w14:val="none"/>
              </w:rPr>
              <w:t>23.47%</w:t>
            </w:r>
          </w:p>
        </w:tc>
        <w:tc>
          <w:tcPr>
            <w:tcW w:w="1290" w:type="dxa"/>
            <w:vAlign w:val="center"/>
          </w:tcPr>
          <w:p w14:paraId="0825A5FF" w14:textId="6B30761C" w:rsidR="001A10C2" w:rsidRPr="008B2FA6" w:rsidRDefault="008B2FA6" w:rsidP="000A30F3">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38.23%</w:t>
            </w:r>
          </w:p>
        </w:tc>
      </w:tr>
    </w:tbl>
    <w:p w14:paraId="68B5DBD0" w14:textId="0FCB5EB2" w:rsidR="00C2275F" w:rsidRPr="00086D05" w:rsidRDefault="00C2275F" w:rsidP="006F6D07">
      <w:pPr>
        <w:pStyle w:val="TableHeading"/>
        <w:rPr>
          <w:rFonts w:eastAsia="Times New Roman"/>
          <w:i w:val="0"/>
          <w:iCs/>
        </w:rPr>
      </w:pPr>
      <w:r w:rsidRPr="00086D05">
        <w:rPr>
          <w:rFonts w:eastAsia="Times New Roman"/>
          <w:i w:val="0"/>
          <w:iCs/>
        </w:rPr>
        <w:t>The Charter School’s proficiency performance is below the state for all students and for student groups across time.</w:t>
      </w:r>
    </w:p>
    <w:p w14:paraId="67425B41" w14:textId="751C5B33" w:rsidR="00C2275F" w:rsidRPr="00086D05" w:rsidRDefault="00C2275F" w:rsidP="006F6D07">
      <w:pPr>
        <w:pStyle w:val="TableHeading"/>
        <w:rPr>
          <w:rFonts w:eastAsia="Times New Roman"/>
          <w:i w:val="0"/>
          <w:iCs/>
        </w:rPr>
      </w:pPr>
      <w:r w:rsidRPr="00086D05">
        <w:rPr>
          <w:rFonts w:eastAsia="Times New Roman"/>
          <w:i w:val="0"/>
          <w:iCs/>
        </w:rPr>
        <w:t xml:space="preserve">The </w:t>
      </w:r>
      <w:proofErr w:type="gramStart"/>
      <w:r w:rsidRPr="00086D05">
        <w:rPr>
          <w:rFonts w:eastAsia="Times New Roman"/>
          <w:i w:val="0"/>
          <w:iCs/>
        </w:rPr>
        <w:t>below tables</w:t>
      </w:r>
      <w:proofErr w:type="gramEnd"/>
      <w:r w:rsidRPr="00086D05">
        <w:rPr>
          <w:rFonts w:eastAsia="Times New Roman"/>
          <w:i w:val="0"/>
          <w:iCs/>
        </w:rPr>
        <w:t xml:space="preserve"> show the Charter </w:t>
      </w:r>
      <w:proofErr w:type="spellStart"/>
      <w:r w:rsidRPr="00086D05">
        <w:rPr>
          <w:rFonts w:eastAsia="Times New Roman"/>
          <w:i w:val="0"/>
          <w:iCs/>
        </w:rPr>
        <w:t>School’s</w:t>
      </w:r>
      <w:proofErr w:type="spellEnd"/>
      <w:r w:rsidRPr="00086D05">
        <w:rPr>
          <w:rFonts w:eastAsia="Times New Roman"/>
          <w:i w:val="0"/>
          <w:iCs/>
        </w:rPr>
        <w:t xml:space="preserve"> and state’s proficiency performance for all students and for significant student groups for the past t</w:t>
      </w:r>
      <w:r w:rsidR="76A49DF2" w:rsidRPr="00086D05">
        <w:rPr>
          <w:rFonts w:eastAsia="Times New Roman"/>
          <w:i w:val="0"/>
          <w:iCs/>
        </w:rPr>
        <w:t>wo</w:t>
      </w:r>
      <w:r w:rsidRPr="00086D05">
        <w:rPr>
          <w:rFonts w:eastAsia="Times New Roman"/>
          <w:i w:val="0"/>
          <w:iCs/>
        </w:rPr>
        <w:t xml:space="preserve"> years. </w:t>
      </w:r>
    </w:p>
    <w:p w14:paraId="4639B5CE" w14:textId="3E45E80F" w:rsidR="009145B4" w:rsidRPr="00CB51EE" w:rsidRDefault="009145B4" w:rsidP="006F6D07">
      <w:pPr>
        <w:pStyle w:val="TableHeading"/>
        <w:rPr>
          <w:rFonts w:eastAsia="Times New Roman"/>
        </w:rPr>
      </w:pPr>
      <w:r w:rsidRPr="760EEC5C">
        <w:rPr>
          <w:rFonts w:eastAsia="Times New Roman"/>
        </w:rPr>
        <w:t>Table. 202</w:t>
      </w:r>
      <w:r w:rsidR="00535333" w:rsidRPr="760EEC5C">
        <w:rPr>
          <w:rFonts w:eastAsia="Times New Roman"/>
        </w:rPr>
        <w:t>4</w:t>
      </w:r>
      <w:r w:rsidRPr="760EEC5C">
        <w:rPr>
          <w:rFonts w:eastAsia="Times New Roman"/>
        </w:rPr>
        <w:t xml:space="preserve"> and 202</w:t>
      </w:r>
      <w:r w:rsidR="00535333" w:rsidRPr="760EEC5C">
        <w:rPr>
          <w:rFonts w:eastAsia="Times New Roman"/>
        </w:rPr>
        <w:t>5</w:t>
      </w:r>
      <w:r w:rsidRPr="760EEC5C">
        <w:rPr>
          <w:rFonts w:eastAsia="Times New Roman"/>
        </w:rPr>
        <w:t xml:space="preserve"> CAASPP Proficiency Results for Math </w:t>
      </w:r>
    </w:p>
    <w:tbl>
      <w:tblPr>
        <w:tblStyle w:val="TableGrid4"/>
        <w:tblW w:w="9265" w:type="dxa"/>
        <w:tblLook w:val="04A0" w:firstRow="1" w:lastRow="0" w:firstColumn="1" w:lastColumn="0" w:noHBand="0" w:noVBand="1"/>
        <w:tblDescription w:val="Table. 2024 and 2025 CAASPP Proficiency Results for Math "/>
      </w:tblPr>
      <w:tblGrid>
        <w:gridCol w:w="3088"/>
        <w:gridCol w:w="3088"/>
        <w:gridCol w:w="3089"/>
      </w:tblGrid>
      <w:tr w:rsidR="00AC3EE9" w:rsidRPr="00CB51EE" w14:paraId="24F55121" w14:textId="77777777" w:rsidTr="00347E08">
        <w:trPr>
          <w:cantSplit/>
          <w:trHeight w:val="576"/>
          <w:tblHeader/>
        </w:trPr>
        <w:tc>
          <w:tcPr>
            <w:tcW w:w="3088" w:type="dxa"/>
            <w:shd w:val="clear" w:color="auto" w:fill="D9D9D9" w:themeFill="background1" w:themeFillShade="D9"/>
            <w:vAlign w:val="center"/>
          </w:tcPr>
          <w:p w14:paraId="2F008B96" w14:textId="174734C1" w:rsidR="00AC3EE9" w:rsidRPr="00CB51EE" w:rsidRDefault="00AC3EE9" w:rsidP="00347E08">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Math</w:t>
            </w:r>
          </w:p>
        </w:tc>
        <w:tc>
          <w:tcPr>
            <w:tcW w:w="3088" w:type="dxa"/>
            <w:shd w:val="clear" w:color="auto" w:fill="D9D9D9" w:themeFill="background1" w:themeFillShade="D9"/>
            <w:vAlign w:val="center"/>
          </w:tcPr>
          <w:p w14:paraId="42F7B49C" w14:textId="77777777" w:rsidR="00AC3EE9" w:rsidRPr="00CB51EE" w:rsidRDefault="00AC3EE9" w:rsidP="00347E08">
            <w:pPr>
              <w:spacing w:after="0"/>
              <w:jc w:val="center"/>
              <w:rPr>
                <w:rFonts w:ascii="Arial" w:eastAsia="Times New Roman" w:hAnsi="Arial" w:cs="Arial"/>
                <w:b/>
                <w:bCs/>
                <w:kern w:val="0"/>
                <w14:ligatures w14:val="none"/>
              </w:rPr>
            </w:pPr>
            <w:r w:rsidRPr="00CB51EE">
              <w:rPr>
                <w:rFonts w:ascii="Arial" w:eastAsia="Times New Roman" w:hAnsi="Arial" w:cs="Arial"/>
                <w:b/>
                <w:bCs/>
                <w:kern w:val="0"/>
                <w14:ligatures w14:val="none"/>
              </w:rPr>
              <w:t>Charter School</w:t>
            </w:r>
          </w:p>
        </w:tc>
        <w:tc>
          <w:tcPr>
            <w:tcW w:w="3089" w:type="dxa"/>
            <w:shd w:val="clear" w:color="auto" w:fill="D9D9D9" w:themeFill="background1" w:themeFillShade="D9"/>
            <w:vAlign w:val="center"/>
          </w:tcPr>
          <w:p w14:paraId="33D8AA93" w14:textId="77777777" w:rsidR="00AC3EE9" w:rsidRPr="00CB51EE" w:rsidRDefault="00AC3EE9" w:rsidP="00347E08">
            <w:pPr>
              <w:spacing w:after="0"/>
              <w:jc w:val="center"/>
              <w:rPr>
                <w:rFonts w:ascii="Arial" w:eastAsia="Times New Roman" w:hAnsi="Arial" w:cs="Arial"/>
                <w:b/>
                <w:bCs/>
                <w:kern w:val="0"/>
                <w14:ligatures w14:val="none"/>
              </w:rPr>
            </w:pPr>
            <w:r w:rsidRPr="00CB51EE">
              <w:rPr>
                <w:rFonts w:ascii="Arial" w:eastAsia="Times New Roman" w:hAnsi="Arial" w:cs="Arial"/>
                <w:b/>
                <w:bCs/>
                <w:kern w:val="0"/>
                <w14:ligatures w14:val="none"/>
              </w:rPr>
              <w:t>Statewide</w:t>
            </w:r>
          </w:p>
        </w:tc>
      </w:tr>
      <w:tr w:rsidR="00AC3EE9" w:rsidRPr="00CB51EE" w14:paraId="61535974" w14:textId="77777777" w:rsidTr="00347E08">
        <w:trPr>
          <w:cantSplit/>
        </w:trPr>
        <w:tc>
          <w:tcPr>
            <w:tcW w:w="3088" w:type="dxa"/>
            <w:vAlign w:val="center"/>
          </w:tcPr>
          <w:p w14:paraId="27D74DCE" w14:textId="191E78E0" w:rsidR="00AC3EE9" w:rsidRPr="008A5F14" w:rsidRDefault="00AC3EE9" w:rsidP="00347E08">
            <w:pPr>
              <w:spacing w:after="0"/>
              <w:jc w:val="center"/>
              <w:rPr>
                <w:rFonts w:ascii="Arial" w:eastAsia="Times New Roman" w:hAnsi="Arial" w:cs="Arial"/>
                <w:kern w:val="0"/>
                <w14:ligatures w14:val="none"/>
              </w:rPr>
            </w:pPr>
            <w:r w:rsidRPr="00FD7D7A">
              <w:rPr>
                <w:rFonts w:ascii="Arial" w:eastAsia="Times New Roman" w:hAnsi="Arial" w:cs="Arial"/>
                <w:kern w:val="0"/>
                <w14:ligatures w14:val="none"/>
              </w:rPr>
              <w:t>202</w:t>
            </w:r>
            <w:r>
              <w:rPr>
                <w:rFonts w:ascii="Arial" w:eastAsia="Times New Roman" w:hAnsi="Arial" w:cs="Arial"/>
                <w:kern w:val="0"/>
                <w14:ligatures w14:val="none"/>
              </w:rPr>
              <w:t>4</w:t>
            </w:r>
            <w:r w:rsidRPr="00FD7D7A">
              <w:rPr>
                <w:rFonts w:ascii="Arial" w:eastAsia="Times New Roman" w:hAnsi="Arial" w:cs="Arial"/>
              </w:rPr>
              <w:t xml:space="preserve"> CAASPP</w:t>
            </w:r>
          </w:p>
        </w:tc>
        <w:tc>
          <w:tcPr>
            <w:tcW w:w="3088" w:type="dxa"/>
            <w:vAlign w:val="center"/>
          </w:tcPr>
          <w:p w14:paraId="09D0932F" w14:textId="00897AA8" w:rsidR="00AC3EE9" w:rsidRPr="008A5F14" w:rsidRDefault="00AC3EE9" w:rsidP="00347E08">
            <w:pPr>
              <w:spacing w:after="0"/>
              <w:jc w:val="center"/>
              <w:rPr>
                <w:rFonts w:ascii="Arial" w:eastAsia="Times New Roman" w:hAnsi="Arial" w:cs="Arial"/>
                <w:kern w:val="0"/>
                <w14:ligatures w14:val="none"/>
              </w:rPr>
            </w:pPr>
            <w:r>
              <w:rPr>
                <w:rFonts w:ascii="Arial" w:eastAsia="Times New Roman" w:hAnsi="Arial" w:cs="Arial"/>
                <w:kern w:val="0"/>
                <w14:ligatures w14:val="none"/>
              </w:rPr>
              <w:t>23.85</w:t>
            </w:r>
            <w:r w:rsidRPr="008A5F14">
              <w:rPr>
                <w:rFonts w:ascii="Arial" w:eastAsia="Times New Roman" w:hAnsi="Arial" w:cs="Arial"/>
                <w:kern w:val="0"/>
                <w14:ligatures w14:val="none"/>
              </w:rPr>
              <w:t>%</w:t>
            </w:r>
          </w:p>
        </w:tc>
        <w:tc>
          <w:tcPr>
            <w:tcW w:w="3089" w:type="dxa"/>
            <w:vAlign w:val="center"/>
          </w:tcPr>
          <w:p w14:paraId="21AB2028" w14:textId="486C365C" w:rsidR="00AC3EE9" w:rsidRPr="008A5F14" w:rsidRDefault="00AC3EE9" w:rsidP="00347E08">
            <w:pPr>
              <w:spacing w:after="0"/>
              <w:jc w:val="center"/>
              <w:rPr>
                <w:rFonts w:ascii="Arial" w:eastAsia="Times New Roman" w:hAnsi="Arial" w:cs="Arial"/>
                <w:kern w:val="0"/>
                <w14:ligatures w14:val="none"/>
              </w:rPr>
            </w:pPr>
            <w:r>
              <w:rPr>
                <w:rFonts w:ascii="Arial" w:eastAsia="Times New Roman" w:hAnsi="Arial" w:cs="Arial"/>
                <w:kern w:val="0"/>
                <w14:ligatures w14:val="none"/>
              </w:rPr>
              <w:t>35.54</w:t>
            </w:r>
            <w:r w:rsidRPr="008A5F14">
              <w:rPr>
                <w:rFonts w:ascii="Arial" w:eastAsia="Times New Roman" w:hAnsi="Arial" w:cs="Arial"/>
                <w:kern w:val="0"/>
                <w14:ligatures w14:val="none"/>
              </w:rPr>
              <w:t>%</w:t>
            </w:r>
          </w:p>
        </w:tc>
      </w:tr>
      <w:tr w:rsidR="00AC3EE9" w:rsidRPr="00CB51EE" w14:paraId="2CA82283" w14:textId="77777777" w:rsidTr="00347E08">
        <w:trPr>
          <w:cantSplit/>
        </w:trPr>
        <w:tc>
          <w:tcPr>
            <w:tcW w:w="3088" w:type="dxa"/>
            <w:vAlign w:val="center"/>
          </w:tcPr>
          <w:p w14:paraId="559B90C1" w14:textId="12901EDB" w:rsidR="00AC3EE9" w:rsidRPr="008A5F14" w:rsidRDefault="00AC3EE9" w:rsidP="00347E08">
            <w:pPr>
              <w:spacing w:after="0"/>
              <w:jc w:val="center"/>
              <w:rPr>
                <w:rFonts w:ascii="Arial" w:eastAsia="Times New Roman" w:hAnsi="Arial" w:cs="Arial"/>
                <w:kern w:val="0"/>
                <w14:ligatures w14:val="none"/>
              </w:rPr>
            </w:pPr>
            <w:r w:rsidRPr="00FD7D7A">
              <w:rPr>
                <w:rFonts w:ascii="Arial" w:eastAsia="Times New Roman" w:hAnsi="Arial" w:cs="Arial"/>
                <w:kern w:val="0"/>
                <w14:ligatures w14:val="none"/>
              </w:rPr>
              <w:t>202</w:t>
            </w:r>
            <w:r>
              <w:rPr>
                <w:rFonts w:ascii="Arial" w:eastAsia="Times New Roman" w:hAnsi="Arial" w:cs="Arial"/>
                <w:kern w:val="0"/>
                <w14:ligatures w14:val="none"/>
              </w:rPr>
              <w:t>5</w:t>
            </w:r>
            <w:r w:rsidRPr="00FD7D7A">
              <w:rPr>
                <w:rFonts w:ascii="Arial" w:eastAsia="Times New Roman" w:hAnsi="Arial" w:cs="Arial"/>
              </w:rPr>
              <w:t xml:space="preserve"> CAASPP</w:t>
            </w:r>
          </w:p>
        </w:tc>
        <w:tc>
          <w:tcPr>
            <w:tcW w:w="3088" w:type="dxa"/>
            <w:vAlign w:val="center"/>
          </w:tcPr>
          <w:p w14:paraId="4C0D1F3E" w14:textId="42B2857F" w:rsidR="00AC3EE9" w:rsidRPr="008A5F14" w:rsidRDefault="00AC3EE9" w:rsidP="00347E08">
            <w:pPr>
              <w:spacing w:after="0"/>
              <w:jc w:val="center"/>
              <w:rPr>
                <w:rFonts w:ascii="Arial" w:eastAsia="Times New Roman" w:hAnsi="Arial" w:cs="Arial"/>
                <w:kern w:val="0"/>
                <w14:ligatures w14:val="none"/>
              </w:rPr>
            </w:pPr>
            <w:r w:rsidRPr="00C2275F">
              <w:rPr>
                <w:rFonts w:ascii="Arial" w:eastAsia="Times New Roman" w:hAnsi="Arial" w:cs="Arial"/>
                <w:kern w:val="0"/>
                <w14:ligatures w14:val="none"/>
              </w:rPr>
              <w:t>25.38%</w:t>
            </w:r>
          </w:p>
        </w:tc>
        <w:tc>
          <w:tcPr>
            <w:tcW w:w="3089" w:type="dxa"/>
            <w:vAlign w:val="center"/>
          </w:tcPr>
          <w:p w14:paraId="2E747347" w14:textId="6BB87B29" w:rsidR="00AC3EE9" w:rsidRPr="008A5F14" w:rsidRDefault="00AC3EE9" w:rsidP="00347E08">
            <w:pPr>
              <w:spacing w:after="0"/>
              <w:jc w:val="center"/>
              <w:rPr>
                <w:rFonts w:ascii="Arial" w:eastAsia="Times New Roman" w:hAnsi="Arial" w:cs="Arial"/>
                <w:kern w:val="0"/>
                <w14:ligatures w14:val="none"/>
              </w:rPr>
            </w:pPr>
            <w:r>
              <w:rPr>
                <w:rFonts w:ascii="Arial" w:eastAsia="Times New Roman" w:hAnsi="Arial" w:cs="Arial"/>
                <w:kern w:val="0"/>
                <w14:ligatures w14:val="none"/>
              </w:rPr>
              <w:t>37.30</w:t>
            </w:r>
            <w:r w:rsidRPr="008A5F14">
              <w:rPr>
                <w:rFonts w:ascii="Arial" w:eastAsia="Times New Roman" w:hAnsi="Arial" w:cs="Arial"/>
                <w:kern w:val="0"/>
                <w14:ligatures w14:val="none"/>
              </w:rPr>
              <w:t>%</w:t>
            </w:r>
          </w:p>
        </w:tc>
      </w:tr>
    </w:tbl>
    <w:p w14:paraId="130116B4" w14:textId="77777777" w:rsidR="001B3533" w:rsidRDefault="001B3533" w:rsidP="006F6D07">
      <w:pPr>
        <w:pStyle w:val="TableHeading"/>
        <w:rPr>
          <w:rFonts w:eastAsia="Times New Roman"/>
        </w:rPr>
      </w:pPr>
    </w:p>
    <w:p w14:paraId="7E9F7F2C" w14:textId="77777777" w:rsidR="001B3533" w:rsidRDefault="001B3533">
      <w:pPr>
        <w:spacing w:after="0"/>
        <w:rPr>
          <w:rFonts w:eastAsia="Times New Roman" w:cs="Arial"/>
          <w:i/>
          <w:szCs w:val="28"/>
        </w:rPr>
      </w:pPr>
      <w:r>
        <w:rPr>
          <w:rFonts w:eastAsia="Times New Roman"/>
        </w:rPr>
        <w:br w:type="page"/>
      </w:r>
    </w:p>
    <w:p w14:paraId="698DD3F4" w14:textId="2BD0A6E6" w:rsidR="00AC3EE9" w:rsidRDefault="00AC3EE9" w:rsidP="006F6D07">
      <w:pPr>
        <w:pStyle w:val="TableHeading"/>
        <w:rPr>
          <w:rFonts w:eastAsia="Times New Roman"/>
        </w:rPr>
      </w:pPr>
      <w:r w:rsidRPr="760EEC5C">
        <w:rPr>
          <w:rFonts w:eastAsia="Times New Roman"/>
        </w:rPr>
        <w:lastRenderedPageBreak/>
        <w:t>Table. 2024 and 2025 Student Groups Math Proficiency</w:t>
      </w:r>
    </w:p>
    <w:tbl>
      <w:tblPr>
        <w:tblStyle w:val="TableGrid4"/>
        <w:tblW w:w="9265" w:type="dxa"/>
        <w:tblLayout w:type="fixed"/>
        <w:tblLook w:val="04A0" w:firstRow="1" w:lastRow="0" w:firstColumn="1" w:lastColumn="0" w:noHBand="0" w:noVBand="1"/>
        <w:tblDescription w:val="Table. 2024 and 2025 Student Groups Math Proficiency"/>
      </w:tblPr>
      <w:tblGrid>
        <w:gridCol w:w="1525"/>
        <w:gridCol w:w="1290"/>
        <w:gridCol w:w="1290"/>
        <w:gridCol w:w="1290"/>
        <w:gridCol w:w="1290"/>
        <w:gridCol w:w="1290"/>
        <w:gridCol w:w="1290"/>
      </w:tblGrid>
      <w:tr w:rsidR="00AC3EE9" w:rsidRPr="00CB51EE" w14:paraId="1FFB002B" w14:textId="77777777" w:rsidTr="008B7044">
        <w:trPr>
          <w:cantSplit/>
          <w:trHeight w:val="510"/>
          <w:tblHeader/>
        </w:trPr>
        <w:tc>
          <w:tcPr>
            <w:tcW w:w="1525" w:type="dxa"/>
            <w:shd w:val="clear" w:color="auto" w:fill="D9D9D9" w:themeFill="background1" w:themeFillShade="D9"/>
            <w:vAlign w:val="center"/>
          </w:tcPr>
          <w:p w14:paraId="4DD5BB65" w14:textId="42946567" w:rsidR="00AC3EE9" w:rsidRDefault="00AC3EE9" w:rsidP="008B7044">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Math</w:t>
            </w:r>
          </w:p>
          <w:p w14:paraId="1B82FC2B" w14:textId="77777777" w:rsidR="00AC3EE9" w:rsidRPr="00CB51EE" w:rsidRDefault="00AC3EE9" w:rsidP="008B7044">
            <w:pPr>
              <w:spacing w:after="0"/>
              <w:jc w:val="center"/>
              <w:rPr>
                <w:rFonts w:ascii="Arial" w:eastAsia="Times New Roman" w:hAnsi="Arial" w:cs="Arial"/>
                <w:b/>
                <w:bCs/>
                <w:kern w:val="0"/>
                <w14:ligatures w14:val="none"/>
              </w:rPr>
            </w:pPr>
            <w:r>
              <w:rPr>
                <w:rFonts w:ascii="Arial" w:eastAsia="Times New Roman" w:hAnsi="Arial" w:cs="Arial"/>
                <w:b/>
                <w:bCs/>
                <w:kern w:val="0"/>
                <w14:ligatures w14:val="none"/>
              </w:rPr>
              <w:t>Proficiency</w:t>
            </w:r>
          </w:p>
        </w:tc>
        <w:tc>
          <w:tcPr>
            <w:tcW w:w="1290" w:type="dxa"/>
            <w:shd w:val="clear" w:color="auto" w:fill="D9D9D9" w:themeFill="background1" w:themeFillShade="D9"/>
            <w:vAlign w:val="center"/>
          </w:tcPr>
          <w:p w14:paraId="1B0AB663" w14:textId="640F7858" w:rsidR="00AC3EE9" w:rsidRDefault="00AC3EE9" w:rsidP="008B7044">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777514A5" w14:textId="7066BD15" w:rsidR="00AC3EE9" w:rsidRPr="00110287" w:rsidRDefault="00AC3EE9" w:rsidP="008B7044">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290" w:type="dxa"/>
            <w:shd w:val="clear" w:color="auto" w:fill="D9D9D9" w:themeFill="background1" w:themeFillShade="D9"/>
            <w:vAlign w:val="center"/>
          </w:tcPr>
          <w:p w14:paraId="25F46C7E" w14:textId="57E644B3" w:rsidR="00AC3EE9" w:rsidRDefault="00AC3EE9" w:rsidP="008B7044">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7E57679F" w14:textId="4EE6032D" w:rsidR="00AC3EE9" w:rsidRPr="00110287" w:rsidRDefault="00AC3EE9" w:rsidP="005506C1">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ELL</w:t>
            </w:r>
          </w:p>
        </w:tc>
        <w:tc>
          <w:tcPr>
            <w:tcW w:w="1290" w:type="dxa"/>
            <w:shd w:val="clear" w:color="auto" w:fill="D9D9D9" w:themeFill="background1" w:themeFillShade="D9"/>
            <w:vAlign w:val="center"/>
          </w:tcPr>
          <w:p w14:paraId="7EDD7A83" w14:textId="4EC1FC29" w:rsidR="00AC3EE9" w:rsidRDefault="00AC3EE9" w:rsidP="005506C1">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729D8798" w14:textId="2B82D701" w:rsidR="00AC3EE9" w:rsidRPr="00110287" w:rsidRDefault="00AC3EE9" w:rsidP="005506C1">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290" w:type="dxa"/>
            <w:shd w:val="clear" w:color="auto" w:fill="D9D9D9" w:themeFill="background1" w:themeFillShade="D9"/>
            <w:vAlign w:val="center"/>
          </w:tcPr>
          <w:p w14:paraId="76D0E383" w14:textId="46139307" w:rsidR="00AC3EE9" w:rsidRDefault="00AC3EE9" w:rsidP="005506C1">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Statewide</w:t>
            </w:r>
          </w:p>
          <w:p w14:paraId="2DCCA6C0" w14:textId="0FDE907E" w:rsidR="00AC3EE9" w:rsidRPr="00110287" w:rsidRDefault="00AC3EE9" w:rsidP="005506C1">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Hispanic</w:t>
            </w:r>
          </w:p>
        </w:tc>
        <w:tc>
          <w:tcPr>
            <w:tcW w:w="1290" w:type="dxa"/>
            <w:shd w:val="clear" w:color="auto" w:fill="D9D9D9" w:themeFill="background1" w:themeFillShade="D9"/>
            <w:vAlign w:val="center"/>
          </w:tcPr>
          <w:p w14:paraId="34F371B3" w14:textId="16A2AC7A" w:rsidR="00AC3EE9" w:rsidRDefault="00AC3EE9" w:rsidP="005506C1">
            <w:pPr>
              <w:spacing w:after="0"/>
              <w:jc w:val="cente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Charter School</w:t>
            </w:r>
          </w:p>
          <w:p w14:paraId="7A5D9FA3" w14:textId="77777777" w:rsidR="00AC3EE9" w:rsidRPr="00110287" w:rsidRDefault="00AC3EE9" w:rsidP="008B7044">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c>
          <w:tcPr>
            <w:tcW w:w="1290" w:type="dxa"/>
            <w:shd w:val="clear" w:color="auto" w:fill="D9D9D9" w:themeFill="background1" w:themeFillShade="D9"/>
            <w:vAlign w:val="center"/>
          </w:tcPr>
          <w:p w14:paraId="0ADBA60C" w14:textId="001701A0" w:rsidR="00AC3EE9" w:rsidRPr="00110287" w:rsidRDefault="00AC3EE9" w:rsidP="005506C1">
            <w:pPr>
              <w:spacing w:after="0"/>
              <w:jc w:val="center"/>
              <w:rPr>
                <w:rFonts w:ascii="Arial" w:eastAsia="Times New Roman" w:hAnsi="Arial" w:cs="Arial"/>
                <w:b/>
                <w:bCs/>
                <w:kern w:val="0"/>
                <w:sz w:val="22"/>
                <w:szCs w:val="22"/>
                <w14:ligatures w14:val="none"/>
              </w:rPr>
            </w:pPr>
            <w:r w:rsidRPr="00110287">
              <w:rPr>
                <w:rFonts w:ascii="Arial" w:eastAsia="Times New Roman" w:hAnsi="Arial" w:cs="Arial"/>
                <w:b/>
                <w:bCs/>
                <w:kern w:val="0"/>
                <w:sz w:val="22"/>
                <w:szCs w:val="22"/>
                <w14:ligatures w14:val="none"/>
              </w:rPr>
              <w:t>Statewide</w:t>
            </w:r>
          </w:p>
          <w:p w14:paraId="277DCBAA" w14:textId="77777777" w:rsidR="00AC3EE9" w:rsidRPr="00110287" w:rsidRDefault="00AC3EE9" w:rsidP="008B7044">
            <w:pPr>
              <w:spacing w:after="0"/>
              <w:jc w:val="center"/>
              <w:rPr>
                <w:rFonts w:eastAsia="Times New Roman" w:cs="Arial"/>
                <w:b/>
                <w:bCs/>
                <w:kern w:val="0"/>
                <w:sz w:val="22"/>
                <w:szCs w:val="22"/>
                <w14:ligatures w14:val="none"/>
              </w:rPr>
            </w:pPr>
            <w:r>
              <w:rPr>
                <w:rFonts w:ascii="Arial" w:eastAsia="Times New Roman" w:hAnsi="Arial" w:cs="Arial"/>
                <w:b/>
                <w:bCs/>
                <w:kern w:val="0"/>
                <w:sz w:val="22"/>
                <w:szCs w:val="22"/>
                <w14:ligatures w14:val="none"/>
              </w:rPr>
              <w:t>SED</w:t>
            </w:r>
          </w:p>
        </w:tc>
      </w:tr>
      <w:tr w:rsidR="00AC3EE9" w:rsidRPr="00CB51EE" w14:paraId="0A4912C1" w14:textId="77777777" w:rsidTr="008B7044">
        <w:trPr>
          <w:cantSplit/>
          <w:trHeight w:val="239"/>
        </w:trPr>
        <w:tc>
          <w:tcPr>
            <w:tcW w:w="1525" w:type="dxa"/>
            <w:vAlign w:val="center"/>
          </w:tcPr>
          <w:p w14:paraId="42343353" w14:textId="77777777" w:rsidR="00AC3EE9" w:rsidRPr="008B2FA6" w:rsidRDefault="00AC3EE9" w:rsidP="008B7044">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2024</w:t>
            </w:r>
            <w:r w:rsidRPr="008B2FA6">
              <w:rPr>
                <w:rFonts w:ascii="Arial" w:eastAsia="Times New Roman" w:hAnsi="Arial" w:cs="Arial"/>
              </w:rPr>
              <w:t xml:space="preserve"> CAASPP</w:t>
            </w:r>
          </w:p>
        </w:tc>
        <w:tc>
          <w:tcPr>
            <w:tcW w:w="1290" w:type="dxa"/>
            <w:vAlign w:val="center"/>
          </w:tcPr>
          <w:p w14:paraId="67A1D1D0" w14:textId="552C9500"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17.24</w:t>
            </w:r>
            <w:r w:rsidR="00AC3EE9" w:rsidRPr="008B2FA6">
              <w:rPr>
                <w:rFonts w:ascii="Arial" w:eastAsia="Times New Roman" w:hAnsi="Arial" w:cs="Arial"/>
                <w:kern w:val="0"/>
                <w14:ligatures w14:val="none"/>
              </w:rPr>
              <w:t>%</w:t>
            </w:r>
          </w:p>
        </w:tc>
        <w:tc>
          <w:tcPr>
            <w:tcW w:w="1290" w:type="dxa"/>
            <w:vAlign w:val="center"/>
          </w:tcPr>
          <w:p w14:paraId="45FB1086" w14:textId="150D1486" w:rsidR="00AC3EE9" w:rsidRPr="008B2FA6" w:rsidRDefault="00AC3EE9" w:rsidP="008B7044">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10.2</w:t>
            </w:r>
            <w:r w:rsidR="001E6F91">
              <w:rPr>
                <w:rFonts w:ascii="Arial" w:eastAsia="Times New Roman" w:hAnsi="Arial" w:cs="Arial"/>
                <w:kern w:val="0"/>
                <w14:ligatures w14:val="none"/>
              </w:rPr>
              <w:t>5</w:t>
            </w:r>
            <w:r w:rsidRPr="008B2FA6">
              <w:rPr>
                <w:rFonts w:ascii="Arial" w:eastAsia="Times New Roman" w:hAnsi="Arial" w:cs="Arial"/>
                <w:kern w:val="0"/>
                <w14:ligatures w14:val="none"/>
              </w:rPr>
              <w:t>%</w:t>
            </w:r>
          </w:p>
        </w:tc>
        <w:tc>
          <w:tcPr>
            <w:tcW w:w="1290" w:type="dxa"/>
            <w:vAlign w:val="center"/>
          </w:tcPr>
          <w:p w14:paraId="4BB5B71A" w14:textId="332AD594"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18.75</w:t>
            </w:r>
            <w:r w:rsidR="00AC3EE9" w:rsidRPr="008B2FA6">
              <w:rPr>
                <w:rFonts w:ascii="Arial" w:eastAsia="Times New Roman" w:hAnsi="Arial" w:cs="Arial"/>
                <w:kern w:val="0"/>
                <w14:ligatures w14:val="none"/>
              </w:rPr>
              <w:t>%</w:t>
            </w:r>
          </w:p>
        </w:tc>
        <w:tc>
          <w:tcPr>
            <w:tcW w:w="1290" w:type="dxa"/>
            <w:vAlign w:val="center"/>
          </w:tcPr>
          <w:p w14:paraId="153E32CB" w14:textId="4BEFD42E"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23.73</w:t>
            </w:r>
            <w:r w:rsidR="00AC3EE9" w:rsidRPr="008B2FA6">
              <w:rPr>
                <w:rFonts w:ascii="Arial" w:eastAsia="Times New Roman" w:hAnsi="Arial" w:cs="Arial"/>
                <w:kern w:val="0"/>
                <w14:ligatures w14:val="none"/>
              </w:rPr>
              <w:t>%</w:t>
            </w:r>
          </w:p>
        </w:tc>
        <w:tc>
          <w:tcPr>
            <w:tcW w:w="1290" w:type="dxa"/>
            <w:vAlign w:val="center"/>
          </w:tcPr>
          <w:p w14:paraId="0E2F6121" w14:textId="72E5AE31"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19.23</w:t>
            </w:r>
            <w:r w:rsidR="00AC3EE9">
              <w:rPr>
                <w:rFonts w:ascii="Arial" w:eastAsia="Times New Roman" w:hAnsi="Arial" w:cs="Arial"/>
                <w:kern w:val="0"/>
                <w14:ligatures w14:val="none"/>
              </w:rPr>
              <w:t>%</w:t>
            </w:r>
          </w:p>
        </w:tc>
        <w:tc>
          <w:tcPr>
            <w:tcW w:w="1290" w:type="dxa"/>
            <w:vAlign w:val="center"/>
          </w:tcPr>
          <w:p w14:paraId="4AADD820" w14:textId="5244CA1A"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24.98</w:t>
            </w:r>
            <w:r w:rsidR="00AC3EE9" w:rsidRPr="008B2FA6">
              <w:rPr>
                <w:rFonts w:ascii="Arial" w:eastAsia="Times New Roman" w:hAnsi="Arial" w:cs="Arial"/>
                <w:kern w:val="0"/>
                <w14:ligatures w14:val="none"/>
              </w:rPr>
              <w:t>%</w:t>
            </w:r>
          </w:p>
        </w:tc>
      </w:tr>
      <w:tr w:rsidR="00AC3EE9" w:rsidRPr="00CB51EE" w14:paraId="225D5740" w14:textId="77777777" w:rsidTr="008B7044">
        <w:trPr>
          <w:cantSplit/>
          <w:trHeight w:val="239"/>
        </w:trPr>
        <w:tc>
          <w:tcPr>
            <w:tcW w:w="1525" w:type="dxa"/>
            <w:vAlign w:val="center"/>
          </w:tcPr>
          <w:p w14:paraId="30612266" w14:textId="77777777" w:rsidR="00AC3EE9" w:rsidRPr="008B2FA6" w:rsidRDefault="00AC3EE9" w:rsidP="008B7044">
            <w:pPr>
              <w:spacing w:after="0"/>
              <w:jc w:val="center"/>
              <w:rPr>
                <w:rFonts w:ascii="Arial" w:eastAsia="Times New Roman" w:hAnsi="Arial" w:cs="Arial"/>
                <w:kern w:val="0"/>
                <w14:ligatures w14:val="none"/>
              </w:rPr>
            </w:pPr>
            <w:r w:rsidRPr="008B2FA6">
              <w:rPr>
                <w:rFonts w:ascii="Arial" w:eastAsia="Times New Roman" w:hAnsi="Arial" w:cs="Arial"/>
                <w:kern w:val="0"/>
                <w14:ligatures w14:val="none"/>
              </w:rPr>
              <w:t>2025</w:t>
            </w:r>
            <w:r w:rsidRPr="008B2FA6">
              <w:rPr>
                <w:rFonts w:ascii="Arial" w:eastAsia="Times New Roman" w:hAnsi="Arial" w:cs="Arial"/>
              </w:rPr>
              <w:t xml:space="preserve"> CAASPP</w:t>
            </w:r>
          </w:p>
        </w:tc>
        <w:tc>
          <w:tcPr>
            <w:tcW w:w="1290" w:type="dxa"/>
            <w:vAlign w:val="center"/>
          </w:tcPr>
          <w:p w14:paraId="197163F2" w14:textId="0DD0913C"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10.00</w:t>
            </w:r>
            <w:r w:rsidR="00AC3EE9" w:rsidRPr="008B2FA6">
              <w:rPr>
                <w:rFonts w:ascii="Arial" w:eastAsia="Times New Roman" w:hAnsi="Arial" w:cs="Arial"/>
                <w:kern w:val="0"/>
                <w14:ligatures w14:val="none"/>
              </w:rPr>
              <w:t>%</w:t>
            </w:r>
          </w:p>
        </w:tc>
        <w:tc>
          <w:tcPr>
            <w:tcW w:w="1290" w:type="dxa"/>
            <w:vAlign w:val="center"/>
          </w:tcPr>
          <w:p w14:paraId="2E13F9EE" w14:textId="7CD9C590"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11.01</w:t>
            </w:r>
            <w:r w:rsidR="00AC3EE9" w:rsidRPr="008B2FA6">
              <w:rPr>
                <w:rFonts w:ascii="Arial" w:eastAsia="Times New Roman" w:hAnsi="Arial" w:cs="Arial"/>
                <w:kern w:val="0"/>
                <w14:ligatures w14:val="none"/>
              </w:rPr>
              <w:t>%</w:t>
            </w:r>
          </w:p>
        </w:tc>
        <w:tc>
          <w:tcPr>
            <w:tcW w:w="1290" w:type="dxa"/>
            <w:vAlign w:val="center"/>
          </w:tcPr>
          <w:p w14:paraId="4F67F015" w14:textId="5391AC33" w:rsidR="00AC3EE9" w:rsidRPr="008B2FA6" w:rsidRDefault="001E6F91" w:rsidP="008B7044">
            <w:pPr>
              <w:spacing w:after="0"/>
              <w:jc w:val="center"/>
              <w:rPr>
                <w:rFonts w:ascii="Arial" w:eastAsia="Times New Roman" w:hAnsi="Arial" w:cs="Arial"/>
                <w:kern w:val="0"/>
                <w14:ligatures w14:val="none"/>
              </w:rPr>
            </w:pPr>
            <w:r w:rsidRPr="00C2275F">
              <w:rPr>
                <w:rFonts w:ascii="Arial" w:eastAsia="Times New Roman" w:hAnsi="Arial" w:cs="Arial"/>
                <w:kern w:val="0"/>
                <w14:ligatures w14:val="none"/>
              </w:rPr>
              <w:t>19.42</w:t>
            </w:r>
            <w:r w:rsidR="00AC3EE9" w:rsidRPr="00C2275F">
              <w:rPr>
                <w:rFonts w:ascii="Arial" w:eastAsia="Times New Roman" w:hAnsi="Arial" w:cs="Arial"/>
                <w:kern w:val="0"/>
                <w14:ligatures w14:val="none"/>
              </w:rPr>
              <w:t>%</w:t>
            </w:r>
          </w:p>
        </w:tc>
        <w:tc>
          <w:tcPr>
            <w:tcW w:w="1290" w:type="dxa"/>
            <w:vAlign w:val="center"/>
          </w:tcPr>
          <w:p w14:paraId="6172408D" w14:textId="0B4FB7E0"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25.74</w:t>
            </w:r>
            <w:r w:rsidR="00AC3EE9" w:rsidRPr="008B2FA6">
              <w:rPr>
                <w:rFonts w:ascii="Arial" w:eastAsia="Times New Roman" w:hAnsi="Arial" w:cs="Arial"/>
                <w:kern w:val="0"/>
                <w14:ligatures w14:val="none"/>
              </w:rPr>
              <w:t>%</w:t>
            </w:r>
          </w:p>
        </w:tc>
        <w:tc>
          <w:tcPr>
            <w:tcW w:w="1290" w:type="dxa"/>
            <w:vAlign w:val="center"/>
          </w:tcPr>
          <w:p w14:paraId="772342C7" w14:textId="3184FFC5"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17.34</w:t>
            </w:r>
            <w:r w:rsidR="00AC3EE9">
              <w:rPr>
                <w:rFonts w:ascii="Arial" w:eastAsia="Times New Roman" w:hAnsi="Arial" w:cs="Arial"/>
                <w:kern w:val="0"/>
                <w14:ligatures w14:val="none"/>
              </w:rPr>
              <w:t>%</w:t>
            </w:r>
          </w:p>
        </w:tc>
        <w:tc>
          <w:tcPr>
            <w:tcW w:w="1290" w:type="dxa"/>
            <w:vAlign w:val="center"/>
          </w:tcPr>
          <w:p w14:paraId="1EC5B92B" w14:textId="6810EB70" w:rsidR="00AC3EE9" w:rsidRPr="008B2FA6" w:rsidRDefault="001E6F91" w:rsidP="008B7044">
            <w:pPr>
              <w:spacing w:after="0"/>
              <w:jc w:val="center"/>
              <w:rPr>
                <w:rFonts w:ascii="Arial" w:eastAsia="Times New Roman" w:hAnsi="Arial" w:cs="Arial"/>
                <w:kern w:val="0"/>
                <w14:ligatures w14:val="none"/>
              </w:rPr>
            </w:pPr>
            <w:r>
              <w:rPr>
                <w:rFonts w:ascii="Arial" w:eastAsia="Times New Roman" w:hAnsi="Arial" w:cs="Arial"/>
                <w:kern w:val="0"/>
                <w14:ligatures w14:val="none"/>
              </w:rPr>
              <w:t>26.19</w:t>
            </w:r>
            <w:r w:rsidR="00AC3EE9" w:rsidRPr="008B2FA6">
              <w:rPr>
                <w:rFonts w:ascii="Arial" w:eastAsia="Times New Roman" w:hAnsi="Arial" w:cs="Arial"/>
                <w:kern w:val="0"/>
                <w14:ligatures w14:val="none"/>
              </w:rPr>
              <w:t>%</w:t>
            </w:r>
          </w:p>
        </w:tc>
      </w:tr>
    </w:tbl>
    <w:p w14:paraId="1146B1FD" w14:textId="26346D3B" w:rsidR="00C2275F" w:rsidRDefault="00C2275F" w:rsidP="00086D05">
      <w:pPr>
        <w:spacing w:before="240"/>
      </w:pPr>
      <w:r>
        <w:t>The Charter School’s proficiency percentage in Math has increased over time for all students. The Hispanic student group has also shown an increase over the past t</w:t>
      </w:r>
      <w:r w:rsidR="5F17784D">
        <w:t>wo</w:t>
      </w:r>
      <w:r>
        <w:t xml:space="preserve"> years. The Charter School’s proficiency percentage is below the </w:t>
      </w:r>
      <w:proofErr w:type="gramStart"/>
      <w:r>
        <w:t>state’s</w:t>
      </w:r>
      <w:proofErr w:type="gramEnd"/>
      <w:r>
        <w:t xml:space="preserve"> in all instances except ELL students in 2024.</w:t>
      </w:r>
    </w:p>
    <w:p w14:paraId="64BAF290" w14:textId="5C7E5EB7" w:rsidR="001E6F91" w:rsidRPr="00C439EA" w:rsidRDefault="00C439EA" w:rsidP="00086D05">
      <w:pPr>
        <w:pStyle w:val="Heading5"/>
      </w:pPr>
      <w:r w:rsidRPr="00C439EA">
        <w:t>Measure</w:t>
      </w:r>
      <w:r w:rsidR="00AD7E99">
        <w:t>ments</w:t>
      </w:r>
      <w:r w:rsidRPr="00C439EA">
        <w:t xml:space="preserve"> of Academic Engagement</w:t>
      </w:r>
    </w:p>
    <w:p w14:paraId="40BBAF67" w14:textId="6A9953C3" w:rsidR="001E6F91" w:rsidRDefault="00C439EA" w:rsidP="00AC3EE9">
      <w:r>
        <w:t>The Chronic Absenteeism figure represents the percentage of enrolled students who were absent for 10 percent or more instructional days.</w:t>
      </w:r>
      <w:r w:rsidR="00CC69DD">
        <w:t xml:space="preserve"> The </w:t>
      </w:r>
      <w:proofErr w:type="gramStart"/>
      <w:r w:rsidR="00CC69DD">
        <w:t>below table</w:t>
      </w:r>
      <w:proofErr w:type="gramEnd"/>
      <w:r w:rsidR="00CC69DD">
        <w:t xml:space="preserve"> displays the Charter </w:t>
      </w:r>
      <w:proofErr w:type="spellStart"/>
      <w:r w:rsidR="00CC69DD">
        <w:t>School’s</w:t>
      </w:r>
      <w:proofErr w:type="spellEnd"/>
      <w:r w:rsidR="00CC69DD">
        <w:t xml:space="preserve"> and statewide performance color and percentage</w:t>
      </w:r>
      <w:r w:rsidR="00AD7E99">
        <w:t xml:space="preserve"> status</w:t>
      </w:r>
      <w:r w:rsidR="00CC69DD">
        <w:t xml:space="preserve"> from the 2024 and 2025 Dashboards.</w:t>
      </w:r>
    </w:p>
    <w:p w14:paraId="483B7BFF" w14:textId="441C22E9" w:rsidR="00CC69DD" w:rsidRDefault="00CC69DD" w:rsidP="006F6D07">
      <w:pPr>
        <w:pStyle w:val="TableHeading"/>
        <w:rPr>
          <w:rFonts w:eastAsia="Times New Roman"/>
        </w:rPr>
      </w:pPr>
      <w:r w:rsidRPr="760EEC5C">
        <w:rPr>
          <w:rFonts w:eastAsia="Times New Roman"/>
        </w:rPr>
        <w:t xml:space="preserve">Table. 2024 and 2025 Chronic Absenteeism </w:t>
      </w:r>
      <w:r w:rsidR="00FC4E8D">
        <w:rPr>
          <w:rFonts w:eastAsia="Times New Roman"/>
        </w:rPr>
        <w:t>P</w:t>
      </w:r>
      <w:r w:rsidRPr="760EEC5C">
        <w:rPr>
          <w:rFonts w:eastAsia="Times New Roman"/>
        </w:rPr>
        <w:t xml:space="preserve">erformance </w:t>
      </w:r>
      <w:r w:rsidR="00FC4E8D">
        <w:rPr>
          <w:rFonts w:eastAsia="Times New Roman"/>
        </w:rPr>
        <w:t>C</w:t>
      </w:r>
      <w:r w:rsidRPr="760EEC5C">
        <w:rPr>
          <w:rFonts w:eastAsia="Times New Roman"/>
        </w:rPr>
        <w:t xml:space="preserve">olor and </w:t>
      </w:r>
      <w:r w:rsidR="00FC4E8D">
        <w:rPr>
          <w:rFonts w:eastAsia="Times New Roman"/>
        </w:rPr>
        <w:t>P</w:t>
      </w:r>
      <w:r w:rsidRPr="760EEC5C">
        <w:rPr>
          <w:rFonts w:eastAsia="Times New Roman"/>
        </w:rPr>
        <w:t xml:space="preserve">ercentage </w:t>
      </w:r>
      <w:r w:rsidR="00FC4E8D">
        <w:rPr>
          <w:rFonts w:eastAsia="Times New Roman"/>
        </w:rPr>
        <w:t>S</w:t>
      </w:r>
      <w:r w:rsidR="00AD7E99" w:rsidRPr="760EEC5C">
        <w:rPr>
          <w:rFonts w:eastAsia="Times New Roman"/>
        </w:rPr>
        <w:t>tatus</w:t>
      </w:r>
    </w:p>
    <w:tbl>
      <w:tblPr>
        <w:tblStyle w:val="TableGrid"/>
        <w:tblW w:w="9273" w:type="dxa"/>
        <w:tblLook w:val="04A0" w:firstRow="1" w:lastRow="0" w:firstColumn="1" w:lastColumn="0" w:noHBand="0" w:noVBand="1"/>
        <w:tblDescription w:val="Table. 2024 and 2025 Chronic Absenteeism Performance Color and Percentage Status"/>
      </w:tblPr>
      <w:tblGrid>
        <w:gridCol w:w="2250"/>
        <w:gridCol w:w="1875"/>
        <w:gridCol w:w="1770"/>
        <w:gridCol w:w="1849"/>
        <w:gridCol w:w="1529"/>
      </w:tblGrid>
      <w:tr w:rsidR="00CC69DD" w:rsidRPr="002943C4" w14:paraId="3D2A863E" w14:textId="77777777" w:rsidTr="005506C1">
        <w:trPr>
          <w:cantSplit/>
          <w:trHeight w:val="576"/>
          <w:tblHeader/>
        </w:trPr>
        <w:tc>
          <w:tcPr>
            <w:tcW w:w="2250" w:type="dxa"/>
            <w:shd w:val="clear" w:color="auto" w:fill="D9D9D9" w:themeFill="background1" w:themeFillShade="D9"/>
            <w:vAlign w:val="center"/>
          </w:tcPr>
          <w:p w14:paraId="7F4498CC" w14:textId="28D051BB" w:rsidR="00CC69DD" w:rsidRPr="002943C4" w:rsidRDefault="00CC69DD" w:rsidP="005506C1">
            <w:pPr>
              <w:spacing w:after="0"/>
              <w:jc w:val="center"/>
              <w:rPr>
                <w:b/>
                <w:bCs/>
              </w:rPr>
            </w:pPr>
            <w:r>
              <w:rPr>
                <w:b/>
                <w:bCs/>
              </w:rPr>
              <w:t>Chronic Absenteeism</w:t>
            </w:r>
          </w:p>
        </w:tc>
        <w:tc>
          <w:tcPr>
            <w:tcW w:w="1875" w:type="dxa"/>
            <w:shd w:val="clear" w:color="auto" w:fill="D9D9D9" w:themeFill="background1" w:themeFillShade="D9"/>
            <w:vAlign w:val="center"/>
          </w:tcPr>
          <w:p w14:paraId="05A6D0C2" w14:textId="77777777" w:rsidR="00CC69DD" w:rsidRDefault="00CC69DD" w:rsidP="005506C1">
            <w:pPr>
              <w:spacing w:after="0"/>
              <w:jc w:val="center"/>
              <w:rPr>
                <w:b/>
                <w:bCs/>
              </w:rPr>
            </w:pPr>
            <w:r>
              <w:rPr>
                <w:b/>
                <w:bCs/>
              </w:rPr>
              <w:t>Charter School</w:t>
            </w:r>
          </w:p>
          <w:p w14:paraId="6BA365AF" w14:textId="3C4715D3" w:rsidR="00CC69DD" w:rsidRPr="002943C4" w:rsidRDefault="00CC69DD" w:rsidP="005506C1">
            <w:pPr>
              <w:spacing w:after="0"/>
              <w:jc w:val="center"/>
              <w:rPr>
                <w:b/>
                <w:bCs/>
              </w:rPr>
            </w:pPr>
            <w:r>
              <w:rPr>
                <w:b/>
                <w:bCs/>
              </w:rPr>
              <w:t>Performance Color</w:t>
            </w:r>
          </w:p>
        </w:tc>
        <w:tc>
          <w:tcPr>
            <w:tcW w:w="1770" w:type="dxa"/>
            <w:shd w:val="clear" w:color="auto" w:fill="D9D9D9" w:themeFill="background1" w:themeFillShade="D9"/>
            <w:vAlign w:val="center"/>
          </w:tcPr>
          <w:p w14:paraId="7680E827" w14:textId="77777777" w:rsidR="00CC69DD" w:rsidRDefault="00CC69DD" w:rsidP="005506C1">
            <w:pPr>
              <w:spacing w:after="0"/>
              <w:jc w:val="center"/>
              <w:rPr>
                <w:b/>
                <w:bCs/>
              </w:rPr>
            </w:pPr>
            <w:r>
              <w:rPr>
                <w:b/>
                <w:bCs/>
              </w:rPr>
              <w:t>Statewide</w:t>
            </w:r>
          </w:p>
          <w:p w14:paraId="4A570A7E" w14:textId="1AD7ED2C" w:rsidR="00CC69DD" w:rsidRDefault="00CC69DD" w:rsidP="005506C1">
            <w:pPr>
              <w:spacing w:after="0"/>
              <w:jc w:val="center"/>
              <w:rPr>
                <w:b/>
                <w:bCs/>
              </w:rPr>
            </w:pPr>
            <w:r>
              <w:rPr>
                <w:b/>
                <w:bCs/>
              </w:rPr>
              <w:t>Performance Color</w:t>
            </w:r>
          </w:p>
        </w:tc>
        <w:tc>
          <w:tcPr>
            <w:tcW w:w="1849" w:type="dxa"/>
            <w:shd w:val="clear" w:color="auto" w:fill="D9D9D9" w:themeFill="background1" w:themeFillShade="D9"/>
            <w:vAlign w:val="center"/>
          </w:tcPr>
          <w:p w14:paraId="083A5406" w14:textId="77777777" w:rsidR="00CC69DD" w:rsidRDefault="00CC69DD" w:rsidP="005506C1">
            <w:pPr>
              <w:spacing w:after="0"/>
              <w:jc w:val="center"/>
              <w:rPr>
                <w:b/>
                <w:bCs/>
              </w:rPr>
            </w:pPr>
            <w:r>
              <w:rPr>
                <w:b/>
                <w:bCs/>
              </w:rPr>
              <w:t>Charter School</w:t>
            </w:r>
          </w:p>
          <w:p w14:paraId="40B63243" w14:textId="78AEBFFC" w:rsidR="00CC69DD" w:rsidRDefault="00AD7E99" w:rsidP="005506C1">
            <w:pPr>
              <w:spacing w:after="0"/>
              <w:jc w:val="center"/>
              <w:rPr>
                <w:b/>
                <w:bCs/>
              </w:rPr>
            </w:pPr>
            <w:r>
              <w:rPr>
                <w:b/>
                <w:bCs/>
              </w:rPr>
              <w:t>Status</w:t>
            </w:r>
          </w:p>
        </w:tc>
        <w:tc>
          <w:tcPr>
            <w:tcW w:w="1529" w:type="dxa"/>
            <w:shd w:val="clear" w:color="auto" w:fill="D9D9D9" w:themeFill="background1" w:themeFillShade="D9"/>
            <w:vAlign w:val="center"/>
          </w:tcPr>
          <w:p w14:paraId="28B30424" w14:textId="77777777" w:rsidR="00CC69DD" w:rsidRDefault="00CC69DD" w:rsidP="005506C1">
            <w:pPr>
              <w:tabs>
                <w:tab w:val="left" w:pos="855"/>
              </w:tabs>
              <w:spacing w:after="0"/>
              <w:jc w:val="center"/>
              <w:rPr>
                <w:b/>
                <w:bCs/>
              </w:rPr>
            </w:pPr>
            <w:r>
              <w:rPr>
                <w:b/>
                <w:bCs/>
              </w:rPr>
              <w:t>Statewide</w:t>
            </w:r>
          </w:p>
          <w:p w14:paraId="76B29DB6" w14:textId="0A6B9D83" w:rsidR="00CC69DD" w:rsidRDefault="00AD7E99" w:rsidP="005506C1">
            <w:pPr>
              <w:spacing w:after="0"/>
              <w:jc w:val="center"/>
              <w:rPr>
                <w:b/>
                <w:bCs/>
              </w:rPr>
            </w:pPr>
            <w:r>
              <w:rPr>
                <w:b/>
                <w:bCs/>
              </w:rPr>
              <w:t>Status</w:t>
            </w:r>
          </w:p>
        </w:tc>
      </w:tr>
      <w:tr w:rsidR="00CC69DD" w14:paraId="20002367" w14:textId="77777777" w:rsidTr="005506C1">
        <w:trPr>
          <w:cantSplit/>
        </w:trPr>
        <w:tc>
          <w:tcPr>
            <w:tcW w:w="2250" w:type="dxa"/>
            <w:vAlign w:val="center"/>
          </w:tcPr>
          <w:p w14:paraId="09949CD1" w14:textId="6451EDCD" w:rsidR="00CC69DD" w:rsidRDefault="00CC69DD" w:rsidP="005506C1">
            <w:pPr>
              <w:spacing w:after="0"/>
              <w:jc w:val="center"/>
            </w:pPr>
            <w:r>
              <w:t>2024 Dashboard</w:t>
            </w:r>
          </w:p>
        </w:tc>
        <w:tc>
          <w:tcPr>
            <w:tcW w:w="1875" w:type="dxa"/>
            <w:vAlign w:val="center"/>
          </w:tcPr>
          <w:p w14:paraId="2550BD18" w14:textId="50E6D0FE" w:rsidR="00CC69DD" w:rsidRDefault="00CC69DD" w:rsidP="005506C1">
            <w:pPr>
              <w:spacing w:after="0"/>
              <w:jc w:val="center"/>
            </w:pPr>
            <w:r>
              <w:rPr>
                <w:rFonts w:cs="Arial"/>
              </w:rPr>
              <w:t>Yellow</w:t>
            </w:r>
          </w:p>
        </w:tc>
        <w:tc>
          <w:tcPr>
            <w:tcW w:w="1770" w:type="dxa"/>
            <w:vAlign w:val="center"/>
          </w:tcPr>
          <w:p w14:paraId="2572F9EB" w14:textId="41EC7252" w:rsidR="00CC69DD" w:rsidRDefault="00CC69DD" w:rsidP="005506C1">
            <w:pPr>
              <w:spacing w:after="0"/>
              <w:jc w:val="center"/>
              <w:rPr>
                <w:rFonts w:cs="Arial"/>
              </w:rPr>
            </w:pPr>
            <w:r>
              <w:t>Yellow</w:t>
            </w:r>
          </w:p>
        </w:tc>
        <w:tc>
          <w:tcPr>
            <w:tcW w:w="1849" w:type="dxa"/>
            <w:vAlign w:val="center"/>
          </w:tcPr>
          <w:p w14:paraId="46EA68B0" w14:textId="17D325DB" w:rsidR="00CC69DD" w:rsidRPr="00F47A60" w:rsidRDefault="00CC69DD" w:rsidP="005506C1">
            <w:pPr>
              <w:spacing w:after="0"/>
              <w:jc w:val="center"/>
              <w:rPr>
                <w:rFonts w:cs="Arial"/>
              </w:rPr>
            </w:pPr>
            <w:r>
              <w:rPr>
                <w:rFonts w:cs="Arial"/>
              </w:rPr>
              <w:t>15.5%</w:t>
            </w:r>
          </w:p>
        </w:tc>
        <w:tc>
          <w:tcPr>
            <w:tcW w:w="1529" w:type="dxa"/>
            <w:vAlign w:val="center"/>
          </w:tcPr>
          <w:p w14:paraId="29BF0A3F" w14:textId="5E9D6E6A" w:rsidR="00CC69DD" w:rsidRDefault="00CC69DD" w:rsidP="005506C1">
            <w:pPr>
              <w:spacing w:after="0"/>
              <w:jc w:val="center"/>
            </w:pPr>
            <w:r>
              <w:t>18.6%</w:t>
            </w:r>
          </w:p>
        </w:tc>
      </w:tr>
      <w:tr w:rsidR="00CC69DD" w14:paraId="15E39734" w14:textId="77777777" w:rsidTr="005506C1">
        <w:trPr>
          <w:cantSplit/>
        </w:trPr>
        <w:tc>
          <w:tcPr>
            <w:tcW w:w="2250" w:type="dxa"/>
            <w:vAlign w:val="center"/>
          </w:tcPr>
          <w:p w14:paraId="54BFC6AA" w14:textId="6D2C2360" w:rsidR="00CC69DD" w:rsidRDefault="00CC69DD" w:rsidP="005506C1">
            <w:pPr>
              <w:spacing w:after="0"/>
              <w:jc w:val="center"/>
            </w:pPr>
            <w:r>
              <w:t>2025 Dashboard</w:t>
            </w:r>
          </w:p>
        </w:tc>
        <w:tc>
          <w:tcPr>
            <w:tcW w:w="1875" w:type="dxa"/>
            <w:vAlign w:val="center"/>
          </w:tcPr>
          <w:p w14:paraId="5C354CC2" w14:textId="3AB72C5F" w:rsidR="00CC69DD" w:rsidRDefault="00CC69DD" w:rsidP="005506C1">
            <w:pPr>
              <w:spacing w:after="0"/>
              <w:jc w:val="center"/>
            </w:pPr>
            <w:r>
              <w:t>Yellow</w:t>
            </w:r>
          </w:p>
        </w:tc>
        <w:tc>
          <w:tcPr>
            <w:tcW w:w="1770" w:type="dxa"/>
            <w:vAlign w:val="center"/>
          </w:tcPr>
          <w:p w14:paraId="03CEA8FD" w14:textId="202E0850" w:rsidR="00CC69DD" w:rsidRDefault="00CC69DD" w:rsidP="005506C1">
            <w:pPr>
              <w:spacing w:after="0"/>
              <w:jc w:val="center"/>
              <w:rPr>
                <w:rFonts w:cs="Arial"/>
              </w:rPr>
            </w:pPr>
            <w:r>
              <w:rPr>
                <w:rFonts w:cs="Arial"/>
              </w:rPr>
              <w:t>Yellow</w:t>
            </w:r>
          </w:p>
        </w:tc>
        <w:tc>
          <w:tcPr>
            <w:tcW w:w="1849" w:type="dxa"/>
            <w:vAlign w:val="center"/>
          </w:tcPr>
          <w:p w14:paraId="2A35A4B7" w14:textId="59197FC5" w:rsidR="00CC69DD" w:rsidRPr="00F47A60" w:rsidRDefault="00CC69DD" w:rsidP="005506C1">
            <w:pPr>
              <w:spacing w:after="0"/>
              <w:jc w:val="center"/>
              <w:rPr>
                <w:rFonts w:cs="Arial"/>
              </w:rPr>
            </w:pPr>
            <w:r>
              <w:rPr>
                <w:rFonts w:cs="Arial"/>
              </w:rPr>
              <w:t>12.9%</w:t>
            </w:r>
          </w:p>
        </w:tc>
        <w:tc>
          <w:tcPr>
            <w:tcW w:w="1529" w:type="dxa"/>
            <w:vAlign w:val="center"/>
          </w:tcPr>
          <w:p w14:paraId="66FCB9CC" w14:textId="7DA6C2BC" w:rsidR="00CC69DD" w:rsidRDefault="00CC69DD" w:rsidP="005506C1">
            <w:pPr>
              <w:spacing w:after="0"/>
              <w:jc w:val="center"/>
            </w:pPr>
            <w:r>
              <w:t>17.1%</w:t>
            </w:r>
          </w:p>
        </w:tc>
      </w:tr>
    </w:tbl>
    <w:p w14:paraId="140C3F84" w14:textId="1A943272" w:rsidR="00CC69DD" w:rsidRDefault="00CC69DD" w:rsidP="00086D05">
      <w:pPr>
        <w:spacing w:before="240"/>
      </w:pPr>
      <w:r>
        <w:t>The Charter School has maintained its performance color for the past two years, which is the same as the statewide performance color. The Charter School has decreased its chronic absenteeism over the past three years.</w:t>
      </w:r>
    </w:p>
    <w:p w14:paraId="4B53E25D" w14:textId="004E226B" w:rsidR="001E6F91" w:rsidRDefault="00CC69DD" w:rsidP="00AC3EE9">
      <w:r>
        <w:t xml:space="preserve">The Charter School did not have a performance color for the Graduation Rate indicator on the Dashboard in 2024 due to </w:t>
      </w:r>
      <w:r w:rsidR="00AD7E99">
        <w:t>having fewer than 11 students eligible to represent this indicator. The Charter School did not have any students eligible for the Graduation Rate indicator on the 2025 Dashboard.</w:t>
      </w:r>
    </w:p>
    <w:p w14:paraId="049BDF56" w14:textId="283E297B" w:rsidR="00AD7E99" w:rsidRDefault="00AD7E99" w:rsidP="00086D05">
      <w:pPr>
        <w:pStyle w:val="Heading5"/>
      </w:pPr>
      <w:r w:rsidRPr="00C439EA">
        <w:t>Measure</w:t>
      </w:r>
      <w:r>
        <w:t>ments</w:t>
      </w:r>
      <w:r w:rsidRPr="00C439EA">
        <w:t xml:space="preserve"> of </w:t>
      </w:r>
      <w:r>
        <w:t>Conditions and Climate</w:t>
      </w:r>
    </w:p>
    <w:p w14:paraId="67542460" w14:textId="77777777" w:rsidR="00AD7E99" w:rsidRDefault="00AD7E99" w:rsidP="00AD7E99">
      <w:r>
        <w:t xml:space="preserve">Suspension rate represents the percentage of students who were suspended for a total of one full day or more during the school year. The following table displays the Charter </w:t>
      </w:r>
      <w:proofErr w:type="spellStart"/>
      <w:r>
        <w:t>School’s</w:t>
      </w:r>
      <w:proofErr w:type="spellEnd"/>
      <w:r>
        <w:t xml:space="preserve"> and statewide performance color for this indicator, along with both the Charter </w:t>
      </w:r>
      <w:proofErr w:type="spellStart"/>
      <w:r>
        <w:t>School’s</w:t>
      </w:r>
      <w:proofErr w:type="spellEnd"/>
      <w:r>
        <w:t xml:space="preserve"> and statewide average suspension rates.</w:t>
      </w:r>
    </w:p>
    <w:p w14:paraId="7604970A" w14:textId="7B268210" w:rsidR="00AD7E99" w:rsidRDefault="00AD7E99" w:rsidP="760EEC5C">
      <w:pPr>
        <w:rPr>
          <w:i/>
          <w:iCs/>
        </w:rPr>
      </w:pPr>
      <w:r w:rsidRPr="760EEC5C">
        <w:rPr>
          <w:i/>
          <w:iCs/>
        </w:rPr>
        <w:lastRenderedPageBreak/>
        <w:t>Table. 2024 and 2025 Dashboard for Suspension</w:t>
      </w:r>
    </w:p>
    <w:tbl>
      <w:tblPr>
        <w:tblStyle w:val="TableGrid"/>
        <w:tblW w:w="9303" w:type="dxa"/>
        <w:tblLook w:val="04A0" w:firstRow="1" w:lastRow="0" w:firstColumn="1" w:lastColumn="0" w:noHBand="0" w:noVBand="1"/>
        <w:tblDescription w:val="Table. 2024 and 2025 Dashboard for Suspension"/>
      </w:tblPr>
      <w:tblGrid>
        <w:gridCol w:w="2250"/>
        <w:gridCol w:w="1890"/>
        <w:gridCol w:w="1759"/>
        <w:gridCol w:w="1875"/>
        <w:gridCol w:w="1529"/>
      </w:tblGrid>
      <w:tr w:rsidR="00AD7E99" w:rsidRPr="002943C4" w14:paraId="0CB8E6C1" w14:textId="77777777" w:rsidTr="005506C1">
        <w:trPr>
          <w:cantSplit/>
          <w:trHeight w:val="576"/>
          <w:tblHeader/>
        </w:trPr>
        <w:tc>
          <w:tcPr>
            <w:tcW w:w="2250" w:type="dxa"/>
            <w:shd w:val="clear" w:color="auto" w:fill="D9D9D9" w:themeFill="background1" w:themeFillShade="D9"/>
            <w:vAlign w:val="center"/>
          </w:tcPr>
          <w:p w14:paraId="235B9225" w14:textId="16AC666E" w:rsidR="00AD7E99" w:rsidRPr="002943C4" w:rsidRDefault="00AD7E99" w:rsidP="005506C1">
            <w:pPr>
              <w:spacing w:after="0"/>
              <w:jc w:val="center"/>
              <w:rPr>
                <w:b/>
                <w:bCs/>
              </w:rPr>
            </w:pPr>
            <w:r>
              <w:rPr>
                <w:b/>
                <w:bCs/>
              </w:rPr>
              <w:t>Suspension Rate</w:t>
            </w:r>
          </w:p>
        </w:tc>
        <w:tc>
          <w:tcPr>
            <w:tcW w:w="1890" w:type="dxa"/>
            <w:shd w:val="clear" w:color="auto" w:fill="D9D9D9" w:themeFill="background1" w:themeFillShade="D9"/>
            <w:vAlign w:val="center"/>
          </w:tcPr>
          <w:p w14:paraId="0B025908" w14:textId="77777777" w:rsidR="00AD7E99" w:rsidRDefault="00AD7E99" w:rsidP="005506C1">
            <w:pPr>
              <w:spacing w:after="0"/>
              <w:jc w:val="center"/>
              <w:rPr>
                <w:b/>
                <w:bCs/>
              </w:rPr>
            </w:pPr>
            <w:r>
              <w:rPr>
                <w:b/>
                <w:bCs/>
              </w:rPr>
              <w:t>Charter School</w:t>
            </w:r>
          </w:p>
          <w:p w14:paraId="741E353C" w14:textId="77777777" w:rsidR="00AD7E99" w:rsidRPr="002943C4" w:rsidRDefault="00AD7E99" w:rsidP="005506C1">
            <w:pPr>
              <w:spacing w:after="0"/>
              <w:jc w:val="center"/>
              <w:rPr>
                <w:b/>
                <w:bCs/>
              </w:rPr>
            </w:pPr>
            <w:r>
              <w:rPr>
                <w:b/>
                <w:bCs/>
              </w:rPr>
              <w:t>Performance Color</w:t>
            </w:r>
          </w:p>
        </w:tc>
        <w:tc>
          <w:tcPr>
            <w:tcW w:w="1759" w:type="dxa"/>
            <w:shd w:val="clear" w:color="auto" w:fill="D9D9D9" w:themeFill="background1" w:themeFillShade="D9"/>
            <w:vAlign w:val="center"/>
          </w:tcPr>
          <w:p w14:paraId="45ED3AE1" w14:textId="77777777" w:rsidR="00AD7E99" w:rsidRDefault="00AD7E99" w:rsidP="005506C1">
            <w:pPr>
              <w:spacing w:after="0"/>
              <w:jc w:val="center"/>
              <w:rPr>
                <w:b/>
                <w:bCs/>
              </w:rPr>
            </w:pPr>
            <w:r>
              <w:rPr>
                <w:b/>
                <w:bCs/>
              </w:rPr>
              <w:t>Statewide</w:t>
            </w:r>
          </w:p>
          <w:p w14:paraId="38F89BC9" w14:textId="77777777" w:rsidR="00AD7E99" w:rsidRDefault="00AD7E99" w:rsidP="005506C1">
            <w:pPr>
              <w:spacing w:after="0"/>
              <w:jc w:val="center"/>
              <w:rPr>
                <w:b/>
                <w:bCs/>
              </w:rPr>
            </w:pPr>
            <w:r>
              <w:rPr>
                <w:b/>
                <w:bCs/>
              </w:rPr>
              <w:t>Performance Color</w:t>
            </w:r>
          </w:p>
        </w:tc>
        <w:tc>
          <w:tcPr>
            <w:tcW w:w="1875" w:type="dxa"/>
            <w:shd w:val="clear" w:color="auto" w:fill="D9D9D9" w:themeFill="background1" w:themeFillShade="D9"/>
            <w:vAlign w:val="center"/>
          </w:tcPr>
          <w:p w14:paraId="347D43E3" w14:textId="77777777" w:rsidR="00AD7E99" w:rsidRDefault="00AD7E99" w:rsidP="005506C1">
            <w:pPr>
              <w:spacing w:after="0"/>
              <w:jc w:val="center"/>
              <w:rPr>
                <w:b/>
                <w:bCs/>
              </w:rPr>
            </w:pPr>
            <w:r>
              <w:rPr>
                <w:b/>
                <w:bCs/>
              </w:rPr>
              <w:t>Charter School</w:t>
            </w:r>
          </w:p>
          <w:p w14:paraId="44A23B73" w14:textId="77777777" w:rsidR="00AD7E99" w:rsidRDefault="00AD7E99" w:rsidP="005506C1">
            <w:pPr>
              <w:spacing w:after="0"/>
              <w:jc w:val="center"/>
              <w:rPr>
                <w:b/>
                <w:bCs/>
              </w:rPr>
            </w:pPr>
            <w:r>
              <w:rPr>
                <w:b/>
                <w:bCs/>
              </w:rPr>
              <w:t>Status</w:t>
            </w:r>
          </w:p>
        </w:tc>
        <w:tc>
          <w:tcPr>
            <w:tcW w:w="1529" w:type="dxa"/>
            <w:shd w:val="clear" w:color="auto" w:fill="D9D9D9" w:themeFill="background1" w:themeFillShade="D9"/>
            <w:vAlign w:val="center"/>
          </w:tcPr>
          <w:p w14:paraId="1ECF7868" w14:textId="77777777" w:rsidR="00AD7E99" w:rsidRDefault="00AD7E99" w:rsidP="005506C1">
            <w:pPr>
              <w:tabs>
                <w:tab w:val="left" w:pos="855"/>
              </w:tabs>
              <w:spacing w:after="0"/>
              <w:jc w:val="center"/>
              <w:rPr>
                <w:b/>
                <w:bCs/>
              </w:rPr>
            </w:pPr>
            <w:r>
              <w:rPr>
                <w:b/>
                <w:bCs/>
              </w:rPr>
              <w:t>Statewide</w:t>
            </w:r>
          </w:p>
          <w:p w14:paraId="184AE827" w14:textId="77777777" w:rsidR="00AD7E99" w:rsidRDefault="00AD7E99" w:rsidP="005506C1">
            <w:pPr>
              <w:spacing w:after="0"/>
              <w:jc w:val="center"/>
              <w:rPr>
                <w:b/>
                <w:bCs/>
              </w:rPr>
            </w:pPr>
            <w:r>
              <w:rPr>
                <w:b/>
                <w:bCs/>
              </w:rPr>
              <w:t>Status</w:t>
            </w:r>
          </w:p>
        </w:tc>
      </w:tr>
      <w:tr w:rsidR="00AD7E99" w14:paraId="6266EFE5" w14:textId="77777777" w:rsidTr="005506C1">
        <w:trPr>
          <w:cantSplit/>
        </w:trPr>
        <w:tc>
          <w:tcPr>
            <w:tcW w:w="2250" w:type="dxa"/>
            <w:vAlign w:val="center"/>
          </w:tcPr>
          <w:p w14:paraId="4F13881D" w14:textId="77777777" w:rsidR="00AD7E99" w:rsidRDefault="00AD7E99" w:rsidP="005506C1">
            <w:pPr>
              <w:spacing w:after="0"/>
              <w:jc w:val="center"/>
            </w:pPr>
            <w:r>
              <w:t>2024 Dashboard</w:t>
            </w:r>
          </w:p>
        </w:tc>
        <w:tc>
          <w:tcPr>
            <w:tcW w:w="1890" w:type="dxa"/>
            <w:vAlign w:val="center"/>
          </w:tcPr>
          <w:p w14:paraId="3B599E0C" w14:textId="2A403228" w:rsidR="00AD7E99" w:rsidRDefault="00AD7E99" w:rsidP="005506C1">
            <w:pPr>
              <w:spacing w:after="0"/>
              <w:jc w:val="center"/>
            </w:pPr>
            <w:r>
              <w:rPr>
                <w:rFonts w:cs="Arial"/>
              </w:rPr>
              <w:t>Green</w:t>
            </w:r>
          </w:p>
        </w:tc>
        <w:tc>
          <w:tcPr>
            <w:tcW w:w="1759" w:type="dxa"/>
            <w:vAlign w:val="center"/>
          </w:tcPr>
          <w:p w14:paraId="78110035" w14:textId="3B2F13C3" w:rsidR="00AD7E99" w:rsidRDefault="00AD7E99" w:rsidP="005506C1">
            <w:pPr>
              <w:spacing w:after="0"/>
              <w:jc w:val="center"/>
              <w:rPr>
                <w:rFonts w:cs="Arial"/>
              </w:rPr>
            </w:pPr>
            <w:r>
              <w:t>Green</w:t>
            </w:r>
          </w:p>
        </w:tc>
        <w:tc>
          <w:tcPr>
            <w:tcW w:w="1875" w:type="dxa"/>
            <w:vAlign w:val="center"/>
          </w:tcPr>
          <w:p w14:paraId="3F41E6E4" w14:textId="58E50B98" w:rsidR="00AD7E99" w:rsidRPr="00F47A60" w:rsidRDefault="00AD7E99" w:rsidP="005506C1">
            <w:pPr>
              <w:spacing w:after="0"/>
              <w:jc w:val="center"/>
              <w:rPr>
                <w:rFonts w:cs="Arial"/>
              </w:rPr>
            </w:pPr>
            <w:r>
              <w:rPr>
                <w:rFonts w:cs="Arial"/>
              </w:rPr>
              <w:t>3.4%</w:t>
            </w:r>
          </w:p>
        </w:tc>
        <w:tc>
          <w:tcPr>
            <w:tcW w:w="1529" w:type="dxa"/>
            <w:vAlign w:val="center"/>
          </w:tcPr>
          <w:p w14:paraId="5E43998F" w14:textId="38B9C59C" w:rsidR="00AD7E99" w:rsidRDefault="00AD7E99" w:rsidP="005506C1">
            <w:pPr>
              <w:spacing w:after="0"/>
              <w:jc w:val="center"/>
            </w:pPr>
            <w:r>
              <w:t>3.2%</w:t>
            </w:r>
          </w:p>
        </w:tc>
      </w:tr>
      <w:tr w:rsidR="00AD7E99" w14:paraId="21E01F5C" w14:textId="77777777" w:rsidTr="005506C1">
        <w:trPr>
          <w:cantSplit/>
        </w:trPr>
        <w:tc>
          <w:tcPr>
            <w:tcW w:w="2250" w:type="dxa"/>
            <w:vAlign w:val="center"/>
          </w:tcPr>
          <w:p w14:paraId="220E0214" w14:textId="77777777" w:rsidR="00AD7E99" w:rsidRDefault="00AD7E99" w:rsidP="005506C1">
            <w:pPr>
              <w:spacing w:after="0"/>
              <w:jc w:val="center"/>
            </w:pPr>
            <w:r>
              <w:t>2025 Dashboard</w:t>
            </w:r>
          </w:p>
        </w:tc>
        <w:tc>
          <w:tcPr>
            <w:tcW w:w="1890" w:type="dxa"/>
            <w:vAlign w:val="center"/>
          </w:tcPr>
          <w:p w14:paraId="0E728399" w14:textId="4401029E" w:rsidR="00AD7E99" w:rsidRDefault="00AD7E99" w:rsidP="005506C1">
            <w:pPr>
              <w:spacing w:after="0"/>
              <w:jc w:val="center"/>
            </w:pPr>
            <w:r>
              <w:t>Blue</w:t>
            </w:r>
          </w:p>
        </w:tc>
        <w:tc>
          <w:tcPr>
            <w:tcW w:w="1759" w:type="dxa"/>
            <w:vAlign w:val="center"/>
          </w:tcPr>
          <w:p w14:paraId="5A2F3F40" w14:textId="325C48C0" w:rsidR="00AD7E99" w:rsidRDefault="00AD7E99" w:rsidP="005506C1">
            <w:pPr>
              <w:spacing w:after="0"/>
              <w:jc w:val="center"/>
              <w:rPr>
                <w:rFonts w:cs="Arial"/>
              </w:rPr>
            </w:pPr>
            <w:r>
              <w:rPr>
                <w:rFonts w:cs="Arial"/>
              </w:rPr>
              <w:t>Green</w:t>
            </w:r>
          </w:p>
        </w:tc>
        <w:tc>
          <w:tcPr>
            <w:tcW w:w="1875" w:type="dxa"/>
            <w:vAlign w:val="center"/>
          </w:tcPr>
          <w:p w14:paraId="619A5CB4" w14:textId="061D703F" w:rsidR="00AD7E99" w:rsidRPr="00F47A60" w:rsidRDefault="00AD7E99" w:rsidP="005506C1">
            <w:pPr>
              <w:spacing w:after="0"/>
              <w:jc w:val="center"/>
              <w:rPr>
                <w:rFonts w:cs="Arial"/>
              </w:rPr>
            </w:pPr>
            <w:r>
              <w:rPr>
                <w:rFonts w:cs="Arial"/>
              </w:rPr>
              <w:t>0.0%</w:t>
            </w:r>
          </w:p>
        </w:tc>
        <w:tc>
          <w:tcPr>
            <w:tcW w:w="1529" w:type="dxa"/>
            <w:vAlign w:val="center"/>
          </w:tcPr>
          <w:p w14:paraId="79E35927" w14:textId="785F9A0F" w:rsidR="00AD7E99" w:rsidRDefault="00AD7E99" w:rsidP="005506C1">
            <w:pPr>
              <w:spacing w:after="0"/>
              <w:jc w:val="center"/>
            </w:pPr>
            <w:r>
              <w:t>2.9%</w:t>
            </w:r>
          </w:p>
        </w:tc>
      </w:tr>
    </w:tbl>
    <w:p w14:paraId="1744B8EA" w14:textId="114B8CAE" w:rsidR="00AD7E99" w:rsidRPr="00AD7E99" w:rsidRDefault="64B31EB5" w:rsidP="00086D05">
      <w:pPr>
        <w:spacing w:before="240"/>
      </w:pPr>
      <w:r>
        <w:t>As indicated above, t</w:t>
      </w:r>
      <w:r w:rsidR="00AD7E99">
        <w:t>he Charter School improved its performance over time and performed better than statewide in 2025.</w:t>
      </w:r>
    </w:p>
    <w:p w14:paraId="6E5F976A" w14:textId="77777777" w:rsidR="00AD7E99" w:rsidRPr="00AD7E99" w:rsidRDefault="00AD7E99" w:rsidP="00086D05">
      <w:pPr>
        <w:pStyle w:val="Heading5"/>
      </w:pPr>
      <w:r w:rsidRPr="00AD7E99">
        <w:t>Science Data for Informational Purposes</w:t>
      </w:r>
    </w:p>
    <w:p w14:paraId="2050BC99" w14:textId="77777777" w:rsidR="00AD7E99" w:rsidRPr="00AD7E99" w:rsidRDefault="00AD7E99" w:rsidP="00AD7E99">
      <w:r w:rsidRPr="00AD7E99">
        <w:t>Beginning with the 2024 release of the Dashboard, Science was included with status only, and on the 2025 Dashboard, performance color was added. This indicator represents students’ performance on the California Science Test (CAST) and California Alternative Assessment for Science (CAA for Science). The Science data is reported in Science Points, which ranges from zero at the lowest to one hundred at the highest.</w:t>
      </w:r>
    </w:p>
    <w:p w14:paraId="5C32C926" w14:textId="145B8C4D" w:rsidR="00AD7E99" w:rsidRDefault="00AD7E99" w:rsidP="00AD7E99">
      <w:r>
        <w:t>The Charter School</w:t>
      </w:r>
      <w:r w:rsidR="0E368B6D">
        <w:t>’s performance color</w:t>
      </w:r>
      <w:r>
        <w:t xml:space="preserve"> for science on the 2025 Dashboard</w:t>
      </w:r>
      <w:r w:rsidR="41D6994D">
        <w:t xml:space="preserve"> is orange</w:t>
      </w:r>
      <w:r>
        <w:t xml:space="preserve">. The following table displays the Charter </w:t>
      </w:r>
      <w:proofErr w:type="spellStart"/>
      <w:r>
        <w:t>School’s</w:t>
      </w:r>
      <w:proofErr w:type="spellEnd"/>
      <w:r>
        <w:t xml:space="preserve"> and statewide status </w:t>
      </w:r>
      <w:r w:rsidR="4357DEBF">
        <w:t xml:space="preserve">in </w:t>
      </w:r>
      <w:r w:rsidR="1B05F00A">
        <w:t>science</w:t>
      </w:r>
      <w:r w:rsidR="4357DEBF">
        <w:t>.</w:t>
      </w:r>
    </w:p>
    <w:p w14:paraId="2ECA7488" w14:textId="56BF53E3" w:rsidR="0020509B" w:rsidRDefault="0020509B" w:rsidP="23C71376">
      <w:pPr>
        <w:rPr>
          <w:i/>
          <w:iCs/>
        </w:rPr>
      </w:pPr>
      <w:r w:rsidRPr="23C71376">
        <w:rPr>
          <w:i/>
          <w:iCs/>
        </w:rPr>
        <w:t>Table. 2</w:t>
      </w:r>
      <w:r w:rsidR="1FA23B9A" w:rsidRPr="23C71376">
        <w:rPr>
          <w:i/>
          <w:iCs/>
        </w:rPr>
        <w:t>024 and 2025 Science Points</w:t>
      </w:r>
    </w:p>
    <w:tbl>
      <w:tblPr>
        <w:tblStyle w:val="TableGrid"/>
        <w:tblW w:w="9265" w:type="dxa"/>
        <w:tblLook w:val="04A0" w:firstRow="1" w:lastRow="0" w:firstColumn="1" w:lastColumn="0" w:noHBand="0" w:noVBand="1"/>
        <w:tblDescription w:val="Table. 2024 and 2025 Science Points"/>
      </w:tblPr>
      <w:tblGrid>
        <w:gridCol w:w="2440"/>
        <w:gridCol w:w="2595"/>
        <w:gridCol w:w="4230"/>
      </w:tblGrid>
      <w:tr w:rsidR="00AD7E99" w:rsidRPr="002943C4" w14:paraId="7CEBDC95" w14:textId="77777777" w:rsidTr="005506C1">
        <w:trPr>
          <w:cantSplit/>
          <w:trHeight w:val="576"/>
          <w:tblHeader/>
        </w:trPr>
        <w:tc>
          <w:tcPr>
            <w:tcW w:w="2440" w:type="dxa"/>
            <w:shd w:val="clear" w:color="auto" w:fill="D9D9D9" w:themeFill="background1" w:themeFillShade="D9"/>
            <w:vAlign w:val="center"/>
          </w:tcPr>
          <w:p w14:paraId="1371E789" w14:textId="07073E84" w:rsidR="00AD7E99" w:rsidRPr="002943C4" w:rsidRDefault="00AD7E99" w:rsidP="005506C1">
            <w:pPr>
              <w:spacing w:after="0"/>
              <w:jc w:val="center"/>
              <w:rPr>
                <w:b/>
                <w:bCs/>
              </w:rPr>
            </w:pPr>
            <w:r>
              <w:rPr>
                <w:b/>
                <w:bCs/>
              </w:rPr>
              <w:t>Science</w:t>
            </w:r>
          </w:p>
        </w:tc>
        <w:tc>
          <w:tcPr>
            <w:tcW w:w="2595" w:type="dxa"/>
            <w:shd w:val="clear" w:color="auto" w:fill="D9D9D9" w:themeFill="background1" w:themeFillShade="D9"/>
            <w:vAlign w:val="center"/>
          </w:tcPr>
          <w:p w14:paraId="1D4DE93F" w14:textId="4C6761A9" w:rsidR="00AD7E99" w:rsidRPr="002943C4" w:rsidRDefault="00AD7E99" w:rsidP="005506C1">
            <w:pPr>
              <w:spacing w:after="0"/>
              <w:jc w:val="center"/>
              <w:rPr>
                <w:b/>
                <w:bCs/>
              </w:rPr>
            </w:pPr>
            <w:r>
              <w:rPr>
                <w:b/>
                <w:bCs/>
              </w:rPr>
              <w:t>Charter School</w:t>
            </w:r>
          </w:p>
        </w:tc>
        <w:tc>
          <w:tcPr>
            <w:tcW w:w="4230" w:type="dxa"/>
            <w:shd w:val="clear" w:color="auto" w:fill="D9D9D9" w:themeFill="background1" w:themeFillShade="D9"/>
            <w:vAlign w:val="center"/>
          </w:tcPr>
          <w:p w14:paraId="1B977079" w14:textId="4F95DD36" w:rsidR="00AD7E99" w:rsidRDefault="00AD7E99" w:rsidP="005506C1">
            <w:pPr>
              <w:spacing w:after="0"/>
              <w:jc w:val="center"/>
              <w:rPr>
                <w:b/>
                <w:bCs/>
              </w:rPr>
            </w:pPr>
            <w:r>
              <w:rPr>
                <w:b/>
                <w:bCs/>
              </w:rPr>
              <w:t>Statewide</w:t>
            </w:r>
          </w:p>
        </w:tc>
      </w:tr>
      <w:tr w:rsidR="00AD7E99" w14:paraId="17533487" w14:textId="77777777" w:rsidTr="005506C1">
        <w:trPr>
          <w:cantSplit/>
        </w:trPr>
        <w:tc>
          <w:tcPr>
            <w:tcW w:w="2440" w:type="dxa"/>
            <w:vAlign w:val="center"/>
          </w:tcPr>
          <w:p w14:paraId="54BAF099" w14:textId="77777777" w:rsidR="00AD7E99" w:rsidRDefault="00AD7E99" w:rsidP="005506C1">
            <w:pPr>
              <w:spacing w:after="0"/>
              <w:jc w:val="center"/>
            </w:pPr>
            <w:r>
              <w:t>2024 Dashboard</w:t>
            </w:r>
          </w:p>
        </w:tc>
        <w:tc>
          <w:tcPr>
            <w:tcW w:w="2595" w:type="dxa"/>
            <w:vAlign w:val="center"/>
          </w:tcPr>
          <w:p w14:paraId="22AD0835" w14:textId="420FCDF8" w:rsidR="00AD7E99" w:rsidRDefault="0061356C" w:rsidP="005506C1">
            <w:pPr>
              <w:spacing w:after="0"/>
              <w:jc w:val="center"/>
            </w:pPr>
            <w:r>
              <w:rPr>
                <w:rFonts w:cs="Arial"/>
              </w:rPr>
              <w:t>45.1*</w:t>
            </w:r>
          </w:p>
        </w:tc>
        <w:tc>
          <w:tcPr>
            <w:tcW w:w="4230" w:type="dxa"/>
            <w:vAlign w:val="center"/>
          </w:tcPr>
          <w:p w14:paraId="63209EEF" w14:textId="735D8074" w:rsidR="00AD7E99" w:rsidRDefault="0061356C" w:rsidP="005506C1">
            <w:pPr>
              <w:spacing w:after="0"/>
              <w:jc w:val="center"/>
              <w:rPr>
                <w:rFonts w:cs="Arial"/>
              </w:rPr>
            </w:pPr>
            <w:r>
              <w:t>51.2*</w:t>
            </w:r>
          </w:p>
        </w:tc>
      </w:tr>
      <w:tr w:rsidR="00AD7E99" w14:paraId="30CA7BB7" w14:textId="77777777" w:rsidTr="005506C1">
        <w:trPr>
          <w:cantSplit/>
          <w:trHeight w:val="330"/>
        </w:trPr>
        <w:tc>
          <w:tcPr>
            <w:tcW w:w="2440" w:type="dxa"/>
            <w:vAlign w:val="center"/>
          </w:tcPr>
          <w:p w14:paraId="6E12DF07" w14:textId="77777777" w:rsidR="00AD7E99" w:rsidRDefault="00AD7E99" w:rsidP="005506C1">
            <w:pPr>
              <w:spacing w:after="0"/>
              <w:jc w:val="center"/>
            </w:pPr>
            <w:r>
              <w:t>2025 Dashboard</w:t>
            </w:r>
          </w:p>
        </w:tc>
        <w:tc>
          <w:tcPr>
            <w:tcW w:w="2595" w:type="dxa"/>
            <w:vAlign w:val="center"/>
          </w:tcPr>
          <w:p w14:paraId="65031464" w14:textId="0E5BD69E" w:rsidR="00AD7E99" w:rsidRDefault="0061356C" w:rsidP="005506C1">
            <w:pPr>
              <w:spacing w:after="0"/>
              <w:jc w:val="center"/>
            </w:pPr>
            <w:r>
              <w:t>41.2</w:t>
            </w:r>
          </w:p>
        </w:tc>
        <w:tc>
          <w:tcPr>
            <w:tcW w:w="4230" w:type="dxa"/>
            <w:vAlign w:val="center"/>
          </w:tcPr>
          <w:p w14:paraId="42321C1E" w14:textId="755BE1A0" w:rsidR="00AD7E99" w:rsidRDefault="0061356C" w:rsidP="005506C1">
            <w:pPr>
              <w:spacing w:after="0"/>
              <w:jc w:val="center"/>
              <w:rPr>
                <w:rFonts w:cs="Arial"/>
              </w:rPr>
            </w:pPr>
            <w:r>
              <w:rPr>
                <w:rFonts w:cs="Arial"/>
              </w:rPr>
              <w:t>52.6</w:t>
            </w:r>
          </w:p>
        </w:tc>
      </w:tr>
    </w:tbl>
    <w:p w14:paraId="344C5CF9" w14:textId="77777777" w:rsidR="0061356C" w:rsidRDefault="0061356C" w:rsidP="00086D05">
      <w:pPr>
        <w:spacing w:before="240"/>
      </w:pPr>
      <w:r>
        <w:t>*The 2024 Dashboard displayed the Science indicator status as the distance from standard. Beginning with the 2025 Dashboard and moving forward, the Science indicator status is displayed in Science Points. The 2025 Science Indicator Data File displays the school’s 2024 Science status converted to Science Points, which are the figures included here.</w:t>
      </w:r>
    </w:p>
    <w:p w14:paraId="0FB68877" w14:textId="7FA1F37B" w:rsidR="0061356C" w:rsidRDefault="0061356C" w:rsidP="0061356C">
      <w:r>
        <w:t>As indicated in the table above, the Charter School performed below the statewide average in both 2024 and 2025.</w:t>
      </w:r>
    </w:p>
    <w:p w14:paraId="2085D089" w14:textId="00F7CE39" w:rsidR="00FB6378" w:rsidRPr="00FB6378" w:rsidRDefault="00FB6378" w:rsidP="00086D05">
      <w:pPr>
        <w:pStyle w:val="Heading5"/>
      </w:pPr>
      <w:r w:rsidRPr="00FB6378">
        <w:t>Growth Data for Informational Purposes</w:t>
      </w:r>
    </w:p>
    <w:p w14:paraId="6B51019D" w14:textId="31887849" w:rsidR="00FB6378" w:rsidRDefault="00FB6378" w:rsidP="00FB6378">
      <w:r>
        <w:t xml:space="preserve">With its 2025 release, Growth data for both ELA and Math were added to the Dashboard. The growth data measures year-to-year improvement in students’ assessment scores in ELA and </w:t>
      </w:r>
      <w:r w:rsidR="00FC4E8D">
        <w:t>M</w:t>
      </w:r>
      <w:r>
        <w:t>ath</w:t>
      </w:r>
      <w:r w:rsidR="00B76288">
        <w:t xml:space="preserve">. Growth is different from the </w:t>
      </w:r>
      <w:r w:rsidR="0020509B">
        <w:t>D</w:t>
      </w:r>
      <w:r w:rsidR="00B76288">
        <w:t xml:space="preserve">istance from </w:t>
      </w:r>
      <w:r w:rsidR="0020509B">
        <w:t>S</w:t>
      </w:r>
      <w:r w:rsidR="00B76288">
        <w:t xml:space="preserve">tandard measure because </w:t>
      </w:r>
      <w:r w:rsidR="0020509B">
        <w:t>G</w:t>
      </w:r>
      <w:r w:rsidR="00B76288">
        <w:t xml:space="preserve">rowth measures the difference in student assessment scale scores from one grade level or year to the next grade level or year. </w:t>
      </w:r>
      <w:r w:rsidR="0020509B">
        <w:t xml:space="preserve">The Growth </w:t>
      </w:r>
      <w:r w:rsidR="0020509B">
        <w:lastRenderedPageBreak/>
        <w:t>data include performance level of the school and the percentage of students whose scores improved from the prior year. The Growth data is for informational purposes only.</w:t>
      </w:r>
    </w:p>
    <w:p w14:paraId="624B00C7" w14:textId="248BAB6E" w:rsidR="0020509B" w:rsidRDefault="0020509B" w:rsidP="0020509B">
      <w:pPr>
        <w:rPr>
          <w:i/>
          <w:iCs/>
        </w:rPr>
      </w:pPr>
      <w:r w:rsidRPr="00AD7E99">
        <w:rPr>
          <w:i/>
          <w:iCs/>
        </w:rPr>
        <w:t xml:space="preserve">Table. </w:t>
      </w:r>
      <w:r>
        <w:rPr>
          <w:i/>
          <w:iCs/>
        </w:rPr>
        <w:t xml:space="preserve">2025 Growth Data by </w:t>
      </w:r>
      <w:r w:rsidR="006F5A24">
        <w:rPr>
          <w:i/>
          <w:iCs/>
        </w:rPr>
        <w:t>P</w:t>
      </w:r>
      <w:r>
        <w:rPr>
          <w:i/>
          <w:iCs/>
        </w:rPr>
        <w:t xml:space="preserve">erformance </w:t>
      </w:r>
      <w:r w:rsidR="006F5A24">
        <w:rPr>
          <w:i/>
          <w:iCs/>
        </w:rPr>
        <w:t>L</w:t>
      </w:r>
      <w:r>
        <w:rPr>
          <w:i/>
          <w:iCs/>
        </w:rPr>
        <w:t xml:space="preserve">evel and </w:t>
      </w:r>
      <w:r w:rsidR="006F5A24">
        <w:rPr>
          <w:i/>
          <w:iCs/>
        </w:rPr>
        <w:t>P</w:t>
      </w:r>
      <w:r>
        <w:rPr>
          <w:i/>
          <w:iCs/>
        </w:rPr>
        <w:t xml:space="preserve">ercentage of </w:t>
      </w:r>
      <w:r w:rsidR="006F5A24">
        <w:rPr>
          <w:i/>
          <w:iCs/>
        </w:rPr>
        <w:t>S</w:t>
      </w:r>
      <w:r>
        <w:rPr>
          <w:i/>
          <w:iCs/>
        </w:rPr>
        <w:t xml:space="preserve">tudents </w:t>
      </w:r>
      <w:r w:rsidR="006F5A24">
        <w:rPr>
          <w:i/>
          <w:iCs/>
        </w:rPr>
        <w:t>W</w:t>
      </w:r>
      <w:r>
        <w:rPr>
          <w:i/>
          <w:iCs/>
        </w:rPr>
        <w:t xml:space="preserve">ho </w:t>
      </w:r>
      <w:r w:rsidR="006F5A24">
        <w:rPr>
          <w:i/>
          <w:iCs/>
        </w:rPr>
        <w:t>I</w:t>
      </w:r>
      <w:r>
        <w:rPr>
          <w:i/>
          <w:iCs/>
        </w:rPr>
        <w:t>mproved</w:t>
      </w:r>
    </w:p>
    <w:tbl>
      <w:tblPr>
        <w:tblStyle w:val="TableGrid"/>
        <w:tblW w:w="9265" w:type="dxa"/>
        <w:tblLook w:val="04A0" w:firstRow="1" w:lastRow="0" w:firstColumn="1" w:lastColumn="0" w:noHBand="0" w:noVBand="1"/>
        <w:tblDescription w:val="Table. 2025 Growth Data by Performance Level and Percentage of Students Who Improved"/>
      </w:tblPr>
      <w:tblGrid>
        <w:gridCol w:w="3088"/>
        <w:gridCol w:w="3088"/>
        <w:gridCol w:w="3089"/>
      </w:tblGrid>
      <w:tr w:rsidR="0020509B" w:rsidRPr="002943C4" w14:paraId="2145A571" w14:textId="77777777" w:rsidTr="00A01F00">
        <w:trPr>
          <w:cantSplit/>
          <w:trHeight w:val="576"/>
          <w:tblHeader/>
        </w:trPr>
        <w:tc>
          <w:tcPr>
            <w:tcW w:w="3088" w:type="dxa"/>
            <w:shd w:val="clear" w:color="auto" w:fill="D9D9D9" w:themeFill="background1" w:themeFillShade="D9"/>
            <w:vAlign w:val="center"/>
          </w:tcPr>
          <w:p w14:paraId="354FE5E5" w14:textId="79AE2685" w:rsidR="0020509B" w:rsidRPr="002943C4" w:rsidRDefault="0020509B" w:rsidP="00A01F00">
            <w:pPr>
              <w:spacing w:after="0"/>
              <w:jc w:val="center"/>
              <w:rPr>
                <w:b/>
                <w:bCs/>
              </w:rPr>
            </w:pPr>
            <w:r>
              <w:rPr>
                <w:b/>
                <w:bCs/>
              </w:rPr>
              <w:t>Growth Data</w:t>
            </w:r>
          </w:p>
        </w:tc>
        <w:tc>
          <w:tcPr>
            <w:tcW w:w="3088" w:type="dxa"/>
            <w:shd w:val="clear" w:color="auto" w:fill="D9D9D9" w:themeFill="background1" w:themeFillShade="D9"/>
            <w:vAlign w:val="center"/>
          </w:tcPr>
          <w:p w14:paraId="5533628C" w14:textId="77777777" w:rsidR="0020509B" w:rsidRDefault="0020509B" w:rsidP="00A01F00">
            <w:pPr>
              <w:spacing w:after="0"/>
              <w:jc w:val="center"/>
              <w:rPr>
                <w:b/>
                <w:bCs/>
              </w:rPr>
            </w:pPr>
            <w:r>
              <w:rPr>
                <w:b/>
                <w:bCs/>
              </w:rPr>
              <w:t>Charter School</w:t>
            </w:r>
          </w:p>
          <w:p w14:paraId="2F588554" w14:textId="23ABF2E6" w:rsidR="0020509B" w:rsidRPr="002943C4" w:rsidRDefault="0020509B" w:rsidP="00A01F00">
            <w:pPr>
              <w:spacing w:after="0"/>
              <w:jc w:val="center"/>
              <w:rPr>
                <w:b/>
                <w:bCs/>
              </w:rPr>
            </w:pPr>
            <w:r>
              <w:rPr>
                <w:b/>
                <w:bCs/>
              </w:rPr>
              <w:t>Performance</w:t>
            </w:r>
          </w:p>
        </w:tc>
        <w:tc>
          <w:tcPr>
            <w:tcW w:w="3089" w:type="dxa"/>
            <w:shd w:val="clear" w:color="auto" w:fill="D9D9D9" w:themeFill="background1" w:themeFillShade="D9"/>
            <w:vAlign w:val="center"/>
          </w:tcPr>
          <w:p w14:paraId="25B1A538" w14:textId="120777BF" w:rsidR="0020509B" w:rsidRDefault="0020509B" w:rsidP="00A01F00">
            <w:pPr>
              <w:spacing w:after="0"/>
              <w:jc w:val="center"/>
              <w:rPr>
                <w:b/>
                <w:bCs/>
              </w:rPr>
            </w:pPr>
            <w:r>
              <w:rPr>
                <w:b/>
                <w:bCs/>
              </w:rPr>
              <w:t>Percentage of Students who improved</w:t>
            </w:r>
          </w:p>
        </w:tc>
      </w:tr>
      <w:tr w:rsidR="0020509B" w14:paraId="5A91564C" w14:textId="77777777" w:rsidTr="00A01F00">
        <w:trPr>
          <w:cantSplit/>
        </w:trPr>
        <w:tc>
          <w:tcPr>
            <w:tcW w:w="3088" w:type="dxa"/>
            <w:vAlign w:val="center"/>
          </w:tcPr>
          <w:p w14:paraId="07E89C39" w14:textId="1A3CA56B" w:rsidR="0020509B" w:rsidRDefault="0020509B" w:rsidP="00A01F00">
            <w:pPr>
              <w:spacing w:after="0"/>
              <w:jc w:val="center"/>
            </w:pPr>
            <w:r>
              <w:t>ELA</w:t>
            </w:r>
          </w:p>
        </w:tc>
        <w:tc>
          <w:tcPr>
            <w:tcW w:w="3088" w:type="dxa"/>
            <w:vAlign w:val="center"/>
          </w:tcPr>
          <w:p w14:paraId="01BDE4B8" w14:textId="7643ADF2" w:rsidR="0020509B" w:rsidRDefault="0020509B" w:rsidP="00A01F00">
            <w:pPr>
              <w:spacing w:after="0"/>
              <w:jc w:val="center"/>
            </w:pPr>
            <w:r>
              <w:t>Accelerated</w:t>
            </w:r>
          </w:p>
        </w:tc>
        <w:tc>
          <w:tcPr>
            <w:tcW w:w="3089" w:type="dxa"/>
            <w:vAlign w:val="center"/>
          </w:tcPr>
          <w:p w14:paraId="1BD2ECC3" w14:textId="7092BBBD" w:rsidR="0020509B" w:rsidRPr="00F47A60" w:rsidRDefault="0020509B" w:rsidP="00A01F00">
            <w:pPr>
              <w:spacing w:after="0"/>
              <w:jc w:val="center"/>
              <w:rPr>
                <w:rFonts w:cs="Arial"/>
              </w:rPr>
            </w:pPr>
            <w:r>
              <w:rPr>
                <w:rFonts w:cs="Arial"/>
              </w:rPr>
              <w:t>80%</w:t>
            </w:r>
          </w:p>
        </w:tc>
      </w:tr>
      <w:tr w:rsidR="0020509B" w14:paraId="1EF29FFC" w14:textId="77777777" w:rsidTr="00A01F00">
        <w:trPr>
          <w:cantSplit/>
        </w:trPr>
        <w:tc>
          <w:tcPr>
            <w:tcW w:w="3088" w:type="dxa"/>
            <w:vAlign w:val="center"/>
          </w:tcPr>
          <w:p w14:paraId="14A898AC" w14:textId="41368C4C" w:rsidR="0020509B" w:rsidRDefault="0020509B" w:rsidP="00A01F00">
            <w:pPr>
              <w:spacing w:after="0"/>
              <w:jc w:val="center"/>
            </w:pPr>
            <w:r>
              <w:t>Math</w:t>
            </w:r>
          </w:p>
        </w:tc>
        <w:tc>
          <w:tcPr>
            <w:tcW w:w="3088" w:type="dxa"/>
            <w:vAlign w:val="center"/>
          </w:tcPr>
          <w:p w14:paraId="22F5CA04" w14:textId="5300AA8D" w:rsidR="0020509B" w:rsidRDefault="0020509B" w:rsidP="00A01F00">
            <w:pPr>
              <w:spacing w:after="0"/>
              <w:jc w:val="center"/>
            </w:pPr>
            <w:r>
              <w:rPr>
                <w:rFonts w:cs="Arial"/>
              </w:rPr>
              <w:t>Moderate</w:t>
            </w:r>
          </w:p>
        </w:tc>
        <w:tc>
          <w:tcPr>
            <w:tcW w:w="3089" w:type="dxa"/>
            <w:vAlign w:val="center"/>
          </w:tcPr>
          <w:p w14:paraId="07F4ABEE" w14:textId="510A8461" w:rsidR="0020509B" w:rsidRPr="00F47A60" w:rsidRDefault="0020509B" w:rsidP="00A01F00">
            <w:pPr>
              <w:spacing w:after="0"/>
              <w:jc w:val="center"/>
              <w:rPr>
                <w:rFonts w:cs="Arial"/>
              </w:rPr>
            </w:pPr>
            <w:r>
              <w:rPr>
                <w:rFonts w:cs="Arial"/>
              </w:rPr>
              <w:t>69%</w:t>
            </w:r>
          </w:p>
        </w:tc>
      </w:tr>
    </w:tbl>
    <w:p w14:paraId="4282B0F7" w14:textId="14761D39" w:rsidR="4791C702" w:rsidRDefault="4791C702" w:rsidP="00086D05">
      <w:pPr>
        <w:spacing w:before="240"/>
        <w:rPr>
          <w:i/>
          <w:iCs/>
        </w:rPr>
      </w:pPr>
      <w:r w:rsidRPr="494683BC">
        <w:rPr>
          <w:i/>
          <w:iCs/>
        </w:rPr>
        <w:t xml:space="preserve">Table. 2025 Growth Data by </w:t>
      </w:r>
      <w:r w:rsidR="006F5A24">
        <w:rPr>
          <w:i/>
          <w:iCs/>
        </w:rPr>
        <w:t>P</w:t>
      </w:r>
      <w:r w:rsidRPr="494683BC">
        <w:rPr>
          <w:i/>
          <w:iCs/>
        </w:rPr>
        <w:t xml:space="preserve">erformance </w:t>
      </w:r>
      <w:r w:rsidR="006F5A24">
        <w:rPr>
          <w:i/>
          <w:iCs/>
        </w:rPr>
        <w:t>L</w:t>
      </w:r>
      <w:r w:rsidRPr="494683BC">
        <w:rPr>
          <w:i/>
          <w:iCs/>
        </w:rPr>
        <w:t xml:space="preserve">evel and </w:t>
      </w:r>
      <w:r w:rsidR="006F5A24">
        <w:rPr>
          <w:i/>
          <w:iCs/>
        </w:rPr>
        <w:t>P</w:t>
      </w:r>
      <w:r w:rsidRPr="494683BC">
        <w:rPr>
          <w:i/>
          <w:iCs/>
        </w:rPr>
        <w:t xml:space="preserve">ercentage of </w:t>
      </w:r>
      <w:r w:rsidR="006F5A24">
        <w:rPr>
          <w:i/>
          <w:iCs/>
        </w:rPr>
        <w:t>S</w:t>
      </w:r>
      <w:r w:rsidRPr="494683BC">
        <w:rPr>
          <w:i/>
          <w:iCs/>
        </w:rPr>
        <w:t xml:space="preserve">tudents </w:t>
      </w:r>
      <w:r w:rsidR="006F5A24">
        <w:rPr>
          <w:i/>
          <w:iCs/>
        </w:rPr>
        <w:t>W</w:t>
      </w:r>
      <w:r w:rsidRPr="494683BC">
        <w:rPr>
          <w:i/>
          <w:iCs/>
        </w:rPr>
        <w:t xml:space="preserve">ho </w:t>
      </w:r>
      <w:r w:rsidR="006F5A24">
        <w:rPr>
          <w:i/>
          <w:iCs/>
        </w:rPr>
        <w:t>I</w:t>
      </w:r>
      <w:r w:rsidRPr="494683BC">
        <w:rPr>
          <w:i/>
          <w:iCs/>
        </w:rPr>
        <w:t>mproved</w:t>
      </w:r>
      <w:r w:rsidR="3224E16C" w:rsidRPr="494683BC">
        <w:rPr>
          <w:i/>
          <w:iCs/>
        </w:rPr>
        <w:t xml:space="preserve"> for </w:t>
      </w:r>
      <w:r w:rsidR="006F5A24">
        <w:rPr>
          <w:i/>
          <w:iCs/>
        </w:rPr>
        <w:t>S</w:t>
      </w:r>
      <w:r w:rsidR="3224E16C" w:rsidRPr="494683BC">
        <w:rPr>
          <w:i/>
          <w:iCs/>
        </w:rPr>
        <w:t xml:space="preserve">tudent </w:t>
      </w:r>
      <w:r w:rsidR="006F5A24">
        <w:rPr>
          <w:i/>
          <w:iCs/>
        </w:rPr>
        <w:t>G</w:t>
      </w:r>
      <w:r w:rsidR="3224E16C" w:rsidRPr="494683BC">
        <w:rPr>
          <w:i/>
          <w:iCs/>
        </w:rPr>
        <w:t>roups in ELA</w:t>
      </w:r>
    </w:p>
    <w:tbl>
      <w:tblPr>
        <w:tblStyle w:val="TableGrid"/>
        <w:tblW w:w="0" w:type="auto"/>
        <w:tblLook w:val="04A0" w:firstRow="1" w:lastRow="0" w:firstColumn="1" w:lastColumn="0" w:noHBand="0" w:noVBand="1"/>
        <w:tblDescription w:val="Table. 2025 Growth Data by Performance Level and Percentage of Students Who Improved for Student Groups in ELA"/>
      </w:tblPr>
      <w:tblGrid>
        <w:gridCol w:w="3088"/>
        <w:gridCol w:w="3088"/>
        <w:gridCol w:w="3089"/>
      </w:tblGrid>
      <w:tr w:rsidR="494683BC" w14:paraId="610FA8C1" w14:textId="77777777" w:rsidTr="00A01F00">
        <w:trPr>
          <w:trHeight w:val="576"/>
        </w:trPr>
        <w:tc>
          <w:tcPr>
            <w:tcW w:w="3088" w:type="dxa"/>
            <w:shd w:val="clear" w:color="auto" w:fill="D9D9D9" w:themeFill="background1" w:themeFillShade="D9"/>
            <w:vAlign w:val="center"/>
          </w:tcPr>
          <w:p w14:paraId="482FA1DA" w14:textId="53AAEEFC" w:rsidR="3224E16C" w:rsidRDefault="3224E16C" w:rsidP="00A01F00">
            <w:pPr>
              <w:spacing w:after="0"/>
              <w:jc w:val="center"/>
            </w:pPr>
            <w:r w:rsidRPr="494683BC">
              <w:rPr>
                <w:b/>
                <w:bCs/>
              </w:rPr>
              <w:t>Student Group</w:t>
            </w:r>
          </w:p>
        </w:tc>
        <w:tc>
          <w:tcPr>
            <w:tcW w:w="3088" w:type="dxa"/>
            <w:shd w:val="clear" w:color="auto" w:fill="D9D9D9" w:themeFill="background1" w:themeFillShade="D9"/>
            <w:vAlign w:val="center"/>
          </w:tcPr>
          <w:p w14:paraId="23AA5BF9" w14:textId="77777777" w:rsidR="494683BC" w:rsidRDefault="494683BC" w:rsidP="00A01F00">
            <w:pPr>
              <w:spacing w:after="0"/>
              <w:jc w:val="center"/>
              <w:rPr>
                <w:b/>
                <w:bCs/>
              </w:rPr>
            </w:pPr>
            <w:r w:rsidRPr="494683BC">
              <w:rPr>
                <w:b/>
                <w:bCs/>
              </w:rPr>
              <w:t>Charter School</w:t>
            </w:r>
          </w:p>
          <w:p w14:paraId="0C1F06DB" w14:textId="722147FF" w:rsidR="494683BC" w:rsidRDefault="494683BC" w:rsidP="00A01F00">
            <w:pPr>
              <w:spacing w:after="0"/>
              <w:jc w:val="center"/>
              <w:rPr>
                <w:b/>
                <w:bCs/>
              </w:rPr>
            </w:pPr>
            <w:r w:rsidRPr="494683BC">
              <w:rPr>
                <w:b/>
                <w:bCs/>
              </w:rPr>
              <w:t>Performance</w:t>
            </w:r>
          </w:p>
        </w:tc>
        <w:tc>
          <w:tcPr>
            <w:tcW w:w="3089" w:type="dxa"/>
            <w:shd w:val="clear" w:color="auto" w:fill="D9D9D9" w:themeFill="background1" w:themeFillShade="D9"/>
            <w:vAlign w:val="center"/>
          </w:tcPr>
          <w:p w14:paraId="3658A1A0" w14:textId="120777BF" w:rsidR="494683BC" w:rsidRDefault="494683BC" w:rsidP="00A01F00">
            <w:pPr>
              <w:spacing w:after="0"/>
              <w:jc w:val="center"/>
              <w:rPr>
                <w:b/>
                <w:bCs/>
              </w:rPr>
            </w:pPr>
            <w:r w:rsidRPr="494683BC">
              <w:rPr>
                <w:b/>
                <w:bCs/>
              </w:rPr>
              <w:t>Percentage of Students who improved</w:t>
            </w:r>
          </w:p>
        </w:tc>
      </w:tr>
      <w:tr w:rsidR="494683BC" w14:paraId="60AC0D29" w14:textId="77777777" w:rsidTr="00A01F00">
        <w:trPr>
          <w:trHeight w:val="300"/>
        </w:trPr>
        <w:tc>
          <w:tcPr>
            <w:tcW w:w="3088" w:type="dxa"/>
            <w:vAlign w:val="center"/>
          </w:tcPr>
          <w:p w14:paraId="4481ACEE" w14:textId="08271B2D" w:rsidR="2FD4D01B" w:rsidRDefault="2FD4D01B" w:rsidP="00A01F00">
            <w:pPr>
              <w:spacing w:after="0"/>
              <w:jc w:val="center"/>
            </w:pPr>
            <w:r>
              <w:t>SWD</w:t>
            </w:r>
          </w:p>
        </w:tc>
        <w:tc>
          <w:tcPr>
            <w:tcW w:w="3088" w:type="dxa"/>
            <w:vAlign w:val="center"/>
          </w:tcPr>
          <w:p w14:paraId="2F11A79E" w14:textId="3D4D1F02" w:rsidR="2FD4D01B" w:rsidRDefault="2FD4D01B" w:rsidP="00A01F00">
            <w:pPr>
              <w:spacing w:after="0"/>
              <w:jc w:val="center"/>
            </w:pPr>
            <w:r>
              <w:t>Moderate</w:t>
            </w:r>
          </w:p>
        </w:tc>
        <w:tc>
          <w:tcPr>
            <w:tcW w:w="3089" w:type="dxa"/>
            <w:vAlign w:val="center"/>
          </w:tcPr>
          <w:p w14:paraId="313793F8" w14:textId="35D8381F" w:rsidR="2FD4D01B" w:rsidRDefault="2FD4D01B" w:rsidP="00A01F00">
            <w:pPr>
              <w:spacing w:after="0"/>
              <w:jc w:val="center"/>
              <w:rPr>
                <w:rFonts w:cs="Arial"/>
              </w:rPr>
            </w:pPr>
            <w:r w:rsidRPr="494683BC">
              <w:rPr>
                <w:rFonts w:cs="Arial"/>
              </w:rPr>
              <w:t>79.2</w:t>
            </w:r>
            <w:r w:rsidR="494683BC" w:rsidRPr="494683BC">
              <w:rPr>
                <w:rFonts w:cs="Arial"/>
              </w:rPr>
              <w:t>%</w:t>
            </w:r>
          </w:p>
        </w:tc>
      </w:tr>
      <w:tr w:rsidR="494683BC" w14:paraId="05BCDE7F" w14:textId="77777777" w:rsidTr="00A01F00">
        <w:trPr>
          <w:trHeight w:val="300"/>
        </w:trPr>
        <w:tc>
          <w:tcPr>
            <w:tcW w:w="3088" w:type="dxa"/>
            <w:vAlign w:val="center"/>
          </w:tcPr>
          <w:p w14:paraId="1B9F2D02" w14:textId="3E838103" w:rsidR="051DDDDC" w:rsidRDefault="051DDDDC" w:rsidP="00A01F00">
            <w:pPr>
              <w:spacing w:after="0"/>
              <w:jc w:val="center"/>
            </w:pPr>
            <w:r>
              <w:t>ELL</w:t>
            </w:r>
          </w:p>
        </w:tc>
        <w:tc>
          <w:tcPr>
            <w:tcW w:w="3088" w:type="dxa"/>
            <w:vAlign w:val="center"/>
          </w:tcPr>
          <w:p w14:paraId="0F5235C1" w14:textId="357C489A" w:rsidR="051DDDDC" w:rsidRDefault="051DDDDC" w:rsidP="00A01F00">
            <w:pPr>
              <w:spacing w:after="0"/>
              <w:jc w:val="center"/>
            </w:pPr>
            <w:r w:rsidRPr="494683BC">
              <w:rPr>
                <w:rFonts w:cs="Arial"/>
              </w:rPr>
              <w:t>Average</w:t>
            </w:r>
          </w:p>
        </w:tc>
        <w:tc>
          <w:tcPr>
            <w:tcW w:w="3089" w:type="dxa"/>
            <w:vAlign w:val="center"/>
          </w:tcPr>
          <w:p w14:paraId="24866E62" w14:textId="10B01B84" w:rsidR="051DDDDC" w:rsidRDefault="051DDDDC" w:rsidP="00A01F00">
            <w:pPr>
              <w:spacing w:after="0"/>
              <w:jc w:val="center"/>
              <w:rPr>
                <w:rFonts w:cs="Arial"/>
              </w:rPr>
            </w:pPr>
            <w:r w:rsidRPr="494683BC">
              <w:rPr>
                <w:rFonts w:cs="Arial"/>
              </w:rPr>
              <w:t>83.3</w:t>
            </w:r>
            <w:r w:rsidR="494683BC" w:rsidRPr="494683BC">
              <w:rPr>
                <w:rFonts w:cs="Arial"/>
              </w:rPr>
              <w:t>%</w:t>
            </w:r>
          </w:p>
        </w:tc>
      </w:tr>
      <w:tr w:rsidR="494683BC" w14:paraId="280E4374" w14:textId="77777777" w:rsidTr="00A01F00">
        <w:trPr>
          <w:trHeight w:val="300"/>
        </w:trPr>
        <w:tc>
          <w:tcPr>
            <w:tcW w:w="3088" w:type="dxa"/>
            <w:vAlign w:val="center"/>
          </w:tcPr>
          <w:p w14:paraId="7950B5F6" w14:textId="24DB6709" w:rsidR="3DA6E1B5" w:rsidRDefault="3DA6E1B5" w:rsidP="00A01F00">
            <w:pPr>
              <w:spacing w:after="0"/>
              <w:jc w:val="center"/>
            </w:pPr>
            <w:r>
              <w:t>White</w:t>
            </w:r>
          </w:p>
        </w:tc>
        <w:tc>
          <w:tcPr>
            <w:tcW w:w="3088" w:type="dxa"/>
            <w:vAlign w:val="center"/>
          </w:tcPr>
          <w:p w14:paraId="30A6AD8E" w14:textId="77599187" w:rsidR="3DA6E1B5" w:rsidRDefault="3DA6E1B5" w:rsidP="00A01F00">
            <w:pPr>
              <w:spacing w:after="0"/>
              <w:jc w:val="center"/>
              <w:rPr>
                <w:rFonts w:cs="Arial"/>
              </w:rPr>
            </w:pPr>
            <w:r w:rsidRPr="494683BC">
              <w:rPr>
                <w:rFonts w:cs="Arial"/>
              </w:rPr>
              <w:t>Average</w:t>
            </w:r>
          </w:p>
        </w:tc>
        <w:tc>
          <w:tcPr>
            <w:tcW w:w="3089" w:type="dxa"/>
            <w:vAlign w:val="center"/>
          </w:tcPr>
          <w:p w14:paraId="6B8E122F" w14:textId="1DD3E8F3" w:rsidR="3DA6E1B5" w:rsidRDefault="3DA6E1B5" w:rsidP="00A01F00">
            <w:pPr>
              <w:spacing w:after="0"/>
              <w:jc w:val="center"/>
              <w:rPr>
                <w:rFonts w:cs="Arial"/>
              </w:rPr>
            </w:pPr>
            <w:r w:rsidRPr="494683BC">
              <w:rPr>
                <w:rFonts w:cs="Arial"/>
              </w:rPr>
              <w:t>60%</w:t>
            </w:r>
          </w:p>
        </w:tc>
      </w:tr>
      <w:tr w:rsidR="494683BC" w14:paraId="193E40F9" w14:textId="77777777" w:rsidTr="00A01F00">
        <w:trPr>
          <w:trHeight w:val="300"/>
        </w:trPr>
        <w:tc>
          <w:tcPr>
            <w:tcW w:w="3088" w:type="dxa"/>
            <w:vAlign w:val="center"/>
          </w:tcPr>
          <w:p w14:paraId="4A173E4E" w14:textId="3C6FE3C4" w:rsidR="3DA6E1B5" w:rsidRDefault="3DA6E1B5" w:rsidP="00A01F00">
            <w:pPr>
              <w:spacing w:after="0"/>
              <w:jc w:val="center"/>
            </w:pPr>
            <w:r>
              <w:t>Hispanic</w:t>
            </w:r>
          </w:p>
        </w:tc>
        <w:tc>
          <w:tcPr>
            <w:tcW w:w="3088" w:type="dxa"/>
            <w:vAlign w:val="center"/>
          </w:tcPr>
          <w:p w14:paraId="243E833C" w14:textId="00AA849A" w:rsidR="3DA6E1B5" w:rsidRDefault="3DA6E1B5" w:rsidP="00A01F00">
            <w:pPr>
              <w:spacing w:after="0"/>
              <w:jc w:val="center"/>
              <w:rPr>
                <w:rFonts w:cs="Arial"/>
              </w:rPr>
            </w:pPr>
            <w:r w:rsidRPr="494683BC">
              <w:rPr>
                <w:rFonts w:cs="Arial"/>
              </w:rPr>
              <w:t>Accelerated</w:t>
            </w:r>
          </w:p>
        </w:tc>
        <w:tc>
          <w:tcPr>
            <w:tcW w:w="3089" w:type="dxa"/>
            <w:vAlign w:val="center"/>
          </w:tcPr>
          <w:p w14:paraId="4DD1E27A" w14:textId="42F561A2" w:rsidR="3DA6E1B5" w:rsidRDefault="3DA6E1B5" w:rsidP="00A01F00">
            <w:pPr>
              <w:spacing w:after="0"/>
              <w:jc w:val="center"/>
              <w:rPr>
                <w:rFonts w:cs="Arial"/>
              </w:rPr>
            </w:pPr>
            <w:r w:rsidRPr="494683BC">
              <w:rPr>
                <w:rFonts w:cs="Arial"/>
              </w:rPr>
              <w:t>83.5%</w:t>
            </w:r>
          </w:p>
        </w:tc>
      </w:tr>
      <w:tr w:rsidR="494683BC" w14:paraId="6AC1C981" w14:textId="77777777" w:rsidTr="00A01F00">
        <w:trPr>
          <w:trHeight w:val="300"/>
        </w:trPr>
        <w:tc>
          <w:tcPr>
            <w:tcW w:w="3088" w:type="dxa"/>
            <w:vAlign w:val="center"/>
          </w:tcPr>
          <w:p w14:paraId="47E7614C" w14:textId="7C553C71" w:rsidR="3DA6E1B5" w:rsidRDefault="3DA6E1B5" w:rsidP="00A01F00">
            <w:pPr>
              <w:spacing w:after="0"/>
              <w:jc w:val="center"/>
            </w:pPr>
            <w:r>
              <w:t>SED</w:t>
            </w:r>
          </w:p>
        </w:tc>
        <w:tc>
          <w:tcPr>
            <w:tcW w:w="3088" w:type="dxa"/>
            <w:vAlign w:val="center"/>
          </w:tcPr>
          <w:p w14:paraId="2CCB0685" w14:textId="4C353E49" w:rsidR="3DA6E1B5" w:rsidRDefault="3DA6E1B5" w:rsidP="00A01F00">
            <w:pPr>
              <w:spacing w:after="0"/>
              <w:jc w:val="center"/>
              <w:rPr>
                <w:rFonts w:cs="Arial"/>
              </w:rPr>
            </w:pPr>
            <w:r w:rsidRPr="494683BC">
              <w:rPr>
                <w:rFonts w:cs="Arial"/>
              </w:rPr>
              <w:t>Accelerated</w:t>
            </w:r>
          </w:p>
        </w:tc>
        <w:tc>
          <w:tcPr>
            <w:tcW w:w="3089" w:type="dxa"/>
            <w:vAlign w:val="center"/>
          </w:tcPr>
          <w:p w14:paraId="455C8CA0" w14:textId="39610416" w:rsidR="3DA6E1B5" w:rsidRDefault="3DA6E1B5" w:rsidP="00A01F00">
            <w:pPr>
              <w:spacing w:after="0"/>
              <w:jc w:val="center"/>
              <w:rPr>
                <w:rFonts w:cs="Arial"/>
              </w:rPr>
            </w:pPr>
            <w:r w:rsidRPr="494683BC">
              <w:rPr>
                <w:rFonts w:cs="Arial"/>
              </w:rPr>
              <w:t>82.7%</w:t>
            </w:r>
          </w:p>
        </w:tc>
      </w:tr>
    </w:tbl>
    <w:p w14:paraId="77DE195E" w14:textId="4572A240" w:rsidR="3DA6E1B5" w:rsidRDefault="3DA6E1B5" w:rsidP="00086D05">
      <w:pPr>
        <w:spacing w:before="240"/>
        <w:rPr>
          <w:i/>
          <w:iCs/>
        </w:rPr>
      </w:pPr>
      <w:r w:rsidRPr="494683BC">
        <w:rPr>
          <w:i/>
          <w:iCs/>
        </w:rPr>
        <w:t xml:space="preserve">Table. 2025 Growth Data by </w:t>
      </w:r>
      <w:r w:rsidR="006F5A24">
        <w:rPr>
          <w:i/>
          <w:iCs/>
        </w:rPr>
        <w:t>P</w:t>
      </w:r>
      <w:r w:rsidRPr="494683BC">
        <w:rPr>
          <w:i/>
          <w:iCs/>
        </w:rPr>
        <w:t xml:space="preserve">erformance </w:t>
      </w:r>
      <w:r w:rsidR="006F5A24">
        <w:rPr>
          <w:i/>
          <w:iCs/>
        </w:rPr>
        <w:t>L</w:t>
      </w:r>
      <w:r w:rsidRPr="494683BC">
        <w:rPr>
          <w:i/>
          <w:iCs/>
        </w:rPr>
        <w:t xml:space="preserve">evel and </w:t>
      </w:r>
      <w:r w:rsidR="006F5A24">
        <w:rPr>
          <w:i/>
          <w:iCs/>
        </w:rPr>
        <w:t>P</w:t>
      </w:r>
      <w:r w:rsidRPr="494683BC">
        <w:rPr>
          <w:i/>
          <w:iCs/>
        </w:rPr>
        <w:t xml:space="preserve">ercentage of </w:t>
      </w:r>
      <w:r w:rsidR="006F5A24">
        <w:rPr>
          <w:i/>
          <w:iCs/>
        </w:rPr>
        <w:t>S</w:t>
      </w:r>
      <w:r w:rsidRPr="494683BC">
        <w:rPr>
          <w:i/>
          <w:iCs/>
        </w:rPr>
        <w:t xml:space="preserve">tudents </w:t>
      </w:r>
      <w:r w:rsidR="006F5A24">
        <w:rPr>
          <w:i/>
          <w:iCs/>
        </w:rPr>
        <w:t>W</w:t>
      </w:r>
      <w:r w:rsidRPr="494683BC">
        <w:rPr>
          <w:i/>
          <w:iCs/>
        </w:rPr>
        <w:t xml:space="preserve">ho </w:t>
      </w:r>
      <w:r w:rsidR="006F5A24">
        <w:rPr>
          <w:i/>
          <w:iCs/>
        </w:rPr>
        <w:t>I</w:t>
      </w:r>
      <w:r w:rsidRPr="494683BC">
        <w:rPr>
          <w:i/>
          <w:iCs/>
        </w:rPr>
        <w:t xml:space="preserve">mproved for </w:t>
      </w:r>
      <w:r w:rsidR="006F5A24">
        <w:rPr>
          <w:i/>
          <w:iCs/>
        </w:rPr>
        <w:t>S</w:t>
      </w:r>
      <w:r w:rsidRPr="494683BC">
        <w:rPr>
          <w:i/>
          <w:iCs/>
        </w:rPr>
        <w:t xml:space="preserve">tudent </w:t>
      </w:r>
      <w:r w:rsidR="006F5A24">
        <w:rPr>
          <w:i/>
          <w:iCs/>
        </w:rPr>
        <w:t>G</w:t>
      </w:r>
      <w:r w:rsidRPr="494683BC">
        <w:rPr>
          <w:i/>
          <w:iCs/>
        </w:rPr>
        <w:t>roups in Math</w:t>
      </w:r>
    </w:p>
    <w:tbl>
      <w:tblPr>
        <w:tblStyle w:val="TableGrid"/>
        <w:tblW w:w="0" w:type="auto"/>
        <w:tblLook w:val="04A0" w:firstRow="1" w:lastRow="0" w:firstColumn="1" w:lastColumn="0" w:noHBand="0" w:noVBand="1"/>
        <w:tblDescription w:val="Table. 2025 Growth Data by Performance Level and Percentage of Students Who Improved for Student Groups in Mathematics"/>
      </w:tblPr>
      <w:tblGrid>
        <w:gridCol w:w="3088"/>
        <w:gridCol w:w="3088"/>
        <w:gridCol w:w="3089"/>
      </w:tblGrid>
      <w:tr w:rsidR="494683BC" w14:paraId="6CE6730B" w14:textId="77777777" w:rsidTr="00A01F00">
        <w:trPr>
          <w:trHeight w:val="576"/>
        </w:trPr>
        <w:tc>
          <w:tcPr>
            <w:tcW w:w="3088" w:type="dxa"/>
            <w:shd w:val="clear" w:color="auto" w:fill="D9D9D9" w:themeFill="background1" w:themeFillShade="D9"/>
            <w:vAlign w:val="center"/>
          </w:tcPr>
          <w:p w14:paraId="76BE363B" w14:textId="53AAEEFC" w:rsidR="494683BC" w:rsidRDefault="494683BC" w:rsidP="00A01F00">
            <w:pPr>
              <w:spacing w:after="0"/>
              <w:jc w:val="center"/>
            </w:pPr>
            <w:r w:rsidRPr="494683BC">
              <w:rPr>
                <w:b/>
                <w:bCs/>
              </w:rPr>
              <w:t>Student Group</w:t>
            </w:r>
          </w:p>
        </w:tc>
        <w:tc>
          <w:tcPr>
            <w:tcW w:w="3088" w:type="dxa"/>
            <w:shd w:val="clear" w:color="auto" w:fill="D9D9D9" w:themeFill="background1" w:themeFillShade="D9"/>
            <w:vAlign w:val="center"/>
          </w:tcPr>
          <w:p w14:paraId="034D4C47" w14:textId="77777777" w:rsidR="494683BC" w:rsidRDefault="494683BC" w:rsidP="00A01F00">
            <w:pPr>
              <w:spacing w:after="0"/>
              <w:jc w:val="center"/>
              <w:rPr>
                <w:b/>
                <w:bCs/>
              </w:rPr>
            </w:pPr>
            <w:r w:rsidRPr="494683BC">
              <w:rPr>
                <w:b/>
                <w:bCs/>
              </w:rPr>
              <w:t>Charter School</w:t>
            </w:r>
          </w:p>
          <w:p w14:paraId="47CF6FDC" w14:textId="24016013" w:rsidR="494683BC" w:rsidRDefault="494683BC" w:rsidP="00A01F00">
            <w:pPr>
              <w:spacing w:after="0"/>
              <w:jc w:val="center"/>
              <w:rPr>
                <w:b/>
                <w:bCs/>
              </w:rPr>
            </w:pPr>
            <w:r w:rsidRPr="494683BC">
              <w:rPr>
                <w:b/>
                <w:bCs/>
              </w:rPr>
              <w:t>Performance</w:t>
            </w:r>
          </w:p>
        </w:tc>
        <w:tc>
          <w:tcPr>
            <w:tcW w:w="3089" w:type="dxa"/>
            <w:shd w:val="clear" w:color="auto" w:fill="D9D9D9" w:themeFill="background1" w:themeFillShade="D9"/>
            <w:vAlign w:val="center"/>
          </w:tcPr>
          <w:p w14:paraId="5D4DD286" w14:textId="59C75966" w:rsidR="494683BC" w:rsidRDefault="494683BC" w:rsidP="00A01F00">
            <w:pPr>
              <w:spacing w:after="0"/>
              <w:jc w:val="center"/>
              <w:rPr>
                <w:b/>
                <w:bCs/>
              </w:rPr>
            </w:pPr>
            <w:r w:rsidRPr="494683BC">
              <w:rPr>
                <w:b/>
                <w:bCs/>
              </w:rPr>
              <w:t xml:space="preserve">Percentage of Students </w:t>
            </w:r>
            <w:r w:rsidR="001B3533">
              <w:rPr>
                <w:b/>
                <w:bCs/>
              </w:rPr>
              <w:t>W</w:t>
            </w:r>
            <w:r w:rsidRPr="494683BC">
              <w:rPr>
                <w:b/>
                <w:bCs/>
              </w:rPr>
              <w:t>ho improved</w:t>
            </w:r>
          </w:p>
        </w:tc>
      </w:tr>
      <w:tr w:rsidR="494683BC" w14:paraId="6F7E7C57" w14:textId="77777777" w:rsidTr="00A01F00">
        <w:trPr>
          <w:trHeight w:val="300"/>
        </w:trPr>
        <w:tc>
          <w:tcPr>
            <w:tcW w:w="3088" w:type="dxa"/>
            <w:vAlign w:val="center"/>
          </w:tcPr>
          <w:p w14:paraId="46F2905A" w14:textId="08271B2D" w:rsidR="494683BC" w:rsidRDefault="494683BC" w:rsidP="00A01F00">
            <w:pPr>
              <w:spacing w:after="0"/>
              <w:jc w:val="center"/>
            </w:pPr>
            <w:r>
              <w:t>SWD</w:t>
            </w:r>
          </w:p>
        </w:tc>
        <w:tc>
          <w:tcPr>
            <w:tcW w:w="3088" w:type="dxa"/>
            <w:vAlign w:val="center"/>
          </w:tcPr>
          <w:p w14:paraId="38B005C4" w14:textId="3D4D1F02" w:rsidR="494683BC" w:rsidRDefault="494683BC" w:rsidP="00A01F00">
            <w:pPr>
              <w:spacing w:after="0"/>
              <w:jc w:val="center"/>
            </w:pPr>
            <w:r>
              <w:t>Moderate</w:t>
            </w:r>
          </w:p>
        </w:tc>
        <w:tc>
          <w:tcPr>
            <w:tcW w:w="3089" w:type="dxa"/>
            <w:vAlign w:val="center"/>
          </w:tcPr>
          <w:p w14:paraId="1CEFDD16" w14:textId="1EA7A346" w:rsidR="2BDBF30F" w:rsidRDefault="2BDBF30F" w:rsidP="00A01F00">
            <w:pPr>
              <w:spacing w:after="0"/>
              <w:jc w:val="center"/>
              <w:rPr>
                <w:rFonts w:cs="Arial"/>
              </w:rPr>
            </w:pPr>
            <w:r w:rsidRPr="494683BC">
              <w:rPr>
                <w:rFonts w:cs="Arial"/>
              </w:rPr>
              <w:t>66.7</w:t>
            </w:r>
            <w:r w:rsidR="494683BC" w:rsidRPr="494683BC">
              <w:rPr>
                <w:rFonts w:cs="Arial"/>
              </w:rPr>
              <w:t>%</w:t>
            </w:r>
          </w:p>
        </w:tc>
      </w:tr>
      <w:tr w:rsidR="494683BC" w14:paraId="6179081D" w14:textId="77777777" w:rsidTr="00A01F00">
        <w:trPr>
          <w:trHeight w:val="300"/>
        </w:trPr>
        <w:tc>
          <w:tcPr>
            <w:tcW w:w="3088" w:type="dxa"/>
            <w:vAlign w:val="center"/>
          </w:tcPr>
          <w:p w14:paraId="198FBACA" w14:textId="3E838103" w:rsidR="494683BC" w:rsidRDefault="494683BC" w:rsidP="00A01F00">
            <w:pPr>
              <w:spacing w:after="0"/>
              <w:jc w:val="center"/>
            </w:pPr>
            <w:r>
              <w:t>ELL</w:t>
            </w:r>
          </w:p>
        </w:tc>
        <w:tc>
          <w:tcPr>
            <w:tcW w:w="3088" w:type="dxa"/>
            <w:vAlign w:val="center"/>
          </w:tcPr>
          <w:p w14:paraId="0CEE7D0C" w14:textId="34B2CB1A" w:rsidR="30395A83" w:rsidRDefault="30395A83" w:rsidP="00A01F00">
            <w:pPr>
              <w:spacing w:after="0"/>
              <w:jc w:val="center"/>
            </w:pPr>
            <w:r w:rsidRPr="494683BC">
              <w:rPr>
                <w:rFonts w:cs="Arial"/>
              </w:rPr>
              <w:t>Moderate</w:t>
            </w:r>
          </w:p>
        </w:tc>
        <w:tc>
          <w:tcPr>
            <w:tcW w:w="3089" w:type="dxa"/>
            <w:vAlign w:val="center"/>
          </w:tcPr>
          <w:p w14:paraId="4ABBFE60" w14:textId="705A2851" w:rsidR="30395A83" w:rsidRDefault="30395A83" w:rsidP="00A01F00">
            <w:pPr>
              <w:spacing w:after="0"/>
              <w:jc w:val="center"/>
              <w:rPr>
                <w:rFonts w:cs="Arial"/>
              </w:rPr>
            </w:pPr>
            <w:r w:rsidRPr="494683BC">
              <w:rPr>
                <w:rFonts w:cs="Arial"/>
              </w:rPr>
              <w:t>66.7</w:t>
            </w:r>
            <w:r w:rsidR="494683BC" w:rsidRPr="494683BC">
              <w:rPr>
                <w:rFonts w:cs="Arial"/>
              </w:rPr>
              <w:t>%</w:t>
            </w:r>
          </w:p>
        </w:tc>
      </w:tr>
      <w:tr w:rsidR="494683BC" w14:paraId="7E348CDC" w14:textId="77777777" w:rsidTr="00A01F00">
        <w:trPr>
          <w:trHeight w:val="300"/>
        </w:trPr>
        <w:tc>
          <w:tcPr>
            <w:tcW w:w="3088" w:type="dxa"/>
            <w:vAlign w:val="center"/>
          </w:tcPr>
          <w:p w14:paraId="5E804655" w14:textId="24DB6709" w:rsidR="494683BC" w:rsidRDefault="494683BC" w:rsidP="00A01F00">
            <w:pPr>
              <w:spacing w:after="0"/>
              <w:jc w:val="center"/>
            </w:pPr>
            <w:r>
              <w:t>White</w:t>
            </w:r>
          </w:p>
        </w:tc>
        <w:tc>
          <w:tcPr>
            <w:tcW w:w="3088" w:type="dxa"/>
            <w:vAlign w:val="center"/>
          </w:tcPr>
          <w:p w14:paraId="5BC89577" w14:textId="07B8D162" w:rsidR="353290A4" w:rsidRDefault="353290A4" w:rsidP="00A01F00">
            <w:pPr>
              <w:spacing w:after="0"/>
              <w:jc w:val="center"/>
            </w:pPr>
            <w:r w:rsidRPr="494683BC">
              <w:rPr>
                <w:rFonts w:cs="Arial"/>
              </w:rPr>
              <w:t>Moderate</w:t>
            </w:r>
          </w:p>
        </w:tc>
        <w:tc>
          <w:tcPr>
            <w:tcW w:w="3089" w:type="dxa"/>
            <w:vAlign w:val="center"/>
          </w:tcPr>
          <w:p w14:paraId="044F8EC7" w14:textId="3156FD69" w:rsidR="353290A4" w:rsidRDefault="353290A4" w:rsidP="00A01F00">
            <w:pPr>
              <w:spacing w:after="0"/>
              <w:jc w:val="center"/>
              <w:rPr>
                <w:rFonts w:cs="Arial"/>
              </w:rPr>
            </w:pPr>
            <w:r w:rsidRPr="494683BC">
              <w:rPr>
                <w:rFonts w:cs="Arial"/>
              </w:rPr>
              <w:t>73.3</w:t>
            </w:r>
            <w:r w:rsidR="494683BC" w:rsidRPr="494683BC">
              <w:rPr>
                <w:rFonts w:cs="Arial"/>
              </w:rPr>
              <w:t>%</w:t>
            </w:r>
          </w:p>
        </w:tc>
      </w:tr>
      <w:tr w:rsidR="494683BC" w14:paraId="4A6AB20D" w14:textId="77777777" w:rsidTr="00A01F00">
        <w:trPr>
          <w:trHeight w:val="300"/>
        </w:trPr>
        <w:tc>
          <w:tcPr>
            <w:tcW w:w="3088" w:type="dxa"/>
            <w:vAlign w:val="center"/>
          </w:tcPr>
          <w:p w14:paraId="49ADAFC6" w14:textId="3C6FE3C4" w:rsidR="494683BC" w:rsidRDefault="494683BC" w:rsidP="00A01F00">
            <w:pPr>
              <w:spacing w:after="0"/>
              <w:jc w:val="center"/>
            </w:pPr>
            <w:r>
              <w:t>Hispanic</w:t>
            </w:r>
          </w:p>
        </w:tc>
        <w:tc>
          <w:tcPr>
            <w:tcW w:w="3088" w:type="dxa"/>
            <w:vAlign w:val="center"/>
          </w:tcPr>
          <w:p w14:paraId="76D7A525" w14:textId="1E8FC17B" w:rsidR="3BC7D8AF" w:rsidRDefault="3BC7D8AF" w:rsidP="00A01F00">
            <w:pPr>
              <w:spacing w:after="0"/>
              <w:jc w:val="center"/>
            </w:pPr>
            <w:r w:rsidRPr="494683BC">
              <w:rPr>
                <w:rFonts w:cs="Arial"/>
              </w:rPr>
              <w:t>Average</w:t>
            </w:r>
          </w:p>
        </w:tc>
        <w:tc>
          <w:tcPr>
            <w:tcW w:w="3089" w:type="dxa"/>
            <w:vAlign w:val="center"/>
          </w:tcPr>
          <w:p w14:paraId="08C2A8F0" w14:textId="7C6322C0" w:rsidR="3BC7D8AF" w:rsidRDefault="3BC7D8AF" w:rsidP="00A01F00">
            <w:pPr>
              <w:spacing w:after="0"/>
              <w:jc w:val="center"/>
              <w:rPr>
                <w:rFonts w:cs="Arial"/>
              </w:rPr>
            </w:pPr>
            <w:r w:rsidRPr="494683BC">
              <w:rPr>
                <w:rFonts w:cs="Arial"/>
              </w:rPr>
              <w:t>68.4</w:t>
            </w:r>
            <w:r w:rsidR="494683BC" w:rsidRPr="494683BC">
              <w:rPr>
                <w:rFonts w:cs="Arial"/>
              </w:rPr>
              <w:t>%</w:t>
            </w:r>
          </w:p>
        </w:tc>
      </w:tr>
      <w:tr w:rsidR="494683BC" w14:paraId="79B25912" w14:textId="77777777" w:rsidTr="00A01F00">
        <w:trPr>
          <w:trHeight w:val="300"/>
        </w:trPr>
        <w:tc>
          <w:tcPr>
            <w:tcW w:w="3088" w:type="dxa"/>
            <w:vAlign w:val="center"/>
          </w:tcPr>
          <w:p w14:paraId="4B41E09C" w14:textId="7C553C71" w:rsidR="494683BC" w:rsidRDefault="494683BC" w:rsidP="00A01F00">
            <w:pPr>
              <w:spacing w:after="0"/>
              <w:jc w:val="center"/>
            </w:pPr>
            <w:r>
              <w:t>SED</w:t>
            </w:r>
          </w:p>
        </w:tc>
        <w:tc>
          <w:tcPr>
            <w:tcW w:w="3088" w:type="dxa"/>
            <w:vAlign w:val="center"/>
          </w:tcPr>
          <w:p w14:paraId="25245A39" w14:textId="6BD1DA8C" w:rsidR="4B17A403" w:rsidRDefault="4B17A403" w:rsidP="00A01F00">
            <w:pPr>
              <w:spacing w:after="0"/>
              <w:jc w:val="center"/>
            </w:pPr>
            <w:r w:rsidRPr="494683BC">
              <w:rPr>
                <w:rFonts w:cs="Arial"/>
              </w:rPr>
              <w:t>Average</w:t>
            </w:r>
          </w:p>
        </w:tc>
        <w:tc>
          <w:tcPr>
            <w:tcW w:w="3089" w:type="dxa"/>
            <w:vAlign w:val="center"/>
          </w:tcPr>
          <w:p w14:paraId="49C9F933" w14:textId="61C9E7F4" w:rsidR="4B17A403" w:rsidRDefault="4B17A403" w:rsidP="00A01F00">
            <w:pPr>
              <w:spacing w:after="0"/>
              <w:jc w:val="center"/>
              <w:rPr>
                <w:rFonts w:cs="Arial"/>
              </w:rPr>
            </w:pPr>
            <w:r w:rsidRPr="494683BC">
              <w:rPr>
                <w:rFonts w:cs="Arial"/>
              </w:rPr>
              <w:t>67.9</w:t>
            </w:r>
            <w:r w:rsidR="494683BC" w:rsidRPr="494683BC">
              <w:rPr>
                <w:rFonts w:cs="Arial"/>
              </w:rPr>
              <w:t>%</w:t>
            </w:r>
          </w:p>
        </w:tc>
      </w:tr>
    </w:tbl>
    <w:p w14:paraId="0584D688" w14:textId="3D74A42B" w:rsidR="00FB6378" w:rsidRPr="006812DB" w:rsidRDefault="006812DB" w:rsidP="00086D05">
      <w:pPr>
        <w:pStyle w:val="Heading5"/>
      </w:pPr>
      <w:proofErr w:type="spellStart"/>
      <w:r w:rsidRPr="23C71376">
        <w:t>iReady</w:t>
      </w:r>
      <w:proofErr w:type="spellEnd"/>
      <w:r w:rsidRPr="23C71376">
        <w:t xml:space="preserve"> Assessments for Student Growth</w:t>
      </w:r>
    </w:p>
    <w:p w14:paraId="45B726AC" w14:textId="35707E0D" w:rsidR="649CA789" w:rsidRDefault="649CA789" w:rsidP="23C71376">
      <w:pPr>
        <w:spacing w:line="259" w:lineRule="auto"/>
      </w:pPr>
      <w:r>
        <w:t>The Charter School reported administering the</w:t>
      </w:r>
      <w:r w:rsidR="556A7EF6">
        <w:t xml:space="preserve"> reading and math</w:t>
      </w:r>
      <w:r>
        <w:t xml:space="preserve"> </w:t>
      </w:r>
      <w:proofErr w:type="spellStart"/>
      <w:r>
        <w:t>iReady</w:t>
      </w:r>
      <w:proofErr w:type="spellEnd"/>
      <w:r>
        <w:t xml:space="preserve"> diagnostic assessment</w:t>
      </w:r>
      <w:r w:rsidR="6AF66050">
        <w:t xml:space="preserve">, which is developed by Curriculum Associates, an SBE-approved source of verified data. </w:t>
      </w:r>
      <w:r w:rsidR="2B4155EB">
        <w:t xml:space="preserve">For grades K–8, </w:t>
      </w:r>
      <w:r w:rsidR="31C2A179">
        <w:t xml:space="preserve">Curriculum Associates </w:t>
      </w:r>
      <w:r w:rsidR="5995C21A">
        <w:t xml:space="preserve">expects students would have a median percent progress toward typical growth of 100 percent or greater to show that students have, on average, experienced a full year’s worth of typical growth. </w:t>
      </w:r>
      <w:r w:rsidR="0D9B47CB">
        <w:t>Typical growth marks the annual growth of an average student at a given placement. It provides a comparative view of growth, answering how students are growing relative to comparable peers.</w:t>
      </w:r>
    </w:p>
    <w:p w14:paraId="38F2CE7F" w14:textId="60D6A3E3" w:rsidR="0D9B47CB" w:rsidRDefault="0D9B47CB" w:rsidP="23C71376">
      <w:pPr>
        <w:spacing w:line="259" w:lineRule="auto"/>
      </w:pPr>
      <w:r>
        <w:lastRenderedPageBreak/>
        <w:t xml:space="preserve">The Charter School </w:t>
      </w:r>
      <w:r w:rsidR="3B967DF0">
        <w:t xml:space="preserve">uses </w:t>
      </w:r>
      <w:proofErr w:type="spellStart"/>
      <w:r w:rsidR="3B967DF0">
        <w:t>iReady’s</w:t>
      </w:r>
      <w:proofErr w:type="spellEnd"/>
      <w:r w:rsidR="3B967DF0">
        <w:t xml:space="preserve"> median sco</w:t>
      </w:r>
      <w:r w:rsidR="34777284">
        <w:t>re of 100 percent as its target for typical annual growth</w:t>
      </w:r>
      <w:r w:rsidR="0A4DA011">
        <w:t xml:space="preserve"> for students in grades three through eight</w:t>
      </w:r>
      <w:r w:rsidR="34777284">
        <w:t xml:space="preserve">. The math and reading assessments are </w:t>
      </w:r>
      <w:r w:rsidR="11B3BE6F">
        <w:t>administered</w:t>
      </w:r>
      <w:r w:rsidR="34777284">
        <w:t xml:space="preserve"> three times a year: in the first mont</w:t>
      </w:r>
      <w:r w:rsidR="10270019">
        <w:t>h of school, midyear, and the last month of the school year.</w:t>
      </w:r>
    </w:p>
    <w:p w14:paraId="0F996372" w14:textId="72A7739A" w:rsidR="38853D62" w:rsidRDefault="38853D62" w:rsidP="23C71376">
      <w:pPr>
        <w:spacing w:line="259" w:lineRule="auto"/>
      </w:pPr>
      <w:r>
        <w:t xml:space="preserve">The following tables display the </w:t>
      </w:r>
      <w:r w:rsidR="760CABA2">
        <w:t xml:space="preserve">average </w:t>
      </w:r>
      <w:r>
        <w:t>me</w:t>
      </w:r>
      <w:r w:rsidR="2524BFF4">
        <w:t xml:space="preserve">dian </w:t>
      </w:r>
      <w:r>
        <w:t xml:space="preserve">scores from the third, end of year, administration of the </w:t>
      </w:r>
      <w:proofErr w:type="spellStart"/>
      <w:r>
        <w:t>iReady</w:t>
      </w:r>
      <w:proofErr w:type="spellEnd"/>
      <w:r>
        <w:t xml:space="preserve"> diagnostic assessment for the past three years</w:t>
      </w:r>
      <w:r w:rsidR="31AD25F3">
        <w:t xml:space="preserve"> for both math and </w:t>
      </w:r>
      <w:r w:rsidR="31AD25F3" w:rsidRPr="00470381">
        <w:t>reading</w:t>
      </w:r>
      <w:r w:rsidR="18235C1F" w:rsidRPr="00470381">
        <w:t xml:space="preserve"> (</w:t>
      </w:r>
      <w:r w:rsidR="00470381" w:rsidRPr="00086D05">
        <w:t>Attachment 4</w:t>
      </w:r>
      <w:r w:rsidR="006F5A24" w:rsidRPr="00086D05">
        <w:rPr>
          <w:rFonts w:ascii="Aptos Narrow" w:hAnsi="Aptos Narrow"/>
        </w:rPr>
        <w:t>—</w:t>
      </w:r>
      <w:r w:rsidR="18235C1F" w:rsidRPr="00086D05">
        <w:t>Academic</w:t>
      </w:r>
      <w:r w:rsidR="006F5A24" w:rsidRPr="00086D05">
        <w:t>,</w:t>
      </w:r>
      <w:r w:rsidR="18235C1F" w:rsidRPr="00086D05">
        <w:t xml:space="preserve"> pp. </w:t>
      </w:r>
      <w:r w:rsidR="00470381" w:rsidRPr="00086D05">
        <w:t>33</w:t>
      </w:r>
      <w:r w:rsidR="006F5A24" w:rsidRPr="00086D05">
        <w:rPr>
          <w:rFonts w:ascii="Aptos Narrow" w:hAnsi="Aptos Narrow"/>
        </w:rPr>
        <w:t>–</w:t>
      </w:r>
      <w:r w:rsidR="00470381" w:rsidRPr="00470381">
        <w:t>34</w:t>
      </w:r>
      <w:r w:rsidR="18235C1F" w:rsidRPr="00470381">
        <w:t>).</w:t>
      </w:r>
    </w:p>
    <w:p w14:paraId="29DA4412" w14:textId="4E71E543" w:rsidR="5C7E31CE" w:rsidRDefault="5C7E31CE" w:rsidP="23C71376">
      <w:pPr>
        <w:rPr>
          <w:i/>
          <w:iCs/>
        </w:rPr>
      </w:pPr>
      <w:r w:rsidRPr="23C71376">
        <w:rPr>
          <w:i/>
          <w:iCs/>
        </w:rPr>
        <w:t xml:space="preserve">Table. </w:t>
      </w:r>
      <w:r w:rsidR="7DD2E040" w:rsidRPr="23C71376">
        <w:rPr>
          <w:i/>
          <w:iCs/>
        </w:rPr>
        <w:t xml:space="preserve">2022–23, 2023–24, 2024–25 One Year’s Reading Growth </w:t>
      </w:r>
      <w:r w:rsidR="24F8C670" w:rsidRPr="23C71376">
        <w:rPr>
          <w:i/>
          <w:iCs/>
        </w:rPr>
        <w:t xml:space="preserve">in Reading </w:t>
      </w:r>
      <w:r w:rsidR="7DD2E040" w:rsidRPr="23C71376">
        <w:rPr>
          <w:i/>
          <w:iCs/>
        </w:rPr>
        <w:t>by Grade Level</w:t>
      </w:r>
    </w:p>
    <w:tbl>
      <w:tblPr>
        <w:tblStyle w:val="TableGrid"/>
        <w:tblW w:w="0" w:type="auto"/>
        <w:tblLook w:val="04A0" w:firstRow="1" w:lastRow="0" w:firstColumn="1" w:lastColumn="0" w:noHBand="0" w:noVBand="1"/>
        <w:tblDescription w:val="Table. 2022–23, 2023–24, 2024–25 One Year’s Reading Growth in Reading by Grade Level"/>
      </w:tblPr>
      <w:tblGrid>
        <w:gridCol w:w="1870"/>
        <w:gridCol w:w="1870"/>
        <w:gridCol w:w="1870"/>
        <w:gridCol w:w="1870"/>
        <w:gridCol w:w="1870"/>
      </w:tblGrid>
      <w:tr w:rsidR="23C71376" w14:paraId="2F30FD32" w14:textId="77777777" w:rsidTr="00205696">
        <w:trPr>
          <w:trHeight w:val="576"/>
        </w:trPr>
        <w:tc>
          <w:tcPr>
            <w:tcW w:w="1870" w:type="dxa"/>
            <w:shd w:val="clear" w:color="auto" w:fill="D9D9D9" w:themeFill="background1" w:themeFillShade="D9"/>
            <w:vAlign w:val="center"/>
          </w:tcPr>
          <w:p w14:paraId="1B32AB07" w14:textId="640D4293" w:rsidR="7DD2E040" w:rsidRDefault="7DD2E040" w:rsidP="00C350D5">
            <w:pPr>
              <w:spacing w:after="0"/>
              <w:jc w:val="center"/>
            </w:pPr>
            <w:r w:rsidRPr="23C71376">
              <w:rPr>
                <w:b/>
                <w:bCs/>
              </w:rPr>
              <w:t>Grade Level</w:t>
            </w:r>
          </w:p>
        </w:tc>
        <w:tc>
          <w:tcPr>
            <w:tcW w:w="1870" w:type="dxa"/>
            <w:shd w:val="clear" w:color="auto" w:fill="D9D9D9" w:themeFill="background1" w:themeFillShade="D9"/>
            <w:vAlign w:val="center"/>
          </w:tcPr>
          <w:p w14:paraId="3150C62F" w14:textId="60167EC1" w:rsidR="7DD2E040" w:rsidRDefault="7DD2E040" w:rsidP="00C350D5">
            <w:pPr>
              <w:spacing w:after="0"/>
              <w:jc w:val="center"/>
              <w:rPr>
                <w:b/>
                <w:bCs/>
              </w:rPr>
            </w:pPr>
            <w:r w:rsidRPr="23C71376">
              <w:rPr>
                <w:b/>
                <w:bCs/>
              </w:rPr>
              <w:t>n–size*</w:t>
            </w:r>
          </w:p>
        </w:tc>
        <w:tc>
          <w:tcPr>
            <w:tcW w:w="1870" w:type="dxa"/>
            <w:shd w:val="clear" w:color="auto" w:fill="D9D9D9" w:themeFill="background1" w:themeFillShade="D9"/>
            <w:vAlign w:val="center"/>
          </w:tcPr>
          <w:p w14:paraId="4790ACC0" w14:textId="5A099039" w:rsidR="7DD2E040" w:rsidRDefault="7DD2E040" w:rsidP="00C350D5">
            <w:pPr>
              <w:spacing w:after="0"/>
              <w:jc w:val="center"/>
            </w:pPr>
            <w:r w:rsidRPr="23C71376">
              <w:rPr>
                <w:b/>
                <w:bCs/>
              </w:rPr>
              <w:t>2022</w:t>
            </w:r>
            <w:r w:rsidR="006F5A24">
              <w:rPr>
                <w:rFonts w:ascii="Aptos Narrow" w:hAnsi="Aptos Narrow"/>
                <w:b/>
                <w:bCs/>
              </w:rPr>
              <w:t>–</w:t>
            </w:r>
            <w:r w:rsidRPr="23C71376">
              <w:rPr>
                <w:b/>
                <w:bCs/>
              </w:rPr>
              <w:t>23</w:t>
            </w:r>
          </w:p>
        </w:tc>
        <w:tc>
          <w:tcPr>
            <w:tcW w:w="1870" w:type="dxa"/>
            <w:shd w:val="clear" w:color="auto" w:fill="D9D9D9" w:themeFill="background1" w:themeFillShade="D9"/>
            <w:vAlign w:val="center"/>
          </w:tcPr>
          <w:p w14:paraId="7F4D9671" w14:textId="3BEED0F2" w:rsidR="7DD2E040" w:rsidRDefault="7DD2E040" w:rsidP="00C350D5">
            <w:pPr>
              <w:spacing w:after="0"/>
              <w:jc w:val="center"/>
            </w:pPr>
            <w:r w:rsidRPr="23C71376">
              <w:rPr>
                <w:b/>
                <w:bCs/>
              </w:rPr>
              <w:t>2023</w:t>
            </w:r>
            <w:r w:rsidR="006F5A24">
              <w:rPr>
                <w:rFonts w:ascii="Aptos Narrow" w:hAnsi="Aptos Narrow"/>
                <w:b/>
                <w:bCs/>
              </w:rPr>
              <w:t>–</w:t>
            </w:r>
            <w:r w:rsidRPr="23C71376">
              <w:rPr>
                <w:b/>
                <w:bCs/>
              </w:rPr>
              <w:t>24</w:t>
            </w:r>
          </w:p>
        </w:tc>
        <w:tc>
          <w:tcPr>
            <w:tcW w:w="1870" w:type="dxa"/>
            <w:shd w:val="clear" w:color="auto" w:fill="D9D9D9" w:themeFill="background1" w:themeFillShade="D9"/>
            <w:vAlign w:val="center"/>
          </w:tcPr>
          <w:p w14:paraId="57777E14" w14:textId="53D29F84" w:rsidR="7DD2E040" w:rsidRDefault="7DD2E040" w:rsidP="00C350D5">
            <w:pPr>
              <w:spacing w:after="0"/>
              <w:jc w:val="center"/>
              <w:rPr>
                <w:b/>
                <w:bCs/>
              </w:rPr>
            </w:pPr>
            <w:r w:rsidRPr="23C71376">
              <w:rPr>
                <w:b/>
                <w:bCs/>
              </w:rPr>
              <w:t>2024</w:t>
            </w:r>
            <w:r w:rsidR="006F5A24">
              <w:rPr>
                <w:rFonts w:ascii="Aptos Narrow" w:hAnsi="Aptos Narrow"/>
                <w:b/>
                <w:bCs/>
              </w:rPr>
              <w:t>–</w:t>
            </w:r>
            <w:r w:rsidRPr="23C71376">
              <w:rPr>
                <w:b/>
                <w:bCs/>
              </w:rPr>
              <w:t>25</w:t>
            </w:r>
          </w:p>
        </w:tc>
      </w:tr>
      <w:tr w:rsidR="23C71376" w14:paraId="07BFD8D0" w14:textId="77777777" w:rsidTr="00205696">
        <w:trPr>
          <w:trHeight w:val="300"/>
        </w:trPr>
        <w:tc>
          <w:tcPr>
            <w:tcW w:w="1870" w:type="dxa"/>
            <w:vAlign w:val="center"/>
          </w:tcPr>
          <w:p w14:paraId="7CE09B11" w14:textId="413F0B85" w:rsidR="7DD2E040" w:rsidRDefault="7DD2E040" w:rsidP="00C350D5">
            <w:pPr>
              <w:spacing w:after="0"/>
              <w:jc w:val="center"/>
            </w:pPr>
            <w:r>
              <w:t>3</w:t>
            </w:r>
          </w:p>
        </w:tc>
        <w:tc>
          <w:tcPr>
            <w:tcW w:w="1870" w:type="dxa"/>
            <w:vAlign w:val="center"/>
          </w:tcPr>
          <w:p w14:paraId="74D8CAF0" w14:textId="66969058" w:rsidR="7DD2E040" w:rsidRDefault="7DD2E040" w:rsidP="00C350D5">
            <w:pPr>
              <w:spacing w:after="0"/>
              <w:jc w:val="center"/>
            </w:pPr>
            <w:r>
              <w:t>21</w:t>
            </w:r>
          </w:p>
        </w:tc>
        <w:tc>
          <w:tcPr>
            <w:tcW w:w="1870" w:type="dxa"/>
            <w:vAlign w:val="center"/>
          </w:tcPr>
          <w:p w14:paraId="12B7C5A2" w14:textId="41D7479E" w:rsidR="7DD2E040" w:rsidRDefault="7DD2E040" w:rsidP="00C350D5">
            <w:pPr>
              <w:spacing w:after="0"/>
              <w:jc w:val="center"/>
            </w:pPr>
            <w:r>
              <w:t>136%</w:t>
            </w:r>
          </w:p>
        </w:tc>
        <w:tc>
          <w:tcPr>
            <w:tcW w:w="1870" w:type="dxa"/>
            <w:vAlign w:val="center"/>
          </w:tcPr>
          <w:p w14:paraId="1CCF17E5" w14:textId="76F5F159" w:rsidR="7DD2E040" w:rsidRDefault="7DD2E040" w:rsidP="00C350D5">
            <w:pPr>
              <w:spacing w:after="0"/>
              <w:jc w:val="center"/>
              <w:rPr>
                <w:rFonts w:cs="Arial"/>
              </w:rPr>
            </w:pPr>
            <w:r w:rsidRPr="23C71376">
              <w:rPr>
                <w:rFonts w:cs="Arial"/>
              </w:rPr>
              <w:t>119%</w:t>
            </w:r>
          </w:p>
        </w:tc>
        <w:tc>
          <w:tcPr>
            <w:tcW w:w="1870" w:type="dxa"/>
            <w:vAlign w:val="center"/>
          </w:tcPr>
          <w:p w14:paraId="0B5DE9C6" w14:textId="10CEF59D" w:rsidR="7DD2E040" w:rsidRDefault="7DD2E040" w:rsidP="00C350D5">
            <w:pPr>
              <w:spacing w:after="0"/>
              <w:jc w:val="center"/>
              <w:rPr>
                <w:rFonts w:cs="Arial"/>
              </w:rPr>
            </w:pPr>
            <w:r w:rsidRPr="23C71376">
              <w:rPr>
                <w:rFonts w:cs="Arial"/>
              </w:rPr>
              <w:t>164%</w:t>
            </w:r>
          </w:p>
        </w:tc>
      </w:tr>
      <w:tr w:rsidR="23C71376" w14:paraId="2595F1A1" w14:textId="77777777" w:rsidTr="00205696">
        <w:trPr>
          <w:trHeight w:val="300"/>
        </w:trPr>
        <w:tc>
          <w:tcPr>
            <w:tcW w:w="1870" w:type="dxa"/>
            <w:vAlign w:val="center"/>
          </w:tcPr>
          <w:p w14:paraId="3AA9ABFC" w14:textId="4611E1DD" w:rsidR="7DD2E040" w:rsidRDefault="7DD2E040" w:rsidP="00C350D5">
            <w:pPr>
              <w:spacing w:after="0"/>
              <w:jc w:val="center"/>
            </w:pPr>
            <w:r>
              <w:t>4</w:t>
            </w:r>
          </w:p>
        </w:tc>
        <w:tc>
          <w:tcPr>
            <w:tcW w:w="1870" w:type="dxa"/>
            <w:vAlign w:val="center"/>
          </w:tcPr>
          <w:p w14:paraId="37726198" w14:textId="289417C9" w:rsidR="7DD2E040" w:rsidRDefault="7DD2E040" w:rsidP="00C350D5">
            <w:pPr>
              <w:spacing w:after="0"/>
              <w:jc w:val="center"/>
              <w:rPr>
                <w:rFonts w:cs="Arial"/>
              </w:rPr>
            </w:pPr>
            <w:r w:rsidRPr="23C71376">
              <w:rPr>
                <w:rFonts w:cs="Arial"/>
              </w:rPr>
              <w:t>23</w:t>
            </w:r>
          </w:p>
        </w:tc>
        <w:tc>
          <w:tcPr>
            <w:tcW w:w="1870" w:type="dxa"/>
            <w:vAlign w:val="center"/>
          </w:tcPr>
          <w:p w14:paraId="396B25A9" w14:textId="3F6737FE" w:rsidR="7DD2E040" w:rsidRDefault="7DD2E040" w:rsidP="00C350D5">
            <w:pPr>
              <w:spacing w:after="0"/>
              <w:jc w:val="center"/>
              <w:rPr>
                <w:rFonts w:cs="Arial"/>
              </w:rPr>
            </w:pPr>
            <w:r w:rsidRPr="23C71376">
              <w:rPr>
                <w:rFonts w:cs="Arial"/>
              </w:rPr>
              <w:t>85%</w:t>
            </w:r>
          </w:p>
        </w:tc>
        <w:tc>
          <w:tcPr>
            <w:tcW w:w="1870" w:type="dxa"/>
            <w:vAlign w:val="center"/>
          </w:tcPr>
          <w:p w14:paraId="6BF0D91E" w14:textId="60807CD5" w:rsidR="7DD2E040" w:rsidRDefault="7DD2E040" w:rsidP="00C350D5">
            <w:pPr>
              <w:spacing w:after="0"/>
              <w:jc w:val="center"/>
              <w:rPr>
                <w:rFonts w:cs="Arial"/>
              </w:rPr>
            </w:pPr>
            <w:r w:rsidRPr="23C71376">
              <w:rPr>
                <w:rFonts w:cs="Arial"/>
              </w:rPr>
              <w:t>170%</w:t>
            </w:r>
          </w:p>
        </w:tc>
        <w:tc>
          <w:tcPr>
            <w:tcW w:w="1870" w:type="dxa"/>
            <w:vAlign w:val="center"/>
          </w:tcPr>
          <w:p w14:paraId="459D81C0" w14:textId="57BA54DD" w:rsidR="7DD2E040" w:rsidRDefault="7DD2E040" w:rsidP="00C350D5">
            <w:pPr>
              <w:spacing w:after="0"/>
              <w:jc w:val="center"/>
              <w:rPr>
                <w:rFonts w:cs="Arial"/>
              </w:rPr>
            </w:pPr>
            <w:r w:rsidRPr="23C71376">
              <w:rPr>
                <w:rFonts w:cs="Arial"/>
              </w:rPr>
              <w:t>175%</w:t>
            </w:r>
          </w:p>
        </w:tc>
      </w:tr>
      <w:tr w:rsidR="23C71376" w14:paraId="7BB16AAD" w14:textId="77777777" w:rsidTr="00205696">
        <w:trPr>
          <w:trHeight w:val="300"/>
        </w:trPr>
        <w:tc>
          <w:tcPr>
            <w:tcW w:w="1870" w:type="dxa"/>
            <w:vAlign w:val="center"/>
          </w:tcPr>
          <w:p w14:paraId="0FE7FBEE" w14:textId="217FDAE3" w:rsidR="7DD2E040" w:rsidRDefault="7DD2E040" w:rsidP="00C350D5">
            <w:pPr>
              <w:spacing w:after="0"/>
              <w:jc w:val="center"/>
            </w:pPr>
            <w:r>
              <w:t>5</w:t>
            </w:r>
          </w:p>
        </w:tc>
        <w:tc>
          <w:tcPr>
            <w:tcW w:w="1870" w:type="dxa"/>
            <w:vAlign w:val="center"/>
          </w:tcPr>
          <w:p w14:paraId="224544BF" w14:textId="3AD6573E" w:rsidR="7DD2E040" w:rsidRDefault="7DD2E040" w:rsidP="00C350D5">
            <w:pPr>
              <w:spacing w:after="0"/>
              <w:jc w:val="center"/>
              <w:rPr>
                <w:rFonts w:cs="Arial"/>
              </w:rPr>
            </w:pPr>
            <w:r w:rsidRPr="23C71376">
              <w:rPr>
                <w:rFonts w:cs="Arial"/>
              </w:rPr>
              <w:t>33</w:t>
            </w:r>
          </w:p>
        </w:tc>
        <w:tc>
          <w:tcPr>
            <w:tcW w:w="1870" w:type="dxa"/>
            <w:vAlign w:val="center"/>
          </w:tcPr>
          <w:p w14:paraId="69899450" w14:textId="107BDB63" w:rsidR="7DD2E040" w:rsidRDefault="7DD2E040" w:rsidP="00C350D5">
            <w:pPr>
              <w:spacing w:after="0"/>
              <w:jc w:val="center"/>
              <w:rPr>
                <w:rFonts w:cs="Arial"/>
              </w:rPr>
            </w:pPr>
            <w:r w:rsidRPr="23C71376">
              <w:rPr>
                <w:rFonts w:cs="Arial"/>
              </w:rPr>
              <w:t>100%</w:t>
            </w:r>
          </w:p>
        </w:tc>
        <w:tc>
          <w:tcPr>
            <w:tcW w:w="1870" w:type="dxa"/>
            <w:vAlign w:val="center"/>
          </w:tcPr>
          <w:p w14:paraId="144DECC4" w14:textId="3BE72CBC" w:rsidR="7DD2E040" w:rsidRDefault="7DD2E040" w:rsidP="00C350D5">
            <w:pPr>
              <w:spacing w:after="0"/>
              <w:jc w:val="center"/>
              <w:rPr>
                <w:rFonts w:cs="Arial"/>
              </w:rPr>
            </w:pPr>
            <w:r w:rsidRPr="23C71376">
              <w:rPr>
                <w:rFonts w:cs="Arial"/>
              </w:rPr>
              <w:t>200%</w:t>
            </w:r>
          </w:p>
        </w:tc>
        <w:tc>
          <w:tcPr>
            <w:tcW w:w="1870" w:type="dxa"/>
            <w:vAlign w:val="center"/>
          </w:tcPr>
          <w:p w14:paraId="0ED8ABA2" w14:textId="3F311854" w:rsidR="7DD2E040" w:rsidRDefault="7DD2E040" w:rsidP="00C350D5">
            <w:pPr>
              <w:spacing w:after="0"/>
              <w:jc w:val="center"/>
              <w:rPr>
                <w:rFonts w:cs="Arial"/>
              </w:rPr>
            </w:pPr>
            <w:r w:rsidRPr="23C71376">
              <w:rPr>
                <w:rFonts w:cs="Arial"/>
              </w:rPr>
              <w:t>138%</w:t>
            </w:r>
          </w:p>
        </w:tc>
      </w:tr>
      <w:tr w:rsidR="23C71376" w14:paraId="0C86B88A" w14:textId="77777777" w:rsidTr="00205696">
        <w:trPr>
          <w:trHeight w:val="300"/>
        </w:trPr>
        <w:tc>
          <w:tcPr>
            <w:tcW w:w="1870" w:type="dxa"/>
            <w:vAlign w:val="center"/>
          </w:tcPr>
          <w:p w14:paraId="7C951586" w14:textId="5DF99256" w:rsidR="7DD2E040" w:rsidRDefault="7DD2E040" w:rsidP="00C350D5">
            <w:pPr>
              <w:spacing w:after="0"/>
              <w:jc w:val="center"/>
            </w:pPr>
            <w:r>
              <w:t>6</w:t>
            </w:r>
          </w:p>
        </w:tc>
        <w:tc>
          <w:tcPr>
            <w:tcW w:w="1870" w:type="dxa"/>
            <w:vAlign w:val="center"/>
          </w:tcPr>
          <w:p w14:paraId="6AE00636" w14:textId="10E4F031" w:rsidR="7DD2E040" w:rsidRDefault="7DD2E040" w:rsidP="00C350D5">
            <w:pPr>
              <w:spacing w:after="0"/>
              <w:jc w:val="center"/>
              <w:rPr>
                <w:rFonts w:cs="Arial"/>
              </w:rPr>
            </w:pPr>
            <w:r w:rsidRPr="23C71376">
              <w:rPr>
                <w:rFonts w:cs="Arial"/>
              </w:rPr>
              <w:t>10</w:t>
            </w:r>
          </w:p>
        </w:tc>
        <w:tc>
          <w:tcPr>
            <w:tcW w:w="1870" w:type="dxa"/>
            <w:vAlign w:val="center"/>
          </w:tcPr>
          <w:p w14:paraId="2A914077" w14:textId="4192FA5D" w:rsidR="7DD2E040" w:rsidRDefault="7DD2E040" w:rsidP="00C350D5">
            <w:pPr>
              <w:spacing w:after="0"/>
              <w:jc w:val="center"/>
              <w:rPr>
                <w:rFonts w:cs="Arial"/>
              </w:rPr>
            </w:pPr>
            <w:r w:rsidRPr="23C71376">
              <w:rPr>
                <w:rFonts w:cs="Arial"/>
              </w:rPr>
              <w:t>300%</w:t>
            </w:r>
          </w:p>
        </w:tc>
        <w:tc>
          <w:tcPr>
            <w:tcW w:w="1870" w:type="dxa"/>
            <w:vAlign w:val="center"/>
          </w:tcPr>
          <w:p w14:paraId="57953A11" w14:textId="093844F9" w:rsidR="7DD2E040" w:rsidRDefault="7DD2E040" w:rsidP="00C350D5">
            <w:pPr>
              <w:spacing w:after="0"/>
              <w:jc w:val="center"/>
              <w:rPr>
                <w:rFonts w:cs="Arial"/>
              </w:rPr>
            </w:pPr>
            <w:r w:rsidRPr="23C71376">
              <w:rPr>
                <w:rFonts w:cs="Arial"/>
              </w:rPr>
              <w:t>236%</w:t>
            </w:r>
          </w:p>
        </w:tc>
        <w:tc>
          <w:tcPr>
            <w:tcW w:w="1870" w:type="dxa"/>
            <w:vAlign w:val="center"/>
          </w:tcPr>
          <w:p w14:paraId="234F53FD" w14:textId="554B9DF1" w:rsidR="7DD2E040" w:rsidRDefault="7DD2E040" w:rsidP="00C350D5">
            <w:pPr>
              <w:spacing w:after="0"/>
              <w:jc w:val="center"/>
              <w:rPr>
                <w:rFonts w:cs="Arial"/>
              </w:rPr>
            </w:pPr>
            <w:r w:rsidRPr="23C71376">
              <w:rPr>
                <w:rFonts w:cs="Arial"/>
              </w:rPr>
              <w:t>295%</w:t>
            </w:r>
          </w:p>
        </w:tc>
      </w:tr>
      <w:tr w:rsidR="23C71376" w14:paraId="729E7903" w14:textId="77777777" w:rsidTr="00205696">
        <w:trPr>
          <w:trHeight w:val="300"/>
        </w:trPr>
        <w:tc>
          <w:tcPr>
            <w:tcW w:w="1870" w:type="dxa"/>
            <w:vAlign w:val="center"/>
          </w:tcPr>
          <w:p w14:paraId="5BAAABAF" w14:textId="39D38151" w:rsidR="7DD2E040" w:rsidRDefault="7DD2E040" w:rsidP="00C350D5">
            <w:pPr>
              <w:spacing w:after="0"/>
              <w:jc w:val="center"/>
            </w:pPr>
            <w:r>
              <w:t>7</w:t>
            </w:r>
          </w:p>
        </w:tc>
        <w:tc>
          <w:tcPr>
            <w:tcW w:w="1870" w:type="dxa"/>
            <w:vAlign w:val="center"/>
          </w:tcPr>
          <w:p w14:paraId="3CEABB17" w14:textId="76290B45" w:rsidR="7DD2E040" w:rsidRDefault="7DD2E040" w:rsidP="00C350D5">
            <w:pPr>
              <w:spacing w:after="0"/>
              <w:jc w:val="center"/>
              <w:rPr>
                <w:rFonts w:cs="Arial"/>
              </w:rPr>
            </w:pPr>
            <w:r w:rsidRPr="23C71376">
              <w:rPr>
                <w:rFonts w:cs="Arial"/>
              </w:rPr>
              <w:t>20</w:t>
            </w:r>
          </w:p>
        </w:tc>
        <w:tc>
          <w:tcPr>
            <w:tcW w:w="1870" w:type="dxa"/>
            <w:vAlign w:val="center"/>
          </w:tcPr>
          <w:p w14:paraId="4AB76757" w14:textId="0E4BC189" w:rsidR="7DD2E040" w:rsidRDefault="7DD2E040" w:rsidP="00C350D5">
            <w:pPr>
              <w:spacing w:after="0"/>
              <w:jc w:val="center"/>
              <w:rPr>
                <w:rFonts w:cs="Arial"/>
              </w:rPr>
            </w:pPr>
            <w:r w:rsidRPr="23C71376">
              <w:rPr>
                <w:rFonts w:cs="Arial"/>
              </w:rPr>
              <w:t>141%</w:t>
            </w:r>
          </w:p>
        </w:tc>
        <w:tc>
          <w:tcPr>
            <w:tcW w:w="1870" w:type="dxa"/>
            <w:vAlign w:val="center"/>
          </w:tcPr>
          <w:p w14:paraId="1A674BE0" w14:textId="5B8CD8E6" w:rsidR="7DD2E040" w:rsidRDefault="7DD2E040" w:rsidP="00C350D5">
            <w:pPr>
              <w:spacing w:after="0"/>
              <w:jc w:val="center"/>
              <w:rPr>
                <w:rFonts w:cs="Arial"/>
              </w:rPr>
            </w:pPr>
            <w:r w:rsidRPr="23C71376">
              <w:rPr>
                <w:rFonts w:cs="Arial"/>
              </w:rPr>
              <w:t>88%</w:t>
            </w:r>
          </w:p>
        </w:tc>
        <w:tc>
          <w:tcPr>
            <w:tcW w:w="1870" w:type="dxa"/>
            <w:vAlign w:val="center"/>
          </w:tcPr>
          <w:p w14:paraId="55F563CF" w14:textId="03D75F75" w:rsidR="7DD2E040" w:rsidRDefault="7DD2E040" w:rsidP="00C350D5">
            <w:pPr>
              <w:spacing w:after="0"/>
              <w:jc w:val="center"/>
              <w:rPr>
                <w:rFonts w:cs="Arial"/>
              </w:rPr>
            </w:pPr>
            <w:r w:rsidRPr="23C71376">
              <w:rPr>
                <w:rFonts w:cs="Arial"/>
              </w:rPr>
              <w:t>253%</w:t>
            </w:r>
          </w:p>
        </w:tc>
      </w:tr>
      <w:tr w:rsidR="23C71376" w14:paraId="5F89CC23" w14:textId="77777777" w:rsidTr="00205696">
        <w:trPr>
          <w:trHeight w:val="300"/>
        </w:trPr>
        <w:tc>
          <w:tcPr>
            <w:tcW w:w="1870" w:type="dxa"/>
            <w:vAlign w:val="center"/>
          </w:tcPr>
          <w:p w14:paraId="5AAFA7D1" w14:textId="6330FB6C" w:rsidR="7DD2E040" w:rsidRDefault="7DD2E040" w:rsidP="00C350D5">
            <w:pPr>
              <w:spacing w:after="0"/>
              <w:jc w:val="center"/>
            </w:pPr>
            <w:r>
              <w:t>8</w:t>
            </w:r>
          </w:p>
        </w:tc>
        <w:tc>
          <w:tcPr>
            <w:tcW w:w="1870" w:type="dxa"/>
            <w:vAlign w:val="center"/>
          </w:tcPr>
          <w:p w14:paraId="2FD5DD91" w14:textId="6FD3AA5A" w:rsidR="7DD2E040" w:rsidRDefault="7DD2E040" w:rsidP="00C350D5">
            <w:pPr>
              <w:spacing w:after="0"/>
              <w:jc w:val="center"/>
              <w:rPr>
                <w:rFonts w:cs="Arial"/>
              </w:rPr>
            </w:pPr>
            <w:r w:rsidRPr="23C71376">
              <w:rPr>
                <w:rFonts w:cs="Arial"/>
              </w:rPr>
              <w:t>18</w:t>
            </w:r>
          </w:p>
        </w:tc>
        <w:tc>
          <w:tcPr>
            <w:tcW w:w="1870" w:type="dxa"/>
            <w:vAlign w:val="center"/>
          </w:tcPr>
          <w:p w14:paraId="7B0A05E2" w14:textId="6647BEE9" w:rsidR="7DD2E040" w:rsidRDefault="7DD2E040" w:rsidP="00C350D5">
            <w:pPr>
              <w:spacing w:after="0"/>
              <w:jc w:val="center"/>
              <w:rPr>
                <w:rFonts w:cs="Arial"/>
              </w:rPr>
            </w:pPr>
            <w:r w:rsidRPr="23C71376">
              <w:rPr>
                <w:rFonts w:cs="Arial"/>
              </w:rPr>
              <w:t>167%</w:t>
            </w:r>
          </w:p>
        </w:tc>
        <w:tc>
          <w:tcPr>
            <w:tcW w:w="1870" w:type="dxa"/>
            <w:vAlign w:val="center"/>
          </w:tcPr>
          <w:p w14:paraId="152B425A" w14:textId="60AB5404" w:rsidR="7DD2E040" w:rsidRDefault="7DD2E040" w:rsidP="00C350D5">
            <w:pPr>
              <w:spacing w:after="0"/>
              <w:jc w:val="center"/>
              <w:rPr>
                <w:rFonts w:cs="Arial"/>
              </w:rPr>
            </w:pPr>
            <w:r w:rsidRPr="23C71376">
              <w:rPr>
                <w:rFonts w:cs="Arial"/>
              </w:rPr>
              <w:t>0%</w:t>
            </w:r>
          </w:p>
        </w:tc>
        <w:tc>
          <w:tcPr>
            <w:tcW w:w="1870" w:type="dxa"/>
            <w:vAlign w:val="center"/>
          </w:tcPr>
          <w:p w14:paraId="4237CA5A" w14:textId="56B21842" w:rsidR="7DD2E040" w:rsidRDefault="7DD2E040" w:rsidP="00C350D5">
            <w:pPr>
              <w:spacing w:after="0"/>
              <w:jc w:val="center"/>
              <w:rPr>
                <w:rFonts w:cs="Arial"/>
              </w:rPr>
            </w:pPr>
            <w:r w:rsidRPr="23C71376">
              <w:rPr>
                <w:rFonts w:cs="Arial"/>
              </w:rPr>
              <w:t>256%</w:t>
            </w:r>
          </w:p>
        </w:tc>
      </w:tr>
      <w:tr w:rsidR="23C71376" w14:paraId="42D43417" w14:textId="77777777" w:rsidTr="00205696">
        <w:trPr>
          <w:trHeight w:val="300"/>
        </w:trPr>
        <w:tc>
          <w:tcPr>
            <w:tcW w:w="1870" w:type="dxa"/>
            <w:vAlign w:val="center"/>
          </w:tcPr>
          <w:p w14:paraId="50598C0F" w14:textId="18F47ADC" w:rsidR="7DD2E040" w:rsidRDefault="7DD2E040" w:rsidP="00C350D5">
            <w:pPr>
              <w:spacing w:after="0"/>
              <w:jc w:val="center"/>
            </w:pPr>
            <w:r>
              <w:t>All</w:t>
            </w:r>
          </w:p>
        </w:tc>
        <w:tc>
          <w:tcPr>
            <w:tcW w:w="1870" w:type="dxa"/>
            <w:vAlign w:val="center"/>
          </w:tcPr>
          <w:p w14:paraId="6F3301DE" w14:textId="4EDC14B9" w:rsidR="7DD2E040" w:rsidRDefault="7DD2E040" w:rsidP="00C350D5">
            <w:pPr>
              <w:spacing w:after="0"/>
              <w:jc w:val="center"/>
              <w:rPr>
                <w:rFonts w:cs="Arial"/>
              </w:rPr>
            </w:pPr>
            <w:r w:rsidRPr="23C71376">
              <w:rPr>
                <w:rFonts w:cs="Arial"/>
              </w:rPr>
              <w:t>125</w:t>
            </w:r>
          </w:p>
        </w:tc>
        <w:tc>
          <w:tcPr>
            <w:tcW w:w="1870" w:type="dxa"/>
            <w:vAlign w:val="center"/>
          </w:tcPr>
          <w:p w14:paraId="6D11B9CB" w14:textId="02A9BE1D" w:rsidR="7DD2E040" w:rsidRDefault="7DD2E040" w:rsidP="00C350D5">
            <w:pPr>
              <w:spacing w:after="0"/>
              <w:jc w:val="center"/>
              <w:rPr>
                <w:rFonts w:cs="Arial"/>
              </w:rPr>
            </w:pPr>
            <w:r w:rsidRPr="23C71376">
              <w:rPr>
                <w:rFonts w:cs="Arial"/>
              </w:rPr>
              <w:t>135%</w:t>
            </w:r>
          </w:p>
        </w:tc>
        <w:tc>
          <w:tcPr>
            <w:tcW w:w="1870" w:type="dxa"/>
            <w:vAlign w:val="center"/>
          </w:tcPr>
          <w:p w14:paraId="7221B5F8" w14:textId="4753CD25" w:rsidR="7DD2E040" w:rsidRDefault="7DD2E040" w:rsidP="00C350D5">
            <w:pPr>
              <w:spacing w:after="0"/>
              <w:jc w:val="center"/>
              <w:rPr>
                <w:rFonts w:cs="Arial"/>
              </w:rPr>
            </w:pPr>
            <w:r w:rsidRPr="23C71376">
              <w:rPr>
                <w:rFonts w:cs="Arial"/>
              </w:rPr>
              <w:t>171%</w:t>
            </w:r>
          </w:p>
        </w:tc>
        <w:tc>
          <w:tcPr>
            <w:tcW w:w="1870" w:type="dxa"/>
            <w:vAlign w:val="center"/>
          </w:tcPr>
          <w:p w14:paraId="592AD7CE" w14:textId="2D7AA143" w:rsidR="7DD2E040" w:rsidRDefault="7DD2E040" w:rsidP="00C350D5">
            <w:pPr>
              <w:spacing w:after="0"/>
              <w:jc w:val="center"/>
              <w:rPr>
                <w:rFonts w:cs="Arial"/>
              </w:rPr>
            </w:pPr>
            <w:r w:rsidRPr="23C71376">
              <w:rPr>
                <w:rFonts w:cs="Arial"/>
              </w:rPr>
              <w:t>183%</w:t>
            </w:r>
          </w:p>
        </w:tc>
      </w:tr>
    </w:tbl>
    <w:p w14:paraId="781E98DC" w14:textId="6078E1D8" w:rsidR="7DD2E040" w:rsidRDefault="7DD2E040" w:rsidP="00086D05">
      <w:pPr>
        <w:spacing w:before="240" w:line="259" w:lineRule="auto"/>
      </w:pPr>
      <w:r>
        <w:t>*</w:t>
      </w:r>
      <w:r w:rsidR="006F5A24">
        <w:t>N</w:t>
      </w:r>
      <w:r>
        <w:t>umber of students in 2024</w:t>
      </w:r>
      <w:r w:rsidR="006F5A24">
        <w:rPr>
          <w:rFonts w:ascii="Aptos Narrow" w:hAnsi="Aptos Narrow"/>
        </w:rPr>
        <w:t>–</w:t>
      </w:r>
      <w:r>
        <w:t>25 school year</w:t>
      </w:r>
    </w:p>
    <w:p w14:paraId="44294255" w14:textId="0D48E476" w:rsidR="00FB6378" w:rsidRDefault="3D99745F" w:rsidP="00FB6378">
      <w:r>
        <w:t>In 2024–25, all grade levels exceeded the 100 percent median score target for annual typical growth in reading.</w:t>
      </w:r>
    </w:p>
    <w:p w14:paraId="21C56F81" w14:textId="5EB758F6" w:rsidR="00FB6378" w:rsidRDefault="615FFB91" w:rsidP="23C71376">
      <w:pPr>
        <w:rPr>
          <w:i/>
          <w:iCs/>
        </w:rPr>
      </w:pPr>
      <w:r w:rsidRPr="23C71376">
        <w:rPr>
          <w:i/>
          <w:iCs/>
        </w:rPr>
        <w:t>Table. 2022–23, 2023–24, 2024–25 One Year’s Reading Growth</w:t>
      </w:r>
      <w:r w:rsidR="5648575A" w:rsidRPr="23C71376">
        <w:rPr>
          <w:i/>
          <w:iCs/>
        </w:rPr>
        <w:t xml:space="preserve"> in Reading</w:t>
      </w:r>
      <w:r w:rsidRPr="23C71376">
        <w:rPr>
          <w:i/>
          <w:iCs/>
        </w:rPr>
        <w:t xml:space="preserve"> by Student Group</w:t>
      </w:r>
    </w:p>
    <w:tbl>
      <w:tblPr>
        <w:tblStyle w:val="TableGrid"/>
        <w:tblW w:w="0" w:type="auto"/>
        <w:tblLook w:val="04A0" w:firstRow="1" w:lastRow="0" w:firstColumn="1" w:lastColumn="0" w:noHBand="0" w:noVBand="1"/>
        <w:tblDescription w:val="Table. 2022–23, 2023–24, 2024–25 One Year’s Reading Growth in Reading by Student Group"/>
      </w:tblPr>
      <w:tblGrid>
        <w:gridCol w:w="1870"/>
        <w:gridCol w:w="1870"/>
        <w:gridCol w:w="1870"/>
        <w:gridCol w:w="1870"/>
        <w:gridCol w:w="1870"/>
      </w:tblGrid>
      <w:tr w:rsidR="23C71376" w14:paraId="5ADA75D0" w14:textId="77777777" w:rsidTr="00C350D5">
        <w:trPr>
          <w:trHeight w:val="576"/>
        </w:trPr>
        <w:tc>
          <w:tcPr>
            <w:tcW w:w="1870" w:type="dxa"/>
            <w:shd w:val="clear" w:color="auto" w:fill="D9D9D9" w:themeFill="background1" w:themeFillShade="D9"/>
            <w:vAlign w:val="center"/>
          </w:tcPr>
          <w:p w14:paraId="2EE02398" w14:textId="00CEB16C" w:rsidR="615FFB91" w:rsidRDefault="615FFB91" w:rsidP="00C350D5">
            <w:pPr>
              <w:spacing w:after="0"/>
              <w:jc w:val="center"/>
            </w:pPr>
            <w:r w:rsidRPr="23C71376">
              <w:rPr>
                <w:b/>
                <w:bCs/>
              </w:rPr>
              <w:t>Student Group</w:t>
            </w:r>
          </w:p>
        </w:tc>
        <w:tc>
          <w:tcPr>
            <w:tcW w:w="1870" w:type="dxa"/>
            <w:shd w:val="clear" w:color="auto" w:fill="D9D9D9" w:themeFill="background1" w:themeFillShade="D9"/>
            <w:vAlign w:val="center"/>
          </w:tcPr>
          <w:p w14:paraId="32B60CC0" w14:textId="440E5E51" w:rsidR="23C71376" w:rsidRDefault="23C71376" w:rsidP="00C350D5">
            <w:pPr>
              <w:spacing w:after="0"/>
              <w:jc w:val="center"/>
              <w:rPr>
                <w:b/>
                <w:bCs/>
              </w:rPr>
            </w:pPr>
            <w:r w:rsidRPr="23C71376">
              <w:rPr>
                <w:b/>
                <w:bCs/>
              </w:rPr>
              <w:t>n–size*</w:t>
            </w:r>
          </w:p>
        </w:tc>
        <w:tc>
          <w:tcPr>
            <w:tcW w:w="1870" w:type="dxa"/>
            <w:shd w:val="clear" w:color="auto" w:fill="D9D9D9" w:themeFill="background1" w:themeFillShade="D9"/>
            <w:vAlign w:val="center"/>
          </w:tcPr>
          <w:p w14:paraId="1DB11E44" w14:textId="76451B78" w:rsidR="23C71376" w:rsidRDefault="23C71376" w:rsidP="00C350D5">
            <w:pPr>
              <w:spacing w:after="0"/>
              <w:jc w:val="center"/>
            </w:pPr>
            <w:r w:rsidRPr="23C71376">
              <w:rPr>
                <w:b/>
                <w:bCs/>
              </w:rPr>
              <w:t>2022</w:t>
            </w:r>
            <w:r w:rsidR="006F5A24">
              <w:rPr>
                <w:rFonts w:ascii="Aptos Narrow" w:hAnsi="Aptos Narrow"/>
                <w:b/>
                <w:bCs/>
              </w:rPr>
              <w:t>–</w:t>
            </w:r>
            <w:r w:rsidRPr="23C71376">
              <w:rPr>
                <w:b/>
                <w:bCs/>
              </w:rPr>
              <w:t>23</w:t>
            </w:r>
          </w:p>
        </w:tc>
        <w:tc>
          <w:tcPr>
            <w:tcW w:w="1870" w:type="dxa"/>
            <w:shd w:val="clear" w:color="auto" w:fill="D9D9D9" w:themeFill="background1" w:themeFillShade="D9"/>
            <w:vAlign w:val="center"/>
          </w:tcPr>
          <w:p w14:paraId="614D1E19" w14:textId="543BC6D3" w:rsidR="23C71376" w:rsidRDefault="23C71376" w:rsidP="00C350D5">
            <w:pPr>
              <w:spacing w:after="0"/>
              <w:jc w:val="center"/>
            </w:pPr>
            <w:r w:rsidRPr="23C71376">
              <w:rPr>
                <w:b/>
                <w:bCs/>
              </w:rPr>
              <w:t>2023</w:t>
            </w:r>
            <w:r w:rsidR="006F5A24">
              <w:rPr>
                <w:rFonts w:ascii="Aptos Narrow" w:hAnsi="Aptos Narrow"/>
                <w:b/>
                <w:bCs/>
              </w:rPr>
              <w:t>–</w:t>
            </w:r>
            <w:r w:rsidRPr="23C71376">
              <w:rPr>
                <w:b/>
                <w:bCs/>
              </w:rPr>
              <w:t>24</w:t>
            </w:r>
          </w:p>
        </w:tc>
        <w:tc>
          <w:tcPr>
            <w:tcW w:w="1870" w:type="dxa"/>
            <w:shd w:val="clear" w:color="auto" w:fill="D9D9D9" w:themeFill="background1" w:themeFillShade="D9"/>
            <w:vAlign w:val="center"/>
          </w:tcPr>
          <w:p w14:paraId="143B453D" w14:textId="14476CCA" w:rsidR="23C71376" w:rsidRDefault="23C71376" w:rsidP="00C350D5">
            <w:pPr>
              <w:spacing w:after="0"/>
              <w:jc w:val="center"/>
              <w:rPr>
                <w:b/>
                <w:bCs/>
              </w:rPr>
            </w:pPr>
            <w:r w:rsidRPr="23C71376">
              <w:rPr>
                <w:b/>
                <w:bCs/>
              </w:rPr>
              <w:t>2024</w:t>
            </w:r>
            <w:r w:rsidR="006F5A24">
              <w:rPr>
                <w:rFonts w:ascii="Aptos Narrow" w:hAnsi="Aptos Narrow"/>
                <w:b/>
                <w:bCs/>
              </w:rPr>
              <w:t>–</w:t>
            </w:r>
            <w:r w:rsidRPr="23C71376">
              <w:rPr>
                <w:b/>
                <w:bCs/>
              </w:rPr>
              <w:t>25</w:t>
            </w:r>
          </w:p>
        </w:tc>
      </w:tr>
      <w:tr w:rsidR="23C71376" w14:paraId="3E569B82" w14:textId="77777777" w:rsidTr="00C350D5">
        <w:trPr>
          <w:trHeight w:val="300"/>
        </w:trPr>
        <w:tc>
          <w:tcPr>
            <w:tcW w:w="1870" w:type="dxa"/>
            <w:vAlign w:val="center"/>
          </w:tcPr>
          <w:p w14:paraId="0771EC6C" w14:textId="46D6FA30" w:rsidR="013F805D" w:rsidRDefault="013F805D" w:rsidP="00C350D5">
            <w:pPr>
              <w:spacing w:after="0"/>
              <w:jc w:val="center"/>
            </w:pPr>
            <w:r>
              <w:t>EL</w:t>
            </w:r>
          </w:p>
        </w:tc>
        <w:tc>
          <w:tcPr>
            <w:tcW w:w="1870" w:type="dxa"/>
            <w:vAlign w:val="center"/>
          </w:tcPr>
          <w:p w14:paraId="0CC2F6DF" w14:textId="62AD0B1F" w:rsidR="12E38322" w:rsidRDefault="12E38322" w:rsidP="00C350D5">
            <w:pPr>
              <w:spacing w:after="0"/>
              <w:jc w:val="center"/>
            </w:pPr>
            <w:r>
              <w:t>26</w:t>
            </w:r>
          </w:p>
        </w:tc>
        <w:tc>
          <w:tcPr>
            <w:tcW w:w="1870" w:type="dxa"/>
            <w:vAlign w:val="center"/>
          </w:tcPr>
          <w:p w14:paraId="0DD45959" w14:textId="614AE118" w:rsidR="5B42E85F" w:rsidRDefault="5B42E85F" w:rsidP="00C350D5">
            <w:pPr>
              <w:spacing w:after="0"/>
              <w:jc w:val="center"/>
            </w:pPr>
            <w:r>
              <w:t>58%</w:t>
            </w:r>
          </w:p>
        </w:tc>
        <w:tc>
          <w:tcPr>
            <w:tcW w:w="1870" w:type="dxa"/>
            <w:vAlign w:val="center"/>
          </w:tcPr>
          <w:p w14:paraId="124BDAF9" w14:textId="271F531D" w:rsidR="5B42E85F" w:rsidRDefault="5B42E85F" w:rsidP="00C350D5">
            <w:pPr>
              <w:spacing w:after="0"/>
              <w:jc w:val="center"/>
              <w:rPr>
                <w:rFonts w:cs="Arial"/>
              </w:rPr>
            </w:pPr>
            <w:r w:rsidRPr="23C71376">
              <w:rPr>
                <w:rFonts w:cs="Arial"/>
              </w:rPr>
              <w:t>81%</w:t>
            </w:r>
          </w:p>
        </w:tc>
        <w:tc>
          <w:tcPr>
            <w:tcW w:w="1870" w:type="dxa"/>
            <w:vAlign w:val="center"/>
          </w:tcPr>
          <w:p w14:paraId="34563ED0" w14:textId="7D3C6CDC" w:rsidR="5B42E85F" w:rsidRDefault="5B42E85F" w:rsidP="00C350D5">
            <w:pPr>
              <w:spacing w:after="0"/>
              <w:jc w:val="center"/>
              <w:rPr>
                <w:rFonts w:cs="Arial"/>
              </w:rPr>
            </w:pPr>
            <w:r w:rsidRPr="23C71376">
              <w:rPr>
                <w:rFonts w:cs="Arial"/>
              </w:rPr>
              <w:t>135%</w:t>
            </w:r>
          </w:p>
        </w:tc>
      </w:tr>
      <w:tr w:rsidR="23C71376" w14:paraId="2357A58E" w14:textId="77777777" w:rsidTr="00C350D5">
        <w:trPr>
          <w:trHeight w:val="300"/>
        </w:trPr>
        <w:tc>
          <w:tcPr>
            <w:tcW w:w="1870" w:type="dxa"/>
            <w:vAlign w:val="center"/>
          </w:tcPr>
          <w:p w14:paraId="494556C6" w14:textId="61A79E74" w:rsidR="1CBB8BB2" w:rsidRDefault="1CBB8BB2" w:rsidP="00C350D5">
            <w:pPr>
              <w:spacing w:after="0"/>
              <w:jc w:val="center"/>
            </w:pPr>
            <w:r>
              <w:t>Hispanic</w:t>
            </w:r>
          </w:p>
        </w:tc>
        <w:tc>
          <w:tcPr>
            <w:tcW w:w="1870" w:type="dxa"/>
            <w:vAlign w:val="center"/>
          </w:tcPr>
          <w:p w14:paraId="1FE0B94F" w14:textId="6BB3863E" w:rsidR="3D70AA6F" w:rsidRDefault="3D70AA6F" w:rsidP="00C350D5">
            <w:pPr>
              <w:spacing w:after="0"/>
              <w:jc w:val="center"/>
              <w:rPr>
                <w:rFonts w:cs="Arial"/>
              </w:rPr>
            </w:pPr>
            <w:r w:rsidRPr="23C71376">
              <w:rPr>
                <w:rFonts w:cs="Arial"/>
              </w:rPr>
              <w:t>92</w:t>
            </w:r>
          </w:p>
        </w:tc>
        <w:tc>
          <w:tcPr>
            <w:tcW w:w="1870" w:type="dxa"/>
            <w:vAlign w:val="center"/>
          </w:tcPr>
          <w:p w14:paraId="4457EDAB" w14:textId="59AFCAE8" w:rsidR="6F76D624" w:rsidRDefault="6F76D624" w:rsidP="00C350D5">
            <w:pPr>
              <w:spacing w:after="0"/>
              <w:jc w:val="center"/>
              <w:rPr>
                <w:rFonts w:cs="Arial"/>
              </w:rPr>
            </w:pPr>
            <w:r w:rsidRPr="23C71376">
              <w:rPr>
                <w:rFonts w:cs="Arial"/>
              </w:rPr>
              <w:t>135%</w:t>
            </w:r>
          </w:p>
        </w:tc>
        <w:tc>
          <w:tcPr>
            <w:tcW w:w="1870" w:type="dxa"/>
            <w:vAlign w:val="center"/>
          </w:tcPr>
          <w:p w14:paraId="69B98CBA" w14:textId="50C2ED74" w:rsidR="6F76D624" w:rsidRDefault="6F76D624" w:rsidP="00C350D5">
            <w:pPr>
              <w:spacing w:after="0"/>
              <w:jc w:val="center"/>
              <w:rPr>
                <w:rFonts w:cs="Arial"/>
              </w:rPr>
            </w:pPr>
            <w:r w:rsidRPr="23C71376">
              <w:rPr>
                <w:rFonts w:cs="Arial"/>
              </w:rPr>
              <w:t>165%</w:t>
            </w:r>
          </w:p>
        </w:tc>
        <w:tc>
          <w:tcPr>
            <w:tcW w:w="1870" w:type="dxa"/>
            <w:vAlign w:val="center"/>
          </w:tcPr>
          <w:p w14:paraId="071AB078" w14:textId="5DECE046" w:rsidR="6F76D624" w:rsidRDefault="6F76D624" w:rsidP="00C350D5">
            <w:pPr>
              <w:spacing w:after="0"/>
              <w:jc w:val="center"/>
              <w:rPr>
                <w:rFonts w:cs="Arial"/>
              </w:rPr>
            </w:pPr>
            <w:r w:rsidRPr="23C71376">
              <w:rPr>
                <w:rFonts w:cs="Arial"/>
              </w:rPr>
              <w:t>192%</w:t>
            </w:r>
          </w:p>
        </w:tc>
      </w:tr>
      <w:tr w:rsidR="23C71376" w14:paraId="3EDD83E0" w14:textId="77777777" w:rsidTr="00C350D5">
        <w:trPr>
          <w:trHeight w:val="300"/>
        </w:trPr>
        <w:tc>
          <w:tcPr>
            <w:tcW w:w="1870" w:type="dxa"/>
            <w:vAlign w:val="center"/>
          </w:tcPr>
          <w:p w14:paraId="166D6B24" w14:textId="6D6BABED" w:rsidR="6D553BF6" w:rsidRDefault="6D553BF6" w:rsidP="00C350D5">
            <w:pPr>
              <w:spacing w:after="0"/>
              <w:jc w:val="center"/>
            </w:pPr>
            <w:r>
              <w:t>SED</w:t>
            </w:r>
          </w:p>
        </w:tc>
        <w:tc>
          <w:tcPr>
            <w:tcW w:w="1870" w:type="dxa"/>
            <w:vAlign w:val="center"/>
          </w:tcPr>
          <w:p w14:paraId="730D5A98" w14:textId="01FC0990" w:rsidR="3DEE5C8C" w:rsidRDefault="3DEE5C8C" w:rsidP="00C350D5">
            <w:pPr>
              <w:spacing w:after="0"/>
              <w:jc w:val="center"/>
              <w:rPr>
                <w:rFonts w:cs="Arial"/>
              </w:rPr>
            </w:pPr>
            <w:r w:rsidRPr="23C71376">
              <w:rPr>
                <w:rFonts w:cs="Arial"/>
              </w:rPr>
              <w:t>89</w:t>
            </w:r>
          </w:p>
        </w:tc>
        <w:tc>
          <w:tcPr>
            <w:tcW w:w="1870" w:type="dxa"/>
            <w:vAlign w:val="center"/>
          </w:tcPr>
          <w:p w14:paraId="7C118476" w14:textId="43D648A0" w:rsidR="690FEBE1" w:rsidRDefault="690FEBE1" w:rsidP="00C350D5">
            <w:pPr>
              <w:spacing w:after="0"/>
              <w:jc w:val="center"/>
              <w:rPr>
                <w:rFonts w:cs="Arial"/>
              </w:rPr>
            </w:pPr>
            <w:r w:rsidRPr="23C71376">
              <w:rPr>
                <w:rFonts w:cs="Arial"/>
              </w:rPr>
              <w:t>118%</w:t>
            </w:r>
          </w:p>
        </w:tc>
        <w:tc>
          <w:tcPr>
            <w:tcW w:w="1870" w:type="dxa"/>
            <w:vAlign w:val="center"/>
          </w:tcPr>
          <w:p w14:paraId="5B2E1F1D" w14:textId="29F30523" w:rsidR="690FEBE1" w:rsidRDefault="690FEBE1" w:rsidP="00C350D5">
            <w:pPr>
              <w:spacing w:after="0"/>
              <w:jc w:val="center"/>
              <w:rPr>
                <w:rFonts w:cs="Arial"/>
              </w:rPr>
            </w:pPr>
            <w:r w:rsidRPr="23C71376">
              <w:rPr>
                <w:rFonts w:cs="Arial"/>
              </w:rPr>
              <w:t>165%</w:t>
            </w:r>
          </w:p>
        </w:tc>
        <w:tc>
          <w:tcPr>
            <w:tcW w:w="1870" w:type="dxa"/>
            <w:vAlign w:val="center"/>
          </w:tcPr>
          <w:p w14:paraId="3A779DDB" w14:textId="68C93C9E" w:rsidR="690FEBE1" w:rsidRDefault="690FEBE1" w:rsidP="00C350D5">
            <w:pPr>
              <w:spacing w:after="0"/>
              <w:jc w:val="center"/>
              <w:rPr>
                <w:rFonts w:cs="Arial"/>
              </w:rPr>
            </w:pPr>
            <w:r w:rsidRPr="23C71376">
              <w:rPr>
                <w:rFonts w:cs="Arial"/>
              </w:rPr>
              <w:t>192%</w:t>
            </w:r>
          </w:p>
        </w:tc>
      </w:tr>
      <w:tr w:rsidR="23C71376" w14:paraId="6509F106" w14:textId="77777777" w:rsidTr="00C350D5">
        <w:trPr>
          <w:trHeight w:val="300"/>
        </w:trPr>
        <w:tc>
          <w:tcPr>
            <w:tcW w:w="1870" w:type="dxa"/>
            <w:vAlign w:val="center"/>
          </w:tcPr>
          <w:p w14:paraId="3D93E486" w14:textId="18F47ADC" w:rsidR="23C71376" w:rsidRDefault="23C71376" w:rsidP="00C350D5">
            <w:pPr>
              <w:spacing w:after="0"/>
              <w:jc w:val="center"/>
            </w:pPr>
            <w:r>
              <w:t>All</w:t>
            </w:r>
          </w:p>
        </w:tc>
        <w:tc>
          <w:tcPr>
            <w:tcW w:w="1870" w:type="dxa"/>
            <w:vAlign w:val="center"/>
          </w:tcPr>
          <w:p w14:paraId="15BA616B" w14:textId="000CA697" w:rsidR="4E9938E4" w:rsidRDefault="4E9938E4" w:rsidP="00C350D5">
            <w:pPr>
              <w:spacing w:after="0"/>
              <w:jc w:val="center"/>
              <w:rPr>
                <w:rFonts w:cs="Arial"/>
              </w:rPr>
            </w:pPr>
            <w:r w:rsidRPr="23C71376">
              <w:rPr>
                <w:rFonts w:cs="Arial"/>
              </w:rPr>
              <w:t>125</w:t>
            </w:r>
          </w:p>
        </w:tc>
        <w:tc>
          <w:tcPr>
            <w:tcW w:w="1870" w:type="dxa"/>
            <w:vAlign w:val="center"/>
          </w:tcPr>
          <w:p w14:paraId="72B73984" w14:textId="7853255C" w:rsidR="31B30C4C" w:rsidRDefault="31B30C4C" w:rsidP="00C350D5">
            <w:pPr>
              <w:spacing w:after="0"/>
              <w:jc w:val="center"/>
              <w:rPr>
                <w:rFonts w:cs="Arial"/>
              </w:rPr>
            </w:pPr>
            <w:r w:rsidRPr="23C71376">
              <w:rPr>
                <w:rFonts w:cs="Arial"/>
              </w:rPr>
              <w:t>135%</w:t>
            </w:r>
          </w:p>
        </w:tc>
        <w:tc>
          <w:tcPr>
            <w:tcW w:w="1870" w:type="dxa"/>
            <w:vAlign w:val="center"/>
          </w:tcPr>
          <w:p w14:paraId="6E828790" w14:textId="691229DF" w:rsidR="31B30C4C" w:rsidRDefault="31B30C4C" w:rsidP="00C350D5">
            <w:pPr>
              <w:spacing w:after="0"/>
              <w:jc w:val="center"/>
              <w:rPr>
                <w:rFonts w:cs="Arial"/>
              </w:rPr>
            </w:pPr>
            <w:r w:rsidRPr="23C71376">
              <w:rPr>
                <w:rFonts w:cs="Arial"/>
              </w:rPr>
              <w:t>171%</w:t>
            </w:r>
          </w:p>
        </w:tc>
        <w:tc>
          <w:tcPr>
            <w:tcW w:w="1870" w:type="dxa"/>
            <w:vAlign w:val="center"/>
          </w:tcPr>
          <w:p w14:paraId="00286EEB" w14:textId="0C94E01D" w:rsidR="31B30C4C" w:rsidRDefault="31B30C4C" w:rsidP="00C350D5">
            <w:pPr>
              <w:spacing w:after="0"/>
              <w:jc w:val="center"/>
              <w:rPr>
                <w:rFonts w:cs="Arial"/>
              </w:rPr>
            </w:pPr>
            <w:r w:rsidRPr="23C71376">
              <w:rPr>
                <w:rFonts w:cs="Arial"/>
              </w:rPr>
              <w:t>183%</w:t>
            </w:r>
          </w:p>
        </w:tc>
      </w:tr>
    </w:tbl>
    <w:p w14:paraId="4EA3EB3E" w14:textId="7A88FD17" w:rsidR="00FB6378" w:rsidRDefault="36E0C1BA" w:rsidP="00086D05">
      <w:pPr>
        <w:spacing w:before="240" w:line="259" w:lineRule="auto"/>
      </w:pPr>
      <w:r>
        <w:t>*</w:t>
      </w:r>
      <w:r w:rsidR="006F5A24">
        <w:t>N</w:t>
      </w:r>
      <w:r>
        <w:t>umber of students in 2024</w:t>
      </w:r>
      <w:r w:rsidR="006F5A24">
        <w:rPr>
          <w:rFonts w:ascii="Aptos Narrow" w:hAnsi="Aptos Narrow"/>
        </w:rPr>
        <w:t>–</w:t>
      </w:r>
      <w:r>
        <w:t>25 school year</w:t>
      </w:r>
    </w:p>
    <w:p w14:paraId="7619288F" w14:textId="7BEC53DE" w:rsidR="00FB6378" w:rsidRDefault="43519749" w:rsidP="00FB6378">
      <w:r>
        <w:t xml:space="preserve">In </w:t>
      </w:r>
      <w:r w:rsidR="542C0366">
        <w:t xml:space="preserve">2024–25, all student groups exceeded the 100 percent median score target for annual typical growth in reading. </w:t>
      </w:r>
    </w:p>
    <w:p w14:paraId="570FF3D1" w14:textId="77777777" w:rsidR="001B3533" w:rsidRDefault="001B3533">
      <w:pPr>
        <w:spacing w:after="0"/>
        <w:rPr>
          <w:i/>
          <w:iCs/>
        </w:rPr>
      </w:pPr>
      <w:r>
        <w:rPr>
          <w:i/>
          <w:iCs/>
        </w:rPr>
        <w:br w:type="page"/>
      </w:r>
    </w:p>
    <w:p w14:paraId="22570C96" w14:textId="7E6BA6A3" w:rsidR="542C0366" w:rsidRDefault="542C0366" w:rsidP="23C71376">
      <w:pPr>
        <w:rPr>
          <w:i/>
          <w:iCs/>
        </w:rPr>
      </w:pPr>
      <w:r w:rsidRPr="23C71376">
        <w:rPr>
          <w:i/>
          <w:iCs/>
        </w:rPr>
        <w:lastRenderedPageBreak/>
        <w:t>Table. 2022–23, 2023–24, 2024–25 One Year’s Reading Growth in Math by Grade Level</w:t>
      </w:r>
    </w:p>
    <w:tbl>
      <w:tblPr>
        <w:tblStyle w:val="TableGrid"/>
        <w:tblW w:w="0" w:type="auto"/>
        <w:tblLook w:val="04A0" w:firstRow="1" w:lastRow="0" w:firstColumn="1" w:lastColumn="0" w:noHBand="0" w:noVBand="1"/>
        <w:tblDescription w:val="Table. 2022–23, 2023–24, 2024–25 One Year’s Reading Growth in Math by Grade Level"/>
      </w:tblPr>
      <w:tblGrid>
        <w:gridCol w:w="1870"/>
        <w:gridCol w:w="1870"/>
        <w:gridCol w:w="1870"/>
        <w:gridCol w:w="1870"/>
        <w:gridCol w:w="1870"/>
      </w:tblGrid>
      <w:tr w:rsidR="23C71376" w14:paraId="41FEDB9F" w14:textId="77777777" w:rsidTr="00206951">
        <w:trPr>
          <w:trHeight w:val="576"/>
        </w:trPr>
        <w:tc>
          <w:tcPr>
            <w:tcW w:w="1870" w:type="dxa"/>
            <w:shd w:val="clear" w:color="auto" w:fill="D9D9D9" w:themeFill="background1" w:themeFillShade="D9"/>
            <w:vAlign w:val="center"/>
          </w:tcPr>
          <w:p w14:paraId="00AB368F" w14:textId="640D4293" w:rsidR="23C71376" w:rsidRDefault="23C71376" w:rsidP="00206951">
            <w:pPr>
              <w:spacing w:after="0"/>
              <w:jc w:val="center"/>
            </w:pPr>
            <w:r w:rsidRPr="23C71376">
              <w:rPr>
                <w:b/>
                <w:bCs/>
              </w:rPr>
              <w:t>Grade Level</w:t>
            </w:r>
          </w:p>
        </w:tc>
        <w:tc>
          <w:tcPr>
            <w:tcW w:w="1870" w:type="dxa"/>
            <w:shd w:val="clear" w:color="auto" w:fill="D9D9D9" w:themeFill="background1" w:themeFillShade="D9"/>
            <w:vAlign w:val="center"/>
          </w:tcPr>
          <w:p w14:paraId="32CFB3E9" w14:textId="1E105183" w:rsidR="23C71376" w:rsidRDefault="23C71376" w:rsidP="00206951">
            <w:pPr>
              <w:spacing w:after="0"/>
              <w:jc w:val="center"/>
              <w:rPr>
                <w:b/>
                <w:bCs/>
              </w:rPr>
            </w:pPr>
            <w:r w:rsidRPr="23C71376">
              <w:rPr>
                <w:b/>
                <w:bCs/>
              </w:rPr>
              <w:t>n–size*</w:t>
            </w:r>
          </w:p>
        </w:tc>
        <w:tc>
          <w:tcPr>
            <w:tcW w:w="1870" w:type="dxa"/>
            <w:shd w:val="clear" w:color="auto" w:fill="D9D9D9" w:themeFill="background1" w:themeFillShade="D9"/>
            <w:vAlign w:val="center"/>
          </w:tcPr>
          <w:p w14:paraId="4753A907" w14:textId="7313CC2E" w:rsidR="23C71376" w:rsidRDefault="23C71376" w:rsidP="00206951">
            <w:pPr>
              <w:spacing w:after="0"/>
              <w:jc w:val="center"/>
            </w:pPr>
            <w:r w:rsidRPr="23C71376">
              <w:rPr>
                <w:b/>
                <w:bCs/>
              </w:rPr>
              <w:t>2022</w:t>
            </w:r>
            <w:r w:rsidR="003A3C79">
              <w:rPr>
                <w:rFonts w:ascii="Aptos Narrow" w:hAnsi="Aptos Narrow"/>
                <w:b/>
                <w:bCs/>
              </w:rPr>
              <w:t>–</w:t>
            </w:r>
            <w:r w:rsidRPr="23C71376">
              <w:rPr>
                <w:b/>
                <w:bCs/>
              </w:rPr>
              <w:t>23</w:t>
            </w:r>
          </w:p>
        </w:tc>
        <w:tc>
          <w:tcPr>
            <w:tcW w:w="1870" w:type="dxa"/>
            <w:shd w:val="clear" w:color="auto" w:fill="D9D9D9" w:themeFill="background1" w:themeFillShade="D9"/>
            <w:vAlign w:val="center"/>
          </w:tcPr>
          <w:p w14:paraId="2711AAD4" w14:textId="598CFD64" w:rsidR="23C71376" w:rsidRDefault="23C71376" w:rsidP="00206951">
            <w:pPr>
              <w:spacing w:after="0"/>
              <w:jc w:val="center"/>
            </w:pPr>
            <w:r w:rsidRPr="23C71376">
              <w:rPr>
                <w:b/>
                <w:bCs/>
              </w:rPr>
              <w:t>2023</w:t>
            </w:r>
            <w:r w:rsidR="003A3C79">
              <w:rPr>
                <w:rFonts w:ascii="Aptos Narrow" w:hAnsi="Aptos Narrow"/>
                <w:b/>
                <w:bCs/>
              </w:rPr>
              <w:t>–</w:t>
            </w:r>
            <w:r w:rsidRPr="23C71376">
              <w:rPr>
                <w:b/>
                <w:bCs/>
              </w:rPr>
              <w:t>24</w:t>
            </w:r>
          </w:p>
        </w:tc>
        <w:tc>
          <w:tcPr>
            <w:tcW w:w="1870" w:type="dxa"/>
            <w:shd w:val="clear" w:color="auto" w:fill="D9D9D9" w:themeFill="background1" w:themeFillShade="D9"/>
            <w:vAlign w:val="center"/>
          </w:tcPr>
          <w:p w14:paraId="67D9FF42" w14:textId="10E1C8C3" w:rsidR="23C71376" w:rsidRDefault="23C71376" w:rsidP="00206951">
            <w:pPr>
              <w:spacing w:after="0"/>
              <w:jc w:val="center"/>
              <w:rPr>
                <w:b/>
                <w:bCs/>
              </w:rPr>
            </w:pPr>
            <w:r w:rsidRPr="23C71376">
              <w:rPr>
                <w:b/>
                <w:bCs/>
              </w:rPr>
              <w:t>2024</w:t>
            </w:r>
            <w:r w:rsidR="003A3C79">
              <w:rPr>
                <w:rFonts w:ascii="Aptos Narrow" w:hAnsi="Aptos Narrow"/>
                <w:b/>
                <w:bCs/>
              </w:rPr>
              <w:t>–</w:t>
            </w:r>
            <w:r w:rsidRPr="23C71376">
              <w:rPr>
                <w:b/>
                <w:bCs/>
              </w:rPr>
              <w:t>25</w:t>
            </w:r>
          </w:p>
        </w:tc>
      </w:tr>
      <w:tr w:rsidR="23C71376" w14:paraId="33CD0528" w14:textId="77777777" w:rsidTr="00206951">
        <w:trPr>
          <w:trHeight w:val="300"/>
        </w:trPr>
        <w:tc>
          <w:tcPr>
            <w:tcW w:w="1870" w:type="dxa"/>
            <w:vAlign w:val="center"/>
          </w:tcPr>
          <w:p w14:paraId="23DC226B" w14:textId="413F0B85" w:rsidR="23C71376" w:rsidRDefault="23C71376" w:rsidP="00206951">
            <w:pPr>
              <w:spacing w:after="0"/>
              <w:jc w:val="center"/>
            </w:pPr>
            <w:r>
              <w:t>3</w:t>
            </w:r>
          </w:p>
        </w:tc>
        <w:tc>
          <w:tcPr>
            <w:tcW w:w="1870" w:type="dxa"/>
            <w:vAlign w:val="center"/>
          </w:tcPr>
          <w:p w14:paraId="2E372214" w14:textId="66969058" w:rsidR="23C71376" w:rsidRDefault="23C71376" w:rsidP="00206951">
            <w:pPr>
              <w:spacing w:after="0"/>
              <w:jc w:val="center"/>
            </w:pPr>
            <w:r>
              <w:t>21</w:t>
            </w:r>
          </w:p>
        </w:tc>
        <w:tc>
          <w:tcPr>
            <w:tcW w:w="1870" w:type="dxa"/>
            <w:vAlign w:val="center"/>
          </w:tcPr>
          <w:p w14:paraId="539F8CC3" w14:textId="5AD2E919" w:rsidR="0DD70298" w:rsidRDefault="0DD70298" w:rsidP="00206951">
            <w:pPr>
              <w:spacing w:after="0"/>
              <w:jc w:val="center"/>
            </w:pPr>
            <w:r>
              <w:t>89</w:t>
            </w:r>
            <w:r w:rsidR="23C71376">
              <w:t>%</w:t>
            </w:r>
          </w:p>
        </w:tc>
        <w:tc>
          <w:tcPr>
            <w:tcW w:w="1870" w:type="dxa"/>
            <w:vAlign w:val="center"/>
          </w:tcPr>
          <w:p w14:paraId="15101B8A" w14:textId="5D31B7D9" w:rsidR="23C71376" w:rsidRDefault="23C71376" w:rsidP="00206951">
            <w:pPr>
              <w:spacing w:after="0"/>
              <w:jc w:val="center"/>
              <w:rPr>
                <w:rFonts w:cs="Arial"/>
              </w:rPr>
            </w:pPr>
            <w:r w:rsidRPr="23C71376">
              <w:rPr>
                <w:rFonts w:cs="Arial"/>
              </w:rPr>
              <w:t>1</w:t>
            </w:r>
            <w:r w:rsidR="3D8C8E55" w:rsidRPr="23C71376">
              <w:rPr>
                <w:rFonts w:cs="Arial"/>
              </w:rPr>
              <w:t>36</w:t>
            </w:r>
            <w:r w:rsidRPr="23C71376">
              <w:rPr>
                <w:rFonts w:cs="Arial"/>
              </w:rPr>
              <w:t>%</w:t>
            </w:r>
          </w:p>
        </w:tc>
        <w:tc>
          <w:tcPr>
            <w:tcW w:w="1870" w:type="dxa"/>
            <w:vAlign w:val="center"/>
          </w:tcPr>
          <w:p w14:paraId="5005BB26" w14:textId="13D02339" w:rsidR="43555DE4" w:rsidRDefault="43555DE4" w:rsidP="00206951">
            <w:pPr>
              <w:spacing w:after="0"/>
              <w:jc w:val="center"/>
              <w:rPr>
                <w:rFonts w:cs="Arial"/>
              </w:rPr>
            </w:pPr>
            <w:r w:rsidRPr="23C71376">
              <w:rPr>
                <w:rFonts w:cs="Arial"/>
              </w:rPr>
              <w:t>96</w:t>
            </w:r>
            <w:r w:rsidR="23C71376" w:rsidRPr="23C71376">
              <w:rPr>
                <w:rFonts w:cs="Arial"/>
              </w:rPr>
              <w:t>%</w:t>
            </w:r>
          </w:p>
        </w:tc>
      </w:tr>
      <w:tr w:rsidR="23C71376" w14:paraId="5ABBA3F7" w14:textId="77777777" w:rsidTr="00206951">
        <w:trPr>
          <w:trHeight w:val="300"/>
        </w:trPr>
        <w:tc>
          <w:tcPr>
            <w:tcW w:w="1870" w:type="dxa"/>
            <w:vAlign w:val="center"/>
          </w:tcPr>
          <w:p w14:paraId="177D225B" w14:textId="4611E1DD" w:rsidR="23C71376" w:rsidRDefault="23C71376" w:rsidP="00206951">
            <w:pPr>
              <w:spacing w:after="0"/>
              <w:jc w:val="center"/>
            </w:pPr>
            <w:r>
              <w:t>4</w:t>
            </w:r>
          </w:p>
        </w:tc>
        <w:tc>
          <w:tcPr>
            <w:tcW w:w="1870" w:type="dxa"/>
            <w:vAlign w:val="center"/>
          </w:tcPr>
          <w:p w14:paraId="0621B8FC" w14:textId="289417C9" w:rsidR="23C71376" w:rsidRDefault="23C71376" w:rsidP="00206951">
            <w:pPr>
              <w:spacing w:after="0"/>
              <w:jc w:val="center"/>
              <w:rPr>
                <w:rFonts w:cs="Arial"/>
              </w:rPr>
            </w:pPr>
            <w:r w:rsidRPr="23C71376">
              <w:rPr>
                <w:rFonts w:cs="Arial"/>
              </w:rPr>
              <w:t>23</w:t>
            </w:r>
          </w:p>
        </w:tc>
        <w:tc>
          <w:tcPr>
            <w:tcW w:w="1870" w:type="dxa"/>
            <w:vAlign w:val="center"/>
          </w:tcPr>
          <w:p w14:paraId="2AA703D2" w14:textId="3B21F57B" w:rsidR="3391997E" w:rsidRDefault="3391997E" w:rsidP="00206951">
            <w:pPr>
              <w:spacing w:after="0"/>
              <w:jc w:val="center"/>
              <w:rPr>
                <w:rFonts w:cs="Arial"/>
              </w:rPr>
            </w:pPr>
            <w:r w:rsidRPr="23C71376">
              <w:rPr>
                <w:rFonts w:cs="Arial"/>
              </w:rPr>
              <w:t>111</w:t>
            </w:r>
            <w:r w:rsidR="23C71376" w:rsidRPr="23C71376">
              <w:rPr>
                <w:rFonts w:cs="Arial"/>
              </w:rPr>
              <w:t>%</w:t>
            </w:r>
          </w:p>
        </w:tc>
        <w:tc>
          <w:tcPr>
            <w:tcW w:w="1870" w:type="dxa"/>
            <w:vAlign w:val="center"/>
          </w:tcPr>
          <w:p w14:paraId="196F737A" w14:textId="493B2862" w:rsidR="23C71376" w:rsidRDefault="23C71376" w:rsidP="00206951">
            <w:pPr>
              <w:spacing w:after="0"/>
              <w:jc w:val="center"/>
              <w:rPr>
                <w:rFonts w:cs="Arial"/>
              </w:rPr>
            </w:pPr>
            <w:r w:rsidRPr="23C71376">
              <w:rPr>
                <w:rFonts w:cs="Arial"/>
              </w:rPr>
              <w:t>1</w:t>
            </w:r>
            <w:r w:rsidR="1B518146" w:rsidRPr="23C71376">
              <w:rPr>
                <w:rFonts w:cs="Arial"/>
              </w:rPr>
              <w:t>30</w:t>
            </w:r>
            <w:r w:rsidRPr="23C71376">
              <w:rPr>
                <w:rFonts w:cs="Arial"/>
              </w:rPr>
              <w:t>%</w:t>
            </w:r>
          </w:p>
        </w:tc>
        <w:tc>
          <w:tcPr>
            <w:tcW w:w="1870" w:type="dxa"/>
            <w:vAlign w:val="center"/>
          </w:tcPr>
          <w:p w14:paraId="5F8590F3" w14:textId="768FD3FD" w:rsidR="23C71376" w:rsidRDefault="23C71376" w:rsidP="00206951">
            <w:pPr>
              <w:spacing w:after="0"/>
              <w:jc w:val="center"/>
              <w:rPr>
                <w:rFonts w:cs="Arial"/>
              </w:rPr>
            </w:pPr>
            <w:r w:rsidRPr="23C71376">
              <w:rPr>
                <w:rFonts w:cs="Arial"/>
              </w:rPr>
              <w:t>1</w:t>
            </w:r>
            <w:r w:rsidR="78390479" w:rsidRPr="23C71376">
              <w:rPr>
                <w:rFonts w:cs="Arial"/>
              </w:rPr>
              <w:t>00</w:t>
            </w:r>
            <w:r w:rsidRPr="23C71376">
              <w:rPr>
                <w:rFonts w:cs="Arial"/>
              </w:rPr>
              <w:t>%</w:t>
            </w:r>
          </w:p>
        </w:tc>
      </w:tr>
      <w:tr w:rsidR="23C71376" w14:paraId="09355E68" w14:textId="77777777" w:rsidTr="00206951">
        <w:trPr>
          <w:trHeight w:val="300"/>
        </w:trPr>
        <w:tc>
          <w:tcPr>
            <w:tcW w:w="1870" w:type="dxa"/>
            <w:vAlign w:val="center"/>
          </w:tcPr>
          <w:p w14:paraId="6C476BAF" w14:textId="217FDAE3" w:rsidR="23C71376" w:rsidRDefault="23C71376" w:rsidP="00206951">
            <w:pPr>
              <w:spacing w:after="0"/>
              <w:jc w:val="center"/>
            </w:pPr>
            <w:r>
              <w:t>5</w:t>
            </w:r>
          </w:p>
        </w:tc>
        <w:tc>
          <w:tcPr>
            <w:tcW w:w="1870" w:type="dxa"/>
            <w:vAlign w:val="center"/>
          </w:tcPr>
          <w:p w14:paraId="3AD46D5D" w14:textId="3AD6573E" w:rsidR="23C71376" w:rsidRDefault="23C71376" w:rsidP="00206951">
            <w:pPr>
              <w:spacing w:after="0"/>
              <w:jc w:val="center"/>
              <w:rPr>
                <w:rFonts w:cs="Arial"/>
              </w:rPr>
            </w:pPr>
            <w:r w:rsidRPr="23C71376">
              <w:rPr>
                <w:rFonts w:cs="Arial"/>
              </w:rPr>
              <w:t>33</w:t>
            </w:r>
          </w:p>
        </w:tc>
        <w:tc>
          <w:tcPr>
            <w:tcW w:w="1870" w:type="dxa"/>
            <w:vAlign w:val="center"/>
          </w:tcPr>
          <w:p w14:paraId="48761EC2" w14:textId="5E84FFA3" w:rsidR="41D32C36" w:rsidRDefault="41D32C36" w:rsidP="00206951">
            <w:pPr>
              <w:spacing w:after="0"/>
              <w:jc w:val="center"/>
              <w:rPr>
                <w:rFonts w:cs="Arial"/>
              </w:rPr>
            </w:pPr>
            <w:r w:rsidRPr="23C71376">
              <w:rPr>
                <w:rFonts w:cs="Arial"/>
              </w:rPr>
              <w:t>95</w:t>
            </w:r>
            <w:r w:rsidR="23C71376" w:rsidRPr="23C71376">
              <w:rPr>
                <w:rFonts w:cs="Arial"/>
              </w:rPr>
              <w:t>%</w:t>
            </w:r>
          </w:p>
        </w:tc>
        <w:tc>
          <w:tcPr>
            <w:tcW w:w="1870" w:type="dxa"/>
            <w:vAlign w:val="center"/>
          </w:tcPr>
          <w:p w14:paraId="08DC97FF" w14:textId="436B96CC" w:rsidR="578957CA" w:rsidRDefault="578957CA" w:rsidP="00206951">
            <w:pPr>
              <w:spacing w:after="0"/>
              <w:jc w:val="center"/>
              <w:rPr>
                <w:rFonts w:cs="Arial"/>
              </w:rPr>
            </w:pPr>
            <w:r w:rsidRPr="23C71376">
              <w:rPr>
                <w:rFonts w:cs="Arial"/>
              </w:rPr>
              <w:t>144</w:t>
            </w:r>
            <w:r w:rsidR="23C71376" w:rsidRPr="23C71376">
              <w:rPr>
                <w:rFonts w:cs="Arial"/>
              </w:rPr>
              <w:t>%</w:t>
            </w:r>
          </w:p>
        </w:tc>
        <w:tc>
          <w:tcPr>
            <w:tcW w:w="1870" w:type="dxa"/>
            <w:vAlign w:val="center"/>
          </w:tcPr>
          <w:p w14:paraId="05CFD6CD" w14:textId="7B2D4F31" w:rsidR="23C71376" w:rsidRDefault="23C71376" w:rsidP="00206951">
            <w:pPr>
              <w:spacing w:after="0"/>
              <w:jc w:val="center"/>
              <w:rPr>
                <w:rFonts w:cs="Arial"/>
              </w:rPr>
            </w:pPr>
            <w:r w:rsidRPr="23C71376">
              <w:rPr>
                <w:rFonts w:cs="Arial"/>
              </w:rPr>
              <w:t>1</w:t>
            </w:r>
            <w:r w:rsidR="430D2C1B" w:rsidRPr="23C71376">
              <w:rPr>
                <w:rFonts w:cs="Arial"/>
              </w:rPr>
              <w:t>22</w:t>
            </w:r>
            <w:r w:rsidRPr="23C71376">
              <w:rPr>
                <w:rFonts w:cs="Arial"/>
              </w:rPr>
              <w:t>%</w:t>
            </w:r>
          </w:p>
        </w:tc>
      </w:tr>
      <w:tr w:rsidR="23C71376" w14:paraId="5DBEC74D" w14:textId="77777777" w:rsidTr="00206951">
        <w:trPr>
          <w:trHeight w:val="300"/>
        </w:trPr>
        <w:tc>
          <w:tcPr>
            <w:tcW w:w="1870" w:type="dxa"/>
            <w:vAlign w:val="center"/>
          </w:tcPr>
          <w:p w14:paraId="13C28EE5" w14:textId="5DF99256" w:rsidR="23C71376" w:rsidRDefault="23C71376" w:rsidP="00206951">
            <w:pPr>
              <w:spacing w:after="0"/>
              <w:jc w:val="center"/>
            </w:pPr>
            <w:r>
              <w:t>6</w:t>
            </w:r>
          </w:p>
        </w:tc>
        <w:tc>
          <w:tcPr>
            <w:tcW w:w="1870" w:type="dxa"/>
            <w:vAlign w:val="center"/>
          </w:tcPr>
          <w:p w14:paraId="2752DAA6" w14:textId="2B273CCB" w:rsidR="23C71376" w:rsidRDefault="23C71376" w:rsidP="00206951">
            <w:pPr>
              <w:spacing w:after="0"/>
              <w:jc w:val="center"/>
              <w:rPr>
                <w:rFonts w:cs="Arial"/>
              </w:rPr>
            </w:pPr>
            <w:r w:rsidRPr="23C71376">
              <w:rPr>
                <w:rFonts w:cs="Arial"/>
              </w:rPr>
              <w:t>1</w:t>
            </w:r>
            <w:r w:rsidR="1E5785A3" w:rsidRPr="23C71376">
              <w:rPr>
                <w:rFonts w:cs="Arial"/>
              </w:rPr>
              <w:t>1</w:t>
            </w:r>
          </w:p>
        </w:tc>
        <w:tc>
          <w:tcPr>
            <w:tcW w:w="1870" w:type="dxa"/>
            <w:vAlign w:val="center"/>
          </w:tcPr>
          <w:p w14:paraId="5631710E" w14:textId="6E1E342E" w:rsidR="5869CB09" w:rsidRDefault="5869CB09" w:rsidP="00206951">
            <w:pPr>
              <w:spacing w:after="0"/>
              <w:jc w:val="center"/>
              <w:rPr>
                <w:rFonts w:cs="Arial"/>
              </w:rPr>
            </w:pPr>
            <w:r w:rsidRPr="23C71376">
              <w:rPr>
                <w:rFonts w:cs="Arial"/>
              </w:rPr>
              <w:t>154</w:t>
            </w:r>
            <w:r w:rsidR="23C71376" w:rsidRPr="23C71376">
              <w:rPr>
                <w:rFonts w:cs="Arial"/>
              </w:rPr>
              <w:t>%</w:t>
            </w:r>
          </w:p>
        </w:tc>
        <w:tc>
          <w:tcPr>
            <w:tcW w:w="1870" w:type="dxa"/>
            <w:vAlign w:val="center"/>
          </w:tcPr>
          <w:p w14:paraId="79BC586B" w14:textId="4FDF3770" w:rsidR="0C3EE687" w:rsidRDefault="0C3EE687" w:rsidP="00206951">
            <w:pPr>
              <w:spacing w:after="0"/>
              <w:jc w:val="center"/>
              <w:rPr>
                <w:rFonts w:cs="Arial"/>
              </w:rPr>
            </w:pPr>
            <w:r w:rsidRPr="23C71376">
              <w:rPr>
                <w:rFonts w:cs="Arial"/>
              </w:rPr>
              <w:t>120</w:t>
            </w:r>
            <w:r w:rsidR="23C71376" w:rsidRPr="23C71376">
              <w:rPr>
                <w:rFonts w:cs="Arial"/>
              </w:rPr>
              <w:t>%</w:t>
            </w:r>
          </w:p>
        </w:tc>
        <w:tc>
          <w:tcPr>
            <w:tcW w:w="1870" w:type="dxa"/>
            <w:vAlign w:val="center"/>
          </w:tcPr>
          <w:p w14:paraId="5C9542B3" w14:textId="3157AADC" w:rsidR="6D5A9321" w:rsidRDefault="6D5A9321" w:rsidP="00206951">
            <w:pPr>
              <w:spacing w:after="0"/>
              <w:jc w:val="center"/>
              <w:rPr>
                <w:rFonts w:cs="Arial"/>
              </w:rPr>
            </w:pPr>
            <w:r w:rsidRPr="23C71376">
              <w:rPr>
                <w:rFonts w:cs="Arial"/>
              </w:rPr>
              <w:t>64</w:t>
            </w:r>
            <w:r w:rsidR="23C71376" w:rsidRPr="23C71376">
              <w:rPr>
                <w:rFonts w:cs="Arial"/>
              </w:rPr>
              <w:t>%</w:t>
            </w:r>
          </w:p>
        </w:tc>
      </w:tr>
      <w:tr w:rsidR="23C71376" w14:paraId="5ECBA112" w14:textId="77777777" w:rsidTr="00206951">
        <w:trPr>
          <w:trHeight w:val="300"/>
        </w:trPr>
        <w:tc>
          <w:tcPr>
            <w:tcW w:w="1870" w:type="dxa"/>
            <w:vAlign w:val="center"/>
          </w:tcPr>
          <w:p w14:paraId="35D32F3B" w14:textId="39D38151" w:rsidR="23C71376" w:rsidRDefault="23C71376" w:rsidP="00206951">
            <w:pPr>
              <w:spacing w:after="0"/>
              <w:jc w:val="center"/>
            </w:pPr>
            <w:r>
              <w:t>7</w:t>
            </w:r>
          </w:p>
        </w:tc>
        <w:tc>
          <w:tcPr>
            <w:tcW w:w="1870" w:type="dxa"/>
            <w:vAlign w:val="center"/>
          </w:tcPr>
          <w:p w14:paraId="316C015D" w14:textId="76290B45" w:rsidR="23C71376" w:rsidRDefault="23C71376" w:rsidP="00206951">
            <w:pPr>
              <w:spacing w:after="0"/>
              <w:jc w:val="center"/>
              <w:rPr>
                <w:rFonts w:cs="Arial"/>
              </w:rPr>
            </w:pPr>
            <w:r w:rsidRPr="23C71376">
              <w:rPr>
                <w:rFonts w:cs="Arial"/>
              </w:rPr>
              <w:t>20</w:t>
            </w:r>
          </w:p>
        </w:tc>
        <w:tc>
          <w:tcPr>
            <w:tcW w:w="1870" w:type="dxa"/>
            <w:vAlign w:val="center"/>
          </w:tcPr>
          <w:p w14:paraId="28601240" w14:textId="0FF1A156" w:rsidR="23C71376" w:rsidRDefault="23C71376" w:rsidP="00206951">
            <w:pPr>
              <w:spacing w:after="0"/>
              <w:jc w:val="center"/>
              <w:rPr>
                <w:rFonts w:cs="Arial"/>
              </w:rPr>
            </w:pPr>
            <w:r w:rsidRPr="23C71376">
              <w:rPr>
                <w:rFonts w:cs="Arial"/>
              </w:rPr>
              <w:t>1</w:t>
            </w:r>
            <w:r w:rsidR="2B18BDE4" w:rsidRPr="23C71376">
              <w:rPr>
                <w:rFonts w:cs="Arial"/>
              </w:rPr>
              <w:t>64</w:t>
            </w:r>
            <w:r w:rsidRPr="23C71376">
              <w:rPr>
                <w:rFonts w:cs="Arial"/>
              </w:rPr>
              <w:t>%</w:t>
            </w:r>
          </w:p>
        </w:tc>
        <w:tc>
          <w:tcPr>
            <w:tcW w:w="1870" w:type="dxa"/>
            <w:vAlign w:val="center"/>
          </w:tcPr>
          <w:p w14:paraId="21AA082B" w14:textId="05873FCB" w:rsidR="44615E64" w:rsidRDefault="44615E64" w:rsidP="00206951">
            <w:pPr>
              <w:spacing w:after="0"/>
              <w:jc w:val="center"/>
              <w:rPr>
                <w:rFonts w:cs="Arial"/>
              </w:rPr>
            </w:pPr>
            <w:r w:rsidRPr="23C71376">
              <w:rPr>
                <w:rFonts w:cs="Arial"/>
              </w:rPr>
              <w:t>25</w:t>
            </w:r>
            <w:r w:rsidR="23C71376" w:rsidRPr="23C71376">
              <w:rPr>
                <w:rFonts w:cs="Arial"/>
              </w:rPr>
              <w:t>%</w:t>
            </w:r>
          </w:p>
        </w:tc>
        <w:tc>
          <w:tcPr>
            <w:tcW w:w="1870" w:type="dxa"/>
            <w:vAlign w:val="center"/>
          </w:tcPr>
          <w:p w14:paraId="5A0CC2B3" w14:textId="43F91F0A" w:rsidR="47CB0CEB" w:rsidRDefault="47CB0CEB" w:rsidP="00206951">
            <w:pPr>
              <w:spacing w:after="0"/>
              <w:jc w:val="center"/>
              <w:rPr>
                <w:rFonts w:cs="Arial"/>
              </w:rPr>
            </w:pPr>
            <w:r w:rsidRPr="23C71376">
              <w:rPr>
                <w:rFonts w:cs="Arial"/>
              </w:rPr>
              <w:t>108</w:t>
            </w:r>
            <w:r w:rsidR="23C71376" w:rsidRPr="23C71376">
              <w:rPr>
                <w:rFonts w:cs="Arial"/>
              </w:rPr>
              <w:t>%</w:t>
            </w:r>
          </w:p>
        </w:tc>
      </w:tr>
      <w:tr w:rsidR="23C71376" w14:paraId="5DBB8FAF" w14:textId="77777777" w:rsidTr="00206951">
        <w:trPr>
          <w:trHeight w:val="300"/>
        </w:trPr>
        <w:tc>
          <w:tcPr>
            <w:tcW w:w="1870" w:type="dxa"/>
            <w:vAlign w:val="center"/>
          </w:tcPr>
          <w:p w14:paraId="757FFD50" w14:textId="6330FB6C" w:rsidR="23C71376" w:rsidRDefault="23C71376" w:rsidP="00206951">
            <w:pPr>
              <w:spacing w:after="0"/>
              <w:jc w:val="center"/>
            </w:pPr>
            <w:r>
              <w:t>8</w:t>
            </w:r>
          </w:p>
        </w:tc>
        <w:tc>
          <w:tcPr>
            <w:tcW w:w="1870" w:type="dxa"/>
            <w:vAlign w:val="center"/>
          </w:tcPr>
          <w:p w14:paraId="4C053819" w14:textId="6FD3AA5A" w:rsidR="23C71376" w:rsidRDefault="23C71376" w:rsidP="00206951">
            <w:pPr>
              <w:spacing w:after="0"/>
              <w:jc w:val="center"/>
              <w:rPr>
                <w:rFonts w:cs="Arial"/>
              </w:rPr>
            </w:pPr>
            <w:r w:rsidRPr="23C71376">
              <w:rPr>
                <w:rFonts w:cs="Arial"/>
              </w:rPr>
              <w:t>18</w:t>
            </w:r>
          </w:p>
        </w:tc>
        <w:tc>
          <w:tcPr>
            <w:tcW w:w="1870" w:type="dxa"/>
            <w:vAlign w:val="center"/>
          </w:tcPr>
          <w:p w14:paraId="269C00AD" w14:textId="23F13907" w:rsidR="308C037D" w:rsidRDefault="308C037D" w:rsidP="00206951">
            <w:pPr>
              <w:spacing w:after="0"/>
              <w:jc w:val="center"/>
              <w:rPr>
                <w:rFonts w:cs="Arial"/>
              </w:rPr>
            </w:pPr>
            <w:r w:rsidRPr="23C71376">
              <w:rPr>
                <w:rFonts w:cs="Arial"/>
              </w:rPr>
              <w:t>140</w:t>
            </w:r>
            <w:r w:rsidR="23C71376" w:rsidRPr="23C71376">
              <w:rPr>
                <w:rFonts w:cs="Arial"/>
              </w:rPr>
              <w:t>%</w:t>
            </w:r>
          </w:p>
        </w:tc>
        <w:tc>
          <w:tcPr>
            <w:tcW w:w="1870" w:type="dxa"/>
            <w:vAlign w:val="center"/>
          </w:tcPr>
          <w:p w14:paraId="7F477462" w14:textId="2B731384" w:rsidR="618D9ED0" w:rsidRDefault="618D9ED0" w:rsidP="00206951">
            <w:pPr>
              <w:spacing w:after="0"/>
              <w:jc w:val="center"/>
              <w:rPr>
                <w:rFonts w:cs="Arial"/>
              </w:rPr>
            </w:pPr>
            <w:r w:rsidRPr="23C71376">
              <w:rPr>
                <w:rFonts w:cs="Arial"/>
              </w:rPr>
              <w:t>133</w:t>
            </w:r>
            <w:r w:rsidR="23C71376" w:rsidRPr="23C71376">
              <w:rPr>
                <w:rFonts w:cs="Arial"/>
              </w:rPr>
              <w:t>%</w:t>
            </w:r>
          </w:p>
        </w:tc>
        <w:tc>
          <w:tcPr>
            <w:tcW w:w="1870" w:type="dxa"/>
            <w:vAlign w:val="center"/>
          </w:tcPr>
          <w:p w14:paraId="5DF865A9" w14:textId="73CEC9A1" w:rsidR="1FFAE312" w:rsidRDefault="1FFAE312" w:rsidP="00206951">
            <w:pPr>
              <w:spacing w:after="0"/>
              <w:jc w:val="center"/>
              <w:rPr>
                <w:rFonts w:cs="Arial"/>
              </w:rPr>
            </w:pPr>
            <w:r w:rsidRPr="23C71376">
              <w:rPr>
                <w:rFonts w:cs="Arial"/>
              </w:rPr>
              <w:t>8</w:t>
            </w:r>
            <w:r w:rsidR="23C71376" w:rsidRPr="23C71376">
              <w:rPr>
                <w:rFonts w:cs="Arial"/>
              </w:rPr>
              <w:t>%</w:t>
            </w:r>
          </w:p>
        </w:tc>
      </w:tr>
      <w:tr w:rsidR="23C71376" w14:paraId="28B6CAD0" w14:textId="77777777" w:rsidTr="00206951">
        <w:trPr>
          <w:trHeight w:val="300"/>
        </w:trPr>
        <w:tc>
          <w:tcPr>
            <w:tcW w:w="1870" w:type="dxa"/>
            <w:vAlign w:val="center"/>
          </w:tcPr>
          <w:p w14:paraId="29E0ADE5" w14:textId="18F47ADC" w:rsidR="23C71376" w:rsidRDefault="23C71376" w:rsidP="00206951">
            <w:pPr>
              <w:spacing w:after="0"/>
              <w:jc w:val="center"/>
            </w:pPr>
            <w:r>
              <w:t>All</w:t>
            </w:r>
          </w:p>
        </w:tc>
        <w:tc>
          <w:tcPr>
            <w:tcW w:w="1870" w:type="dxa"/>
            <w:vAlign w:val="center"/>
          </w:tcPr>
          <w:p w14:paraId="4431DE69" w14:textId="563F9D9D" w:rsidR="23C71376" w:rsidRDefault="23C71376" w:rsidP="00206951">
            <w:pPr>
              <w:spacing w:after="0"/>
              <w:jc w:val="center"/>
              <w:rPr>
                <w:rFonts w:cs="Arial"/>
              </w:rPr>
            </w:pPr>
            <w:r w:rsidRPr="23C71376">
              <w:rPr>
                <w:rFonts w:cs="Arial"/>
              </w:rPr>
              <w:t>12</w:t>
            </w:r>
            <w:r w:rsidR="1C9271A0" w:rsidRPr="23C71376">
              <w:rPr>
                <w:rFonts w:cs="Arial"/>
              </w:rPr>
              <w:t>6</w:t>
            </w:r>
          </w:p>
        </w:tc>
        <w:tc>
          <w:tcPr>
            <w:tcW w:w="1870" w:type="dxa"/>
            <w:vAlign w:val="center"/>
          </w:tcPr>
          <w:p w14:paraId="5EE23305" w14:textId="4B250316" w:rsidR="23C71376" w:rsidRDefault="23C71376" w:rsidP="00206951">
            <w:pPr>
              <w:spacing w:after="0"/>
              <w:jc w:val="center"/>
              <w:rPr>
                <w:rFonts w:cs="Arial"/>
              </w:rPr>
            </w:pPr>
            <w:r w:rsidRPr="23C71376">
              <w:rPr>
                <w:rFonts w:cs="Arial"/>
              </w:rPr>
              <w:t>1</w:t>
            </w:r>
            <w:r w:rsidR="7627485C" w:rsidRPr="23C71376">
              <w:rPr>
                <w:rFonts w:cs="Arial"/>
              </w:rPr>
              <w:t>11</w:t>
            </w:r>
            <w:r w:rsidRPr="23C71376">
              <w:rPr>
                <w:rFonts w:cs="Arial"/>
              </w:rPr>
              <w:t>%</w:t>
            </w:r>
          </w:p>
        </w:tc>
        <w:tc>
          <w:tcPr>
            <w:tcW w:w="1870" w:type="dxa"/>
            <w:vAlign w:val="center"/>
          </w:tcPr>
          <w:p w14:paraId="587BC079" w14:textId="044B418A" w:rsidR="23C71376" w:rsidRDefault="23C71376" w:rsidP="00206951">
            <w:pPr>
              <w:spacing w:after="0"/>
              <w:jc w:val="center"/>
              <w:rPr>
                <w:rFonts w:cs="Arial"/>
              </w:rPr>
            </w:pPr>
            <w:r w:rsidRPr="23C71376">
              <w:rPr>
                <w:rFonts w:cs="Arial"/>
              </w:rPr>
              <w:t>1</w:t>
            </w:r>
            <w:r w:rsidR="5A8D31C4" w:rsidRPr="23C71376">
              <w:rPr>
                <w:rFonts w:cs="Arial"/>
              </w:rPr>
              <w:t>17</w:t>
            </w:r>
            <w:r w:rsidRPr="23C71376">
              <w:rPr>
                <w:rFonts w:cs="Arial"/>
              </w:rPr>
              <w:t>%</w:t>
            </w:r>
          </w:p>
        </w:tc>
        <w:tc>
          <w:tcPr>
            <w:tcW w:w="1870" w:type="dxa"/>
            <w:vAlign w:val="center"/>
          </w:tcPr>
          <w:p w14:paraId="0993E6C5" w14:textId="0E83E02C" w:rsidR="23C71376" w:rsidRDefault="23C71376" w:rsidP="00206951">
            <w:pPr>
              <w:spacing w:after="0"/>
              <w:jc w:val="center"/>
              <w:rPr>
                <w:rFonts w:cs="Arial"/>
              </w:rPr>
            </w:pPr>
            <w:r w:rsidRPr="23C71376">
              <w:rPr>
                <w:rFonts w:cs="Arial"/>
              </w:rPr>
              <w:t>1</w:t>
            </w:r>
            <w:r w:rsidR="27FC27A0" w:rsidRPr="23C71376">
              <w:rPr>
                <w:rFonts w:cs="Arial"/>
              </w:rPr>
              <w:t>08</w:t>
            </w:r>
            <w:r w:rsidRPr="23C71376">
              <w:rPr>
                <w:rFonts w:cs="Arial"/>
              </w:rPr>
              <w:t>%</w:t>
            </w:r>
          </w:p>
        </w:tc>
      </w:tr>
    </w:tbl>
    <w:p w14:paraId="1C9B0F15" w14:textId="5C8056A4" w:rsidR="6677A680" w:rsidRDefault="6677A680" w:rsidP="00086D05">
      <w:pPr>
        <w:spacing w:before="240" w:line="259" w:lineRule="auto"/>
      </w:pPr>
      <w:r>
        <w:t>*</w:t>
      </w:r>
      <w:r w:rsidR="003A3C79">
        <w:t>N</w:t>
      </w:r>
      <w:r>
        <w:t>umber of students in 2024</w:t>
      </w:r>
      <w:r w:rsidR="003A3C79">
        <w:rPr>
          <w:rFonts w:ascii="Aptos Narrow" w:hAnsi="Aptos Narrow"/>
        </w:rPr>
        <w:t>–</w:t>
      </w:r>
      <w:r>
        <w:t>25 school year</w:t>
      </w:r>
    </w:p>
    <w:p w14:paraId="4E81AA5F" w14:textId="0FD75D0A" w:rsidR="3339F60C" w:rsidRDefault="3339F60C" w:rsidP="23C71376">
      <w:r>
        <w:t>In 2024–25, overall grades three through eight exceeded the 100 percent target for annual typical growth; however, grades three, six, and eight ave</w:t>
      </w:r>
      <w:r w:rsidR="0564BDFA">
        <w:t>rage median score were below the target.</w:t>
      </w:r>
    </w:p>
    <w:p w14:paraId="464E3286" w14:textId="69E50542" w:rsidR="00FB6378" w:rsidRDefault="6677A680" w:rsidP="00086D05">
      <w:pPr>
        <w:spacing w:before="240"/>
        <w:rPr>
          <w:i/>
          <w:iCs/>
        </w:rPr>
      </w:pPr>
      <w:r w:rsidRPr="23C71376">
        <w:rPr>
          <w:i/>
          <w:iCs/>
        </w:rPr>
        <w:t xml:space="preserve">Table. 2022–23, 2023–24, 2024–25 One Year’s Reading Growth in </w:t>
      </w:r>
      <w:r w:rsidR="36BD616B" w:rsidRPr="23C71376">
        <w:rPr>
          <w:i/>
          <w:iCs/>
        </w:rPr>
        <w:t>Math</w:t>
      </w:r>
      <w:r w:rsidRPr="23C71376">
        <w:rPr>
          <w:i/>
          <w:iCs/>
        </w:rPr>
        <w:t xml:space="preserve"> by Student Group</w:t>
      </w:r>
    </w:p>
    <w:tbl>
      <w:tblPr>
        <w:tblStyle w:val="TableGrid"/>
        <w:tblW w:w="0" w:type="auto"/>
        <w:tblLook w:val="04A0" w:firstRow="1" w:lastRow="0" w:firstColumn="1" w:lastColumn="0" w:noHBand="0" w:noVBand="1"/>
        <w:tblDescription w:val="Table. 2022–23, 2023–24, 2024–25 One Year’s Reading Growth in Math by Student Group"/>
      </w:tblPr>
      <w:tblGrid>
        <w:gridCol w:w="1870"/>
        <w:gridCol w:w="1870"/>
        <w:gridCol w:w="1870"/>
        <w:gridCol w:w="1870"/>
        <w:gridCol w:w="1870"/>
      </w:tblGrid>
      <w:tr w:rsidR="23C71376" w14:paraId="0624BB0B" w14:textId="77777777" w:rsidTr="00DC0547">
        <w:trPr>
          <w:trHeight w:val="576"/>
        </w:trPr>
        <w:tc>
          <w:tcPr>
            <w:tcW w:w="1870" w:type="dxa"/>
            <w:shd w:val="clear" w:color="auto" w:fill="D9D9D9" w:themeFill="background1" w:themeFillShade="D9"/>
            <w:vAlign w:val="center"/>
          </w:tcPr>
          <w:p w14:paraId="17BD455C" w14:textId="00CEB16C" w:rsidR="23C71376" w:rsidRDefault="23C71376" w:rsidP="00DC0547">
            <w:pPr>
              <w:spacing w:after="0"/>
              <w:jc w:val="center"/>
            </w:pPr>
            <w:r w:rsidRPr="23C71376">
              <w:rPr>
                <w:b/>
                <w:bCs/>
              </w:rPr>
              <w:t>Student Group</w:t>
            </w:r>
          </w:p>
        </w:tc>
        <w:tc>
          <w:tcPr>
            <w:tcW w:w="1870" w:type="dxa"/>
            <w:shd w:val="clear" w:color="auto" w:fill="D9D9D9" w:themeFill="background1" w:themeFillShade="D9"/>
            <w:vAlign w:val="center"/>
          </w:tcPr>
          <w:p w14:paraId="063E0970" w14:textId="494BFF16" w:rsidR="23C71376" w:rsidRDefault="23C71376" w:rsidP="00DC0547">
            <w:pPr>
              <w:spacing w:after="0"/>
              <w:jc w:val="center"/>
              <w:rPr>
                <w:b/>
                <w:bCs/>
              </w:rPr>
            </w:pPr>
            <w:r w:rsidRPr="23C71376">
              <w:rPr>
                <w:b/>
                <w:bCs/>
              </w:rPr>
              <w:t>n–size*</w:t>
            </w:r>
          </w:p>
        </w:tc>
        <w:tc>
          <w:tcPr>
            <w:tcW w:w="1870" w:type="dxa"/>
            <w:shd w:val="clear" w:color="auto" w:fill="D9D9D9" w:themeFill="background1" w:themeFillShade="D9"/>
            <w:vAlign w:val="center"/>
          </w:tcPr>
          <w:p w14:paraId="6DA86429" w14:textId="0385C790" w:rsidR="23C71376" w:rsidRDefault="23C71376" w:rsidP="00DC0547">
            <w:pPr>
              <w:spacing w:after="0"/>
              <w:jc w:val="center"/>
            </w:pPr>
            <w:r w:rsidRPr="23C71376">
              <w:rPr>
                <w:b/>
                <w:bCs/>
              </w:rPr>
              <w:t>2022</w:t>
            </w:r>
            <w:r w:rsidR="003A3C79">
              <w:rPr>
                <w:rFonts w:ascii="Aptos Narrow" w:hAnsi="Aptos Narrow"/>
                <w:b/>
                <w:bCs/>
              </w:rPr>
              <w:t>–</w:t>
            </w:r>
            <w:r w:rsidRPr="23C71376">
              <w:rPr>
                <w:b/>
                <w:bCs/>
              </w:rPr>
              <w:t>23</w:t>
            </w:r>
          </w:p>
        </w:tc>
        <w:tc>
          <w:tcPr>
            <w:tcW w:w="1870" w:type="dxa"/>
            <w:shd w:val="clear" w:color="auto" w:fill="D9D9D9" w:themeFill="background1" w:themeFillShade="D9"/>
            <w:vAlign w:val="center"/>
          </w:tcPr>
          <w:p w14:paraId="50B67646" w14:textId="3E458740" w:rsidR="23C71376" w:rsidRDefault="23C71376" w:rsidP="00DC0547">
            <w:pPr>
              <w:spacing w:after="0"/>
              <w:jc w:val="center"/>
            </w:pPr>
            <w:r w:rsidRPr="23C71376">
              <w:rPr>
                <w:b/>
                <w:bCs/>
              </w:rPr>
              <w:t>2023</w:t>
            </w:r>
            <w:r w:rsidR="003A3C79">
              <w:rPr>
                <w:rFonts w:ascii="Aptos Narrow" w:hAnsi="Aptos Narrow"/>
                <w:b/>
                <w:bCs/>
              </w:rPr>
              <w:t>–</w:t>
            </w:r>
            <w:r w:rsidRPr="23C71376">
              <w:rPr>
                <w:b/>
                <w:bCs/>
              </w:rPr>
              <w:t>24</w:t>
            </w:r>
          </w:p>
        </w:tc>
        <w:tc>
          <w:tcPr>
            <w:tcW w:w="1870" w:type="dxa"/>
            <w:shd w:val="clear" w:color="auto" w:fill="D9D9D9" w:themeFill="background1" w:themeFillShade="D9"/>
            <w:vAlign w:val="center"/>
          </w:tcPr>
          <w:p w14:paraId="0794DD47" w14:textId="0C6274F9" w:rsidR="23C71376" w:rsidRDefault="23C71376" w:rsidP="00DC0547">
            <w:pPr>
              <w:spacing w:after="0"/>
              <w:jc w:val="center"/>
              <w:rPr>
                <w:b/>
                <w:bCs/>
              </w:rPr>
            </w:pPr>
            <w:r w:rsidRPr="23C71376">
              <w:rPr>
                <w:b/>
                <w:bCs/>
              </w:rPr>
              <w:t>2024</w:t>
            </w:r>
            <w:r w:rsidR="003A3C79">
              <w:rPr>
                <w:rFonts w:ascii="Aptos Narrow" w:hAnsi="Aptos Narrow"/>
                <w:b/>
                <w:bCs/>
              </w:rPr>
              <w:t>–</w:t>
            </w:r>
            <w:r w:rsidRPr="23C71376">
              <w:rPr>
                <w:b/>
                <w:bCs/>
              </w:rPr>
              <w:t>25</w:t>
            </w:r>
          </w:p>
        </w:tc>
      </w:tr>
      <w:tr w:rsidR="23C71376" w14:paraId="3F3011D8" w14:textId="77777777" w:rsidTr="00DC0547">
        <w:trPr>
          <w:trHeight w:val="300"/>
        </w:trPr>
        <w:tc>
          <w:tcPr>
            <w:tcW w:w="1870" w:type="dxa"/>
            <w:vAlign w:val="center"/>
          </w:tcPr>
          <w:p w14:paraId="73B40B0D" w14:textId="46D6FA30" w:rsidR="23C71376" w:rsidRDefault="23C71376" w:rsidP="00DC0547">
            <w:pPr>
              <w:spacing w:after="0"/>
              <w:jc w:val="center"/>
            </w:pPr>
            <w:r>
              <w:t>EL</w:t>
            </w:r>
          </w:p>
        </w:tc>
        <w:tc>
          <w:tcPr>
            <w:tcW w:w="1870" w:type="dxa"/>
            <w:vAlign w:val="center"/>
          </w:tcPr>
          <w:p w14:paraId="4E45F51A" w14:textId="62AD0B1F" w:rsidR="23C71376" w:rsidRDefault="23C71376" w:rsidP="00DC0547">
            <w:pPr>
              <w:spacing w:after="0"/>
              <w:jc w:val="center"/>
            </w:pPr>
            <w:r>
              <w:t>26</w:t>
            </w:r>
          </w:p>
        </w:tc>
        <w:tc>
          <w:tcPr>
            <w:tcW w:w="1870" w:type="dxa"/>
            <w:vAlign w:val="center"/>
          </w:tcPr>
          <w:p w14:paraId="2929AE26" w14:textId="7748C9FC" w:rsidR="09510EA8" w:rsidRDefault="09510EA8" w:rsidP="00DC0547">
            <w:pPr>
              <w:spacing w:after="0"/>
              <w:jc w:val="center"/>
            </w:pPr>
            <w:r>
              <w:t>93</w:t>
            </w:r>
            <w:r w:rsidR="23C71376">
              <w:t>%</w:t>
            </w:r>
          </w:p>
        </w:tc>
        <w:tc>
          <w:tcPr>
            <w:tcW w:w="1870" w:type="dxa"/>
            <w:vAlign w:val="center"/>
          </w:tcPr>
          <w:p w14:paraId="4CD84528" w14:textId="79284BF4" w:rsidR="4A85099D" w:rsidRDefault="4A85099D" w:rsidP="00DC0547">
            <w:pPr>
              <w:spacing w:after="0"/>
              <w:jc w:val="center"/>
              <w:rPr>
                <w:rFonts w:cs="Arial"/>
              </w:rPr>
            </w:pPr>
            <w:r w:rsidRPr="23C71376">
              <w:rPr>
                <w:rFonts w:cs="Arial"/>
              </w:rPr>
              <w:t>104</w:t>
            </w:r>
            <w:r w:rsidR="23C71376" w:rsidRPr="23C71376">
              <w:rPr>
                <w:rFonts w:cs="Arial"/>
              </w:rPr>
              <w:t>%</w:t>
            </w:r>
          </w:p>
        </w:tc>
        <w:tc>
          <w:tcPr>
            <w:tcW w:w="1870" w:type="dxa"/>
            <w:vAlign w:val="center"/>
          </w:tcPr>
          <w:p w14:paraId="2D5E0557" w14:textId="18AD6AE6" w:rsidR="23C71376" w:rsidRDefault="23C71376" w:rsidP="00DC0547">
            <w:pPr>
              <w:spacing w:after="0"/>
              <w:jc w:val="center"/>
              <w:rPr>
                <w:rFonts w:cs="Arial"/>
              </w:rPr>
            </w:pPr>
            <w:r w:rsidRPr="23C71376">
              <w:rPr>
                <w:rFonts w:cs="Arial"/>
              </w:rPr>
              <w:t>1</w:t>
            </w:r>
            <w:r w:rsidR="7F1DE321" w:rsidRPr="23C71376">
              <w:rPr>
                <w:rFonts w:cs="Arial"/>
              </w:rPr>
              <w:t>17</w:t>
            </w:r>
            <w:r w:rsidRPr="23C71376">
              <w:rPr>
                <w:rFonts w:cs="Arial"/>
              </w:rPr>
              <w:t>%</w:t>
            </w:r>
          </w:p>
        </w:tc>
      </w:tr>
      <w:tr w:rsidR="23C71376" w14:paraId="2F5BC214" w14:textId="77777777" w:rsidTr="00DC0547">
        <w:trPr>
          <w:trHeight w:val="300"/>
        </w:trPr>
        <w:tc>
          <w:tcPr>
            <w:tcW w:w="1870" w:type="dxa"/>
            <w:vAlign w:val="center"/>
          </w:tcPr>
          <w:p w14:paraId="49350105" w14:textId="61A79E74" w:rsidR="23C71376" w:rsidRDefault="23C71376" w:rsidP="00DC0547">
            <w:pPr>
              <w:spacing w:after="0"/>
              <w:jc w:val="center"/>
            </w:pPr>
            <w:r>
              <w:t>Hispanic</w:t>
            </w:r>
          </w:p>
        </w:tc>
        <w:tc>
          <w:tcPr>
            <w:tcW w:w="1870" w:type="dxa"/>
            <w:vAlign w:val="center"/>
          </w:tcPr>
          <w:p w14:paraId="671BEBB2" w14:textId="56FB8712" w:rsidR="23C71376" w:rsidRDefault="23C71376" w:rsidP="00DC0547">
            <w:pPr>
              <w:spacing w:after="0"/>
              <w:jc w:val="center"/>
              <w:rPr>
                <w:rFonts w:cs="Arial"/>
              </w:rPr>
            </w:pPr>
            <w:r w:rsidRPr="23C71376">
              <w:rPr>
                <w:rFonts w:cs="Arial"/>
              </w:rPr>
              <w:t>9</w:t>
            </w:r>
            <w:r w:rsidR="25309272" w:rsidRPr="23C71376">
              <w:rPr>
                <w:rFonts w:cs="Arial"/>
              </w:rPr>
              <w:t>3</w:t>
            </w:r>
          </w:p>
        </w:tc>
        <w:tc>
          <w:tcPr>
            <w:tcW w:w="1870" w:type="dxa"/>
            <w:vAlign w:val="center"/>
          </w:tcPr>
          <w:p w14:paraId="120CC295" w14:textId="2171D84F" w:rsidR="23C71376" w:rsidRDefault="23C71376" w:rsidP="00DC0547">
            <w:pPr>
              <w:spacing w:after="0"/>
              <w:jc w:val="center"/>
              <w:rPr>
                <w:rFonts w:cs="Arial"/>
              </w:rPr>
            </w:pPr>
            <w:r w:rsidRPr="23C71376">
              <w:rPr>
                <w:rFonts w:cs="Arial"/>
              </w:rPr>
              <w:t>1</w:t>
            </w:r>
            <w:r w:rsidR="66E17EB0" w:rsidRPr="23C71376">
              <w:rPr>
                <w:rFonts w:cs="Arial"/>
              </w:rPr>
              <w:t>11</w:t>
            </w:r>
            <w:r w:rsidRPr="23C71376">
              <w:rPr>
                <w:rFonts w:cs="Arial"/>
              </w:rPr>
              <w:t>%</w:t>
            </w:r>
          </w:p>
        </w:tc>
        <w:tc>
          <w:tcPr>
            <w:tcW w:w="1870" w:type="dxa"/>
            <w:vAlign w:val="center"/>
          </w:tcPr>
          <w:p w14:paraId="0B95240C" w14:textId="59EC0E2A" w:rsidR="23C71376" w:rsidRDefault="23C71376" w:rsidP="00DC0547">
            <w:pPr>
              <w:spacing w:after="0"/>
              <w:jc w:val="center"/>
              <w:rPr>
                <w:rFonts w:cs="Arial"/>
              </w:rPr>
            </w:pPr>
            <w:r w:rsidRPr="23C71376">
              <w:rPr>
                <w:rFonts w:cs="Arial"/>
              </w:rPr>
              <w:t>1</w:t>
            </w:r>
            <w:r w:rsidR="6545E5F7" w:rsidRPr="23C71376">
              <w:rPr>
                <w:rFonts w:cs="Arial"/>
              </w:rPr>
              <w:t>13</w:t>
            </w:r>
            <w:r w:rsidRPr="23C71376">
              <w:rPr>
                <w:rFonts w:cs="Arial"/>
              </w:rPr>
              <w:t>%</w:t>
            </w:r>
          </w:p>
        </w:tc>
        <w:tc>
          <w:tcPr>
            <w:tcW w:w="1870" w:type="dxa"/>
            <w:vAlign w:val="center"/>
          </w:tcPr>
          <w:p w14:paraId="3C1FB5C7" w14:textId="085F6066" w:rsidR="23C71376" w:rsidRDefault="23C71376" w:rsidP="00DC0547">
            <w:pPr>
              <w:spacing w:after="0"/>
              <w:jc w:val="center"/>
              <w:rPr>
                <w:rFonts w:cs="Arial"/>
              </w:rPr>
            </w:pPr>
            <w:r w:rsidRPr="23C71376">
              <w:rPr>
                <w:rFonts w:cs="Arial"/>
              </w:rPr>
              <w:t>1</w:t>
            </w:r>
            <w:r w:rsidR="1C3CC4BE" w:rsidRPr="23C71376">
              <w:rPr>
                <w:rFonts w:cs="Arial"/>
              </w:rPr>
              <w:t>15</w:t>
            </w:r>
            <w:r w:rsidRPr="23C71376">
              <w:rPr>
                <w:rFonts w:cs="Arial"/>
              </w:rPr>
              <w:t>%</w:t>
            </w:r>
          </w:p>
        </w:tc>
      </w:tr>
      <w:tr w:rsidR="23C71376" w14:paraId="7A4B9AD0" w14:textId="77777777" w:rsidTr="00DC0547">
        <w:trPr>
          <w:trHeight w:val="300"/>
        </w:trPr>
        <w:tc>
          <w:tcPr>
            <w:tcW w:w="1870" w:type="dxa"/>
            <w:vAlign w:val="center"/>
          </w:tcPr>
          <w:p w14:paraId="5A725D3C" w14:textId="6D6BABED" w:rsidR="23C71376" w:rsidRDefault="23C71376" w:rsidP="00DC0547">
            <w:pPr>
              <w:spacing w:after="0"/>
              <w:jc w:val="center"/>
            </w:pPr>
            <w:r>
              <w:t>SED</w:t>
            </w:r>
          </w:p>
        </w:tc>
        <w:tc>
          <w:tcPr>
            <w:tcW w:w="1870" w:type="dxa"/>
            <w:vAlign w:val="center"/>
          </w:tcPr>
          <w:p w14:paraId="3D8A3966" w14:textId="231E7353" w:rsidR="5E9802AE" w:rsidRDefault="5E9802AE" w:rsidP="00DC0547">
            <w:pPr>
              <w:spacing w:after="0"/>
              <w:jc w:val="center"/>
            </w:pPr>
            <w:r w:rsidRPr="23C71376">
              <w:rPr>
                <w:rFonts w:cs="Arial"/>
              </w:rPr>
              <w:t>90</w:t>
            </w:r>
          </w:p>
        </w:tc>
        <w:tc>
          <w:tcPr>
            <w:tcW w:w="1870" w:type="dxa"/>
            <w:vAlign w:val="center"/>
          </w:tcPr>
          <w:p w14:paraId="39EF0026" w14:textId="5794D015" w:rsidR="23C71376" w:rsidRDefault="23C71376" w:rsidP="00DC0547">
            <w:pPr>
              <w:spacing w:after="0"/>
              <w:jc w:val="center"/>
              <w:rPr>
                <w:rFonts w:cs="Arial"/>
              </w:rPr>
            </w:pPr>
            <w:r w:rsidRPr="23C71376">
              <w:rPr>
                <w:rFonts w:cs="Arial"/>
              </w:rPr>
              <w:t>11</w:t>
            </w:r>
            <w:r w:rsidR="731D16FA" w:rsidRPr="23C71376">
              <w:rPr>
                <w:rFonts w:cs="Arial"/>
              </w:rPr>
              <w:t>3</w:t>
            </w:r>
            <w:r w:rsidRPr="23C71376">
              <w:rPr>
                <w:rFonts w:cs="Arial"/>
              </w:rPr>
              <w:t>%</w:t>
            </w:r>
          </w:p>
        </w:tc>
        <w:tc>
          <w:tcPr>
            <w:tcW w:w="1870" w:type="dxa"/>
            <w:vAlign w:val="center"/>
          </w:tcPr>
          <w:p w14:paraId="517B9C51" w14:textId="1048538B" w:rsidR="23C71376" w:rsidRDefault="23C71376" w:rsidP="00DC0547">
            <w:pPr>
              <w:spacing w:after="0"/>
              <w:jc w:val="center"/>
              <w:rPr>
                <w:rFonts w:cs="Arial"/>
              </w:rPr>
            </w:pPr>
            <w:r w:rsidRPr="23C71376">
              <w:rPr>
                <w:rFonts w:cs="Arial"/>
              </w:rPr>
              <w:t>1</w:t>
            </w:r>
            <w:r w:rsidR="1FF32F44" w:rsidRPr="23C71376">
              <w:rPr>
                <w:rFonts w:cs="Arial"/>
              </w:rPr>
              <w:t>13</w:t>
            </w:r>
            <w:r w:rsidRPr="23C71376">
              <w:rPr>
                <w:rFonts w:cs="Arial"/>
              </w:rPr>
              <w:t>%</w:t>
            </w:r>
          </w:p>
        </w:tc>
        <w:tc>
          <w:tcPr>
            <w:tcW w:w="1870" w:type="dxa"/>
            <w:vAlign w:val="center"/>
          </w:tcPr>
          <w:p w14:paraId="553433DB" w14:textId="77A99C54" w:rsidR="23C71376" w:rsidRDefault="23C71376" w:rsidP="00DC0547">
            <w:pPr>
              <w:spacing w:after="0"/>
              <w:jc w:val="center"/>
              <w:rPr>
                <w:rFonts w:cs="Arial"/>
              </w:rPr>
            </w:pPr>
            <w:r w:rsidRPr="23C71376">
              <w:rPr>
                <w:rFonts w:cs="Arial"/>
              </w:rPr>
              <w:t>1</w:t>
            </w:r>
            <w:r w:rsidR="4918C082" w:rsidRPr="23C71376">
              <w:rPr>
                <w:rFonts w:cs="Arial"/>
              </w:rPr>
              <w:t>17</w:t>
            </w:r>
            <w:r w:rsidRPr="23C71376">
              <w:rPr>
                <w:rFonts w:cs="Arial"/>
              </w:rPr>
              <w:t>%</w:t>
            </w:r>
          </w:p>
        </w:tc>
      </w:tr>
      <w:tr w:rsidR="23C71376" w14:paraId="40E94EDE" w14:textId="77777777" w:rsidTr="00DC0547">
        <w:trPr>
          <w:trHeight w:val="300"/>
        </w:trPr>
        <w:tc>
          <w:tcPr>
            <w:tcW w:w="1870" w:type="dxa"/>
            <w:vAlign w:val="center"/>
          </w:tcPr>
          <w:p w14:paraId="1F2E05A5" w14:textId="18F47ADC" w:rsidR="23C71376" w:rsidRDefault="23C71376" w:rsidP="00DC0547">
            <w:pPr>
              <w:spacing w:after="0"/>
              <w:jc w:val="center"/>
            </w:pPr>
            <w:r>
              <w:t>All</w:t>
            </w:r>
          </w:p>
        </w:tc>
        <w:tc>
          <w:tcPr>
            <w:tcW w:w="1870" w:type="dxa"/>
            <w:vAlign w:val="center"/>
          </w:tcPr>
          <w:p w14:paraId="3EFE71A5" w14:textId="5DC92C62" w:rsidR="23C71376" w:rsidRDefault="23C71376" w:rsidP="00DC0547">
            <w:pPr>
              <w:spacing w:after="0"/>
              <w:jc w:val="center"/>
              <w:rPr>
                <w:rFonts w:cs="Arial"/>
              </w:rPr>
            </w:pPr>
            <w:r w:rsidRPr="23C71376">
              <w:rPr>
                <w:rFonts w:cs="Arial"/>
              </w:rPr>
              <w:t>12</w:t>
            </w:r>
            <w:r w:rsidR="40D7E927" w:rsidRPr="23C71376">
              <w:rPr>
                <w:rFonts w:cs="Arial"/>
              </w:rPr>
              <w:t>6</w:t>
            </w:r>
          </w:p>
        </w:tc>
        <w:tc>
          <w:tcPr>
            <w:tcW w:w="1870" w:type="dxa"/>
            <w:vAlign w:val="center"/>
          </w:tcPr>
          <w:p w14:paraId="4F002712" w14:textId="77364C64" w:rsidR="23C71376" w:rsidRDefault="23C71376" w:rsidP="00DC0547">
            <w:pPr>
              <w:spacing w:after="0"/>
              <w:jc w:val="center"/>
              <w:rPr>
                <w:rFonts w:cs="Arial"/>
              </w:rPr>
            </w:pPr>
            <w:r w:rsidRPr="23C71376">
              <w:rPr>
                <w:rFonts w:cs="Arial"/>
              </w:rPr>
              <w:t>1</w:t>
            </w:r>
            <w:r w:rsidR="281B2B60" w:rsidRPr="23C71376">
              <w:rPr>
                <w:rFonts w:cs="Arial"/>
              </w:rPr>
              <w:t>11</w:t>
            </w:r>
            <w:r w:rsidRPr="23C71376">
              <w:rPr>
                <w:rFonts w:cs="Arial"/>
              </w:rPr>
              <w:t>%</w:t>
            </w:r>
          </w:p>
        </w:tc>
        <w:tc>
          <w:tcPr>
            <w:tcW w:w="1870" w:type="dxa"/>
            <w:vAlign w:val="center"/>
          </w:tcPr>
          <w:p w14:paraId="1402C9F2" w14:textId="7E210976" w:rsidR="23C71376" w:rsidRDefault="23C71376" w:rsidP="00DC0547">
            <w:pPr>
              <w:spacing w:after="0"/>
              <w:jc w:val="center"/>
              <w:rPr>
                <w:rFonts w:cs="Arial"/>
              </w:rPr>
            </w:pPr>
            <w:r w:rsidRPr="23C71376">
              <w:rPr>
                <w:rFonts w:cs="Arial"/>
              </w:rPr>
              <w:t>1</w:t>
            </w:r>
            <w:r w:rsidR="746ACB93" w:rsidRPr="23C71376">
              <w:rPr>
                <w:rFonts w:cs="Arial"/>
              </w:rPr>
              <w:t>17</w:t>
            </w:r>
            <w:r w:rsidRPr="23C71376">
              <w:rPr>
                <w:rFonts w:cs="Arial"/>
              </w:rPr>
              <w:t>%</w:t>
            </w:r>
          </w:p>
        </w:tc>
        <w:tc>
          <w:tcPr>
            <w:tcW w:w="1870" w:type="dxa"/>
            <w:vAlign w:val="center"/>
          </w:tcPr>
          <w:p w14:paraId="58E0DB92" w14:textId="1C244FCA" w:rsidR="23C71376" w:rsidRDefault="23C71376" w:rsidP="00DC0547">
            <w:pPr>
              <w:spacing w:after="0"/>
              <w:jc w:val="center"/>
              <w:rPr>
                <w:rFonts w:cs="Arial"/>
              </w:rPr>
            </w:pPr>
            <w:r w:rsidRPr="23C71376">
              <w:rPr>
                <w:rFonts w:cs="Arial"/>
              </w:rPr>
              <w:t>1</w:t>
            </w:r>
            <w:r w:rsidR="2D4B0E35" w:rsidRPr="23C71376">
              <w:rPr>
                <w:rFonts w:cs="Arial"/>
              </w:rPr>
              <w:t>08</w:t>
            </w:r>
            <w:r w:rsidRPr="23C71376">
              <w:rPr>
                <w:rFonts w:cs="Arial"/>
              </w:rPr>
              <w:t>%</w:t>
            </w:r>
          </w:p>
        </w:tc>
      </w:tr>
    </w:tbl>
    <w:p w14:paraId="4D22771D" w14:textId="60CCAA51" w:rsidR="00FB6378" w:rsidRDefault="758BEE84" w:rsidP="00086D05">
      <w:pPr>
        <w:spacing w:before="240" w:line="259" w:lineRule="auto"/>
      </w:pPr>
      <w:r>
        <w:t>*</w:t>
      </w:r>
      <w:r w:rsidR="003A3C79">
        <w:t>N</w:t>
      </w:r>
      <w:r>
        <w:t>umber of students in 2024</w:t>
      </w:r>
      <w:r w:rsidR="003A3C79">
        <w:rPr>
          <w:rFonts w:ascii="Aptos Narrow" w:hAnsi="Aptos Narrow"/>
        </w:rPr>
        <w:t>–</w:t>
      </w:r>
      <w:r>
        <w:t>25 school year</w:t>
      </w:r>
    </w:p>
    <w:p w14:paraId="4D1E38FC" w14:textId="1D58F26C" w:rsidR="00FB6378" w:rsidRDefault="61123896" w:rsidP="23C71376">
      <w:pPr>
        <w:spacing w:line="259" w:lineRule="auto"/>
      </w:pPr>
      <w:r>
        <w:t>In 2024–25, all student groups exceeded the 100 percent target for annual typical growth and show an increase in average median score o</w:t>
      </w:r>
      <w:r w:rsidR="6833C982">
        <w:t>ver the past three years.</w:t>
      </w:r>
    </w:p>
    <w:p w14:paraId="4185F178" w14:textId="06049E19" w:rsidR="00FB6378" w:rsidRDefault="6833C982" w:rsidP="23C71376">
      <w:pPr>
        <w:spacing w:line="259" w:lineRule="auto"/>
      </w:pPr>
      <w:r>
        <w:t xml:space="preserve">In addition to past verified data, the Charter School provided current progress monitoring data for the 2025–26 school year. </w:t>
      </w:r>
      <w:r w:rsidR="0E46596F">
        <w:t>The Charter School reported that five of the six grade levels are above the 50 percent midyear growth target</w:t>
      </w:r>
      <w:r w:rsidR="5AD08A48">
        <w:t xml:space="preserve"> (65 percent in reading and 67 percent in </w:t>
      </w:r>
      <w:r w:rsidR="001B3533">
        <w:t>M</w:t>
      </w:r>
      <w:r w:rsidR="5AD08A48">
        <w:t>ath)</w:t>
      </w:r>
      <w:r w:rsidR="0E46596F">
        <w:t xml:space="preserve"> and expressed that the grade levels with growth below 50 percent </w:t>
      </w:r>
      <w:r w:rsidR="33B03C53">
        <w:t>are receiving additional resources and interventions. The Charter School anticipates all grade levels to meet the 100 percent median growth target by the end of the 2025–26 school year</w:t>
      </w:r>
      <w:r w:rsidR="33158F79">
        <w:t xml:space="preserve"> </w:t>
      </w:r>
      <w:r w:rsidR="33158F79" w:rsidRPr="00470381">
        <w:t>(</w:t>
      </w:r>
      <w:r w:rsidR="00470381" w:rsidRPr="00086D05">
        <w:t>Attachment 4</w:t>
      </w:r>
      <w:r w:rsidR="003A3C79" w:rsidRPr="00086D05">
        <w:rPr>
          <w:rFonts w:ascii="Aptos Narrow" w:hAnsi="Aptos Narrow"/>
        </w:rPr>
        <w:t>—</w:t>
      </w:r>
      <w:r w:rsidR="33158F79" w:rsidRPr="00086D05">
        <w:t>Academic</w:t>
      </w:r>
      <w:r w:rsidR="003A3C79" w:rsidRPr="00086D05">
        <w:t>,</w:t>
      </w:r>
      <w:r w:rsidR="33158F79" w:rsidRPr="00086D05">
        <w:t xml:space="preserve"> p</w:t>
      </w:r>
      <w:r w:rsidR="33B03C53" w:rsidRPr="00086D05">
        <w:t>.</w:t>
      </w:r>
      <w:r w:rsidR="69C18441" w:rsidRPr="00086D05">
        <w:t xml:space="preserve"> 3</w:t>
      </w:r>
      <w:r w:rsidR="00470381" w:rsidRPr="00470381">
        <w:t>5</w:t>
      </w:r>
      <w:r w:rsidR="69C18441" w:rsidRPr="00470381">
        <w:t>).</w:t>
      </w:r>
    </w:p>
    <w:p w14:paraId="7E4C600F" w14:textId="761B416B" w:rsidR="00FB6378" w:rsidRDefault="6C86618C" w:rsidP="00FE5D8F">
      <w:pPr>
        <w:pStyle w:val="Heading4"/>
      </w:pPr>
      <w:r w:rsidRPr="00D6C7FE">
        <w:lastRenderedPageBreak/>
        <w:t>Renewal Requirements for Low Performing Charter Schools</w:t>
      </w:r>
    </w:p>
    <w:p w14:paraId="49C5D75F" w14:textId="77777777" w:rsidR="002D5AA2" w:rsidRPr="00E740DB" w:rsidRDefault="002D5AA2" w:rsidP="002D5AA2">
      <w:r>
        <w:t xml:space="preserve">As stated above, pursuant to </w:t>
      </w:r>
      <w:r w:rsidRPr="76096E45">
        <w:rPr>
          <w:i/>
          <w:iCs/>
        </w:rPr>
        <w:t>EC</w:t>
      </w:r>
      <w:r>
        <w:t xml:space="preserve"> Section 47607(2)(a), the Charter School has been identified as low performing based on data on the 2024 and 2025 Dashboards.</w:t>
      </w:r>
    </w:p>
    <w:p w14:paraId="0E1CEBB6" w14:textId="6589C880" w:rsidR="000F4567" w:rsidRDefault="6C86618C" w:rsidP="000F4567">
      <w:pPr>
        <w:spacing w:before="240"/>
        <w:rPr>
          <w:rFonts w:cs="Arial"/>
        </w:rPr>
      </w:pPr>
      <w:r w:rsidRPr="00D6C7FE">
        <w:rPr>
          <w:color w:val="000000" w:themeColor="text1"/>
        </w:rPr>
        <w:t xml:space="preserve">Charter schools identified as low performing </w:t>
      </w:r>
      <w:r w:rsidR="000F4567">
        <w:rPr>
          <w:color w:val="000000" w:themeColor="text1"/>
        </w:rPr>
        <w:t xml:space="preserve">are subject to a presumption of denial and </w:t>
      </w:r>
      <w:r w:rsidR="00033B6F">
        <w:rPr>
          <w:color w:val="000000" w:themeColor="text1"/>
        </w:rPr>
        <w:t xml:space="preserve">may be renewed </w:t>
      </w:r>
      <w:r w:rsidR="00A10AE3">
        <w:rPr>
          <w:color w:val="000000" w:themeColor="text1"/>
        </w:rPr>
        <w:t xml:space="preserve">by the chartering authority </w:t>
      </w:r>
      <w:r w:rsidR="00033B6F">
        <w:rPr>
          <w:color w:val="000000" w:themeColor="text1"/>
        </w:rPr>
        <w:t xml:space="preserve">only </w:t>
      </w:r>
      <w:r w:rsidR="000F4567" w:rsidRPr="006D2AE9">
        <w:rPr>
          <w:rFonts w:cs="Arial"/>
        </w:rPr>
        <w:t>upon making a written factual finding</w:t>
      </w:r>
      <w:r w:rsidR="000F4567">
        <w:rPr>
          <w:rFonts w:cs="Arial"/>
        </w:rPr>
        <w:t xml:space="preserve">, with </w:t>
      </w:r>
      <w:r w:rsidR="000F4567" w:rsidRPr="006D2AE9">
        <w:rPr>
          <w:rFonts w:cs="Arial"/>
        </w:rPr>
        <w:t>specific facts to support the finding</w:t>
      </w:r>
      <w:r w:rsidR="000F4567">
        <w:rPr>
          <w:rFonts w:cs="Arial"/>
        </w:rPr>
        <w:t>,</w:t>
      </w:r>
      <w:r w:rsidR="000F4567" w:rsidRPr="006D2AE9">
        <w:rPr>
          <w:rFonts w:cs="Arial"/>
        </w:rPr>
        <w:t xml:space="preserve"> that</w:t>
      </w:r>
      <w:r w:rsidR="000F4567">
        <w:rPr>
          <w:rFonts w:cs="Arial"/>
        </w:rPr>
        <w:t>:</w:t>
      </w:r>
    </w:p>
    <w:p w14:paraId="068B664F" w14:textId="7A31C945" w:rsidR="000F4567" w:rsidRDefault="003A3C79" w:rsidP="000F4567">
      <w:pPr>
        <w:pStyle w:val="ListParagraph"/>
        <w:spacing w:line="259" w:lineRule="auto"/>
      </w:pPr>
      <w:r>
        <w:t>T</w:t>
      </w:r>
      <w:r w:rsidR="000F4567" w:rsidRPr="006D2AE9">
        <w:t xml:space="preserve">he charter school is taking meaningful steps to address the underlying cause or causes of low performance, and </w:t>
      </w:r>
    </w:p>
    <w:p w14:paraId="2CE0993A" w14:textId="63035200" w:rsidR="000F4567" w:rsidRPr="006D2AE9" w:rsidRDefault="003A3C79" w:rsidP="000F4567">
      <w:pPr>
        <w:pStyle w:val="ListParagraph"/>
        <w:spacing w:line="259" w:lineRule="auto"/>
      </w:pPr>
      <w:r>
        <w:t>T</w:t>
      </w:r>
      <w:r w:rsidR="000F4567" w:rsidRPr="006D2AE9">
        <w:t>hose steps are reflected, or will be reflected, in a written plan adopted by the governing body of the charter school. </w:t>
      </w:r>
    </w:p>
    <w:p w14:paraId="4E42CBF0" w14:textId="3EA39216" w:rsidR="00F60C38" w:rsidRDefault="6C86618C" w:rsidP="00F60C38">
      <w:pPr>
        <w:rPr>
          <w:color w:val="000000" w:themeColor="text1"/>
        </w:rPr>
      </w:pPr>
      <w:r w:rsidRPr="00D6C7FE">
        <w:rPr>
          <w:color w:val="000000" w:themeColor="text1"/>
        </w:rPr>
        <w:t xml:space="preserve">The Charter School submitted its </w:t>
      </w:r>
      <w:r w:rsidR="00F43BE4">
        <w:rPr>
          <w:color w:val="000000" w:themeColor="text1"/>
        </w:rPr>
        <w:t>Performance Improvement Plan (PIP)</w:t>
      </w:r>
      <w:r w:rsidRPr="00D6C7FE">
        <w:rPr>
          <w:color w:val="000000" w:themeColor="text1"/>
        </w:rPr>
        <w:t>, as approved by its board, on February 13, 2026.</w:t>
      </w:r>
      <w:r w:rsidR="0083212F">
        <w:rPr>
          <w:color w:val="000000" w:themeColor="text1"/>
        </w:rPr>
        <w:t xml:space="preserve"> The CDE</w:t>
      </w:r>
      <w:r w:rsidR="00C739E0">
        <w:rPr>
          <w:color w:val="000000" w:themeColor="text1"/>
        </w:rPr>
        <w:t xml:space="preserve"> review</w:t>
      </w:r>
      <w:r w:rsidR="003A3C79">
        <w:rPr>
          <w:color w:val="000000" w:themeColor="text1"/>
        </w:rPr>
        <w:t>ed</w:t>
      </w:r>
      <w:r w:rsidR="00C739E0">
        <w:rPr>
          <w:color w:val="000000" w:themeColor="text1"/>
        </w:rPr>
        <w:t xml:space="preserve"> the PIP and proposes </w:t>
      </w:r>
      <w:r w:rsidR="003A3C79">
        <w:rPr>
          <w:color w:val="000000" w:themeColor="text1"/>
        </w:rPr>
        <w:t xml:space="preserve">that </w:t>
      </w:r>
      <w:r w:rsidR="00C739E0">
        <w:rPr>
          <w:color w:val="000000" w:themeColor="text1"/>
        </w:rPr>
        <w:t>the SBE adopt the following findings</w:t>
      </w:r>
      <w:r w:rsidR="00222080">
        <w:rPr>
          <w:color w:val="000000" w:themeColor="text1"/>
        </w:rPr>
        <w:t>:</w:t>
      </w:r>
    </w:p>
    <w:p w14:paraId="0EC7AA9D" w14:textId="116DC69C" w:rsidR="00222080" w:rsidRDefault="00FE23F3" w:rsidP="00222080">
      <w:pPr>
        <w:pStyle w:val="ListParagraph"/>
      </w:pPr>
      <w:r>
        <w:t xml:space="preserve">Finding 1: </w:t>
      </w:r>
      <w:r w:rsidR="00222080" w:rsidRPr="00222080">
        <w:t xml:space="preserve">The Charter School’s </w:t>
      </w:r>
      <w:r w:rsidR="003A3C79">
        <w:t xml:space="preserve">PIP </w:t>
      </w:r>
      <w:r w:rsidR="00222080" w:rsidRPr="00222080">
        <w:t>is approved by its governing board and includes steps to address the underlying causes of its low performance.</w:t>
      </w:r>
    </w:p>
    <w:p w14:paraId="4DADA049" w14:textId="06621BD9" w:rsidR="0020121B" w:rsidRPr="001754EB" w:rsidRDefault="00FE23F3" w:rsidP="00AA3A22">
      <w:pPr>
        <w:pStyle w:val="ListParagraph"/>
      </w:pPr>
      <w:r>
        <w:t xml:space="preserve">Finding 2: </w:t>
      </w:r>
      <w:r w:rsidR="0010291E">
        <w:t>T</w:t>
      </w:r>
      <w:r w:rsidR="00E858FD">
        <w:t xml:space="preserve">he Charter School </w:t>
      </w:r>
      <w:r w:rsidR="00B830B2">
        <w:t>is taking</w:t>
      </w:r>
      <w:r w:rsidR="00B616E1">
        <w:t xml:space="preserve"> </w:t>
      </w:r>
      <w:r w:rsidR="00AA3A22" w:rsidRPr="00D6C7FE">
        <w:t>meaningful steps to address underlying causes of its low performance.</w:t>
      </w:r>
    </w:p>
    <w:p w14:paraId="6E7AA2C2" w14:textId="073FDF98" w:rsidR="00056FED" w:rsidRDefault="00056FED" w:rsidP="00056FED">
      <w:pPr>
        <w:pStyle w:val="Heading4"/>
      </w:pPr>
      <w:r>
        <w:t xml:space="preserve">Proposed </w:t>
      </w:r>
      <w:r w:rsidR="00900ECD">
        <w:t>Finding 1</w:t>
      </w:r>
    </w:p>
    <w:p w14:paraId="7FBC3FF9" w14:textId="46E8D8F3" w:rsidR="00FB6378" w:rsidRPr="00F60C38" w:rsidRDefault="00C130FE" w:rsidP="00F60C38">
      <w:pPr>
        <w:rPr>
          <w:b/>
          <w:bCs/>
        </w:rPr>
      </w:pPr>
      <w:r w:rsidRPr="00F60C38">
        <w:rPr>
          <w:b/>
          <w:bCs/>
        </w:rPr>
        <w:t>The Charter School’s</w:t>
      </w:r>
      <w:r w:rsidR="00EE600D" w:rsidRPr="00F60C38">
        <w:rPr>
          <w:b/>
          <w:bCs/>
        </w:rPr>
        <w:t xml:space="preserve"> </w:t>
      </w:r>
      <w:r w:rsidR="003A3C79">
        <w:rPr>
          <w:b/>
          <w:bCs/>
        </w:rPr>
        <w:t>PIP</w:t>
      </w:r>
      <w:r w:rsidR="0028242D">
        <w:rPr>
          <w:b/>
          <w:bCs/>
        </w:rPr>
        <w:t xml:space="preserve"> </w:t>
      </w:r>
      <w:r w:rsidR="008428EE" w:rsidRPr="00F60C38">
        <w:rPr>
          <w:b/>
          <w:bCs/>
        </w:rPr>
        <w:t>is approved by its governing board</w:t>
      </w:r>
      <w:r w:rsidR="008D0367" w:rsidRPr="00F60C38">
        <w:rPr>
          <w:b/>
          <w:bCs/>
        </w:rPr>
        <w:t xml:space="preserve"> and </w:t>
      </w:r>
      <w:r w:rsidR="002C4B03" w:rsidRPr="00F60C38">
        <w:rPr>
          <w:b/>
          <w:bCs/>
        </w:rPr>
        <w:t>includes steps</w:t>
      </w:r>
      <w:r w:rsidR="00997CFF" w:rsidRPr="00F60C38">
        <w:rPr>
          <w:b/>
          <w:bCs/>
        </w:rPr>
        <w:t xml:space="preserve"> </w:t>
      </w:r>
      <w:r w:rsidR="6C86618C" w:rsidRPr="00F60C38">
        <w:rPr>
          <w:b/>
          <w:bCs/>
        </w:rPr>
        <w:t xml:space="preserve">to </w:t>
      </w:r>
      <w:r w:rsidR="00730E0C" w:rsidRPr="00F60C38">
        <w:rPr>
          <w:b/>
          <w:bCs/>
        </w:rPr>
        <w:t>address the underlying causes of it</w:t>
      </w:r>
      <w:r w:rsidR="007525BE" w:rsidRPr="00F60C38">
        <w:rPr>
          <w:b/>
          <w:bCs/>
        </w:rPr>
        <w:t>s low performance</w:t>
      </w:r>
      <w:r w:rsidR="6C86618C" w:rsidRPr="00F60C38">
        <w:rPr>
          <w:b/>
          <w:bCs/>
        </w:rPr>
        <w:t>.</w:t>
      </w:r>
    </w:p>
    <w:p w14:paraId="4121FDC5" w14:textId="69AF34D8" w:rsidR="00FB6378" w:rsidRDefault="6C86618C" w:rsidP="00D6C7FE">
      <w:pPr>
        <w:rPr>
          <w:color w:val="000000" w:themeColor="text1"/>
        </w:rPr>
      </w:pPr>
      <w:r w:rsidRPr="00D6C7FE">
        <w:rPr>
          <w:color w:val="000000" w:themeColor="text1"/>
        </w:rPr>
        <w:t xml:space="preserve">The </w:t>
      </w:r>
      <w:r w:rsidR="005D7F12">
        <w:rPr>
          <w:color w:val="000000" w:themeColor="text1"/>
        </w:rPr>
        <w:t xml:space="preserve">Charter School’s </w:t>
      </w:r>
      <w:r w:rsidR="00F43BE4">
        <w:rPr>
          <w:color w:val="000000" w:themeColor="text1"/>
        </w:rPr>
        <w:t xml:space="preserve">PIP </w:t>
      </w:r>
      <w:r w:rsidRPr="00D6C7FE">
        <w:rPr>
          <w:color w:val="000000" w:themeColor="text1"/>
        </w:rPr>
        <w:t>includes a comprehensive overview of its academic data, an analysis of the root causes for its low academic performance, and an action plan with strategies, goals, and steps to address its low academic performance.</w:t>
      </w:r>
    </w:p>
    <w:p w14:paraId="13ACB8C9" w14:textId="58D2A87A" w:rsidR="00FB6378" w:rsidRDefault="6C86618C" w:rsidP="00086D05">
      <w:pPr>
        <w:pStyle w:val="Heading5"/>
      </w:pPr>
      <w:r w:rsidRPr="00D6C7FE">
        <w:t>Academic Performance Data</w:t>
      </w:r>
    </w:p>
    <w:p w14:paraId="11BD859A" w14:textId="275B9AEF" w:rsidR="00FB6378" w:rsidRDefault="6C86618C" w:rsidP="00D6C7FE">
      <w:pPr>
        <w:rPr>
          <w:color w:val="000000" w:themeColor="text1"/>
        </w:rPr>
      </w:pPr>
      <w:r w:rsidRPr="08A9ED40">
        <w:rPr>
          <w:color w:val="000000" w:themeColor="text1"/>
        </w:rPr>
        <w:t xml:space="preserve">The </w:t>
      </w:r>
      <w:r w:rsidR="00F43BE4">
        <w:rPr>
          <w:color w:val="000000" w:themeColor="text1"/>
        </w:rPr>
        <w:t>PIP</w:t>
      </w:r>
      <w:r w:rsidRPr="08A9ED40">
        <w:rPr>
          <w:color w:val="000000" w:themeColor="text1"/>
        </w:rPr>
        <w:t xml:space="preserve"> submitted by the Charter School includes an overview of its academic performance data for ELA and Math for all students and its significant student groups (SED, Hispanic, and EL). The overview presents charts that show the distance from standard performance across three years, comparing the performance for all students, students who have been enrolled for three or more years, and the state </w:t>
      </w:r>
      <w:r w:rsidRPr="00D17122">
        <w:rPr>
          <w:color w:val="000000" w:themeColor="text1"/>
        </w:rPr>
        <w:t>(</w:t>
      </w:r>
      <w:r w:rsidR="000C583B">
        <w:rPr>
          <w:color w:val="000000" w:themeColor="text1"/>
        </w:rPr>
        <w:t>Attachment 5</w:t>
      </w:r>
      <w:r w:rsidR="00141EFE">
        <w:rPr>
          <w:color w:val="000000" w:themeColor="text1"/>
        </w:rPr>
        <w:t>,</w:t>
      </w:r>
      <w:r w:rsidRPr="08A9ED40">
        <w:rPr>
          <w:color w:val="000000" w:themeColor="text1"/>
        </w:rPr>
        <w:t xml:space="preserve"> pp. 2</w:t>
      </w:r>
      <w:r w:rsidR="00141EFE">
        <w:rPr>
          <w:rFonts w:ascii="Aptos Narrow" w:hAnsi="Aptos Narrow"/>
          <w:color w:val="000000" w:themeColor="text1"/>
        </w:rPr>
        <w:t>–</w:t>
      </w:r>
      <w:r w:rsidRPr="08A9ED40">
        <w:rPr>
          <w:color w:val="000000" w:themeColor="text1"/>
        </w:rPr>
        <w:t>5). The Charter School describes the trends and specific data points for the school and its academic performance, citing that overtime there is a positive trajectory for all students and that students enrolled three or more years have stronger outcomes in both ELA and Math. The Charter School identifies specific areas of growth and continued areas of need for student groups.</w:t>
      </w:r>
    </w:p>
    <w:p w14:paraId="05CBD887" w14:textId="123AF810" w:rsidR="00FB6378" w:rsidRDefault="6C86618C" w:rsidP="00D6C7FE">
      <w:pPr>
        <w:rPr>
          <w:color w:val="000000" w:themeColor="text1"/>
        </w:rPr>
      </w:pPr>
      <w:r w:rsidRPr="00D6C7FE">
        <w:rPr>
          <w:color w:val="000000" w:themeColor="text1"/>
        </w:rPr>
        <w:lastRenderedPageBreak/>
        <w:t xml:space="preserve">The </w:t>
      </w:r>
      <w:r w:rsidR="00F43BE4">
        <w:rPr>
          <w:color w:val="000000" w:themeColor="text1"/>
        </w:rPr>
        <w:t xml:space="preserve">PIP </w:t>
      </w:r>
      <w:r w:rsidRPr="00D6C7FE">
        <w:rPr>
          <w:color w:val="000000" w:themeColor="text1"/>
        </w:rPr>
        <w:t>also includes a comprehensive overview of the Charter School’s verified data for 2022</w:t>
      </w:r>
      <w:r w:rsidR="00141EFE">
        <w:rPr>
          <w:rFonts w:ascii="Aptos Narrow" w:hAnsi="Aptos Narrow"/>
          <w:color w:val="000000" w:themeColor="text1"/>
        </w:rPr>
        <w:t>–</w:t>
      </w:r>
      <w:r w:rsidRPr="00D6C7FE">
        <w:rPr>
          <w:color w:val="000000" w:themeColor="text1"/>
        </w:rPr>
        <w:t>23, 2023</w:t>
      </w:r>
      <w:r w:rsidR="00141EFE">
        <w:rPr>
          <w:rFonts w:ascii="Aptos Narrow" w:hAnsi="Aptos Narrow"/>
          <w:color w:val="000000" w:themeColor="text1"/>
        </w:rPr>
        <w:t>–</w:t>
      </w:r>
      <w:r w:rsidRPr="00D6C7FE">
        <w:rPr>
          <w:color w:val="000000" w:themeColor="text1"/>
        </w:rPr>
        <w:t>24, and 2024</w:t>
      </w:r>
      <w:r w:rsidR="00141EFE">
        <w:rPr>
          <w:rFonts w:ascii="Aptos Narrow" w:hAnsi="Aptos Narrow"/>
          <w:color w:val="000000" w:themeColor="text1"/>
        </w:rPr>
        <w:t>–</w:t>
      </w:r>
      <w:r w:rsidRPr="00D6C7FE">
        <w:rPr>
          <w:color w:val="000000" w:themeColor="text1"/>
        </w:rPr>
        <w:t xml:space="preserve">25 in Reading and Math for each grade level from </w:t>
      </w:r>
      <w:r w:rsidR="00141EFE">
        <w:rPr>
          <w:color w:val="000000" w:themeColor="text1"/>
        </w:rPr>
        <w:t>k</w:t>
      </w:r>
      <w:r w:rsidRPr="00D6C7FE">
        <w:rPr>
          <w:color w:val="000000" w:themeColor="text1"/>
        </w:rPr>
        <w:t>indergarten t</w:t>
      </w:r>
      <w:r w:rsidR="00141EFE">
        <w:rPr>
          <w:color w:val="000000" w:themeColor="text1"/>
        </w:rPr>
        <w:t>hrough grade</w:t>
      </w:r>
      <w:r w:rsidRPr="00D6C7FE">
        <w:rPr>
          <w:color w:val="000000" w:themeColor="text1"/>
        </w:rPr>
        <w:t xml:space="preserve"> </w:t>
      </w:r>
      <w:r w:rsidR="00141EFE">
        <w:rPr>
          <w:color w:val="000000" w:themeColor="text1"/>
        </w:rPr>
        <w:t>e</w:t>
      </w:r>
      <w:r w:rsidRPr="00D6C7FE">
        <w:rPr>
          <w:color w:val="000000" w:themeColor="text1"/>
        </w:rPr>
        <w:t xml:space="preserve">ight. The analysis includes the “Progress to Typical Growth”, performance target, and status (comparing typical growth to the target). The Charter School provides an analysis of key findings and conclusions for each year </w:t>
      </w:r>
      <w:r w:rsidRPr="00D17122">
        <w:rPr>
          <w:color w:val="000000" w:themeColor="text1"/>
        </w:rPr>
        <w:t>(</w:t>
      </w:r>
      <w:r w:rsidR="000C583B">
        <w:rPr>
          <w:color w:val="000000" w:themeColor="text1"/>
        </w:rPr>
        <w:t>Attachment 5</w:t>
      </w:r>
      <w:r w:rsidR="00141EFE">
        <w:rPr>
          <w:color w:val="000000" w:themeColor="text1"/>
        </w:rPr>
        <w:t>,</w:t>
      </w:r>
      <w:r w:rsidRPr="00D6C7FE">
        <w:rPr>
          <w:color w:val="000000" w:themeColor="text1"/>
        </w:rPr>
        <w:t xml:space="preserve"> pp. 6</w:t>
      </w:r>
      <w:r w:rsidR="00141EFE">
        <w:rPr>
          <w:rFonts w:ascii="Aptos Narrow" w:hAnsi="Aptos Narrow"/>
          <w:color w:val="000000" w:themeColor="text1"/>
        </w:rPr>
        <w:t>–</w:t>
      </w:r>
      <w:r w:rsidR="0064305B" w:rsidRPr="00D6C7FE">
        <w:rPr>
          <w:color w:val="000000" w:themeColor="text1"/>
        </w:rPr>
        <w:t>1</w:t>
      </w:r>
      <w:r w:rsidR="0064305B">
        <w:rPr>
          <w:color w:val="000000" w:themeColor="text1"/>
        </w:rPr>
        <w:t>9</w:t>
      </w:r>
      <w:r w:rsidRPr="00D6C7FE">
        <w:rPr>
          <w:color w:val="000000" w:themeColor="text1"/>
        </w:rPr>
        <w:t>).</w:t>
      </w:r>
    </w:p>
    <w:p w14:paraId="0356BD68" w14:textId="090EB822" w:rsidR="00FB6378" w:rsidRDefault="6C86618C" w:rsidP="00D6C7FE">
      <w:pPr>
        <w:rPr>
          <w:color w:val="000000" w:themeColor="text1"/>
        </w:rPr>
      </w:pPr>
      <w:r w:rsidRPr="08A9ED40">
        <w:rPr>
          <w:color w:val="000000" w:themeColor="text1"/>
        </w:rPr>
        <w:t>The Charter School includes preliminary growth data from the Dashboard for all students and for its significant student groups in both ELA and Math (</w:t>
      </w:r>
      <w:r w:rsidR="000C583B" w:rsidRPr="00D17122">
        <w:rPr>
          <w:color w:val="000000" w:themeColor="text1"/>
        </w:rPr>
        <w:t>Attachment</w:t>
      </w:r>
      <w:r w:rsidR="000C583B">
        <w:rPr>
          <w:color w:val="000000" w:themeColor="text1"/>
        </w:rPr>
        <w:t xml:space="preserve"> 5</w:t>
      </w:r>
      <w:r w:rsidR="00141EFE">
        <w:rPr>
          <w:color w:val="000000" w:themeColor="text1"/>
        </w:rPr>
        <w:t>,</w:t>
      </w:r>
      <w:r w:rsidRPr="08A9ED40">
        <w:rPr>
          <w:color w:val="000000" w:themeColor="text1"/>
        </w:rPr>
        <w:t xml:space="preserve"> pp.19</w:t>
      </w:r>
      <w:r w:rsidR="00141EFE">
        <w:rPr>
          <w:rFonts w:ascii="Aptos Narrow" w:hAnsi="Aptos Narrow"/>
          <w:color w:val="000000" w:themeColor="text1"/>
        </w:rPr>
        <w:t>–</w:t>
      </w:r>
      <w:r w:rsidRPr="08A9ED40">
        <w:rPr>
          <w:color w:val="000000" w:themeColor="text1"/>
        </w:rPr>
        <w:t xml:space="preserve">22). The </w:t>
      </w:r>
      <w:r w:rsidR="003758E2">
        <w:rPr>
          <w:color w:val="000000" w:themeColor="text1"/>
        </w:rPr>
        <w:t>PIP</w:t>
      </w:r>
      <w:r w:rsidRPr="08A9ED40">
        <w:rPr>
          <w:color w:val="000000" w:themeColor="text1"/>
        </w:rPr>
        <w:t xml:space="preserve"> includes local enrollment data, citing connections between its stability rate and its academic performance (</w:t>
      </w:r>
      <w:r w:rsidR="000C583B" w:rsidRPr="00D17122">
        <w:rPr>
          <w:color w:val="000000" w:themeColor="text1"/>
        </w:rPr>
        <w:t>Attachment</w:t>
      </w:r>
      <w:r w:rsidR="000C583B">
        <w:rPr>
          <w:color w:val="000000" w:themeColor="text1"/>
        </w:rPr>
        <w:t xml:space="preserve"> 5</w:t>
      </w:r>
      <w:r w:rsidR="00141EFE">
        <w:rPr>
          <w:color w:val="000000" w:themeColor="text1"/>
        </w:rPr>
        <w:t>,</w:t>
      </w:r>
      <w:r w:rsidRPr="08A9ED40">
        <w:rPr>
          <w:color w:val="000000" w:themeColor="text1"/>
        </w:rPr>
        <w:t xml:space="preserve"> p. 22).</w:t>
      </w:r>
    </w:p>
    <w:p w14:paraId="17971E09" w14:textId="262240C3" w:rsidR="00FB6378" w:rsidRDefault="6C86618C" w:rsidP="00D6C7FE">
      <w:pPr>
        <w:rPr>
          <w:color w:val="000000" w:themeColor="text1"/>
        </w:rPr>
      </w:pPr>
      <w:r w:rsidRPr="08A9ED40">
        <w:rPr>
          <w:color w:val="000000" w:themeColor="text1"/>
        </w:rPr>
        <w:t>The CDE finds that the Charter School shows that it has a knowledge of its academic data and its students’ performance on state and local assessments, and it has completed a thorough analysis of its data.</w:t>
      </w:r>
    </w:p>
    <w:p w14:paraId="458BE0CA" w14:textId="2B861B42" w:rsidR="00FB6378" w:rsidRDefault="6C86618C" w:rsidP="00086D05">
      <w:pPr>
        <w:pStyle w:val="Heading5"/>
      </w:pPr>
      <w:r w:rsidRPr="00D6C7FE">
        <w:t>Root Causes for Low Academic Performance</w:t>
      </w:r>
    </w:p>
    <w:p w14:paraId="4B2EF88B" w14:textId="48A3D09B" w:rsidR="00FB6378" w:rsidRDefault="6C86618C" w:rsidP="00D6C7FE">
      <w:pPr>
        <w:rPr>
          <w:color w:val="000000" w:themeColor="text1"/>
        </w:rPr>
      </w:pPr>
      <w:r w:rsidRPr="08A9ED40">
        <w:rPr>
          <w:color w:val="000000" w:themeColor="text1"/>
        </w:rPr>
        <w:t xml:space="preserve">The Analysis of Underlying Causes for Performance portion of the </w:t>
      </w:r>
      <w:r w:rsidR="003758E2">
        <w:rPr>
          <w:color w:val="000000" w:themeColor="text1"/>
        </w:rPr>
        <w:t>PIP</w:t>
      </w:r>
      <w:r w:rsidRPr="08A9ED40">
        <w:rPr>
          <w:color w:val="000000" w:themeColor="text1"/>
        </w:rPr>
        <w:t xml:space="preserve"> includes a root cause analysis graphic (</w:t>
      </w:r>
      <w:r w:rsidR="000C583B">
        <w:rPr>
          <w:color w:val="000000" w:themeColor="text1"/>
        </w:rPr>
        <w:t>Attachment 5</w:t>
      </w:r>
      <w:r w:rsidR="00141EFE">
        <w:rPr>
          <w:color w:val="000000" w:themeColor="text1"/>
        </w:rPr>
        <w:t>,</w:t>
      </w:r>
      <w:r w:rsidRPr="08A9ED40">
        <w:rPr>
          <w:color w:val="000000" w:themeColor="text1"/>
        </w:rPr>
        <w:t xml:space="preserve"> p.</w:t>
      </w:r>
      <w:r w:rsidR="00141EFE">
        <w:rPr>
          <w:color w:val="000000" w:themeColor="text1"/>
        </w:rPr>
        <w:t xml:space="preserve"> </w:t>
      </w:r>
      <w:r w:rsidRPr="08A9ED40">
        <w:rPr>
          <w:color w:val="000000" w:themeColor="text1"/>
        </w:rPr>
        <w:t>24</w:t>
      </w:r>
      <w:r w:rsidRPr="5154A0C7">
        <w:rPr>
          <w:color w:val="000000" w:themeColor="text1"/>
        </w:rPr>
        <w:t>)</w:t>
      </w:r>
      <w:r w:rsidR="506DB1DD" w:rsidRPr="5154A0C7">
        <w:rPr>
          <w:color w:val="000000" w:themeColor="text1"/>
        </w:rPr>
        <w:t xml:space="preserve">. The Charter School </w:t>
      </w:r>
      <w:r w:rsidR="506DB1DD" w:rsidRPr="36332DFC">
        <w:rPr>
          <w:color w:val="000000" w:themeColor="text1"/>
        </w:rPr>
        <w:t>identifies</w:t>
      </w:r>
      <w:r w:rsidR="506DB1DD" w:rsidRPr="142C2CAD">
        <w:rPr>
          <w:color w:val="000000" w:themeColor="text1"/>
        </w:rPr>
        <w:t xml:space="preserve"> </w:t>
      </w:r>
      <w:r w:rsidR="506DB1DD" w:rsidRPr="2B09E89D">
        <w:rPr>
          <w:color w:val="000000" w:themeColor="text1"/>
        </w:rPr>
        <w:t>the following root causes</w:t>
      </w:r>
      <w:r w:rsidR="327374C4" w:rsidRPr="6463F25E">
        <w:rPr>
          <w:color w:val="000000" w:themeColor="text1"/>
        </w:rPr>
        <w:t xml:space="preserve"> </w:t>
      </w:r>
      <w:r w:rsidR="506DB1DD" w:rsidRPr="116B2B3B">
        <w:rPr>
          <w:color w:val="000000" w:themeColor="text1"/>
        </w:rPr>
        <w:t xml:space="preserve">for its low </w:t>
      </w:r>
      <w:r w:rsidR="506DB1DD" w:rsidRPr="6E2635BE">
        <w:rPr>
          <w:color w:val="000000" w:themeColor="text1"/>
        </w:rPr>
        <w:t>performance:</w:t>
      </w:r>
      <w:r w:rsidR="327374C4" w:rsidRPr="116B2B3B">
        <w:rPr>
          <w:color w:val="000000" w:themeColor="text1"/>
        </w:rPr>
        <w:t xml:space="preserve"> </w:t>
      </w:r>
      <w:r w:rsidR="327374C4" w:rsidRPr="6463F25E">
        <w:rPr>
          <w:color w:val="000000" w:themeColor="text1"/>
        </w:rPr>
        <w:t xml:space="preserve">rapid influx of new enrollment, specifically 19 percents </w:t>
      </w:r>
      <w:r w:rsidR="327374C4" w:rsidRPr="21ECC5C8">
        <w:rPr>
          <w:color w:val="000000" w:themeColor="text1"/>
        </w:rPr>
        <w:t xml:space="preserve">increase in </w:t>
      </w:r>
      <w:r w:rsidR="327374C4" w:rsidRPr="2262C60E">
        <w:rPr>
          <w:color w:val="000000" w:themeColor="text1"/>
        </w:rPr>
        <w:t>EL</w:t>
      </w:r>
      <w:r w:rsidR="327374C4" w:rsidRPr="21ECC5C8">
        <w:rPr>
          <w:color w:val="000000" w:themeColor="text1"/>
        </w:rPr>
        <w:t xml:space="preserve"> </w:t>
      </w:r>
      <w:r w:rsidR="327374C4" w:rsidRPr="1AE993E1">
        <w:rPr>
          <w:color w:val="000000" w:themeColor="text1"/>
        </w:rPr>
        <w:t xml:space="preserve">students </w:t>
      </w:r>
      <w:r w:rsidR="327374C4" w:rsidRPr="21ECC5C8">
        <w:rPr>
          <w:color w:val="000000" w:themeColor="text1"/>
        </w:rPr>
        <w:t xml:space="preserve">and 28 percent </w:t>
      </w:r>
      <w:r w:rsidR="327374C4" w:rsidRPr="3AC9A1D3">
        <w:rPr>
          <w:color w:val="000000" w:themeColor="text1"/>
        </w:rPr>
        <w:t xml:space="preserve">increase in SED </w:t>
      </w:r>
      <w:r w:rsidR="327374C4" w:rsidRPr="2262C60E">
        <w:rPr>
          <w:color w:val="000000" w:themeColor="text1"/>
        </w:rPr>
        <w:t>students</w:t>
      </w:r>
      <w:r w:rsidR="327374C4" w:rsidRPr="2748BF45">
        <w:rPr>
          <w:color w:val="000000" w:themeColor="text1"/>
        </w:rPr>
        <w:t>; gaps in conceptual lear</w:t>
      </w:r>
      <w:r w:rsidR="711D7DBE" w:rsidRPr="2748BF45">
        <w:rPr>
          <w:color w:val="000000" w:themeColor="text1"/>
        </w:rPr>
        <w:t>ning and academic vocabulary, citing a direct connection to curriculum; gaps in foundational skills</w:t>
      </w:r>
      <w:r w:rsidR="711D7DBE" w:rsidRPr="4A3E7372">
        <w:rPr>
          <w:color w:val="000000" w:themeColor="text1"/>
        </w:rPr>
        <w:t xml:space="preserve">, </w:t>
      </w:r>
      <w:r w:rsidR="2BEB263D" w:rsidRPr="4A3E7372">
        <w:rPr>
          <w:color w:val="000000" w:themeColor="text1"/>
        </w:rPr>
        <w:t xml:space="preserve">citing needs in </w:t>
      </w:r>
      <w:r w:rsidR="2BEB263D" w:rsidRPr="6AB27C3C">
        <w:rPr>
          <w:color w:val="000000" w:themeColor="text1"/>
        </w:rPr>
        <w:t>developing writing stamina</w:t>
      </w:r>
      <w:r w:rsidR="2ACF2357" w:rsidRPr="3551E4BC">
        <w:rPr>
          <w:color w:val="000000" w:themeColor="text1"/>
        </w:rPr>
        <w:t xml:space="preserve"> </w:t>
      </w:r>
      <w:r w:rsidR="2ACF2357" w:rsidRPr="0A808C34">
        <w:rPr>
          <w:color w:val="000000" w:themeColor="text1"/>
        </w:rPr>
        <w:t xml:space="preserve">and proficiency as well as language </w:t>
      </w:r>
      <w:r w:rsidR="2ACF2357" w:rsidRPr="3421EDC8">
        <w:rPr>
          <w:color w:val="000000" w:themeColor="text1"/>
        </w:rPr>
        <w:t>acquisition; cascading transitions in leadership; and teacher experience in several grade levels.</w:t>
      </w:r>
    </w:p>
    <w:p w14:paraId="2DAAF75B" w14:textId="10ED1E95" w:rsidR="00FB6378" w:rsidRDefault="6C86618C" w:rsidP="00D6C7FE">
      <w:pPr>
        <w:rPr>
          <w:color w:val="000000" w:themeColor="text1"/>
        </w:rPr>
      </w:pPr>
      <w:r w:rsidRPr="00D6C7FE">
        <w:rPr>
          <w:color w:val="000000" w:themeColor="text1"/>
        </w:rPr>
        <w:t xml:space="preserve">The Charter School further elaborates that it has identified four areas </w:t>
      </w:r>
      <w:r w:rsidR="002F22D5">
        <w:rPr>
          <w:color w:val="000000" w:themeColor="text1"/>
        </w:rPr>
        <w:t xml:space="preserve">with </w:t>
      </w:r>
      <w:r w:rsidRPr="00D6C7FE">
        <w:rPr>
          <w:color w:val="000000" w:themeColor="text1"/>
        </w:rPr>
        <w:t>impact</w:t>
      </w:r>
      <w:r w:rsidR="002F22D5">
        <w:rPr>
          <w:color w:val="000000" w:themeColor="text1"/>
        </w:rPr>
        <w:t xml:space="preserve"> on</w:t>
      </w:r>
      <w:r w:rsidRPr="00D6C7FE">
        <w:rPr>
          <w:color w:val="000000" w:themeColor="text1"/>
        </w:rPr>
        <w:t xml:space="preserve"> its most recent Dashboard outcomes: instructional gaps in </w:t>
      </w:r>
      <w:r w:rsidR="00141EFE">
        <w:rPr>
          <w:color w:val="000000" w:themeColor="text1"/>
        </w:rPr>
        <w:t>m</w:t>
      </w:r>
      <w:r w:rsidRPr="00D6C7FE">
        <w:rPr>
          <w:color w:val="000000" w:themeColor="text1"/>
        </w:rPr>
        <w:t>ath, increased enrollment of high-need student groups, staffing and leadership stability, and ELA achievement.</w:t>
      </w:r>
    </w:p>
    <w:p w14:paraId="3E96E474" w14:textId="511AD353" w:rsidR="00FB6378" w:rsidRDefault="6C86618C" w:rsidP="00D6C7FE">
      <w:pPr>
        <w:rPr>
          <w:color w:val="000000" w:themeColor="text1"/>
        </w:rPr>
      </w:pPr>
      <w:r w:rsidRPr="00D6C7FE">
        <w:rPr>
          <w:color w:val="000000" w:themeColor="text1"/>
        </w:rPr>
        <w:t>The Charter School determined its previous math curriculum lacked rigor and was misaligned with the task demands of state assessments. The Charter School’s data analysis also revealed that students may be lacking conceptual understanding in math, and there is a need to develop academic vocabulary.</w:t>
      </w:r>
    </w:p>
    <w:p w14:paraId="225194FF" w14:textId="22361DF8" w:rsidR="00FB6378" w:rsidRDefault="6C86618C" w:rsidP="00D6C7FE">
      <w:pPr>
        <w:rPr>
          <w:color w:val="000000" w:themeColor="text1"/>
        </w:rPr>
      </w:pPr>
      <w:r w:rsidRPr="00D6C7FE">
        <w:rPr>
          <w:color w:val="000000" w:themeColor="text1"/>
        </w:rPr>
        <w:t>During the 2024</w:t>
      </w:r>
      <w:r w:rsidR="00141EFE">
        <w:rPr>
          <w:rFonts w:ascii="Aptos Narrow" w:hAnsi="Aptos Narrow"/>
          <w:color w:val="000000" w:themeColor="text1"/>
        </w:rPr>
        <w:t>–</w:t>
      </w:r>
      <w:r w:rsidRPr="00D6C7FE">
        <w:rPr>
          <w:color w:val="000000" w:themeColor="text1"/>
        </w:rPr>
        <w:t>25 school year, the Charter School notes the impact of a 28</w:t>
      </w:r>
      <w:r w:rsidR="00141EFE">
        <w:rPr>
          <w:color w:val="000000" w:themeColor="text1"/>
        </w:rPr>
        <w:t xml:space="preserve"> percent</w:t>
      </w:r>
      <w:r w:rsidRPr="00D6C7FE">
        <w:rPr>
          <w:color w:val="000000" w:themeColor="text1"/>
        </w:rPr>
        <w:t xml:space="preserve"> increase in overall student enrollment, a 28</w:t>
      </w:r>
      <w:r w:rsidR="00141EFE">
        <w:rPr>
          <w:color w:val="000000" w:themeColor="text1"/>
        </w:rPr>
        <w:t xml:space="preserve"> percent</w:t>
      </w:r>
      <w:r w:rsidRPr="00D6C7FE">
        <w:rPr>
          <w:color w:val="000000" w:themeColor="text1"/>
        </w:rPr>
        <w:t xml:space="preserve"> increase in SED students, and a 19</w:t>
      </w:r>
      <w:r w:rsidR="00141EFE">
        <w:rPr>
          <w:color w:val="000000" w:themeColor="text1"/>
        </w:rPr>
        <w:t xml:space="preserve"> percent</w:t>
      </w:r>
      <w:r w:rsidRPr="00D6C7FE">
        <w:rPr>
          <w:color w:val="000000" w:themeColor="text1"/>
        </w:rPr>
        <w:t xml:space="preserve"> increase in ELL students.</w:t>
      </w:r>
    </w:p>
    <w:p w14:paraId="3BCCFA42" w14:textId="503AC716" w:rsidR="00FB6378" w:rsidRDefault="6C86618C" w:rsidP="00D6C7FE">
      <w:pPr>
        <w:rPr>
          <w:color w:val="000000" w:themeColor="text1"/>
        </w:rPr>
      </w:pPr>
      <w:r w:rsidRPr="00D6C7FE">
        <w:rPr>
          <w:color w:val="000000" w:themeColor="text1"/>
        </w:rPr>
        <w:t>The Charter School determined that leadership transitions in 2023, teaching vacancies, and staffing instability disrupted continuity for academic achievement.</w:t>
      </w:r>
    </w:p>
    <w:p w14:paraId="5A7975E1" w14:textId="56C51AE7" w:rsidR="00FB6378" w:rsidRDefault="6C86618C" w:rsidP="00D6C7FE">
      <w:pPr>
        <w:rPr>
          <w:color w:val="000000" w:themeColor="text1"/>
        </w:rPr>
      </w:pPr>
      <w:r w:rsidRPr="00D6C7FE">
        <w:rPr>
          <w:color w:val="000000" w:themeColor="text1"/>
        </w:rPr>
        <w:t>Analysis of ELA data by the Charter School shows that low writing scores and gaps in foundational reading skills impacted scores for significant student groups.</w:t>
      </w:r>
    </w:p>
    <w:p w14:paraId="42A4DD8D" w14:textId="7BCF7D6E" w:rsidR="00FB6378" w:rsidRDefault="6C86618C" w:rsidP="00D6C7FE">
      <w:pPr>
        <w:rPr>
          <w:color w:val="000000" w:themeColor="text1"/>
        </w:rPr>
      </w:pPr>
      <w:r w:rsidRPr="00D6C7FE">
        <w:rPr>
          <w:color w:val="000000" w:themeColor="text1"/>
        </w:rPr>
        <w:lastRenderedPageBreak/>
        <w:t>The CDE determines that the Charter School has identified root causes aligned to its academic performance data.</w:t>
      </w:r>
    </w:p>
    <w:p w14:paraId="49780366" w14:textId="12E6173B" w:rsidR="00FB6378" w:rsidRDefault="6C86618C" w:rsidP="00086D05">
      <w:pPr>
        <w:pStyle w:val="Heading5"/>
      </w:pPr>
      <w:r w:rsidRPr="00D6C7FE">
        <w:t>Action Plan for Addressing Low Academic Performance</w:t>
      </w:r>
    </w:p>
    <w:p w14:paraId="531693A2" w14:textId="112886CB" w:rsidR="00FB6378" w:rsidRDefault="6C86618C" w:rsidP="00D6C7FE">
      <w:pPr>
        <w:rPr>
          <w:color w:val="000000" w:themeColor="text1"/>
        </w:rPr>
      </w:pPr>
      <w:r w:rsidRPr="08A9ED40">
        <w:rPr>
          <w:color w:val="000000" w:themeColor="text1"/>
        </w:rPr>
        <w:t>The root cause analysis graphic includes the following strategic response</w:t>
      </w:r>
      <w:r w:rsidR="005E2715">
        <w:rPr>
          <w:color w:val="000000" w:themeColor="text1"/>
        </w:rPr>
        <w:t>s</w:t>
      </w:r>
      <w:r w:rsidRPr="08A9ED40">
        <w:rPr>
          <w:color w:val="000000" w:themeColor="text1"/>
        </w:rPr>
        <w:t xml:space="preserve"> to the above root causes </w:t>
      </w:r>
      <w:r w:rsidRPr="00D17122">
        <w:rPr>
          <w:color w:val="000000" w:themeColor="text1"/>
        </w:rPr>
        <w:t>(</w:t>
      </w:r>
      <w:r w:rsidR="000C583B">
        <w:rPr>
          <w:color w:val="000000" w:themeColor="text1"/>
        </w:rPr>
        <w:t>Attachment 5</w:t>
      </w:r>
      <w:r w:rsidR="00CF725F">
        <w:rPr>
          <w:color w:val="000000" w:themeColor="text1"/>
        </w:rPr>
        <w:t>,</w:t>
      </w:r>
      <w:r w:rsidRPr="08A9ED40">
        <w:rPr>
          <w:color w:val="000000" w:themeColor="text1"/>
        </w:rPr>
        <w:t xml:space="preserve"> p.</w:t>
      </w:r>
      <w:r w:rsidR="00CF725F">
        <w:rPr>
          <w:color w:val="000000" w:themeColor="text1"/>
        </w:rPr>
        <w:t xml:space="preserve"> </w:t>
      </w:r>
      <w:r w:rsidRPr="08A9ED40">
        <w:rPr>
          <w:color w:val="000000" w:themeColor="text1"/>
        </w:rPr>
        <w:t>24):</w:t>
      </w:r>
    </w:p>
    <w:p w14:paraId="7A1C5381" w14:textId="711ED2BB" w:rsidR="00FB6378" w:rsidRDefault="6C86618C" w:rsidP="00D6C7FE">
      <w:pPr>
        <w:numPr>
          <w:ilvl w:val="0"/>
          <w:numId w:val="36"/>
        </w:numPr>
        <w:rPr>
          <w:color w:val="000000" w:themeColor="text1"/>
        </w:rPr>
      </w:pPr>
      <w:r w:rsidRPr="00D6C7FE">
        <w:rPr>
          <w:color w:val="000000" w:themeColor="text1"/>
        </w:rPr>
        <w:t>Increase intensive EL and SED intervention</w:t>
      </w:r>
    </w:p>
    <w:p w14:paraId="7BACC337" w14:textId="6291451D" w:rsidR="00FB6378" w:rsidRDefault="6C86618C" w:rsidP="00D6C7FE">
      <w:pPr>
        <w:numPr>
          <w:ilvl w:val="0"/>
          <w:numId w:val="36"/>
        </w:numPr>
        <w:rPr>
          <w:color w:val="000000" w:themeColor="text1"/>
        </w:rPr>
      </w:pPr>
      <w:r w:rsidRPr="00D6C7FE">
        <w:rPr>
          <w:color w:val="000000" w:themeColor="text1"/>
        </w:rPr>
        <w:t>Adopt new math curriculum that includes intervention</w:t>
      </w:r>
    </w:p>
    <w:p w14:paraId="1DB810CA" w14:textId="37B3758C" w:rsidR="00FB6378" w:rsidRDefault="6C86618C" w:rsidP="00D6C7FE">
      <w:pPr>
        <w:numPr>
          <w:ilvl w:val="0"/>
          <w:numId w:val="36"/>
        </w:numPr>
        <w:rPr>
          <w:color w:val="000000" w:themeColor="text1"/>
        </w:rPr>
      </w:pPr>
      <w:r w:rsidRPr="00D6C7FE">
        <w:rPr>
          <w:color w:val="000000" w:themeColor="text1"/>
        </w:rPr>
        <w:t>Weekly coaching</w:t>
      </w:r>
    </w:p>
    <w:p w14:paraId="0DE163AF" w14:textId="5AC7C919" w:rsidR="00FB6378" w:rsidRDefault="6C86618C" w:rsidP="00D6C7FE">
      <w:pPr>
        <w:numPr>
          <w:ilvl w:val="0"/>
          <w:numId w:val="36"/>
        </w:numPr>
        <w:rPr>
          <w:color w:val="000000" w:themeColor="text1"/>
        </w:rPr>
      </w:pPr>
      <w:r w:rsidRPr="00D6C7FE">
        <w:rPr>
          <w:color w:val="000000" w:themeColor="text1"/>
        </w:rPr>
        <w:t xml:space="preserve">Restorative </w:t>
      </w:r>
      <w:r w:rsidR="005E2715">
        <w:rPr>
          <w:color w:val="000000" w:themeColor="text1"/>
        </w:rPr>
        <w:t>p</w:t>
      </w:r>
      <w:r w:rsidRPr="00D6C7FE">
        <w:rPr>
          <w:color w:val="000000" w:themeColor="text1"/>
        </w:rPr>
        <w:t>ractices</w:t>
      </w:r>
    </w:p>
    <w:p w14:paraId="0DF940B7" w14:textId="48738586" w:rsidR="00FB6378" w:rsidRDefault="6C86618C" w:rsidP="08A9ED40">
      <w:pPr>
        <w:numPr>
          <w:ilvl w:val="0"/>
          <w:numId w:val="36"/>
        </w:numPr>
        <w:rPr>
          <w:color w:val="000000" w:themeColor="text1"/>
        </w:rPr>
      </w:pPr>
      <w:r w:rsidRPr="08A9ED40">
        <w:rPr>
          <w:color w:val="000000" w:themeColor="text1"/>
        </w:rPr>
        <w:t>Targeted Professional Development for high impact strategies</w:t>
      </w:r>
    </w:p>
    <w:p w14:paraId="77295CFF" w14:textId="50FE8A90" w:rsidR="00FB6378" w:rsidRDefault="6C86618C" w:rsidP="00D6C7FE">
      <w:pPr>
        <w:rPr>
          <w:color w:val="000000" w:themeColor="text1"/>
        </w:rPr>
      </w:pPr>
      <w:r w:rsidRPr="00D6C7FE">
        <w:rPr>
          <w:color w:val="000000" w:themeColor="text1"/>
        </w:rPr>
        <w:t xml:space="preserve">The Charter School states it is implementing the following actions in alignment with the numbered goals </w:t>
      </w:r>
      <w:r w:rsidRPr="00D17122">
        <w:rPr>
          <w:color w:val="000000" w:themeColor="text1"/>
        </w:rPr>
        <w:t>(</w:t>
      </w:r>
      <w:r w:rsidR="000C583B">
        <w:rPr>
          <w:color w:val="000000" w:themeColor="text1"/>
        </w:rPr>
        <w:t>Attachment 5</w:t>
      </w:r>
      <w:r w:rsidR="005E2715">
        <w:rPr>
          <w:color w:val="000000" w:themeColor="text1"/>
        </w:rPr>
        <w:t>,</w:t>
      </w:r>
      <w:r w:rsidRPr="00D6C7FE">
        <w:rPr>
          <w:color w:val="000000" w:themeColor="text1"/>
        </w:rPr>
        <w:t xml:space="preserve"> p. 25</w:t>
      </w:r>
      <w:r w:rsidR="005E2715">
        <w:rPr>
          <w:rFonts w:ascii="Aptos Narrow" w:hAnsi="Aptos Narrow"/>
          <w:color w:val="000000" w:themeColor="text1"/>
        </w:rPr>
        <w:t>–</w:t>
      </w:r>
      <w:r w:rsidRPr="00D6C7FE">
        <w:rPr>
          <w:color w:val="000000" w:themeColor="text1"/>
        </w:rPr>
        <w:t>27). The Charter School notes that many of the actions were already in place prior to the change in performance category.</w:t>
      </w:r>
    </w:p>
    <w:p w14:paraId="6933D7EB" w14:textId="501683F0" w:rsidR="00FB6378" w:rsidRDefault="6C86618C" w:rsidP="00D6C7FE">
      <w:pPr>
        <w:numPr>
          <w:ilvl w:val="0"/>
          <w:numId w:val="35"/>
        </w:numPr>
        <w:rPr>
          <w:color w:val="000000" w:themeColor="text1"/>
        </w:rPr>
      </w:pPr>
      <w:r w:rsidRPr="00D6C7FE">
        <w:rPr>
          <w:color w:val="000000" w:themeColor="text1"/>
        </w:rPr>
        <w:t xml:space="preserve">Math Achievement and Rigor: To meet this goal, the Charter School has adopted a new Math curriculum, conducted three professional development sessions for the new curriculum and a new Math Diagnosis and Intervention System. The Charter School will continue monthly training and development. Beginning in February, the Charter School will begin </w:t>
      </w:r>
      <w:proofErr w:type="spellStart"/>
      <w:r w:rsidRPr="00D6C7FE">
        <w:rPr>
          <w:color w:val="000000" w:themeColor="text1"/>
        </w:rPr>
        <w:t>Swun</w:t>
      </w:r>
      <w:proofErr w:type="spellEnd"/>
      <w:r w:rsidRPr="00D6C7FE">
        <w:rPr>
          <w:color w:val="000000" w:themeColor="text1"/>
        </w:rPr>
        <w:t xml:space="preserve"> Math Coaching that includes lesson development, Math content knowledge building, and intervention strategies. Math XL labs in middle school have been implemented daily for immediate feedback and targeted practice for students. Lastly, the Charter School states it has adjusted its instructional blocks to meet the required ST Math guidelines to help students build and demonstrate strong conceptual knowledge utilizing personalized learning.</w:t>
      </w:r>
    </w:p>
    <w:p w14:paraId="2D2D6091" w14:textId="5C84533B" w:rsidR="00FB6378" w:rsidRDefault="6C86618C" w:rsidP="00D6C7FE">
      <w:pPr>
        <w:numPr>
          <w:ilvl w:val="0"/>
          <w:numId w:val="35"/>
        </w:numPr>
        <w:rPr>
          <w:color w:val="000000" w:themeColor="text1"/>
        </w:rPr>
      </w:pPr>
      <w:r w:rsidRPr="00D6C7FE">
        <w:rPr>
          <w:color w:val="000000" w:themeColor="text1"/>
        </w:rPr>
        <w:t xml:space="preserve">Targeted Subgroup Support (EL and SED): The Charter School transitioned to a full-time Designated English Language Development (ELD) teacher model in August 2025 to provide data-driven instruction and targeted intervention for </w:t>
      </w:r>
      <w:r w:rsidR="004969A5">
        <w:rPr>
          <w:color w:val="000000" w:themeColor="text1"/>
        </w:rPr>
        <w:t>ELs</w:t>
      </w:r>
      <w:r w:rsidRPr="00D6C7FE">
        <w:rPr>
          <w:color w:val="000000" w:themeColor="text1"/>
        </w:rPr>
        <w:t xml:space="preserve">. The Charter School created intensive interventions for all SED students who showed less than </w:t>
      </w:r>
      <w:r w:rsidR="0079253B">
        <w:rPr>
          <w:color w:val="000000" w:themeColor="text1"/>
        </w:rPr>
        <w:t>50</w:t>
      </w:r>
      <w:r w:rsidR="0079253B" w:rsidRPr="00D6C7FE">
        <w:rPr>
          <w:color w:val="000000" w:themeColor="text1"/>
        </w:rPr>
        <w:t xml:space="preserve"> </w:t>
      </w:r>
      <w:r w:rsidRPr="00D6C7FE">
        <w:rPr>
          <w:color w:val="000000" w:themeColor="text1"/>
        </w:rPr>
        <w:t>percent growth on midyear assessments, providing targeted math interventions inclusive of foundational skills. Using the 2024</w:t>
      </w:r>
      <w:r w:rsidR="005E2715">
        <w:rPr>
          <w:rFonts w:ascii="Aptos Narrow" w:hAnsi="Aptos Narrow"/>
          <w:color w:val="000000" w:themeColor="text1"/>
        </w:rPr>
        <w:t>–</w:t>
      </w:r>
      <w:r w:rsidRPr="00D6C7FE">
        <w:rPr>
          <w:color w:val="000000" w:themeColor="text1"/>
        </w:rPr>
        <w:t>25 English Language Proficiency Assessments for California (ELPAC) and the 2025</w:t>
      </w:r>
      <w:r w:rsidR="00011E3A">
        <w:rPr>
          <w:rFonts w:ascii="Aptos Narrow" w:hAnsi="Aptos Narrow"/>
          <w:color w:val="000000" w:themeColor="text1"/>
        </w:rPr>
        <w:t>–</w:t>
      </w:r>
      <w:r w:rsidRPr="00D6C7FE">
        <w:rPr>
          <w:color w:val="000000" w:themeColor="text1"/>
        </w:rPr>
        <w:t>26 interim ELPAC data, the Charter School has designed instruction to address specific domains. ELD instructional support and coaching from the networkwide EL coach and ELD Director are providing training to develop teacher capacity and to support the ELD teacher, focusing on instructional quality and assessment readiness.</w:t>
      </w:r>
    </w:p>
    <w:p w14:paraId="5F9D3F73" w14:textId="6EAFA6DF" w:rsidR="00FB6378" w:rsidRDefault="6C86618C" w:rsidP="00D6C7FE">
      <w:pPr>
        <w:numPr>
          <w:ilvl w:val="0"/>
          <w:numId w:val="35"/>
        </w:numPr>
        <w:rPr>
          <w:color w:val="000000" w:themeColor="text1"/>
        </w:rPr>
      </w:pPr>
      <w:r w:rsidRPr="00D6C7FE">
        <w:rPr>
          <w:color w:val="000000" w:themeColor="text1"/>
        </w:rPr>
        <w:lastRenderedPageBreak/>
        <w:t xml:space="preserve">Stabilizing Staffing and Culture: The Charter School has implemented weekly coaching and debriefs for new and struggling teachers to ensure high-fidelity with instructional pillars. Teachers have incorporated classroom morning meetings twice weekly to improve student engagement and social-emotional readiness for learning. The Charter School continues to use restorative practices to foster a positive school climate and is in its second year of coaching </w:t>
      </w:r>
      <w:r w:rsidR="00923BD5">
        <w:rPr>
          <w:color w:val="000000" w:themeColor="text1"/>
        </w:rPr>
        <w:t xml:space="preserve">from the Springs </w:t>
      </w:r>
      <w:r w:rsidR="00622EE1">
        <w:rPr>
          <w:color w:val="000000" w:themeColor="text1"/>
        </w:rPr>
        <w:t>Charter Schools N</w:t>
      </w:r>
      <w:r w:rsidR="00923BD5">
        <w:rPr>
          <w:color w:val="000000" w:themeColor="text1"/>
        </w:rPr>
        <w:t>etwork restorative practices coach</w:t>
      </w:r>
      <w:r w:rsidRPr="00D6C7FE">
        <w:rPr>
          <w:color w:val="000000" w:themeColor="text1"/>
        </w:rPr>
        <w:t xml:space="preserve"> at least once per month. </w:t>
      </w:r>
    </w:p>
    <w:p w14:paraId="4E5C5597" w14:textId="098191D1" w:rsidR="00FB6378" w:rsidRDefault="6C86618C" w:rsidP="08A9ED40">
      <w:pPr>
        <w:numPr>
          <w:ilvl w:val="0"/>
          <w:numId w:val="35"/>
        </w:numPr>
        <w:rPr>
          <w:color w:val="000000" w:themeColor="text1"/>
        </w:rPr>
      </w:pPr>
      <w:r w:rsidRPr="08A9ED40">
        <w:rPr>
          <w:color w:val="000000" w:themeColor="text1"/>
        </w:rPr>
        <w:t xml:space="preserve">ELA Achievement and Literacy Intervention: The Charter School uses data-driven writing instruction based on the “Write Score” diagnostic, taken twice annually, to track growth and to tailor daily instruction. Additionally, a multi-tiered literacy support system using a variety of foundational literacy programs and tools is being implemented in daily small-group flexible grouping and an after-school tutoring program. </w:t>
      </w:r>
    </w:p>
    <w:p w14:paraId="727C5B1B" w14:textId="5B79DCC4" w:rsidR="00FB6378" w:rsidRDefault="6C86618C" w:rsidP="00D6C7FE">
      <w:pPr>
        <w:rPr>
          <w:color w:val="000000" w:themeColor="text1"/>
        </w:rPr>
      </w:pPr>
      <w:r w:rsidRPr="00D6C7FE">
        <w:rPr>
          <w:color w:val="000000" w:themeColor="text1"/>
        </w:rPr>
        <w:t xml:space="preserve">The CDE concludes that the </w:t>
      </w:r>
      <w:r w:rsidR="003758E2">
        <w:rPr>
          <w:color w:val="000000" w:themeColor="text1"/>
        </w:rPr>
        <w:t>PIP</w:t>
      </w:r>
      <w:r w:rsidRPr="00D6C7FE">
        <w:rPr>
          <w:color w:val="000000" w:themeColor="text1"/>
        </w:rPr>
        <w:t xml:space="preserve"> includes actions that address the root causes of its low academic performance.</w:t>
      </w:r>
    </w:p>
    <w:p w14:paraId="759AAEAF" w14:textId="1B6E36F8" w:rsidR="00056FED" w:rsidRDefault="00056FED" w:rsidP="00056FED">
      <w:pPr>
        <w:pStyle w:val="Heading4"/>
      </w:pPr>
      <w:r>
        <w:t>Proposed Finding 2</w:t>
      </w:r>
    </w:p>
    <w:p w14:paraId="06914215" w14:textId="64FECD68" w:rsidR="00FB6378" w:rsidRDefault="00FE23F3" w:rsidP="00D6C7FE">
      <w:pPr>
        <w:keepNext/>
        <w:keepLines/>
      </w:pPr>
      <w:r w:rsidRPr="00FE23F3">
        <w:rPr>
          <w:b/>
          <w:bCs/>
        </w:rPr>
        <w:t xml:space="preserve">The Charter School is taking meaningful steps to address </w:t>
      </w:r>
      <w:r w:rsidR="00622EE1">
        <w:rPr>
          <w:b/>
          <w:bCs/>
        </w:rPr>
        <w:t xml:space="preserve">the </w:t>
      </w:r>
      <w:r w:rsidRPr="00FE23F3">
        <w:rPr>
          <w:b/>
          <w:bCs/>
        </w:rPr>
        <w:t>underlying causes of its low performance.</w:t>
      </w:r>
    </w:p>
    <w:p w14:paraId="7C750612" w14:textId="2FE5DB47" w:rsidR="00FB6378" w:rsidRDefault="6C86618C" w:rsidP="00D6C7FE">
      <w:pPr>
        <w:rPr>
          <w:color w:val="000000" w:themeColor="text1"/>
        </w:rPr>
      </w:pPr>
      <w:r w:rsidRPr="00D6C7FE">
        <w:rPr>
          <w:color w:val="000000" w:themeColor="text1"/>
        </w:rPr>
        <w:t xml:space="preserve">The Charter School’s </w:t>
      </w:r>
      <w:r w:rsidR="003758E2">
        <w:rPr>
          <w:color w:val="000000" w:themeColor="text1"/>
        </w:rPr>
        <w:t>PIP</w:t>
      </w:r>
      <w:r w:rsidRPr="00D6C7FE">
        <w:rPr>
          <w:color w:val="000000" w:themeColor="text1"/>
        </w:rPr>
        <w:t xml:space="preserve"> includes meaningful steps to address</w:t>
      </w:r>
      <w:r w:rsidR="00622EE1">
        <w:rPr>
          <w:color w:val="000000" w:themeColor="text1"/>
        </w:rPr>
        <w:t xml:space="preserve"> the</w:t>
      </w:r>
      <w:r w:rsidRPr="00D6C7FE">
        <w:rPr>
          <w:color w:val="000000" w:themeColor="text1"/>
        </w:rPr>
        <w:t xml:space="preserve"> underlying causes of its low performance by creating actions directly related to academic data that impact teaching and learning. Additionally, the Charter School provides </w:t>
      </w:r>
      <w:proofErr w:type="gramStart"/>
      <w:r w:rsidRPr="00D6C7FE">
        <w:rPr>
          <w:color w:val="000000" w:themeColor="text1"/>
        </w:rPr>
        <w:t>midyear</w:t>
      </w:r>
      <w:proofErr w:type="gramEnd"/>
      <w:r w:rsidRPr="00D6C7FE">
        <w:rPr>
          <w:color w:val="000000" w:themeColor="text1"/>
        </w:rPr>
        <w:t xml:space="preserve"> data to support early evidence of actions increasing student academic achievement.</w:t>
      </w:r>
    </w:p>
    <w:p w14:paraId="5755B428" w14:textId="1B51846C" w:rsidR="00FB6378" w:rsidRDefault="6C86618C" w:rsidP="00086D05">
      <w:pPr>
        <w:pStyle w:val="Heading5"/>
      </w:pPr>
      <w:r w:rsidRPr="00D6C7FE">
        <w:t>Connections between Action Plan and Teaching and Learning</w:t>
      </w:r>
    </w:p>
    <w:p w14:paraId="6822C9A1" w14:textId="1C9A6C22" w:rsidR="00FB6378" w:rsidRDefault="6C86618C" w:rsidP="00D6C7FE">
      <w:pPr>
        <w:rPr>
          <w:color w:val="000000" w:themeColor="text1"/>
        </w:rPr>
      </w:pPr>
      <w:r w:rsidRPr="00D6C7FE">
        <w:rPr>
          <w:color w:val="000000" w:themeColor="text1"/>
        </w:rPr>
        <w:t xml:space="preserve">The steps the Charter </w:t>
      </w:r>
      <w:proofErr w:type="gramStart"/>
      <w:r w:rsidRPr="00D6C7FE">
        <w:rPr>
          <w:color w:val="000000" w:themeColor="text1"/>
        </w:rPr>
        <w:t>School describes it</w:t>
      </w:r>
      <w:proofErr w:type="gramEnd"/>
      <w:r w:rsidRPr="00D6C7FE">
        <w:rPr>
          <w:color w:val="000000" w:themeColor="text1"/>
        </w:rPr>
        <w:t xml:space="preserve"> is taking to address its low performance directly </w:t>
      </w:r>
      <w:proofErr w:type="gramStart"/>
      <w:r w:rsidRPr="00D6C7FE">
        <w:rPr>
          <w:color w:val="000000" w:themeColor="text1"/>
        </w:rPr>
        <w:t>impact</w:t>
      </w:r>
      <w:proofErr w:type="gramEnd"/>
      <w:r w:rsidRPr="00D6C7FE">
        <w:rPr>
          <w:color w:val="000000" w:themeColor="text1"/>
        </w:rPr>
        <w:t xml:space="preserve"> student learning and instruction. The chart below shows the correlation between the actions and the Dashboard academic indicators.</w:t>
      </w:r>
    </w:p>
    <w:p w14:paraId="54DD911D" w14:textId="77777777" w:rsidR="001B3533" w:rsidRDefault="001B3533">
      <w:pPr>
        <w:spacing w:after="0"/>
        <w:rPr>
          <w:i/>
          <w:iCs/>
          <w:color w:val="000000" w:themeColor="text1"/>
        </w:rPr>
      </w:pPr>
      <w:r>
        <w:rPr>
          <w:i/>
          <w:iCs/>
          <w:color w:val="000000" w:themeColor="text1"/>
        </w:rPr>
        <w:br w:type="page"/>
      </w:r>
    </w:p>
    <w:p w14:paraId="278C4749" w14:textId="63F8A4F7" w:rsidR="00FB6378" w:rsidRDefault="6C86618C" w:rsidP="00D6C7FE">
      <w:pPr>
        <w:rPr>
          <w:color w:val="000000" w:themeColor="text1"/>
        </w:rPr>
      </w:pPr>
      <w:r w:rsidRPr="00D6C7FE">
        <w:rPr>
          <w:i/>
          <w:iCs/>
          <w:color w:val="000000" w:themeColor="text1"/>
        </w:rPr>
        <w:lastRenderedPageBreak/>
        <w:t>Table. Dashboard Academic Performance and Charter School Actions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Dashboard Academic Performance and Charter School Actions"/>
      </w:tblPr>
      <w:tblGrid>
        <w:gridCol w:w="1860"/>
        <w:gridCol w:w="1095"/>
        <w:gridCol w:w="1084"/>
        <w:gridCol w:w="1084"/>
        <w:gridCol w:w="4140"/>
      </w:tblGrid>
      <w:tr w:rsidR="00D6C7FE" w14:paraId="30AE8FC4" w14:textId="77777777" w:rsidTr="00923BD5">
        <w:trPr>
          <w:trHeight w:val="570"/>
        </w:trPr>
        <w:tc>
          <w:tcPr>
            <w:tcW w:w="18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E47816B" w14:textId="32F88CD3" w:rsidR="00D6C7FE" w:rsidRDefault="00D6C7FE" w:rsidP="00086D05">
            <w:pPr>
              <w:spacing w:after="0"/>
              <w:jc w:val="center"/>
            </w:pPr>
            <w:r w:rsidRPr="00D6C7FE">
              <w:rPr>
                <w:b/>
                <w:bCs/>
              </w:rPr>
              <w:t>Dashboard Indicator</w:t>
            </w:r>
          </w:p>
        </w:tc>
        <w:tc>
          <w:tcPr>
            <w:tcW w:w="10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DD7F779" w14:textId="4F82D97D" w:rsidR="00D6C7FE" w:rsidRDefault="00D6C7FE" w:rsidP="00086D05">
            <w:pPr>
              <w:spacing w:after="0"/>
              <w:jc w:val="center"/>
            </w:pPr>
            <w:r w:rsidRPr="00D6C7FE">
              <w:rPr>
                <w:b/>
                <w:bCs/>
              </w:rPr>
              <w:t>Charter School</w:t>
            </w:r>
            <w:r w:rsidR="00923BD5">
              <w:rPr>
                <w:b/>
                <w:bCs/>
              </w:rPr>
              <w:t xml:space="preserve"> </w:t>
            </w:r>
            <w:r w:rsidRPr="00D6C7FE">
              <w:rPr>
                <w:b/>
                <w:bCs/>
              </w:rPr>
              <w:t>2023</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D0D5F9" w14:textId="6A570E21" w:rsidR="00D6C7FE" w:rsidRPr="00086D05" w:rsidRDefault="00D6C7FE" w:rsidP="00086D05">
            <w:pPr>
              <w:spacing w:after="0"/>
              <w:jc w:val="center"/>
              <w:rPr>
                <w:b/>
                <w:bCs/>
              </w:rPr>
            </w:pPr>
            <w:r w:rsidRPr="00D6C7FE">
              <w:rPr>
                <w:b/>
                <w:bCs/>
              </w:rPr>
              <w:t>Charter School</w:t>
            </w:r>
            <w:r w:rsidR="00923BD5">
              <w:rPr>
                <w:b/>
                <w:bCs/>
              </w:rPr>
              <w:t xml:space="preserve"> </w:t>
            </w:r>
            <w:r w:rsidRPr="00D6C7FE">
              <w:rPr>
                <w:b/>
                <w:bCs/>
              </w:rPr>
              <w:t>2024</w:t>
            </w:r>
          </w:p>
        </w:tc>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92489CF" w14:textId="4BB65426" w:rsidR="00D6C7FE" w:rsidRDefault="00D6C7FE" w:rsidP="00086D05">
            <w:pPr>
              <w:spacing w:after="0"/>
              <w:jc w:val="center"/>
            </w:pPr>
            <w:r w:rsidRPr="00D6C7FE">
              <w:rPr>
                <w:b/>
                <w:bCs/>
              </w:rPr>
              <w:t>Charter School</w:t>
            </w:r>
            <w:r w:rsidR="00923BD5">
              <w:rPr>
                <w:b/>
                <w:bCs/>
              </w:rPr>
              <w:t xml:space="preserve"> </w:t>
            </w:r>
            <w:r w:rsidRPr="00D6C7FE">
              <w:rPr>
                <w:b/>
                <w:bCs/>
              </w:rPr>
              <w:t>2025</w:t>
            </w:r>
          </w:p>
        </w:tc>
        <w:tc>
          <w:tcPr>
            <w:tcW w:w="41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295266" w14:textId="18593FFD" w:rsidR="00D6C7FE" w:rsidRDefault="00D6C7FE" w:rsidP="00086D05">
            <w:pPr>
              <w:spacing w:after="0"/>
              <w:jc w:val="center"/>
            </w:pPr>
            <w:r w:rsidRPr="00D6C7FE">
              <w:rPr>
                <w:b/>
                <w:bCs/>
              </w:rPr>
              <w:t>Action</w:t>
            </w:r>
            <w:r w:rsidR="0079253B">
              <w:rPr>
                <w:b/>
                <w:bCs/>
              </w:rPr>
              <w:t>s</w:t>
            </w:r>
            <w:r w:rsidRPr="00D6C7FE">
              <w:rPr>
                <w:b/>
                <w:bCs/>
              </w:rPr>
              <w:t xml:space="preserve"> Directly Related to</w:t>
            </w:r>
            <w:r w:rsidR="00923BD5">
              <w:t xml:space="preserve"> </w:t>
            </w:r>
            <w:r w:rsidRPr="00D6C7FE">
              <w:rPr>
                <w:b/>
                <w:bCs/>
              </w:rPr>
              <w:t>Teaching and Learning</w:t>
            </w:r>
          </w:p>
        </w:tc>
      </w:tr>
      <w:tr w:rsidR="00D6C7FE" w14:paraId="61D2EFD4" w14:textId="77777777" w:rsidTr="00D6C7FE">
        <w:trPr>
          <w:trHeight w:val="285"/>
        </w:trPr>
        <w:tc>
          <w:tcPr>
            <w:tcW w:w="1860" w:type="dxa"/>
            <w:tcBorders>
              <w:top w:val="single" w:sz="6" w:space="0" w:color="auto"/>
              <w:left w:val="single" w:sz="6" w:space="0" w:color="auto"/>
              <w:bottom w:val="single" w:sz="6" w:space="0" w:color="auto"/>
              <w:right w:val="single" w:sz="6" w:space="0" w:color="auto"/>
            </w:tcBorders>
          </w:tcPr>
          <w:p w14:paraId="19D9E1BE" w14:textId="149E36F4" w:rsidR="00D6C7FE" w:rsidRDefault="00D6C7FE" w:rsidP="00D6C7FE">
            <w:r w:rsidRPr="00D6C7FE">
              <w:t>English Language Arts </w:t>
            </w:r>
          </w:p>
        </w:tc>
        <w:tc>
          <w:tcPr>
            <w:tcW w:w="1095" w:type="dxa"/>
            <w:tcBorders>
              <w:top w:val="single" w:sz="6" w:space="0" w:color="auto"/>
              <w:left w:val="single" w:sz="6" w:space="0" w:color="auto"/>
              <w:bottom w:val="single" w:sz="6" w:space="0" w:color="auto"/>
              <w:right w:val="single" w:sz="6" w:space="0" w:color="auto"/>
            </w:tcBorders>
          </w:tcPr>
          <w:p w14:paraId="339E6962" w14:textId="6904F76D" w:rsidR="00D6C7FE" w:rsidRDefault="00D6C7FE" w:rsidP="00D6C7FE">
            <w:r w:rsidRPr="00D6C7FE">
              <w:t>Yellow </w:t>
            </w:r>
          </w:p>
        </w:tc>
        <w:tc>
          <w:tcPr>
            <w:tcW w:w="1080" w:type="dxa"/>
            <w:tcBorders>
              <w:top w:val="single" w:sz="6" w:space="0" w:color="auto"/>
              <w:left w:val="single" w:sz="6" w:space="0" w:color="auto"/>
              <w:bottom w:val="single" w:sz="6" w:space="0" w:color="auto"/>
              <w:right w:val="single" w:sz="6" w:space="0" w:color="auto"/>
            </w:tcBorders>
          </w:tcPr>
          <w:p w14:paraId="7A015BB6" w14:textId="3E53CA1F" w:rsidR="00D6C7FE" w:rsidRDefault="00D6C7FE" w:rsidP="00D6C7FE">
            <w:r w:rsidRPr="00D6C7FE">
              <w:t>Orange </w:t>
            </w:r>
          </w:p>
        </w:tc>
        <w:tc>
          <w:tcPr>
            <w:tcW w:w="1080" w:type="dxa"/>
            <w:tcBorders>
              <w:top w:val="single" w:sz="6" w:space="0" w:color="auto"/>
              <w:left w:val="single" w:sz="6" w:space="0" w:color="auto"/>
              <w:bottom w:val="single" w:sz="6" w:space="0" w:color="auto"/>
              <w:right w:val="single" w:sz="6" w:space="0" w:color="auto"/>
            </w:tcBorders>
          </w:tcPr>
          <w:p w14:paraId="19812116" w14:textId="023767E9" w:rsidR="00D6C7FE" w:rsidRDefault="00D6C7FE" w:rsidP="00D6C7FE">
            <w:r w:rsidRPr="00D6C7FE">
              <w:t>Yellow </w:t>
            </w:r>
          </w:p>
        </w:tc>
        <w:tc>
          <w:tcPr>
            <w:tcW w:w="4140" w:type="dxa"/>
            <w:tcBorders>
              <w:top w:val="single" w:sz="6" w:space="0" w:color="auto"/>
              <w:left w:val="single" w:sz="6" w:space="0" w:color="auto"/>
              <w:bottom w:val="single" w:sz="6" w:space="0" w:color="auto"/>
              <w:right w:val="single" w:sz="6" w:space="0" w:color="auto"/>
            </w:tcBorders>
          </w:tcPr>
          <w:p w14:paraId="7FAAF50D" w14:textId="00E71F6E" w:rsidR="00D6C7FE" w:rsidRDefault="00D6C7FE" w:rsidP="00086D05">
            <w:pPr>
              <w:pStyle w:val="ListParagraph"/>
              <w:numPr>
                <w:ilvl w:val="0"/>
                <w:numId w:val="39"/>
              </w:numPr>
              <w:spacing w:after="0"/>
              <w:ind w:left="432"/>
            </w:pPr>
            <w:r w:rsidRPr="00D6C7FE">
              <w:t>Write Score Diagnostic</w:t>
            </w:r>
          </w:p>
          <w:p w14:paraId="2CCBBF0F" w14:textId="3DAD6DCB" w:rsidR="00D6C7FE" w:rsidRDefault="00D6C7FE" w:rsidP="00086D05">
            <w:pPr>
              <w:pStyle w:val="ListParagraph"/>
              <w:numPr>
                <w:ilvl w:val="0"/>
                <w:numId w:val="39"/>
              </w:numPr>
              <w:spacing w:after="0"/>
              <w:ind w:left="432"/>
            </w:pPr>
            <w:r w:rsidRPr="00D6C7FE">
              <w:t>Daily Small Group Intervention</w:t>
            </w:r>
          </w:p>
          <w:p w14:paraId="5DF6890E" w14:textId="4159CC61" w:rsidR="00D6C7FE" w:rsidRDefault="00D6C7FE" w:rsidP="00086D05">
            <w:pPr>
              <w:pStyle w:val="ListParagraph"/>
              <w:numPr>
                <w:ilvl w:val="0"/>
                <w:numId w:val="39"/>
              </w:numPr>
              <w:spacing w:after="0"/>
              <w:ind w:left="432"/>
            </w:pPr>
            <w:r w:rsidRPr="00D6C7FE">
              <w:t>Foundations Skills Curriculum</w:t>
            </w:r>
          </w:p>
          <w:p w14:paraId="00E7CBAE" w14:textId="2D027D0E" w:rsidR="00D6C7FE" w:rsidRDefault="00D6C7FE" w:rsidP="00086D05">
            <w:pPr>
              <w:pStyle w:val="ListParagraph"/>
              <w:numPr>
                <w:ilvl w:val="0"/>
                <w:numId w:val="39"/>
              </w:numPr>
              <w:spacing w:after="0"/>
              <w:ind w:left="432"/>
            </w:pPr>
            <w:r w:rsidRPr="00D6C7FE">
              <w:t>After-School Tutoring</w:t>
            </w:r>
          </w:p>
          <w:p w14:paraId="609DADE2" w14:textId="0C9D5F26" w:rsidR="00D6C7FE" w:rsidRDefault="00D6C7FE" w:rsidP="00086D05">
            <w:pPr>
              <w:pStyle w:val="ListParagraph"/>
              <w:numPr>
                <w:ilvl w:val="0"/>
                <w:numId w:val="39"/>
              </w:numPr>
              <w:spacing w:after="0"/>
              <w:ind w:left="432"/>
            </w:pPr>
            <w:r w:rsidRPr="00D6C7FE">
              <w:t>Academic Vocabulary professional development, instructional coaching, and explicit instruction</w:t>
            </w:r>
          </w:p>
        </w:tc>
      </w:tr>
      <w:tr w:rsidR="00D6C7FE" w14:paraId="61919C56" w14:textId="77777777" w:rsidTr="00D6C7FE">
        <w:trPr>
          <w:trHeight w:val="285"/>
        </w:trPr>
        <w:tc>
          <w:tcPr>
            <w:tcW w:w="1860" w:type="dxa"/>
            <w:tcBorders>
              <w:top w:val="single" w:sz="6" w:space="0" w:color="auto"/>
              <w:left w:val="single" w:sz="6" w:space="0" w:color="auto"/>
              <w:bottom w:val="single" w:sz="6" w:space="0" w:color="auto"/>
              <w:right w:val="single" w:sz="6" w:space="0" w:color="auto"/>
            </w:tcBorders>
          </w:tcPr>
          <w:p w14:paraId="0E1C2122" w14:textId="5B92C507" w:rsidR="00D6C7FE" w:rsidRDefault="00D6C7FE" w:rsidP="00D6C7FE">
            <w:r w:rsidRPr="00D6C7FE">
              <w:t>Mathematics </w:t>
            </w:r>
          </w:p>
        </w:tc>
        <w:tc>
          <w:tcPr>
            <w:tcW w:w="1095" w:type="dxa"/>
            <w:tcBorders>
              <w:top w:val="single" w:sz="6" w:space="0" w:color="auto"/>
              <w:left w:val="single" w:sz="6" w:space="0" w:color="auto"/>
              <w:bottom w:val="single" w:sz="6" w:space="0" w:color="auto"/>
              <w:right w:val="single" w:sz="6" w:space="0" w:color="auto"/>
            </w:tcBorders>
          </w:tcPr>
          <w:p w14:paraId="423CF06A" w14:textId="5A7A44D3" w:rsidR="00D6C7FE" w:rsidRDefault="00D6C7FE" w:rsidP="00D6C7FE">
            <w:r w:rsidRPr="00D6C7FE">
              <w:t>Yellow </w:t>
            </w:r>
          </w:p>
        </w:tc>
        <w:tc>
          <w:tcPr>
            <w:tcW w:w="1080" w:type="dxa"/>
            <w:tcBorders>
              <w:top w:val="single" w:sz="6" w:space="0" w:color="auto"/>
              <w:left w:val="single" w:sz="6" w:space="0" w:color="auto"/>
              <w:bottom w:val="single" w:sz="6" w:space="0" w:color="auto"/>
              <w:right w:val="single" w:sz="6" w:space="0" w:color="auto"/>
            </w:tcBorders>
          </w:tcPr>
          <w:p w14:paraId="7F21BF3B" w14:textId="333BDAE6" w:rsidR="00D6C7FE" w:rsidRDefault="00D6C7FE" w:rsidP="00D6C7FE">
            <w:r w:rsidRPr="00D6C7FE">
              <w:t>Yellow </w:t>
            </w:r>
          </w:p>
        </w:tc>
        <w:tc>
          <w:tcPr>
            <w:tcW w:w="1080" w:type="dxa"/>
            <w:tcBorders>
              <w:top w:val="single" w:sz="6" w:space="0" w:color="auto"/>
              <w:left w:val="single" w:sz="6" w:space="0" w:color="auto"/>
              <w:bottom w:val="single" w:sz="6" w:space="0" w:color="auto"/>
              <w:right w:val="single" w:sz="6" w:space="0" w:color="auto"/>
            </w:tcBorders>
          </w:tcPr>
          <w:p w14:paraId="05BF6D51" w14:textId="247E2E9E" w:rsidR="00D6C7FE" w:rsidRDefault="00D6C7FE" w:rsidP="00D6C7FE">
            <w:r w:rsidRPr="00D6C7FE">
              <w:t>Yellow </w:t>
            </w:r>
          </w:p>
        </w:tc>
        <w:tc>
          <w:tcPr>
            <w:tcW w:w="4140" w:type="dxa"/>
            <w:tcBorders>
              <w:top w:val="single" w:sz="6" w:space="0" w:color="auto"/>
              <w:left w:val="single" w:sz="6" w:space="0" w:color="auto"/>
              <w:bottom w:val="single" w:sz="6" w:space="0" w:color="auto"/>
              <w:right w:val="single" w:sz="6" w:space="0" w:color="auto"/>
            </w:tcBorders>
          </w:tcPr>
          <w:p w14:paraId="2F919433" w14:textId="5384576E" w:rsidR="00D6C7FE" w:rsidRDefault="00D6C7FE" w:rsidP="00086D05">
            <w:pPr>
              <w:pStyle w:val="ListParagraph"/>
              <w:numPr>
                <w:ilvl w:val="0"/>
                <w:numId w:val="39"/>
              </w:numPr>
              <w:spacing w:after="0"/>
              <w:ind w:left="432"/>
            </w:pPr>
            <w:r w:rsidRPr="00D6C7FE">
              <w:t>New Curriculum</w:t>
            </w:r>
          </w:p>
          <w:p w14:paraId="32505405" w14:textId="171AEC88" w:rsidR="00D6C7FE" w:rsidRDefault="00D6C7FE" w:rsidP="00086D05">
            <w:pPr>
              <w:pStyle w:val="ListParagraph"/>
              <w:numPr>
                <w:ilvl w:val="0"/>
                <w:numId w:val="39"/>
              </w:numPr>
              <w:spacing w:after="0"/>
              <w:ind w:left="432"/>
            </w:pPr>
            <w:r w:rsidRPr="00D6C7FE">
              <w:t>Professional Development for new programs and tools</w:t>
            </w:r>
          </w:p>
          <w:p w14:paraId="158648D6" w14:textId="7BD3DD59" w:rsidR="00D6C7FE" w:rsidRDefault="00D6C7FE" w:rsidP="00086D05">
            <w:pPr>
              <w:pStyle w:val="ListParagraph"/>
              <w:numPr>
                <w:ilvl w:val="0"/>
                <w:numId w:val="39"/>
              </w:numPr>
              <w:spacing w:after="0"/>
              <w:ind w:left="432"/>
            </w:pPr>
            <w:proofErr w:type="spellStart"/>
            <w:r w:rsidRPr="00D6C7FE">
              <w:t>Swun</w:t>
            </w:r>
            <w:proofErr w:type="spellEnd"/>
            <w:r w:rsidRPr="00D6C7FE">
              <w:t xml:space="preserve"> Math Coaching</w:t>
            </w:r>
          </w:p>
          <w:p w14:paraId="38965F5C" w14:textId="7EF0E183" w:rsidR="00D6C7FE" w:rsidRDefault="00D6C7FE" w:rsidP="00086D05">
            <w:pPr>
              <w:pStyle w:val="ListParagraph"/>
              <w:numPr>
                <w:ilvl w:val="0"/>
                <w:numId w:val="39"/>
              </w:numPr>
              <w:spacing w:after="0"/>
              <w:ind w:left="432"/>
            </w:pPr>
            <w:r w:rsidRPr="00D6C7FE">
              <w:t>Daily Math XL Labs</w:t>
            </w:r>
          </w:p>
          <w:p w14:paraId="611194E5" w14:textId="761BF72E" w:rsidR="00D6C7FE" w:rsidRDefault="00D6C7FE" w:rsidP="00086D05">
            <w:pPr>
              <w:pStyle w:val="ListParagraph"/>
              <w:numPr>
                <w:ilvl w:val="0"/>
                <w:numId w:val="39"/>
              </w:numPr>
              <w:spacing w:after="0"/>
              <w:ind w:left="432"/>
            </w:pPr>
            <w:r w:rsidRPr="00D6C7FE">
              <w:t>Increase Math Instructional Time</w:t>
            </w:r>
          </w:p>
        </w:tc>
      </w:tr>
      <w:tr w:rsidR="00D6C7FE" w14:paraId="5D986E0B" w14:textId="77777777" w:rsidTr="00D6C7FE">
        <w:trPr>
          <w:trHeight w:val="285"/>
        </w:trPr>
        <w:tc>
          <w:tcPr>
            <w:tcW w:w="1860" w:type="dxa"/>
            <w:tcBorders>
              <w:top w:val="single" w:sz="6" w:space="0" w:color="auto"/>
              <w:left w:val="single" w:sz="6" w:space="0" w:color="auto"/>
              <w:bottom w:val="single" w:sz="6" w:space="0" w:color="auto"/>
              <w:right w:val="single" w:sz="6" w:space="0" w:color="auto"/>
            </w:tcBorders>
          </w:tcPr>
          <w:p w14:paraId="29005986" w14:textId="50B47213" w:rsidR="00D6C7FE" w:rsidRDefault="00D6C7FE" w:rsidP="00D6C7FE">
            <w:r w:rsidRPr="00D6C7FE">
              <w:t>English Learner Progress </w:t>
            </w:r>
          </w:p>
        </w:tc>
        <w:tc>
          <w:tcPr>
            <w:tcW w:w="1095" w:type="dxa"/>
            <w:tcBorders>
              <w:top w:val="single" w:sz="6" w:space="0" w:color="auto"/>
              <w:left w:val="single" w:sz="6" w:space="0" w:color="auto"/>
              <w:bottom w:val="single" w:sz="6" w:space="0" w:color="auto"/>
              <w:right w:val="single" w:sz="6" w:space="0" w:color="auto"/>
            </w:tcBorders>
          </w:tcPr>
          <w:p w14:paraId="5C805576" w14:textId="6152A9CA" w:rsidR="00D6C7FE" w:rsidRDefault="00D6C7FE" w:rsidP="00D6C7FE">
            <w:r w:rsidRPr="00D6C7FE">
              <w:t>Yellow </w:t>
            </w:r>
          </w:p>
        </w:tc>
        <w:tc>
          <w:tcPr>
            <w:tcW w:w="1080" w:type="dxa"/>
            <w:tcBorders>
              <w:top w:val="single" w:sz="6" w:space="0" w:color="auto"/>
              <w:left w:val="single" w:sz="6" w:space="0" w:color="auto"/>
              <w:bottom w:val="single" w:sz="6" w:space="0" w:color="auto"/>
              <w:right w:val="single" w:sz="6" w:space="0" w:color="auto"/>
            </w:tcBorders>
          </w:tcPr>
          <w:p w14:paraId="505173A7" w14:textId="0071F308" w:rsidR="00D6C7FE" w:rsidRDefault="00D6C7FE" w:rsidP="00D6C7FE">
            <w:r w:rsidRPr="00D6C7FE">
              <w:t>Red </w:t>
            </w:r>
          </w:p>
        </w:tc>
        <w:tc>
          <w:tcPr>
            <w:tcW w:w="1080" w:type="dxa"/>
            <w:tcBorders>
              <w:top w:val="single" w:sz="6" w:space="0" w:color="auto"/>
              <w:left w:val="single" w:sz="6" w:space="0" w:color="auto"/>
              <w:bottom w:val="single" w:sz="6" w:space="0" w:color="auto"/>
              <w:right w:val="single" w:sz="6" w:space="0" w:color="auto"/>
            </w:tcBorders>
          </w:tcPr>
          <w:p w14:paraId="6A7A2BDB" w14:textId="7EB4C5DD" w:rsidR="00D6C7FE" w:rsidRDefault="00D6C7FE" w:rsidP="00D6C7FE">
            <w:r w:rsidRPr="00D6C7FE">
              <w:t>Orange </w:t>
            </w:r>
          </w:p>
        </w:tc>
        <w:tc>
          <w:tcPr>
            <w:tcW w:w="4140" w:type="dxa"/>
            <w:tcBorders>
              <w:top w:val="single" w:sz="6" w:space="0" w:color="auto"/>
              <w:left w:val="single" w:sz="6" w:space="0" w:color="auto"/>
              <w:bottom w:val="single" w:sz="6" w:space="0" w:color="auto"/>
              <w:right w:val="single" w:sz="6" w:space="0" w:color="auto"/>
            </w:tcBorders>
          </w:tcPr>
          <w:p w14:paraId="097DEE79" w14:textId="12856D1B" w:rsidR="00D6C7FE" w:rsidRDefault="00D6C7FE" w:rsidP="00086D05">
            <w:pPr>
              <w:pStyle w:val="ListParagraph"/>
              <w:numPr>
                <w:ilvl w:val="0"/>
                <w:numId w:val="39"/>
              </w:numPr>
              <w:spacing w:after="0"/>
              <w:ind w:left="432"/>
            </w:pPr>
            <w:r w:rsidRPr="00D6C7FE">
              <w:t>Full-T</w:t>
            </w:r>
            <w:r w:rsidR="00923BD5">
              <w:t>i</w:t>
            </w:r>
            <w:r w:rsidRPr="00D6C7FE">
              <w:t>me Designated ELD Teacher</w:t>
            </w:r>
          </w:p>
          <w:p w14:paraId="23CAF4E9" w14:textId="23B768FF" w:rsidR="00D6C7FE" w:rsidRDefault="00D6C7FE" w:rsidP="00086D05">
            <w:pPr>
              <w:pStyle w:val="ListParagraph"/>
              <w:numPr>
                <w:ilvl w:val="0"/>
                <w:numId w:val="39"/>
              </w:numPr>
              <w:spacing w:after="0"/>
              <w:ind w:left="432"/>
            </w:pPr>
            <w:r w:rsidRPr="00D6C7FE">
              <w:t>Intensive, Targeted Interventions</w:t>
            </w:r>
          </w:p>
          <w:p w14:paraId="33D94476" w14:textId="4E43BD5A" w:rsidR="00D6C7FE" w:rsidRDefault="00D6C7FE" w:rsidP="00086D05">
            <w:pPr>
              <w:pStyle w:val="ListParagraph"/>
              <w:numPr>
                <w:ilvl w:val="0"/>
                <w:numId w:val="39"/>
              </w:numPr>
              <w:spacing w:after="0"/>
              <w:ind w:left="432"/>
            </w:pPr>
            <w:r w:rsidRPr="00D6C7FE">
              <w:t>ELPAC Preparation</w:t>
            </w:r>
          </w:p>
          <w:p w14:paraId="66C0D173" w14:textId="131D3B6D" w:rsidR="00D6C7FE" w:rsidRDefault="00D6C7FE" w:rsidP="00086D05">
            <w:pPr>
              <w:pStyle w:val="ListParagraph"/>
              <w:numPr>
                <w:ilvl w:val="0"/>
                <w:numId w:val="39"/>
              </w:numPr>
              <w:spacing w:after="0"/>
              <w:ind w:left="432"/>
            </w:pPr>
            <w:r w:rsidRPr="00D6C7FE">
              <w:t>ELD Instructional Coaching</w:t>
            </w:r>
          </w:p>
        </w:tc>
      </w:tr>
    </w:tbl>
    <w:p w14:paraId="3E173A84" w14:textId="4699BC2C" w:rsidR="00FB6378" w:rsidRDefault="6C86618C" w:rsidP="00086D05">
      <w:pPr>
        <w:spacing w:before="240"/>
        <w:rPr>
          <w:color w:val="000000" w:themeColor="text1"/>
        </w:rPr>
      </w:pPr>
      <w:r w:rsidRPr="00D6C7FE">
        <w:rPr>
          <w:color w:val="000000" w:themeColor="text1"/>
        </w:rPr>
        <w:t xml:space="preserve">Additionally, the CDE notes that the steps described in the </w:t>
      </w:r>
      <w:r w:rsidR="003758E2">
        <w:rPr>
          <w:color w:val="000000" w:themeColor="text1"/>
        </w:rPr>
        <w:t>PIP</w:t>
      </w:r>
      <w:r w:rsidRPr="00D6C7FE">
        <w:rPr>
          <w:color w:val="000000" w:themeColor="text1"/>
        </w:rPr>
        <w:t xml:space="preserve"> enhance, improve, or integrate with the Charter School’s existing instructional programs.</w:t>
      </w:r>
    </w:p>
    <w:p w14:paraId="74436018" w14:textId="7189DD73" w:rsidR="00FB6378" w:rsidRDefault="6C86618C" w:rsidP="00086D05">
      <w:pPr>
        <w:pStyle w:val="Heading5"/>
      </w:pPr>
      <w:r w:rsidRPr="00D6C7FE">
        <w:t>Early Evidence of Improving Low Performance</w:t>
      </w:r>
    </w:p>
    <w:p w14:paraId="0A8E9A3B" w14:textId="647075CB" w:rsidR="00FB6378" w:rsidRDefault="6C86618C" w:rsidP="00D6C7FE">
      <w:pPr>
        <w:rPr>
          <w:color w:val="000000" w:themeColor="text1"/>
        </w:rPr>
      </w:pPr>
      <w:r w:rsidRPr="08A9ED40">
        <w:rPr>
          <w:rStyle w:val="normaltextrun"/>
          <w:color w:val="000000" w:themeColor="text1"/>
        </w:rPr>
        <w:t xml:space="preserve">The </w:t>
      </w:r>
      <w:r w:rsidR="003758E2">
        <w:rPr>
          <w:rStyle w:val="normaltextrun"/>
          <w:color w:val="000000" w:themeColor="text1"/>
        </w:rPr>
        <w:t>PIP</w:t>
      </w:r>
      <w:r w:rsidRPr="08A9ED40">
        <w:rPr>
          <w:rStyle w:val="normaltextrun"/>
          <w:color w:val="000000" w:themeColor="text1"/>
        </w:rPr>
        <w:t xml:space="preserve"> includes “Early Evidence of Growth Mid-Year 2025</w:t>
      </w:r>
      <w:r w:rsidR="00567C3A">
        <w:rPr>
          <w:rStyle w:val="normaltextrun"/>
          <w:rFonts w:ascii="Aptos Narrow" w:hAnsi="Aptos Narrow"/>
          <w:color w:val="000000" w:themeColor="text1"/>
        </w:rPr>
        <w:t>–</w:t>
      </w:r>
      <w:r w:rsidRPr="08A9ED40">
        <w:rPr>
          <w:rStyle w:val="normaltextrun"/>
          <w:color w:val="000000" w:themeColor="text1"/>
        </w:rPr>
        <w:t>26" which shows the midyear verified data from </w:t>
      </w:r>
      <w:proofErr w:type="spellStart"/>
      <w:r w:rsidRPr="08A9ED40">
        <w:rPr>
          <w:rStyle w:val="normaltextrun"/>
          <w:color w:val="000000" w:themeColor="text1"/>
        </w:rPr>
        <w:t>iReady</w:t>
      </w:r>
      <w:proofErr w:type="spellEnd"/>
      <w:r w:rsidRPr="08A9ED40">
        <w:rPr>
          <w:rStyle w:val="normaltextrun"/>
          <w:color w:val="000000" w:themeColor="text1"/>
        </w:rPr>
        <w:t xml:space="preserve"> for Reading and Math growth. The Charter School included key findings and conclusions based on the specific data points. The Key Findings provided state </w:t>
      </w:r>
      <w:r w:rsidR="003758E2">
        <w:rPr>
          <w:rStyle w:val="normaltextrun"/>
          <w:color w:val="000000" w:themeColor="text1"/>
        </w:rPr>
        <w:t xml:space="preserve">that </w:t>
      </w:r>
      <w:r w:rsidRPr="08A9ED40">
        <w:rPr>
          <w:rStyle w:val="normaltextrun"/>
          <w:color w:val="000000" w:themeColor="text1"/>
        </w:rPr>
        <w:t xml:space="preserve">the Charter School is exceeding California’s midyear minimum growth expectations in Reading by </w:t>
      </w:r>
      <w:r w:rsidR="003758E2">
        <w:rPr>
          <w:rStyle w:val="normaltextrun"/>
          <w:color w:val="000000" w:themeColor="text1"/>
        </w:rPr>
        <w:t>17</w:t>
      </w:r>
      <w:r w:rsidR="003758E2" w:rsidRPr="08A9ED40">
        <w:rPr>
          <w:rStyle w:val="normaltextrun"/>
          <w:color w:val="000000" w:themeColor="text1"/>
        </w:rPr>
        <w:t xml:space="preserve"> </w:t>
      </w:r>
      <w:r w:rsidRPr="08A9ED40">
        <w:rPr>
          <w:rStyle w:val="normaltextrun"/>
          <w:color w:val="000000" w:themeColor="text1"/>
        </w:rPr>
        <w:t>percentage points and all student groups (ELL, Hispanic, and SED) are exceeding midyear growth targets.</w:t>
      </w:r>
    </w:p>
    <w:p w14:paraId="6D82729B" w14:textId="4963D8F1" w:rsidR="00FB6378" w:rsidRDefault="6C86618C" w:rsidP="00D6C7FE">
      <w:pPr>
        <w:rPr>
          <w:color w:val="000000" w:themeColor="text1"/>
        </w:rPr>
      </w:pPr>
      <w:r w:rsidRPr="08A9ED40">
        <w:rPr>
          <w:rStyle w:val="normaltextrun"/>
          <w:color w:val="000000" w:themeColor="text1"/>
        </w:rPr>
        <w:t xml:space="preserve">The </w:t>
      </w:r>
      <w:r w:rsidR="000C583B">
        <w:rPr>
          <w:rStyle w:val="normaltextrun"/>
          <w:color w:val="000000" w:themeColor="text1"/>
        </w:rPr>
        <w:t>PIP</w:t>
      </w:r>
      <w:r w:rsidRPr="08A9ED40">
        <w:rPr>
          <w:rStyle w:val="normaltextrun"/>
          <w:color w:val="000000" w:themeColor="text1"/>
        </w:rPr>
        <w:t xml:space="preserve"> explains the Charter School’s confidence in its plan to strengthen outcomes and drive improved performance. Additionally, there is a commitment by the larger Springs</w:t>
      </w:r>
      <w:r w:rsidR="003758E2">
        <w:rPr>
          <w:rStyle w:val="normaltextrun"/>
          <w:color w:val="000000" w:themeColor="text1"/>
        </w:rPr>
        <w:t xml:space="preserve"> Charter Schools</w:t>
      </w:r>
      <w:r w:rsidRPr="08A9ED40">
        <w:rPr>
          <w:rStyle w:val="normaltextrun"/>
          <w:color w:val="000000" w:themeColor="text1"/>
        </w:rPr>
        <w:t xml:space="preserve"> Network to support the Charter School’s success. </w:t>
      </w:r>
    </w:p>
    <w:p w14:paraId="66E6F6D5" w14:textId="16867A7B" w:rsidR="00FB6378" w:rsidRDefault="6C86618C" w:rsidP="00D6C7FE">
      <w:pPr>
        <w:rPr>
          <w:color w:val="000000" w:themeColor="text1"/>
        </w:rPr>
      </w:pPr>
      <w:r w:rsidRPr="00D6C7FE">
        <w:rPr>
          <w:color w:val="000000" w:themeColor="text1"/>
        </w:rPr>
        <w:t xml:space="preserve">The CDE concludes that the </w:t>
      </w:r>
      <w:r w:rsidR="003758E2">
        <w:rPr>
          <w:color w:val="000000" w:themeColor="text1"/>
        </w:rPr>
        <w:t>PIP</w:t>
      </w:r>
      <w:r w:rsidRPr="00D6C7FE">
        <w:rPr>
          <w:color w:val="000000" w:themeColor="text1"/>
        </w:rPr>
        <w:t xml:space="preserve"> includes meaningful steps to address the underlying causes of its low performance by designing actions to directly impact teaching and learning and by the early evidence of midyear growth.</w:t>
      </w:r>
    </w:p>
    <w:p w14:paraId="5CDCB7AE" w14:textId="13F1E6F0" w:rsidR="00FB6378" w:rsidRDefault="6C86618C" w:rsidP="00086D05">
      <w:pPr>
        <w:pStyle w:val="Heading4"/>
      </w:pPr>
      <w:r w:rsidRPr="08A9ED40">
        <w:lastRenderedPageBreak/>
        <w:t>Conclusion</w:t>
      </w:r>
    </w:p>
    <w:p w14:paraId="4D339481" w14:textId="40158DDC" w:rsidR="008B662B" w:rsidRDefault="000B5B12" w:rsidP="00086D05">
      <w:pPr>
        <w:rPr>
          <w:rFonts w:eastAsia="Arial" w:cs="Arial"/>
          <w:color w:val="000000" w:themeColor="text1"/>
        </w:rPr>
      </w:pPr>
      <w:r w:rsidRPr="30D88159">
        <w:rPr>
          <w:rFonts w:eastAsia="Arial" w:cs="Arial"/>
          <w:color w:val="000000" w:themeColor="text1"/>
        </w:rPr>
        <w:t xml:space="preserve">The CDE concludes that the Charter School’s </w:t>
      </w:r>
      <w:r w:rsidR="00622EE1">
        <w:rPr>
          <w:rFonts w:eastAsia="Arial" w:cs="Arial"/>
          <w:color w:val="000000" w:themeColor="text1"/>
        </w:rPr>
        <w:t>PIP</w:t>
      </w:r>
      <w:r w:rsidRPr="30D88159">
        <w:rPr>
          <w:rFonts w:eastAsia="Arial" w:cs="Arial"/>
          <w:color w:val="000000" w:themeColor="text1"/>
        </w:rPr>
        <w:t xml:space="preserve"> to address low performance provides specific, actionable steps to address the underlying causes of its low performance. </w:t>
      </w:r>
      <w:r>
        <w:rPr>
          <w:rFonts w:eastAsia="Arial" w:cs="Arial"/>
          <w:color w:val="000000" w:themeColor="text1"/>
        </w:rPr>
        <w:t>T</w:t>
      </w:r>
      <w:r w:rsidRPr="30D88159">
        <w:rPr>
          <w:rFonts w:eastAsia="Arial" w:cs="Arial"/>
          <w:color w:val="000000" w:themeColor="text1"/>
        </w:rPr>
        <w:t>he steps are meaningful in addressing root causes of the low performance given they address multiple aspects of the Dashboard academic data from the past three years and are targeted at student and teacher action, which reflect sound educational practice.</w:t>
      </w:r>
      <w:r w:rsidR="008B662B">
        <w:rPr>
          <w:rFonts w:eastAsia="Arial" w:cs="Arial"/>
          <w:color w:val="000000" w:themeColor="text1"/>
        </w:rPr>
        <w:br w:type="page"/>
      </w:r>
    </w:p>
    <w:p w14:paraId="6C1193B5" w14:textId="77777777" w:rsidR="005036C8" w:rsidRPr="00CB51EE" w:rsidRDefault="005036C8" w:rsidP="009102D5">
      <w:pPr>
        <w:pStyle w:val="Heading2"/>
      </w:pPr>
      <w:r w:rsidRPr="00CB51EE">
        <w:lastRenderedPageBreak/>
        <w:t>Ability to Successfully Implement the Intended Program</w:t>
      </w:r>
    </w:p>
    <w:p w14:paraId="795C81EF" w14:textId="77777777" w:rsidR="005036C8" w:rsidRPr="00CB51EE" w:rsidRDefault="005036C8" w:rsidP="002F2347">
      <w:pPr>
        <w:pStyle w:val="Heading3"/>
      </w:pPr>
      <w:r w:rsidRPr="00CB51EE">
        <w:t>Evaluation Criteria</w:t>
      </w:r>
    </w:p>
    <w:p w14:paraId="6CF19F57" w14:textId="15F00E36" w:rsidR="0054019D" w:rsidRPr="00CB51EE" w:rsidRDefault="0054019D" w:rsidP="00F4314A">
      <w:pPr>
        <w:spacing w:before="240"/>
        <w:rPr>
          <w:rFonts w:cs="Arial"/>
          <w:b/>
          <w:bCs/>
        </w:rPr>
      </w:pPr>
      <w:r w:rsidRPr="00CB51EE">
        <w:rPr>
          <w:rFonts w:cs="Arial"/>
          <w:b/>
          <w:bCs/>
          <w:i/>
          <w:iCs/>
        </w:rPr>
        <w:t>EC</w:t>
      </w:r>
      <w:r w:rsidRPr="00CB51EE">
        <w:rPr>
          <w:rFonts w:cs="Arial"/>
          <w:b/>
          <w:bCs/>
        </w:rPr>
        <w:t xml:space="preserve"> </w:t>
      </w:r>
      <w:r w:rsidR="00722300" w:rsidRPr="00CB51EE">
        <w:rPr>
          <w:rFonts w:cs="Arial"/>
          <w:b/>
          <w:bCs/>
        </w:rPr>
        <w:t xml:space="preserve">Section </w:t>
      </w:r>
      <w:r w:rsidRPr="00CB51EE">
        <w:rPr>
          <w:rFonts w:cs="Arial"/>
          <w:b/>
          <w:bCs/>
        </w:rPr>
        <w:t>47605(c)(2); 5</w:t>
      </w:r>
      <w:r w:rsidR="008B662B">
        <w:rPr>
          <w:rFonts w:cs="Arial"/>
          <w:b/>
          <w:bCs/>
        </w:rPr>
        <w:t xml:space="preserve"> </w:t>
      </w:r>
      <w:r w:rsidRPr="00CB51EE">
        <w:rPr>
          <w:rFonts w:cs="Arial"/>
          <w:b/>
          <w:bCs/>
          <w:i/>
          <w:iCs/>
        </w:rPr>
        <w:t>CCR</w:t>
      </w:r>
      <w:r w:rsidR="00AF3E43">
        <w:rPr>
          <w:rFonts w:cs="Arial"/>
          <w:b/>
          <w:bCs/>
        </w:rPr>
        <w:t>,</w:t>
      </w:r>
      <w:r w:rsidRPr="00CB51EE">
        <w:rPr>
          <w:rFonts w:cs="Arial"/>
          <w:b/>
          <w:bCs/>
        </w:rPr>
        <w:t xml:space="preserve"> </w:t>
      </w:r>
      <w:r w:rsidR="00722300" w:rsidRPr="00CB51EE">
        <w:rPr>
          <w:rFonts w:cs="Arial"/>
          <w:b/>
          <w:bCs/>
        </w:rPr>
        <w:t xml:space="preserve">Section </w:t>
      </w:r>
      <w:r w:rsidRPr="0038329A">
        <w:rPr>
          <w:rFonts w:cs="Arial"/>
          <w:b/>
          <w:bCs/>
        </w:rPr>
        <w:t>11967.5.1(c)</w:t>
      </w:r>
    </w:p>
    <w:p w14:paraId="0C7AADA4" w14:textId="77777777" w:rsidR="005036C8" w:rsidRPr="00CB51EE" w:rsidRDefault="005036C8" w:rsidP="00F4314A">
      <w:pPr>
        <w:spacing w:before="240"/>
        <w:rPr>
          <w:rFonts w:cs="Arial"/>
        </w:rPr>
      </w:pPr>
      <w:r w:rsidRPr="00CB51EE">
        <w:rPr>
          <w:rFonts w:cs="Arial"/>
        </w:rPr>
        <w:t xml:space="preserve">For purposes of </w:t>
      </w:r>
      <w:r w:rsidRPr="00CB51EE">
        <w:rPr>
          <w:rFonts w:cs="Arial"/>
          <w:i/>
        </w:rPr>
        <w:t>EC</w:t>
      </w:r>
      <w:r w:rsidRPr="00CB51EE">
        <w:rPr>
          <w:rFonts w:cs="Arial"/>
        </w:rPr>
        <w:t xml:space="preserve"> Section 47605(</w:t>
      </w:r>
      <w:r w:rsidR="008724FA" w:rsidRPr="00CB51EE">
        <w:rPr>
          <w:rFonts w:cs="Arial"/>
        </w:rPr>
        <w:t>c</w:t>
      </w:r>
      <w:r w:rsidRPr="00CB51EE">
        <w:rPr>
          <w:rFonts w:cs="Arial"/>
        </w:rPr>
        <w:t>)(2), the SBE shall take the following factors into consideration in determining whether charter petitioners are "demonstrably unlikely to successfully implement the program":</w:t>
      </w:r>
    </w:p>
    <w:p w14:paraId="596428BF" w14:textId="77777777" w:rsidR="005036C8" w:rsidRPr="00CB51EE" w:rsidRDefault="005036C8" w:rsidP="00CB65C6">
      <w:pPr>
        <w:widowControl w:val="0"/>
        <w:numPr>
          <w:ilvl w:val="0"/>
          <w:numId w:val="14"/>
        </w:numPr>
        <w:tabs>
          <w:tab w:val="left" w:pos="360"/>
        </w:tabs>
        <w:spacing w:before="240"/>
        <w:rPr>
          <w:rFonts w:cs="Arial"/>
          <w:color w:val="000000"/>
        </w:rPr>
      </w:pPr>
      <w:r w:rsidRPr="00CB51EE">
        <w:rPr>
          <w:rFonts w:cs="Arial"/>
          <w:color w:val="000000"/>
        </w:rPr>
        <w:t>If the petitioners have a past history of involvement in charter schools or other education agencies (public or private), the history is one that the SBE regards as unsuccessful, e.g., the petitioners have been associated with a charter school of which the charter has been revoked or a private school that has ceased operation for reasons within the petitioners’ control.</w:t>
      </w:r>
    </w:p>
    <w:p w14:paraId="727BFBC1" w14:textId="77777777" w:rsidR="005036C8" w:rsidRPr="00CB51EE" w:rsidRDefault="005036C8" w:rsidP="00CB65C6">
      <w:pPr>
        <w:widowControl w:val="0"/>
        <w:numPr>
          <w:ilvl w:val="0"/>
          <w:numId w:val="14"/>
        </w:numPr>
        <w:tabs>
          <w:tab w:val="left" w:pos="360"/>
        </w:tabs>
        <w:spacing w:before="240"/>
        <w:rPr>
          <w:rFonts w:cs="Arial"/>
          <w:color w:val="000000"/>
        </w:rPr>
      </w:pPr>
      <w:r w:rsidRPr="00CB51EE">
        <w:rPr>
          <w:rFonts w:cs="Arial"/>
          <w:color w:val="000000"/>
        </w:rPr>
        <w:t>The petitioners are unfamiliar</w:t>
      </w:r>
      <w:r w:rsidR="00016318" w:rsidRPr="00CB51EE">
        <w:rPr>
          <w:rFonts w:cs="Arial"/>
          <w:color w:val="000000"/>
        </w:rPr>
        <w:t>,</w:t>
      </w:r>
      <w:r w:rsidRPr="00CB51EE">
        <w:rPr>
          <w:rFonts w:cs="Arial"/>
          <w:color w:val="000000"/>
        </w:rPr>
        <w:t xml:space="preserve"> in the SBE’s judgment</w:t>
      </w:r>
      <w:r w:rsidR="00016318" w:rsidRPr="00CB51EE">
        <w:rPr>
          <w:rFonts w:cs="Arial"/>
          <w:color w:val="000000"/>
        </w:rPr>
        <w:t>,</w:t>
      </w:r>
      <w:r w:rsidRPr="00CB51EE">
        <w:rPr>
          <w:rFonts w:cs="Arial"/>
          <w:color w:val="000000"/>
        </w:rPr>
        <w:t xml:space="preserve"> with the content of the petition or the requirements of law that would apply to the proposed charter school.</w:t>
      </w:r>
    </w:p>
    <w:p w14:paraId="19760930" w14:textId="77777777" w:rsidR="005036C8" w:rsidRPr="00CB51EE" w:rsidRDefault="005036C8" w:rsidP="00CB65C6">
      <w:pPr>
        <w:numPr>
          <w:ilvl w:val="0"/>
          <w:numId w:val="14"/>
        </w:numPr>
        <w:autoSpaceDE w:val="0"/>
        <w:autoSpaceDN w:val="0"/>
        <w:adjustRightInd w:val="0"/>
        <w:spacing w:before="240"/>
        <w:rPr>
          <w:rFonts w:cs="Arial"/>
          <w:bCs/>
        </w:rPr>
      </w:pPr>
      <w:r w:rsidRPr="00CB51EE">
        <w:rPr>
          <w:rFonts w:cs="Arial"/>
        </w:rPr>
        <w:t>The petitioners have presented an unrealistic financial and operational plan for the proposed charter school (as specified).</w:t>
      </w:r>
    </w:p>
    <w:p w14:paraId="604B2378" w14:textId="77777777" w:rsidR="005036C8" w:rsidRPr="00CB51EE" w:rsidRDefault="005036C8" w:rsidP="00CB65C6">
      <w:pPr>
        <w:numPr>
          <w:ilvl w:val="0"/>
          <w:numId w:val="14"/>
        </w:numPr>
        <w:autoSpaceDE w:val="0"/>
        <w:autoSpaceDN w:val="0"/>
        <w:adjustRightInd w:val="0"/>
        <w:spacing w:before="240"/>
        <w:rPr>
          <w:rFonts w:cs="Arial"/>
          <w:bCs/>
        </w:rPr>
      </w:pPr>
      <w:r w:rsidRPr="00CB51EE">
        <w:rPr>
          <w:rFonts w:cs="Arial"/>
          <w:color w:val="000000"/>
        </w:rPr>
        <w:t>The petitioners personally lack the necessary background in the following areas critical to the charter school’s success, and the petitioners do not have a plan to secure the services of individuals who have the necessary background in curriculum, instruction, assessment, and finance and business management.</w:t>
      </w:r>
    </w:p>
    <w:p w14:paraId="3D9C92CD" w14:textId="77777777" w:rsidR="00C062E4" w:rsidRPr="00CB51EE" w:rsidRDefault="00C062E4" w:rsidP="002F2347">
      <w:pPr>
        <w:pStyle w:val="Heading3"/>
      </w:pPr>
      <w:r w:rsidRPr="00CB51EE">
        <w:t>California Department of Education Review</w:t>
      </w:r>
    </w:p>
    <w:p w14:paraId="3AB8A501" w14:textId="4B4B4F9F" w:rsidR="00C062E4" w:rsidRPr="00CB51EE" w:rsidRDefault="00C062E4" w:rsidP="00F4314A">
      <w:pPr>
        <w:autoSpaceDE w:val="0"/>
        <w:autoSpaceDN w:val="0"/>
        <w:adjustRightInd w:val="0"/>
        <w:spacing w:before="240"/>
        <w:rPr>
          <w:rFonts w:cs="Arial"/>
          <w:b/>
          <w:bCs/>
        </w:rPr>
      </w:pPr>
      <w:r w:rsidRPr="63A6EE24">
        <w:rPr>
          <w:rFonts w:cs="Arial"/>
          <w:b/>
          <w:bCs/>
        </w:rPr>
        <w:t xml:space="preserve">The charter petition </w:t>
      </w:r>
      <w:r w:rsidR="00473CB1" w:rsidRPr="63A6EE24">
        <w:rPr>
          <w:rFonts w:cs="Arial"/>
          <w:b/>
          <w:bCs/>
        </w:rPr>
        <w:t xml:space="preserve">meets </w:t>
      </w:r>
      <w:r w:rsidRPr="63A6EE24">
        <w:rPr>
          <w:rFonts w:cs="Arial"/>
          <w:b/>
          <w:bCs/>
        </w:rPr>
        <w:t xml:space="preserve">the requirements </w:t>
      </w:r>
      <w:r w:rsidR="000510AF">
        <w:rPr>
          <w:rFonts w:cs="Arial"/>
          <w:b/>
          <w:bCs/>
        </w:rPr>
        <w:t xml:space="preserve">set forth in </w:t>
      </w:r>
      <w:r w:rsidRPr="63A6EE24">
        <w:rPr>
          <w:rFonts w:cs="Arial"/>
          <w:b/>
          <w:bCs/>
          <w:i/>
          <w:iCs/>
        </w:rPr>
        <w:t>EC</w:t>
      </w:r>
      <w:r w:rsidRPr="63A6EE24">
        <w:rPr>
          <w:rFonts w:cs="Arial"/>
          <w:b/>
          <w:bCs/>
        </w:rPr>
        <w:t xml:space="preserve"> </w:t>
      </w:r>
      <w:r w:rsidR="004A1B55" w:rsidRPr="63A6EE24">
        <w:rPr>
          <w:rFonts w:cs="Arial"/>
          <w:b/>
          <w:bCs/>
        </w:rPr>
        <w:t xml:space="preserve">Section </w:t>
      </w:r>
      <w:r w:rsidRPr="63A6EE24">
        <w:rPr>
          <w:rFonts w:cs="Arial"/>
          <w:b/>
          <w:bCs/>
        </w:rPr>
        <w:t xml:space="preserve">47605(c)(2) and 5 </w:t>
      </w:r>
      <w:r w:rsidRPr="63A6EE24">
        <w:rPr>
          <w:rFonts w:cs="Arial"/>
          <w:b/>
          <w:bCs/>
          <w:i/>
          <w:iCs/>
        </w:rPr>
        <w:t>CCR</w:t>
      </w:r>
      <w:r w:rsidR="002B6765">
        <w:rPr>
          <w:rFonts w:cs="Arial"/>
          <w:b/>
          <w:bCs/>
        </w:rPr>
        <w:t>,</w:t>
      </w:r>
      <w:r w:rsidRPr="63A6EE24">
        <w:rPr>
          <w:rFonts w:cs="Arial"/>
          <w:b/>
          <w:bCs/>
        </w:rPr>
        <w:t xml:space="preserve"> </w:t>
      </w:r>
      <w:r w:rsidR="004A1B55" w:rsidRPr="63A6EE24">
        <w:rPr>
          <w:rFonts w:cs="Arial"/>
          <w:b/>
          <w:bCs/>
        </w:rPr>
        <w:t xml:space="preserve">Section </w:t>
      </w:r>
      <w:r w:rsidRPr="63A6EE24">
        <w:rPr>
          <w:rFonts w:cs="Arial"/>
          <w:b/>
          <w:bCs/>
        </w:rPr>
        <w:t>11967.5.1(</w:t>
      </w:r>
      <w:r w:rsidR="00C147B7" w:rsidRPr="63A6EE24">
        <w:rPr>
          <w:rFonts w:cs="Arial"/>
          <w:b/>
          <w:bCs/>
        </w:rPr>
        <w:t>c</w:t>
      </w:r>
      <w:r w:rsidRPr="63A6EE24">
        <w:rPr>
          <w:rFonts w:cs="Arial"/>
          <w:b/>
          <w:bCs/>
        </w:rPr>
        <w:t>).</w:t>
      </w:r>
    </w:p>
    <w:p w14:paraId="45AB561C" w14:textId="425291D4" w:rsidR="00C70C77" w:rsidRPr="00704555" w:rsidRDefault="00C70C77" w:rsidP="00704555">
      <w:r>
        <w:t>Since its establishment in 201</w:t>
      </w:r>
      <w:r w:rsidR="00704555">
        <w:t>8</w:t>
      </w:r>
      <w:r>
        <w:t>, the Charter School has operated under the authorization of the SBE, with oversight responsibilities delegated to the CDE Charter Schools Division, and has been in good standing with its chartering authority.</w:t>
      </w:r>
    </w:p>
    <w:p w14:paraId="221B0416" w14:textId="251439CF" w:rsidR="0038329A" w:rsidRDefault="003E611C" w:rsidP="003A1B5F">
      <w:pPr>
        <w:pStyle w:val="Heading4"/>
      </w:pPr>
      <w:r>
        <w:t>Fiscal Analysis</w:t>
      </w:r>
    </w:p>
    <w:p w14:paraId="0D444656" w14:textId="7E4EFDF7" w:rsidR="00704555" w:rsidRDefault="4EB4C4E0" w:rsidP="63A6EE24">
      <w:pPr>
        <w:rPr>
          <w:color w:val="000000" w:themeColor="text1"/>
        </w:rPr>
      </w:pPr>
      <w:r w:rsidRPr="63A6EE24">
        <w:rPr>
          <w:color w:val="000000" w:themeColor="text1"/>
        </w:rPr>
        <w:t>To assess the Charter School’s fiscal condition and sustainability, the CDE reviewed the Charter School’s enrollment projections, financial history under SBE oversight, current fiscal position, and multiyear projections.</w:t>
      </w:r>
    </w:p>
    <w:p w14:paraId="692FD53D" w14:textId="355DE690" w:rsidR="00704555" w:rsidRDefault="4EB4C4E0" w:rsidP="63A6EE24">
      <w:pPr>
        <w:rPr>
          <w:color w:val="000000" w:themeColor="text1"/>
        </w:rPr>
      </w:pPr>
      <w:r w:rsidRPr="63A6EE24">
        <w:rPr>
          <w:color w:val="000000" w:themeColor="text1"/>
        </w:rPr>
        <w:lastRenderedPageBreak/>
        <w:t xml:space="preserve">The charter school’s </w:t>
      </w:r>
      <w:proofErr w:type="gramStart"/>
      <w:r w:rsidRPr="63A6EE24">
        <w:rPr>
          <w:color w:val="000000" w:themeColor="text1"/>
        </w:rPr>
        <w:t>multiyear</w:t>
      </w:r>
      <w:proofErr w:type="gramEnd"/>
      <w:r w:rsidRPr="63A6EE24">
        <w:rPr>
          <w:color w:val="000000" w:themeColor="text1"/>
        </w:rPr>
        <w:t xml:space="preserve"> projected budget includes the following projected pupil enrollment:</w:t>
      </w:r>
    </w:p>
    <w:p w14:paraId="67A62ED7" w14:textId="6D5AA15D" w:rsidR="00704555" w:rsidRDefault="4EB4C4E0" w:rsidP="63A6EE24">
      <w:pPr>
        <w:rPr>
          <w:color w:val="000000" w:themeColor="text1"/>
        </w:rPr>
      </w:pPr>
      <w:r w:rsidRPr="63A6EE24">
        <w:rPr>
          <w:i/>
          <w:iCs/>
          <w:color w:val="000000" w:themeColor="text1"/>
        </w:rPr>
        <w:t xml:space="preserve">Table. Projected Enrollment </w:t>
      </w:r>
    </w:p>
    <w:tbl>
      <w:tblPr>
        <w:tblW w:w="935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Projected Enrollment "/>
      </w:tblPr>
      <w:tblGrid>
        <w:gridCol w:w="1558"/>
        <w:gridCol w:w="1559"/>
        <w:gridCol w:w="1559"/>
        <w:gridCol w:w="1558"/>
        <w:gridCol w:w="1559"/>
        <w:gridCol w:w="1559"/>
      </w:tblGrid>
      <w:tr w:rsidR="63A6EE24" w14:paraId="4BBD752B" w14:textId="77777777" w:rsidTr="00C953AA">
        <w:trPr>
          <w:trHeight w:val="576"/>
        </w:trPr>
        <w:tc>
          <w:tcPr>
            <w:tcW w:w="15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4219F91" w14:textId="79367949" w:rsidR="63A6EE24" w:rsidRDefault="63A6EE24" w:rsidP="00C953AA">
            <w:pPr>
              <w:spacing w:after="0"/>
              <w:jc w:val="center"/>
              <w:rPr>
                <w:color w:val="000000" w:themeColor="text1"/>
              </w:rPr>
            </w:pPr>
            <w:r w:rsidRPr="63A6EE24">
              <w:rPr>
                <w:b/>
                <w:bCs/>
                <w:color w:val="000000" w:themeColor="text1"/>
              </w:rPr>
              <w:t>Grades</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3FFB350" w14:textId="39D7D34A" w:rsidR="63A6EE24" w:rsidRDefault="63A6EE24" w:rsidP="00C953AA">
            <w:pPr>
              <w:spacing w:after="0"/>
              <w:jc w:val="center"/>
              <w:rPr>
                <w:color w:val="000000" w:themeColor="text1"/>
              </w:rPr>
            </w:pPr>
            <w:r w:rsidRPr="63A6EE24">
              <w:rPr>
                <w:b/>
                <w:bCs/>
                <w:color w:val="000000" w:themeColor="text1"/>
              </w:rPr>
              <w:t>2026–27</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47364AC" w14:textId="27D19BC5" w:rsidR="63A6EE24" w:rsidRDefault="63A6EE24" w:rsidP="00C953AA">
            <w:pPr>
              <w:spacing w:after="0"/>
              <w:jc w:val="center"/>
              <w:rPr>
                <w:color w:val="000000" w:themeColor="text1"/>
              </w:rPr>
            </w:pPr>
            <w:r w:rsidRPr="63A6EE24">
              <w:rPr>
                <w:b/>
                <w:bCs/>
                <w:color w:val="000000" w:themeColor="text1"/>
              </w:rPr>
              <w:t>2027–28</w:t>
            </w:r>
          </w:p>
        </w:tc>
        <w:tc>
          <w:tcPr>
            <w:tcW w:w="155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2F7C0C48" w14:textId="2F519EE6" w:rsidR="63A6EE24" w:rsidRDefault="63A6EE24" w:rsidP="00C953AA">
            <w:pPr>
              <w:spacing w:after="0"/>
              <w:jc w:val="center"/>
              <w:rPr>
                <w:color w:val="000000" w:themeColor="text1"/>
              </w:rPr>
            </w:pPr>
            <w:r w:rsidRPr="63A6EE24">
              <w:rPr>
                <w:b/>
                <w:bCs/>
                <w:color w:val="000000" w:themeColor="text1"/>
              </w:rPr>
              <w:t>2028–29</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B3F6B4D" w14:textId="69499839" w:rsidR="63A6EE24" w:rsidRDefault="63A6EE24" w:rsidP="00C953AA">
            <w:pPr>
              <w:spacing w:after="0"/>
              <w:jc w:val="center"/>
              <w:rPr>
                <w:color w:val="000000" w:themeColor="text1"/>
              </w:rPr>
            </w:pPr>
            <w:r w:rsidRPr="63A6EE24">
              <w:rPr>
                <w:b/>
                <w:bCs/>
                <w:color w:val="000000" w:themeColor="text1"/>
              </w:rPr>
              <w:t>2029–30</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666E943" w14:textId="4761A52A" w:rsidR="63A6EE24" w:rsidRDefault="63A6EE24" w:rsidP="00C953AA">
            <w:pPr>
              <w:spacing w:after="0"/>
              <w:jc w:val="center"/>
              <w:rPr>
                <w:color w:val="000000" w:themeColor="text1"/>
              </w:rPr>
            </w:pPr>
            <w:r w:rsidRPr="63A6EE24">
              <w:rPr>
                <w:b/>
                <w:bCs/>
                <w:color w:val="000000" w:themeColor="text1"/>
              </w:rPr>
              <w:t>2030–31</w:t>
            </w:r>
          </w:p>
        </w:tc>
      </w:tr>
      <w:tr w:rsidR="63A6EE24" w14:paraId="3721FDB0" w14:textId="77777777" w:rsidTr="00C953AA">
        <w:trPr>
          <w:trHeight w:val="330"/>
        </w:trPr>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3D286" w14:textId="080A09AA" w:rsidR="63A6EE24" w:rsidRDefault="63A6EE24" w:rsidP="00C953AA">
            <w:pPr>
              <w:spacing w:after="0"/>
              <w:jc w:val="center"/>
            </w:pPr>
            <w:r w:rsidRPr="63A6EE24">
              <w:rPr>
                <w:b/>
                <w:bCs/>
              </w:rPr>
              <w:t>TK–3</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8F41D1" w14:textId="54CB341D" w:rsidR="63A6EE24" w:rsidRDefault="63A6EE24" w:rsidP="00C953AA">
            <w:pPr>
              <w:spacing w:after="0"/>
              <w:jc w:val="center"/>
            </w:pPr>
            <w:r w:rsidRPr="63A6EE24">
              <w:t>157</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DF7CF5" w14:textId="0270AEF6" w:rsidR="63A6EE24" w:rsidRDefault="63A6EE24" w:rsidP="00C953AA">
            <w:pPr>
              <w:spacing w:after="0"/>
              <w:jc w:val="center"/>
            </w:pPr>
            <w:r w:rsidRPr="63A6EE24">
              <w:t>188</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799E8E" w14:textId="0421643A" w:rsidR="63A6EE24" w:rsidRDefault="63A6EE24" w:rsidP="00C953AA">
            <w:pPr>
              <w:spacing w:after="0"/>
              <w:jc w:val="center"/>
            </w:pPr>
            <w:r w:rsidRPr="63A6EE24">
              <w:t>214</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9CF3CF" w14:textId="100EB1A8" w:rsidR="63A6EE24" w:rsidRDefault="63A6EE24" w:rsidP="00C953AA">
            <w:pPr>
              <w:spacing w:after="0"/>
              <w:jc w:val="center"/>
            </w:pPr>
            <w:r w:rsidRPr="63A6EE24">
              <w:t>245</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926007" w14:textId="1EC2306E" w:rsidR="63A6EE24" w:rsidRDefault="63A6EE24" w:rsidP="00C953AA">
            <w:pPr>
              <w:spacing w:after="0"/>
              <w:jc w:val="center"/>
            </w:pPr>
            <w:r w:rsidRPr="63A6EE24">
              <w:t>263</w:t>
            </w:r>
          </w:p>
        </w:tc>
      </w:tr>
      <w:tr w:rsidR="63A6EE24" w14:paraId="226FA972" w14:textId="77777777" w:rsidTr="00C953AA">
        <w:trPr>
          <w:trHeight w:val="285"/>
        </w:trPr>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2FBD72" w14:textId="1AC8C0DB" w:rsidR="63A6EE24" w:rsidRDefault="63A6EE24" w:rsidP="00C953AA">
            <w:pPr>
              <w:spacing w:after="0"/>
              <w:jc w:val="center"/>
            </w:pPr>
            <w:r w:rsidRPr="63A6EE24">
              <w:rPr>
                <w:b/>
                <w:bCs/>
              </w:rPr>
              <w:t>4–6</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C4AE66" w14:textId="229B63AF" w:rsidR="63A6EE24" w:rsidRDefault="63A6EE24" w:rsidP="00C953AA">
            <w:pPr>
              <w:spacing w:after="0"/>
              <w:jc w:val="center"/>
            </w:pPr>
            <w:r w:rsidRPr="63A6EE24">
              <w:t>77</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A881E5" w14:textId="3E4BE70C" w:rsidR="63A6EE24" w:rsidRDefault="63A6EE24" w:rsidP="00C953AA">
            <w:pPr>
              <w:spacing w:after="0"/>
              <w:jc w:val="center"/>
            </w:pPr>
            <w:r w:rsidRPr="63A6EE24">
              <w:t>92</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A59F8B" w14:textId="4E8AFE23" w:rsidR="63A6EE24" w:rsidRDefault="63A6EE24" w:rsidP="00C953AA">
            <w:pPr>
              <w:spacing w:after="0"/>
              <w:jc w:val="center"/>
            </w:pPr>
            <w:r w:rsidRPr="63A6EE24">
              <w:t>107</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624BD7" w14:textId="00EB933A" w:rsidR="63A6EE24" w:rsidRDefault="63A6EE24" w:rsidP="00C953AA">
            <w:pPr>
              <w:spacing w:after="0"/>
              <w:jc w:val="center"/>
            </w:pPr>
            <w:r w:rsidRPr="63A6EE24">
              <w:t>121</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986A40" w14:textId="416A589C" w:rsidR="63A6EE24" w:rsidRDefault="63A6EE24" w:rsidP="00C953AA">
            <w:pPr>
              <w:spacing w:after="0"/>
              <w:jc w:val="center"/>
            </w:pPr>
            <w:r w:rsidRPr="63A6EE24">
              <w:t>131</w:t>
            </w:r>
          </w:p>
        </w:tc>
      </w:tr>
      <w:tr w:rsidR="63A6EE24" w14:paraId="1E3CBF67" w14:textId="77777777" w:rsidTr="00C953AA">
        <w:trPr>
          <w:trHeight w:val="285"/>
        </w:trPr>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7347B9" w14:textId="687BBFB5" w:rsidR="63A6EE24" w:rsidRDefault="63A6EE24" w:rsidP="00C953AA">
            <w:pPr>
              <w:spacing w:after="0"/>
              <w:jc w:val="center"/>
            </w:pPr>
            <w:r w:rsidRPr="63A6EE24">
              <w:rPr>
                <w:b/>
                <w:bCs/>
              </w:rPr>
              <w:t>7–8</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3931B" w14:textId="7D1F79AC" w:rsidR="63A6EE24" w:rsidRDefault="63A6EE24" w:rsidP="00C953AA">
            <w:pPr>
              <w:spacing w:after="0"/>
              <w:jc w:val="center"/>
            </w:pPr>
            <w:r w:rsidRPr="63A6EE24">
              <w:t>47</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9DE2EE" w14:textId="68B482BE" w:rsidR="63A6EE24" w:rsidRDefault="63A6EE24" w:rsidP="00C953AA">
            <w:pPr>
              <w:spacing w:after="0"/>
              <w:jc w:val="center"/>
            </w:pPr>
            <w:r w:rsidRPr="63A6EE24">
              <w:t>56</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5B699" w14:textId="4484310C" w:rsidR="63A6EE24" w:rsidRDefault="63A6EE24" w:rsidP="00C953AA">
            <w:pPr>
              <w:spacing w:after="0"/>
              <w:jc w:val="center"/>
            </w:pPr>
            <w:r w:rsidRPr="63A6EE24">
              <w:t>67</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092DCA" w14:textId="77DE475A" w:rsidR="63A6EE24" w:rsidRDefault="63A6EE24" w:rsidP="00C953AA">
            <w:pPr>
              <w:spacing w:after="0"/>
              <w:jc w:val="center"/>
            </w:pPr>
            <w:r w:rsidRPr="63A6EE24">
              <w:t>75</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38634" w14:textId="6259DE21" w:rsidR="63A6EE24" w:rsidRDefault="63A6EE24" w:rsidP="00C953AA">
            <w:pPr>
              <w:spacing w:after="0"/>
              <w:jc w:val="center"/>
            </w:pPr>
            <w:r w:rsidRPr="63A6EE24">
              <w:t>80</w:t>
            </w:r>
          </w:p>
        </w:tc>
      </w:tr>
      <w:tr w:rsidR="63A6EE24" w14:paraId="0E0C39DD" w14:textId="77777777" w:rsidTr="00C953AA">
        <w:trPr>
          <w:trHeight w:val="285"/>
        </w:trPr>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D9D6B1" w14:textId="6E765FF7" w:rsidR="63A6EE24" w:rsidRDefault="63A6EE24" w:rsidP="00C953AA">
            <w:pPr>
              <w:spacing w:after="0"/>
              <w:jc w:val="center"/>
            </w:pPr>
            <w:r w:rsidRPr="63A6EE24">
              <w:rPr>
                <w:b/>
                <w:bCs/>
              </w:rPr>
              <w:t>Total</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FCE1DF" w14:textId="7E1B0586" w:rsidR="63A6EE24" w:rsidRDefault="63A6EE24" w:rsidP="00C953AA">
            <w:pPr>
              <w:spacing w:after="0"/>
              <w:jc w:val="center"/>
            </w:pPr>
            <w:r w:rsidRPr="63A6EE24">
              <w:t>281</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8374D2" w14:textId="4E4C6A89" w:rsidR="63A6EE24" w:rsidRDefault="63A6EE24" w:rsidP="00C953AA">
            <w:pPr>
              <w:spacing w:after="0"/>
              <w:jc w:val="center"/>
            </w:pPr>
            <w:r w:rsidRPr="63A6EE24">
              <w:t>336</w:t>
            </w:r>
          </w:p>
        </w:tc>
        <w:tc>
          <w:tcPr>
            <w:tcW w:w="155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0D5023" w14:textId="649FE182" w:rsidR="63A6EE24" w:rsidRDefault="63A6EE24" w:rsidP="00C953AA">
            <w:pPr>
              <w:spacing w:after="0"/>
              <w:jc w:val="center"/>
            </w:pPr>
            <w:r w:rsidRPr="63A6EE24">
              <w:t>388</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9C542E" w14:textId="649B2CF7" w:rsidR="63A6EE24" w:rsidRDefault="63A6EE24" w:rsidP="00C953AA">
            <w:pPr>
              <w:spacing w:after="0"/>
              <w:jc w:val="center"/>
            </w:pPr>
            <w:r w:rsidRPr="63A6EE24">
              <w:t>441</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EAD8D9" w14:textId="3F5DED9C" w:rsidR="63A6EE24" w:rsidRDefault="63A6EE24" w:rsidP="00C953AA">
            <w:pPr>
              <w:spacing w:after="0"/>
              <w:jc w:val="center"/>
            </w:pPr>
            <w:r w:rsidRPr="63A6EE24">
              <w:t>474</w:t>
            </w:r>
          </w:p>
        </w:tc>
      </w:tr>
    </w:tbl>
    <w:p w14:paraId="01B513F0" w14:textId="1CD46FC4" w:rsidR="00704555" w:rsidRDefault="4EB4C4E0" w:rsidP="00086D05">
      <w:pPr>
        <w:spacing w:before="240"/>
        <w:rPr>
          <w:color w:val="000000" w:themeColor="text1"/>
        </w:rPr>
      </w:pPr>
      <w:r w:rsidRPr="63A6EE24">
        <w:rPr>
          <w:color w:val="000000" w:themeColor="text1"/>
        </w:rPr>
        <w:t xml:space="preserve">The Charter School has a good financial record under SBE authorization. The Charter School’s Fiscal Year (FY) 2025–26 first interim report indicates that the Charter School is projecting a positive ending fund balance of $2,993,357 and reserves of 68.53 percent. Among the ending fund balance of $2,993,357, the Charter School has a restricted ending fund balance of $959,371 that its unrestricted ending balance is approximately $2,033,986, or about 46.57 percent of total expenditure. The Charter School stated that as a small charter school, a significant unforeseen issue can deplete its capital. As such, the Charter School has funds reserved for items such as facilities, legal costs, and special education.   </w:t>
      </w:r>
    </w:p>
    <w:p w14:paraId="682156FA" w14:textId="429F70B6" w:rsidR="00704555" w:rsidRDefault="4EB4C4E0" w:rsidP="63A6EE24">
      <w:pPr>
        <w:rPr>
          <w:color w:val="000000" w:themeColor="text1"/>
        </w:rPr>
      </w:pPr>
      <w:r w:rsidRPr="63A6EE24">
        <w:rPr>
          <w:color w:val="000000" w:themeColor="text1"/>
        </w:rPr>
        <w:t xml:space="preserve">The CDE reviewed financial data from the 2024–25 independent audit report that reflected an unqualified status with an ending fund balance of $2,694,676 and a reserve designated for economic uncertainty of 68.85 percent.  </w:t>
      </w:r>
    </w:p>
    <w:p w14:paraId="1A18B7F9" w14:textId="66B532BC" w:rsidR="00704555" w:rsidRDefault="4EB4C4E0" w:rsidP="63A6EE24">
      <w:pPr>
        <w:rPr>
          <w:color w:val="000000" w:themeColor="text1"/>
        </w:rPr>
      </w:pPr>
      <w:r w:rsidRPr="63A6EE24">
        <w:rPr>
          <w:color w:val="000000" w:themeColor="text1"/>
        </w:rPr>
        <w:t xml:space="preserve">The Charter School’s multiyear financial plan projects operating surpluses and increasing reserves for economic uncertainty. The following table displays the Charter School’s ending fund balance and reserves percentage after the CDE’s adjustment for the next three fiscal years. </w:t>
      </w:r>
    </w:p>
    <w:p w14:paraId="0ED95C1C" w14:textId="0462DD61" w:rsidR="00704555" w:rsidRDefault="4EB4C4E0" w:rsidP="63A6EE24">
      <w:pPr>
        <w:rPr>
          <w:color w:val="000000" w:themeColor="text1"/>
        </w:rPr>
      </w:pPr>
      <w:r w:rsidRPr="63A6EE24">
        <w:rPr>
          <w:i/>
          <w:iCs/>
          <w:color w:val="000000" w:themeColor="text1"/>
        </w:rPr>
        <w:t xml:space="preserve">Table. Ending Fund Balance and Reserves for Economic Uncertainty by Fiscal Year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Ending Fund Balance and Reserves for Economic Uncertainty by Fiscal Year "/>
      </w:tblPr>
      <w:tblGrid>
        <w:gridCol w:w="3110"/>
        <w:gridCol w:w="3110"/>
        <w:gridCol w:w="3110"/>
      </w:tblGrid>
      <w:tr w:rsidR="63A6EE24" w14:paraId="35511481" w14:textId="77777777" w:rsidTr="00B62673">
        <w:trPr>
          <w:trHeight w:val="570"/>
        </w:trPr>
        <w:tc>
          <w:tcPr>
            <w:tcW w:w="3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9C0CAB1" w14:textId="370C01ED" w:rsidR="63A6EE24" w:rsidRDefault="63A6EE24" w:rsidP="00B62673">
            <w:pPr>
              <w:spacing w:after="0"/>
              <w:jc w:val="center"/>
              <w:rPr>
                <w:color w:val="000000" w:themeColor="text1"/>
              </w:rPr>
            </w:pPr>
            <w:r w:rsidRPr="63A6EE24">
              <w:rPr>
                <w:b/>
                <w:bCs/>
                <w:color w:val="000000" w:themeColor="text1"/>
              </w:rPr>
              <w:t>Fiscal Year</w:t>
            </w:r>
          </w:p>
        </w:tc>
        <w:tc>
          <w:tcPr>
            <w:tcW w:w="3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4C5034A" w14:textId="62B2AECC" w:rsidR="63A6EE24" w:rsidRDefault="63A6EE24" w:rsidP="00B62673">
            <w:pPr>
              <w:spacing w:after="0"/>
              <w:jc w:val="center"/>
              <w:rPr>
                <w:color w:val="000000" w:themeColor="text1"/>
              </w:rPr>
            </w:pPr>
            <w:r w:rsidRPr="63A6EE24">
              <w:rPr>
                <w:b/>
                <w:bCs/>
                <w:color w:val="000000" w:themeColor="text1"/>
              </w:rPr>
              <w:t>Ending Fund Balance</w:t>
            </w:r>
          </w:p>
        </w:tc>
        <w:tc>
          <w:tcPr>
            <w:tcW w:w="3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87276EB" w14:textId="7BE8AFCF" w:rsidR="63A6EE24" w:rsidRDefault="63A6EE24" w:rsidP="00B62673">
            <w:pPr>
              <w:spacing w:after="0"/>
              <w:jc w:val="center"/>
              <w:rPr>
                <w:color w:val="000000" w:themeColor="text1"/>
              </w:rPr>
            </w:pPr>
            <w:r w:rsidRPr="63A6EE24">
              <w:rPr>
                <w:b/>
                <w:bCs/>
                <w:color w:val="000000" w:themeColor="text1"/>
              </w:rPr>
              <w:t>Reserves for Economic Uncertainty</w:t>
            </w:r>
          </w:p>
        </w:tc>
      </w:tr>
      <w:tr w:rsidR="63A6EE24" w14:paraId="0C3AF43A" w14:textId="77777777" w:rsidTr="00B62673">
        <w:trPr>
          <w:trHeight w:val="300"/>
        </w:trPr>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40C5BBA" w14:textId="50684005" w:rsidR="63A6EE24" w:rsidRDefault="63A6EE24" w:rsidP="00B62673">
            <w:pPr>
              <w:spacing w:after="0"/>
              <w:jc w:val="center"/>
            </w:pPr>
            <w:r w:rsidRPr="63A6EE24">
              <w:t>2026</w:t>
            </w:r>
            <w:r w:rsidR="002B6765">
              <w:rPr>
                <w:rFonts w:ascii="Aptos Narrow" w:hAnsi="Aptos Narrow"/>
              </w:rPr>
              <w:t>–</w:t>
            </w:r>
            <w:r w:rsidRPr="63A6EE24">
              <w:t>27</w:t>
            </w:r>
          </w:p>
        </w:tc>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BC89B7" w14:textId="233BA184" w:rsidR="63A6EE24" w:rsidRDefault="63A6EE24" w:rsidP="00B62673">
            <w:pPr>
              <w:spacing w:after="0"/>
              <w:jc w:val="center"/>
            </w:pPr>
            <w:r w:rsidRPr="63A6EE24">
              <w:t>$2,868,862</w:t>
            </w:r>
          </w:p>
        </w:tc>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3B5927" w14:textId="41B012BB" w:rsidR="63A6EE24" w:rsidRDefault="63A6EE24" w:rsidP="00B62673">
            <w:pPr>
              <w:spacing w:after="0"/>
              <w:jc w:val="center"/>
            </w:pPr>
            <w:r w:rsidRPr="63A6EE24">
              <w:t>57%</w:t>
            </w:r>
          </w:p>
        </w:tc>
      </w:tr>
      <w:tr w:rsidR="63A6EE24" w14:paraId="5CF31724" w14:textId="77777777" w:rsidTr="00B62673">
        <w:trPr>
          <w:trHeight w:val="300"/>
        </w:trPr>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8C41D6" w14:textId="4A6CE4F8" w:rsidR="63A6EE24" w:rsidRDefault="63A6EE24" w:rsidP="00B62673">
            <w:pPr>
              <w:spacing w:after="0"/>
              <w:jc w:val="center"/>
            </w:pPr>
            <w:r w:rsidRPr="63A6EE24">
              <w:t>2027</w:t>
            </w:r>
            <w:r w:rsidR="002B6765">
              <w:rPr>
                <w:rFonts w:ascii="Aptos Narrow" w:hAnsi="Aptos Narrow"/>
              </w:rPr>
              <w:t>–</w:t>
            </w:r>
            <w:r w:rsidRPr="63A6EE24">
              <w:t>28</w:t>
            </w:r>
          </w:p>
        </w:tc>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B28050" w14:textId="060500DE" w:rsidR="63A6EE24" w:rsidRDefault="63A6EE24" w:rsidP="00B62673">
            <w:pPr>
              <w:spacing w:after="0"/>
              <w:jc w:val="center"/>
            </w:pPr>
            <w:r w:rsidRPr="63A6EE24">
              <w:t>$2,578,519</w:t>
            </w:r>
          </w:p>
        </w:tc>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827055" w14:textId="08FEFCEC" w:rsidR="63A6EE24" w:rsidRDefault="63A6EE24" w:rsidP="00B62673">
            <w:pPr>
              <w:spacing w:after="0"/>
              <w:jc w:val="center"/>
            </w:pPr>
            <w:r w:rsidRPr="63A6EE24">
              <w:t>43%</w:t>
            </w:r>
          </w:p>
        </w:tc>
      </w:tr>
      <w:tr w:rsidR="63A6EE24" w14:paraId="266311C4" w14:textId="77777777" w:rsidTr="00B62673">
        <w:trPr>
          <w:trHeight w:val="300"/>
        </w:trPr>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FA4E61" w14:textId="4E98E02D" w:rsidR="63A6EE24" w:rsidRDefault="63A6EE24" w:rsidP="00B62673">
            <w:pPr>
              <w:spacing w:after="0"/>
              <w:jc w:val="center"/>
            </w:pPr>
            <w:r w:rsidRPr="63A6EE24">
              <w:t>2028</w:t>
            </w:r>
            <w:r w:rsidR="002B6765">
              <w:rPr>
                <w:rFonts w:ascii="Aptos Narrow" w:hAnsi="Aptos Narrow"/>
              </w:rPr>
              <w:t>–</w:t>
            </w:r>
            <w:r w:rsidRPr="63A6EE24">
              <w:t>29</w:t>
            </w:r>
          </w:p>
        </w:tc>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B59B59" w14:textId="74AF7700" w:rsidR="63A6EE24" w:rsidRDefault="63A6EE24" w:rsidP="00B62673">
            <w:pPr>
              <w:spacing w:after="0"/>
              <w:jc w:val="center"/>
            </w:pPr>
            <w:r w:rsidRPr="63A6EE24">
              <w:t>$2,267,858</w:t>
            </w:r>
          </w:p>
        </w:tc>
        <w:tc>
          <w:tcPr>
            <w:tcW w:w="31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FFBC08" w14:textId="0A752135" w:rsidR="63A6EE24" w:rsidRDefault="63A6EE24" w:rsidP="00B62673">
            <w:pPr>
              <w:spacing w:after="0"/>
              <w:jc w:val="center"/>
            </w:pPr>
            <w:r w:rsidRPr="63A6EE24">
              <w:t>32%</w:t>
            </w:r>
          </w:p>
        </w:tc>
      </w:tr>
    </w:tbl>
    <w:p w14:paraId="38BC097E" w14:textId="51E70197" w:rsidR="00704555" w:rsidRDefault="4EB4C4E0" w:rsidP="00086D05">
      <w:pPr>
        <w:spacing w:before="240"/>
        <w:rPr>
          <w:color w:val="000000" w:themeColor="text1"/>
        </w:rPr>
      </w:pPr>
      <w:r w:rsidRPr="63A6EE24">
        <w:rPr>
          <w:color w:val="000000" w:themeColor="text1"/>
        </w:rPr>
        <w:t xml:space="preserve">The CDE concludes that the Charter School’s financial plan is fiscally sustainable.  </w:t>
      </w:r>
    </w:p>
    <w:p w14:paraId="07C008EB" w14:textId="6ED220F9" w:rsidR="00423D05" w:rsidRDefault="4EB4C4E0" w:rsidP="00086D05">
      <w:r w:rsidRPr="63A6EE24">
        <w:rPr>
          <w:color w:val="000000" w:themeColor="text1"/>
        </w:rPr>
        <w:t xml:space="preserve">The projected financial plan for the charter school is fiscally sustainable. The CDE concludes that the multiyear financial plan does provide for projected operating surpluses; ending fund balances of $2,868,862, $2,578,519, and $2,267,858 with </w:t>
      </w:r>
      <w:r w:rsidRPr="63A6EE24">
        <w:rPr>
          <w:color w:val="000000" w:themeColor="text1"/>
        </w:rPr>
        <w:lastRenderedPageBreak/>
        <w:t>reserves of 57 percent, 43 percent, and 32 percent after the CDE’s adjustment for FY 2026</w:t>
      </w:r>
      <w:r w:rsidR="002B6765">
        <w:rPr>
          <w:rFonts w:ascii="Aptos Narrow" w:hAnsi="Aptos Narrow"/>
          <w:color w:val="000000" w:themeColor="text1"/>
        </w:rPr>
        <w:t>–</w:t>
      </w:r>
      <w:r w:rsidRPr="63A6EE24">
        <w:rPr>
          <w:color w:val="000000" w:themeColor="text1"/>
        </w:rPr>
        <w:t>27 through FY 2028</w:t>
      </w:r>
      <w:r w:rsidR="002B6765">
        <w:rPr>
          <w:rFonts w:ascii="Aptos Narrow" w:hAnsi="Aptos Narrow"/>
          <w:color w:val="000000" w:themeColor="text1"/>
        </w:rPr>
        <w:t>–</w:t>
      </w:r>
      <w:r w:rsidRPr="63A6EE24">
        <w:rPr>
          <w:color w:val="000000" w:themeColor="text1"/>
        </w:rPr>
        <w:t>29.</w:t>
      </w:r>
      <w:r w:rsidR="00423D05">
        <w:br w:type="page"/>
      </w:r>
    </w:p>
    <w:p w14:paraId="29C5BC37" w14:textId="5B352D63" w:rsidR="005036C8" w:rsidRPr="00CB51EE" w:rsidRDefault="005036C8" w:rsidP="009102D5">
      <w:pPr>
        <w:pStyle w:val="Heading2"/>
      </w:pPr>
      <w:r w:rsidRPr="00CB51EE">
        <w:lastRenderedPageBreak/>
        <w:t>Affirmation of Specified Conditions</w:t>
      </w:r>
    </w:p>
    <w:p w14:paraId="21D25DFA" w14:textId="77777777" w:rsidR="005036C8" w:rsidRPr="00CB51EE" w:rsidRDefault="005036C8" w:rsidP="002F2347">
      <w:pPr>
        <w:pStyle w:val="Heading3"/>
      </w:pPr>
      <w:r w:rsidRPr="00CB51EE">
        <w:t>Evaluation Criteria</w:t>
      </w:r>
    </w:p>
    <w:p w14:paraId="1E6C0B0D" w14:textId="21DDB45B" w:rsidR="00FB4577" w:rsidRPr="00CB51EE" w:rsidRDefault="00FB4577" w:rsidP="00F4314A">
      <w:pPr>
        <w:spacing w:before="240"/>
        <w:rPr>
          <w:rFonts w:cs="Arial"/>
          <w:b/>
          <w:bCs/>
        </w:rPr>
      </w:pPr>
      <w:r w:rsidRPr="00CB51EE">
        <w:rPr>
          <w:rFonts w:cs="Arial"/>
          <w:b/>
          <w:bCs/>
          <w:i/>
          <w:iCs/>
        </w:rPr>
        <w:t>EC</w:t>
      </w:r>
      <w:r w:rsidRPr="00CB51EE">
        <w:rPr>
          <w:rFonts w:cs="Arial"/>
          <w:b/>
          <w:bCs/>
        </w:rPr>
        <w:t xml:space="preserve"> </w:t>
      </w:r>
      <w:r w:rsidR="005F3CCB" w:rsidRPr="00CB51EE">
        <w:rPr>
          <w:rFonts w:cs="Arial"/>
          <w:b/>
          <w:bCs/>
        </w:rPr>
        <w:t xml:space="preserve">Section </w:t>
      </w:r>
      <w:r w:rsidRPr="00CB51EE">
        <w:rPr>
          <w:rFonts w:cs="Arial"/>
          <w:b/>
          <w:bCs/>
        </w:rPr>
        <w:t xml:space="preserve">47605(c)(4) and (d); 5 </w:t>
      </w:r>
      <w:r w:rsidRPr="00CB51EE">
        <w:rPr>
          <w:rFonts w:cs="Arial"/>
          <w:b/>
          <w:bCs/>
          <w:i/>
          <w:iCs/>
        </w:rPr>
        <w:t>CCR</w:t>
      </w:r>
      <w:r w:rsidR="002B6765">
        <w:rPr>
          <w:rFonts w:cs="Arial"/>
          <w:b/>
          <w:bCs/>
        </w:rPr>
        <w:t>,</w:t>
      </w:r>
      <w:r w:rsidRPr="00CB51EE">
        <w:rPr>
          <w:rFonts w:cs="Arial"/>
          <w:b/>
          <w:bCs/>
        </w:rPr>
        <w:t xml:space="preserve"> </w:t>
      </w:r>
      <w:r w:rsidR="005F3CCB" w:rsidRPr="00CB51EE">
        <w:rPr>
          <w:rFonts w:cs="Arial"/>
          <w:b/>
          <w:bCs/>
        </w:rPr>
        <w:t xml:space="preserve">Section </w:t>
      </w:r>
      <w:r w:rsidRPr="00CB51EE">
        <w:rPr>
          <w:rFonts w:cs="Arial"/>
          <w:b/>
          <w:bCs/>
        </w:rPr>
        <w:t>11967.5.1(e)</w:t>
      </w:r>
    </w:p>
    <w:p w14:paraId="31F0B349" w14:textId="60489100" w:rsidR="005036C8" w:rsidRPr="00CB51EE" w:rsidRDefault="005036C8" w:rsidP="00F4314A">
      <w:pPr>
        <w:autoSpaceDE w:val="0"/>
        <w:autoSpaceDN w:val="0"/>
        <w:adjustRightInd w:val="0"/>
        <w:spacing w:before="240"/>
        <w:rPr>
          <w:rFonts w:cs="Arial"/>
          <w:bCs/>
        </w:rPr>
      </w:pPr>
      <w:r w:rsidRPr="00CB51EE">
        <w:rPr>
          <w:rFonts w:cs="Arial"/>
        </w:rPr>
        <w:t xml:space="preserve">For purposes of </w:t>
      </w:r>
      <w:r w:rsidRPr="00CB51EE">
        <w:rPr>
          <w:rFonts w:cs="Arial"/>
          <w:i/>
        </w:rPr>
        <w:t>EC</w:t>
      </w:r>
      <w:r w:rsidRPr="00CB51EE">
        <w:rPr>
          <w:rFonts w:cs="Arial"/>
        </w:rPr>
        <w:t xml:space="preserve"> Section 47605(</w:t>
      </w:r>
      <w:r w:rsidR="008724FA" w:rsidRPr="00CB51EE">
        <w:rPr>
          <w:rFonts w:cs="Arial"/>
        </w:rPr>
        <w:t>c</w:t>
      </w:r>
      <w:r w:rsidRPr="00CB51EE">
        <w:rPr>
          <w:rFonts w:cs="Arial"/>
        </w:rPr>
        <w:t xml:space="preserve">)(4), a charter petition that </w:t>
      </w:r>
      <w:r w:rsidR="00AB0605" w:rsidRPr="00CB51EE">
        <w:rPr>
          <w:rFonts w:cs="Arial"/>
        </w:rPr>
        <w:t>“</w:t>
      </w:r>
      <w:r w:rsidRPr="00CB51EE">
        <w:rPr>
          <w:rFonts w:cs="Arial"/>
        </w:rPr>
        <w:t>does not contain an affirmation of each of the conditions described in (</w:t>
      </w:r>
      <w:r w:rsidRPr="00CB51EE">
        <w:rPr>
          <w:rFonts w:cs="Arial"/>
          <w:i/>
        </w:rPr>
        <w:t>EC</w:t>
      </w:r>
      <w:r w:rsidRPr="00CB51EE">
        <w:rPr>
          <w:rFonts w:cs="Arial"/>
        </w:rPr>
        <w:t xml:space="preserve"> Section 47605[</w:t>
      </w:r>
      <w:r w:rsidR="008057E9">
        <w:rPr>
          <w:rFonts w:cs="Arial"/>
        </w:rPr>
        <w:t>e</w:t>
      </w:r>
      <w:r w:rsidRPr="00CB51EE">
        <w:rPr>
          <w:rFonts w:cs="Arial"/>
        </w:rPr>
        <w:t>])</w:t>
      </w:r>
      <w:r w:rsidR="00AB0605" w:rsidRPr="00CB51EE">
        <w:rPr>
          <w:rFonts w:cs="Arial"/>
        </w:rPr>
        <w:t xml:space="preserve">”, </w:t>
      </w:r>
      <w:r w:rsidRPr="00CB51EE">
        <w:rPr>
          <w:rFonts w:cs="Arial"/>
        </w:rPr>
        <w:t xml:space="preserve">shall be a petition that fails to include a clear, unequivocal affirmation of each such condition. Neither the charter nor any of the supporting documents shall include any evidence that the charter will fail to comply with the conditions described in </w:t>
      </w:r>
      <w:r w:rsidRPr="00CB51EE">
        <w:rPr>
          <w:rFonts w:cs="Arial"/>
          <w:i/>
        </w:rPr>
        <w:t>EC</w:t>
      </w:r>
      <w:r w:rsidRPr="00CB51EE">
        <w:rPr>
          <w:rFonts w:cs="Arial"/>
        </w:rPr>
        <w:t xml:space="preserve"> Section 47605(</w:t>
      </w:r>
      <w:r w:rsidR="008057E9">
        <w:rPr>
          <w:rFonts w:cs="Arial"/>
        </w:rPr>
        <w:t>e</w:t>
      </w:r>
      <w:r w:rsidRPr="00CB51EE">
        <w:rPr>
          <w:rFonts w:cs="Arial"/>
        </w:rPr>
        <w:t>).</w:t>
      </w:r>
    </w:p>
    <w:tbl>
      <w:tblPr>
        <w:tblStyle w:val="GridTable1Light1"/>
        <w:tblW w:w="5006" w:type="pct"/>
        <w:tblLook w:val="0020" w:firstRow="1" w:lastRow="0" w:firstColumn="0" w:lastColumn="0" w:noHBand="0" w:noVBand="0"/>
        <w:tblDescription w:val="Affirmation of Specified Conditions Criteria table"/>
      </w:tblPr>
      <w:tblGrid>
        <w:gridCol w:w="7919"/>
        <w:gridCol w:w="1442"/>
      </w:tblGrid>
      <w:tr w:rsidR="00003E29" w:rsidRPr="00CB51EE" w14:paraId="4A0433CA"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4230" w:type="pct"/>
            <w:shd w:val="clear" w:color="auto" w:fill="D9D9D9" w:themeFill="background1" w:themeFillShade="D9"/>
            <w:vAlign w:val="center"/>
          </w:tcPr>
          <w:p w14:paraId="7A1ACEE2" w14:textId="77777777" w:rsidR="00E024D0" w:rsidRPr="00CB51EE" w:rsidRDefault="00E024D0" w:rsidP="002F2347">
            <w:pPr>
              <w:spacing w:after="0"/>
              <w:jc w:val="center"/>
              <w:outlineLvl w:val="6"/>
              <w:rPr>
                <w:rFonts w:eastAsia="Times New Roman" w:cs="Arial"/>
              </w:rPr>
            </w:pPr>
            <w:r w:rsidRPr="00CB51EE">
              <w:rPr>
                <w:rFonts w:eastAsia="Times New Roman" w:cs="Arial"/>
              </w:rPr>
              <w:t>Criteria</w:t>
            </w:r>
          </w:p>
        </w:tc>
        <w:tc>
          <w:tcPr>
            <w:tcW w:w="770" w:type="pct"/>
            <w:shd w:val="clear" w:color="auto" w:fill="D9D9D9" w:themeFill="background1" w:themeFillShade="D9"/>
            <w:vAlign w:val="center"/>
          </w:tcPr>
          <w:p w14:paraId="717FAC5C" w14:textId="77777777" w:rsidR="00E024D0" w:rsidRPr="00CB51EE" w:rsidRDefault="00E024D0" w:rsidP="002F2347">
            <w:pPr>
              <w:spacing w:after="0"/>
              <w:jc w:val="center"/>
              <w:outlineLvl w:val="6"/>
              <w:rPr>
                <w:rFonts w:eastAsia="Times New Roman" w:cs="Arial"/>
              </w:rPr>
            </w:pPr>
            <w:r w:rsidRPr="00CB51EE">
              <w:rPr>
                <w:rFonts w:eastAsia="Times New Roman" w:cs="Arial"/>
              </w:rPr>
              <w:t>Criteria Met</w:t>
            </w:r>
          </w:p>
        </w:tc>
      </w:tr>
      <w:tr w:rsidR="00003E29" w:rsidRPr="00CB51EE" w14:paraId="5EDB715B" w14:textId="77777777" w:rsidTr="00F4314A">
        <w:trPr>
          <w:cantSplit/>
          <w:trHeight w:val="1152"/>
        </w:trPr>
        <w:tc>
          <w:tcPr>
            <w:tcW w:w="4230" w:type="pct"/>
          </w:tcPr>
          <w:p w14:paraId="1E43BBA7" w14:textId="57CF55AC" w:rsidR="00E024D0" w:rsidRPr="00CB51EE" w:rsidRDefault="00F220B3" w:rsidP="00086D05">
            <w:pPr>
              <w:numPr>
                <w:ilvl w:val="0"/>
                <w:numId w:val="16"/>
              </w:numPr>
              <w:spacing w:after="0"/>
              <w:ind w:left="700" w:hanging="550"/>
              <w:rPr>
                <w:rFonts w:eastAsia="Times New Roman" w:cs="Arial"/>
              </w:rPr>
            </w:pPr>
            <w:r w:rsidRPr="00CB51EE">
              <w:rPr>
                <w:rFonts w:eastAsia="Times New Roman" w:cs="Arial"/>
              </w:rPr>
              <w:t>A</w:t>
            </w:r>
            <w:r w:rsidR="00E024D0" w:rsidRPr="00CB51EE">
              <w:rPr>
                <w:rFonts w:eastAsia="Times New Roman" w:cs="Arial"/>
              </w:rPr>
              <w:t xml:space="preserve"> charter school shall be nonsectarian in its programs, admission policies, employment practices, and all other operations, shall not charge tuition, and shall not discriminate against a pupil on the basis of disability, gender, gender identity, gender expression, nationality, race or ethnicity, religion, sexual orientation, or any other characteristic that is contained in the definition of hate crimes set forth in Section 422.55 of the California </w:t>
            </w:r>
            <w:r w:rsidR="00E024D0" w:rsidRPr="00CB51EE">
              <w:rPr>
                <w:rFonts w:eastAsia="Times New Roman" w:cs="Arial"/>
                <w:i/>
              </w:rPr>
              <w:t>Penal Code</w:t>
            </w:r>
            <w:r w:rsidR="008057E9">
              <w:rPr>
                <w:rFonts w:eastAsia="Times New Roman" w:cs="Arial"/>
                <w:iCs/>
              </w:rPr>
              <w:t>, including immigration status</w:t>
            </w:r>
            <w:r w:rsidR="00E024D0" w:rsidRPr="00CB51EE">
              <w:rPr>
                <w:rFonts w:eastAsia="Times New Roman" w:cs="Arial"/>
              </w:rPr>
              <w:t xml:space="preserve">. Except as provided in paragraph (2), admission to a charter school shall not be determined according to the place of residence of the pupil, or of </w:t>
            </w:r>
            <w:r w:rsidR="008057E9">
              <w:rPr>
                <w:rFonts w:eastAsia="Times New Roman" w:cs="Arial"/>
              </w:rPr>
              <w:t>the pupil’s</w:t>
            </w:r>
            <w:r w:rsidR="00E024D0" w:rsidRPr="00CB51EE">
              <w:rPr>
                <w:rFonts w:eastAsia="Times New Roman" w:cs="Arial"/>
              </w:rPr>
              <w:t xml:space="preserve"> parent or guardian, within this state, except that any existing public school converting partially or entirely to a charter school under this part shall adopt and maintain a policy giving admission preference to pupils who reside within the former attendance area of that public school.</w:t>
            </w:r>
          </w:p>
        </w:tc>
        <w:tc>
          <w:tcPr>
            <w:tcW w:w="770" w:type="pct"/>
          </w:tcPr>
          <w:p w14:paraId="2782C565" w14:textId="0D1B6DA3" w:rsidR="00E024D0" w:rsidRPr="00CB51EE" w:rsidRDefault="0077698F" w:rsidP="00F4314A">
            <w:pPr>
              <w:spacing w:after="0"/>
              <w:jc w:val="center"/>
              <w:rPr>
                <w:rFonts w:cs="Arial"/>
                <w:bCs/>
              </w:rPr>
            </w:pPr>
            <w:r w:rsidRPr="00EE7A72">
              <w:rPr>
                <w:rFonts w:cs="Arial"/>
                <w:bCs/>
              </w:rPr>
              <w:t>Yes</w:t>
            </w:r>
          </w:p>
        </w:tc>
      </w:tr>
      <w:tr w:rsidR="00003E29" w:rsidRPr="00CB51EE" w14:paraId="4ECB9717" w14:textId="77777777" w:rsidTr="00F4314A">
        <w:trPr>
          <w:cantSplit/>
          <w:trHeight w:val="1152"/>
        </w:trPr>
        <w:tc>
          <w:tcPr>
            <w:tcW w:w="4230" w:type="pct"/>
          </w:tcPr>
          <w:p w14:paraId="23989CB5" w14:textId="77777777" w:rsidR="00F220B3" w:rsidRPr="00CB51EE" w:rsidRDefault="00F220B3" w:rsidP="00086D05">
            <w:pPr>
              <w:pStyle w:val="ListParagraph"/>
              <w:numPr>
                <w:ilvl w:val="0"/>
                <w:numId w:val="16"/>
              </w:numPr>
              <w:ind w:hanging="560"/>
            </w:pPr>
            <w:r w:rsidRPr="00CB51EE">
              <w:lastRenderedPageBreak/>
              <w:t xml:space="preserve">(A) </w:t>
            </w:r>
            <w:r w:rsidR="00E024D0" w:rsidRPr="00CB51EE">
              <w:t>A charter school shall admit all pupils who wish to attend the</w:t>
            </w:r>
            <w:r w:rsidR="00DB3BD7" w:rsidRPr="00CB51EE">
              <w:br/>
            </w:r>
            <w:r w:rsidR="00E024D0" w:rsidRPr="00CB51EE">
              <w:t>school.</w:t>
            </w:r>
          </w:p>
          <w:p w14:paraId="30C08DC4" w14:textId="77777777" w:rsidR="00F220B3" w:rsidRPr="00CB51EE" w:rsidRDefault="00F220B3" w:rsidP="00086D05">
            <w:pPr>
              <w:ind w:left="700"/>
            </w:pPr>
            <w:r w:rsidRPr="00CB51EE">
              <w:t xml:space="preserve">(B) </w:t>
            </w:r>
            <w:r w:rsidR="00E024D0" w:rsidRPr="00CB51EE">
              <w:t xml:space="preserve">If the number of pupils who wish to attend the charter school exceeds the charter school’s capacity, attendance, except for existing pupils of the charter school, shall be determined by a </w:t>
            </w:r>
            <w:proofErr w:type="gramStart"/>
            <w:r w:rsidR="00E024D0" w:rsidRPr="00CB51EE">
              <w:t>public random</w:t>
            </w:r>
            <w:proofErr w:type="gramEnd"/>
            <w:r w:rsidR="00E024D0" w:rsidRPr="00CB51EE">
              <w:t xml:space="preserve"> drawing. Preference shall be extended to pupils currently attending the charter school and pupils who reside in the school district except as provided for in Section 47614.5. Preferences, including, but not limited to, siblings of pupils admitted or attending the charter school and children of the charter school’s teachers, staff, and founders identified in the initial charter, may also be permitted by the chartering authority on an individual charter school basis.</w:t>
            </w:r>
          </w:p>
          <w:p w14:paraId="660B7304" w14:textId="77777777" w:rsidR="00E024D0" w:rsidRPr="00CB51EE" w:rsidRDefault="00F220B3" w:rsidP="00086D05">
            <w:pPr>
              <w:ind w:left="700"/>
            </w:pPr>
            <w:r w:rsidRPr="00CB51EE">
              <w:t>(C) I</w:t>
            </w:r>
            <w:r w:rsidR="00E024D0" w:rsidRPr="00CB51EE">
              <w:t>n the event of a drawing, the chartering authority shall make</w:t>
            </w:r>
            <w:r w:rsidRPr="00CB51EE">
              <w:t xml:space="preserve"> </w:t>
            </w:r>
            <w:r w:rsidR="00E024D0" w:rsidRPr="00CB51EE">
              <w:t>reasonable efforts to accommodate the growth of the charter school and, in no event, shall take any action to impede the charter school from expanding enrollment to meet pupil demand.</w:t>
            </w:r>
          </w:p>
        </w:tc>
        <w:tc>
          <w:tcPr>
            <w:tcW w:w="770" w:type="pct"/>
          </w:tcPr>
          <w:p w14:paraId="60483FFC" w14:textId="3568A6D3" w:rsidR="00E024D0" w:rsidRPr="00CB51EE" w:rsidRDefault="0077698F" w:rsidP="00F4314A">
            <w:pPr>
              <w:tabs>
                <w:tab w:val="left" w:pos="280"/>
              </w:tabs>
              <w:autoSpaceDE w:val="0"/>
              <w:autoSpaceDN w:val="0"/>
              <w:adjustRightInd w:val="0"/>
              <w:spacing w:after="0"/>
              <w:jc w:val="center"/>
              <w:rPr>
                <w:rFonts w:cs="Arial"/>
                <w:bCs/>
              </w:rPr>
            </w:pPr>
            <w:r w:rsidRPr="00CB51EE">
              <w:rPr>
                <w:rFonts w:cs="Arial"/>
                <w:bCs/>
              </w:rPr>
              <w:t>Yes</w:t>
            </w:r>
          </w:p>
        </w:tc>
      </w:tr>
      <w:tr w:rsidR="00003E29" w:rsidRPr="00CB51EE" w14:paraId="396002F9" w14:textId="77777777" w:rsidTr="00F4314A">
        <w:trPr>
          <w:cantSplit/>
          <w:trHeight w:val="1152"/>
        </w:trPr>
        <w:tc>
          <w:tcPr>
            <w:tcW w:w="4230" w:type="pct"/>
          </w:tcPr>
          <w:p w14:paraId="73702073" w14:textId="77777777" w:rsidR="00E024D0" w:rsidRPr="00CB51EE" w:rsidRDefault="00E024D0" w:rsidP="00086D05">
            <w:pPr>
              <w:numPr>
                <w:ilvl w:val="0"/>
                <w:numId w:val="16"/>
              </w:numPr>
              <w:spacing w:after="0"/>
              <w:ind w:left="700" w:hanging="550"/>
              <w:rPr>
                <w:rFonts w:cs="Arial"/>
              </w:rPr>
            </w:pPr>
            <w:r w:rsidRPr="00CB51EE">
              <w:rPr>
                <w:rFonts w:cs="Arial"/>
              </w:rPr>
              <w:t xml:space="preserve">If a pupil is expelled or leaves the charter school without graduating or completing the school year for any reason, the charter school shall notify the superintendent of the school district of the pupil’s last known address within 30 days, and shall, upon request, provide that school district with a copy of the cumulative record of the pupil, including a transcript of grades or report card, and health information. This paragraph applies only to pupils subject to compulsory full-time education pursuant to </w:t>
            </w:r>
            <w:r w:rsidRPr="00CB51EE">
              <w:rPr>
                <w:rFonts w:cs="Arial"/>
                <w:i/>
              </w:rPr>
              <w:t>EC</w:t>
            </w:r>
            <w:r w:rsidRPr="00CB51EE">
              <w:rPr>
                <w:rFonts w:cs="Arial"/>
              </w:rPr>
              <w:t xml:space="preserve"> Section 48200.</w:t>
            </w:r>
          </w:p>
        </w:tc>
        <w:tc>
          <w:tcPr>
            <w:tcW w:w="770" w:type="pct"/>
          </w:tcPr>
          <w:p w14:paraId="2F99C67A" w14:textId="628ED687" w:rsidR="00E024D0" w:rsidRPr="00CB51EE" w:rsidRDefault="0077698F" w:rsidP="00F4314A">
            <w:pPr>
              <w:tabs>
                <w:tab w:val="left" w:pos="280"/>
              </w:tabs>
              <w:autoSpaceDE w:val="0"/>
              <w:autoSpaceDN w:val="0"/>
              <w:adjustRightInd w:val="0"/>
              <w:spacing w:after="0"/>
              <w:jc w:val="center"/>
              <w:rPr>
                <w:rFonts w:cs="Arial"/>
                <w:bCs/>
              </w:rPr>
            </w:pPr>
            <w:r w:rsidRPr="00CB51EE">
              <w:rPr>
                <w:rFonts w:cs="Arial"/>
                <w:bCs/>
              </w:rPr>
              <w:t>Yes</w:t>
            </w:r>
          </w:p>
        </w:tc>
      </w:tr>
    </w:tbl>
    <w:p w14:paraId="335EDD54" w14:textId="77777777" w:rsidR="00C062E4" w:rsidRPr="00CB51EE" w:rsidRDefault="00C062E4" w:rsidP="002F2347">
      <w:pPr>
        <w:pStyle w:val="Heading3"/>
      </w:pPr>
      <w:r w:rsidRPr="00CB51EE">
        <w:t>California Department of Education Review</w:t>
      </w:r>
    </w:p>
    <w:p w14:paraId="595DB54F" w14:textId="3E054EBC" w:rsidR="00E14C35" w:rsidRPr="00CB51EE" w:rsidRDefault="00E14C35" w:rsidP="00F4314A">
      <w:pPr>
        <w:autoSpaceDE w:val="0"/>
        <w:autoSpaceDN w:val="0"/>
        <w:adjustRightInd w:val="0"/>
        <w:spacing w:before="240"/>
        <w:rPr>
          <w:rFonts w:cs="Arial"/>
          <w:b/>
          <w:bCs/>
        </w:rPr>
      </w:pPr>
      <w:r w:rsidRPr="00CB51EE">
        <w:rPr>
          <w:rFonts w:cs="Arial"/>
          <w:b/>
        </w:rPr>
        <w:t xml:space="preserve">The charter petition </w:t>
      </w:r>
      <w:r w:rsidR="00473CB1" w:rsidRPr="00CB51EE">
        <w:rPr>
          <w:rFonts w:cs="Arial"/>
          <w:b/>
        </w:rPr>
        <w:t xml:space="preserve">meets </w:t>
      </w:r>
      <w:r w:rsidRPr="00CB51EE">
        <w:rPr>
          <w:rFonts w:cs="Arial"/>
          <w:b/>
        </w:rPr>
        <w:t xml:space="preserve">the requirements </w:t>
      </w:r>
      <w:r w:rsidR="001743BA">
        <w:rPr>
          <w:rFonts w:cs="Arial"/>
          <w:b/>
          <w:bCs/>
        </w:rPr>
        <w:t xml:space="preserve">set forth in </w:t>
      </w:r>
      <w:r w:rsidRPr="00CB51EE">
        <w:rPr>
          <w:rFonts w:cs="Arial"/>
          <w:b/>
          <w:i/>
          <w:iCs/>
        </w:rPr>
        <w:t>EC</w:t>
      </w:r>
      <w:r w:rsidRPr="00CB51EE">
        <w:rPr>
          <w:rFonts w:cs="Arial"/>
          <w:b/>
        </w:rPr>
        <w:t xml:space="preserve"> </w:t>
      </w:r>
      <w:r w:rsidR="00840861" w:rsidRPr="00CB51EE">
        <w:rPr>
          <w:rFonts w:cs="Arial"/>
          <w:b/>
        </w:rPr>
        <w:t xml:space="preserve">sections </w:t>
      </w:r>
      <w:r w:rsidRPr="00CB51EE">
        <w:rPr>
          <w:rFonts w:cs="Arial"/>
          <w:b/>
        </w:rPr>
        <w:t>47605(c)(4)</w:t>
      </w:r>
      <w:r w:rsidR="00112360">
        <w:rPr>
          <w:rFonts w:cs="Arial"/>
          <w:b/>
        </w:rPr>
        <w:t xml:space="preserve"> </w:t>
      </w:r>
      <w:r w:rsidR="00840861" w:rsidRPr="00CB51EE">
        <w:rPr>
          <w:rFonts w:cs="Arial"/>
          <w:b/>
        </w:rPr>
        <w:t>and</w:t>
      </w:r>
      <w:r w:rsidR="00A81065" w:rsidRPr="00CB51EE">
        <w:rPr>
          <w:rFonts w:cs="Arial"/>
          <w:b/>
        </w:rPr>
        <w:t xml:space="preserve"> 47605(</w:t>
      </w:r>
      <w:r w:rsidR="00112360">
        <w:rPr>
          <w:rFonts w:cs="Arial"/>
          <w:b/>
        </w:rPr>
        <w:t>e</w:t>
      </w:r>
      <w:r w:rsidR="00A81065" w:rsidRPr="00CB51EE">
        <w:rPr>
          <w:rFonts w:cs="Arial"/>
          <w:b/>
        </w:rPr>
        <w:t>)</w:t>
      </w:r>
      <w:r w:rsidRPr="00CB51EE">
        <w:rPr>
          <w:rFonts w:cs="Arial"/>
          <w:b/>
        </w:rPr>
        <w:t xml:space="preserve"> and 5 </w:t>
      </w:r>
      <w:r w:rsidRPr="00CB51EE">
        <w:rPr>
          <w:rFonts w:cs="Arial"/>
          <w:b/>
          <w:i/>
          <w:iCs/>
        </w:rPr>
        <w:t>CCR</w:t>
      </w:r>
      <w:r w:rsidR="002B6765">
        <w:rPr>
          <w:rFonts w:cs="Arial"/>
          <w:b/>
        </w:rPr>
        <w:t>,</w:t>
      </w:r>
      <w:r w:rsidRPr="00CB51EE">
        <w:rPr>
          <w:rFonts w:cs="Arial"/>
          <w:b/>
        </w:rPr>
        <w:t xml:space="preserve"> </w:t>
      </w:r>
      <w:r w:rsidR="00840861" w:rsidRPr="00CB51EE">
        <w:rPr>
          <w:rFonts w:cs="Arial"/>
          <w:b/>
        </w:rPr>
        <w:t xml:space="preserve">Section </w:t>
      </w:r>
      <w:r w:rsidRPr="00CB51EE">
        <w:rPr>
          <w:rFonts w:cs="Arial"/>
          <w:b/>
        </w:rPr>
        <w:t>11967.5.1(</w:t>
      </w:r>
      <w:r w:rsidR="00A81065" w:rsidRPr="00CB51EE">
        <w:rPr>
          <w:rFonts w:cs="Arial"/>
          <w:b/>
        </w:rPr>
        <w:t>e</w:t>
      </w:r>
      <w:r w:rsidRPr="00CB51EE">
        <w:rPr>
          <w:rFonts w:cs="Arial"/>
          <w:b/>
        </w:rPr>
        <w:t>).</w:t>
      </w:r>
    </w:p>
    <w:p w14:paraId="3A92D5E2" w14:textId="7658FE2A" w:rsidR="00EE7A72" w:rsidRDefault="0077698F" w:rsidP="00473CB1">
      <w:pPr>
        <w:autoSpaceDE w:val="0"/>
        <w:autoSpaceDN w:val="0"/>
        <w:adjustRightInd w:val="0"/>
        <w:spacing w:before="240"/>
        <w:rPr>
          <w:rFonts w:cs="Arial"/>
          <w:bCs/>
        </w:rPr>
      </w:pPr>
      <w:r w:rsidRPr="00CB51EE">
        <w:rPr>
          <w:rFonts w:cs="Arial"/>
          <w:bCs/>
        </w:rPr>
        <w:t>The petition contains the required affirmations</w:t>
      </w:r>
      <w:r w:rsidR="00EA249E">
        <w:rPr>
          <w:rFonts w:cs="Arial"/>
          <w:bCs/>
        </w:rPr>
        <w:t xml:space="preserve"> (Attachment </w:t>
      </w:r>
      <w:r w:rsidR="00EA249E" w:rsidRPr="00086D05">
        <w:rPr>
          <w:rFonts w:cs="Arial"/>
          <w:bCs/>
        </w:rPr>
        <w:t>2</w:t>
      </w:r>
      <w:r w:rsidR="00EA249E" w:rsidRPr="0064305B">
        <w:rPr>
          <w:rFonts w:cs="Arial"/>
          <w:bCs/>
        </w:rPr>
        <w:t xml:space="preserve">, pp. </w:t>
      </w:r>
      <w:r w:rsidR="00693324" w:rsidRPr="00086D05">
        <w:rPr>
          <w:rFonts w:cs="Arial"/>
          <w:bCs/>
        </w:rPr>
        <w:t>1</w:t>
      </w:r>
      <w:r w:rsidR="0064305B" w:rsidRPr="00086D05">
        <w:rPr>
          <w:rFonts w:cs="Arial"/>
          <w:bCs/>
        </w:rPr>
        <w:t>2</w:t>
      </w:r>
      <w:r w:rsidR="00EA249E" w:rsidRPr="00086D05">
        <w:rPr>
          <w:rFonts w:cs="Arial"/>
          <w:bCs/>
        </w:rPr>
        <w:t>–1</w:t>
      </w:r>
      <w:r w:rsidR="0064305B" w:rsidRPr="00086D05">
        <w:rPr>
          <w:rFonts w:cs="Arial"/>
          <w:bCs/>
        </w:rPr>
        <w:t>4</w:t>
      </w:r>
      <w:r w:rsidR="00EA249E" w:rsidRPr="0064305B">
        <w:rPr>
          <w:rFonts w:cs="Arial"/>
          <w:bCs/>
        </w:rPr>
        <w:t>)</w:t>
      </w:r>
      <w:r w:rsidR="00693324" w:rsidRPr="0064305B">
        <w:rPr>
          <w:rFonts w:cs="Arial"/>
          <w:bCs/>
        </w:rPr>
        <w:t>.</w:t>
      </w:r>
    </w:p>
    <w:p w14:paraId="014DEE3B" w14:textId="147886F9" w:rsidR="005036C8" w:rsidRPr="00CB51EE" w:rsidRDefault="00EE7A72" w:rsidP="00473CB1">
      <w:pPr>
        <w:autoSpaceDE w:val="0"/>
        <w:autoSpaceDN w:val="0"/>
        <w:adjustRightInd w:val="0"/>
        <w:spacing w:before="240"/>
        <w:rPr>
          <w:rFonts w:cs="Arial"/>
          <w:bCs/>
        </w:rPr>
      </w:pPr>
      <w:r>
        <w:rPr>
          <w:rFonts w:cs="Arial"/>
          <w:bCs/>
        </w:rPr>
        <w:t xml:space="preserve">The petition describes its admissions and lottery procedures aligned to the requirements </w:t>
      </w:r>
      <w:r w:rsidR="00693324">
        <w:rPr>
          <w:rFonts w:cs="Arial"/>
          <w:bCs/>
        </w:rPr>
        <w:t xml:space="preserve">(Attachment </w:t>
      </w:r>
      <w:r w:rsidR="0064305B" w:rsidRPr="0064305B">
        <w:rPr>
          <w:rFonts w:cs="Arial"/>
          <w:bCs/>
        </w:rPr>
        <w:t>2</w:t>
      </w:r>
      <w:r w:rsidR="00693324" w:rsidRPr="0064305B">
        <w:rPr>
          <w:rFonts w:cs="Arial"/>
          <w:bCs/>
        </w:rPr>
        <w:t xml:space="preserve">, pp. </w:t>
      </w:r>
      <w:r w:rsidR="00693324" w:rsidRPr="00086D05">
        <w:rPr>
          <w:rFonts w:cs="Arial"/>
          <w:bCs/>
        </w:rPr>
        <w:t>12</w:t>
      </w:r>
      <w:r w:rsidR="0064305B" w:rsidRPr="00086D05">
        <w:rPr>
          <w:rFonts w:cs="Arial"/>
          <w:bCs/>
        </w:rPr>
        <w:t>7</w:t>
      </w:r>
      <w:r w:rsidR="00693324" w:rsidRPr="00086D05">
        <w:rPr>
          <w:rFonts w:cs="Arial"/>
          <w:bCs/>
        </w:rPr>
        <w:t>–12</w:t>
      </w:r>
      <w:r w:rsidR="0064305B" w:rsidRPr="00086D05">
        <w:rPr>
          <w:rFonts w:cs="Arial"/>
          <w:bCs/>
        </w:rPr>
        <w:t>9</w:t>
      </w:r>
      <w:r w:rsidR="00693324" w:rsidRPr="0064305B">
        <w:rPr>
          <w:rFonts w:cs="Arial"/>
          <w:bCs/>
        </w:rPr>
        <w:t>)</w:t>
      </w:r>
      <w:r w:rsidR="005036C8" w:rsidRPr="00CB51EE">
        <w:rPr>
          <w:rFonts w:cs="Arial"/>
        </w:rPr>
        <w:br w:type="page"/>
      </w:r>
    </w:p>
    <w:p w14:paraId="25B90781" w14:textId="77777777" w:rsidR="005036C8" w:rsidRPr="00CB51EE" w:rsidRDefault="005036C8" w:rsidP="009102D5">
      <w:pPr>
        <w:pStyle w:val="Heading2"/>
      </w:pPr>
      <w:r w:rsidRPr="00CB51EE">
        <w:lastRenderedPageBreak/>
        <w:t>Description of Educational Program</w:t>
      </w:r>
    </w:p>
    <w:p w14:paraId="4661B0F0" w14:textId="77777777" w:rsidR="005036C8" w:rsidRPr="00CB51EE" w:rsidRDefault="005036C8" w:rsidP="002F2347">
      <w:pPr>
        <w:pStyle w:val="Heading3"/>
      </w:pPr>
      <w:r w:rsidRPr="00CB51EE">
        <w:t>Evaluation Criteria</w:t>
      </w:r>
    </w:p>
    <w:p w14:paraId="2CCDBAB2" w14:textId="3A838060" w:rsidR="002A6186" w:rsidRPr="00CB51EE" w:rsidRDefault="002A6186" w:rsidP="00300B53">
      <w:pPr>
        <w:autoSpaceDE w:val="0"/>
        <w:autoSpaceDN w:val="0"/>
        <w:adjustRightInd w:val="0"/>
        <w:spacing w:before="240"/>
        <w:rPr>
          <w:rFonts w:cs="Arial"/>
          <w:b/>
          <w:bCs/>
        </w:rPr>
      </w:pPr>
      <w:r w:rsidRPr="00CB51EE">
        <w:rPr>
          <w:rFonts w:cs="Arial"/>
          <w:b/>
          <w:bCs/>
          <w:i/>
        </w:rPr>
        <w:t xml:space="preserve">EC </w:t>
      </w:r>
      <w:r w:rsidR="00840861" w:rsidRPr="00CB51EE">
        <w:rPr>
          <w:rFonts w:cs="Arial"/>
          <w:b/>
          <w:bCs/>
          <w:iCs/>
        </w:rPr>
        <w:t>Section</w:t>
      </w:r>
      <w:r w:rsidR="00840861" w:rsidRPr="00CB51EE">
        <w:rPr>
          <w:rFonts w:cs="Arial"/>
          <w:b/>
          <w:bCs/>
          <w:i/>
        </w:rPr>
        <w:t xml:space="preserve"> </w:t>
      </w:r>
      <w:r w:rsidRPr="00CB51EE">
        <w:rPr>
          <w:rFonts w:cs="Arial"/>
          <w:b/>
          <w:bCs/>
        </w:rPr>
        <w:t xml:space="preserve">47605(c)(5)(A); 5 </w:t>
      </w:r>
      <w:r w:rsidRPr="00CB51EE">
        <w:rPr>
          <w:rFonts w:cs="Arial"/>
          <w:b/>
          <w:bCs/>
          <w:i/>
        </w:rPr>
        <w:t>CCR</w:t>
      </w:r>
      <w:r w:rsidR="002B6765">
        <w:rPr>
          <w:rFonts w:cs="Arial"/>
          <w:b/>
          <w:bCs/>
          <w:iCs/>
        </w:rPr>
        <w:t>,</w:t>
      </w:r>
      <w:r w:rsidRPr="00CB51EE">
        <w:rPr>
          <w:rFonts w:cs="Arial"/>
          <w:b/>
          <w:bCs/>
        </w:rPr>
        <w:t xml:space="preserve"> </w:t>
      </w:r>
      <w:r w:rsidR="00840861" w:rsidRPr="00CB51EE">
        <w:rPr>
          <w:rFonts w:cs="Arial"/>
          <w:b/>
          <w:bCs/>
        </w:rPr>
        <w:t xml:space="preserve">Section </w:t>
      </w:r>
      <w:r w:rsidRPr="00CB51EE">
        <w:rPr>
          <w:rFonts w:cs="Arial"/>
          <w:b/>
          <w:bCs/>
        </w:rPr>
        <w:t>11967.5.1(f)(1)</w:t>
      </w:r>
    </w:p>
    <w:p w14:paraId="6B80162E" w14:textId="77777777" w:rsidR="005036C8" w:rsidRPr="00CB51EE" w:rsidRDefault="005036C8" w:rsidP="00F4314A">
      <w:pPr>
        <w:autoSpaceDE w:val="0"/>
        <w:autoSpaceDN w:val="0"/>
        <w:adjustRightInd w:val="0"/>
        <w:spacing w:before="240"/>
        <w:rPr>
          <w:rFonts w:cs="Arial"/>
          <w:b/>
        </w:rPr>
      </w:pPr>
      <w:r w:rsidRPr="00CB51EE">
        <w:rPr>
          <w:rFonts w:cs="Arial"/>
        </w:rPr>
        <w:t>The description of the educational program</w:t>
      </w:r>
      <w:r w:rsidR="005834A7" w:rsidRPr="00CB51EE">
        <w:rPr>
          <w:rFonts w:cs="Arial"/>
        </w:rPr>
        <w:t xml:space="preserve">, </w:t>
      </w:r>
      <w:r w:rsidRPr="00CB51EE">
        <w:rPr>
          <w:rFonts w:cs="Arial"/>
        </w:rPr>
        <w:t xml:space="preserve">as required by </w:t>
      </w:r>
      <w:r w:rsidRPr="00CB51EE">
        <w:rPr>
          <w:rFonts w:cs="Arial"/>
          <w:i/>
        </w:rPr>
        <w:t>EC</w:t>
      </w:r>
      <w:r w:rsidRPr="00CB51EE">
        <w:rPr>
          <w:rFonts w:cs="Arial"/>
        </w:rPr>
        <w:t xml:space="preserve"> Section 47605(</w:t>
      </w:r>
      <w:r w:rsidR="008724FA" w:rsidRPr="00CB51EE">
        <w:rPr>
          <w:rFonts w:cs="Arial"/>
        </w:rPr>
        <w:t>c</w:t>
      </w:r>
      <w:r w:rsidRPr="00CB51EE">
        <w:rPr>
          <w:rFonts w:cs="Arial"/>
        </w:rPr>
        <w:t>)(5)(A), at a minimum:</w:t>
      </w:r>
    </w:p>
    <w:tbl>
      <w:tblPr>
        <w:tblStyle w:val="GridTable1Light"/>
        <w:tblW w:w="9360" w:type="dxa"/>
        <w:tblLook w:val="0020" w:firstRow="1" w:lastRow="0" w:firstColumn="0" w:lastColumn="0" w:noHBand="0" w:noVBand="0"/>
        <w:tblDescription w:val="Description of Educational Program criteria table."/>
      </w:tblPr>
      <w:tblGrid>
        <w:gridCol w:w="7920"/>
        <w:gridCol w:w="1440"/>
      </w:tblGrid>
      <w:tr w:rsidR="00003E29" w:rsidRPr="00CB51EE" w14:paraId="5AEAA7B4"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2BDFC28C" w14:textId="77777777" w:rsidR="0012799E" w:rsidRPr="00CB51EE" w:rsidRDefault="0012799E" w:rsidP="00003E29">
            <w:pPr>
              <w:pStyle w:val="Heading7"/>
              <w:rPr>
                <w:rFonts w:cs="Arial"/>
                <w:b/>
              </w:rPr>
            </w:pPr>
            <w:r w:rsidRPr="00CB51EE">
              <w:rPr>
                <w:rFonts w:cs="Arial"/>
                <w:b/>
              </w:rPr>
              <w:t>Criteria</w:t>
            </w:r>
          </w:p>
        </w:tc>
        <w:tc>
          <w:tcPr>
            <w:tcW w:w="1440" w:type="dxa"/>
            <w:shd w:val="clear" w:color="auto" w:fill="D9D9D9" w:themeFill="background1" w:themeFillShade="D9"/>
            <w:vAlign w:val="center"/>
          </w:tcPr>
          <w:p w14:paraId="423734A0" w14:textId="77777777" w:rsidR="0012799E" w:rsidRPr="00CB51EE" w:rsidRDefault="0012799E" w:rsidP="00003E29">
            <w:pPr>
              <w:pStyle w:val="Heading7"/>
              <w:rPr>
                <w:rFonts w:cs="Arial"/>
                <w:b/>
              </w:rPr>
            </w:pPr>
            <w:r w:rsidRPr="00CB51EE">
              <w:rPr>
                <w:rFonts w:cs="Arial"/>
                <w:b/>
              </w:rPr>
              <w:t>Criteria Met</w:t>
            </w:r>
          </w:p>
        </w:tc>
      </w:tr>
      <w:tr w:rsidR="00F4314A" w:rsidRPr="00CB51EE" w14:paraId="6560CF6C" w14:textId="77777777" w:rsidTr="00300B53">
        <w:trPr>
          <w:cantSplit/>
          <w:trHeight w:val="870"/>
        </w:trPr>
        <w:tc>
          <w:tcPr>
            <w:tcW w:w="7920" w:type="dxa"/>
          </w:tcPr>
          <w:p w14:paraId="77308C77" w14:textId="77777777" w:rsidR="005036C8" w:rsidRPr="00CB51EE" w:rsidRDefault="005036C8" w:rsidP="00086D05">
            <w:pPr>
              <w:pStyle w:val="Footer"/>
              <w:numPr>
                <w:ilvl w:val="0"/>
                <w:numId w:val="3"/>
              </w:numPr>
              <w:tabs>
                <w:tab w:val="clear" w:pos="4320"/>
                <w:tab w:val="clear" w:pos="8640"/>
              </w:tabs>
              <w:autoSpaceDE w:val="0"/>
              <w:autoSpaceDN w:val="0"/>
              <w:adjustRightInd w:val="0"/>
              <w:ind w:left="700" w:hanging="540"/>
              <w:rPr>
                <w:rFonts w:cs="Arial"/>
                <w:color w:val="000000"/>
              </w:rPr>
            </w:pPr>
            <w:proofErr w:type="gramStart"/>
            <w:r w:rsidRPr="00CB51EE">
              <w:rPr>
                <w:rFonts w:cs="Arial"/>
                <w:color w:val="000000"/>
              </w:rPr>
              <w:t>Indicates</w:t>
            </w:r>
            <w:proofErr w:type="gramEnd"/>
            <w:r w:rsidRPr="00CB51EE">
              <w:rPr>
                <w:rFonts w:cs="Arial"/>
                <w:color w:val="000000"/>
              </w:rPr>
              <w:t xml:space="preserve"> the proposed charter school’s target student population, including, at a minimum, grade levels, approximate numbers</w:t>
            </w:r>
            <w:r w:rsidR="00DA1E2A" w:rsidRPr="00CB51EE">
              <w:rPr>
                <w:rFonts w:cs="Arial"/>
                <w:color w:val="000000"/>
              </w:rPr>
              <w:t xml:space="preserve"> </w:t>
            </w:r>
            <w:r w:rsidRPr="00CB51EE">
              <w:rPr>
                <w:rFonts w:cs="Arial"/>
                <w:color w:val="000000"/>
              </w:rPr>
              <w:t>of pupils, and specific educational interests, backgrounds, or challenges.</w:t>
            </w:r>
          </w:p>
        </w:tc>
        <w:tc>
          <w:tcPr>
            <w:tcW w:w="1440" w:type="dxa"/>
          </w:tcPr>
          <w:p w14:paraId="1C899689" w14:textId="543D95F1" w:rsidR="005036C8" w:rsidRPr="00CB51EE" w:rsidRDefault="00716861" w:rsidP="00F4314A">
            <w:pPr>
              <w:spacing w:after="0"/>
              <w:jc w:val="center"/>
              <w:rPr>
                <w:rFonts w:cs="Arial"/>
              </w:rPr>
            </w:pPr>
            <w:r w:rsidRPr="00CB51EE">
              <w:rPr>
                <w:rFonts w:cs="Arial"/>
                <w:bCs/>
              </w:rPr>
              <w:t>Yes</w:t>
            </w:r>
          </w:p>
        </w:tc>
      </w:tr>
      <w:tr w:rsidR="00F4314A" w:rsidRPr="00CB51EE" w14:paraId="54F3CDD9" w14:textId="77777777" w:rsidTr="00F4314A">
        <w:trPr>
          <w:cantSplit/>
          <w:trHeight w:val="1152"/>
        </w:trPr>
        <w:tc>
          <w:tcPr>
            <w:tcW w:w="7920" w:type="dxa"/>
          </w:tcPr>
          <w:p w14:paraId="4E025147" w14:textId="77777777" w:rsidR="005036C8" w:rsidRPr="00CB51EE" w:rsidRDefault="005036C8" w:rsidP="00086D05">
            <w:pPr>
              <w:pStyle w:val="ListParagraph"/>
              <w:numPr>
                <w:ilvl w:val="0"/>
                <w:numId w:val="3"/>
              </w:numPr>
              <w:ind w:hanging="540"/>
            </w:pPr>
            <w:r w:rsidRPr="00CB51EE">
              <w:t>Specifies a clear, concise school mission statement with which all elements and programs of the school are in alignment and which conveys the petitioners' definition of an "educated person” in the twenty-first century, belief of how learning best occurs, and goals consistent with enabling pupils to become or remain self-motivated, competent, and lifelong learners.</w:t>
            </w:r>
          </w:p>
        </w:tc>
        <w:tc>
          <w:tcPr>
            <w:tcW w:w="1440" w:type="dxa"/>
          </w:tcPr>
          <w:p w14:paraId="49F4F1FA" w14:textId="65C2E98B" w:rsidR="005036C8" w:rsidRPr="00CB51EE" w:rsidRDefault="00CE3AF0" w:rsidP="00F4314A">
            <w:pPr>
              <w:spacing w:after="0"/>
              <w:jc w:val="center"/>
              <w:rPr>
                <w:rFonts w:cs="Arial"/>
              </w:rPr>
            </w:pPr>
            <w:r w:rsidRPr="00CB51EE">
              <w:rPr>
                <w:rFonts w:cs="Arial"/>
                <w:bCs/>
              </w:rPr>
              <w:t>Yes</w:t>
            </w:r>
          </w:p>
        </w:tc>
      </w:tr>
      <w:tr w:rsidR="00F4314A" w:rsidRPr="00CB51EE" w14:paraId="6A817D1D" w14:textId="77777777" w:rsidTr="00300B53">
        <w:trPr>
          <w:cantSplit/>
          <w:trHeight w:val="557"/>
        </w:trPr>
        <w:tc>
          <w:tcPr>
            <w:tcW w:w="7920" w:type="dxa"/>
          </w:tcPr>
          <w:p w14:paraId="282CE95B" w14:textId="77777777" w:rsidR="005036C8" w:rsidRPr="00CB51EE" w:rsidRDefault="005036C8" w:rsidP="00086D05">
            <w:pPr>
              <w:pStyle w:val="ListParagraph"/>
              <w:numPr>
                <w:ilvl w:val="0"/>
                <w:numId w:val="3"/>
              </w:numPr>
              <w:ind w:hanging="540"/>
            </w:pPr>
            <w:r w:rsidRPr="00CB51EE">
              <w:t>Includes a framework for instructional design that is aligned with the needs of the pupils that the charter school has identified as its target student population.</w:t>
            </w:r>
          </w:p>
        </w:tc>
        <w:tc>
          <w:tcPr>
            <w:tcW w:w="1440" w:type="dxa"/>
          </w:tcPr>
          <w:p w14:paraId="5E0114A2" w14:textId="1CEA9993" w:rsidR="005036C8" w:rsidRPr="00CB51EE" w:rsidRDefault="00716861" w:rsidP="00003E29">
            <w:pPr>
              <w:spacing w:after="0"/>
              <w:jc w:val="center"/>
              <w:rPr>
                <w:rFonts w:cs="Arial"/>
              </w:rPr>
            </w:pPr>
            <w:r w:rsidRPr="00CB51EE">
              <w:rPr>
                <w:rFonts w:cs="Arial"/>
                <w:bCs/>
              </w:rPr>
              <w:t>Yes</w:t>
            </w:r>
          </w:p>
        </w:tc>
      </w:tr>
      <w:tr w:rsidR="00F4314A" w:rsidRPr="00CB51EE" w14:paraId="7E6F9D28" w14:textId="77777777" w:rsidTr="00300B53">
        <w:trPr>
          <w:cantSplit/>
          <w:trHeight w:val="575"/>
        </w:trPr>
        <w:tc>
          <w:tcPr>
            <w:tcW w:w="7920" w:type="dxa"/>
          </w:tcPr>
          <w:p w14:paraId="04A9C1D1" w14:textId="77777777" w:rsidR="005036C8" w:rsidRPr="00CB51EE" w:rsidRDefault="005036C8" w:rsidP="00086D05">
            <w:pPr>
              <w:pStyle w:val="ListParagraph"/>
              <w:numPr>
                <w:ilvl w:val="0"/>
                <w:numId w:val="3"/>
              </w:numPr>
              <w:ind w:hanging="540"/>
            </w:pPr>
            <w:r w:rsidRPr="00CB51EE">
              <w:t>Indicates the basic learning environment or environments (e.g., site-based matriculation, independent study, community-based education, technology-based education).</w:t>
            </w:r>
          </w:p>
        </w:tc>
        <w:tc>
          <w:tcPr>
            <w:tcW w:w="1440" w:type="dxa"/>
          </w:tcPr>
          <w:p w14:paraId="7F7D2133" w14:textId="00063EB7" w:rsidR="005036C8" w:rsidRPr="00CB51EE" w:rsidRDefault="00CE3AF0" w:rsidP="00003E29">
            <w:pPr>
              <w:spacing w:after="0"/>
              <w:jc w:val="center"/>
              <w:rPr>
                <w:rFonts w:cs="Arial"/>
              </w:rPr>
            </w:pPr>
            <w:r w:rsidRPr="00CB51EE">
              <w:rPr>
                <w:rFonts w:cs="Arial"/>
                <w:bCs/>
              </w:rPr>
              <w:t>Yes</w:t>
            </w:r>
          </w:p>
        </w:tc>
      </w:tr>
      <w:tr w:rsidR="00F4314A" w:rsidRPr="00CB51EE" w14:paraId="2937138A" w14:textId="77777777" w:rsidTr="00F4314A">
        <w:trPr>
          <w:cantSplit/>
          <w:trHeight w:val="1152"/>
        </w:trPr>
        <w:tc>
          <w:tcPr>
            <w:tcW w:w="7920" w:type="dxa"/>
          </w:tcPr>
          <w:p w14:paraId="1AECFCA6" w14:textId="77777777" w:rsidR="005036C8" w:rsidRPr="00CB51EE" w:rsidRDefault="005036C8" w:rsidP="00086D05">
            <w:pPr>
              <w:pStyle w:val="ListParagraph"/>
              <w:numPr>
                <w:ilvl w:val="0"/>
                <w:numId w:val="3"/>
              </w:numPr>
              <w:ind w:hanging="540"/>
            </w:pPr>
            <w:r w:rsidRPr="00CB51EE">
              <w:t xml:space="preserve">Indicates the instructional approach or approaches the charter school will utilize, including, but not limited to, the curriculum and teaching methods (or a process for developing the curriculum and teaching methods) that will enable the school’s pupils to master the content standards for the four core curriculum areas adopted by the SBE pursuant to </w:t>
            </w:r>
            <w:r w:rsidRPr="00CB51EE">
              <w:rPr>
                <w:i/>
              </w:rPr>
              <w:t>EC</w:t>
            </w:r>
            <w:r w:rsidRPr="00CB51EE">
              <w:t xml:space="preserve"> Section 60605 and to achieve the objectives specified in the charter.</w:t>
            </w:r>
          </w:p>
        </w:tc>
        <w:tc>
          <w:tcPr>
            <w:tcW w:w="1440" w:type="dxa"/>
          </w:tcPr>
          <w:p w14:paraId="10A51C30" w14:textId="34EA325E" w:rsidR="005036C8" w:rsidRPr="00CB51EE" w:rsidRDefault="00716861" w:rsidP="00003E29">
            <w:pPr>
              <w:spacing w:after="0"/>
              <w:jc w:val="center"/>
              <w:rPr>
                <w:rFonts w:cs="Arial"/>
              </w:rPr>
            </w:pPr>
            <w:r w:rsidRPr="00CB51EE">
              <w:rPr>
                <w:rFonts w:cs="Arial"/>
                <w:bCs/>
              </w:rPr>
              <w:t>Yes</w:t>
            </w:r>
          </w:p>
        </w:tc>
      </w:tr>
      <w:tr w:rsidR="00F4314A" w:rsidRPr="00CB51EE" w14:paraId="05C45745" w14:textId="77777777" w:rsidTr="00300B53">
        <w:trPr>
          <w:cantSplit/>
          <w:trHeight w:val="458"/>
        </w:trPr>
        <w:tc>
          <w:tcPr>
            <w:tcW w:w="7920" w:type="dxa"/>
          </w:tcPr>
          <w:p w14:paraId="40F54E27" w14:textId="77777777" w:rsidR="005036C8" w:rsidRPr="00CB51EE" w:rsidRDefault="005036C8" w:rsidP="00086D05">
            <w:pPr>
              <w:pStyle w:val="ListParagraph"/>
              <w:numPr>
                <w:ilvl w:val="0"/>
                <w:numId w:val="3"/>
              </w:numPr>
              <w:ind w:hanging="540"/>
            </w:pPr>
            <w:proofErr w:type="gramStart"/>
            <w:r w:rsidRPr="00CB51EE">
              <w:t>Indicates</w:t>
            </w:r>
            <w:proofErr w:type="gramEnd"/>
            <w:r w:rsidRPr="00CB51EE">
              <w:t xml:space="preserve"> how the charter school will identify and respond to the needs of pupils who are not achieving at or above expected levels.</w:t>
            </w:r>
          </w:p>
        </w:tc>
        <w:tc>
          <w:tcPr>
            <w:tcW w:w="1440" w:type="dxa"/>
          </w:tcPr>
          <w:p w14:paraId="1DC410C7" w14:textId="64F10FAE" w:rsidR="005036C8" w:rsidRPr="00CB51EE" w:rsidRDefault="00716861" w:rsidP="00F4314A">
            <w:pPr>
              <w:spacing w:after="0"/>
              <w:jc w:val="center"/>
              <w:rPr>
                <w:rFonts w:cs="Arial"/>
              </w:rPr>
            </w:pPr>
            <w:r w:rsidRPr="00CB51EE">
              <w:rPr>
                <w:rFonts w:cs="Arial"/>
                <w:bCs/>
              </w:rPr>
              <w:t>Yes</w:t>
            </w:r>
          </w:p>
        </w:tc>
      </w:tr>
      <w:tr w:rsidR="00F4314A" w:rsidRPr="00CB51EE" w14:paraId="055A1482" w14:textId="77777777" w:rsidTr="00F4314A">
        <w:trPr>
          <w:cantSplit/>
          <w:trHeight w:val="1152"/>
        </w:trPr>
        <w:tc>
          <w:tcPr>
            <w:tcW w:w="7920" w:type="dxa"/>
          </w:tcPr>
          <w:p w14:paraId="5854B5A7" w14:textId="6EDEAD23" w:rsidR="005036C8" w:rsidRPr="00CB51EE" w:rsidRDefault="005036C8" w:rsidP="00086D05">
            <w:pPr>
              <w:pStyle w:val="ListParagraph"/>
              <w:numPr>
                <w:ilvl w:val="0"/>
                <w:numId w:val="3"/>
              </w:numPr>
              <w:ind w:hanging="560"/>
            </w:pPr>
            <w:r w:rsidRPr="00CB51EE">
              <w:lastRenderedPageBreak/>
              <w:t xml:space="preserve">Indicates how the charter school will meet the needs of students with disabilities, </w:t>
            </w:r>
            <w:r w:rsidR="004969A5">
              <w:t>ELs</w:t>
            </w:r>
            <w:r w:rsidRPr="00CB51EE">
              <w:t>, students achieving substantially above or below grade level expectations, and other special student populations.</w:t>
            </w:r>
          </w:p>
        </w:tc>
        <w:tc>
          <w:tcPr>
            <w:tcW w:w="1440" w:type="dxa"/>
          </w:tcPr>
          <w:p w14:paraId="44C99B5D" w14:textId="533E2850" w:rsidR="005036C8" w:rsidRPr="009F56CA" w:rsidRDefault="00716861" w:rsidP="00F4314A">
            <w:pPr>
              <w:spacing w:after="0"/>
              <w:jc w:val="center"/>
              <w:rPr>
                <w:rFonts w:cs="Arial"/>
              </w:rPr>
            </w:pPr>
            <w:r w:rsidRPr="009F56CA">
              <w:rPr>
                <w:rFonts w:cs="Arial"/>
                <w:bCs/>
              </w:rPr>
              <w:t>Yes</w:t>
            </w:r>
          </w:p>
        </w:tc>
      </w:tr>
      <w:tr w:rsidR="00F4314A" w:rsidRPr="00CB51EE" w14:paraId="6AA77BB8" w14:textId="77777777" w:rsidTr="00F4314A">
        <w:trPr>
          <w:cantSplit/>
          <w:trHeight w:val="1152"/>
        </w:trPr>
        <w:tc>
          <w:tcPr>
            <w:tcW w:w="7920" w:type="dxa"/>
          </w:tcPr>
          <w:p w14:paraId="6BD16AE8" w14:textId="77777777" w:rsidR="005036C8" w:rsidRPr="00CB51EE" w:rsidRDefault="005036C8" w:rsidP="00086D05">
            <w:pPr>
              <w:pStyle w:val="ListParagraph"/>
              <w:numPr>
                <w:ilvl w:val="0"/>
                <w:numId w:val="3"/>
              </w:numPr>
              <w:ind w:hanging="560"/>
            </w:pPr>
            <w:r w:rsidRPr="00CB51EE">
              <w:t xml:space="preserve">Specifies the charter school’s special education plan, including, but not limited to, the means by which the charter school will comply with the provisions of </w:t>
            </w:r>
            <w:r w:rsidRPr="00CB51EE">
              <w:rPr>
                <w:i/>
              </w:rPr>
              <w:t>EC</w:t>
            </w:r>
            <w:r w:rsidRPr="00CB51EE">
              <w:t xml:space="preserve"> Section 47641, the process to be used to identify students who qualify for special education programs and services, how the school will provide or access special education programs and services, the school’s understanding of its responsibilities under law for special education pupils, and how the school intends to meet those responsibilities.</w:t>
            </w:r>
          </w:p>
        </w:tc>
        <w:tc>
          <w:tcPr>
            <w:tcW w:w="1440" w:type="dxa"/>
          </w:tcPr>
          <w:p w14:paraId="5BFF4283" w14:textId="3D63EDC8" w:rsidR="005036C8" w:rsidRPr="008B21AA" w:rsidRDefault="00716861" w:rsidP="00F4314A">
            <w:pPr>
              <w:spacing w:after="0"/>
              <w:jc w:val="center"/>
              <w:rPr>
                <w:rFonts w:cs="Arial"/>
              </w:rPr>
            </w:pPr>
            <w:r w:rsidRPr="009F56CA">
              <w:rPr>
                <w:rFonts w:cs="Arial"/>
                <w:bCs/>
              </w:rPr>
              <w:t>Yes</w:t>
            </w:r>
          </w:p>
        </w:tc>
      </w:tr>
    </w:tbl>
    <w:p w14:paraId="364243C5" w14:textId="77777777" w:rsidR="00C062E4" w:rsidRPr="00CB51EE" w:rsidRDefault="00C062E4" w:rsidP="002F2347">
      <w:pPr>
        <w:pStyle w:val="Heading3"/>
      </w:pPr>
      <w:r w:rsidRPr="00CB51EE">
        <w:t>California Department of Education Review</w:t>
      </w:r>
    </w:p>
    <w:p w14:paraId="272EB50F" w14:textId="7A3630C7" w:rsidR="005D2D22" w:rsidRPr="00CB51EE" w:rsidRDefault="005D2D22" w:rsidP="00F4314A">
      <w:pPr>
        <w:autoSpaceDE w:val="0"/>
        <w:autoSpaceDN w:val="0"/>
        <w:adjustRightInd w:val="0"/>
        <w:spacing w:before="240"/>
        <w:rPr>
          <w:rFonts w:cs="Arial"/>
          <w:b/>
          <w:bCs/>
        </w:rPr>
      </w:pPr>
      <w:r w:rsidRPr="00CB51EE">
        <w:rPr>
          <w:rFonts w:cs="Arial"/>
          <w:b/>
        </w:rPr>
        <w:t xml:space="preserve">The petition </w:t>
      </w:r>
      <w:r w:rsidR="00473CB1" w:rsidRPr="00CB51EE">
        <w:rPr>
          <w:rFonts w:cs="Arial"/>
          <w:b/>
        </w:rPr>
        <w:t xml:space="preserve">meets </w:t>
      </w:r>
      <w:r w:rsidRPr="00CB51EE">
        <w:rPr>
          <w:rFonts w:cs="Arial"/>
          <w:b/>
        </w:rPr>
        <w:t xml:space="preserve">the requirements </w:t>
      </w:r>
      <w:r w:rsidR="001743BA">
        <w:rPr>
          <w:rFonts w:cs="Arial"/>
          <w:b/>
          <w:bCs/>
        </w:rPr>
        <w:t xml:space="preserve">set forth in </w:t>
      </w:r>
      <w:r w:rsidR="00F56381" w:rsidRPr="00CB51EE">
        <w:rPr>
          <w:rFonts w:cs="Arial"/>
          <w:b/>
          <w:bCs/>
          <w:i/>
        </w:rPr>
        <w:t xml:space="preserve">EC </w:t>
      </w:r>
      <w:r w:rsidR="0087056E" w:rsidRPr="00CB51EE">
        <w:rPr>
          <w:rFonts w:cs="Arial"/>
          <w:b/>
          <w:bCs/>
          <w:iCs/>
        </w:rPr>
        <w:t xml:space="preserve">Section </w:t>
      </w:r>
      <w:r w:rsidR="00F56381" w:rsidRPr="00CB51EE">
        <w:rPr>
          <w:rFonts w:cs="Arial"/>
          <w:b/>
          <w:bCs/>
        </w:rPr>
        <w:t>47605(c)(5)(A)</w:t>
      </w:r>
      <w:r w:rsidR="00F0177D" w:rsidRPr="00CB51EE">
        <w:rPr>
          <w:rFonts w:cs="Arial"/>
          <w:b/>
          <w:bCs/>
        </w:rPr>
        <w:t xml:space="preserve"> and</w:t>
      </w:r>
      <w:r w:rsidR="00F56381" w:rsidRPr="00CB51EE">
        <w:rPr>
          <w:rFonts w:cs="Arial"/>
          <w:b/>
          <w:bCs/>
        </w:rPr>
        <w:t xml:space="preserve"> 5 </w:t>
      </w:r>
      <w:r w:rsidR="00F56381" w:rsidRPr="00CB51EE">
        <w:rPr>
          <w:rFonts w:cs="Arial"/>
          <w:b/>
          <w:bCs/>
          <w:i/>
        </w:rPr>
        <w:t>CCR</w:t>
      </w:r>
      <w:r w:rsidR="002B6765">
        <w:rPr>
          <w:rFonts w:cs="Arial"/>
          <w:b/>
          <w:bCs/>
          <w:iCs/>
        </w:rPr>
        <w:t>,</w:t>
      </w:r>
      <w:r w:rsidR="00F56381" w:rsidRPr="00CB51EE">
        <w:rPr>
          <w:rFonts w:cs="Arial"/>
          <w:b/>
          <w:bCs/>
        </w:rPr>
        <w:t xml:space="preserve"> </w:t>
      </w:r>
      <w:r w:rsidR="0087056E" w:rsidRPr="00CB51EE">
        <w:rPr>
          <w:rFonts w:cs="Arial"/>
          <w:b/>
          <w:bCs/>
        </w:rPr>
        <w:t xml:space="preserve">Section </w:t>
      </w:r>
      <w:r w:rsidR="00F56381" w:rsidRPr="00CB51EE">
        <w:rPr>
          <w:rFonts w:cs="Arial"/>
          <w:b/>
          <w:bCs/>
        </w:rPr>
        <w:t>11967.5.1(f)(1)</w:t>
      </w:r>
      <w:r w:rsidR="00F0177D" w:rsidRPr="00CB51EE">
        <w:rPr>
          <w:rFonts w:cs="Arial"/>
          <w:b/>
          <w:bCs/>
        </w:rPr>
        <w:t>.</w:t>
      </w:r>
    </w:p>
    <w:p w14:paraId="45E4C7C8" w14:textId="77777777" w:rsidR="009C5119" w:rsidRDefault="009C5119" w:rsidP="003A1B5F">
      <w:pPr>
        <w:pStyle w:val="Heading4"/>
      </w:pPr>
      <w:r w:rsidRPr="00A927EC">
        <w:t>Educational Program</w:t>
      </w:r>
    </w:p>
    <w:p w14:paraId="53739220" w14:textId="26C23BAD" w:rsidR="00423BC6" w:rsidRDefault="00423BC6" w:rsidP="00423BC6">
      <w:r>
        <w:t xml:space="preserve">The Charter School’s petition describes </w:t>
      </w:r>
      <w:r w:rsidR="00DD5595">
        <w:t>the school as being open to all students while specifically targeting students seeking a nontraditional educational setting in grades TK</w:t>
      </w:r>
      <w:r w:rsidR="00FF78B8">
        <w:rPr>
          <w:rFonts w:ascii="Aptos Narrow" w:hAnsi="Aptos Narrow"/>
        </w:rPr>
        <w:t>–</w:t>
      </w:r>
      <w:r w:rsidR="00DD5595">
        <w:t>12. The petition states the Charter School values diversity and will maintain classroom sizes at 32:2 ratio, with one credentialed teacher and one general education aide per classroom.</w:t>
      </w:r>
    </w:p>
    <w:p w14:paraId="34A2A940" w14:textId="0E4ABBF6" w:rsidR="00DD5595" w:rsidRDefault="00DD5595" w:rsidP="00423BC6">
      <w:r>
        <w:t xml:space="preserve">The Charter School’s mission is to foster the innate curiosity of students, empower their parents, and promote optimum learning by collaboratively developing a personalized learning program for each student. The Charter School’s </w:t>
      </w:r>
      <w:r w:rsidR="005A6E50">
        <w:t>objective</w:t>
      </w:r>
      <w:r>
        <w:t xml:space="preserve"> is to enable pupils to become self-motivated, competent, and lifelong learners. The petition describes the belief that learning best occurs when students are educated through personalized learning and goal-oriented curriculum, inclusive of a variety of instructional strategies and programs.</w:t>
      </w:r>
    </w:p>
    <w:p w14:paraId="4323C91D" w14:textId="20AD8DA5" w:rsidR="00DD5595" w:rsidRPr="00423BC6" w:rsidRDefault="00DD5595" w:rsidP="00423BC6">
      <w:r>
        <w:t xml:space="preserve">The Charter School defines a  </w:t>
      </w:r>
      <w:r w:rsidR="00FF78B8">
        <w:t>twenty-first c</w:t>
      </w:r>
      <w:r>
        <w:t xml:space="preserve">entury </w:t>
      </w:r>
      <w:r w:rsidR="00FF78B8">
        <w:t>l</w:t>
      </w:r>
      <w:r>
        <w:t xml:space="preserve">earner as a person who is literate, can understand and function sufficiently in the world, </w:t>
      </w:r>
      <w:r w:rsidR="005A6E50">
        <w:t>has an overview of the history of mankind in all its diversity, has an understanding of the political process, has an ability to solve mathematical problems and to think scientifically, and has the values necessary to enhance the world in which they live.</w:t>
      </w:r>
    </w:p>
    <w:p w14:paraId="3EE2D2AA" w14:textId="5C8A5C30" w:rsidR="0092574B" w:rsidRDefault="0092574B" w:rsidP="003A1B5F">
      <w:pPr>
        <w:pStyle w:val="Heading4"/>
      </w:pPr>
      <w:r>
        <w:lastRenderedPageBreak/>
        <w:t>Instruction Programs</w:t>
      </w:r>
      <w:r w:rsidR="002253A7">
        <w:t xml:space="preserve"> and Learning Environment</w:t>
      </w:r>
    </w:p>
    <w:p w14:paraId="5D81511C" w14:textId="3C9E996A" w:rsidR="002253A7" w:rsidRDefault="002253A7" w:rsidP="002253A7">
      <w:r>
        <w:t>The Charter School offers a portfolio of options for parents and students within its three instructional programs: La Fuente Dual-Immersion TK</w:t>
      </w:r>
      <w:r w:rsidR="00827246">
        <w:rPr>
          <w:rFonts w:ascii="Aptos Narrow" w:hAnsi="Aptos Narrow"/>
        </w:rPr>
        <w:t>–</w:t>
      </w:r>
      <w:r>
        <w:t>8 (a five-day classroom-based model), Mosaic TK</w:t>
      </w:r>
      <w:r w:rsidR="00827246">
        <w:rPr>
          <w:rFonts w:ascii="Aptos Narrow" w:hAnsi="Aptos Narrow"/>
        </w:rPr>
        <w:t>–</w:t>
      </w:r>
      <w:r>
        <w:t>12 (a three-day classroom/homeschool hybrid), and Home-based Programs TK</w:t>
      </w:r>
      <w:r w:rsidR="00827246">
        <w:rPr>
          <w:rFonts w:ascii="Aptos Narrow" w:hAnsi="Aptos Narrow"/>
        </w:rPr>
        <w:t>–</w:t>
      </w:r>
      <w:r>
        <w:t xml:space="preserve">12 (includes programs for at-school, hybrid, and online). All programs are stated to be research-based, innovative, and need-driven models run </w:t>
      </w:r>
      <w:r w:rsidR="00E3062B">
        <w:t xml:space="preserve">based out of </w:t>
      </w:r>
      <w:r>
        <w:t xml:space="preserve">the Vista Student Center. The Student Center provides 13 classroom spaces and </w:t>
      </w:r>
      <w:r w:rsidR="00E3062B">
        <w:t>has spaces for home-based enrichment classes, special education services, meetings, student events, activities, and assessments needs for all three instructional programs.</w:t>
      </w:r>
    </w:p>
    <w:p w14:paraId="127FA144" w14:textId="44FC3899" w:rsidR="00032E27" w:rsidRPr="00A927EC" w:rsidRDefault="00032E27" w:rsidP="00086D05">
      <w:pPr>
        <w:pStyle w:val="Heading5"/>
      </w:pPr>
      <w:r>
        <w:t>La Fuente Dual-Immersion Program</w:t>
      </w:r>
    </w:p>
    <w:p w14:paraId="323D3081" w14:textId="06170E5F" w:rsidR="00E3062B" w:rsidRDefault="00E3062B" w:rsidP="002253A7">
      <w:r>
        <w:t xml:space="preserve">The La Fuente </w:t>
      </w:r>
      <w:r w:rsidR="00827246">
        <w:t>Dual-Immersion Program</w:t>
      </w:r>
      <w:r>
        <w:t xml:space="preserve"> </w:t>
      </w:r>
      <w:r w:rsidR="000C583B">
        <w:t xml:space="preserve">(La Fuente Program) </w:t>
      </w:r>
      <w:r>
        <w:t>description in the petition includes meeting the instructional minutes requirements for grades TK</w:t>
      </w:r>
      <w:r w:rsidR="00827246">
        <w:rPr>
          <w:rFonts w:ascii="Aptos Narrow" w:hAnsi="Aptos Narrow"/>
        </w:rPr>
        <w:t>–</w:t>
      </w:r>
      <w:r>
        <w:t>8. The petition describes the immersion model as a 50/50 immersion model where Spanish instruction is given 50</w:t>
      </w:r>
      <w:r w:rsidR="00827246">
        <w:t xml:space="preserve"> percent</w:t>
      </w:r>
      <w:r>
        <w:t xml:space="preserve"> of the time and English instruction is given 50</w:t>
      </w:r>
      <w:r w:rsidR="00827246">
        <w:t xml:space="preserve"> percent</w:t>
      </w:r>
      <w:r>
        <w:t xml:space="preserve"> of the time</w:t>
      </w:r>
      <w:r w:rsidR="00827246">
        <w:t>. The petition</w:t>
      </w:r>
      <w:r>
        <w:t xml:space="preserve"> further explains that in grades TK</w:t>
      </w:r>
      <w:r w:rsidR="00827246">
        <w:rPr>
          <w:rFonts w:ascii="Aptos Narrow" w:hAnsi="Aptos Narrow"/>
        </w:rPr>
        <w:t>–</w:t>
      </w:r>
      <w:r>
        <w:t>5</w:t>
      </w:r>
      <w:r w:rsidR="00827246">
        <w:t>,</w:t>
      </w:r>
      <w:r>
        <w:t xml:space="preserve"> half of the instructional day is in English and half in Spanish; however, in grade</w:t>
      </w:r>
      <w:r w:rsidR="00827246">
        <w:t>s</w:t>
      </w:r>
      <w:r>
        <w:t xml:space="preserve"> 6</w:t>
      </w:r>
      <w:r w:rsidR="00827246">
        <w:rPr>
          <w:rFonts w:ascii="Aptos Narrow" w:hAnsi="Aptos Narrow"/>
        </w:rPr>
        <w:t>–</w:t>
      </w:r>
      <w:r>
        <w:t>8</w:t>
      </w:r>
      <w:r w:rsidR="00827246">
        <w:t>,</w:t>
      </w:r>
      <w:r>
        <w:t xml:space="preserve"> Spanish language instruction is 45</w:t>
      </w:r>
      <w:r w:rsidR="00827246">
        <w:rPr>
          <w:rFonts w:ascii="Aptos Narrow" w:hAnsi="Aptos Narrow"/>
        </w:rPr>
        <w:t>–</w:t>
      </w:r>
      <w:r>
        <w:t xml:space="preserve">60 minutes daily focused on Spanish Language </w:t>
      </w:r>
      <w:r w:rsidR="00827246">
        <w:t>l</w:t>
      </w:r>
      <w:r>
        <w:t xml:space="preserve">iteracy and </w:t>
      </w:r>
      <w:r w:rsidR="00827246">
        <w:t>f</w:t>
      </w:r>
      <w:r>
        <w:t>luency</w:t>
      </w:r>
      <w:r w:rsidR="00827246">
        <w:t>,</w:t>
      </w:r>
      <w:r>
        <w:t xml:space="preserve"> with all other curricular subjects taught in English (</w:t>
      </w:r>
      <w:r w:rsidR="000C583B" w:rsidRPr="00086D05">
        <w:t>Attachment 2</w:t>
      </w:r>
      <w:r w:rsidRPr="00086D05">
        <w:t>, p. 3</w:t>
      </w:r>
      <w:r w:rsidR="0064305B" w:rsidRPr="00086D05">
        <w:t>7</w:t>
      </w:r>
      <w:r w:rsidR="00827246" w:rsidRPr="00086D05">
        <w:rPr>
          <w:rFonts w:ascii="Aptos Narrow" w:hAnsi="Aptos Narrow"/>
        </w:rPr>
        <w:t>–</w:t>
      </w:r>
      <w:r w:rsidRPr="0064305B">
        <w:t>3</w:t>
      </w:r>
      <w:r w:rsidR="0064305B" w:rsidRPr="0064305B">
        <w:t>8</w:t>
      </w:r>
      <w:r w:rsidRPr="0064305B">
        <w:t>).</w:t>
      </w:r>
      <w:r>
        <w:t xml:space="preserve"> </w:t>
      </w:r>
    </w:p>
    <w:p w14:paraId="70CC43F6" w14:textId="3432FD95" w:rsidR="00032E27" w:rsidRDefault="00032E27" w:rsidP="002253A7">
      <w:r>
        <w:t xml:space="preserve">The petition explains the main components of the La Fuente </w:t>
      </w:r>
      <w:r w:rsidR="000C583B">
        <w:t>P</w:t>
      </w:r>
      <w:r>
        <w:t xml:space="preserve">rogram focus on personalized learning, student goal setting with mastery tracking, and community-based learning projects. The </w:t>
      </w:r>
      <w:r w:rsidR="000C583B">
        <w:t>La Fuente Program</w:t>
      </w:r>
      <w:r>
        <w:t xml:space="preserve"> is specifically described as using shared inquiry, service learning, shared responsibility for a positive learning environment, and collaborative learning as the key strategies for instruction.</w:t>
      </w:r>
    </w:p>
    <w:p w14:paraId="63941325" w14:textId="101F193F" w:rsidR="00032E27" w:rsidRDefault="00032E27" w:rsidP="002253A7">
      <w:r>
        <w:t>The petition includes an overview of the curriculum</w:t>
      </w:r>
      <w:r w:rsidR="0075566E">
        <w:t xml:space="preserve"> and instructional materials</w:t>
      </w:r>
      <w:r>
        <w:t xml:space="preserve"> used for </w:t>
      </w:r>
      <w:r w:rsidR="0075566E">
        <w:t xml:space="preserve">all content areas in </w:t>
      </w:r>
      <w:r>
        <w:t xml:space="preserve">the La Fuente </w:t>
      </w:r>
      <w:r w:rsidR="000C583B">
        <w:t>P</w:t>
      </w:r>
      <w:r>
        <w:t>rogram</w:t>
      </w:r>
      <w:r w:rsidR="0075566E">
        <w:t xml:space="preserve"> (</w:t>
      </w:r>
      <w:r w:rsidR="000C583B" w:rsidRPr="00086D05">
        <w:t>Attachment 2,</w:t>
      </w:r>
      <w:r w:rsidR="0075566E" w:rsidRPr="00086D05">
        <w:t xml:space="preserve"> pp. 4</w:t>
      </w:r>
      <w:r w:rsidR="0064305B" w:rsidRPr="00086D05">
        <w:t>1</w:t>
      </w:r>
      <w:r w:rsidR="0075566E" w:rsidRPr="00086D05">
        <w:t>–4</w:t>
      </w:r>
      <w:r w:rsidR="0064305B" w:rsidRPr="00086D05">
        <w:t>7</w:t>
      </w:r>
      <w:r w:rsidR="0075566E" w:rsidRPr="0064305B">
        <w:t>)</w:t>
      </w:r>
      <w:r w:rsidR="000C583B" w:rsidRPr="0064305B">
        <w:t>,</w:t>
      </w:r>
      <w:r>
        <w:t xml:space="preserve"> which includes:</w:t>
      </w:r>
    </w:p>
    <w:p w14:paraId="162BC8DE" w14:textId="3CCCA2CF" w:rsidR="00032E27" w:rsidRDefault="0075566E" w:rsidP="0016079C">
      <w:pPr>
        <w:pStyle w:val="ListParagraph"/>
        <w:numPr>
          <w:ilvl w:val="0"/>
          <w:numId w:val="30"/>
        </w:numPr>
      </w:pPr>
      <w:r>
        <w:t>Benchmark Advance</w:t>
      </w:r>
    </w:p>
    <w:p w14:paraId="2D2691BE" w14:textId="3040F916" w:rsidR="0075566E" w:rsidRDefault="0075566E" w:rsidP="0016079C">
      <w:pPr>
        <w:pStyle w:val="ListParagraph"/>
        <w:numPr>
          <w:ilvl w:val="0"/>
          <w:numId w:val="30"/>
        </w:numPr>
      </w:pPr>
      <w:r>
        <w:t>Benchmark Adelante</w:t>
      </w:r>
    </w:p>
    <w:p w14:paraId="74FF4A77" w14:textId="17D7F6CC" w:rsidR="0075566E" w:rsidRDefault="0075566E" w:rsidP="0016079C">
      <w:pPr>
        <w:pStyle w:val="ListParagraph"/>
        <w:numPr>
          <w:ilvl w:val="0"/>
          <w:numId w:val="30"/>
        </w:numPr>
      </w:pPr>
      <w:r>
        <w:t>Benchmark Express</w:t>
      </w:r>
    </w:p>
    <w:p w14:paraId="182AEFF8" w14:textId="4E578EB3" w:rsidR="0075566E" w:rsidRDefault="0075566E" w:rsidP="0016079C">
      <w:pPr>
        <w:pStyle w:val="ListParagraph"/>
        <w:numPr>
          <w:ilvl w:val="0"/>
          <w:numId w:val="30"/>
        </w:numPr>
      </w:pPr>
      <w:r>
        <w:t>Reading Plus</w:t>
      </w:r>
    </w:p>
    <w:p w14:paraId="749D115A" w14:textId="7E2A1A35" w:rsidR="0075566E" w:rsidRDefault="0075566E" w:rsidP="0016079C">
      <w:pPr>
        <w:pStyle w:val="ListParagraph"/>
        <w:numPr>
          <w:ilvl w:val="0"/>
          <w:numId w:val="30"/>
        </w:numPr>
      </w:pPr>
      <w:proofErr w:type="spellStart"/>
      <w:r>
        <w:t>Savaas</w:t>
      </w:r>
      <w:proofErr w:type="spellEnd"/>
      <w:r>
        <w:t xml:space="preserve"> Envision Math</w:t>
      </w:r>
    </w:p>
    <w:p w14:paraId="157E8B53" w14:textId="7422EDCE" w:rsidR="0075566E" w:rsidRDefault="0075566E" w:rsidP="0016079C">
      <w:pPr>
        <w:pStyle w:val="ListParagraph"/>
        <w:numPr>
          <w:ilvl w:val="0"/>
          <w:numId w:val="30"/>
        </w:numPr>
      </w:pPr>
      <w:r>
        <w:t>ST Online Math</w:t>
      </w:r>
    </w:p>
    <w:p w14:paraId="625E9A76" w14:textId="0BFB4AA8" w:rsidR="0075566E" w:rsidRDefault="0075566E" w:rsidP="0016079C">
      <w:pPr>
        <w:pStyle w:val="ListParagraph"/>
        <w:numPr>
          <w:ilvl w:val="0"/>
          <w:numId w:val="30"/>
        </w:numPr>
      </w:pPr>
      <w:r>
        <w:t>“I CAN!”</w:t>
      </w:r>
    </w:p>
    <w:p w14:paraId="4989142D" w14:textId="0D0F3FB2" w:rsidR="0075566E" w:rsidRDefault="0075566E" w:rsidP="0075566E"/>
    <w:p w14:paraId="522D23FE" w14:textId="17246FE5" w:rsidR="0075566E" w:rsidRDefault="0075566E" w:rsidP="0075566E">
      <w:r>
        <w:lastRenderedPageBreak/>
        <w:t>The petition describes the curriculum and instructional materials for Science and History as a variety of curated, standards-aligned resources and materials and include links to pacing guides (</w:t>
      </w:r>
      <w:r w:rsidR="000C583B" w:rsidRPr="00086D05">
        <w:t xml:space="preserve">Attachment 2, </w:t>
      </w:r>
      <w:r w:rsidRPr="00086D05">
        <w:t>pp. 4</w:t>
      </w:r>
      <w:r w:rsidR="0064305B" w:rsidRPr="00086D05">
        <w:t>5</w:t>
      </w:r>
      <w:r w:rsidR="000C583B" w:rsidRPr="00086D05">
        <w:rPr>
          <w:rFonts w:ascii="Aptos Narrow" w:hAnsi="Aptos Narrow"/>
        </w:rPr>
        <w:t>–</w:t>
      </w:r>
      <w:r w:rsidRPr="00086D05">
        <w:t>4</w:t>
      </w:r>
      <w:r w:rsidR="0064305B" w:rsidRPr="00086D05">
        <w:t>6</w:t>
      </w:r>
      <w:r w:rsidRPr="0064305B">
        <w:t>).</w:t>
      </w:r>
    </w:p>
    <w:p w14:paraId="5C04B111" w14:textId="77777777" w:rsidR="00923BD5" w:rsidRDefault="00923BD5" w:rsidP="00086D05">
      <w:pPr>
        <w:pStyle w:val="Heading5"/>
      </w:pPr>
      <w:r>
        <w:t>Mosaic Hybrid Program</w:t>
      </w:r>
    </w:p>
    <w:p w14:paraId="3B09ADB2" w14:textId="5C605EC0" w:rsidR="00923BD5" w:rsidRDefault="00923BD5" w:rsidP="00923BD5">
      <w:r>
        <w:t>The petition explains that students enrolled in the Mosaic Hybrid Program will receive three days of classroom instruction combined with two fully supported home-based days through independent study. The defining elements of this program are a resource center teacher, flexible time to support mastery using a personalized work map, progress monitoring of learning, and weekly meetings for student success. Weekly meetings include progress monitoring of goals, coaching, and/or personal tutorials.</w:t>
      </w:r>
    </w:p>
    <w:p w14:paraId="5231CFFB" w14:textId="19C62C2B" w:rsidR="00923BD5" w:rsidRPr="002253A7" w:rsidRDefault="00923BD5" w:rsidP="0075566E">
      <w:r>
        <w:t xml:space="preserve">The Mosaic Hybrid Program offers personalized learning through an initial assessment and personalized plan for engaging in step courses or thematic courses. Students in this program have access to the same instructional materials as students in the La Fuente Program. Additionally, students in this program use the individualized instruction and practice through </w:t>
      </w:r>
      <w:proofErr w:type="spellStart"/>
      <w:r>
        <w:t>iReady</w:t>
      </w:r>
      <w:proofErr w:type="spellEnd"/>
      <w:r>
        <w:t xml:space="preserve"> math and reading and Lexia, a reading program (Attachment 2, pp. </w:t>
      </w:r>
      <w:r w:rsidR="0026154A">
        <w:t>52</w:t>
      </w:r>
      <w:r>
        <w:rPr>
          <w:rFonts w:ascii="Aptos Narrow" w:hAnsi="Aptos Narrow"/>
        </w:rPr>
        <w:t>–</w:t>
      </w:r>
      <w:r w:rsidR="0026154A">
        <w:t>57</w:t>
      </w:r>
      <w:r>
        <w:t xml:space="preserve">). </w:t>
      </w:r>
    </w:p>
    <w:p w14:paraId="2C4E7114" w14:textId="7B6B4FDC" w:rsidR="0075566E" w:rsidRDefault="0075566E" w:rsidP="00086D05">
      <w:pPr>
        <w:pStyle w:val="Heading5"/>
      </w:pPr>
      <w:r>
        <w:t>Home-Based TK</w:t>
      </w:r>
      <w:r w:rsidR="000C583B">
        <w:rPr>
          <w:rFonts w:ascii="Aptos Narrow" w:hAnsi="Aptos Narrow"/>
        </w:rPr>
        <w:t>–</w:t>
      </w:r>
      <w:r>
        <w:t>12 (Non</w:t>
      </w:r>
      <w:r w:rsidR="000C583B">
        <w:t>c</w:t>
      </w:r>
      <w:r>
        <w:t>lassroom</w:t>
      </w:r>
      <w:r w:rsidR="000C583B">
        <w:t>-</w:t>
      </w:r>
      <w:r>
        <w:t>Based) Program</w:t>
      </w:r>
    </w:p>
    <w:p w14:paraId="2531E63D" w14:textId="251203B9" w:rsidR="0075566E" w:rsidRDefault="00943074" w:rsidP="0075566E">
      <w:r>
        <w:t xml:space="preserve">The petition describes the </w:t>
      </w:r>
      <w:r w:rsidR="000C583B">
        <w:t>H</w:t>
      </w:r>
      <w:r>
        <w:t xml:space="preserve">ome-based </w:t>
      </w:r>
      <w:r w:rsidR="000C583B">
        <w:t>TK</w:t>
      </w:r>
      <w:r w:rsidR="000C583B">
        <w:rPr>
          <w:rFonts w:ascii="Aptos Narrow" w:hAnsi="Aptos Narrow"/>
        </w:rPr>
        <w:t>–</w:t>
      </w:r>
      <w:r w:rsidR="000C583B">
        <w:t>12 P</w:t>
      </w:r>
      <w:r>
        <w:t xml:space="preserve">rogram </w:t>
      </w:r>
      <w:r w:rsidR="004969A5">
        <w:t xml:space="preserve">(Home-based Program) </w:t>
      </w:r>
      <w:r w:rsidR="000C583B">
        <w:t xml:space="preserve">as </w:t>
      </w:r>
      <w:r>
        <w:t xml:space="preserve">a collaboration between teachers of record and parents to choose the right combination of learning programs for each individual student. Student progress is tracked through individual learning plans and assessments are done regularly to modify instruction as needed. Families are allotted instructional funds to purchase curriculum, educational materials, and services from the Charter School’s approved vendors. </w:t>
      </w:r>
      <w:r w:rsidR="003170F3">
        <w:t>TK</w:t>
      </w:r>
      <w:r w:rsidR="004969A5">
        <w:rPr>
          <w:rFonts w:ascii="Aptos Narrow" w:hAnsi="Aptos Narrow"/>
        </w:rPr>
        <w:t>–</w:t>
      </w:r>
      <w:r w:rsidR="003170F3">
        <w:t>8 s</w:t>
      </w:r>
      <w:r>
        <w:t xml:space="preserve">tudents enrolled in this program </w:t>
      </w:r>
      <w:proofErr w:type="gramStart"/>
      <w:r w:rsidR="003170F3">
        <w:t>are able to</w:t>
      </w:r>
      <w:proofErr w:type="gramEnd"/>
      <w:r w:rsidR="003170F3">
        <w:t xml:space="preserve"> use a portion of their funds to take enrichment classes at the Charter School’s site. </w:t>
      </w:r>
      <w:r w:rsidR="004969A5">
        <w:t>Students in grades 9</w:t>
      </w:r>
      <w:r w:rsidR="004969A5">
        <w:rPr>
          <w:rFonts w:ascii="Aptos Narrow" w:hAnsi="Aptos Narrow"/>
        </w:rPr>
        <w:t xml:space="preserve"> through 12 </w:t>
      </w:r>
      <w:r w:rsidR="003170F3">
        <w:t xml:space="preserve">utilize an online course management system </w:t>
      </w:r>
      <w:r w:rsidR="003170F3" w:rsidRPr="0026154A">
        <w:t>(</w:t>
      </w:r>
      <w:r w:rsidR="000C583B" w:rsidRPr="00086D05">
        <w:t xml:space="preserve">Attachment 2, </w:t>
      </w:r>
      <w:r w:rsidR="003170F3" w:rsidRPr="00086D05">
        <w:t xml:space="preserve">pp. </w:t>
      </w:r>
      <w:r w:rsidR="0026154A" w:rsidRPr="00086D05">
        <w:t>47</w:t>
      </w:r>
      <w:r w:rsidR="000C583B" w:rsidRPr="00086D05">
        <w:rPr>
          <w:rFonts w:ascii="Aptos Narrow" w:hAnsi="Aptos Narrow"/>
        </w:rPr>
        <w:t>–</w:t>
      </w:r>
      <w:r w:rsidR="0026154A" w:rsidRPr="0026154A">
        <w:t>52</w:t>
      </w:r>
      <w:r w:rsidR="003170F3" w:rsidRPr="0026154A">
        <w:t>).</w:t>
      </w:r>
    </w:p>
    <w:p w14:paraId="0AAD940B" w14:textId="253F5E55" w:rsidR="003170F3" w:rsidRDefault="003170F3" w:rsidP="0075566E">
      <w:r>
        <w:t xml:space="preserve">The petition outlines a variety of personalized options for home-based students who need additional support </w:t>
      </w:r>
      <w:r w:rsidRPr="0026154A">
        <w:t>(</w:t>
      </w:r>
      <w:r w:rsidR="000C583B" w:rsidRPr="00086D05">
        <w:t xml:space="preserve">Attachment 2, </w:t>
      </w:r>
      <w:r w:rsidRPr="00086D05">
        <w:t xml:space="preserve">p. </w:t>
      </w:r>
      <w:r w:rsidR="0026154A" w:rsidRPr="0026154A">
        <w:t>50</w:t>
      </w:r>
      <w:r w:rsidRPr="0026154A">
        <w:t>).</w:t>
      </w:r>
      <w:r>
        <w:t xml:space="preserve"> Prior to starting in the </w:t>
      </w:r>
      <w:r w:rsidR="004969A5">
        <w:t>H</w:t>
      </w:r>
      <w:r>
        <w:t xml:space="preserve">ome-based </w:t>
      </w:r>
      <w:r w:rsidR="004969A5">
        <w:t>P</w:t>
      </w:r>
      <w:r>
        <w:t>rogram, families must sign an annual Student (Master) Agreement. The Charter School offers a parent certification program to support parents to better themselves as educators in teaching their students.</w:t>
      </w:r>
    </w:p>
    <w:p w14:paraId="7CAF07CC" w14:textId="0A133165" w:rsidR="003170F3" w:rsidRDefault="00912B31" w:rsidP="0075566E">
      <w:r>
        <w:t xml:space="preserve">Curriculum options for the </w:t>
      </w:r>
      <w:r w:rsidR="004969A5">
        <w:t>H</w:t>
      </w:r>
      <w:r>
        <w:t xml:space="preserve">ome-based </w:t>
      </w:r>
      <w:r w:rsidR="004969A5">
        <w:t>P</w:t>
      </w:r>
      <w:r>
        <w:t>rogram are explained in the petition and expanded upon in embedded links. The Charter School offers a “Teaching the Springs Way Handbook</w:t>
      </w:r>
      <w:r w:rsidR="004969A5">
        <w:t>,</w:t>
      </w:r>
      <w:r>
        <w:t>” a Boxed Set curriculum for grades K</w:t>
      </w:r>
      <w:r w:rsidR="004969A5">
        <w:rPr>
          <w:rFonts w:ascii="Aptos Narrow" w:hAnsi="Aptos Narrow"/>
        </w:rPr>
        <w:t>–</w:t>
      </w:r>
      <w:r>
        <w:t>8, world languages for high school students, and dynamic integrated courses (</w:t>
      </w:r>
      <w:r w:rsidR="000C583B" w:rsidRPr="00086D05">
        <w:t xml:space="preserve">Attachment 2, </w:t>
      </w:r>
      <w:r w:rsidRPr="00086D05">
        <w:t xml:space="preserve">pp. </w:t>
      </w:r>
      <w:r w:rsidR="0026154A" w:rsidRPr="00086D05">
        <w:t>49</w:t>
      </w:r>
      <w:r w:rsidR="000C583B" w:rsidRPr="00086D05">
        <w:rPr>
          <w:rFonts w:ascii="Aptos Narrow" w:hAnsi="Aptos Narrow"/>
        </w:rPr>
        <w:t>–</w:t>
      </w:r>
      <w:r w:rsidR="0026154A" w:rsidRPr="0026154A">
        <w:t>50</w:t>
      </w:r>
      <w:r>
        <w:t>).</w:t>
      </w:r>
      <w:r w:rsidR="00766E8F">
        <w:t xml:space="preserve"> High school students have access to A</w:t>
      </w:r>
      <w:r w:rsidR="004969A5">
        <w:rPr>
          <w:rFonts w:ascii="Aptos Narrow" w:hAnsi="Aptos Narrow"/>
        </w:rPr>
        <w:t>–</w:t>
      </w:r>
      <w:r w:rsidR="00766E8F">
        <w:t>G courses, dual-enrollment courses, and guidance counselor services.</w:t>
      </w:r>
    </w:p>
    <w:p w14:paraId="050BCE85" w14:textId="1DAF1140" w:rsidR="00912B31" w:rsidRPr="0075566E" w:rsidRDefault="00912B31" w:rsidP="0075566E">
      <w:r>
        <w:lastRenderedPageBreak/>
        <w:t xml:space="preserve">The petition describes independent study policies and procedures aligned with </w:t>
      </w:r>
      <w:r w:rsidRPr="00912B31">
        <w:rPr>
          <w:i/>
          <w:iCs/>
        </w:rPr>
        <w:t>EC</w:t>
      </w:r>
      <w:r>
        <w:t xml:space="preserve"> Section 51745 </w:t>
      </w:r>
      <w:r w:rsidRPr="00912B31">
        <w:t>et seq.</w:t>
      </w:r>
      <w:r>
        <w:t xml:space="preserve"> (</w:t>
      </w:r>
      <w:r w:rsidR="000C583B" w:rsidRPr="00086D05">
        <w:t xml:space="preserve">Attachment 2, </w:t>
      </w:r>
      <w:r w:rsidRPr="00086D05">
        <w:t>pp. 5</w:t>
      </w:r>
      <w:r w:rsidR="0026154A" w:rsidRPr="00086D05">
        <w:t>1</w:t>
      </w:r>
      <w:r w:rsidR="000C583B" w:rsidRPr="00086D05">
        <w:rPr>
          <w:rFonts w:ascii="Aptos Narrow" w:hAnsi="Aptos Narrow"/>
        </w:rPr>
        <w:t>–</w:t>
      </w:r>
      <w:r w:rsidRPr="00086D05">
        <w:t>5</w:t>
      </w:r>
      <w:r w:rsidR="0026154A" w:rsidRPr="0026154A">
        <w:t>2</w:t>
      </w:r>
      <w:r w:rsidRPr="0026154A">
        <w:t>).</w:t>
      </w:r>
    </w:p>
    <w:p w14:paraId="14F267FC" w14:textId="136173C9" w:rsidR="009C5119" w:rsidRDefault="009C5119" w:rsidP="003A1B5F">
      <w:pPr>
        <w:pStyle w:val="Heading4"/>
      </w:pPr>
      <w:r w:rsidRPr="00A927EC">
        <w:t>Plan for Low-Achieving Pupils</w:t>
      </w:r>
    </w:p>
    <w:p w14:paraId="7CBA5FF1" w14:textId="6190F28E" w:rsidR="00A91864" w:rsidRPr="00A91864" w:rsidRDefault="008C1530" w:rsidP="00A91864">
      <w:r>
        <w:t xml:space="preserve">The petition explains the identification of low-achieving students through universal screening which informs a students’ first entry point into the Charter School’s multi-tiered systems of support (MTSS). The petition outlines six universal screening measures for all students </w:t>
      </w:r>
      <w:r w:rsidRPr="00086D05">
        <w:t>(</w:t>
      </w:r>
      <w:r w:rsidR="004969A5" w:rsidRPr="00086D05">
        <w:t xml:space="preserve">Attachment 2, </w:t>
      </w:r>
      <w:r w:rsidRPr="00086D05">
        <w:t xml:space="preserve">p. </w:t>
      </w:r>
      <w:r w:rsidR="0026154A" w:rsidRPr="00086D05">
        <w:t>78</w:t>
      </w:r>
      <w:r w:rsidRPr="00086D05">
        <w:t>).</w:t>
      </w:r>
      <w:r>
        <w:t xml:space="preserve"> Communication </w:t>
      </w:r>
      <w:proofErr w:type="gramStart"/>
      <w:r>
        <w:t>to</w:t>
      </w:r>
      <w:proofErr w:type="gramEnd"/>
      <w:r>
        <w:t xml:space="preserve"> parents </w:t>
      </w:r>
      <w:proofErr w:type="gramStart"/>
      <w:r>
        <w:t>is described as being</w:t>
      </w:r>
      <w:proofErr w:type="gramEnd"/>
      <w:r>
        <w:t xml:space="preserve"> conducted in a timely and responsive manner. The Charter School offers </w:t>
      </w:r>
      <w:proofErr w:type="gramStart"/>
      <w:r>
        <w:t>supports</w:t>
      </w:r>
      <w:proofErr w:type="gramEnd"/>
      <w:r>
        <w:t xml:space="preserve"> for low-achieving students</w:t>
      </w:r>
      <w:r w:rsidR="004969A5">
        <w:t>,</w:t>
      </w:r>
      <w:r>
        <w:t xml:space="preserve"> including increase</w:t>
      </w:r>
      <w:r w:rsidR="004969A5">
        <w:t>d</w:t>
      </w:r>
      <w:r>
        <w:t xml:space="preserve"> time and intensity and supplemental resources </w:t>
      </w:r>
      <w:r w:rsidRPr="00086D05">
        <w:t>(</w:t>
      </w:r>
      <w:r w:rsidR="004969A5" w:rsidRPr="00086D05">
        <w:t xml:space="preserve">Attachment 2, </w:t>
      </w:r>
      <w:r w:rsidRPr="00086D05">
        <w:t>pp. 7</w:t>
      </w:r>
      <w:r w:rsidR="0026154A" w:rsidRPr="00086D05">
        <w:t>9</w:t>
      </w:r>
      <w:r w:rsidR="004969A5" w:rsidRPr="00086D05">
        <w:rPr>
          <w:rFonts w:ascii="Aptos Narrow" w:hAnsi="Aptos Narrow"/>
        </w:rPr>
        <w:t>–</w:t>
      </w:r>
      <w:r w:rsidR="0026154A" w:rsidRPr="00086D05">
        <w:t>81</w:t>
      </w:r>
      <w:r w:rsidRPr="00086D05">
        <w:t>).</w:t>
      </w:r>
      <w:r>
        <w:t xml:space="preserve"> A process for ongoing evaluation and monitoring of student progress is included in the petition.</w:t>
      </w:r>
    </w:p>
    <w:p w14:paraId="3D143EB6" w14:textId="77777777" w:rsidR="009C5119" w:rsidRDefault="009C5119" w:rsidP="003A1B5F">
      <w:pPr>
        <w:pStyle w:val="Heading4"/>
      </w:pPr>
      <w:r w:rsidRPr="00642BF7">
        <w:t>Plan for High-Achieving Pupils</w:t>
      </w:r>
    </w:p>
    <w:p w14:paraId="15B5AA1D" w14:textId="3895FFF2" w:rsidR="00703CE8" w:rsidRPr="00703CE8" w:rsidRDefault="00703CE8" w:rsidP="00703CE8">
      <w:r>
        <w:t xml:space="preserve">The petition </w:t>
      </w:r>
      <w:r w:rsidR="00A91864">
        <w:t>defines students who are academically high</w:t>
      </w:r>
      <w:r w:rsidR="004969A5">
        <w:t>-</w:t>
      </w:r>
      <w:r w:rsidR="00A91864">
        <w:t xml:space="preserve">achieving as those who are working </w:t>
      </w:r>
      <w:proofErr w:type="gramStart"/>
      <w:r w:rsidR="00A91864">
        <w:t>independently</w:t>
      </w:r>
      <w:proofErr w:type="gramEnd"/>
      <w:r w:rsidR="00A91864">
        <w:t xml:space="preserve"> a minimum of one grade level above grade-level standards. The Charter School identifies high</w:t>
      </w:r>
      <w:r w:rsidR="004969A5">
        <w:t>-</w:t>
      </w:r>
      <w:r w:rsidR="00A91864">
        <w:t>achieving students by a set of specific criteria</w:t>
      </w:r>
      <w:r w:rsidR="004969A5">
        <w:t>,</w:t>
      </w:r>
      <w:r w:rsidR="00A91864">
        <w:t xml:space="preserve"> including performance on standardized tests, report cards, placement tests, and/or teacher recommendations. Parents are notified of identification and collaborate with the Charter School to create a personalized learning plan. High</w:t>
      </w:r>
      <w:r w:rsidR="004969A5">
        <w:t>-</w:t>
      </w:r>
      <w:r w:rsidR="00A91864">
        <w:t>achieving students have access to next grade-level coursework, high-interest enrichment projects, independent study options, Honors-level and A</w:t>
      </w:r>
      <w:r w:rsidR="004969A5">
        <w:rPr>
          <w:rFonts w:ascii="Aptos Narrow" w:hAnsi="Aptos Narrow"/>
        </w:rPr>
        <w:t>–</w:t>
      </w:r>
      <w:r w:rsidR="00A91864">
        <w:t xml:space="preserve">G approved courses, advanced online courses, dual-enrollment opportunities, leadership opportunities, and project-based learning </w:t>
      </w:r>
      <w:r w:rsidR="00A91864" w:rsidRPr="00086D05">
        <w:t>(</w:t>
      </w:r>
      <w:r w:rsidR="004969A5" w:rsidRPr="00086D05">
        <w:t xml:space="preserve">Attachment 2, </w:t>
      </w:r>
      <w:r w:rsidR="00A91864" w:rsidRPr="00086D05">
        <w:t>pp. 7</w:t>
      </w:r>
      <w:r w:rsidR="0026154A" w:rsidRPr="00086D05">
        <w:t>5</w:t>
      </w:r>
      <w:r w:rsidR="004969A5" w:rsidRPr="00086D05">
        <w:rPr>
          <w:rFonts w:ascii="Aptos Narrow" w:hAnsi="Aptos Narrow"/>
        </w:rPr>
        <w:t>–</w:t>
      </w:r>
      <w:r w:rsidR="00A91864" w:rsidRPr="00086D05">
        <w:t>7</w:t>
      </w:r>
      <w:r w:rsidR="0026154A" w:rsidRPr="00086D05">
        <w:t>6</w:t>
      </w:r>
      <w:r w:rsidR="00A91864" w:rsidRPr="0026154A">
        <w:t>).</w:t>
      </w:r>
    </w:p>
    <w:p w14:paraId="168DB3BB" w14:textId="77777777" w:rsidR="009C5119" w:rsidRPr="00642BF7" w:rsidRDefault="009C5119" w:rsidP="003A1B5F">
      <w:pPr>
        <w:pStyle w:val="Heading4"/>
      </w:pPr>
      <w:r w:rsidRPr="00642BF7">
        <w:t>Plan for English Learners</w:t>
      </w:r>
    </w:p>
    <w:p w14:paraId="6D90F80B" w14:textId="548F27D8" w:rsidR="00A927EC" w:rsidRPr="00A927EC" w:rsidRDefault="00642BF7" w:rsidP="00A927EC">
      <w:r>
        <w:t>The Charter School’s petition provides an overview of its compliance, programming, assessments, and structures for supporting every EL throughout their enrollment and development of language acquisition at the school. The petition includes a link to the Charter School’s 2025</w:t>
      </w:r>
      <w:r w:rsidR="00A12A86">
        <w:rPr>
          <w:rFonts w:ascii="Aptos Narrow" w:hAnsi="Aptos Narrow"/>
        </w:rPr>
        <w:t>–</w:t>
      </w:r>
      <w:r>
        <w:t>26 Master Plan for English Learners</w:t>
      </w:r>
      <w:r w:rsidR="002B5293">
        <w:t xml:space="preserve"> </w:t>
      </w:r>
      <w:r w:rsidRPr="00D74F1A">
        <w:t>that</w:t>
      </w:r>
      <w:r>
        <w:t xml:space="preserve"> elaborates on the specific</w:t>
      </w:r>
      <w:r w:rsidR="004609CF">
        <w:t>s of initial identification, ELD instructional program and curriculum, staffing and professional development, reclassification, accountability and evaluation, and funding</w:t>
      </w:r>
      <w:r w:rsidR="00086D05">
        <w:t xml:space="preserve"> </w:t>
      </w:r>
      <w:r w:rsidR="00086D05" w:rsidRPr="00086D05">
        <w:t xml:space="preserve">(Attachment 2, </w:t>
      </w:r>
      <w:r w:rsidR="00086D05">
        <w:t>p</w:t>
      </w:r>
      <w:r w:rsidR="00086D05" w:rsidRPr="00086D05">
        <w:t>p. 88</w:t>
      </w:r>
      <w:r w:rsidR="00086D05">
        <w:t xml:space="preserve"> and 93</w:t>
      </w:r>
      <w:r w:rsidR="00086D05" w:rsidRPr="00086D05">
        <w:t>)</w:t>
      </w:r>
      <w:r w:rsidR="004609CF">
        <w:t xml:space="preserve">. </w:t>
      </w:r>
    </w:p>
    <w:p w14:paraId="640B4AB6" w14:textId="77777777" w:rsidR="009C5119" w:rsidRPr="00A927EC" w:rsidRDefault="009C5119" w:rsidP="003A1B5F">
      <w:pPr>
        <w:pStyle w:val="Heading4"/>
      </w:pPr>
      <w:r>
        <w:t>Plan for Special Education</w:t>
      </w:r>
    </w:p>
    <w:p w14:paraId="08398A85" w14:textId="5B4F1290" w:rsidR="00176DF1" w:rsidRPr="00A927EC" w:rsidRDefault="0E02DEE1" w:rsidP="20E4381B">
      <w:pPr>
        <w:spacing w:line="259" w:lineRule="auto"/>
        <w:rPr>
          <w:rFonts w:cs="Arial"/>
          <w:color w:val="5B9BD5" w:themeColor="accent1"/>
        </w:rPr>
      </w:pPr>
      <w:r w:rsidRPr="20E4381B">
        <w:rPr>
          <w:rFonts w:cs="Arial"/>
        </w:rPr>
        <w:t>The petition states that the Charter School is a member of the El Dorado Charter Specialized Education Local Plan Area (SELPA)</w:t>
      </w:r>
      <w:r w:rsidR="061A798F" w:rsidRPr="20E4381B">
        <w:rPr>
          <w:rFonts w:cs="Arial"/>
        </w:rPr>
        <w:t>, and</w:t>
      </w:r>
      <w:r w:rsidRPr="20E4381B">
        <w:rPr>
          <w:rFonts w:cs="Arial"/>
        </w:rPr>
        <w:t xml:space="preserve"> the Charter School provides the servi</w:t>
      </w:r>
      <w:r w:rsidR="6ED2C340" w:rsidRPr="20E4381B">
        <w:rPr>
          <w:rFonts w:cs="Arial"/>
        </w:rPr>
        <w:t xml:space="preserve">ces and resources required under </w:t>
      </w:r>
      <w:r w:rsidR="6ED2C340" w:rsidRPr="20E4381B">
        <w:rPr>
          <w:rFonts w:cs="Arial"/>
          <w:i/>
          <w:iCs/>
        </w:rPr>
        <w:t>EC</w:t>
      </w:r>
      <w:r w:rsidR="6ED2C340" w:rsidRPr="20E4381B">
        <w:rPr>
          <w:rFonts w:cs="Arial"/>
        </w:rPr>
        <w:t xml:space="preserve"> Section 51746. The descriptions in the petition </w:t>
      </w:r>
      <w:r w:rsidR="68EFE2DF" w:rsidRPr="20E4381B">
        <w:rPr>
          <w:rFonts w:cs="Arial"/>
        </w:rPr>
        <w:t xml:space="preserve">are comprehensive, aligned with </w:t>
      </w:r>
      <w:r w:rsidR="00A12A86" w:rsidRPr="00A12A86">
        <w:rPr>
          <w:rFonts w:cs="Arial"/>
        </w:rPr>
        <w:t>Individuals with Disabilities Education Act </w:t>
      </w:r>
      <w:r w:rsidR="68EFE2DF" w:rsidRPr="20E4381B">
        <w:rPr>
          <w:rFonts w:cs="Arial"/>
        </w:rPr>
        <w:t>, reflective of standard practices, and inclus</w:t>
      </w:r>
      <w:r w:rsidR="160E31C7" w:rsidRPr="20E4381B">
        <w:rPr>
          <w:rFonts w:cs="Arial"/>
        </w:rPr>
        <w:t>ive of all required components</w:t>
      </w:r>
      <w:r w:rsidR="11071823" w:rsidRPr="20E4381B">
        <w:rPr>
          <w:rFonts w:cs="Arial"/>
        </w:rPr>
        <w:t xml:space="preserve"> </w:t>
      </w:r>
      <w:r w:rsidR="11071823" w:rsidRPr="00D74F1A">
        <w:rPr>
          <w:rFonts w:cs="Arial"/>
        </w:rPr>
        <w:t>(</w:t>
      </w:r>
      <w:r w:rsidR="00A12A86" w:rsidRPr="00086D05">
        <w:rPr>
          <w:rFonts w:cs="Arial"/>
        </w:rPr>
        <w:t xml:space="preserve">Attachment 2, </w:t>
      </w:r>
      <w:r w:rsidR="11071823" w:rsidRPr="00086D05">
        <w:rPr>
          <w:rFonts w:cs="Arial"/>
        </w:rPr>
        <w:t xml:space="preserve">pp. </w:t>
      </w:r>
      <w:r w:rsidR="00D74F1A" w:rsidRPr="00086D05">
        <w:rPr>
          <w:rFonts w:cs="Arial"/>
        </w:rPr>
        <w:t>82</w:t>
      </w:r>
      <w:r w:rsidR="00A12A86" w:rsidRPr="00086D05">
        <w:rPr>
          <w:rFonts w:ascii="Aptos Narrow" w:hAnsi="Aptos Narrow" w:cs="Arial"/>
        </w:rPr>
        <w:t>–</w:t>
      </w:r>
      <w:r w:rsidR="11071823" w:rsidRPr="00086D05">
        <w:rPr>
          <w:rFonts w:cs="Arial"/>
        </w:rPr>
        <w:t>8</w:t>
      </w:r>
      <w:r w:rsidR="00D74F1A" w:rsidRPr="00086D05">
        <w:rPr>
          <w:rFonts w:cs="Arial"/>
        </w:rPr>
        <w:t>9</w:t>
      </w:r>
      <w:r w:rsidR="11071823" w:rsidRPr="00D74F1A">
        <w:rPr>
          <w:rFonts w:cs="Arial"/>
        </w:rPr>
        <w:t>)</w:t>
      </w:r>
      <w:r w:rsidR="160E31C7" w:rsidRPr="00D74F1A">
        <w:rPr>
          <w:rFonts w:cs="Arial"/>
        </w:rPr>
        <w:t>.</w:t>
      </w:r>
      <w:r w:rsidR="160E31C7" w:rsidRPr="20E4381B">
        <w:rPr>
          <w:rFonts w:cs="Arial"/>
        </w:rPr>
        <w:t xml:space="preserve"> </w:t>
      </w:r>
      <w:r w:rsidR="008C1530" w:rsidRPr="20E4381B">
        <w:rPr>
          <w:rFonts w:cs="Arial"/>
          <w:color w:val="5B9AD5"/>
        </w:rPr>
        <w:br w:type="page"/>
      </w:r>
    </w:p>
    <w:p w14:paraId="2283D447" w14:textId="77777777" w:rsidR="00CF58B6" w:rsidRPr="00CB51EE" w:rsidRDefault="00CF58B6" w:rsidP="009102D5">
      <w:pPr>
        <w:pStyle w:val="Heading2"/>
        <w:rPr>
          <w:bCs w:val="0"/>
        </w:rPr>
      </w:pPr>
      <w:r w:rsidRPr="00CB51EE">
        <w:lastRenderedPageBreak/>
        <w:t>Goals to Address the Eight State Priorities</w:t>
      </w:r>
    </w:p>
    <w:p w14:paraId="367377F8" w14:textId="77777777" w:rsidR="00CF58B6" w:rsidRPr="00CB51EE" w:rsidRDefault="00CF58B6" w:rsidP="002F2347">
      <w:pPr>
        <w:pStyle w:val="Heading3"/>
      </w:pPr>
      <w:r w:rsidRPr="00CB51EE">
        <w:t>Evaluation Criteria</w:t>
      </w:r>
    </w:p>
    <w:p w14:paraId="06CE2636" w14:textId="374DDEC9" w:rsidR="00B2384C" w:rsidRPr="00CB51EE" w:rsidRDefault="00B2384C" w:rsidP="00F4314A">
      <w:pPr>
        <w:spacing w:before="240"/>
        <w:rPr>
          <w:rFonts w:cs="Arial"/>
          <w:b/>
          <w:bCs/>
        </w:rPr>
      </w:pPr>
      <w:r w:rsidRPr="00CB51EE">
        <w:rPr>
          <w:rFonts w:cs="Arial"/>
          <w:b/>
          <w:bCs/>
          <w:i/>
        </w:rPr>
        <w:t>EC</w:t>
      </w:r>
      <w:r w:rsidRPr="00CB51EE">
        <w:rPr>
          <w:rFonts w:cs="Arial"/>
          <w:b/>
          <w:bCs/>
        </w:rPr>
        <w:t xml:space="preserve"> </w:t>
      </w:r>
      <w:r w:rsidR="00361300" w:rsidRPr="00CB51EE">
        <w:rPr>
          <w:rFonts w:cs="Arial"/>
          <w:b/>
          <w:bCs/>
        </w:rPr>
        <w:t xml:space="preserve">Section </w:t>
      </w:r>
      <w:r w:rsidRPr="00CB51EE">
        <w:rPr>
          <w:rFonts w:cs="Arial"/>
          <w:b/>
          <w:bCs/>
        </w:rPr>
        <w:t>47605(c)(5)(A)(ii)</w:t>
      </w:r>
    </w:p>
    <w:p w14:paraId="2D9C932D" w14:textId="03880E09" w:rsidR="00CF58B6" w:rsidRPr="00CB51EE" w:rsidRDefault="0062000B" w:rsidP="00CF2A35">
      <w:pPr>
        <w:spacing w:before="240"/>
        <w:rPr>
          <w:rFonts w:cs="Arial"/>
          <w:b/>
          <w:bCs/>
        </w:rPr>
      </w:pPr>
      <w:r w:rsidRPr="00CB51EE">
        <w:rPr>
          <w:rFonts w:cs="Arial"/>
          <w:i/>
        </w:rPr>
        <w:t>EC</w:t>
      </w:r>
      <w:r w:rsidRPr="00CB51EE">
        <w:rPr>
          <w:rFonts w:cs="Arial"/>
        </w:rPr>
        <w:t xml:space="preserve"> Section 47605(c)(5)(A)(ii) states that a</w:t>
      </w:r>
      <w:r w:rsidR="00CF58B6" w:rsidRPr="00CB51EE">
        <w:rPr>
          <w:rFonts w:cs="Arial"/>
        </w:rPr>
        <w:t xml:space="preserve"> charter school shall provide a description of annual goals for all pupils and for each subgroup of pupils identified pursuant to </w:t>
      </w:r>
      <w:r w:rsidR="00054157" w:rsidRPr="00086D05">
        <w:rPr>
          <w:rFonts w:cs="Arial"/>
          <w:i/>
          <w:iCs/>
        </w:rPr>
        <w:t>EC</w:t>
      </w:r>
      <w:r w:rsidR="00054157">
        <w:rPr>
          <w:rFonts w:cs="Arial"/>
        </w:rPr>
        <w:t xml:space="preserve"> </w:t>
      </w:r>
      <w:r w:rsidR="00CF58B6" w:rsidRPr="00CB51EE">
        <w:rPr>
          <w:rFonts w:cs="Arial"/>
        </w:rPr>
        <w:t xml:space="preserve">Section 52052, to be achieved in the state priorities, as described in  </w:t>
      </w:r>
      <w:r w:rsidR="00054157" w:rsidRPr="00086D05">
        <w:rPr>
          <w:rFonts w:cs="Arial"/>
          <w:i/>
          <w:iCs/>
        </w:rPr>
        <w:t>EC</w:t>
      </w:r>
      <w:r w:rsidR="00054157">
        <w:rPr>
          <w:rFonts w:cs="Arial"/>
        </w:rPr>
        <w:t xml:space="preserve"> </w:t>
      </w:r>
      <w:r w:rsidR="00CF58B6" w:rsidRPr="00CB51EE">
        <w:rPr>
          <w:rFonts w:cs="Arial"/>
        </w:rPr>
        <w:t>Section 52060</w:t>
      </w:r>
      <w:r w:rsidR="00054157">
        <w:rPr>
          <w:rFonts w:cs="Arial"/>
        </w:rPr>
        <w:t>(d)</w:t>
      </w:r>
      <w:r w:rsidR="00CF58B6" w:rsidRPr="00CB51EE">
        <w:rPr>
          <w:rFonts w:cs="Arial"/>
        </w:rPr>
        <w:t>, that apply for the grade levels served</w:t>
      </w:r>
      <w:r w:rsidR="009102D5" w:rsidRPr="00CB51EE">
        <w:rPr>
          <w:rFonts w:cs="Arial"/>
        </w:rPr>
        <w:t xml:space="preserve"> </w:t>
      </w:r>
      <w:r w:rsidR="00CF58B6" w:rsidRPr="00CB51EE">
        <w:rPr>
          <w:rFonts w:cs="Arial"/>
        </w:rPr>
        <w:t>and specific annual actions to achieve those goals. A charter petition may identify additional school priorities, the goals for the school priorities, and the specific annual actions to achieve those goals.</w:t>
      </w:r>
    </w:p>
    <w:p w14:paraId="6AC6E99B" w14:textId="6D493CBF" w:rsidR="00C062E4" w:rsidRPr="00CB51EE" w:rsidRDefault="00C062E4" w:rsidP="002F2347">
      <w:pPr>
        <w:pStyle w:val="Heading3"/>
      </w:pPr>
      <w:r w:rsidRPr="00CB51EE">
        <w:t>California Department of Education Review</w:t>
      </w:r>
    </w:p>
    <w:p w14:paraId="6BFCCB5A" w14:textId="7E754B5B" w:rsidR="00A42563" w:rsidRPr="00CB51EE" w:rsidRDefault="00A42563" w:rsidP="00F4314A">
      <w:pPr>
        <w:spacing w:before="240"/>
        <w:rPr>
          <w:rFonts w:cs="Arial"/>
          <w:b/>
          <w:bCs/>
        </w:rPr>
      </w:pPr>
      <w:r w:rsidRPr="00CB51EE">
        <w:rPr>
          <w:rFonts w:cs="Arial"/>
          <w:b/>
          <w:bCs/>
        </w:rPr>
        <w:t xml:space="preserve">The petition </w:t>
      </w:r>
      <w:r w:rsidR="00473CB1" w:rsidRPr="00152967">
        <w:rPr>
          <w:rFonts w:cs="Arial"/>
          <w:b/>
        </w:rPr>
        <w:t>meets</w:t>
      </w:r>
      <w:r w:rsidR="00473CB1" w:rsidRPr="00CB51EE">
        <w:rPr>
          <w:rFonts w:cs="Arial"/>
          <w:b/>
        </w:rPr>
        <w:t xml:space="preserve">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361300" w:rsidRPr="00CB51EE">
        <w:rPr>
          <w:rFonts w:cs="Arial"/>
          <w:b/>
          <w:bCs/>
        </w:rPr>
        <w:t xml:space="preserve">Section </w:t>
      </w:r>
      <w:r w:rsidRPr="00CB51EE">
        <w:rPr>
          <w:rFonts w:cs="Arial"/>
          <w:b/>
          <w:bCs/>
        </w:rPr>
        <w:t>47605(c)(5)(A)(ii).</w:t>
      </w:r>
    </w:p>
    <w:p w14:paraId="42293CF5" w14:textId="61A82127" w:rsidR="00176DF1" w:rsidRPr="00CB51EE" w:rsidRDefault="00152967" w:rsidP="0026388E">
      <w:pPr>
        <w:autoSpaceDE w:val="0"/>
        <w:autoSpaceDN w:val="0"/>
        <w:adjustRightInd w:val="0"/>
        <w:spacing w:after="100" w:afterAutospacing="1"/>
        <w:rPr>
          <w:rFonts w:cs="Arial"/>
          <w:bCs/>
        </w:rPr>
      </w:pPr>
      <w:r w:rsidRPr="00152967">
        <w:rPr>
          <w:rFonts w:cs="Arial"/>
          <w:bCs/>
        </w:rPr>
        <w:t>The petition includes</w:t>
      </w:r>
      <w:r>
        <w:rPr>
          <w:rFonts w:cs="Arial"/>
          <w:bCs/>
        </w:rPr>
        <w:t xml:space="preserve"> a link to</w:t>
      </w:r>
      <w:r w:rsidRPr="00152967">
        <w:rPr>
          <w:rFonts w:cs="Arial"/>
          <w:bCs/>
        </w:rPr>
        <w:t xml:space="preserve"> the Charter School’s 202</w:t>
      </w:r>
      <w:r>
        <w:rPr>
          <w:rFonts w:cs="Arial"/>
          <w:bCs/>
        </w:rPr>
        <w:t>5</w:t>
      </w:r>
      <w:r w:rsidR="00054157">
        <w:rPr>
          <w:rFonts w:ascii="Aptos Narrow" w:hAnsi="Aptos Narrow" w:cs="Arial"/>
          <w:bCs/>
        </w:rPr>
        <w:t>–</w:t>
      </w:r>
      <w:r>
        <w:rPr>
          <w:rFonts w:cs="Arial"/>
          <w:bCs/>
        </w:rPr>
        <w:t>26</w:t>
      </w:r>
      <w:r w:rsidRPr="00152967">
        <w:rPr>
          <w:rFonts w:cs="Arial"/>
          <w:bCs/>
        </w:rPr>
        <w:t xml:space="preserve"> Local Control and Accountability Plan (LCAP), which articulates its plan to address the eight state priorities </w:t>
      </w:r>
      <w:r w:rsidR="00EA249E" w:rsidRPr="00086D05">
        <w:rPr>
          <w:rFonts w:cs="Arial"/>
          <w:bCs/>
        </w:rPr>
        <w:t>(</w:t>
      </w:r>
      <w:r w:rsidR="00054157" w:rsidRPr="00086D05">
        <w:rPr>
          <w:rFonts w:cs="Arial"/>
          <w:bCs/>
        </w:rPr>
        <w:t xml:space="preserve">Attachment, </w:t>
      </w:r>
      <w:r w:rsidR="00EA249E" w:rsidRPr="00086D05">
        <w:rPr>
          <w:rFonts w:cs="Arial"/>
          <w:bCs/>
        </w:rPr>
        <w:t>p</w:t>
      </w:r>
      <w:r w:rsidRPr="00086D05">
        <w:rPr>
          <w:rFonts w:cs="Arial"/>
          <w:bCs/>
        </w:rPr>
        <w:t>.</w:t>
      </w:r>
      <w:r w:rsidR="00EA249E" w:rsidRPr="00086D05">
        <w:rPr>
          <w:rFonts w:cs="Arial"/>
          <w:bCs/>
        </w:rPr>
        <w:t xml:space="preserve"> 9</w:t>
      </w:r>
      <w:r w:rsidR="00FC54B7" w:rsidRPr="00086D05">
        <w:rPr>
          <w:rFonts w:cs="Arial"/>
          <w:bCs/>
        </w:rPr>
        <w:t>5</w:t>
      </w:r>
      <w:r w:rsidR="00EA249E" w:rsidRPr="00086D05">
        <w:rPr>
          <w:rFonts w:cs="Arial"/>
          <w:bCs/>
        </w:rPr>
        <w:t>)</w:t>
      </w:r>
      <w:r w:rsidR="0026388E" w:rsidRPr="00086D05">
        <w:rPr>
          <w:rFonts w:cs="Arial"/>
          <w:bCs/>
        </w:rPr>
        <w:t>.</w:t>
      </w:r>
      <w:r w:rsidR="00EA249E" w:rsidRPr="00086D05">
        <w:rPr>
          <w:rFonts w:cs="Arial"/>
          <w:bCs/>
        </w:rPr>
        <w:t xml:space="preserve"> </w:t>
      </w:r>
      <w:r w:rsidR="00EA249E" w:rsidRPr="00152967">
        <w:rPr>
          <w:rFonts w:cs="Arial"/>
          <w:bCs/>
        </w:rPr>
        <w:t>The Charter School’s 202</w:t>
      </w:r>
      <w:r w:rsidRPr="00152967">
        <w:rPr>
          <w:rFonts w:cs="Arial"/>
          <w:bCs/>
        </w:rPr>
        <w:t>5</w:t>
      </w:r>
      <w:r w:rsidR="00054157">
        <w:rPr>
          <w:rFonts w:ascii="Aptos Narrow" w:hAnsi="Aptos Narrow" w:cs="Arial"/>
          <w:bCs/>
        </w:rPr>
        <w:t>–</w:t>
      </w:r>
      <w:r w:rsidRPr="00152967">
        <w:rPr>
          <w:rFonts w:cs="Arial"/>
          <w:bCs/>
        </w:rPr>
        <w:t>26</w:t>
      </w:r>
      <w:r w:rsidR="00EA249E" w:rsidRPr="00152967">
        <w:rPr>
          <w:rFonts w:cs="Arial"/>
          <w:bCs/>
        </w:rPr>
        <w:t xml:space="preserve"> LCAP is provided </w:t>
      </w:r>
      <w:r w:rsidR="00EA249E" w:rsidRPr="00086D05">
        <w:rPr>
          <w:rFonts w:cs="Arial"/>
          <w:bCs/>
        </w:rPr>
        <w:t xml:space="preserve">in Attachment </w:t>
      </w:r>
      <w:r w:rsidR="00FC54B7" w:rsidRPr="00086D05">
        <w:rPr>
          <w:rFonts w:cs="Arial"/>
          <w:bCs/>
        </w:rPr>
        <w:t>2</w:t>
      </w:r>
      <w:r w:rsidR="00EA249E" w:rsidRPr="00086D05">
        <w:rPr>
          <w:rFonts w:cs="Arial"/>
          <w:bCs/>
        </w:rPr>
        <w:t>.</w:t>
      </w:r>
      <w:r w:rsidR="00176DF1" w:rsidRPr="00CB51EE">
        <w:rPr>
          <w:rFonts w:cs="Arial"/>
          <w:bCs/>
        </w:rPr>
        <w:br w:type="page"/>
      </w:r>
    </w:p>
    <w:p w14:paraId="43145E44" w14:textId="77777777" w:rsidR="00CF58B6" w:rsidRPr="00CB51EE" w:rsidRDefault="00CF58B6" w:rsidP="009102D5">
      <w:pPr>
        <w:pStyle w:val="Heading2"/>
      </w:pPr>
      <w:r w:rsidRPr="00CB51EE">
        <w:lastRenderedPageBreak/>
        <w:t>Transferability of Secondary Courses</w:t>
      </w:r>
    </w:p>
    <w:p w14:paraId="7F7139AE" w14:textId="77777777" w:rsidR="00CF58B6" w:rsidRPr="00CB51EE" w:rsidRDefault="00CF58B6" w:rsidP="002F2347">
      <w:pPr>
        <w:pStyle w:val="Heading3"/>
      </w:pPr>
      <w:r w:rsidRPr="00CB51EE">
        <w:t>Evaluation Criteria</w:t>
      </w:r>
    </w:p>
    <w:p w14:paraId="35BEC664" w14:textId="3C8B4DD1" w:rsidR="00897D79" w:rsidRPr="00CB51EE" w:rsidRDefault="00897D79" w:rsidP="00F4314A">
      <w:pPr>
        <w:spacing w:before="240"/>
        <w:rPr>
          <w:rFonts w:cs="Arial"/>
          <w:b/>
          <w:bCs/>
        </w:rPr>
      </w:pPr>
      <w:r w:rsidRPr="00CB51EE">
        <w:rPr>
          <w:rFonts w:cs="Arial"/>
          <w:b/>
          <w:bCs/>
          <w:i/>
        </w:rPr>
        <w:t>EC</w:t>
      </w:r>
      <w:r w:rsidRPr="00CB51EE">
        <w:rPr>
          <w:rFonts w:cs="Arial"/>
          <w:b/>
          <w:bCs/>
        </w:rPr>
        <w:t xml:space="preserve"> </w:t>
      </w:r>
      <w:r w:rsidR="0025599B" w:rsidRPr="00CB51EE">
        <w:rPr>
          <w:rFonts w:cs="Arial"/>
          <w:b/>
          <w:bCs/>
        </w:rPr>
        <w:t xml:space="preserve">Section </w:t>
      </w:r>
      <w:r w:rsidRPr="00CB51EE">
        <w:rPr>
          <w:rFonts w:cs="Arial"/>
          <w:b/>
          <w:bCs/>
        </w:rPr>
        <w:t>47605(c)(5)(A)(iii)</w:t>
      </w:r>
    </w:p>
    <w:p w14:paraId="72CDBFAB" w14:textId="147F65B8" w:rsidR="00CF58B6" w:rsidRPr="00CB51EE" w:rsidRDefault="00A804A6" w:rsidP="00CF2A35">
      <w:pPr>
        <w:spacing w:before="240"/>
        <w:rPr>
          <w:rFonts w:cs="Arial"/>
          <w:b/>
          <w:bCs/>
        </w:rPr>
      </w:pPr>
      <w:r w:rsidRPr="00CB51EE">
        <w:rPr>
          <w:rFonts w:cs="Arial"/>
          <w:i/>
        </w:rPr>
        <w:t>EC</w:t>
      </w:r>
      <w:r w:rsidRPr="00CB51EE">
        <w:rPr>
          <w:rFonts w:cs="Arial"/>
        </w:rPr>
        <w:t xml:space="preserve"> Section 47605(c)(5)(A)(iii) states that i</w:t>
      </w:r>
      <w:r w:rsidR="00CF58B6" w:rsidRPr="00CB51EE">
        <w:rPr>
          <w:rFonts w:cs="Arial"/>
        </w:rPr>
        <w:t xml:space="preserve">f the proposed school will serve high school pupils, a description of the </w:t>
      </w:r>
      <w:proofErr w:type="gramStart"/>
      <w:r w:rsidR="00CF58B6" w:rsidRPr="00CB51EE">
        <w:rPr>
          <w:rFonts w:cs="Arial"/>
        </w:rPr>
        <w:t>manner in which</w:t>
      </w:r>
      <w:proofErr w:type="gramEnd"/>
      <w:r w:rsidR="00CF58B6" w:rsidRPr="00CB51EE">
        <w:rPr>
          <w:rFonts w:cs="Arial"/>
        </w:rPr>
        <w:t xml:space="preserve"> the charter school will inform parents about the transferability of courses to other public high schools</w:t>
      </w:r>
      <w:r w:rsidR="00054157">
        <w:rPr>
          <w:rFonts w:cs="Arial"/>
        </w:rPr>
        <w:t>,</w:t>
      </w:r>
      <w:r w:rsidR="00CF58B6" w:rsidRPr="00CB51EE">
        <w:rPr>
          <w:rFonts w:cs="Arial"/>
        </w:rPr>
        <w:t xml:space="preserve"> and the eligibility of courses to meet college entrance requirements. Courses offered by the charter school that are accredited by the Western Association of Schools and Colleges </w:t>
      </w:r>
      <w:r w:rsidR="00F657E0">
        <w:rPr>
          <w:rFonts w:cs="Arial"/>
        </w:rPr>
        <w:t xml:space="preserve">(WASC) </w:t>
      </w:r>
      <w:r w:rsidR="00CF58B6" w:rsidRPr="00CB51EE">
        <w:rPr>
          <w:rFonts w:cs="Arial"/>
        </w:rPr>
        <w:t xml:space="preserve">may be considered transferable and courses approved by the University of California or the California State University as creditable under the </w:t>
      </w:r>
      <w:r w:rsidR="00AB0605" w:rsidRPr="00CB51EE">
        <w:rPr>
          <w:rFonts w:cs="Arial"/>
        </w:rPr>
        <w:t>“</w:t>
      </w:r>
      <w:r w:rsidR="00CF58B6" w:rsidRPr="00CB51EE">
        <w:rPr>
          <w:rFonts w:cs="Arial"/>
        </w:rPr>
        <w:t>A</w:t>
      </w:r>
      <w:r w:rsidR="00AB0605" w:rsidRPr="00CB51EE">
        <w:rPr>
          <w:rFonts w:cs="Arial"/>
        </w:rPr>
        <w:t>”</w:t>
      </w:r>
      <w:r w:rsidR="00CF58B6" w:rsidRPr="00CB51EE">
        <w:rPr>
          <w:rFonts w:cs="Arial"/>
        </w:rPr>
        <w:t xml:space="preserve"> to “G” admissions criteria may be considered to meet college entrance requirements.</w:t>
      </w:r>
    </w:p>
    <w:p w14:paraId="5A3EFF0D" w14:textId="6BDF5673" w:rsidR="00C062E4" w:rsidRPr="00CB51EE" w:rsidRDefault="00C062E4" w:rsidP="002F2347">
      <w:pPr>
        <w:pStyle w:val="Heading3"/>
      </w:pPr>
      <w:r w:rsidRPr="00CB51EE">
        <w:t>California Department of Education Review</w:t>
      </w:r>
    </w:p>
    <w:p w14:paraId="3DCB8059" w14:textId="3F8F7489" w:rsidR="00897D79" w:rsidRPr="00CB51EE" w:rsidRDefault="00897D79" w:rsidP="00F4314A">
      <w:pPr>
        <w:spacing w:before="240"/>
        <w:rPr>
          <w:rFonts w:cs="Arial"/>
          <w:b/>
          <w:bCs/>
        </w:rPr>
      </w:pPr>
      <w:r w:rsidRPr="00CB51EE">
        <w:rPr>
          <w:rFonts w:cs="Arial"/>
          <w:b/>
          <w:bCs/>
        </w:rPr>
        <w:t xml:space="preserve">The petition </w:t>
      </w:r>
      <w:r w:rsidR="00473CB1"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A804A6" w:rsidRPr="00CB51EE">
        <w:rPr>
          <w:rFonts w:cs="Arial"/>
          <w:b/>
          <w:bCs/>
        </w:rPr>
        <w:t xml:space="preserve">Section </w:t>
      </w:r>
      <w:r w:rsidRPr="00CB51EE">
        <w:rPr>
          <w:rFonts w:cs="Arial"/>
          <w:b/>
          <w:bCs/>
        </w:rPr>
        <w:t>47605(c)(5)(A)(iii).</w:t>
      </w:r>
    </w:p>
    <w:p w14:paraId="15F91C73" w14:textId="368D3EC9" w:rsidR="001D6CBD" w:rsidRPr="00CB51EE" w:rsidRDefault="00054157" w:rsidP="00086D05">
      <w:pPr>
        <w:rPr>
          <w:rFonts w:cs="Arial"/>
        </w:rPr>
      </w:pPr>
      <w:r>
        <w:rPr>
          <w:rFonts w:cs="Arial"/>
          <w:bCs/>
        </w:rPr>
        <w:t>T</w:t>
      </w:r>
      <w:r w:rsidR="00CA4D22">
        <w:rPr>
          <w:rFonts w:cs="Arial"/>
          <w:bCs/>
        </w:rPr>
        <w:t xml:space="preserve">he Charter School does not currently enroll high school students, </w:t>
      </w:r>
      <w:r>
        <w:rPr>
          <w:rFonts w:cs="Arial"/>
          <w:bCs/>
        </w:rPr>
        <w:t xml:space="preserve">however, </w:t>
      </w:r>
      <w:r w:rsidR="00CA4D22">
        <w:rPr>
          <w:rFonts w:cs="Arial"/>
          <w:bCs/>
        </w:rPr>
        <w:t>t</w:t>
      </w:r>
      <w:r w:rsidR="00446F01" w:rsidRPr="00CB51EE">
        <w:rPr>
          <w:rFonts w:cs="Arial"/>
          <w:bCs/>
        </w:rPr>
        <w:t xml:space="preserve">he petition addresses transferability of high school courses and related communication to parents and guardians </w:t>
      </w:r>
      <w:r w:rsidR="00EA249E" w:rsidRPr="00FC54B7">
        <w:rPr>
          <w:rFonts w:cs="Arial"/>
          <w:bCs/>
        </w:rPr>
        <w:t>(</w:t>
      </w:r>
      <w:r w:rsidRPr="00086D05">
        <w:rPr>
          <w:rFonts w:cs="Arial"/>
          <w:bCs/>
        </w:rPr>
        <w:t>Attachment 2</w:t>
      </w:r>
      <w:r w:rsidR="00EA249E" w:rsidRPr="00086D05">
        <w:rPr>
          <w:rFonts w:cs="Arial"/>
          <w:bCs/>
        </w:rPr>
        <w:t xml:space="preserve">, </w:t>
      </w:r>
      <w:r w:rsidR="00446F01" w:rsidRPr="00086D05">
        <w:rPr>
          <w:rFonts w:cs="Arial"/>
          <w:bCs/>
        </w:rPr>
        <w:t>p</w:t>
      </w:r>
      <w:r w:rsidR="00EA249E" w:rsidRPr="00086D05">
        <w:rPr>
          <w:rFonts w:cs="Arial"/>
          <w:bCs/>
        </w:rPr>
        <w:t xml:space="preserve">. </w:t>
      </w:r>
      <w:r w:rsidR="00BB37B3" w:rsidRPr="00086D05">
        <w:rPr>
          <w:rFonts w:cs="Arial"/>
          <w:bCs/>
        </w:rPr>
        <w:t>3</w:t>
      </w:r>
      <w:r w:rsidR="00FC54B7" w:rsidRPr="00086D05">
        <w:rPr>
          <w:rFonts w:cs="Arial"/>
          <w:bCs/>
        </w:rPr>
        <w:t>3</w:t>
      </w:r>
      <w:r w:rsidR="00EA249E" w:rsidRPr="00FC54B7">
        <w:rPr>
          <w:rFonts w:cs="Arial"/>
          <w:bCs/>
        </w:rPr>
        <w:t>)</w:t>
      </w:r>
      <w:r w:rsidR="00446F01" w:rsidRPr="00FC54B7">
        <w:rPr>
          <w:rFonts w:cs="Arial"/>
          <w:bCs/>
        </w:rPr>
        <w:t>.</w:t>
      </w:r>
      <w:r w:rsidR="006E39A6">
        <w:rPr>
          <w:rFonts w:cs="Arial"/>
          <w:bCs/>
        </w:rPr>
        <w:t xml:space="preserve"> The Charter School is fully accredited by WASC.</w:t>
      </w:r>
      <w:r w:rsidR="001D6CBD" w:rsidRPr="00CB51EE">
        <w:rPr>
          <w:rFonts w:cs="Arial"/>
        </w:rPr>
        <w:br w:type="page"/>
      </w:r>
    </w:p>
    <w:p w14:paraId="10C516D6" w14:textId="77777777" w:rsidR="005036C8" w:rsidRPr="00CB51EE" w:rsidRDefault="005036C8" w:rsidP="009102D5">
      <w:pPr>
        <w:pStyle w:val="Heading2"/>
      </w:pPr>
      <w:r w:rsidRPr="00CB51EE">
        <w:lastRenderedPageBreak/>
        <w:t>Measurable Pupil Outcomes</w:t>
      </w:r>
    </w:p>
    <w:p w14:paraId="7409C5EA" w14:textId="77777777" w:rsidR="005036C8" w:rsidRPr="00CB51EE" w:rsidRDefault="005036C8" w:rsidP="002F2347">
      <w:pPr>
        <w:pStyle w:val="Heading3"/>
      </w:pPr>
      <w:r w:rsidRPr="00CB51EE">
        <w:t>Evaluation Criteria</w:t>
      </w:r>
    </w:p>
    <w:p w14:paraId="35FA885C" w14:textId="0FF1D266" w:rsidR="00211369" w:rsidRPr="00CB51EE" w:rsidRDefault="00211369" w:rsidP="00F4314A">
      <w:pPr>
        <w:spacing w:before="240"/>
        <w:rPr>
          <w:rFonts w:cs="Arial"/>
          <w:b/>
          <w:bCs/>
        </w:rPr>
      </w:pPr>
      <w:r w:rsidRPr="00CB51EE">
        <w:rPr>
          <w:rFonts w:cs="Arial"/>
          <w:b/>
          <w:bCs/>
          <w:i/>
        </w:rPr>
        <w:t>EC</w:t>
      </w:r>
      <w:r w:rsidRPr="00CB51EE">
        <w:rPr>
          <w:rFonts w:cs="Arial"/>
          <w:b/>
          <w:bCs/>
        </w:rPr>
        <w:t xml:space="preserve"> </w:t>
      </w:r>
      <w:r w:rsidR="004B57D0" w:rsidRPr="00CB51EE">
        <w:rPr>
          <w:rFonts w:cs="Arial"/>
          <w:b/>
          <w:bCs/>
        </w:rPr>
        <w:t xml:space="preserve">Section </w:t>
      </w:r>
      <w:r w:rsidRPr="00CB51EE">
        <w:rPr>
          <w:rFonts w:cs="Arial"/>
          <w:b/>
          <w:bCs/>
        </w:rPr>
        <w:t xml:space="preserve">47605(c)(5)(B); 5 </w:t>
      </w:r>
      <w:r w:rsidRPr="00CB51EE">
        <w:rPr>
          <w:rFonts w:cs="Arial"/>
          <w:b/>
          <w:bCs/>
          <w:i/>
        </w:rPr>
        <w:t>CCR</w:t>
      </w:r>
      <w:r w:rsidR="002B6765">
        <w:rPr>
          <w:rFonts w:cs="Arial"/>
          <w:b/>
          <w:bCs/>
          <w:iCs/>
        </w:rPr>
        <w:t>,</w:t>
      </w:r>
      <w:r w:rsidRPr="00CB51EE">
        <w:rPr>
          <w:rFonts w:cs="Arial"/>
          <w:b/>
          <w:bCs/>
        </w:rPr>
        <w:t xml:space="preserve"> </w:t>
      </w:r>
      <w:r w:rsidR="004B57D0" w:rsidRPr="00CB51EE">
        <w:rPr>
          <w:rFonts w:cs="Arial"/>
          <w:b/>
          <w:bCs/>
        </w:rPr>
        <w:t xml:space="preserve">Section </w:t>
      </w:r>
      <w:r w:rsidRPr="00CB51EE">
        <w:rPr>
          <w:rFonts w:cs="Arial"/>
          <w:b/>
          <w:bCs/>
        </w:rPr>
        <w:t>11967.5.1(f)(2)</w:t>
      </w:r>
    </w:p>
    <w:p w14:paraId="674E100E" w14:textId="77777777" w:rsidR="005036C8" w:rsidRPr="00CB51EE" w:rsidRDefault="005036C8" w:rsidP="00F4314A">
      <w:pPr>
        <w:spacing w:before="240"/>
        <w:rPr>
          <w:rFonts w:cs="Arial"/>
        </w:rPr>
      </w:pPr>
      <w:r w:rsidRPr="00CB51EE">
        <w:rPr>
          <w:rFonts w:cs="Arial"/>
        </w:rPr>
        <w:t xml:space="preserve">Measurable pupil outcomes, as required by </w:t>
      </w:r>
      <w:r w:rsidRPr="00CB51EE">
        <w:rPr>
          <w:rFonts w:cs="Arial"/>
          <w:i/>
        </w:rPr>
        <w:t>EC</w:t>
      </w:r>
      <w:r w:rsidRPr="00CB51EE">
        <w:rPr>
          <w:rFonts w:cs="Arial"/>
        </w:rPr>
        <w:t xml:space="preserve"> Section 47605(b)(5)(B), at a minimum:</w:t>
      </w:r>
    </w:p>
    <w:tbl>
      <w:tblPr>
        <w:tblStyle w:val="GridTable1Light2"/>
        <w:tblW w:w="9360" w:type="dxa"/>
        <w:tblLayout w:type="fixed"/>
        <w:tblLook w:val="0020" w:firstRow="1" w:lastRow="0" w:firstColumn="0" w:lastColumn="0" w:noHBand="0" w:noVBand="0"/>
        <w:tblDescription w:val="Measurable Pupil Outcomes Criteria Table"/>
      </w:tblPr>
      <w:tblGrid>
        <w:gridCol w:w="7920"/>
        <w:gridCol w:w="1440"/>
      </w:tblGrid>
      <w:tr w:rsidR="00003E29" w:rsidRPr="00CB51EE" w14:paraId="12CCD8E4" w14:textId="77777777" w:rsidTr="00003E29">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38CAD2BC" w14:textId="77777777" w:rsidR="00E024D0" w:rsidRPr="00CB51EE" w:rsidRDefault="00E024D0"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5803547B" w14:textId="77777777" w:rsidR="00E024D0" w:rsidRPr="00CB51EE" w:rsidRDefault="00E024D0" w:rsidP="00003E29">
            <w:pPr>
              <w:spacing w:after="0"/>
              <w:jc w:val="center"/>
              <w:outlineLvl w:val="6"/>
              <w:rPr>
                <w:rFonts w:eastAsia="Times New Roman" w:cs="Arial"/>
              </w:rPr>
            </w:pPr>
            <w:r w:rsidRPr="00CB51EE">
              <w:rPr>
                <w:rFonts w:eastAsia="Times New Roman" w:cs="Arial"/>
              </w:rPr>
              <w:t>Criteria Met</w:t>
            </w:r>
          </w:p>
        </w:tc>
      </w:tr>
      <w:tr w:rsidR="00E024D0" w:rsidRPr="00CB51EE" w14:paraId="2E979BAD" w14:textId="77777777" w:rsidTr="00F4314A">
        <w:trPr>
          <w:cantSplit/>
          <w:trHeight w:val="576"/>
        </w:trPr>
        <w:tc>
          <w:tcPr>
            <w:tcW w:w="7920" w:type="dxa"/>
          </w:tcPr>
          <w:p w14:paraId="57A94D03" w14:textId="77777777" w:rsidR="00E024D0" w:rsidRPr="00CB51EE" w:rsidRDefault="00E024D0" w:rsidP="00804364">
            <w:pPr>
              <w:autoSpaceDE w:val="0"/>
              <w:autoSpaceDN w:val="0"/>
              <w:adjustRightInd w:val="0"/>
              <w:spacing w:after="0"/>
              <w:rPr>
                <w:rFonts w:eastAsia="Times New Roman" w:cs="Arial"/>
              </w:rPr>
            </w:pPr>
            <w:r w:rsidRPr="00CB51EE">
              <w:rPr>
                <w:rFonts w:eastAsia="Times New Roman" w:cs="Arial"/>
              </w:rPr>
              <w:t>Specify skills, knowledge, and attitudes that reflect the school’s educational objectives and can be assessed, at a minimum, by objective means that are frequent and sufficiently detailed enough to determine whether pupils are making satisfactory progress. It is intended that the frequency of objective means of measuring pupil outcomes vary according to such factors as grade level, subject matter, the outcome of previous objective measurements, and information that may be collected from anecdotal sources. To be sufficiently detailed, objective means of measuring pupil outcomes must be capable of being used readily to evaluate the effectiveness of and to modify instruction for individual students and for groups of students.</w:t>
            </w:r>
          </w:p>
        </w:tc>
        <w:tc>
          <w:tcPr>
            <w:tcW w:w="1440" w:type="dxa"/>
          </w:tcPr>
          <w:p w14:paraId="14FC500C" w14:textId="1BB36EA6" w:rsidR="00E024D0" w:rsidRPr="00CB51EE" w:rsidRDefault="005649DD" w:rsidP="00F4314A">
            <w:pPr>
              <w:spacing w:after="0"/>
              <w:jc w:val="center"/>
              <w:rPr>
                <w:rFonts w:cs="Arial"/>
              </w:rPr>
            </w:pPr>
            <w:r w:rsidRPr="00CB51EE">
              <w:rPr>
                <w:rFonts w:cs="Arial"/>
                <w:bCs/>
              </w:rPr>
              <w:t>Yes</w:t>
            </w:r>
          </w:p>
        </w:tc>
      </w:tr>
    </w:tbl>
    <w:p w14:paraId="31F4C2B6" w14:textId="019FAD8E" w:rsidR="00C062E4" w:rsidRPr="00CB51EE" w:rsidRDefault="00C062E4" w:rsidP="002F2347">
      <w:pPr>
        <w:pStyle w:val="Heading3"/>
      </w:pPr>
      <w:r w:rsidRPr="00CB51EE">
        <w:t>California Department of Education Review</w:t>
      </w:r>
    </w:p>
    <w:p w14:paraId="15DE9158" w14:textId="53E887AB" w:rsidR="00D906D5" w:rsidRPr="00CB51EE" w:rsidRDefault="00D906D5" w:rsidP="00F4314A">
      <w:pPr>
        <w:spacing w:before="240"/>
        <w:rPr>
          <w:rFonts w:cs="Arial"/>
          <w:b/>
          <w:bCs/>
        </w:rPr>
      </w:pPr>
      <w:r w:rsidRPr="00CB51EE">
        <w:rPr>
          <w:rFonts w:cs="Arial"/>
          <w:b/>
          <w:bCs/>
        </w:rPr>
        <w:t xml:space="preserve">The petition </w:t>
      </w:r>
      <w:r w:rsidR="00473CB1"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103459" w:rsidRPr="00CB51EE">
        <w:rPr>
          <w:rFonts w:cs="Arial"/>
          <w:b/>
          <w:bCs/>
        </w:rPr>
        <w:t xml:space="preserve">Section </w:t>
      </w:r>
      <w:r w:rsidRPr="00CB51EE">
        <w:rPr>
          <w:rFonts w:cs="Arial"/>
          <w:b/>
          <w:bCs/>
        </w:rPr>
        <w:t xml:space="preserve">47605(c)(5)(B) and 5 </w:t>
      </w:r>
      <w:r w:rsidRPr="00CB51EE">
        <w:rPr>
          <w:rFonts w:cs="Arial"/>
          <w:b/>
          <w:bCs/>
          <w:i/>
        </w:rPr>
        <w:t>CCR</w:t>
      </w:r>
      <w:r w:rsidR="002B6765">
        <w:rPr>
          <w:rFonts w:cs="Arial"/>
          <w:b/>
          <w:bCs/>
          <w:iCs/>
        </w:rPr>
        <w:t>,</w:t>
      </w:r>
      <w:r w:rsidRPr="00CB51EE">
        <w:rPr>
          <w:rFonts w:cs="Arial"/>
          <w:b/>
          <w:bCs/>
        </w:rPr>
        <w:t xml:space="preserve"> </w:t>
      </w:r>
      <w:r w:rsidR="00103459" w:rsidRPr="00CB51EE">
        <w:rPr>
          <w:rFonts w:cs="Arial"/>
          <w:b/>
          <w:bCs/>
        </w:rPr>
        <w:t xml:space="preserve">Section </w:t>
      </w:r>
      <w:r w:rsidRPr="00CB51EE">
        <w:rPr>
          <w:rFonts w:cs="Arial"/>
          <w:b/>
          <w:bCs/>
        </w:rPr>
        <w:t>11967.5.1(f)(2).</w:t>
      </w:r>
    </w:p>
    <w:p w14:paraId="766EBDCF" w14:textId="73B8401E" w:rsidR="00176DF1" w:rsidRPr="00CB51EE" w:rsidRDefault="005649DD" w:rsidP="005649DD">
      <w:pPr>
        <w:autoSpaceDE w:val="0"/>
        <w:autoSpaceDN w:val="0"/>
        <w:adjustRightInd w:val="0"/>
        <w:rPr>
          <w:rFonts w:cs="Arial"/>
          <w:bCs/>
        </w:rPr>
      </w:pPr>
      <w:r w:rsidRPr="00CB51EE">
        <w:rPr>
          <w:rFonts w:cs="Arial"/>
          <w:bCs/>
        </w:rPr>
        <w:t>The petition articulates the Charter School’s measurable pupil outcomes, which are in alignment with the Charter School’s LCAP and California’s eight state priorities</w:t>
      </w:r>
      <w:r w:rsidR="004E6942">
        <w:rPr>
          <w:rFonts w:cs="Arial"/>
          <w:bCs/>
        </w:rPr>
        <w:t xml:space="preserve"> </w:t>
      </w:r>
      <w:r w:rsidR="004E6942" w:rsidRPr="00FC54B7">
        <w:rPr>
          <w:rFonts w:cs="Arial"/>
          <w:bCs/>
        </w:rPr>
        <w:t>(</w:t>
      </w:r>
      <w:r w:rsidR="004E6942" w:rsidRPr="00086D05">
        <w:rPr>
          <w:rFonts w:cs="Arial"/>
          <w:bCs/>
        </w:rPr>
        <w:t>Attachment 2, pp. 9</w:t>
      </w:r>
      <w:r w:rsidR="00FC54B7" w:rsidRPr="00086D05">
        <w:rPr>
          <w:rFonts w:cs="Arial"/>
          <w:bCs/>
        </w:rPr>
        <w:t>6</w:t>
      </w:r>
      <w:r w:rsidR="004E6942" w:rsidRPr="00086D05">
        <w:rPr>
          <w:rFonts w:cs="Arial"/>
          <w:bCs/>
        </w:rPr>
        <w:t>–9</w:t>
      </w:r>
      <w:r w:rsidR="00FC54B7" w:rsidRPr="00086D05">
        <w:rPr>
          <w:rFonts w:cs="Arial"/>
          <w:bCs/>
        </w:rPr>
        <w:t>7</w:t>
      </w:r>
      <w:r w:rsidR="004E6942" w:rsidRPr="00FC54B7">
        <w:rPr>
          <w:rFonts w:cs="Arial"/>
          <w:bCs/>
        </w:rPr>
        <w:t>)</w:t>
      </w:r>
      <w:r w:rsidRPr="00FC54B7">
        <w:rPr>
          <w:rFonts w:cs="Arial"/>
          <w:bCs/>
        </w:rPr>
        <w:t>.</w:t>
      </w:r>
      <w:r w:rsidRPr="00CB51EE">
        <w:rPr>
          <w:rFonts w:cs="Arial"/>
          <w:bCs/>
        </w:rPr>
        <w:t xml:space="preserve"> </w:t>
      </w:r>
      <w:r w:rsidR="00BB37B3">
        <w:rPr>
          <w:rFonts w:cs="Arial"/>
          <w:bCs/>
        </w:rPr>
        <w:t>The Charter School measures student achievement in three ways: meet state calculated growth target annually in all significant subgroups and schoolwide in two of the last three years, meeting state</w:t>
      </w:r>
      <w:r w:rsidR="00DB4B78">
        <w:rPr>
          <w:rFonts w:cs="Arial"/>
          <w:bCs/>
        </w:rPr>
        <w:t>-</w:t>
      </w:r>
      <w:r w:rsidR="00BB37B3">
        <w:rPr>
          <w:rFonts w:cs="Arial"/>
          <w:bCs/>
        </w:rPr>
        <w:t>calculated</w:t>
      </w:r>
      <w:r w:rsidR="00DB4B78">
        <w:rPr>
          <w:rFonts w:cs="Arial"/>
          <w:bCs/>
        </w:rPr>
        <w:t>,</w:t>
      </w:r>
      <w:r w:rsidR="00BB37B3">
        <w:rPr>
          <w:rFonts w:cs="Arial"/>
          <w:bCs/>
        </w:rPr>
        <w:t xml:space="preserve"> state-mandated assessment participation rate schoolwide in two of the last three years, </w:t>
      </w:r>
      <w:r w:rsidR="006E39A6">
        <w:rPr>
          <w:rFonts w:cs="Arial"/>
          <w:bCs/>
        </w:rPr>
        <w:t>and/or student</w:t>
      </w:r>
      <w:r w:rsidR="00DB4B78">
        <w:rPr>
          <w:rFonts w:cs="Arial"/>
          <w:bCs/>
        </w:rPr>
        <w:t>s</w:t>
      </w:r>
      <w:r w:rsidR="006E39A6">
        <w:rPr>
          <w:rFonts w:cs="Arial"/>
          <w:bCs/>
        </w:rPr>
        <w:t xml:space="preserve"> who are identified as MTSS Tier II will show improvement in proficiency as measured by the Charter School’s systematic online standards-based assessment tool in two of the past three years (</w:t>
      </w:r>
      <w:r w:rsidR="00DB4B78" w:rsidRPr="00086D05">
        <w:rPr>
          <w:rFonts w:cs="Arial"/>
          <w:bCs/>
        </w:rPr>
        <w:t xml:space="preserve">Attachment 2, </w:t>
      </w:r>
      <w:r w:rsidR="006E39A6" w:rsidRPr="00086D05">
        <w:rPr>
          <w:rFonts w:cs="Arial"/>
          <w:bCs/>
        </w:rPr>
        <w:t xml:space="preserve">pp. </w:t>
      </w:r>
      <w:r w:rsidR="00FC54B7" w:rsidRPr="00086D05">
        <w:rPr>
          <w:rFonts w:cs="Arial"/>
          <w:bCs/>
        </w:rPr>
        <w:t>96</w:t>
      </w:r>
      <w:r w:rsidR="00DB4B78" w:rsidRPr="00086D05">
        <w:rPr>
          <w:rFonts w:ascii="Aptos Narrow" w:hAnsi="Aptos Narrow" w:cs="Arial"/>
          <w:bCs/>
        </w:rPr>
        <w:t>–</w:t>
      </w:r>
      <w:r w:rsidR="006E39A6" w:rsidRPr="00086D05">
        <w:rPr>
          <w:rFonts w:cs="Arial"/>
          <w:bCs/>
        </w:rPr>
        <w:t>9</w:t>
      </w:r>
      <w:r w:rsidR="00FC54B7" w:rsidRPr="00086D05">
        <w:rPr>
          <w:rFonts w:cs="Arial"/>
          <w:bCs/>
        </w:rPr>
        <w:t>7</w:t>
      </w:r>
      <w:r w:rsidR="006E39A6" w:rsidRPr="00086D05">
        <w:rPr>
          <w:rFonts w:cs="Arial"/>
          <w:bCs/>
        </w:rPr>
        <w:t>).</w:t>
      </w:r>
      <w:r w:rsidR="00176DF1" w:rsidRPr="00CB51EE">
        <w:rPr>
          <w:rFonts w:cs="Arial"/>
          <w:bCs/>
        </w:rPr>
        <w:br w:type="page"/>
      </w:r>
    </w:p>
    <w:p w14:paraId="11749E12" w14:textId="77777777" w:rsidR="005036C8" w:rsidRPr="00CB51EE" w:rsidRDefault="005036C8" w:rsidP="009102D5">
      <w:pPr>
        <w:pStyle w:val="Heading2"/>
      </w:pPr>
      <w:r w:rsidRPr="00CB51EE">
        <w:lastRenderedPageBreak/>
        <w:t>Method for Measuring Pupil Progress</w:t>
      </w:r>
    </w:p>
    <w:p w14:paraId="41E0D35C" w14:textId="77777777" w:rsidR="005036C8" w:rsidRPr="00CB51EE" w:rsidRDefault="005036C8" w:rsidP="002F2347">
      <w:pPr>
        <w:pStyle w:val="Heading3"/>
      </w:pPr>
      <w:r w:rsidRPr="00CB51EE">
        <w:t>Evaluation Criteria</w:t>
      </w:r>
    </w:p>
    <w:p w14:paraId="69193A73" w14:textId="21AB4CE9" w:rsidR="00704392" w:rsidRPr="00CB51EE" w:rsidRDefault="00704392" w:rsidP="00F4314A">
      <w:pPr>
        <w:autoSpaceDE w:val="0"/>
        <w:autoSpaceDN w:val="0"/>
        <w:adjustRightInd w:val="0"/>
        <w:spacing w:before="240"/>
        <w:rPr>
          <w:rFonts w:cs="Arial"/>
          <w:b/>
          <w:bCs/>
        </w:rPr>
      </w:pPr>
      <w:r w:rsidRPr="00CB51EE">
        <w:rPr>
          <w:rFonts w:cs="Arial"/>
          <w:b/>
          <w:bCs/>
          <w:i/>
        </w:rPr>
        <w:t>EC</w:t>
      </w:r>
      <w:r w:rsidRPr="00CB51EE">
        <w:rPr>
          <w:rFonts w:cs="Arial"/>
          <w:b/>
          <w:bCs/>
        </w:rPr>
        <w:t xml:space="preserve"> </w:t>
      </w:r>
      <w:r w:rsidR="00C13BD3" w:rsidRPr="00CB51EE">
        <w:rPr>
          <w:rFonts w:cs="Arial"/>
          <w:b/>
          <w:bCs/>
        </w:rPr>
        <w:t xml:space="preserve">Section </w:t>
      </w:r>
      <w:r w:rsidRPr="00CB51EE">
        <w:rPr>
          <w:rFonts w:cs="Arial"/>
          <w:b/>
          <w:bCs/>
        </w:rPr>
        <w:t xml:space="preserve">47605(c)(5)(C); 5 </w:t>
      </w:r>
      <w:r w:rsidRPr="00CB51EE">
        <w:rPr>
          <w:rFonts w:cs="Arial"/>
          <w:b/>
          <w:bCs/>
          <w:i/>
        </w:rPr>
        <w:t>CCR</w:t>
      </w:r>
      <w:r w:rsidR="002B6765">
        <w:rPr>
          <w:rFonts w:cs="Arial"/>
          <w:b/>
          <w:bCs/>
          <w:iCs/>
        </w:rPr>
        <w:t>,</w:t>
      </w:r>
      <w:r w:rsidRPr="00CB51EE">
        <w:rPr>
          <w:rFonts w:cs="Arial"/>
          <w:b/>
          <w:bCs/>
        </w:rPr>
        <w:t xml:space="preserve"> </w:t>
      </w:r>
      <w:r w:rsidR="00C13BD3" w:rsidRPr="00CB51EE">
        <w:rPr>
          <w:rFonts w:cs="Arial"/>
          <w:b/>
          <w:bCs/>
        </w:rPr>
        <w:t xml:space="preserve">Section </w:t>
      </w:r>
      <w:r w:rsidRPr="00CB51EE">
        <w:rPr>
          <w:rFonts w:cs="Arial"/>
          <w:b/>
          <w:bCs/>
        </w:rPr>
        <w:t>11967.5.1(f)(3)</w:t>
      </w:r>
    </w:p>
    <w:p w14:paraId="07E4394E" w14:textId="77777777" w:rsidR="005036C8" w:rsidRPr="00CB51EE" w:rsidRDefault="005036C8" w:rsidP="00F4314A">
      <w:pPr>
        <w:autoSpaceDE w:val="0"/>
        <w:autoSpaceDN w:val="0"/>
        <w:adjustRightInd w:val="0"/>
        <w:spacing w:before="240"/>
        <w:rPr>
          <w:rFonts w:cs="Arial"/>
        </w:rPr>
      </w:pPr>
      <w:r w:rsidRPr="00CB51EE">
        <w:rPr>
          <w:rFonts w:cs="Arial"/>
        </w:rPr>
        <w:t xml:space="preserve">The method for measuring pupil progress, as required by </w:t>
      </w:r>
      <w:r w:rsidRPr="00CB51EE">
        <w:rPr>
          <w:rFonts w:cs="Arial"/>
          <w:i/>
        </w:rPr>
        <w:t xml:space="preserve">EC </w:t>
      </w:r>
      <w:r w:rsidRPr="00CB51EE">
        <w:rPr>
          <w:rFonts w:cs="Arial"/>
        </w:rPr>
        <w:t>Sectio</w:t>
      </w:r>
      <w:r w:rsidR="0043412F" w:rsidRPr="00CB51EE">
        <w:rPr>
          <w:rFonts w:cs="Arial"/>
        </w:rPr>
        <w:t>n 47605(</w:t>
      </w:r>
      <w:r w:rsidR="000B7B14" w:rsidRPr="00CB51EE">
        <w:rPr>
          <w:rFonts w:cs="Arial"/>
        </w:rPr>
        <w:t>c</w:t>
      </w:r>
      <w:r w:rsidR="0043412F" w:rsidRPr="00CB51EE">
        <w:rPr>
          <w:rFonts w:cs="Arial"/>
        </w:rPr>
        <w:t>)(5)(C), at a minimum:</w:t>
      </w:r>
    </w:p>
    <w:tbl>
      <w:tblPr>
        <w:tblStyle w:val="GridTable1Light"/>
        <w:tblpPr w:leftFromText="180" w:rightFromText="180" w:vertAnchor="text" w:horzAnchor="margin" w:tblpXSpec="center" w:tblpY="59"/>
        <w:tblW w:w="9360" w:type="dxa"/>
        <w:tblLayout w:type="fixed"/>
        <w:tblLook w:val="0020" w:firstRow="1" w:lastRow="0" w:firstColumn="0" w:lastColumn="0" w:noHBand="0" w:noVBand="0"/>
        <w:tblDescription w:val="Method for Measuring Pupil Progress criteria table."/>
      </w:tblPr>
      <w:tblGrid>
        <w:gridCol w:w="7920"/>
        <w:gridCol w:w="1440"/>
      </w:tblGrid>
      <w:tr w:rsidR="00003E29" w:rsidRPr="00CB51EE" w14:paraId="5629618A" w14:textId="77777777" w:rsidTr="00003E29">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59770B8C" w14:textId="77777777" w:rsidR="005036C8" w:rsidRPr="00CB51EE" w:rsidRDefault="005036C8" w:rsidP="00003E29">
            <w:pPr>
              <w:pStyle w:val="Heading7"/>
              <w:rPr>
                <w:rFonts w:cs="Arial"/>
                <w:b/>
              </w:rPr>
            </w:pPr>
            <w:r w:rsidRPr="00CB51EE">
              <w:rPr>
                <w:rFonts w:cs="Arial"/>
                <w:b/>
              </w:rPr>
              <w:t>Criteria</w:t>
            </w:r>
          </w:p>
        </w:tc>
        <w:tc>
          <w:tcPr>
            <w:tcW w:w="1440" w:type="dxa"/>
            <w:shd w:val="clear" w:color="auto" w:fill="D9D9D9" w:themeFill="background1" w:themeFillShade="D9"/>
            <w:vAlign w:val="center"/>
          </w:tcPr>
          <w:p w14:paraId="4702EC20" w14:textId="77777777" w:rsidR="005036C8" w:rsidRPr="00CB51EE" w:rsidRDefault="005036C8" w:rsidP="00003E29">
            <w:pPr>
              <w:pStyle w:val="Heading7"/>
              <w:rPr>
                <w:rFonts w:cs="Arial"/>
                <w:b/>
              </w:rPr>
            </w:pPr>
            <w:r w:rsidRPr="00CB51EE">
              <w:rPr>
                <w:rFonts w:cs="Arial"/>
                <w:b/>
              </w:rPr>
              <w:t>Criteria Met</w:t>
            </w:r>
          </w:p>
        </w:tc>
      </w:tr>
      <w:tr w:rsidR="009C5119" w:rsidRPr="00CB51EE" w14:paraId="45826B21" w14:textId="77777777" w:rsidTr="00F4314A">
        <w:trPr>
          <w:cantSplit/>
          <w:trHeight w:val="576"/>
        </w:trPr>
        <w:tc>
          <w:tcPr>
            <w:tcW w:w="7920" w:type="dxa"/>
          </w:tcPr>
          <w:p w14:paraId="0C8FC3C7" w14:textId="77777777" w:rsidR="009C5119" w:rsidRPr="00CB51EE" w:rsidRDefault="009C5119" w:rsidP="00804364">
            <w:pPr>
              <w:pStyle w:val="Footer"/>
              <w:tabs>
                <w:tab w:val="clear" w:pos="4320"/>
                <w:tab w:val="clear" w:pos="8640"/>
              </w:tabs>
              <w:autoSpaceDE w:val="0"/>
              <w:autoSpaceDN w:val="0"/>
              <w:adjustRightInd w:val="0"/>
              <w:rPr>
                <w:rFonts w:cs="Arial"/>
              </w:rPr>
            </w:pPr>
            <w:r w:rsidRPr="00CB51EE">
              <w:rPr>
                <w:rFonts w:cs="Arial"/>
              </w:rPr>
              <w:t xml:space="preserve">Utilizes a variety of assessment tools that are appropriate to the skills, knowledge, or attitudes being assessed, including, at minimum, tools that employ objective means of assessment </w:t>
            </w:r>
            <w:r w:rsidRPr="00CB51EE">
              <w:rPr>
                <w:rFonts w:cs="Arial"/>
                <w:color w:val="000000"/>
              </w:rPr>
              <w:t>consistent with</w:t>
            </w:r>
            <w:r w:rsidRPr="00CB51EE">
              <w:rPr>
                <w:rFonts w:cs="Arial"/>
              </w:rPr>
              <w:t xml:space="preserve"> the measurable pupil outcomes.</w:t>
            </w:r>
          </w:p>
        </w:tc>
        <w:tc>
          <w:tcPr>
            <w:tcW w:w="1440" w:type="dxa"/>
          </w:tcPr>
          <w:p w14:paraId="02565834" w14:textId="6CA0D707" w:rsidR="009C5119" w:rsidRPr="00CB51EE" w:rsidRDefault="00550803" w:rsidP="00F4314A">
            <w:pPr>
              <w:tabs>
                <w:tab w:val="left" w:pos="280"/>
              </w:tabs>
              <w:autoSpaceDE w:val="0"/>
              <w:autoSpaceDN w:val="0"/>
              <w:adjustRightInd w:val="0"/>
              <w:spacing w:after="0"/>
              <w:jc w:val="center"/>
              <w:rPr>
                <w:rFonts w:cs="Arial"/>
                <w:bCs/>
              </w:rPr>
            </w:pPr>
            <w:r w:rsidRPr="00CB51EE">
              <w:rPr>
                <w:rFonts w:cs="Arial"/>
                <w:bCs/>
              </w:rPr>
              <w:t>Yes</w:t>
            </w:r>
          </w:p>
        </w:tc>
      </w:tr>
      <w:tr w:rsidR="009C5119" w:rsidRPr="00CB51EE" w14:paraId="314CA68A" w14:textId="77777777" w:rsidTr="00F4314A">
        <w:trPr>
          <w:cantSplit/>
          <w:trHeight w:val="576"/>
        </w:trPr>
        <w:tc>
          <w:tcPr>
            <w:tcW w:w="7920" w:type="dxa"/>
          </w:tcPr>
          <w:p w14:paraId="04698E87" w14:textId="77777777" w:rsidR="009C5119" w:rsidRPr="00CB51EE" w:rsidRDefault="009C5119" w:rsidP="00086D05">
            <w:r w:rsidRPr="00CB51EE">
              <w:t>Outlines a plan for collecting, analyzing, and reporting data on pupil achievement to school staff and to pupils’ parents and guardians, and for utilizing the data continuously to monitor and improve the charter school’s educational program.</w:t>
            </w:r>
          </w:p>
        </w:tc>
        <w:tc>
          <w:tcPr>
            <w:tcW w:w="1440" w:type="dxa"/>
          </w:tcPr>
          <w:p w14:paraId="608D8C4F" w14:textId="4455DB6C" w:rsidR="009C5119" w:rsidRPr="00CB51EE" w:rsidRDefault="00550803" w:rsidP="00F4314A">
            <w:pPr>
              <w:autoSpaceDE w:val="0"/>
              <w:autoSpaceDN w:val="0"/>
              <w:adjustRightInd w:val="0"/>
              <w:spacing w:after="0"/>
              <w:jc w:val="center"/>
              <w:rPr>
                <w:rFonts w:cs="Arial"/>
              </w:rPr>
            </w:pPr>
            <w:r w:rsidRPr="00CB51EE">
              <w:rPr>
                <w:rFonts w:cs="Arial"/>
                <w:bCs/>
              </w:rPr>
              <w:t>Yes</w:t>
            </w:r>
          </w:p>
        </w:tc>
      </w:tr>
    </w:tbl>
    <w:p w14:paraId="649DCEED" w14:textId="24FF4BDE" w:rsidR="00C062E4" w:rsidRPr="00CB51EE" w:rsidRDefault="00C062E4" w:rsidP="002F2347">
      <w:pPr>
        <w:pStyle w:val="Heading3"/>
      </w:pPr>
      <w:r w:rsidRPr="00CB51EE">
        <w:t>California Department of Education Review</w:t>
      </w:r>
    </w:p>
    <w:p w14:paraId="15184F4A" w14:textId="5DAFB058" w:rsidR="00704392" w:rsidRPr="00CB51EE" w:rsidRDefault="00704392" w:rsidP="00F4314A">
      <w:pPr>
        <w:autoSpaceDE w:val="0"/>
        <w:autoSpaceDN w:val="0"/>
        <w:adjustRightInd w:val="0"/>
        <w:spacing w:before="240"/>
        <w:rPr>
          <w:rFonts w:cs="Arial"/>
          <w:b/>
          <w:bCs/>
        </w:rPr>
      </w:pPr>
      <w:r w:rsidRPr="00CB51EE">
        <w:rPr>
          <w:rFonts w:cs="Arial"/>
          <w:b/>
        </w:rPr>
        <w:t xml:space="preserve">The petition </w:t>
      </w:r>
      <w:r w:rsidR="00473CB1" w:rsidRPr="00CB51EE">
        <w:rPr>
          <w:rFonts w:cs="Arial"/>
          <w:b/>
        </w:rPr>
        <w:t xml:space="preserve">meets </w:t>
      </w:r>
      <w:r w:rsidRPr="00CB51EE">
        <w:rPr>
          <w:rFonts w:cs="Arial"/>
          <w:b/>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660FCE" w:rsidRPr="00CB51EE">
        <w:rPr>
          <w:rFonts w:cs="Arial"/>
          <w:b/>
          <w:bCs/>
        </w:rPr>
        <w:t xml:space="preserve">Section </w:t>
      </w:r>
      <w:r w:rsidRPr="00CB51EE">
        <w:rPr>
          <w:rFonts w:cs="Arial"/>
          <w:b/>
          <w:bCs/>
        </w:rPr>
        <w:t xml:space="preserve">47605(c)(5)(C) and 5 </w:t>
      </w:r>
      <w:r w:rsidRPr="00CB51EE">
        <w:rPr>
          <w:rFonts w:cs="Arial"/>
          <w:b/>
          <w:bCs/>
          <w:i/>
        </w:rPr>
        <w:t>CCR</w:t>
      </w:r>
      <w:r w:rsidR="002B6765">
        <w:rPr>
          <w:rFonts w:cs="Arial"/>
          <w:b/>
          <w:bCs/>
          <w:iCs/>
        </w:rPr>
        <w:t>,</w:t>
      </w:r>
      <w:r w:rsidRPr="00CB51EE">
        <w:rPr>
          <w:rFonts w:cs="Arial"/>
          <w:b/>
          <w:bCs/>
        </w:rPr>
        <w:t xml:space="preserve"> </w:t>
      </w:r>
      <w:r w:rsidR="00660FCE" w:rsidRPr="00CB51EE">
        <w:rPr>
          <w:rFonts w:cs="Arial"/>
          <w:b/>
          <w:bCs/>
        </w:rPr>
        <w:t xml:space="preserve">Section </w:t>
      </w:r>
      <w:r w:rsidRPr="00CB51EE">
        <w:rPr>
          <w:rFonts w:cs="Arial"/>
          <w:b/>
          <w:bCs/>
        </w:rPr>
        <w:t>11967.5.1(f)(3).</w:t>
      </w:r>
    </w:p>
    <w:p w14:paraId="4693EE19" w14:textId="0F60A92B" w:rsidR="006E39A6" w:rsidRDefault="006E39A6" w:rsidP="00550803">
      <w:pPr>
        <w:autoSpaceDE w:val="0"/>
        <w:autoSpaceDN w:val="0"/>
        <w:adjustRightInd w:val="0"/>
        <w:rPr>
          <w:rFonts w:cs="Arial"/>
          <w:bCs/>
        </w:rPr>
      </w:pPr>
      <w:r>
        <w:rPr>
          <w:rFonts w:cs="Arial"/>
          <w:bCs/>
        </w:rPr>
        <w:t>The petition presents a reasonably comprehensive description for measuring pupil progress. The petition describes the use of standards-based assessments and state mandated assessments as well as a list of other assessment tools, including but not limited to formative assessments, projects, observations, grades, work samples, and self-evaluations (</w:t>
      </w:r>
      <w:r w:rsidR="00DB4B78" w:rsidRPr="00086D05">
        <w:rPr>
          <w:rFonts w:cs="Arial"/>
          <w:bCs/>
        </w:rPr>
        <w:t xml:space="preserve">Attachment 2, </w:t>
      </w:r>
      <w:r w:rsidRPr="00086D05">
        <w:rPr>
          <w:rFonts w:cs="Arial"/>
          <w:bCs/>
        </w:rPr>
        <w:t>pp. 9</w:t>
      </w:r>
      <w:r w:rsidR="00FC54B7" w:rsidRPr="00086D05">
        <w:rPr>
          <w:rFonts w:cs="Arial"/>
          <w:bCs/>
        </w:rPr>
        <w:t>8</w:t>
      </w:r>
      <w:r w:rsidR="00DB4B78" w:rsidRPr="00086D05">
        <w:rPr>
          <w:rFonts w:ascii="Aptos Narrow" w:hAnsi="Aptos Narrow" w:cs="Arial"/>
          <w:bCs/>
        </w:rPr>
        <w:t>–</w:t>
      </w:r>
      <w:r w:rsidRPr="00086D05">
        <w:rPr>
          <w:rFonts w:cs="Arial"/>
          <w:bCs/>
        </w:rPr>
        <w:t>9</w:t>
      </w:r>
      <w:r w:rsidR="00FC54B7" w:rsidRPr="00086D05">
        <w:rPr>
          <w:rFonts w:cs="Arial"/>
          <w:bCs/>
        </w:rPr>
        <w:t>9</w:t>
      </w:r>
      <w:r w:rsidRPr="00FC54B7">
        <w:rPr>
          <w:rFonts w:cs="Arial"/>
          <w:bCs/>
        </w:rPr>
        <w:t>).</w:t>
      </w:r>
    </w:p>
    <w:p w14:paraId="6EA27E67" w14:textId="4BA03885" w:rsidR="00176DF1" w:rsidRPr="00CB51EE" w:rsidRDefault="006E39A6" w:rsidP="00550803">
      <w:pPr>
        <w:autoSpaceDE w:val="0"/>
        <w:autoSpaceDN w:val="0"/>
        <w:adjustRightInd w:val="0"/>
        <w:rPr>
          <w:rFonts w:cs="Arial"/>
          <w:bCs/>
        </w:rPr>
      </w:pPr>
      <w:r>
        <w:rPr>
          <w:rFonts w:cs="Arial"/>
          <w:bCs/>
        </w:rPr>
        <w:t>The Charter School uses a data warehousing and analytics platform, Parsec Education, to manage student progress. The platform allows the Charter School to monitor growth for all grade levels, programs, and subgroups on multiple data points such as state and local assessments, enrollment, and graduation rate</w:t>
      </w:r>
      <w:r w:rsidR="001E1381">
        <w:rPr>
          <w:rFonts w:cs="Arial"/>
          <w:bCs/>
        </w:rPr>
        <w:t xml:space="preserve">. </w:t>
      </w:r>
      <w:r>
        <w:rPr>
          <w:rFonts w:cs="Arial"/>
          <w:bCs/>
        </w:rPr>
        <w:t xml:space="preserve">The petition also describes the Charter School’s cycle of inquiry that staff use to move students toward improvement. The petition describes how data </w:t>
      </w:r>
      <w:r w:rsidR="001E1381">
        <w:rPr>
          <w:rFonts w:cs="Arial"/>
          <w:bCs/>
        </w:rPr>
        <w:t>are</w:t>
      </w:r>
      <w:r>
        <w:rPr>
          <w:rFonts w:cs="Arial"/>
          <w:bCs/>
        </w:rPr>
        <w:t xml:space="preserve"> used by </w:t>
      </w:r>
      <w:r w:rsidR="001E1381">
        <w:rPr>
          <w:rFonts w:cs="Arial"/>
          <w:bCs/>
        </w:rPr>
        <w:t xml:space="preserve">grade level teams and </w:t>
      </w:r>
      <w:r>
        <w:rPr>
          <w:rFonts w:cs="Arial"/>
          <w:bCs/>
        </w:rPr>
        <w:t>department teams</w:t>
      </w:r>
      <w:r w:rsidR="001E1381">
        <w:rPr>
          <w:rFonts w:cs="Arial"/>
          <w:bCs/>
        </w:rPr>
        <w:t>, and how data are communicated to the Board of Directors, families, community, and the public (</w:t>
      </w:r>
      <w:r w:rsidR="00DB4B78" w:rsidRPr="00086D05">
        <w:rPr>
          <w:rFonts w:cs="Arial"/>
          <w:bCs/>
        </w:rPr>
        <w:t xml:space="preserve">Attachment 2, </w:t>
      </w:r>
      <w:r w:rsidR="001E1381" w:rsidRPr="00086D05">
        <w:rPr>
          <w:rFonts w:cs="Arial"/>
          <w:bCs/>
        </w:rPr>
        <w:t>pp. 9</w:t>
      </w:r>
      <w:r w:rsidR="000A5C06" w:rsidRPr="00086D05">
        <w:rPr>
          <w:rFonts w:cs="Arial"/>
          <w:bCs/>
        </w:rPr>
        <w:t>9</w:t>
      </w:r>
      <w:r w:rsidR="00DB4B78" w:rsidRPr="00086D05">
        <w:rPr>
          <w:rFonts w:ascii="Aptos Narrow" w:hAnsi="Aptos Narrow" w:cs="Arial"/>
          <w:bCs/>
        </w:rPr>
        <w:t>–</w:t>
      </w:r>
      <w:r w:rsidR="001E1381" w:rsidRPr="000A5C06">
        <w:rPr>
          <w:rFonts w:cs="Arial"/>
          <w:bCs/>
        </w:rPr>
        <w:t>10</w:t>
      </w:r>
      <w:r w:rsidR="000A5C06" w:rsidRPr="000A5C06">
        <w:rPr>
          <w:rFonts w:cs="Arial"/>
          <w:bCs/>
        </w:rPr>
        <w:t>2</w:t>
      </w:r>
      <w:r w:rsidR="001E1381" w:rsidRPr="000A5C06">
        <w:rPr>
          <w:rFonts w:cs="Arial"/>
          <w:bCs/>
        </w:rPr>
        <w:t>).</w:t>
      </w:r>
      <w:r w:rsidR="001E1381">
        <w:rPr>
          <w:rFonts w:cs="Arial"/>
          <w:bCs/>
        </w:rPr>
        <w:t xml:space="preserve"> </w:t>
      </w:r>
      <w:r w:rsidR="00176DF1" w:rsidRPr="00CB51EE">
        <w:rPr>
          <w:rFonts w:cs="Arial"/>
          <w:bCs/>
        </w:rPr>
        <w:br w:type="page"/>
      </w:r>
    </w:p>
    <w:p w14:paraId="6AD8194C" w14:textId="77777777" w:rsidR="005036C8" w:rsidRPr="00CB51EE" w:rsidRDefault="005036C8" w:rsidP="009102D5">
      <w:pPr>
        <w:pStyle w:val="Heading2"/>
      </w:pPr>
      <w:r w:rsidRPr="001E1381">
        <w:lastRenderedPageBreak/>
        <w:t>Governance Structure</w:t>
      </w:r>
    </w:p>
    <w:p w14:paraId="7F4F5764" w14:textId="77777777" w:rsidR="005036C8" w:rsidRPr="00CB51EE" w:rsidRDefault="005036C8" w:rsidP="002F2347">
      <w:pPr>
        <w:pStyle w:val="Heading3"/>
      </w:pPr>
      <w:r w:rsidRPr="00CB51EE">
        <w:t>Evaluation Criteria</w:t>
      </w:r>
    </w:p>
    <w:p w14:paraId="21D88EFE" w14:textId="49A4D5D9" w:rsidR="00B35B68" w:rsidRPr="00CB51EE" w:rsidRDefault="00B35B68" w:rsidP="00F4314A">
      <w:pPr>
        <w:autoSpaceDE w:val="0"/>
        <w:autoSpaceDN w:val="0"/>
        <w:adjustRightInd w:val="0"/>
        <w:spacing w:before="240"/>
        <w:rPr>
          <w:rFonts w:cs="Arial"/>
          <w:b/>
          <w:bCs/>
        </w:rPr>
      </w:pPr>
      <w:r w:rsidRPr="00CB51EE">
        <w:rPr>
          <w:rFonts w:cs="Arial"/>
          <w:b/>
          <w:bCs/>
          <w:i/>
        </w:rPr>
        <w:t>EC</w:t>
      </w:r>
      <w:r w:rsidRPr="00CB51EE">
        <w:rPr>
          <w:rFonts w:cs="Arial"/>
          <w:b/>
          <w:bCs/>
        </w:rPr>
        <w:t xml:space="preserve"> </w:t>
      </w:r>
      <w:r w:rsidR="00660FCE" w:rsidRPr="00CB51EE">
        <w:rPr>
          <w:rFonts w:cs="Arial"/>
          <w:b/>
          <w:bCs/>
        </w:rPr>
        <w:t xml:space="preserve">Section </w:t>
      </w:r>
      <w:r w:rsidRPr="00CB51EE">
        <w:rPr>
          <w:rFonts w:cs="Arial"/>
          <w:b/>
          <w:bCs/>
        </w:rPr>
        <w:t xml:space="preserve">47605(c)(5)(D); 5 </w:t>
      </w:r>
      <w:r w:rsidRPr="00CB51EE">
        <w:rPr>
          <w:rFonts w:cs="Arial"/>
          <w:b/>
          <w:bCs/>
          <w:i/>
        </w:rPr>
        <w:t>CCR</w:t>
      </w:r>
      <w:r w:rsidR="002B6765">
        <w:rPr>
          <w:rFonts w:cs="Arial"/>
          <w:b/>
          <w:bCs/>
          <w:iCs/>
        </w:rPr>
        <w:t>,</w:t>
      </w:r>
      <w:r w:rsidRPr="00CB51EE">
        <w:rPr>
          <w:rFonts w:cs="Arial"/>
          <w:b/>
          <w:bCs/>
        </w:rPr>
        <w:t xml:space="preserve"> </w:t>
      </w:r>
      <w:r w:rsidR="00660FCE" w:rsidRPr="00CB51EE">
        <w:rPr>
          <w:rFonts w:cs="Arial"/>
          <w:b/>
          <w:bCs/>
        </w:rPr>
        <w:t xml:space="preserve">Section </w:t>
      </w:r>
      <w:r w:rsidRPr="00CB51EE">
        <w:rPr>
          <w:rFonts w:cs="Arial"/>
          <w:b/>
          <w:bCs/>
        </w:rPr>
        <w:t>11967.5.1(f)(4)</w:t>
      </w:r>
    </w:p>
    <w:p w14:paraId="0BF25CE6" w14:textId="77777777" w:rsidR="005036C8" w:rsidRPr="00CB51EE" w:rsidRDefault="005036C8" w:rsidP="00F4314A">
      <w:pPr>
        <w:spacing w:before="240"/>
        <w:rPr>
          <w:rFonts w:cs="Arial"/>
        </w:rPr>
      </w:pPr>
      <w:r w:rsidRPr="00CB51EE">
        <w:rPr>
          <w:rFonts w:cs="Arial"/>
        </w:rPr>
        <w:t>The governance structure of the charter school, including, but not limited to, the process</w:t>
      </w:r>
      <w:r w:rsidR="00AB0605" w:rsidRPr="00CB51EE">
        <w:rPr>
          <w:rFonts w:cs="Arial"/>
        </w:rPr>
        <w:t xml:space="preserve"> </w:t>
      </w:r>
      <w:r w:rsidRPr="00CB51EE">
        <w:rPr>
          <w:rFonts w:cs="Arial"/>
        </w:rPr>
        <w:t xml:space="preserve">to ensure parental involvement as required by </w:t>
      </w:r>
      <w:r w:rsidRPr="00CB51EE">
        <w:rPr>
          <w:rFonts w:cs="Arial"/>
          <w:i/>
        </w:rPr>
        <w:t>EC</w:t>
      </w:r>
      <w:r w:rsidRPr="00CB51EE">
        <w:rPr>
          <w:rFonts w:cs="Arial"/>
        </w:rPr>
        <w:t xml:space="preserve"> Section 47605(</w:t>
      </w:r>
      <w:r w:rsidR="000B7B14" w:rsidRPr="00CB51EE">
        <w:rPr>
          <w:rFonts w:cs="Arial"/>
        </w:rPr>
        <w:t>c</w:t>
      </w:r>
      <w:r w:rsidRPr="00CB51EE">
        <w:rPr>
          <w:rFonts w:cs="Arial"/>
        </w:rPr>
        <w:t>)(5)(D), at a minimum:</w:t>
      </w:r>
    </w:p>
    <w:tbl>
      <w:tblPr>
        <w:tblStyle w:val="GridTable1Light3"/>
        <w:tblW w:w="9360" w:type="dxa"/>
        <w:tblLook w:val="0020" w:firstRow="1" w:lastRow="0" w:firstColumn="0" w:lastColumn="0" w:noHBand="0" w:noVBand="0"/>
        <w:tblDescription w:val="Governance Structure Criteria table"/>
      </w:tblPr>
      <w:tblGrid>
        <w:gridCol w:w="7920"/>
        <w:gridCol w:w="1440"/>
      </w:tblGrid>
      <w:tr w:rsidR="00003E29" w:rsidRPr="00CB51EE" w14:paraId="6BCC24F0"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6BE2A6FD" w14:textId="77777777" w:rsidR="00E024D0" w:rsidRPr="00CB51EE" w:rsidRDefault="00E024D0"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712D2407" w14:textId="77777777" w:rsidR="00E024D0" w:rsidRPr="00CB51EE" w:rsidRDefault="00E024D0" w:rsidP="00003E29">
            <w:pPr>
              <w:spacing w:after="0"/>
              <w:jc w:val="center"/>
              <w:outlineLvl w:val="6"/>
              <w:rPr>
                <w:rFonts w:eastAsia="Times New Roman" w:cs="Arial"/>
              </w:rPr>
            </w:pPr>
            <w:r w:rsidRPr="00CB51EE">
              <w:rPr>
                <w:rFonts w:eastAsia="Times New Roman" w:cs="Arial"/>
              </w:rPr>
              <w:t>Criteria Met</w:t>
            </w:r>
          </w:p>
        </w:tc>
      </w:tr>
      <w:tr w:rsidR="00003E29" w:rsidRPr="00CB51EE" w14:paraId="0326EC73" w14:textId="77777777" w:rsidTr="00003E29">
        <w:trPr>
          <w:trHeight w:val="576"/>
        </w:trPr>
        <w:tc>
          <w:tcPr>
            <w:tcW w:w="7920" w:type="dxa"/>
          </w:tcPr>
          <w:p w14:paraId="11B209E5" w14:textId="5CA53489" w:rsidR="009C5119" w:rsidRPr="00CB51EE" w:rsidRDefault="009C5119" w:rsidP="00086D05">
            <w:pPr>
              <w:numPr>
                <w:ilvl w:val="0"/>
                <w:numId w:val="9"/>
              </w:numPr>
              <w:autoSpaceDE w:val="0"/>
              <w:autoSpaceDN w:val="0"/>
              <w:adjustRightInd w:val="0"/>
              <w:spacing w:after="0"/>
              <w:ind w:left="700" w:hanging="540"/>
              <w:rPr>
                <w:rFonts w:eastAsia="Times New Roman" w:cs="Arial"/>
              </w:rPr>
            </w:pPr>
            <w:r w:rsidRPr="00CB51EE">
              <w:rPr>
                <w:rFonts w:eastAsia="Times New Roman" w:cs="Arial"/>
              </w:rPr>
              <w:t>Includes evidence of the charter school’s incorporation as a nonprofit public benefit corporation, if applicable.</w:t>
            </w:r>
          </w:p>
        </w:tc>
        <w:tc>
          <w:tcPr>
            <w:tcW w:w="1440" w:type="dxa"/>
          </w:tcPr>
          <w:p w14:paraId="76324FA9" w14:textId="1C401EC4" w:rsidR="009C5119" w:rsidRPr="00CB51EE" w:rsidRDefault="005479AE" w:rsidP="00F4314A">
            <w:pPr>
              <w:tabs>
                <w:tab w:val="left" w:pos="280"/>
              </w:tabs>
              <w:autoSpaceDE w:val="0"/>
              <w:autoSpaceDN w:val="0"/>
              <w:adjustRightInd w:val="0"/>
              <w:spacing w:after="0"/>
              <w:jc w:val="center"/>
              <w:rPr>
                <w:rFonts w:cs="Arial"/>
                <w:bCs/>
              </w:rPr>
            </w:pPr>
            <w:r w:rsidRPr="00CB51EE">
              <w:rPr>
                <w:rFonts w:cs="Arial"/>
                <w:bCs/>
              </w:rPr>
              <w:t>Yes</w:t>
            </w:r>
          </w:p>
        </w:tc>
      </w:tr>
      <w:tr w:rsidR="00003E29" w:rsidRPr="00CB51EE" w14:paraId="00E08EA0" w14:textId="77777777" w:rsidTr="00003E29">
        <w:trPr>
          <w:trHeight w:val="576"/>
        </w:trPr>
        <w:tc>
          <w:tcPr>
            <w:tcW w:w="7920" w:type="dxa"/>
          </w:tcPr>
          <w:p w14:paraId="0749BA8B" w14:textId="77777777" w:rsidR="009C5119" w:rsidRPr="00CB51EE" w:rsidRDefault="009C5119" w:rsidP="00086D05">
            <w:pPr>
              <w:numPr>
                <w:ilvl w:val="0"/>
                <w:numId w:val="9"/>
              </w:numPr>
              <w:spacing w:after="0"/>
              <w:ind w:left="700" w:hanging="540"/>
              <w:rPr>
                <w:rFonts w:cs="Arial"/>
              </w:rPr>
            </w:pPr>
            <w:r w:rsidRPr="00CB51EE">
              <w:rPr>
                <w:rFonts w:cs="Arial"/>
              </w:rPr>
              <w:t>Includes evidence that the organizational and technical designs of the governance structure reflect a seriousness of purpose necessary to ensure that:</w:t>
            </w:r>
          </w:p>
          <w:p w14:paraId="328613E8" w14:textId="77777777" w:rsidR="00DB3BD7" w:rsidRPr="00CB51EE" w:rsidRDefault="009C5119" w:rsidP="00086D05">
            <w:pPr>
              <w:numPr>
                <w:ilvl w:val="1"/>
                <w:numId w:val="9"/>
              </w:numPr>
              <w:spacing w:after="0"/>
              <w:ind w:left="1320" w:hanging="440"/>
              <w:rPr>
                <w:rFonts w:cs="Arial"/>
              </w:rPr>
            </w:pPr>
            <w:r w:rsidRPr="00CB51EE">
              <w:rPr>
                <w:rFonts w:cs="Arial"/>
              </w:rPr>
              <w:t>The charter school will become and remain a viable enterprise.</w:t>
            </w:r>
          </w:p>
          <w:p w14:paraId="5CB67899" w14:textId="77777777" w:rsidR="00DB3BD7" w:rsidRPr="00CB51EE" w:rsidRDefault="009C5119" w:rsidP="00086D05">
            <w:pPr>
              <w:numPr>
                <w:ilvl w:val="1"/>
                <w:numId w:val="9"/>
              </w:numPr>
              <w:spacing w:after="0"/>
              <w:ind w:left="1320" w:hanging="440"/>
              <w:rPr>
                <w:rFonts w:cs="Arial"/>
              </w:rPr>
            </w:pPr>
            <w:r w:rsidRPr="00CB51EE">
              <w:rPr>
                <w:rFonts w:cs="Arial"/>
              </w:rPr>
              <w:t>There will be active and effective representation of interested parties, including, but not limited to parents (guardians).</w:t>
            </w:r>
          </w:p>
          <w:p w14:paraId="5F3D618E" w14:textId="77777777" w:rsidR="009C5119" w:rsidRPr="00CB51EE" w:rsidRDefault="009C5119" w:rsidP="00086D05">
            <w:pPr>
              <w:numPr>
                <w:ilvl w:val="1"/>
                <w:numId w:val="9"/>
              </w:numPr>
              <w:spacing w:after="0"/>
              <w:ind w:left="1320" w:hanging="440"/>
              <w:rPr>
                <w:rFonts w:cs="Arial"/>
              </w:rPr>
            </w:pPr>
            <w:r w:rsidRPr="00CB51EE">
              <w:rPr>
                <w:rFonts w:cs="Arial"/>
              </w:rPr>
              <w:t>The educational program will be successful.</w:t>
            </w:r>
          </w:p>
        </w:tc>
        <w:tc>
          <w:tcPr>
            <w:tcW w:w="1440" w:type="dxa"/>
          </w:tcPr>
          <w:p w14:paraId="50D4702F" w14:textId="0F1F4BAC" w:rsidR="009C5119" w:rsidRPr="00CB51EE" w:rsidRDefault="005B0848" w:rsidP="00F4314A">
            <w:pPr>
              <w:autoSpaceDE w:val="0"/>
              <w:autoSpaceDN w:val="0"/>
              <w:adjustRightInd w:val="0"/>
              <w:spacing w:after="0"/>
              <w:jc w:val="center"/>
              <w:rPr>
                <w:rFonts w:cs="Arial"/>
              </w:rPr>
            </w:pPr>
            <w:r w:rsidRPr="00086D05">
              <w:rPr>
                <w:rFonts w:cs="Arial"/>
                <w:bCs/>
              </w:rPr>
              <w:t>Yes</w:t>
            </w:r>
          </w:p>
        </w:tc>
      </w:tr>
    </w:tbl>
    <w:p w14:paraId="41CC318B" w14:textId="11264EA4" w:rsidR="00C062E4" w:rsidRPr="00CB51EE" w:rsidRDefault="00C062E4" w:rsidP="002F2347">
      <w:pPr>
        <w:pStyle w:val="Heading3"/>
      </w:pPr>
      <w:r w:rsidRPr="00CB51EE">
        <w:t>California Department of Education Review</w:t>
      </w:r>
    </w:p>
    <w:p w14:paraId="51957BC9" w14:textId="55A4D8C1" w:rsidR="00B35B68" w:rsidRPr="00CB51EE" w:rsidRDefault="00B35B68" w:rsidP="00F4314A">
      <w:pPr>
        <w:autoSpaceDE w:val="0"/>
        <w:autoSpaceDN w:val="0"/>
        <w:adjustRightInd w:val="0"/>
        <w:spacing w:before="240"/>
        <w:rPr>
          <w:rFonts w:cs="Arial"/>
          <w:b/>
          <w:bCs/>
        </w:rPr>
      </w:pPr>
      <w:r w:rsidRPr="00CB51EE">
        <w:rPr>
          <w:rFonts w:cs="Arial"/>
          <w:b/>
          <w:bCs/>
        </w:rPr>
        <w:t xml:space="preserve">The petition </w:t>
      </w:r>
      <w:r w:rsidR="00473CB1" w:rsidRPr="00086D05">
        <w:rPr>
          <w:rFonts w:cs="Arial"/>
          <w:b/>
        </w:rPr>
        <w:t>meets</w:t>
      </w:r>
      <w:r w:rsidR="00473CB1" w:rsidRPr="00CB51EE">
        <w:rPr>
          <w:rFonts w:cs="Arial"/>
          <w:b/>
        </w:rPr>
        <w:t xml:space="preserve">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750EFC" w:rsidRPr="00CB51EE">
        <w:rPr>
          <w:rFonts w:cs="Arial"/>
          <w:b/>
          <w:bCs/>
        </w:rPr>
        <w:t xml:space="preserve">Section </w:t>
      </w:r>
      <w:r w:rsidRPr="00CB51EE">
        <w:rPr>
          <w:rFonts w:cs="Arial"/>
          <w:b/>
          <w:bCs/>
        </w:rPr>
        <w:t xml:space="preserve">47605(c)(5)(D) and 5 </w:t>
      </w:r>
      <w:r w:rsidRPr="00CB51EE">
        <w:rPr>
          <w:rFonts w:cs="Arial"/>
          <w:b/>
          <w:bCs/>
          <w:i/>
        </w:rPr>
        <w:t>CCR</w:t>
      </w:r>
      <w:r w:rsidR="002B6765">
        <w:rPr>
          <w:rFonts w:cs="Arial"/>
          <w:b/>
          <w:bCs/>
          <w:iCs/>
        </w:rPr>
        <w:t>,</w:t>
      </w:r>
      <w:r w:rsidRPr="00CB51EE">
        <w:rPr>
          <w:rFonts w:cs="Arial"/>
          <w:b/>
          <w:bCs/>
        </w:rPr>
        <w:t xml:space="preserve"> </w:t>
      </w:r>
      <w:r w:rsidR="00750EFC" w:rsidRPr="00CB51EE">
        <w:rPr>
          <w:rFonts w:cs="Arial"/>
          <w:b/>
          <w:bCs/>
        </w:rPr>
        <w:t xml:space="preserve">Section </w:t>
      </w:r>
      <w:r w:rsidRPr="00CB51EE">
        <w:rPr>
          <w:rFonts w:cs="Arial"/>
          <w:b/>
          <w:bCs/>
        </w:rPr>
        <w:t>11967.5.1(f)(4).</w:t>
      </w:r>
    </w:p>
    <w:p w14:paraId="44541E80" w14:textId="6CE0D68A" w:rsidR="005B0848" w:rsidRDefault="005B0848" w:rsidP="005B0848">
      <w:pPr>
        <w:autoSpaceDE w:val="0"/>
        <w:autoSpaceDN w:val="0"/>
        <w:adjustRightInd w:val="0"/>
        <w:spacing w:after="100" w:afterAutospacing="1"/>
        <w:rPr>
          <w:rFonts w:cs="Arial"/>
          <w:bCs/>
        </w:rPr>
      </w:pPr>
      <w:r w:rsidRPr="494683BC">
        <w:rPr>
          <w:rFonts w:cs="Arial"/>
        </w:rPr>
        <w:t xml:space="preserve">The Charter School is operated by the nonprofit public benefit corporation called </w:t>
      </w:r>
      <w:r w:rsidR="001E1381" w:rsidRPr="494683BC">
        <w:rPr>
          <w:rFonts w:cs="Arial"/>
        </w:rPr>
        <w:t>Harbor Springs Charter School, Inc</w:t>
      </w:r>
      <w:r w:rsidRPr="494683BC">
        <w:rPr>
          <w:rFonts w:cs="Arial"/>
        </w:rPr>
        <w:t xml:space="preserve">. The </w:t>
      </w:r>
      <w:r w:rsidR="001E1381" w:rsidRPr="494683BC">
        <w:rPr>
          <w:rFonts w:cs="Arial"/>
        </w:rPr>
        <w:t>sole statutory member of Harbor Springs Charter School, Inc. is Springs Charter Schools, Inc., a California nonprofit corporation with tax exempt 501(c)(3) status. The petition explains that the Springs Charter Schools, Inc. nonprofit was created to promote affiliated charter schools. The responsibilities and rights of the Springs Charter Schools, Inc</w:t>
      </w:r>
      <w:proofErr w:type="gramStart"/>
      <w:r w:rsidR="001E1381" w:rsidRPr="494683BC">
        <w:rPr>
          <w:rFonts w:cs="Arial"/>
        </w:rPr>
        <w:t>, nonprofit</w:t>
      </w:r>
      <w:proofErr w:type="gramEnd"/>
      <w:r w:rsidR="001E1381" w:rsidRPr="494683BC">
        <w:rPr>
          <w:rFonts w:cs="Arial"/>
        </w:rPr>
        <w:t xml:space="preserve"> are described in the petition </w:t>
      </w:r>
      <w:r w:rsidR="001E1381" w:rsidRPr="000A5C06">
        <w:rPr>
          <w:rFonts w:cs="Arial"/>
        </w:rPr>
        <w:t>(</w:t>
      </w:r>
      <w:r w:rsidR="00DB4B78" w:rsidRPr="00086D05">
        <w:rPr>
          <w:rFonts w:cs="Arial"/>
        </w:rPr>
        <w:t>Attachment</w:t>
      </w:r>
      <w:r w:rsidR="000A5C06" w:rsidRPr="00086D05">
        <w:rPr>
          <w:rFonts w:cs="Arial"/>
        </w:rPr>
        <w:t xml:space="preserve"> 2</w:t>
      </w:r>
      <w:r w:rsidR="00DB4B78" w:rsidRPr="00086D05">
        <w:rPr>
          <w:rFonts w:cs="Arial"/>
        </w:rPr>
        <w:t xml:space="preserve">, </w:t>
      </w:r>
      <w:r w:rsidR="001E1381" w:rsidRPr="00086D05">
        <w:rPr>
          <w:rFonts w:cs="Arial"/>
        </w:rPr>
        <w:t>p. 10</w:t>
      </w:r>
      <w:r w:rsidR="000A5C06" w:rsidRPr="00086D05">
        <w:rPr>
          <w:rFonts w:cs="Arial"/>
        </w:rPr>
        <w:t>4</w:t>
      </w:r>
      <w:r w:rsidR="001E1381" w:rsidRPr="000A5C06">
        <w:rPr>
          <w:rFonts w:cs="Arial"/>
        </w:rPr>
        <w:t>).</w:t>
      </w:r>
    </w:p>
    <w:p w14:paraId="408BF748" w14:textId="16F87BB9" w:rsidR="0040071E" w:rsidRDefault="0040071E" w:rsidP="005B0848">
      <w:pPr>
        <w:autoSpaceDE w:val="0"/>
        <w:autoSpaceDN w:val="0"/>
        <w:adjustRightInd w:val="0"/>
        <w:spacing w:after="100" w:afterAutospacing="1"/>
        <w:rPr>
          <w:rFonts w:cs="Arial"/>
          <w:bCs/>
        </w:rPr>
      </w:pPr>
      <w:r>
        <w:rPr>
          <w:rFonts w:cs="Arial"/>
          <w:bCs/>
        </w:rPr>
        <w:t xml:space="preserve">The rights of the </w:t>
      </w:r>
      <w:r w:rsidR="00DB4B78">
        <w:rPr>
          <w:rFonts w:cs="Arial"/>
          <w:bCs/>
        </w:rPr>
        <w:t xml:space="preserve">sole </w:t>
      </w:r>
      <w:r>
        <w:rPr>
          <w:rFonts w:cs="Arial"/>
          <w:bCs/>
        </w:rPr>
        <w:t>statutory member are described as follows in the Charter School’s Bylaws (</w:t>
      </w:r>
      <w:r w:rsidR="000A5C06" w:rsidRPr="00086D05">
        <w:rPr>
          <w:rFonts w:cs="Arial"/>
          <w:bCs/>
        </w:rPr>
        <w:t>Attachment 2</w:t>
      </w:r>
      <w:r w:rsidR="001872B6" w:rsidRPr="00086D05">
        <w:rPr>
          <w:rFonts w:cs="Arial"/>
          <w:bCs/>
        </w:rPr>
        <w:t>, p</w:t>
      </w:r>
      <w:r w:rsidR="000A5C06" w:rsidRPr="00086D05">
        <w:rPr>
          <w:rFonts w:cs="Arial"/>
          <w:bCs/>
        </w:rPr>
        <w:t>p. 287–</w:t>
      </w:r>
      <w:r w:rsidR="000A5C06" w:rsidRPr="000A5C06">
        <w:rPr>
          <w:rFonts w:cs="Arial"/>
          <w:bCs/>
        </w:rPr>
        <w:t>300</w:t>
      </w:r>
      <w:r w:rsidRPr="000A5C06">
        <w:rPr>
          <w:rFonts w:cs="Arial"/>
          <w:bCs/>
        </w:rPr>
        <w:t>):</w:t>
      </w:r>
      <w:r>
        <w:rPr>
          <w:rFonts w:cs="Arial"/>
          <w:bCs/>
        </w:rPr>
        <w:t xml:space="preserve"> </w:t>
      </w:r>
    </w:p>
    <w:p w14:paraId="29A7BEF7" w14:textId="07E1EA6B" w:rsidR="0040071E" w:rsidRDefault="0040071E" w:rsidP="0016079C">
      <w:pPr>
        <w:pStyle w:val="ListParagraph"/>
        <w:numPr>
          <w:ilvl w:val="0"/>
          <w:numId w:val="31"/>
        </w:numPr>
      </w:pPr>
      <w:r>
        <w:t>To elect or appoint members of Board of Directors</w:t>
      </w:r>
    </w:p>
    <w:p w14:paraId="464AC863" w14:textId="67BEDED8" w:rsidR="0040071E" w:rsidRDefault="0040071E" w:rsidP="0016079C">
      <w:pPr>
        <w:pStyle w:val="ListParagraph"/>
        <w:numPr>
          <w:ilvl w:val="0"/>
          <w:numId w:val="31"/>
        </w:numPr>
      </w:pPr>
      <w:r>
        <w:t>To remove members of Board of Directors</w:t>
      </w:r>
    </w:p>
    <w:p w14:paraId="3538C49A" w14:textId="7C16AEAD" w:rsidR="0040071E" w:rsidRDefault="0040071E" w:rsidP="0016079C">
      <w:pPr>
        <w:pStyle w:val="ListParagraph"/>
        <w:numPr>
          <w:ilvl w:val="0"/>
          <w:numId w:val="31"/>
        </w:numPr>
      </w:pPr>
      <w:r>
        <w:t xml:space="preserve">To vote on the disposition of all or substantially </w:t>
      </w:r>
      <w:proofErr w:type="gramStart"/>
      <w:r>
        <w:t>all of</w:t>
      </w:r>
      <w:proofErr w:type="gramEnd"/>
      <w:r>
        <w:t xml:space="preserve"> the Corporation’s assets</w:t>
      </w:r>
    </w:p>
    <w:p w14:paraId="3AF95A40" w14:textId="09579DAA" w:rsidR="0040071E" w:rsidRDefault="0040071E" w:rsidP="0016079C">
      <w:pPr>
        <w:pStyle w:val="ListParagraph"/>
        <w:numPr>
          <w:ilvl w:val="0"/>
          <w:numId w:val="31"/>
        </w:numPr>
      </w:pPr>
      <w:r>
        <w:lastRenderedPageBreak/>
        <w:t>To vote on any merger and its principal terms and any amendment of those terms</w:t>
      </w:r>
    </w:p>
    <w:p w14:paraId="4BD3BC45" w14:textId="5B34D06F" w:rsidR="0040071E" w:rsidRDefault="0040071E" w:rsidP="0016079C">
      <w:pPr>
        <w:pStyle w:val="ListParagraph"/>
        <w:numPr>
          <w:ilvl w:val="0"/>
          <w:numId w:val="31"/>
        </w:numPr>
      </w:pPr>
      <w:r>
        <w:t xml:space="preserve">To vote </w:t>
      </w:r>
      <w:proofErr w:type="gramStart"/>
      <w:r>
        <w:t>on</w:t>
      </w:r>
      <w:proofErr w:type="gramEnd"/>
      <w:r>
        <w:t xml:space="preserve"> any election to dissolve the Corporation</w:t>
      </w:r>
    </w:p>
    <w:p w14:paraId="1FC272B9" w14:textId="4420CA35" w:rsidR="001872B6" w:rsidRPr="0040071E" w:rsidRDefault="001872B6" w:rsidP="0016079C">
      <w:pPr>
        <w:pStyle w:val="ListParagraph"/>
        <w:numPr>
          <w:ilvl w:val="0"/>
          <w:numId w:val="31"/>
        </w:numPr>
        <w:rPr>
          <w:bCs/>
        </w:rPr>
      </w:pPr>
      <w:r w:rsidRPr="494683BC">
        <w:t>And as otherwise required under the California Nonprofit Public Benefit Corporation Law and/or set forth in these Bylaws.</w:t>
      </w:r>
    </w:p>
    <w:p w14:paraId="105CFEC4" w14:textId="77777777" w:rsidR="002A0EAC" w:rsidRDefault="002A0EAC" w:rsidP="005B0848">
      <w:pPr>
        <w:autoSpaceDE w:val="0"/>
        <w:autoSpaceDN w:val="0"/>
        <w:adjustRightInd w:val="0"/>
        <w:spacing w:after="100" w:afterAutospacing="1"/>
        <w:rPr>
          <w:rFonts w:cs="Arial"/>
          <w:bCs/>
        </w:rPr>
      </w:pPr>
      <w:r w:rsidRPr="494683BC">
        <w:rPr>
          <w:rFonts w:cs="Arial"/>
        </w:rPr>
        <w:t xml:space="preserve">The petition affirms compliance with charter school governance requirements set forth in </w:t>
      </w:r>
      <w:r w:rsidRPr="494683BC">
        <w:rPr>
          <w:rFonts w:cs="Arial"/>
          <w:i/>
          <w:iCs/>
        </w:rPr>
        <w:t>EC</w:t>
      </w:r>
      <w:r w:rsidRPr="494683BC">
        <w:rPr>
          <w:rFonts w:cs="Arial"/>
        </w:rPr>
        <w:t xml:space="preserve"> Section 47604.1.</w:t>
      </w:r>
    </w:p>
    <w:p w14:paraId="0AC928F5" w14:textId="7B7EF4F1" w:rsidR="00176DF1" w:rsidRPr="00CB51EE" w:rsidRDefault="002A0EAC" w:rsidP="005B0848">
      <w:pPr>
        <w:autoSpaceDE w:val="0"/>
        <w:autoSpaceDN w:val="0"/>
        <w:adjustRightInd w:val="0"/>
        <w:spacing w:after="100" w:afterAutospacing="1"/>
        <w:rPr>
          <w:rFonts w:cs="Arial"/>
          <w:bCs/>
        </w:rPr>
      </w:pPr>
      <w:r>
        <w:rPr>
          <w:rFonts w:cs="Arial"/>
          <w:bCs/>
        </w:rPr>
        <w:t xml:space="preserve">The Charter School describes opportunities for parents to serve on the Board of Directors, to participate </w:t>
      </w:r>
      <w:r w:rsidR="00086D05">
        <w:rPr>
          <w:rFonts w:cs="Arial"/>
          <w:bCs/>
        </w:rPr>
        <w:t>i</w:t>
      </w:r>
      <w:r>
        <w:rPr>
          <w:rFonts w:cs="Arial"/>
          <w:bCs/>
        </w:rPr>
        <w:t xml:space="preserve">n the Parent Advisory Council, and/or volunteer at the Charter School. </w:t>
      </w:r>
      <w:r w:rsidR="00176DF1" w:rsidRPr="00CB51EE">
        <w:rPr>
          <w:rFonts w:cs="Arial"/>
          <w:bCs/>
        </w:rPr>
        <w:br w:type="page"/>
      </w:r>
    </w:p>
    <w:p w14:paraId="6234FEC4" w14:textId="77777777" w:rsidR="005036C8" w:rsidRPr="00CB51EE" w:rsidRDefault="005036C8" w:rsidP="009102D5">
      <w:pPr>
        <w:pStyle w:val="Heading2"/>
      </w:pPr>
      <w:r w:rsidRPr="0040071E">
        <w:lastRenderedPageBreak/>
        <w:t>Employee Qualifications</w:t>
      </w:r>
    </w:p>
    <w:p w14:paraId="261E9526" w14:textId="77777777" w:rsidR="005036C8" w:rsidRPr="00CB51EE" w:rsidRDefault="005036C8" w:rsidP="002F2347">
      <w:pPr>
        <w:pStyle w:val="Heading3"/>
      </w:pPr>
      <w:r w:rsidRPr="00CB51EE">
        <w:t>Evaluation Criteria</w:t>
      </w:r>
    </w:p>
    <w:p w14:paraId="7E4C9483" w14:textId="68C9FA49" w:rsidR="00CC24E9" w:rsidRPr="00CB51EE" w:rsidRDefault="00CC24E9" w:rsidP="00F4314A">
      <w:pPr>
        <w:autoSpaceDE w:val="0"/>
        <w:autoSpaceDN w:val="0"/>
        <w:adjustRightInd w:val="0"/>
        <w:spacing w:before="240"/>
        <w:rPr>
          <w:rFonts w:cs="Arial"/>
          <w:b/>
          <w:bCs/>
        </w:rPr>
      </w:pPr>
      <w:r w:rsidRPr="00CB51EE">
        <w:rPr>
          <w:rFonts w:cs="Arial"/>
          <w:b/>
          <w:bCs/>
          <w:i/>
        </w:rPr>
        <w:t>EC</w:t>
      </w:r>
      <w:r w:rsidRPr="00CB51EE">
        <w:rPr>
          <w:rFonts w:cs="Arial"/>
          <w:b/>
          <w:bCs/>
        </w:rPr>
        <w:t xml:space="preserve"> </w:t>
      </w:r>
      <w:r w:rsidR="001D192A" w:rsidRPr="00CB51EE">
        <w:rPr>
          <w:rFonts w:cs="Arial"/>
          <w:b/>
          <w:bCs/>
        </w:rPr>
        <w:t xml:space="preserve">Section </w:t>
      </w:r>
      <w:r w:rsidRPr="00CB51EE">
        <w:rPr>
          <w:rFonts w:cs="Arial"/>
          <w:b/>
          <w:bCs/>
        </w:rPr>
        <w:t xml:space="preserve">47605(c)(5)(E); 5 </w:t>
      </w:r>
      <w:r w:rsidRPr="00CB51EE">
        <w:rPr>
          <w:rFonts w:cs="Arial"/>
          <w:b/>
          <w:bCs/>
          <w:i/>
        </w:rPr>
        <w:t>CCR</w:t>
      </w:r>
      <w:r w:rsidR="002B6765">
        <w:rPr>
          <w:rFonts w:cs="Arial"/>
          <w:b/>
          <w:bCs/>
          <w:iCs/>
        </w:rPr>
        <w:t>,</w:t>
      </w:r>
      <w:r w:rsidRPr="00CB51EE">
        <w:rPr>
          <w:rFonts w:cs="Arial"/>
          <w:b/>
          <w:bCs/>
        </w:rPr>
        <w:t xml:space="preserve"> </w:t>
      </w:r>
      <w:r w:rsidR="001D192A" w:rsidRPr="00CB51EE">
        <w:rPr>
          <w:rFonts w:cs="Arial"/>
          <w:b/>
          <w:bCs/>
        </w:rPr>
        <w:t xml:space="preserve">Section </w:t>
      </w:r>
      <w:r w:rsidRPr="00CB51EE">
        <w:rPr>
          <w:rFonts w:cs="Arial"/>
          <w:b/>
          <w:bCs/>
        </w:rPr>
        <w:t>11967.5.1(f)(5)</w:t>
      </w:r>
    </w:p>
    <w:p w14:paraId="5AEA7141" w14:textId="77777777" w:rsidR="005036C8" w:rsidRPr="00CB51EE" w:rsidRDefault="005036C8" w:rsidP="00F4314A">
      <w:pPr>
        <w:autoSpaceDE w:val="0"/>
        <w:autoSpaceDN w:val="0"/>
        <w:adjustRightInd w:val="0"/>
        <w:spacing w:before="240"/>
        <w:rPr>
          <w:rFonts w:cs="Arial"/>
        </w:rPr>
      </w:pPr>
      <w:r w:rsidRPr="00CB51EE">
        <w:rPr>
          <w:rFonts w:cs="Arial"/>
        </w:rPr>
        <w:t xml:space="preserve">The qualifications (of the school’s employees), as required by </w:t>
      </w:r>
      <w:r w:rsidRPr="00CB51EE">
        <w:rPr>
          <w:rFonts w:cs="Arial"/>
          <w:i/>
        </w:rPr>
        <w:t>EC</w:t>
      </w:r>
      <w:r w:rsidRPr="00CB51EE">
        <w:rPr>
          <w:rFonts w:cs="Arial"/>
        </w:rPr>
        <w:t xml:space="preserve"> Section 47605(</w:t>
      </w:r>
      <w:r w:rsidR="00AF36FB" w:rsidRPr="00CB51EE">
        <w:rPr>
          <w:rFonts w:cs="Arial"/>
        </w:rPr>
        <w:t>c</w:t>
      </w:r>
      <w:r w:rsidRPr="00CB51EE">
        <w:rPr>
          <w:rFonts w:cs="Arial"/>
        </w:rPr>
        <w:t>)(5)(E), at a minimum:</w:t>
      </w:r>
    </w:p>
    <w:tbl>
      <w:tblPr>
        <w:tblStyle w:val="GridTable1Light4"/>
        <w:tblW w:w="9360" w:type="dxa"/>
        <w:tblLook w:val="0020" w:firstRow="1" w:lastRow="0" w:firstColumn="0" w:lastColumn="0" w:noHBand="0" w:noVBand="0"/>
        <w:tblDescription w:val="Employee Qualifications Criteria table"/>
      </w:tblPr>
      <w:tblGrid>
        <w:gridCol w:w="7920"/>
        <w:gridCol w:w="1440"/>
      </w:tblGrid>
      <w:tr w:rsidR="005E2677" w:rsidRPr="00CB51EE" w14:paraId="1F34BFBE"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6F07BAA1" w14:textId="77777777" w:rsidR="005E2677" w:rsidRPr="00CB51EE" w:rsidRDefault="005E2677"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168FA189" w14:textId="77777777" w:rsidR="005E2677" w:rsidRPr="00CB51EE" w:rsidRDefault="005E2677" w:rsidP="00003E29">
            <w:pPr>
              <w:spacing w:after="0"/>
              <w:jc w:val="center"/>
              <w:outlineLvl w:val="6"/>
              <w:rPr>
                <w:rFonts w:eastAsia="Times New Roman" w:cs="Arial"/>
              </w:rPr>
            </w:pPr>
            <w:r w:rsidRPr="00CB51EE">
              <w:rPr>
                <w:rFonts w:eastAsia="Times New Roman" w:cs="Arial"/>
              </w:rPr>
              <w:t>Criteria Met</w:t>
            </w:r>
          </w:p>
        </w:tc>
      </w:tr>
      <w:tr w:rsidR="009C5119" w:rsidRPr="00CB51EE" w14:paraId="3BE2611C" w14:textId="77777777" w:rsidTr="00F4314A">
        <w:trPr>
          <w:cantSplit/>
          <w:trHeight w:val="576"/>
        </w:trPr>
        <w:tc>
          <w:tcPr>
            <w:tcW w:w="7920" w:type="dxa"/>
          </w:tcPr>
          <w:p w14:paraId="45AC8DA0" w14:textId="77777777" w:rsidR="009C5119" w:rsidRPr="00CB51EE" w:rsidRDefault="009C5119" w:rsidP="00086D05">
            <w:pPr>
              <w:numPr>
                <w:ilvl w:val="0"/>
                <w:numId w:val="5"/>
              </w:numPr>
              <w:autoSpaceDE w:val="0"/>
              <w:autoSpaceDN w:val="0"/>
              <w:adjustRightInd w:val="0"/>
              <w:spacing w:after="0"/>
              <w:ind w:left="700" w:hanging="540"/>
              <w:rPr>
                <w:rFonts w:eastAsia="Times New Roman" w:cs="Arial"/>
              </w:rPr>
            </w:pPr>
            <w:r w:rsidRPr="00CB51EE">
              <w:rPr>
                <w:rFonts w:eastAsia="Times New Roman" w:cs="Arial"/>
              </w:rPr>
              <w:t>Identify general qualifications for the various categories of employees the school anticipates (e.g., administrative, instructional, instructional support, non-instructional support). The qualifications shall be sufficient to ensure the health and safety of the school’s faculty, staff, and pupils.</w:t>
            </w:r>
          </w:p>
        </w:tc>
        <w:tc>
          <w:tcPr>
            <w:tcW w:w="1440" w:type="dxa"/>
          </w:tcPr>
          <w:p w14:paraId="07C21669" w14:textId="37AFE877" w:rsidR="009C5119" w:rsidRPr="00CB51EE" w:rsidRDefault="0023338C" w:rsidP="00F4314A">
            <w:pPr>
              <w:tabs>
                <w:tab w:val="left" w:pos="280"/>
              </w:tabs>
              <w:autoSpaceDE w:val="0"/>
              <w:autoSpaceDN w:val="0"/>
              <w:adjustRightInd w:val="0"/>
              <w:spacing w:after="0"/>
              <w:jc w:val="center"/>
              <w:rPr>
                <w:rFonts w:cs="Arial"/>
                <w:bCs/>
              </w:rPr>
            </w:pPr>
            <w:r w:rsidRPr="00CB51EE">
              <w:rPr>
                <w:rFonts w:cs="Arial"/>
                <w:bCs/>
              </w:rPr>
              <w:t>Yes</w:t>
            </w:r>
          </w:p>
        </w:tc>
      </w:tr>
      <w:tr w:rsidR="009C5119" w:rsidRPr="00CB51EE" w14:paraId="0E8245FF" w14:textId="77777777" w:rsidTr="00F4314A">
        <w:trPr>
          <w:cantSplit/>
          <w:trHeight w:val="576"/>
        </w:trPr>
        <w:tc>
          <w:tcPr>
            <w:tcW w:w="7920" w:type="dxa"/>
          </w:tcPr>
          <w:p w14:paraId="76B43407" w14:textId="77777777" w:rsidR="009C5119" w:rsidRPr="00CB51EE" w:rsidRDefault="009C5119" w:rsidP="00086D05">
            <w:pPr>
              <w:widowControl w:val="0"/>
              <w:numPr>
                <w:ilvl w:val="0"/>
                <w:numId w:val="5"/>
              </w:numPr>
              <w:tabs>
                <w:tab w:val="left" w:pos="360"/>
              </w:tabs>
              <w:spacing w:after="0"/>
              <w:ind w:left="700" w:hanging="540"/>
              <w:rPr>
                <w:rFonts w:eastAsia="Times New Roman" w:cs="Arial"/>
              </w:rPr>
            </w:pPr>
            <w:r w:rsidRPr="00CB51EE">
              <w:rPr>
                <w:rFonts w:eastAsia="Times New Roman" w:cs="Arial"/>
              </w:rPr>
              <w:t>Identify those positions that the charter school regards as key in each category and specify the additional qualifications expected of individuals assigned to those positions.</w:t>
            </w:r>
          </w:p>
        </w:tc>
        <w:tc>
          <w:tcPr>
            <w:tcW w:w="1440" w:type="dxa"/>
          </w:tcPr>
          <w:p w14:paraId="7A3CEDF8" w14:textId="7BCF5718" w:rsidR="009C5119" w:rsidRPr="00CB51EE" w:rsidRDefault="0023338C" w:rsidP="00F4314A">
            <w:pPr>
              <w:autoSpaceDE w:val="0"/>
              <w:autoSpaceDN w:val="0"/>
              <w:adjustRightInd w:val="0"/>
              <w:spacing w:after="0"/>
              <w:jc w:val="center"/>
              <w:rPr>
                <w:rFonts w:cs="Arial"/>
              </w:rPr>
            </w:pPr>
            <w:r w:rsidRPr="00CB51EE">
              <w:rPr>
                <w:rFonts w:cs="Arial"/>
                <w:bCs/>
              </w:rPr>
              <w:t>Yes</w:t>
            </w:r>
          </w:p>
        </w:tc>
      </w:tr>
      <w:tr w:rsidR="009C5119" w:rsidRPr="00CB51EE" w14:paraId="4FF19D46" w14:textId="77777777" w:rsidTr="00F4314A">
        <w:trPr>
          <w:cantSplit/>
          <w:trHeight w:val="576"/>
        </w:trPr>
        <w:tc>
          <w:tcPr>
            <w:tcW w:w="7920" w:type="dxa"/>
          </w:tcPr>
          <w:p w14:paraId="36C407B4" w14:textId="77777777" w:rsidR="009C5119" w:rsidRPr="00CB51EE" w:rsidRDefault="009C5119" w:rsidP="00086D05">
            <w:pPr>
              <w:widowControl w:val="0"/>
              <w:numPr>
                <w:ilvl w:val="0"/>
                <w:numId w:val="5"/>
              </w:numPr>
              <w:tabs>
                <w:tab w:val="left" w:pos="360"/>
              </w:tabs>
              <w:spacing w:after="0"/>
              <w:ind w:left="700" w:hanging="540"/>
              <w:rPr>
                <w:rFonts w:eastAsia="Times New Roman" w:cs="Arial"/>
              </w:rPr>
            </w:pPr>
            <w:r w:rsidRPr="00CB51EE">
              <w:rPr>
                <w:rFonts w:eastAsia="Times New Roman" w:cs="Arial"/>
              </w:rPr>
              <w:t>Specify that all requirements for employment set forth in applicable provisions of law will be met, including, but not limited to, credentials as necessary.</w:t>
            </w:r>
          </w:p>
        </w:tc>
        <w:tc>
          <w:tcPr>
            <w:tcW w:w="1440" w:type="dxa"/>
          </w:tcPr>
          <w:p w14:paraId="1968437C" w14:textId="5FD8547B" w:rsidR="009C5119" w:rsidRPr="00CB51EE" w:rsidRDefault="0023338C" w:rsidP="00F4314A">
            <w:pPr>
              <w:autoSpaceDE w:val="0"/>
              <w:autoSpaceDN w:val="0"/>
              <w:adjustRightInd w:val="0"/>
              <w:spacing w:after="0"/>
              <w:jc w:val="center"/>
              <w:rPr>
                <w:rFonts w:cs="Arial"/>
              </w:rPr>
            </w:pPr>
            <w:r w:rsidRPr="00CB51EE">
              <w:rPr>
                <w:rFonts w:cs="Arial"/>
                <w:bCs/>
              </w:rPr>
              <w:t>Yes</w:t>
            </w:r>
          </w:p>
        </w:tc>
      </w:tr>
    </w:tbl>
    <w:p w14:paraId="032B6D3C" w14:textId="4E89A806" w:rsidR="00C062E4" w:rsidRPr="00CB51EE" w:rsidRDefault="00C062E4" w:rsidP="002F2347">
      <w:pPr>
        <w:pStyle w:val="Heading3"/>
      </w:pPr>
      <w:r w:rsidRPr="00CB51EE">
        <w:t>California Department of Education Review</w:t>
      </w:r>
    </w:p>
    <w:p w14:paraId="340A525E" w14:textId="7B1ED8B7" w:rsidR="001910A6" w:rsidRPr="00CB51EE" w:rsidRDefault="00CC24E9" w:rsidP="00F4314A">
      <w:pPr>
        <w:autoSpaceDE w:val="0"/>
        <w:autoSpaceDN w:val="0"/>
        <w:adjustRightInd w:val="0"/>
        <w:spacing w:before="240"/>
        <w:rPr>
          <w:rFonts w:cs="Arial"/>
          <w:b/>
          <w:bCs/>
        </w:rPr>
      </w:pPr>
      <w:r w:rsidRPr="00CB51EE">
        <w:rPr>
          <w:rFonts w:cs="Arial"/>
          <w:b/>
          <w:bCs/>
        </w:rPr>
        <w:t xml:space="preserve">The petition </w:t>
      </w:r>
      <w:r w:rsidR="00473CB1" w:rsidRPr="00CB51EE">
        <w:rPr>
          <w:rFonts w:cs="Arial"/>
          <w:b/>
        </w:rPr>
        <w:t xml:space="preserve">meets </w:t>
      </w:r>
      <w:r w:rsidRPr="00CB51EE">
        <w:rPr>
          <w:rFonts w:cs="Arial"/>
          <w:b/>
          <w:bCs/>
        </w:rPr>
        <w:t xml:space="preserve">the requirements </w:t>
      </w:r>
      <w:r w:rsidR="001743BA">
        <w:rPr>
          <w:rFonts w:cs="Arial"/>
          <w:b/>
          <w:bCs/>
        </w:rPr>
        <w:t xml:space="preserve">set forth in </w:t>
      </w:r>
      <w:r w:rsidR="001910A6" w:rsidRPr="00CB51EE">
        <w:rPr>
          <w:rFonts w:cs="Arial"/>
          <w:b/>
          <w:bCs/>
          <w:i/>
        </w:rPr>
        <w:t>EC</w:t>
      </w:r>
      <w:r w:rsidR="001910A6" w:rsidRPr="00CB51EE">
        <w:rPr>
          <w:rFonts w:cs="Arial"/>
          <w:b/>
          <w:bCs/>
        </w:rPr>
        <w:t xml:space="preserve"> </w:t>
      </w:r>
      <w:r w:rsidR="001D192A" w:rsidRPr="00CB51EE">
        <w:rPr>
          <w:rFonts w:cs="Arial"/>
          <w:b/>
          <w:bCs/>
        </w:rPr>
        <w:t xml:space="preserve">Section </w:t>
      </w:r>
      <w:r w:rsidR="001910A6" w:rsidRPr="00CB51EE">
        <w:rPr>
          <w:rFonts w:cs="Arial"/>
          <w:b/>
          <w:bCs/>
        </w:rPr>
        <w:t xml:space="preserve">47605(c)(5)(E) and 5 </w:t>
      </w:r>
      <w:r w:rsidR="001910A6" w:rsidRPr="00CB51EE">
        <w:rPr>
          <w:rFonts w:cs="Arial"/>
          <w:b/>
          <w:bCs/>
          <w:i/>
        </w:rPr>
        <w:t>CCR</w:t>
      </w:r>
      <w:r w:rsidR="002B6765">
        <w:rPr>
          <w:rFonts w:cs="Arial"/>
          <w:b/>
          <w:bCs/>
          <w:iCs/>
        </w:rPr>
        <w:t>,</w:t>
      </w:r>
      <w:r w:rsidR="001910A6" w:rsidRPr="00CB51EE">
        <w:rPr>
          <w:rFonts w:cs="Arial"/>
          <w:b/>
          <w:bCs/>
        </w:rPr>
        <w:t xml:space="preserve"> </w:t>
      </w:r>
      <w:r w:rsidR="001D192A" w:rsidRPr="00CB51EE">
        <w:rPr>
          <w:rFonts w:cs="Arial"/>
          <w:b/>
          <w:bCs/>
        </w:rPr>
        <w:t xml:space="preserve">Section </w:t>
      </w:r>
      <w:r w:rsidR="001910A6" w:rsidRPr="00CB51EE">
        <w:rPr>
          <w:rFonts w:cs="Arial"/>
          <w:b/>
          <w:bCs/>
        </w:rPr>
        <w:t>11967.5.1(f)(5).</w:t>
      </w:r>
    </w:p>
    <w:p w14:paraId="18AD4F08" w14:textId="6DA1E696" w:rsidR="003D1F42" w:rsidRPr="00CB51EE" w:rsidRDefault="000B39E8" w:rsidP="00F4314A">
      <w:pPr>
        <w:autoSpaceDE w:val="0"/>
        <w:autoSpaceDN w:val="0"/>
        <w:adjustRightInd w:val="0"/>
        <w:spacing w:before="240"/>
        <w:rPr>
          <w:rFonts w:cs="Arial"/>
          <w:bCs/>
        </w:rPr>
      </w:pPr>
      <w:r w:rsidRPr="00CB51EE">
        <w:rPr>
          <w:rFonts w:cs="Arial"/>
          <w:bCs/>
        </w:rPr>
        <w:t xml:space="preserve">The petition provides </w:t>
      </w:r>
      <w:r w:rsidR="005479AE" w:rsidRPr="00CB51EE">
        <w:rPr>
          <w:rFonts w:cs="Arial"/>
          <w:bCs/>
        </w:rPr>
        <w:t>specific</w:t>
      </w:r>
      <w:r w:rsidRPr="00CB51EE">
        <w:rPr>
          <w:rFonts w:cs="Arial"/>
          <w:bCs/>
        </w:rPr>
        <w:t xml:space="preserve"> descriptions of subjective qualifications of the Charter School’s</w:t>
      </w:r>
      <w:r w:rsidR="005479AE" w:rsidRPr="00CB51EE">
        <w:rPr>
          <w:rFonts w:cs="Arial"/>
          <w:bCs/>
        </w:rPr>
        <w:t xml:space="preserve"> administrators</w:t>
      </w:r>
      <w:r w:rsidR="0023338C" w:rsidRPr="00CB51EE">
        <w:rPr>
          <w:rFonts w:cs="Arial"/>
          <w:bCs/>
        </w:rPr>
        <w:t>, teachers, special education staff, and office personnel</w:t>
      </w:r>
      <w:r w:rsidRPr="00CB51EE">
        <w:rPr>
          <w:rFonts w:cs="Arial"/>
          <w:bCs/>
        </w:rPr>
        <w:t>, stating that teachers must comply with applicable certification requirements</w:t>
      </w:r>
      <w:r w:rsidR="004E6942">
        <w:rPr>
          <w:rFonts w:cs="Arial"/>
          <w:bCs/>
        </w:rPr>
        <w:t xml:space="preserve"> (</w:t>
      </w:r>
      <w:r w:rsidR="00DB4B78" w:rsidRPr="00086D05">
        <w:rPr>
          <w:rFonts w:cs="Arial"/>
          <w:bCs/>
        </w:rPr>
        <w:t>Attachment 2</w:t>
      </w:r>
      <w:r w:rsidR="004E6942" w:rsidRPr="00086D05">
        <w:rPr>
          <w:rFonts w:cs="Arial"/>
          <w:bCs/>
        </w:rPr>
        <w:t xml:space="preserve">, pp. </w:t>
      </w:r>
      <w:r w:rsidR="000A5C06" w:rsidRPr="00086D05">
        <w:rPr>
          <w:rFonts w:cs="Arial"/>
          <w:bCs/>
        </w:rPr>
        <w:t>109</w:t>
      </w:r>
      <w:r w:rsidR="004E6942" w:rsidRPr="00086D05">
        <w:rPr>
          <w:rFonts w:cs="Arial"/>
          <w:bCs/>
        </w:rPr>
        <w:t>–1</w:t>
      </w:r>
      <w:r w:rsidR="0040071E" w:rsidRPr="00086D05">
        <w:rPr>
          <w:rFonts w:cs="Arial"/>
          <w:bCs/>
        </w:rPr>
        <w:t>1</w:t>
      </w:r>
      <w:r w:rsidR="000A5C06" w:rsidRPr="00086D05">
        <w:rPr>
          <w:rFonts w:cs="Arial"/>
          <w:bCs/>
        </w:rPr>
        <w:t>6</w:t>
      </w:r>
      <w:r w:rsidR="004E6942" w:rsidRPr="000A5C06">
        <w:rPr>
          <w:rFonts w:cs="Arial"/>
          <w:bCs/>
        </w:rPr>
        <w:t>).</w:t>
      </w:r>
      <w:r w:rsidR="005036C8" w:rsidRPr="00CB51EE">
        <w:rPr>
          <w:rFonts w:cs="Arial"/>
        </w:rPr>
        <w:br w:type="page"/>
      </w:r>
    </w:p>
    <w:p w14:paraId="4BBDAD2A" w14:textId="77777777" w:rsidR="005036C8" w:rsidRPr="00CB51EE" w:rsidRDefault="005036C8" w:rsidP="009102D5">
      <w:pPr>
        <w:pStyle w:val="Heading2"/>
        <w:rPr>
          <w:spacing w:val="-3"/>
        </w:rPr>
      </w:pPr>
      <w:r w:rsidRPr="00CB51EE">
        <w:lastRenderedPageBreak/>
        <w:t>Health and Safety Procedures</w:t>
      </w:r>
    </w:p>
    <w:p w14:paraId="46A8F422" w14:textId="77777777" w:rsidR="005036C8" w:rsidRPr="00CB51EE" w:rsidRDefault="005036C8" w:rsidP="002F2347">
      <w:pPr>
        <w:pStyle w:val="Heading3"/>
      </w:pPr>
      <w:r w:rsidRPr="00CB51EE">
        <w:t>Evaluation Criteria</w:t>
      </w:r>
    </w:p>
    <w:p w14:paraId="5AAA87F4" w14:textId="148BD50F" w:rsidR="008A3947" w:rsidRPr="00CB51EE" w:rsidRDefault="008A3947" w:rsidP="00F4314A">
      <w:pPr>
        <w:spacing w:before="240"/>
        <w:rPr>
          <w:rFonts w:cs="Arial"/>
          <w:b/>
          <w:bCs/>
        </w:rPr>
      </w:pPr>
      <w:r w:rsidRPr="00CB51EE">
        <w:rPr>
          <w:rFonts w:cs="Arial"/>
          <w:b/>
          <w:bCs/>
          <w:i/>
        </w:rPr>
        <w:t>EC</w:t>
      </w:r>
      <w:r w:rsidRPr="00CB51EE">
        <w:rPr>
          <w:rFonts w:cs="Arial"/>
          <w:b/>
          <w:bCs/>
        </w:rPr>
        <w:t xml:space="preserve"> </w:t>
      </w:r>
      <w:r w:rsidR="00E53BF8" w:rsidRPr="00CB51EE">
        <w:rPr>
          <w:rFonts w:cs="Arial"/>
          <w:b/>
          <w:bCs/>
        </w:rPr>
        <w:t xml:space="preserve">Section </w:t>
      </w:r>
      <w:r w:rsidRPr="00CB51EE">
        <w:rPr>
          <w:rFonts w:cs="Arial"/>
          <w:b/>
          <w:bCs/>
        </w:rPr>
        <w:t xml:space="preserve">47605(c)(5)(F); 5 </w:t>
      </w:r>
      <w:r w:rsidRPr="00CB51EE">
        <w:rPr>
          <w:rFonts w:cs="Arial"/>
          <w:b/>
          <w:bCs/>
          <w:i/>
        </w:rPr>
        <w:t>CCR</w:t>
      </w:r>
      <w:r w:rsidR="002B6765">
        <w:rPr>
          <w:rFonts w:cs="Arial"/>
          <w:b/>
          <w:bCs/>
          <w:iCs/>
        </w:rPr>
        <w:t>,</w:t>
      </w:r>
      <w:r w:rsidRPr="00CB51EE">
        <w:rPr>
          <w:rFonts w:cs="Arial"/>
          <w:b/>
          <w:bCs/>
        </w:rPr>
        <w:t xml:space="preserve"> </w:t>
      </w:r>
      <w:r w:rsidR="00E53BF8" w:rsidRPr="00CB51EE">
        <w:rPr>
          <w:rFonts w:cs="Arial"/>
          <w:b/>
          <w:bCs/>
        </w:rPr>
        <w:t xml:space="preserve">Section </w:t>
      </w:r>
      <w:r w:rsidRPr="00CB51EE">
        <w:rPr>
          <w:rFonts w:cs="Arial"/>
          <w:b/>
          <w:bCs/>
        </w:rPr>
        <w:t>11967.5.1(f)(6)</w:t>
      </w:r>
    </w:p>
    <w:p w14:paraId="5B2E800B" w14:textId="77777777" w:rsidR="005036C8" w:rsidRPr="00CB51EE" w:rsidRDefault="005036C8" w:rsidP="00F4314A">
      <w:pPr>
        <w:keepNext/>
        <w:keepLines/>
        <w:autoSpaceDE w:val="0"/>
        <w:autoSpaceDN w:val="0"/>
        <w:adjustRightInd w:val="0"/>
        <w:spacing w:before="240"/>
        <w:rPr>
          <w:rFonts w:cs="Arial"/>
        </w:rPr>
      </w:pPr>
      <w:r w:rsidRPr="00CB51EE">
        <w:rPr>
          <w:rFonts w:cs="Arial"/>
        </w:rPr>
        <w:t>The procedures</w:t>
      </w:r>
      <w:r w:rsidR="00AB0605" w:rsidRPr="00CB51EE">
        <w:rPr>
          <w:rFonts w:cs="Arial"/>
        </w:rPr>
        <w:t xml:space="preserve">, </w:t>
      </w:r>
      <w:r w:rsidRPr="00CB51EE">
        <w:rPr>
          <w:rFonts w:cs="Arial"/>
        </w:rPr>
        <w:t xml:space="preserve">to ensure the health and safety of pupils and staff, as required by </w:t>
      </w:r>
      <w:r w:rsidRPr="00CB51EE">
        <w:rPr>
          <w:rFonts w:cs="Arial"/>
          <w:i/>
        </w:rPr>
        <w:t>EC</w:t>
      </w:r>
      <w:r w:rsidRPr="00CB51EE">
        <w:rPr>
          <w:rFonts w:cs="Arial"/>
        </w:rPr>
        <w:t xml:space="preserve"> Section 47605(b)(5)(F), at a minimum:</w:t>
      </w:r>
    </w:p>
    <w:tbl>
      <w:tblPr>
        <w:tblStyle w:val="GridTable1Light5"/>
        <w:tblW w:w="9360" w:type="dxa"/>
        <w:tblLook w:val="0020" w:firstRow="1" w:lastRow="0" w:firstColumn="0" w:lastColumn="0" w:noHBand="0" w:noVBand="0"/>
        <w:tblDescription w:val="Health and Safety Procedures Criteria table"/>
      </w:tblPr>
      <w:tblGrid>
        <w:gridCol w:w="7920"/>
        <w:gridCol w:w="1440"/>
      </w:tblGrid>
      <w:tr w:rsidR="005E2677" w:rsidRPr="00CB51EE" w14:paraId="5346CB97"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21F30F1F" w14:textId="77777777" w:rsidR="005E2677" w:rsidRPr="00CB51EE" w:rsidRDefault="005E2677"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0497EC09" w14:textId="77777777" w:rsidR="005E2677" w:rsidRPr="00CB51EE" w:rsidRDefault="005E2677" w:rsidP="00003E29">
            <w:pPr>
              <w:spacing w:after="0"/>
              <w:jc w:val="center"/>
              <w:outlineLvl w:val="6"/>
              <w:rPr>
                <w:rFonts w:eastAsia="Times New Roman" w:cs="Arial"/>
              </w:rPr>
            </w:pPr>
            <w:r w:rsidRPr="00CB51EE">
              <w:rPr>
                <w:rFonts w:eastAsia="Times New Roman" w:cs="Arial"/>
              </w:rPr>
              <w:t>Criteria Met</w:t>
            </w:r>
          </w:p>
        </w:tc>
      </w:tr>
      <w:tr w:rsidR="009C5119" w:rsidRPr="00CB51EE" w14:paraId="2A25470A" w14:textId="77777777" w:rsidTr="00F4314A">
        <w:trPr>
          <w:cantSplit/>
          <w:trHeight w:val="576"/>
        </w:trPr>
        <w:tc>
          <w:tcPr>
            <w:tcW w:w="7920" w:type="dxa"/>
          </w:tcPr>
          <w:p w14:paraId="5DFD5425" w14:textId="77777777" w:rsidR="009C5119" w:rsidRPr="00CB51EE" w:rsidRDefault="009C5119" w:rsidP="00086D05">
            <w:pPr>
              <w:numPr>
                <w:ilvl w:val="0"/>
                <w:numId w:val="6"/>
              </w:numPr>
              <w:autoSpaceDE w:val="0"/>
              <w:autoSpaceDN w:val="0"/>
              <w:adjustRightInd w:val="0"/>
              <w:spacing w:after="0"/>
              <w:ind w:left="700" w:hanging="540"/>
              <w:rPr>
                <w:rFonts w:eastAsia="Times New Roman" w:cs="Arial"/>
              </w:rPr>
            </w:pPr>
            <w:r w:rsidRPr="00CB51EE">
              <w:rPr>
                <w:rFonts w:eastAsia="Times New Roman" w:cs="Arial"/>
              </w:rPr>
              <w:t xml:space="preserve">Require that each employee of the school furnish the school with a criminal record summary as described in </w:t>
            </w:r>
            <w:r w:rsidRPr="00CB51EE">
              <w:rPr>
                <w:rFonts w:eastAsia="Times New Roman" w:cs="Arial"/>
                <w:i/>
              </w:rPr>
              <w:t>EC</w:t>
            </w:r>
            <w:r w:rsidRPr="00CB51EE">
              <w:rPr>
                <w:rFonts w:eastAsia="Times New Roman" w:cs="Arial"/>
              </w:rPr>
              <w:t xml:space="preserve"> Section 44237 and comply with </w:t>
            </w:r>
            <w:r w:rsidRPr="00CB51EE">
              <w:rPr>
                <w:rFonts w:eastAsia="Times New Roman" w:cs="Arial"/>
                <w:i/>
              </w:rPr>
              <w:t>EC</w:t>
            </w:r>
            <w:r w:rsidRPr="00CB51EE">
              <w:rPr>
                <w:rFonts w:eastAsia="Times New Roman" w:cs="Arial"/>
              </w:rPr>
              <w:t xml:space="preserve"> Section 44830.1.</w:t>
            </w:r>
          </w:p>
        </w:tc>
        <w:tc>
          <w:tcPr>
            <w:tcW w:w="1440" w:type="dxa"/>
          </w:tcPr>
          <w:p w14:paraId="5A91E5AF" w14:textId="477CA0F5" w:rsidR="009C5119" w:rsidRPr="00CB51EE" w:rsidRDefault="00F33FBA" w:rsidP="00F4314A">
            <w:pPr>
              <w:tabs>
                <w:tab w:val="left" w:pos="280"/>
              </w:tabs>
              <w:autoSpaceDE w:val="0"/>
              <w:autoSpaceDN w:val="0"/>
              <w:adjustRightInd w:val="0"/>
              <w:spacing w:after="0"/>
              <w:jc w:val="center"/>
              <w:rPr>
                <w:rFonts w:cs="Arial"/>
                <w:bCs/>
              </w:rPr>
            </w:pPr>
            <w:r w:rsidRPr="00CB51EE">
              <w:rPr>
                <w:rFonts w:cs="Arial"/>
                <w:bCs/>
              </w:rPr>
              <w:t>Yes</w:t>
            </w:r>
          </w:p>
        </w:tc>
      </w:tr>
      <w:tr w:rsidR="009C5119" w:rsidRPr="00CB51EE" w14:paraId="152758C5" w14:textId="77777777" w:rsidTr="00F4314A">
        <w:trPr>
          <w:cantSplit/>
          <w:trHeight w:val="576"/>
        </w:trPr>
        <w:tc>
          <w:tcPr>
            <w:tcW w:w="7920" w:type="dxa"/>
          </w:tcPr>
          <w:p w14:paraId="732303A7" w14:textId="77777777" w:rsidR="009C5119" w:rsidRPr="00CB51EE" w:rsidRDefault="009C5119" w:rsidP="00086D05">
            <w:pPr>
              <w:widowControl w:val="0"/>
              <w:numPr>
                <w:ilvl w:val="0"/>
                <w:numId w:val="6"/>
              </w:numPr>
              <w:tabs>
                <w:tab w:val="left" w:pos="360"/>
              </w:tabs>
              <w:spacing w:after="0"/>
              <w:ind w:left="700" w:hanging="540"/>
              <w:rPr>
                <w:rFonts w:eastAsia="Times New Roman" w:cs="Arial"/>
              </w:rPr>
            </w:pPr>
            <w:r w:rsidRPr="00CB51EE">
              <w:rPr>
                <w:rFonts w:eastAsia="Times New Roman" w:cs="Arial"/>
              </w:rPr>
              <w:t xml:space="preserve">Include the examination of faculty and staff for tuberculosis as described in </w:t>
            </w:r>
            <w:r w:rsidRPr="00CB51EE">
              <w:rPr>
                <w:rFonts w:eastAsia="Times New Roman" w:cs="Arial"/>
                <w:i/>
              </w:rPr>
              <w:t>EC</w:t>
            </w:r>
            <w:r w:rsidRPr="00CB51EE">
              <w:rPr>
                <w:rFonts w:eastAsia="Times New Roman" w:cs="Arial"/>
              </w:rPr>
              <w:t xml:space="preserve"> Section 49406.</w:t>
            </w:r>
          </w:p>
        </w:tc>
        <w:tc>
          <w:tcPr>
            <w:tcW w:w="1440" w:type="dxa"/>
          </w:tcPr>
          <w:p w14:paraId="21500047" w14:textId="1C805035" w:rsidR="009C5119" w:rsidRPr="00CB51EE" w:rsidRDefault="00F33FBA" w:rsidP="00F4314A">
            <w:pPr>
              <w:autoSpaceDE w:val="0"/>
              <w:autoSpaceDN w:val="0"/>
              <w:adjustRightInd w:val="0"/>
              <w:spacing w:after="0"/>
              <w:jc w:val="center"/>
              <w:rPr>
                <w:rFonts w:cs="Arial"/>
              </w:rPr>
            </w:pPr>
            <w:r w:rsidRPr="00CB51EE">
              <w:rPr>
                <w:rFonts w:cs="Arial"/>
                <w:bCs/>
              </w:rPr>
              <w:t>Yes</w:t>
            </w:r>
          </w:p>
        </w:tc>
      </w:tr>
      <w:tr w:rsidR="009C5119" w:rsidRPr="00CB51EE" w14:paraId="67F51C00" w14:textId="77777777" w:rsidTr="00F4314A">
        <w:trPr>
          <w:cantSplit/>
          <w:trHeight w:val="576"/>
        </w:trPr>
        <w:tc>
          <w:tcPr>
            <w:tcW w:w="7920" w:type="dxa"/>
          </w:tcPr>
          <w:p w14:paraId="21854127" w14:textId="77777777" w:rsidR="009C5119" w:rsidRPr="00CB51EE" w:rsidRDefault="009C5119" w:rsidP="00086D05">
            <w:pPr>
              <w:widowControl w:val="0"/>
              <w:numPr>
                <w:ilvl w:val="0"/>
                <w:numId w:val="6"/>
              </w:numPr>
              <w:tabs>
                <w:tab w:val="left" w:pos="360"/>
              </w:tabs>
              <w:spacing w:after="0"/>
              <w:ind w:left="700" w:hanging="540"/>
              <w:rPr>
                <w:rFonts w:eastAsia="Times New Roman" w:cs="Arial"/>
              </w:rPr>
            </w:pPr>
            <w:r w:rsidRPr="00CB51EE">
              <w:rPr>
                <w:rFonts w:eastAsia="Times New Roman" w:cs="Arial"/>
              </w:rPr>
              <w:t>Require immunization of pupils as a condition of school attendance to the same extent as would apply if the pupils attended a non-charter public school.</w:t>
            </w:r>
          </w:p>
        </w:tc>
        <w:tc>
          <w:tcPr>
            <w:tcW w:w="1440" w:type="dxa"/>
          </w:tcPr>
          <w:p w14:paraId="102148DE" w14:textId="0D5D5F83" w:rsidR="009C5119" w:rsidRPr="00CB51EE" w:rsidRDefault="00F33FBA" w:rsidP="00F4314A">
            <w:pPr>
              <w:autoSpaceDE w:val="0"/>
              <w:autoSpaceDN w:val="0"/>
              <w:adjustRightInd w:val="0"/>
              <w:spacing w:after="0"/>
              <w:jc w:val="center"/>
              <w:rPr>
                <w:rFonts w:cs="Arial"/>
              </w:rPr>
            </w:pPr>
            <w:r w:rsidRPr="00CB51EE">
              <w:rPr>
                <w:rFonts w:cs="Arial"/>
                <w:bCs/>
              </w:rPr>
              <w:t>Yes</w:t>
            </w:r>
          </w:p>
        </w:tc>
      </w:tr>
      <w:tr w:rsidR="009C5119" w:rsidRPr="00CB51EE" w14:paraId="240AA113" w14:textId="77777777" w:rsidTr="00F4314A">
        <w:trPr>
          <w:cantSplit/>
          <w:trHeight w:val="576"/>
        </w:trPr>
        <w:tc>
          <w:tcPr>
            <w:tcW w:w="7920" w:type="dxa"/>
          </w:tcPr>
          <w:p w14:paraId="41402469" w14:textId="77777777" w:rsidR="009C5119" w:rsidRPr="00CB51EE" w:rsidRDefault="009C5119" w:rsidP="00086D05">
            <w:pPr>
              <w:widowControl w:val="0"/>
              <w:numPr>
                <w:ilvl w:val="0"/>
                <w:numId w:val="6"/>
              </w:numPr>
              <w:tabs>
                <w:tab w:val="left" w:pos="360"/>
              </w:tabs>
              <w:spacing w:after="0"/>
              <w:ind w:left="700" w:hanging="540"/>
              <w:rPr>
                <w:rFonts w:eastAsia="Times New Roman" w:cs="Arial"/>
              </w:rPr>
            </w:pPr>
            <w:r w:rsidRPr="00CB51EE">
              <w:rPr>
                <w:rFonts w:eastAsia="Times New Roman" w:cs="Arial"/>
              </w:rPr>
              <w:t>Provide for the screening of pupils’ vision and hearing and the screening of pupils for scoliosis to the same extent as would be required if the pupils attended a non-charter public school.</w:t>
            </w:r>
          </w:p>
        </w:tc>
        <w:tc>
          <w:tcPr>
            <w:tcW w:w="1440" w:type="dxa"/>
          </w:tcPr>
          <w:p w14:paraId="54C1A603" w14:textId="7B45EC98" w:rsidR="009C5119" w:rsidRPr="00CB51EE" w:rsidRDefault="00F33FBA" w:rsidP="00F4314A">
            <w:pPr>
              <w:autoSpaceDE w:val="0"/>
              <w:autoSpaceDN w:val="0"/>
              <w:adjustRightInd w:val="0"/>
              <w:spacing w:after="0"/>
              <w:jc w:val="center"/>
              <w:rPr>
                <w:rFonts w:cs="Arial"/>
              </w:rPr>
            </w:pPr>
            <w:r w:rsidRPr="00CB51EE">
              <w:rPr>
                <w:rFonts w:cs="Arial"/>
                <w:bCs/>
              </w:rPr>
              <w:t>Yes</w:t>
            </w:r>
          </w:p>
        </w:tc>
      </w:tr>
    </w:tbl>
    <w:p w14:paraId="46D22387" w14:textId="77E16902" w:rsidR="00C062E4" w:rsidRPr="00CB51EE" w:rsidRDefault="00E814F1" w:rsidP="002F2347">
      <w:pPr>
        <w:pStyle w:val="Heading3"/>
      </w:pPr>
      <w:r w:rsidRPr="00CB51EE">
        <w:t>C</w:t>
      </w:r>
      <w:r w:rsidR="00C062E4" w:rsidRPr="00CB51EE">
        <w:t>alifornia Department of Education Review</w:t>
      </w:r>
    </w:p>
    <w:p w14:paraId="06A9D2C7" w14:textId="2EEA5FE8" w:rsidR="00B73EDD" w:rsidRPr="00CB51EE" w:rsidRDefault="00B73EDD" w:rsidP="00F4314A">
      <w:pPr>
        <w:spacing w:before="240"/>
        <w:rPr>
          <w:rFonts w:cs="Arial"/>
          <w:b/>
          <w:bCs/>
        </w:rPr>
      </w:pPr>
      <w:r w:rsidRPr="00CB51EE">
        <w:rPr>
          <w:rFonts w:cs="Arial"/>
          <w:b/>
          <w:bCs/>
        </w:rPr>
        <w:t xml:space="preserve">The petition </w:t>
      </w:r>
      <w:r w:rsidR="00473CB1"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E53BF8" w:rsidRPr="00CB51EE">
        <w:rPr>
          <w:rFonts w:cs="Arial"/>
          <w:b/>
          <w:bCs/>
        </w:rPr>
        <w:t xml:space="preserve">Section </w:t>
      </w:r>
      <w:r w:rsidRPr="00CB51EE">
        <w:rPr>
          <w:rFonts w:cs="Arial"/>
          <w:b/>
          <w:bCs/>
        </w:rPr>
        <w:t xml:space="preserve">47605(c)(5)(F) and 5 </w:t>
      </w:r>
      <w:r w:rsidRPr="00CB51EE">
        <w:rPr>
          <w:rFonts w:cs="Arial"/>
          <w:b/>
          <w:bCs/>
          <w:i/>
        </w:rPr>
        <w:t>CCR</w:t>
      </w:r>
      <w:r w:rsidR="002B6765">
        <w:rPr>
          <w:rFonts w:cs="Arial"/>
          <w:b/>
          <w:bCs/>
          <w:iCs/>
        </w:rPr>
        <w:t>,</w:t>
      </w:r>
      <w:r w:rsidRPr="00CB51EE">
        <w:rPr>
          <w:rFonts w:cs="Arial"/>
          <w:b/>
          <w:bCs/>
        </w:rPr>
        <w:t xml:space="preserve"> </w:t>
      </w:r>
      <w:r w:rsidR="00E53BF8" w:rsidRPr="00CB51EE">
        <w:rPr>
          <w:rFonts w:cs="Arial"/>
          <w:b/>
          <w:bCs/>
        </w:rPr>
        <w:t xml:space="preserve">Section </w:t>
      </w:r>
      <w:r w:rsidRPr="00CB51EE">
        <w:rPr>
          <w:rFonts w:cs="Arial"/>
          <w:b/>
          <w:bCs/>
        </w:rPr>
        <w:t>11967.5.1(f)(6).</w:t>
      </w:r>
    </w:p>
    <w:p w14:paraId="15978943" w14:textId="4001AEAD" w:rsidR="00176DF1" w:rsidRPr="00CB51EE" w:rsidRDefault="00F33FBA" w:rsidP="00086D05">
      <w:pPr>
        <w:rPr>
          <w:rFonts w:cs="Arial"/>
          <w:bCs/>
          <w:highlight w:val="yellow"/>
        </w:rPr>
      </w:pPr>
      <w:r w:rsidRPr="00CB51EE">
        <w:rPr>
          <w:rFonts w:cs="Arial"/>
          <w:bCs/>
        </w:rPr>
        <w:t>The petition contains reasonabl</w:t>
      </w:r>
      <w:r w:rsidR="00423D05">
        <w:rPr>
          <w:rFonts w:cs="Arial"/>
          <w:bCs/>
        </w:rPr>
        <w:t>y</w:t>
      </w:r>
      <w:r w:rsidRPr="00CB51EE">
        <w:rPr>
          <w:rFonts w:cs="Arial"/>
          <w:bCs/>
        </w:rPr>
        <w:t xml:space="preserve"> comprehensive descriptions of how the Charter School will ensure the health and safety of pupils and staff as related to staff background checks, tuberculosis, pupil immunizations, and health screenings</w:t>
      </w:r>
      <w:r w:rsidR="004E6942">
        <w:rPr>
          <w:rFonts w:cs="Arial"/>
          <w:bCs/>
        </w:rPr>
        <w:t xml:space="preserve"> (</w:t>
      </w:r>
      <w:r w:rsidR="003E6AAB" w:rsidRPr="00086D05">
        <w:rPr>
          <w:rFonts w:cs="Arial"/>
          <w:bCs/>
        </w:rPr>
        <w:t>Attachment 2</w:t>
      </w:r>
      <w:r w:rsidR="004E6942" w:rsidRPr="00086D05">
        <w:rPr>
          <w:rFonts w:cs="Arial"/>
          <w:bCs/>
        </w:rPr>
        <w:t>, p. 1</w:t>
      </w:r>
      <w:r w:rsidR="0040071E" w:rsidRPr="00086D05">
        <w:rPr>
          <w:rFonts w:cs="Arial"/>
          <w:bCs/>
        </w:rPr>
        <w:t>1</w:t>
      </w:r>
      <w:r w:rsidR="000A5C06" w:rsidRPr="00086D05">
        <w:rPr>
          <w:rFonts w:cs="Arial"/>
          <w:bCs/>
        </w:rPr>
        <w:t>7</w:t>
      </w:r>
      <w:r w:rsidR="003E6AAB" w:rsidRPr="00086D05">
        <w:rPr>
          <w:rFonts w:ascii="Aptos Narrow" w:hAnsi="Aptos Narrow" w:cs="Arial"/>
          <w:bCs/>
        </w:rPr>
        <w:t>–</w:t>
      </w:r>
      <w:r w:rsidR="0040071E" w:rsidRPr="00086D05">
        <w:rPr>
          <w:rFonts w:cs="Arial"/>
          <w:bCs/>
        </w:rPr>
        <w:t>11</w:t>
      </w:r>
      <w:r w:rsidR="000A5C06" w:rsidRPr="00086D05">
        <w:rPr>
          <w:rFonts w:cs="Arial"/>
          <w:bCs/>
        </w:rPr>
        <w:t>9</w:t>
      </w:r>
      <w:r w:rsidR="004E6942" w:rsidRPr="000A5C06">
        <w:rPr>
          <w:rFonts w:cs="Arial"/>
          <w:bCs/>
        </w:rPr>
        <w:t>)</w:t>
      </w:r>
      <w:r w:rsidRPr="000A5C06">
        <w:rPr>
          <w:rFonts w:cs="Arial"/>
          <w:bCs/>
        </w:rPr>
        <w:t>.</w:t>
      </w:r>
      <w:r w:rsidRPr="00CB51EE">
        <w:rPr>
          <w:rFonts w:cs="Arial"/>
          <w:bCs/>
        </w:rPr>
        <w:t xml:space="preserve"> The petition affirms that the Charter School has a school safety plan that includes the topics in </w:t>
      </w:r>
      <w:r w:rsidRPr="00CB51EE">
        <w:rPr>
          <w:rFonts w:cs="Arial"/>
          <w:bCs/>
          <w:i/>
          <w:iCs/>
        </w:rPr>
        <w:t>EC</w:t>
      </w:r>
      <w:r w:rsidRPr="00CB51EE">
        <w:rPr>
          <w:rFonts w:cs="Arial"/>
          <w:bCs/>
        </w:rPr>
        <w:t xml:space="preserve"> Section 32282(a)(2)(A)</w:t>
      </w:r>
      <w:r w:rsidR="003A3112">
        <w:rPr>
          <w:rFonts w:cs="Arial"/>
          <w:bCs/>
        </w:rPr>
        <w:t>–</w:t>
      </w:r>
      <w:r w:rsidRPr="00CB51EE">
        <w:rPr>
          <w:rFonts w:cs="Arial"/>
          <w:bCs/>
        </w:rPr>
        <w:t>(J), which is reviewed and updated by March 1 every year</w:t>
      </w:r>
      <w:r w:rsidR="004E6942">
        <w:rPr>
          <w:rFonts w:cs="Arial"/>
          <w:bCs/>
        </w:rPr>
        <w:t xml:space="preserve"> (</w:t>
      </w:r>
      <w:r w:rsidR="008B662B">
        <w:rPr>
          <w:rFonts w:cs="Arial"/>
          <w:bCs/>
        </w:rPr>
        <w:t>Attachment 2</w:t>
      </w:r>
      <w:r w:rsidR="004E6942" w:rsidRPr="00086D05">
        <w:rPr>
          <w:rFonts w:cs="Arial"/>
          <w:bCs/>
        </w:rPr>
        <w:t>, pp. 1</w:t>
      </w:r>
      <w:r w:rsidR="0040071E" w:rsidRPr="00086D05">
        <w:rPr>
          <w:rFonts w:cs="Arial"/>
          <w:bCs/>
        </w:rPr>
        <w:t>2</w:t>
      </w:r>
      <w:r w:rsidR="000A5C06" w:rsidRPr="00086D05">
        <w:rPr>
          <w:rFonts w:cs="Arial"/>
          <w:bCs/>
        </w:rPr>
        <w:t>1</w:t>
      </w:r>
      <w:r w:rsidR="004E6942" w:rsidRPr="00086D05">
        <w:rPr>
          <w:rFonts w:cs="Arial"/>
          <w:bCs/>
        </w:rPr>
        <w:t>–1</w:t>
      </w:r>
      <w:r w:rsidR="0040071E" w:rsidRPr="00086D05">
        <w:rPr>
          <w:rFonts w:cs="Arial"/>
          <w:bCs/>
        </w:rPr>
        <w:t>2</w:t>
      </w:r>
      <w:r w:rsidR="000A5C06" w:rsidRPr="00086D05">
        <w:rPr>
          <w:rFonts w:cs="Arial"/>
          <w:bCs/>
        </w:rPr>
        <w:t>2</w:t>
      </w:r>
      <w:r w:rsidR="004E6942" w:rsidRPr="000A5C06">
        <w:rPr>
          <w:rFonts w:cs="Arial"/>
          <w:bCs/>
        </w:rPr>
        <w:t>)</w:t>
      </w:r>
      <w:r w:rsidRPr="000A5C06">
        <w:rPr>
          <w:rFonts w:cs="Arial"/>
          <w:bCs/>
        </w:rPr>
        <w:t>.</w:t>
      </w:r>
      <w:r w:rsidR="00176DF1" w:rsidRPr="00CB51EE">
        <w:rPr>
          <w:rFonts w:cs="Arial"/>
          <w:bCs/>
          <w:highlight w:val="yellow"/>
        </w:rPr>
        <w:br w:type="page"/>
      </w:r>
    </w:p>
    <w:p w14:paraId="717999AB" w14:textId="3566282E" w:rsidR="005036C8" w:rsidRPr="00CB51EE" w:rsidRDefault="005036C8" w:rsidP="009102D5">
      <w:pPr>
        <w:pStyle w:val="Heading2"/>
      </w:pPr>
      <w:r w:rsidRPr="00CB51EE">
        <w:lastRenderedPageBreak/>
        <w:t>Balance</w:t>
      </w:r>
      <w:r w:rsidR="00AC5153" w:rsidRPr="00CB51EE">
        <w:t xml:space="preserve"> of Pupil</w:t>
      </w:r>
      <w:r w:rsidR="00FF3417" w:rsidRPr="00CB51EE">
        <w:t xml:space="preserve"> </w:t>
      </w:r>
      <w:r w:rsidR="00AD76D0">
        <w:t>G</w:t>
      </w:r>
      <w:r w:rsidR="00FF3417" w:rsidRPr="00CB51EE">
        <w:t>roups</w:t>
      </w:r>
    </w:p>
    <w:p w14:paraId="61091627" w14:textId="77777777" w:rsidR="005036C8" w:rsidRPr="00CB51EE" w:rsidRDefault="005036C8" w:rsidP="002F2347">
      <w:pPr>
        <w:pStyle w:val="Heading3"/>
      </w:pPr>
      <w:r w:rsidRPr="00CB51EE">
        <w:t>Evaluation Criteria</w:t>
      </w:r>
    </w:p>
    <w:p w14:paraId="34A3B8B3" w14:textId="565E27C0" w:rsidR="00F1295D" w:rsidRPr="00CB51EE" w:rsidRDefault="00F1295D" w:rsidP="00F4314A">
      <w:pPr>
        <w:autoSpaceDE w:val="0"/>
        <w:autoSpaceDN w:val="0"/>
        <w:adjustRightInd w:val="0"/>
        <w:spacing w:before="240"/>
        <w:rPr>
          <w:rFonts w:cs="Arial"/>
          <w:b/>
          <w:bCs/>
        </w:rPr>
      </w:pPr>
      <w:r w:rsidRPr="00CB51EE">
        <w:rPr>
          <w:rFonts w:cs="Arial"/>
          <w:b/>
          <w:bCs/>
          <w:i/>
        </w:rPr>
        <w:t>EC</w:t>
      </w:r>
      <w:r w:rsidRPr="00CB51EE">
        <w:rPr>
          <w:rFonts w:cs="Arial"/>
          <w:b/>
          <w:bCs/>
        </w:rPr>
        <w:t xml:space="preserve"> </w:t>
      </w:r>
      <w:r w:rsidR="00B80A2E" w:rsidRPr="00CB51EE">
        <w:rPr>
          <w:rFonts w:cs="Arial"/>
          <w:b/>
          <w:bCs/>
        </w:rPr>
        <w:t xml:space="preserve">Section </w:t>
      </w:r>
      <w:r w:rsidRPr="00CB51EE">
        <w:rPr>
          <w:rFonts w:cs="Arial"/>
          <w:b/>
          <w:bCs/>
        </w:rPr>
        <w:t xml:space="preserve">47605(c)(5)(G); 5 </w:t>
      </w:r>
      <w:r w:rsidRPr="00CB51EE">
        <w:rPr>
          <w:rFonts w:cs="Arial"/>
          <w:b/>
          <w:bCs/>
          <w:i/>
        </w:rPr>
        <w:t>CCR</w:t>
      </w:r>
      <w:r w:rsidR="002B6765">
        <w:rPr>
          <w:rFonts w:cs="Arial"/>
          <w:b/>
          <w:bCs/>
          <w:iCs/>
        </w:rPr>
        <w:t>,</w:t>
      </w:r>
      <w:r w:rsidRPr="00CB51EE">
        <w:rPr>
          <w:rFonts w:cs="Arial"/>
          <w:b/>
          <w:bCs/>
        </w:rPr>
        <w:t xml:space="preserve"> </w:t>
      </w:r>
      <w:r w:rsidR="00B80A2E" w:rsidRPr="00CB51EE">
        <w:rPr>
          <w:rFonts w:cs="Arial"/>
          <w:b/>
          <w:bCs/>
        </w:rPr>
        <w:t xml:space="preserve">Section </w:t>
      </w:r>
      <w:r w:rsidRPr="00CB51EE">
        <w:rPr>
          <w:rFonts w:cs="Arial"/>
          <w:b/>
          <w:bCs/>
        </w:rPr>
        <w:t>11967.5.1(f)(7)</w:t>
      </w:r>
    </w:p>
    <w:p w14:paraId="07F17F66" w14:textId="77777777" w:rsidR="005036C8" w:rsidRPr="00CB51EE" w:rsidRDefault="005036C8" w:rsidP="00473CB1">
      <w:pPr>
        <w:spacing w:before="240"/>
        <w:rPr>
          <w:rFonts w:cs="Arial"/>
        </w:rPr>
      </w:pPr>
      <w:r w:rsidRPr="00CB51EE">
        <w:rPr>
          <w:rFonts w:cs="Arial"/>
        </w:rPr>
        <w:t xml:space="preserve">Recognizing the limitations on admissions to charter schools imposed by </w:t>
      </w:r>
      <w:r w:rsidRPr="00CB51EE">
        <w:rPr>
          <w:rFonts w:cs="Arial"/>
          <w:i/>
        </w:rPr>
        <w:t>EC</w:t>
      </w:r>
      <w:r w:rsidRPr="00CB51EE">
        <w:rPr>
          <w:rFonts w:cs="Arial"/>
        </w:rPr>
        <w:t xml:space="preserve"> Section 47605(</w:t>
      </w:r>
      <w:r w:rsidR="00264319" w:rsidRPr="00CB51EE">
        <w:rPr>
          <w:rFonts w:cs="Arial"/>
        </w:rPr>
        <w:t>e</w:t>
      </w:r>
      <w:r w:rsidRPr="00CB51EE">
        <w:rPr>
          <w:rFonts w:cs="Arial"/>
        </w:rPr>
        <w:t xml:space="preserve">), the means by which the school(s) will achieve a balance </w:t>
      </w:r>
      <w:r w:rsidR="008D2ABD" w:rsidRPr="00CB51EE">
        <w:rPr>
          <w:rFonts w:cs="Arial"/>
        </w:rPr>
        <w:t xml:space="preserve">of racial and ethnic groups, </w:t>
      </w:r>
      <w:r w:rsidR="00914A60" w:rsidRPr="00CB51EE">
        <w:rPr>
          <w:rFonts w:cs="Arial"/>
        </w:rPr>
        <w:t xml:space="preserve">special education pupils, and English learners </w:t>
      </w:r>
      <w:r w:rsidRPr="00CB51EE">
        <w:rPr>
          <w:rFonts w:cs="Arial"/>
        </w:rPr>
        <w:t xml:space="preserve">that is reflective of the general population residing within the territorial jurisdiction of the school district, as required by </w:t>
      </w:r>
      <w:r w:rsidRPr="00CB51EE">
        <w:rPr>
          <w:rFonts w:cs="Arial"/>
          <w:i/>
        </w:rPr>
        <w:t>EC</w:t>
      </w:r>
      <w:r w:rsidRPr="00CB51EE">
        <w:rPr>
          <w:rFonts w:cs="Arial"/>
        </w:rPr>
        <w:t xml:space="preserve"> Section 47605(</w:t>
      </w:r>
      <w:r w:rsidR="00595355" w:rsidRPr="00CB51EE">
        <w:rPr>
          <w:rFonts w:cs="Arial"/>
        </w:rPr>
        <w:t>c</w:t>
      </w:r>
      <w:r w:rsidRPr="00CB51EE">
        <w:rPr>
          <w:rFonts w:cs="Arial"/>
        </w:rPr>
        <w:t>)(5)(G), shall be presumed to have been met, absent specific information to the contrary.</w:t>
      </w:r>
    </w:p>
    <w:p w14:paraId="56B133C3" w14:textId="4083EA7D" w:rsidR="00C062E4" w:rsidRPr="00CB51EE" w:rsidRDefault="00C062E4" w:rsidP="002F2347">
      <w:pPr>
        <w:pStyle w:val="Heading3"/>
      </w:pPr>
      <w:r w:rsidRPr="00CB51EE">
        <w:t>California Department of Education Review</w:t>
      </w:r>
    </w:p>
    <w:p w14:paraId="671B9328" w14:textId="09F6AED9" w:rsidR="00F1295D" w:rsidRPr="00CB51EE" w:rsidRDefault="00F1295D" w:rsidP="00F4314A">
      <w:pPr>
        <w:autoSpaceDE w:val="0"/>
        <w:autoSpaceDN w:val="0"/>
        <w:adjustRightInd w:val="0"/>
        <w:spacing w:before="240"/>
        <w:rPr>
          <w:rFonts w:cs="Arial"/>
          <w:b/>
          <w:bCs/>
        </w:rPr>
      </w:pPr>
      <w:r w:rsidRPr="00CB51EE">
        <w:rPr>
          <w:rFonts w:cs="Arial"/>
          <w:b/>
        </w:rPr>
        <w:t xml:space="preserve">The petition </w:t>
      </w:r>
      <w:r w:rsidR="00473CB1" w:rsidRPr="00CB51EE">
        <w:rPr>
          <w:rFonts w:cs="Arial"/>
          <w:b/>
        </w:rPr>
        <w:t xml:space="preserve">meets </w:t>
      </w:r>
      <w:r w:rsidRPr="00CB51EE">
        <w:rPr>
          <w:rFonts w:cs="Arial"/>
          <w:b/>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B80A2E" w:rsidRPr="00CB51EE">
        <w:rPr>
          <w:rFonts w:cs="Arial"/>
          <w:b/>
          <w:bCs/>
        </w:rPr>
        <w:t xml:space="preserve">Section </w:t>
      </w:r>
      <w:r w:rsidRPr="00CB51EE">
        <w:rPr>
          <w:rFonts w:cs="Arial"/>
          <w:b/>
          <w:bCs/>
        </w:rPr>
        <w:t xml:space="preserve">47605(c)(5)(G) and 5 </w:t>
      </w:r>
      <w:r w:rsidRPr="00CB51EE">
        <w:rPr>
          <w:rFonts w:cs="Arial"/>
          <w:b/>
          <w:bCs/>
          <w:i/>
        </w:rPr>
        <w:t>CCR</w:t>
      </w:r>
      <w:r w:rsidR="002B6765">
        <w:rPr>
          <w:rFonts w:cs="Arial"/>
          <w:b/>
          <w:bCs/>
          <w:iCs/>
        </w:rPr>
        <w:t>,</w:t>
      </w:r>
      <w:r w:rsidRPr="00CB51EE">
        <w:rPr>
          <w:rFonts w:cs="Arial"/>
          <w:b/>
          <w:bCs/>
        </w:rPr>
        <w:t xml:space="preserve"> </w:t>
      </w:r>
      <w:r w:rsidR="00B80A2E" w:rsidRPr="00CB51EE">
        <w:rPr>
          <w:rFonts w:cs="Arial"/>
          <w:b/>
          <w:bCs/>
        </w:rPr>
        <w:t xml:space="preserve">Section </w:t>
      </w:r>
      <w:r w:rsidRPr="00CB51EE">
        <w:rPr>
          <w:rFonts w:cs="Arial"/>
          <w:b/>
          <w:bCs/>
        </w:rPr>
        <w:t>11967.5.1(f)(7).</w:t>
      </w:r>
    </w:p>
    <w:p w14:paraId="3FD9B001" w14:textId="5F2DF6CD" w:rsidR="00176DF1" w:rsidRPr="00CB51EE" w:rsidRDefault="00DE051C">
      <w:pPr>
        <w:spacing w:after="0"/>
        <w:rPr>
          <w:rFonts w:cs="Arial"/>
          <w:bCs/>
          <w:highlight w:val="yellow"/>
        </w:rPr>
      </w:pPr>
      <w:r w:rsidRPr="00DE051C">
        <w:rPr>
          <w:rFonts w:cs="Arial"/>
          <w:bCs/>
        </w:rPr>
        <w:t xml:space="preserve">The petition describes the Charter School’s recruitment strategies and efforts to match the racial and ethnic backgrounds, including special education pupils, and </w:t>
      </w:r>
      <w:r w:rsidR="003E6AAB">
        <w:rPr>
          <w:rFonts w:cs="Arial"/>
          <w:bCs/>
        </w:rPr>
        <w:t>EL</w:t>
      </w:r>
      <w:r w:rsidRPr="00DE051C">
        <w:rPr>
          <w:rFonts w:cs="Arial"/>
          <w:bCs/>
        </w:rPr>
        <w:t xml:space="preserve"> pupils of the general population residing within the territorial jurisdiction of the </w:t>
      </w:r>
      <w:proofErr w:type="gramStart"/>
      <w:r w:rsidRPr="00DE051C">
        <w:rPr>
          <w:rFonts w:cs="Arial"/>
          <w:bCs/>
        </w:rPr>
        <w:t>District</w:t>
      </w:r>
      <w:proofErr w:type="gramEnd"/>
      <w:r w:rsidRPr="00DE051C">
        <w:rPr>
          <w:rFonts w:cs="Arial"/>
          <w:bCs/>
        </w:rPr>
        <w:t xml:space="preserve"> </w:t>
      </w:r>
      <w:r w:rsidRPr="00086D05">
        <w:rPr>
          <w:rFonts w:cs="Arial"/>
          <w:bCs/>
        </w:rPr>
        <w:t>(</w:t>
      </w:r>
      <w:r w:rsidR="003E6AAB" w:rsidRPr="00086D05">
        <w:rPr>
          <w:rFonts w:cs="Arial"/>
          <w:bCs/>
        </w:rPr>
        <w:t>Attachment 2</w:t>
      </w:r>
      <w:r w:rsidRPr="00086D05">
        <w:rPr>
          <w:rFonts w:cs="Arial"/>
          <w:bCs/>
        </w:rPr>
        <w:t>, p. 12</w:t>
      </w:r>
      <w:r w:rsidR="000A5C06" w:rsidRPr="00086D05">
        <w:rPr>
          <w:rFonts w:cs="Arial"/>
          <w:bCs/>
        </w:rPr>
        <w:t>5</w:t>
      </w:r>
      <w:r w:rsidRPr="00086D05">
        <w:rPr>
          <w:rFonts w:cs="Arial"/>
          <w:bCs/>
        </w:rPr>
        <w:t>).</w:t>
      </w:r>
      <w:r w:rsidR="00176DF1" w:rsidRPr="00CB51EE">
        <w:rPr>
          <w:rFonts w:cs="Arial"/>
          <w:bCs/>
          <w:highlight w:val="yellow"/>
        </w:rPr>
        <w:br w:type="page"/>
      </w:r>
    </w:p>
    <w:p w14:paraId="1D41EA5C" w14:textId="77777777" w:rsidR="005036C8" w:rsidRPr="00CB51EE" w:rsidRDefault="005036C8" w:rsidP="009102D5">
      <w:pPr>
        <w:pStyle w:val="Heading2"/>
      </w:pPr>
      <w:r w:rsidRPr="00CB51EE">
        <w:lastRenderedPageBreak/>
        <w:t>Admission Requirements</w:t>
      </w:r>
    </w:p>
    <w:p w14:paraId="04C896A7" w14:textId="77777777" w:rsidR="005036C8" w:rsidRPr="00CB51EE" w:rsidRDefault="005036C8" w:rsidP="002F2347">
      <w:pPr>
        <w:pStyle w:val="Heading3"/>
      </w:pPr>
      <w:r w:rsidRPr="00CB51EE">
        <w:t>Evaluation Criteria</w:t>
      </w:r>
    </w:p>
    <w:p w14:paraId="1E48463C" w14:textId="51AE84D7" w:rsidR="00874B8D" w:rsidRPr="00CB51EE" w:rsidRDefault="00874B8D" w:rsidP="00F4314A">
      <w:pPr>
        <w:spacing w:before="240"/>
        <w:rPr>
          <w:rFonts w:cs="Arial"/>
          <w:b/>
          <w:bCs/>
        </w:rPr>
      </w:pPr>
      <w:r w:rsidRPr="00CB51EE">
        <w:rPr>
          <w:rFonts w:cs="Arial"/>
          <w:b/>
          <w:bCs/>
          <w:i/>
          <w:iCs/>
        </w:rPr>
        <w:t>EC</w:t>
      </w:r>
      <w:r w:rsidRPr="00CB51EE">
        <w:rPr>
          <w:rFonts w:cs="Arial"/>
          <w:b/>
          <w:bCs/>
        </w:rPr>
        <w:t xml:space="preserve"> </w:t>
      </w:r>
      <w:r w:rsidR="0006452E" w:rsidRPr="00CB51EE">
        <w:rPr>
          <w:rFonts w:cs="Arial"/>
          <w:b/>
          <w:bCs/>
        </w:rPr>
        <w:t xml:space="preserve">Section </w:t>
      </w:r>
      <w:r w:rsidRPr="00CB51EE">
        <w:rPr>
          <w:rFonts w:cs="Arial"/>
          <w:b/>
          <w:bCs/>
        </w:rPr>
        <w:t xml:space="preserve">47605(c)(5)(H); 5 </w:t>
      </w:r>
      <w:r w:rsidRPr="00CB51EE">
        <w:rPr>
          <w:rFonts w:cs="Arial"/>
          <w:b/>
          <w:bCs/>
          <w:i/>
          <w:iCs/>
        </w:rPr>
        <w:t>CCR</w:t>
      </w:r>
      <w:r w:rsidR="002B6765">
        <w:rPr>
          <w:rFonts w:cs="Arial"/>
          <w:b/>
          <w:bCs/>
        </w:rPr>
        <w:t>,</w:t>
      </w:r>
      <w:r w:rsidRPr="00CB51EE">
        <w:rPr>
          <w:rFonts w:cs="Arial"/>
          <w:b/>
          <w:bCs/>
        </w:rPr>
        <w:t xml:space="preserve"> </w:t>
      </w:r>
      <w:r w:rsidR="0006452E" w:rsidRPr="00CB51EE">
        <w:rPr>
          <w:rFonts w:cs="Arial"/>
          <w:b/>
          <w:bCs/>
        </w:rPr>
        <w:t xml:space="preserve">Section </w:t>
      </w:r>
      <w:r w:rsidRPr="00CB51EE">
        <w:rPr>
          <w:rFonts w:cs="Arial"/>
          <w:b/>
          <w:bCs/>
        </w:rPr>
        <w:t>11967.5.1(f)(8)</w:t>
      </w:r>
    </w:p>
    <w:p w14:paraId="55BB1CCD" w14:textId="77777777" w:rsidR="005036C8" w:rsidRPr="00CB51EE" w:rsidRDefault="005036C8" w:rsidP="00F4314A">
      <w:pPr>
        <w:autoSpaceDE w:val="0"/>
        <w:autoSpaceDN w:val="0"/>
        <w:adjustRightInd w:val="0"/>
        <w:spacing w:before="240"/>
        <w:rPr>
          <w:rFonts w:cs="Arial"/>
          <w:b/>
        </w:rPr>
      </w:pPr>
      <w:r w:rsidRPr="00CB51EE">
        <w:rPr>
          <w:rFonts w:cs="Arial"/>
        </w:rPr>
        <w:t xml:space="preserve">To the extent admission requirements are included in keeping with </w:t>
      </w:r>
      <w:r w:rsidRPr="00CB51EE">
        <w:rPr>
          <w:rFonts w:cs="Arial"/>
          <w:i/>
        </w:rPr>
        <w:t>EC</w:t>
      </w:r>
      <w:r w:rsidRPr="00CB51EE">
        <w:rPr>
          <w:rFonts w:cs="Arial"/>
        </w:rPr>
        <w:t xml:space="preserve"> Section 47605(</w:t>
      </w:r>
      <w:r w:rsidR="00595355" w:rsidRPr="00CB51EE">
        <w:rPr>
          <w:rFonts w:cs="Arial"/>
        </w:rPr>
        <w:t>c</w:t>
      </w:r>
      <w:r w:rsidRPr="00CB51EE">
        <w:rPr>
          <w:rFonts w:cs="Arial"/>
        </w:rPr>
        <w:t xml:space="preserve">)(5)(H), the requirements shall </w:t>
      </w:r>
      <w:proofErr w:type="gramStart"/>
      <w:r w:rsidRPr="00CB51EE">
        <w:rPr>
          <w:rFonts w:cs="Arial"/>
        </w:rPr>
        <w:t>be in compliance with</w:t>
      </w:r>
      <w:proofErr w:type="gramEnd"/>
      <w:r w:rsidRPr="00CB51EE">
        <w:rPr>
          <w:rFonts w:cs="Arial"/>
        </w:rPr>
        <w:t xml:space="preserve"> the requirements of </w:t>
      </w:r>
      <w:r w:rsidRPr="00CB51EE">
        <w:rPr>
          <w:rFonts w:cs="Arial"/>
          <w:i/>
        </w:rPr>
        <w:t>EC</w:t>
      </w:r>
      <w:r w:rsidRPr="00CB51EE">
        <w:rPr>
          <w:rFonts w:cs="Arial"/>
        </w:rPr>
        <w:t xml:space="preserve"> Section 47605(</w:t>
      </w:r>
      <w:r w:rsidR="00AB0605" w:rsidRPr="00CB51EE">
        <w:rPr>
          <w:rFonts w:cs="Arial"/>
        </w:rPr>
        <w:t>e</w:t>
      </w:r>
      <w:r w:rsidRPr="00CB51EE">
        <w:rPr>
          <w:rFonts w:cs="Arial"/>
        </w:rPr>
        <w:t>)(2)(B) and any other applicable provision of law.</w:t>
      </w:r>
    </w:p>
    <w:p w14:paraId="064CB660" w14:textId="337A127B" w:rsidR="00C062E4" w:rsidRPr="00CB51EE" w:rsidRDefault="00C062E4" w:rsidP="002F2347">
      <w:pPr>
        <w:pStyle w:val="Heading3"/>
      </w:pPr>
      <w:r w:rsidRPr="00CB51EE">
        <w:t>California Department of Education Review</w:t>
      </w:r>
    </w:p>
    <w:p w14:paraId="47FD2271" w14:textId="59704C99" w:rsidR="00874B8D" w:rsidRPr="00CB51EE" w:rsidRDefault="00FC3C17" w:rsidP="00F4314A">
      <w:pPr>
        <w:spacing w:before="240"/>
        <w:rPr>
          <w:rFonts w:cs="Arial"/>
          <w:b/>
          <w:bCs/>
        </w:rPr>
      </w:pPr>
      <w:r w:rsidRPr="00CB51EE">
        <w:rPr>
          <w:rFonts w:cs="Arial"/>
          <w:b/>
          <w:bCs/>
        </w:rPr>
        <w:t xml:space="preserve">The petition </w:t>
      </w:r>
      <w:r w:rsidR="00473CB1"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iCs/>
        </w:rPr>
        <w:t>EC</w:t>
      </w:r>
      <w:r w:rsidRPr="00CB51EE">
        <w:rPr>
          <w:rFonts w:cs="Arial"/>
          <w:b/>
          <w:bCs/>
        </w:rPr>
        <w:t xml:space="preserve"> </w:t>
      </w:r>
      <w:r w:rsidR="0006452E" w:rsidRPr="00CB51EE">
        <w:rPr>
          <w:rFonts w:cs="Arial"/>
          <w:b/>
          <w:bCs/>
        </w:rPr>
        <w:t xml:space="preserve">Section </w:t>
      </w:r>
      <w:r w:rsidRPr="00CB51EE">
        <w:rPr>
          <w:rFonts w:cs="Arial"/>
          <w:b/>
          <w:bCs/>
        </w:rPr>
        <w:t xml:space="preserve">47605(c)(5)(H) and 5 </w:t>
      </w:r>
      <w:r w:rsidRPr="00CB51EE">
        <w:rPr>
          <w:rFonts w:cs="Arial"/>
          <w:b/>
          <w:bCs/>
          <w:i/>
          <w:iCs/>
        </w:rPr>
        <w:t>CCR</w:t>
      </w:r>
      <w:r w:rsidR="002B6765">
        <w:rPr>
          <w:rFonts w:cs="Arial"/>
          <w:b/>
          <w:bCs/>
        </w:rPr>
        <w:t>,</w:t>
      </w:r>
      <w:r w:rsidRPr="00CB51EE">
        <w:rPr>
          <w:rFonts w:cs="Arial"/>
          <w:b/>
          <w:bCs/>
        </w:rPr>
        <w:t xml:space="preserve"> </w:t>
      </w:r>
      <w:r w:rsidR="0006452E" w:rsidRPr="00CB51EE">
        <w:rPr>
          <w:rFonts w:cs="Arial"/>
          <w:b/>
          <w:bCs/>
        </w:rPr>
        <w:t xml:space="preserve">Section </w:t>
      </w:r>
      <w:r w:rsidRPr="00CB51EE">
        <w:rPr>
          <w:rFonts w:cs="Arial"/>
          <w:b/>
          <w:bCs/>
        </w:rPr>
        <w:t>11967.5.1(f)(8).</w:t>
      </w:r>
    </w:p>
    <w:p w14:paraId="3316EF7C" w14:textId="272FE902" w:rsidR="00DE051C" w:rsidRDefault="00DE051C" w:rsidP="008C25A3">
      <w:pPr>
        <w:autoSpaceDE w:val="0"/>
        <w:autoSpaceDN w:val="0"/>
        <w:adjustRightInd w:val="0"/>
        <w:rPr>
          <w:rFonts w:cs="Arial"/>
          <w:bCs/>
        </w:rPr>
      </w:pPr>
      <w:r>
        <w:rPr>
          <w:rFonts w:cs="Arial"/>
          <w:bCs/>
        </w:rPr>
        <w:t>The Charter School states it actively recruits a diverse student population from San Diego and adjacent counties eligible for enrollment under state law and shall not require mandatory parental volunteer hours as a criterion for admission (</w:t>
      </w:r>
      <w:r w:rsidR="003E6AAB" w:rsidRPr="00086D05">
        <w:rPr>
          <w:rFonts w:cs="Arial"/>
          <w:bCs/>
        </w:rPr>
        <w:t>Attachment 2</w:t>
      </w:r>
      <w:r w:rsidRPr="00086D05">
        <w:rPr>
          <w:rFonts w:cs="Arial"/>
          <w:bCs/>
        </w:rPr>
        <w:t xml:space="preserve">, p. </w:t>
      </w:r>
      <w:r w:rsidR="000A5C06" w:rsidRPr="00086D05">
        <w:rPr>
          <w:rFonts w:cs="Arial"/>
          <w:bCs/>
        </w:rPr>
        <w:t>12</w:t>
      </w:r>
      <w:r w:rsidR="000A5C06" w:rsidRPr="000A5C06">
        <w:rPr>
          <w:rFonts w:cs="Arial"/>
          <w:bCs/>
        </w:rPr>
        <w:t>6</w:t>
      </w:r>
      <w:r w:rsidRPr="000A5C06">
        <w:rPr>
          <w:rFonts w:cs="Arial"/>
          <w:bCs/>
        </w:rPr>
        <w:t>).</w:t>
      </w:r>
      <w:r w:rsidRPr="00CB51EE">
        <w:rPr>
          <w:rFonts w:cs="Arial"/>
          <w:bCs/>
        </w:rPr>
        <w:t xml:space="preserve"> </w:t>
      </w:r>
    </w:p>
    <w:p w14:paraId="1EEB1448" w14:textId="40F5DC73" w:rsidR="008C25A3" w:rsidRPr="00CB51EE" w:rsidRDefault="00E515C5" w:rsidP="008C25A3">
      <w:pPr>
        <w:autoSpaceDE w:val="0"/>
        <w:autoSpaceDN w:val="0"/>
        <w:adjustRightInd w:val="0"/>
        <w:rPr>
          <w:rFonts w:cs="Arial"/>
          <w:bCs/>
        </w:rPr>
      </w:pPr>
      <w:r w:rsidRPr="00CB51EE">
        <w:rPr>
          <w:rFonts w:cs="Arial"/>
          <w:bCs/>
        </w:rPr>
        <w:t xml:space="preserve">In the event more applications exceed availability, </w:t>
      </w:r>
      <w:r w:rsidR="008C25A3" w:rsidRPr="00CB51EE">
        <w:rPr>
          <w:rFonts w:cs="Arial"/>
          <w:bCs/>
        </w:rPr>
        <w:t xml:space="preserve">the Charter School holds </w:t>
      </w:r>
      <w:r w:rsidRPr="00CB51EE">
        <w:rPr>
          <w:rFonts w:cs="Arial"/>
          <w:bCs/>
        </w:rPr>
        <w:t xml:space="preserve">a </w:t>
      </w:r>
      <w:proofErr w:type="gramStart"/>
      <w:r w:rsidRPr="00CB51EE">
        <w:rPr>
          <w:rFonts w:cs="Arial"/>
          <w:bCs/>
        </w:rPr>
        <w:t>public random</w:t>
      </w:r>
      <w:proofErr w:type="gramEnd"/>
      <w:r w:rsidRPr="00CB51EE">
        <w:rPr>
          <w:rFonts w:cs="Arial"/>
          <w:bCs/>
        </w:rPr>
        <w:t xml:space="preserve"> drawing</w:t>
      </w:r>
      <w:r w:rsidR="008C25A3" w:rsidRPr="00CB51EE">
        <w:rPr>
          <w:rFonts w:cs="Arial"/>
          <w:bCs/>
        </w:rPr>
        <w:t xml:space="preserve"> using the following admissions pr</w:t>
      </w:r>
      <w:r w:rsidRPr="00CB51EE">
        <w:rPr>
          <w:rFonts w:cs="Arial"/>
          <w:bCs/>
        </w:rPr>
        <w:t>eferences</w:t>
      </w:r>
      <w:r w:rsidR="008C25A3" w:rsidRPr="00CB51EE">
        <w:rPr>
          <w:rFonts w:cs="Arial"/>
          <w:bCs/>
        </w:rPr>
        <w:t>:</w:t>
      </w:r>
    </w:p>
    <w:p w14:paraId="5C470112" w14:textId="740AC951" w:rsidR="00E515C5" w:rsidRPr="00CB51EE" w:rsidRDefault="00395D7F" w:rsidP="0016079C">
      <w:pPr>
        <w:pStyle w:val="ListParagraph"/>
        <w:numPr>
          <w:ilvl w:val="0"/>
          <w:numId w:val="22"/>
        </w:numPr>
      </w:pPr>
      <w:r>
        <w:t xml:space="preserve">Foster </w:t>
      </w:r>
      <w:r w:rsidR="003E6AAB">
        <w:t>y</w:t>
      </w:r>
      <w:r>
        <w:t>outh and homeless youth</w:t>
      </w:r>
    </w:p>
    <w:p w14:paraId="59216D22" w14:textId="398DAE4D" w:rsidR="00E515C5" w:rsidRDefault="00E515C5" w:rsidP="0016079C">
      <w:pPr>
        <w:pStyle w:val="ListParagraph"/>
        <w:numPr>
          <w:ilvl w:val="0"/>
          <w:numId w:val="22"/>
        </w:numPr>
      </w:pPr>
      <w:r w:rsidRPr="00CB51EE">
        <w:t xml:space="preserve">Siblings of </w:t>
      </w:r>
      <w:r w:rsidR="00395D7F">
        <w:t xml:space="preserve">admitted or </w:t>
      </w:r>
      <w:r w:rsidRPr="00CB51EE">
        <w:t xml:space="preserve">existing students </w:t>
      </w:r>
      <w:proofErr w:type="gramStart"/>
      <w:r w:rsidRPr="00CB51EE">
        <w:t>of</w:t>
      </w:r>
      <w:proofErr w:type="gramEnd"/>
      <w:r w:rsidRPr="00CB51EE">
        <w:t xml:space="preserve"> </w:t>
      </w:r>
      <w:r w:rsidR="004921DB" w:rsidRPr="00CB51EE">
        <w:t>the Charter School</w:t>
      </w:r>
    </w:p>
    <w:p w14:paraId="2CDAF8D5" w14:textId="319148B2" w:rsidR="00395D7F" w:rsidRPr="00CB51EE" w:rsidRDefault="00395D7F" w:rsidP="0016079C">
      <w:pPr>
        <w:pStyle w:val="ListParagraph"/>
        <w:numPr>
          <w:ilvl w:val="0"/>
          <w:numId w:val="22"/>
        </w:numPr>
      </w:pPr>
      <w:r>
        <w:t>Children of the Charter School’s current employees or board members</w:t>
      </w:r>
    </w:p>
    <w:p w14:paraId="28B23DAC" w14:textId="49D9A693" w:rsidR="00176DF1" w:rsidRPr="00CB51EE" w:rsidRDefault="00395D7F" w:rsidP="0016079C">
      <w:pPr>
        <w:pStyle w:val="ListParagraph"/>
        <w:numPr>
          <w:ilvl w:val="0"/>
          <w:numId w:val="22"/>
        </w:numPr>
      </w:pPr>
      <w:r>
        <w:t>Residents of San Diego County</w:t>
      </w:r>
      <w:r w:rsidR="00176DF1" w:rsidRPr="00CB51EE">
        <w:rPr>
          <w:highlight w:val="yellow"/>
        </w:rPr>
        <w:br w:type="page"/>
      </w:r>
    </w:p>
    <w:p w14:paraId="58F4B0E5" w14:textId="77777777" w:rsidR="005036C8" w:rsidRPr="00CB51EE" w:rsidRDefault="005036C8" w:rsidP="009102D5">
      <w:pPr>
        <w:pStyle w:val="Heading2"/>
      </w:pPr>
      <w:r w:rsidRPr="00CB51EE">
        <w:lastRenderedPageBreak/>
        <w:t>Annual Independent Financial Audits</w:t>
      </w:r>
    </w:p>
    <w:p w14:paraId="3E3330FC" w14:textId="77777777" w:rsidR="005036C8" w:rsidRPr="00CB51EE" w:rsidRDefault="005036C8" w:rsidP="002F2347">
      <w:pPr>
        <w:pStyle w:val="Heading3"/>
      </w:pPr>
      <w:r w:rsidRPr="00CB51EE">
        <w:t>Evaluation Criteria</w:t>
      </w:r>
    </w:p>
    <w:p w14:paraId="4CEB0DAF" w14:textId="7F347C70" w:rsidR="000551FC" w:rsidRPr="00CB51EE" w:rsidRDefault="000551FC" w:rsidP="00F4314A">
      <w:pPr>
        <w:spacing w:before="240"/>
        <w:rPr>
          <w:rFonts w:cs="Arial"/>
        </w:rPr>
      </w:pPr>
      <w:r w:rsidRPr="00CB51EE">
        <w:rPr>
          <w:rFonts w:cs="Arial"/>
          <w:b/>
          <w:bCs/>
          <w:i/>
        </w:rPr>
        <w:t>EC</w:t>
      </w:r>
      <w:r w:rsidRPr="00CB51EE">
        <w:rPr>
          <w:rFonts w:cs="Arial"/>
          <w:b/>
          <w:bCs/>
        </w:rPr>
        <w:t xml:space="preserve"> </w:t>
      </w:r>
      <w:r w:rsidR="004921DB" w:rsidRPr="00CB51EE">
        <w:rPr>
          <w:rFonts w:cs="Arial"/>
          <w:b/>
          <w:bCs/>
        </w:rPr>
        <w:t xml:space="preserve">Section </w:t>
      </w:r>
      <w:r w:rsidRPr="00CB51EE">
        <w:rPr>
          <w:rFonts w:cs="Arial"/>
          <w:b/>
          <w:bCs/>
        </w:rPr>
        <w:t xml:space="preserve">47605(c)(5)(I); 5 </w:t>
      </w:r>
      <w:r w:rsidRPr="00CB51EE">
        <w:rPr>
          <w:rFonts w:cs="Arial"/>
          <w:b/>
          <w:bCs/>
          <w:i/>
        </w:rPr>
        <w:t>CCR</w:t>
      </w:r>
      <w:r w:rsidR="002B6765">
        <w:rPr>
          <w:rFonts w:cs="Arial"/>
          <w:b/>
          <w:bCs/>
          <w:iCs/>
        </w:rPr>
        <w:t>,</w:t>
      </w:r>
      <w:r w:rsidRPr="00CB51EE">
        <w:rPr>
          <w:rFonts w:cs="Arial"/>
          <w:b/>
          <w:bCs/>
        </w:rPr>
        <w:t xml:space="preserve"> </w:t>
      </w:r>
      <w:r w:rsidR="004921DB" w:rsidRPr="00CB51EE">
        <w:rPr>
          <w:rFonts w:cs="Arial"/>
          <w:b/>
          <w:bCs/>
        </w:rPr>
        <w:t xml:space="preserve">Section </w:t>
      </w:r>
      <w:r w:rsidRPr="00CB51EE">
        <w:rPr>
          <w:rFonts w:cs="Arial"/>
          <w:b/>
          <w:bCs/>
        </w:rPr>
        <w:t>11967.5.1(f)(9)</w:t>
      </w:r>
    </w:p>
    <w:p w14:paraId="7078E01E" w14:textId="77777777" w:rsidR="005036C8" w:rsidRPr="00CB51EE" w:rsidRDefault="005036C8" w:rsidP="00F4314A">
      <w:pPr>
        <w:spacing w:before="240"/>
        <w:rPr>
          <w:rFonts w:cs="Arial"/>
        </w:rPr>
      </w:pPr>
      <w:r w:rsidRPr="00CB51EE">
        <w:rPr>
          <w:rFonts w:cs="Arial"/>
        </w:rPr>
        <w:t xml:space="preserve">The </w:t>
      </w:r>
      <w:proofErr w:type="gramStart"/>
      <w:r w:rsidRPr="00CB51EE">
        <w:rPr>
          <w:rFonts w:cs="Arial"/>
        </w:rPr>
        <w:t>manner in which</w:t>
      </w:r>
      <w:proofErr w:type="gramEnd"/>
      <w:r w:rsidRPr="00CB51EE">
        <w:rPr>
          <w:rFonts w:cs="Arial"/>
        </w:rPr>
        <w:t xml:space="preserve"> annual, independent financial audits shall be conducted, which shall employ generally accepted accounting principles, and the </w:t>
      </w:r>
      <w:proofErr w:type="gramStart"/>
      <w:r w:rsidRPr="00CB51EE">
        <w:rPr>
          <w:rFonts w:cs="Arial"/>
        </w:rPr>
        <w:t>manner in which</w:t>
      </w:r>
      <w:proofErr w:type="gramEnd"/>
      <w:r w:rsidRPr="00CB51EE">
        <w:rPr>
          <w:rFonts w:cs="Arial"/>
        </w:rPr>
        <w:t xml:space="preserve"> audit exceptions and deficiencies shall be resolved to the SBE’s satisfaction, as required by </w:t>
      </w:r>
      <w:r w:rsidRPr="00CB51EE">
        <w:rPr>
          <w:rFonts w:cs="Arial"/>
          <w:i/>
        </w:rPr>
        <w:t>EC</w:t>
      </w:r>
      <w:r w:rsidRPr="00CB51EE">
        <w:rPr>
          <w:rFonts w:cs="Arial"/>
        </w:rPr>
        <w:t xml:space="preserve"> Section 47605(</w:t>
      </w:r>
      <w:r w:rsidR="00595355" w:rsidRPr="00CB51EE">
        <w:rPr>
          <w:rFonts w:cs="Arial"/>
        </w:rPr>
        <w:t>c</w:t>
      </w:r>
      <w:r w:rsidRPr="00CB51EE">
        <w:rPr>
          <w:rFonts w:cs="Arial"/>
        </w:rPr>
        <w:t>)(5)(I), at a minimum:</w:t>
      </w:r>
    </w:p>
    <w:tbl>
      <w:tblPr>
        <w:tblStyle w:val="GridTable1Light6"/>
        <w:tblW w:w="9360" w:type="dxa"/>
        <w:tblLook w:val="0020" w:firstRow="1" w:lastRow="0" w:firstColumn="0" w:lastColumn="0" w:noHBand="0" w:noVBand="0"/>
        <w:tblDescription w:val="Annual Independent Financial Audits Criteria table"/>
      </w:tblPr>
      <w:tblGrid>
        <w:gridCol w:w="7920"/>
        <w:gridCol w:w="1440"/>
      </w:tblGrid>
      <w:tr w:rsidR="00003E29" w:rsidRPr="00CB51EE" w14:paraId="3F034EDE"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683ACE2A" w14:textId="77777777" w:rsidR="005E2677" w:rsidRPr="00CB51EE" w:rsidRDefault="005E2677"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3304176C" w14:textId="77777777" w:rsidR="005E2677" w:rsidRPr="00CB51EE" w:rsidRDefault="005E2677" w:rsidP="00003E29">
            <w:pPr>
              <w:spacing w:after="0"/>
              <w:jc w:val="center"/>
              <w:outlineLvl w:val="6"/>
              <w:rPr>
                <w:rFonts w:eastAsia="Times New Roman" w:cs="Arial"/>
              </w:rPr>
            </w:pPr>
            <w:r w:rsidRPr="00CB51EE">
              <w:rPr>
                <w:rFonts w:eastAsia="Times New Roman" w:cs="Arial"/>
              </w:rPr>
              <w:t>Criteria Met</w:t>
            </w:r>
          </w:p>
        </w:tc>
      </w:tr>
      <w:tr w:rsidR="00003E29" w:rsidRPr="00CB51EE" w14:paraId="71B95EBC" w14:textId="77777777" w:rsidTr="00F4314A">
        <w:trPr>
          <w:cantSplit/>
          <w:trHeight w:val="576"/>
        </w:trPr>
        <w:tc>
          <w:tcPr>
            <w:tcW w:w="7920" w:type="dxa"/>
          </w:tcPr>
          <w:p w14:paraId="7CF5832C" w14:textId="77777777" w:rsidR="009C5119" w:rsidRPr="00CB51EE" w:rsidRDefault="009C5119" w:rsidP="00086D05">
            <w:pPr>
              <w:numPr>
                <w:ilvl w:val="0"/>
                <w:numId w:val="7"/>
              </w:numPr>
              <w:autoSpaceDE w:val="0"/>
              <w:autoSpaceDN w:val="0"/>
              <w:adjustRightInd w:val="0"/>
              <w:spacing w:after="0"/>
              <w:ind w:left="700" w:hanging="540"/>
              <w:rPr>
                <w:rFonts w:eastAsia="Times New Roman" w:cs="Arial"/>
              </w:rPr>
            </w:pPr>
            <w:r w:rsidRPr="00CB51EE">
              <w:rPr>
                <w:rFonts w:eastAsia="Times New Roman" w:cs="Arial"/>
              </w:rPr>
              <w:t>Specify who is responsible for contracting and overseeing the independent audit.</w:t>
            </w:r>
          </w:p>
        </w:tc>
        <w:tc>
          <w:tcPr>
            <w:tcW w:w="1440" w:type="dxa"/>
          </w:tcPr>
          <w:p w14:paraId="71B617BB" w14:textId="04CB2D4D" w:rsidR="009C5119" w:rsidRPr="00CB51EE" w:rsidRDefault="00E865B6" w:rsidP="00F4314A">
            <w:pPr>
              <w:tabs>
                <w:tab w:val="left" w:pos="280"/>
              </w:tabs>
              <w:autoSpaceDE w:val="0"/>
              <w:autoSpaceDN w:val="0"/>
              <w:adjustRightInd w:val="0"/>
              <w:spacing w:after="0"/>
              <w:jc w:val="center"/>
              <w:rPr>
                <w:rFonts w:cs="Arial"/>
                <w:bCs/>
              </w:rPr>
            </w:pPr>
            <w:r w:rsidRPr="00CB51EE">
              <w:rPr>
                <w:rFonts w:cs="Arial"/>
                <w:bCs/>
              </w:rPr>
              <w:t>Yes</w:t>
            </w:r>
          </w:p>
        </w:tc>
      </w:tr>
      <w:tr w:rsidR="00003E29" w:rsidRPr="00CB51EE" w14:paraId="1B47BCA2" w14:textId="77777777" w:rsidTr="00300B53">
        <w:trPr>
          <w:cantSplit/>
          <w:trHeight w:val="107"/>
        </w:trPr>
        <w:tc>
          <w:tcPr>
            <w:tcW w:w="7920" w:type="dxa"/>
          </w:tcPr>
          <w:p w14:paraId="6F745199" w14:textId="77777777" w:rsidR="009C5119" w:rsidRPr="00CB51EE" w:rsidRDefault="009C5119" w:rsidP="00086D05">
            <w:pPr>
              <w:widowControl w:val="0"/>
              <w:numPr>
                <w:ilvl w:val="0"/>
                <w:numId w:val="7"/>
              </w:numPr>
              <w:tabs>
                <w:tab w:val="left" w:pos="360"/>
              </w:tabs>
              <w:spacing w:after="0"/>
              <w:ind w:left="700" w:hanging="540"/>
              <w:rPr>
                <w:rFonts w:eastAsia="Times New Roman" w:cs="Arial"/>
              </w:rPr>
            </w:pPr>
            <w:r w:rsidRPr="00CB51EE">
              <w:rPr>
                <w:rFonts w:eastAsia="Times New Roman" w:cs="Arial"/>
              </w:rPr>
              <w:t>Specify that the auditor will have experience in education finance.</w:t>
            </w:r>
          </w:p>
        </w:tc>
        <w:tc>
          <w:tcPr>
            <w:tcW w:w="1440" w:type="dxa"/>
          </w:tcPr>
          <w:p w14:paraId="5C6B4BCC" w14:textId="5A5E0A7B" w:rsidR="009C5119" w:rsidRPr="00CB51EE" w:rsidRDefault="00E865B6" w:rsidP="00F4314A">
            <w:pPr>
              <w:autoSpaceDE w:val="0"/>
              <w:autoSpaceDN w:val="0"/>
              <w:adjustRightInd w:val="0"/>
              <w:spacing w:after="0"/>
              <w:jc w:val="center"/>
              <w:rPr>
                <w:rFonts w:cs="Arial"/>
              </w:rPr>
            </w:pPr>
            <w:r w:rsidRPr="00CB51EE">
              <w:rPr>
                <w:rFonts w:cs="Arial"/>
                <w:bCs/>
              </w:rPr>
              <w:t>Yes</w:t>
            </w:r>
          </w:p>
        </w:tc>
      </w:tr>
      <w:tr w:rsidR="00003E29" w:rsidRPr="00CB51EE" w14:paraId="30C45A33" w14:textId="77777777" w:rsidTr="00F4314A">
        <w:trPr>
          <w:cantSplit/>
          <w:trHeight w:val="576"/>
        </w:trPr>
        <w:tc>
          <w:tcPr>
            <w:tcW w:w="7920" w:type="dxa"/>
          </w:tcPr>
          <w:p w14:paraId="2A1C5F6E" w14:textId="77777777" w:rsidR="009C5119" w:rsidRPr="00CB51EE" w:rsidRDefault="009C5119" w:rsidP="00086D05">
            <w:pPr>
              <w:widowControl w:val="0"/>
              <w:numPr>
                <w:ilvl w:val="0"/>
                <w:numId w:val="7"/>
              </w:numPr>
              <w:tabs>
                <w:tab w:val="left" w:pos="360"/>
              </w:tabs>
              <w:spacing w:after="0"/>
              <w:ind w:left="700" w:hanging="540"/>
              <w:rPr>
                <w:rFonts w:eastAsia="Times New Roman" w:cs="Arial"/>
              </w:rPr>
            </w:pPr>
            <w:r w:rsidRPr="00CB51EE">
              <w:rPr>
                <w:rFonts w:eastAsia="Times New Roman" w:cs="Arial"/>
              </w:rPr>
              <w:t xml:space="preserve">Outline the process of providing audit reports to the SBE, CDE, or other agency as the SBE may direct, and </w:t>
            </w:r>
            <w:proofErr w:type="gramStart"/>
            <w:r w:rsidRPr="00CB51EE">
              <w:rPr>
                <w:rFonts w:eastAsia="Times New Roman" w:cs="Arial"/>
              </w:rPr>
              <w:t>specifying</w:t>
            </w:r>
            <w:proofErr w:type="gramEnd"/>
            <w:r w:rsidRPr="00CB51EE">
              <w:rPr>
                <w:rFonts w:eastAsia="Times New Roman" w:cs="Arial"/>
              </w:rPr>
              <w:t xml:space="preserve"> the timeline in which audit exceptions will typically be addressed.</w:t>
            </w:r>
          </w:p>
        </w:tc>
        <w:tc>
          <w:tcPr>
            <w:tcW w:w="1440" w:type="dxa"/>
          </w:tcPr>
          <w:p w14:paraId="1D85CADE" w14:textId="09783CFF" w:rsidR="009C5119" w:rsidRPr="00CB51EE" w:rsidRDefault="00E865B6" w:rsidP="00F4314A">
            <w:pPr>
              <w:autoSpaceDE w:val="0"/>
              <w:autoSpaceDN w:val="0"/>
              <w:adjustRightInd w:val="0"/>
              <w:spacing w:after="0"/>
              <w:jc w:val="center"/>
              <w:rPr>
                <w:rFonts w:cs="Arial"/>
              </w:rPr>
            </w:pPr>
            <w:r w:rsidRPr="00CB51EE">
              <w:rPr>
                <w:rFonts w:cs="Arial"/>
                <w:bCs/>
              </w:rPr>
              <w:t>Yes</w:t>
            </w:r>
          </w:p>
        </w:tc>
      </w:tr>
      <w:tr w:rsidR="00003E29" w:rsidRPr="00CB51EE" w14:paraId="7C184E93" w14:textId="77777777" w:rsidTr="00300B53">
        <w:trPr>
          <w:cantSplit/>
          <w:trHeight w:val="332"/>
        </w:trPr>
        <w:tc>
          <w:tcPr>
            <w:tcW w:w="7920" w:type="dxa"/>
          </w:tcPr>
          <w:p w14:paraId="77C52F2A" w14:textId="77777777" w:rsidR="009C5119" w:rsidRPr="00CB51EE" w:rsidRDefault="009C5119" w:rsidP="00086D05">
            <w:pPr>
              <w:widowControl w:val="0"/>
              <w:numPr>
                <w:ilvl w:val="0"/>
                <w:numId w:val="7"/>
              </w:numPr>
              <w:tabs>
                <w:tab w:val="left" w:pos="360"/>
              </w:tabs>
              <w:spacing w:after="0"/>
              <w:ind w:left="700" w:right="-17" w:hanging="540"/>
              <w:rPr>
                <w:rFonts w:eastAsia="Times New Roman" w:cs="Arial"/>
              </w:rPr>
            </w:pPr>
            <w:r w:rsidRPr="00CB51EE">
              <w:rPr>
                <w:rFonts w:eastAsia="Times New Roman" w:cs="Arial"/>
              </w:rPr>
              <w:t>Indicate the process that the charter school(s) will follow to address any audit findings and/or resolve any audit exceptions.</w:t>
            </w:r>
          </w:p>
        </w:tc>
        <w:tc>
          <w:tcPr>
            <w:tcW w:w="1440" w:type="dxa"/>
          </w:tcPr>
          <w:p w14:paraId="62AF59E3" w14:textId="66C87DE1" w:rsidR="009C5119" w:rsidRPr="00CB51EE" w:rsidRDefault="004F09A8" w:rsidP="00F4314A">
            <w:pPr>
              <w:autoSpaceDE w:val="0"/>
              <w:autoSpaceDN w:val="0"/>
              <w:adjustRightInd w:val="0"/>
              <w:spacing w:after="0"/>
              <w:jc w:val="center"/>
              <w:rPr>
                <w:rFonts w:cs="Arial"/>
              </w:rPr>
            </w:pPr>
            <w:r w:rsidRPr="00CB51EE">
              <w:rPr>
                <w:rFonts w:cs="Arial"/>
                <w:bCs/>
              </w:rPr>
              <w:t>Yes</w:t>
            </w:r>
          </w:p>
        </w:tc>
      </w:tr>
    </w:tbl>
    <w:p w14:paraId="4B8B59EF" w14:textId="5E6A07E1" w:rsidR="00C062E4" w:rsidRPr="00CB51EE" w:rsidRDefault="00C062E4" w:rsidP="002F2347">
      <w:pPr>
        <w:pStyle w:val="Heading3"/>
      </w:pPr>
      <w:r w:rsidRPr="00CB51EE">
        <w:t>California Department of Education Review</w:t>
      </w:r>
    </w:p>
    <w:p w14:paraId="3C05FB78" w14:textId="01A9819E" w:rsidR="000551FC" w:rsidRPr="00CB51EE" w:rsidRDefault="00144F38" w:rsidP="00F4314A">
      <w:pPr>
        <w:spacing w:before="240"/>
        <w:rPr>
          <w:rFonts w:cs="Arial"/>
          <w:b/>
          <w:bCs/>
        </w:rPr>
      </w:pPr>
      <w:r w:rsidRPr="00CB51EE">
        <w:rPr>
          <w:rFonts w:cs="Arial"/>
          <w:b/>
          <w:bCs/>
        </w:rPr>
        <w:t xml:space="preserve">The petition </w:t>
      </w:r>
      <w:r w:rsidR="00473CB1"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1F67B8" w:rsidRPr="00CB51EE">
        <w:rPr>
          <w:rFonts w:cs="Arial"/>
          <w:b/>
          <w:bCs/>
        </w:rPr>
        <w:t xml:space="preserve">Section </w:t>
      </w:r>
      <w:r w:rsidRPr="00CB51EE">
        <w:rPr>
          <w:rFonts w:cs="Arial"/>
          <w:b/>
          <w:bCs/>
        </w:rPr>
        <w:t xml:space="preserve">47605(c)(5)(I) and 5 </w:t>
      </w:r>
      <w:r w:rsidRPr="00CB51EE">
        <w:rPr>
          <w:rFonts w:cs="Arial"/>
          <w:b/>
          <w:bCs/>
          <w:i/>
        </w:rPr>
        <w:t>CCR</w:t>
      </w:r>
      <w:r w:rsidR="002B6765">
        <w:rPr>
          <w:rFonts w:cs="Arial"/>
          <w:b/>
          <w:bCs/>
          <w:iCs/>
        </w:rPr>
        <w:t>,</w:t>
      </w:r>
      <w:r w:rsidRPr="00CB51EE">
        <w:rPr>
          <w:rFonts w:cs="Arial"/>
          <w:b/>
          <w:bCs/>
        </w:rPr>
        <w:t xml:space="preserve"> </w:t>
      </w:r>
      <w:r w:rsidR="001F67B8" w:rsidRPr="00CB51EE">
        <w:rPr>
          <w:rFonts w:cs="Arial"/>
          <w:b/>
          <w:bCs/>
        </w:rPr>
        <w:t xml:space="preserve">Section </w:t>
      </w:r>
      <w:r w:rsidRPr="00CB51EE">
        <w:rPr>
          <w:rFonts w:cs="Arial"/>
          <w:b/>
          <w:bCs/>
        </w:rPr>
        <w:t>11967.5.1(f)(9).</w:t>
      </w:r>
    </w:p>
    <w:p w14:paraId="56B9A179" w14:textId="3237E614" w:rsidR="00176DF1" w:rsidRPr="00CB51EE" w:rsidRDefault="004F09A8">
      <w:pPr>
        <w:spacing w:after="0"/>
        <w:rPr>
          <w:rFonts w:cs="Arial"/>
          <w:bCs/>
          <w:highlight w:val="yellow"/>
        </w:rPr>
      </w:pPr>
      <w:r w:rsidRPr="00CB51EE">
        <w:rPr>
          <w:rFonts w:cs="Arial"/>
          <w:bCs/>
        </w:rPr>
        <w:t>The petition specifies</w:t>
      </w:r>
      <w:r w:rsidR="001F67B8" w:rsidRPr="00CB51EE">
        <w:rPr>
          <w:rFonts w:cs="Arial"/>
          <w:bCs/>
        </w:rPr>
        <w:t xml:space="preserve"> </w:t>
      </w:r>
      <w:r w:rsidR="00423D05">
        <w:rPr>
          <w:rFonts w:cs="Arial"/>
          <w:bCs/>
        </w:rPr>
        <w:t xml:space="preserve">that </w:t>
      </w:r>
      <w:r w:rsidRPr="00CB51EE">
        <w:rPr>
          <w:rFonts w:cs="Arial"/>
          <w:bCs/>
        </w:rPr>
        <w:t>the Charter School’s selected auditor will have experience in education finance, outlines the process for providing audit reports to relevant agencies, and indicates the process the Charter School will follow to address audit findings and/or resolve audit exceptions</w:t>
      </w:r>
      <w:r w:rsidR="004E6942">
        <w:rPr>
          <w:rFonts w:cs="Arial"/>
          <w:bCs/>
        </w:rPr>
        <w:t xml:space="preserve"> (</w:t>
      </w:r>
      <w:r w:rsidR="003E6AAB" w:rsidRPr="00086D05">
        <w:rPr>
          <w:rFonts w:cs="Arial"/>
          <w:bCs/>
        </w:rPr>
        <w:t>Attachment 2</w:t>
      </w:r>
      <w:r w:rsidR="004E6942" w:rsidRPr="00086D05">
        <w:rPr>
          <w:rFonts w:cs="Arial"/>
          <w:bCs/>
        </w:rPr>
        <w:t>, p. 1</w:t>
      </w:r>
      <w:r w:rsidR="000A5C06" w:rsidRPr="00086D05">
        <w:rPr>
          <w:rFonts w:cs="Arial"/>
          <w:bCs/>
        </w:rPr>
        <w:t>30</w:t>
      </w:r>
      <w:r w:rsidR="003E6AAB" w:rsidRPr="00086D05">
        <w:rPr>
          <w:rFonts w:ascii="Aptos Narrow" w:hAnsi="Aptos Narrow" w:cs="Arial"/>
          <w:bCs/>
        </w:rPr>
        <w:t>–</w:t>
      </w:r>
      <w:r w:rsidR="00731E07" w:rsidRPr="00086D05">
        <w:rPr>
          <w:rFonts w:cs="Arial"/>
          <w:bCs/>
        </w:rPr>
        <w:t>13</w:t>
      </w:r>
      <w:r w:rsidR="000A5C06" w:rsidRPr="00086D05">
        <w:rPr>
          <w:rFonts w:cs="Arial"/>
          <w:bCs/>
        </w:rPr>
        <w:t>1</w:t>
      </w:r>
      <w:r w:rsidR="004E6942" w:rsidRPr="000A5C06">
        <w:rPr>
          <w:rFonts w:cs="Arial"/>
          <w:bCs/>
        </w:rPr>
        <w:t>)</w:t>
      </w:r>
      <w:r w:rsidRPr="000A5C06">
        <w:rPr>
          <w:rFonts w:cs="Arial"/>
          <w:bCs/>
        </w:rPr>
        <w:t>.</w:t>
      </w:r>
      <w:r w:rsidR="00176DF1" w:rsidRPr="00CB51EE">
        <w:rPr>
          <w:rFonts w:cs="Arial"/>
          <w:bCs/>
          <w:highlight w:val="yellow"/>
        </w:rPr>
        <w:br w:type="page"/>
      </w:r>
    </w:p>
    <w:p w14:paraId="2A747E91" w14:textId="77777777" w:rsidR="005036C8" w:rsidRPr="00CB51EE" w:rsidRDefault="005036C8" w:rsidP="009102D5">
      <w:pPr>
        <w:pStyle w:val="Heading2"/>
      </w:pPr>
      <w:r w:rsidRPr="00CB51EE">
        <w:lastRenderedPageBreak/>
        <w:t>Suspension and Expulsion Procedures</w:t>
      </w:r>
    </w:p>
    <w:p w14:paraId="522851D3" w14:textId="77777777" w:rsidR="005036C8" w:rsidRPr="00CB51EE" w:rsidRDefault="005036C8" w:rsidP="002F2347">
      <w:pPr>
        <w:pStyle w:val="Heading3"/>
      </w:pPr>
      <w:r w:rsidRPr="00CB51EE">
        <w:t>Evaluation Criteria</w:t>
      </w:r>
    </w:p>
    <w:p w14:paraId="6FD7DAA0" w14:textId="73B6C9D0" w:rsidR="00851417" w:rsidRPr="00CB51EE" w:rsidRDefault="00851417" w:rsidP="00F4314A">
      <w:pPr>
        <w:autoSpaceDE w:val="0"/>
        <w:autoSpaceDN w:val="0"/>
        <w:adjustRightInd w:val="0"/>
        <w:spacing w:before="240"/>
        <w:rPr>
          <w:rFonts w:cs="Arial"/>
          <w:b/>
          <w:bCs/>
        </w:rPr>
      </w:pPr>
      <w:r w:rsidRPr="00CB51EE">
        <w:rPr>
          <w:rFonts w:cs="Arial"/>
          <w:b/>
          <w:bCs/>
          <w:i/>
        </w:rPr>
        <w:t>EC</w:t>
      </w:r>
      <w:r w:rsidRPr="00CB51EE">
        <w:rPr>
          <w:rFonts w:cs="Arial"/>
          <w:b/>
          <w:bCs/>
        </w:rPr>
        <w:t xml:space="preserve"> </w:t>
      </w:r>
      <w:r w:rsidR="001F67B8" w:rsidRPr="00CB51EE">
        <w:rPr>
          <w:rFonts w:cs="Arial"/>
          <w:b/>
          <w:bCs/>
        </w:rPr>
        <w:t xml:space="preserve">Section </w:t>
      </w:r>
      <w:r w:rsidRPr="00CB51EE">
        <w:rPr>
          <w:rFonts w:cs="Arial"/>
          <w:b/>
          <w:bCs/>
        </w:rPr>
        <w:t>47605(c)(5)(J)</w:t>
      </w:r>
    </w:p>
    <w:p w14:paraId="71E047D8" w14:textId="6E25C694" w:rsidR="00ED3A50" w:rsidRDefault="00ED3A50" w:rsidP="00ED3A50">
      <w:pPr>
        <w:autoSpaceDE w:val="0"/>
        <w:autoSpaceDN w:val="0"/>
        <w:adjustRightInd w:val="0"/>
        <w:spacing w:before="240"/>
        <w:rPr>
          <w:rFonts w:cs="Arial"/>
        </w:rPr>
      </w:pPr>
      <w:r w:rsidRPr="00ED3A50">
        <w:rPr>
          <w:rFonts w:cs="Arial"/>
        </w:rPr>
        <w:t xml:space="preserve">The procedures by which pupils can be suspended or expelled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are consistent with </w:t>
      </w:r>
      <w:proofErr w:type="gramStart"/>
      <w:r w:rsidRPr="00ED3A50">
        <w:rPr>
          <w:rFonts w:cs="Arial"/>
        </w:rPr>
        <w:t>all of</w:t>
      </w:r>
      <w:proofErr w:type="gramEnd"/>
      <w:r w:rsidRPr="00ED3A50">
        <w:rPr>
          <w:rFonts w:cs="Arial"/>
        </w:rPr>
        <w:t xml:space="preserve"> the following:</w:t>
      </w:r>
    </w:p>
    <w:tbl>
      <w:tblPr>
        <w:tblStyle w:val="GridTable1Light6"/>
        <w:tblW w:w="9360" w:type="dxa"/>
        <w:tblLook w:val="0020" w:firstRow="1" w:lastRow="0" w:firstColumn="0" w:lastColumn="0" w:noHBand="0" w:noVBand="0"/>
        <w:tblDescription w:val="Suspension and Expulsion Procedures table"/>
      </w:tblPr>
      <w:tblGrid>
        <w:gridCol w:w="7920"/>
        <w:gridCol w:w="1440"/>
      </w:tblGrid>
      <w:tr w:rsidR="00ED3A50" w:rsidRPr="00CB51EE" w14:paraId="08B320D1" w14:textId="77777777">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342DCD15" w14:textId="77777777" w:rsidR="00ED3A50" w:rsidRPr="00CB51EE" w:rsidRDefault="00ED3A50">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5C216882" w14:textId="77777777" w:rsidR="00ED3A50" w:rsidRPr="00CB51EE" w:rsidRDefault="00ED3A50">
            <w:pPr>
              <w:spacing w:after="0"/>
              <w:jc w:val="center"/>
              <w:outlineLvl w:val="6"/>
              <w:rPr>
                <w:rFonts w:eastAsia="Times New Roman" w:cs="Arial"/>
              </w:rPr>
            </w:pPr>
            <w:r w:rsidRPr="00CB51EE">
              <w:rPr>
                <w:rFonts w:eastAsia="Times New Roman" w:cs="Arial"/>
              </w:rPr>
              <w:t>Criteria Met</w:t>
            </w:r>
          </w:p>
        </w:tc>
      </w:tr>
      <w:tr w:rsidR="00ED3A50" w:rsidRPr="00CB51EE" w14:paraId="564CBF12" w14:textId="77777777" w:rsidTr="00E647B6">
        <w:trPr>
          <w:cantSplit/>
          <w:trHeight w:val="576"/>
        </w:trPr>
        <w:tc>
          <w:tcPr>
            <w:tcW w:w="7920" w:type="dxa"/>
          </w:tcPr>
          <w:p w14:paraId="5AFEA061" w14:textId="7981CBF6" w:rsidR="00ED3A50" w:rsidRPr="00CB51EE" w:rsidRDefault="00ED3A50" w:rsidP="003E6AAB">
            <w:pPr>
              <w:numPr>
                <w:ilvl w:val="0"/>
                <w:numId w:val="28"/>
              </w:numPr>
              <w:autoSpaceDE w:val="0"/>
              <w:autoSpaceDN w:val="0"/>
              <w:adjustRightInd w:val="0"/>
              <w:spacing w:after="0"/>
              <w:ind w:hanging="560"/>
              <w:rPr>
                <w:rFonts w:eastAsia="Times New Roman" w:cs="Arial"/>
              </w:rPr>
            </w:pPr>
            <w:r w:rsidRPr="00ED3A50">
              <w:rPr>
                <w:rFonts w:cs="Arial"/>
              </w:rPr>
              <w:t>For suspensions of fewer than 10 days, provide oral or written notice of the charges against the pupil and, if the pupil denies the charges, an explanation of the evidence that supports the charges and an opportunity for the pupil to present the pupil’s side of the story.</w:t>
            </w:r>
          </w:p>
        </w:tc>
        <w:tc>
          <w:tcPr>
            <w:tcW w:w="1440" w:type="dxa"/>
          </w:tcPr>
          <w:p w14:paraId="755B9AC0" w14:textId="4C415E81" w:rsidR="00ED3A50" w:rsidRPr="00E647B6" w:rsidRDefault="00E647B6">
            <w:pPr>
              <w:tabs>
                <w:tab w:val="left" w:pos="280"/>
              </w:tabs>
              <w:autoSpaceDE w:val="0"/>
              <w:autoSpaceDN w:val="0"/>
              <w:adjustRightInd w:val="0"/>
              <w:spacing w:after="0"/>
              <w:jc w:val="center"/>
              <w:rPr>
                <w:rFonts w:cs="Arial"/>
                <w:bCs/>
              </w:rPr>
            </w:pPr>
            <w:r w:rsidRPr="00E647B6">
              <w:rPr>
                <w:rFonts w:cs="Arial"/>
                <w:bCs/>
              </w:rPr>
              <w:t>Yes</w:t>
            </w:r>
          </w:p>
        </w:tc>
      </w:tr>
      <w:tr w:rsidR="00ED3A50" w:rsidRPr="00CB51EE" w14:paraId="195E0A6A" w14:textId="77777777" w:rsidTr="00E647B6">
        <w:trPr>
          <w:cantSplit/>
          <w:trHeight w:val="107"/>
        </w:trPr>
        <w:tc>
          <w:tcPr>
            <w:tcW w:w="7920" w:type="dxa"/>
          </w:tcPr>
          <w:p w14:paraId="07474784" w14:textId="548F40A9" w:rsidR="00ED3A50" w:rsidRDefault="00ED3A50" w:rsidP="003E6AAB">
            <w:pPr>
              <w:numPr>
                <w:ilvl w:val="0"/>
                <w:numId w:val="28"/>
              </w:numPr>
              <w:autoSpaceDE w:val="0"/>
              <w:autoSpaceDN w:val="0"/>
              <w:adjustRightInd w:val="0"/>
              <w:spacing w:after="0"/>
              <w:ind w:hanging="560"/>
              <w:rPr>
                <w:rFonts w:cs="Arial"/>
              </w:rPr>
            </w:pPr>
            <w:r w:rsidRPr="00ED3A50">
              <w:rPr>
                <w:rFonts w:cs="Arial"/>
              </w:rPr>
              <w:t>For suspensions of 10 days or more and all other expulsions for disciplinary reasons, both of the following:</w:t>
            </w:r>
          </w:p>
          <w:p w14:paraId="25024918" w14:textId="77777777" w:rsidR="00ED3A50" w:rsidRDefault="00ED3A50" w:rsidP="00C018E5">
            <w:pPr>
              <w:numPr>
                <w:ilvl w:val="1"/>
                <w:numId w:val="28"/>
              </w:numPr>
              <w:autoSpaceDE w:val="0"/>
              <w:autoSpaceDN w:val="0"/>
              <w:adjustRightInd w:val="0"/>
              <w:spacing w:after="0"/>
              <w:ind w:left="1410"/>
              <w:rPr>
                <w:rFonts w:cs="Arial"/>
              </w:rPr>
            </w:pPr>
            <w:r w:rsidRPr="00ED3A50">
              <w:rPr>
                <w:rFonts w:cs="Arial"/>
              </w:rPr>
              <w:t>Provide timely, written notice of the charges against the pupil and an explanation of the pupil’s basic rights.</w:t>
            </w:r>
          </w:p>
          <w:p w14:paraId="594AF12D" w14:textId="180287C8" w:rsidR="00ED3A50" w:rsidRPr="00ED3A50" w:rsidRDefault="00ED3A50" w:rsidP="00C018E5">
            <w:pPr>
              <w:numPr>
                <w:ilvl w:val="1"/>
                <w:numId w:val="28"/>
              </w:numPr>
              <w:autoSpaceDE w:val="0"/>
              <w:autoSpaceDN w:val="0"/>
              <w:adjustRightInd w:val="0"/>
              <w:spacing w:after="0"/>
              <w:ind w:left="1410"/>
              <w:rPr>
                <w:rFonts w:cs="Arial"/>
              </w:rPr>
            </w:pPr>
            <w:r w:rsidRPr="00ED3A50">
              <w:rPr>
                <w:rFonts w:cs="Arial"/>
              </w:rPr>
              <w:t>Provide a hearing adjudicated by a neutral officer within a reasonable number of days at which the pupil has a fair opportunity to present testimony, evidence, and witnesses and confront and cross-examine adverse witnesses, and at which the pupil has the right to bring legal counsel or an advocate.</w:t>
            </w:r>
          </w:p>
        </w:tc>
        <w:tc>
          <w:tcPr>
            <w:tcW w:w="1440" w:type="dxa"/>
          </w:tcPr>
          <w:p w14:paraId="2B132ACF" w14:textId="318D1E5F" w:rsidR="00ED3A50" w:rsidRPr="00E647B6" w:rsidRDefault="00E647B6">
            <w:pPr>
              <w:autoSpaceDE w:val="0"/>
              <w:autoSpaceDN w:val="0"/>
              <w:adjustRightInd w:val="0"/>
              <w:spacing w:after="0"/>
              <w:jc w:val="center"/>
              <w:rPr>
                <w:rFonts w:cs="Arial"/>
              </w:rPr>
            </w:pPr>
            <w:r w:rsidRPr="00E647B6">
              <w:rPr>
                <w:rFonts w:cs="Arial"/>
              </w:rPr>
              <w:t>Yes</w:t>
            </w:r>
          </w:p>
        </w:tc>
      </w:tr>
      <w:tr w:rsidR="00ED3A50" w:rsidRPr="00CB51EE" w14:paraId="2E0B1390" w14:textId="77777777" w:rsidTr="00E647B6">
        <w:trPr>
          <w:cantSplit/>
          <w:trHeight w:val="576"/>
        </w:trPr>
        <w:tc>
          <w:tcPr>
            <w:tcW w:w="7920" w:type="dxa"/>
          </w:tcPr>
          <w:p w14:paraId="47C2355C" w14:textId="611626CC" w:rsidR="00ED3A50" w:rsidRPr="00CB51EE" w:rsidRDefault="00ED3A50" w:rsidP="00086D05">
            <w:pPr>
              <w:widowControl w:val="0"/>
              <w:numPr>
                <w:ilvl w:val="0"/>
                <w:numId w:val="28"/>
              </w:numPr>
              <w:tabs>
                <w:tab w:val="left" w:pos="360"/>
              </w:tabs>
              <w:spacing w:after="0"/>
              <w:ind w:hanging="560"/>
              <w:rPr>
                <w:rFonts w:eastAsia="Times New Roman" w:cs="Arial"/>
              </w:rPr>
            </w:pPr>
            <w:r w:rsidRPr="00ED3A50">
              <w:rPr>
                <w:rFonts w:cs="Arial"/>
              </w:rPr>
              <w:t xml:space="preserve">Contain a clear statement that no pupil shall be involuntarily removed by the charter school for any reason unless the parent or guardian of the pupil has been </w:t>
            </w:r>
            <w:proofErr w:type="gramStart"/>
            <w:r w:rsidRPr="00ED3A50">
              <w:rPr>
                <w:rFonts w:cs="Arial"/>
              </w:rPr>
              <w:t>provided</w:t>
            </w:r>
            <w:proofErr w:type="gramEnd"/>
            <w:r w:rsidRPr="00ED3A50">
              <w:rPr>
                <w:rFonts w:cs="Arial"/>
              </w:rPr>
              <w:t xml:space="preserve"> written notice of intent to remove the pupil no less than five schooldays before the effective date of the action.</w:t>
            </w:r>
          </w:p>
        </w:tc>
        <w:tc>
          <w:tcPr>
            <w:tcW w:w="1440" w:type="dxa"/>
          </w:tcPr>
          <w:p w14:paraId="0085F4C0" w14:textId="522E9517" w:rsidR="00ED3A50" w:rsidRPr="00E647B6" w:rsidRDefault="00E647B6">
            <w:pPr>
              <w:autoSpaceDE w:val="0"/>
              <w:autoSpaceDN w:val="0"/>
              <w:adjustRightInd w:val="0"/>
              <w:spacing w:after="0"/>
              <w:jc w:val="center"/>
              <w:rPr>
                <w:rFonts w:cs="Arial"/>
              </w:rPr>
            </w:pPr>
            <w:r w:rsidRPr="00E647B6">
              <w:rPr>
                <w:rFonts w:cs="Arial"/>
              </w:rPr>
              <w:t>Yes</w:t>
            </w:r>
          </w:p>
        </w:tc>
      </w:tr>
      <w:tr w:rsidR="00ED3A50" w:rsidRPr="00CB51EE" w14:paraId="124CEFC4" w14:textId="77777777" w:rsidTr="00E647B6">
        <w:trPr>
          <w:cantSplit/>
          <w:trHeight w:val="77"/>
        </w:trPr>
        <w:tc>
          <w:tcPr>
            <w:tcW w:w="7920" w:type="dxa"/>
          </w:tcPr>
          <w:p w14:paraId="79FA3C6C" w14:textId="04E64DBF" w:rsidR="00ED3A50" w:rsidRPr="00CB51EE" w:rsidRDefault="00ED3A50" w:rsidP="00086D05">
            <w:pPr>
              <w:widowControl w:val="0"/>
              <w:numPr>
                <w:ilvl w:val="0"/>
                <w:numId w:val="28"/>
              </w:numPr>
              <w:tabs>
                <w:tab w:val="left" w:pos="360"/>
              </w:tabs>
              <w:spacing w:after="0"/>
              <w:ind w:right="-17" w:hanging="560"/>
              <w:rPr>
                <w:rFonts w:eastAsia="Times New Roman" w:cs="Arial"/>
              </w:rPr>
            </w:pPr>
            <w:r w:rsidRPr="00ED3A50">
              <w:rPr>
                <w:rFonts w:cs="Arial"/>
              </w:rPr>
              <w:t xml:space="preserve">A foster child’s educational rights holder, attorney, and county social worker and an Indian child’s tribal social worker and, if applicable, county social worker shall have the same rights a parent or guardian of a child </w:t>
            </w:r>
            <w:proofErr w:type="gramStart"/>
            <w:r w:rsidRPr="00ED3A50">
              <w:rPr>
                <w:rFonts w:cs="Arial"/>
              </w:rPr>
              <w:t>has to</w:t>
            </w:r>
            <w:proofErr w:type="gramEnd"/>
            <w:r w:rsidRPr="00ED3A50">
              <w:rPr>
                <w:rFonts w:cs="Arial"/>
              </w:rPr>
              <w:t xml:space="preserve"> receive a suspension notice, expulsion notice, manifestation determination notice, involuntary transfer notice, and other documents and related information.</w:t>
            </w:r>
          </w:p>
        </w:tc>
        <w:tc>
          <w:tcPr>
            <w:tcW w:w="1440" w:type="dxa"/>
          </w:tcPr>
          <w:p w14:paraId="0FED0106" w14:textId="5D3EB328" w:rsidR="00ED3A50" w:rsidRPr="00E647B6" w:rsidRDefault="00E647B6">
            <w:pPr>
              <w:autoSpaceDE w:val="0"/>
              <w:autoSpaceDN w:val="0"/>
              <w:adjustRightInd w:val="0"/>
              <w:spacing w:after="0"/>
              <w:jc w:val="center"/>
              <w:rPr>
                <w:rFonts w:cs="Arial"/>
              </w:rPr>
            </w:pPr>
            <w:r w:rsidRPr="00E647B6">
              <w:rPr>
                <w:rFonts w:cs="Arial"/>
              </w:rPr>
              <w:t>Yes</w:t>
            </w:r>
          </w:p>
        </w:tc>
      </w:tr>
    </w:tbl>
    <w:p w14:paraId="18F96F41" w14:textId="77777777" w:rsidR="00ED3A50" w:rsidRPr="00ED3A50" w:rsidRDefault="00ED3A50" w:rsidP="00ED3A50">
      <w:pPr>
        <w:autoSpaceDE w:val="0"/>
        <w:autoSpaceDN w:val="0"/>
        <w:adjustRightInd w:val="0"/>
        <w:spacing w:before="240"/>
        <w:rPr>
          <w:rFonts w:cs="Arial"/>
        </w:rPr>
      </w:pPr>
    </w:p>
    <w:p w14:paraId="7C092A0E" w14:textId="274497B4" w:rsidR="00C062E4" w:rsidRPr="00CB51EE" w:rsidRDefault="00C062E4" w:rsidP="002F2347">
      <w:pPr>
        <w:pStyle w:val="Heading3"/>
      </w:pPr>
      <w:r w:rsidRPr="00CB51EE">
        <w:lastRenderedPageBreak/>
        <w:t>California Department of Education Review</w:t>
      </w:r>
    </w:p>
    <w:p w14:paraId="069F5A78" w14:textId="5CAC0031" w:rsidR="000A7D1E" w:rsidRPr="00CB51EE" w:rsidRDefault="008219D4" w:rsidP="00F4314A">
      <w:pPr>
        <w:spacing w:before="240"/>
        <w:rPr>
          <w:rFonts w:cs="Arial"/>
          <w:b/>
        </w:rPr>
      </w:pPr>
      <w:r>
        <w:rPr>
          <w:rFonts w:cs="Arial"/>
          <w:b/>
        </w:rPr>
        <w:t>With the technical amendment proposed below, t</w:t>
      </w:r>
      <w:r w:rsidR="000A7D1E" w:rsidRPr="00CB51EE">
        <w:rPr>
          <w:rFonts w:cs="Arial"/>
          <w:b/>
        </w:rPr>
        <w:t xml:space="preserve">he petition </w:t>
      </w:r>
      <w:r w:rsidR="00473CB1" w:rsidRPr="00CB51EE">
        <w:rPr>
          <w:rFonts w:cs="Arial"/>
          <w:b/>
        </w:rPr>
        <w:t xml:space="preserve">meets </w:t>
      </w:r>
      <w:r w:rsidR="000A7D1E" w:rsidRPr="00CB51EE">
        <w:rPr>
          <w:rFonts w:cs="Arial"/>
          <w:b/>
        </w:rPr>
        <w:t xml:space="preserve">the requirements </w:t>
      </w:r>
      <w:r w:rsidR="001743BA">
        <w:rPr>
          <w:rFonts w:cs="Arial"/>
          <w:b/>
          <w:bCs/>
        </w:rPr>
        <w:t xml:space="preserve">set forth in </w:t>
      </w:r>
      <w:r w:rsidR="00434814" w:rsidRPr="00CB51EE">
        <w:rPr>
          <w:rFonts w:cs="Arial"/>
          <w:b/>
          <w:bCs/>
          <w:i/>
        </w:rPr>
        <w:t>EC</w:t>
      </w:r>
      <w:r w:rsidR="00434814" w:rsidRPr="00CB51EE">
        <w:rPr>
          <w:rFonts w:cs="Arial"/>
          <w:b/>
          <w:bCs/>
        </w:rPr>
        <w:t xml:space="preserve"> </w:t>
      </w:r>
      <w:r w:rsidR="001F67B8" w:rsidRPr="00CB51EE">
        <w:rPr>
          <w:rFonts w:cs="Arial"/>
          <w:b/>
          <w:bCs/>
        </w:rPr>
        <w:t xml:space="preserve">Section </w:t>
      </w:r>
      <w:r w:rsidR="00434814" w:rsidRPr="00CB51EE">
        <w:rPr>
          <w:rFonts w:cs="Arial"/>
          <w:b/>
          <w:bCs/>
        </w:rPr>
        <w:t>47605(c)(5)(J)</w:t>
      </w:r>
      <w:r w:rsidR="003E4DA8">
        <w:rPr>
          <w:rFonts w:cs="Arial"/>
          <w:b/>
          <w:bCs/>
        </w:rPr>
        <w:t>.</w:t>
      </w:r>
    </w:p>
    <w:p w14:paraId="20B22F35" w14:textId="7D8DC473" w:rsidR="00176DF1" w:rsidRPr="00731E07" w:rsidRDefault="00436001" w:rsidP="494683BC">
      <w:pPr>
        <w:rPr>
          <w:rFonts w:cs="Arial"/>
        </w:rPr>
      </w:pPr>
      <w:r w:rsidRPr="494683BC">
        <w:rPr>
          <w:rFonts w:cs="Arial"/>
        </w:rPr>
        <w:t xml:space="preserve">The Charter School petition includes descriptions of the suspension and expulsion procedures and policies, inclusive of </w:t>
      </w:r>
      <w:r w:rsidR="00731E07" w:rsidRPr="494683BC">
        <w:rPr>
          <w:rFonts w:cs="Arial"/>
        </w:rPr>
        <w:t>communication to parents and rights for foster and homeless youth</w:t>
      </w:r>
      <w:r w:rsidR="00142410" w:rsidRPr="494683BC">
        <w:rPr>
          <w:rFonts w:cs="Arial"/>
        </w:rPr>
        <w:t xml:space="preserve"> (</w:t>
      </w:r>
      <w:r w:rsidR="003E6AAB" w:rsidRPr="00086D05">
        <w:rPr>
          <w:rFonts w:cs="Arial"/>
        </w:rPr>
        <w:t>Attachment 2</w:t>
      </w:r>
      <w:r w:rsidR="00142410" w:rsidRPr="00086D05">
        <w:rPr>
          <w:rFonts w:cs="Arial"/>
        </w:rPr>
        <w:t xml:space="preserve">, p. </w:t>
      </w:r>
      <w:r w:rsidRPr="00086D05">
        <w:rPr>
          <w:rFonts w:cs="Arial"/>
        </w:rPr>
        <w:t>13</w:t>
      </w:r>
      <w:r w:rsidR="000A5C06" w:rsidRPr="00086D05">
        <w:rPr>
          <w:rFonts w:cs="Arial"/>
        </w:rPr>
        <w:t>2</w:t>
      </w:r>
      <w:r w:rsidR="003E6AAB" w:rsidRPr="00086D05">
        <w:rPr>
          <w:rFonts w:ascii="Aptos Narrow" w:hAnsi="Aptos Narrow" w:cs="Arial"/>
        </w:rPr>
        <w:t>–</w:t>
      </w:r>
      <w:r w:rsidR="00142410" w:rsidRPr="00086D05">
        <w:rPr>
          <w:rFonts w:cs="Arial"/>
        </w:rPr>
        <w:t>1</w:t>
      </w:r>
      <w:r w:rsidRPr="00086D05">
        <w:rPr>
          <w:rFonts w:cs="Arial"/>
        </w:rPr>
        <w:t>5</w:t>
      </w:r>
      <w:r w:rsidR="000A5C06" w:rsidRPr="00086D05">
        <w:rPr>
          <w:rFonts w:cs="Arial"/>
        </w:rPr>
        <w:t>2</w:t>
      </w:r>
      <w:r w:rsidR="00142410" w:rsidRPr="000A5C06">
        <w:rPr>
          <w:rFonts w:cs="Arial"/>
        </w:rPr>
        <w:t>)</w:t>
      </w:r>
      <w:r w:rsidR="4C654492" w:rsidRPr="000A5C06">
        <w:rPr>
          <w:rFonts w:cs="Arial"/>
        </w:rPr>
        <w:t>.</w:t>
      </w:r>
    </w:p>
    <w:p w14:paraId="3045ECD2" w14:textId="77777777" w:rsidR="008219D4" w:rsidRDefault="4C654492" w:rsidP="003869B3">
      <w:pPr>
        <w:rPr>
          <w:rFonts w:cs="Arial"/>
        </w:rPr>
      </w:pPr>
      <w:r w:rsidRPr="494683BC">
        <w:rPr>
          <w:rFonts w:cs="Arial"/>
        </w:rPr>
        <w:t xml:space="preserve">The CDE notes that the linked policy document embedded within the petition does not match the policies outlined within the petition document. The linked policy </w:t>
      </w:r>
      <w:r w:rsidR="28E645AD" w:rsidRPr="494683BC">
        <w:rPr>
          <w:rFonts w:cs="Arial"/>
        </w:rPr>
        <w:t>should be revised to ensure it reflects the policies outlined in the petition.</w:t>
      </w:r>
      <w:r w:rsidR="005043E1" w:rsidRPr="494683BC">
        <w:rPr>
          <w:rFonts w:cs="Arial"/>
        </w:rPr>
        <w:t xml:space="preserve"> </w:t>
      </w:r>
    </w:p>
    <w:p w14:paraId="05DF507F" w14:textId="77777777" w:rsidR="008219D4" w:rsidRPr="008219D4" w:rsidRDefault="008219D4" w:rsidP="00086D05">
      <w:pPr>
        <w:pStyle w:val="Heading4"/>
      </w:pPr>
      <w:r w:rsidRPr="008219D4">
        <w:t>Technical Amendment</w:t>
      </w:r>
    </w:p>
    <w:p w14:paraId="00884F2F" w14:textId="773C7A46" w:rsidR="00176DF1" w:rsidRPr="00731E07" w:rsidRDefault="008219D4" w:rsidP="003869B3">
      <w:pPr>
        <w:rPr>
          <w:rFonts w:cs="Arial"/>
        </w:rPr>
      </w:pPr>
      <w:r w:rsidRPr="008219D4">
        <w:rPr>
          <w:rFonts w:cs="Arial"/>
        </w:rPr>
        <w:t xml:space="preserve">Remove subsection “k” in both the discretionary suspension offenses and the discretionary expellable offenses describing “willful defiance” to align with </w:t>
      </w:r>
      <w:r w:rsidRPr="00086D05">
        <w:rPr>
          <w:rFonts w:cs="Arial"/>
          <w:i/>
          <w:iCs/>
        </w:rPr>
        <w:t>EC</w:t>
      </w:r>
      <w:r w:rsidRPr="008219D4">
        <w:rPr>
          <w:rFonts w:cs="Arial"/>
        </w:rPr>
        <w:t xml:space="preserve"> sections 48900 and 48901.</w:t>
      </w:r>
      <w:r w:rsidR="00A220A2">
        <w:rPr>
          <w:rFonts w:cs="Arial"/>
        </w:rPr>
        <w:t>1.</w:t>
      </w:r>
      <w:r w:rsidR="00436001" w:rsidRPr="494683BC">
        <w:rPr>
          <w:rFonts w:cs="Arial"/>
          <w:highlight w:val="yellow"/>
        </w:rPr>
        <w:br w:type="page"/>
      </w:r>
    </w:p>
    <w:p w14:paraId="085261D2" w14:textId="77777777" w:rsidR="00524066" w:rsidRPr="00CB51EE" w:rsidRDefault="00524066" w:rsidP="009102D5">
      <w:pPr>
        <w:pStyle w:val="Heading2"/>
      </w:pPr>
      <w:r w:rsidRPr="00CB51EE">
        <w:lastRenderedPageBreak/>
        <w:t>Retirement System and Social Security Coverage</w:t>
      </w:r>
    </w:p>
    <w:p w14:paraId="5B7F5B0E" w14:textId="77777777" w:rsidR="005036C8" w:rsidRPr="00CB51EE" w:rsidRDefault="005036C8" w:rsidP="002F2347">
      <w:pPr>
        <w:pStyle w:val="Heading3"/>
      </w:pPr>
      <w:r w:rsidRPr="00CB51EE">
        <w:t>Evaluation Criteria</w:t>
      </w:r>
    </w:p>
    <w:p w14:paraId="3FD4FC0B" w14:textId="4F0DDA7D" w:rsidR="006255F8" w:rsidRPr="00CB51EE" w:rsidRDefault="006255F8" w:rsidP="00F4314A">
      <w:pPr>
        <w:spacing w:before="240"/>
        <w:rPr>
          <w:rFonts w:cs="Arial"/>
          <w:b/>
          <w:bCs/>
        </w:rPr>
      </w:pPr>
      <w:r w:rsidRPr="00CB51EE">
        <w:rPr>
          <w:rFonts w:cs="Arial"/>
          <w:b/>
          <w:bCs/>
          <w:i/>
        </w:rPr>
        <w:t>EC</w:t>
      </w:r>
      <w:r w:rsidRPr="00CB51EE">
        <w:rPr>
          <w:rFonts w:cs="Arial"/>
          <w:b/>
          <w:bCs/>
        </w:rPr>
        <w:t xml:space="preserve"> </w:t>
      </w:r>
      <w:r w:rsidR="00C904DF" w:rsidRPr="00CB51EE">
        <w:rPr>
          <w:rFonts w:cs="Arial"/>
          <w:b/>
          <w:bCs/>
        </w:rPr>
        <w:t xml:space="preserve">Section </w:t>
      </w:r>
      <w:r w:rsidRPr="00CB51EE">
        <w:rPr>
          <w:rFonts w:cs="Arial"/>
          <w:b/>
          <w:bCs/>
        </w:rPr>
        <w:t xml:space="preserve">47605(c)(5)(K); 5 </w:t>
      </w:r>
      <w:r w:rsidRPr="00CB51EE">
        <w:rPr>
          <w:rFonts w:cs="Arial"/>
          <w:b/>
          <w:bCs/>
          <w:i/>
        </w:rPr>
        <w:t>CCR</w:t>
      </w:r>
      <w:r w:rsidR="002B6765">
        <w:rPr>
          <w:rFonts w:cs="Arial"/>
          <w:b/>
          <w:bCs/>
          <w:iCs/>
        </w:rPr>
        <w:t>,</w:t>
      </w:r>
      <w:r w:rsidRPr="00CB51EE">
        <w:rPr>
          <w:rFonts w:cs="Arial"/>
          <w:b/>
          <w:bCs/>
        </w:rPr>
        <w:t xml:space="preserve"> </w:t>
      </w:r>
      <w:r w:rsidR="00C904DF" w:rsidRPr="00CB51EE">
        <w:rPr>
          <w:rFonts w:cs="Arial"/>
          <w:b/>
          <w:bCs/>
        </w:rPr>
        <w:t xml:space="preserve">Section </w:t>
      </w:r>
      <w:r w:rsidRPr="00CB51EE">
        <w:rPr>
          <w:rFonts w:cs="Arial"/>
          <w:b/>
          <w:bCs/>
        </w:rPr>
        <w:t>11967.5.1(f)(11)</w:t>
      </w:r>
    </w:p>
    <w:p w14:paraId="68D60CF5" w14:textId="77777777" w:rsidR="005036C8" w:rsidRPr="00CB51EE" w:rsidRDefault="005036C8" w:rsidP="00F4314A">
      <w:pPr>
        <w:spacing w:before="240"/>
        <w:rPr>
          <w:rFonts w:cs="Arial"/>
          <w:b/>
        </w:rPr>
      </w:pPr>
      <w:r w:rsidRPr="00CB51EE">
        <w:rPr>
          <w:rFonts w:cs="Arial"/>
        </w:rPr>
        <w:t>The manner by which staff members of the charter schools will be covered by California State Teachers’ Retirement System (CalSTRS), California Public Employees</w:t>
      </w:r>
      <w:r w:rsidR="009C3BF0" w:rsidRPr="00CB51EE">
        <w:rPr>
          <w:rFonts w:cs="Arial"/>
        </w:rPr>
        <w:t>’</w:t>
      </w:r>
      <w:r w:rsidRPr="00CB51EE">
        <w:rPr>
          <w:rFonts w:cs="Arial"/>
        </w:rPr>
        <w:t xml:space="preserve"> Retirement System (CalPERS), or federal social security, as required by </w:t>
      </w:r>
      <w:r w:rsidRPr="00CB51EE">
        <w:rPr>
          <w:rFonts w:cs="Arial"/>
          <w:i/>
        </w:rPr>
        <w:t>EC</w:t>
      </w:r>
      <w:r w:rsidRPr="00CB51EE">
        <w:rPr>
          <w:rFonts w:cs="Arial"/>
        </w:rPr>
        <w:t xml:space="preserve"> Section 47605(</w:t>
      </w:r>
      <w:r w:rsidR="00595355" w:rsidRPr="00CB51EE">
        <w:rPr>
          <w:rFonts w:cs="Arial"/>
        </w:rPr>
        <w:t>c</w:t>
      </w:r>
      <w:r w:rsidRPr="00CB51EE">
        <w:rPr>
          <w:rFonts w:cs="Arial"/>
        </w:rPr>
        <w:t>)(5)(K), at a minimum, specifies the positions to be covered under each system and the staff who will be responsible for ensuring that appropriate arrangements for that coverage have been made.</w:t>
      </w:r>
    </w:p>
    <w:p w14:paraId="76BC0079" w14:textId="349CC19D" w:rsidR="00C062E4" w:rsidRPr="00CB51EE" w:rsidRDefault="00C062E4" w:rsidP="002F2347">
      <w:pPr>
        <w:pStyle w:val="Heading3"/>
      </w:pPr>
      <w:r w:rsidRPr="00CB51EE">
        <w:t>California Department of Education Review</w:t>
      </w:r>
    </w:p>
    <w:p w14:paraId="256B0A42" w14:textId="5B54030F" w:rsidR="006255F8" w:rsidRPr="00CB51EE" w:rsidRDefault="006255F8" w:rsidP="00F4314A">
      <w:pPr>
        <w:spacing w:before="240"/>
        <w:rPr>
          <w:rFonts w:cs="Arial"/>
          <w:b/>
          <w:bCs/>
        </w:rPr>
      </w:pPr>
      <w:r w:rsidRPr="00CB51EE">
        <w:rPr>
          <w:rFonts w:cs="Arial"/>
          <w:b/>
          <w:bCs/>
          <w:iCs/>
        </w:rPr>
        <w:t xml:space="preserve">The petition </w:t>
      </w:r>
      <w:r w:rsidR="005C5FAB" w:rsidRPr="00CB51EE">
        <w:rPr>
          <w:rFonts w:cs="Arial"/>
          <w:b/>
        </w:rPr>
        <w:t xml:space="preserve">meets </w:t>
      </w:r>
      <w:r w:rsidRPr="00CB51EE">
        <w:rPr>
          <w:rFonts w:cs="Arial"/>
          <w:b/>
          <w:bCs/>
          <w:i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C904DF" w:rsidRPr="00CB51EE">
        <w:rPr>
          <w:rFonts w:cs="Arial"/>
          <w:b/>
          <w:bCs/>
        </w:rPr>
        <w:t xml:space="preserve">Section </w:t>
      </w:r>
      <w:r w:rsidRPr="00CB51EE">
        <w:rPr>
          <w:rFonts w:cs="Arial"/>
          <w:b/>
          <w:bCs/>
        </w:rPr>
        <w:t xml:space="preserve">47605(c)(5)(K) and 5 </w:t>
      </w:r>
      <w:r w:rsidRPr="00CB51EE">
        <w:rPr>
          <w:rFonts w:cs="Arial"/>
          <w:b/>
          <w:bCs/>
          <w:i/>
        </w:rPr>
        <w:t>CCR</w:t>
      </w:r>
      <w:r w:rsidR="002B6765">
        <w:rPr>
          <w:rFonts w:cs="Arial"/>
          <w:b/>
          <w:bCs/>
          <w:iCs/>
        </w:rPr>
        <w:t>,</w:t>
      </w:r>
      <w:r w:rsidRPr="00CB51EE">
        <w:rPr>
          <w:rFonts w:cs="Arial"/>
          <w:b/>
          <w:bCs/>
        </w:rPr>
        <w:t xml:space="preserve"> </w:t>
      </w:r>
      <w:r w:rsidR="00C904DF" w:rsidRPr="00CB51EE">
        <w:rPr>
          <w:rFonts w:cs="Arial"/>
          <w:b/>
          <w:bCs/>
        </w:rPr>
        <w:t xml:space="preserve">Section </w:t>
      </w:r>
      <w:r w:rsidRPr="00CB51EE">
        <w:rPr>
          <w:rFonts w:cs="Arial"/>
          <w:b/>
          <w:bCs/>
        </w:rPr>
        <w:t>11967.5.1(f)(11).</w:t>
      </w:r>
    </w:p>
    <w:p w14:paraId="2F03B0F2" w14:textId="6DD88BFF" w:rsidR="00176DF1" w:rsidRPr="00CB51EE" w:rsidRDefault="0051162F" w:rsidP="0080405E">
      <w:pPr>
        <w:autoSpaceDE w:val="0"/>
        <w:autoSpaceDN w:val="0"/>
        <w:adjustRightInd w:val="0"/>
        <w:rPr>
          <w:rFonts w:cs="Arial"/>
          <w:bCs/>
        </w:rPr>
      </w:pPr>
      <w:r>
        <w:rPr>
          <w:rFonts w:cs="Arial"/>
          <w:bCs/>
        </w:rPr>
        <w:t>The</w:t>
      </w:r>
      <w:r w:rsidR="00FC4A20" w:rsidRPr="00CB51EE">
        <w:rPr>
          <w:rFonts w:cs="Arial"/>
          <w:bCs/>
        </w:rPr>
        <w:t xml:space="preserve"> petition states that </w:t>
      </w:r>
      <w:r w:rsidR="0023338C" w:rsidRPr="00CB51EE">
        <w:rPr>
          <w:rFonts w:cs="Arial"/>
          <w:bCs/>
        </w:rPr>
        <w:t xml:space="preserve">employees shall </w:t>
      </w:r>
      <w:r w:rsidR="00C71B3F">
        <w:rPr>
          <w:rFonts w:cs="Arial"/>
          <w:bCs/>
        </w:rPr>
        <w:t xml:space="preserve">participate in </w:t>
      </w:r>
      <w:r w:rsidR="0023338C" w:rsidRPr="00CB51EE">
        <w:rPr>
          <w:rFonts w:cs="Arial"/>
          <w:bCs/>
        </w:rPr>
        <w:t>CalSTRS</w:t>
      </w:r>
      <w:r w:rsidR="00C71B3F">
        <w:rPr>
          <w:rFonts w:cs="Arial"/>
          <w:bCs/>
        </w:rPr>
        <w:t>,</w:t>
      </w:r>
      <w:r w:rsidR="0023338C" w:rsidRPr="00CB51EE">
        <w:rPr>
          <w:rFonts w:cs="Arial"/>
          <w:bCs/>
        </w:rPr>
        <w:t xml:space="preserve"> CalPERS</w:t>
      </w:r>
      <w:r w:rsidR="00C71B3F">
        <w:rPr>
          <w:rFonts w:cs="Arial"/>
          <w:bCs/>
        </w:rPr>
        <w:t>, or Social Security depending on eligibility with the corresponding agency</w:t>
      </w:r>
      <w:r w:rsidR="00923BD5">
        <w:rPr>
          <w:rFonts w:cs="Arial"/>
          <w:bCs/>
        </w:rPr>
        <w:t xml:space="preserve">. </w:t>
      </w:r>
      <w:r w:rsidR="0080405E" w:rsidRPr="00CB51EE">
        <w:rPr>
          <w:rFonts w:cs="Arial"/>
          <w:bCs/>
        </w:rPr>
        <w:t xml:space="preserve">The Charter School’s </w:t>
      </w:r>
      <w:r w:rsidR="00C71B3F">
        <w:rPr>
          <w:rFonts w:cs="Arial"/>
          <w:bCs/>
        </w:rPr>
        <w:t>Human Resource Department</w:t>
      </w:r>
      <w:r w:rsidR="0080405E" w:rsidRPr="00CB51EE">
        <w:rPr>
          <w:rFonts w:cs="Arial"/>
          <w:bCs/>
        </w:rPr>
        <w:t xml:space="preserve"> will ensure proper arrangements and contributions for retirement coverage</w:t>
      </w:r>
      <w:r w:rsidR="00923BD5">
        <w:rPr>
          <w:rFonts w:cs="Arial"/>
          <w:bCs/>
        </w:rPr>
        <w:t xml:space="preserve"> </w:t>
      </w:r>
      <w:r w:rsidR="00923BD5" w:rsidRPr="000A5C06">
        <w:rPr>
          <w:rFonts w:cs="Arial"/>
          <w:bCs/>
        </w:rPr>
        <w:t>(</w:t>
      </w:r>
      <w:r w:rsidR="00923BD5" w:rsidRPr="00086D05">
        <w:rPr>
          <w:rFonts w:cs="Arial"/>
          <w:bCs/>
        </w:rPr>
        <w:t>Attachment 2, p. 15</w:t>
      </w:r>
      <w:r w:rsidR="000A5C06" w:rsidRPr="00086D05">
        <w:rPr>
          <w:rFonts w:cs="Arial"/>
          <w:bCs/>
        </w:rPr>
        <w:t>3</w:t>
      </w:r>
      <w:r w:rsidR="00923BD5" w:rsidRPr="000A5C06">
        <w:rPr>
          <w:rFonts w:cs="Arial"/>
          <w:bCs/>
        </w:rPr>
        <w:t>)</w:t>
      </w:r>
      <w:r w:rsidR="0080405E" w:rsidRPr="000A5C06">
        <w:rPr>
          <w:rFonts w:cs="Arial"/>
          <w:bCs/>
        </w:rPr>
        <w:t>.</w:t>
      </w:r>
      <w:r w:rsidR="00176DF1" w:rsidRPr="00CB51EE">
        <w:rPr>
          <w:rFonts w:cs="Arial"/>
          <w:bCs/>
          <w:highlight w:val="yellow"/>
        </w:rPr>
        <w:br w:type="page"/>
      </w:r>
    </w:p>
    <w:p w14:paraId="3BA7FDB8" w14:textId="77777777" w:rsidR="005036C8" w:rsidRPr="00CB51EE" w:rsidRDefault="005036C8" w:rsidP="009102D5">
      <w:pPr>
        <w:pStyle w:val="Heading2"/>
      </w:pPr>
      <w:r w:rsidRPr="00CB51EE">
        <w:lastRenderedPageBreak/>
        <w:t>Public School Attendance Alternatives</w:t>
      </w:r>
    </w:p>
    <w:p w14:paraId="36BD5276" w14:textId="77777777" w:rsidR="005036C8" w:rsidRPr="00CB51EE" w:rsidRDefault="005036C8" w:rsidP="002F2347">
      <w:pPr>
        <w:pStyle w:val="Heading3"/>
      </w:pPr>
      <w:r w:rsidRPr="00CB51EE">
        <w:t>Evaluation Criteria</w:t>
      </w:r>
    </w:p>
    <w:p w14:paraId="6C0AD651" w14:textId="0622BB03" w:rsidR="00423D05" w:rsidRPr="00C805D0" w:rsidRDefault="00423D05" w:rsidP="00423D05">
      <w:pPr>
        <w:rPr>
          <w:rFonts w:cs="Arial"/>
          <w:b/>
          <w:bCs/>
        </w:rPr>
      </w:pPr>
      <w:r w:rsidRPr="00C805D0">
        <w:rPr>
          <w:rFonts w:cs="Arial"/>
          <w:b/>
          <w:bCs/>
          <w:i/>
        </w:rPr>
        <w:t>EC</w:t>
      </w:r>
      <w:r w:rsidRPr="00C805D0">
        <w:rPr>
          <w:rFonts w:cs="Arial"/>
          <w:b/>
          <w:bCs/>
        </w:rPr>
        <w:t xml:space="preserve"> Section 47605(c)(5)(L); 5 </w:t>
      </w:r>
      <w:r w:rsidRPr="00C805D0">
        <w:rPr>
          <w:rFonts w:cs="Arial"/>
          <w:b/>
          <w:bCs/>
          <w:i/>
        </w:rPr>
        <w:t>CCR</w:t>
      </w:r>
      <w:r w:rsidR="002B6765">
        <w:rPr>
          <w:rFonts w:cs="Arial"/>
          <w:b/>
          <w:bCs/>
          <w:iCs/>
        </w:rPr>
        <w:t>,</w:t>
      </w:r>
      <w:r w:rsidRPr="00C805D0">
        <w:rPr>
          <w:rFonts w:cs="Arial"/>
          <w:b/>
          <w:bCs/>
          <w:i/>
        </w:rPr>
        <w:t xml:space="preserve"> </w:t>
      </w:r>
      <w:r w:rsidRPr="00C805D0">
        <w:rPr>
          <w:rFonts w:cs="Arial"/>
          <w:b/>
          <w:bCs/>
        </w:rPr>
        <w:t>Section 11967.5.1(f)(12)</w:t>
      </w:r>
    </w:p>
    <w:p w14:paraId="76CCE43F" w14:textId="77777777" w:rsidR="00423D05" w:rsidRPr="008F0A79" w:rsidRDefault="00423D05" w:rsidP="00423D05">
      <w:pPr>
        <w:autoSpaceDE w:val="0"/>
        <w:autoSpaceDN w:val="0"/>
        <w:adjustRightInd w:val="0"/>
        <w:spacing w:after="100" w:afterAutospacing="1"/>
        <w:rPr>
          <w:rFonts w:cs="Arial"/>
          <w:b/>
        </w:rPr>
      </w:pPr>
      <w:r w:rsidRPr="008F0A79">
        <w:rPr>
          <w:rFonts w:cs="Arial"/>
        </w:rPr>
        <w:t xml:space="preserve">The public school attendance alternatives for pupils residing within the school district who choose not to attend charter schools, as required by </w:t>
      </w:r>
      <w:r w:rsidRPr="008F0A79">
        <w:rPr>
          <w:rFonts w:cs="Arial"/>
          <w:i/>
        </w:rPr>
        <w:t>EC</w:t>
      </w:r>
      <w:r w:rsidRPr="008F0A79">
        <w:rPr>
          <w:rFonts w:cs="Arial"/>
        </w:rPr>
        <w:t xml:space="preserve"> Section 47605(</w:t>
      </w:r>
      <w:r>
        <w:rPr>
          <w:rFonts w:cs="Arial"/>
        </w:rPr>
        <w:t>c</w:t>
      </w:r>
      <w:r w:rsidRPr="008F0A79">
        <w:rPr>
          <w:rFonts w:cs="Arial"/>
        </w:rPr>
        <w:t>)(5)(L), at a minimum, specify that the parent or guardian of each pupil enrolled in the charter school shall be informed that the pupil has no right to admission in a particular school of any local educational agency (LEA) (or program of any LEA) as a consequence of enrollment in the charter school, except to the extent that such a right is extended by the LEA.</w:t>
      </w:r>
    </w:p>
    <w:p w14:paraId="2D5D4AC9" w14:textId="77777777" w:rsidR="00423D05" w:rsidRDefault="00423D05" w:rsidP="00423D05">
      <w:pPr>
        <w:pStyle w:val="Heading3"/>
      </w:pPr>
      <w:r>
        <w:t>California Department of Education Review</w:t>
      </w:r>
    </w:p>
    <w:p w14:paraId="6F0ACB45" w14:textId="625B53A6" w:rsidR="00423D05" w:rsidRPr="00C805D0" w:rsidRDefault="00423D05" w:rsidP="00423D05">
      <w:pPr>
        <w:rPr>
          <w:rFonts w:cs="Arial"/>
          <w:b/>
          <w:bCs/>
        </w:rPr>
      </w:pPr>
      <w:r>
        <w:rPr>
          <w:rFonts w:cs="Arial"/>
          <w:b/>
          <w:bCs/>
          <w:iCs/>
        </w:rPr>
        <w:t xml:space="preserve">The petition meets the requirements </w:t>
      </w:r>
      <w:r w:rsidR="001743BA">
        <w:rPr>
          <w:rFonts w:cs="Arial"/>
          <w:b/>
          <w:bCs/>
        </w:rPr>
        <w:t xml:space="preserve">set forth in </w:t>
      </w:r>
      <w:r w:rsidRPr="00C805D0">
        <w:rPr>
          <w:rFonts w:cs="Arial"/>
          <w:b/>
          <w:bCs/>
          <w:i/>
        </w:rPr>
        <w:t>EC</w:t>
      </w:r>
      <w:r w:rsidRPr="00C805D0">
        <w:rPr>
          <w:rFonts w:cs="Arial"/>
          <w:b/>
          <w:bCs/>
        </w:rPr>
        <w:t xml:space="preserve"> Section 47605(c)(5)(L)</w:t>
      </w:r>
      <w:r>
        <w:rPr>
          <w:rFonts w:cs="Arial"/>
          <w:b/>
          <w:bCs/>
        </w:rPr>
        <w:t xml:space="preserve"> and </w:t>
      </w:r>
      <w:r w:rsidRPr="00C805D0">
        <w:rPr>
          <w:rFonts w:cs="Arial"/>
          <w:b/>
          <w:bCs/>
        </w:rPr>
        <w:t xml:space="preserve">5 </w:t>
      </w:r>
      <w:r w:rsidRPr="00C805D0">
        <w:rPr>
          <w:rFonts w:cs="Arial"/>
          <w:b/>
          <w:bCs/>
          <w:i/>
        </w:rPr>
        <w:t>CCR</w:t>
      </w:r>
      <w:r w:rsidR="002B6765">
        <w:rPr>
          <w:rFonts w:cs="Arial"/>
          <w:b/>
          <w:bCs/>
          <w:iCs/>
        </w:rPr>
        <w:t>,</w:t>
      </w:r>
      <w:r w:rsidRPr="00C805D0">
        <w:rPr>
          <w:rFonts w:cs="Arial"/>
          <w:b/>
          <w:bCs/>
          <w:i/>
        </w:rPr>
        <w:t xml:space="preserve"> </w:t>
      </w:r>
      <w:r w:rsidRPr="00C805D0">
        <w:rPr>
          <w:rFonts w:cs="Arial"/>
          <w:b/>
          <w:bCs/>
        </w:rPr>
        <w:t>Section 11967.5.1(f)(12)</w:t>
      </w:r>
      <w:r>
        <w:rPr>
          <w:rFonts w:cs="Arial"/>
          <w:b/>
          <w:bCs/>
        </w:rPr>
        <w:t>.</w:t>
      </w:r>
    </w:p>
    <w:p w14:paraId="13A3B996" w14:textId="687B75EB" w:rsidR="00176DF1" w:rsidRPr="00CB51EE" w:rsidRDefault="00552D8D" w:rsidP="00CF2A35">
      <w:pPr>
        <w:autoSpaceDE w:val="0"/>
        <w:autoSpaceDN w:val="0"/>
        <w:adjustRightInd w:val="0"/>
        <w:spacing w:before="240"/>
        <w:rPr>
          <w:rFonts w:cs="Arial"/>
          <w:bCs/>
          <w:highlight w:val="yellow"/>
        </w:rPr>
      </w:pPr>
      <w:r>
        <w:rPr>
          <w:rFonts w:cs="Arial"/>
        </w:rPr>
        <w:t>The petition</w:t>
      </w:r>
      <w:r w:rsidR="00A017A6">
        <w:rPr>
          <w:rFonts w:cs="Arial"/>
        </w:rPr>
        <w:t xml:space="preserve"> contains </w:t>
      </w:r>
      <w:r w:rsidR="0080405E" w:rsidRPr="00CB51EE">
        <w:rPr>
          <w:rFonts w:cs="Arial"/>
          <w:bCs/>
        </w:rPr>
        <w:t>the required information related to public school attendance alternatives</w:t>
      </w:r>
      <w:r w:rsidR="00A017A6">
        <w:rPr>
          <w:rFonts w:cs="Arial"/>
          <w:bCs/>
        </w:rPr>
        <w:t xml:space="preserve"> for pupils residing within the </w:t>
      </w:r>
      <w:proofErr w:type="gramStart"/>
      <w:r w:rsidR="00A017A6">
        <w:rPr>
          <w:rFonts w:cs="Arial"/>
          <w:bCs/>
        </w:rPr>
        <w:t>District</w:t>
      </w:r>
      <w:proofErr w:type="gramEnd"/>
      <w:r w:rsidR="002D6679" w:rsidRPr="00CB51EE">
        <w:rPr>
          <w:rFonts w:cs="Arial"/>
          <w:bCs/>
        </w:rPr>
        <w:t xml:space="preserve"> </w:t>
      </w:r>
      <w:r w:rsidR="0051162F">
        <w:rPr>
          <w:rFonts w:cs="Arial"/>
          <w:bCs/>
        </w:rPr>
        <w:t>(</w:t>
      </w:r>
      <w:r w:rsidR="003E6AAB" w:rsidRPr="00086D05">
        <w:rPr>
          <w:rFonts w:cs="Arial"/>
          <w:bCs/>
        </w:rPr>
        <w:t>Attachment 2</w:t>
      </w:r>
      <w:r w:rsidR="0051162F" w:rsidRPr="00086D05">
        <w:rPr>
          <w:rFonts w:cs="Arial"/>
          <w:bCs/>
        </w:rPr>
        <w:t>, p. 1</w:t>
      </w:r>
      <w:r w:rsidR="00C71B3F" w:rsidRPr="00086D05">
        <w:rPr>
          <w:rFonts w:cs="Arial"/>
          <w:bCs/>
        </w:rPr>
        <w:t>5</w:t>
      </w:r>
      <w:r w:rsidR="000A5C06" w:rsidRPr="00086D05">
        <w:rPr>
          <w:rFonts w:cs="Arial"/>
          <w:bCs/>
        </w:rPr>
        <w:t>4</w:t>
      </w:r>
      <w:r w:rsidR="0051162F" w:rsidRPr="000A5C06">
        <w:rPr>
          <w:rFonts w:cs="Arial"/>
          <w:bCs/>
        </w:rPr>
        <w:t>)</w:t>
      </w:r>
      <w:r w:rsidR="0080405E" w:rsidRPr="000A5C06">
        <w:rPr>
          <w:rFonts w:cs="Arial"/>
          <w:bCs/>
        </w:rPr>
        <w:t>.</w:t>
      </w:r>
      <w:r w:rsidR="00A017A6">
        <w:rPr>
          <w:rFonts w:cs="Arial"/>
          <w:bCs/>
        </w:rPr>
        <w:t xml:space="preserve"> </w:t>
      </w:r>
      <w:r w:rsidR="00176DF1" w:rsidRPr="00CB51EE">
        <w:rPr>
          <w:rFonts w:cs="Arial"/>
          <w:bCs/>
          <w:highlight w:val="yellow"/>
        </w:rPr>
        <w:br w:type="page"/>
      </w:r>
    </w:p>
    <w:p w14:paraId="0B137A46" w14:textId="77777777" w:rsidR="005036C8" w:rsidRPr="00CB51EE" w:rsidRDefault="005036C8" w:rsidP="009102D5">
      <w:pPr>
        <w:pStyle w:val="Heading2"/>
        <w:rPr>
          <w:bCs w:val="0"/>
        </w:rPr>
      </w:pPr>
      <w:r w:rsidRPr="00CB51EE">
        <w:lastRenderedPageBreak/>
        <w:t>Post-</w:t>
      </w:r>
      <w:r w:rsidR="00AC33FA" w:rsidRPr="00CB51EE">
        <w:t>E</w:t>
      </w:r>
      <w:r w:rsidRPr="00CB51EE">
        <w:t>mployment Rights of Employees</w:t>
      </w:r>
    </w:p>
    <w:p w14:paraId="05468D8D" w14:textId="77777777" w:rsidR="005036C8" w:rsidRPr="00CB51EE" w:rsidRDefault="005036C8" w:rsidP="002F2347">
      <w:pPr>
        <w:pStyle w:val="Heading3"/>
      </w:pPr>
      <w:r w:rsidRPr="00CB51EE">
        <w:t>Evaluation Criteria</w:t>
      </w:r>
    </w:p>
    <w:p w14:paraId="7EB0FD96" w14:textId="2A70CCE1" w:rsidR="00763233" w:rsidRPr="00CB51EE" w:rsidRDefault="00763233" w:rsidP="00F4314A">
      <w:pPr>
        <w:spacing w:before="240"/>
        <w:rPr>
          <w:rFonts w:cs="Arial"/>
          <w:b/>
          <w:bCs/>
        </w:rPr>
      </w:pP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 xml:space="preserve">47605(c)(5)(M); 5 </w:t>
      </w:r>
      <w:r w:rsidRPr="00CB51EE">
        <w:rPr>
          <w:rFonts w:cs="Arial"/>
          <w:b/>
          <w:bCs/>
          <w:i/>
        </w:rPr>
        <w:t>CCR</w:t>
      </w:r>
      <w:r w:rsidR="002B6765">
        <w:rPr>
          <w:rFonts w:cs="Arial"/>
          <w:b/>
          <w:bCs/>
          <w:iCs/>
        </w:rPr>
        <w:t>,</w:t>
      </w:r>
      <w:r w:rsidRPr="00CB51EE">
        <w:rPr>
          <w:rFonts w:cs="Arial"/>
          <w:b/>
          <w:bCs/>
        </w:rPr>
        <w:t xml:space="preserve"> </w:t>
      </w:r>
      <w:r w:rsidR="00C92ABB" w:rsidRPr="00CB51EE">
        <w:rPr>
          <w:rFonts w:cs="Arial"/>
          <w:b/>
          <w:bCs/>
        </w:rPr>
        <w:t xml:space="preserve">Section </w:t>
      </w:r>
      <w:r w:rsidRPr="00CB51EE">
        <w:rPr>
          <w:rFonts w:cs="Arial"/>
          <w:b/>
          <w:bCs/>
        </w:rPr>
        <w:t>11967.5.1(f)(13)</w:t>
      </w:r>
    </w:p>
    <w:p w14:paraId="66FD5981" w14:textId="77777777" w:rsidR="005036C8" w:rsidRPr="00CB51EE" w:rsidRDefault="005036C8" w:rsidP="00F4314A">
      <w:pPr>
        <w:spacing w:before="240"/>
        <w:rPr>
          <w:rFonts w:cs="Arial"/>
          <w:bCs/>
        </w:rPr>
      </w:pPr>
      <w:r w:rsidRPr="00CB51EE">
        <w:rPr>
          <w:rFonts w:cs="Arial"/>
        </w:rPr>
        <w:t xml:space="preserve">The description of the rights of any employees of the school district upon leaving the employment of the school district to work in a charter school, and of any rights of return to the school district after employment at a charter school, as required by </w:t>
      </w:r>
      <w:r w:rsidRPr="00CB51EE">
        <w:rPr>
          <w:rFonts w:cs="Arial"/>
          <w:i/>
        </w:rPr>
        <w:t xml:space="preserve">EC </w:t>
      </w:r>
      <w:r w:rsidRPr="00CB51EE">
        <w:rPr>
          <w:rFonts w:cs="Arial"/>
        </w:rPr>
        <w:t>Section 47605(</w:t>
      </w:r>
      <w:r w:rsidR="00595355" w:rsidRPr="00CB51EE">
        <w:rPr>
          <w:rFonts w:cs="Arial"/>
        </w:rPr>
        <w:t>c</w:t>
      </w:r>
      <w:r w:rsidRPr="00CB51EE">
        <w:rPr>
          <w:rFonts w:cs="Arial"/>
        </w:rPr>
        <w:t>)(5)(M), at a minimum, specifies that an employee of the charter school shall have the following rights:</w:t>
      </w:r>
    </w:p>
    <w:tbl>
      <w:tblPr>
        <w:tblStyle w:val="GridTable1Light8"/>
        <w:tblW w:w="9360" w:type="dxa"/>
        <w:tblLook w:val="0020" w:firstRow="1" w:lastRow="0" w:firstColumn="0" w:lastColumn="0" w:noHBand="0" w:noVBand="0"/>
        <w:tblDescription w:val="Post-employment Rights of Employees Criteria table"/>
      </w:tblPr>
      <w:tblGrid>
        <w:gridCol w:w="7920"/>
        <w:gridCol w:w="1440"/>
      </w:tblGrid>
      <w:tr w:rsidR="00ED60B5" w:rsidRPr="00CB51EE" w14:paraId="00750C65"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205F8700" w14:textId="77777777" w:rsidR="00ED60B5" w:rsidRPr="00CB51EE" w:rsidRDefault="00ED60B5"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0BCADC60" w14:textId="77777777" w:rsidR="00ED60B5" w:rsidRPr="00CB51EE" w:rsidRDefault="00ED60B5" w:rsidP="00003E29">
            <w:pPr>
              <w:spacing w:after="0"/>
              <w:jc w:val="center"/>
              <w:outlineLvl w:val="6"/>
              <w:rPr>
                <w:rFonts w:eastAsia="Times New Roman" w:cs="Arial"/>
              </w:rPr>
            </w:pPr>
            <w:r w:rsidRPr="00CB51EE">
              <w:rPr>
                <w:rFonts w:eastAsia="Times New Roman" w:cs="Arial"/>
              </w:rPr>
              <w:t>Criteria Met</w:t>
            </w:r>
          </w:p>
        </w:tc>
      </w:tr>
      <w:tr w:rsidR="00E911E4" w:rsidRPr="00CB51EE" w14:paraId="246C9E08" w14:textId="77777777" w:rsidTr="00F4314A">
        <w:trPr>
          <w:cantSplit/>
          <w:trHeight w:val="576"/>
        </w:trPr>
        <w:tc>
          <w:tcPr>
            <w:tcW w:w="7920" w:type="dxa"/>
          </w:tcPr>
          <w:p w14:paraId="2569370A" w14:textId="77777777" w:rsidR="00E911E4" w:rsidRPr="00CB51EE" w:rsidRDefault="00E911E4" w:rsidP="00086D05">
            <w:pPr>
              <w:numPr>
                <w:ilvl w:val="0"/>
                <w:numId w:val="11"/>
              </w:numPr>
              <w:autoSpaceDE w:val="0"/>
              <w:autoSpaceDN w:val="0"/>
              <w:adjustRightInd w:val="0"/>
              <w:spacing w:after="0"/>
              <w:ind w:left="700" w:hanging="540"/>
              <w:rPr>
                <w:rFonts w:eastAsia="Times New Roman" w:cs="Arial"/>
              </w:rPr>
            </w:pPr>
            <w:r w:rsidRPr="00CB51EE">
              <w:rPr>
                <w:rFonts w:eastAsia="Times New Roman" w:cs="Arial"/>
              </w:rPr>
              <w:t>Any rights upon leaving the employment of an LEA to work in the charter school that the LEA may specify.</w:t>
            </w:r>
          </w:p>
        </w:tc>
        <w:tc>
          <w:tcPr>
            <w:tcW w:w="1440" w:type="dxa"/>
          </w:tcPr>
          <w:p w14:paraId="507144E3" w14:textId="3056EA1B" w:rsidR="00E911E4" w:rsidRPr="00CB51EE" w:rsidRDefault="00DD3FC5" w:rsidP="00F4314A">
            <w:pPr>
              <w:autoSpaceDE w:val="0"/>
              <w:autoSpaceDN w:val="0"/>
              <w:adjustRightInd w:val="0"/>
              <w:spacing w:after="0"/>
              <w:jc w:val="center"/>
              <w:rPr>
                <w:rFonts w:cs="Arial"/>
              </w:rPr>
            </w:pPr>
            <w:r w:rsidRPr="00CB51EE">
              <w:rPr>
                <w:rFonts w:cs="Arial"/>
                <w:bCs/>
              </w:rPr>
              <w:t>Yes</w:t>
            </w:r>
          </w:p>
        </w:tc>
      </w:tr>
      <w:tr w:rsidR="00E911E4" w:rsidRPr="00CB51EE" w14:paraId="29E6D9FD" w14:textId="77777777" w:rsidTr="00F4314A">
        <w:trPr>
          <w:cantSplit/>
          <w:trHeight w:val="576"/>
        </w:trPr>
        <w:tc>
          <w:tcPr>
            <w:tcW w:w="7920" w:type="dxa"/>
          </w:tcPr>
          <w:p w14:paraId="75F767BA" w14:textId="77777777" w:rsidR="00E911E4" w:rsidRPr="00CB51EE" w:rsidRDefault="00E911E4" w:rsidP="00086D05">
            <w:pPr>
              <w:numPr>
                <w:ilvl w:val="0"/>
                <w:numId w:val="11"/>
              </w:numPr>
              <w:autoSpaceDE w:val="0"/>
              <w:autoSpaceDN w:val="0"/>
              <w:adjustRightInd w:val="0"/>
              <w:spacing w:after="0"/>
              <w:ind w:left="700" w:hanging="540"/>
              <w:rPr>
                <w:rFonts w:eastAsia="Times New Roman" w:cs="Arial"/>
              </w:rPr>
            </w:pPr>
            <w:r w:rsidRPr="00CB51EE">
              <w:rPr>
                <w:rFonts w:eastAsia="Times New Roman" w:cs="Arial"/>
              </w:rPr>
              <w:t>Any rights of return to employment in an LEA after employment in the charter school as the LEA may specify.</w:t>
            </w:r>
          </w:p>
        </w:tc>
        <w:tc>
          <w:tcPr>
            <w:tcW w:w="1440" w:type="dxa"/>
          </w:tcPr>
          <w:p w14:paraId="2F534E12" w14:textId="108E4616" w:rsidR="00E911E4" w:rsidRPr="00CB51EE" w:rsidRDefault="00DD3FC5" w:rsidP="00F4314A">
            <w:pPr>
              <w:autoSpaceDE w:val="0"/>
              <w:autoSpaceDN w:val="0"/>
              <w:adjustRightInd w:val="0"/>
              <w:spacing w:after="0"/>
              <w:jc w:val="center"/>
              <w:rPr>
                <w:rFonts w:cs="Arial"/>
              </w:rPr>
            </w:pPr>
            <w:r w:rsidRPr="00CB51EE">
              <w:rPr>
                <w:rFonts w:cs="Arial"/>
                <w:bCs/>
              </w:rPr>
              <w:t>Yes</w:t>
            </w:r>
          </w:p>
        </w:tc>
      </w:tr>
      <w:tr w:rsidR="00E911E4" w:rsidRPr="00CB51EE" w14:paraId="391B58C9" w14:textId="77777777" w:rsidTr="00F4314A">
        <w:trPr>
          <w:cantSplit/>
          <w:trHeight w:val="576"/>
        </w:trPr>
        <w:tc>
          <w:tcPr>
            <w:tcW w:w="7920" w:type="dxa"/>
          </w:tcPr>
          <w:p w14:paraId="18458366" w14:textId="77777777" w:rsidR="00E911E4" w:rsidRPr="00CB51EE" w:rsidRDefault="00E911E4" w:rsidP="00086D05">
            <w:pPr>
              <w:numPr>
                <w:ilvl w:val="0"/>
                <w:numId w:val="11"/>
              </w:numPr>
              <w:autoSpaceDE w:val="0"/>
              <w:autoSpaceDN w:val="0"/>
              <w:adjustRightInd w:val="0"/>
              <w:spacing w:after="0"/>
              <w:ind w:left="700" w:hanging="540"/>
              <w:rPr>
                <w:rFonts w:eastAsia="Times New Roman" w:cs="Arial"/>
              </w:rPr>
            </w:pPr>
            <w:r w:rsidRPr="00CB51EE">
              <w:rPr>
                <w:rFonts w:eastAsia="Times New Roman" w:cs="Arial"/>
              </w:rPr>
              <w:t>Any other rights upon leaving employment to work in the charter school and any rights to return to a previous employer after working in the charter school that the SBE determines to be reasonable and not in conflict with any provisions of law that apply to the charter school or to the employer from which the employee comes to the charter school or to which the employee returns from the charter school.</w:t>
            </w:r>
          </w:p>
        </w:tc>
        <w:tc>
          <w:tcPr>
            <w:tcW w:w="1440" w:type="dxa"/>
          </w:tcPr>
          <w:p w14:paraId="3DCE9448" w14:textId="46BD3A7C" w:rsidR="00E911E4" w:rsidRPr="00CB51EE" w:rsidRDefault="00DD3FC5" w:rsidP="00F4314A">
            <w:pPr>
              <w:autoSpaceDE w:val="0"/>
              <w:autoSpaceDN w:val="0"/>
              <w:adjustRightInd w:val="0"/>
              <w:spacing w:after="0"/>
              <w:jc w:val="center"/>
              <w:rPr>
                <w:rFonts w:cs="Arial"/>
              </w:rPr>
            </w:pPr>
            <w:r w:rsidRPr="00CB51EE">
              <w:rPr>
                <w:rFonts w:cs="Arial"/>
                <w:bCs/>
              </w:rPr>
              <w:t>Yes</w:t>
            </w:r>
          </w:p>
        </w:tc>
      </w:tr>
    </w:tbl>
    <w:p w14:paraId="6929ED8F" w14:textId="6ACEBBD5" w:rsidR="00C062E4" w:rsidRPr="00CB51EE" w:rsidRDefault="00C062E4" w:rsidP="002F2347">
      <w:pPr>
        <w:pStyle w:val="Heading3"/>
      </w:pPr>
      <w:r w:rsidRPr="00CB51EE">
        <w:t>California Department of Education Review</w:t>
      </w:r>
    </w:p>
    <w:p w14:paraId="088B7F4A" w14:textId="1A539EC5" w:rsidR="00763233" w:rsidRPr="00CB51EE" w:rsidRDefault="00763233" w:rsidP="00F4314A">
      <w:pPr>
        <w:spacing w:before="240"/>
        <w:rPr>
          <w:rFonts w:cs="Arial"/>
          <w:b/>
          <w:bCs/>
        </w:rPr>
      </w:pPr>
      <w:r w:rsidRPr="00CB51EE">
        <w:rPr>
          <w:rFonts w:cs="Arial"/>
          <w:b/>
          <w:bCs/>
        </w:rPr>
        <w:t xml:space="preserve">The petition </w:t>
      </w:r>
      <w:r w:rsidR="005C5FAB"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 xml:space="preserve">47605(c)(5)(M) and 5 </w:t>
      </w:r>
      <w:r w:rsidRPr="00CB51EE">
        <w:rPr>
          <w:rFonts w:cs="Arial"/>
          <w:b/>
          <w:bCs/>
          <w:i/>
        </w:rPr>
        <w:t>CCR</w:t>
      </w:r>
      <w:r w:rsidR="002B6765">
        <w:rPr>
          <w:rFonts w:cs="Arial"/>
          <w:b/>
          <w:bCs/>
          <w:iCs/>
        </w:rPr>
        <w:t>,</w:t>
      </w:r>
      <w:r w:rsidRPr="00CB51EE">
        <w:rPr>
          <w:rFonts w:cs="Arial"/>
          <w:b/>
          <w:bCs/>
        </w:rPr>
        <w:t xml:space="preserve"> </w:t>
      </w:r>
      <w:r w:rsidR="00C92ABB" w:rsidRPr="00CB51EE">
        <w:rPr>
          <w:rFonts w:cs="Arial"/>
          <w:b/>
          <w:bCs/>
        </w:rPr>
        <w:t xml:space="preserve">Section </w:t>
      </w:r>
      <w:r w:rsidRPr="00CB51EE">
        <w:rPr>
          <w:rFonts w:cs="Arial"/>
          <w:b/>
          <w:bCs/>
        </w:rPr>
        <w:t>11967.5.1(f)(13).</w:t>
      </w:r>
    </w:p>
    <w:p w14:paraId="6C6106F9" w14:textId="1A26F359" w:rsidR="00176DF1" w:rsidRPr="00CB51EE" w:rsidRDefault="00DD3FC5" w:rsidP="00DD3FC5">
      <w:pPr>
        <w:autoSpaceDE w:val="0"/>
        <w:autoSpaceDN w:val="0"/>
        <w:adjustRightInd w:val="0"/>
        <w:rPr>
          <w:rFonts w:cs="Arial"/>
          <w:bCs/>
        </w:rPr>
      </w:pPr>
      <w:r w:rsidRPr="00CB51EE">
        <w:rPr>
          <w:rFonts w:cs="Arial"/>
          <w:bCs/>
        </w:rPr>
        <w:t xml:space="preserve">The petition indicates that employees at the Charter School have no </w:t>
      </w:r>
      <w:proofErr w:type="gramStart"/>
      <w:r w:rsidRPr="00CB51EE">
        <w:rPr>
          <w:rFonts w:cs="Arial"/>
          <w:bCs/>
        </w:rPr>
        <w:t>right of return to</w:t>
      </w:r>
      <w:proofErr w:type="gramEnd"/>
      <w:r w:rsidRPr="00CB51EE">
        <w:rPr>
          <w:rFonts w:cs="Arial"/>
          <w:bCs/>
        </w:rPr>
        <w:t xml:space="preserve"> employment at the SBE’s designated chartering authority</w:t>
      </w:r>
      <w:r w:rsidR="0051162F">
        <w:rPr>
          <w:rFonts w:cs="Arial"/>
          <w:bCs/>
        </w:rPr>
        <w:t xml:space="preserve"> </w:t>
      </w:r>
      <w:r w:rsidR="0051162F" w:rsidRPr="000A5C06">
        <w:rPr>
          <w:rFonts w:cs="Arial"/>
          <w:bCs/>
        </w:rPr>
        <w:t>(</w:t>
      </w:r>
      <w:r w:rsidR="003E6AAB" w:rsidRPr="00086D05">
        <w:rPr>
          <w:rFonts w:cs="Arial"/>
          <w:bCs/>
        </w:rPr>
        <w:t>Attachment 2</w:t>
      </w:r>
      <w:r w:rsidR="0051162F" w:rsidRPr="00086D05">
        <w:rPr>
          <w:rFonts w:cs="Arial"/>
          <w:bCs/>
        </w:rPr>
        <w:t>, p. 1</w:t>
      </w:r>
      <w:r w:rsidR="00C71B3F" w:rsidRPr="00086D05">
        <w:rPr>
          <w:rFonts w:cs="Arial"/>
          <w:bCs/>
        </w:rPr>
        <w:t>5</w:t>
      </w:r>
      <w:r w:rsidR="000A5C06" w:rsidRPr="00086D05">
        <w:rPr>
          <w:rFonts w:cs="Arial"/>
          <w:bCs/>
        </w:rPr>
        <w:t>5</w:t>
      </w:r>
      <w:r w:rsidR="0051162F" w:rsidRPr="000A5C06">
        <w:rPr>
          <w:rFonts w:cs="Arial"/>
          <w:bCs/>
        </w:rPr>
        <w:t>)</w:t>
      </w:r>
      <w:r w:rsidRPr="000A5C06">
        <w:rPr>
          <w:rFonts w:cs="Arial"/>
          <w:bCs/>
        </w:rPr>
        <w:t>.</w:t>
      </w:r>
      <w:r w:rsidR="00176DF1" w:rsidRPr="00CB51EE">
        <w:rPr>
          <w:rFonts w:cs="Arial"/>
          <w:bCs/>
        </w:rPr>
        <w:br w:type="page"/>
      </w:r>
    </w:p>
    <w:p w14:paraId="61557212" w14:textId="77777777" w:rsidR="005036C8" w:rsidRPr="00CB51EE" w:rsidRDefault="005036C8" w:rsidP="009102D5">
      <w:pPr>
        <w:pStyle w:val="Heading2"/>
      </w:pPr>
      <w:r w:rsidRPr="00CB51EE">
        <w:lastRenderedPageBreak/>
        <w:t>Dispute Resolution Procedures</w:t>
      </w:r>
    </w:p>
    <w:p w14:paraId="260600DF" w14:textId="77777777" w:rsidR="005036C8" w:rsidRPr="00CB51EE" w:rsidRDefault="005036C8" w:rsidP="002F2347">
      <w:pPr>
        <w:pStyle w:val="Heading3"/>
      </w:pPr>
      <w:r w:rsidRPr="00CB51EE">
        <w:t>Evaluation Criteria</w:t>
      </w:r>
    </w:p>
    <w:p w14:paraId="4F5C26CE" w14:textId="302C45D9" w:rsidR="003F1D8D" w:rsidRPr="00CB51EE" w:rsidRDefault="003F1D8D" w:rsidP="00F4314A">
      <w:pPr>
        <w:spacing w:before="240"/>
        <w:rPr>
          <w:rFonts w:cs="Arial"/>
        </w:rPr>
      </w:pP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47605(c)(5)(N)</w:t>
      </w:r>
    </w:p>
    <w:p w14:paraId="1D4984BB" w14:textId="4E6612E2" w:rsidR="005036C8" w:rsidRPr="00CB51EE" w:rsidRDefault="005036C8" w:rsidP="00F4314A">
      <w:pPr>
        <w:autoSpaceDE w:val="0"/>
        <w:autoSpaceDN w:val="0"/>
        <w:adjustRightInd w:val="0"/>
        <w:spacing w:before="240"/>
        <w:rPr>
          <w:rFonts w:cs="Arial"/>
        </w:rPr>
      </w:pPr>
      <w:r w:rsidRPr="00CB51EE">
        <w:rPr>
          <w:rFonts w:cs="Arial"/>
        </w:rPr>
        <w:t xml:space="preserve">The procedures to be followed by the charter school and the entity granting the charter to resolve disputes relating to the provisions of the charter, as required by </w:t>
      </w:r>
      <w:r w:rsidRPr="00CB51EE">
        <w:rPr>
          <w:rFonts w:cs="Arial"/>
          <w:i/>
        </w:rPr>
        <w:t>EC</w:t>
      </w:r>
      <w:r w:rsidRPr="00CB51EE">
        <w:rPr>
          <w:rFonts w:cs="Arial"/>
        </w:rPr>
        <w:t xml:space="preserve"> Section 47605(</w:t>
      </w:r>
      <w:r w:rsidR="00595355" w:rsidRPr="00CB51EE">
        <w:rPr>
          <w:rFonts w:cs="Arial"/>
        </w:rPr>
        <w:t>c</w:t>
      </w:r>
      <w:r w:rsidRPr="00CB51EE">
        <w:rPr>
          <w:rFonts w:cs="Arial"/>
        </w:rPr>
        <w:t>)(5)(N)</w:t>
      </w:r>
      <w:r w:rsidR="008D0FAB">
        <w:rPr>
          <w:rFonts w:cs="Arial"/>
        </w:rPr>
        <w:t>.</w:t>
      </w:r>
    </w:p>
    <w:p w14:paraId="5122B4A2" w14:textId="359A5543" w:rsidR="00C062E4" w:rsidRPr="00CB51EE" w:rsidRDefault="00C062E4" w:rsidP="002F2347">
      <w:pPr>
        <w:pStyle w:val="Heading3"/>
      </w:pPr>
      <w:r w:rsidRPr="00CB51EE">
        <w:t>California Department of Education Review</w:t>
      </w:r>
    </w:p>
    <w:p w14:paraId="3B788F1B" w14:textId="76BF41BD" w:rsidR="003F1D8D" w:rsidRPr="00CB51EE" w:rsidRDefault="003F1D8D" w:rsidP="00F4314A">
      <w:pPr>
        <w:spacing w:before="240"/>
        <w:rPr>
          <w:rFonts w:cs="Arial"/>
          <w:b/>
          <w:bCs/>
        </w:rPr>
      </w:pPr>
      <w:r w:rsidRPr="00CB51EE">
        <w:rPr>
          <w:rFonts w:cs="Arial"/>
          <w:b/>
          <w:bCs/>
        </w:rPr>
        <w:t xml:space="preserve">The petition </w:t>
      </w:r>
      <w:r w:rsidR="005C5FAB" w:rsidRPr="00CB51EE">
        <w:rPr>
          <w:rFonts w:cs="Arial"/>
          <w:b/>
        </w:rPr>
        <w:t>meets</w:t>
      </w:r>
      <w:r w:rsidR="0078083D" w:rsidRPr="00CB51EE">
        <w:rPr>
          <w:rFonts w:cs="Arial"/>
          <w:b/>
        </w:rPr>
        <w:t xml:space="preserve">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47605(c)(5)(N)</w:t>
      </w:r>
      <w:r w:rsidR="008D0FAB">
        <w:rPr>
          <w:rFonts w:cs="Arial"/>
          <w:b/>
          <w:bCs/>
        </w:rPr>
        <w:t>.</w:t>
      </w:r>
    </w:p>
    <w:p w14:paraId="56B5E7A6" w14:textId="4AA632ED" w:rsidR="00176DF1" w:rsidRPr="00CB51EE" w:rsidRDefault="0078083D" w:rsidP="0078083D">
      <w:pPr>
        <w:autoSpaceDE w:val="0"/>
        <w:autoSpaceDN w:val="0"/>
        <w:adjustRightInd w:val="0"/>
        <w:rPr>
          <w:rFonts w:cs="Arial"/>
          <w:bCs/>
        </w:rPr>
      </w:pPr>
      <w:r w:rsidRPr="00CB51EE">
        <w:rPr>
          <w:rFonts w:cs="Arial"/>
          <w:bCs/>
        </w:rPr>
        <w:t>The petition contains a reasonably comprehensive description of dispute resolution procedures</w:t>
      </w:r>
      <w:r w:rsidR="0051162F">
        <w:rPr>
          <w:rFonts w:cs="Arial"/>
          <w:bCs/>
        </w:rPr>
        <w:t xml:space="preserve"> (</w:t>
      </w:r>
      <w:r w:rsidR="005E3D8B" w:rsidRPr="00086D05">
        <w:rPr>
          <w:rFonts w:cs="Arial"/>
          <w:bCs/>
        </w:rPr>
        <w:t>Attachment 2</w:t>
      </w:r>
      <w:r w:rsidR="0051162F" w:rsidRPr="00086D05">
        <w:rPr>
          <w:rFonts w:cs="Arial"/>
          <w:bCs/>
        </w:rPr>
        <w:t>, pp. 1</w:t>
      </w:r>
      <w:r w:rsidR="00E06172" w:rsidRPr="00086D05">
        <w:rPr>
          <w:rFonts w:cs="Arial"/>
          <w:bCs/>
        </w:rPr>
        <w:t>5</w:t>
      </w:r>
      <w:r w:rsidR="000A5C06" w:rsidRPr="00086D05">
        <w:rPr>
          <w:rFonts w:cs="Arial"/>
          <w:bCs/>
        </w:rPr>
        <w:t>6</w:t>
      </w:r>
      <w:r w:rsidR="0051162F" w:rsidRPr="00086D05">
        <w:rPr>
          <w:rFonts w:cs="Arial"/>
          <w:bCs/>
        </w:rPr>
        <w:t>–1</w:t>
      </w:r>
      <w:r w:rsidR="00E06172" w:rsidRPr="00086D05">
        <w:rPr>
          <w:rFonts w:cs="Arial"/>
          <w:bCs/>
        </w:rPr>
        <w:t>5</w:t>
      </w:r>
      <w:r w:rsidR="000A5C06" w:rsidRPr="00086D05">
        <w:rPr>
          <w:rFonts w:cs="Arial"/>
          <w:bCs/>
        </w:rPr>
        <w:t>7</w:t>
      </w:r>
      <w:r w:rsidR="0051162F" w:rsidRPr="000A5C06">
        <w:rPr>
          <w:rFonts w:cs="Arial"/>
          <w:bCs/>
        </w:rPr>
        <w:t>)</w:t>
      </w:r>
      <w:r w:rsidRPr="000A5C06">
        <w:rPr>
          <w:rFonts w:cs="Arial"/>
          <w:bCs/>
        </w:rPr>
        <w:t>.</w:t>
      </w:r>
      <w:r w:rsidR="00176DF1" w:rsidRPr="00CB51EE">
        <w:rPr>
          <w:rFonts w:cs="Arial"/>
          <w:bCs/>
          <w:highlight w:val="yellow"/>
        </w:rPr>
        <w:br w:type="page"/>
      </w:r>
    </w:p>
    <w:p w14:paraId="1B84A73F" w14:textId="77777777" w:rsidR="005036C8" w:rsidRPr="00CB51EE" w:rsidRDefault="005036C8" w:rsidP="009102D5">
      <w:pPr>
        <w:pStyle w:val="Heading2"/>
      </w:pPr>
      <w:r w:rsidRPr="00CB51EE">
        <w:lastRenderedPageBreak/>
        <w:t>Closure Procedures</w:t>
      </w:r>
    </w:p>
    <w:p w14:paraId="4B10CA7E" w14:textId="77777777" w:rsidR="005036C8" w:rsidRPr="00CB51EE" w:rsidRDefault="005036C8" w:rsidP="002F2347">
      <w:pPr>
        <w:pStyle w:val="Heading3"/>
      </w:pPr>
      <w:r w:rsidRPr="00CB51EE">
        <w:t>Evaluation Criteria</w:t>
      </w:r>
    </w:p>
    <w:p w14:paraId="5E351CDD" w14:textId="1653F36D" w:rsidR="003475E3" w:rsidRPr="00CB51EE" w:rsidRDefault="003475E3" w:rsidP="003475E3">
      <w:pPr>
        <w:spacing w:before="240"/>
        <w:rPr>
          <w:rFonts w:cs="Arial"/>
          <w:b/>
          <w:bCs/>
        </w:rPr>
      </w:pP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47605(c)(5)(O)</w:t>
      </w:r>
    </w:p>
    <w:p w14:paraId="36A12300" w14:textId="3F139D9F" w:rsidR="005036C8" w:rsidRPr="00CB51EE" w:rsidRDefault="005036C8" w:rsidP="00F4314A">
      <w:pPr>
        <w:autoSpaceDE w:val="0"/>
        <w:autoSpaceDN w:val="0"/>
        <w:adjustRightInd w:val="0"/>
        <w:spacing w:before="240"/>
        <w:rPr>
          <w:rFonts w:cs="Arial"/>
        </w:rPr>
      </w:pPr>
      <w:r w:rsidRPr="00CB51EE">
        <w:rPr>
          <w:rFonts w:cs="Arial"/>
        </w:rPr>
        <w:t xml:space="preserve">A description of the procedures to be used if the charter school closes. The </w:t>
      </w:r>
      <w:r w:rsidR="00261502" w:rsidRPr="00CB51EE">
        <w:rPr>
          <w:rFonts w:cs="Arial"/>
        </w:rPr>
        <w:t>procedures</w:t>
      </w:r>
      <w:r w:rsidRPr="00CB51EE">
        <w:rPr>
          <w:rFonts w:cs="Arial"/>
        </w:rPr>
        <w:t xml:space="preserve"> ensure a final audit of the charter school to determine the disposition of all assets and liabilities of the charter school, including plans for disposing of any net assets and for the maintenance and transfer of pupil records.</w:t>
      </w:r>
    </w:p>
    <w:p w14:paraId="5EC8933C" w14:textId="7C01A368" w:rsidR="00C062E4" w:rsidRPr="00CB51EE" w:rsidRDefault="00C062E4" w:rsidP="002F2347">
      <w:pPr>
        <w:pStyle w:val="Heading3"/>
      </w:pPr>
      <w:r w:rsidRPr="00CB51EE">
        <w:t>California Department of Education Review</w:t>
      </w:r>
    </w:p>
    <w:p w14:paraId="4FC555A3" w14:textId="0AF97239" w:rsidR="00A55805" w:rsidRPr="00CB51EE" w:rsidRDefault="00A55805" w:rsidP="00F4314A">
      <w:pPr>
        <w:spacing w:before="240"/>
        <w:rPr>
          <w:rFonts w:cs="Arial"/>
          <w:b/>
          <w:bCs/>
        </w:rPr>
      </w:pPr>
      <w:r w:rsidRPr="00CB51EE">
        <w:rPr>
          <w:rFonts w:cs="Arial"/>
          <w:b/>
          <w:bCs/>
        </w:rPr>
        <w:t xml:space="preserve">The petition </w:t>
      </w:r>
      <w:r w:rsidR="005C5FAB"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47605(c)(5)(O)</w:t>
      </w:r>
      <w:r w:rsidR="00AB0605" w:rsidRPr="00CB51EE">
        <w:rPr>
          <w:rFonts w:cs="Arial"/>
          <w:b/>
          <w:bCs/>
        </w:rPr>
        <w:t>.</w:t>
      </w:r>
    </w:p>
    <w:p w14:paraId="3FFF0E4A" w14:textId="24ADADD8" w:rsidR="005036C8" w:rsidRPr="00CB51EE" w:rsidRDefault="0078083D" w:rsidP="0078083D">
      <w:pPr>
        <w:autoSpaceDE w:val="0"/>
        <w:autoSpaceDN w:val="0"/>
        <w:adjustRightInd w:val="0"/>
        <w:rPr>
          <w:rFonts w:cs="Arial"/>
          <w:bCs/>
        </w:rPr>
      </w:pPr>
      <w:r w:rsidRPr="00CB51EE">
        <w:rPr>
          <w:rFonts w:cs="Arial"/>
          <w:bCs/>
        </w:rPr>
        <w:t>The petition contains a reasonably comprehensive description of the procedures the Charter School would follow in the event of closure</w:t>
      </w:r>
      <w:r w:rsidR="0051162F">
        <w:rPr>
          <w:rFonts w:cs="Arial"/>
          <w:bCs/>
        </w:rPr>
        <w:t xml:space="preserve"> </w:t>
      </w:r>
      <w:r w:rsidR="0051162F" w:rsidRPr="000A5C06">
        <w:rPr>
          <w:rFonts w:cs="Arial"/>
          <w:bCs/>
        </w:rPr>
        <w:t>(</w:t>
      </w:r>
      <w:r w:rsidR="005E3D8B" w:rsidRPr="00086D05">
        <w:rPr>
          <w:rFonts w:cs="Arial"/>
          <w:bCs/>
        </w:rPr>
        <w:t>Attachment 2</w:t>
      </w:r>
      <w:r w:rsidR="0051162F" w:rsidRPr="00086D05">
        <w:rPr>
          <w:rFonts w:cs="Arial"/>
          <w:bCs/>
        </w:rPr>
        <w:t>, pp. 1</w:t>
      </w:r>
      <w:r w:rsidR="00455733" w:rsidRPr="00086D05">
        <w:rPr>
          <w:rFonts w:cs="Arial"/>
          <w:bCs/>
        </w:rPr>
        <w:t>5</w:t>
      </w:r>
      <w:r w:rsidR="000A5C06" w:rsidRPr="00086D05">
        <w:rPr>
          <w:rFonts w:cs="Arial"/>
          <w:bCs/>
        </w:rPr>
        <w:t>8</w:t>
      </w:r>
      <w:r w:rsidR="0051162F" w:rsidRPr="00086D05">
        <w:rPr>
          <w:rFonts w:cs="Arial"/>
          <w:bCs/>
        </w:rPr>
        <w:t>–1</w:t>
      </w:r>
      <w:r w:rsidR="000A5C06" w:rsidRPr="00086D05">
        <w:rPr>
          <w:rFonts w:cs="Arial"/>
          <w:bCs/>
        </w:rPr>
        <w:t>60</w:t>
      </w:r>
      <w:r w:rsidR="0051162F" w:rsidRPr="000A5C06">
        <w:rPr>
          <w:rFonts w:cs="Arial"/>
          <w:bCs/>
        </w:rPr>
        <w:t>)</w:t>
      </w:r>
      <w:r w:rsidR="005036C8" w:rsidRPr="00CB51EE">
        <w:rPr>
          <w:rFonts w:cs="Arial"/>
        </w:rPr>
        <w:br w:type="page"/>
      </w:r>
    </w:p>
    <w:p w14:paraId="36D3FB09" w14:textId="77777777" w:rsidR="008A0DA9" w:rsidRPr="00CB51EE" w:rsidRDefault="008A0DA9" w:rsidP="009102D5">
      <w:pPr>
        <w:pStyle w:val="Heading2"/>
      </w:pPr>
      <w:r w:rsidRPr="00CB51EE">
        <w:lastRenderedPageBreak/>
        <w:t xml:space="preserve">Exclusive </w:t>
      </w:r>
      <w:r w:rsidR="004E387C" w:rsidRPr="00CB51EE">
        <w:t>Public-School</w:t>
      </w:r>
      <w:r w:rsidRPr="00CB51EE">
        <w:t xml:space="preserve"> Employer</w:t>
      </w:r>
    </w:p>
    <w:p w14:paraId="7D524D0D" w14:textId="77777777" w:rsidR="008A0DA9" w:rsidRPr="00CB51EE" w:rsidRDefault="008A0DA9" w:rsidP="002F2347">
      <w:pPr>
        <w:pStyle w:val="Heading3"/>
      </w:pPr>
      <w:r w:rsidRPr="00CB51EE">
        <w:t>Evaluation Criteria</w:t>
      </w:r>
    </w:p>
    <w:p w14:paraId="5962E22F" w14:textId="07E1E43E" w:rsidR="00D151B8" w:rsidRPr="00CB51EE" w:rsidRDefault="00D151B8" w:rsidP="00F4314A">
      <w:pPr>
        <w:autoSpaceDE w:val="0"/>
        <w:autoSpaceDN w:val="0"/>
        <w:adjustRightInd w:val="0"/>
        <w:spacing w:before="240"/>
        <w:rPr>
          <w:rFonts w:cs="Arial"/>
        </w:rPr>
      </w:pPr>
      <w:r w:rsidRPr="00CB51EE">
        <w:rPr>
          <w:rFonts w:cs="Arial"/>
          <w:b/>
          <w:bCs/>
          <w:i/>
        </w:rPr>
        <w:t>EC</w:t>
      </w:r>
      <w:r w:rsidRPr="00CB51EE">
        <w:rPr>
          <w:rFonts w:cs="Arial"/>
          <w:b/>
          <w:bCs/>
        </w:rPr>
        <w:t xml:space="preserve"> </w:t>
      </w:r>
      <w:r w:rsidR="00C92ABB" w:rsidRPr="00CB51EE">
        <w:rPr>
          <w:rFonts w:cs="Arial"/>
          <w:b/>
          <w:bCs/>
        </w:rPr>
        <w:t xml:space="preserve">Section </w:t>
      </w:r>
      <w:r w:rsidRPr="00CB51EE">
        <w:rPr>
          <w:rFonts w:cs="Arial"/>
          <w:b/>
          <w:bCs/>
        </w:rPr>
        <w:t>47605(c)(6)</w:t>
      </w:r>
    </w:p>
    <w:p w14:paraId="418C05A8" w14:textId="55295A49" w:rsidR="008A0DA9" w:rsidRPr="00CB51EE" w:rsidRDefault="008A0DA9" w:rsidP="00F4314A">
      <w:pPr>
        <w:autoSpaceDE w:val="0"/>
        <w:autoSpaceDN w:val="0"/>
        <w:adjustRightInd w:val="0"/>
        <w:spacing w:before="240"/>
        <w:rPr>
          <w:rFonts w:cs="Arial"/>
        </w:rPr>
      </w:pPr>
      <w:r w:rsidRPr="00CB51EE">
        <w:rPr>
          <w:rFonts w:cs="Arial"/>
        </w:rPr>
        <w:t xml:space="preserve">The declaration of </w:t>
      </w:r>
      <w:proofErr w:type="gramStart"/>
      <w:r w:rsidRPr="00CB51EE">
        <w:rPr>
          <w:rFonts w:cs="Arial"/>
        </w:rPr>
        <w:t>whether or not</w:t>
      </w:r>
      <w:proofErr w:type="gramEnd"/>
      <w:r w:rsidRPr="00CB51EE">
        <w:rPr>
          <w:rFonts w:cs="Arial"/>
        </w:rPr>
        <w:t xml:space="preserve"> the district shall be deemed the exclusive </w:t>
      </w:r>
      <w:proofErr w:type="gramStart"/>
      <w:r w:rsidRPr="00CB51EE">
        <w:rPr>
          <w:rFonts w:cs="Arial"/>
        </w:rPr>
        <w:t>public school</w:t>
      </w:r>
      <w:proofErr w:type="gramEnd"/>
      <w:r w:rsidRPr="00CB51EE">
        <w:rPr>
          <w:rFonts w:cs="Arial"/>
        </w:rPr>
        <w:t xml:space="preserve"> employer of the employees of the charter school for the purposes of the Educational Employment Relations Act (Chapter 10.7 [commencing with Section 3540] of Division 4 of Title 1 of the California </w:t>
      </w:r>
      <w:r w:rsidRPr="00CB51EE">
        <w:rPr>
          <w:rFonts w:cs="Arial"/>
          <w:i/>
        </w:rPr>
        <w:t>Government Code</w:t>
      </w:r>
      <w:r w:rsidR="00AB0605" w:rsidRPr="00CB51EE">
        <w:rPr>
          <w:rFonts w:cs="Arial"/>
        </w:rPr>
        <w:t>)</w:t>
      </w:r>
      <w:r w:rsidR="000B0B9D" w:rsidRPr="00CB51EE">
        <w:rPr>
          <w:rFonts w:cs="Arial"/>
        </w:rPr>
        <w:t xml:space="preserve"> is included</w:t>
      </w:r>
      <w:r w:rsidR="00AB0605" w:rsidRPr="00CB51EE">
        <w:rPr>
          <w:rFonts w:cs="Arial"/>
        </w:rPr>
        <w:t>.</w:t>
      </w:r>
    </w:p>
    <w:p w14:paraId="33C1DD0B" w14:textId="16313798" w:rsidR="00C062E4" w:rsidRPr="00CB51EE" w:rsidRDefault="00C062E4" w:rsidP="002F2347">
      <w:pPr>
        <w:pStyle w:val="Heading3"/>
      </w:pPr>
      <w:r w:rsidRPr="00CB51EE">
        <w:t>California Department of Education Review</w:t>
      </w:r>
    </w:p>
    <w:p w14:paraId="2F49AEC3" w14:textId="6F31B72A" w:rsidR="00D151B8" w:rsidRPr="00CB51EE" w:rsidRDefault="00D151B8" w:rsidP="00F4314A">
      <w:pPr>
        <w:spacing w:before="240"/>
        <w:rPr>
          <w:rFonts w:cs="Arial"/>
          <w:b/>
          <w:bCs/>
        </w:rPr>
      </w:pPr>
      <w:r w:rsidRPr="00CB51EE">
        <w:rPr>
          <w:rFonts w:cs="Arial"/>
          <w:b/>
          <w:bCs/>
        </w:rPr>
        <w:t xml:space="preserve">The petition </w:t>
      </w:r>
      <w:r w:rsidR="005C5FAB" w:rsidRPr="00CB51EE">
        <w:rPr>
          <w:rFonts w:cs="Arial"/>
          <w:b/>
        </w:rPr>
        <w:t xml:space="preserve">meets </w:t>
      </w:r>
      <w:r w:rsidRPr="00CB51EE">
        <w:rPr>
          <w:rFonts w:cs="Arial"/>
          <w:b/>
          <w:b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3C3F11" w:rsidRPr="00CB51EE">
        <w:rPr>
          <w:rFonts w:cs="Arial"/>
          <w:b/>
          <w:bCs/>
        </w:rPr>
        <w:t xml:space="preserve">Section </w:t>
      </w:r>
      <w:r w:rsidRPr="00CB51EE">
        <w:rPr>
          <w:rFonts w:cs="Arial"/>
          <w:b/>
          <w:bCs/>
        </w:rPr>
        <w:t>47605(c)(6)</w:t>
      </w:r>
      <w:r w:rsidR="00D8430D" w:rsidRPr="00CB51EE">
        <w:rPr>
          <w:rFonts w:cs="Arial"/>
          <w:b/>
          <w:bCs/>
        </w:rPr>
        <w:t>.</w:t>
      </w:r>
    </w:p>
    <w:p w14:paraId="0DFB48F3" w14:textId="2E826581" w:rsidR="001D6CBD" w:rsidRPr="00CB51EE" w:rsidRDefault="0078083D" w:rsidP="00086D05">
      <w:pPr>
        <w:rPr>
          <w:rFonts w:cs="Arial"/>
        </w:rPr>
      </w:pPr>
      <w:r w:rsidRPr="00CB51EE">
        <w:rPr>
          <w:rFonts w:cs="Arial"/>
          <w:bCs/>
        </w:rPr>
        <w:t xml:space="preserve">The petition contains the necessary </w:t>
      </w:r>
      <w:r w:rsidR="0051162F">
        <w:rPr>
          <w:rFonts w:cs="Arial"/>
          <w:bCs/>
        </w:rPr>
        <w:t xml:space="preserve">declaration </w:t>
      </w:r>
      <w:r w:rsidR="0051162F" w:rsidRPr="00086D05">
        <w:rPr>
          <w:rFonts w:cs="Arial"/>
          <w:bCs/>
        </w:rPr>
        <w:t>(</w:t>
      </w:r>
      <w:r w:rsidR="005E3D8B" w:rsidRPr="00086D05">
        <w:rPr>
          <w:rFonts w:cs="Arial"/>
          <w:bCs/>
        </w:rPr>
        <w:t>Attachment 2</w:t>
      </w:r>
      <w:r w:rsidR="0051162F" w:rsidRPr="00086D05">
        <w:rPr>
          <w:rFonts w:cs="Arial"/>
          <w:bCs/>
        </w:rPr>
        <w:t xml:space="preserve">, p. </w:t>
      </w:r>
      <w:r w:rsidR="00455733" w:rsidRPr="00086D05">
        <w:rPr>
          <w:rFonts w:cs="Arial"/>
          <w:bCs/>
        </w:rPr>
        <w:t>1</w:t>
      </w:r>
      <w:r w:rsidR="0005066A" w:rsidRPr="00086D05">
        <w:rPr>
          <w:rFonts w:cs="Arial"/>
          <w:bCs/>
        </w:rPr>
        <w:t>2</w:t>
      </w:r>
      <w:r w:rsidR="0051162F" w:rsidRPr="00086D05">
        <w:rPr>
          <w:rFonts w:cs="Arial"/>
          <w:bCs/>
        </w:rPr>
        <w:t>).</w:t>
      </w:r>
      <w:r w:rsidR="001D6CBD" w:rsidRPr="00CB51EE">
        <w:rPr>
          <w:rFonts w:cs="Arial"/>
        </w:rPr>
        <w:br w:type="page"/>
      </w:r>
    </w:p>
    <w:p w14:paraId="7C2A5137" w14:textId="77777777" w:rsidR="005036C8" w:rsidRPr="00CB51EE" w:rsidRDefault="005036C8" w:rsidP="009102D5">
      <w:pPr>
        <w:pStyle w:val="Heading2"/>
      </w:pPr>
      <w:r w:rsidRPr="00CB51EE">
        <w:lastRenderedPageBreak/>
        <w:t>Standards, Assessments, and Parent Consultation</w:t>
      </w:r>
    </w:p>
    <w:p w14:paraId="7E7A9AFF" w14:textId="77777777" w:rsidR="005036C8" w:rsidRPr="00CB51EE" w:rsidRDefault="005036C8" w:rsidP="002F2347">
      <w:pPr>
        <w:pStyle w:val="Heading3"/>
      </w:pPr>
      <w:r w:rsidRPr="00CB51EE">
        <w:t>Evaluation Criteria</w:t>
      </w:r>
    </w:p>
    <w:p w14:paraId="409917C1" w14:textId="36E369A8" w:rsidR="00A64230" w:rsidRPr="00CB51EE" w:rsidRDefault="00A64230" w:rsidP="00F4314A">
      <w:pPr>
        <w:spacing w:before="240"/>
        <w:rPr>
          <w:rFonts w:cs="Arial"/>
        </w:rPr>
      </w:pPr>
      <w:r w:rsidRPr="00CB51EE">
        <w:rPr>
          <w:rFonts w:cs="Arial"/>
          <w:b/>
          <w:bCs/>
          <w:i/>
        </w:rPr>
        <w:t>EC</w:t>
      </w:r>
      <w:r w:rsidRPr="00CB51EE">
        <w:rPr>
          <w:rFonts w:cs="Arial"/>
          <w:b/>
          <w:bCs/>
        </w:rPr>
        <w:t xml:space="preserve"> </w:t>
      </w:r>
      <w:r w:rsidR="00F52AA4" w:rsidRPr="00CB51EE">
        <w:rPr>
          <w:rFonts w:cs="Arial"/>
          <w:b/>
          <w:bCs/>
        </w:rPr>
        <w:t xml:space="preserve">Section </w:t>
      </w:r>
      <w:r w:rsidRPr="00CB51EE">
        <w:rPr>
          <w:rFonts w:cs="Arial"/>
          <w:b/>
          <w:bCs/>
        </w:rPr>
        <w:t>47605(</w:t>
      </w:r>
      <w:r w:rsidR="00610D4D" w:rsidRPr="00CB51EE">
        <w:rPr>
          <w:rFonts w:cs="Arial"/>
          <w:b/>
          <w:bCs/>
        </w:rPr>
        <w:t>d</w:t>
      </w:r>
      <w:r w:rsidRPr="00CB51EE">
        <w:rPr>
          <w:rFonts w:cs="Arial"/>
          <w:b/>
          <w:bCs/>
        </w:rPr>
        <w:t>)(1) and (2)</w:t>
      </w:r>
    </w:p>
    <w:p w14:paraId="4C312F57" w14:textId="63859294" w:rsidR="005036C8" w:rsidRPr="00CB51EE" w:rsidRDefault="005036C8" w:rsidP="00F4314A">
      <w:pPr>
        <w:autoSpaceDE w:val="0"/>
        <w:autoSpaceDN w:val="0"/>
        <w:adjustRightInd w:val="0"/>
        <w:spacing w:before="240"/>
        <w:rPr>
          <w:rFonts w:cs="Arial"/>
        </w:rPr>
      </w:pPr>
      <w:r w:rsidRPr="00CB51EE">
        <w:rPr>
          <w:rFonts w:cs="Arial"/>
        </w:rPr>
        <w:t xml:space="preserve">Evidence is provided </w:t>
      </w:r>
      <w:proofErr w:type="gramStart"/>
      <w:r w:rsidR="003E4DA8">
        <w:rPr>
          <w:rFonts w:cs="Arial"/>
        </w:rPr>
        <w:t>of</w:t>
      </w:r>
      <w:proofErr w:type="gramEnd"/>
      <w:r w:rsidR="003E4DA8">
        <w:rPr>
          <w:rFonts w:cs="Arial"/>
        </w:rPr>
        <w:t xml:space="preserve"> the following</w:t>
      </w:r>
      <w:r w:rsidRPr="00CB51EE">
        <w:rPr>
          <w:rFonts w:cs="Arial"/>
        </w:rPr>
        <w:t>:</w:t>
      </w:r>
    </w:p>
    <w:tbl>
      <w:tblPr>
        <w:tblStyle w:val="GridTable1Light10"/>
        <w:tblW w:w="9360" w:type="dxa"/>
        <w:tblLook w:val="0020" w:firstRow="1" w:lastRow="0" w:firstColumn="0" w:lastColumn="0" w:noHBand="0" w:noVBand="0"/>
        <w:tblDescription w:val="Standards, Assessments, and Parent Consultation Criteria table"/>
      </w:tblPr>
      <w:tblGrid>
        <w:gridCol w:w="7920"/>
        <w:gridCol w:w="1440"/>
      </w:tblGrid>
      <w:tr w:rsidR="00F4314A" w:rsidRPr="00CB51EE" w14:paraId="4739A74C"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920" w:type="dxa"/>
            <w:shd w:val="clear" w:color="auto" w:fill="D9D9D9" w:themeFill="background1" w:themeFillShade="D9"/>
            <w:vAlign w:val="center"/>
          </w:tcPr>
          <w:p w14:paraId="15F1E97C" w14:textId="77777777" w:rsidR="00ED60B5" w:rsidRPr="00CB51EE" w:rsidRDefault="00ED60B5"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7C96FB75" w14:textId="77777777" w:rsidR="00ED60B5" w:rsidRPr="00CB51EE" w:rsidRDefault="00ED60B5" w:rsidP="00003E29">
            <w:pPr>
              <w:spacing w:after="0"/>
              <w:jc w:val="center"/>
              <w:outlineLvl w:val="6"/>
              <w:rPr>
                <w:rFonts w:eastAsia="Times New Roman" w:cs="Arial"/>
              </w:rPr>
            </w:pPr>
            <w:r w:rsidRPr="00CB51EE">
              <w:rPr>
                <w:rFonts w:eastAsia="Times New Roman" w:cs="Arial"/>
              </w:rPr>
              <w:t>Criteria Met</w:t>
            </w:r>
          </w:p>
        </w:tc>
      </w:tr>
      <w:tr w:rsidR="00F4314A" w:rsidRPr="00CB51EE" w14:paraId="65B99DBA" w14:textId="77777777" w:rsidTr="00F4314A">
        <w:trPr>
          <w:cantSplit/>
          <w:trHeight w:val="576"/>
        </w:trPr>
        <w:tc>
          <w:tcPr>
            <w:tcW w:w="7920" w:type="dxa"/>
          </w:tcPr>
          <w:p w14:paraId="09D3E8C0" w14:textId="77777777" w:rsidR="00E911E4" w:rsidRPr="00CB51EE" w:rsidRDefault="00E911E4" w:rsidP="00086D05">
            <w:pPr>
              <w:numPr>
                <w:ilvl w:val="0"/>
                <w:numId w:val="17"/>
              </w:numPr>
              <w:autoSpaceDE w:val="0"/>
              <w:autoSpaceDN w:val="0"/>
              <w:adjustRightInd w:val="0"/>
              <w:spacing w:after="0"/>
              <w:ind w:left="700" w:hanging="540"/>
              <w:rPr>
                <w:rFonts w:eastAsia="Times New Roman" w:cs="Arial"/>
              </w:rPr>
            </w:pPr>
            <w:r w:rsidRPr="00CB51EE">
              <w:rPr>
                <w:rFonts w:eastAsia="Times New Roman" w:cs="Arial"/>
              </w:rPr>
              <w:t xml:space="preserve">The school shall meet all statewide standards and conduct the pupil assessments required pursuant to </w:t>
            </w:r>
            <w:r w:rsidRPr="00CB51EE">
              <w:rPr>
                <w:rFonts w:eastAsia="Times New Roman" w:cs="Arial"/>
                <w:i/>
              </w:rPr>
              <w:t>EC</w:t>
            </w:r>
            <w:r w:rsidRPr="00CB51EE">
              <w:rPr>
                <w:rFonts w:eastAsia="Times New Roman" w:cs="Arial"/>
              </w:rPr>
              <w:t xml:space="preserve"> sections 60605, 60851, and any other statewide standards authorized in statute or pupil assessments applicable to pupils in non-charter public schools.</w:t>
            </w:r>
          </w:p>
        </w:tc>
        <w:tc>
          <w:tcPr>
            <w:tcW w:w="1440" w:type="dxa"/>
          </w:tcPr>
          <w:p w14:paraId="2194D4EF" w14:textId="04D759E4" w:rsidR="00E911E4" w:rsidRPr="00CB51EE" w:rsidRDefault="0078083D" w:rsidP="00F4314A">
            <w:pPr>
              <w:autoSpaceDE w:val="0"/>
              <w:autoSpaceDN w:val="0"/>
              <w:adjustRightInd w:val="0"/>
              <w:spacing w:after="0"/>
              <w:jc w:val="center"/>
              <w:rPr>
                <w:rFonts w:cs="Arial"/>
              </w:rPr>
            </w:pPr>
            <w:r w:rsidRPr="00CB51EE">
              <w:rPr>
                <w:rFonts w:cs="Arial"/>
                <w:bCs/>
              </w:rPr>
              <w:t>Yes</w:t>
            </w:r>
          </w:p>
        </w:tc>
      </w:tr>
      <w:tr w:rsidR="00F4314A" w:rsidRPr="00CB51EE" w14:paraId="6801A718" w14:textId="77777777" w:rsidTr="00F4314A">
        <w:trPr>
          <w:cantSplit/>
          <w:trHeight w:val="576"/>
        </w:trPr>
        <w:tc>
          <w:tcPr>
            <w:tcW w:w="7920" w:type="dxa"/>
          </w:tcPr>
          <w:p w14:paraId="1CE4DEA9" w14:textId="77777777" w:rsidR="00E911E4" w:rsidRPr="00CB51EE" w:rsidRDefault="00E911E4" w:rsidP="00086D05">
            <w:pPr>
              <w:numPr>
                <w:ilvl w:val="0"/>
                <w:numId w:val="17"/>
              </w:numPr>
              <w:autoSpaceDE w:val="0"/>
              <w:autoSpaceDN w:val="0"/>
              <w:adjustRightInd w:val="0"/>
              <w:spacing w:after="0"/>
              <w:ind w:left="700" w:hanging="540"/>
              <w:rPr>
                <w:rFonts w:eastAsia="Times New Roman" w:cs="Arial"/>
              </w:rPr>
            </w:pPr>
            <w:r w:rsidRPr="00CB51EE">
              <w:rPr>
                <w:rFonts w:eastAsia="Times New Roman" w:cs="Arial"/>
              </w:rPr>
              <w:t>The school shall, on a regular basis, consult with their parents and teachers regarding the school’s educational programs.</w:t>
            </w:r>
          </w:p>
        </w:tc>
        <w:tc>
          <w:tcPr>
            <w:tcW w:w="1440" w:type="dxa"/>
          </w:tcPr>
          <w:p w14:paraId="133EB710" w14:textId="27CAF50C" w:rsidR="00E911E4" w:rsidRPr="00CB51EE" w:rsidRDefault="0078083D" w:rsidP="00F4314A">
            <w:pPr>
              <w:autoSpaceDE w:val="0"/>
              <w:autoSpaceDN w:val="0"/>
              <w:adjustRightInd w:val="0"/>
              <w:spacing w:after="0"/>
              <w:jc w:val="center"/>
              <w:rPr>
                <w:rFonts w:cs="Arial"/>
              </w:rPr>
            </w:pPr>
            <w:r w:rsidRPr="00CB51EE">
              <w:rPr>
                <w:rFonts w:cs="Arial"/>
                <w:bCs/>
              </w:rPr>
              <w:t>Yes</w:t>
            </w:r>
          </w:p>
        </w:tc>
      </w:tr>
    </w:tbl>
    <w:p w14:paraId="22742C19" w14:textId="28F908EC" w:rsidR="00C062E4" w:rsidRPr="00CB51EE" w:rsidRDefault="00C062E4" w:rsidP="002F2347">
      <w:pPr>
        <w:pStyle w:val="Heading3"/>
      </w:pPr>
      <w:r w:rsidRPr="00CB51EE">
        <w:t>California Department of Education Review</w:t>
      </w:r>
    </w:p>
    <w:p w14:paraId="5DCC6F88" w14:textId="57BA21CF" w:rsidR="00A64230" w:rsidRPr="00CB51EE" w:rsidRDefault="00A64230" w:rsidP="00F4314A">
      <w:pPr>
        <w:spacing w:before="240"/>
        <w:rPr>
          <w:rFonts w:cs="Arial"/>
          <w:b/>
          <w:bCs/>
        </w:rPr>
      </w:pPr>
      <w:r w:rsidRPr="00CB51EE">
        <w:rPr>
          <w:rFonts w:cs="Arial"/>
          <w:b/>
          <w:bCs/>
        </w:rPr>
        <w:t>The</w:t>
      </w:r>
      <w:r w:rsidR="00416C39" w:rsidRPr="00CB51EE">
        <w:rPr>
          <w:rFonts w:cs="Arial"/>
          <w:b/>
          <w:bCs/>
        </w:rPr>
        <w:t xml:space="preserve"> petition </w:t>
      </w:r>
      <w:r w:rsidR="005C5FAB" w:rsidRPr="00CB51EE">
        <w:rPr>
          <w:rFonts w:cs="Arial"/>
          <w:b/>
        </w:rPr>
        <w:t xml:space="preserve">meets </w:t>
      </w:r>
      <w:r w:rsidR="00416C39" w:rsidRPr="00CB51EE">
        <w:rPr>
          <w:rFonts w:cs="Arial"/>
          <w:b/>
          <w:bCs/>
        </w:rPr>
        <w:t xml:space="preserve">the requirements </w:t>
      </w:r>
      <w:r w:rsidR="001743BA">
        <w:rPr>
          <w:rFonts w:cs="Arial"/>
          <w:b/>
          <w:bCs/>
        </w:rPr>
        <w:t xml:space="preserve">set forth in </w:t>
      </w:r>
      <w:r w:rsidR="00416C39" w:rsidRPr="00CB51EE">
        <w:rPr>
          <w:rFonts w:cs="Arial"/>
          <w:b/>
          <w:bCs/>
          <w:i/>
        </w:rPr>
        <w:t>EC</w:t>
      </w:r>
      <w:r w:rsidR="00416C39" w:rsidRPr="00CB51EE">
        <w:rPr>
          <w:rFonts w:cs="Arial"/>
          <w:b/>
          <w:bCs/>
        </w:rPr>
        <w:t xml:space="preserve"> </w:t>
      </w:r>
      <w:r w:rsidR="00F52AA4" w:rsidRPr="00CB51EE">
        <w:rPr>
          <w:rFonts w:cs="Arial"/>
          <w:b/>
          <w:bCs/>
        </w:rPr>
        <w:t xml:space="preserve">Section </w:t>
      </w:r>
      <w:r w:rsidR="00416C39" w:rsidRPr="00CB51EE">
        <w:rPr>
          <w:rFonts w:cs="Arial"/>
          <w:b/>
          <w:bCs/>
        </w:rPr>
        <w:t>47605(</w:t>
      </w:r>
      <w:r w:rsidR="000A4F1B" w:rsidRPr="00CB51EE">
        <w:rPr>
          <w:rFonts w:cs="Arial"/>
          <w:b/>
          <w:bCs/>
        </w:rPr>
        <w:t>d</w:t>
      </w:r>
      <w:r w:rsidR="00416C39" w:rsidRPr="00CB51EE">
        <w:rPr>
          <w:rFonts w:cs="Arial"/>
          <w:b/>
          <w:bCs/>
        </w:rPr>
        <w:t>)(1) and (2)</w:t>
      </w:r>
      <w:r w:rsidR="006119CA" w:rsidRPr="00CB51EE">
        <w:rPr>
          <w:rFonts w:cs="Arial"/>
          <w:b/>
          <w:bCs/>
        </w:rPr>
        <w:t>.</w:t>
      </w:r>
    </w:p>
    <w:p w14:paraId="4A3B4EBB" w14:textId="00EA3132" w:rsidR="00176DF1" w:rsidRPr="00CB51EE" w:rsidRDefault="0078083D" w:rsidP="0078083D">
      <w:pPr>
        <w:rPr>
          <w:rFonts w:cs="Arial"/>
        </w:rPr>
      </w:pPr>
      <w:r w:rsidRPr="00CB51EE">
        <w:rPr>
          <w:rFonts w:cs="Arial"/>
          <w:bCs/>
        </w:rPr>
        <w:t>The petition</w:t>
      </w:r>
      <w:r w:rsidR="004D0AA0" w:rsidRPr="00CB51EE">
        <w:rPr>
          <w:rFonts w:cs="Arial"/>
          <w:bCs/>
        </w:rPr>
        <w:t xml:space="preserve"> </w:t>
      </w:r>
      <w:r w:rsidRPr="00CB51EE">
        <w:rPr>
          <w:rFonts w:cs="Arial"/>
          <w:bCs/>
        </w:rPr>
        <w:t xml:space="preserve">contains descriptions of how </w:t>
      </w:r>
      <w:r w:rsidR="003053C8">
        <w:rPr>
          <w:rFonts w:cs="Arial"/>
          <w:bCs/>
        </w:rPr>
        <w:t xml:space="preserve">the school aligns curriculum with state standards, monitors student progress toward mastery of standards using multiple </w:t>
      </w:r>
      <w:proofErr w:type="gramStart"/>
      <w:r w:rsidR="003053C8">
        <w:rPr>
          <w:rFonts w:cs="Arial"/>
          <w:bCs/>
        </w:rPr>
        <w:t>assessments, and</w:t>
      </w:r>
      <w:proofErr w:type="gramEnd"/>
      <w:r w:rsidR="003053C8">
        <w:rPr>
          <w:rFonts w:cs="Arial"/>
          <w:bCs/>
        </w:rPr>
        <w:t xml:space="preserve"> communicates results of assessments and achievement to students and parents. </w:t>
      </w:r>
      <w:r w:rsidRPr="00CB51EE">
        <w:rPr>
          <w:rFonts w:cs="Arial"/>
          <w:bCs/>
        </w:rPr>
        <w:t>The petition also details how parents, guardians, and other educational partners will be consulted regarding the Charter School’s educational program</w:t>
      </w:r>
      <w:r w:rsidR="0051162F">
        <w:rPr>
          <w:rFonts w:cs="Arial"/>
          <w:bCs/>
        </w:rPr>
        <w:t xml:space="preserve"> </w:t>
      </w:r>
      <w:r w:rsidR="003053C8">
        <w:rPr>
          <w:rFonts w:cs="Arial"/>
          <w:bCs/>
        </w:rPr>
        <w:t>(</w:t>
      </w:r>
      <w:r w:rsidR="005E3D8B" w:rsidRPr="00086D05">
        <w:rPr>
          <w:rFonts w:cs="Arial"/>
          <w:bCs/>
        </w:rPr>
        <w:t>Attachment 2</w:t>
      </w:r>
      <w:r w:rsidR="003053C8" w:rsidRPr="00086D05">
        <w:rPr>
          <w:rFonts w:cs="Arial"/>
          <w:bCs/>
        </w:rPr>
        <w:t>, pp. 9</w:t>
      </w:r>
      <w:r w:rsidR="0005066A" w:rsidRPr="00086D05">
        <w:rPr>
          <w:rFonts w:cs="Arial"/>
          <w:bCs/>
        </w:rPr>
        <w:t>8</w:t>
      </w:r>
      <w:r w:rsidR="003053C8" w:rsidRPr="00086D05">
        <w:rPr>
          <w:rFonts w:cs="Arial"/>
          <w:bCs/>
        </w:rPr>
        <w:t>–10</w:t>
      </w:r>
      <w:r w:rsidR="0005066A" w:rsidRPr="00086D05">
        <w:rPr>
          <w:rFonts w:cs="Arial"/>
          <w:bCs/>
        </w:rPr>
        <w:t>2</w:t>
      </w:r>
      <w:r w:rsidR="003053C8" w:rsidRPr="0005066A">
        <w:rPr>
          <w:rFonts w:cs="Arial"/>
          <w:bCs/>
        </w:rPr>
        <w:t>).</w:t>
      </w:r>
      <w:r w:rsidR="003053C8" w:rsidRPr="00CB51EE">
        <w:rPr>
          <w:rFonts w:cs="Arial"/>
          <w:bCs/>
        </w:rPr>
        <w:t xml:space="preserve"> </w:t>
      </w:r>
      <w:r w:rsidR="00176DF1" w:rsidRPr="00CB51EE">
        <w:rPr>
          <w:rFonts w:cs="Arial"/>
          <w:bCs/>
          <w:highlight w:val="yellow"/>
        </w:rPr>
        <w:br w:type="page"/>
      </w:r>
    </w:p>
    <w:p w14:paraId="60482F07" w14:textId="77777777" w:rsidR="005036C8" w:rsidRPr="00CB51EE" w:rsidRDefault="005036C8" w:rsidP="009102D5">
      <w:pPr>
        <w:pStyle w:val="Heading2"/>
      </w:pPr>
      <w:r w:rsidRPr="00CB51EE">
        <w:lastRenderedPageBreak/>
        <w:t>Effect on Authorizer and Financial Projections</w:t>
      </w:r>
    </w:p>
    <w:p w14:paraId="4C410A3E" w14:textId="77777777" w:rsidR="005036C8" w:rsidRPr="00CB51EE" w:rsidRDefault="005036C8" w:rsidP="002F2347">
      <w:pPr>
        <w:pStyle w:val="Heading3"/>
      </w:pPr>
      <w:r w:rsidRPr="00CB51EE">
        <w:t>Evaluation Criteria</w:t>
      </w:r>
    </w:p>
    <w:p w14:paraId="7632B92C" w14:textId="5E7FE8B2" w:rsidR="00EB3FEF" w:rsidRPr="00CB51EE" w:rsidRDefault="00EB3FEF" w:rsidP="00F4314A">
      <w:pPr>
        <w:spacing w:before="240"/>
        <w:rPr>
          <w:rFonts w:cs="Arial"/>
        </w:rPr>
      </w:pPr>
      <w:r w:rsidRPr="00CB51EE">
        <w:rPr>
          <w:rFonts w:cs="Arial"/>
          <w:b/>
          <w:bCs/>
          <w:i/>
        </w:rPr>
        <w:t>EC</w:t>
      </w:r>
      <w:r w:rsidRPr="00CB51EE">
        <w:rPr>
          <w:rFonts w:cs="Arial"/>
          <w:b/>
          <w:bCs/>
        </w:rPr>
        <w:t xml:space="preserve"> </w:t>
      </w:r>
      <w:r w:rsidR="004D0AA0" w:rsidRPr="00CB51EE">
        <w:rPr>
          <w:rFonts w:cs="Arial"/>
          <w:b/>
          <w:bCs/>
        </w:rPr>
        <w:t xml:space="preserve">Section </w:t>
      </w:r>
      <w:r w:rsidRPr="00CB51EE">
        <w:rPr>
          <w:rFonts w:cs="Arial"/>
          <w:b/>
          <w:bCs/>
        </w:rPr>
        <w:t>47605(h)</w:t>
      </w:r>
    </w:p>
    <w:p w14:paraId="4BDFC582" w14:textId="10B6F339" w:rsidR="008D0FAB" w:rsidRPr="00CB51EE" w:rsidRDefault="00497FC0" w:rsidP="00F4314A">
      <w:pPr>
        <w:autoSpaceDE w:val="0"/>
        <w:autoSpaceDN w:val="0"/>
        <w:adjustRightInd w:val="0"/>
        <w:spacing w:before="240"/>
        <w:rPr>
          <w:rFonts w:cs="Arial"/>
        </w:rPr>
      </w:pPr>
      <w:r w:rsidRPr="00CB51EE">
        <w:rPr>
          <w:rFonts w:cs="Arial"/>
        </w:rPr>
        <w:t xml:space="preserve"> </w:t>
      </w:r>
      <w:r w:rsidR="005036C8" w:rsidRPr="00CB51EE">
        <w:rPr>
          <w:rFonts w:cs="Arial"/>
        </w:rPr>
        <w:t>[T]</w:t>
      </w:r>
      <w:proofErr w:type="gramStart"/>
      <w:r w:rsidR="005036C8" w:rsidRPr="00CB51EE">
        <w:rPr>
          <w:rFonts w:cs="Arial"/>
        </w:rPr>
        <w:t>he</w:t>
      </w:r>
      <w:proofErr w:type="gramEnd"/>
      <w:r w:rsidR="005036C8" w:rsidRPr="00CB51EE">
        <w:rPr>
          <w:rFonts w:cs="Arial"/>
        </w:rPr>
        <w:t xml:space="preserve"> petitioners [shall] provide information regarding the proposed operation and potential effects of the school, including, but not limited to</w:t>
      </w:r>
      <w:r w:rsidR="003E4DA8">
        <w:rPr>
          <w:rFonts w:cs="Arial"/>
        </w:rPr>
        <w:t xml:space="preserve"> the following</w:t>
      </w:r>
      <w:r w:rsidR="005036C8" w:rsidRPr="00CB51EE">
        <w:rPr>
          <w:rFonts w:cs="Arial"/>
        </w:rPr>
        <w:t>:</w:t>
      </w:r>
    </w:p>
    <w:tbl>
      <w:tblPr>
        <w:tblStyle w:val="GridTable1Light11"/>
        <w:tblW w:w="9032" w:type="dxa"/>
        <w:tblLook w:val="0020" w:firstRow="1" w:lastRow="0" w:firstColumn="0" w:lastColumn="0" w:noHBand="0" w:noVBand="0"/>
        <w:tblDescription w:val="Effect on Authorizer and Financial Projections Criteria table"/>
      </w:tblPr>
      <w:tblGrid>
        <w:gridCol w:w="7592"/>
        <w:gridCol w:w="1440"/>
      </w:tblGrid>
      <w:tr w:rsidR="00F4314A" w:rsidRPr="00CB51EE" w14:paraId="0DB06E77" w14:textId="77777777" w:rsidTr="00F4314A">
        <w:trPr>
          <w:cnfStyle w:val="100000000000" w:firstRow="1" w:lastRow="0" w:firstColumn="0" w:lastColumn="0" w:oddVBand="0" w:evenVBand="0" w:oddHBand="0" w:evenHBand="0" w:firstRowFirstColumn="0" w:firstRowLastColumn="0" w:lastRowFirstColumn="0" w:lastRowLastColumn="0"/>
          <w:cantSplit/>
          <w:trHeight w:val="576"/>
          <w:tblHeader/>
        </w:trPr>
        <w:tc>
          <w:tcPr>
            <w:tcW w:w="7592" w:type="dxa"/>
            <w:shd w:val="clear" w:color="auto" w:fill="D9D9D9" w:themeFill="background1" w:themeFillShade="D9"/>
            <w:vAlign w:val="center"/>
          </w:tcPr>
          <w:p w14:paraId="201F284A" w14:textId="77777777" w:rsidR="00ED60B5" w:rsidRPr="00CB51EE" w:rsidRDefault="00ED60B5" w:rsidP="00003E29">
            <w:pPr>
              <w:spacing w:after="0"/>
              <w:jc w:val="center"/>
              <w:outlineLvl w:val="6"/>
              <w:rPr>
                <w:rFonts w:eastAsia="Times New Roman" w:cs="Arial"/>
              </w:rPr>
            </w:pPr>
            <w:r w:rsidRPr="00CB51EE">
              <w:rPr>
                <w:rFonts w:eastAsia="Times New Roman" w:cs="Arial"/>
              </w:rPr>
              <w:t>Criteria</w:t>
            </w:r>
          </w:p>
        </w:tc>
        <w:tc>
          <w:tcPr>
            <w:tcW w:w="1440" w:type="dxa"/>
            <w:shd w:val="clear" w:color="auto" w:fill="D9D9D9" w:themeFill="background1" w:themeFillShade="D9"/>
            <w:vAlign w:val="center"/>
          </w:tcPr>
          <w:p w14:paraId="66595F78" w14:textId="77777777" w:rsidR="00ED60B5" w:rsidRPr="00CB51EE" w:rsidRDefault="00ED60B5" w:rsidP="00003E29">
            <w:pPr>
              <w:spacing w:after="0"/>
              <w:jc w:val="center"/>
              <w:outlineLvl w:val="6"/>
              <w:rPr>
                <w:rFonts w:eastAsia="Times New Roman" w:cs="Arial"/>
              </w:rPr>
            </w:pPr>
            <w:r w:rsidRPr="00CB51EE">
              <w:rPr>
                <w:rFonts w:eastAsia="Times New Roman" w:cs="Arial"/>
              </w:rPr>
              <w:t>Criteria Met</w:t>
            </w:r>
          </w:p>
        </w:tc>
      </w:tr>
      <w:tr w:rsidR="00F4314A" w:rsidRPr="00CB51EE" w14:paraId="40D6C962" w14:textId="77777777" w:rsidTr="00F4314A">
        <w:trPr>
          <w:cantSplit/>
          <w:trHeight w:val="576"/>
        </w:trPr>
        <w:tc>
          <w:tcPr>
            <w:tcW w:w="7592" w:type="dxa"/>
          </w:tcPr>
          <w:p w14:paraId="448A85F9" w14:textId="77777777" w:rsidR="00E911E4" w:rsidRPr="00CB51EE" w:rsidRDefault="00E911E4" w:rsidP="00086D05">
            <w:pPr>
              <w:numPr>
                <w:ilvl w:val="0"/>
                <w:numId w:val="18"/>
              </w:numPr>
              <w:autoSpaceDE w:val="0"/>
              <w:autoSpaceDN w:val="0"/>
              <w:adjustRightInd w:val="0"/>
              <w:spacing w:after="0"/>
              <w:ind w:left="700" w:hanging="540"/>
              <w:rPr>
                <w:rFonts w:cs="Arial"/>
              </w:rPr>
            </w:pPr>
            <w:r w:rsidRPr="00CB51EE">
              <w:rPr>
                <w:rFonts w:cs="Arial"/>
              </w:rPr>
              <w:t xml:space="preserve">The facilities </w:t>
            </w:r>
            <w:proofErr w:type="gramStart"/>
            <w:r w:rsidRPr="00CB51EE">
              <w:rPr>
                <w:rFonts w:cs="Arial"/>
              </w:rPr>
              <w:t>to</w:t>
            </w:r>
            <w:proofErr w:type="gramEnd"/>
            <w:r w:rsidRPr="00CB51EE">
              <w:rPr>
                <w:rFonts w:cs="Arial"/>
              </w:rPr>
              <w:t xml:space="preserve"> be utilized by the school. The description of the facilities to be used by the charter school shall specify where the school intends to locate.</w:t>
            </w:r>
          </w:p>
        </w:tc>
        <w:tc>
          <w:tcPr>
            <w:tcW w:w="1440" w:type="dxa"/>
          </w:tcPr>
          <w:p w14:paraId="11428AE2" w14:textId="6E53494D" w:rsidR="00E911E4" w:rsidRPr="00CB51EE" w:rsidRDefault="00FB4F6F" w:rsidP="005C5FAB">
            <w:pPr>
              <w:autoSpaceDE w:val="0"/>
              <w:autoSpaceDN w:val="0"/>
              <w:adjustRightInd w:val="0"/>
              <w:spacing w:after="0"/>
              <w:jc w:val="center"/>
              <w:rPr>
                <w:rFonts w:cs="Arial"/>
                <w:bCs/>
              </w:rPr>
            </w:pPr>
            <w:r w:rsidRPr="00CB51EE">
              <w:rPr>
                <w:rFonts w:cs="Arial"/>
                <w:bCs/>
              </w:rPr>
              <w:t>Yes</w:t>
            </w:r>
          </w:p>
        </w:tc>
      </w:tr>
      <w:tr w:rsidR="00F4314A" w:rsidRPr="00CB51EE" w14:paraId="09658880" w14:textId="77777777" w:rsidTr="00F4314A">
        <w:trPr>
          <w:cantSplit/>
          <w:trHeight w:val="576"/>
        </w:trPr>
        <w:tc>
          <w:tcPr>
            <w:tcW w:w="7592" w:type="dxa"/>
          </w:tcPr>
          <w:p w14:paraId="0AF880CF" w14:textId="77777777" w:rsidR="00E911E4" w:rsidRPr="00CB51EE" w:rsidRDefault="00E911E4" w:rsidP="00086D05">
            <w:pPr>
              <w:numPr>
                <w:ilvl w:val="0"/>
                <w:numId w:val="18"/>
              </w:numPr>
              <w:autoSpaceDE w:val="0"/>
              <w:autoSpaceDN w:val="0"/>
              <w:adjustRightInd w:val="0"/>
              <w:spacing w:after="0"/>
              <w:ind w:left="700" w:hanging="540"/>
              <w:rPr>
                <w:rFonts w:cs="Arial"/>
              </w:rPr>
            </w:pPr>
            <w:r w:rsidRPr="00CB51EE">
              <w:rPr>
                <w:rFonts w:cs="Arial"/>
              </w:rPr>
              <w:t xml:space="preserve">The </w:t>
            </w:r>
            <w:proofErr w:type="gramStart"/>
            <w:r w:rsidRPr="00CB51EE">
              <w:rPr>
                <w:rFonts w:cs="Arial"/>
              </w:rPr>
              <w:t>manner in which</w:t>
            </w:r>
            <w:proofErr w:type="gramEnd"/>
            <w:r w:rsidRPr="00CB51EE">
              <w:rPr>
                <w:rFonts w:cs="Arial"/>
              </w:rPr>
              <w:t xml:space="preserve"> administrative services of the school are to be provided.</w:t>
            </w:r>
          </w:p>
        </w:tc>
        <w:tc>
          <w:tcPr>
            <w:tcW w:w="1440" w:type="dxa"/>
          </w:tcPr>
          <w:p w14:paraId="7A722E42" w14:textId="7C147F60" w:rsidR="00E911E4" w:rsidRPr="00CB51EE" w:rsidRDefault="00FB4F6F" w:rsidP="00F4314A">
            <w:pPr>
              <w:autoSpaceDE w:val="0"/>
              <w:autoSpaceDN w:val="0"/>
              <w:adjustRightInd w:val="0"/>
              <w:spacing w:after="0"/>
              <w:jc w:val="center"/>
              <w:rPr>
                <w:rFonts w:cs="Arial"/>
              </w:rPr>
            </w:pPr>
            <w:r w:rsidRPr="00CB51EE">
              <w:rPr>
                <w:rFonts w:cs="Arial"/>
                <w:bCs/>
              </w:rPr>
              <w:t>Yes</w:t>
            </w:r>
          </w:p>
        </w:tc>
      </w:tr>
      <w:tr w:rsidR="003E4DA8" w:rsidRPr="00CB51EE" w14:paraId="771FD628" w14:textId="77777777" w:rsidTr="002D3838">
        <w:trPr>
          <w:cantSplit/>
          <w:trHeight w:val="576"/>
        </w:trPr>
        <w:tc>
          <w:tcPr>
            <w:tcW w:w="7592" w:type="dxa"/>
          </w:tcPr>
          <w:p w14:paraId="602B98C9" w14:textId="20EF3426" w:rsidR="003E4DA8" w:rsidRPr="00CB51EE" w:rsidRDefault="003E4DA8" w:rsidP="00086D05">
            <w:pPr>
              <w:numPr>
                <w:ilvl w:val="0"/>
                <w:numId w:val="18"/>
              </w:numPr>
              <w:autoSpaceDE w:val="0"/>
              <w:autoSpaceDN w:val="0"/>
              <w:adjustRightInd w:val="0"/>
              <w:spacing w:after="0"/>
              <w:ind w:left="700" w:hanging="540"/>
              <w:rPr>
                <w:rFonts w:cs="Arial"/>
              </w:rPr>
            </w:pPr>
            <w:r>
              <w:rPr>
                <w:rFonts w:cs="Arial"/>
              </w:rPr>
              <w:t>Potential civil liability effects, if any, upon the charter school and upon the school district.</w:t>
            </w:r>
          </w:p>
        </w:tc>
        <w:tc>
          <w:tcPr>
            <w:tcW w:w="1440" w:type="dxa"/>
          </w:tcPr>
          <w:p w14:paraId="03914565" w14:textId="25BDF525" w:rsidR="003E4DA8" w:rsidRPr="00CB51EE" w:rsidRDefault="002D3838" w:rsidP="00F4314A">
            <w:pPr>
              <w:autoSpaceDE w:val="0"/>
              <w:autoSpaceDN w:val="0"/>
              <w:adjustRightInd w:val="0"/>
              <w:spacing w:after="0"/>
              <w:jc w:val="center"/>
              <w:rPr>
                <w:rFonts w:cs="Arial"/>
                <w:bCs/>
              </w:rPr>
            </w:pPr>
            <w:r>
              <w:rPr>
                <w:rFonts w:cs="Arial"/>
                <w:bCs/>
              </w:rPr>
              <w:t>Yes</w:t>
            </w:r>
          </w:p>
        </w:tc>
      </w:tr>
      <w:tr w:rsidR="00F4314A" w:rsidRPr="00CB51EE" w14:paraId="2575FF16" w14:textId="77777777" w:rsidTr="002D3838">
        <w:trPr>
          <w:cantSplit/>
          <w:trHeight w:val="576"/>
        </w:trPr>
        <w:tc>
          <w:tcPr>
            <w:tcW w:w="7592" w:type="dxa"/>
          </w:tcPr>
          <w:p w14:paraId="41157573" w14:textId="77777777" w:rsidR="00E911E4" w:rsidRPr="00CB51EE" w:rsidRDefault="00E911E4" w:rsidP="00086D05">
            <w:pPr>
              <w:numPr>
                <w:ilvl w:val="0"/>
                <w:numId w:val="18"/>
              </w:numPr>
              <w:spacing w:after="0"/>
              <w:ind w:left="700" w:hanging="540"/>
              <w:rPr>
                <w:rFonts w:cs="Arial"/>
              </w:rPr>
            </w:pPr>
            <w:r w:rsidRPr="00CB51EE">
              <w:rPr>
                <w:rFonts w:cs="Arial"/>
              </w:rPr>
              <w:t xml:space="preserve">The petitioners have provided financial statements that include a proposed first-year operational budget, including startup costs, and cash flow and financial projections for the first three years of operation. </w:t>
            </w:r>
          </w:p>
        </w:tc>
        <w:tc>
          <w:tcPr>
            <w:tcW w:w="1440" w:type="dxa"/>
          </w:tcPr>
          <w:p w14:paraId="6F4782E8" w14:textId="000D67AA" w:rsidR="00E911E4" w:rsidRPr="00CB51EE" w:rsidRDefault="00FB4F6F" w:rsidP="00F4314A">
            <w:pPr>
              <w:autoSpaceDE w:val="0"/>
              <w:autoSpaceDN w:val="0"/>
              <w:adjustRightInd w:val="0"/>
              <w:spacing w:after="0"/>
              <w:jc w:val="center"/>
              <w:rPr>
                <w:rFonts w:cs="Arial"/>
              </w:rPr>
            </w:pPr>
            <w:r w:rsidRPr="00CB51EE">
              <w:rPr>
                <w:rFonts w:cs="Arial"/>
                <w:bCs/>
              </w:rPr>
              <w:t>Yes</w:t>
            </w:r>
          </w:p>
        </w:tc>
      </w:tr>
      <w:tr w:rsidR="008D0FAB" w:rsidRPr="00CB51EE" w14:paraId="46B84436" w14:textId="77777777" w:rsidTr="002D3838">
        <w:trPr>
          <w:cantSplit/>
          <w:trHeight w:val="576"/>
        </w:trPr>
        <w:tc>
          <w:tcPr>
            <w:tcW w:w="7592" w:type="dxa"/>
          </w:tcPr>
          <w:p w14:paraId="68B53C5F" w14:textId="261DB3EB" w:rsidR="008D0FAB" w:rsidRPr="00CB51EE" w:rsidRDefault="008D0FAB" w:rsidP="00086D05">
            <w:pPr>
              <w:numPr>
                <w:ilvl w:val="0"/>
                <w:numId w:val="18"/>
              </w:numPr>
              <w:spacing w:after="0"/>
              <w:ind w:left="700" w:hanging="540"/>
              <w:rPr>
                <w:rFonts w:cs="Arial"/>
              </w:rPr>
            </w:pPr>
            <w:r w:rsidRPr="008D0FAB">
              <w:rPr>
                <w:rFonts w:cs="Arial"/>
              </w:rPr>
              <w:t>If the school is to be operated by, or as, a nonprofit public benefit corporation, the petitioner shall provide the names and relevant qualifications of all persons whom the petitioner nominates to serve on the governing body of the charter school.</w:t>
            </w:r>
          </w:p>
        </w:tc>
        <w:tc>
          <w:tcPr>
            <w:tcW w:w="1440" w:type="dxa"/>
          </w:tcPr>
          <w:p w14:paraId="0BDA09D7" w14:textId="284D8B93" w:rsidR="008D0FAB" w:rsidRPr="00CB51EE" w:rsidRDefault="002D3838" w:rsidP="00F4314A">
            <w:pPr>
              <w:autoSpaceDE w:val="0"/>
              <w:autoSpaceDN w:val="0"/>
              <w:adjustRightInd w:val="0"/>
              <w:spacing w:after="0"/>
              <w:jc w:val="center"/>
              <w:rPr>
                <w:rFonts w:cs="Arial"/>
                <w:bCs/>
              </w:rPr>
            </w:pPr>
            <w:r>
              <w:rPr>
                <w:rFonts w:cs="Arial"/>
                <w:bCs/>
              </w:rPr>
              <w:t>Yes</w:t>
            </w:r>
          </w:p>
        </w:tc>
      </w:tr>
    </w:tbl>
    <w:p w14:paraId="3AC7ABC2" w14:textId="161109BC" w:rsidR="00C062E4" w:rsidRPr="00CB51EE" w:rsidRDefault="00C062E4" w:rsidP="002F2347">
      <w:pPr>
        <w:pStyle w:val="Heading3"/>
      </w:pPr>
      <w:r w:rsidRPr="00CB51EE">
        <w:t>California Department of Education Review</w:t>
      </w:r>
    </w:p>
    <w:p w14:paraId="1915173B" w14:textId="67909DB1" w:rsidR="006448AB" w:rsidRPr="00CB51EE" w:rsidRDefault="006448AB" w:rsidP="00F4314A">
      <w:pPr>
        <w:spacing w:before="240"/>
        <w:rPr>
          <w:rFonts w:cs="Arial"/>
          <w:bCs/>
        </w:rPr>
      </w:pPr>
      <w:r w:rsidRPr="00CB51EE">
        <w:rPr>
          <w:rFonts w:cs="Arial"/>
          <w:b/>
          <w:bCs/>
          <w:iCs/>
        </w:rPr>
        <w:t xml:space="preserve">The petition </w:t>
      </w:r>
      <w:r w:rsidR="005C5FAB" w:rsidRPr="00CB51EE">
        <w:rPr>
          <w:rFonts w:cs="Arial"/>
          <w:b/>
        </w:rPr>
        <w:t xml:space="preserve">meets </w:t>
      </w:r>
      <w:r w:rsidRPr="00CB51EE">
        <w:rPr>
          <w:rFonts w:cs="Arial"/>
          <w:b/>
          <w:bCs/>
          <w:iCs/>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4D0AA0" w:rsidRPr="00CB51EE">
        <w:rPr>
          <w:rFonts w:cs="Arial"/>
          <w:b/>
          <w:bCs/>
        </w:rPr>
        <w:t xml:space="preserve">Section </w:t>
      </w:r>
      <w:r w:rsidRPr="00CB51EE">
        <w:rPr>
          <w:rFonts w:cs="Arial"/>
          <w:b/>
          <w:bCs/>
        </w:rPr>
        <w:t>47605(h</w:t>
      </w:r>
      <w:r w:rsidR="008D0FAB">
        <w:rPr>
          <w:rFonts w:cs="Arial"/>
          <w:b/>
          <w:bCs/>
        </w:rPr>
        <w:t>).</w:t>
      </w:r>
    </w:p>
    <w:p w14:paraId="14E00117" w14:textId="144B1901" w:rsidR="00176DF1" w:rsidRPr="00CB51EE" w:rsidRDefault="00FB4F6F" w:rsidP="00086D05">
      <w:pPr>
        <w:spacing w:after="100" w:afterAutospacing="1"/>
        <w:rPr>
          <w:rFonts w:cs="Arial"/>
        </w:rPr>
      </w:pPr>
      <w:r w:rsidRPr="00CB51EE">
        <w:rPr>
          <w:rFonts w:cs="Arial"/>
        </w:rPr>
        <w:t xml:space="preserve">The petitioner has provided the required information in the petition </w:t>
      </w:r>
      <w:r w:rsidR="003338E4" w:rsidRPr="00CB51EE">
        <w:rPr>
          <w:rFonts w:cs="Arial"/>
        </w:rPr>
        <w:t>and</w:t>
      </w:r>
      <w:r w:rsidRPr="00CB51EE">
        <w:rPr>
          <w:rFonts w:cs="Arial"/>
        </w:rPr>
        <w:t xml:space="preserve"> in its recent financial reports</w:t>
      </w:r>
      <w:r w:rsidR="00CC2331">
        <w:rPr>
          <w:rFonts w:cs="Arial"/>
        </w:rPr>
        <w:t xml:space="preserve"> (</w:t>
      </w:r>
      <w:r w:rsidR="005E3D8B" w:rsidRPr="00086D05">
        <w:rPr>
          <w:rFonts w:cs="Arial"/>
        </w:rPr>
        <w:t>Attachment 2</w:t>
      </w:r>
      <w:r w:rsidR="00CC2331" w:rsidRPr="00086D05">
        <w:rPr>
          <w:rFonts w:cs="Arial"/>
        </w:rPr>
        <w:t xml:space="preserve">, pp. </w:t>
      </w:r>
      <w:r w:rsidR="005E3D8B" w:rsidRPr="00086D05">
        <w:rPr>
          <w:rFonts w:cs="Arial"/>
        </w:rPr>
        <w:t>106</w:t>
      </w:r>
      <w:r w:rsidR="0005066A" w:rsidRPr="00086D05">
        <w:rPr>
          <w:rFonts w:cs="Arial"/>
        </w:rPr>
        <w:t>–107</w:t>
      </w:r>
      <w:r w:rsidR="005E3D8B" w:rsidRPr="00086D05">
        <w:rPr>
          <w:rFonts w:cs="Arial"/>
        </w:rPr>
        <w:t xml:space="preserve"> and </w:t>
      </w:r>
      <w:r w:rsidR="00CC2331" w:rsidRPr="00086D05">
        <w:rPr>
          <w:rFonts w:cs="Arial"/>
        </w:rPr>
        <w:t>1</w:t>
      </w:r>
      <w:r w:rsidR="000A722E" w:rsidRPr="00086D05">
        <w:rPr>
          <w:rFonts w:cs="Arial"/>
        </w:rPr>
        <w:t>6</w:t>
      </w:r>
      <w:r w:rsidR="0005066A" w:rsidRPr="00086D05">
        <w:rPr>
          <w:rFonts w:cs="Arial"/>
        </w:rPr>
        <w:t>1</w:t>
      </w:r>
      <w:r w:rsidR="00CC2331" w:rsidRPr="00086D05">
        <w:rPr>
          <w:rFonts w:cs="Arial"/>
        </w:rPr>
        <w:t>–1</w:t>
      </w:r>
      <w:r w:rsidR="002D10F9" w:rsidRPr="00086D05">
        <w:rPr>
          <w:rFonts w:cs="Arial"/>
        </w:rPr>
        <w:t>6</w:t>
      </w:r>
      <w:r w:rsidR="0005066A" w:rsidRPr="00086D05">
        <w:rPr>
          <w:rFonts w:cs="Arial"/>
        </w:rPr>
        <w:t>5</w:t>
      </w:r>
      <w:r w:rsidR="002D10F9" w:rsidRPr="00086D05">
        <w:rPr>
          <w:rFonts w:cs="Arial"/>
        </w:rPr>
        <w:t xml:space="preserve">; </w:t>
      </w:r>
      <w:r w:rsidR="00CC2331" w:rsidRPr="00086D05">
        <w:rPr>
          <w:rFonts w:cs="Arial"/>
        </w:rPr>
        <w:t xml:space="preserve">Attachment </w:t>
      </w:r>
      <w:r w:rsidR="0005066A" w:rsidRPr="0005066A">
        <w:rPr>
          <w:rFonts w:cs="Arial"/>
        </w:rPr>
        <w:t>4</w:t>
      </w:r>
      <w:r w:rsidR="00CC2331" w:rsidRPr="0005066A">
        <w:rPr>
          <w:rFonts w:cs="Arial"/>
        </w:rPr>
        <w:t>)</w:t>
      </w:r>
      <w:r w:rsidRPr="0005066A">
        <w:rPr>
          <w:rFonts w:cs="Arial"/>
        </w:rPr>
        <w:t>.</w:t>
      </w:r>
      <w:r w:rsidR="00176DF1" w:rsidRPr="00CB51EE">
        <w:rPr>
          <w:rFonts w:cs="Arial"/>
        </w:rPr>
        <w:br w:type="page"/>
      </w:r>
    </w:p>
    <w:p w14:paraId="70968C6B" w14:textId="77777777" w:rsidR="005036C8" w:rsidRPr="00CB51EE" w:rsidRDefault="005036C8" w:rsidP="009102D5">
      <w:pPr>
        <w:pStyle w:val="Heading2"/>
      </w:pPr>
      <w:r w:rsidRPr="00CB51EE">
        <w:lastRenderedPageBreak/>
        <w:t>Teacher Credentialing</w:t>
      </w:r>
    </w:p>
    <w:p w14:paraId="5A95E67F" w14:textId="77777777" w:rsidR="005036C8" w:rsidRPr="00CB51EE" w:rsidRDefault="005036C8" w:rsidP="002F2347">
      <w:pPr>
        <w:pStyle w:val="Heading3"/>
      </w:pPr>
      <w:r w:rsidRPr="00CB51EE">
        <w:t>Evaluation Criteria</w:t>
      </w:r>
    </w:p>
    <w:p w14:paraId="43B87944" w14:textId="2C67B2B2" w:rsidR="00313DE9" w:rsidRPr="00CB51EE" w:rsidRDefault="00313DE9" w:rsidP="00F4314A">
      <w:pPr>
        <w:spacing w:before="240"/>
        <w:rPr>
          <w:rFonts w:cs="Arial"/>
        </w:rPr>
      </w:pPr>
      <w:r w:rsidRPr="00CB51EE">
        <w:rPr>
          <w:rFonts w:cs="Arial"/>
          <w:b/>
          <w:bCs/>
          <w:i/>
        </w:rPr>
        <w:t>EC</w:t>
      </w:r>
      <w:r w:rsidRPr="00CB51EE">
        <w:rPr>
          <w:rFonts w:cs="Arial"/>
          <w:b/>
          <w:bCs/>
        </w:rPr>
        <w:t xml:space="preserve"> </w:t>
      </w:r>
      <w:r w:rsidR="003338E4" w:rsidRPr="00CB51EE">
        <w:rPr>
          <w:rFonts w:cs="Arial"/>
          <w:b/>
          <w:bCs/>
        </w:rPr>
        <w:t xml:space="preserve">Section </w:t>
      </w:r>
      <w:r w:rsidRPr="00CB51EE">
        <w:rPr>
          <w:rFonts w:cs="Arial"/>
          <w:b/>
          <w:bCs/>
        </w:rPr>
        <w:t>47605(</w:t>
      </w:r>
      <w:r w:rsidR="003B54EE" w:rsidRPr="00CB51EE">
        <w:rPr>
          <w:rFonts w:cs="Arial"/>
          <w:b/>
          <w:bCs/>
        </w:rPr>
        <w:t>l</w:t>
      </w:r>
      <w:r w:rsidRPr="00CB51EE">
        <w:rPr>
          <w:rFonts w:cs="Arial"/>
          <w:b/>
          <w:bCs/>
        </w:rPr>
        <w:t>)</w:t>
      </w:r>
    </w:p>
    <w:p w14:paraId="17110B75" w14:textId="77777777" w:rsidR="005036C8" w:rsidRPr="00CB51EE" w:rsidRDefault="005036C8" w:rsidP="00F4314A">
      <w:pPr>
        <w:spacing w:before="240"/>
        <w:rPr>
          <w:rFonts w:cs="Arial"/>
        </w:rPr>
      </w:pPr>
      <w:r w:rsidRPr="00CB51EE">
        <w:rPr>
          <w:rFonts w:cs="Arial"/>
        </w:rPr>
        <w:t xml:space="preserve">Teachers in charter schools shall hold </w:t>
      </w:r>
      <w:r w:rsidR="00AB0605" w:rsidRPr="00CB51EE">
        <w:rPr>
          <w:rFonts w:cs="Arial"/>
        </w:rPr>
        <w:t>the</w:t>
      </w:r>
      <w:r w:rsidRPr="00CB51EE">
        <w:rPr>
          <w:rFonts w:cs="Arial"/>
        </w:rPr>
        <w:t xml:space="preserve"> Commission on Teacher Credentialing certificate, permit, or other document </w:t>
      </w:r>
      <w:r w:rsidR="00AB0605" w:rsidRPr="00CB51EE">
        <w:rPr>
          <w:rFonts w:cs="Arial"/>
        </w:rPr>
        <w:t>required for a teacher’s certificated assignment.</w:t>
      </w:r>
    </w:p>
    <w:p w14:paraId="03F1549C" w14:textId="47769271" w:rsidR="00C062E4" w:rsidRPr="00CB51EE" w:rsidRDefault="00C062E4" w:rsidP="002F2347">
      <w:pPr>
        <w:pStyle w:val="Heading3"/>
      </w:pPr>
      <w:r w:rsidRPr="00CB51EE">
        <w:t>California Department of Education Review</w:t>
      </w:r>
    </w:p>
    <w:p w14:paraId="5C4794A0" w14:textId="09DD6731" w:rsidR="009821A8" w:rsidRPr="00CB51EE" w:rsidRDefault="009821A8" w:rsidP="00F4314A">
      <w:pPr>
        <w:autoSpaceDE w:val="0"/>
        <w:autoSpaceDN w:val="0"/>
        <w:adjustRightInd w:val="0"/>
        <w:spacing w:before="240"/>
        <w:rPr>
          <w:rFonts w:cs="Arial"/>
          <w:b/>
        </w:rPr>
      </w:pPr>
      <w:r w:rsidRPr="00CB51EE">
        <w:rPr>
          <w:rFonts w:cs="Arial"/>
          <w:b/>
        </w:rPr>
        <w:t xml:space="preserve">The petition </w:t>
      </w:r>
      <w:r w:rsidR="005C5FAB" w:rsidRPr="00CB51EE">
        <w:rPr>
          <w:rFonts w:cs="Arial"/>
          <w:b/>
        </w:rPr>
        <w:t xml:space="preserve">meets </w:t>
      </w:r>
      <w:r w:rsidRPr="00CB51EE">
        <w:rPr>
          <w:rFonts w:cs="Arial"/>
          <w:b/>
        </w:rPr>
        <w:t xml:space="preserve">the requirements </w:t>
      </w:r>
      <w:r w:rsidR="001743BA">
        <w:rPr>
          <w:rFonts w:cs="Arial"/>
          <w:b/>
          <w:bCs/>
        </w:rPr>
        <w:t xml:space="preserve">set forth in </w:t>
      </w:r>
      <w:r w:rsidRPr="00CB51EE">
        <w:rPr>
          <w:rFonts w:cs="Arial"/>
          <w:b/>
          <w:bCs/>
          <w:i/>
        </w:rPr>
        <w:t>EC</w:t>
      </w:r>
      <w:r w:rsidR="0015177F" w:rsidRPr="00CB51EE">
        <w:rPr>
          <w:rFonts w:cs="Arial"/>
          <w:b/>
          <w:bCs/>
          <w:i/>
        </w:rPr>
        <w:t xml:space="preserve"> </w:t>
      </w:r>
      <w:r w:rsidR="0015177F" w:rsidRPr="008D0FAB">
        <w:rPr>
          <w:rFonts w:cs="Arial"/>
          <w:b/>
          <w:bCs/>
          <w:iCs/>
        </w:rPr>
        <w:t>Section</w:t>
      </w:r>
      <w:r w:rsidRPr="00CB51EE">
        <w:rPr>
          <w:rFonts w:cs="Arial"/>
          <w:b/>
          <w:bCs/>
        </w:rPr>
        <w:t xml:space="preserve"> 47605(l).</w:t>
      </w:r>
    </w:p>
    <w:p w14:paraId="28CB9FDA" w14:textId="15DB7263" w:rsidR="00176DF1" w:rsidRPr="00CB51EE" w:rsidRDefault="00CB5683" w:rsidP="00CB5683">
      <w:pPr>
        <w:autoSpaceDE w:val="0"/>
        <w:autoSpaceDN w:val="0"/>
        <w:adjustRightInd w:val="0"/>
        <w:rPr>
          <w:rFonts w:cs="Arial"/>
          <w:bCs/>
        </w:rPr>
      </w:pPr>
      <w:r w:rsidRPr="00CB51EE">
        <w:rPr>
          <w:rFonts w:cs="Arial"/>
          <w:bCs/>
        </w:rPr>
        <w:t>The petition contains a description of credential requirements for certificated staff employed by the Charter School, including affirmations that the Charter School shall satisfy all relevant requirements under the law</w:t>
      </w:r>
      <w:r w:rsidR="00CC2331">
        <w:rPr>
          <w:rFonts w:cs="Arial"/>
          <w:bCs/>
        </w:rPr>
        <w:t xml:space="preserve"> (</w:t>
      </w:r>
      <w:r w:rsidR="005E3D8B" w:rsidRPr="00086D05">
        <w:rPr>
          <w:rFonts w:cs="Arial"/>
          <w:bCs/>
        </w:rPr>
        <w:t>Attachment 2</w:t>
      </w:r>
      <w:r w:rsidR="00CC2331" w:rsidRPr="00086D05">
        <w:rPr>
          <w:rFonts w:cs="Arial"/>
          <w:bCs/>
        </w:rPr>
        <w:t>, p</w:t>
      </w:r>
      <w:r w:rsidR="005E3D8B" w:rsidRPr="00086D05">
        <w:rPr>
          <w:rFonts w:cs="Arial"/>
          <w:bCs/>
        </w:rPr>
        <w:t>p</w:t>
      </w:r>
      <w:r w:rsidR="00E90C1E" w:rsidRPr="00086D05">
        <w:rPr>
          <w:rFonts w:cs="Arial"/>
          <w:bCs/>
        </w:rPr>
        <w:t xml:space="preserve">. </w:t>
      </w:r>
      <w:r w:rsidR="0005066A" w:rsidRPr="00086D05">
        <w:rPr>
          <w:rFonts w:cs="Arial"/>
          <w:bCs/>
        </w:rPr>
        <w:t>13</w:t>
      </w:r>
      <w:r w:rsidR="008B662B">
        <w:rPr>
          <w:rFonts w:cs="Arial"/>
          <w:bCs/>
        </w:rPr>
        <w:t xml:space="preserve"> </w:t>
      </w:r>
      <w:r w:rsidR="005E3D8B" w:rsidRPr="00086D05">
        <w:rPr>
          <w:rFonts w:cs="Arial"/>
          <w:bCs/>
        </w:rPr>
        <w:t>and</w:t>
      </w:r>
      <w:r w:rsidR="00E90C1E" w:rsidRPr="00086D05">
        <w:rPr>
          <w:rFonts w:cs="Arial"/>
          <w:bCs/>
        </w:rPr>
        <w:t xml:space="preserve"> 1</w:t>
      </w:r>
      <w:r w:rsidR="0005066A" w:rsidRPr="00086D05">
        <w:rPr>
          <w:rFonts w:cs="Arial"/>
          <w:bCs/>
        </w:rPr>
        <w:t>11</w:t>
      </w:r>
      <w:r w:rsidR="005E3D8B" w:rsidRPr="00086D05">
        <w:rPr>
          <w:rFonts w:ascii="Aptos Narrow" w:hAnsi="Aptos Narrow" w:cs="Arial"/>
          <w:bCs/>
        </w:rPr>
        <w:t>–</w:t>
      </w:r>
      <w:r w:rsidR="00E90C1E" w:rsidRPr="00086D05">
        <w:rPr>
          <w:rFonts w:cs="Arial"/>
          <w:bCs/>
        </w:rPr>
        <w:t>11</w:t>
      </w:r>
      <w:r w:rsidR="0005066A" w:rsidRPr="00086D05">
        <w:rPr>
          <w:rFonts w:cs="Arial"/>
          <w:bCs/>
        </w:rPr>
        <w:t>6</w:t>
      </w:r>
      <w:r w:rsidR="00CC2331" w:rsidRPr="0005066A">
        <w:rPr>
          <w:rFonts w:cs="Arial"/>
          <w:bCs/>
        </w:rPr>
        <w:t>).</w:t>
      </w:r>
      <w:r w:rsidR="00176DF1" w:rsidRPr="00CB51EE">
        <w:rPr>
          <w:rFonts w:cs="Arial"/>
          <w:bCs/>
          <w:highlight w:val="yellow"/>
        </w:rPr>
        <w:br w:type="page"/>
      </w:r>
    </w:p>
    <w:p w14:paraId="26C02AD0" w14:textId="77777777" w:rsidR="005036C8" w:rsidRPr="00CB51EE" w:rsidRDefault="005036C8" w:rsidP="009102D5">
      <w:pPr>
        <w:pStyle w:val="Heading2"/>
      </w:pPr>
      <w:r w:rsidRPr="00CB51EE">
        <w:lastRenderedPageBreak/>
        <w:t>Transmission of Audit Report</w:t>
      </w:r>
    </w:p>
    <w:p w14:paraId="35374561" w14:textId="77777777" w:rsidR="005036C8" w:rsidRPr="00CB51EE" w:rsidRDefault="005036C8" w:rsidP="002F2347">
      <w:pPr>
        <w:pStyle w:val="Heading3"/>
      </w:pPr>
      <w:r w:rsidRPr="00CB51EE">
        <w:t>Evaluation Criteria</w:t>
      </w:r>
    </w:p>
    <w:p w14:paraId="246D6F95" w14:textId="33E4D1BC" w:rsidR="003475E3" w:rsidRPr="00CB51EE" w:rsidRDefault="003475E3" w:rsidP="003475E3">
      <w:pPr>
        <w:spacing w:before="240"/>
        <w:rPr>
          <w:rFonts w:cs="Arial"/>
        </w:rPr>
      </w:pPr>
      <w:r w:rsidRPr="00CB51EE">
        <w:rPr>
          <w:rFonts w:cs="Arial"/>
          <w:b/>
          <w:bCs/>
          <w:i/>
        </w:rPr>
        <w:t>EC</w:t>
      </w:r>
      <w:r w:rsidRPr="00CB51EE">
        <w:rPr>
          <w:rFonts w:cs="Arial"/>
          <w:b/>
          <w:bCs/>
        </w:rPr>
        <w:t xml:space="preserve"> </w:t>
      </w:r>
      <w:r w:rsidR="0015177F" w:rsidRPr="00CB51EE">
        <w:rPr>
          <w:rFonts w:cs="Arial"/>
          <w:b/>
          <w:bCs/>
        </w:rPr>
        <w:t xml:space="preserve">Section </w:t>
      </w:r>
      <w:r w:rsidRPr="00CB51EE">
        <w:rPr>
          <w:rFonts w:cs="Arial"/>
          <w:b/>
          <w:bCs/>
        </w:rPr>
        <w:t xml:space="preserve">47605(m); 5 </w:t>
      </w:r>
      <w:r w:rsidRPr="00CB51EE">
        <w:rPr>
          <w:rFonts w:cs="Arial"/>
          <w:b/>
          <w:bCs/>
          <w:i/>
        </w:rPr>
        <w:t>CCR</w:t>
      </w:r>
      <w:r w:rsidR="002B6765">
        <w:rPr>
          <w:rFonts w:cs="Arial"/>
          <w:b/>
          <w:bCs/>
          <w:iCs/>
        </w:rPr>
        <w:t>,</w:t>
      </w:r>
      <w:r w:rsidRPr="00CB51EE">
        <w:rPr>
          <w:rFonts w:cs="Arial"/>
          <w:b/>
          <w:bCs/>
        </w:rPr>
        <w:t xml:space="preserve"> </w:t>
      </w:r>
      <w:r w:rsidR="0015177F" w:rsidRPr="00CB51EE">
        <w:rPr>
          <w:rFonts w:cs="Arial"/>
          <w:b/>
          <w:bCs/>
        </w:rPr>
        <w:t xml:space="preserve">Section </w:t>
      </w:r>
      <w:r w:rsidRPr="00CB51EE">
        <w:rPr>
          <w:rFonts w:cs="Arial"/>
          <w:b/>
          <w:bCs/>
        </w:rPr>
        <w:t>11967.5.1(f)(9)</w:t>
      </w:r>
    </w:p>
    <w:p w14:paraId="155E7CB3" w14:textId="77777777" w:rsidR="005036C8" w:rsidRPr="00CB51EE" w:rsidRDefault="005036C8" w:rsidP="00F4314A">
      <w:pPr>
        <w:autoSpaceDE w:val="0"/>
        <w:autoSpaceDN w:val="0"/>
        <w:adjustRightInd w:val="0"/>
        <w:spacing w:before="240"/>
        <w:rPr>
          <w:rFonts w:cs="Arial"/>
          <w:b/>
        </w:rPr>
      </w:pPr>
      <w:r w:rsidRPr="00CB51EE">
        <w:rPr>
          <w:rFonts w:cs="Arial"/>
        </w:rPr>
        <w:t>A charter school shall transmit a copy of its annual independent financial audit report for the preceding fiscal year</w:t>
      </w:r>
      <w:r w:rsidR="00497FC0" w:rsidRPr="00CB51EE">
        <w:rPr>
          <w:rFonts w:cs="Arial"/>
        </w:rPr>
        <w:t xml:space="preserve"> </w:t>
      </w:r>
      <w:r w:rsidRPr="00CB51EE">
        <w:rPr>
          <w:rFonts w:cs="Arial"/>
        </w:rPr>
        <w:t>to the chartering entity, the Controller, the county superintendent of schools of the county in which the charter is sited</w:t>
      </w:r>
      <w:r w:rsidR="00AB0605" w:rsidRPr="00CB51EE">
        <w:rPr>
          <w:rFonts w:cs="Arial"/>
        </w:rPr>
        <w:t>,</w:t>
      </w:r>
      <w:r w:rsidRPr="00CB51EE">
        <w:rPr>
          <w:rFonts w:cs="Arial"/>
        </w:rPr>
        <w:t xml:space="preserve"> and the CDE by December 15 of each year.</w:t>
      </w:r>
    </w:p>
    <w:p w14:paraId="64E2A323" w14:textId="6B152076" w:rsidR="00C062E4" w:rsidRPr="00CB51EE" w:rsidRDefault="00C062E4" w:rsidP="002F2347">
      <w:pPr>
        <w:pStyle w:val="Heading3"/>
      </w:pPr>
      <w:r w:rsidRPr="00CB51EE">
        <w:t>California Department of Education Review</w:t>
      </w:r>
    </w:p>
    <w:p w14:paraId="659953D3" w14:textId="1911A6DD" w:rsidR="007673B7" w:rsidRPr="00CB51EE" w:rsidRDefault="00C01077" w:rsidP="00F4314A">
      <w:pPr>
        <w:autoSpaceDE w:val="0"/>
        <w:autoSpaceDN w:val="0"/>
        <w:adjustRightInd w:val="0"/>
        <w:spacing w:before="240"/>
        <w:rPr>
          <w:rFonts w:cs="Arial"/>
          <w:b/>
        </w:rPr>
      </w:pPr>
      <w:r w:rsidRPr="00CB51EE">
        <w:rPr>
          <w:rFonts w:cs="Arial"/>
          <w:b/>
        </w:rPr>
        <w:t xml:space="preserve">The petition </w:t>
      </w:r>
      <w:r w:rsidR="005C5FAB" w:rsidRPr="00CB51EE">
        <w:rPr>
          <w:rFonts w:cs="Arial"/>
          <w:b/>
        </w:rPr>
        <w:t xml:space="preserve">meets </w:t>
      </w:r>
      <w:r w:rsidRPr="00CB51EE">
        <w:rPr>
          <w:rFonts w:cs="Arial"/>
          <w:b/>
        </w:rPr>
        <w:t xml:space="preserve">the requirements </w:t>
      </w:r>
      <w:r w:rsidR="001743BA">
        <w:rPr>
          <w:rFonts w:cs="Arial"/>
          <w:b/>
          <w:bCs/>
        </w:rPr>
        <w:t xml:space="preserve">set forth in </w:t>
      </w:r>
      <w:r w:rsidRPr="00CB51EE">
        <w:rPr>
          <w:rFonts w:cs="Arial"/>
          <w:b/>
          <w:bCs/>
          <w:i/>
        </w:rPr>
        <w:t>EC</w:t>
      </w:r>
      <w:r w:rsidRPr="00CB51EE">
        <w:rPr>
          <w:rFonts w:cs="Arial"/>
          <w:b/>
          <w:bCs/>
        </w:rPr>
        <w:t xml:space="preserve"> </w:t>
      </w:r>
      <w:r w:rsidR="0015177F" w:rsidRPr="00CB51EE">
        <w:rPr>
          <w:rFonts w:cs="Arial"/>
          <w:b/>
          <w:bCs/>
        </w:rPr>
        <w:t xml:space="preserve">Section </w:t>
      </w:r>
      <w:r w:rsidRPr="00CB51EE">
        <w:rPr>
          <w:rFonts w:cs="Arial"/>
          <w:b/>
          <w:bCs/>
        </w:rPr>
        <w:t xml:space="preserve">47605(m) and 5 </w:t>
      </w:r>
      <w:r w:rsidRPr="00CB51EE">
        <w:rPr>
          <w:rFonts w:cs="Arial"/>
          <w:b/>
          <w:bCs/>
          <w:i/>
        </w:rPr>
        <w:t>CCR</w:t>
      </w:r>
      <w:r w:rsidR="002B6765">
        <w:rPr>
          <w:rFonts w:cs="Arial"/>
          <w:b/>
          <w:bCs/>
          <w:iCs/>
        </w:rPr>
        <w:t>,</w:t>
      </w:r>
      <w:r w:rsidRPr="00CB51EE">
        <w:rPr>
          <w:rFonts w:cs="Arial"/>
          <w:b/>
          <w:bCs/>
        </w:rPr>
        <w:t xml:space="preserve"> </w:t>
      </w:r>
      <w:r w:rsidR="0015177F" w:rsidRPr="00CB51EE">
        <w:rPr>
          <w:rFonts w:cs="Arial"/>
          <w:b/>
          <w:bCs/>
        </w:rPr>
        <w:t xml:space="preserve">Section </w:t>
      </w:r>
      <w:r w:rsidRPr="00CB51EE">
        <w:rPr>
          <w:rFonts w:cs="Arial"/>
          <w:b/>
          <w:bCs/>
        </w:rPr>
        <w:t>11967.5.1(f)(9).</w:t>
      </w:r>
    </w:p>
    <w:p w14:paraId="4631A4E3" w14:textId="1EBFF757" w:rsidR="00416D82" w:rsidRPr="00CB51EE" w:rsidRDefault="00CB5683" w:rsidP="00CB5683">
      <w:pPr>
        <w:autoSpaceDE w:val="0"/>
        <w:autoSpaceDN w:val="0"/>
        <w:adjustRightInd w:val="0"/>
        <w:rPr>
          <w:rFonts w:cs="Arial"/>
          <w:bCs/>
        </w:rPr>
      </w:pPr>
      <w:r w:rsidRPr="00CB51EE">
        <w:rPr>
          <w:rFonts w:cs="Arial"/>
          <w:bCs/>
        </w:rPr>
        <w:t>The petition contains the required declaration</w:t>
      </w:r>
      <w:r w:rsidR="00CC2331">
        <w:rPr>
          <w:rFonts w:cs="Arial"/>
          <w:bCs/>
        </w:rPr>
        <w:t xml:space="preserve"> (</w:t>
      </w:r>
      <w:r w:rsidR="00CC2331" w:rsidRPr="00086D05">
        <w:rPr>
          <w:rFonts w:cs="Arial"/>
          <w:bCs/>
        </w:rPr>
        <w:t>Attachment 2, p. 1</w:t>
      </w:r>
      <w:r w:rsidR="000A722E" w:rsidRPr="00086D05">
        <w:rPr>
          <w:rFonts w:cs="Arial"/>
          <w:bCs/>
        </w:rPr>
        <w:t>6</w:t>
      </w:r>
      <w:r w:rsidR="0005066A" w:rsidRPr="00086D05">
        <w:rPr>
          <w:rFonts w:cs="Arial"/>
          <w:bCs/>
        </w:rPr>
        <w:t>3</w:t>
      </w:r>
      <w:r w:rsidR="00CC2331" w:rsidRPr="0005066A">
        <w:rPr>
          <w:rFonts w:cs="Arial"/>
          <w:bCs/>
        </w:rPr>
        <w:t>)</w:t>
      </w:r>
      <w:r w:rsidRPr="0005066A">
        <w:rPr>
          <w:rFonts w:cs="Arial"/>
          <w:bCs/>
        </w:rPr>
        <w:t>.</w:t>
      </w:r>
    </w:p>
    <w:sectPr w:rsidR="00416D82" w:rsidRPr="00CB51EE" w:rsidSect="0075285C">
      <w:headerReference w:type="default" r:id="rId8"/>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818C" w14:textId="77777777" w:rsidR="00396806" w:rsidRDefault="00396806">
      <w:r>
        <w:separator/>
      </w:r>
    </w:p>
  </w:endnote>
  <w:endnote w:type="continuationSeparator" w:id="0">
    <w:p w14:paraId="098A9151" w14:textId="77777777" w:rsidR="00396806" w:rsidRDefault="0039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FD10" w14:textId="77777777" w:rsidR="00396806" w:rsidRDefault="00396806">
      <w:r>
        <w:separator/>
      </w:r>
    </w:p>
  </w:footnote>
  <w:footnote w:type="continuationSeparator" w:id="0">
    <w:p w14:paraId="7F2A9355" w14:textId="77777777" w:rsidR="00396806" w:rsidRDefault="0039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6507" w14:textId="2C7E24AE" w:rsidR="008B5D12" w:rsidRPr="0075285C" w:rsidRDefault="00396806" w:rsidP="00086D05">
    <w:pPr>
      <w:jc w:val="right"/>
    </w:pPr>
    <w:sdt>
      <w:sdtPr>
        <w:id w:val="98381352"/>
        <w:docPartObj>
          <w:docPartGallery w:val="Page Numbers (Top of Page)"/>
          <w:docPartUnique/>
        </w:docPartObj>
      </w:sdtPr>
      <w:sdtEndPr/>
      <w:sdtContent>
        <w:r w:rsidR="0075285C">
          <w:t>accs-</w:t>
        </w:r>
        <w:r w:rsidR="00FD03F6">
          <w:t>apr</w:t>
        </w:r>
        <w:r w:rsidR="001420E2">
          <w:t>2</w:t>
        </w:r>
        <w:r w:rsidR="00FD03F6">
          <w:t>6</w:t>
        </w:r>
        <w:r w:rsidR="00473CB1">
          <w:t>item</w:t>
        </w:r>
        <w:r w:rsidR="0064305B" w:rsidRPr="00086D05">
          <w:t>05</w:t>
        </w:r>
        <w:r w:rsidR="0075285C">
          <w:br/>
          <w:t>Attachment 1</w:t>
        </w:r>
        <w:r w:rsidR="0075285C">
          <w:br/>
        </w:r>
        <w:r w:rsidR="0075285C" w:rsidRPr="008B5D12">
          <w:t xml:space="preserve">Page </w:t>
        </w:r>
        <w:r w:rsidR="0075285C" w:rsidRPr="008B5D12">
          <w:fldChar w:fldCharType="begin"/>
        </w:r>
        <w:r w:rsidR="0075285C" w:rsidRPr="008B5D12">
          <w:instrText xml:space="preserve"> PAGE </w:instrText>
        </w:r>
        <w:r w:rsidR="0075285C" w:rsidRPr="008B5D12">
          <w:fldChar w:fldCharType="separate"/>
        </w:r>
        <w:r w:rsidR="0075285C">
          <w:t>1</w:t>
        </w:r>
        <w:r w:rsidR="0075285C" w:rsidRPr="008B5D12">
          <w:fldChar w:fldCharType="end"/>
        </w:r>
        <w:r w:rsidR="0075285C" w:rsidRPr="008B5D12">
          <w:t xml:space="preserve"> of </w:t>
        </w:r>
        <w:r w:rsidR="00554794">
          <w:fldChar w:fldCharType="begin"/>
        </w:r>
        <w:r w:rsidR="00554794">
          <w:instrText>NUMPAGES</w:instrText>
        </w:r>
        <w:r w:rsidR="00554794">
          <w:fldChar w:fldCharType="separate"/>
        </w:r>
        <w:r w:rsidR="0075285C">
          <w:t>39</w:t>
        </w:r>
        <w:r w:rsidR="0055479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96D"/>
    <w:multiLevelType w:val="hybridMultilevel"/>
    <w:tmpl w:val="261ED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01E16"/>
    <w:multiLevelType w:val="hybridMultilevel"/>
    <w:tmpl w:val="E5767B26"/>
    <w:lvl w:ilvl="0" w:tplc="9BBAD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6DCC"/>
    <w:multiLevelType w:val="hybridMultilevel"/>
    <w:tmpl w:val="8BA6D292"/>
    <w:lvl w:ilvl="0" w:tplc="DF5A0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4A82F"/>
    <w:multiLevelType w:val="hybridMultilevel"/>
    <w:tmpl w:val="FFFFFFFF"/>
    <w:lvl w:ilvl="0" w:tplc="72800750">
      <w:start w:val="1"/>
      <w:numFmt w:val="bullet"/>
      <w:lvlText w:val=""/>
      <w:lvlJc w:val="left"/>
      <w:pPr>
        <w:ind w:left="720" w:hanging="360"/>
      </w:pPr>
      <w:rPr>
        <w:rFonts w:ascii="Symbol" w:hAnsi="Symbol" w:hint="default"/>
      </w:rPr>
    </w:lvl>
    <w:lvl w:ilvl="1" w:tplc="025CBF90">
      <w:start w:val="1"/>
      <w:numFmt w:val="bullet"/>
      <w:lvlText w:val="o"/>
      <w:lvlJc w:val="left"/>
      <w:pPr>
        <w:ind w:left="1440" w:hanging="360"/>
      </w:pPr>
      <w:rPr>
        <w:rFonts w:ascii="Courier New" w:hAnsi="Courier New" w:hint="default"/>
      </w:rPr>
    </w:lvl>
    <w:lvl w:ilvl="2" w:tplc="719A87B8">
      <w:start w:val="1"/>
      <w:numFmt w:val="bullet"/>
      <w:lvlText w:val=""/>
      <w:lvlJc w:val="left"/>
      <w:pPr>
        <w:ind w:left="2160" w:hanging="360"/>
      </w:pPr>
      <w:rPr>
        <w:rFonts w:ascii="Wingdings" w:hAnsi="Wingdings" w:hint="default"/>
      </w:rPr>
    </w:lvl>
    <w:lvl w:ilvl="3" w:tplc="433A671C">
      <w:start w:val="1"/>
      <w:numFmt w:val="bullet"/>
      <w:lvlText w:val=""/>
      <w:lvlJc w:val="left"/>
      <w:pPr>
        <w:ind w:left="2880" w:hanging="360"/>
      </w:pPr>
      <w:rPr>
        <w:rFonts w:ascii="Symbol" w:hAnsi="Symbol" w:hint="default"/>
      </w:rPr>
    </w:lvl>
    <w:lvl w:ilvl="4" w:tplc="28C8E4B0">
      <w:start w:val="1"/>
      <w:numFmt w:val="bullet"/>
      <w:lvlText w:val="o"/>
      <w:lvlJc w:val="left"/>
      <w:pPr>
        <w:ind w:left="3600" w:hanging="360"/>
      </w:pPr>
      <w:rPr>
        <w:rFonts w:ascii="Courier New" w:hAnsi="Courier New" w:hint="default"/>
      </w:rPr>
    </w:lvl>
    <w:lvl w:ilvl="5" w:tplc="F4F4C996">
      <w:start w:val="1"/>
      <w:numFmt w:val="bullet"/>
      <w:lvlText w:val=""/>
      <w:lvlJc w:val="left"/>
      <w:pPr>
        <w:ind w:left="4320" w:hanging="360"/>
      </w:pPr>
      <w:rPr>
        <w:rFonts w:ascii="Wingdings" w:hAnsi="Wingdings" w:hint="default"/>
      </w:rPr>
    </w:lvl>
    <w:lvl w:ilvl="6" w:tplc="2D06B5FA">
      <w:start w:val="1"/>
      <w:numFmt w:val="bullet"/>
      <w:lvlText w:val=""/>
      <w:lvlJc w:val="left"/>
      <w:pPr>
        <w:ind w:left="5040" w:hanging="360"/>
      </w:pPr>
      <w:rPr>
        <w:rFonts w:ascii="Symbol" w:hAnsi="Symbol" w:hint="default"/>
      </w:rPr>
    </w:lvl>
    <w:lvl w:ilvl="7" w:tplc="B0702A30">
      <w:start w:val="1"/>
      <w:numFmt w:val="bullet"/>
      <w:lvlText w:val="o"/>
      <w:lvlJc w:val="left"/>
      <w:pPr>
        <w:ind w:left="5760" w:hanging="360"/>
      </w:pPr>
      <w:rPr>
        <w:rFonts w:ascii="Courier New" w:hAnsi="Courier New" w:hint="default"/>
      </w:rPr>
    </w:lvl>
    <w:lvl w:ilvl="8" w:tplc="EEC48CCE">
      <w:start w:val="1"/>
      <w:numFmt w:val="bullet"/>
      <w:lvlText w:val=""/>
      <w:lvlJc w:val="left"/>
      <w:pPr>
        <w:ind w:left="6480" w:hanging="360"/>
      </w:pPr>
      <w:rPr>
        <w:rFonts w:ascii="Wingdings" w:hAnsi="Wingdings" w:hint="default"/>
      </w:rPr>
    </w:lvl>
  </w:abstractNum>
  <w:abstractNum w:abstractNumId="4" w15:restartNumberingAfterBreak="0">
    <w:nsid w:val="0C583AC0"/>
    <w:multiLevelType w:val="hybridMultilevel"/>
    <w:tmpl w:val="532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8173F"/>
    <w:multiLevelType w:val="hybridMultilevel"/>
    <w:tmpl w:val="21AAFF88"/>
    <w:lvl w:ilvl="0" w:tplc="BAD62FA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744D8"/>
    <w:multiLevelType w:val="hybridMultilevel"/>
    <w:tmpl w:val="16D8AF64"/>
    <w:lvl w:ilvl="0" w:tplc="FEEC3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A18F4"/>
    <w:multiLevelType w:val="hybridMultilevel"/>
    <w:tmpl w:val="DECA826E"/>
    <w:lvl w:ilvl="0" w:tplc="6B483B70">
      <w:start w:val="1"/>
      <w:numFmt w:val="upperLetter"/>
      <w:lvlText w:val="(%1)"/>
      <w:lvlJc w:val="left"/>
      <w:pPr>
        <w:ind w:left="720" w:hanging="360"/>
      </w:pPr>
      <w:rPr>
        <w:rFonts w:eastAsiaTheme="minorEastAsia"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838D3"/>
    <w:multiLevelType w:val="hybridMultilevel"/>
    <w:tmpl w:val="79FA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95AEA"/>
    <w:multiLevelType w:val="hybridMultilevel"/>
    <w:tmpl w:val="F6189128"/>
    <w:lvl w:ilvl="0" w:tplc="E0302E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87EBD"/>
    <w:multiLevelType w:val="hybridMultilevel"/>
    <w:tmpl w:val="7512948E"/>
    <w:lvl w:ilvl="0" w:tplc="6B04F8FC">
      <w:start w:val="1"/>
      <w:numFmt w:val="upperLetter"/>
      <w:lvlText w:val="(%1)"/>
      <w:lvlJc w:val="left"/>
      <w:pPr>
        <w:ind w:left="720" w:hanging="360"/>
      </w:pPr>
      <w:rPr>
        <w:rFonts w:hint="default"/>
      </w:rPr>
    </w:lvl>
    <w:lvl w:ilvl="1" w:tplc="9092AF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90036"/>
    <w:multiLevelType w:val="hybridMultilevel"/>
    <w:tmpl w:val="54083CE4"/>
    <w:lvl w:ilvl="0" w:tplc="765C2340">
      <w:start w:val="1"/>
      <w:numFmt w:val="decimal"/>
      <w:lvlText w:val="%1."/>
      <w:lvlJc w:val="left"/>
      <w:pPr>
        <w:ind w:left="1440" w:hanging="360"/>
      </w:pPr>
      <w:rPr>
        <w:rFonts w:ascii="Arial" w:eastAsiaTheme="minorEastAsia"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643BCA"/>
    <w:multiLevelType w:val="hybridMultilevel"/>
    <w:tmpl w:val="F2E85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863B6"/>
    <w:multiLevelType w:val="hybridMultilevel"/>
    <w:tmpl w:val="CB0E9508"/>
    <w:lvl w:ilvl="0" w:tplc="04090001">
      <w:start w:val="202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021D4"/>
    <w:multiLevelType w:val="hybridMultilevel"/>
    <w:tmpl w:val="F1480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B729A2"/>
    <w:multiLevelType w:val="hybridMultilevel"/>
    <w:tmpl w:val="410CD3E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8001A0"/>
    <w:multiLevelType w:val="hybridMultilevel"/>
    <w:tmpl w:val="E89C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72D40"/>
    <w:multiLevelType w:val="hybridMultilevel"/>
    <w:tmpl w:val="425C26F4"/>
    <w:lvl w:ilvl="0" w:tplc="9BBAD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E221D"/>
    <w:multiLevelType w:val="hybridMultilevel"/>
    <w:tmpl w:val="FFFFFFFF"/>
    <w:lvl w:ilvl="0" w:tplc="D1EAB01E">
      <w:start w:val="1"/>
      <w:numFmt w:val="bullet"/>
      <w:lvlText w:val=""/>
      <w:lvlJc w:val="left"/>
      <w:pPr>
        <w:ind w:left="360" w:hanging="360"/>
      </w:pPr>
      <w:rPr>
        <w:rFonts w:ascii="Symbol" w:hAnsi="Symbol" w:hint="default"/>
      </w:rPr>
    </w:lvl>
    <w:lvl w:ilvl="1" w:tplc="E67CA902">
      <w:start w:val="1"/>
      <w:numFmt w:val="bullet"/>
      <w:lvlText w:val="o"/>
      <w:lvlJc w:val="left"/>
      <w:pPr>
        <w:ind w:left="1440" w:hanging="360"/>
      </w:pPr>
      <w:rPr>
        <w:rFonts w:ascii="Courier New" w:hAnsi="Courier New" w:hint="default"/>
      </w:rPr>
    </w:lvl>
    <w:lvl w:ilvl="2" w:tplc="49884F96">
      <w:start w:val="1"/>
      <w:numFmt w:val="bullet"/>
      <w:lvlText w:val=""/>
      <w:lvlJc w:val="left"/>
      <w:pPr>
        <w:ind w:left="2160" w:hanging="360"/>
      </w:pPr>
      <w:rPr>
        <w:rFonts w:ascii="Wingdings" w:hAnsi="Wingdings" w:hint="default"/>
      </w:rPr>
    </w:lvl>
    <w:lvl w:ilvl="3" w:tplc="96B64946">
      <w:start w:val="1"/>
      <w:numFmt w:val="bullet"/>
      <w:lvlText w:val=""/>
      <w:lvlJc w:val="left"/>
      <w:pPr>
        <w:ind w:left="2880" w:hanging="360"/>
      </w:pPr>
      <w:rPr>
        <w:rFonts w:ascii="Symbol" w:hAnsi="Symbol" w:hint="default"/>
      </w:rPr>
    </w:lvl>
    <w:lvl w:ilvl="4" w:tplc="7D5A494C">
      <w:start w:val="1"/>
      <w:numFmt w:val="bullet"/>
      <w:lvlText w:val="o"/>
      <w:lvlJc w:val="left"/>
      <w:pPr>
        <w:ind w:left="3600" w:hanging="360"/>
      </w:pPr>
      <w:rPr>
        <w:rFonts w:ascii="Courier New" w:hAnsi="Courier New" w:hint="default"/>
      </w:rPr>
    </w:lvl>
    <w:lvl w:ilvl="5" w:tplc="35764E94">
      <w:start w:val="1"/>
      <w:numFmt w:val="bullet"/>
      <w:lvlText w:val=""/>
      <w:lvlJc w:val="left"/>
      <w:pPr>
        <w:ind w:left="4320" w:hanging="360"/>
      </w:pPr>
      <w:rPr>
        <w:rFonts w:ascii="Wingdings" w:hAnsi="Wingdings" w:hint="default"/>
      </w:rPr>
    </w:lvl>
    <w:lvl w:ilvl="6" w:tplc="D4C8B200">
      <w:start w:val="1"/>
      <w:numFmt w:val="bullet"/>
      <w:lvlText w:val=""/>
      <w:lvlJc w:val="left"/>
      <w:pPr>
        <w:ind w:left="5040" w:hanging="360"/>
      </w:pPr>
      <w:rPr>
        <w:rFonts w:ascii="Symbol" w:hAnsi="Symbol" w:hint="default"/>
      </w:rPr>
    </w:lvl>
    <w:lvl w:ilvl="7" w:tplc="3BE63A5A">
      <w:start w:val="1"/>
      <w:numFmt w:val="bullet"/>
      <w:lvlText w:val="o"/>
      <w:lvlJc w:val="left"/>
      <w:pPr>
        <w:ind w:left="5760" w:hanging="360"/>
      </w:pPr>
      <w:rPr>
        <w:rFonts w:ascii="Courier New" w:hAnsi="Courier New" w:hint="default"/>
      </w:rPr>
    </w:lvl>
    <w:lvl w:ilvl="8" w:tplc="FE50FA7A">
      <w:start w:val="1"/>
      <w:numFmt w:val="bullet"/>
      <w:lvlText w:val=""/>
      <w:lvlJc w:val="left"/>
      <w:pPr>
        <w:ind w:left="6480" w:hanging="360"/>
      </w:pPr>
      <w:rPr>
        <w:rFonts w:ascii="Wingdings" w:hAnsi="Wingdings" w:hint="default"/>
      </w:rPr>
    </w:lvl>
  </w:abstractNum>
  <w:abstractNum w:abstractNumId="19" w15:restartNumberingAfterBreak="0">
    <w:nsid w:val="3C54205F"/>
    <w:multiLevelType w:val="multilevel"/>
    <w:tmpl w:val="3D20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87A165"/>
    <w:multiLevelType w:val="hybridMultilevel"/>
    <w:tmpl w:val="FFFFFFFF"/>
    <w:lvl w:ilvl="0" w:tplc="9AD67104">
      <w:start w:val="1"/>
      <w:numFmt w:val="bullet"/>
      <w:lvlText w:val=""/>
      <w:lvlJc w:val="left"/>
      <w:pPr>
        <w:ind w:left="360" w:hanging="360"/>
      </w:pPr>
      <w:rPr>
        <w:rFonts w:ascii="Symbol" w:hAnsi="Symbol" w:hint="default"/>
      </w:rPr>
    </w:lvl>
    <w:lvl w:ilvl="1" w:tplc="2A6E2E24">
      <w:start w:val="1"/>
      <w:numFmt w:val="bullet"/>
      <w:lvlText w:val="o"/>
      <w:lvlJc w:val="left"/>
      <w:pPr>
        <w:ind w:left="1440" w:hanging="360"/>
      </w:pPr>
      <w:rPr>
        <w:rFonts w:ascii="Courier New" w:hAnsi="Courier New" w:hint="default"/>
      </w:rPr>
    </w:lvl>
    <w:lvl w:ilvl="2" w:tplc="7E0E6FA4">
      <w:start w:val="1"/>
      <w:numFmt w:val="bullet"/>
      <w:lvlText w:val=""/>
      <w:lvlJc w:val="left"/>
      <w:pPr>
        <w:ind w:left="2160" w:hanging="360"/>
      </w:pPr>
      <w:rPr>
        <w:rFonts w:ascii="Wingdings" w:hAnsi="Wingdings" w:hint="default"/>
      </w:rPr>
    </w:lvl>
    <w:lvl w:ilvl="3" w:tplc="799271BE">
      <w:start w:val="1"/>
      <w:numFmt w:val="bullet"/>
      <w:lvlText w:val=""/>
      <w:lvlJc w:val="left"/>
      <w:pPr>
        <w:ind w:left="2880" w:hanging="360"/>
      </w:pPr>
      <w:rPr>
        <w:rFonts w:ascii="Symbol" w:hAnsi="Symbol" w:hint="default"/>
      </w:rPr>
    </w:lvl>
    <w:lvl w:ilvl="4" w:tplc="F51CFA04">
      <w:start w:val="1"/>
      <w:numFmt w:val="bullet"/>
      <w:lvlText w:val="o"/>
      <w:lvlJc w:val="left"/>
      <w:pPr>
        <w:ind w:left="3600" w:hanging="360"/>
      </w:pPr>
      <w:rPr>
        <w:rFonts w:ascii="Courier New" w:hAnsi="Courier New" w:hint="default"/>
      </w:rPr>
    </w:lvl>
    <w:lvl w:ilvl="5" w:tplc="FD5EC78E">
      <w:start w:val="1"/>
      <w:numFmt w:val="bullet"/>
      <w:lvlText w:val=""/>
      <w:lvlJc w:val="left"/>
      <w:pPr>
        <w:ind w:left="4320" w:hanging="360"/>
      </w:pPr>
      <w:rPr>
        <w:rFonts w:ascii="Wingdings" w:hAnsi="Wingdings" w:hint="default"/>
      </w:rPr>
    </w:lvl>
    <w:lvl w:ilvl="6" w:tplc="36001C32">
      <w:start w:val="1"/>
      <w:numFmt w:val="bullet"/>
      <w:lvlText w:val=""/>
      <w:lvlJc w:val="left"/>
      <w:pPr>
        <w:ind w:left="5040" w:hanging="360"/>
      </w:pPr>
      <w:rPr>
        <w:rFonts w:ascii="Symbol" w:hAnsi="Symbol" w:hint="default"/>
      </w:rPr>
    </w:lvl>
    <w:lvl w:ilvl="7" w:tplc="22986B56">
      <w:start w:val="1"/>
      <w:numFmt w:val="bullet"/>
      <w:lvlText w:val="o"/>
      <w:lvlJc w:val="left"/>
      <w:pPr>
        <w:ind w:left="5760" w:hanging="360"/>
      </w:pPr>
      <w:rPr>
        <w:rFonts w:ascii="Courier New" w:hAnsi="Courier New" w:hint="default"/>
      </w:rPr>
    </w:lvl>
    <w:lvl w:ilvl="8" w:tplc="55588BC8">
      <w:start w:val="1"/>
      <w:numFmt w:val="bullet"/>
      <w:lvlText w:val=""/>
      <w:lvlJc w:val="left"/>
      <w:pPr>
        <w:ind w:left="6480" w:hanging="360"/>
      </w:pPr>
      <w:rPr>
        <w:rFonts w:ascii="Wingdings" w:hAnsi="Wingdings" w:hint="default"/>
      </w:rPr>
    </w:lvl>
  </w:abstractNum>
  <w:abstractNum w:abstractNumId="21" w15:restartNumberingAfterBreak="0">
    <w:nsid w:val="3FAA0DC2"/>
    <w:multiLevelType w:val="hybridMultilevel"/>
    <w:tmpl w:val="4DA4FE20"/>
    <w:lvl w:ilvl="0" w:tplc="7E8E7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F485F"/>
    <w:multiLevelType w:val="hybridMultilevel"/>
    <w:tmpl w:val="11A67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A1C65"/>
    <w:multiLevelType w:val="hybridMultilevel"/>
    <w:tmpl w:val="DF5C5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FE04E"/>
    <w:multiLevelType w:val="hybridMultilevel"/>
    <w:tmpl w:val="FFFFFFFF"/>
    <w:lvl w:ilvl="0" w:tplc="BED0BCDC">
      <w:start w:val="1"/>
      <w:numFmt w:val="decimal"/>
      <w:lvlText w:val="%1."/>
      <w:lvlJc w:val="left"/>
      <w:pPr>
        <w:ind w:left="720" w:hanging="360"/>
      </w:pPr>
      <w:rPr>
        <w:rFonts w:ascii="Arial" w:hAnsi="Arial" w:hint="default"/>
      </w:rPr>
    </w:lvl>
    <w:lvl w:ilvl="1" w:tplc="C2862E7E">
      <w:start w:val="1"/>
      <w:numFmt w:val="lowerLetter"/>
      <w:lvlText w:val="%2."/>
      <w:lvlJc w:val="left"/>
      <w:pPr>
        <w:ind w:left="1440" w:hanging="360"/>
      </w:pPr>
    </w:lvl>
    <w:lvl w:ilvl="2" w:tplc="F418E0EE">
      <w:start w:val="1"/>
      <w:numFmt w:val="lowerRoman"/>
      <w:lvlText w:val="%3."/>
      <w:lvlJc w:val="right"/>
      <w:pPr>
        <w:ind w:left="2160" w:hanging="180"/>
      </w:pPr>
    </w:lvl>
    <w:lvl w:ilvl="3" w:tplc="CBEEF9AC">
      <w:start w:val="1"/>
      <w:numFmt w:val="decimal"/>
      <w:lvlText w:val="%4."/>
      <w:lvlJc w:val="left"/>
      <w:pPr>
        <w:ind w:left="2880" w:hanging="360"/>
      </w:pPr>
    </w:lvl>
    <w:lvl w:ilvl="4" w:tplc="E8EA1914">
      <w:start w:val="1"/>
      <w:numFmt w:val="lowerLetter"/>
      <w:lvlText w:val="%5."/>
      <w:lvlJc w:val="left"/>
      <w:pPr>
        <w:ind w:left="3600" w:hanging="360"/>
      </w:pPr>
    </w:lvl>
    <w:lvl w:ilvl="5" w:tplc="8660A1F4">
      <w:start w:val="1"/>
      <w:numFmt w:val="lowerRoman"/>
      <w:lvlText w:val="%6."/>
      <w:lvlJc w:val="right"/>
      <w:pPr>
        <w:ind w:left="4320" w:hanging="180"/>
      </w:pPr>
    </w:lvl>
    <w:lvl w:ilvl="6" w:tplc="7926423E">
      <w:start w:val="1"/>
      <w:numFmt w:val="decimal"/>
      <w:lvlText w:val="%7."/>
      <w:lvlJc w:val="left"/>
      <w:pPr>
        <w:ind w:left="5040" w:hanging="360"/>
      </w:pPr>
    </w:lvl>
    <w:lvl w:ilvl="7" w:tplc="AEBAB968">
      <w:start w:val="1"/>
      <w:numFmt w:val="lowerLetter"/>
      <w:lvlText w:val="%8."/>
      <w:lvlJc w:val="left"/>
      <w:pPr>
        <w:ind w:left="5760" w:hanging="360"/>
      </w:pPr>
    </w:lvl>
    <w:lvl w:ilvl="8" w:tplc="72886926">
      <w:start w:val="1"/>
      <w:numFmt w:val="lowerRoman"/>
      <w:lvlText w:val="%9."/>
      <w:lvlJc w:val="right"/>
      <w:pPr>
        <w:ind w:left="6480" w:hanging="180"/>
      </w:pPr>
    </w:lvl>
  </w:abstractNum>
  <w:abstractNum w:abstractNumId="25" w15:restartNumberingAfterBreak="0">
    <w:nsid w:val="459F1EE5"/>
    <w:multiLevelType w:val="hybridMultilevel"/>
    <w:tmpl w:val="F01AB840"/>
    <w:lvl w:ilvl="0" w:tplc="9BBAD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96318"/>
    <w:multiLevelType w:val="hybridMultilevel"/>
    <w:tmpl w:val="FF422B7C"/>
    <w:lvl w:ilvl="0" w:tplc="EC6C80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C203D4"/>
    <w:multiLevelType w:val="hybridMultilevel"/>
    <w:tmpl w:val="1F9E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75A7B"/>
    <w:multiLevelType w:val="hybridMultilevel"/>
    <w:tmpl w:val="410CD3E4"/>
    <w:lvl w:ilvl="0" w:tplc="6D1EA6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1977CA"/>
    <w:multiLevelType w:val="hybridMultilevel"/>
    <w:tmpl w:val="E95C2780"/>
    <w:lvl w:ilvl="0" w:tplc="F8183E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31B40"/>
    <w:multiLevelType w:val="hybridMultilevel"/>
    <w:tmpl w:val="8B0A97A8"/>
    <w:lvl w:ilvl="0" w:tplc="87EAA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32F15"/>
    <w:multiLevelType w:val="hybridMultilevel"/>
    <w:tmpl w:val="FCB450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2B74535"/>
    <w:multiLevelType w:val="hybridMultilevel"/>
    <w:tmpl w:val="18F24AEC"/>
    <w:lvl w:ilvl="0" w:tplc="11C058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37DA"/>
    <w:multiLevelType w:val="hybridMultilevel"/>
    <w:tmpl w:val="6930AD32"/>
    <w:lvl w:ilvl="0" w:tplc="8DB032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4D40D8"/>
    <w:multiLevelType w:val="hybridMultilevel"/>
    <w:tmpl w:val="C9DC9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99513C"/>
    <w:multiLevelType w:val="hybridMultilevel"/>
    <w:tmpl w:val="52D2B268"/>
    <w:lvl w:ilvl="0" w:tplc="4A5E5188">
      <w:start w:val="1"/>
      <w:numFmt w:val="upp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6" w15:restartNumberingAfterBreak="0">
    <w:nsid w:val="70843608"/>
    <w:multiLevelType w:val="hybridMultilevel"/>
    <w:tmpl w:val="F97C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05324"/>
    <w:multiLevelType w:val="hybridMultilevel"/>
    <w:tmpl w:val="972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1E6DF2"/>
    <w:multiLevelType w:val="hybridMultilevel"/>
    <w:tmpl w:val="5D1A24CC"/>
    <w:lvl w:ilvl="0" w:tplc="04090001">
      <w:start w:val="1"/>
      <w:numFmt w:val="bullet"/>
      <w:pStyle w:val="Bullet3"/>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6585489">
    <w:abstractNumId w:val="38"/>
  </w:num>
  <w:num w:numId="2" w16cid:durableId="1428237738">
    <w:abstractNumId w:val="35"/>
  </w:num>
  <w:num w:numId="3" w16cid:durableId="1543980898">
    <w:abstractNumId w:val="32"/>
  </w:num>
  <w:num w:numId="4" w16cid:durableId="78141226">
    <w:abstractNumId w:val="29"/>
  </w:num>
  <w:num w:numId="5" w16cid:durableId="646709547">
    <w:abstractNumId w:val="21"/>
  </w:num>
  <w:num w:numId="6" w16cid:durableId="1630671274">
    <w:abstractNumId w:val="26"/>
  </w:num>
  <w:num w:numId="7" w16cid:durableId="50689276">
    <w:abstractNumId w:val="28"/>
  </w:num>
  <w:num w:numId="8" w16cid:durableId="1088111743">
    <w:abstractNumId w:val="2"/>
  </w:num>
  <w:num w:numId="9" w16cid:durableId="891429887">
    <w:abstractNumId w:val="10"/>
  </w:num>
  <w:num w:numId="10" w16cid:durableId="410589444">
    <w:abstractNumId w:val="11"/>
  </w:num>
  <w:num w:numId="11" w16cid:durableId="1618439625">
    <w:abstractNumId w:val="9"/>
  </w:num>
  <w:num w:numId="12" w16cid:durableId="957219194">
    <w:abstractNumId w:val="6"/>
  </w:num>
  <w:num w:numId="13" w16cid:durableId="448546884">
    <w:abstractNumId w:val="16"/>
  </w:num>
  <w:num w:numId="14" w16cid:durableId="495614478">
    <w:abstractNumId w:val="17"/>
  </w:num>
  <w:num w:numId="15" w16cid:durableId="147206875">
    <w:abstractNumId w:val="25"/>
  </w:num>
  <w:num w:numId="16" w16cid:durableId="579219451">
    <w:abstractNumId w:val="1"/>
  </w:num>
  <w:num w:numId="17" w16cid:durableId="1912303611">
    <w:abstractNumId w:val="30"/>
  </w:num>
  <w:num w:numId="18" w16cid:durableId="561872108">
    <w:abstractNumId w:val="33"/>
  </w:num>
  <w:num w:numId="19" w16cid:durableId="204370311">
    <w:abstractNumId w:val="19"/>
  </w:num>
  <w:num w:numId="20" w16cid:durableId="237449042">
    <w:abstractNumId w:val="22"/>
  </w:num>
  <w:num w:numId="21" w16cid:durableId="1054160218">
    <w:abstractNumId w:val="4"/>
  </w:num>
  <w:num w:numId="22" w16cid:durableId="2031445158">
    <w:abstractNumId w:val="37"/>
  </w:num>
  <w:num w:numId="23" w16cid:durableId="791247138">
    <w:abstractNumId w:val="36"/>
  </w:num>
  <w:num w:numId="24" w16cid:durableId="2019773507">
    <w:abstractNumId w:val="34"/>
  </w:num>
  <w:num w:numId="25" w16cid:durableId="1236087817">
    <w:abstractNumId w:val="23"/>
  </w:num>
  <w:num w:numId="26" w16cid:durableId="1529023660">
    <w:abstractNumId w:val="31"/>
  </w:num>
  <w:num w:numId="27" w16cid:durableId="1615599613">
    <w:abstractNumId w:val="15"/>
  </w:num>
  <w:num w:numId="28" w16cid:durableId="39287884">
    <w:abstractNumId w:val="7"/>
  </w:num>
  <w:num w:numId="29" w16cid:durableId="1946616443">
    <w:abstractNumId w:val="13"/>
  </w:num>
  <w:num w:numId="30" w16cid:durableId="1440760772">
    <w:abstractNumId w:val="0"/>
  </w:num>
  <w:num w:numId="31" w16cid:durableId="779958152">
    <w:abstractNumId w:val="8"/>
  </w:num>
  <w:num w:numId="32" w16cid:durableId="2074112105">
    <w:abstractNumId w:val="27"/>
  </w:num>
  <w:num w:numId="33" w16cid:durableId="1896774758">
    <w:abstractNumId w:val="14"/>
  </w:num>
  <w:num w:numId="34" w16cid:durableId="1814978359">
    <w:abstractNumId w:val="5"/>
  </w:num>
  <w:num w:numId="35" w16cid:durableId="1527400501">
    <w:abstractNumId w:val="24"/>
  </w:num>
  <w:num w:numId="36" w16cid:durableId="131138406">
    <w:abstractNumId w:val="20"/>
  </w:num>
  <w:num w:numId="37" w16cid:durableId="892077456">
    <w:abstractNumId w:val="18"/>
  </w:num>
  <w:num w:numId="38" w16cid:durableId="26495032">
    <w:abstractNumId w:val="3"/>
  </w:num>
  <w:num w:numId="39" w16cid:durableId="1334339064">
    <w:abstractNumId w:val="12"/>
  </w:num>
  <w:num w:numId="40" w16cid:durableId="656032983">
    <w:abstractNumId w:val="5"/>
  </w:num>
  <w:num w:numId="41" w16cid:durableId="205731358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09"/>
    <w:rsid w:val="000021F8"/>
    <w:rsid w:val="0000225B"/>
    <w:rsid w:val="00002BA5"/>
    <w:rsid w:val="00003C4E"/>
    <w:rsid w:val="00003E29"/>
    <w:rsid w:val="00003E48"/>
    <w:rsid w:val="00004497"/>
    <w:rsid w:val="00004DEC"/>
    <w:rsid w:val="00004E6B"/>
    <w:rsid w:val="000058CB"/>
    <w:rsid w:val="0000620A"/>
    <w:rsid w:val="00006B61"/>
    <w:rsid w:val="00007987"/>
    <w:rsid w:val="000110BE"/>
    <w:rsid w:val="00011AB4"/>
    <w:rsid w:val="00011E3A"/>
    <w:rsid w:val="00011F17"/>
    <w:rsid w:val="00013B3F"/>
    <w:rsid w:val="00013BD8"/>
    <w:rsid w:val="00014FB9"/>
    <w:rsid w:val="00015131"/>
    <w:rsid w:val="00015DD5"/>
    <w:rsid w:val="00016318"/>
    <w:rsid w:val="000175BB"/>
    <w:rsid w:val="00017659"/>
    <w:rsid w:val="00017C5A"/>
    <w:rsid w:val="000210BF"/>
    <w:rsid w:val="0002180B"/>
    <w:rsid w:val="00022A5C"/>
    <w:rsid w:val="00023F0E"/>
    <w:rsid w:val="00024567"/>
    <w:rsid w:val="000245FC"/>
    <w:rsid w:val="00025F0A"/>
    <w:rsid w:val="000272B9"/>
    <w:rsid w:val="00027BBF"/>
    <w:rsid w:val="000313C6"/>
    <w:rsid w:val="00032E27"/>
    <w:rsid w:val="00033B6F"/>
    <w:rsid w:val="00034453"/>
    <w:rsid w:val="000344BD"/>
    <w:rsid w:val="00034F4E"/>
    <w:rsid w:val="00036BB8"/>
    <w:rsid w:val="00044BF8"/>
    <w:rsid w:val="00045335"/>
    <w:rsid w:val="00045496"/>
    <w:rsid w:val="000475A4"/>
    <w:rsid w:val="000477D5"/>
    <w:rsid w:val="000501B8"/>
    <w:rsid w:val="00050481"/>
    <w:rsid w:val="0005066A"/>
    <w:rsid w:val="00050DB2"/>
    <w:rsid w:val="000510AF"/>
    <w:rsid w:val="000517F6"/>
    <w:rsid w:val="00052BDE"/>
    <w:rsid w:val="00054157"/>
    <w:rsid w:val="000551FC"/>
    <w:rsid w:val="00056E99"/>
    <w:rsid w:val="00056FED"/>
    <w:rsid w:val="0005727A"/>
    <w:rsid w:val="000612EE"/>
    <w:rsid w:val="0006152E"/>
    <w:rsid w:val="0006155C"/>
    <w:rsid w:val="00061812"/>
    <w:rsid w:val="00061A16"/>
    <w:rsid w:val="000627EC"/>
    <w:rsid w:val="00062D67"/>
    <w:rsid w:val="0006326D"/>
    <w:rsid w:val="000633B9"/>
    <w:rsid w:val="0006452E"/>
    <w:rsid w:val="000662DC"/>
    <w:rsid w:val="000673EA"/>
    <w:rsid w:val="00067A52"/>
    <w:rsid w:val="00071480"/>
    <w:rsid w:val="000725B2"/>
    <w:rsid w:val="00072BFA"/>
    <w:rsid w:val="000734DC"/>
    <w:rsid w:val="00077ABC"/>
    <w:rsid w:val="00080649"/>
    <w:rsid w:val="00080E8F"/>
    <w:rsid w:val="00082B78"/>
    <w:rsid w:val="00082DC7"/>
    <w:rsid w:val="000834EC"/>
    <w:rsid w:val="00083EB8"/>
    <w:rsid w:val="00086096"/>
    <w:rsid w:val="00086D05"/>
    <w:rsid w:val="000874A1"/>
    <w:rsid w:val="00091F53"/>
    <w:rsid w:val="000923DD"/>
    <w:rsid w:val="000924A1"/>
    <w:rsid w:val="00094580"/>
    <w:rsid w:val="000955FF"/>
    <w:rsid w:val="00096041"/>
    <w:rsid w:val="00097FB9"/>
    <w:rsid w:val="000A0CAE"/>
    <w:rsid w:val="000A1AB6"/>
    <w:rsid w:val="000A1BC2"/>
    <w:rsid w:val="000A1C10"/>
    <w:rsid w:val="000A295E"/>
    <w:rsid w:val="000A30F3"/>
    <w:rsid w:val="000A4F05"/>
    <w:rsid w:val="000A4F1B"/>
    <w:rsid w:val="000A5841"/>
    <w:rsid w:val="000A5C06"/>
    <w:rsid w:val="000A6906"/>
    <w:rsid w:val="000A70B4"/>
    <w:rsid w:val="000A722E"/>
    <w:rsid w:val="000A7BEA"/>
    <w:rsid w:val="000A7D1E"/>
    <w:rsid w:val="000B045F"/>
    <w:rsid w:val="000B0B9D"/>
    <w:rsid w:val="000B2962"/>
    <w:rsid w:val="000B39E8"/>
    <w:rsid w:val="000B3C60"/>
    <w:rsid w:val="000B41BC"/>
    <w:rsid w:val="000B5846"/>
    <w:rsid w:val="000B5B12"/>
    <w:rsid w:val="000B641E"/>
    <w:rsid w:val="000B6436"/>
    <w:rsid w:val="000B7B14"/>
    <w:rsid w:val="000C015D"/>
    <w:rsid w:val="000C2C00"/>
    <w:rsid w:val="000C32F2"/>
    <w:rsid w:val="000C583B"/>
    <w:rsid w:val="000C65C6"/>
    <w:rsid w:val="000C7561"/>
    <w:rsid w:val="000C7967"/>
    <w:rsid w:val="000D05A9"/>
    <w:rsid w:val="000D0705"/>
    <w:rsid w:val="000D382D"/>
    <w:rsid w:val="000D4392"/>
    <w:rsid w:val="000D5415"/>
    <w:rsid w:val="000D599B"/>
    <w:rsid w:val="000D68FD"/>
    <w:rsid w:val="000D6D46"/>
    <w:rsid w:val="000D7521"/>
    <w:rsid w:val="000D7C1D"/>
    <w:rsid w:val="000D7D76"/>
    <w:rsid w:val="000D7FA2"/>
    <w:rsid w:val="000E02F6"/>
    <w:rsid w:val="000E0DD6"/>
    <w:rsid w:val="000E0F50"/>
    <w:rsid w:val="000E10DE"/>
    <w:rsid w:val="000E135C"/>
    <w:rsid w:val="000E17D9"/>
    <w:rsid w:val="000E2A0E"/>
    <w:rsid w:val="000E34B7"/>
    <w:rsid w:val="000E3B91"/>
    <w:rsid w:val="000E54F2"/>
    <w:rsid w:val="000E712F"/>
    <w:rsid w:val="000E76BC"/>
    <w:rsid w:val="000E7C7C"/>
    <w:rsid w:val="000F23F6"/>
    <w:rsid w:val="000F2D1C"/>
    <w:rsid w:val="000F3010"/>
    <w:rsid w:val="000F39DB"/>
    <w:rsid w:val="000F4567"/>
    <w:rsid w:val="000F4805"/>
    <w:rsid w:val="000F4991"/>
    <w:rsid w:val="000F61D9"/>
    <w:rsid w:val="000F672E"/>
    <w:rsid w:val="000F78BC"/>
    <w:rsid w:val="00101FD6"/>
    <w:rsid w:val="00102211"/>
    <w:rsid w:val="0010291E"/>
    <w:rsid w:val="00102B31"/>
    <w:rsid w:val="00103459"/>
    <w:rsid w:val="00104037"/>
    <w:rsid w:val="001062AD"/>
    <w:rsid w:val="00106569"/>
    <w:rsid w:val="001066E8"/>
    <w:rsid w:val="00110287"/>
    <w:rsid w:val="001104F6"/>
    <w:rsid w:val="00111CF8"/>
    <w:rsid w:val="00112262"/>
    <w:rsid w:val="00112360"/>
    <w:rsid w:val="001137DB"/>
    <w:rsid w:val="001138E6"/>
    <w:rsid w:val="00115C48"/>
    <w:rsid w:val="00116A1B"/>
    <w:rsid w:val="001170C0"/>
    <w:rsid w:val="0011774C"/>
    <w:rsid w:val="00120799"/>
    <w:rsid w:val="00122889"/>
    <w:rsid w:val="00122FDE"/>
    <w:rsid w:val="00124D06"/>
    <w:rsid w:val="00125D35"/>
    <w:rsid w:val="001271E9"/>
    <w:rsid w:val="0012799E"/>
    <w:rsid w:val="0013009F"/>
    <w:rsid w:val="00131E8F"/>
    <w:rsid w:val="00132CF3"/>
    <w:rsid w:val="001334BB"/>
    <w:rsid w:val="001334E7"/>
    <w:rsid w:val="00136B06"/>
    <w:rsid w:val="0013764B"/>
    <w:rsid w:val="00141EFE"/>
    <w:rsid w:val="001420E2"/>
    <w:rsid w:val="00142410"/>
    <w:rsid w:val="001439D9"/>
    <w:rsid w:val="00144037"/>
    <w:rsid w:val="00144234"/>
    <w:rsid w:val="001444A4"/>
    <w:rsid w:val="00144EDB"/>
    <w:rsid w:val="00144F38"/>
    <w:rsid w:val="00145406"/>
    <w:rsid w:val="00145857"/>
    <w:rsid w:val="0014623B"/>
    <w:rsid w:val="00151360"/>
    <w:rsid w:val="0015177F"/>
    <w:rsid w:val="0015252A"/>
    <w:rsid w:val="00152967"/>
    <w:rsid w:val="001557DB"/>
    <w:rsid w:val="00155FFA"/>
    <w:rsid w:val="00156150"/>
    <w:rsid w:val="0015665A"/>
    <w:rsid w:val="00156817"/>
    <w:rsid w:val="0016079C"/>
    <w:rsid w:val="0016292F"/>
    <w:rsid w:val="00162BD4"/>
    <w:rsid w:val="00163A5C"/>
    <w:rsid w:val="001651B1"/>
    <w:rsid w:val="001665F8"/>
    <w:rsid w:val="001675E4"/>
    <w:rsid w:val="00170069"/>
    <w:rsid w:val="00171796"/>
    <w:rsid w:val="00172F8E"/>
    <w:rsid w:val="001743BA"/>
    <w:rsid w:val="00175062"/>
    <w:rsid w:val="001754EB"/>
    <w:rsid w:val="001755B9"/>
    <w:rsid w:val="00176231"/>
    <w:rsid w:val="00176802"/>
    <w:rsid w:val="00176DF1"/>
    <w:rsid w:val="00180079"/>
    <w:rsid w:val="00180874"/>
    <w:rsid w:val="001815DA"/>
    <w:rsid w:val="0018394D"/>
    <w:rsid w:val="001841B3"/>
    <w:rsid w:val="00184AD7"/>
    <w:rsid w:val="001853D5"/>
    <w:rsid w:val="00185CF9"/>
    <w:rsid w:val="001872B6"/>
    <w:rsid w:val="001879F2"/>
    <w:rsid w:val="00187DE3"/>
    <w:rsid w:val="0019030F"/>
    <w:rsid w:val="0019045E"/>
    <w:rsid w:val="001910A6"/>
    <w:rsid w:val="00191B74"/>
    <w:rsid w:val="001925E2"/>
    <w:rsid w:val="001930AD"/>
    <w:rsid w:val="00193637"/>
    <w:rsid w:val="00193DE8"/>
    <w:rsid w:val="00193F2B"/>
    <w:rsid w:val="00196589"/>
    <w:rsid w:val="0019674C"/>
    <w:rsid w:val="001A10C2"/>
    <w:rsid w:val="001A17D8"/>
    <w:rsid w:val="001A2356"/>
    <w:rsid w:val="001A3CB9"/>
    <w:rsid w:val="001A530A"/>
    <w:rsid w:val="001A64A4"/>
    <w:rsid w:val="001A7FC4"/>
    <w:rsid w:val="001B0034"/>
    <w:rsid w:val="001B00A1"/>
    <w:rsid w:val="001B0490"/>
    <w:rsid w:val="001B0D81"/>
    <w:rsid w:val="001B16D5"/>
    <w:rsid w:val="001B187E"/>
    <w:rsid w:val="001B1A21"/>
    <w:rsid w:val="001B26BB"/>
    <w:rsid w:val="001B29EB"/>
    <w:rsid w:val="001B3491"/>
    <w:rsid w:val="001B3533"/>
    <w:rsid w:val="001B4977"/>
    <w:rsid w:val="001B4997"/>
    <w:rsid w:val="001B52DF"/>
    <w:rsid w:val="001B6519"/>
    <w:rsid w:val="001B7B31"/>
    <w:rsid w:val="001B7C57"/>
    <w:rsid w:val="001C0AED"/>
    <w:rsid w:val="001C0B8E"/>
    <w:rsid w:val="001C124D"/>
    <w:rsid w:val="001C1CE0"/>
    <w:rsid w:val="001C2E2E"/>
    <w:rsid w:val="001C460C"/>
    <w:rsid w:val="001C4FFC"/>
    <w:rsid w:val="001C527B"/>
    <w:rsid w:val="001C5D61"/>
    <w:rsid w:val="001C7AF5"/>
    <w:rsid w:val="001C7C88"/>
    <w:rsid w:val="001C7E2D"/>
    <w:rsid w:val="001D1259"/>
    <w:rsid w:val="001D1309"/>
    <w:rsid w:val="001D178C"/>
    <w:rsid w:val="001D192A"/>
    <w:rsid w:val="001D1933"/>
    <w:rsid w:val="001D2005"/>
    <w:rsid w:val="001D20EE"/>
    <w:rsid w:val="001D2885"/>
    <w:rsid w:val="001D2BB7"/>
    <w:rsid w:val="001D409E"/>
    <w:rsid w:val="001D421D"/>
    <w:rsid w:val="001D459E"/>
    <w:rsid w:val="001D4E79"/>
    <w:rsid w:val="001D68D0"/>
    <w:rsid w:val="001D6925"/>
    <w:rsid w:val="001D6CBD"/>
    <w:rsid w:val="001D7A1E"/>
    <w:rsid w:val="001E04D5"/>
    <w:rsid w:val="001E068D"/>
    <w:rsid w:val="001E104F"/>
    <w:rsid w:val="001E1381"/>
    <w:rsid w:val="001E1587"/>
    <w:rsid w:val="001E2007"/>
    <w:rsid w:val="001E30F2"/>
    <w:rsid w:val="001E38A3"/>
    <w:rsid w:val="001E6856"/>
    <w:rsid w:val="001E6CFA"/>
    <w:rsid w:val="001E6F91"/>
    <w:rsid w:val="001F001C"/>
    <w:rsid w:val="001F0024"/>
    <w:rsid w:val="001F0310"/>
    <w:rsid w:val="001F0342"/>
    <w:rsid w:val="001F275D"/>
    <w:rsid w:val="001F3982"/>
    <w:rsid w:val="001F3DBB"/>
    <w:rsid w:val="001F4380"/>
    <w:rsid w:val="001F60E5"/>
    <w:rsid w:val="001F67B8"/>
    <w:rsid w:val="001F6DFB"/>
    <w:rsid w:val="001F72DE"/>
    <w:rsid w:val="001F745A"/>
    <w:rsid w:val="0020033F"/>
    <w:rsid w:val="0020121B"/>
    <w:rsid w:val="0020159E"/>
    <w:rsid w:val="0020509B"/>
    <w:rsid w:val="00205344"/>
    <w:rsid w:val="00205696"/>
    <w:rsid w:val="002056D6"/>
    <w:rsid w:val="00206951"/>
    <w:rsid w:val="00206A3B"/>
    <w:rsid w:val="00206B6D"/>
    <w:rsid w:val="00207A29"/>
    <w:rsid w:val="00210FEE"/>
    <w:rsid w:val="00211369"/>
    <w:rsid w:val="00211795"/>
    <w:rsid w:val="0021235E"/>
    <w:rsid w:val="00212C7B"/>
    <w:rsid w:val="00215801"/>
    <w:rsid w:val="002158FD"/>
    <w:rsid w:val="00216AA1"/>
    <w:rsid w:val="00216C44"/>
    <w:rsid w:val="00220414"/>
    <w:rsid w:val="00222080"/>
    <w:rsid w:val="00222279"/>
    <w:rsid w:val="00224344"/>
    <w:rsid w:val="0022457C"/>
    <w:rsid w:val="00224BE2"/>
    <w:rsid w:val="00224DF8"/>
    <w:rsid w:val="002253A7"/>
    <w:rsid w:val="002257C0"/>
    <w:rsid w:val="00226987"/>
    <w:rsid w:val="002307DE"/>
    <w:rsid w:val="00230BB1"/>
    <w:rsid w:val="00230E82"/>
    <w:rsid w:val="002314B3"/>
    <w:rsid w:val="0023338C"/>
    <w:rsid w:val="0023371F"/>
    <w:rsid w:val="00233BD8"/>
    <w:rsid w:val="00233D35"/>
    <w:rsid w:val="002347DD"/>
    <w:rsid w:val="0023576B"/>
    <w:rsid w:val="002359A4"/>
    <w:rsid w:val="00236E10"/>
    <w:rsid w:val="002374E7"/>
    <w:rsid w:val="0024139A"/>
    <w:rsid w:val="0024147A"/>
    <w:rsid w:val="00242B5E"/>
    <w:rsid w:val="00242DFD"/>
    <w:rsid w:val="00243D6F"/>
    <w:rsid w:val="00244CFE"/>
    <w:rsid w:val="002456AE"/>
    <w:rsid w:val="00245A4B"/>
    <w:rsid w:val="002464ED"/>
    <w:rsid w:val="002468F7"/>
    <w:rsid w:val="00246E81"/>
    <w:rsid w:val="00251B7C"/>
    <w:rsid w:val="00252B6B"/>
    <w:rsid w:val="0025304B"/>
    <w:rsid w:val="0025324B"/>
    <w:rsid w:val="00253488"/>
    <w:rsid w:val="00253EE5"/>
    <w:rsid w:val="0025599B"/>
    <w:rsid w:val="00257709"/>
    <w:rsid w:val="00260EB2"/>
    <w:rsid w:val="002613E6"/>
    <w:rsid w:val="00261502"/>
    <w:rsid w:val="0026154A"/>
    <w:rsid w:val="0026269B"/>
    <w:rsid w:val="00262BA3"/>
    <w:rsid w:val="0026388E"/>
    <w:rsid w:val="002640B5"/>
    <w:rsid w:val="00264319"/>
    <w:rsid w:val="002649B0"/>
    <w:rsid w:val="00265A38"/>
    <w:rsid w:val="00265AF7"/>
    <w:rsid w:val="00271114"/>
    <w:rsid w:val="00272B3F"/>
    <w:rsid w:val="002731EA"/>
    <w:rsid w:val="00273346"/>
    <w:rsid w:val="002736C4"/>
    <w:rsid w:val="00274B2A"/>
    <w:rsid w:val="002759D4"/>
    <w:rsid w:val="00277C36"/>
    <w:rsid w:val="00277E7E"/>
    <w:rsid w:val="0028104E"/>
    <w:rsid w:val="00281254"/>
    <w:rsid w:val="002814D6"/>
    <w:rsid w:val="00281ACF"/>
    <w:rsid w:val="00281F25"/>
    <w:rsid w:val="0028242D"/>
    <w:rsid w:val="00282701"/>
    <w:rsid w:val="00283745"/>
    <w:rsid w:val="0028464C"/>
    <w:rsid w:val="002846C3"/>
    <w:rsid w:val="00285BDA"/>
    <w:rsid w:val="00285CC5"/>
    <w:rsid w:val="00286D9E"/>
    <w:rsid w:val="00290474"/>
    <w:rsid w:val="00290D4B"/>
    <w:rsid w:val="00291997"/>
    <w:rsid w:val="00292E5B"/>
    <w:rsid w:val="00294047"/>
    <w:rsid w:val="00294802"/>
    <w:rsid w:val="0029514B"/>
    <w:rsid w:val="00295B22"/>
    <w:rsid w:val="00297FE1"/>
    <w:rsid w:val="002A0563"/>
    <w:rsid w:val="002A0828"/>
    <w:rsid w:val="002A0EAC"/>
    <w:rsid w:val="002A2A33"/>
    <w:rsid w:val="002A447C"/>
    <w:rsid w:val="002A4965"/>
    <w:rsid w:val="002A5A78"/>
    <w:rsid w:val="002A6186"/>
    <w:rsid w:val="002A6204"/>
    <w:rsid w:val="002A67DD"/>
    <w:rsid w:val="002A6A05"/>
    <w:rsid w:val="002A6D2F"/>
    <w:rsid w:val="002A7438"/>
    <w:rsid w:val="002B1FAF"/>
    <w:rsid w:val="002B4210"/>
    <w:rsid w:val="002B4618"/>
    <w:rsid w:val="002B5293"/>
    <w:rsid w:val="002B586E"/>
    <w:rsid w:val="002B6765"/>
    <w:rsid w:val="002B69B4"/>
    <w:rsid w:val="002C10D5"/>
    <w:rsid w:val="002C14E7"/>
    <w:rsid w:val="002C284D"/>
    <w:rsid w:val="002C2DB8"/>
    <w:rsid w:val="002C3B18"/>
    <w:rsid w:val="002C42ED"/>
    <w:rsid w:val="002C4B03"/>
    <w:rsid w:val="002C4D29"/>
    <w:rsid w:val="002C5132"/>
    <w:rsid w:val="002C660F"/>
    <w:rsid w:val="002C6E52"/>
    <w:rsid w:val="002C79E9"/>
    <w:rsid w:val="002D10F9"/>
    <w:rsid w:val="002D1228"/>
    <w:rsid w:val="002D2EF7"/>
    <w:rsid w:val="002D3757"/>
    <w:rsid w:val="002D3838"/>
    <w:rsid w:val="002D44A4"/>
    <w:rsid w:val="002D4D47"/>
    <w:rsid w:val="002D4E10"/>
    <w:rsid w:val="002D5AA2"/>
    <w:rsid w:val="002D6679"/>
    <w:rsid w:val="002D6963"/>
    <w:rsid w:val="002D6E8B"/>
    <w:rsid w:val="002D7985"/>
    <w:rsid w:val="002E08AE"/>
    <w:rsid w:val="002E1AA3"/>
    <w:rsid w:val="002E240A"/>
    <w:rsid w:val="002E2668"/>
    <w:rsid w:val="002E3245"/>
    <w:rsid w:val="002E3372"/>
    <w:rsid w:val="002E35D2"/>
    <w:rsid w:val="002E4D40"/>
    <w:rsid w:val="002E6299"/>
    <w:rsid w:val="002E64D1"/>
    <w:rsid w:val="002E671E"/>
    <w:rsid w:val="002E6CCB"/>
    <w:rsid w:val="002E7F4F"/>
    <w:rsid w:val="002F1058"/>
    <w:rsid w:val="002F16B8"/>
    <w:rsid w:val="002F22D5"/>
    <w:rsid w:val="002F2316"/>
    <w:rsid w:val="002F2347"/>
    <w:rsid w:val="002F42B3"/>
    <w:rsid w:val="002F583D"/>
    <w:rsid w:val="002F7173"/>
    <w:rsid w:val="0030022A"/>
    <w:rsid w:val="00300B53"/>
    <w:rsid w:val="00301A8F"/>
    <w:rsid w:val="00302216"/>
    <w:rsid w:val="00302283"/>
    <w:rsid w:val="00303558"/>
    <w:rsid w:val="003045AD"/>
    <w:rsid w:val="00304E48"/>
    <w:rsid w:val="00305260"/>
    <w:rsid w:val="003053C8"/>
    <w:rsid w:val="00305592"/>
    <w:rsid w:val="00305680"/>
    <w:rsid w:val="00305B18"/>
    <w:rsid w:val="00306195"/>
    <w:rsid w:val="003069F6"/>
    <w:rsid w:val="00306E16"/>
    <w:rsid w:val="003077D3"/>
    <w:rsid w:val="003130D3"/>
    <w:rsid w:val="00313424"/>
    <w:rsid w:val="0031384D"/>
    <w:rsid w:val="00313A20"/>
    <w:rsid w:val="00313A95"/>
    <w:rsid w:val="00313B91"/>
    <w:rsid w:val="00313CE7"/>
    <w:rsid w:val="00313DE9"/>
    <w:rsid w:val="00314001"/>
    <w:rsid w:val="00314E0F"/>
    <w:rsid w:val="003158B9"/>
    <w:rsid w:val="00316940"/>
    <w:rsid w:val="003169A5"/>
    <w:rsid w:val="00317020"/>
    <w:rsid w:val="003170D3"/>
    <w:rsid w:val="003170F3"/>
    <w:rsid w:val="00321A08"/>
    <w:rsid w:val="00321A75"/>
    <w:rsid w:val="00321C77"/>
    <w:rsid w:val="00322A08"/>
    <w:rsid w:val="00323360"/>
    <w:rsid w:val="00324B79"/>
    <w:rsid w:val="00326194"/>
    <w:rsid w:val="0033116E"/>
    <w:rsid w:val="00331192"/>
    <w:rsid w:val="00332488"/>
    <w:rsid w:val="003338E4"/>
    <w:rsid w:val="00334213"/>
    <w:rsid w:val="00334793"/>
    <w:rsid w:val="00335B97"/>
    <w:rsid w:val="00336174"/>
    <w:rsid w:val="003365DD"/>
    <w:rsid w:val="00336978"/>
    <w:rsid w:val="00340228"/>
    <w:rsid w:val="00341059"/>
    <w:rsid w:val="00342178"/>
    <w:rsid w:val="003427C0"/>
    <w:rsid w:val="00343872"/>
    <w:rsid w:val="00343AD8"/>
    <w:rsid w:val="00343E36"/>
    <w:rsid w:val="00343F15"/>
    <w:rsid w:val="00343FC7"/>
    <w:rsid w:val="0034429B"/>
    <w:rsid w:val="003447C5"/>
    <w:rsid w:val="00345CB0"/>
    <w:rsid w:val="00346B17"/>
    <w:rsid w:val="00346BAB"/>
    <w:rsid w:val="003475E3"/>
    <w:rsid w:val="00347E08"/>
    <w:rsid w:val="00350457"/>
    <w:rsid w:val="00351199"/>
    <w:rsid w:val="0035170E"/>
    <w:rsid w:val="0035317E"/>
    <w:rsid w:val="003534D0"/>
    <w:rsid w:val="003535D2"/>
    <w:rsid w:val="003543CE"/>
    <w:rsid w:val="003549F7"/>
    <w:rsid w:val="00354BAF"/>
    <w:rsid w:val="00354C30"/>
    <w:rsid w:val="003552FD"/>
    <w:rsid w:val="00356B6A"/>
    <w:rsid w:val="00361300"/>
    <w:rsid w:val="003615D7"/>
    <w:rsid w:val="00361C76"/>
    <w:rsid w:val="00362218"/>
    <w:rsid w:val="003622C1"/>
    <w:rsid w:val="0036271C"/>
    <w:rsid w:val="00362E53"/>
    <w:rsid w:val="0036316A"/>
    <w:rsid w:val="00363EDA"/>
    <w:rsid w:val="00364894"/>
    <w:rsid w:val="0036504A"/>
    <w:rsid w:val="003658AB"/>
    <w:rsid w:val="00365AD9"/>
    <w:rsid w:val="003668E3"/>
    <w:rsid w:val="0036704F"/>
    <w:rsid w:val="003700F8"/>
    <w:rsid w:val="00371BAF"/>
    <w:rsid w:val="003724A4"/>
    <w:rsid w:val="00372958"/>
    <w:rsid w:val="00373B8B"/>
    <w:rsid w:val="00374E0E"/>
    <w:rsid w:val="00375068"/>
    <w:rsid w:val="003758E2"/>
    <w:rsid w:val="00376AE3"/>
    <w:rsid w:val="003778FB"/>
    <w:rsid w:val="00380510"/>
    <w:rsid w:val="00381684"/>
    <w:rsid w:val="0038329A"/>
    <w:rsid w:val="00383748"/>
    <w:rsid w:val="00385783"/>
    <w:rsid w:val="00385E63"/>
    <w:rsid w:val="003869B3"/>
    <w:rsid w:val="00387370"/>
    <w:rsid w:val="00387700"/>
    <w:rsid w:val="00390CAD"/>
    <w:rsid w:val="00391307"/>
    <w:rsid w:val="00391B64"/>
    <w:rsid w:val="00391B71"/>
    <w:rsid w:val="00392781"/>
    <w:rsid w:val="00394EE7"/>
    <w:rsid w:val="00395586"/>
    <w:rsid w:val="00395D7F"/>
    <w:rsid w:val="00395F1E"/>
    <w:rsid w:val="0039611D"/>
    <w:rsid w:val="00396806"/>
    <w:rsid w:val="00396FEA"/>
    <w:rsid w:val="00397491"/>
    <w:rsid w:val="00397DD5"/>
    <w:rsid w:val="003A0D99"/>
    <w:rsid w:val="003A1B5F"/>
    <w:rsid w:val="003A1F69"/>
    <w:rsid w:val="003A3070"/>
    <w:rsid w:val="003A3112"/>
    <w:rsid w:val="003A3C79"/>
    <w:rsid w:val="003A44A8"/>
    <w:rsid w:val="003A5694"/>
    <w:rsid w:val="003A59CE"/>
    <w:rsid w:val="003A60BB"/>
    <w:rsid w:val="003A78F0"/>
    <w:rsid w:val="003A7BE6"/>
    <w:rsid w:val="003A7FD0"/>
    <w:rsid w:val="003B1130"/>
    <w:rsid w:val="003B1C0E"/>
    <w:rsid w:val="003B22EF"/>
    <w:rsid w:val="003B2CA0"/>
    <w:rsid w:val="003B3A5F"/>
    <w:rsid w:val="003B3AF7"/>
    <w:rsid w:val="003B4486"/>
    <w:rsid w:val="003B54C8"/>
    <w:rsid w:val="003B54EE"/>
    <w:rsid w:val="003B6129"/>
    <w:rsid w:val="003B623E"/>
    <w:rsid w:val="003B6383"/>
    <w:rsid w:val="003B65D1"/>
    <w:rsid w:val="003B69A9"/>
    <w:rsid w:val="003B6A8E"/>
    <w:rsid w:val="003B6C76"/>
    <w:rsid w:val="003C0225"/>
    <w:rsid w:val="003C34CA"/>
    <w:rsid w:val="003C3F11"/>
    <w:rsid w:val="003C54BD"/>
    <w:rsid w:val="003C5536"/>
    <w:rsid w:val="003C6569"/>
    <w:rsid w:val="003C7155"/>
    <w:rsid w:val="003C7FD0"/>
    <w:rsid w:val="003D0266"/>
    <w:rsid w:val="003D1F42"/>
    <w:rsid w:val="003D3E2F"/>
    <w:rsid w:val="003D545A"/>
    <w:rsid w:val="003D5635"/>
    <w:rsid w:val="003D5BF3"/>
    <w:rsid w:val="003D5FD0"/>
    <w:rsid w:val="003E02EF"/>
    <w:rsid w:val="003E1646"/>
    <w:rsid w:val="003E240D"/>
    <w:rsid w:val="003E248B"/>
    <w:rsid w:val="003E3AAF"/>
    <w:rsid w:val="003E417D"/>
    <w:rsid w:val="003E4DA8"/>
    <w:rsid w:val="003E59F9"/>
    <w:rsid w:val="003E611C"/>
    <w:rsid w:val="003E6AAB"/>
    <w:rsid w:val="003E7CE2"/>
    <w:rsid w:val="003F0E5A"/>
    <w:rsid w:val="003F14BB"/>
    <w:rsid w:val="003F1D8D"/>
    <w:rsid w:val="003F2426"/>
    <w:rsid w:val="003F2E9F"/>
    <w:rsid w:val="003F51DB"/>
    <w:rsid w:val="003F60E5"/>
    <w:rsid w:val="003F6ABC"/>
    <w:rsid w:val="003F71B7"/>
    <w:rsid w:val="003F7670"/>
    <w:rsid w:val="003F7AC6"/>
    <w:rsid w:val="00400093"/>
    <w:rsid w:val="004004D7"/>
    <w:rsid w:val="0040071E"/>
    <w:rsid w:val="00400CAE"/>
    <w:rsid w:val="00400DE7"/>
    <w:rsid w:val="004014AE"/>
    <w:rsid w:val="00403C47"/>
    <w:rsid w:val="00410032"/>
    <w:rsid w:val="0041026F"/>
    <w:rsid w:val="00410C26"/>
    <w:rsid w:val="004122AD"/>
    <w:rsid w:val="004126A2"/>
    <w:rsid w:val="00414F82"/>
    <w:rsid w:val="00416C39"/>
    <w:rsid w:val="00416D82"/>
    <w:rsid w:val="004170B0"/>
    <w:rsid w:val="004208CE"/>
    <w:rsid w:val="00421299"/>
    <w:rsid w:val="00421956"/>
    <w:rsid w:val="00422E51"/>
    <w:rsid w:val="004234FE"/>
    <w:rsid w:val="00423BC6"/>
    <w:rsid w:val="00423D05"/>
    <w:rsid w:val="00424B96"/>
    <w:rsid w:val="00424F6C"/>
    <w:rsid w:val="0042594A"/>
    <w:rsid w:val="00425DA2"/>
    <w:rsid w:val="00425FFD"/>
    <w:rsid w:val="0042639B"/>
    <w:rsid w:val="00426F16"/>
    <w:rsid w:val="004274DA"/>
    <w:rsid w:val="00427AB1"/>
    <w:rsid w:val="0043076E"/>
    <w:rsid w:val="0043149F"/>
    <w:rsid w:val="00431542"/>
    <w:rsid w:val="0043412F"/>
    <w:rsid w:val="00434814"/>
    <w:rsid w:val="004349AC"/>
    <w:rsid w:val="004359CD"/>
    <w:rsid w:val="00436001"/>
    <w:rsid w:val="00436734"/>
    <w:rsid w:val="0043757E"/>
    <w:rsid w:val="0044075E"/>
    <w:rsid w:val="004408E8"/>
    <w:rsid w:val="00440D96"/>
    <w:rsid w:val="00440E40"/>
    <w:rsid w:val="0044130A"/>
    <w:rsid w:val="004425FA"/>
    <w:rsid w:val="0044290D"/>
    <w:rsid w:val="004429E5"/>
    <w:rsid w:val="00442C21"/>
    <w:rsid w:val="0044351D"/>
    <w:rsid w:val="0044515B"/>
    <w:rsid w:val="00445391"/>
    <w:rsid w:val="00445E24"/>
    <w:rsid w:val="004468A7"/>
    <w:rsid w:val="004469B0"/>
    <w:rsid w:val="00446F01"/>
    <w:rsid w:val="00451833"/>
    <w:rsid w:val="004528D0"/>
    <w:rsid w:val="0045350A"/>
    <w:rsid w:val="00454120"/>
    <w:rsid w:val="00455733"/>
    <w:rsid w:val="004572FC"/>
    <w:rsid w:val="0045736B"/>
    <w:rsid w:val="0045BAEE"/>
    <w:rsid w:val="00460967"/>
    <w:rsid w:val="004609CF"/>
    <w:rsid w:val="004639B9"/>
    <w:rsid w:val="0046474A"/>
    <w:rsid w:val="00464A11"/>
    <w:rsid w:val="00465F01"/>
    <w:rsid w:val="0046605F"/>
    <w:rsid w:val="004677AD"/>
    <w:rsid w:val="00470381"/>
    <w:rsid w:val="00470C6B"/>
    <w:rsid w:val="00470D58"/>
    <w:rsid w:val="004719E3"/>
    <w:rsid w:val="00471B41"/>
    <w:rsid w:val="00472C6F"/>
    <w:rsid w:val="00473CB1"/>
    <w:rsid w:val="0047477B"/>
    <w:rsid w:val="00474D4D"/>
    <w:rsid w:val="00477054"/>
    <w:rsid w:val="0047760B"/>
    <w:rsid w:val="00481A5A"/>
    <w:rsid w:val="004841C0"/>
    <w:rsid w:val="00484B5A"/>
    <w:rsid w:val="00485735"/>
    <w:rsid w:val="00485A79"/>
    <w:rsid w:val="00486038"/>
    <w:rsid w:val="00486D7C"/>
    <w:rsid w:val="00487F77"/>
    <w:rsid w:val="00490F97"/>
    <w:rsid w:val="00491D84"/>
    <w:rsid w:val="004921DB"/>
    <w:rsid w:val="00492A8E"/>
    <w:rsid w:val="00492BE1"/>
    <w:rsid w:val="00493013"/>
    <w:rsid w:val="004939B1"/>
    <w:rsid w:val="004942EF"/>
    <w:rsid w:val="00494C63"/>
    <w:rsid w:val="004969A5"/>
    <w:rsid w:val="00497960"/>
    <w:rsid w:val="00497FC0"/>
    <w:rsid w:val="004A0B21"/>
    <w:rsid w:val="004A1731"/>
    <w:rsid w:val="004A1B55"/>
    <w:rsid w:val="004A2E21"/>
    <w:rsid w:val="004A33AB"/>
    <w:rsid w:val="004A4213"/>
    <w:rsid w:val="004A6794"/>
    <w:rsid w:val="004A7099"/>
    <w:rsid w:val="004A70B7"/>
    <w:rsid w:val="004A72AD"/>
    <w:rsid w:val="004A7567"/>
    <w:rsid w:val="004B0123"/>
    <w:rsid w:val="004B07CE"/>
    <w:rsid w:val="004B133E"/>
    <w:rsid w:val="004B1DAA"/>
    <w:rsid w:val="004B23F3"/>
    <w:rsid w:val="004B28AF"/>
    <w:rsid w:val="004B57D0"/>
    <w:rsid w:val="004B6025"/>
    <w:rsid w:val="004B6B90"/>
    <w:rsid w:val="004B6E43"/>
    <w:rsid w:val="004B7353"/>
    <w:rsid w:val="004C0225"/>
    <w:rsid w:val="004C139C"/>
    <w:rsid w:val="004C25FC"/>
    <w:rsid w:val="004C27D8"/>
    <w:rsid w:val="004C3E8E"/>
    <w:rsid w:val="004C4BEA"/>
    <w:rsid w:val="004C62A0"/>
    <w:rsid w:val="004C63FF"/>
    <w:rsid w:val="004C71E7"/>
    <w:rsid w:val="004C7DAD"/>
    <w:rsid w:val="004D0AA0"/>
    <w:rsid w:val="004D0B60"/>
    <w:rsid w:val="004D0E3E"/>
    <w:rsid w:val="004D1FFF"/>
    <w:rsid w:val="004D35D1"/>
    <w:rsid w:val="004D4660"/>
    <w:rsid w:val="004D6290"/>
    <w:rsid w:val="004D6A8C"/>
    <w:rsid w:val="004D7C36"/>
    <w:rsid w:val="004E2256"/>
    <w:rsid w:val="004E228C"/>
    <w:rsid w:val="004E2395"/>
    <w:rsid w:val="004E387C"/>
    <w:rsid w:val="004E3953"/>
    <w:rsid w:val="004E3CAC"/>
    <w:rsid w:val="004E437E"/>
    <w:rsid w:val="004E5747"/>
    <w:rsid w:val="004E65FB"/>
    <w:rsid w:val="004E6942"/>
    <w:rsid w:val="004E6FF0"/>
    <w:rsid w:val="004E7D8E"/>
    <w:rsid w:val="004F09A8"/>
    <w:rsid w:val="004F12B8"/>
    <w:rsid w:val="004F1832"/>
    <w:rsid w:val="004F1A01"/>
    <w:rsid w:val="004F2FBF"/>
    <w:rsid w:val="004F32A8"/>
    <w:rsid w:val="004F3D2A"/>
    <w:rsid w:val="004F4AA2"/>
    <w:rsid w:val="004F4D8A"/>
    <w:rsid w:val="004F5552"/>
    <w:rsid w:val="004F5830"/>
    <w:rsid w:val="004F58C2"/>
    <w:rsid w:val="004F5A56"/>
    <w:rsid w:val="004F6DD0"/>
    <w:rsid w:val="004F7457"/>
    <w:rsid w:val="004F7A36"/>
    <w:rsid w:val="004F7E4C"/>
    <w:rsid w:val="004F7F9C"/>
    <w:rsid w:val="005009B4"/>
    <w:rsid w:val="00500B22"/>
    <w:rsid w:val="00501368"/>
    <w:rsid w:val="00502FBE"/>
    <w:rsid w:val="005030FF"/>
    <w:rsid w:val="005036C8"/>
    <w:rsid w:val="005037D5"/>
    <w:rsid w:val="005043E1"/>
    <w:rsid w:val="005052AA"/>
    <w:rsid w:val="005053B8"/>
    <w:rsid w:val="00506C52"/>
    <w:rsid w:val="00510CA7"/>
    <w:rsid w:val="0051162F"/>
    <w:rsid w:val="005122A6"/>
    <w:rsid w:val="00512C34"/>
    <w:rsid w:val="00512C74"/>
    <w:rsid w:val="00514B5F"/>
    <w:rsid w:val="00514F72"/>
    <w:rsid w:val="0051551A"/>
    <w:rsid w:val="00517631"/>
    <w:rsid w:val="005178C6"/>
    <w:rsid w:val="00521068"/>
    <w:rsid w:val="005224A3"/>
    <w:rsid w:val="005230AF"/>
    <w:rsid w:val="00524066"/>
    <w:rsid w:val="00525A72"/>
    <w:rsid w:val="00525C0F"/>
    <w:rsid w:val="0052639F"/>
    <w:rsid w:val="0052745F"/>
    <w:rsid w:val="005330E4"/>
    <w:rsid w:val="00533A84"/>
    <w:rsid w:val="00533BB5"/>
    <w:rsid w:val="00535333"/>
    <w:rsid w:val="00535A23"/>
    <w:rsid w:val="00535C8E"/>
    <w:rsid w:val="005363BB"/>
    <w:rsid w:val="005400B4"/>
    <w:rsid w:val="0054019D"/>
    <w:rsid w:val="00540C66"/>
    <w:rsid w:val="00542483"/>
    <w:rsid w:val="005456A8"/>
    <w:rsid w:val="00545B53"/>
    <w:rsid w:val="005473D4"/>
    <w:rsid w:val="005479AE"/>
    <w:rsid w:val="00547AAC"/>
    <w:rsid w:val="005505E6"/>
    <w:rsid w:val="005506C1"/>
    <w:rsid w:val="00550803"/>
    <w:rsid w:val="0055082A"/>
    <w:rsid w:val="00551342"/>
    <w:rsid w:val="00552D8D"/>
    <w:rsid w:val="00554794"/>
    <w:rsid w:val="00560A38"/>
    <w:rsid w:val="00561BD1"/>
    <w:rsid w:val="00561DFE"/>
    <w:rsid w:val="00563982"/>
    <w:rsid w:val="005649DD"/>
    <w:rsid w:val="00565D03"/>
    <w:rsid w:val="00566140"/>
    <w:rsid w:val="00566844"/>
    <w:rsid w:val="00567C3A"/>
    <w:rsid w:val="005702F6"/>
    <w:rsid w:val="00570325"/>
    <w:rsid w:val="00570622"/>
    <w:rsid w:val="00570D0A"/>
    <w:rsid w:val="0057320C"/>
    <w:rsid w:val="00574D90"/>
    <w:rsid w:val="00576502"/>
    <w:rsid w:val="00576B7B"/>
    <w:rsid w:val="0058040B"/>
    <w:rsid w:val="00580545"/>
    <w:rsid w:val="00581ACC"/>
    <w:rsid w:val="005834A7"/>
    <w:rsid w:val="00583887"/>
    <w:rsid w:val="005859F2"/>
    <w:rsid w:val="00586E40"/>
    <w:rsid w:val="0059069C"/>
    <w:rsid w:val="00590DE5"/>
    <w:rsid w:val="00592086"/>
    <w:rsid w:val="00592143"/>
    <w:rsid w:val="00592A0E"/>
    <w:rsid w:val="00595355"/>
    <w:rsid w:val="00595589"/>
    <w:rsid w:val="00595C2E"/>
    <w:rsid w:val="00597985"/>
    <w:rsid w:val="005A0162"/>
    <w:rsid w:val="005A1EDE"/>
    <w:rsid w:val="005A3567"/>
    <w:rsid w:val="005A3DFE"/>
    <w:rsid w:val="005A49B4"/>
    <w:rsid w:val="005A4F24"/>
    <w:rsid w:val="005A6B78"/>
    <w:rsid w:val="005A6BA8"/>
    <w:rsid w:val="005A6E50"/>
    <w:rsid w:val="005B0848"/>
    <w:rsid w:val="005B178A"/>
    <w:rsid w:val="005B36CC"/>
    <w:rsid w:val="005B3CEE"/>
    <w:rsid w:val="005B5D9E"/>
    <w:rsid w:val="005B6BF8"/>
    <w:rsid w:val="005B6E6B"/>
    <w:rsid w:val="005C154D"/>
    <w:rsid w:val="005C5B99"/>
    <w:rsid w:val="005C5FAB"/>
    <w:rsid w:val="005D05BA"/>
    <w:rsid w:val="005D162C"/>
    <w:rsid w:val="005D2D22"/>
    <w:rsid w:val="005D3009"/>
    <w:rsid w:val="005D43EF"/>
    <w:rsid w:val="005D4936"/>
    <w:rsid w:val="005D5A22"/>
    <w:rsid w:val="005D5D1D"/>
    <w:rsid w:val="005D6075"/>
    <w:rsid w:val="005D69C9"/>
    <w:rsid w:val="005D7457"/>
    <w:rsid w:val="005D7745"/>
    <w:rsid w:val="005D7F12"/>
    <w:rsid w:val="005E1390"/>
    <w:rsid w:val="005E1EFD"/>
    <w:rsid w:val="005E2677"/>
    <w:rsid w:val="005E2715"/>
    <w:rsid w:val="005E2C83"/>
    <w:rsid w:val="005E2DD2"/>
    <w:rsid w:val="005E3D8B"/>
    <w:rsid w:val="005E3F97"/>
    <w:rsid w:val="005E639A"/>
    <w:rsid w:val="005F09BD"/>
    <w:rsid w:val="005F1A0D"/>
    <w:rsid w:val="005F2E9D"/>
    <w:rsid w:val="005F3CCB"/>
    <w:rsid w:val="005F4CCF"/>
    <w:rsid w:val="005F5139"/>
    <w:rsid w:val="005F53F8"/>
    <w:rsid w:val="005F54D0"/>
    <w:rsid w:val="005F5511"/>
    <w:rsid w:val="005F5DCB"/>
    <w:rsid w:val="006001DB"/>
    <w:rsid w:val="0060020D"/>
    <w:rsid w:val="006011D9"/>
    <w:rsid w:val="00603839"/>
    <w:rsid w:val="00603BF7"/>
    <w:rsid w:val="00603DE2"/>
    <w:rsid w:val="00603F94"/>
    <w:rsid w:val="00605067"/>
    <w:rsid w:val="006060DE"/>
    <w:rsid w:val="00606602"/>
    <w:rsid w:val="00607195"/>
    <w:rsid w:val="006078B5"/>
    <w:rsid w:val="00607E90"/>
    <w:rsid w:val="006108DB"/>
    <w:rsid w:val="00610D4D"/>
    <w:rsid w:val="006119CA"/>
    <w:rsid w:val="006128B4"/>
    <w:rsid w:val="0061356C"/>
    <w:rsid w:val="00613A64"/>
    <w:rsid w:val="00617453"/>
    <w:rsid w:val="00617D13"/>
    <w:rsid w:val="0062000B"/>
    <w:rsid w:val="006200E4"/>
    <w:rsid w:val="00620D17"/>
    <w:rsid w:val="00620DE8"/>
    <w:rsid w:val="00621C09"/>
    <w:rsid w:val="00622CB2"/>
    <w:rsid w:val="00622EE1"/>
    <w:rsid w:val="006255F8"/>
    <w:rsid w:val="00625AF2"/>
    <w:rsid w:val="00626296"/>
    <w:rsid w:val="0063009D"/>
    <w:rsid w:val="00630FDB"/>
    <w:rsid w:val="0063123B"/>
    <w:rsid w:val="00631A96"/>
    <w:rsid w:val="006326CA"/>
    <w:rsid w:val="00632780"/>
    <w:rsid w:val="006333CE"/>
    <w:rsid w:val="00633646"/>
    <w:rsid w:val="006337C9"/>
    <w:rsid w:val="00633879"/>
    <w:rsid w:val="00633A7A"/>
    <w:rsid w:val="00634E90"/>
    <w:rsid w:val="00634F76"/>
    <w:rsid w:val="0063655A"/>
    <w:rsid w:val="00636F70"/>
    <w:rsid w:val="00637D6C"/>
    <w:rsid w:val="0064068F"/>
    <w:rsid w:val="00641E88"/>
    <w:rsid w:val="006423FB"/>
    <w:rsid w:val="00642875"/>
    <w:rsid w:val="006429BE"/>
    <w:rsid w:val="00642BF7"/>
    <w:rsid w:val="0064305B"/>
    <w:rsid w:val="00643681"/>
    <w:rsid w:val="006441C5"/>
    <w:rsid w:val="0064463F"/>
    <w:rsid w:val="006448AB"/>
    <w:rsid w:val="006457D4"/>
    <w:rsid w:val="00645D58"/>
    <w:rsid w:val="00646AC4"/>
    <w:rsid w:val="00647DA7"/>
    <w:rsid w:val="00650E04"/>
    <w:rsid w:val="0065286B"/>
    <w:rsid w:val="00653409"/>
    <w:rsid w:val="006534E4"/>
    <w:rsid w:val="00656850"/>
    <w:rsid w:val="00656F46"/>
    <w:rsid w:val="0066026B"/>
    <w:rsid w:val="00660FCE"/>
    <w:rsid w:val="0066117F"/>
    <w:rsid w:val="0066134A"/>
    <w:rsid w:val="00661F3B"/>
    <w:rsid w:val="00662147"/>
    <w:rsid w:val="0066392D"/>
    <w:rsid w:val="00664CF9"/>
    <w:rsid w:val="0066693D"/>
    <w:rsid w:val="00666CCB"/>
    <w:rsid w:val="00666E23"/>
    <w:rsid w:val="0066711C"/>
    <w:rsid w:val="00670773"/>
    <w:rsid w:val="00671B7E"/>
    <w:rsid w:val="0067215E"/>
    <w:rsid w:val="00673CC3"/>
    <w:rsid w:val="00673FB1"/>
    <w:rsid w:val="00676914"/>
    <w:rsid w:val="006769B6"/>
    <w:rsid w:val="006771E9"/>
    <w:rsid w:val="006812DB"/>
    <w:rsid w:val="0068136B"/>
    <w:rsid w:val="006820F5"/>
    <w:rsid w:val="00683576"/>
    <w:rsid w:val="00683F80"/>
    <w:rsid w:val="00684382"/>
    <w:rsid w:val="00684D85"/>
    <w:rsid w:val="00685651"/>
    <w:rsid w:val="00685AF9"/>
    <w:rsid w:val="00685E84"/>
    <w:rsid w:val="006910C2"/>
    <w:rsid w:val="00691F1F"/>
    <w:rsid w:val="00693324"/>
    <w:rsid w:val="00693411"/>
    <w:rsid w:val="00693D87"/>
    <w:rsid w:val="006956E4"/>
    <w:rsid w:val="006960A8"/>
    <w:rsid w:val="00696585"/>
    <w:rsid w:val="00697B2A"/>
    <w:rsid w:val="006A0933"/>
    <w:rsid w:val="006A14EB"/>
    <w:rsid w:val="006A18D6"/>
    <w:rsid w:val="006A2F4B"/>
    <w:rsid w:val="006A3378"/>
    <w:rsid w:val="006A3B19"/>
    <w:rsid w:val="006A5919"/>
    <w:rsid w:val="006A5AC9"/>
    <w:rsid w:val="006A5C0E"/>
    <w:rsid w:val="006A7712"/>
    <w:rsid w:val="006B0250"/>
    <w:rsid w:val="006B1AFE"/>
    <w:rsid w:val="006B1FBF"/>
    <w:rsid w:val="006B28D2"/>
    <w:rsid w:val="006B3B12"/>
    <w:rsid w:val="006B5906"/>
    <w:rsid w:val="006B5FE6"/>
    <w:rsid w:val="006B6993"/>
    <w:rsid w:val="006B7813"/>
    <w:rsid w:val="006C01B8"/>
    <w:rsid w:val="006C0320"/>
    <w:rsid w:val="006C0924"/>
    <w:rsid w:val="006C2955"/>
    <w:rsid w:val="006C32C0"/>
    <w:rsid w:val="006C3B6D"/>
    <w:rsid w:val="006C422E"/>
    <w:rsid w:val="006C51EC"/>
    <w:rsid w:val="006C5294"/>
    <w:rsid w:val="006C5536"/>
    <w:rsid w:val="006C5848"/>
    <w:rsid w:val="006C68CE"/>
    <w:rsid w:val="006C69D7"/>
    <w:rsid w:val="006C6BCB"/>
    <w:rsid w:val="006D0C98"/>
    <w:rsid w:val="006D4765"/>
    <w:rsid w:val="006D4936"/>
    <w:rsid w:val="006D6547"/>
    <w:rsid w:val="006D6B5F"/>
    <w:rsid w:val="006D7A10"/>
    <w:rsid w:val="006E01AA"/>
    <w:rsid w:val="006E26D0"/>
    <w:rsid w:val="006E2B09"/>
    <w:rsid w:val="006E339A"/>
    <w:rsid w:val="006E39A6"/>
    <w:rsid w:val="006E3D7B"/>
    <w:rsid w:val="006E471C"/>
    <w:rsid w:val="006E4CB8"/>
    <w:rsid w:val="006F0ABC"/>
    <w:rsid w:val="006F2B2C"/>
    <w:rsid w:val="006F3558"/>
    <w:rsid w:val="006F5A24"/>
    <w:rsid w:val="006F6107"/>
    <w:rsid w:val="006F663C"/>
    <w:rsid w:val="006F6D07"/>
    <w:rsid w:val="006F725C"/>
    <w:rsid w:val="006F7463"/>
    <w:rsid w:val="0070263E"/>
    <w:rsid w:val="007028DF"/>
    <w:rsid w:val="00702ED2"/>
    <w:rsid w:val="00703CE8"/>
    <w:rsid w:val="00704220"/>
    <w:rsid w:val="00704392"/>
    <w:rsid w:val="00704555"/>
    <w:rsid w:val="00706AE3"/>
    <w:rsid w:val="00707C70"/>
    <w:rsid w:val="007103D1"/>
    <w:rsid w:val="00710DF9"/>
    <w:rsid w:val="00711031"/>
    <w:rsid w:val="00711362"/>
    <w:rsid w:val="0071287C"/>
    <w:rsid w:val="0071291E"/>
    <w:rsid w:val="007158A4"/>
    <w:rsid w:val="00716861"/>
    <w:rsid w:val="00716CF0"/>
    <w:rsid w:val="00717088"/>
    <w:rsid w:val="00717440"/>
    <w:rsid w:val="00722300"/>
    <w:rsid w:val="00724A06"/>
    <w:rsid w:val="00724E5A"/>
    <w:rsid w:val="00727020"/>
    <w:rsid w:val="00730E0C"/>
    <w:rsid w:val="00731E07"/>
    <w:rsid w:val="007325C5"/>
    <w:rsid w:val="00732AB2"/>
    <w:rsid w:val="00737970"/>
    <w:rsid w:val="00740C8F"/>
    <w:rsid w:val="00740D49"/>
    <w:rsid w:val="007422DE"/>
    <w:rsid w:val="007427C3"/>
    <w:rsid w:val="00744324"/>
    <w:rsid w:val="0074719B"/>
    <w:rsid w:val="00750246"/>
    <w:rsid w:val="00750961"/>
    <w:rsid w:val="00750C1A"/>
    <w:rsid w:val="00750EFC"/>
    <w:rsid w:val="00750F86"/>
    <w:rsid w:val="00751E50"/>
    <w:rsid w:val="007525BE"/>
    <w:rsid w:val="0075285C"/>
    <w:rsid w:val="007533F6"/>
    <w:rsid w:val="007535D7"/>
    <w:rsid w:val="007538AB"/>
    <w:rsid w:val="0075443C"/>
    <w:rsid w:val="00754C80"/>
    <w:rsid w:val="00754E82"/>
    <w:rsid w:val="00755342"/>
    <w:rsid w:val="0075566E"/>
    <w:rsid w:val="007564D7"/>
    <w:rsid w:val="00756593"/>
    <w:rsid w:val="00757718"/>
    <w:rsid w:val="00760257"/>
    <w:rsid w:val="00760EB1"/>
    <w:rsid w:val="00762255"/>
    <w:rsid w:val="0076242D"/>
    <w:rsid w:val="00763211"/>
    <w:rsid w:val="00763233"/>
    <w:rsid w:val="00764F83"/>
    <w:rsid w:val="00766ADB"/>
    <w:rsid w:val="00766E8F"/>
    <w:rsid w:val="007673B7"/>
    <w:rsid w:val="0077049F"/>
    <w:rsid w:val="00771D78"/>
    <w:rsid w:val="007747C3"/>
    <w:rsid w:val="00774B9A"/>
    <w:rsid w:val="00775899"/>
    <w:rsid w:val="0077698F"/>
    <w:rsid w:val="00776B51"/>
    <w:rsid w:val="00776DCC"/>
    <w:rsid w:val="007804A0"/>
    <w:rsid w:val="0078083D"/>
    <w:rsid w:val="00780AD3"/>
    <w:rsid w:val="00782800"/>
    <w:rsid w:val="00782B3D"/>
    <w:rsid w:val="00783CDD"/>
    <w:rsid w:val="0078506A"/>
    <w:rsid w:val="00791BA1"/>
    <w:rsid w:val="0079253B"/>
    <w:rsid w:val="00792C01"/>
    <w:rsid w:val="00793607"/>
    <w:rsid w:val="00794321"/>
    <w:rsid w:val="007954FB"/>
    <w:rsid w:val="007961E1"/>
    <w:rsid w:val="00796729"/>
    <w:rsid w:val="00797C5B"/>
    <w:rsid w:val="007A0BA9"/>
    <w:rsid w:val="007A1502"/>
    <w:rsid w:val="007A1704"/>
    <w:rsid w:val="007A2210"/>
    <w:rsid w:val="007A33D2"/>
    <w:rsid w:val="007A4210"/>
    <w:rsid w:val="007B0445"/>
    <w:rsid w:val="007B1153"/>
    <w:rsid w:val="007B1D05"/>
    <w:rsid w:val="007B2C23"/>
    <w:rsid w:val="007B3E64"/>
    <w:rsid w:val="007B6C31"/>
    <w:rsid w:val="007C1D36"/>
    <w:rsid w:val="007C25A3"/>
    <w:rsid w:val="007C25E3"/>
    <w:rsid w:val="007C3626"/>
    <w:rsid w:val="007C4A67"/>
    <w:rsid w:val="007C4FD4"/>
    <w:rsid w:val="007C6853"/>
    <w:rsid w:val="007C6E76"/>
    <w:rsid w:val="007D0EDE"/>
    <w:rsid w:val="007D1951"/>
    <w:rsid w:val="007D258A"/>
    <w:rsid w:val="007D259B"/>
    <w:rsid w:val="007D34FD"/>
    <w:rsid w:val="007D3AF6"/>
    <w:rsid w:val="007D5732"/>
    <w:rsid w:val="007D678C"/>
    <w:rsid w:val="007D7FEF"/>
    <w:rsid w:val="007E048B"/>
    <w:rsid w:val="007E075F"/>
    <w:rsid w:val="007E0EFB"/>
    <w:rsid w:val="007E127A"/>
    <w:rsid w:val="007E1A81"/>
    <w:rsid w:val="007E3B8D"/>
    <w:rsid w:val="007E3D71"/>
    <w:rsid w:val="007E4EBA"/>
    <w:rsid w:val="007E5378"/>
    <w:rsid w:val="007E641F"/>
    <w:rsid w:val="007E6AE2"/>
    <w:rsid w:val="007E6F95"/>
    <w:rsid w:val="007E742C"/>
    <w:rsid w:val="007E7C3A"/>
    <w:rsid w:val="007F0779"/>
    <w:rsid w:val="007F07EA"/>
    <w:rsid w:val="007F0983"/>
    <w:rsid w:val="007F1403"/>
    <w:rsid w:val="007F2163"/>
    <w:rsid w:val="007F2875"/>
    <w:rsid w:val="007F2B09"/>
    <w:rsid w:val="007F364D"/>
    <w:rsid w:val="007F3678"/>
    <w:rsid w:val="007F4890"/>
    <w:rsid w:val="007F4F3D"/>
    <w:rsid w:val="008000A2"/>
    <w:rsid w:val="00801F50"/>
    <w:rsid w:val="0080271E"/>
    <w:rsid w:val="0080405E"/>
    <w:rsid w:val="00804364"/>
    <w:rsid w:val="00804687"/>
    <w:rsid w:val="00804B44"/>
    <w:rsid w:val="00804DF6"/>
    <w:rsid w:val="008057E9"/>
    <w:rsid w:val="00805A2C"/>
    <w:rsid w:val="008061C2"/>
    <w:rsid w:val="00806C49"/>
    <w:rsid w:val="00807003"/>
    <w:rsid w:val="00807851"/>
    <w:rsid w:val="00811C95"/>
    <w:rsid w:val="008126C0"/>
    <w:rsid w:val="00813084"/>
    <w:rsid w:val="00813CB6"/>
    <w:rsid w:val="00816854"/>
    <w:rsid w:val="00816B63"/>
    <w:rsid w:val="00817129"/>
    <w:rsid w:val="00820A83"/>
    <w:rsid w:val="008217F3"/>
    <w:rsid w:val="008219D4"/>
    <w:rsid w:val="00825DD9"/>
    <w:rsid w:val="0082623D"/>
    <w:rsid w:val="008265CC"/>
    <w:rsid w:val="00826F76"/>
    <w:rsid w:val="00827246"/>
    <w:rsid w:val="00830018"/>
    <w:rsid w:val="00830C2A"/>
    <w:rsid w:val="00830FF5"/>
    <w:rsid w:val="008316EE"/>
    <w:rsid w:val="0083212F"/>
    <w:rsid w:val="00833383"/>
    <w:rsid w:val="008343B2"/>
    <w:rsid w:val="00835282"/>
    <w:rsid w:val="008369EE"/>
    <w:rsid w:val="00836BCD"/>
    <w:rsid w:val="00837032"/>
    <w:rsid w:val="00837C24"/>
    <w:rsid w:val="00840685"/>
    <w:rsid w:val="00840861"/>
    <w:rsid w:val="00841F93"/>
    <w:rsid w:val="008428EE"/>
    <w:rsid w:val="00842CF4"/>
    <w:rsid w:val="008430D5"/>
    <w:rsid w:val="008432BB"/>
    <w:rsid w:val="00844F14"/>
    <w:rsid w:val="0084523A"/>
    <w:rsid w:val="00846592"/>
    <w:rsid w:val="00846732"/>
    <w:rsid w:val="0084765B"/>
    <w:rsid w:val="00850810"/>
    <w:rsid w:val="00851417"/>
    <w:rsid w:val="00852A79"/>
    <w:rsid w:val="00853CB2"/>
    <w:rsid w:val="00854A93"/>
    <w:rsid w:val="008565F9"/>
    <w:rsid w:val="00856F8F"/>
    <w:rsid w:val="0085789F"/>
    <w:rsid w:val="00860088"/>
    <w:rsid w:val="00860E73"/>
    <w:rsid w:val="00860EF7"/>
    <w:rsid w:val="00862BAD"/>
    <w:rsid w:val="008641E8"/>
    <w:rsid w:val="00864F70"/>
    <w:rsid w:val="00865D31"/>
    <w:rsid w:val="0086647F"/>
    <w:rsid w:val="0086708D"/>
    <w:rsid w:val="00867F1C"/>
    <w:rsid w:val="0087013C"/>
    <w:rsid w:val="0087048A"/>
    <w:rsid w:val="0087056E"/>
    <w:rsid w:val="00871E24"/>
    <w:rsid w:val="00872449"/>
    <w:rsid w:val="008724FA"/>
    <w:rsid w:val="00873F99"/>
    <w:rsid w:val="008741E8"/>
    <w:rsid w:val="008748B5"/>
    <w:rsid w:val="00874B8D"/>
    <w:rsid w:val="00875166"/>
    <w:rsid w:val="008756CB"/>
    <w:rsid w:val="00876242"/>
    <w:rsid w:val="008775BD"/>
    <w:rsid w:val="00877F6E"/>
    <w:rsid w:val="00880C2E"/>
    <w:rsid w:val="00881BF9"/>
    <w:rsid w:val="00882027"/>
    <w:rsid w:val="008820CA"/>
    <w:rsid w:val="008841DD"/>
    <w:rsid w:val="00884B98"/>
    <w:rsid w:val="0088773B"/>
    <w:rsid w:val="00890162"/>
    <w:rsid w:val="00891A99"/>
    <w:rsid w:val="00891CD9"/>
    <w:rsid w:val="008931BF"/>
    <w:rsid w:val="00893281"/>
    <w:rsid w:val="00893A47"/>
    <w:rsid w:val="00894882"/>
    <w:rsid w:val="00895260"/>
    <w:rsid w:val="0089664D"/>
    <w:rsid w:val="00896D1C"/>
    <w:rsid w:val="00897D79"/>
    <w:rsid w:val="008A0DA9"/>
    <w:rsid w:val="008A31AE"/>
    <w:rsid w:val="008A37D2"/>
    <w:rsid w:val="008A3947"/>
    <w:rsid w:val="008A3D95"/>
    <w:rsid w:val="008A3F38"/>
    <w:rsid w:val="008A453A"/>
    <w:rsid w:val="008A5F14"/>
    <w:rsid w:val="008A6B80"/>
    <w:rsid w:val="008A7643"/>
    <w:rsid w:val="008B1CFB"/>
    <w:rsid w:val="008B21AA"/>
    <w:rsid w:val="008B242C"/>
    <w:rsid w:val="008B2FA6"/>
    <w:rsid w:val="008B3697"/>
    <w:rsid w:val="008B59ED"/>
    <w:rsid w:val="008B5D12"/>
    <w:rsid w:val="008B662B"/>
    <w:rsid w:val="008B7044"/>
    <w:rsid w:val="008C0013"/>
    <w:rsid w:val="008C13DC"/>
    <w:rsid w:val="008C14E5"/>
    <w:rsid w:val="008C1530"/>
    <w:rsid w:val="008C2427"/>
    <w:rsid w:val="008C25A3"/>
    <w:rsid w:val="008C409F"/>
    <w:rsid w:val="008C52D8"/>
    <w:rsid w:val="008C53EA"/>
    <w:rsid w:val="008C6964"/>
    <w:rsid w:val="008C7664"/>
    <w:rsid w:val="008C7B09"/>
    <w:rsid w:val="008D0367"/>
    <w:rsid w:val="008D0FAB"/>
    <w:rsid w:val="008D1A20"/>
    <w:rsid w:val="008D1BA9"/>
    <w:rsid w:val="008D1FCC"/>
    <w:rsid w:val="008D2960"/>
    <w:rsid w:val="008D2ABD"/>
    <w:rsid w:val="008D384C"/>
    <w:rsid w:val="008D3F64"/>
    <w:rsid w:val="008D5C97"/>
    <w:rsid w:val="008D5E1F"/>
    <w:rsid w:val="008E0DB4"/>
    <w:rsid w:val="008E1772"/>
    <w:rsid w:val="008E2487"/>
    <w:rsid w:val="008E2A60"/>
    <w:rsid w:val="008E6AE4"/>
    <w:rsid w:val="008F0A79"/>
    <w:rsid w:val="008F0E2C"/>
    <w:rsid w:val="008F18D4"/>
    <w:rsid w:val="008F19ED"/>
    <w:rsid w:val="008F36B1"/>
    <w:rsid w:val="008F390A"/>
    <w:rsid w:val="008F531E"/>
    <w:rsid w:val="008F69FD"/>
    <w:rsid w:val="008F72F5"/>
    <w:rsid w:val="008F7C2C"/>
    <w:rsid w:val="009001C3"/>
    <w:rsid w:val="00900DE8"/>
    <w:rsid w:val="00900ECD"/>
    <w:rsid w:val="00902BD6"/>
    <w:rsid w:val="00903B13"/>
    <w:rsid w:val="009050C4"/>
    <w:rsid w:val="009052F5"/>
    <w:rsid w:val="009069F1"/>
    <w:rsid w:val="009102D5"/>
    <w:rsid w:val="0091104C"/>
    <w:rsid w:val="00912B31"/>
    <w:rsid w:val="00913804"/>
    <w:rsid w:val="009145B4"/>
    <w:rsid w:val="00914750"/>
    <w:rsid w:val="00914A60"/>
    <w:rsid w:val="00917974"/>
    <w:rsid w:val="00922730"/>
    <w:rsid w:val="00922922"/>
    <w:rsid w:val="00922DF2"/>
    <w:rsid w:val="00923BD5"/>
    <w:rsid w:val="00923F35"/>
    <w:rsid w:val="00923FF4"/>
    <w:rsid w:val="0092574B"/>
    <w:rsid w:val="009267E0"/>
    <w:rsid w:val="0093006E"/>
    <w:rsid w:val="009300EC"/>
    <w:rsid w:val="00931F34"/>
    <w:rsid w:val="009321FA"/>
    <w:rsid w:val="00932B4A"/>
    <w:rsid w:val="00933297"/>
    <w:rsid w:val="00934569"/>
    <w:rsid w:val="00934965"/>
    <w:rsid w:val="009353B4"/>
    <w:rsid w:val="00935819"/>
    <w:rsid w:val="00936F31"/>
    <w:rsid w:val="009414A3"/>
    <w:rsid w:val="00941FE1"/>
    <w:rsid w:val="009420DC"/>
    <w:rsid w:val="009426D9"/>
    <w:rsid w:val="00943074"/>
    <w:rsid w:val="009432B2"/>
    <w:rsid w:val="009436BD"/>
    <w:rsid w:val="0094485E"/>
    <w:rsid w:val="009475AF"/>
    <w:rsid w:val="0095030F"/>
    <w:rsid w:val="00950DA7"/>
    <w:rsid w:val="0095175B"/>
    <w:rsid w:val="00952298"/>
    <w:rsid w:val="00952737"/>
    <w:rsid w:val="00952B0E"/>
    <w:rsid w:val="00953F9D"/>
    <w:rsid w:val="0095401E"/>
    <w:rsid w:val="00955289"/>
    <w:rsid w:val="00957192"/>
    <w:rsid w:val="009577DF"/>
    <w:rsid w:val="00957F0F"/>
    <w:rsid w:val="009623A5"/>
    <w:rsid w:val="0096266C"/>
    <w:rsid w:val="009639FC"/>
    <w:rsid w:val="00963D17"/>
    <w:rsid w:val="0096502D"/>
    <w:rsid w:val="009658FD"/>
    <w:rsid w:val="0096597F"/>
    <w:rsid w:val="009663E0"/>
    <w:rsid w:val="00966A2A"/>
    <w:rsid w:val="00970239"/>
    <w:rsid w:val="009709AE"/>
    <w:rsid w:val="009720AD"/>
    <w:rsid w:val="00972654"/>
    <w:rsid w:val="009730B1"/>
    <w:rsid w:val="0097383A"/>
    <w:rsid w:val="00974481"/>
    <w:rsid w:val="0097546D"/>
    <w:rsid w:val="00976CD1"/>
    <w:rsid w:val="009805E3"/>
    <w:rsid w:val="00982105"/>
    <w:rsid w:val="009821A8"/>
    <w:rsid w:val="00983AB3"/>
    <w:rsid w:val="00983BFA"/>
    <w:rsid w:val="009840D8"/>
    <w:rsid w:val="00984EB5"/>
    <w:rsid w:val="009858EE"/>
    <w:rsid w:val="00986F3B"/>
    <w:rsid w:val="00993EBA"/>
    <w:rsid w:val="0099635B"/>
    <w:rsid w:val="00996970"/>
    <w:rsid w:val="0099705E"/>
    <w:rsid w:val="00997CFF"/>
    <w:rsid w:val="009A0851"/>
    <w:rsid w:val="009A13B1"/>
    <w:rsid w:val="009A1637"/>
    <w:rsid w:val="009A1AF7"/>
    <w:rsid w:val="009A1C4E"/>
    <w:rsid w:val="009A30C9"/>
    <w:rsid w:val="009A389F"/>
    <w:rsid w:val="009A604E"/>
    <w:rsid w:val="009A71A5"/>
    <w:rsid w:val="009B294C"/>
    <w:rsid w:val="009B31DB"/>
    <w:rsid w:val="009B4220"/>
    <w:rsid w:val="009B5BA3"/>
    <w:rsid w:val="009C04F0"/>
    <w:rsid w:val="009C0717"/>
    <w:rsid w:val="009C0F2D"/>
    <w:rsid w:val="009C1F78"/>
    <w:rsid w:val="009C219D"/>
    <w:rsid w:val="009C3BF0"/>
    <w:rsid w:val="009C4E18"/>
    <w:rsid w:val="009C5119"/>
    <w:rsid w:val="009C64E2"/>
    <w:rsid w:val="009C69B5"/>
    <w:rsid w:val="009C799A"/>
    <w:rsid w:val="009D0025"/>
    <w:rsid w:val="009D05D7"/>
    <w:rsid w:val="009D1599"/>
    <w:rsid w:val="009D21DA"/>
    <w:rsid w:val="009D2969"/>
    <w:rsid w:val="009D577D"/>
    <w:rsid w:val="009D5A79"/>
    <w:rsid w:val="009D5AE9"/>
    <w:rsid w:val="009D6BD0"/>
    <w:rsid w:val="009E149E"/>
    <w:rsid w:val="009E158B"/>
    <w:rsid w:val="009E3A7C"/>
    <w:rsid w:val="009E443B"/>
    <w:rsid w:val="009E44CE"/>
    <w:rsid w:val="009E598B"/>
    <w:rsid w:val="009E7028"/>
    <w:rsid w:val="009E7762"/>
    <w:rsid w:val="009E7BB7"/>
    <w:rsid w:val="009E7DC7"/>
    <w:rsid w:val="009F2893"/>
    <w:rsid w:val="009F3F76"/>
    <w:rsid w:val="009F56CA"/>
    <w:rsid w:val="00A0010B"/>
    <w:rsid w:val="00A0097C"/>
    <w:rsid w:val="00A017A6"/>
    <w:rsid w:val="00A01B69"/>
    <w:rsid w:val="00A01F00"/>
    <w:rsid w:val="00A0378A"/>
    <w:rsid w:val="00A03E31"/>
    <w:rsid w:val="00A03EBC"/>
    <w:rsid w:val="00A0460B"/>
    <w:rsid w:val="00A0495D"/>
    <w:rsid w:val="00A0652D"/>
    <w:rsid w:val="00A06551"/>
    <w:rsid w:val="00A07E71"/>
    <w:rsid w:val="00A10639"/>
    <w:rsid w:val="00A10AE3"/>
    <w:rsid w:val="00A111F2"/>
    <w:rsid w:val="00A11206"/>
    <w:rsid w:val="00A11E9B"/>
    <w:rsid w:val="00A1252F"/>
    <w:rsid w:val="00A12679"/>
    <w:rsid w:val="00A12A86"/>
    <w:rsid w:val="00A13A06"/>
    <w:rsid w:val="00A13F6F"/>
    <w:rsid w:val="00A153EF"/>
    <w:rsid w:val="00A1648C"/>
    <w:rsid w:val="00A16F95"/>
    <w:rsid w:val="00A17EDB"/>
    <w:rsid w:val="00A2027C"/>
    <w:rsid w:val="00A205FA"/>
    <w:rsid w:val="00A20A07"/>
    <w:rsid w:val="00A20E63"/>
    <w:rsid w:val="00A21D5D"/>
    <w:rsid w:val="00A21D9F"/>
    <w:rsid w:val="00A21F96"/>
    <w:rsid w:val="00A220A2"/>
    <w:rsid w:val="00A22A4B"/>
    <w:rsid w:val="00A2403C"/>
    <w:rsid w:val="00A25017"/>
    <w:rsid w:val="00A27147"/>
    <w:rsid w:val="00A30488"/>
    <w:rsid w:val="00A32A92"/>
    <w:rsid w:val="00A334DB"/>
    <w:rsid w:val="00A342A4"/>
    <w:rsid w:val="00A36FDC"/>
    <w:rsid w:val="00A400D0"/>
    <w:rsid w:val="00A40F6D"/>
    <w:rsid w:val="00A41231"/>
    <w:rsid w:val="00A419E3"/>
    <w:rsid w:val="00A42438"/>
    <w:rsid w:val="00A42563"/>
    <w:rsid w:val="00A42B21"/>
    <w:rsid w:val="00A42F0E"/>
    <w:rsid w:val="00A43DA2"/>
    <w:rsid w:val="00A457DE"/>
    <w:rsid w:val="00A45EDF"/>
    <w:rsid w:val="00A5139B"/>
    <w:rsid w:val="00A534CB"/>
    <w:rsid w:val="00A55052"/>
    <w:rsid w:val="00A55762"/>
    <w:rsid w:val="00A55805"/>
    <w:rsid w:val="00A57CC7"/>
    <w:rsid w:val="00A57F12"/>
    <w:rsid w:val="00A60204"/>
    <w:rsid w:val="00A6023F"/>
    <w:rsid w:val="00A60876"/>
    <w:rsid w:val="00A60E86"/>
    <w:rsid w:val="00A6312A"/>
    <w:rsid w:val="00A6377F"/>
    <w:rsid w:val="00A63ABF"/>
    <w:rsid w:val="00A63BD2"/>
    <w:rsid w:val="00A64230"/>
    <w:rsid w:val="00A64695"/>
    <w:rsid w:val="00A655AA"/>
    <w:rsid w:val="00A67646"/>
    <w:rsid w:val="00A676CE"/>
    <w:rsid w:val="00A67774"/>
    <w:rsid w:val="00A67BB4"/>
    <w:rsid w:val="00A67E8A"/>
    <w:rsid w:val="00A71F06"/>
    <w:rsid w:val="00A72B90"/>
    <w:rsid w:val="00A742BB"/>
    <w:rsid w:val="00A74C84"/>
    <w:rsid w:val="00A74D4A"/>
    <w:rsid w:val="00A7726D"/>
    <w:rsid w:val="00A80141"/>
    <w:rsid w:val="00A804A6"/>
    <w:rsid w:val="00A8101C"/>
    <w:rsid w:val="00A81065"/>
    <w:rsid w:val="00A81A12"/>
    <w:rsid w:val="00A81BA7"/>
    <w:rsid w:val="00A82637"/>
    <w:rsid w:val="00A8263B"/>
    <w:rsid w:val="00A8380F"/>
    <w:rsid w:val="00A849BE"/>
    <w:rsid w:val="00A86934"/>
    <w:rsid w:val="00A87115"/>
    <w:rsid w:val="00A9093E"/>
    <w:rsid w:val="00A9103D"/>
    <w:rsid w:val="00A9130B"/>
    <w:rsid w:val="00A91864"/>
    <w:rsid w:val="00A927EC"/>
    <w:rsid w:val="00A934D8"/>
    <w:rsid w:val="00A93C61"/>
    <w:rsid w:val="00A94A73"/>
    <w:rsid w:val="00A95C06"/>
    <w:rsid w:val="00A96FD2"/>
    <w:rsid w:val="00A9732B"/>
    <w:rsid w:val="00A97D55"/>
    <w:rsid w:val="00A97DE2"/>
    <w:rsid w:val="00AA1247"/>
    <w:rsid w:val="00AA16E1"/>
    <w:rsid w:val="00AA1A42"/>
    <w:rsid w:val="00AA27EA"/>
    <w:rsid w:val="00AA2A55"/>
    <w:rsid w:val="00AA2B09"/>
    <w:rsid w:val="00AA3A22"/>
    <w:rsid w:val="00AA4CC2"/>
    <w:rsid w:val="00AA4D1B"/>
    <w:rsid w:val="00AB03D8"/>
    <w:rsid w:val="00AB0605"/>
    <w:rsid w:val="00AB0F73"/>
    <w:rsid w:val="00AB2AEA"/>
    <w:rsid w:val="00AB3E17"/>
    <w:rsid w:val="00AB4159"/>
    <w:rsid w:val="00AB5F37"/>
    <w:rsid w:val="00AB6C43"/>
    <w:rsid w:val="00AC1D9A"/>
    <w:rsid w:val="00AC28DA"/>
    <w:rsid w:val="00AC2B16"/>
    <w:rsid w:val="00AC33FA"/>
    <w:rsid w:val="00AC3E9D"/>
    <w:rsid w:val="00AC3EE9"/>
    <w:rsid w:val="00AC5153"/>
    <w:rsid w:val="00AC5A17"/>
    <w:rsid w:val="00AC5D40"/>
    <w:rsid w:val="00AC6B05"/>
    <w:rsid w:val="00AC72E6"/>
    <w:rsid w:val="00AC7E71"/>
    <w:rsid w:val="00AD0847"/>
    <w:rsid w:val="00AD15F7"/>
    <w:rsid w:val="00AD1EA7"/>
    <w:rsid w:val="00AD2ABB"/>
    <w:rsid w:val="00AD666E"/>
    <w:rsid w:val="00AD68AE"/>
    <w:rsid w:val="00AD68B2"/>
    <w:rsid w:val="00AD76D0"/>
    <w:rsid w:val="00AD7821"/>
    <w:rsid w:val="00AD7E99"/>
    <w:rsid w:val="00AE102A"/>
    <w:rsid w:val="00AE1640"/>
    <w:rsid w:val="00AE27B7"/>
    <w:rsid w:val="00AE294F"/>
    <w:rsid w:val="00AE417B"/>
    <w:rsid w:val="00AE5AAB"/>
    <w:rsid w:val="00AE6908"/>
    <w:rsid w:val="00AF0143"/>
    <w:rsid w:val="00AF0558"/>
    <w:rsid w:val="00AF0718"/>
    <w:rsid w:val="00AF2D14"/>
    <w:rsid w:val="00AF2F4D"/>
    <w:rsid w:val="00AF300D"/>
    <w:rsid w:val="00AF3105"/>
    <w:rsid w:val="00AF36FB"/>
    <w:rsid w:val="00AF3952"/>
    <w:rsid w:val="00AF3E43"/>
    <w:rsid w:val="00AF3F94"/>
    <w:rsid w:val="00AF43BE"/>
    <w:rsid w:val="00AF77A2"/>
    <w:rsid w:val="00B0375F"/>
    <w:rsid w:val="00B0397E"/>
    <w:rsid w:val="00B10AC2"/>
    <w:rsid w:val="00B12AF7"/>
    <w:rsid w:val="00B12D78"/>
    <w:rsid w:val="00B132D9"/>
    <w:rsid w:val="00B138DF"/>
    <w:rsid w:val="00B153ED"/>
    <w:rsid w:val="00B1752B"/>
    <w:rsid w:val="00B17D44"/>
    <w:rsid w:val="00B200BF"/>
    <w:rsid w:val="00B2374E"/>
    <w:rsid w:val="00B2384C"/>
    <w:rsid w:val="00B24CE4"/>
    <w:rsid w:val="00B27D27"/>
    <w:rsid w:val="00B301A2"/>
    <w:rsid w:val="00B31412"/>
    <w:rsid w:val="00B325D0"/>
    <w:rsid w:val="00B32A63"/>
    <w:rsid w:val="00B35560"/>
    <w:rsid w:val="00B35B68"/>
    <w:rsid w:val="00B366D8"/>
    <w:rsid w:val="00B37339"/>
    <w:rsid w:val="00B40390"/>
    <w:rsid w:val="00B41953"/>
    <w:rsid w:val="00B4269C"/>
    <w:rsid w:val="00B44358"/>
    <w:rsid w:val="00B452ED"/>
    <w:rsid w:val="00B478A8"/>
    <w:rsid w:val="00B47BCE"/>
    <w:rsid w:val="00B50A1D"/>
    <w:rsid w:val="00B50CF3"/>
    <w:rsid w:val="00B515FA"/>
    <w:rsid w:val="00B5160D"/>
    <w:rsid w:val="00B52E1D"/>
    <w:rsid w:val="00B55C8F"/>
    <w:rsid w:val="00B56C87"/>
    <w:rsid w:val="00B57E37"/>
    <w:rsid w:val="00B61382"/>
    <w:rsid w:val="00B616E1"/>
    <w:rsid w:val="00B61F22"/>
    <w:rsid w:val="00B62673"/>
    <w:rsid w:val="00B6331A"/>
    <w:rsid w:val="00B65A69"/>
    <w:rsid w:val="00B66B09"/>
    <w:rsid w:val="00B70991"/>
    <w:rsid w:val="00B73EDD"/>
    <w:rsid w:val="00B740AF"/>
    <w:rsid w:val="00B7422D"/>
    <w:rsid w:val="00B74FD8"/>
    <w:rsid w:val="00B751CE"/>
    <w:rsid w:val="00B76288"/>
    <w:rsid w:val="00B7675D"/>
    <w:rsid w:val="00B7732C"/>
    <w:rsid w:val="00B7782D"/>
    <w:rsid w:val="00B80A2E"/>
    <w:rsid w:val="00B813BF"/>
    <w:rsid w:val="00B82F58"/>
    <w:rsid w:val="00B83027"/>
    <w:rsid w:val="00B830B2"/>
    <w:rsid w:val="00B83871"/>
    <w:rsid w:val="00B83BC3"/>
    <w:rsid w:val="00B864BC"/>
    <w:rsid w:val="00B864C4"/>
    <w:rsid w:val="00B8787E"/>
    <w:rsid w:val="00B87E4C"/>
    <w:rsid w:val="00B91191"/>
    <w:rsid w:val="00B91992"/>
    <w:rsid w:val="00B91A3D"/>
    <w:rsid w:val="00B91C4E"/>
    <w:rsid w:val="00B91F3A"/>
    <w:rsid w:val="00B95232"/>
    <w:rsid w:val="00B961CB"/>
    <w:rsid w:val="00B97199"/>
    <w:rsid w:val="00BA1953"/>
    <w:rsid w:val="00BA1CDA"/>
    <w:rsid w:val="00BA266A"/>
    <w:rsid w:val="00BA4048"/>
    <w:rsid w:val="00BB3086"/>
    <w:rsid w:val="00BB37B3"/>
    <w:rsid w:val="00BB3CAC"/>
    <w:rsid w:val="00BB59C5"/>
    <w:rsid w:val="00BB5F4E"/>
    <w:rsid w:val="00BB5F98"/>
    <w:rsid w:val="00BB6126"/>
    <w:rsid w:val="00BB6F32"/>
    <w:rsid w:val="00BC17AE"/>
    <w:rsid w:val="00BC18D6"/>
    <w:rsid w:val="00BC1F9D"/>
    <w:rsid w:val="00BC3772"/>
    <w:rsid w:val="00BC3D83"/>
    <w:rsid w:val="00BC421A"/>
    <w:rsid w:val="00BC4A20"/>
    <w:rsid w:val="00BC4E6A"/>
    <w:rsid w:val="00BC547F"/>
    <w:rsid w:val="00BC5E88"/>
    <w:rsid w:val="00BC63B0"/>
    <w:rsid w:val="00BC6786"/>
    <w:rsid w:val="00BC753C"/>
    <w:rsid w:val="00BC7992"/>
    <w:rsid w:val="00BC79E9"/>
    <w:rsid w:val="00BD0CEB"/>
    <w:rsid w:val="00BD0EC3"/>
    <w:rsid w:val="00BD1362"/>
    <w:rsid w:val="00BD40CE"/>
    <w:rsid w:val="00BD5D5C"/>
    <w:rsid w:val="00BD5FC0"/>
    <w:rsid w:val="00BD6437"/>
    <w:rsid w:val="00BD73AB"/>
    <w:rsid w:val="00BD7730"/>
    <w:rsid w:val="00BE18EC"/>
    <w:rsid w:val="00BE285C"/>
    <w:rsid w:val="00BE3380"/>
    <w:rsid w:val="00BE5262"/>
    <w:rsid w:val="00BE5AB1"/>
    <w:rsid w:val="00BE6A72"/>
    <w:rsid w:val="00BE7A18"/>
    <w:rsid w:val="00BE7BC9"/>
    <w:rsid w:val="00BF0008"/>
    <w:rsid w:val="00BF0112"/>
    <w:rsid w:val="00BF0511"/>
    <w:rsid w:val="00BF0F68"/>
    <w:rsid w:val="00BF1683"/>
    <w:rsid w:val="00BF1924"/>
    <w:rsid w:val="00BF1AAF"/>
    <w:rsid w:val="00BF2C88"/>
    <w:rsid w:val="00BF43C4"/>
    <w:rsid w:val="00BF459E"/>
    <w:rsid w:val="00BF4A2C"/>
    <w:rsid w:val="00BF4BE9"/>
    <w:rsid w:val="00BF6A2A"/>
    <w:rsid w:val="00BF7078"/>
    <w:rsid w:val="00C0073D"/>
    <w:rsid w:val="00C00AF2"/>
    <w:rsid w:val="00C01077"/>
    <w:rsid w:val="00C018E5"/>
    <w:rsid w:val="00C01BCB"/>
    <w:rsid w:val="00C024AB"/>
    <w:rsid w:val="00C02A12"/>
    <w:rsid w:val="00C03756"/>
    <w:rsid w:val="00C04291"/>
    <w:rsid w:val="00C04777"/>
    <w:rsid w:val="00C062E4"/>
    <w:rsid w:val="00C10351"/>
    <w:rsid w:val="00C10C67"/>
    <w:rsid w:val="00C10F0E"/>
    <w:rsid w:val="00C11373"/>
    <w:rsid w:val="00C13095"/>
    <w:rsid w:val="00C130FE"/>
    <w:rsid w:val="00C13BD3"/>
    <w:rsid w:val="00C13E61"/>
    <w:rsid w:val="00C147A4"/>
    <w:rsid w:val="00C147B7"/>
    <w:rsid w:val="00C14A5D"/>
    <w:rsid w:val="00C160B5"/>
    <w:rsid w:val="00C17D81"/>
    <w:rsid w:val="00C217F1"/>
    <w:rsid w:val="00C21A7F"/>
    <w:rsid w:val="00C21D63"/>
    <w:rsid w:val="00C2275F"/>
    <w:rsid w:val="00C23EFE"/>
    <w:rsid w:val="00C249DF"/>
    <w:rsid w:val="00C27E94"/>
    <w:rsid w:val="00C30254"/>
    <w:rsid w:val="00C3242F"/>
    <w:rsid w:val="00C33A90"/>
    <w:rsid w:val="00C343D6"/>
    <w:rsid w:val="00C3502F"/>
    <w:rsid w:val="00C350D5"/>
    <w:rsid w:val="00C36289"/>
    <w:rsid w:val="00C37380"/>
    <w:rsid w:val="00C421B8"/>
    <w:rsid w:val="00C4265D"/>
    <w:rsid w:val="00C42917"/>
    <w:rsid w:val="00C439EA"/>
    <w:rsid w:val="00C442C0"/>
    <w:rsid w:val="00C451DF"/>
    <w:rsid w:val="00C45693"/>
    <w:rsid w:val="00C47FB9"/>
    <w:rsid w:val="00C506DC"/>
    <w:rsid w:val="00C51022"/>
    <w:rsid w:val="00C53110"/>
    <w:rsid w:val="00C54935"/>
    <w:rsid w:val="00C54C41"/>
    <w:rsid w:val="00C55F17"/>
    <w:rsid w:val="00C6228F"/>
    <w:rsid w:val="00C6396E"/>
    <w:rsid w:val="00C63996"/>
    <w:rsid w:val="00C64445"/>
    <w:rsid w:val="00C66C6D"/>
    <w:rsid w:val="00C66D11"/>
    <w:rsid w:val="00C676ED"/>
    <w:rsid w:val="00C678CA"/>
    <w:rsid w:val="00C67DFF"/>
    <w:rsid w:val="00C70C77"/>
    <w:rsid w:val="00C71B3F"/>
    <w:rsid w:val="00C720E2"/>
    <w:rsid w:val="00C72262"/>
    <w:rsid w:val="00C739E0"/>
    <w:rsid w:val="00C73F60"/>
    <w:rsid w:val="00C746CB"/>
    <w:rsid w:val="00C7505B"/>
    <w:rsid w:val="00C7611C"/>
    <w:rsid w:val="00C77B38"/>
    <w:rsid w:val="00C803AC"/>
    <w:rsid w:val="00C8040C"/>
    <w:rsid w:val="00C805D0"/>
    <w:rsid w:val="00C80D8D"/>
    <w:rsid w:val="00C80E10"/>
    <w:rsid w:val="00C8288D"/>
    <w:rsid w:val="00C83496"/>
    <w:rsid w:val="00C8380F"/>
    <w:rsid w:val="00C84256"/>
    <w:rsid w:val="00C904DF"/>
    <w:rsid w:val="00C921AC"/>
    <w:rsid w:val="00C926EA"/>
    <w:rsid w:val="00C92ABB"/>
    <w:rsid w:val="00C92AD1"/>
    <w:rsid w:val="00C93741"/>
    <w:rsid w:val="00C953AA"/>
    <w:rsid w:val="00C9695A"/>
    <w:rsid w:val="00C96C6B"/>
    <w:rsid w:val="00C97180"/>
    <w:rsid w:val="00C97DD5"/>
    <w:rsid w:val="00CA0F53"/>
    <w:rsid w:val="00CA29F8"/>
    <w:rsid w:val="00CA3772"/>
    <w:rsid w:val="00CA41D7"/>
    <w:rsid w:val="00CA4B7E"/>
    <w:rsid w:val="00CA4D22"/>
    <w:rsid w:val="00CA5E04"/>
    <w:rsid w:val="00CA77C4"/>
    <w:rsid w:val="00CB1981"/>
    <w:rsid w:val="00CB47F9"/>
    <w:rsid w:val="00CB4985"/>
    <w:rsid w:val="00CB4BBB"/>
    <w:rsid w:val="00CB51EE"/>
    <w:rsid w:val="00CB5683"/>
    <w:rsid w:val="00CB65C6"/>
    <w:rsid w:val="00CC2331"/>
    <w:rsid w:val="00CC24E9"/>
    <w:rsid w:val="00CC4E6D"/>
    <w:rsid w:val="00CC6860"/>
    <w:rsid w:val="00CC69DD"/>
    <w:rsid w:val="00CC7074"/>
    <w:rsid w:val="00CC73E9"/>
    <w:rsid w:val="00CC7A56"/>
    <w:rsid w:val="00CC7F8C"/>
    <w:rsid w:val="00CD0DBE"/>
    <w:rsid w:val="00CD0DEB"/>
    <w:rsid w:val="00CD0E43"/>
    <w:rsid w:val="00CD203D"/>
    <w:rsid w:val="00CD243C"/>
    <w:rsid w:val="00CD487F"/>
    <w:rsid w:val="00CD4A28"/>
    <w:rsid w:val="00CD4B80"/>
    <w:rsid w:val="00CD4C45"/>
    <w:rsid w:val="00CD4CCB"/>
    <w:rsid w:val="00CD5A0B"/>
    <w:rsid w:val="00CD60DE"/>
    <w:rsid w:val="00CD6488"/>
    <w:rsid w:val="00CD6CA5"/>
    <w:rsid w:val="00CD6F24"/>
    <w:rsid w:val="00CD76EB"/>
    <w:rsid w:val="00CE054B"/>
    <w:rsid w:val="00CE33FF"/>
    <w:rsid w:val="00CE3AF0"/>
    <w:rsid w:val="00CE446B"/>
    <w:rsid w:val="00CE514F"/>
    <w:rsid w:val="00CE515F"/>
    <w:rsid w:val="00CE5406"/>
    <w:rsid w:val="00CE57C5"/>
    <w:rsid w:val="00CE5F01"/>
    <w:rsid w:val="00CE64F7"/>
    <w:rsid w:val="00CF0E42"/>
    <w:rsid w:val="00CF2A35"/>
    <w:rsid w:val="00CF2A8A"/>
    <w:rsid w:val="00CF39FD"/>
    <w:rsid w:val="00CF3E52"/>
    <w:rsid w:val="00CF3EDA"/>
    <w:rsid w:val="00CF4A8A"/>
    <w:rsid w:val="00CF4C99"/>
    <w:rsid w:val="00CF50F0"/>
    <w:rsid w:val="00CF50FC"/>
    <w:rsid w:val="00CF51A0"/>
    <w:rsid w:val="00CF58B6"/>
    <w:rsid w:val="00CF5D59"/>
    <w:rsid w:val="00CF6061"/>
    <w:rsid w:val="00CF696F"/>
    <w:rsid w:val="00CF725F"/>
    <w:rsid w:val="00CF7344"/>
    <w:rsid w:val="00D0050A"/>
    <w:rsid w:val="00D009E6"/>
    <w:rsid w:val="00D00E72"/>
    <w:rsid w:val="00D01549"/>
    <w:rsid w:val="00D02AE0"/>
    <w:rsid w:val="00D03AB6"/>
    <w:rsid w:val="00D04365"/>
    <w:rsid w:val="00D04481"/>
    <w:rsid w:val="00D04D09"/>
    <w:rsid w:val="00D06F17"/>
    <w:rsid w:val="00D07C6F"/>
    <w:rsid w:val="00D1125B"/>
    <w:rsid w:val="00D11586"/>
    <w:rsid w:val="00D11A51"/>
    <w:rsid w:val="00D12CBC"/>
    <w:rsid w:val="00D14791"/>
    <w:rsid w:val="00D14AB9"/>
    <w:rsid w:val="00D14F6F"/>
    <w:rsid w:val="00D151B8"/>
    <w:rsid w:val="00D160E1"/>
    <w:rsid w:val="00D17122"/>
    <w:rsid w:val="00D17C8B"/>
    <w:rsid w:val="00D20064"/>
    <w:rsid w:val="00D21E41"/>
    <w:rsid w:val="00D22240"/>
    <w:rsid w:val="00D22EE6"/>
    <w:rsid w:val="00D22FEF"/>
    <w:rsid w:val="00D2403D"/>
    <w:rsid w:val="00D26769"/>
    <w:rsid w:val="00D26FA7"/>
    <w:rsid w:val="00D279FF"/>
    <w:rsid w:val="00D27FB3"/>
    <w:rsid w:val="00D306DA"/>
    <w:rsid w:val="00D310BF"/>
    <w:rsid w:val="00D33FDD"/>
    <w:rsid w:val="00D35360"/>
    <w:rsid w:val="00D37299"/>
    <w:rsid w:val="00D37623"/>
    <w:rsid w:val="00D40A3E"/>
    <w:rsid w:val="00D41155"/>
    <w:rsid w:val="00D418EB"/>
    <w:rsid w:val="00D41C2A"/>
    <w:rsid w:val="00D43159"/>
    <w:rsid w:val="00D437CD"/>
    <w:rsid w:val="00D4500D"/>
    <w:rsid w:val="00D50474"/>
    <w:rsid w:val="00D519C7"/>
    <w:rsid w:val="00D557E7"/>
    <w:rsid w:val="00D55C7F"/>
    <w:rsid w:val="00D57470"/>
    <w:rsid w:val="00D57D49"/>
    <w:rsid w:val="00D57D4C"/>
    <w:rsid w:val="00D6333E"/>
    <w:rsid w:val="00D64AC8"/>
    <w:rsid w:val="00D64E88"/>
    <w:rsid w:val="00D64F6C"/>
    <w:rsid w:val="00D65E64"/>
    <w:rsid w:val="00D65F5E"/>
    <w:rsid w:val="00D660F3"/>
    <w:rsid w:val="00D6639C"/>
    <w:rsid w:val="00D6652E"/>
    <w:rsid w:val="00D666DF"/>
    <w:rsid w:val="00D666E0"/>
    <w:rsid w:val="00D6C7FE"/>
    <w:rsid w:val="00D70683"/>
    <w:rsid w:val="00D7486C"/>
    <w:rsid w:val="00D74F1A"/>
    <w:rsid w:val="00D751C5"/>
    <w:rsid w:val="00D76D46"/>
    <w:rsid w:val="00D76FFA"/>
    <w:rsid w:val="00D80325"/>
    <w:rsid w:val="00D80858"/>
    <w:rsid w:val="00D80961"/>
    <w:rsid w:val="00D8150F"/>
    <w:rsid w:val="00D81CB5"/>
    <w:rsid w:val="00D8430D"/>
    <w:rsid w:val="00D8497F"/>
    <w:rsid w:val="00D85B78"/>
    <w:rsid w:val="00D85C58"/>
    <w:rsid w:val="00D8657C"/>
    <w:rsid w:val="00D86664"/>
    <w:rsid w:val="00D87A6B"/>
    <w:rsid w:val="00D906D5"/>
    <w:rsid w:val="00D90953"/>
    <w:rsid w:val="00D90DA2"/>
    <w:rsid w:val="00D90F57"/>
    <w:rsid w:val="00D9122E"/>
    <w:rsid w:val="00D9142B"/>
    <w:rsid w:val="00D91D17"/>
    <w:rsid w:val="00D9281C"/>
    <w:rsid w:val="00D92D82"/>
    <w:rsid w:val="00D94949"/>
    <w:rsid w:val="00D94975"/>
    <w:rsid w:val="00D9570D"/>
    <w:rsid w:val="00D95AE8"/>
    <w:rsid w:val="00D95DF7"/>
    <w:rsid w:val="00DA01D1"/>
    <w:rsid w:val="00DA1E13"/>
    <w:rsid w:val="00DA1E2A"/>
    <w:rsid w:val="00DA41B4"/>
    <w:rsid w:val="00DA47FF"/>
    <w:rsid w:val="00DA75AB"/>
    <w:rsid w:val="00DB0F10"/>
    <w:rsid w:val="00DB1E86"/>
    <w:rsid w:val="00DB2CE8"/>
    <w:rsid w:val="00DB3A07"/>
    <w:rsid w:val="00DB3A62"/>
    <w:rsid w:val="00DB3BD7"/>
    <w:rsid w:val="00DB4480"/>
    <w:rsid w:val="00DB4B78"/>
    <w:rsid w:val="00DB5130"/>
    <w:rsid w:val="00DB6AA1"/>
    <w:rsid w:val="00DC0547"/>
    <w:rsid w:val="00DC17A3"/>
    <w:rsid w:val="00DC1B2A"/>
    <w:rsid w:val="00DC2BB7"/>
    <w:rsid w:val="00DC2D37"/>
    <w:rsid w:val="00DC30EA"/>
    <w:rsid w:val="00DC3212"/>
    <w:rsid w:val="00DC3D9F"/>
    <w:rsid w:val="00DC422D"/>
    <w:rsid w:val="00DC4461"/>
    <w:rsid w:val="00DD2326"/>
    <w:rsid w:val="00DD2535"/>
    <w:rsid w:val="00DD3FC5"/>
    <w:rsid w:val="00DD542C"/>
    <w:rsid w:val="00DD5595"/>
    <w:rsid w:val="00DD5F2D"/>
    <w:rsid w:val="00DD662C"/>
    <w:rsid w:val="00DD67A3"/>
    <w:rsid w:val="00DE046B"/>
    <w:rsid w:val="00DE051C"/>
    <w:rsid w:val="00DE08B4"/>
    <w:rsid w:val="00DE2353"/>
    <w:rsid w:val="00DE3BFB"/>
    <w:rsid w:val="00DE53CE"/>
    <w:rsid w:val="00DE5907"/>
    <w:rsid w:val="00DF01E8"/>
    <w:rsid w:val="00DF03E5"/>
    <w:rsid w:val="00DF2E36"/>
    <w:rsid w:val="00DF4001"/>
    <w:rsid w:val="00DF4FFB"/>
    <w:rsid w:val="00DF53B9"/>
    <w:rsid w:val="00DF5C95"/>
    <w:rsid w:val="00DF5C9B"/>
    <w:rsid w:val="00DF6FC3"/>
    <w:rsid w:val="00E024D0"/>
    <w:rsid w:val="00E02645"/>
    <w:rsid w:val="00E028CE"/>
    <w:rsid w:val="00E04C13"/>
    <w:rsid w:val="00E053BF"/>
    <w:rsid w:val="00E05701"/>
    <w:rsid w:val="00E060EA"/>
    <w:rsid w:val="00E06172"/>
    <w:rsid w:val="00E06237"/>
    <w:rsid w:val="00E079C8"/>
    <w:rsid w:val="00E07E6C"/>
    <w:rsid w:val="00E10B07"/>
    <w:rsid w:val="00E10DD9"/>
    <w:rsid w:val="00E11118"/>
    <w:rsid w:val="00E1185E"/>
    <w:rsid w:val="00E11DDC"/>
    <w:rsid w:val="00E12239"/>
    <w:rsid w:val="00E12BAC"/>
    <w:rsid w:val="00E1412D"/>
    <w:rsid w:val="00E14C35"/>
    <w:rsid w:val="00E14EA9"/>
    <w:rsid w:val="00E15081"/>
    <w:rsid w:val="00E15646"/>
    <w:rsid w:val="00E1786B"/>
    <w:rsid w:val="00E20CA2"/>
    <w:rsid w:val="00E21033"/>
    <w:rsid w:val="00E23CAD"/>
    <w:rsid w:val="00E24690"/>
    <w:rsid w:val="00E25B6F"/>
    <w:rsid w:val="00E27959"/>
    <w:rsid w:val="00E302CC"/>
    <w:rsid w:val="00E3062B"/>
    <w:rsid w:val="00E320C7"/>
    <w:rsid w:val="00E32FDA"/>
    <w:rsid w:val="00E3356D"/>
    <w:rsid w:val="00E34637"/>
    <w:rsid w:val="00E35224"/>
    <w:rsid w:val="00E35770"/>
    <w:rsid w:val="00E358B5"/>
    <w:rsid w:val="00E35A45"/>
    <w:rsid w:val="00E35DDE"/>
    <w:rsid w:val="00E36B39"/>
    <w:rsid w:val="00E37E88"/>
    <w:rsid w:val="00E401F4"/>
    <w:rsid w:val="00E41501"/>
    <w:rsid w:val="00E4173C"/>
    <w:rsid w:val="00E41F56"/>
    <w:rsid w:val="00E42E16"/>
    <w:rsid w:val="00E44517"/>
    <w:rsid w:val="00E45E0A"/>
    <w:rsid w:val="00E45F8A"/>
    <w:rsid w:val="00E515C5"/>
    <w:rsid w:val="00E52B17"/>
    <w:rsid w:val="00E530A1"/>
    <w:rsid w:val="00E53506"/>
    <w:rsid w:val="00E5387E"/>
    <w:rsid w:val="00E53BF8"/>
    <w:rsid w:val="00E5554D"/>
    <w:rsid w:val="00E55878"/>
    <w:rsid w:val="00E571AA"/>
    <w:rsid w:val="00E62DFE"/>
    <w:rsid w:val="00E63686"/>
    <w:rsid w:val="00E64451"/>
    <w:rsid w:val="00E647B6"/>
    <w:rsid w:val="00E64F32"/>
    <w:rsid w:val="00E6533D"/>
    <w:rsid w:val="00E6572D"/>
    <w:rsid w:val="00E700B6"/>
    <w:rsid w:val="00E704F2"/>
    <w:rsid w:val="00E71AE3"/>
    <w:rsid w:val="00E71D0F"/>
    <w:rsid w:val="00E7371F"/>
    <w:rsid w:val="00E75BE0"/>
    <w:rsid w:val="00E76049"/>
    <w:rsid w:val="00E807B4"/>
    <w:rsid w:val="00E80900"/>
    <w:rsid w:val="00E814F1"/>
    <w:rsid w:val="00E81CB6"/>
    <w:rsid w:val="00E81E57"/>
    <w:rsid w:val="00E81F93"/>
    <w:rsid w:val="00E8213B"/>
    <w:rsid w:val="00E82788"/>
    <w:rsid w:val="00E8455E"/>
    <w:rsid w:val="00E858FD"/>
    <w:rsid w:val="00E85C5A"/>
    <w:rsid w:val="00E86381"/>
    <w:rsid w:val="00E863D6"/>
    <w:rsid w:val="00E865B6"/>
    <w:rsid w:val="00E86BD7"/>
    <w:rsid w:val="00E87082"/>
    <w:rsid w:val="00E90C1E"/>
    <w:rsid w:val="00E90E01"/>
    <w:rsid w:val="00E911E4"/>
    <w:rsid w:val="00E91CAD"/>
    <w:rsid w:val="00E9201A"/>
    <w:rsid w:val="00E93301"/>
    <w:rsid w:val="00E94B96"/>
    <w:rsid w:val="00E95321"/>
    <w:rsid w:val="00E962BD"/>
    <w:rsid w:val="00E96D9A"/>
    <w:rsid w:val="00E96DF8"/>
    <w:rsid w:val="00E97092"/>
    <w:rsid w:val="00EA0E1C"/>
    <w:rsid w:val="00EA249E"/>
    <w:rsid w:val="00EA49D3"/>
    <w:rsid w:val="00EA516C"/>
    <w:rsid w:val="00EA5999"/>
    <w:rsid w:val="00EA5ABC"/>
    <w:rsid w:val="00EA61DE"/>
    <w:rsid w:val="00EA73B7"/>
    <w:rsid w:val="00EB0FA4"/>
    <w:rsid w:val="00EB15AC"/>
    <w:rsid w:val="00EB296F"/>
    <w:rsid w:val="00EB3132"/>
    <w:rsid w:val="00EB3FEF"/>
    <w:rsid w:val="00EB4D07"/>
    <w:rsid w:val="00EB591C"/>
    <w:rsid w:val="00EB6109"/>
    <w:rsid w:val="00EB63BA"/>
    <w:rsid w:val="00EB6B5D"/>
    <w:rsid w:val="00EC0BF1"/>
    <w:rsid w:val="00EC0FA2"/>
    <w:rsid w:val="00EC1355"/>
    <w:rsid w:val="00EC1993"/>
    <w:rsid w:val="00EC1EC2"/>
    <w:rsid w:val="00EC4F06"/>
    <w:rsid w:val="00EC538D"/>
    <w:rsid w:val="00EC5A4A"/>
    <w:rsid w:val="00EC5D95"/>
    <w:rsid w:val="00ED031D"/>
    <w:rsid w:val="00ED1868"/>
    <w:rsid w:val="00ED1E77"/>
    <w:rsid w:val="00ED27AE"/>
    <w:rsid w:val="00ED29D1"/>
    <w:rsid w:val="00ED3A50"/>
    <w:rsid w:val="00ED60B5"/>
    <w:rsid w:val="00ED7049"/>
    <w:rsid w:val="00ED713E"/>
    <w:rsid w:val="00EE037E"/>
    <w:rsid w:val="00EE0CFC"/>
    <w:rsid w:val="00EE21E1"/>
    <w:rsid w:val="00EE2FA3"/>
    <w:rsid w:val="00EE36CC"/>
    <w:rsid w:val="00EE3953"/>
    <w:rsid w:val="00EE3967"/>
    <w:rsid w:val="00EE4498"/>
    <w:rsid w:val="00EE560E"/>
    <w:rsid w:val="00EE600D"/>
    <w:rsid w:val="00EE6087"/>
    <w:rsid w:val="00EE6524"/>
    <w:rsid w:val="00EE7546"/>
    <w:rsid w:val="00EE7713"/>
    <w:rsid w:val="00EE7A72"/>
    <w:rsid w:val="00EE7BE8"/>
    <w:rsid w:val="00EE7FF1"/>
    <w:rsid w:val="00EF153D"/>
    <w:rsid w:val="00EF18CA"/>
    <w:rsid w:val="00EF384D"/>
    <w:rsid w:val="00EF3ADA"/>
    <w:rsid w:val="00EF3C53"/>
    <w:rsid w:val="00EF40CC"/>
    <w:rsid w:val="00EF4356"/>
    <w:rsid w:val="00EF4672"/>
    <w:rsid w:val="00EF47DE"/>
    <w:rsid w:val="00EF48C9"/>
    <w:rsid w:val="00EF4AC6"/>
    <w:rsid w:val="00EF57FE"/>
    <w:rsid w:val="00EF596E"/>
    <w:rsid w:val="00F0177D"/>
    <w:rsid w:val="00F0279F"/>
    <w:rsid w:val="00F029BF"/>
    <w:rsid w:val="00F06464"/>
    <w:rsid w:val="00F077A5"/>
    <w:rsid w:val="00F113E0"/>
    <w:rsid w:val="00F118E0"/>
    <w:rsid w:val="00F11942"/>
    <w:rsid w:val="00F1295D"/>
    <w:rsid w:val="00F12B42"/>
    <w:rsid w:val="00F12D47"/>
    <w:rsid w:val="00F15C54"/>
    <w:rsid w:val="00F1626C"/>
    <w:rsid w:val="00F16324"/>
    <w:rsid w:val="00F164F3"/>
    <w:rsid w:val="00F21B56"/>
    <w:rsid w:val="00F220B3"/>
    <w:rsid w:val="00F2249E"/>
    <w:rsid w:val="00F241F1"/>
    <w:rsid w:val="00F24587"/>
    <w:rsid w:val="00F261A6"/>
    <w:rsid w:val="00F27119"/>
    <w:rsid w:val="00F33FBA"/>
    <w:rsid w:val="00F359FA"/>
    <w:rsid w:val="00F36A59"/>
    <w:rsid w:val="00F370AB"/>
    <w:rsid w:val="00F4051E"/>
    <w:rsid w:val="00F406D3"/>
    <w:rsid w:val="00F416D6"/>
    <w:rsid w:val="00F41E44"/>
    <w:rsid w:val="00F42ABD"/>
    <w:rsid w:val="00F42B33"/>
    <w:rsid w:val="00F42D5F"/>
    <w:rsid w:val="00F4314A"/>
    <w:rsid w:val="00F43628"/>
    <w:rsid w:val="00F43BE4"/>
    <w:rsid w:val="00F442CD"/>
    <w:rsid w:val="00F44BCF"/>
    <w:rsid w:val="00F46540"/>
    <w:rsid w:val="00F47A60"/>
    <w:rsid w:val="00F50252"/>
    <w:rsid w:val="00F51BBB"/>
    <w:rsid w:val="00F52487"/>
    <w:rsid w:val="00F52AA4"/>
    <w:rsid w:val="00F52D75"/>
    <w:rsid w:val="00F5316B"/>
    <w:rsid w:val="00F53C1E"/>
    <w:rsid w:val="00F548D7"/>
    <w:rsid w:val="00F54F83"/>
    <w:rsid w:val="00F56319"/>
    <w:rsid w:val="00F56381"/>
    <w:rsid w:val="00F56A2E"/>
    <w:rsid w:val="00F57471"/>
    <w:rsid w:val="00F577BE"/>
    <w:rsid w:val="00F60C38"/>
    <w:rsid w:val="00F61483"/>
    <w:rsid w:val="00F61BED"/>
    <w:rsid w:val="00F6328A"/>
    <w:rsid w:val="00F63485"/>
    <w:rsid w:val="00F63AA2"/>
    <w:rsid w:val="00F641D2"/>
    <w:rsid w:val="00F642FA"/>
    <w:rsid w:val="00F64833"/>
    <w:rsid w:val="00F657E0"/>
    <w:rsid w:val="00F6603C"/>
    <w:rsid w:val="00F66F82"/>
    <w:rsid w:val="00F6726F"/>
    <w:rsid w:val="00F676D8"/>
    <w:rsid w:val="00F67A79"/>
    <w:rsid w:val="00F70165"/>
    <w:rsid w:val="00F702A1"/>
    <w:rsid w:val="00F7136B"/>
    <w:rsid w:val="00F73FF0"/>
    <w:rsid w:val="00F7496A"/>
    <w:rsid w:val="00F751B2"/>
    <w:rsid w:val="00F75838"/>
    <w:rsid w:val="00F76218"/>
    <w:rsid w:val="00F77485"/>
    <w:rsid w:val="00F803D1"/>
    <w:rsid w:val="00F806C0"/>
    <w:rsid w:val="00F80D17"/>
    <w:rsid w:val="00F81A96"/>
    <w:rsid w:val="00F82057"/>
    <w:rsid w:val="00F82BA7"/>
    <w:rsid w:val="00F842A2"/>
    <w:rsid w:val="00F847FE"/>
    <w:rsid w:val="00F909F7"/>
    <w:rsid w:val="00F92176"/>
    <w:rsid w:val="00F9250A"/>
    <w:rsid w:val="00F9320C"/>
    <w:rsid w:val="00F936E3"/>
    <w:rsid w:val="00F93B54"/>
    <w:rsid w:val="00F944D6"/>
    <w:rsid w:val="00F944F5"/>
    <w:rsid w:val="00F96B6D"/>
    <w:rsid w:val="00F975FB"/>
    <w:rsid w:val="00FA20BD"/>
    <w:rsid w:val="00FA21A9"/>
    <w:rsid w:val="00FA22E4"/>
    <w:rsid w:val="00FA2495"/>
    <w:rsid w:val="00FA2B98"/>
    <w:rsid w:val="00FA4539"/>
    <w:rsid w:val="00FA51E9"/>
    <w:rsid w:val="00FA550D"/>
    <w:rsid w:val="00FA7BD8"/>
    <w:rsid w:val="00FB1F9D"/>
    <w:rsid w:val="00FB26AB"/>
    <w:rsid w:val="00FB27EC"/>
    <w:rsid w:val="00FB2A59"/>
    <w:rsid w:val="00FB4577"/>
    <w:rsid w:val="00FB4F6F"/>
    <w:rsid w:val="00FB603E"/>
    <w:rsid w:val="00FB6378"/>
    <w:rsid w:val="00FB7541"/>
    <w:rsid w:val="00FB7E36"/>
    <w:rsid w:val="00FC1B3F"/>
    <w:rsid w:val="00FC20AB"/>
    <w:rsid w:val="00FC2A1C"/>
    <w:rsid w:val="00FC317E"/>
    <w:rsid w:val="00FC38A2"/>
    <w:rsid w:val="00FC3C17"/>
    <w:rsid w:val="00FC3C47"/>
    <w:rsid w:val="00FC4A20"/>
    <w:rsid w:val="00FC4A6A"/>
    <w:rsid w:val="00FC4E8D"/>
    <w:rsid w:val="00FC54B7"/>
    <w:rsid w:val="00FC54C1"/>
    <w:rsid w:val="00FC64FF"/>
    <w:rsid w:val="00FC6891"/>
    <w:rsid w:val="00FC7533"/>
    <w:rsid w:val="00FC7601"/>
    <w:rsid w:val="00FD03F6"/>
    <w:rsid w:val="00FD0B62"/>
    <w:rsid w:val="00FD0C4A"/>
    <w:rsid w:val="00FD3287"/>
    <w:rsid w:val="00FD3470"/>
    <w:rsid w:val="00FD3E11"/>
    <w:rsid w:val="00FD5C45"/>
    <w:rsid w:val="00FD5F09"/>
    <w:rsid w:val="00FD78B7"/>
    <w:rsid w:val="00FD7D7A"/>
    <w:rsid w:val="00FE23F3"/>
    <w:rsid w:val="00FE2862"/>
    <w:rsid w:val="00FE3B55"/>
    <w:rsid w:val="00FE3B7E"/>
    <w:rsid w:val="00FE5667"/>
    <w:rsid w:val="00FE568A"/>
    <w:rsid w:val="00FE5D8F"/>
    <w:rsid w:val="00FE78F2"/>
    <w:rsid w:val="00FE7BB7"/>
    <w:rsid w:val="00FF1947"/>
    <w:rsid w:val="00FF1CAB"/>
    <w:rsid w:val="00FF2182"/>
    <w:rsid w:val="00FF2193"/>
    <w:rsid w:val="00FF3417"/>
    <w:rsid w:val="00FF57FE"/>
    <w:rsid w:val="00FF6A80"/>
    <w:rsid w:val="00FF6EAC"/>
    <w:rsid w:val="00FF7214"/>
    <w:rsid w:val="00FF78B8"/>
    <w:rsid w:val="013F805D"/>
    <w:rsid w:val="0141516A"/>
    <w:rsid w:val="01FE0C8E"/>
    <w:rsid w:val="03486D76"/>
    <w:rsid w:val="03492347"/>
    <w:rsid w:val="03C28D07"/>
    <w:rsid w:val="0405B7A6"/>
    <w:rsid w:val="043D828C"/>
    <w:rsid w:val="051DDDDC"/>
    <w:rsid w:val="051F1B52"/>
    <w:rsid w:val="0564BDFA"/>
    <w:rsid w:val="061A798F"/>
    <w:rsid w:val="065BC59B"/>
    <w:rsid w:val="06833408"/>
    <w:rsid w:val="0700B01D"/>
    <w:rsid w:val="07073F43"/>
    <w:rsid w:val="07299A1F"/>
    <w:rsid w:val="07AA47D3"/>
    <w:rsid w:val="07B8D615"/>
    <w:rsid w:val="08A3CD7D"/>
    <w:rsid w:val="08A9ED40"/>
    <w:rsid w:val="09025902"/>
    <w:rsid w:val="09510EA8"/>
    <w:rsid w:val="09EED327"/>
    <w:rsid w:val="0A4DA011"/>
    <w:rsid w:val="0A808C34"/>
    <w:rsid w:val="0A88CAE3"/>
    <w:rsid w:val="0AA66F09"/>
    <w:rsid w:val="0B1BAA1F"/>
    <w:rsid w:val="0B9AA1F7"/>
    <w:rsid w:val="0C3EE687"/>
    <w:rsid w:val="0C849E3D"/>
    <w:rsid w:val="0D9B47CB"/>
    <w:rsid w:val="0DD70298"/>
    <w:rsid w:val="0DD9B67B"/>
    <w:rsid w:val="0DF73233"/>
    <w:rsid w:val="0E02DEE1"/>
    <w:rsid w:val="0E0CA5D1"/>
    <w:rsid w:val="0E368B6D"/>
    <w:rsid w:val="0E46596F"/>
    <w:rsid w:val="0EC32DB0"/>
    <w:rsid w:val="0FF5BD92"/>
    <w:rsid w:val="10270019"/>
    <w:rsid w:val="1071B411"/>
    <w:rsid w:val="1097D91E"/>
    <w:rsid w:val="109A3AF0"/>
    <w:rsid w:val="11071823"/>
    <w:rsid w:val="116B2B3B"/>
    <w:rsid w:val="11964E55"/>
    <w:rsid w:val="11AD8DA6"/>
    <w:rsid w:val="11B3BE6F"/>
    <w:rsid w:val="11D6B137"/>
    <w:rsid w:val="11D7F4E2"/>
    <w:rsid w:val="12E38322"/>
    <w:rsid w:val="1373E2BC"/>
    <w:rsid w:val="13D932AF"/>
    <w:rsid w:val="13FFF326"/>
    <w:rsid w:val="142C2CAD"/>
    <w:rsid w:val="14893423"/>
    <w:rsid w:val="15DEF4C4"/>
    <w:rsid w:val="160E31C7"/>
    <w:rsid w:val="1656DA6D"/>
    <w:rsid w:val="167BAE78"/>
    <w:rsid w:val="16D9E0C9"/>
    <w:rsid w:val="16F98AC9"/>
    <w:rsid w:val="180AF848"/>
    <w:rsid w:val="18235C1F"/>
    <w:rsid w:val="194DEDFE"/>
    <w:rsid w:val="1A08CD50"/>
    <w:rsid w:val="1AE993E1"/>
    <w:rsid w:val="1B05F00A"/>
    <w:rsid w:val="1B3D4659"/>
    <w:rsid w:val="1B518146"/>
    <w:rsid w:val="1C3CC4BE"/>
    <w:rsid w:val="1C9271A0"/>
    <w:rsid w:val="1CB7045A"/>
    <w:rsid w:val="1CBB8BB2"/>
    <w:rsid w:val="1D3F329B"/>
    <w:rsid w:val="1E31C205"/>
    <w:rsid w:val="1E5785A3"/>
    <w:rsid w:val="1FA23B9A"/>
    <w:rsid w:val="1FF32F44"/>
    <w:rsid w:val="1FFAE312"/>
    <w:rsid w:val="2057932F"/>
    <w:rsid w:val="20714137"/>
    <w:rsid w:val="208DA080"/>
    <w:rsid w:val="208DCA2C"/>
    <w:rsid w:val="20E4381B"/>
    <w:rsid w:val="20EA4314"/>
    <w:rsid w:val="211AEBA4"/>
    <w:rsid w:val="21ECC5C8"/>
    <w:rsid w:val="22385062"/>
    <w:rsid w:val="223DD2D3"/>
    <w:rsid w:val="2262C60E"/>
    <w:rsid w:val="22B856DD"/>
    <w:rsid w:val="234C9CE0"/>
    <w:rsid w:val="23BD7AE0"/>
    <w:rsid w:val="23C71376"/>
    <w:rsid w:val="24F8C670"/>
    <w:rsid w:val="2524BFF4"/>
    <w:rsid w:val="25309272"/>
    <w:rsid w:val="256E0067"/>
    <w:rsid w:val="256F49C7"/>
    <w:rsid w:val="25996514"/>
    <w:rsid w:val="2599A809"/>
    <w:rsid w:val="26038B87"/>
    <w:rsid w:val="26059094"/>
    <w:rsid w:val="26CBFFEA"/>
    <w:rsid w:val="2748BF45"/>
    <w:rsid w:val="27DBC829"/>
    <w:rsid w:val="27FC27A0"/>
    <w:rsid w:val="281B2B60"/>
    <w:rsid w:val="2871288D"/>
    <w:rsid w:val="28E645AD"/>
    <w:rsid w:val="2905071D"/>
    <w:rsid w:val="2A53BDA0"/>
    <w:rsid w:val="2ACF2357"/>
    <w:rsid w:val="2B09E89D"/>
    <w:rsid w:val="2B18BDE4"/>
    <w:rsid w:val="2B267B7B"/>
    <w:rsid w:val="2B4155EB"/>
    <w:rsid w:val="2BDBF30F"/>
    <w:rsid w:val="2BEB263D"/>
    <w:rsid w:val="2C5ECFD2"/>
    <w:rsid w:val="2D4B0E35"/>
    <w:rsid w:val="2DE69787"/>
    <w:rsid w:val="2ECBCBF4"/>
    <w:rsid w:val="2F5E1D08"/>
    <w:rsid w:val="2FC0217F"/>
    <w:rsid w:val="2FD4D01B"/>
    <w:rsid w:val="3020D4CA"/>
    <w:rsid w:val="30395A83"/>
    <w:rsid w:val="308C037D"/>
    <w:rsid w:val="3133FB4E"/>
    <w:rsid w:val="319114CB"/>
    <w:rsid w:val="3191ADE4"/>
    <w:rsid w:val="31AD25F3"/>
    <w:rsid w:val="31B30C4C"/>
    <w:rsid w:val="31C2A179"/>
    <w:rsid w:val="31C85CF5"/>
    <w:rsid w:val="32054DBE"/>
    <w:rsid w:val="321CCBA3"/>
    <w:rsid w:val="3224E16C"/>
    <w:rsid w:val="32381E71"/>
    <w:rsid w:val="327374C4"/>
    <w:rsid w:val="32FB368B"/>
    <w:rsid w:val="330D9BC8"/>
    <w:rsid w:val="33158F79"/>
    <w:rsid w:val="332EC45A"/>
    <w:rsid w:val="3339F60C"/>
    <w:rsid w:val="3343C97A"/>
    <w:rsid w:val="3391997E"/>
    <w:rsid w:val="33B03C53"/>
    <w:rsid w:val="3421EDC8"/>
    <w:rsid w:val="34777284"/>
    <w:rsid w:val="34F8A318"/>
    <w:rsid w:val="353290A4"/>
    <w:rsid w:val="3551E4BC"/>
    <w:rsid w:val="3594F33B"/>
    <w:rsid w:val="35F4A1DD"/>
    <w:rsid w:val="36332DFC"/>
    <w:rsid w:val="36555F68"/>
    <w:rsid w:val="36BD616B"/>
    <w:rsid w:val="36E0C1BA"/>
    <w:rsid w:val="37A2F6BE"/>
    <w:rsid w:val="385EA090"/>
    <w:rsid w:val="38606ECF"/>
    <w:rsid w:val="38853D62"/>
    <w:rsid w:val="398900B1"/>
    <w:rsid w:val="3AA8BC55"/>
    <w:rsid w:val="3AC9A1D3"/>
    <w:rsid w:val="3B2497BB"/>
    <w:rsid w:val="3B85FCF6"/>
    <w:rsid w:val="3B967DF0"/>
    <w:rsid w:val="3BC7D8AF"/>
    <w:rsid w:val="3D3A176F"/>
    <w:rsid w:val="3D403186"/>
    <w:rsid w:val="3D70AA6F"/>
    <w:rsid w:val="3D8C8E55"/>
    <w:rsid w:val="3D99745F"/>
    <w:rsid w:val="3DA6E1B5"/>
    <w:rsid w:val="3DD60DCE"/>
    <w:rsid w:val="3DD7AD16"/>
    <w:rsid w:val="3DEE5C8C"/>
    <w:rsid w:val="3ED6CBD8"/>
    <w:rsid w:val="3F03D4AF"/>
    <w:rsid w:val="3F9E6668"/>
    <w:rsid w:val="400C238C"/>
    <w:rsid w:val="402CB894"/>
    <w:rsid w:val="402FF4B9"/>
    <w:rsid w:val="404A23A1"/>
    <w:rsid w:val="40D7E927"/>
    <w:rsid w:val="415FA880"/>
    <w:rsid w:val="41D32C36"/>
    <w:rsid w:val="41D6994D"/>
    <w:rsid w:val="42194E8B"/>
    <w:rsid w:val="42FFA786"/>
    <w:rsid w:val="430D2C1B"/>
    <w:rsid w:val="4322A14A"/>
    <w:rsid w:val="433D3E83"/>
    <w:rsid w:val="43519749"/>
    <w:rsid w:val="43555DE4"/>
    <w:rsid w:val="4357DEBF"/>
    <w:rsid w:val="43896192"/>
    <w:rsid w:val="44615E64"/>
    <w:rsid w:val="46BA1541"/>
    <w:rsid w:val="46BD6BA5"/>
    <w:rsid w:val="477F49EE"/>
    <w:rsid w:val="4791C702"/>
    <w:rsid w:val="47CB0CEB"/>
    <w:rsid w:val="47CB1713"/>
    <w:rsid w:val="481D4A4D"/>
    <w:rsid w:val="4859EC27"/>
    <w:rsid w:val="48A51A82"/>
    <w:rsid w:val="48CD4051"/>
    <w:rsid w:val="48E8DD9F"/>
    <w:rsid w:val="4918C082"/>
    <w:rsid w:val="494683BC"/>
    <w:rsid w:val="4A3E7372"/>
    <w:rsid w:val="4A5A95D7"/>
    <w:rsid w:val="4A85099D"/>
    <w:rsid w:val="4B17A403"/>
    <w:rsid w:val="4B1E2ED5"/>
    <w:rsid w:val="4B5AF331"/>
    <w:rsid w:val="4B8FB31C"/>
    <w:rsid w:val="4C02ACE1"/>
    <w:rsid w:val="4C2D5567"/>
    <w:rsid w:val="4C654492"/>
    <w:rsid w:val="4CB7A4CB"/>
    <w:rsid w:val="4CB96F76"/>
    <w:rsid w:val="4D192266"/>
    <w:rsid w:val="4D22FA14"/>
    <w:rsid w:val="4D2D930E"/>
    <w:rsid w:val="4E347E04"/>
    <w:rsid w:val="4E9938E4"/>
    <w:rsid w:val="4EA92D19"/>
    <w:rsid w:val="4EB4C4E0"/>
    <w:rsid w:val="4F20CCAF"/>
    <w:rsid w:val="4F6A7975"/>
    <w:rsid w:val="4FC74246"/>
    <w:rsid w:val="5054B3DF"/>
    <w:rsid w:val="506DB1DD"/>
    <w:rsid w:val="50D8A8E3"/>
    <w:rsid w:val="5154A0C7"/>
    <w:rsid w:val="523B38B7"/>
    <w:rsid w:val="5262246D"/>
    <w:rsid w:val="5319DF85"/>
    <w:rsid w:val="53E738B8"/>
    <w:rsid w:val="542C0366"/>
    <w:rsid w:val="54861E9E"/>
    <w:rsid w:val="553329D9"/>
    <w:rsid w:val="5562B5CA"/>
    <w:rsid w:val="556A7EF6"/>
    <w:rsid w:val="559CCED0"/>
    <w:rsid w:val="5648575A"/>
    <w:rsid w:val="56F7AD43"/>
    <w:rsid w:val="578957CA"/>
    <w:rsid w:val="57E212FC"/>
    <w:rsid w:val="5869CB09"/>
    <w:rsid w:val="58C11CF3"/>
    <w:rsid w:val="58D9B1C4"/>
    <w:rsid w:val="591A40D6"/>
    <w:rsid w:val="5995C21A"/>
    <w:rsid w:val="5A570CF5"/>
    <w:rsid w:val="5A813028"/>
    <w:rsid w:val="5A8D31C4"/>
    <w:rsid w:val="5AA98CF1"/>
    <w:rsid w:val="5AD08A48"/>
    <w:rsid w:val="5AEC670F"/>
    <w:rsid w:val="5AFB0D72"/>
    <w:rsid w:val="5B42E85F"/>
    <w:rsid w:val="5BA4DC78"/>
    <w:rsid w:val="5C2FA3E3"/>
    <w:rsid w:val="5C336DDD"/>
    <w:rsid w:val="5C736914"/>
    <w:rsid w:val="5C7E31CE"/>
    <w:rsid w:val="5D256D1A"/>
    <w:rsid w:val="5DABD3F5"/>
    <w:rsid w:val="5E9802AE"/>
    <w:rsid w:val="5F17784D"/>
    <w:rsid w:val="5FCDD868"/>
    <w:rsid w:val="5FD1CA97"/>
    <w:rsid w:val="603EACA2"/>
    <w:rsid w:val="61123896"/>
    <w:rsid w:val="615FFB91"/>
    <w:rsid w:val="616438B2"/>
    <w:rsid w:val="618D9ED0"/>
    <w:rsid w:val="61C8A84B"/>
    <w:rsid w:val="6322295F"/>
    <w:rsid w:val="6337CD51"/>
    <w:rsid w:val="63A00AC2"/>
    <w:rsid w:val="63A22F66"/>
    <w:rsid w:val="63A6EE24"/>
    <w:rsid w:val="645A0CEB"/>
    <w:rsid w:val="6463F25E"/>
    <w:rsid w:val="649CA789"/>
    <w:rsid w:val="64A541AA"/>
    <w:rsid w:val="64B31EB5"/>
    <w:rsid w:val="64E17B1C"/>
    <w:rsid w:val="6508B210"/>
    <w:rsid w:val="6545E5F7"/>
    <w:rsid w:val="6677A680"/>
    <w:rsid w:val="6698D8E3"/>
    <w:rsid w:val="66E17EB0"/>
    <w:rsid w:val="67355FE2"/>
    <w:rsid w:val="673F4677"/>
    <w:rsid w:val="67701556"/>
    <w:rsid w:val="67EE2EDE"/>
    <w:rsid w:val="6833C982"/>
    <w:rsid w:val="68C7B211"/>
    <w:rsid w:val="68EFE2DF"/>
    <w:rsid w:val="690FEBE1"/>
    <w:rsid w:val="69C18441"/>
    <w:rsid w:val="6A67156D"/>
    <w:rsid w:val="6AAF6FF8"/>
    <w:rsid w:val="6AB27C3C"/>
    <w:rsid w:val="6AE34D61"/>
    <w:rsid w:val="6AF66050"/>
    <w:rsid w:val="6BE5332D"/>
    <w:rsid w:val="6C37E0D0"/>
    <w:rsid w:val="6C504315"/>
    <w:rsid w:val="6C54DABF"/>
    <w:rsid w:val="6C86618C"/>
    <w:rsid w:val="6CB43987"/>
    <w:rsid w:val="6D553BF6"/>
    <w:rsid w:val="6D5A9321"/>
    <w:rsid w:val="6E2635BE"/>
    <w:rsid w:val="6EB8C8DF"/>
    <w:rsid w:val="6EBDFF4A"/>
    <w:rsid w:val="6ED2C340"/>
    <w:rsid w:val="6F42EED9"/>
    <w:rsid w:val="6F76D624"/>
    <w:rsid w:val="6F780ED8"/>
    <w:rsid w:val="6FF742D8"/>
    <w:rsid w:val="702B7047"/>
    <w:rsid w:val="70729418"/>
    <w:rsid w:val="70AC7093"/>
    <w:rsid w:val="70E79976"/>
    <w:rsid w:val="711D7DBE"/>
    <w:rsid w:val="717C9949"/>
    <w:rsid w:val="71A650C8"/>
    <w:rsid w:val="721C5AD6"/>
    <w:rsid w:val="7225CEB4"/>
    <w:rsid w:val="731D16FA"/>
    <w:rsid w:val="7320600E"/>
    <w:rsid w:val="746A32CE"/>
    <w:rsid w:val="746ACB93"/>
    <w:rsid w:val="74FF5C45"/>
    <w:rsid w:val="758BEE84"/>
    <w:rsid w:val="75BE6368"/>
    <w:rsid w:val="760CABA2"/>
    <w:rsid w:val="760EEC5C"/>
    <w:rsid w:val="7627485C"/>
    <w:rsid w:val="76A49DF2"/>
    <w:rsid w:val="76FF2E85"/>
    <w:rsid w:val="7776B900"/>
    <w:rsid w:val="77872410"/>
    <w:rsid w:val="77978A92"/>
    <w:rsid w:val="77C3889B"/>
    <w:rsid w:val="77ED5C18"/>
    <w:rsid w:val="7810423C"/>
    <w:rsid w:val="78390479"/>
    <w:rsid w:val="7847029B"/>
    <w:rsid w:val="784C2418"/>
    <w:rsid w:val="78E788DE"/>
    <w:rsid w:val="7A125201"/>
    <w:rsid w:val="7A69B50C"/>
    <w:rsid w:val="7A86015B"/>
    <w:rsid w:val="7B0D0F93"/>
    <w:rsid w:val="7B3A5305"/>
    <w:rsid w:val="7BF602E6"/>
    <w:rsid w:val="7CAB8F04"/>
    <w:rsid w:val="7DC8EE90"/>
    <w:rsid w:val="7DD2E040"/>
    <w:rsid w:val="7DEDB2CE"/>
    <w:rsid w:val="7E52FF31"/>
    <w:rsid w:val="7EAB1F17"/>
    <w:rsid w:val="7F1DE321"/>
    <w:rsid w:val="7F27124F"/>
    <w:rsid w:val="7FF60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F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B3D"/>
    <w:pPr>
      <w:spacing w:after="240"/>
    </w:pPr>
    <w:rPr>
      <w:rFonts w:eastAsiaTheme="minorEastAsia" w:cstheme="minorBidi"/>
      <w:kern w:val="2"/>
      <w:sz w:val="24"/>
      <w:szCs w:val="24"/>
      <w14:ligatures w14:val="standardContextual"/>
    </w:rPr>
  </w:style>
  <w:style w:type="paragraph" w:styleId="Heading1">
    <w:name w:val="heading 1"/>
    <w:basedOn w:val="Normal"/>
    <w:next w:val="Normal"/>
    <w:link w:val="Heading1Char"/>
    <w:autoRedefine/>
    <w:uiPriority w:val="99"/>
    <w:qFormat/>
    <w:rsid w:val="005D6075"/>
    <w:pPr>
      <w:keepNext/>
      <w:spacing w:before="480"/>
      <w:jc w:val="center"/>
      <w:outlineLvl w:val="0"/>
    </w:pPr>
    <w:rPr>
      <w:rFonts w:eastAsia="Times New Roman" w:cs="Arial"/>
      <w:b/>
      <w:bCs/>
      <w:kern w:val="32"/>
      <w:sz w:val="40"/>
      <w:szCs w:val="40"/>
      <w14:ligatures w14:val="none"/>
    </w:rPr>
  </w:style>
  <w:style w:type="paragraph" w:styleId="Heading2">
    <w:name w:val="heading 2"/>
    <w:basedOn w:val="Normal"/>
    <w:next w:val="Normal"/>
    <w:link w:val="Heading2Char"/>
    <w:autoRedefine/>
    <w:uiPriority w:val="99"/>
    <w:qFormat/>
    <w:rsid w:val="00955289"/>
    <w:pPr>
      <w:keepNext/>
      <w:tabs>
        <w:tab w:val="left" w:pos="540"/>
        <w:tab w:val="left" w:pos="615"/>
        <w:tab w:val="left" w:pos="900"/>
        <w:tab w:val="center" w:pos="4680"/>
      </w:tabs>
      <w:spacing w:before="240"/>
      <w:jc w:val="center"/>
      <w:outlineLvl w:val="1"/>
    </w:pPr>
    <w:rPr>
      <w:rFonts w:eastAsia="Times New Roman" w:cs="Arial"/>
      <w:b/>
      <w:bCs/>
      <w:color w:val="000000"/>
      <w:kern w:val="0"/>
      <w:sz w:val="36"/>
      <w:szCs w:val="36"/>
      <w:shd w:val="clear" w:color="auto" w:fill="FFFFFF"/>
      <w14:ligatures w14:val="none"/>
    </w:rPr>
  </w:style>
  <w:style w:type="paragraph" w:styleId="Heading3">
    <w:name w:val="heading 3"/>
    <w:basedOn w:val="Normal"/>
    <w:next w:val="Normal"/>
    <w:link w:val="Heading3Char"/>
    <w:autoRedefine/>
    <w:uiPriority w:val="99"/>
    <w:qFormat/>
    <w:rsid w:val="00397DD5"/>
    <w:pPr>
      <w:keepNext/>
      <w:spacing w:before="240"/>
      <w:outlineLvl w:val="2"/>
    </w:pPr>
    <w:rPr>
      <w:rFonts w:eastAsia="Times New Roman" w:cs="Arial"/>
      <w:b/>
      <w:kern w:val="0"/>
      <w:sz w:val="32"/>
      <w:szCs w:val="32"/>
      <w14:ligatures w14:val="none"/>
    </w:rPr>
  </w:style>
  <w:style w:type="paragraph" w:styleId="Heading4">
    <w:name w:val="heading 4"/>
    <w:basedOn w:val="Normal"/>
    <w:next w:val="Normal"/>
    <w:link w:val="Heading4Char"/>
    <w:autoRedefine/>
    <w:uiPriority w:val="99"/>
    <w:qFormat/>
    <w:rsid w:val="003A1B5F"/>
    <w:pPr>
      <w:keepNext/>
      <w:spacing w:before="240"/>
      <w:outlineLvl w:val="3"/>
    </w:pPr>
    <w:rPr>
      <w:rFonts w:cs="Arial"/>
      <w:b/>
      <w:sz w:val="28"/>
      <w:szCs w:val="28"/>
    </w:rPr>
  </w:style>
  <w:style w:type="paragraph" w:styleId="Heading5">
    <w:name w:val="heading 5"/>
    <w:basedOn w:val="Normal"/>
    <w:next w:val="Normal"/>
    <w:link w:val="Heading5Char"/>
    <w:autoRedefine/>
    <w:uiPriority w:val="99"/>
    <w:qFormat/>
    <w:rsid w:val="006F5A24"/>
    <w:pPr>
      <w:keepNext/>
      <w:autoSpaceDE w:val="0"/>
      <w:autoSpaceDN w:val="0"/>
      <w:adjustRightInd w:val="0"/>
      <w:spacing w:before="240"/>
      <w:outlineLvl w:val="4"/>
    </w:pPr>
    <w:rPr>
      <w:rFonts w:eastAsia="Times New Roman" w:cs="Arial"/>
      <w:b/>
      <w:bCs/>
      <w:kern w:val="0"/>
      <w14:ligatures w14:val="none"/>
    </w:rPr>
  </w:style>
  <w:style w:type="paragraph" w:styleId="Heading6">
    <w:name w:val="heading 6"/>
    <w:basedOn w:val="Normal"/>
    <w:next w:val="Normal"/>
    <w:link w:val="Heading6Char"/>
    <w:autoRedefine/>
    <w:uiPriority w:val="99"/>
    <w:qFormat/>
    <w:rsid w:val="00704220"/>
    <w:pPr>
      <w:spacing w:before="480"/>
      <w:jc w:val="center"/>
      <w:outlineLvl w:val="5"/>
    </w:pPr>
    <w:rPr>
      <w:rFonts w:eastAsia="Times New Roman" w:cs="Times New Roman"/>
      <w:bCs/>
      <w:kern w:val="0"/>
      <w:szCs w:val="22"/>
      <w14:ligatures w14:val="none"/>
    </w:rPr>
  </w:style>
  <w:style w:type="paragraph" w:styleId="Heading7">
    <w:name w:val="heading 7"/>
    <w:basedOn w:val="Normal"/>
    <w:next w:val="Normal"/>
    <w:link w:val="Heading7Char"/>
    <w:autoRedefine/>
    <w:uiPriority w:val="99"/>
    <w:qFormat/>
    <w:rsid w:val="005F2E9D"/>
    <w:pPr>
      <w:spacing w:after="0"/>
      <w:jc w:val="center"/>
      <w:outlineLvl w:val="6"/>
    </w:pPr>
    <w:rPr>
      <w:rFonts w:eastAsia="Times New Roman" w:cs="Times New Roman"/>
      <w:b/>
      <w:kern w:val="0"/>
      <w14:ligatures w14:val="none"/>
    </w:rPr>
  </w:style>
  <w:style w:type="paragraph" w:styleId="Heading8">
    <w:name w:val="heading 8"/>
    <w:basedOn w:val="Normal"/>
    <w:next w:val="Normal"/>
    <w:link w:val="Heading8Char"/>
    <w:uiPriority w:val="99"/>
    <w:qFormat/>
    <w:rsid w:val="00E45F8A"/>
    <w:pPr>
      <w:spacing w:before="240" w:after="60"/>
      <w:outlineLvl w:val="7"/>
    </w:pPr>
    <w:rPr>
      <w:rFonts w:ascii="Times New Roman" w:eastAsia="Times New Roman" w:hAnsi="Times New Roman" w:cs="Times New Roman"/>
      <w:i/>
      <w:iCs/>
      <w:kern w:val="0"/>
      <w14:ligatures w14:val="none"/>
    </w:rPr>
  </w:style>
  <w:style w:type="paragraph" w:styleId="Heading9">
    <w:name w:val="heading 9"/>
    <w:basedOn w:val="Normal"/>
    <w:next w:val="Normal"/>
    <w:link w:val="Heading9Char"/>
    <w:uiPriority w:val="99"/>
    <w:qFormat/>
    <w:rsid w:val="00E45F8A"/>
    <w:pPr>
      <w:spacing w:before="240" w:after="60"/>
      <w:outlineLvl w:val="8"/>
    </w:pPr>
    <w:rPr>
      <w:rFonts w:eastAsia="Times New Roman" w:cs="Arial"/>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D6075"/>
    <w:rPr>
      <w:rFonts w:eastAsia="Times New Roman"/>
      <w:b/>
      <w:bCs/>
      <w:kern w:val="32"/>
      <w:sz w:val="40"/>
      <w:szCs w:val="40"/>
    </w:rPr>
  </w:style>
  <w:style w:type="character" w:customStyle="1" w:styleId="Heading2Char">
    <w:name w:val="Heading 2 Char"/>
    <w:link w:val="Heading2"/>
    <w:uiPriority w:val="99"/>
    <w:rsid w:val="00955289"/>
    <w:rPr>
      <w:rFonts w:eastAsia="Times New Roman"/>
      <w:b/>
      <w:bCs/>
      <w:color w:val="000000"/>
      <w:sz w:val="36"/>
      <w:szCs w:val="36"/>
    </w:rPr>
  </w:style>
  <w:style w:type="character" w:customStyle="1" w:styleId="Heading3Char">
    <w:name w:val="Heading 3 Char"/>
    <w:link w:val="Heading3"/>
    <w:uiPriority w:val="99"/>
    <w:rsid w:val="00397DD5"/>
    <w:rPr>
      <w:rFonts w:eastAsia="Times New Roman"/>
      <w:b/>
      <w:sz w:val="32"/>
      <w:szCs w:val="32"/>
    </w:rPr>
  </w:style>
  <w:style w:type="character" w:customStyle="1" w:styleId="Heading4Char">
    <w:name w:val="Heading 4 Char"/>
    <w:link w:val="Heading4"/>
    <w:uiPriority w:val="99"/>
    <w:rsid w:val="003A1B5F"/>
    <w:rPr>
      <w:rFonts w:eastAsiaTheme="minorEastAsia"/>
      <w:b/>
      <w:kern w:val="2"/>
      <w:sz w:val="28"/>
      <w:szCs w:val="28"/>
      <w14:ligatures w14:val="standardContextual"/>
    </w:rPr>
  </w:style>
  <w:style w:type="character" w:customStyle="1" w:styleId="Heading5Char">
    <w:name w:val="Heading 5 Char"/>
    <w:link w:val="Heading5"/>
    <w:uiPriority w:val="99"/>
    <w:rsid w:val="006F5A24"/>
    <w:rPr>
      <w:rFonts w:eastAsia="Times New Roman"/>
      <w:b/>
      <w:bCs/>
      <w:sz w:val="24"/>
      <w:szCs w:val="24"/>
    </w:rPr>
  </w:style>
  <w:style w:type="character" w:customStyle="1" w:styleId="Heading6Char">
    <w:name w:val="Heading 6 Char"/>
    <w:link w:val="Heading6"/>
    <w:uiPriority w:val="99"/>
    <w:rsid w:val="00704220"/>
    <w:rPr>
      <w:rFonts w:eastAsia="Times New Roman" w:cs="Times New Roman"/>
      <w:bCs/>
      <w:sz w:val="24"/>
      <w:szCs w:val="22"/>
    </w:rPr>
  </w:style>
  <w:style w:type="character" w:customStyle="1" w:styleId="Heading7Char">
    <w:name w:val="Heading 7 Char"/>
    <w:link w:val="Heading7"/>
    <w:uiPriority w:val="99"/>
    <w:rsid w:val="005F2E9D"/>
    <w:rPr>
      <w:rFonts w:eastAsia="Times New Roman" w:cs="Times New Roman"/>
      <w:b/>
      <w:sz w:val="24"/>
      <w:szCs w:val="24"/>
    </w:rPr>
  </w:style>
  <w:style w:type="character" w:customStyle="1" w:styleId="Heading8Char">
    <w:name w:val="Heading 8 Char"/>
    <w:link w:val="Heading8"/>
    <w:uiPriority w:val="99"/>
    <w:rsid w:val="00E45F8A"/>
    <w:rPr>
      <w:rFonts w:ascii="Times New Roman" w:eastAsia="Times New Roman" w:hAnsi="Times New Roman" w:cs="Times New Roman"/>
      <w:i/>
      <w:iCs/>
      <w:sz w:val="24"/>
      <w:szCs w:val="24"/>
    </w:rPr>
  </w:style>
  <w:style w:type="character" w:customStyle="1" w:styleId="Heading9Char">
    <w:name w:val="Heading 9 Char"/>
    <w:link w:val="Heading9"/>
    <w:uiPriority w:val="99"/>
    <w:rsid w:val="00E45F8A"/>
    <w:rPr>
      <w:rFonts w:eastAsia="Times New Roman"/>
      <w:sz w:val="22"/>
      <w:szCs w:val="22"/>
    </w:rPr>
  </w:style>
  <w:style w:type="paragraph" w:styleId="Title">
    <w:name w:val="Title"/>
    <w:basedOn w:val="Normal"/>
    <w:link w:val="TitleChar"/>
    <w:uiPriority w:val="99"/>
    <w:qFormat/>
    <w:rsid w:val="00E45F8A"/>
    <w:pPr>
      <w:autoSpaceDE w:val="0"/>
      <w:autoSpaceDN w:val="0"/>
      <w:adjustRightInd w:val="0"/>
      <w:spacing w:after="0"/>
      <w:jc w:val="center"/>
    </w:pPr>
    <w:rPr>
      <w:rFonts w:eastAsia="Times New Roman" w:cs="Arial"/>
      <w:b/>
      <w:bCs/>
      <w:kern w:val="0"/>
      <w:sz w:val="32"/>
      <w:szCs w:val="29"/>
      <w14:ligatures w14:val="none"/>
    </w:rPr>
  </w:style>
  <w:style w:type="character" w:customStyle="1" w:styleId="TitleChar">
    <w:name w:val="Title Char"/>
    <w:link w:val="Title"/>
    <w:uiPriority w:val="99"/>
    <w:rsid w:val="00E45F8A"/>
    <w:rPr>
      <w:rFonts w:eastAsia="Times New Roman"/>
      <w:b/>
      <w:bCs/>
      <w:sz w:val="32"/>
      <w:szCs w:val="29"/>
    </w:rPr>
  </w:style>
  <w:style w:type="paragraph" w:styleId="Header">
    <w:name w:val="header"/>
    <w:basedOn w:val="Normal"/>
    <w:link w:val="HeaderChar"/>
    <w:uiPriority w:val="99"/>
    <w:rsid w:val="00E45F8A"/>
    <w:pPr>
      <w:tabs>
        <w:tab w:val="center" w:pos="4320"/>
        <w:tab w:val="right" w:pos="8640"/>
      </w:tabs>
      <w:spacing w:after="0"/>
    </w:pPr>
    <w:rPr>
      <w:rFonts w:ascii="Times New Roman" w:eastAsia="Times New Roman" w:hAnsi="Times New Roman" w:cs="Times New Roman"/>
      <w:kern w:val="0"/>
      <w:szCs w:val="20"/>
      <w14:ligatures w14:val="none"/>
    </w:rPr>
  </w:style>
  <w:style w:type="character" w:customStyle="1" w:styleId="HeaderChar">
    <w:name w:val="Header Char"/>
    <w:link w:val="Header"/>
    <w:uiPriority w:val="99"/>
    <w:rsid w:val="00E45F8A"/>
    <w:rPr>
      <w:rFonts w:ascii="Times New Roman" w:eastAsia="Times New Roman" w:hAnsi="Times New Roman" w:cs="Times New Roman"/>
      <w:sz w:val="24"/>
    </w:rPr>
  </w:style>
  <w:style w:type="paragraph" w:styleId="Footer">
    <w:name w:val="footer"/>
    <w:basedOn w:val="Normal"/>
    <w:link w:val="FooterChar"/>
    <w:uiPriority w:val="99"/>
    <w:rsid w:val="00E45F8A"/>
    <w:pPr>
      <w:tabs>
        <w:tab w:val="center" w:pos="4320"/>
        <w:tab w:val="right" w:pos="8640"/>
      </w:tabs>
      <w:spacing w:after="0"/>
    </w:pPr>
    <w:rPr>
      <w:rFonts w:eastAsia="Times New Roman" w:cs="Times New Roman"/>
      <w:kern w:val="0"/>
      <w14:ligatures w14:val="none"/>
    </w:rPr>
  </w:style>
  <w:style w:type="character" w:customStyle="1" w:styleId="FooterChar">
    <w:name w:val="Footer Char"/>
    <w:link w:val="Footer"/>
    <w:uiPriority w:val="99"/>
    <w:rsid w:val="00E45F8A"/>
    <w:rPr>
      <w:rFonts w:eastAsia="Times New Roman" w:cs="Times New Roman"/>
      <w:sz w:val="24"/>
      <w:szCs w:val="24"/>
    </w:rPr>
  </w:style>
  <w:style w:type="character" w:styleId="PageNumber">
    <w:name w:val="page number"/>
    <w:uiPriority w:val="99"/>
    <w:rsid w:val="00E45F8A"/>
    <w:rPr>
      <w:rFonts w:cs="Times New Roman"/>
    </w:rPr>
  </w:style>
  <w:style w:type="paragraph" w:styleId="BalloonText">
    <w:name w:val="Balloon Text"/>
    <w:basedOn w:val="Normal"/>
    <w:link w:val="BalloonTextChar"/>
    <w:uiPriority w:val="99"/>
    <w:semiHidden/>
    <w:rsid w:val="00E45F8A"/>
    <w:pPr>
      <w:spacing w:after="0"/>
    </w:pPr>
    <w:rPr>
      <w:rFonts w:ascii="Tahoma" w:eastAsia="Times New Roman" w:hAnsi="Tahoma" w:cs="Tahoma"/>
      <w:kern w:val="0"/>
      <w:sz w:val="16"/>
      <w:szCs w:val="16"/>
      <w14:ligatures w14:val="none"/>
    </w:rPr>
  </w:style>
  <w:style w:type="character" w:customStyle="1" w:styleId="BalloonTextChar">
    <w:name w:val="Balloon Text Char"/>
    <w:link w:val="BalloonText"/>
    <w:uiPriority w:val="99"/>
    <w:semiHidden/>
    <w:rsid w:val="00E45F8A"/>
    <w:rPr>
      <w:rFonts w:ascii="Tahoma" w:eastAsia="Times New Roman" w:hAnsi="Tahoma" w:cs="Tahoma"/>
      <w:sz w:val="16"/>
      <w:szCs w:val="16"/>
    </w:rPr>
  </w:style>
  <w:style w:type="character" w:customStyle="1" w:styleId="CommentTextChar">
    <w:name w:val="Comment Text Char"/>
    <w:link w:val="CommentText"/>
    <w:uiPriority w:val="99"/>
    <w:locked/>
    <w:rsid w:val="00E45F8A"/>
    <w:rPr>
      <w:rFonts w:eastAsia="Times New Roman"/>
    </w:rPr>
  </w:style>
  <w:style w:type="paragraph" w:styleId="CommentText">
    <w:name w:val="annotation text"/>
    <w:basedOn w:val="Normal"/>
    <w:link w:val="CommentTextChar"/>
    <w:uiPriority w:val="99"/>
    <w:rsid w:val="00E45F8A"/>
    <w:pPr>
      <w:spacing w:after="0"/>
    </w:pPr>
    <w:rPr>
      <w:rFonts w:eastAsia="Times New Roman" w:cs="Arial"/>
      <w:kern w:val="0"/>
      <w:sz w:val="20"/>
      <w:szCs w:val="20"/>
      <w14:ligatures w14:val="none"/>
    </w:rPr>
  </w:style>
  <w:style w:type="character" w:customStyle="1" w:styleId="CommentTextChar1">
    <w:name w:val="Comment Text Char1"/>
    <w:basedOn w:val="DefaultParagraphFont"/>
    <w:uiPriority w:val="99"/>
    <w:semiHidden/>
    <w:rsid w:val="00E45F8A"/>
  </w:style>
  <w:style w:type="character" w:customStyle="1" w:styleId="CommentTextChar12">
    <w:name w:val="Comment Text Char12"/>
    <w:uiPriority w:val="99"/>
    <w:semiHidden/>
    <w:rsid w:val="00E45F8A"/>
    <w:rPr>
      <w:rFonts w:eastAsia="Times New Roman" w:cs="Times New Roman"/>
      <w:sz w:val="20"/>
      <w:szCs w:val="20"/>
    </w:rPr>
  </w:style>
  <w:style w:type="character" w:customStyle="1" w:styleId="CommentTextChar11">
    <w:name w:val="Comment Text Char11"/>
    <w:uiPriority w:val="99"/>
    <w:semiHidden/>
    <w:rsid w:val="00E45F8A"/>
    <w:rPr>
      <w:rFonts w:eastAsia="Times New Roman" w:cs="Times New Roman"/>
      <w:sz w:val="20"/>
      <w:szCs w:val="20"/>
    </w:rPr>
  </w:style>
  <w:style w:type="character" w:customStyle="1" w:styleId="CommentSubjectChar">
    <w:name w:val="Comment Subject Char"/>
    <w:link w:val="CommentSubject"/>
    <w:uiPriority w:val="99"/>
    <w:semiHidden/>
    <w:locked/>
    <w:rsid w:val="00E45F8A"/>
    <w:rPr>
      <w:rFonts w:eastAsia="Times New Roman"/>
      <w:b/>
    </w:rPr>
  </w:style>
  <w:style w:type="paragraph" w:styleId="CommentSubject">
    <w:name w:val="annotation subject"/>
    <w:basedOn w:val="CommentText"/>
    <w:next w:val="CommentText"/>
    <w:link w:val="CommentSubjectChar"/>
    <w:uiPriority w:val="99"/>
    <w:semiHidden/>
    <w:rsid w:val="00E45F8A"/>
    <w:rPr>
      <w:b/>
    </w:rPr>
  </w:style>
  <w:style w:type="character" w:customStyle="1" w:styleId="CommentSubjectChar1">
    <w:name w:val="Comment Subject Char1"/>
    <w:uiPriority w:val="99"/>
    <w:semiHidden/>
    <w:rsid w:val="00E45F8A"/>
    <w:rPr>
      <w:b/>
      <w:bCs/>
    </w:rPr>
  </w:style>
  <w:style w:type="character" w:customStyle="1" w:styleId="CommentSubjectChar12">
    <w:name w:val="Comment Subject Char12"/>
    <w:uiPriority w:val="99"/>
    <w:semiHidden/>
    <w:rsid w:val="00E45F8A"/>
    <w:rPr>
      <w:rFonts w:eastAsia="Times New Roman" w:cs="Times New Roman"/>
      <w:b/>
      <w:bCs/>
      <w:sz w:val="20"/>
      <w:szCs w:val="20"/>
    </w:rPr>
  </w:style>
  <w:style w:type="character" w:customStyle="1" w:styleId="CommentSubjectChar11">
    <w:name w:val="Comment Subject Char11"/>
    <w:uiPriority w:val="99"/>
    <w:semiHidden/>
    <w:rsid w:val="00E45F8A"/>
    <w:rPr>
      <w:rFonts w:eastAsia="Times New Roman" w:cs="Times New Roman"/>
      <w:b/>
      <w:bCs/>
      <w:sz w:val="20"/>
      <w:szCs w:val="20"/>
    </w:rPr>
  </w:style>
  <w:style w:type="paragraph" w:styleId="BodyText">
    <w:name w:val="Body Text"/>
    <w:basedOn w:val="Normal"/>
    <w:link w:val="BodyTextChar"/>
    <w:uiPriority w:val="99"/>
    <w:rsid w:val="00E45F8A"/>
    <w:pPr>
      <w:spacing w:after="0"/>
      <w:ind w:right="-360"/>
    </w:pPr>
    <w:rPr>
      <w:rFonts w:eastAsia="Times New Roman" w:cs="Arial"/>
      <w:kern w:val="0"/>
      <w14:ligatures w14:val="none"/>
    </w:rPr>
  </w:style>
  <w:style w:type="character" w:customStyle="1" w:styleId="BodyTextChar">
    <w:name w:val="Body Text Char"/>
    <w:link w:val="BodyText"/>
    <w:uiPriority w:val="99"/>
    <w:rsid w:val="00E45F8A"/>
    <w:rPr>
      <w:rFonts w:eastAsia="Times New Roman"/>
      <w:sz w:val="24"/>
      <w:szCs w:val="24"/>
    </w:rPr>
  </w:style>
  <w:style w:type="paragraph" w:styleId="BodyText2">
    <w:name w:val="Body Text 2"/>
    <w:basedOn w:val="Normal"/>
    <w:link w:val="BodyText2Char"/>
    <w:uiPriority w:val="99"/>
    <w:rsid w:val="00E45F8A"/>
    <w:pPr>
      <w:spacing w:after="0"/>
    </w:pPr>
    <w:rPr>
      <w:rFonts w:ascii="Garamond" w:eastAsia="Times New Roman" w:hAnsi="Garamond" w:cs="Times New Roman"/>
      <w:kern w:val="0"/>
      <w:szCs w:val="20"/>
      <w14:ligatures w14:val="none"/>
    </w:rPr>
  </w:style>
  <w:style w:type="character" w:customStyle="1" w:styleId="BodyText2Char">
    <w:name w:val="Body Text 2 Char"/>
    <w:link w:val="BodyText2"/>
    <w:uiPriority w:val="99"/>
    <w:rsid w:val="00E45F8A"/>
    <w:rPr>
      <w:rFonts w:ascii="Garamond" w:eastAsia="Times New Roman" w:hAnsi="Garamond" w:cs="Times New Roman"/>
      <w:sz w:val="24"/>
    </w:rPr>
  </w:style>
  <w:style w:type="paragraph" w:styleId="FootnoteText">
    <w:name w:val="footnote text"/>
    <w:basedOn w:val="Normal"/>
    <w:link w:val="FootnoteTextChar"/>
    <w:uiPriority w:val="99"/>
    <w:rsid w:val="00E45F8A"/>
    <w:pPr>
      <w:spacing w:after="0"/>
    </w:pPr>
    <w:rPr>
      <w:rFonts w:ascii="Times" w:eastAsia="Times New Roman" w:hAnsi="Times" w:cs="Times New Roman"/>
      <w:kern w:val="0"/>
      <w:sz w:val="18"/>
      <w:szCs w:val="20"/>
      <w14:ligatures w14:val="none"/>
    </w:rPr>
  </w:style>
  <w:style w:type="character" w:customStyle="1" w:styleId="FootnoteTextChar">
    <w:name w:val="Footnote Text Char"/>
    <w:link w:val="FootnoteText"/>
    <w:uiPriority w:val="99"/>
    <w:rsid w:val="00E45F8A"/>
    <w:rPr>
      <w:rFonts w:ascii="Times" w:eastAsia="Times New Roman" w:hAnsi="Times" w:cs="Times New Roman"/>
      <w:sz w:val="18"/>
    </w:rPr>
  </w:style>
  <w:style w:type="paragraph" w:styleId="BodyTextIndent2">
    <w:name w:val="Body Text Indent 2"/>
    <w:basedOn w:val="Normal"/>
    <w:link w:val="BodyTextIndent2Char"/>
    <w:uiPriority w:val="99"/>
    <w:rsid w:val="00E45F8A"/>
    <w:pPr>
      <w:overflowPunct w:val="0"/>
      <w:autoSpaceDE w:val="0"/>
      <w:autoSpaceDN w:val="0"/>
      <w:adjustRightInd w:val="0"/>
      <w:spacing w:after="120" w:line="480" w:lineRule="auto"/>
      <w:ind w:left="360"/>
      <w:textAlignment w:val="baseline"/>
    </w:pPr>
    <w:rPr>
      <w:rFonts w:ascii="Times New Roman" w:eastAsia="Times New Roman" w:hAnsi="Times New Roman" w:cs="Times New Roman"/>
      <w:kern w:val="0"/>
      <w:sz w:val="20"/>
      <w:szCs w:val="20"/>
      <w14:ligatures w14:val="none"/>
    </w:rPr>
  </w:style>
  <w:style w:type="character" w:customStyle="1" w:styleId="BodyTextIndent2Char">
    <w:name w:val="Body Text Indent 2 Char"/>
    <w:link w:val="BodyTextIndent2"/>
    <w:uiPriority w:val="99"/>
    <w:rsid w:val="00E45F8A"/>
    <w:rPr>
      <w:rFonts w:ascii="Times New Roman" w:eastAsia="Times New Roman" w:hAnsi="Times New Roman" w:cs="Times New Roman"/>
    </w:rPr>
  </w:style>
  <w:style w:type="paragraph" w:styleId="HTMLPreformatted">
    <w:name w:val="HTML Preformatted"/>
    <w:basedOn w:val="Normal"/>
    <w:link w:val="HTMLPreformattedChar"/>
    <w:uiPriority w:val="99"/>
    <w:rsid w:val="00E45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kern w:val="0"/>
      <w:sz w:val="20"/>
      <w:szCs w:val="20"/>
      <w14:ligatures w14:val="none"/>
    </w:rPr>
  </w:style>
  <w:style w:type="character" w:customStyle="1" w:styleId="HTMLPreformattedChar">
    <w:name w:val="HTML Preformatted Char"/>
    <w:link w:val="HTMLPreformatted"/>
    <w:uiPriority w:val="99"/>
    <w:rsid w:val="00E45F8A"/>
    <w:rPr>
      <w:rFonts w:ascii="Arial Unicode MS" w:eastAsia="Arial Unicode MS" w:hAnsi="Arial Unicode MS" w:cs="Arial Unicode MS"/>
    </w:rPr>
  </w:style>
  <w:style w:type="paragraph" w:styleId="BodyTextIndent">
    <w:name w:val="Body Text Indent"/>
    <w:basedOn w:val="Normal"/>
    <w:link w:val="BodyTextIndentChar"/>
    <w:uiPriority w:val="99"/>
    <w:rsid w:val="00E45F8A"/>
    <w:pPr>
      <w:spacing w:after="0"/>
      <w:ind w:left="1440" w:hanging="1440"/>
    </w:pPr>
    <w:rPr>
      <w:rFonts w:eastAsia="Times New Roman" w:cs="Times New Roman"/>
      <w:kern w:val="0"/>
      <w:sz w:val="20"/>
      <w14:ligatures w14:val="none"/>
    </w:rPr>
  </w:style>
  <w:style w:type="character" w:customStyle="1" w:styleId="BodyTextIndentChar">
    <w:name w:val="Body Text Indent Char"/>
    <w:link w:val="BodyTextIndent"/>
    <w:uiPriority w:val="99"/>
    <w:rsid w:val="00E45F8A"/>
    <w:rPr>
      <w:rFonts w:eastAsia="Times New Roman" w:cs="Times New Roman"/>
      <w:szCs w:val="24"/>
    </w:rPr>
  </w:style>
  <w:style w:type="paragraph" w:styleId="BodyTextIndent3">
    <w:name w:val="Body Text Indent 3"/>
    <w:basedOn w:val="Normal"/>
    <w:link w:val="BodyTextIndent3Char"/>
    <w:uiPriority w:val="99"/>
    <w:rsid w:val="00E45F8A"/>
    <w:pPr>
      <w:tabs>
        <w:tab w:val="left" w:pos="1200"/>
      </w:tabs>
      <w:spacing w:after="0"/>
      <w:ind w:left="1200"/>
    </w:pPr>
    <w:rPr>
      <w:rFonts w:eastAsia="Times New Roman" w:cs="Times New Roman"/>
      <w:kern w:val="0"/>
      <w14:ligatures w14:val="none"/>
    </w:rPr>
  </w:style>
  <w:style w:type="character" w:customStyle="1" w:styleId="BodyTextIndent3Char">
    <w:name w:val="Body Text Indent 3 Char"/>
    <w:link w:val="BodyTextIndent3"/>
    <w:uiPriority w:val="99"/>
    <w:rsid w:val="00E45F8A"/>
    <w:rPr>
      <w:rFonts w:eastAsia="Times New Roman" w:cs="Times New Roman"/>
      <w:sz w:val="24"/>
      <w:szCs w:val="24"/>
    </w:rPr>
  </w:style>
  <w:style w:type="paragraph" w:styleId="DocumentMap">
    <w:name w:val="Document Map"/>
    <w:basedOn w:val="Normal"/>
    <w:link w:val="DocumentMapChar"/>
    <w:uiPriority w:val="99"/>
    <w:rsid w:val="00E45F8A"/>
    <w:pPr>
      <w:shd w:val="clear" w:color="auto" w:fill="000080"/>
      <w:spacing w:after="0"/>
    </w:pPr>
    <w:rPr>
      <w:rFonts w:ascii="Tahoma" w:eastAsia="Times New Roman" w:hAnsi="Tahoma" w:cs="Tahoma"/>
      <w:kern w:val="0"/>
      <w:sz w:val="20"/>
      <w:szCs w:val="20"/>
      <w14:ligatures w14:val="none"/>
    </w:rPr>
  </w:style>
  <w:style w:type="character" w:customStyle="1" w:styleId="DocumentMapChar">
    <w:name w:val="Document Map Char"/>
    <w:link w:val="DocumentMap"/>
    <w:uiPriority w:val="99"/>
    <w:rsid w:val="00E45F8A"/>
    <w:rPr>
      <w:rFonts w:ascii="Tahoma" w:eastAsia="Times New Roman" w:hAnsi="Tahoma" w:cs="Tahoma"/>
      <w:shd w:val="clear" w:color="auto" w:fill="000080"/>
    </w:rPr>
  </w:style>
  <w:style w:type="paragraph" w:customStyle="1" w:styleId="Text1">
    <w:name w:val="Text 1"/>
    <w:basedOn w:val="Normal"/>
    <w:uiPriority w:val="99"/>
    <w:rsid w:val="00E45F8A"/>
    <w:pPr>
      <w:suppressAutoHyphens/>
      <w:overflowPunct w:val="0"/>
      <w:autoSpaceDE w:val="0"/>
      <w:spacing w:before="120" w:after="0"/>
      <w:ind w:firstLine="576"/>
      <w:textAlignment w:val="baseline"/>
    </w:pPr>
    <w:rPr>
      <w:rFonts w:eastAsia="Times New Roman" w:cs="Times New Roman"/>
      <w:kern w:val="0"/>
      <w:sz w:val="22"/>
      <w:szCs w:val="20"/>
      <w:lang w:eastAsia="ar-SA"/>
      <w14:ligatures w14:val="none"/>
    </w:rPr>
  </w:style>
  <w:style w:type="paragraph" w:customStyle="1" w:styleId="Text2">
    <w:name w:val="Text 2"/>
    <w:basedOn w:val="Text1"/>
    <w:uiPriority w:val="99"/>
    <w:rsid w:val="00E45F8A"/>
    <w:pPr>
      <w:ind w:left="576" w:firstLine="432"/>
    </w:pPr>
  </w:style>
  <w:style w:type="paragraph" w:customStyle="1" w:styleId="Text3">
    <w:name w:val="Text 3"/>
    <w:basedOn w:val="Text2"/>
    <w:uiPriority w:val="99"/>
    <w:rsid w:val="00E45F8A"/>
    <w:pPr>
      <w:ind w:left="1008"/>
    </w:pPr>
  </w:style>
  <w:style w:type="paragraph" w:customStyle="1" w:styleId="Bullet3">
    <w:name w:val="Bullet 3"/>
    <w:basedOn w:val="Text3"/>
    <w:uiPriority w:val="99"/>
    <w:rsid w:val="00E45F8A"/>
    <w:pPr>
      <w:numPr>
        <w:numId w:val="1"/>
      </w:numPr>
      <w:spacing w:before="60"/>
      <w:ind w:left="360" w:firstLine="0"/>
    </w:pPr>
  </w:style>
  <w:style w:type="paragraph" w:customStyle="1" w:styleId="Bullet1">
    <w:name w:val="Bullet 1"/>
    <w:basedOn w:val="Text1"/>
    <w:uiPriority w:val="99"/>
    <w:rsid w:val="00E45F8A"/>
    <w:pPr>
      <w:tabs>
        <w:tab w:val="num" w:pos="720"/>
      </w:tabs>
      <w:spacing w:before="60"/>
      <w:ind w:left="-504" w:firstLine="0"/>
    </w:pPr>
  </w:style>
  <w:style w:type="paragraph" w:styleId="NormalWeb">
    <w:name w:val="Normal (Web)"/>
    <w:basedOn w:val="Normal"/>
    <w:uiPriority w:val="99"/>
    <w:rsid w:val="00E45F8A"/>
    <w:pPr>
      <w:spacing w:after="0"/>
    </w:pPr>
    <w:rPr>
      <w:rFonts w:ascii="Times" w:eastAsia="Times New Roman" w:hAnsi="Times" w:cs="Times New Roman"/>
      <w:kern w:val="0"/>
      <w:sz w:val="20"/>
      <w:szCs w:val="20"/>
      <w14:ligatures w14:val="none"/>
    </w:rPr>
  </w:style>
  <w:style w:type="table" w:styleId="TableGrid">
    <w:name w:val="Table Grid"/>
    <w:basedOn w:val="TableNormal"/>
    <w:rsid w:val="00E45F8A"/>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F8A"/>
    <w:pPr>
      <w:autoSpaceDE w:val="0"/>
      <w:autoSpaceDN w:val="0"/>
      <w:adjustRightInd w:val="0"/>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6079C"/>
    <w:pPr>
      <w:numPr>
        <w:numId w:val="34"/>
      </w:numPr>
    </w:pPr>
    <w:rPr>
      <w:rFonts w:eastAsia="Times New Roman" w:cs="Times New Roman"/>
      <w:kern w:val="0"/>
      <w14:ligatures w14:val="none"/>
    </w:rPr>
  </w:style>
  <w:style w:type="paragraph" w:customStyle="1" w:styleId="ColorfulList-Accent11">
    <w:name w:val="Colorful List - Accent 11"/>
    <w:basedOn w:val="Normal"/>
    <w:uiPriority w:val="99"/>
    <w:rsid w:val="00E45F8A"/>
    <w:pPr>
      <w:spacing w:after="0"/>
      <w:ind w:left="720"/>
    </w:pPr>
    <w:rPr>
      <w:rFonts w:eastAsia="Times New Roman" w:cs="Times New Roman"/>
      <w:kern w:val="0"/>
      <w14:ligatures w14:val="none"/>
    </w:rPr>
  </w:style>
  <w:style w:type="character" w:customStyle="1" w:styleId="st1">
    <w:name w:val="st1"/>
    <w:uiPriority w:val="99"/>
    <w:rsid w:val="00E45F8A"/>
    <w:rPr>
      <w:rFonts w:cs="Times New Roman"/>
    </w:rPr>
  </w:style>
  <w:style w:type="paragraph" w:customStyle="1" w:styleId="Style1">
    <w:name w:val="Style1"/>
    <w:basedOn w:val="Normal"/>
    <w:link w:val="Style1Char"/>
    <w:rsid w:val="00F164F3"/>
    <w:pPr>
      <w:spacing w:after="0"/>
      <w:jc w:val="center"/>
    </w:pPr>
    <w:rPr>
      <w:rFonts w:eastAsia="Calibri" w:cs="Arial"/>
      <w:b/>
      <w:kern w:val="0"/>
      <w14:ligatures w14:val="none"/>
    </w:rPr>
  </w:style>
  <w:style w:type="character" w:customStyle="1" w:styleId="Style1Char">
    <w:name w:val="Style1 Char"/>
    <w:link w:val="Style1"/>
    <w:rsid w:val="00F164F3"/>
    <w:rPr>
      <w:b/>
      <w:sz w:val="24"/>
      <w:szCs w:val="24"/>
    </w:rPr>
  </w:style>
  <w:style w:type="table" w:styleId="GridTable1Light">
    <w:name w:val="Grid Table 1 Light"/>
    <w:basedOn w:val="TableNormal"/>
    <w:uiPriority w:val="46"/>
    <w:rsid w:val="00233D3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042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next w:val="GridTable1Light"/>
    <w:uiPriority w:val="46"/>
    <w:rsid w:val="00E024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E024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3">
    <w:name w:val="Grid Table 1 Light3"/>
    <w:basedOn w:val="TableNormal"/>
    <w:next w:val="GridTable1Light"/>
    <w:uiPriority w:val="46"/>
    <w:rsid w:val="00E024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4">
    <w:name w:val="Grid Table 1 Light4"/>
    <w:basedOn w:val="TableNormal"/>
    <w:next w:val="GridTable1Light"/>
    <w:uiPriority w:val="46"/>
    <w:rsid w:val="005E26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5">
    <w:name w:val="Grid Table 1 Light5"/>
    <w:basedOn w:val="TableNormal"/>
    <w:next w:val="GridTable1Light"/>
    <w:uiPriority w:val="46"/>
    <w:rsid w:val="005E26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6">
    <w:name w:val="Grid Table 1 Light6"/>
    <w:basedOn w:val="TableNormal"/>
    <w:next w:val="GridTable1Light"/>
    <w:uiPriority w:val="46"/>
    <w:rsid w:val="005E26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7">
    <w:name w:val="Grid Table 1 Light7"/>
    <w:basedOn w:val="TableNormal"/>
    <w:next w:val="GridTable1Light"/>
    <w:uiPriority w:val="46"/>
    <w:rsid w:val="005E267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8">
    <w:name w:val="Grid Table 1 Light8"/>
    <w:basedOn w:val="TableNormal"/>
    <w:next w:val="GridTable1Light"/>
    <w:uiPriority w:val="46"/>
    <w:rsid w:val="00ED60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9">
    <w:name w:val="Grid Table 1 Light9"/>
    <w:basedOn w:val="TableNormal"/>
    <w:next w:val="GridTable1Light"/>
    <w:uiPriority w:val="46"/>
    <w:rsid w:val="00ED60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0">
    <w:name w:val="Grid Table 1 Light10"/>
    <w:basedOn w:val="TableNormal"/>
    <w:next w:val="GridTable1Light"/>
    <w:uiPriority w:val="46"/>
    <w:rsid w:val="00ED60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1">
    <w:name w:val="Grid Table 1 Light11"/>
    <w:basedOn w:val="TableNormal"/>
    <w:next w:val="GridTable1Light"/>
    <w:uiPriority w:val="46"/>
    <w:rsid w:val="00ED60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2">
    <w:name w:val="Grid Table 1 Light12"/>
    <w:basedOn w:val="TableNormal"/>
    <w:next w:val="GridTable1Light"/>
    <w:uiPriority w:val="46"/>
    <w:rsid w:val="006A18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A18D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1">
    <w:name w:val="Grid Table 1 Light121"/>
    <w:basedOn w:val="TableNormal"/>
    <w:next w:val="GridTable1Light"/>
    <w:uiPriority w:val="46"/>
    <w:rsid w:val="00FE7B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FE7B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next w:val="GridTable1Light"/>
    <w:uiPriority w:val="46"/>
    <w:rsid w:val="00FE7B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FE7B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1">
    <w:name w:val="Grid Table 1 Light1221"/>
    <w:basedOn w:val="TableNormal"/>
    <w:next w:val="GridTable1Light"/>
    <w:uiPriority w:val="46"/>
    <w:rsid w:val="00EC5A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EC5A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2">
    <w:name w:val="Grid Table 1 Light1222"/>
    <w:basedOn w:val="TableNormal"/>
    <w:next w:val="GridTable1Light"/>
    <w:uiPriority w:val="46"/>
    <w:rsid w:val="00A637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A637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D1BA9"/>
    <w:rPr>
      <w:sz w:val="16"/>
      <w:szCs w:val="16"/>
    </w:rPr>
  </w:style>
  <w:style w:type="paragraph" w:styleId="Revision">
    <w:name w:val="Revision"/>
    <w:hidden/>
    <w:uiPriority w:val="99"/>
    <w:semiHidden/>
    <w:rsid w:val="00A81BA7"/>
    <w:rPr>
      <w:rFonts w:asciiTheme="minorHAnsi" w:eastAsiaTheme="minorEastAsia" w:hAnsiTheme="minorHAnsi" w:cstheme="minorBidi"/>
      <w:kern w:val="2"/>
      <w:sz w:val="24"/>
      <w:szCs w:val="24"/>
      <w14:ligatures w14:val="standardContextual"/>
    </w:rPr>
  </w:style>
  <w:style w:type="paragraph" w:customStyle="1" w:styleId="TableHeading">
    <w:name w:val="Table Heading"/>
    <w:basedOn w:val="Normal"/>
    <w:link w:val="TableHeadingChar"/>
    <w:autoRedefine/>
    <w:qFormat/>
    <w:rsid w:val="006F6D07"/>
    <w:pPr>
      <w:spacing w:before="240"/>
    </w:pPr>
    <w:rPr>
      <w:rFonts w:cs="Arial"/>
      <w:i/>
      <w:szCs w:val="28"/>
    </w:rPr>
  </w:style>
  <w:style w:type="character" w:customStyle="1" w:styleId="TableHeadingChar">
    <w:name w:val="Table Heading Char"/>
    <w:basedOn w:val="DefaultParagraphFont"/>
    <w:link w:val="TableHeading"/>
    <w:rsid w:val="006F6D07"/>
    <w:rPr>
      <w:rFonts w:eastAsiaTheme="minorEastAsia"/>
      <w:i/>
      <w:kern w:val="2"/>
      <w:sz w:val="24"/>
      <w:szCs w:val="28"/>
      <w14:ligatures w14:val="standardContextual"/>
    </w:rPr>
  </w:style>
  <w:style w:type="character" w:styleId="Hyperlink">
    <w:name w:val="Hyperlink"/>
    <w:basedOn w:val="DefaultParagraphFont"/>
    <w:uiPriority w:val="99"/>
    <w:unhideWhenUsed/>
    <w:rsid w:val="00265A38"/>
    <w:rPr>
      <w:color w:val="0563C1" w:themeColor="hyperlink"/>
      <w:u w:val="single"/>
    </w:rPr>
  </w:style>
  <w:style w:type="character" w:styleId="UnresolvedMention">
    <w:name w:val="Unresolved Mention"/>
    <w:basedOn w:val="DefaultParagraphFont"/>
    <w:uiPriority w:val="99"/>
    <w:semiHidden/>
    <w:unhideWhenUsed/>
    <w:rsid w:val="00265A38"/>
    <w:rPr>
      <w:color w:val="605E5C"/>
      <w:shd w:val="clear" w:color="auto" w:fill="E1DFDD"/>
    </w:rPr>
  </w:style>
  <w:style w:type="character" w:styleId="FootnoteReference">
    <w:name w:val="footnote reference"/>
    <w:basedOn w:val="DefaultParagraphFont"/>
    <w:uiPriority w:val="99"/>
    <w:unhideWhenUsed/>
    <w:rsid w:val="00AB6C43"/>
    <w:rPr>
      <w:vertAlign w:val="superscript"/>
    </w:rPr>
  </w:style>
  <w:style w:type="table" w:customStyle="1" w:styleId="TableGrid11">
    <w:name w:val="Table Grid11"/>
    <w:basedOn w:val="TableNormal"/>
    <w:next w:val="TableGrid"/>
    <w:uiPriority w:val="39"/>
    <w:rsid w:val="00AF2D14"/>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85B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50C1A"/>
  </w:style>
  <w:style w:type="character" w:customStyle="1" w:styleId="eop">
    <w:name w:val="eop"/>
    <w:basedOn w:val="DefaultParagraphFont"/>
    <w:rsid w:val="00750C1A"/>
  </w:style>
  <w:style w:type="character" w:styleId="Mention">
    <w:name w:val="Mention"/>
    <w:basedOn w:val="DefaultParagraphFont"/>
    <w:uiPriority w:val="99"/>
    <w:unhideWhenUsed/>
    <w:rsid w:val="00A220A2"/>
    <w:rPr>
      <w:color w:val="2B579A"/>
      <w:shd w:val="clear" w:color="auto" w:fill="E1DFDD"/>
    </w:rPr>
  </w:style>
  <w:style w:type="character" w:styleId="Emphasis">
    <w:name w:val="Emphasis"/>
    <w:basedOn w:val="DefaultParagraphFont"/>
    <w:uiPriority w:val="20"/>
    <w:rsid w:val="00AF0558"/>
    <w:rPr>
      <w:i/>
      <w:iCs/>
    </w:rPr>
  </w:style>
  <w:style w:type="character" w:styleId="IntenseEmphasis">
    <w:name w:val="Intense Emphasis"/>
    <w:basedOn w:val="DefaultParagraphFont"/>
    <w:uiPriority w:val="21"/>
    <w:rsid w:val="00AF0558"/>
    <w:rPr>
      <w:i/>
      <w:iCs/>
      <w:color w:val="5B9BD5" w:themeColor="accent1"/>
    </w:rPr>
  </w:style>
  <w:style w:type="paragraph" w:customStyle="1" w:styleId="TableRows">
    <w:name w:val="Table Rows"/>
    <w:basedOn w:val="Normal"/>
    <w:qFormat/>
    <w:rsid w:val="00804DF6"/>
    <w:pPr>
      <w:spacing w:after="0" w:line="259" w:lineRule="auto"/>
      <w:jc w:val="center"/>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693">
      <w:bodyDiv w:val="1"/>
      <w:marLeft w:val="0"/>
      <w:marRight w:val="0"/>
      <w:marTop w:val="0"/>
      <w:marBottom w:val="0"/>
      <w:divBdr>
        <w:top w:val="none" w:sz="0" w:space="0" w:color="auto"/>
        <w:left w:val="none" w:sz="0" w:space="0" w:color="auto"/>
        <w:bottom w:val="none" w:sz="0" w:space="0" w:color="auto"/>
        <w:right w:val="none" w:sz="0" w:space="0" w:color="auto"/>
      </w:divBdr>
    </w:div>
    <w:div w:id="21371558">
      <w:bodyDiv w:val="1"/>
      <w:marLeft w:val="0"/>
      <w:marRight w:val="0"/>
      <w:marTop w:val="0"/>
      <w:marBottom w:val="0"/>
      <w:divBdr>
        <w:top w:val="none" w:sz="0" w:space="0" w:color="auto"/>
        <w:left w:val="none" w:sz="0" w:space="0" w:color="auto"/>
        <w:bottom w:val="none" w:sz="0" w:space="0" w:color="auto"/>
        <w:right w:val="none" w:sz="0" w:space="0" w:color="auto"/>
      </w:divBdr>
    </w:div>
    <w:div w:id="197474891">
      <w:bodyDiv w:val="1"/>
      <w:marLeft w:val="0"/>
      <w:marRight w:val="0"/>
      <w:marTop w:val="0"/>
      <w:marBottom w:val="0"/>
      <w:divBdr>
        <w:top w:val="none" w:sz="0" w:space="0" w:color="auto"/>
        <w:left w:val="none" w:sz="0" w:space="0" w:color="auto"/>
        <w:bottom w:val="none" w:sz="0" w:space="0" w:color="auto"/>
        <w:right w:val="none" w:sz="0" w:space="0" w:color="auto"/>
      </w:divBdr>
    </w:div>
    <w:div w:id="255285934">
      <w:bodyDiv w:val="1"/>
      <w:marLeft w:val="0"/>
      <w:marRight w:val="0"/>
      <w:marTop w:val="0"/>
      <w:marBottom w:val="0"/>
      <w:divBdr>
        <w:top w:val="none" w:sz="0" w:space="0" w:color="auto"/>
        <w:left w:val="none" w:sz="0" w:space="0" w:color="auto"/>
        <w:bottom w:val="none" w:sz="0" w:space="0" w:color="auto"/>
        <w:right w:val="none" w:sz="0" w:space="0" w:color="auto"/>
      </w:divBdr>
    </w:div>
    <w:div w:id="314651851">
      <w:bodyDiv w:val="1"/>
      <w:marLeft w:val="0"/>
      <w:marRight w:val="0"/>
      <w:marTop w:val="0"/>
      <w:marBottom w:val="0"/>
      <w:divBdr>
        <w:top w:val="none" w:sz="0" w:space="0" w:color="auto"/>
        <w:left w:val="none" w:sz="0" w:space="0" w:color="auto"/>
        <w:bottom w:val="none" w:sz="0" w:space="0" w:color="auto"/>
        <w:right w:val="none" w:sz="0" w:space="0" w:color="auto"/>
      </w:divBdr>
    </w:div>
    <w:div w:id="327368721">
      <w:bodyDiv w:val="1"/>
      <w:marLeft w:val="0"/>
      <w:marRight w:val="0"/>
      <w:marTop w:val="0"/>
      <w:marBottom w:val="0"/>
      <w:divBdr>
        <w:top w:val="none" w:sz="0" w:space="0" w:color="auto"/>
        <w:left w:val="none" w:sz="0" w:space="0" w:color="auto"/>
        <w:bottom w:val="none" w:sz="0" w:space="0" w:color="auto"/>
        <w:right w:val="none" w:sz="0" w:space="0" w:color="auto"/>
      </w:divBdr>
    </w:div>
    <w:div w:id="375157130">
      <w:bodyDiv w:val="1"/>
      <w:marLeft w:val="0"/>
      <w:marRight w:val="0"/>
      <w:marTop w:val="0"/>
      <w:marBottom w:val="0"/>
      <w:divBdr>
        <w:top w:val="none" w:sz="0" w:space="0" w:color="auto"/>
        <w:left w:val="none" w:sz="0" w:space="0" w:color="auto"/>
        <w:bottom w:val="none" w:sz="0" w:space="0" w:color="auto"/>
        <w:right w:val="none" w:sz="0" w:space="0" w:color="auto"/>
      </w:divBdr>
    </w:div>
    <w:div w:id="392193826">
      <w:bodyDiv w:val="1"/>
      <w:marLeft w:val="0"/>
      <w:marRight w:val="0"/>
      <w:marTop w:val="0"/>
      <w:marBottom w:val="0"/>
      <w:divBdr>
        <w:top w:val="none" w:sz="0" w:space="0" w:color="auto"/>
        <w:left w:val="none" w:sz="0" w:space="0" w:color="auto"/>
        <w:bottom w:val="none" w:sz="0" w:space="0" w:color="auto"/>
        <w:right w:val="none" w:sz="0" w:space="0" w:color="auto"/>
      </w:divBdr>
    </w:div>
    <w:div w:id="448358808">
      <w:bodyDiv w:val="1"/>
      <w:marLeft w:val="0"/>
      <w:marRight w:val="0"/>
      <w:marTop w:val="0"/>
      <w:marBottom w:val="0"/>
      <w:divBdr>
        <w:top w:val="none" w:sz="0" w:space="0" w:color="auto"/>
        <w:left w:val="none" w:sz="0" w:space="0" w:color="auto"/>
        <w:bottom w:val="none" w:sz="0" w:space="0" w:color="auto"/>
        <w:right w:val="none" w:sz="0" w:space="0" w:color="auto"/>
      </w:divBdr>
    </w:div>
    <w:div w:id="466777797">
      <w:bodyDiv w:val="1"/>
      <w:marLeft w:val="0"/>
      <w:marRight w:val="0"/>
      <w:marTop w:val="0"/>
      <w:marBottom w:val="0"/>
      <w:divBdr>
        <w:top w:val="none" w:sz="0" w:space="0" w:color="auto"/>
        <w:left w:val="none" w:sz="0" w:space="0" w:color="auto"/>
        <w:bottom w:val="none" w:sz="0" w:space="0" w:color="auto"/>
        <w:right w:val="none" w:sz="0" w:space="0" w:color="auto"/>
      </w:divBdr>
    </w:div>
    <w:div w:id="477960506">
      <w:bodyDiv w:val="1"/>
      <w:marLeft w:val="0"/>
      <w:marRight w:val="0"/>
      <w:marTop w:val="0"/>
      <w:marBottom w:val="0"/>
      <w:divBdr>
        <w:top w:val="none" w:sz="0" w:space="0" w:color="auto"/>
        <w:left w:val="none" w:sz="0" w:space="0" w:color="auto"/>
        <w:bottom w:val="none" w:sz="0" w:space="0" w:color="auto"/>
        <w:right w:val="none" w:sz="0" w:space="0" w:color="auto"/>
      </w:divBdr>
    </w:div>
    <w:div w:id="581136859">
      <w:bodyDiv w:val="1"/>
      <w:marLeft w:val="0"/>
      <w:marRight w:val="0"/>
      <w:marTop w:val="0"/>
      <w:marBottom w:val="0"/>
      <w:divBdr>
        <w:top w:val="none" w:sz="0" w:space="0" w:color="auto"/>
        <w:left w:val="none" w:sz="0" w:space="0" w:color="auto"/>
        <w:bottom w:val="none" w:sz="0" w:space="0" w:color="auto"/>
        <w:right w:val="none" w:sz="0" w:space="0" w:color="auto"/>
      </w:divBdr>
    </w:div>
    <w:div w:id="865097945">
      <w:bodyDiv w:val="1"/>
      <w:marLeft w:val="0"/>
      <w:marRight w:val="0"/>
      <w:marTop w:val="0"/>
      <w:marBottom w:val="0"/>
      <w:divBdr>
        <w:top w:val="none" w:sz="0" w:space="0" w:color="auto"/>
        <w:left w:val="none" w:sz="0" w:space="0" w:color="auto"/>
        <w:bottom w:val="none" w:sz="0" w:space="0" w:color="auto"/>
        <w:right w:val="none" w:sz="0" w:space="0" w:color="auto"/>
      </w:divBdr>
    </w:div>
    <w:div w:id="898983520">
      <w:bodyDiv w:val="1"/>
      <w:marLeft w:val="0"/>
      <w:marRight w:val="0"/>
      <w:marTop w:val="0"/>
      <w:marBottom w:val="0"/>
      <w:divBdr>
        <w:top w:val="none" w:sz="0" w:space="0" w:color="auto"/>
        <w:left w:val="none" w:sz="0" w:space="0" w:color="auto"/>
        <w:bottom w:val="none" w:sz="0" w:space="0" w:color="auto"/>
        <w:right w:val="none" w:sz="0" w:space="0" w:color="auto"/>
      </w:divBdr>
    </w:div>
    <w:div w:id="1190753027">
      <w:bodyDiv w:val="1"/>
      <w:marLeft w:val="0"/>
      <w:marRight w:val="0"/>
      <w:marTop w:val="0"/>
      <w:marBottom w:val="0"/>
      <w:divBdr>
        <w:top w:val="none" w:sz="0" w:space="0" w:color="auto"/>
        <w:left w:val="none" w:sz="0" w:space="0" w:color="auto"/>
        <w:bottom w:val="none" w:sz="0" w:space="0" w:color="auto"/>
        <w:right w:val="none" w:sz="0" w:space="0" w:color="auto"/>
      </w:divBdr>
    </w:div>
    <w:div w:id="1196649397">
      <w:bodyDiv w:val="1"/>
      <w:marLeft w:val="0"/>
      <w:marRight w:val="0"/>
      <w:marTop w:val="0"/>
      <w:marBottom w:val="0"/>
      <w:divBdr>
        <w:top w:val="none" w:sz="0" w:space="0" w:color="auto"/>
        <w:left w:val="none" w:sz="0" w:space="0" w:color="auto"/>
        <w:bottom w:val="none" w:sz="0" w:space="0" w:color="auto"/>
        <w:right w:val="none" w:sz="0" w:space="0" w:color="auto"/>
      </w:divBdr>
    </w:div>
    <w:div w:id="1285310264">
      <w:bodyDiv w:val="1"/>
      <w:marLeft w:val="0"/>
      <w:marRight w:val="0"/>
      <w:marTop w:val="0"/>
      <w:marBottom w:val="0"/>
      <w:divBdr>
        <w:top w:val="none" w:sz="0" w:space="0" w:color="auto"/>
        <w:left w:val="none" w:sz="0" w:space="0" w:color="auto"/>
        <w:bottom w:val="none" w:sz="0" w:space="0" w:color="auto"/>
        <w:right w:val="none" w:sz="0" w:space="0" w:color="auto"/>
      </w:divBdr>
    </w:div>
    <w:div w:id="1505365803">
      <w:bodyDiv w:val="1"/>
      <w:marLeft w:val="0"/>
      <w:marRight w:val="0"/>
      <w:marTop w:val="0"/>
      <w:marBottom w:val="0"/>
      <w:divBdr>
        <w:top w:val="none" w:sz="0" w:space="0" w:color="auto"/>
        <w:left w:val="none" w:sz="0" w:space="0" w:color="auto"/>
        <w:bottom w:val="none" w:sz="0" w:space="0" w:color="auto"/>
        <w:right w:val="none" w:sz="0" w:space="0" w:color="auto"/>
      </w:divBdr>
    </w:div>
    <w:div w:id="1757360597">
      <w:bodyDiv w:val="1"/>
      <w:marLeft w:val="0"/>
      <w:marRight w:val="0"/>
      <w:marTop w:val="0"/>
      <w:marBottom w:val="0"/>
      <w:divBdr>
        <w:top w:val="none" w:sz="0" w:space="0" w:color="auto"/>
        <w:left w:val="none" w:sz="0" w:space="0" w:color="auto"/>
        <w:bottom w:val="none" w:sz="0" w:space="0" w:color="auto"/>
        <w:right w:val="none" w:sz="0" w:space="0" w:color="auto"/>
      </w:divBdr>
    </w:div>
    <w:div w:id="1830756274">
      <w:bodyDiv w:val="1"/>
      <w:marLeft w:val="0"/>
      <w:marRight w:val="0"/>
      <w:marTop w:val="0"/>
      <w:marBottom w:val="0"/>
      <w:divBdr>
        <w:top w:val="none" w:sz="0" w:space="0" w:color="auto"/>
        <w:left w:val="none" w:sz="0" w:space="0" w:color="auto"/>
        <w:bottom w:val="none" w:sz="0" w:space="0" w:color="auto"/>
        <w:right w:val="none" w:sz="0" w:space="0" w:color="auto"/>
      </w:divBdr>
    </w:div>
    <w:div w:id="1859851441">
      <w:bodyDiv w:val="1"/>
      <w:marLeft w:val="0"/>
      <w:marRight w:val="0"/>
      <w:marTop w:val="0"/>
      <w:marBottom w:val="0"/>
      <w:divBdr>
        <w:top w:val="none" w:sz="0" w:space="0" w:color="auto"/>
        <w:left w:val="none" w:sz="0" w:space="0" w:color="auto"/>
        <w:bottom w:val="none" w:sz="0" w:space="0" w:color="auto"/>
        <w:right w:val="none" w:sz="0" w:space="0" w:color="auto"/>
      </w:divBdr>
    </w:div>
    <w:div w:id="1898932955">
      <w:bodyDiv w:val="1"/>
      <w:marLeft w:val="0"/>
      <w:marRight w:val="0"/>
      <w:marTop w:val="0"/>
      <w:marBottom w:val="0"/>
      <w:divBdr>
        <w:top w:val="none" w:sz="0" w:space="0" w:color="auto"/>
        <w:left w:val="none" w:sz="0" w:space="0" w:color="auto"/>
        <w:bottom w:val="none" w:sz="0" w:space="0" w:color="auto"/>
        <w:right w:val="none" w:sz="0" w:space="0" w:color="auto"/>
      </w:divBdr>
    </w:div>
    <w:div w:id="20166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952D-AF73-4364-8729-4922410C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12059</Words>
  <Characters>67898</Characters>
  <Application>Microsoft Office Word</Application>
  <DocSecurity>0</DocSecurity>
  <Lines>1997</Lines>
  <Paragraphs>1427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05 Attachment 1 - Advisory Commission on Charter Schools (CA State Board of Education)</dc:title>
  <dc:subject>Charter School Petition Review Form: Vista Springs Charter.</dc:subject>
  <dc:creator/>
  <cp:keywords>item05att1</cp:keywords>
  <dc:description/>
  <cp:lastModifiedBy/>
  <cp:revision>1</cp:revision>
  <dcterms:created xsi:type="dcterms:W3CDTF">2026-03-27T20:06:00Z</dcterms:created>
  <dcterms:modified xsi:type="dcterms:W3CDTF">2026-03-27T20:07:00Z</dcterms:modified>
</cp:coreProperties>
</file>