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DF528" w14:textId="2F0F0543" w:rsidR="00107719" w:rsidRPr="00960EA9" w:rsidRDefault="00107719" w:rsidP="007D4F40">
      <w:pPr>
        <w:jc w:val="right"/>
        <w:rPr>
          <w:rFonts w:cs="Arial"/>
        </w:rPr>
      </w:pPr>
      <w:r w:rsidRPr="00960EA9">
        <w:rPr>
          <w:rFonts w:cs="Arial"/>
        </w:rPr>
        <w:t>California Department of Education</w:t>
      </w:r>
      <w:r w:rsidRPr="00960EA9">
        <w:rPr>
          <w:rFonts w:cs="Arial"/>
        </w:rPr>
        <w:br/>
        <w:t>Charter Schools Division</w:t>
      </w:r>
      <w:r w:rsidRPr="00960EA9">
        <w:rPr>
          <w:rFonts w:cs="Arial"/>
        </w:rPr>
        <w:br/>
        <w:t xml:space="preserve">Revised </w:t>
      </w:r>
      <w:r>
        <w:rPr>
          <w:rFonts w:cs="Arial"/>
        </w:rPr>
        <w:t>0</w:t>
      </w:r>
      <w:r w:rsidRPr="00960EA9">
        <w:rPr>
          <w:rFonts w:cs="Arial"/>
        </w:rPr>
        <w:t>5/2018</w:t>
      </w:r>
      <w:r w:rsidRPr="00960EA9">
        <w:rPr>
          <w:rFonts w:cs="Arial"/>
        </w:rPr>
        <w:br/>
      </w:r>
      <w:bookmarkStart w:id="0" w:name="_Hlk174098702"/>
      <w:r w:rsidRPr="00960EA9">
        <w:rPr>
          <w:rFonts w:cs="Arial"/>
        </w:rPr>
        <w:t>accs-</w:t>
      </w:r>
      <w:r w:rsidR="00114869">
        <w:rPr>
          <w:rFonts w:cs="Arial"/>
        </w:rPr>
        <w:t>f</w:t>
      </w:r>
      <w:r>
        <w:rPr>
          <w:rFonts w:cs="Arial"/>
        </w:rPr>
        <w:t>eb</w:t>
      </w:r>
      <w:r w:rsidR="00DE331A">
        <w:rPr>
          <w:rFonts w:cs="Arial"/>
        </w:rPr>
        <w:t>26</w:t>
      </w:r>
      <w:r>
        <w:rPr>
          <w:rFonts w:cs="Arial"/>
        </w:rPr>
        <w:t>item</w:t>
      </w:r>
      <w:bookmarkEnd w:id="0"/>
      <w:r w:rsidR="00DE331A">
        <w:rPr>
          <w:rFonts w:cs="Arial"/>
        </w:rPr>
        <w:t>0</w:t>
      </w:r>
      <w:r w:rsidR="00114869">
        <w:rPr>
          <w:rFonts w:cs="Arial"/>
        </w:rPr>
        <w:t>2</w:t>
      </w:r>
    </w:p>
    <w:p w14:paraId="0E02BE1A" w14:textId="6C018828" w:rsidR="00107719" w:rsidRPr="00960EA9" w:rsidRDefault="00107719" w:rsidP="00107719">
      <w:pPr>
        <w:jc w:val="center"/>
        <w:rPr>
          <w:b/>
          <w:sz w:val="32"/>
          <w:szCs w:val="32"/>
        </w:rPr>
      </w:pPr>
      <w:r w:rsidRPr="00960EA9">
        <w:rPr>
          <w:b/>
          <w:sz w:val="32"/>
          <w:szCs w:val="32"/>
        </w:rPr>
        <w:t>ADVISORY COMMISSION ON CHARTER SCHOOLS</w:t>
      </w:r>
      <w:r w:rsidRPr="00960EA9">
        <w:rPr>
          <w:b/>
          <w:sz w:val="32"/>
          <w:szCs w:val="32"/>
        </w:rPr>
        <w:br/>
      </w:r>
      <w:r w:rsidRPr="00960EA9">
        <w:t>AN ADVISORY BODY TO THE STATE BOARD OF EDUCATION</w:t>
      </w:r>
    </w:p>
    <w:p w14:paraId="1A439243" w14:textId="4F2FAD47" w:rsidR="00107719" w:rsidRPr="00114869" w:rsidRDefault="00107719" w:rsidP="009F3F86">
      <w:pPr>
        <w:pStyle w:val="Heading1"/>
        <w:rPr>
          <w:rFonts w:ascii="Arial" w:hAnsi="Arial"/>
        </w:rPr>
      </w:pPr>
      <w:r w:rsidRPr="00114869">
        <w:rPr>
          <w:rFonts w:ascii="Arial" w:hAnsi="Arial"/>
        </w:rPr>
        <w:t>February 2026 Agenda</w:t>
      </w:r>
      <w:r w:rsidRPr="00114869">
        <w:rPr>
          <w:rFonts w:ascii="Arial" w:hAnsi="Arial"/>
        </w:rPr>
        <w:br/>
        <w:t>Item #</w:t>
      </w:r>
      <w:r w:rsidR="00102E6B" w:rsidRPr="00114869">
        <w:rPr>
          <w:rFonts w:ascii="Arial" w:hAnsi="Arial"/>
        </w:rPr>
        <w:t>0</w:t>
      </w:r>
      <w:r w:rsidR="00B5641E">
        <w:rPr>
          <w:rFonts w:ascii="Arial" w:hAnsi="Arial"/>
        </w:rPr>
        <w:t>2</w:t>
      </w:r>
    </w:p>
    <w:p w14:paraId="2D4ECB44" w14:textId="77777777" w:rsidR="00107719" w:rsidRPr="008473FD" w:rsidRDefault="00107719" w:rsidP="00126D6F">
      <w:pPr>
        <w:pStyle w:val="Heading2"/>
        <w:rPr>
          <w:i/>
        </w:rPr>
      </w:pPr>
      <w:bookmarkStart w:id="1" w:name="_Hlk70067050"/>
      <w:r w:rsidRPr="002D6F98">
        <w:t>Subject</w:t>
      </w:r>
    </w:p>
    <w:p w14:paraId="42D8A8A6" w14:textId="0594B847" w:rsidR="00107719" w:rsidRPr="00960EA9" w:rsidRDefault="00107719" w:rsidP="00126D6F">
      <w:pPr>
        <w:autoSpaceDE w:val="0"/>
        <w:autoSpaceDN w:val="0"/>
        <w:adjustRightInd w:val="0"/>
        <w:spacing w:before="240"/>
        <w:rPr>
          <w:rFonts w:eastAsia="TimesNewRoman" w:cs="Arial"/>
        </w:rPr>
      </w:pPr>
      <w:r>
        <w:rPr>
          <w:rFonts w:eastAsia="TimesNewRoman" w:cs="Arial"/>
        </w:rPr>
        <w:t xml:space="preserve">Petition for the Renewal of a Charter School Authorized by the California State Board of Education: Consideration of </w:t>
      </w:r>
      <w:r w:rsidR="008F2B31">
        <w:rPr>
          <w:rFonts w:eastAsia="TimesNewRoman" w:cs="Arial"/>
        </w:rPr>
        <w:t>Baypoint Preparatory Academy</w:t>
      </w:r>
      <w:r w:rsidR="002C4179">
        <w:rPr>
          <w:rFonts w:eastAsia="TimesNewRoman" w:cs="Arial"/>
        </w:rPr>
        <w:t>—</w:t>
      </w:r>
      <w:r w:rsidR="000A2878">
        <w:rPr>
          <w:rFonts w:eastAsia="TimesNewRoman" w:cs="Arial"/>
        </w:rPr>
        <w:t>San Diego</w:t>
      </w:r>
      <w:r>
        <w:rPr>
          <w:rFonts w:eastAsia="TimesNewRoman" w:cs="Arial"/>
        </w:rPr>
        <w:t>.</w:t>
      </w:r>
    </w:p>
    <w:bookmarkEnd w:id="1"/>
    <w:p w14:paraId="0CCAC3F2" w14:textId="77777777" w:rsidR="00107719" w:rsidRPr="008473FD" w:rsidRDefault="00107719" w:rsidP="00126D6F">
      <w:pPr>
        <w:pStyle w:val="Heading2"/>
      </w:pPr>
      <w:r w:rsidRPr="008473FD">
        <w:t>Type of Action</w:t>
      </w:r>
    </w:p>
    <w:p w14:paraId="59CBD402" w14:textId="77777777" w:rsidR="00107719" w:rsidRDefault="00107719" w:rsidP="00126D6F">
      <w:pPr>
        <w:spacing w:before="240"/>
      </w:pPr>
      <w:r w:rsidRPr="00960EA9">
        <w:t>Action, Information, Public Hearing</w:t>
      </w:r>
    </w:p>
    <w:p w14:paraId="1EC220FE" w14:textId="7F439F20" w:rsidR="00107719" w:rsidRPr="008473FD" w:rsidRDefault="00107719" w:rsidP="00126D6F">
      <w:pPr>
        <w:pStyle w:val="Heading2"/>
        <w:rPr>
          <w:i/>
          <w:iCs/>
        </w:rPr>
      </w:pPr>
      <w:r w:rsidRPr="008473FD">
        <w:t>Proposed Recommendation</w:t>
      </w:r>
    </w:p>
    <w:p w14:paraId="0B632DAB" w14:textId="70FDE0B0" w:rsidR="00F60A4F" w:rsidRDefault="00107719" w:rsidP="00126D6F">
      <w:pPr>
        <w:spacing w:before="240"/>
        <w:rPr>
          <w:color w:val="000000" w:themeColor="text1"/>
        </w:rPr>
      </w:pPr>
      <w:r w:rsidRPr="0043493A">
        <w:rPr>
          <w:color w:val="000000" w:themeColor="text1"/>
        </w:rPr>
        <w:t>The California Department of Education (CDE) proposes to recommend that the SBE approve the</w:t>
      </w:r>
      <w:r>
        <w:rPr>
          <w:color w:val="000000" w:themeColor="text1"/>
        </w:rPr>
        <w:t xml:space="preserve"> Charter School’s renewal petition for a term of </w:t>
      </w:r>
      <w:r w:rsidR="00E11F80">
        <w:rPr>
          <w:color w:val="000000" w:themeColor="text1"/>
        </w:rPr>
        <w:t xml:space="preserve">five </w:t>
      </w:r>
      <w:r>
        <w:rPr>
          <w:color w:val="000000" w:themeColor="text1"/>
        </w:rPr>
        <w:t>years, beginning July 1, 202</w:t>
      </w:r>
      <w:r w:rsidR="008F2B31">
        <w:rPr>
          <w:color w:val="000000" w:themeColor="text1"/>
        </w:rPr>
        <w:t>6</w:t>
      </w:r>
      <w:r>
        <w:rPr>
          <w:color w:val="000000" w:themeColor="text1"/>
        </w:rPr>
        <w:t>, and ending June 30, 203</w:t>
      </w:r>
      <w:r w:rsidR="00E11F80">
        <w:rPr>
          <w:color w:val="000000" w:themeColor="text1"/>
        </w:rPr>
        <w:t>1</w:t>
      </w:r>
      <w:r>
        <w:rPr>
          <w:color w:val="000000" w:themeColor="text1"/>
        </w:rPr>
        <w:t xml:space="preserve">. </w:t>
      </w:r>
    </w:p>
    <w:p w14:paraId="18787117" w14:textId="6F2E6C63" w:rsidR="00A24F56" w:rsidRDefault="00107719" w:rsidP="00126D6F">
      <w:pPr>
        <w:spacing w:before="240"/>
        <w:rPr>
          <w:color w:val="000000" w:themeColor="text1"/>
        </w:rPr>
      </w:pPr>
      <w:r w:rsidRPr="5ADA92D8">
        <w:rPr>
          <w:color w:val="000000" w:themeColor="text1"/>
        </w:rPr>
        <w:t xml:space="preserve">The CDE’s recommendation </w:t>
      </w:r>
      <w:r w:rsidR="00790C3F" w:rsidRPr="5ADA92D8">
        <w:rPr>
          <w:color w:val="000000" w:themeColor="text1"/>
        </w:rPr>
        <w:t xml:space="preserve">for approval </w:t>
      </w:r>
      <w:r w:rsidRPr="5ADA92D8">
        <w:rPr>
          <w:color w:val="000000" w:themeColor="text1"/>
        </w:rPr>
        <w:t>is based on a review of the Charter School’s performance on the California School Dashboard (Dashboard)</w:t>
      </w:r>
      <w:r w:rsidR="004D2EAF" w:rsidRPr="5ADA92D8">
        <w:rPr>
          <w:color w:val="000000" w:themeColor="text1"/>
        </w:rPr>
        <w:t xml:space="preserve">, </w:t>
      </w:r>
      <w:r w:rsidR="300083E9" w:rsidRPr="5ADA92D8">
        <w:rPr>
          <w:color w:val="000000" w:themeColor="text1"/>
        </w:rPr>
        <w:t>which places the Charter School in</w:t>
      </w:r>
      <w:r w:rsidR="004D2EAF" w:rsidRPr="5ADA92D8">
        <w:rPr>
          <w:color w:val="000000" w:themeColor="text1"/>
        </w:rPr>
        <w:t xml:space="preserve"> the high perform</w:t>
      </w:r>
      <w:r w:rsidR="349E32AD" w:rsidRPr="5ADA92D8">
        <w:rPr>
          <w:color w:val="000000" w:themeColor="text1"/>
        </w:rPr>
        <w:t>ance</w:t>
      </w:r>
      <w:r w:rsidR="00F43C38" w:rsidRPr="5ADA92D8">
        <w:rPr>
          <w:color w:val="000000" w:themeColor="text1"/>
        </w:rPr>
        <w:t xml:space="preserve"> </w:t>
      </w:r>
      <w:r w:rsidR="004D2EAF" w:rsidRPr="5ADA92D8">
        <w:rPr>
          <w:color w:val="000000" w:themeColor="text1"/>
        </w:rPr>
        <w:t>category</w:t>
      </w:r>
      <w:r w:rsidR="447FEE3A" w:rsidRPr="5ADA92D8">
        <w:rPr>
          <w:color w:val="000000" w:themeColor="text1"/>
        </w:rPr>
        <w:t xml:space="preserve"> for purposes of renewal, under </w:t>
      </w:r>
      <w:r w:rsidR="447FEE3A" w:rsidRPr="5ADA92D8">
        <w:rPr>
          <w:i/>
          <w:iCs/>
          <w:color w:val="000000" w:themeColor="text1"/>
        </w:rPr>
        <w:t xml:space="preserve">EC </w:t>
      </w:r>
      <w:r w:rsidR="007D0A49">
        <w:rPr>
          <w:color w:val="000000" w:themeColor="text1"/>
        </w:rPr>
        <w:t>S</w:t>
      </w:r>
      <w:r w:rsidR="447FEE3A" w:rsidRPr="5ADA92D8">
        <w:rPr>
          <w:color w:val="000000" w:themeColor="text1"/>
        </w:rPr>
        <w:t>ection 47607(c)(</w:t>
      </w:r>
      <w:r w:rsidR="68E7F3AC" w:rsidRPr="5ADA92D8">
        <w:rPr>
          <w:color w:val="000000" w:themeColor="text1"/>
        </w:rPr>
        <w:t>2)</w:t>
      </w:r>
      <w:r w:rsidR="000A2878" w:rsidRPr="5ADA92D8">
        <w:rPr>
          <w:color w:val="000000" w:themeColor="text1"/>
        </w:rPr>
        <w:t>.</w:t>
      </w:r>
    </w:p>
    <w:p w14:paraId="07C188E2" w14:textId="43B251D9" w:rsidR="00A24F56" w:rsidRDefault="7729CA3D" w:rsidP="00126D6F">
      <w:pPr>
        <w:spacing w:before="240"/>
        <w:rPr>
          <w:color w:val="000000" w:themeColor="text1"/>
        </w:rPr>
      </w:pPr>
      <w:r w:rsidRPr="5ADA92D8">
        <w:rPr>
          <w:color w:val="000000" w:themeColor="text1"/>
        </w:rPr>
        <w:t>The CDE’s recommendation for a five-year term is based on the requirement</w:t>
      </w:r>
      <w:r w:rsidR="7A0638FB" w:rsidRPr="5ADA92D8">
        <w:rPr>
          <w:color w:val="000000" w:themeColor="text1"/>
        </w:rPr>
        <w:t xml:space="preserve"> that, should</w:t>
      </w:r>
      <w:r w:rsidR="1AF5C3ED" w:rsidRPr="5ADA92D8">
        <w:rPr>
          <w:color w:val="000000" w:themeColor="text1"/>
        </w:rPr>
        <w:t xml:space="preserve"> </w:t>
      </w:r>
      <w:r w:rsidR="4CF20E6B" w:rsidRPr="5ADA92D8">
        <w:rPr>
          <w:color w:val="000000" w:themeColor="text1"/>
        </w:rPr>
        <w:t xml:space="preserve">the SBE approve the </w:t>
      </w:r>
      <w:r w:rsidR="66E3EBEF" w:rsidRPr="5ADA92D8">
        <w:rPr>
          <w:color w:val="000000" w:themeColor="text1"/>
        </w:rPr>
        <w:t xml:space="preserve">Charter School’s </w:t>
      </w:r>
      <w:r w:rsidR="4CF20E6B" w:rsidRPr="5ADA92D8">
        <w:rPr>
          <w:color w:val="000000" w:themeColor="text1"/>
        </w:rPr>
        <w:t>renewal</w:t>
      </w:r>
      <w:r w:rsidR="66E3EBEF" w:rsidRPr="5ADA92D8">
        <w:rPr>
          <w:color w:val="000000" w:themeColor="text1"/>
        </w:rPr>
        <w:t xml:space="preserve">, the </w:t>
      </w:r>
      <w:r w:rsidR="75D156D9" w:rsidRPr="5ADA92D8">
        <w:rPr>
          <w:color w:val="000000" w:themeColor="text1"/>
        </w:rPr>
        <w:t>SBE must designate</w:t>
      </w:r>
      <w:r w:rsidR="4D5CBB93" w:rsidRPr="5ADA92D8">
        <w:rPr>
          <w:color w:val="000000" w:themeColor="text1"/>
        </w:rPr>
        <w:t xml:space="preserve"> either the District or the County as the chartering authority. </w:t>
      </w:r>
      <w:r w:rsidR="2F1897B2" w:rsidRPr="5ADA92D8">
        <w:rPr>
          <w:color w:val="000000" w:themeColor="text1"/>
        </w:rPr>
        <w:t>As</w:t>
      </w:r>
      <w:r w:rsidR="78B4EA2A" w:rsidRPr="5ADA92D8">
        <w:rPr>
          <w:color w:val="000000" w:themeColor="text1"/>
        </w:rPr>
        <w:t xml:space="preserve"> the Charter School</w:t>
      </w:r>
      <w:r w:rsidR="56266D30" w:rsidRPr="5ADA92D8">
        <w:rPr>
          <w:color w:val="000000" w:themeColor="text1"/>
        </w:rPr>
        <w:t xml:space="preserve"> </w:t>
      </w:r>
      <w:r w:rsidR="7A4EB683" w:rsidRPr="5ADA92D8">
        <w:rPr>
          <w:color w:val="000000" w:themeColor="text1"/>
        </w:rPr>
        <w:t xml:space="preserve">would be beginning </w:t>
      </w:r>
      <w:r w:rsidR="2A60D92A" w:rsidRPr="5ADA92D8">
        <w:rPr>
          <w:color w:val="000000" w:themeColor="text1"/>
        </w:rPr>
        <w:t>a new oversight relationship</w:t>
      </w:r>
      <w:r w:rsidR="350BD23B" w:rsidRPr="5ADA92D8">
        <w:rPr>
          <w:color w:val="000000" w:themeColor="text1"/>
        </w:rPr>
        <w:t xml:space="preserve"> with the chartering authority, the CDE proposes </w:t>
      </w:r>
      <w:r w:rsidR="00770008" w:rsidRPr="5ADA92D8">
        <w:rPr>
          <w:color w:val="000000" w:themeColor="text1"/>
        </w:rPr>
        <w:t xml:space="preserve">to recommend </w:t>
      </w:r>
      <w:r w:rsidR="350BD23B" w:rsidRPr="5ADA92D8">
        <w:rPr>
          <w:color w:val="000000" w:themeColor="text1"/>
        </w:rPr>
        <w:t xml:space="preserve">a </w:t>
      </w:r>
      <w:r w:rsidR="077CDD24" w:rsidRPr="5ADA92D8">
        <w:rPr>
          <w:color w:val="000000" w:themeColor="text1"/>
        </w:rPr>
        <w:t xml:space="preserve">five-year </w:t>
      </w:r>
      <w:r w:rsidR="350BD23B" w:rsidRPr="5ADA92D8">
        <w:rPr>
          <w:color w:val="000000" w:themeColor="text1"/>
        </w:rPr>
        <w:t>term</w:t>
      </w:r>
      <w:r w:rsidR="52514656" w:rsidRPr="5ADA92D8">
        <w:rPr>
          <w:color w:val="000000" w:themeColor="text1"/>
        </w:rPr>
        <w:t>.</w:t>
      </w:r>
    </w:p>
    <w:p w14:paraId="54E0632C" w14:textId="77777777" w:rsidR="009E4BE8" w:rsidRPr="00126D6F" w:rsidRDefault="009E4BE8" w:rsidP="009E4BE8">
      <w:pPr>
        <w:pStyle w:val="Heading2"/>
      </w:pPr>
      <w:bookmarkStart w:id="2" w:name="_Hlk216426207"/>
      <w:bookmarkStart w:id="3" w:name="Text31"/>
      <w:r w:rsidRPr="008473FD">
        <w:t>Summary of the Issue</w:t>
      </w:r>
    </w:p>
    <w:p w14:paraId="3F496CA5" w14:textId="77777777" w:rsidR="009E4BE8" w:rsidRDefault="009E4BE8" w:rsidP="009E4BE8">
      <w:pPr>
        <w:spacing w:before="240"/>
        <w:rPr>
          <w:rFonts w:eastAsia="Arial" w:cs="Arial"/>
        </w:rPr>
      </w:pPr>
      <w:r w:rsidRPr="64F88DB6">
        <w:rPr>
          <w:rFonts w:eastAsia="Arial" w:cs="Arial"/>
        </w:rPr>
        <w:t xml:space="preserve">On March 15, 2018, the </w:t>
      </w:r>
      <w:r>
        <w:rPr>
          <w:rFonts w:eastAsia="Arial" w:cs="Arial"/>
        </w:rPr>
        <w:t xml:space="preserve">California </w:t>
      </w:r>
      <w:r w:rsidRPr="64F88DB6">
        <w:rPr>
          <w:rFonts w:eastAsia="Arial" w:cs="Arial"/>
        </w:rPr>
        <w:t xml:space="preserve">State Board of Education (SBE) granted the </w:t>
      </w:r>
      <w:r>
        <w:rPr>
          <w:rFonts w:eastAsia="Arial" w:cs="Arial"/>
        </w:rPr>
        <w:t xml:space="preserve">petition to establish </w:t>
      </w:r>
      <w:r w:rsidRPr="64F88DB6">
        <w:rPr>
          <w:rFonts w:eastAsia="Arial" w:cs="Arial"/>
          <w:color w:val="323130"/>
        </w:rPr>
        <w:t>Baypoint Preparatory Academy</w:t>
      </w:r>
      <w:r>
        <w:rPr>
          <w:rFonts w:eastAsia="TimesNewRoman" w:cs="Arial"/>
        </w:rPr>
        <w:t>—</w:t>
      </w:r>
      <w:r w:rsidRPr="64F88DB6">
        <w:rPr>
          <w:rFonts w:eastAsia="Arial" w:cs="Arial"/>
          <w:color w:val="323130"/>
        </w:rPr>
        <w:t>San Diego</w:t>
      </w:r>
      <w:r>
        <w:rPr>
          <w:rFonts w:eastAsia="Arial" w:cs="Arial"/>
          <w:color w:val="323130"/>
        </w:rPr>
        <w:t xml:space="preserve"> </w:t>
      </w:r>
      <w:r w:rsidRPr="64F88DB6">
        <w:rPr>
          <w:rFonts w:eastAsia="Arial" w:cs="Arial"/>
          <w:color w:val="323130"/>
        </w:rPr>
        <w:t>(Charter School)</w:t>
      </w:r>
      <w:r>
        <w:rPr>
          <w:rFonts w:eastAsia="Arial" w:cs="Arial"/>
        </w:rPr>
        <w:t xml:space="preserve">, which had been previously denied </w:t>
      </w:r>
      <w:r w:rsidRPr="64F88DB6">
        <w:rPr>
          <w:rFonts w:eastAsia="Arial" w:cs="Arial"/>
        </w:rPr>
        <w:t xml:space="preserve">by the </w:t>
      </w:r>
      <w:r w:rsidRPr="64F88DB6">
        <w:rPr>
          <w:rFonts w:eastAsia="Arial" w:cs="Arial"/>
          <w:color w:val="323130"/>
        </w:rPr>
        <w:t xml:space="preserve">San Marcos Unified School District (SMUSD </w:t>
      </w:r>
      <w:r w:rsidRPr="64F88DB6">
        <w:rPr>
          <w:rFonts w:eastAsia="Arial" w:cs="Arial"/>
        </w:rPr>
        <w:t xml:space="preserve">or District) and the </w:t>
      </w:r>
      <w:r w:rsidRPr="64F88DB6">
        <w:rPr>
          <w:rFonts w:eastAsia="Arial" w:cs="Arial"/>
          <w:color w:val="323130"/>
        </w:rPr>
        <w:t xml:space="preserve">San Diego County Board of Education (SDCBE </w:t>
      </w:r>
      <w:r w:rsidRPr="64F88DB6">
        <w:rPr>
          <w:rFonts w:eastAsia="Arial" w:cs="Arial"/>
        </w:rPr>
        <w:t xml:space="preserve">or County), for a five-year term effective July 1, 2018, through June 30, 2023. </w:t>
      </w:r>
    </w:p>
    <w:p w14:paraId="7ED9D1BA" w14:textId="77777777" w:rsidR="009E4BE8" w:rsidRPr="008F2B31" w:rsidRDefault="009E4BE8" w:rsidP="009E4BE8">
      <w:pPr>
        <w:spacing w:before="240"/>
        <w:rPr>
          <w:rFonts w:eastAsia="Arial" w:cs="Arial"/>
          <w:color w:val="000000" w:themeColor="text1"/>
        </w:rPr>
      </w:pPr>
      <w:r w:rsidRPr="64F88DB6">
        <w:rPr>
          <w:rFonts w:eastAsia="Arial" w:cs="Arial"/>
          <w:color w:val="000000" w:themeColor="text1"/>
        </w:rPr>
        <w:t>Pursuant to</w:t>
      </w:r>
      <w:r w:rsidRPr="64F88DB6">
        <w:rPr>
          <w:rFonts w:eastAsia="Arial" w:cs="Arial"/>
        </w:rPr>
        <w:t xml:space="preserve"> California </w:t>
      </w:r>
      <w:r w:rsidRPr="64F88DB6">
        <w:rPr>
          <w:rFonts w:eastAsia="Arial" w:cs="Arial"/>
          <w:i/>
          <w:iCs/>
        </w:rPr>
        <w:t xml:space="preserve">Education Code </w:t>
      </w:r>
      <w:r w:rsidRPr="64F88DB6">
        <w:rPr>
          <w:rFonts w:eastAsia="Arial" w:cs="Arial"/>
        </w:rPr>
        <w:t>(</w:t>
      </w:r>
      <w:r w:rsidRPr="64F88DB6">
        <w:rPr>
          <w:rFonts w:eastAsia="Arial" w:cs="Arial"/>
          <w:i/>
          <w:iCs/>
        </w:rPr>
        <w:t>EC</w:t>
      </w:r>
      <w:r w:rsidRPr="64F88DB6">
        <w:rPr>
          <w:rFonts w:eastAsia="Arial" w:cs="Arial"/>
        </w:rPr>
        <w:t>)</w:t>
      </w:r>
      <w:r w:rsidRPr="64F88DB6">
        <w:rPr>
          <w:rFonts w:eastAsia="Arial" w:cs="Arial"/>
          <w:i/>
          <w:iCs/>
        </w:rPr>
        <w:t xml:space="preserve"> </w:t>
      </w:r>
      <w:r w:rsidRPr="64F88DB6">
        <w:rPr>
          <w:rFonts w:eastAsia="Arial" w:cs="Arial"/>
        </w:rPr>
        <w:t>Section 47607.4, the Charter School's term was extended a total of three-years,</w:t>
      </w:r>
      <w:r w:rsidRPr="64F88DB6">
        <w:rPr>
          <w:rFonts w:eastAsia="Arial" w:cs="Arial"/>
          <w:color w:val="000000" w:themeColor="text1"/>
        </w:rPr>
        <w:t xml:space="preserve"> to June 30, 2026. </w:t>
      </w:r>
    </w:p>
    <w:p w14:paraId="054FB9F8" w14:textId="77777777" w:rsidR="009E4BE8" w:rsidRPr="008F2B31" w:rsidRDefault="009E4BE8" w:rsidP="009E4BE8">
      <w:pPr>
        <w:spacing w:before="240"/>
        <w:rPr>
          <w:rFonts w:eastAsia="Arial" w:cs="Arial"/>
        </w:rPr>
      </w:pPr>
      <w:r w:rsidRPr="64F88DB6">
        <w:rPr>
          <w:rFonts w:eastAsia="Arial" w:cs="Arial"/>
        </w:rPr>
        <w:lastRenderedPageBreak/>
        <w:t xml:space="preserve">On September 11, 2025, the SMUSD denied the Charter School’s petition to renew by a vote of five to zero, citing the following findings: </w:t>
      </w:r>
    </w:p>
    <w:p w14:paraId="5E9E1A10" w14:textId="77777777" w:rsidR="009E4BE8" w:rsidRPr="0031663A" w:rsidRDefault="009E4BE8" w:rsidP="009E4BE8">
      <w:pPr>
        <w:pStyle w:val="ListParagraph"/>
        <w:numPr>
          <w:ilvl w:val="0"/>
          <w:numId w:val="10"/>
        </w:numPr>
        <w:spacing w:before="240"/>
        <w:ind w:left="1080"/>
        <w:contextualSpacing w:val="0"/>
        <w:rPr>
          <w:rFonts w:eastAsia="Arial" w:cs="Arial"/>
        </w:rPr>
      </w:pPr>
      <w:r w:rsidRPr="64F88DB6">
        <w:rPr>
          <w:rFonts w:eastAsia="Arial" w:cs="Arial"/>
        </w:rPr>
        <w:t xml:space="preserve">The </w:t>
      </w:r>
      <w:r>
        <w:rPr>
          <w:rFonts w:eastAsia="Arial" w:cs="Arial"/>
        </w:rPr>
        <w:t>p</w:t>
      </w:r>
      <w:r w:rsidRPr="64F88DB6">
        <w:rPr>
          <w:rFonts w:eastAsia="Arial" w:cs="Arial"/>
        </w:rPr>
        <w:t xml:space="preserve">etition does not contain reasonably comprehensive descriptions of each of the </w:t>
      </w:r>
      <w:r w:rsidRPr="64F88DB6">
        <w:t>required elements (</w:t>
      </w:r>
      <w:r>
        <w:rPr>
          <w:i/>
          <w:iCs/>
        </w:rPr>
        <w:t>EC</w:t>
      </w:r>
      <w:r>
        <w:t xml:space="preserve"> Section 47605[c][5]</w:t>
      </w:r>
      <w:r w:rsidRPr="64F88DB6">
        <w:t>).</w:t>
      </w:r>
    </w:p>
    <w:p w14:paraId="725AAFC7" w14:textId="77777777" w:rsidR="009E4BE8" w:rsidRPr="008F2B31" w:rsidRDefault="009E4BE8" w:rsidP="009E4BE8">
      <w:pPr>
        <w:pStyle w:val="ListParagraph"/>
        <w:numPr>
          <w:ilvl w:val="0"/>
          <w:numId w:val="9"/>
        </w:numPr>
        <w:spacing w:before="240"/>
        <w:ind w:left="1080"/>
        <w:contextualSpacing w:val="0"/>
        <w:rPr>
          <w:rFonts w:eastAsia="Arial" w:cs="Arial"/>
        </w:rPr>
      </w:pPr>
      <w:r w:rsidRPr="64F88DB6">
        <w:rPr>
          <w:rFonts w:eastAsia="Arial" w:cs="Arial"/>
        </w:rPr>
        <w:t xml:space="preserve">Petitioners failed to update the </w:t>
      </w:r>
      <w:r>
        <w:rPr>
          <w:rFonts w:eastAsia="Arial" w:cs="Arial"/>
        </w:rPr>
        <w:t>p</w:t>
      </w:r>
      <w:r w:rsidRPr="64F88DB6">
        <w:rPr>
          <w:rFonts w:eastAsia="Arial" w:cs="Arial"/>
        </w:rPr>
        <w:t xml:space="preserve">etition to reflect the current program offered by the </w:t>
      </w:r>
      <w:r w:rsidRPr="64F88DB6">
        <w:t>Charter School</w:t>
      </w:r>
      <w:r>
        <w:t xml:space="preserve"> </w:t>
      </w:r>
      <w:r w:rsidRPr="64F88DB6">
        <w:t>(</w:t>
      </w:r>
      <w:r>
        <w:rPr>
          <w:i/>
          <w:iCs/>
        </w:rPr>
        <w:t>EC</w:t>
      </w:r>
      <w:r>
        <w:t xml:space="preserve"> Section 47605[c][5]</w:t>
      </w:r>
      <w:r w:rsidRPr="64F88DB6">
        <w:t>)</w:t>
      </w:r>
      <w:r>
        <w:t>.</w:t>
      </w:r>
    </w:p>
    <w:p w14:paraId="1C164893" w14:textId="77777777" w:rsidR="009E4BE8" w:rsidRPr="008F2B31" w:rsidRDefault="009E4BE8" w:rsidP="009E4BE8">
      <w:pPr>
        <w:pStyle w:val="ListParagraph"/>
        <w:numPr>
          <w:ilvl w:val="0"/>
          <w:numId w:val="9"/>
        </w:numPr>
        <w:spacing w:before="240"/>
        <w:ind w:left="1080"/>
        <w:contextualSpacing w:val="0"/>
      </w:pPr>
      <w:r w:rsidRPr="64F88DB6">
        <w:rPr>
          <w:rFonts w:eastAsia="Arial" w:cs="Arial"/>
        </w:rPr>
        <w:t xml:space="preserve">The Charter School is demonstrably unlikely to successfully implement the program set </w:t>
      </w:r>
      <w:r w:rsidRPr="64F88DB6">
        <w:t xml:space="preserve">forth in the </w:t>
      </w:r>
      <w:r>
        <w:t>p</w:t>
      </w:r>
      <w:r w:rsidRPr="64F88DB6">
        <w:t>etition due to substantial fiscal factors</w:t>
      </w:r>
      <w:r>
        <w:t xml:space="preserve"> (</w:t>
      </w:r>
      <w:r>
        <w:rPr>
          <w:i/>
          <w:iCs/>
        </w:rPr>
        <w:t>EC</w:t>
      </w:r>
      <w:r>
        <w:t xml:space="preserve"> Section 47607[e]).</w:t>
      </w:r>
    </w:p>
    <w:p w14:paraId="1DEAFCCE" w14:textId="77777777" w:rsidR="009E4BE8" w:rsidRPr="008F2B31" w:rsidRDefault="009E4BE8" w:rsidP="009E4BE8">
      <w:pPr>
        <w:spacing w:before="240"/>
        <w:rPr>
          <w:rFonts w:cs="Arial"/>
        </w:rPr>
      </w:pPr>
      <w:r w:rsidRPr="008F2B31">
        <w:rPr>
          <w:rFonts w:cs="Arial"/>
        </w:rPr>
        <w:t xml:space="preserve">On October 9, 2025, </w:t>
      </w:r>
      <w:r>
        <w:rPr>
          <w:rFonts w:cs="Arial"/>
        </w:rPr>
        <w:t>the Charter School</w:t>
      </w:r>
      <w:r w:rsidRPr="008F2B31">
        <w:rPr>
          <w:rFonts w:cs="Arial"/>
        </w:rPr>
        <w:t xml:space="preserve"> submitted an appeal to the SBE pursuant to </w:t>
      </w:r>
      <w:r w:rsidRPr="00E229B0">
        <w:rPr>
          <w:rFonts w:cs="Arial"/>
          <w:i/>
          <w:iCs/>
        </w:rPr>
        <w:t xml:space="preserve">EC </w:t>
      </w:r>
      <w:r w:rsidRPr="00E229B0">
        <w:rPr>
          <w:rFonts w:cs="Arial"/>
        </w:rPr>
        <w:t>Section</w:t>
      </w:r>
      <w:r w:rsidRPr="008F2B31">
        <w:rPr>
          <w:rFonts w:cs="Arial"/>
        </w:rPr>
        <w:t xml:space="preserve"> 47605.9(b)</w:t>
      </w:r>
      <w:r>
        <w:rPr>
          <w:rFonts w:cs="Arial"/>
        </w:rPr>
        <w:t>.</w:t>
      </w:r>
    </w:p>
    <w:p w14:paraId="60C4F271" w14:textId="43E7B669" w:rsidR="00107719" w:rsidRPr="008473FD" w:rsidRDefault="00107719" w:rsidP="00126D6F">
      <w:pPr>
        <w:pStyle w:val="Heading2"/>
      </w:pPr>
      <w:r w:rsidRPr="008473FD">
        <w:t>Standard of Review</w:t>
      </w:r>
    </w:p>
    <w:p w14:paraId="63D0B7A0" w14:textId="11462F07" w:rsidR="00395C2D" w:rsidRPr="00597EBB" w:rsidRDefault="00395C2D" w:rsidP="00126D6F">
      <w:pPr>
        <w:spacing w:before="240"/>
      </w:pPr>
      <w:r>
        <w:t xml:space="preserve">The charter school is currently authorized by the SBE. As set forth in </w:t>
      </w:r>
      <w:r w:rsidRPr="4A5F733D">
        <w:rPr>
          <w:i/>
          <w:iCs/>
        </w:rPr>
        <w:t xml:space="preserve">EC </w:t>
      </w:r>
      <w:r>
        <w:t>Section 47605.9(</w:t>
      </w:r>
      <w:r w:rsidR="63D1ACFC">
        <w:t>b</w:t>
      </w:r>
      <w:r>
        <w:t xml:space="preserve">), a petition for the renewal of a charter school currently operating under the authority of the SBE shall be reviewed in accordance with </w:t>
      </w:r>
      <w:r w:rsidRPr="4A5F733D">
        <w:rPr>
          <w:i/>
          <w:iCs/>
        </w:rPr>
        <w:t xml:space="preserve">EC </w:t>
      </w:r>
      <w:r>
        <w:t>Section 47605(</w:t>
      </w:r>
      <w:r w:rsidR="0A06C52C">
        <w:t>k)(1)(B</w:t>
      </w:r>
      <w:r>
        <w:t>)</w:t>
      </w:r>
      <w:r w:rsidR="7B6C6AF5">
        <w:t xml:space="preserve">, </w:t>
      </w:r>
      <w:r w:rsidR="7B6C6AF5" w:rsidRPr="00056F8E">
        <w:rPr>
          <w:color w:val="000000" w:themeColor="text1"/>
        </w:rPr>
        <w:t>which</w:t>
      </w:r>
      <w:r w:rsidR="7B6C6AF5" w:rsidRPr="00056F8E">
        <w:rPr>
          <w:rFonts w:eastAsia="Arial" w:cs="Arial"/>
          <w:color w:val="000000" w:themeColor="text1"/>
        </w:rPr>
        <w:t xml:space="preserve"> </w:t>
      </w:r>
      <w:r w:rsidR="7F1F211D" w:rsidRPr="00056F8E">
        <w:rPr>
          <w:rFonts w:eastAsia="Arial" w:cs="Arial"/>
          <w:color w:val="000000" w:themeColor="text1"/>
        </w:rPr>
        <w:t xml:space="preserve">provides for </w:t>
      </w:r>
      <w:r w:rsidR="7B6C6AF5" w:rsidRPr="00056F8E">
        <w:rPr>
          <w:rFonts w:eastAsia="Arial" w:cs="Arial"/>
          <w:color w:val="000000" w:themeColor="text1"/>
        </w:rPr>
        <w:t xml:space="preserve">review </w:t>
      </w:r>
      <w:r w:rsidR="174D0198" w:rsidRPr="00056F8E">
        <w:rPr>
          <w:rFonts w:eastAsia="Arial" w:cs="Arial"/>
          <w:color w:val="000000" w:themeColor="text1"/>
        </w:rPr>
        <w:t>of the charter renewal petition pursuant to</w:t>
      </w:r>
      <w:r w:rsidR="7B6C6AF5" w:rsidRPr="00056F8E">
        <w:rPr>
          <w:rFonts w:eastAsia="Arial" w:cs="Arial"/>
          <w:color w:val="000000" w:themeColor="text1"/>
        </w:rPr>
        <w:t xml:space="preserve"> </w:t>
      </w:r>
      <w:r w:rsidR="7B6C6AF5" w:rsidRPr="00056F8E">
        <w:rPr>
          <w:rFonts w:eastAsia="Arial" w:cs="Arial"/>
          <w:i/>
          <w:iCs/>
          <w:color w:val="000000" w:themeColor="text1"/>
        </w:rPr>
        <w:t>EC</w:t>
      </w:r>
      <w:r w:rsidR="7B6C6AF5" w:rsidRPr="00056F8E">
        <w:rPr>
          <w:rFonts w:eastAsia="Arial" w:cs="Arial"/>
          <w:color w:val="000000" w:themeColor="text1"/>
        </w:rPr>
        <w:t xml:space="preserve"> </w:t>
      </w:r>
      <w:r w:rsidR="007D0A49">
        <w:rPr>
          <w:rFonts w:eastAsia="Arial" w:cs="Arial"/>
          <w:color w:val="000000" w:themeColor="text1"/>
        </w:rPr>
        <w:t>S</w:t>
      </w:r>
      <w:r w:rsidR="7B6C6AF5" w:rsidRPr="00056F8E">
        <w:rPr>
          <w:rFonts w:eastAsia="Arial" w:cs="Arial"/>
          <w:color w:val="000000" w:themeColor="text1"/>
        </w:rPr>
        <w:t>ection 47605(c)</w:t>
      </w:r>
      <w:r w:rsidR="7B6C6AF5" w:rsidRPr="0060701E">
        <w:rPr>
          <w:rFonts w:eastAsia="Arial" w:cs="Arial"/>
          <w:color w:val="000000" w:themeColor="text1"/>
        </w:rPr>
        <w:t>.</w:t>
      </w:r>
    </w:p>
    <w:p w14:paraId="59215961" w14:textId="4DD1989C" w:rsidR="00395C2D" w:rsidRDefault="00395C2D" w:rsidP="00126D6F">
      <w:pPr>
        <w:spacing w:before="240"/>
      </w:pPr>
      <w:r w:rsidRPr="001D2A0E">
        <w:rPr>
          <w:i/>
          <w:iCs/>
        </w:rPr>
        <w:t xml:space="preserve">EC </w:t>
      </w:r>
      <w:r w:rsidRPr="001D2A0E">
        <w:t xml:space="preserve">Section 47605(c) provides that the chartering authority must determine if a charter school’s petition “is consistent with sound educational practice and with the interests of the community in which the school is proposing to locate,” which includes review of the 15 required elements specified under </w:t>
      </w:r>
      <w:r w:rsidRPr="001D2A0E">
        <w:rPr>
          <w:i/>
          <w:iCs/>
        </w:rPr>
        <w:t>EC</w:t>
      </w:r>
      <w:r w:rsidRPr="001D2A0E">
        <w:t xml:space="preserve"> Section 47605(c)(5)(A)–(O)</w:t>
      </w:r>
      <w:r w:rsidR="001F2DA6">
        <w:t>.</w:t>
      </w:r>
    </w:p>
    <w:p w14:paraId="6F6EB96C" w14:textId="3CE36ECF" w:rsidR="00395C2D" w:rsidRPr="00141233" w:rsidRDefault="00395C2D" w:rsidP="00126D6F">
      <w:pPr>
        <w:spacing w:before="240"/>
        <w:rPr>
          <w:i/>
          <w:iCs/>
        </w:rPr>
      </w:pPr>
      <w:r>
        <w:t xml:space="preserve">In accordance with </w:t>
      </w:r>
      <w:r w:rsidRPr="4A5F733D">
        <w:rPr>
          <w:i/>
          <w:iCs/>
        </w:rPr>
        <w:t xml:space="preserve">EC </w:t>
      </w:r>
      <w:r>
        <w:t>Section 47607</w:t>
      </w:r>
      <w:r w:rsidR="5156EDFF">
        <w:t>(c)(1)</w:t>
      </w:r>
      <w:r w:rsidRPr="4A5F733D">
        <w:rPr>
          <w:rFonts w:cs="Arial"/>
        </w:rPr>
        <w:t>, review of a</w:t>
      </w:r>
      <w:r>
        <w:t xml:space="preserve"> </w:t>
      </w:r>
      <w:r w:rsidR="00EF6DF3">
        <w:t>c</w:t>
      </w:r>
      <w:r>
        <w:t xml:space="preserve">harter </w:t>
      </w:r>
      <w:r w:rsidR="00EF6DF3">
        <w:t>s</w:t>
      </w:r>
      <w:r>
        <w:t xml:space="preserve">chool’s renewal petition shall consider the performance of the </w:t>
      </w:r>
      <w:r w:rsidR="00EF6DF3">
        <w:t>c</w:t>
      </w:r>
      <w:r>
        <w:t xml:space="preserve">harter </w:t>
      </w:r>
      <w:r w:rsidR="00EF6DF3">
        <w:t>s</w:t>
      </w:r>
      <w:r>
        <w:t xml:space="preserve">chool on </w:t>
      </w:r>
      <w:r w:rsidR="00654B52">
        <w:t xml:space="preserve">Dashboard </w:t>
      </w:r>
      <w:r>
        <w:t>state and local indicators.</w:t>
      </w:r>
    </w:p>
    <w:p w14:paraId="6BE711D0" w14:textId="574F6ABA" w:rsidR="00F60A4F" w:rsidRPr="00F60A4F" w:rsidRDefault="00107719" w:rsidP="00126D6F">
      <w:pPr>
        <w:pStyle w:val="Heading2"/>
      </w:pPr>
      <w:r w:rsidRPr="008473FD">
        <w:t>Renewal</w:t>
      </w:r>
      <w:r w:rsidR="00F60A4F">
        <w:t xml:space="preserve"> Criteria</w:t>
      </w:r>
    </w:p>
    <w:p w14:paraId="791B8C88" w14:textId="4E4CEAB4" w:rsidR="00CA59FC" w:rsidRDefault="00107719" w:rsidP="00197EC9">
      <w:pPr>
        <w:spacing w:before="240"/>
      </w:pPr>
      <w:bookmarkStart w:id="4" w:name="_Hlk218684054"/>
      <w:r w:rsidRPr="4A5F733D">
        <w:rPr>
          <w:i/>
          <w:iCs/>
        </w:rPr>
        <w:t xml:space="preserve">EC </w:t>
      </w:r>
      <w:r>
        <w:t>sections 47607 and 47607.2 set forth three performance categories of charter renewal</w:t>
      </w:r>
      <w:r w:rsidR="00113B40">
        <w:t>: high performing, middle performing, and low performing</w:t>
      </w:r>
      <w:r>
        <w:t xml:space="preserve">. A charter school’s placement in these categories is determined by its performance on </w:t>
      </w:r>
      <w:r w:rsidR="4B13A4C9">
        <w:t xml:space="preserve">state and local indicators as reflected on </w:t>
      </w:r>
      <w:r>
        <w:t>the Dashboard.</w:t>
      </w:r>
      <w:bookmarkEnd w:id="4"/>
    </w:p>
    <w:p w14:paraId="44434830" w14:textId="5153F686" w:rsidR="00107719" w:rsidRPr="009C42F5" w:rsidRDefault="00107719" w:rsidP="00126D6F">
      <w:pPr>
        <w:pStyle w:val="Heading3"/>
      </w:pPr>
      <w:bookmarkStart w:id="5" w:name="_Hlk218684015"/>
      <w:r w:rsidRPr="009C42F5">
        <w:t>High Performing Category</w:t>
      </w:r>
    </w:p>
    <w:p w14:paraId="75444380" w14:textId="3BB7875C" w:rsidR="00C828E1" w:rsidRDefault="00107719" w:rsidP="00197EC9">
      <w:pPr>
        <w:spacing w:before="240"/>
      </w:pPr>
      <w:r>
        <w:t xml:space="preserve">Charter schools meeting </w:t>
      </w:r>
      <w:r w:rsidR="00EF1968">
        <w:t>one of the two</w:t>
      </w:r>
      <w:r>
        <w:t xml:space="preserve"> criteria defined in </w:t>
      </w:r>
      <w:r w:rsidRPr="4A5F733D">
        <w:rPr>
          <w:i/>
          <w:iCs/>
        </w:rPr>
        <w:t xml:space="preserve">EC </w:t>
      </w:r>
      <w:r>
        <w:t xml:space="preserve">Section 47607(c)(2) are </w:t>
      </w:r>
      <w:r w:rsidR="14BC3789">
        <w:t xml:space="preserve">identified </w:t>
      </w:r>
      <w:r w:rsidR="0F48E9F5">
        <w:t xml:space="preserve">as </w:t>
      </w:r>
      <w:r>
        <w:t>high performing and shall be granted</w:t>
      </w:r>
      <w:r w:rsidR="009D5884">
        <w:t xml:space="preserve"> renewal</w:t>
      </w:r>
      <w:r>
        <w:t xml:space="preserve">, except upon a finding under </w:t>
      </w:r>
      <w:r w:rsidRPr="4A5F733D">
        <w:rPr>
          <w:i/>
          <w:iCs/>
        </w:rPr>
        <w:t xml:space="preserve">EC </w:t>
      </w:r>
      <w:r>
        <w:t xml:space="preserve">Section 47607(e). </w:t>
      </w:r>
    </w:p>
    <w:p w14:paraId="787C1224" w14:textId="77777777" w:rsidR="00107719" w:rsidRDefault="00C828E1" w:rsidP="00197EC9">
      <w:pPr>
        <w:spacing w:before="240"/>
      </w:pPr>
      <w:r w:rsidRPr="00C828E1">
        <w:lastRenderedPageBreak/>
        <w:t xml:space="preserve">A charter </w:t>
      </w:r>
      <w:r>
        <w:t xml:space="preserve">school </w:t>
      </w:r>
      <w:r w:rsidRPr="00C828E1">
        <w:t xml:space="preserve">that </w:t>
      </w:r>
      <w:r>
        <w:t xml:space="preserve">meets </w:t>
      </w:r>
      <w:r w:rsidRPr="00C828E1">
        <w:t xml:space="preserve">the criteria </w:t>
      </w:r>
      <w:r>
        <w:t xml:space="preserve">for the high performing category is only </w:t>
      </w:r>
      <w:r w:rsidRPr="00C828E1">
        <w:t>required to update the petition to include reasonably comprehensive description</w:t>
      </w:r>
      <w:r>
        <w:t>s</w:t>
      </w:r>
      <w:r w:rsidRPr="00C828E1">
        <w:t xml:space="preserve"> of any new requirement</w:t>
      </w:r>
      <w:r>
        <w:t>s</w:t>
      </w:r>
      <w:r w:rsidRPr="00C828E1">
        <w:t xml:space="preserve"> enacted into law after the charter was originally granted or last renewed and as necessary to reflect the</w:t>
      </w:r>
      <w:r>
        <w:t xml:space="preserve"> charter school’s</w:t>
      </w:r>
      <w:r w:rsidRPr="00C828E1">
        <w:t xml:space="preserve"> current program</w:t>
      </w:r>
      <w:r>
        <w:t>. If approved, c</w:t>
      </w:r>
      <w:r w:rsidR="00107719" w:rsidRPr="00A84EFC">
        <w:t xml:space="preserve">harter schools identified in the high performing category are </w:t>
      </w:r>
      <w:r w:rsidR="00107719" w:rsidRPr="00EA3B60">
        <w:t>eligible for renewal terms of five to seven years.</w:t>
      </w:r>
    </w:p>
    <w:p w14:paraId="686757AD" w14:textId="77777777" w:rsidR="00107719" w:rsidRPr="00EA3B60" w:rsidRDefault="00107719" w:rsidP="00126D6F">
      <w:pPr>
        <w:pStyle w:val="Heading3"/>
      </w:pPr>
      <w:r w:rsidRPr="00EA3B60">
        <w:t>Low Performing Category</w:t>
      </w:r>
    </w:p>
    <w:p w14:paraId="00670766" w14:textId="24CE0295" w:rsidR="009A0C10" w:rsidRPr="00EA3B60" w:rsidRDefault="00107719" w:rsidP="00197EC9">
      <w:pPr>
        <w:spacing w:before="240"/>
      </w:pPr>
      <w:r>
        <w:t xml:space="preserve">Charter schools meeting criteria defined in </w:t>
      </w:r>
      <w:r w:rsidRPr="4A5F733D">
        <w:rPr>
          <w:i/>
          <w:iCs/>
        </w:rPr>
        <w:t xml:space="preserve">EC </w:t>
      </w:r>
      <w:r>
        <w:t xml:space="preserve">Section 46707.2(a) are identified </w:t>
      </w:r>
      <w:r w:rsidR="399369E7">
        <w:t>as</w:t>
      </w:r>
      <w:r>
        <w:t xml:space="preserve"> low performing and shall </w:t>
      </w:r>
      <w:r w:rsidR="3AC4945F">
        <w:t xml:space="preserve">not be </w:t>
      </w:r>
      <w:r w:rsidR="006B3AA1">
        <w:t>renewed unless</w:t>
      </w:r>
      <w:r>
        <w:t xml:space="preserve"> the requirements of </w:t>
      </w:r>
      <w:r w:rsidRPr="4A5F733D">
        <w:rPr>
          <w:i/>
          <w:iCs/>
        </w:rPr>
        <w:t xml:space="preserve">EC </w:t>
      </w:r>
      <w:r>
        <w:t xml:space="preserve">Section 47607.2(a)(4) are met. If approved, charter schools identified </w:t>
      </w:r>
      <w:r w:rsidR="02FF8A08">
        <w:t>as</w:t>
      </w:r>
      <w:r>
        <w:t xml:space="preserve"> low performing</w:t>
      </w:r>
      <w:r w:rsidR="00BB0B0A">
        <w:t xml:space="preserve"> </w:t>
      </w:r>
      <w:r w:rsidR="15290CBA">
        <w:t xml:space="preserve">may only be renewed for a maximum </w:t>
      </w:r>
      <w:r>
        <w:t>of two years.</w:t>
      </w:r>
    </w:p>
    <w:p w14:paraId="6CD34B7D" w14:textId="38466A41" w:rsidR="00107719" w:rsidRPr="00EA3B60" w:rsidRDefault="00107719" w:rsidP="00126D6F">
      <w:pPr>
        <w:pStyle w:val="Heading3"/>
      </w:pPr>
      <w:r w:rsidRPr="00EA3B60">
        <w:t>Middle Performing Category</w:t>
      </w:r>
    </w:p>
    <w:p w14:paraId="3A77009F" w14:textId="1E59B489" w:rsidR="00107719" w:rsidRPr="00A84EFC" w:rsidRDefault="00107719" w:rsidP="00197EC9">
      <w:pPr>
        <w:spacing w:before="240"/>
      </w:pPr>
      <w:r>
        <w:t xml:space="preserve">Charter schools that do not meet the criteria of </w:t>
      </w:r>
      <w:r w:rsidRPr="4A5F733D">
        <w:rPr>
          <w:i/>
          <w:iCs/>
        </w:rPr>
        <w:t xml:space="preserve">EC </w:t>
      </w:r>
      <w:r>
        <w:t xml:space="preserve">sections 47607(c)(2) or 46707.2(a) are identified </w:t>
      </w:r>
      <w:r w:rsidR="74DD8910">
        <w:t>as</w:t>
      </w:r>
      <w:r>
        <w:t xml:space="preserve"> middle performing. </w:t>
      </w:r>
      <w:bookmarkStart w:id="6" w:name="_Hlk218674986"/>
      <w:r w:rsidR="003C25F3">
        <w:t>Charter Schools in this category are reviewed in acco</w:t>
      </w:r>
      <w:r w:rsidR="00C828E1">
        <w:t xml:space="preserve">rdance with </w:t>
      </w:r>
      <w:r w:rsidR="00C828E1" w:rsidRPr="4A5F733D">
        <w:rPr>
          <w:i/>
          <w:iCs/>
        </w:rPr>
        <w:t>EC</w:t>
      </w:r>
      <w:r w:rsidR="00C828E1">
        <w:t xml:space="preserve"> Section 47605(c)</w:t>
      </w:r>
      <w:bookmarkEnd w:id="6"/>
      <w:r w:rsidR="00FF4536">
        <w:t xml:space="preserve">. </w:t>
      </w:r>
      <w:r w:rsidRPr="00EA3B60">
        <w:t>If approved, charter schools identified in the middle performing category are eligible for a renewal term of five years.</w:t>
      </w:r>
    </w:p>
    <w:p w14:paraId="025B0389" w14:textId="2C6EAF1B" w:rsidR="00BA5C6D" w:rsidRDefault="009243F4" w:rsidP="000837CC">
      <w:pPr>
        <w:pStyle w:val="Heading2"/>
      </w:pPr>
      <w:r>
        <w:t>The Charter School’s Performance Category</w:t>
      </w:r>
    </w:p>
    <w:p w14:paraId="32883E9B" w14:textId="15E161D6" w:rsidR="00473CB8" w:rsidRPr="00473CB8" w:rsidRDefault="00473CB8" w:rsidP="00473CB8">
      <w:r>
        <w:t xml:space="preserve">To identify the appropriate performance </w:t>
      </w:r>
      <w:r w:rsidR="00F85F93">
        <w:t xml:space="preserve">category for the Charter School, the CDE reviewed the </w:t>
      </w:r>
      <w:r w:rsidR="00A47B76">
        <w:t>Charter School’s</w:t>
      </w:r>
      <w:r w:rsidR="00E52B0A">
        <w:t xml:space="preserve"> 2024 and 2025 Dashboard data.</w:t>
      </w:r>
    </w:p>
    <w:p w14:paraId="69358DC0" w14:textId="77777777" w:rsidR="00BA5C6D" w:rsidRDefault="00BA5C6D" w:rsidP="009243F4">
      <w:pPr>
        <w:pStyle w:val="Heading3"/>
      </w:pPr>
      <w:r w:rsidRPr="005034F7">
        <w:t>Criterion 1</w:t>
      </w:r>
    </w:p>
    <w:p w14:paraId="354312D0" w14:textId="4FC6F01A" w:rsidR="00BA5C6D" w:rsidRDefault="00BA5C6D" w:rsidP="00BA5C6D">
      <w:pPr>
        <w:spacing w:before="240"/>
      </w:pPr>
      <w:r>
        <w:t xml:space="preserve">A charter school is identified as high performing if the charter school received the either of the two highest performance colors for all the state </w:t>
      </w:r>
      <w:r w:rsidRPr="005034F7">
        <w:rPr>
          <w:rFonts w:cs="Arial"/>
        </w:rPr>
        <w:t>indicators on the Dashboard for which it receives performance levels.</w:t>
      </w:r>
    </w:p>
    <w:p w14:paraId="2918E0DB" w14:textId="77777777" w:rsidR="00AC1CE7" w:rsidRDefault="00AC1CE7" w:rsidP="00AC1CE7">
      <w:pPr>
        <w:spacing w:before="240"/>
      </w:pPr>
      <w:r w:rsidRPr="00885745">
        <w:t>The following table displays the Charter School’s performance colors</w:t>
      </w:r>
      <w:r>
        <w:t xml:space="preserve"> on the Dashboard from 2024 to 2025, which are determined using current year and prior year data</w:t>
      </w:r>
      <w:r w:rsidRPr="00885745">
        <w:t>.</w:t>
      </w:r>
    </w:p>
    <w:p w14:paraId="3CE1E165" w14:textId="77777777" w:rsidR="00BA5C6D" w:rsidRDefault="00BA5C6D" w:rsidP="00BA5C6D">
      <w:pPr>
        <w:pStyle w:val="TableHeading"/>
      </w:pPr>
      <w:bookmarkStart w:id="7" w:name="_Hlk219968020"/>
      <w:r>
        <w:t>Table. Dashboard Performance Colors</w:t>
      </w:r>
    </w:p>
    <w:tbl>
      <w:tblPr>
        <w:tblStyle w:val="TableGrid"/>
        <w:tblW w:w="5000" w:type="pct"/>
        <w:tblLook w:val="04A0" w:firstRow="1" w:lastRow="0" w:firstColumn="1" w:lastColumn="0" w:noHBand="0" w:noVBand="1"/>
        <w:tblDescription w:val="Table. 2023, 2024, and 2025 Dashboard Performance Colors"/>
      </w:tblPr>
      <w:tblGrid>
        <w:gridCol w:w="2131"/>
        <w:gridCol w:w="2407"/>
        <w:gridCol w:w="2407"/>
        <w:gridCol w:w="2405"/>
      </w:tblGrid>
      <w:tr w:rsidR="00BA5C6D" w:rsidRPr="002943C4" w14:paraId="72E829B9" w14:textId="77777777" w:rsidTr="006633E9">
        <w:trPr>
          <w:cantSplit/>
          <w:trHeight w:val="576"/>
          <w:tblHeader/>
        </w:trPr>
        <w:tc>
          <w:tcPr>
            <w:tcW w:w="1140" w:type="pct"/>
            <w:shd w:val="clear" w:color="auto" w:fill="D9D9D9" w:themeFill="background1" w:themeFillShade="D9"/>
            <w:vAlign w:val="center"/>
          </w:tcPr>
          <w:bookmarkEnd w:id="7"/>
          <w:p w14:paraId="4090BFD3" w14:textId="77777777" w:rsidR="00BA5C6D" w:rsidRPr="00E50DF1" w:rsidRDefault="00BA5C6D">
            <w:pPr>
              <w:spacing w:before="240"/>
              <w:jc w:val="center"/>
              <w:rPr>
                <w:b/>
                <w:bCs/>
                <w:sz w:val="24"/>
                <w:szCs w:val="24"/>
              </w:rPr>
            </w:pPr>
            <w:r w:rsidRPr="00E50DF1">
              <w:rPr>
                <w:b/>
                <w:bCs/>
                <w:sz w:val="24"/>
                <w:szCs w:val="24"/>
              </w:rPr>
              <w:t>Dashboard Indicator</w:t>
            </w:r>
          </w:p>
        </w:tc>
        <w:tc>
          <w:tcPr>
            <w:tcW w:w="1287" w:type="pct"/>
            <w:shd w:val="clear" w:color="auto" w:fill="D9D9D9" w:themeFill="background1" w:themeFillShade="D9"/>
            <w:vAlign w:val="center"/>
          </w:tcPr>
          <w:p w14:paraId="0C1BDD38" w14:textId="77777777" w:rsidR="00BA5C6D" w:rsidRPr="00E50DF1" w:rsidRDefault="00BA5C6D">
            <w:pPr>
              <w:spacing w:before="240"/>
              <w:jc w:val="center"/>
              <w:rPr>
                <w:b/>
                <w:bCs/>
                <w:sz w:val="24"/>
                <w:szCs w:val="24"/>
              </w:rPr>
            </w:pPr>
            <w:r w:rsidRPr="00E50DF1">
              <w:rPr>
                <w:b/>
                <w:bCs/>
                <w:sz w:val="24"/>
                <w:szCs w:val="24"/>
              </w:rPr>
              <w:t>2023 Performance Color</w:t>
            </w:r>
          </w:p>
        </w:tc>
        <w:tc>
          <w:tcPr>
            <w:tcW w:w="1287" w:type="pct"/>
            <w:shd w:val="clear" w:color="auto" w:fill="D9D9D9" w:themeFill="background1" w:themeFillShade="D9"/>
            <w:vAlign w:val="center"/>
          </w:tcPr>
          <w:p w14:paraId="24025F79" w14:textId="77777777" w:rsidR="00BA5C6D" w:rsidRPr="00E50DF1" w:rsidRDefault="00BA5C6D">
            <w:pPr>
              <w:spacing w:before="240"/>
              <w:jc w:val="center"/>
              <w:rPr>
                <w:b/>
                <w:bCs/>
                <w:sz w:val="24"/>
                <w:szCs w:val="24"/>
              </w:rPr>
            </w:pPr>
            <w:r w:rsidRPr="00E50DF1">
              <w:rPr>
                <w:b/>
                <w:bCs/>
                <w:sz w:val="24"/>
                <w:szCs w:val="24"/>
              </w:rPr>
              <w:t>2024 Performance Color</w:t>
            </w:r>
          </w:p>
        </w:tc>
        <w:tc>
          <w:tcPr>
            <w:tcW w:w="1286" w:type="pct"/>
            <w:shd w:val="clear" w:color="auto" w:fill="D9D9D9" w:themeFill="background1" w:themeFillShade="D9"/>
            <w:vAlign w:val="center"/>
          </w:tcPr>
          <w:p w14:paraId="0A156C4B" w14:textId="77777777" w:rsidR="00BA5C6D" w:rsidRPr="00E50DF1" w:rsidRDefault="00BA5C6D">
            <w:pPr>
              <w:spacing w:before="240"/>
              <w:jc w:val="center"/>
              <w:rPr>
                <w:b/>
                <w:bCs/>
                <w:sz w:val="24"/>
                <w:szCs w:val="24"/>
              </w:rPr>
            </w:pPr>
            <w:r w:rsidRPr="00E50DF1">
              <w:rPr>
                <w:b/>
                <w:bCs/>
                <w:sz w:val="24"/>
                <w:szCs w:val="24"/>
              </w:rPr>
              <w:t>2025 Performance Color</w:t>
            </w:r>
          </w:p>
        </w:tc>
      </w:tr>
      <w:tr w:rsidR="00BA5C6D" w14:paraId="5481647F" w14:textId="77777777" w:rsidTr="006633E9">
        <w:trPr>
          <w:cantSplit/>
        </w:trPr>
        <w:tc>
          <w:tcPr>
            <w:tcW w:w="1140" w:type="pct"/>
          </w:tcPr>
          <w:p w14:paraId="4F958C0D" w14:textId="77777777" w:rsidR="00BA5C6D" w:rsidRPr="00E50DF1" w:rsidRDefault="00BA5C6D" w:rsidP="006633E9">
            <w:pPr>
              <w:spacing w:after="0"/>
              <w:rPr>
                <w:sz w:val="24"/>
                <w:szCs w:val="24"/>
              </w:rPr>
            </w:pPr>
            <w:r w:rsidRPr="00E50DF1">
              <w:rPr>
                <w:sz w:val="24"/>
                <w:szCs w:val="24"/>
              </w:rPr>
              <w:t>ELA</w:t>
            </w:r>
          </w:p>
        </w:tc>
        <w:tc>
          <w:tcPr>
            <w:tcW w:w="1287" w:type="pct"/>
          </w:tcPr>
          <w:p w14:paraId="372AB3A7" w14:textId="77777777" w:rsidR="00BA5C6D" w:rsidRPr="00E50DF1" w:rsidRDefault="00BA5C6D" w:rsidP="006633E9">
            <w:pPr>
              <w:spacing w:after="0"/>
              <w:jc w:val="center"/>
              <w:rPr>
                <w:sz w:val="24"/>
                <w:szCs w:val="24"/>
              </w:rPr>
            </w:pPr>
            <w:r w:rsidRPr="00E50DF1">
              <w:rPr>
                <w:sz w:val="24"/>
                <w:szCs w:val="24"/>
              </w:rPr>
              <w:t>Green</w:t>
            </w:r>
          </w:p>
        </w:tc>
        <w:tc>
          <w:tcPr>
            <w:tcW w:w="1287" w:type="pct"/>
          </w:tcPr>
          <w:p w14:paraId="7C3ADAD7" w14:textId="77777777" w:rsidR="00BA5C6D" w:rsidRPr="00E50DF1" w:rsidRDefault="00BA5C6D" w:rsidP="006633E9">
            <w:pPr>
              <w:spacing w:after="0"/>
              <w:jc w:val="center"/>
              <w:rPr>
                <w:sz w:val="24"/>
                <w:szCs w:val="24"/>
              </w:rPr>
            </w:pPr>
            <w:r w:rsidRPr="00E50DF1">
              <w:rPr>
                <w:sz w:val="24"/>
                <w:szCs w:val="24"/>
              </w:rPr>
              <w:t>Green</w:t>
            </w:r>
          </w:p>
        </w:tc>
        <w:tc>
          <w:tcPr>
            <w:tcW w:w="1286" w:type="pct"/>
          </w:tcPr>
          <w:p w14:paraId="78EA6DC0" w14:textId="77777777" w:rsidR="00BA5C6D" w:rsidRPr="00E50DF1" w:rsidRDefault="00BA5C6D" w:rsidP="006633E9">
            <w:pPr>
              <w:spacing w:after="0"/>
              <w:jc w:val="center"/>
              <w:rPr>
                <w:sz w:val="24"/>
                <w:szCs w:val="24"/>
              </w:rPr>
            </w:pPr>
            <w:r w:rsidRPr="00E50DF1">
              <w:rPr>
                <w:sz w:val="24"/>
                <w:szCs w:val="24"/>
              </w:rPr>
              <w:t>Green</w:t>
            </w:r>
          </w:p>
        </w:tc>
      </w:tr>
      <w:tr w:rsidR="00BA5C6D" w14:paraId="1056B3A4" w14:textId="77777777" w:rsidTr="006633E9">
        <w:trPr>
          <w:cantSplit/>
        </w:trPr>
        <w:tc>
          <w:tcPr>
            <w:tcW w:w="1140" w:type="pct"/>
          </w:tcPr>
          <w:p w14:paraId="02F93ED2" w14:textId="77777777" w:rsidR="00BA5C6D" w:rsidRPr="00E50DF1" w:rsidRDefault="00BA5C6D" w:rsidP="006633E9">
            <w:pPr>
              <w:spacing w:after="0"/>
              <w:rPr>
                <w:sz w:val="24"/>
                <w:szCs w:val="24"/>
              </w:rPr>
            </w:pPr>
            <w:r w:rsidRPr="00E50DF1">
              <w:rPr>
                <w:sz w:val="24"/>
                <w:szCs w:val="24"/>
              </w:rPr>
              <w:t>Math</w:t>
            </w:r>
          </w:p>
        </w:tc>
        <w:tc>
          <w:tcPr>
            <w:tcW w:w="1287" w:type="pct"/>
          </w:tcPr>
          <w:p w14:paraId="2EEBBA3C" w14:textId="77777777" w:rsidR="00BA5C6D" w:rsidRPr="00E50DF1" w:rsidRDefault="00BA5C6D" w:rsidP="006633E9">
            <w:pPr>
              <w:spacing w:after="0"/>
              <w:jc w:val="center"/>
              <w:rPr>
                <w:sz w:val="24"/>
                <w:szCs w:val="24"/>
              </w:rPr>
            </w:pPr>
            <w:r w:rsidRPr="00E50DF1">
              <w:rPr>
                <w:sz w:val="24"/>
                <w:szCs w:val="24"/>
              </w:rPr>
              <w:t>Yellow</w:t>
            </w:r>
          </w:p>
        </w:tc>
        <w:tc>
          <w:tcPr>
            <w:tcW w:w="1287" w:type="pct"/>
          </w:tcPr>
          <w:p w14:paraId="24544F44" w14:textId="77777777" w:rsidR="00BA5C6D" w:rsidRPr="00E50DF1" w:rsidRDefault="00BA5C6D" w:rsidP="006633E9">
            <w:pPr>
              <w:spacing w:after="0"/>
              <w:jc w:val="center"/>
              <w:rPr>
                <w:sz w:val="24"/>
                <w:szCs w:val="24"/>
              </w:rPr>
            </w:pPr>
            <w:r w:rsidRPr="00E50DF1">
              <w:rPr>
                <w:sz w:val="24"/>
                <w:szCs w:val="24"/>
              </w:rPr>
              <w:t>Green</w:t>
            </w:r>
          </w:p>
        </w:tc>
        <w:tc>
          <w:tcPr>
            <w:tcW w:w="1286" w:type="pct"/>
          </w:tcPr>
          <w:p w14:paraId="5171A869" w14:textId="77777777" w:rsidR="00BA5C6D" w:rsidRPr="00E50DF1" w:rsidRDefault="00BA5C6D" w:rsidP="006633E9">
            <w:pPr>
              <w:spacing w:after="0"/>
              <w:jc w:val="center"/>
              <w:rPr>
                <w:sz w:val="24"/>
                <w:szCs w:val="24"/>
              </w:rPr>
            </w:pPr>
            <w:r w:rsidRPr="00E50DF1">
              <w:rPr>
                <w:sz w:val="24"/>
                <w:szCs w:val="24"/>
              </w:rPr>
              <w:t>Yellow</w:t>
            </w:r>
          </w:p>
        </w:tc>
      </w:tr>
      <w:tr w:rsidR="00BA5C6D" w14:paraId="324ACF44" w14:textId="77777777" w:rsidTr="006633E9">
        <w:trPr>
          <w:cantSplit/>
          <w:trHeight w:val="547"/>
        </w:trPr>
        <w:tc>
          <w:tcPr>
            <w:tcW w:w="1140" w:type="pct"/>
          </w:tcPr>
          <w:p w14:paraId="693658D7" w14:textId="77777777" w:rsidR="00BA5C6D" w:rsidRPr="00E50DF1" w:rsidRDefault="00BA5C6D" w:rsidP="006633E9">
            <w:pPr>
              <w:spacing w:after="0"/>
              <w:rPr>
                <w:sz w:val="24"/>
                <w:szCs w:val="24"/>
              </w:rPr>
            </w:pPr>
            <w:r w:rsidRPr="00E50DF1">
              <w:rPr>
                <w:sz w:val="24"/>
                <w:szCs w:val="24"/>
              </w:rPr>
              <w:t>Chronic Absenteeism</w:t>
            </w:r>
          </w:p>
        </w:tc>
        <w:tc>
          <w:tcPr>
            <w:tcW w:w="1287" w:type="pct"/>
            <w:vAlign w:val="center"/>
          </w:tcPr>
          <w:p w14:paraId="64FB2E22" w14:textId="77777777" w:rsidR="00BA5C6D" w:rsidRPr="00E50DF1" w:rsidRDefault="00BA5C6D" w:rsidP="006633E9">
            <w:pPr>
              <w:spacing w:after="0"/>
              <w:jc w:val="center"/>
              <w:rPr>
                <w:sz w:val="24"/>
                <w:szCs w:val="24"/>
              </w:rPr>
            </w:pPr>
            <w:r w:rsidRPr="00E50DF1">
              <w:rPr>
                <w:sz w:val="24"/>
                <w:szCs w:val="24"/>
              </w:rPr>
              <w:t>Orange</w:t>
            </w:r>
          </w:p>
        </w:tc>
        <w:tc>
          <w:tcPr>
            <w:tcW w:w="1287" w:type="pct"/>
            <w:vAlign w:val="center"/>
          </w:tcPr>
          <w:p w14:paraId="1325BC20" w14:textId="77777777" w:rsidR="00BA5C6D" w:rsidRPr="00E50DF1" w:rsidRDefault="00BA5C6D" w:rsidP="006633E9">
            <w:pPr>
              <w:spacing w:after="0"/>
              <w:jc w:val="center"/>
              <w:rPr>
                <w:sz w:val="24"/>
                <w:szCs w:val="24"/>
              </w:rPr>
            </w:pPr>
            <w:r w:rsidRPr="00E50DF1">
              <w:rPr>
                <w:sz w:val="24"/>
                <w:szCs w:val="24"/>
              </w:rPr>
              <w:t>Yellow</w:t>
            </w:r>
          </w:p>
        </w:tc>
        <w:tc>
          <w:tcPr>
            <w:tcW w:w="1286" w:type="pct"/>
            <w:vAlign w:val="center"/>
          </w:tcPr>
          <w:p w14:paraId="29AECF13" w14:textId="77777777" w:rsidR="00BA5C6D" w:rsidRPr="006633E9" w:rsidRDefault="00BA5C6D" w:rsidP="006633E9">
            <w:pPr>
              <w:spacing w:after="0"/>
              <w:jc w:val="center"/>
              <w:rPr>
                <w:sz w:val="24"/>
                <w:szCs w:val="24"/>
              </w:rPr>
            </w:pPr>
            <w:r w:rsidRPr="006633E9">
              <w:rPr>
                <w:sz w:val="24"/>
                <w:szCs w:val="24"/>
              </w:rPr>
              <w:t>Orange</w:t>
            </w:r>
          </w:p>
        </w:tc>
      </w:tr>
      <w:tr w:rsidR="00BA5C6D" w14:paraId="68FE46DD" w14:textId="77777777" w:rsidTr="006633E9">
        <w:trPr>
          <w:cantSplit/>
        </w:trPr>
        <w:tc>
          <w:tcPr>
            <w:tcW w:w="1140" w:type="pct"/>
            <w:vAlign w:val="center"/>
          </w:tcPr>
          <w:p w14:paraId="7AFE227D" w14:textId="77777777" w:rsidR="00BA5C6D" w:rsidRPr="00E50DF1" w:rsidRDefault="00BA5C6D" w:rsidP="006633E9">
            <w:pPr>
              <w:spacing w:after="0"/>
              <w:rPr>
                <w:sz w:val="24"/>
                <w:szCs w:val="24"/>
              </w:rPr>
            </w:pPr>
            <w:r w:rsidRPr="00E50DF1">
              <w:rPr>
                <w:sz w:val="24"/>
                <w:szCs w:val="24"/>
              </w:rPr>
              <w:lastRenderedPageBreak/>
              <w:t>ELPI</w:t>
            </w:r>
          </w:p>
        </w:tc>
        <w:tc>
          <w:tcPr>
            <w:tcW w:w="1287" w:type="pct"/>
          </w:tcPr>
          <w:p w14:paraId="027E1DDC" w14:textId="77777777" w:rsidR="00BA5C6D" w:rsidRPr="00E50DF1" w:rsidRDefault="00BA5C6D" w:rsidP="006633E9">
            <w:pPr>
              <w:spacing w:after="0"/>
              <w:jc w:val="center"/>
              <w:rPr>
                <w:sz w:val="24"/>
                <w:szCs w:val="24"/>
              </w:rPr>
            </w:pPr>
            <w:r w:rsidRPr="00E50DF1">
              <w:rPr>
                <w:sz w:val="24"/>
                <w:szCs w:val="24"/>
              </w:rPr>
              <w:t>No Performance Color</w:t>
            </w:r>
          </w:p>
        </w:tc>
        <w:tc>
          <w:tcPr>
            <w:tcW w:w="1287" w:type="pct"/>
          </w:tcPr>
          <w:p w14:paraId="3B4C2B8F" w14:textId="77777777" w:rsidR="00BA5C6D" w:rsidRPr="00E50DF1" w:rsidRDefault="00BA5C6D" w:rsidP="006633E9">
            <w:pPr>
              <w:spacing w:after="0"/>
              <w:jc w:val="center"/>
              <w:rPr>
                <w:sz w:val="24"/>
                <w:szCs w:val="24"/>
              </w:rPr>
            </w:pPr>
            <w:r w:rsidRPr="00E50DF1">
              <w:rPr>
                <w:sz w:val="24"/>
                <w:szCs w:val="24"/>
              </w:rPr>
              <w:t>No Performance Color</w:t>
            </w:r>
          </w:p>
        </w:tc>
        <w:tc>
          <w:tcPr>
            <w:tcW w:w="1286" w:type="pct"/>
          </w:tcPr>
          <w:p w14:paraId="742FCDFD" w14:textId="77777777" w:rsidR="00BA5C6D" w:rsidRPr="006633E9" w:rsidRDefault="00BA5C6D" w:rsidP="006633E9">
            <w:pPr>
              <w:spacing w:after="0"/>
              <w:jc w:val="center"/>
              <w:rPr>
                <w:sz w:val="24"/>
                <w:szCs w:val="24"/>
              </w:rPr>
            </w:pPr>
            <w:r w:rsidRPr="006633E9">
              <w:rPr>
                <w:sz w:val="24"/>
                <w:szCs w:val="24"/>
              </w:rPr>
              <w:t>No Performance Color</w:t>
            </w:r>
          </w:p>
        </w:tc>
      </w:tr>
      <w:tr w:rsidR="00BA5C6D" w14:paraId="6792FDA4" w14:textId="77777777" w:rsidTr="006633E9">
        <w:trPr>
          <w:cantSplit/>
        </w:trPr>
        <w:tc>
          <w:tcPr>
            <w:tcW w:w="1140" w:type="pct"/>
          </w:tcPr>
          <w:p w14:paraId="7DF1721C" w14:textId="77777777" w:rsidR="00BA5C6D" w:rsidRPr="00E50DF1" w:rsidRDefault="00BA5C6D" w:rsidP="006633E9">
            <w:pPr>
              <w:spacing w:after="0"/>
              <w:rPr>
                <w:sz w:val="24"/>
                <w:szCs w:val="24"/>
              </w:rPr>
            </w:pPr>
            <w:r w:rsidRPr="00E50DF1">
              <w:rPr>
                <w:sz w:val="24"/>
                <w:szCs w:val="24"/>
              </w:rPr>
              <w:t>Suspension Rate</w:t>
            </w:r>
          </w:p>
        </w:tc>
        <w:tc>
          <w:tcPr>
            <w:tcW w:w="1287" w:type="pct"/>
          </w:tcPr>
          <w:p w14:paraId="32B3969B" w14:textId="77777777" w:rsidR="00BA5C6D" w:rsidRPr="00E50DF1" w:rsidRDefault="00BA5C6D" w:rsidP="006633E9">
            <w:pPr>
              <w:spacing w:after="0"/>
              <w:jc w:val="center"/>
              <w:rPr>
                <w:sz w:val="24"/>
                <w:szCs w:val="24"/>
              </w:rPr>
            </w:pPr>
            <w:r w:rsidRPr="00E50DF1">
              <w:rPr>
                <w:sz w:val="24"/>
                <w:szCs w:val="24"/>
              </w:rPr>
              <w:t>Blue</w:t>
            </w:r>
          </w:p>
        </w:tc>
        <w:tc>
          <w:tcPr>
            <w:tcW w:w="1287" w:type="pct"/>
          </w:tcPr>
          <w:p w14:paraId="2EA58AA8" w14:textId="77777777" w:rsidR="00BA5C6D" w:rsidRPr="00E50DF1" w:rsidRDefault="00BA5C6D" w:rsidP="006633E9">
            <w:pPr>
              <w:spacing w:after="0"/>
              <w:jc w:val="center"/>
              <w:rPr>
                <w:sz w:val="24"/>
                <w:szCs w:val="24"/>
              </w:rPr>
            </w:pPr>
            <w:r w:rsidRPr="00E50DF1">
              <w:rPr>
                <w:sz w:val="24"/>
                <w:szCs w:val="24"/>
              </w:rPr>
              <w:t>Green</w:t>
            </w:r>
          </w:p>
        </w:tc>
        <w:tc>
          <w:tcPr>
            <w:tcW w:w="1286" w:type="pct"/>
          </w:tcPr>
          <w:p w14:paraId="1FC51A69" w14:textId="77777777" w:rsidR="00BA5C6D" w:rsidRPr="006633E9" w:rsidRDefault="00BA5C6D" w:rsidP="006633E9">
            <w:pPr>
              <w:spacing w:after="0"/>
              <w:jc w:val="center"/>
              <w:rPr>
                <w:sz w:val="24"/>
                <w:szCs w:val="24"/>
              </w:rPr>
            </w:pPr>
            <w:r w:rsidRPr="006633E9">
              <w:rPr>
                <w:sz w:val="24"/>
                <w:szCs w:val="24"/>
              </w:rPr>
              <w:t>Orange</w:t>
            </w:r>
          </w:p>
        </w:tc>
      </w:tr>
    </w:tbl>
    <w:p w14:paraId="0D197212" w14:textId="77777777" w:rsidR="00BA5C6D" w:rsidRPr="005034F7" w:rsidRDefault="00BA5C6D" w:rsidP="00BA5C6D">
      <w:pPr>
        <w:spacing w:before="240"/>
      </w:pPr>
      <w:r>
        <w:t>As indicated in the table above, the Charter School did not receive either of the two highest performance colors for all state indicators on the Dashboard, and therefore, the Charter School was not identified as high performing based on Criterion 1.</w:t>
      </w:r>
    </w:p>
    <w:p w14:paraId="7F250E79" w14:textId="77777777" w:rsidR="00BA5C6D" w:rsidRDefault="00BA5C6D" w:rsidP="009243F4">
      <w:pPr>
        <w:pStyle w:val="Heading3"/>
      </w:pPr>
      <w:r w:rsidRPr="005034F7">
        <w:t>Criterion 2</w:t>
      </w:r>
    </w:p>
    <w:p w14:paraId="4BA943D9" w14:textId="77777777" w:rsidR="00BA5C6D" w:rsidRPr="005034F7" w:rsidRDefault="00BA5C6D" w:rsidP="00BA5C6D">
      <w:pPr>
        <w:spacing w:before="240"/>
        <w:rPr>
          <w:rFonts w:cs="Arial"/>
        </w:rPr>
      </w:pPr>
      <w:r>
        <w:rPr>
          <w:rFonts w:eastAsia="Source Sans Pro" w:cs="Arial"/>
          <w:color w:val="1F1F1F"/>
        </w:rPr>
        <w:t>A charter school is also identified as high performing if, f</w:t>
      </w:r>
      <w:r w:rsidRPr="005034F7">
        <w:rPr>
          <w:rFonts w:eastAsia="Source Sans Pro" w:cs="Arial"/>
          <w:color w:val="1F1F1F"/>
        </w:rPr>
        <w:t>or all measurements of academic performance, the charter school has received performance levels schoolwide that are the same or higher than the state average and, for a majority of subgroups performing statewide below the state average in each respective year, received performance levels that are higher than the state average.</w:t>
      </w:r>
    </w:p>
    <w:p w14:paraId="379CBA78" w14:textId="15735FF9" w:rsidR="00BA5C6D" w:rsidRPr="00A342B1" w:rsidRDefault="00BA5C6D" w:rsidP="00125BD3">
      <w:pPr>
        <w:pStyle w:val="ListParagraph"/>
        <w:numPr>
          <w:ilvl w:val="0"/>
          <w:numId w:val="6"/>
        </w:numPr>
        <w:spacing w:before="240"/>
        <w:contextualSpacing w:val="0"/>
        <w:rPr>
          <w:rFonts w:cs="Arial"/>
        </w:rPr>
      </w:pPr>
      <w:r w:rsidRPr="00A342B1">
        <w:rPr>
          <w:rFonts w:cs="Arial"/>
        </w:rPr>
        <w:t xml:space="preserve">Prior to the 2025 release of the Dashboard, the </w:t>
      </w:r>
      <w:r>
        <w:rPr>
          <w:rFonts w:cs="Arial"/>
        </w:rPr>
        <w:t xml:space="preserve">measures of academic performance used for Criterion 2 </w:t>
      </w:r>
      <w:r w:rsidRPr="00A342B1">
        <w:rPr>
          <w:rFonts w:cs="Arial"/>
        </w:rPr>
        <w:t xml:space="preserve">included English language arts/literacy (ELA), Mathematics (Math), English Learner Progress Indicator (ELPI), and College/Career Indicator (CCI). </w:t>
      </w:r>
      <w:r>
        <w:rPr>
          <w:rFonts w:cs="Arial"/>
        </w:rPr>
        <w:t>Beginning</w:t>
      </w:r>
      <w:r w:rsidRPr="00A342B1">
        <w:rPr>
          <w:rFonts w:cs="Arial"/>
        </w:rPr>
        <w:t xml:space="preserve"> </w:t>
      </w:r>
      <w:r w:rsidR="00B01DCA">
        <w:rPr>
          <w:rFonts w:cs="Arial"/>
        </w:rPr>
        <w:t xml:space="preserve">with </w:t>
      </w:r>
      <w:r w:rsidRPr="00A342B1">
        <w:rPr>
          <w:rFonts w:cs="Arial"/>
        </w:rPr>
        <w:t>the release of the 2025 Dashboard</w:t>
      </w:r>
      <w:r>
        <w:rPr>
          <w:rFonts w:cs="Arial"/>
        </w:rPr>
        <w:t xml:space="preserve"> and moving forward</w:t>
      </w:r>
      <w:r w:rsidRPr="00A342B1">
        <w:rPr>
          <w:rFonts w:cs="Arial"/>
        </w:rPr>
        <w:t xml:space="preserve">, Science is </w:t>
      </w:r>
      <w:r>
        <w:rPr>
          <w:rFonts w:cs="Arial"/>
        </w:rPr>
        <w:t xml:space="preserve">also </w:t>
      </w:r>
      <w:r w:rsidRPr="00A342B1">
        <w:rPr>
          <w:rFonts w:cs="Arial"/>
        </w:rPr>
        <w:t>included as a</w:t>
      </w:r>
      <w:r>
        <w:rPr>
          <w:rFonts w:cs="Arial"/>
        </w:rPr>
        <w:t xml:space="preserve"> measure of academic performance</w:t>
      </w:r>
      <w:r w:rsidRPr="00A342B1">
        <w:rPr>
          <w:rFonts w:cs="Arial"/>
        </w:rPr>
        <w:t>.</w:t>
      </w:r>
    </w:p>
    <w:p w14:paraId="6F57D80C" w14:textId="77777777" w:rsidR="00BA5C6D" w:rsidRDefault="00BA5C6D" w:rsidP="00BA5C6D">
      <w:pPr>
        <w:spacing w:before="240"/>
      </w:pPr>
      <w:bookmarkStart w:id="8" w:name="_Hlk219965270"/>
      <w:r w:rsidRPr="00885745">
        <w:t xml:space="preserve">The following table displays the Charter School’s </w:t>
      </w:r>
      <w:r>
        <w:t>and the statewide status for measures of academic performance on the 2024 and 2025 Dashboards, which are determined using only current year data</w:t>
      </w:r>
      <w:r w:rsidRPr="00885745">
        <w:t>.</w:t>
      </w:r>
    </w:p>
    <w:p w14:paraId="180831E8" w14:textId="77777777" w:rsidR="00BA5C6D" w:rsidRDefault="00BA5C6D" w:rsidP="00BA5C6D">
      <w:pPr>
        <w:pStyle w:val="TableHeading"/>
      </w:pPr>
      <w:r>
        <w:t>Table. 2024 Dashboard Measures of Academic Performance</w:t>
      </w:r>
    </w:p>
    <w:tbl>
      <w:tblPr>
        <w:tblW w:w="5000" w:type="pct"/>
        <w:tblLook w:val="04A0" w:firstRow="1" w:lastRow="0" w:firstColumn="1" w:lastColumn="0" w:noHBand="0" w:noVBand="1"/>
        <w:tblDescription w:val="Table. 2024 Dashboard Measures of Academic Performance"/>
      </w:tblPr>
      <w:tblGrid>
        <w:gridCol w:w="1875"/>
        <w:gridCol w:w="1868"/>
        <w:gridCol w:w="1844"/>
        <w:gridCol w:w="1844"/>
        <w:gridCol w:w="1909"/>
      </w:tblGrid>
      <w:tr w:rsidR="00BA5C6D" w14:paraId="74C459A9" w14:textId="77777777" w:rsidTr="006633E9">
        <w:trPr>
          <w:cantSplit/>
          <w:trHeight w:val="225"/>
          <w:tblHeader/>
        </w:trPr>
        <w:tc>
          <w:tcPr>
            <w:tcW w:w="100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vAlign w:val="center"/>
          </w:tcPr>
          <w:bookmarkEnd w:id="8"/>
          <w:p w14:paraId="0D6F5A57" w14:textId="77777777" w:rsidR="00BA5C6D" w:rsidRPr="006633E9" w:rsidRDefault="00BA5C6D" w:rsidP="006633E9">
            <w:pPr>
              <w:spacing w:after="0"/>
              <w:jc w:val="center"/>
              <w:rPr>
                <w:rFonts w:eastAsia="Arial" w:cs="Arial"/>
                <w:b/>
                <w:bCs/>
                <w:color w:val="000000" w:themeColor="text1"/>
              </w:rPr>
            </w:pPr>
            <w:r w:rsidRPr="006633E9">
              <w:rPr>
                <w:rFonts w:eastAsia="Arial" w:cs="Arial"/>
                <w:b/>
                <w:bCs/>
                <w:color w:val="000000" w:themeColor="text1"/>
              </w:rPr>
              <w:t>2024 Indicators</w:t>
            </w:r>
          </w:p>
        </w:tc>
        <w:tc>
          <w:tcPr>
            <w:tcW w:w="100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vAlign w:val="center"/>
          </w:tcPr>
          <w:p w14:paraId="03E972E8" w14:textId="77777777" w:rsidR="00BA5C6D" w:rsidRPr="006633E9" w:rsidRDefault="00BA5C6D" w:rsidP="006633E9">
            <w:pPr>
              <w:spacing w:after="0"/>
              <w:jc w:val="center"/>
              <w:rPr>
                <w:rFonts w:eastAsia="Arial" w:cs="Arial"/>
                <w:b/>
                <w:bCs/>
                <w:color w:val="000000" w:themeColor="text1"/>
              </w:rPr>
            </w:pPr>
            <w:r w:rsidRPr="006633E9">
              <w:rPr>
                <w:rFonts w:eastAsia="Arial" w:cs="Arial"/>
                <w:b/>
                <w:bCs/>
                <w:color w:val="000000" w:themeColor="text1"/>
              </w:rPr>
              <w:t>Student Group(s)</w:t>
            </w:r>
          </w:p>
        </w:tc>
        <w:tc>
          <w:tcPr>
            <w:tcW w:w="98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vAlign w:val="center"/>
          </w:tcPr>
          <w:p w14:paraId="2DE9E3B5" w14:textId="77777777" w:rsidR="00BA5C6D" w:rsidRPr="006633E9" w:rsidRDefault="00BA5C6D" w:rsidP="006633E9">
            <w:pPr>
              <w:spacing w:after="0"/>
              <w:jc w:val="center"/>
              <w:rPr>
                <w:rFonts w:eastAsia="Arial" w:cs="Arial"/>
                <w:b/>
                <w:bCs/>
                <w:color w:val="000000" w:themeColor="text1"/>
              </w:rPr>
            </w:pPr>
            <w:r w:rsidRPr="006633E9">
              <w:rPr>
                <w:rFonts w:eastAsia="Arial" w:cs="Arial"/>
                <w:b/>
                <w:bCs/>
                <w:color w:val="000000" w:themeColor="text1"/>
              </w:rPr>
              <w:t>State Status</w:t>
            </w:r>
          </w:p>
        </w:tc>
        <w:tc>
          <w:tcPr>
            <w:tcW w:w="98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vAlign w:val="center"/>
          </w:tcPr>
          <w:p w14:paraId="00D15DCA" w14:textId="77777777" w:rsidR="00BA5C6D" w:rsidRPr="006633E9" w:rsidRDefault="00BA5C6D" w:rsidP="006633E9">
            <w:pPr>
              <w:spacing w:after="0"/>
              <w:jc w:val="center"/>
              <w:rPr>
                <w:rFonts w:eastAsia="Arial" w:cs="Arial"/>
                <w:b/>
                <w:bCs/>
                <w:color w:val="000000" w:themeColor="text1"/>
              </w:rPr>
            </w:pPr>
            <w:r w:rsidRPr="006633E9">
              <w:rPr>
                <w:rFonts w:eastAsia="Arial" w:cs="Arial"/>
                <w:b/>
                <w:bCs/>
                <w:color w:val="000000" w:themeColor="text1"/>
              </w:rPr>
              <w:t>BPA-SD Status</w:t>
            </w:r>
          </w:p>
        </w:tc>
        <w:tc>
          <w:tcPr>
            <w:tcW w:w="102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vAlign w:val="center"/>
          </w:tcPr>
          <w:p w14:paraId="7B07C959" w14:textId="77777777" w:rsidR="00BA5C6D" w:rsidRPr="006633E9" w:rsidRDefault="00BA5C6D" w:rsidP="006633E9">
            <w:pPr>
              <w:spacing w:after="0"/>
              <w:jc w:val="center"/>
              <w:rPr>
                <w:rFonts w:eastAsia="Arial" w:cs="Arial"/>
                <w:b/>
                <w:bCs/>
                <w:color w:val="000000" w:themeColor="text1"/>
              </w:rPr>
            </w:pPr>
            <w:r w:rsidRPr="006633E9">
              <w:rPr>
                <w:rFonts w:eastAsia="Arial" w:cs="Arial"/>
                <w:b/>
                <w:bCs/>
                <w:color w:val="000000" w:themeColor="text1"/>
              </w:rPr>
              <w:t>Determination</w:t>
            </w:r>
          </w:p>
        </w:tc>
      </w:tr>
      <w:tr w:rsidR="00BA5C6D" w14:paraId="66AA9BB9" w14:textId="77777777" w:rsidTr="006633E9">
        <w:trPr>
          <w:cantSplit/>
          <w:trHeight w:val="225"/>
        </w:trPr>
        <w:tc>
          <w:tcPr>
            <w:tcW w:w="100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2BB09737" w14:textId="77777777"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ELA</w:t>
            </w:r>
          </w:p>
        </w:tc>
        <w:tc>
          <w:tcPr>
            <w:tcW w:w="100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30A5E555" w14:textId="77777777"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ALL</w:t>
            </w:r>
          </w:p>
        </w:tc>
        <w:tc>
          <w:tcPr>
            <w:tcW w:w="98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675BCB3D" w14:textId="77777777"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-13.2</w:t>
            </w:r>
          </w:p>
        </w:tc>
        <w:tc>
          <w:tcPr>
            <w:tcW w:w="98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4790C970" w14:textId="77777777"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23.5</w:t>
            </w:r>
          </w:p>
        </w:tc>
        <w:tc>
          <w:tcPr>
            <w:tcW w:w="102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188CA535" w14:textId="77777777"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Higher</w:t>
            </w:r>
          </w:p>
        </w:tc>
      </w:tr>
      <w:tr w:rsidR="00BA5C6D" w14:paraId="10C6A3DE" w14:textId="77777777" w:rsidTr="006633E9">
        <w:trPr>
          <w:cantSplit/>
          <w:trHeight w:val="225"/>
        </w:trPr>
        <w:tc>
          <w:tcPr>
            <w:tcW w:w="100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3A24EE43" w14:textId="77777777"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ELA</w:t>
            </w:r>
          </w:p>
        </w:tc>
        <w:tc>
          <w:tcPr>
            <w:tcW w:w="100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35D542F4" w14:textId="707D7F32"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Hispanic</w:t>
            </w:r>
          </w:p>
        </w:tc>
        <w:tc>
          <w:tcPr>
            <w:tcW w:w="98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51765079" w14:textId="77777777"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-39.3</w:t>
            </w:r>
          </w:p>
        </w:tc>
        <w:tc>
          <w:tcPr>
            <w:tcW w:w="98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42FA16E3" w14:textId="77777777"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6.2</w:t>
            </w:r>
          </w:p>
        </w:tc>
        <w:tc>
          <w:tcPr>
            <w:tcW w:w="102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0F4CCFA5" w14:textId="77777777"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Higher</w:t>
            </w:r>
          </w:p>
        </w:tc>
      </w:tr>
      <w:tr w:rsidR="00BA5C6D" w14:paraId="6AE129CC" w14:textId="77777777" w:rsidTr="006633E9">
        <w:trPr>
          <w:cantSplit/>
          <w:trHeight w:val="225"/>
        </w:trPr>
        <w:tc>
          <w:tcPr>
            <w:tcW w:w="100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2F893498" w14:textId="77777777"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ELA</w:t>
            </w:r>
          </w:p>
        </w:tc>
        <w:tc>
          <w:tcPr>
            <w:tcW w:w="100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3DB386DB" w14:textId="77777777"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SED</w:t>
            </w:r>
          </w:p>
        </w:tc>
        <w:tc>
          <w:tcPr>
            <w:tcW w:w="98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2B495F05" w14:textId="77777777"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-40.9</w:t>
            </w:r>
          </w:p>
        </w:tc>
        <w:tc>
          <w:tcPr>
            <w:tcW w:w="98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38CF0607" w14:textId="77777777"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11.5</w:t>
            </w:r>
          </w:p>
        </w:tc>
        <w:tc>
          <w:tcPr>
            <w:tcW w:w="102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792711C2" w14:textId="77777777"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Higher</w:t>
            </w:r>
          </w:p>
        </w:tc>
      </w:tr>
      <w:tr w:rsidR="00BA5C6D" w14:paraId="48518D6A" w14:textId="77777777" w:rsidTr="006633E9">
        <w:trPr>
          <w:cantSplit/>
          <w:trHeight w:val="225"/>
        </w:trPr>
        <w:tc>
          <w:tcPr>
            <w:tcW w:w="100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5B0D6DB8" w14:textId="77777777"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Math</w:t>
            </w:r>
          </w:p>
        </w:tc>
        <w:tc>
          <w:tcPr>
            <w:tcW w:w="100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2D371A5D" w14:textId="77777777"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ALL</w:t>
            </w:r>
          </w:p>
        </w:tc>
        <w:tc>
          <w:tcPr>
            <w:tcW w:w="98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35FB388E" w14:textId="77777777"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-47.6</w:t>
            </w:r>
          </w:p>
        </w:tc>
        <w:tc>
          <w:tcPr>
            <w:tcW w:w="98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01B5601A" w14:textId="77777777"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-4.4</w:t>
            </w:r>
          </w:p>
        </w:tc>
        <w:tc>
          <w:tcPr>
            <w:tcW w:w="102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263487FC" w14:textId="77777777"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Higher</w:t>
            </w:r>
          </w:p>
        </w:tc>
      </w:tr>
      <w:tr w:rsidR="00BA5C6D" w14:paraId="317FEE96" w14:textId="77777777" w:rsidTr="006633E9">
        <w:trPr>
          <w:cantSplit/>
          <w:trHeight w:val="225"/>
        </w:trPr>
        <w:tc>
          <w:tcPr>
            <w:tcW w:w="100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7BAAF532" w14:textId="77777777"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Math</w:t>
            </w:r>
          </w:p>
        </w:tc>
        <w:tc>
          <w:tcPr>
            <w:tcW w:w="100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688D6943" w14:textId="198593A9"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Hispanic</w:t>
            </w:r>
          </w:p>
        </w:tc>
        <w:tc>
          <w:tcPr>
            <w:tcW w:w="98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140C10F9" w14:textId="77777777"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-79.2</w:t>
            </w:r>
          </w:p>
        </w:tc>
        <w:tc>
          <w:tcPr>
            <w:tcW w:w="98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2DF3EDEF" w14:textId="77777777"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-30.3</w:t>
            </w:r>
          </w:p>
        </w:tc>
        <w:tc>
          <w:tcPr>
            <w:tcW w:w="102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01FBBCA0" w14:textId="77777777"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Higher</w:t>
            </w:r>
          </w:p>
        </w:tc>
      </w:tr>
      <w:tr w:rsidR="00BA5C6D" w14:paraId="271977DD" w14:textId="77777777" w:rsidTr="006633E9">
        <w:trPr>
          <w:cantSplit/>
          <w:trHeight w:val="225"/>
        </w:trPr>
        <w:tc>
          <w:tcPr>
            <w:tcW w:w="100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13F0CDA2" w14:textId="77777777"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Math</w:t>
            </w:r>
          </w:p>
        </w:tc>
        <w:tc>
          <w:tcPr>
            <w:tcW w:w="100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180D81DE" w14:textId="77777777"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SED</w:t>
            </w:r>
          </w:p>
        </w:tc>
        <w:tc>
          <w:tcPr>
            <w:tcW w:w="98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593BD619" w14:textId="77777777"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-78.2</w:t>
            </w:r>
          </w:p>
        </w:tc>
        <w:tc>
          <w:tcPr>
            <w:tcW w:w="98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67915C9D" w14:textId="77777777"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-24.4</w:t>
            </w:r>
          </w:p>
        </w:tc>
        <w:tc>
          <w:tcPr>
            <w:tcW w:w="102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4E9AE394" w14:textId="77777777"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Higher</w:t>
            </w:r>
          </w:p>
        </w:tc>
      </w:tr>
      <w:tr w:rsidR="00BA5C6D" w14:paraId="396CA75A" w14:textId="77777777" w:rsidTr="006633E9">
        <w:trPr>
          <w:cantSplit/>
          <w:trHeight w:val="225"/>
        </w:trPr>
        <w:tc>
          <w:tcPr>
            <w:tcW w:w="100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17181D9F" w14:textId="77777777"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ELPI</w:t>
            </w:r>
          </w:p>
        </w:tc>
        <w:tc>
          <w:tcPr>
            <w:tcW w:w="100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1335296B" w14:textId="77777777"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NO COLOR</w:t>
            </w:r>
          </w:p>
        </w:tc>
        <w:tc>
          <w:tcPr>
            <w:tcW w:w="98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79829A60" w14:textId="265C5007" w:rsidR="00BA5C6D" w:rsidRPr="006633E9" w:rsidRDefault="007D4F40" w:rsidP="006633E9">
            <w:pPr>
              <w:spacing w:after="0"/>
              <w:jc w:val="center"/>
              <w:rPr>
                <w:rFonts w:eastAsia="Arial" w:cs="Arial"/>
                <w:color w:val="000000" w:themeColor="text1"/>
              </w:rPr>
            </w:pPr>
            <w:r w:rsidRPr="006633E9">
              <w:rPr>
                <w:rFonts w:eastAsia="Arial" w:cs="Arial"/>
                <w:color w:val="000000" w:themeColor="text1"/>
              </w:rPr>
              <w:t>Not Applicable</w:t>
            </w:r>
          </w:p>
        </w:tc>
        <w:tc>
          <w:tcPr>
            <w:tcW w:w="98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22695109" w14:textId="33EE7A7E" w:rsidR="00BA5C6D" w:rsidRPr="006633E9" w:rsidRDefault="007D4F40" w:rsidP="006633E9">
            <w:pPr>
              <w:spacing w:after="0"/>
              <w:jc w:val="center"/>
              <w:rPr>
                <w:rFonts w:eastAsia="Arial" w:cs="Arial"/>
                <w:color w:val="000000" w:themeColor="text1"/>
              </w:rPr>
            </w:pPr>
            <w:r w:rsidRPr="006633E9">
              <w:rPr>
                <w:rFonts w:eastAsia="Arial" w:cs="Arial"/>
                <w:color w:val="000000" w:themeColor="text1"/>
              </w:rPr>
              <w:t>Not Applicable</w:t>
            </w:r>
          </w:p>
        </w:tc>
        <w:tc>
          <w:tcPr>
            <w:tcW w:w="102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3D5678FF" w14:textId="081ECD50" w:rsidR="00BA5C6D" w:rsidRPr="006633E9" w:rsidRDefault="007D4F40" w:rsidP="006633E9">
            <w:pPr>
              <w:spacing w:after="0"/>
              <w:jc w:val="center"/>
              <w:rPr>
                <w:rFonts w:eastAsia="Arial" w:cs="Arial"/>
                <w:color w:val="000000" w:themeColor="text1"/>
              </w:rPr>
            </w:pPr>
            <w:r w:rsidRPr="006633E9">
              <w:rPr>
                <w:rFonts w:eastAsia="Arial" w:cs="Arial"/>
                <w:color w:val="000000" w:themeColor="text1"/>
              </w:rPr>
              <w:t>Not Applicable</w:t>
            </w:r>
          </w:p>
        </w:tc>
      </w:tr>
      <w:tr w:rsidR="00BA5C6D" w14:paraId="197D59D8" w14:textId="77777777" w:rsidTr="006633E9">
        <w:trPr>
          <w:cantSplit/>
          <w:trHeight w:val="225"/>
        </w:trPr>
        <w:tc>
          <w:tcPr>
            <w:tcW w:w="100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185D03EF" w14:textId="77777777"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CCI</w:t>
            </w:r>
          </w:p>
        </w:tc>
        <w:tc>
          <w:tcPr>
            <w:tcW w:w="100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436CB24E" w14:textId="485B31F9"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N</w:t>
            </w:r>
            <w:r w:rsidR="007D4F40" w:rsidRPr="006633E9">
              <w:rPr>
                <w:rFonts w:eastAsia="Arial" w:cs="Arial"/>
                <w:color w:val="000000" w:themeColor="text1"/>
              </w:rPr>
              <w:t>ot Applicable</w:t>
            </w:r>
          </w:p>
        </w:tc>
        <w:tc>
          <w:tcPr>
            <w:tcW w:w="98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3C0122F1" w14:textId="13EFB5C0" w:rsidR="00BA5C6D" w:rsidRPr="006633E9" w:rsidRDefault="007D4F40" w:rsidP="006633E9">
            <w:pPr>
              <w:spacing w:after="0"/>
              <w:jc w:val="center"/>
              <w:rPr>
                <w:rFonts w:eastAsia="Arial" w:cs="Arial"/>
                <w:color w:val="000000" w:themeColor="text1"/>
              </w:rPr>
            </w:pPr>
            <w:r w:rsidRPr="006633E9">
              <w:rPr>
                <w:rFonts w:eastAsia="Arial" w:cs="Arial"/>
                <w:color w:val="000000" w:themeColor="text1"/>
              </w:rPr>
              <w:t>Not Applicable</w:t>
            </w:r>
          </w:p>
        </w:tc>
        <w:tc>
          <w:tcPr>
            <w:tcW w:w="98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12A651C4" w14:textId="7E38BE2B" w:rsidR="00BA5C6D" w:rsidRPr="006633E9" w:rsidRDefault="007D4F40" w:rsidP="006633E9">
            <w:pPr>
              <w:spacing w:after="0"/>
              <w:jc w:val="center"/>
              <w:rPr>
                <w:rFonts w:eastAsia="Arial" w:cs="Arial"/>
                <w:color w:val="000000" w:themeColor="text1"/>
              </w:rPr>
            </w:pPr>
            <w:r w:rsidRPr="006633E9">
              <w:rPr>
                <w:rFonts w:eastAsia="Arial" w:cs="Arial"/>
                <w:color w:val="000000" w:themeColor="text1"/>
              </w:rPr>
              <w:t>Not Applicable</w:t>
            </w:r>
          </w:p>
        </w:tc>
        <w:tc>
          <w:tcPr>
            <w:tcW w:w="102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119B9A5B" w14:textId="2FAFCE90" w:rsidR="00BA5C6D" w:rsidRPr="006633E9" w:rsidRDefault="007D4F40" w:rsidP="006633E9">
            <w:pPr>
              <w:spacing w:after="0"/>
              <w:jc w:val="center"/>
              <w:rPr>
                <w:rFonts w:eastAsia="Arial" w:cs="Arial"/>
                <w:color w:val="000000" w:themeColor="text1"/>
              </w:rPr>
            </w:pPr>
            <w:r w:rsidRPr="006633E9">
              <w:rPr>
                <w:rFonts w:eastAsia="Arial" w:cs="Arial"/>
                <w:color w:val="000000" w:themeColor="text1"/>
              </w:rPr>
              <w:t>Not Applicable</w:t>
            </w:r>
          </w:p>
        </w:tc>
      </w:tr>
    </w:tbl>
    <w:p w14:paraId="78EC8390" w14:textId="77777777" w:rsidR="00BA5C6D" w:rsidRDefault="00BA5C6D" w:rsidP="00BA5C6D">
      <w:pPr>
        <w:pStyle w:val="TableHeading"/>
      </w:pPr>
      <w:bookmarkStart w:id="9" w:name="_Hlk219965291"/>
      <w:r>
        <w:t>Table. 2025 Dashboard Measures of Academic Performance</w:t>
      </w:r>
    </w:p>
    <w:tbl>
      <w:tblPr>
        <w:tblW w:w="5000" w:type="pct"/>
        <w:tblLook w:val="04A0" w:firstRow="1" w:lastRow="0" w:firstColumn="1" w:lastColumn="0" w:noHBand="0" w:noVBand="1"/>
        <w:tblDescription w:val="Table. 2025 Dashboard Measures of Academic Performance"/>
      </w:tblPr>
      <w:tblGrid>
        <w:gridCol w:w="1845"/>
        <w:gridCol w:w="1988"/>
        <w:gridCol w:w="1812"/>
        <w:gridCol w:w="1812"/>
        <w:gridCol w:w="1883"/>
      </w:tblGrid>
      <w:tr w:rsidR="00BA5C6D" w14:paraId="0B3E7C59" w14:textId="77777777" w:rsidTr="006633E9">
        <w:trPr>
          <w:cantSplit/>
          <w:trHeight w:val="225"/>
          <w:tblHeader/>
        </w:trPr>
        <w:tc>
          <w:tcPr>
            <w:tcW w:w="988" w:type="pct"/>
            <w:tcBorders>
              <w:top w:val="single" w:sz="8" w:space="0" w:color="000000" w:themeColor="text1"/>
              <w:left w:val="single" w:sz="8" w:space="0" w:color="000000" w:themeColor="text1"/>
              <w:bottom w:val="nil"/>
              <w:right w:val="single" w:sz="8" w:space="0" w:color="000000" w:themeColor="text1"/>
            </w:tcBorders>
            <w:shd w:val="clear" w:color="auto" w:fill="D9D9D9" w:themeFill="background1" w:themeFillShade="D9"/>
            <w:tcMar>
              <w:top w:w="15" w:type="dxa"/>
              <w:left w:w="15" w:type="dxa"/>
              <w:bottom w:w="15" w:type="dxa"/>
              <w:right w:w="15" w:type="dxa"/>
            </w:tcMar>
            <w:vAlign w:val="center"/>
          </w:tcPr>
          <w:bookmarkEnd w:id="9"/>
          <w:p w14:paraId="2480322F" w14:textId="77777777" w:rsidR="00BA5C6D" w:rsidRPr="006633E9" w:rsidRDefault="00BA5C6D" w:rsidP="006633E9">
            <w:pPr>
              <w:spacing w:after="0"/>
              <w:jc w:val="center"/>
              <w:rPr>
                <w:rFonts w:eastAsia="Arial" w:cs="Arial"/>
                <w:b/>
                <w:bCs/>
                <w:color w:val="000000" w:themeColor="text1"/>
              </w:rPr>
            </w:pPr>
            <w:r w:rsidRPr="006633E9">
              <w:rPr>
                <w:rFonts w:eastAsia="Arial" w:cs="Arial"/>
                <w:b/>
                <w:bCs/>
                <w:color w:val="000000" w:themeColor="text1"/>
              </w:rPr>
              <w:lastRenderedPageBreak/>
              <w:t>2025 Indicators</w:t>
            </w:r>
          </w:p>
        </w:tc>
        <w:tc>
          <w:tcPr>
            <w:tcW w:w="1064" w:type="pct"/>
            <w:tcBorders>
              <w:top w:val="single" w:sz="8" w:space="0" w:color="000000" w:themeColor="text1"/>
              <w:left w:val="single" w:sz="8" w:space="0" w:color="000000" w:themeColor="text1"/>
              <w:bottom w:val="nil"/>
              <w:right w:val="single" w:sz="8" w:space="0" w:color="000000" w:themeColor="text1"/>
            </w:tcBorders>
            <w:shd w:val="clear" w:color="auto" w:fill="D9D9D9" w:themeFill="background1" w:themeFillShade="D9"/>
            <w:tcMar>
              <w:top w:w="15" w:type="dxa"/>
              <w:left w:w="15" w:type="dxa"/>
              <w:bottom w:w="15" w:type="dxa"/>
              <w:right w:w="15" w:type="dxa"/>
            </w:tcMar>
            <w:vAlign w:val="center"/>
          </w:tcPr>
          <w:p w14:paraId="65120D1D" w14:textId="77777777" w:rsidR="00BA5C6D" w:rsidRPr="006633E9" w:rsidRDefault="00BA5C6D" w:rsidP="006633E9">
            <w:pPr>
              <w:spacing w:after="0"/>
              <w:jc w:val="center"/>
              <w:rPr>
                <w:rFonts w:eastAsia="Arial" w:cs="Arial"/>
                <w:b/>
                <w:bCs/>
                <w:color w:val="000000" w:themeColor="text1"/>
              </w:rPr>
            </w:pPr>
            <w:r w:rsidRPr="006633E9">
              <w:rPr>
                <w:rFonts w:eastAsia="Arial" w:cs="Arial"/>
                <w:b/>
                <w:bCs/>
                <w:color w:val="000000" w:themeColor="text1"/>
              </w:rPr>
              <w:t>Student Group(s)</w:t>
            </w:r>
          </w:p>
        </w:tc>
        <w:tc>
          <w:tcPr>
            <w:tcW w:w="97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vAlign w:val="center"/>
          </w:tcPr>
          <w:p w14:paraId="008DFBCA" w14:textId="77777777" w:rsidR="00BA5C6D" w:rsidRPr="006633E9" w:rsidRDefault="00BA5C6D" w:rsidP="006633E9">
            <w:pPr>
              <w:spacing w:after="0"/>
              <w:jc w:val="center"/>
              <w:rPr>
                <w:rFonts w:eastAsia="Arial" w:cs="Arial"/>
                <w:b/>
                <w:bCs/>
                <w:color w:val="000000" w:themeColor="text1"/>
              </w:rPr>
            </w:pPr>
            <w:r w:rsidRPr="006633E9">
              <w:rPr>
                <w:rFonts w:eastAsia="Arial" w:cs="Arial"/>
                <w:b/>
                <w:bCs/>
                <w:color w:val="000000" w:themeColor="text1"/>
              </w:rPr>
              <w:t>State Status</w:t>
            </w:r>
          </w:p>
        </w:tc>
        <w:tc>
          <w:tcPr>
            <w:tcW w:w="97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vAlign w:val="center"/>
          </w:tcPr>
          <w:p w14:paraId="62011739" w14:textId="77777777" w:rsidR="00BA5C6D" w:rsidRPr="006633E9" w:rsidRDefault="00BA5C6D" w:rsidP="006633E9">
            <w:pPr>
              <w:spacing w:after="0"/>
              <w:jc w:val="center"/>
              <w:rPr>
                <w:rFonts w:eastAsia="Arial" w:cs="Arial"/>
                <w:b/>
                <w:bCs/>
                <w:color w:val="000000" w:themeColor="text1"/>
              </w:rPr>
            </w:pPr>
            <w:r w:rsidRPr="006633E9">
              <w:rPr>
                <w:rFonts w:eastAsia="Arial" w:cs="Arial"/>
                <w:b/>
                <w:bCs/>
                <w:color w:val="000000" w:themeColor="text1"/>
              </w:rPr>
              <w:t>BPA-SD Status</w:t>
            </w:r>
          </w:p>
        </w:tc>
        <w:tc>
          <w:tcPr>
            <w:tcW w:w="100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vAlign w:val="center"/>
          </w:tcPr>
          <w:p w14:paraId="5EE4D14E" w14:textId="77777777" w:rsidR="00BA5C6D" w:rsidRPr="006633E9" w:rsidRDefault="00BA5C6D" w:rsidP="006633E9">
            <w:pPr>
              <w:spacing w:after="0"/>
              <w:jc w:val="center"/>
              <w:rPr>
                <w:rFonts w:eastAsia="Arial" w:cs="Arial"/>
                <w:b/>
                <w:bCs/>
                <w:color w:val="000000" w:themeColor="text1"/>
              </w:rPr>
            </w:pPr>
            <w:r w:rsidRPr="006633E9">
              <w:rPr>
                <w:rFonts w:eastAsia="Arial" w:cs="Arial"/>
                <w:b/>
                <w:bCs/>
                <w:color w:val="000000" w:themeColor="text1"/>
              </w:rPr>
              <w:t>Determination</w:t>
            </w:r>
          </w:p>
        </w:tc>
      </w:tr>
      <w:tr w:rsidR="00BA5C6D" w14:paraId="7F52A6C6" w14:textId="77777777" w:rsidTr="006633E9">
        <w:trPr>
          <w:cantSplit/>
          <w:trHeight w:val="225"/>
        </w:trPr>
        <w:tc>
          <w:tcPr>
            <w:tcW w:w="98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77352218" w14:textId="77777777"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ELA</w:t>
            </w:r>
          </w:p>
        </w:tc>
        <w:tc>
          <w:tcPr>
            <w:tcW w:w="106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4C69E2A9" w14:textId="77777777"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ALL</w:t>
            </w:r>
          </w:p>
        </w:tc>
        <w:tc>
          <w:tcPr>
            <w:tcW w:w="97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1529559F" w14:textId="77777777"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-8.1</w:t>
            </w:r>
          </w:p>
        </w:tc>
        <w:tc>
          <w:tcPr>
            <w:tcW w:w="97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6DC681A3" w14:textId="77777777"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15.7</w:t>
            </w:r>
          </w:p>
        </w:tc>
        <w:tc>
          <w:tcPr>
            <w:tcW w:w="100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736831FD" w14:textId="77777777"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Higher</w:t>
            </w:r>
          </w:p>
        </w:tc>
      </w:tr>
      <w:tr w:rsidR="00BA5C6D" w14:paraId="0D1AF2AF" w14:textId="77777777" w:rsidTr="006633E9">
        <w:trPr>
          <w:cantSplit/>
          <w:trHeight w:val="225"/>
        </w:trPr>
        <w:tc>
          <w:tcPr>
            <w:tcW w:w="98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20D5017A" w14:textId="77777777"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ELA</w:t>
            </w:r>
          </w:p>
        </w:tc>
        <w:tc>
          <w:tcPr>
            <w:tcW w:w="106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26A66F6D" w14:textId="347E7391"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Hispanic</w:t>
            </w:r>
          </w:p>
        </w:tc>
        <w:tc>
          <w:tcPr>
            <w:tcW w:w="97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5A0D74B9" w14:textId="77777777"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-33.7</w:t>
            </w:r>
          </w:p>
        </w:tc>
        <w:tc>
          <w:tcPr>
            <w:tcW w:w="97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5143CC06" w14:textId="77777777"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-1.5</w:t>
            </w:r>
          </w:p>
        </w:tc>
        <w:tc>
          <w:tcPr>
            <w:tcW w:w="100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30F6F4D2" w14:textId="77777777"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Higher</w:t>
            </w:r>
          </w:p>
        </w:tc>
      </w:tr>
      <w:tr w:rsidR="00BA5C6D" w14:paraId="456A0E04" w14:textId="77777777" w:rsidTr="006633E9">
        <w:trPr>
          <w:cantSplit/>
          <w:trHeight w:val="225"/>
        </w:trPr>
        <w:tc>
          <w:tcPr>
            <w:tcW w:w="98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5DDCE79C" w14:textId="77777777"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ELA</w:t>
            </w:r>
          </w:p>
        </w:tc>
        <w:tc>
          <w:tcPr>
            <w:tcW w:w="106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7EAE22CF" w14:textId="77777777"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SED</w:t>
            </w:r>
          </w:p>
        </w:tc>
        <w:tc>
          <w:tcPr>
            <w:tcW w:w="97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797A68EA" w14:textId="77777777"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-35.3</w:t>
            </w:r>
          </w:p>
        </w:tc>
        <w:tc>
          <w:tcPr>
            <w:tcW w:w="97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6817D3D0" w14:textId="77777777"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-3.4</w:t>
            </w:r>
          </w:p>
        </w:tc>
        <w:tc>
          <w:tcPr>
            <w:tcW w:w="100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7525C7AC" w14:textId="77777777"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Higher</w:t>
            </w:r>
          </w:p>
        </w:tc>
      </w:tr>
      <w:tr w:rsidR="00BA5C6D" w14:paraId="13D180AE" w14:textId="77777777" w:rsidTr="006633E9">
        <w:trPr>
          <w:cantSplit/>
          <w:trHeight w:val="225"/>
        </w:trPr>
        <w:tc>
          <w:tcPr>
            <w:tcW w:w="98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10A88519" w14:textId="77777777"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Math</w:t>
            </w:r>
          </w:p>
        </w:tc>
        <w:tc>
          <w:tcPr>
            <w:tcW w:w="106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2C06DB29" w14:textId="77777777"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ALL</w:t>
            </w:r>
          </w:p>
        </w:tc>
        <w:tc>
          <w:tcPr>
            <w:tcW w:w="97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1E128DE3" w14:textId="77777777"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-42.4</w:t>
            </w:r>
          </w:p>
        </w:tc>
        <w:tc>
          <w:tcPr>
            <w:tcW w:w="97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48D9F6B6" w14:textId="77777777"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-9.5</w:t>
            </w:r>
          </w:p>
        </w:tc>
        <w:tc>
          <w:tcPr>
            <w:tcW w:w="100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6CDA7543" w14:textId="77777777"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Higher</w:t>
            </w:r>
          </w:p>
        </w:tc>
      </w:tr>
      <w:tr w:rsidR="00BA5C6D" w14:paraId="683691FF" w14:textId="77777777" w:rsidTr="006633E9">
        <w:trPr>
          <w:cantSplit/>
          <w:trHeight w:val="225"/>
        </w:trPr>
        <w:tc>
          <w:tcPr>
            <w:tcW w:w="98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67425811" w14:textId="77777777"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Math</w:t>
            </w:r>
          </w:p>
        </w:tc>
        <w:tc>
          <w:tcPr>
            <w:tcW w:w="106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7739819A" w14:textId="72244BDA"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Hispanic</w:t>
            </w:r>
          </w:p>
        </w:tc>
        <w:tc>
          <w:tcPr>
            <w:tcW w:w="97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742DF3B1" w14:textId="77777777"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-73.6</w:t>
            </w:r>
          </w:p>
        </w:tc>
        <w:tc>
          <w:tcPr>
            <w:tcW w:w="97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21EACC28" w14:textId="77777777"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-19.6</w:t>
            </w:r>
          </w:p>
        </w:tc>
        <w:tc>
          <w:tcPr>
            <w:tcW w:w="100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47A6E1F0" w14:textId="77777777"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Higher</w:t>
            </w:r>
          </w:p>
        </w:tc>
      </w:tr>
      <w:tr w:rsidR="00BA5C6D" w14:paraId="057B5F32" w14:textId="77777777" w:rsidTr="006633E9">
        <w:trPr>
          <w:cantSplit/>
          <w:trHeight w:val="225"/>
        </w:trPr>
        <w:tc>
          <w:tcPr>
            <w:tcW w:w="98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108BCD5D" w14:textId="77777777"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Math</w:t>
            </w:r>
          </w:p>
        </w:tc>
        <w:tc>
          <w:tcPr>
            <w:tcW w:w="106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5E522793" w14:textId="77777777"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SED</w:t>
            </w:r>
          </w:p>
        </w:tc>
        <w:tc>
          <w:tcPr>
            <w:tcW w:w="97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10C5147D" w14:textId="77777777"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-72.9</w:t>
            </w:r>
          </w:p>
        </w:tc>
        <w:tc>
          <w:tcPr>
            <w:tcW w:w="97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73AFA9F7" w14:textId="77777777"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-26.6</w:t>
            </w:r>
          </w:p>
        </w:tc>
        <w:tc>
          <w:tcPr>
            <w:tcW w:w="100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35186F87" w14:textId="77777777"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Higher</w:t>
            </w:r>
          </w:p>
        </w:tc>
      </w:tr>
      <w:tr w:rsidR="00BA5C6D" w14:paraId="444ABB66" w14:textId="77777777" w:rsidTr="006633E9">
        <w:trPr>
          <w:cantSplit/>
          <w:trHeight w:val="225"/>
        </w:trPr>
        <w:tc>
          <w:tcPr>
            <w:tcW w:w="98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68FFA9C6" w14:textId="77777777"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Science</w:t>
            </w:r>
          </w:p>
        </w:tc>
        <w:tc>
          <w:tcPr>
            <w:tcW w:w="106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3320FC01" w14:textId="77777777"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NO COLOR</w:t>
            </w:r>
          </w:p>
        </w:tc>
        <w:tc>
          <w:tcPr>
            <w:tcW w:w="97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13707B7F" w14:textId="4A96C464" w:rsidR="00BA5C6D" w:rsidRPr="006633E9" w:rsidRDefault="007D4F40" w:rsidP="006633E9">
            <w:pPr>
              <w:spacing w:after="0"/>
              <w:jc w:val="center"/>
              <w:rPr>
                <w:rFonts w:eastAsia="Arial" w:cs="Arial"/>
                <w:color w:val="000000" w:themeColor="text1"/>
              </w:rPr>
            </w:pPr>
            <w:r w:rsidRPr="006633E9">
              <w:rPr>
                <w:rFonts w:eastAsia="Arial" w:cs="Arial"/>
                <w:color w:val="000000" w:themeColor="text1"/>
              </w:rPr>
              <w:t>Not Applicable</w:t>
            </w:r>
          </w:p>
        </w:tc>
        <w:tc>
          <w:tcPr>
            <w:tcW w:w="97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5D3E7567" w14:textId="30F6A612" w:rsidR="00BA5C6D" w:rsidRPr="006633E9" w:rsidRDefault="007D4F40" w:rsidP="006633E9">
            <w:pPr>
              <w:spacing w:after="0"/>
              <w:jc w:val="center"/>
              <w:rPr>
                <w:rFonts w:eastAsia="Arial" w:cs="Arial"/>
                <w:color w:val="000000" w:themeColor="text1"/>
              </w:rPr>
            </w:pPr>
            <w:r w:rsidRPr="006633E9">
              <w:rPr>
                <w:rFonts w:eastAsia="Arial" w:cs="Arial"/>
                <w:color w:val="000000" w:themeColor="text1"/>
              </w:rPr>
              <w:t>Not Applicable</w:t>
            </w:r>
          </w:p>
        </w:tc>
        <w:tc>
          <w:tcPr>
            <w:tcW w:w="100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402AC816" w14:textId="20A3253A" w:rsidR="00BA5C6D" w:rsidRPr="006633E9" w:rsidRDefault="007D4F40" w:rsidP="006633E9">
            <w:pPr>
              <w:spacing w:after="0"/>
              <w:jc w:val="center"/>
              <w:rPr>
                <w:rFonts w:eastAsia="Arial" w:cs="Arial"/>
                <w:color w:val="000000" w:themeColor="text1"/>
              </w:rPr>
            </w:pPr>
            <w:r w:rsidRPr="006633E9">
              <w:rPr>
                <w:rFonts w:eastAsia="Arial" w:cs="Arial"/>
                <w:color w:val="000000" w:themeColor="text1"/>
              </w:rPr>
              <w:t>Not Applicable</w:t>
            </w:r>
          </w:p>
        </w:tc>
      </w:tr>
      <w:tr w:rsidR="00BA5C6D" w14:paraId="30CDF260" w14:textId="77777777" w:rsidTr="006633E9">
        <w:trPr>
          <w:cantSplit/>
          <w:trHeight w:val="225"/>
        </w:trPr>
        <w:tc>
          <w:tcPr>
            <w:tcW w:w="98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020415DE" w14:textId="77777777"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ELPI</w:t>
            </w:r>
          </w:p>
        </w:tc>
        <w:tc>
          <w:tcPr>
            <w:tcW w:w="106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71C7A902" w14:textId="77777777"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NO COLOR</w:t>
            </w:r>
          </w:p>
        </w:tc>
        <w:tc>
          <w:tcPr>
            <w:tcW w:w="97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13AB96E3" w14:textId="464860E8" w:rsidR="00BA5C6D" w:rsidRPr="006633E9" w:rsidRDefault="007D4F40" w:rsidP="006633E9">
            <w:pPr>
              <w:spacing w:after="0"/>
              <w:jc w:val="center"/>
              <w:rPr>
                <w:rFonts w:eastAsia="Arial" w:cs="Arial"/>
                <w:color w:val="000000" w:themeColor="text1"/>
              </w:rPr>
            </w:pPr>
            <w:r w:rsidRPr="006633E9">
              <w:rPr>
                <w:rFonts w:eastAsia="Arial" w:cs="Arial"/>
                <w:color w:val="000000" w:themeColor="text1"/>
              </w:rPr>
              <w:t>Not Applicable</w:t>
            </w:r>
          </w:p>
        </w:tc>
        <w:tc>
          <w:tcPr>
            <w:tcW w:w="97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38C82EE6" w14:textId="41DBB8A6" w:rsidR="00BA5C6D" w:rsidRPr="006633E9" w:rsidRDefault="007D4F40" w:rsidP="006633E9">
            <w:pPr>
              <w:spacing w:after="0"/>
              <w:jc w:val="center"/>
              <w:rPr>
                <w:rFonts w:eastAsia="Arial" w:cs="Arial"/>
                <w:color w:val="000000" w:themeColor="text1"/>
              </w:rPr>
            </w:pPr>
            <w:r w:rsidRPr="006633E9">
              <w:rPr>
                <w:rFonts w:eastAsia="Arial" w:cs="Arial"/>
                <w:color w:val="000000" w:themeColor="text1"/>
              </w:rPr>
              <w:t>Not Applicable</w:t>
            </w:r>
          </w:p>
        </w:tc>
        <w:tc>
          <w:tcPr>
            <w:tcW w:w="100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72BBFC60" w14:textId="4D366CE0" w:rsidR="00BA5C6D" w:rsidRPr="006633E9" w:rsidRDefault="007D4F40" w:rsidP="006633E9">
            <w:pPr>
              <w:spacing w:after="0"/>
              <w:jc w:val="center"/>
              <w:rPr>
                <w:rFonts w:eastAsia="Arial" w:cs="Arial"/>
                <w:color w:val="000000" w:themeColor="text1"/>
              </w:rPr>
            </w:pPr>
            <w:r w:rsidRPr="006633E9">
              <w:rPr>
                <w:rFonts w:eastAsia="Arial" w:cs="Arial"/>
                <w:color w:val="000000" w:themeColor="text1"/>
              </w:rPr>
              <w:t>Not Applicable</w:t>
            </w:r>
          </w:p>
        </w:tc>
      </w:tr>
      <w:tr w:rsidR="00BA5C6D" w14:paraId="578AEAE6" w14:textId="77777777" w:rsidTr="006633E9">
        <w:trPr>
          <w:cantSplit/>
          <w:trHeight w:val="225"/>
        </w:trPr>
        <w:tc>
          <w:tcPr>
            <w:tcW w:w="98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67D81E52" w14:textId="77777777"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CCI</w:t>
            </w:r>
          </w:p>
        </w:tc>
        <w:tc>
          <w:tcPr>
            <w:tcW w:w="106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69101AA2" w14:textId="1D2DEE1D" w:rsidR="00BA5C6D" w:rsidRPr="006633E9" w:rsidRDefault="00BA5C6D" w:rsidP="006633E9">
            <w:pPr>
              <w:spacing w:after="0"/>
              <w:jc w:val="center"/>
              <w:rPr>
                <w:rFonts w:eastAsia="Arial" w:cs="Arial"/>
                <w:color w:val="000000" w:themeColor="text1"/>
              </w:rPr>
            </w:pPr>
            <w:r w:rsidRPr="006633E9">
              <w:rPr>
                <w:rFonts w:eastAsia="Arial" w:cs="Arial"/>
                <w:color w:val="000000" w:themeColor="text1"/>
              </w:rPr>
              <w:t>N</w:t>
            </w:r>
            <w:r w:rsidR="007D4F40" w:rsidRPr="006633E9">
              <w:rPr>
                <w:rFonts w:eastAsia="Arial" w:cs="Arial"/>
                <w:color w:val="000000" w:themeColor="text1"/>
              </w:rPr>
              <w:t>ot Applicable</w:t>
            </w:r>
          </w:p>
        </w:tc>
        <w:tc>
          <w:tcPr>
            <w:tcW w:w="97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29DAB9CE" w14:textId="498E080E" w:rsidR="00BA5C6D" w:rsidRPr="006633E9" w:rsidRDefault="007D4F40" w:rsidP="006633E9">
            <w:pPr>
              <w:spacing w:after="0"/>
              <w:jc w:val="center"/>
              <w:rPr>
                <w:rFonts w:eastAsia="Arial" w:cs="Arial"/>
                <w:color w:val="000000" w:themeColor="text1"/>
              </w:rPr>
            </w:pPr>
            <w:r w:rsidRPr="006633E9">
              <w:rPr>
                <w:rFonts w:eastAsia="Arial" w:cs="Arial"/>
                <w:color w:val="000000" w:themeColor="text1"/>
              </w:rPr>
              <w:t>Not Applicable</w:t>
            </w:r>
          </w:p>
        </w:tc>
        <w:tc>
          <w:tcPr>
            <w:tcW w:w="97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4716DE77" w14:textId="3D43F8C5" w:rsidR="00BA5C6D" w:rsidRPr="006633E9" w:rsidRDefault="007D4F40" w:rsidP="006633E9">
            <w:pPr>
              <w:spacing w:after="0"/>
              <w:jc w:val="center"/>
              <w:rPr>
                <w:rFonts w:eastAsia="Arial" w:cs="Arial"/>
                <w:color w:val="000000" w:themeColor="text1"/>
              </w:rPr>
            </w:pPr>
            <w:r w:rsidRPr="006633E9">
              <w:rPr>
                <w:rFonts w:eastAsia="Arial" w:cs="Arial"/>
                <w:color w:val="000000" w:themeColor="text1"/>
              </w:rPr>
              <w:t>Not Applicable</w:t>
            </w:r>
          </w:p>
        </w:tc>
        <w:tc>
          <w:tcPr>
            <w:tcW w:w="100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536151C6" w14:textId="115901C1" w:rsidR="00BA5C6D" w:rsidRPr="006633E9" w:rsidRDefault="007D4F40" w:rsidP="006633E9">
            <w:pPr>
              <w:spacing w:after="0"/>
              <w:jc w:val="center"/>
              <w:rPr>
                <w:rFonts w:eastAsia="Arial" w:cs="Arial"/>
                <w:color w:val="000000" w:themeColor="text1"/>
              </w:rPr>
            </w:pPr>
            <w:r w:rsidRPr="006633E9">
              <w:rPr>
                <w:rFonts w:eastAsia="Arial" w:cs="Arial"/>
                <w:color w:val="000000" w:themeColor="text1"/>
              </w:rPr>
              <w:t>Not Applicable</w:t>
            </w:r>
          </w:p>
        </w:tc>
      </w:tr>
    </w:tbl>
    <w:p w14:paraId="07626ED2" w14:textId="77777777" w:rsidR="00BA5C6D" w:rsidRDefault="00BA5C6D" w:rsidP="00BA5C6D">
      <w:pPr>
        <w:pStyle w:val="TableHeading"/>
        <w:rPr>
          <w:i w:val="0"/>
          <w:iCs w:val="0"/>
        </w:rPr>
      </w:pPr>
      <w:r>
        <w:rPr>
          <w:i w:val="0"/>
          <w:iCs w:val="0"/>
        </w:rPr>
        <w:t>As indicated in the tables above, the Charter School performed higher than statewide averages on all measures of academic performance for which it received a performance color. Therefore, t</w:t>
      </w:r>
      <w:r w:rsidRPr="00975B6C">
        <w:rPr>
          <w:i w:val="0"/>
          <w:iCs w:val="0"/>
        </w:rPr>
        <w:t>he Charter School reviewed in this item has been identified as high performing based on Criterion 2.</w:t>
      </w:r>
    </w:p>
    <w:p w14:paraId="118E6497" w14:textId="2F27275C" w:rsidR="006F797D" w:rsidRPr="006F797D" w:rsidRDefault="00107719" w:rsidP="00701FC1">
      <w:pPr>
        <w:pStyle w:val="Heading2"/>
      </w:pPr>
      <w:bookmarkStart w:id="10" w:name="_Hlk174099168"/>
      <w:bookmarkStart w:id="11" w:name="_Hlk216426332"/>
      <w:bookmarkEnd w:id="2"/>
      <w:bookmarkEnd w:id="5"/>
      <w:r w:rsidRPr="00F60A4F">
        <w:t xml:space="preserve">Performance on </w:t>
      </w:r>
      <w:r w:rsidR="000C34E5">
        <w:t xml:space="preserve">the </w:t>
      </w:r>
      <w:r w:rsidRPr="00F60A4F">
        <w:t>California School Dashboar</w:t>
      </w:r>
      <w:bookmarkStart w:id="12" w:name="_Hlk213399301"/>
      <w:bookmarkEnd w:id="10"/>
      <w:r w:rsidR="006F797D">
        <w:t>d</w:t>
      </w:r>
    </w:p>
    <w:p w14:paraId="16B136ED" w14:textId="77777777" w:rsidR="001416AC" w:rsidRDefault="00DB5679" w:rsidP="00197EC9">
      <w:pPr>
        <w:spacing w:before="240"/>
      </w:pPr>
      <w:bookmarkStart w:id="13" w:name="_Hlk217982737"/>
      <w:bookmarkStart w:id="14" w:name="_Hlk218684118"/>
      <w:bookmarkStart w:id="15" w:name="_Hlk213415857"/>
      <w:bookmarkEnd w:id="12"/>
      <w:r>
        <w:t>In reviewing the Charter School’s petition for renewal, t</w:t>
      </w:r>
      <w:r w:rsidR="00F43C38">
        <w:t xml:space="preserve">he CDE reviewed the Charter School’s most recent three years of Dashboard data. </w:t>
      </w:r>
    </w:p>
    <w:p w14:paraId="2F8398AE" w14:textId="6A4CB4DF" w:rsidR="00864957" w:rsidRDefault="00F43C38" w:rsidP="00197EC9">
      <w:pPr>
        <w:spacing w:before="240"/>
      </w:pPr>
      <w:r>
        <w:t>Based on the Charter School’s performance on the 2023, 2024, and 2025 Dashboards</w:t>
      </w:r>
      <w:r w:rsidR="00DA5183">
        <w:t>,</w:t>
      </w:r>
      <w:r>
        <w:t xml:space="preserve"> </w:t>
      </w:r>
      <w:r w:rsidR="005324FF">
        <w:t>t</w:t>
      </w:r>
      <w:r w:rsidR="0084532A">
        <w:t xml:space="preserve">he </w:t>
      </w:r>
      <w:r>
        <w:t>Charter School</w:t>
      </w:r>
      <w:r w:rsidR="0028304A">
        <w:t xml:space="preserve"> meets the criteria for the high performing category. Accordingly</w:t>
      </w:r>
      <w:r w:rsidR="00DD7F72">
        <w:t xml:space="preserve">, the CDE reviewed the Charter School’s renewal petition as a high performing charter school under </w:t>
      </w:r>
      <w:r w:rsidR="00DD7F72">
        <w:rPr>
          <w:i/>
          <w:iCs/>
        </w:rPr>
        <w:t>EC</w:t>
      </w:r>
      <w:r w:rsidR="00DD7F72">
        <w:t xml:space="preserve"> Section </w:t>
      </w:r>
      <w:bookmarkEnd w:id="13"/>
      <w:r w:rsidR="006820DF">
        <w:t>47607(c)(2)(A)</w:t>
      </w:r>
      <w:r w:rsidR="00DD7F72">
        <w:t>, which</w:t>
      </w:r>
      <w:r w:rsidR="006820DF">
        <w:t xml:space="preserve"> entitles the Charter School to a presumption of approval</w:t>
      </w:r>
      <w:r w:rsidR="00864957">
        <w:t>. While a</w:t>
      </w:r>
      <w:r w:rsidR="00081ABE">
        <w:t xml:space="preserve"> review of the Charter </w:t>
      </w:r>
      <w:r w:rsidR="00410639">
        <w:t>S</w:t>
      </w:r>
      <w:r w:rsidR="00081ABE">
        <w:t xml:space="preserve">chool’s student outcomes </w:t>
      </w:r>
      <w:r w:rsidR="00DD080F">
        <w:t>is</w:t>
      </w:r>
      <w:r w:rsidR="00081ABE">
        <w:t xml:space="preserve"> not included </w:t>
      </w:r>
      <w:r w:rsidR="00AD002D">
        <w:t xml:space="preserve">as a basis for the CDE’s recommendation, </w:t>
      </w:r>
      <w:r w:rsidR="00267E2D">
        <w:t xml:space="preserve">a summary of the </w:t>
      </w:r>
      <w:r w:rsidR="00410639">
        <w:t xml:space="preserve">Charter </w:t>
      </w:r>
      <w:r w:rsidR="00DB364B">
        <w:t>School’s Dashboard performance colors is provided below for informational purposes</w:t>
      </w:r>
      <w:r w:rsidR="006820DF">
        <w:t>.</w:t>
      </w:r>
    </w:p>
    <w:p w14:paraId="428D83D4" w14:textId="66107D0F" w:rsidR="00744377" w:rsidRDefault="00E36896" w:rsidP="00197EC9">
      <w:pPr>
        <w:spacing w:before="240"/>
      </w:pPr>
      <w:bookmarkStart w:id="16" w:name="_Hlk218684223"/>
      <w:bookmarkEnd w:id="14"/>
      <w:r>
        <w:t>While Science is reported for informational purposes on the Dashboard, t</w:t>
      </w:r>
      <w:r w:rsidR="0049115C" w:rsidRPr="00A43CA9">
        <w:t>he</w:t>
      </w:r>
      <w:r w:rsidR="0049115C">
        <w:t xml:space="preserve"> Charter School did not receive a performance color for Science in </w:t>
      </w:r>
      <w:r w:rsidR="006A029A">
        <w:t>any of the years reviewed.</w:t>
      </w:r>
    </w:p>
    <w:p w14:paraId="41871C7E" w14:textId="5323DB9C" w:rsidR="008B3AAD" w:rsidRDefault="00AD450A" w:rsidP="00197EC9">
      <w:pPr>
        <w:spacing w:before="240"/>
      </w:pPr>
      <w:r>
        <w:t xml:space="preserve">The 2025 Dashboard includes indicators for ELA Growth and Math Growth, for informational purposes. </w:t>
      </w:r>
      <w:r w:rsidR="007A5853">
        <w:t xml:space="preserve">Schools receive </w:t>
      </w:r>
      <w:r w:rsidR="007A5853" w:rsidRPr="007A5853">
        <w:t>one of five Growth Performance Levels</w:t>
      </w:r>
      <w:r w:rsidR="007A5853">
        <w:t xml:space="preserve">: </w:t>
      </w:r>
      <w:r w:rsidR="007A5853" w:rsidRPr="007A5853">
        <w:t xml:space="preserve">Minimal, Moderate, Average, Accelerated, </w:t>
      </w:r>
      <w:r w:rsidR="00686050">
        <w:t>or</w:t>
      </w:r>
      <w:r w:rsidR="007A5853" w:rsidRPr="007A5853">
        <w:t xml:space="preserve"> Exceptional</w:t>
      </w:r>
      <w:r w:rsidR="00686050">
        <w:t>.</w:t>
      </w:r>
      <w:r w:rsidR="00522D51">
        <w:t xml:space="preserve"> The </w:t>
      </w:r>
      <w:r w:rsidR="00443452">
        <w:t>Charter School</w:t>
      </w:r>
      <w:r w:rsidR="003A1885">
        <w:t xml:space="preserve"> received a </w:t>
      </w:r>
      <w:r w:rsidR="00D972B4">
        <w:t xml:space="preserve">performance level </w:t>
      </w:r>
      <w:r w:rsidR="003A1885">
        <w:t>of</w:t>
      </w:r>
      <w:r w:rsidR="00D972B4">
        <w:t xml:space="preserve"> Accelerated for both ELA</w:t>
      </w:r>
      <w:r w:rsidR="00686050">
        <w:t xml:space="preserve"> </w:t>
      </w:r>
      <w:r w:rsidR="00D972B4">
        <w:t>and Math</w:t>
      </w:r>
      <w:r w:rsidR="008B3AAD">
        <w:t>.</w:t>
      </w:r>
    </w:p>
    <w:p w14:paraId="08B37D89" w14:textId="3EC4D9EF" w:rsidR="00DB364B" w:rsidRPr="00DD4C6D" w:rsidRDefault="00DB364B" w:rsidP="00197EC9">
      <w:pPr>
        <w:spacing w:before="240"/>
      </w:pPr>
      <w:r>
        <w:t>A comprehensive review of the Charter School’s petition, including student outcomes, is provided in Attachment 1.</w:t>
      </w:r>
    </w:p>
    <w:bookmarkEnd w:id="11"/>
    <w:bookmarkEnd w:id="15"/>
    <w:bookmarkEnd w:id="16"/>
    <w:p w14:paraId="69E0A105" w14:textId="79ACBF84" w:rsidR="33E72BA9" w:rsidRDefault="00107719" w:rsidP="00126D6F">
      <w:pPr>
        <w:pStyle w:val="Heading2"/>
      </w:pPr>
      <w:r w:rsidRPr="2065EAC2">
        <w:lastRenderedPageBreak/>
        <w:t>Fiscal Analysis</w:t>
      </w:r>
    </w:p>
    <w:p w14:paraId="74353509" w14:textId="1235F624" w:rsidR="5E50271F" w:rsidRDefault="5E50271F" w:rsidP="0012110F">
      <w:pPr>
        <w:spacing w:before="240"/>
      </w:pPr>
      <w:r w:rsidRPr="33E72BA9">
        <w:rPr>
          <w:rFonts w:eastAsia="Arial" w:cs="Arial"/>
        </w:rPr>
        <w:t xml:space="preserve">To assess the Charter School’s fiscal condition and sustainability, the CDE reviewed the Charter School’s enrollment projections, financial history under SBE oversight, current fiscal position, and multiyear projections. </w:t>
      </w:r>
    </w:p>
    <w:p w14:paraId="72026410" w14:textId="5B7D03B0" w:rsidR="5E50271F" w:rsidRDefault="5E50271F" w:rsidP="0012110F">
      <w:pPr>
        <w:spacing w:before="240"/>
      </w:pPr>
      <w:r w:rsidRPr="33E72BA9">
        <w:rPr>
          <w:rFonts w:eastAsia="Arial" w:cs="Arial"/>
        </w:rPr>
        <w:t>The charter school’s multi-year projected budget includes the projected pupil enrollment</w:t>
      </w:r>
      <w:r w:rsidR="003A6898">
        <w:rPr>
          <w:rFonts w:eastAsia="Arial" w:cs="Arial"/>
        </w:rPr>
        <w:t>, as displayed</w:t>
      </w:r>
      <w:r w:rsidR="008A1741">
        <w:rPr>
          <w:rFonts w:eastAsia="Arial" w:cs="Arial"/>
        </w:rPr>
        <w:t xml:space="preserve"> in the following table</w:t>
      </w:r>
      <w:r w:rsidR="00DF3B72">
        <w:rPr>
          <w:rFonts w:eastAsia="Arial" w:cs="Arial"/>
        </w:rPr>
        <w:t>.</w:t>
      </w:r>
    </w:p>
    <w:p w14:paraId="6EF002EA" w14:textId="07115866" w:rsidR="00AB69C8" w:rsidRPr="00AB69C8" w:rsidRDefault="00AB69C8" w:rsidP="0012110F">
      <w:pPr>
        <w:pStyle w:val="TableHeading"/>
      </w:pPr>
      <w:r>
        <w:t>Table. Projected Enrollment</w:t>
      </w:r>
    </w:p>
    <w:tbl>
      <w:tblPr>
        <w:tblStyle w:val="TableGrid1"/>
        <w:tblW w:w="9445" w:type="dxa"/>
        <w:tblLayout w:type="fixed"/>
        <w:tblLook w:val="00A0" w:firstRow="1" w:lastRow="0" w:firstColumn="1" w:lastColumn="0" w:noHBand="0" w:noVBand="0"/>
        <w:tblDescription w:val="Table. Projected Enrollment"/>
      </w:tblPr>
      <w:tblGrid>
        <w:gridCol w:w="1180"/>
        <w:gridCol w:w="1181"/>
        <w:gridCol w:w="1180"/>
        <w:gridCol w:w="1181"/>
        <w:gridCol w:w="1181"/>
        <w:gridCol w:w="1180"/>
        <w:gridCol w:w="1181"/>
        <w:gridCol w:w="1181"/>
      </w:tblGrid>
      <w:tr w:rsidR="00966BB1" w:rsidRPr="009F3455" w14:paraId="7F25EA5F" w14:textId="532FF31F" w:rsidTr="00966BB1">
        <w:trPr>
          <w:cantSplit/>
          <w:trHeight w:val="413"/>
          <w:tblHeader/>
        </w:trPr>
        <w:tc>
          <w:tcPr>
            <w:tcW w:w="1180" w:type="dxa"/>
            <w:shd w:val="clear" w:color="auto" w:fill="D9D9D9" w:themeFill="background1" w:themeFillShade="D9"/>
            <w:vAlign w:val="center"/>
          </w:tcPr>
          <w:p w14:paraId="671E6808" w14:textId="77777777" w:rsidR="00434BD4" w:rsidRPr="00C80916" w:rsidRDefault="00434BD4" w:rsidP="0012110F">
            <w:pPr>
              <w:spacing w:before="240"/>
              <w:jc w:val="center"/>
              <w:rPr>
                <w:b/>
                <w:bCs/>
                <w:sz w:val="24"/>
                <w:szCs w:val="24"/>
              </w:rPr>
            </w:pPr>
            <w:bookmarkStart w:id="17" w:name="_Hlk218006682"/>
            <w:r w:rsidRPr="00C80916">
              <w:rPr>
                <w:b/>
                <w:bCs/>
                <w:sz w:val="24"/>
                <w:szCs w:val="24"/>
              </w:rPr>
              <w:t>Grades</w:t>
            </w:r>
          </w:p>
        </w:tc>
        <w:tc>
          <w:tcPr>
            <w:tcW w:w="1181" w:type="dxa"/>
            <w:shd w:val="clear" w:color="auto" w:fill="D9D9D9" w:themeFill="background1" w:themeFillShade="D9"/>
            <w:vAlign w:val="center"/>
          </w:tcPr>
          <w:p w14:paraId="538092B1" w14:textId="55F87ABA" w:rsidR="00434BD4" w:rsidRPr="00A43CA9" w:rsidRDefault="00434BD4" w:rsidP="0012110F">
            <w:pPr>
              <w:spacing w:before="240"/>
              <w:jc w:val="center"/>
              <w:rPr>
                <w:b/>
                <w:bCs/>
                <w:sz w:val="24"/>
                <w:szCs w:val="24"/>
              </w:rPr>
            </w:pPr>
            <w:r w:rsidRPr="00D531BA">
              <w:rPr>
                <w:b/>
                <w:bCs/>
                <w:sz w:val="24"/>
                <w:szCs w:val="24"/>
              </w:rPr>
              <w:t>202</w:t>
            </w:r>
            <w:r w:rsidR="00194097" w:rsidRPr="00D531BA">
              <w:rPr>
                <w:b/>
                <w:bCs/>
                <w:sz w:val="24"/>
                <w:szCs w:val="24"/>
              </w:rPr>
              <w:t>4</w:t>
            </w:r>
            <w:r w:rsidRPr="00D531BA">
              <w:rPr>
                <w:b/>
                <w:bCs/>
                <w:sz w:val="24"/>
                <w:szCs w:val="24"/>
              </w:rPr>
              <w:t>–2</w:t>
            </w:r>
            <w:r w:rsidR="00194097" w:rsidRPr="00D531BA">
              <w:rPr>
                <w:b/>
                <w:bCs/>
                <w:sz w:val="24"/>
                <w:szCs w:val="24"/>
              </w:rPr>
              <w:t>5</w:t>
            </w:r>
          </w:p>
        </w:tc>
        <w:tc>
          <w:tcPr>
            <w:tcW w:w="1180" w:type="dxa"/>
            <w:shd w:val="clear" w:color="auto" w:fill="D9D9D9" w:themeFill="background1" w:themeFillShade="D9"/>
            <w:vAlign w:val="center"/>
          </w:tcPr>
          <w:p w14:paraId="0560BC59" w14:textId="7D91BB8D" w:rsidR="00434BD4" w:rsidRPr="00A43CA9" w:rsidRDefault="00434BD4" w:rsidP="0012110F">
            <w:pPr>
              <w:spacing w:before="240"/>
              <w:jc w:val="center"/>
              <w:rPr>
                <w:b/>
                <w:bCs/>
                <w:sz w:val="24"/>
                <w:szCs w:val="24"/>
              </w:rPr>
            </w:pPr>
            <w:r w:rsidRPr="00742125">
              <w:rPr>
                <w:b/>
                <w:bCs/>
                <w:sz w:val="24"/>
                <w:szCs w:val="24"/>
              </w:rPr>
              <w:t>202</w:t>
            </w:r>
            <w:r w:rsidR="00194097" w:rsidRPr="00742125">
              <w:rPr>
                <w:b/>
                <w:bCs/>
                <w:sz w:val="24"/>
                <w:szCs w:val="24"/>
              </w:rPr>
              <w:t>5</w:t>
            </w:r>
            <w:r w:rsidRPr="00742125">
              <w:rPr>
                <w:b/>
                <w:bCs/>
                <w:sz w:val="24"/>
                <w:szCs w:val="24"/>
              </w:rPr>
              <w:t>–2</w:t>
            </w:r>
            <w:r w:rsidR="00194097" w:rsidRPr="00742125">
              <w:rPr>
                <w:b/>
                <w:bCs/>
                <w:sz w:val="24"/>
                <w:szCs w:val="24"/>
              </w:rPr>
              <w:t>6</w:t>
            </w:r>
          </w:p>
        </w:tc>
        <w:tc>
          <w:tcPr>
            <w:tcW w:w="1181" w:type="dxa"/>
            <w:shd w:val="clear" w:color="auto" w:fill="D9D9D9" w:themeFill="background1" w:themeFillShade="D9"/>
            <w:vAlign w:val="center"/>
          </w:tcPr>
          <w:p w14:paraId="38E8D51E" w14:textId="53BC99AF" w:rsidR="00434BD4" w:rsidRPr="00072B8E" w:rsidRDefault="00434BD4" w:rsidP="0012110F">
            <w:pPr>
              <w:spacing w:before="240"/>
              <w:jc w:val="center"/>
              <w:rPr>
                <w:b/>
                <w:bCs/>
                <w:sz w:val="24"/>
                <w:szCs w:val="24"/>
              </w:rPr>
            </w:pPr>
            <w:r w:rsidRPr="00072B8E">
              <w:rPr>
                <w:b/>
                <w:bCs/>
                <w:sz w:val="24"/>
                <w:szCs w:val="24"/>
              </w:rPr>
              <w:t>2026–27</w:t>
            </w:r>
          </w:p>
        </w:tc>
        <w:tc>
          <w:tcPr>
            <w:tcW w:w="1181" w:type="dxa"/>
            <w:shd w:val="clear" w:color="auto" w:fill="D9D9D9" w:themeFill="background1" w:themeFillShade="D9"/>
            <w:vAlign w:val="center"/>
          </w:tcPr>
          <w:p w14:paraId="5744A44F" w14:textId="77777777" w:rsidR="00434BD4" w:rsidRPr="00072B8E" w:rsidRDefault="00434BD4" w:rsidP="0012110F">
            <w:pPr>
              <w:spacing w:before="240"/>
              <w:jc w:val="center"/>
              <w:rPr>
                <w:b/>
                <w:bCs/>
                <w:sz w:val="24"/>
                <w:szCs w:val="24"/>
              </w:rPr>
            </w:pPr>
            <w:r w:rsidRPr="00072B8E">
              <w:rPr>
                <w:b/>
                <w:bCs/>
                <w:sz w:val="24"/>
                <w:szCs w:val="24"/>
              </w:rPr>
              <w:t>2027–28</w:t>
            </w:r>
          </w:p>
        </w:tc>
        <w:tc>
          <w:tcPr>
            <w:tcW w:w="1180" w:type="dxa"/>
            <w:shd w:val="clear" w:color="auto" w:fill="D9D9D9" w:themeFill="background1" w:themeFillShade="D9"/>
            <w:vAlign w:val="center"/>
          </w:tcPr>
          <w:p w14:paraId="7F603E51" w14:textId="77777777" w:rsidR="00434BD4" w:rsidRPr="00072B8E" w:rsidRDefault="00434BD4" w:rsidP="0012110F">
            <w:pPr>
              <w:spacing w:before="240"/>
              <w:jc w:val="center"/>
              <w:rPr>
                <w:b/>
                <w:bCs/>
                <w:sz w:val="24"/>
                <w:szCs w:val="24"/>
              </w:rPr>
            </w:pPr>
            <w:r w:rsidRPr="00072B8E">
              <w:rPr>
                <w:b/>
                <w:bCs/>
                <w:sz w:val="24"/>
                <w:szCs w:val="24"/>
              </w:rPr>
              <w:t>2028–29</w:t>
            </w:r>
          </w:p>
        </w:tc>
        <w:tc>
          <w:tcPr>
            <w:tcW w:w="1181" w:type="dxa"/>
            <w:shd w:val="clear" w:color="auto" w:fill="D9D9D9" w:themeFill="background1" w:themeFillShade="D9"/>
            <w:vAlign w:val="center"/>
          </w:tcPr>
          <w:p w14:paraId="2A439E8A" w14:textId="77777777" w:rsidR="00434BD4" w:rsidRPr="00072B8E" w:rsidRDefault="00434BD4" w:rsidP="0012110F">
            <w:pPr>
              <w:spacing w:before="240"/>
              <w:jc w:val="center"/>
              <w:rPr>
                <w:b/>
                <w:bCs/>
                <w:sz w:val="24"/>
                <w:szCs w:val="24"/>
              </w:rPr>
            </w:pPr>
            <w:r w:rsidRPr="00072B8E">
              <w:rPr>
                <w:b/>
                <w:bCs/>
                <w:sz w:val="24"/>
                <w:szCs w:val="24"/>
              </w:rPr>
              <w:t>2029–30</w:t>
            </w:r>
          </w:p>
        </w:tc>
        <w:tc>
          <w:tcPr>
            <w:tcW w:w="1181" w:type="dxa"/>
            <w:shd w:val="clear" w:color="auto" w:fill="D9D9D9" w:themeFill="background1" w:themeFillShade="D9"/>
            <w:vAlign w:val="center"/>
          </w:tcPr>
          <w:p w14:paraId="773239F4" w14:textId="1437D516" w:rsidR="00434BD4" w:rsidRPr="00072B8E" w:rsidRDefault="00434BD4" w:rsidP="0012110F">
            <w:pPr>
              <w:spacing w:before="240"/>
              <w:rPr>
                <w:b/>
                <w:bCs/>
                <w:sz w:val="24"/>
                <w:szCs w:val="24"/>
              </w:rPr>
            </w:pPr>
            <w:r w:rsidRPr="00072B8E">
              <w:rPr>
                <w:b/>
                <w:bCs/>
                <w:sz w:val="24"/>
                <w:szCs w:val="24"/>
              </w:rPr>
              <w:t>2030–31</w:t>
            </w:r>
          </w:p>
        </w:tc>
      </w:tr>
      <w:tr w:rsidR="00966BB1" w:rsidRPr="009F3455" w14:paraId="75653303" w14:textId="0CA34D02" w:rsidTr="00966BB1">
        <w:trPr>
          <w:cantSplit/>
          <w:trHeight w:val="288"/>
        </w:trPr>
        <w:tc>
          <w:tcPr>
            <w:tcW w:w="1180" w:type="dxa"/>
          </w:tcPr>
          <w:p w14:paraId="6C9D4156" w14:textId="50638F1E" w:rsidR="00434BD4" w:rsidRPr="006633E9" w:rsidRDefault="00434BD4" w:rsidP="006633E9">
            <w:pPr>
              <w:spacing w:after="0"/>
              <w:jc w:val="center"/>
              <w:rPr>
                <w:rFonts w:eastAsiaTheme="minorEastAsia"/>
                <w:b/>
                <w:bCs/>
                <w:sz w:val="24"/>
                <w:szCs w:val="24"/>
              </w:rPr>
            </w:pPr>
            <w:r w:rsidRPr="006633E9">
              <w:rPr>
                <w:rFonts w:eastAsiaTheme="minorEastAsia"/>
                <w:b/>
                <w:bCs/>
                <w:sz w:val="24"/>
                <w:szCs w:val="24"/>
              </w:rPr>
              <w:t>TK</w:t>
            </w:r>
            <w:r w:rsidR="009762D4" w:rsidRPr="006633E9">
              <w:rPr>
                <w:rFonts w:eastAsiaTheme="minorEastAsia"/>
                <w:b/>
                <w:bCs/>
                <w:sz w:val="24"/>
                <w:szCs w:val="24"/>
              </w:rPr>
              <w:t>–</w:t>
            </w:r>
            <w:r w:rsidRPr="006633E9">
              <w:rPr>
                <w:rFonts w:eastAsiaTheme="minorEastAsia"/>
                <w:b/>
                <w:bCs/>
                <w:sz w:val="24"/>
                <w:szCs w:val="24"/>
              </w:rPr>
              <w:t>5</w:t>
            </w:r>
          </w:p>
        </w:tc>
        <w:tc>
          <w:tcPr>
            <w:tcW w:w="1181" w:type="dxa"/>
          </w:tcPr>
          <w:p w14:paraId="5A571871" w14:textId="275A2184" w:rsidR="00434BD4" w:rsidRPr="006633E9" w:rsidRDefault="00D34F31" w:rsidP="006633E9">
            <w:pPr>
              <w:spacing w:after="0"/>
              <w:jc w:val="center"/>
              <w:rPr>
                <w:rFonts w:eastAsiaTheme="minorEastAsia"/>
                <w:sz w:val="24"/>
                <w:szCs w:val="24"/>
              </w:rPr>
            </w:pPr>
            <w:r w:rsidRPr="006633E9">
              <w:rPr>
                <w:rFonts w:eastAsiaTheme="minorEastAsia"/>
                <w:sz w:val="24"/>
                <w:szCs w:val="24"/>
              </w:rPr>
              <w:t>124</w:t>
            </w:r>
            <w:r w:rsidR="00966BB1" w:rsidRPr="006633E9">
              <w:rPr>
                <w:rFonts w:eastAsiaTheme="minorEastAsia"/>
                <w:sz w:val="24"/>
                <w:szCs w:val="24"/>
              </w:rPr>
              <w:t>*</w:t>
            </w:r>
          </w:p>
        </w:tc>
        <w:tc>
          <w:tcPr>
            <w:tcW w:w="1180" w:type="dxa"/>
          </w:tcPr>
          <w:p w14:paraId="7D631B42" w14:textId="624E3878" w:rsidR="00434BD4" w:rsidRPr="006633E9" w:rsidRDefault="004B21D3" w:rsidP="006633E9">
            <w:pPr>
              <w:spacing w:after="0"/>
              <w:jc w:val="center"/>
              <w:rPr>
                <w:rFonts w:eastAsiaTheme="minorEastAsia"/>
                <w:sz w:val="24"/>
                <w:szCs w:val="24"/>
              </w:rPr>
            </w:pPr>
            <w:r w:rsidRPr="006633E9">
              <w:rPr>
                <w:rFonts w:eastAsiaTheme="minorEastAsia"/>
                <w:sz w:val="24"/>
                <w:szCs w:val="24"/>
              </w:rPr>
              <w:t>12</w:t>
            </w:r>
            <w:r w:rsidR="00064833" w:rsidRPr="006633E9">
              <w:rPr>
                <w:rFonts w:eastAsiaTheme="minorEastAsia"/>
                <w:sz w:val="24"/>
                <w:szCs w:val="24"/>
              </w:rPr>
              <w:t>7</w:t>
            </w:r>
            <w:r w:rsidR="00742125" w:rsidRPr="006633E9">
              <w:rPr>
                <w:rFonts w:eastAsiaTheme="minorEastAsia"/>
                <w:sz w:val="24"/>
                <w:szCs w:val="24"/>
              </w:rPr>
              <w:t>**</w:t>
            </w:r>
          </w:p>
        </w:tc>
        <w:tc>
          <w:tcPr>
            <w:tcW w:w="1181" w:type="dxa"/>
          </w:tcPr>
          <w:p w14:paraId="631217EC" w14:textId="294CABAF" w:rsidR="00434BD4" w:rsidRPr="006633E9" w:rsidRDefault="00434BD4" w:rsidP="006633E9">
            <w:pPr>
              <w:spacing w:after="0"/>
              <w:jc w:val="center"/>
              <w:rPr>
                <w:rFonts w:eastAsiaTheme="minorEastAsia"/>
                <w:sz w:val="24"/>
                <w:szCs w:val="24"/>
              </w:rPr>
            </w:pPr>
            <w:r w:rsidRPr="006633E9">
              <w:rPr>
                <w:rFonts w:eastAsiaTheme="minorEastAsia"/>
                <w:sz w:val="24"/>
                <w:szCs w:val="24"/>
              </w:rPr>
              <w:t>245</w:t>
            </w:r>
          </w:p>
        </w:tc>
        <w:tc>
          <w:tcPr>
            <w:tcW w:w="1181" w:type="dxa"/>
          </w:tcPr>
          <w:p w14:paraId="482C9F50" w14:textId="1B0BE3B8" w:rsidR="00434BD4" w:rsidRPr="006633E9" w:rsidRDefault="00434BD4" w:rsidP="006633E9">
            <w:pPr>
              <w:spacing w:after="0"/>
              <w:jc w:val="center"/>
              <w:rPr>
                <w:rFonts w:eastAsiaTheme="minorEastAsia"/>
                <w:sz w:val="24"/>
                <w:szCs w:val="24"/>
              </w:rPr>
            </w:pPr>
            <w:r w:rsidRPr="006633E9">
              <w:rPr>
                <w:rFonts w:eastAsiaTheme="minorEastAsia"/>
                <w:sz w:val="24"/>
                <w:szCs w:val="24"/>
              </w:rPr>
              <w:t>328</w:t>
            </w:r>
          </w:p>
        </w:tc>
        <w:tc>
          <w:tcPr>
            <w:tcW w:w="1180" w:type="dxa"/>
          </w:tcPr>
          <w:p w14:paraId="72E88D16" w14:textId="64905BC1" w:rsidR="00434BD4" w:rsidRPr="006633E9" w:rsidRDefault="00434BD4" w:rsidP="006633E9">
            <w:pPr>
              <w:spacing w:after="0"/>
              <w:jc w:val="center"/>
              <w:rPr>
                <w:rFonts w:eastAsiaTheme="minorEastAsia"/>
                <w:sz w:val="24"/>
                <w:szCs w:val="24"/>
              </w:rPr>
            </w:pPr>
            <w:r w:rsidRPr="006633E9">
              <w:rPr>
                <w:rFonts w:eastAsiaTheme="minorEastAsia"/>
                <w:sz w:val="24"/>
                <w:szCs w:val="24"/>
              </w:rPr>
              <w:t>328</w:t>
            </w:r>
          </w:p>
        </w:tc>
        <w:tc>
          <w:tcPr>
            <w:tcW w:w="1181" w:type="dxa"/>
          </w:tcPr>
          <w:p w14:paraId="5E797AB4" w14:textId="08F27957" w:rsidR="00434BD4" w:rsidRPr="006633E9" w:rsidRDefault="00434BD4" w:rsidP="006633E9">
            <w:pPr>
              <w:spacing w:after="0"/>
              <w:jc w:val="center"/>
              <w:rPr>
                <w:rFonts w:eastAsiaTheme="minorEastAsia"/>
                <w:sz w:val="24"/>
                <w:szCs w:val="24"/>
              </w:rPr>
            </w:pPr>
            <w:r w:rsidRPr="006633E9">
              <w:rPr>
                <w:rFonts w:eastAsiaTheme="minorEastAsia"/>
                <w:sz w:val="24"/>
                <w:szCs w:val="24"/>
              </w:rPr>
              <w:t>348</w:t>
            </w:r>
          </w:p>
        </w:tc>
        <w:tc>
          <w:tcPr>
            <w:tcW w:w="1181" w:type="dxa"/>
          </w:tcPr>
          <w:p w14:paraId="082C4B91" w14:textId="33AD2FBD" w:rsidR="00434BD4" w:rsidRPr="006633E9" w:rsidRDefault="00434BD4" w:rsidP="006633E9">
            <w:pPr>
              <w:spacing w:after="0"/>
              <w:jc w:val="center"/>
              <w:rPr>
                <w:rFonts w:eastAsiaTheme="minorEastAsia"/>
                <w:sz w:val="24"/>
                <w:szCs w:val="24"/>
              </w:rPr>
            </w:pPr>
            <w:r w:rsidRPr="006633E9">
              <w:rPr>
                <w:rFonts w:eastAsiaTheme="minorEastAsia"/>
                <w:sz w:val="24"/>
                <w:szCs w:val="24"/>
              </w:rPr>
              <w:t>348</w:t>
            </w:r>
          </w:p>
        </w:tc>
      </w:tr>
      <w:tr w:rsidR="00966BB1" w:rsidRPr="009F3455" w14:paraId="2CCEF1D8" w14:textId="4EFD2D9C" w:rsidTr="00966BB1">
        <w:trPr>
          <w:cantSplit/>
          <w:trHeight w:val="134"/>
        </w:trPr>
        <w:tc>
          <w:tcPr>
            <w:tcW w:w="1180" w:type="dxa"/>
          </w:tcPr>
          <w:p w14:paraId="4663024F" w14:textId="258A0DD4" w:rsidR="00434BD4" w:rsidRPr="006633E9" w:rsidRDefault="00434BD4" w:rsidP="006633E9">
            <w:pPr>
              <w:spacing w:after="0"/>
              <w:jc w:val="center"/>
              <w:rPr>
                <w:rFonts w:eastAsiaTheme="minorEastAsia"/>
                <w:b/>
                <w:bCs/>
                <w:sz w:val="24"/>
                <w:szCs w:val="24"/>
              </w:rPr>
            </w:pPr>
            <w:r w:rsidRPr="006633E9">
              <w:rPr>
                <w:rFonts w:eastAsiaTheme="minorEastAsia"/>
                <w:b/>
                <w:bCs/>
                <w:sz w:val="24"/>
                <w:szCs w:val="24"/>
              </w:rPr>
              <w:t>6</w:t>
            </w:r>
            <w:r w:rsidR="009762D4" w:rsidRPr="006633E9">
              <w:rPr>
                <w:rFonts w:eastAsiaTheme="minorEastAsia"/>
                <w:b/>
                <w:bCs/>
                <w:sz w:val="24"/>
                <w:szCs w:val="24"/>
              </w:rPr>
              <w:t>–</w:t>
            </w:r>
            <w:r w:rsidRPr="006633E9">
              <w:rPr>
                <w:rFonts w:eastAsiaTheme="minorEastAsia"/>
                <w:b/>
                <w:bCs/>
                <w:sz w:val="24"/>
                <w:szCs w:val="24"/>
              </w:rPr>
              <w:t>8</w:t>
            </w:r>
          </w:p>
        </w:tc>
        <w:tc>
          <w:tcPr>
            <w:tcW w:w="1181" w:type="dxa"/>
          </w:tcPr>
          <w:p w14:paraId="7AF1C483" w14:textId="5E1074D5" w:rsidR="00434BD4" w:rsidRPr="006633E9" w:rsidRDefault="00D531BA" w:rsidP="006633E9">
            <w:pPr>
              <w:spacing w:after="0"/>
              <w:jc w:val="center"/>
              <w:rPr>
                <w:rFonts w:eastAsiaTheme="minorEastAsia"/>
                <w:sz w:val="24"/>
                <w:szCs w:val="24"/>
              </w:rPr>
            </w:pPr>
            <w:r w:rsidRPr="006633E9">
              <w:rPr>
                <w:rFonts w:eastAsiaTheme="minorEastAsia"/>
                <w:sz w:val="24"/>
                <w:szCs w:val="24"/>
              </w:rPr>
              <w:t>38</w:t>
            </w:r>
            <w:r w:rsidR="00966BB1" w:rsidRPr="006633E9">
              <w:rPr>
                <w:rFonts w:eastAsiaTheme="minorEastAsia"/>
                <w:sz w:val="24"/>
                <w:szCs w:val="24"/>
              </w:rPr>
              <w:t>*</w:t>
            </w:r>
          </w:p>
        </w:tc>
        <w:tc>
          <w:tcPr>
            <w:tcW w:w="1180" w:type="dxa"/>
          </w:tcPr>
          <w:p w14:paraId="47FB921C" w14:textId="49689303" w:rsidR="00434BD4" w:rsidRPr="006633E9" w:rsidRDefault="00FE5FEA" w:rsidP="006633E9">
            <w:pPr>
              <w:spacing w:after="0"/>
              <w:jc w:val="center"/>
              <w:rPr>
                <w:rFonts w:eastAsiaTheme="minorEastAsia"/>
                <w:sz w:val="24"/>
                <w:szCs w:val="24"/>
              </w:rPr>
            </w:pPr>
            <w:r w:rsidRPr="006633E9">
              <w:rPr>
                <w:rFonts w:eastAsiaTheme="minorEastAsia"/>
                <w:sz w:val="24"/>
                <w:szCs w:val="24"/>
              </w:rPr>
              <w:t>48</w:t>
            </w:r>
            <w:r w:rsidR="00742125" w:rsidRPr="006633E9">
              <w:rPr>
                <w:rFonts w:eastAsiaTheme="minorEastAsia"/>
                <w:sz w:val="24"/>
                <w:szCs w:val="24"/>
              </w:rPr>
              <w:t>**</w:t>
            </w:r>
          </w:p>
        </w:tc>
        <w:tc>
          <w:tcPr>
            <w:tcW w:w="1181" w:type="dxa"/>
          </w:tcPr>
          <w:p w14:paraId="16EA108C" w14:textId="52C418E3" w:rsidR="00434BD4" w:rsidRPr="006633E9" w:rsidRDefault="00434BD4" w:rsidP="006633E9">
            <w:pPr>
              <w:spacing w:after="0"/>
              <w:jc w:val="center"/>
              <w:rPr>
                <w:rFonts w:eastAsiaTheme="minorEastAsia"/>
                <w:sz w:val="24"/>
                <w:szCs w:val="24"/>
              </w:rPr>
            </w:pPr>
            <w:r w:rsidRPr="006633E9">
              <w:rPr>
                <w:rFonts w:eastAsiaTheme="minorEastAsia"/>
                <w:sz w:val="24"/>
                <w:szCs w:val="24"/>
              </w:rPr>
              <w:t>67</w:t>
            </w:r>
          </w:p>
        </w:tc>
        <w:tc>
          <w:tcPr>
            <w:tcW w:w="1181" w:type="dxa"/>
          </w:tcPr>
          <w:p w14:paraId="2C8977E5" w14:textId="56749D25" w:rsidR="00434BD4" w:rsidRPr="006633E9" w:rsidRDefault="00434BD4" w:rsidP="006633E9">
            <w:pPr>
              <w:spacing w:after="0"/>
              <w:jc w:val="center"/>
              <w:rPr>
                <w:rFonts w:eastAsiaTheme="minorEastAsia"/>
                <w:sz w:val="24"/>
                <w:szCs w:val="24"/>
              </w:rPr>
            </w:pPr>
            <w:r w:rsidRPr="006633E9">
              <w:rPr>
                <w:rFonts w:eastAsiaTheme="minorEastAsia"/>
                <w:sz w:val="24"/>
                <w:szCs w:val="24"/>
              </w:rPr>
              <w:t>96</w:t>
            </w:r>
          </w:p>
        </w:tc>
        <w:tc>
          <w:tcPr>
            <w:tcW w:w="1180" w:type="dxa"/>
          </w:tcPr>
          <w:p w14:paraId="30C9460A" w14:textId="11759CD2" w:rsidR="00434BD4" w:rsidRPr="006633E9" w:rsidRDefault="00434BD4" w:rsidP="006633E9">
            <w:pPr>
              <w:spacing w:after="0"/>
              <w:jc w:val="center"/>
              <w:rPr>
                <w:rFonts w:eastAsiaTheme="minorEastAsia"/>
                <w:sz w:val="24"/>
                <w:szCs w:val="24"/>
              </w:rPr>
            </w:pPr>
            <w:r w:rsidRPr="006633E9">
              <w:rPr>
                <w:rFonts w:eastAsiaTheme="minorEastAsia"/>
                <w:sz w:val="24"/>
                <w:szCs w:val="24"/>
              </w:rPr>
              <w:t>130</w:t>
            </w:r>
          </w:p>
        </w:tc>
        <w:tc>
          <w:tcPr>
            <w:tcW w:w="1181" w:type="dxa"/>
          </w:tcPr>
          <w:p w14:paraId="3490A9CD" w14:textId="36591BB2" w:rsidR="00434BD4" w:rsidRPr="006633E9" w:rsidRDefault="00434BD4" w:rsidP="006633E9">
            <w:pPr>
              <w:spacing w:after="0"/>
              <w:jc w:val="center"/>
              <w:rPr>
                <w:rFonts w:eastAsiaTheme="minorEastAsia"/>
                <w:sz w:val="24"/>
                <w:szCs w:val="24"/>
              </w:rPr>
            </w:pPr>
            <w:r w:rsidRPr="006633E9">
              <w:rPr>
                <w:rFonts w:eastAsiaTheme="minorEastAsia"/>
                <w:sz w:val="24"/>
                <w:szCs w:val="24"/>
              </w:rPr>
              <w:t>148</w:t>
            </w:r>
          </w:p>
        </w:tc>
        <w:tc>
          <w:tcPr>
            <w:tcW w:w="1181" w:type="dxa"/>
          </w:tcPr>
          <w:p w14:paraId="24B2B27D" w14:textId="7DB7A730" w:rsidR="00434BD4" w:rsidRPr="006633E9" w:rsidRDefault="00434BD4" w:rsidP="006633E9">
            <w:pPr>
              <w:spacing w:after="0"/>
              <w:jc w:val="center"/>
              <w:rPr>
                <w:rFonts w:eastAsiaTheme="minorEastAsia"/>
                <w:sz w:val="24"/>
                <w:szCs w:val="24"/>
              </w:rPr>
            </w:pPr>
            <w:r w:rsidRPr="006633E9">
              <w:rPr>
                <w:rFonts w:eastAsiaTheme="minorEastAsia"/>
                <w:sz w:val="24"/>
                <w:szCs w:val="24"/>
              </w:rPr>
              <w:t>148</w:t>
            </w:r>
          </w:p>
        </w:tc>
      </w:tr>
      <w:tr w:rsidR="00966BB1" w:rsidRPr="009F3455" w14:paraId="7BD31DDC" w14:textId="5A9ED1FC" w:rsidTr="00966BB1">
        <w:trPr>
          <w:cantSplit/>
          <w:trHeight w:val="288"/>
        </w:trPr>
        <w:tc>
          <w:tcPr>
            <w:tcW w:w="1180" w:type="dxa"/>
          </w:tcPr>
          <w:p w14:paraId="1A20B32E" w14:textId="77777777" w:rsidR="00434BD4" w:rsidRPr="006633E9" w:rsidRDefault="00434BD4" w:rsidP="006633E9">
            <w:pPr>
              <w:spacing w:after="0"/>
              <w:jc w:val="center"/>
              <w:rPr>
                <w:rFonts w:eastAsiaTheme="minorEastAsia"/>
                <w:b/>
                <w:bCs/>
                <w:sz w:val="24"/>
                <w:szCs w:val="24"/>
              </w:rPr>
            </w:pPr>
            <w:r w:rsidRPr="006633E9">
              <w:rPr>
                <w:rFonts w:eastAsiaTheme="minorEastAsia"/>
                <w:b/>
                <w:bCs/>
                <w:sz w:val="24"/>
                <w:szCs w:val="24"/>
              </w:rPr>
              <w:t>Total</w:t>
            </w:r>
          </w:p>
        </w:tc>
        <w:tc>
          <w:tcPr>
            <w:tcW w:w="1181" w:type="dxa"/>
          </w:tcPr>
          <w:p w14:paraId="4105624F" w14:textId="636F21B2" w:rsidR="00434BD4" w:rsidRPr="006633E9" w:rsidRDefault="008932E4" w:rsidP="006633E9">
            <w:pPr>
              <w:spacing w:after="0"/>
              <w:jc w:val="center"/>
              <w:rPr>
                <w:rFonts w:eastAsiaTheme="minorEastAsia"/>
                <w:sz w:val="24"/>
                <w:szCs w:val="24"/>
              </w:rPr>
            </w:pPr>
            <w:r w:rsidRPr="006633E9">
              <w:rPr>
                <w:rFonts w:eastAsiaTheme="minorEastAsia"/>
                <w:sz w:val="24"/>
                <w:szCs w:val="24"/>
              </w:rPr>
              <w:t>162</w:t>
            </w:r>
            <w:r w:rsidR="00966BB1" w:rsidRPr="006633E9">
              <w:rPr>
                <w:rFonts w:eastAsiaTheme="minorEastAsia"/>
                <w:sz w:val="24"/>
                <w:szCs w:val="24"/>
              </w:rPr>
              <w:t>*</w:t>
            </w:r>
          </w:p>
        </w:tc>
        <w:tc>
          <w:tcPr>
            <w:tcW w:w="1180" w:type="dxa"/>
          </w:tcPr>
          <w:p w14:paraId="6BC449B6" w14:textId="65D2A87A" w:rsidR="00434BD4" w:rsidRPr="006633E9" w:rsidRDefault="00FE5FEA" w:rsidP="006633E9">
            <w:pPr>
              <w:spacing w:after="0"/>
              <w:jc w:val="center"/>
              <w:rPr>
                <w:rFonts w:eastAsiaTheme="minorEastAsia"/>
                <w:sz w:val="24"/>
                <w:szCs w:val="24"/>
              </w:rPr>
            </w:pPr>
            <w:r w:rsidRPr="006633E9">
              <w:rPr>
                <w:rFonts w:eastAsiaTheme="minorEastAsia"/>
                <w:sz w:val="24"/>
                <w:szCs w:val="24"/>
              </w:rPr>
              <w:t>17</w:t>
            </w:r>
            <w:r w:rsidR="00E50D31" w:rsidRPr="006633E9">
              <w:rPr>
                <w:rFonts w:eastAsiaTheme="minorEastAsia"/>
                <w:sz w:val="24"/>
                <w:szCs w:val="24"/>
              </w:rPr>
              <w:t>5</w:t>
            </w:r>
            <w:r w:rsidR="00742125" w:rsidRPr="006633E9">
              <w:rPr>
                <w:rFonts w:eastAsiaTheme="minorEastAsia"/>
                <w:sz w:val="24"/>
                <w:szCs w:val="24"/>
              </w:rPr>
              <w:t>**</w:t>
            </w:r>
          </w:p>
        </w:tc>
        <w:tc>
          <w:tcPr>
            <w:tcW w:w="1181" w:type="dxa"/>
          </w:tcPr>
          <w:p w14:paraId="28EFFD26" w14:textId="1D1C8FC5" w:rsidR="00434BD4" w:rsidRPr="006633E9" w:rsidRDefault="00434BD4" w:rsidP="006633E9">
            <w:pPr>
              <w:spacing w:after="0"/>
              <w:jc w:val="center"/>
              <w:rPr>
                <w:rFonts w:eastAsiaTheme="minorEastAsia"/>
                <w:sz w:val="24"/>
                <w:szCs w:val="24"/>
              </w:rPr>
            </w:pPr>
            <w:r w:rsidRPr="006633E9">
              <w:rPr>
                <w:rFonts w:eastAsiaTheme="minorEastAsia"/>
                <w:sz w:val="24"/>
                <w:szCs w:val="24"/>
              </w:rPr>
              <w:t>312</w:t>
            </w:r>
          </w:p>
        </w:tc>
        <w:tc>
          <w:tcPr>
            <w:tcW w:w="1181" w:type="dxa"/>
          </w:tcPr>
          <w:p w14:paraId="19CF75C5" w14:textId="45D972E1" w:rsidR="00434BD4" w:rsidRPr="006633E9" w:rsidRDefault="00434BD4" w:rsidP="006633E9">
            <w:pPr>
              <w:spacing w:after="0"/>
              <w:jc w:val="center"/>
              <w:rPr>
                <w:rFonts w:eastAsiaTheme="minorEastAsia"/>
                <w:sz w:val="24"/>
                <w:szCs w:val="24"/>
              </w:rPr>
            </w:pPr>
            <w:r w:rsidRPr="006633E9">
              <w:rPr>
                <w:rFonts w:eastAsiaTheme="minorEastAsia"/>
                <w:sz w:val="24"/>
                <w:szCs w:val="24"/>
              </w:rPr>
              <w:t>424</w:t>
            </w:r>
          </w:p>
        </w:tc>
        <w:tc>
          <w:tcPr>
            <w:tcW w:w="1180" w:type="dxa"/>
          </w:tcPr>
          <w:p w14:paraId="46E5CDAC" w14:textId="05CC0454" w:rsidR="00434BD4" w:rsidRPr="006633E9" w:rsidRDefault="00434BD4" w:rsidP="006633E9">
            <w:pPr>
              <w:spacing w:after="0"/>
              <w:jc w:val="center"/>
              <w:rPr>
                <w:rFonts w:eastAsiaTheme="minorEastAsia"/>
                <w:sz w:val="24"/>
                <w:szCs w:val="24"/>
              </w:rPr>
            </w:pPr>
            <w:r w:rsidRPr="006633E9">
              <w:rPr>
                <w:rFonts w:eastAsiaTheme="minorEastAsia"/>
                <w:sz w:val="24"/>
                <w:szCs w:val="24"/>
              </w:rPr>
              <w:t>458</w:t>
            </w:r>
          </w:p>
        </w:tc>
        <w:tc>
          <w:tcPr>
            <w:tcW w:w="1181" w:type="dxa"/>
          </w:tcPr>
          <w:p w14:paraId="791027C8" w14:textId="4D184793" w:rsidR="00434BD4" w:rsidRPr="006633E9" w:rsidRDefault="00434BD4" w:rsidP="006633E9">
            <w:pPr>
              <w:spacing w:after="0"/>
              <w:jc w:val="center"/>
              <w:rPr>
                <w:rFonts w:eastAsiaTheme="minorEastAsia"/>
                <w:sz w:val="24"/>
                <w:szCs w:val="24"/>
              </w:rPr>
            </w:pPr>
            <w:r w:rsidRPr="006633E9">
              <w:rPr>
                <w:rFonts w:eastAsiaTheme="minorEastAsia"/>
                <w:sz w:val="24"/>
                <w:szCs w:val="24"/>
              </w:rPr>
              <w:t>496</w:t>
            </w:r>
          </w:p>
        </w:tc>
        <w:tc>
          <w:tcPr>
            <w:tcW w:w="1181" w:type="dxa"/>
          </w:tcPr>
          <w:p w14:paraId="31512CD4" w14:textId="26EE52C9" w:rsidR="00434BD4" w:rsidRPr="006633E9" w:rsidRDefault="00434BD4" w:rsidP="006633E9">
            <w:pPr>
              <w:spacing w:after="0"/>
              <w:jc w:val="center"/>
              <w:rPr>
                <w:rFonts w:eastAsiaTheme="minorEastAsia"/>
                <w:sz w:val="24"/>
                <w:szCs w:val="24"/>
              </w:rPr>
            </w:pPr>
            <w:r w:rsidRPr="006633E9">
              <w:rPr>
                <w:rFonts w:eastAsiaTheme="minorEastAsia"/>
                <w:sz w:val="24"/>
                <w:szCs w:val="24"/>
              </w:rPr>
              <w:t>496</w:t>
            </w:r>
          </w:p>
        </w:tc>
      </w:tr>
    </w:tbl>
    <w:p w14:paraId="3B74EB3D" w14:textId="47E1CA8F" w:rsidR="005D03AC" w:rsidRDefault="00561DD2" w:rsidP="009762D4">
      <w:pPr>
        <w:spacing w:before="240"/>
      </w:pPr>
      <w:bookmarkStart w:id="18" w:name="_Hlk174099347"/>
      <w:bookmarkEnd w:id="17"/>
      <w:r w:rsidRPr="00A43CA9">
        <w:t>*</w:t>
      </w:r>
      <w:r>
        <w:t>2024-25</w:t>
      </w:r>
      <w:r w:rsidR="00966BB1">
        <w:t xml:space="preserve"> Census Day </w:t>
      </w:r>
      <w:r w:rsidR="00E8669F">
        <w:t>a</w:t>
      </w:r>
      <w:r w:rsidR="00961BC1">
        <w:t xml:space="preserve">ctual </w:t>
      </w:r>
      <w:r w:rsidR="00E8669F">
        <w:t>e</w:t>
      </w:r>
      <w:r w:rsidR="00966BB1">
        <w:t>nrollment</w:t>
      </w:r>
    </w:p>
    <w:p w14:paraId="68770D7F" w14:textId="77B20491" w:rsidR="00742125" w:rsidRPr="00A43CA9" w:rsidRDefault="00742125" w:rsidP="009762D4">
      <w:pPr>
        <w:spacing w:before="240"/>
      </w:pPr>
      <w:r>
        <w:t>**</w:t>
      </w:r>
      <w:r w:rsidR="00E8669F">
        <w:t>Actual e</w:t>
      </w:r>
      <w:r w:rsidR="00391D19">
        <w:t>nrollment as reported on the Charter School’s</w:t>
      </w:r>
      <w:r w:rsidR="00E50D31">
        <w:t xml:space="preserve"> </w:t>
      </w:r>
      <w:r w:rsidR="00686C2E">
        <w:t>November 19, 2025, Attendance Report</w:t>
      </w:r>
    </w:p>
    <w:bookmarkEnd w:id="18"/>
    <w:p w14:paraId="61A79F93" w14:textId="2EB2C630" w:rsidR="005E1752" w:rsidRDefault="005E1752" w:rsidP="0012110F">
      <w:pPr>
        <w:spacing w:before="240"/>
        <w:rPr>
          <w:rFonts w:eastAsia="Arial" w:cs="Arial"/>
        </w:rPr>
      </w:pPr>
      <w:r>
        <w:rPr>
          <w:rFonts w:eastAsia="Arial" w:cs="Arial"/>
        </w:rPr>
        <w:t xml:space="preserve">While the projections </w:t>
      </w:r>
      <w:r w:rsidR="002B352F">
        <w:rPr>
          <w:rFonts w:eastAsia="Arial" w:cs="Arial"/>
        </w:rPr>
        <w:t xml:space="preserve">above forecast </w:t>
      </w:r>
      <w:r w:rsidR="003C0A02">
        <w:rPr>
          <w:rFonts w:eastAsia="Arial" w:cs="Arial"/>
        </w:rPr>
        <w:t xml:space="preserve">large </w:t>
      </w:r>
      <w:r w:rsidR="002B352F">
        <w:rPr>
          <w:rFonts w:eastAsia="Arial" w:cs="Arial"/>
        </w:rPr>
        <w:t xml:space="preserve">increases in enrollment, </w:t>
      </w:r>
      <w:r w:rsidR="008004B1">
        <w:rPr>
          <w:rFonts w:eastAsia="Arial" w:cs="Arial"/>
        </w:rPr>
        <w:t>the Charter School</w:t>
      </w:r>
      <w:r w:rsidR="00EB6E04">
        <w:rPr>
          <w:rFonts w:eastAsia="Arial" w:cs="Arial"/>
        </w:rPr>
        <w:t xml:space="preserve"> has </w:t>
      </w:r>
      <w:r w:rsidR="00CC0D0A">
        <w:rPr>
          <w:rFonts w:eastAsia="Arial" w:cs="Arial"/>
        </w:rPr>
        <w:t xml:space="preserve">a </w:t>
      </w:r>
      <w:r w:rsidR="008004B1">
        <w:rPr>
          <w:rFonts w:eastAsia="Arial" w:cs="Arial"/>
        </w:rPr>
        <w:t xml:space="preserve">demonstrated capacity </w:t>
      </w:r>
      <w:r w:rsidR="0093748A">
        <w:rPr>
          <w:rFonts w:eastAsia="Arial" w:cs="Arial"/>
        </w:rPr>
        <w:t xml:space="preserve">to adjust </w:t>
      </w:r>
      <w:r w:rsidR="003A3177">
        <w:rPr>
          <w:rFonts w:eastAsia="Arial" w:cs="Arial"/>
        </w:rPr>
        <w:t xml:space="preserve">for enrollment </w:t>
      </w:r>
      <w:r w:rsidR="00CC0D0A">
        <w:rPr>
          <w:rFonts w:eastAsia="Arial" w:cs="Arial"/>
        </w:rPr>
        <w:t>fluctuations, along with adequate reserves</w:t>
      </w:r>
      <w:r w:rsidR="00EB6E04">
        <w:rPr>
          <w:rFonts w:eastAsia="Arial" w:cs="Arial"/>
        </w:rPr>
        <w:t xml:space="preserve"> to su</w:t>
      </w:r>
      <w:r w:rsidR="00434BD4">
        <w:rPr>
          <w:rFonts w:eastAsia="Arial" w:cs="Arial"/>
        </w:rPr>
        <w:t>stain the school in the event the enrollment projections are not realized.</w:t>
      </w:r>
    </w:p>
    <w:p w14:paraId="67E0A5CE" w14:textId="7119C959" w:rsidR="5D2728CD" w:rsidRDefault="5D2728CD" w:rsidP="0012110F">
      <w:pPr>
        <w:spacing w:before="240"/>
      </w:pPr>
      <w:r w:rsidRPr="33E72BA9">
        <w:rPr>
          <w:rFonts w:eastAsia="Arial" w:cs="Arial"/>
        </w:rPr>
        <w:t>The Charter School has a good financial record under SBE authorization. The Charter School’s Fiscal Year (FY) 2025–26 first interim report indicates that the Charter School is projecting a positive ending fund balance of $1,727,828 and reserves</w:t>
      </w:r>
      <w:r w:rsidR="00FE717E">
        <w:rPr>
          <w:rFonts w:eastAsia="Aptos"/>
        </w:rPr>
        <w:t>, calculated as the ending fund balance divided by total expenditures,</w:t>
      </w:r>
      <w:r w:rsidRPr="33E72BA9">
        <w:rPr>
          <w:rFonts w:eastAsia="Arial" w:cs="Arial"/>
        </w:rPr>
        <w:t xml:space="preserve"> of 56.43 percent</w:t>
      </w:r>
      <w:r w:rsidR="009506ED">
        <w:rPr>
          <w:rFonts w:eastAsia="Arial" w:cs="Arial"/>
        </w:rPr>
        <w:t xml:space="preserve"> of total expenditures</w:t>
      </w:r>
      <w:r w:rsidRPr="33E72BA9">
        <w:rPr>
          <w:rFonts w:eastAsia="Arial" w:cs="Arial"/>
        </w:rPr>
        <w:t xml:space="preserve">, which is above the recommended 5 percent outlined in the Memorandum of Understanding (MOU) between the Charter School and the SBE.  </w:t>
      </w:r>
    </w:p>
    <w:p w14:paraId="40E4A1EC" w14:textId="2A0089C2" w:rsidR="5D2728CD" w:rsidRDefault="5D2728CD" w:rsidP="0012110F">
      <w:pPr>
        <w:spacing w:before="240"/>
      </w:pPr>
      <w:r w:rsidRPr="33E72BA9">
        <w:rPr>
          <w:rFonts w:eastAsia="Arial" w:cs="Arial"/>
        </w:rPr>
        <w:t>The CDE reviewed financial data from the 2024–25 independent audit report that reflected an unqualified status with an ending fund balance of $1,659,977 and reserve</w:t>
      </w:r>
      <w:r w:rsidR="009506ED">
        <w:rPr>
          <w:rFonts w:eastAsia="Arial" w:cs="Arial"/>
        </w:rPr>
        <w:t>s</w:t>
      </w:r>
      <w:r w:rsidRPr="33E72BA9">
        <w:rPr>
          <w:rFonts w:eastAsia="Arial" w:cs="Arial"/>
        </w:rPr>
        <w:t xml:space="preserve"> of 44.42 percent.  </w:t>
      </w:r>
    </w:p>
    <w:p w14:paraId="56336F17" w14:textId="06EA41C3" w:rsidR="00181B26" w:rsidRDefault="5D2728CD" w:rsidP="0012110F">
      <w:pPr>
        <w:spacing w:before="240"/>
        <w:rPr>
          <w:rFonts w:eastAsia="Arial" w:cs="Arial"/>
        </w:rPr>
      </w:pPr>
      <w:r w:rsidRPr="4A5F733D">
        <w:rPr>
          <w:rFonts w:eastAsia="Arial" w:cs="Arial"/>
        </w:rPr>
        <w:t>The Charter School’s multi-year financial plan project</w:t>
      </w:r>
      <w:r w:rsidR="006C0BE5">
        <w:rPr>
          <w:rFonts w:eastAsia="Arial" w:cs="Arial"/>
        </w:rPr>
        <w:t>s</w:t>
      </w:r>
      <w:r w:rsidRPr="4A5F733D">
        <w:rPr>
          <w:rFonts w:eastAsia="Arial" w:cs="Arial"/>
        </w:rPr>
        <w:t xml:space="preserve"> operating surpluses and increasing reserves. The following table displays the Charter School’s ending fund balance and reserves percentage after the CDE’s adjustment for the next three fiscal years.</w:t>
      </w:r>
    </w:p>
    <w:p w14:paraId="63E9777B" w14:textId="77777777" w:rsidR="00181B26" w:rsidRDefault="00181B26">
      <w:pPr>
        <w:spacing w:after="160" w:line="278" w:lineRule="auto"/>
        <w:rPr>
          <w:rFonts w:eastAsia="Arial" w:cs="Arial"/>
        </w:rPr>
      </w:pPr>
      <w:r>
        <w:rPr>
          <w:rFonts w:eastAsia="Arial" w:cs="Arial"/>
        </w:rPr>
        <w:br w:type="page"/>
      </w:r>
    </w:p>
    <w:p w14:paraId="488AF38E" w14:textId="405E76F0" w:rsidR="5D2728CD" w:rsidRPr="00E50DF1" w:rsidRDefault="5D2728CD" w:rsidP="0012110F">
      <w:pPr>
        <w:spacing w:before="240"/>
        <w:rPr>
          <w:rFonts w:cs="Arial"/>
        </w:rPr>
      </w:pPr>
      <w:r w:rsidRPr="00E50DF1">
        <w:rPr>
          <w:rFonts w:eastAsia="Aptos" w:cs="Arial"/>
          <w:i/>
          <w:iCs/>
        </w:rPr>
        <w:lastRenderedPageBreak/>
        <w:t xml:space="preserve">Table. Ending Fund Balance and Reserves by Fiscal Year </w:t>
      </w:r>
    </w:p>
    <w:tbl>
      <w:tblPr>
        <w:tblStyle w:val="TableGrid1"/>
        <w:tblW w:w="0" w:type="auto"/>
        <w:tblLook w:val="04A0" w:firstRow="1" w:lastRow="0" w:firstColumn="1" w:lastColumn="0" w:noHBand="0" w:noVBand="1"/>
        <w:tblDescription w:val="Table. Ending Fund Balance and Reserves by Fiscal Year "/>
      </w:tblPr>
      <w:tblGrid>
        <w:gridCol w:w="3090"/>
        <w:gridCol w:w="3090"/>
        <w:gridCol w:w="3150"/>
      </w:tblGrid>
      <w:tr w:rsidR="33E72BA9" w:rsidRPr="00181B26" w14:paraId="01BF1753" w14:textId="77777777" w:rsidTr="00181B26">
        <w:trPr>
          <w:cantSplit/>
          <w:trHeight w:val="570"/>
          <w:tblHeader/>
        </w:trPr>
        <w:tc>
          <w:tcPr>
            <w:tcW w:w="3090" w:type="dxa"/>
            <w:shd w:val="clear" w:color="auto" w:fill="D9D9D9" w:themeFill="background1" w:themeFillShade="D9"/>
            <w:vAlign w:val="center"/>
          </w:tcPr>
          <w:p w14:paraId="22ED2A9E" w14:textId="165956EA" w:rsidR="33E72BA9" w:rsidRPr="00181B26" w:rsidRDefault="33E72BA9" w:rsidP="006633E9">
            <w:pPr>
              <w:spacing w:after="0"/>
              <w:jc w:val="center"/>
              <w:rPr>
                <w:rFonts w:eastAsia="Aptos" w:cs="Arial"/>
                <w:b/>
                <w:bCs/>
                <w:color w:val="000000" w:themeColor="text1"/>
                <w:sz w:val="24"/>
                <w:szCs w:val="24"/>
              </w:rPr>
            </w:pPr>
            <w:r w:rsidRPr="00181B26">
              <w:rPr>
                <w:rFonts w:eastAsia="Aptos" w:cs="Arial"/>
                <w:b/>
                <w:bCs/>
                <w:color w:val="000000" w:themeColor="text1"/>
                <w:sz w:val="24"/>
                <w:szCs w:val="24"/>
              </w:rPr>
              <w:t>Fiscal Year</w:t>
            </w:r>
          </w:p>
        </w:tc>
        <w:tc>
          <w:tcPr>
            <w:tcW w:w="3090" w:type="dxa"/>
            <w:shd w:val="clear" w:color="auto" w:fill="D9D9D9" w:themeFill="background1" w:themeFillShade="D9"/>
            <w:vAlign w:val="center"/>
          </w:tcPr>
          <w:p w14:paraId="2B6B2E45" w14:textId="7C680AB9" w:rsidR="33E72BA9" w:rsidRPr="00181B26" w:rsidRDefault="33E72BA9" w:rsidP="006633E9">
            <w:pPr>
              <w:spacing w:after="0"/>
              <w:jc w:val="center"/>
              <w:rPr>
                <w:rFonts w:eastAsia="Aptos" w:cs="Arial"/>
                <w:b/>
                <w:bCs/>
                <w:color w:val="000000" w:themeColor="text1"/>
                <w:sz w:val="24"/>
                <w:szCs w:val="24"/>
              </w:rPr>
            </w:pPr>
            <w:r w:rsidRPr="00181B26">
              <w:rPr>
                <w:rFonts w:eastAsia="Aptos" w:cs="Arial"/>
                <w:b/>
                <w:bCs/>
                <w:color w:val="000000" w:themeColor="text1"/>
                <w:sz w:val="24"/>
                <w:szCs w:val="24"/>
              </w:rPr>
              <w:t>Ending Fund Balance</w:t>
            </w:r>
          </w:p>
        </w:tc>
        <w:tc>
          <w:tcPr>
            <w:tcW w:w="3150" w:type="dxa"/>
            <w:shd w:val="clear" w:color="auto" w:fill="D9D9D9" w:themeFill="background1" w:themeFillShade="D9"/>
            <w:vAlign w:val="center"/>
          </w:tcPr>
          <w:p w14:paraId="146C1245" w14:textId="0CAB0A9F" w:rsidR="33E72BA9" w:rsidRPr="00181B26" w:rsidRDefault="33E72BA9" w:rsidP="006633E9">
            <w:pPr>
              <w:spacing w:after="0"/>
              <w:jc w:val="center"/>
              <w:rPr>
                <w:rFonts w:eastAsia="Aptos" w:cs="Arial"/>
                <w:b/>
                <w:bCs/>
                <w:color w:val="000000" w:themeColor="text1"/>
                <w:sz w:val="24"/>
                <w:szCs w:val="24"/>
              </w:rPr>
            </w:pPr>
            <w:r w:rsidRPr="00181B26">
              <w:rPr>
                <w:rFonts w:eastAsia="Aptos" w:cs="Arial"/>
                <w:b/>
                <w:bCs/>
                <w:color w:val="000000" w:themeColor="text1"/>
                <w:sz w:val="24"/>
                <w:szCs w:val="24"/>
              </w:rPr>
              <w:t xml:space="preserve">Reserves </w:t>
            </w:r>
            <w:r w:rsidR="00051AF6" w:rsidRPr="00181B26">
              <w:rPr>
                <w:rFonts w:eastAsia="Aptos" w:cs="Arial"/>
                <w:b/>
                <w:bCs/>
                <w:color w:val="000000" w:themeColor="text1"/>
                <w:sz w:val="24"/>
                <w:szCs w:val="24"/>
              </w:rPr>
              <w:t>as Percentage of Total Expenditures</w:t>
            </w:r>
          </w:p>
        </w:tc>
      </w:tr>
      <w:tr w:rsidR="33E72BA9" w:rsidRPr="00181B26" w14:paraId="4803AE15" w14:textId="77777777" w:rsidTr="00181B26">
        <w:trPr>
          <w:cantSplit/>
          <w:trHeight w:val="300"/>
        </w:trPr>
        <w:tc>
          <w:tcPr>
            <w:tcW w:w="3090" w:type="dxa"/>
            <w:vAlign w:val="center"/>
          </w:tcPr>
          <w:p w14:paraId="24EAAA2A" w14:textId="3DBCEAD7" w:rsidR="33E72BA9" w:rsidRPr="00181B26" w:rsidRDefault="33E72BA9" w:rsidP="006633E9">
            <w:pPr>
              <w:spacing w:after="0"/>
              <w:jc w:val="center"/>
              <w:rPr>
                <w:rFonts w:eastAsia="Aptos" w:cs="Arial"/>
                <w:color w:val="000000" w:themeColor="text1"/>
                <w:sz w:val="24"/>
                <w:szCs w:val="24"/>
              </w:rPr>
            </w:pPr>
            <w:r w:rsidRPr="00181B26">
              <w:rPr>
                <w:rFonts w:eastAsia="Aptos" w:cs="Arial"/>
                <w:color w:val="000000" w:themeColor="text1"/>
                <w:sz w:val="24"/>
                <w:szCs w:val="24"/>
              </w:rPr>
              <w:t>2026</w:t>
            </w:r>
            <w:r w:rsidR="00F22E42" w:rsidRPr="00181B26">
              <w:rPr>
                <w:rFonts w:eastAsia="Aptos" w:cs="Arial"/>
                <w:color w:val="000000" w:themeColor="text1"/>
                <w:sz w:val="24"/>
                <w:szCs w:val="24"/>
              </w:rPr>
              <w:t>–</w:t>
            </w:r>
            <w:r w:rsidRPr="00181B26">
              <w:rPr>
                <w:rFonts w:eastAsia="Aptos" w:cs="Arial"/>
                <w:color w:val="000000" w:themeColor="text1"/>
                <w:sz w:val="24"/>
                <w:szCs w:val="24"/>
              </w:rPr>
              <w:t>27</w:t>
            </w:r>
          </w:p>
        </w:tc>
        <w:tc>
          <w:tcPr>
            <w:tcW w:w="3090" w:type="dxa"/>
            <w:vAlign w:val="center"/>
          </w:tcPr>
          <w:p w14:paraId="07EB650D" w14:textId="76198C34" w:rsidR="33E72BA9" w:rsidRPr="00181B26" w:rsidRDefault="33E72BA9" w:rsidP="006633E9">
            <w:pPr>
              <w:spacing w:after="0"/>
              <w:jc w:val="center"/>
              <w:rPr>
                <w:rFonts w:eastAsia="Aptos" w:cs="Arial"/>
                <w:color w:val="000000" w:themeColor="text1"/>
                <w:sz w:val="24"/>
                <w:szCs w:val="24"/>
              </w:rPr>
            </w:pPr>
            <w:r w:rsidRPr="00181B26">
              <w:rPr>
                <w:rFonts w:eastAsia="Aptos" w:cs="Arial"/>
                <w:color w:val="000000" w:themeColor="text1"/>
                <w:sz w:val="24"/>
                <w:szCs w:val="24"/>
              </w:rPr>
              <w:t>$2,261,544</w:t>
            </w:r>
          </w:p>
        </w:tc>
        <w:tc>
          <w:tcPr>
            <w:tcW w:w="3150" w:type="dxa"/>
            <w:vAlign w:val="center"/>
          </w:tcPr>
          <w:p w14:paraId="2F38295D" w14:textId="4D249E53" w:rsidR="33E72BA9" w:rsidRPr="00181B26" w:rsidRDefault="33E72BA9" w:rsidP="006633E9">
            <w:pPr>
              <w:spacing w:after="0"/>
              <w:jc w:val="center"/>
              <w:rPr>
                <w:rFonts w:eastAsia="Aptos" w:cs="Arial"/>
                <w:color w:val="000000" w:themeColor="text1"/>
                <w:sz w:val="24"/>
                <w:szCs w:val="24"/>
              </w:rPr>
            </w:pPr>
            <w:r w:rsidRPr="00181B26">
              <w:rPr>
                <w:rFonts w:eastAsia="Aptos" w:cs="Arial"/>
                <w:color w:val="000000" w:themeColor="text1"/>
                <w:sz w:val="24"/>
                <w:szCs w:val="24"/>
              </w:rPr>
              <w:t>49%</w:t>
            </w:r>
          </w:p>
        </w:tc>
      </w:tr>
      <w:tr w:rsidR="33E72BA9" w:rsidRPr="00181B26" w14:paraId="34B90AFA" w14:textId="77777777" w:rsidTr="00181B26">
        <w:trPr>
          <w:cantSplit/>
          <w:trHeight w:val="300"/>
        </w:trPr>
        <w:tc>
          <w:tcPr>
            <w:tcW w:w="3090" w:type="dxa"/>
            <w:vAlign w:val="center"/>
          </w:tcPr>
          <w:p w14:paraId="066B87EC" w14:textId="7502DFEF" w:rsidR="33E72BA9" w:rsidRPr="00181B26" w:rsidRDefault="33E72BA9" w:rsidP="006633E9">
            <w:pPr>
              <w:spacing w:after="0"/>
              <w:jc w:val="center"/>
              <w:rPr>
                <w:rFonts w:eastAsia="Aptos" w:cs="Arial"/>
                <w:color w:val="000000" w:themeColor="text1"/>
                <w:sz w:val="24"/>
                <w:szCs w:val="24"/>
              </w:rPr>
            </w:pPr>
            <w:r w:rsidRPr="00181B26">
              <w:rPr>
                <w:rFonts w:eastAsia="Aptos" w:cs="Arial"/>
                <w:color w:val="000000" w:themeColor="text1"/>
                <w:sz w:val="24"/>
                <w:szCs w:val="24"/>
              </w:rPr>
              <w:t>2027</w:t>
            </w:r>
            <w:r w:rsidR="00F22E42" w:rsidRPr="00181B26">
              <w:rPr>
                <w:rFonts w:eastAsia="Aptos" w:cs="Arial"/>
                <w:color w:val="000000" w:themeColor="text1"/>
                <w:sz w:val="24"/>
                <w:szCs w:val="24"/>
              </w:rPr>
              <w:t>–</w:t>
            </w:r>
            <w:r w:rsidRPr="00181B26">
              <w:rPr>
                <w:rFonts w:eastAsia="Aptos" w:cs="Arial"/>
                <w:color w:val="000000" w:themeColor="text1"/>
                <w:sz w:val="24"/>
                <w:szCs w:val="24"/>
              </w:rPr>
              <w:t>28</w:t>
            </w:r>
          </w:p>
        </w:tc>
        <w:tc>
          <w:tcPr>
            <w:tcW w:w="3090" w:type="dxa"/>
            <w:vAlign w:val="center"/>
          </w:tcPr>
          <w:p w14:paraId="0538D855" w14:textId="0B0DC05D" w:rsidR="33E72BA9" w:rsidRPr="00181B26" w:rsidRDefault="33E72BA9" w:rsidP="006633E9">
            <w:pPr>
              <w:spacing w:after="0"/>
              <w:jc w:val="center"/>
              <w:rPr>
                <w:rFonts w:eastAsia="Aptos" w:cs="Arial"/>
                <w:color w:val="000000" w:themeColor="text1"/>
                <w:sz w:val="24"/>
                <w:szCs w:val="24"/>
              </w:rPr>
            </w:pPr>
            <w:r w:rsidRPr="00181B26">
              <w:rPr>
                <w:rFonts w:eastAsia="Aptos" w:cs="Arial"/>
                <w:color w:val="000000" w:themeColor="text1"/>
                <w:sz w:val="24"/>
                <w:szCs w:val="24"/>
              </w:rPr>
              <w:t>$3,063,822</w:t>
            </w:r>
          </w:p>
        </w:tc>
        <w:tc>
          <w:tcPr>
            <w:tcW w:w="3150" w:type="dxa"/>
            <w:vAlign w:val="center"/>
          </w:tcPr>
          <w:p w14:paraId="76EA318D" w14:textId="33B7D141" w:rsidR="33E72BA9" w:rsidRPr="00181B26" w:rsidRDefault="0D6E0B05" w:rsidP="006633E9">
            <w:pPr>
              <w:spacing w:after="0"/>
              <w:jc w:val="center"/>
              <w:rPr>
                <w:rFonts w:eastAsia="Aptos" w:cs="Arial"/>
                <w:color w:val="000000" w:themeColor="text1"/>
                <w:sz w:val="24"/>
                <w:szCs w:val="24"/>
              </w:rPr>
            </w:pPr>
            <w:r w:rsidRPr="00181B26">
              <w:rPr>
                <w:rFonts w:eastAsia="Aptos" w:cs="Arial"/>
                <w:color w:val="000000" w:themeColor="text1"/>
                <w:sz w:val="24"/>
                <w:szCs w:val="24"/>
              </w:rPr>
              <w:t>4</w:t>
            </w:r>
            <w:r w:rsidR="12C49849" w:rsidRPr="00181B26">
              <w:rPr>
                <w:rFonts w:eastAsia="Aptos" w:cs="Arial"/>
                <w:color w:val="000000" w:themeColor="text1"/>
                <w:sz w:val="24"/>
                <w:szCs w:val="24"/>
              </w:rPr>
              <w:t>8</w:t>
            </w:r>
            <w:r w:rsidR="33E72BA9" w:rsidRPr="00181B26">
              <w:rPr>
                <w:rFonts w:eastAsia="Aptos" w:cs="Arial"/>
                <w:color w:val="000000" w:themeColor="text1"/>
                <w:sz w:val="24"/>
                <w:szCs w:val="24"/>
              </w:rPr>
              <w:t>%</w:t>
            </w:r>
          </w:p>
        </w:tc>
      </w:tr>
      <w:tr w:rsidR="33E72BA9" w:rsidRPr="00181B26" w14:paraId="095444EC" w14:textId="77777777" w:rsidTr="00181B26">
        <w:trPr>
          <w:cantSplit/>
          <w:trHeight w:val="300"/>
        </w:trPr>
        <w:tc>
          <w:tcPr>
            <w:tcW w:w="3090" w:type="dxa"/>
            <w:vAlign w:val="center"/>
          </w:tcPr>
          <w:p w14:paraId="036C95AD" w14:textId="1F29D255" w:rsidR="33E72BA9" w:rsidRPr="00181B26" w:rsidRDefault="33E72BA9" w:rsidP="006633E9">
            <w:pPr>
              <w:spacing w:after="0"/>
              <w:jc w:val="center"/>
              <w:rPr>
                <w:rFonts w:eastAsia="Aptos" w:cs="Arial"/>
                <w:color w:val="000000" w:themeColor="text1"/>
                <w:sz w:val="24"/>
                <w:szCs w:val="24"/>
              </w:rPr>
            </w:pPr>
            <w:r w:rsidRPr="00181B26">
              <w:rPr>
                <w:rFonts w:eastAsia="Aptos" w:cs="Arial"/>
                <w:color w:val="000000" w:themeColor="text1"/>
                <w:sz w:val="24"/>
                <w:szCs w:val="24"/>
              </w:rPr>
              <w:t>2028</w:t>
            </w:r>
            <w:r w:rsidR="00F22E42" w:rsidRPr="00181B26">
              <w:rPr>
                <w:rFonts w:eastAsia="Aptos" w:cs="Arial"/>
                <w:color w:val="000000" w:themeColor="text1"/>
                <w:sz w:val="24"/>
                <w:szCs w:val="24"/>
              </w:rPr>
              <w:t>–</w:t>
            </w:r>
            <w:r w:rsidRPr="00181B26">
              <w:rPr>
                <w:rFonts w:eastAsia="Aptos" w:cs="Arial"/>
                <w:color w:val="000000" w:themeColor="text1"/>
                <w:sz w:val="24"/>
                <w:szCs w:val="24"/>
              </w:rPr>
              <w:t>29</w:t>
            </w:r>
          </w:p>
        </w:tc>
        <w:tc>
          <w:tcPr>
            <w:tcW w:w="3090" w:type="dxa"/>
            <w:vAlign w:val="center"/>
          </w:tcPr>
          <w:p w14:paraId="3632AF8F" w14:textId="08919387" w:rsidR="33E72BA9" w:rsidRPr="00181B26" w:rsidRDefault="33E72BA9" w:rsidP="006633E9">
            <w:pPr>
              <w:spacing w:after="0"/>
              <w:jc w:val="center"/>
              <w:rPr>
                <w:rFonts w:eastAsia="Aptos" w:cs="Arial"/>
                <w:color w:val="000000" w:themeColor="text1"/>
                <w:sz w:val="24"/>
                <w:szCs w:val="24"/>
              </w:rPr>
            </w:pPr>
            <w:r w:rsidRPr="00181B26">
              <w:rPr>
                <w:rFonts w:eastAsia="Aptos" w:cs="Arial"/>
                <w:color w:val="000000" w:themeColor="text1"/>
                <w:sz w:val="24"/>
                <w:szCs w:val="24"/>
              </w:rPr>
              <w:t>$3,358,235</w:t>
            </w:r>
          </w:p>
        </w:tc>
        <w:tc>
          <w:tcPr>
            <w:tcW w:w="3150" w:type="dxa"/>
            <w:vAlign w:val="center"/>
          </w:tcPr>
          <w:p w14:paraId="14EDB835" w14:textId="53D560E8" w:rsidR="33E72BA9" w:rsidRPr="00181B26" w:rsidRDefault="33E72BA9" w:rsidP="006633E9">
            <w:pPr>
              <w:spacing w:after="0"/>
              <w:jc w:val="center"/>
              <w:rPr>
                <w:rFonts w:eastAsia="Aptos" w:cs="Arial"/>
                <w:color w:val="000000" w:themeColor="text1"/>
                <w:sz w:val="24"/>
                <w:szCs w:val="24"/>
              </w:rPr>
            </w:pPr>
            <w:r w:rsidRPr="00181B26">
              <w:rPr>
                <w:rFonts w:eastAsia="Aptos" w:cs="Arial"/>
                <w:color w:val="000000" w:themeColor="text1"/>
                <w:sz w:val="24"/>
                <w:szCs w:val="24"/>
              </w:rPr>
              <w:t>43%</w:t>
            </w:r>
          </w:p>
        </w:tc>
      </w:tr>
    </w:tbl>
    <w:p w14:paraId="0198CFAA" w14:textId="11A56C37" w:rsidR="33E72BA9" w:rsidRDefault="70330516" w:rsidP="0012110F">
      <w:pPr>
        <w:spacing w:before="240"/>
        <w:rPr>
          <w:rFonts w:eastAsia="Arial" w:cs="Arial"/>
        </w:rPr>
      </w:pPr>
      <w:r w:rsidRPr="33E72BA9">
        <w:rPr>
          <w:rFonts w:eastAsia="Arial" w:cs="Arial"/>
        </w:rPr>
        <w:t>The CDE concludes that the Charter School’s financial plan is fiscally sustainable</w:t>
      </w:r>
      <w:r w:rsidR="00C36E81">
        <w:rPr>
          <w:rFonts w:eastAsia="Arial" w:cs="Arial"/>
        </w:rPr>
        <w:t>.</w:t>
      </w:r>
    </w:p>
    <w:p w14:paraId="56FD7A93" w14:textId="55544034" w:rsidR="004F0305" w:rsidRPr="004F0305" w:rsidRDefault="00107719" w:rsidP="00126D6F">
      <w:pPr>
        <w:pStyle w:val="Heading2"/>
      </w:pPr>
      <w:r w:rsidRPr="00AB69C8">
        <w:t>Charter Elements</w:t>
      </w:r>
    </w:p>
    <w:p w14:paraId="241854FE" w14:textId="364188C4" w:rsidR="00294D4A" w:rsidRDefault="00107719" w:rsidP="00E50DF1">
      <w:pPr>
        <w:spacing w:before="240"/>
      </w:pPr>
      <w:r w:rsidRPr="00FB0D45">
        <w:t xml:space="preserve">The CDE finds the </w:t>
      </w:r>
      <w:r>
        <w:t xml:space="preserve">Charter School’s renewal </w:t>
      </w:r>
      <w:r w:rsidRPr="00FB0D45">
        <w:t xml:space="preserve">petition </w:t>
      </w:r>
      <w:r>
        <w:t xml:space="preserve">provides </w:t>
      </w:r>
      <w:r w:rsidRPr="00FB0D45">
        <w:t>a reasonably comprehensive description of the elements</w:t>
      </w:r>
      <w:r>
        <w:t xml:space="preserve"> required by </w:t>
      </w:r>
      <w:r w:rsidRPr="001300C7">
        <w:rPr>
          <w:i/>
          <w:iCs/>
        </w:rPr>
        <w:t>EC</w:t>
      </w:r>
      <w:r>
        <w:t xml:space="preserve"> Section 47605(c)</w:t>
      </w:r>
      <w:r w:rsidR="00294D4A">
        <w:t xml:space="preserve">, with </w:t>
      </w:r>
      <w:r w:rsidR="00460E73">
        <w:t>proposed</w:t>
      </w:r>
      <w:r w:rsidR="00294D4A">
        <w:t xml:space="preserve"> technical amendments listed below.</w:t>
      </w:r>
    </w:p>
    <w:p w14:paraId="29ED5830" w14:textId="6B89E4B8" w:rsidR="00107719" w:rsidRDefault="00107719" w:rsidP="00E50DF1">
      <w:pPr>
        <w:spacing w:before="240"/>
      </w:pPr>
      <w:r>
        <w:t>A review of each element is provided in Attachment 1.</w:t>
      </w:r>
    </w:p>
    <w:p w14:paraId="115CE948" w14:textId="59941054" w:rsidR="00107719" w:rsidRPr="00A44185" w:rsidRDefault="00107719" w:rsidP="00126D6F">
      <w:pPr>
        <w:pStyle w:val="Heading2"/>
      </w:pPr>
      <w:bookmarkStart w:id="19" w:name="_Hlk218684646"/>
      <w:r w:rsidRPr="1CBCD6E6">
        <w:t>Technical Amendment</w:t>
      </w:r>
      <w:r w:rsidR="0040121D" w:rsidRPr="1CBCD6E6">
        <w:t>s</w:t>
      </w:r>
    </w:p>
    <w:p w14:paraId="0E75B1FD" w14:textId="191F96D8" w:rsidR="007C23FB" w:rsidRDefault="007C23FB" w:rsidP="00E50DF1">
      <w:pPr>
        <w:spacing w:before="240"/>
        <w:rPr>
          <w:color w:val="000000" w:themeColor="text1"/>
        </w:rPr>
      </w:pPr>
      <w:r>
        <w:rPr>
          <w:color w:val="000000" w:themeColor="text1"/>
        </w:rPr>
        <w:t>T</w:t>
      </w:r>
      <w:r w:rsidRPr="004E560D">
        <w:rPr>
          <w:color w:val="000000" w:themeColor="text1"/>
        </w:rPr>
        <w:t>he CDE</w:t>
      </w:r>
      <w:r>
        <w:rPr>
          <w:color w:val="000000" w:themeColor="text1"/>
        </w:rPr>
        <w:t xml:space="preserve">’s recommendation for approval of the Charter School’s renewal petition includes the </w:t>
      </w:r>
      <w:r w:rsidRPr="00235F0A">
        <w:rPr>
          <w:color w:val="000000" w:themeColor="text1"/>
        </w:rPr>
        <w:t>technical amendment</w:t>
      </w:r>
      <w:r>
        <w:rPr>
          <w:color w:val="000000" w:themeColor="text1"/>
        </w:rPr>
        <w:t>s</w:t>
      </w:r>
      <w:r w:rsidRPr="00235F0A">
        <w:rPr>
          <w:color w:val="000000" w:themeColor="text1"/>
        </w:rPr>
        <w:t xml:space="preserve"> </w:t>
      </w:r>
      <w:r>
        <w:rPr>
          <w:color w:val="000000" w:themeColor="text1"/>
        </w:rPr>
        <w:t>listed below as conditions</w:t>
      </w:r>
      <w:r w:rsidR="00237BAE">
        <w:rPr>
          <w:color w:val="000000" w:themeColor="text1"/>
        </w:rPr>
        <w:t>:</w:t>
      </w:r>
    </w:p>
    <w:p w14:paraId="4D128770" w14:textId="2E9FE598" w:rsidR="007C23FB" w:rsidRPr="00817C9E" w:rsidRDefault="007C23FB" w:rsidP="00E50DF1">
      <w:pPr>
        <w:pStyle w:val="ListParagraph"/>
        <w:numPr>
          <w:ilvl w:val="0"/>
          <w:numId w:val="11"/>
        </w:numPr>
        <w:spacing w:before="240"/>
        <w:contextualSpacing w:val="0"/>
        <w:rPr>
          <w:rFonts w:eastAsia="Calibri" w:cs="Arial"/>
        </w:rPr>
      </w:pPr>
      <w:r w:rsidRPr="00817C9E">
        <w:rPr>
          <w:color w:val="000000" w:themeColor="text1"/>
        </w:rPr>
        <w:t xml:space="preserve">Include assurances of compliance with </w:t>
      </w:r>
      <w:r w:rsidRPr="00817C9E">
        <w:rPr>
          <w:i/>
          <w:iCs/>
        </w:rPr>
        <w:t>EC</w:t>
      </w:r>
      <w:r>
        <w:t xml:space="preserve"> </w:t>
      </w:r>
      <w:r w:rsidR="00F81E4D">
        <w:t>s</w:t>
      </w:r>
      <w:r>
        <w:t>ection</w:t>
      </w:r>
      <w:r w:rsidR="00F81E4D">
        <w:t>s</w:t>
      </w:r>
      <w:r>
        <w:t xml:space="preserve"> 200, 234.1, 234.7</w:t>
      </w:r>
      <w:r w:rsidR="00F81E4D">
        <w:t>, and 47605(e)(4)</w:t>
      </w:r>
      <w:r>
        <w:t xml:space="preserve">. </w:t>
      </w:r>
      <w:r w:rsidR="0068616D">
        <w:t>See pages</w:t>
      </w:r>
      <w:r w:rsidR="00BD6317">
        <w:t xml:space="preserve"> 2</w:t>
      </w:r>
      <w:r w:rsidR="00020B6B">
        <w:rPr>
          <w:rFonts w:eastAsia="Aptos" w:cs="Arial"/>
        </w:rPr>
        <w:t>–</w:t>
      </w:r>
      <w:r w:rsidR="00BD6317">
        <w:t>4 of the petition.</w:t>
      </w:r>
    </w:p>
    <w:p w14:paraId="5AE2B3BF" w14:textId="445F6F29" w:rsidR="007C23FB" w:rsidRPr="00817C9E" w:rsidRDefault="00004ED2" w:rsidP="00E50DF1">
      <w:pPr>
        <w:pStyle w:val="ListParagraph"/>
        <w:numPr>
          <w:ilvl w:val="0"/>
          <w:numId w:val="11"/>
        </w:numPr>
        <w:spacing w:before="240"/>
        <w:contextualSpacing w:val="0"/>
        <w:rPr>
          <w:rFonts w:eastAsia="Calibri" w:cs="Arial"/>
        </w:rPr>
      </w:pPr>
      <w:r>
        <w:t>Update the citation for</w:t>
      </w:r>
      <w:r w:rsidR="007C23FB">
        <w:t xml:space="preserve"> the assurance the Charter School will not charge tuition to </w:t>
      </w:r>
      <w:r w:rsidR="007C23FB">
        <w:rPr>
          <w:i/>
          <w:iCs/>
        </w:rPr>
        <w:t xml:space="preserve">EC </w:t>
      </w:r>
      <w:r w:rsidR="007C23FB">
        <w:t>Section</w:t>
      </w:r>
      <w:r w:rsidR="007C23FB">
        <w:rPr>
          <w:i/>
          <w:iCs/>
        </w:rPr>
        <w:t xml:space="preserve"> </w:t>
      </w:r>
      <w:r w:rsidR="007C23FB">
        <w:t>47605(e)(1).</w:t>
      </w:r>
      <w:r w:rsidR="00BD6317">
        <w:t xml:space="preserve"> See page 2 of the petition.</w:t>
      </w:r>
    </w:p>
    <w:p w14:paraId="46167AFB" w14:textId="6B56A495" w:rsidR="007C23FB" w:rsidRPr="00A43CA9" w:rsidRDefault="00004ED2" w:rsidP="00E50DF1">
      <w:pPr>
        <w:pStyle w:val="ListParagraph"/>
        <w:numPr>
          <w:ilvl w:val="0"/>
          <w:numId w:val="11"/>
        </w:numPr>
        <w:spacing w:before="240"/>
        <w:contextualSpacing w:val="0"/>
        <w:rPr>
          <w:rFonts w:eastAsia="Calibri" w:cs="Arial"/>
        </w:rPr>
      </w:pPr>
      <w:r>
        <w:t>Update</w:t>
      </w:r>
      <w:r w:rsidR="007C23FB">
        <w:t xml:space="preserve"> </w:t>
      </w:r>
      <w:r w:rsidR="00AA04DC">
        <w:t xml:space="preserve">all </w:t>
      </w:r>
      <w:r w:rsidR="00A43097">
        <w:t xml:space="preserve">references to </w:t>
      </w:r>
      <w:r w:rsidR="00A43097">
        <w:rPr>
          <w:i/>
          <w:iCs/>
        </w:rPr>
        <w:t>EC</w:t>
      </w:r>
      <w:r w:rsidR="007C23FB">
        <w:rPr>
          <w:i/>
          <w:iCs/>
        </w:rPr>
        <w:t xml:space="preserve"> </w:t>
      </w:r>
      <w:r w:rsidR="00BC7229">
        <w:t xml:space="preserve">Section 47605 </w:t>
      </w:r>
      <w:r w:rsidR="007C23FB">
        <w:t xml:space="preserve">related to required charter elements </w:t>
      </w:r>
      <w:r w:rsidR="00BC7229">
        <w:t>from subdivision (b) to subdivision (c)</w:t>
      </w:r>
      <w:r w:rsidR="007C23FB">
        <w:t>.</w:t>
      </w:r>
      <w:r w:rsidR="00DA736C">
        <w:t xml:space="preserve"> </w:t>
      </w:r>
      <w:r w:rsidR="00EC0F54">
        <w:t xml:space="preserve">See pages 12, </w:t>
      </w:r>
      <w:r w:rsidR="00D30AE8">
        <w:t xml:space="preserve">53, 91, </w:t>
      </w:r>
      <w:r w:rsidR="003279AE">
        <w:t xml:space="preserve">131, 140, 145, </w:t>
      </w:r>
      <w:r w:rsidR="00555975">
        <w:t xml:space="preserve">151, </w:t>
      </w:r>
      <w:r w:rsidR="000C005A">
        <w:t xml:space="preserve">177, 178, </w:t>
      </w:r>
      <w:r w:rsidR="00F75ACE">
        <w:t xml:space="preserve">180, </w:t>
      </w:r>
      <w:r w:rsidR="00A16CEC">
        <w:t xml:space="preserve">181, 182, </w:t>
      </w:r>
      <w:r w:rsidR="00A608C5">
        <w:t xml:space="preserve">and </w:t>
      </w:r>
      <w:r w:rsidR="00A16CEC">
        <w:t>183</w:t>
      </w:r>
      <w:r w:rsidR="00FD48F2">
        <w:t xml:space="preserve"> of the petition</w:t>
      </w:r>
      <w:r w:rsidR="00A608C5">
        <w:t>.</w:t>
      </w:r>
    </w:p>
    <w:p w14:paraId="37B55C36" w14:textId="77777777" w:rsidR="008D1F77" w:rsidRPr="00A43CA9" w:rsidRDefault="008D1F77" w:rsidP="00E50DF1">
      <w:pPr>
        <w:pStyle w:val="ListParagraph"/>
        <w:numPr>
          <w:ilvl w:val="0"/>
          <w:numId w:val="11"/>
        </w:numPr>
        <w:spacing w:before="240"/>
        <w:contextualSpacing w:val="0"/>
        <w:rPr>
          <w:rFonts w:eastAsia="Calibri" w:cs="Arial"/>
        </w:rPr>
      </w:pPr>
      <w:r>
        <w:rPr>
          <w:rFonts w:eastAsia="Calibri" w:cs="Arial"/>
        </w:rPr>
        <w:t>A</w:t>
      </w:r>
      <w:r>
        <w:rPr>
          <w:rFonts w:eastAsiaTheme="minorHAnsi" w:cs="Arial"/>
          <w14:ligatures w14:val="standardContextual"/>
        </w:rPr>
        <w:t>mend the description of the development of Individualized Education Programs (IEPs) to</w:t>
      </w:r>
      <w:r w:rsidRPr="0064314B">
        <w:rPr>
          <w:rFonts w:eastAsiaTheme="minorHAnsi" w:cs="Arial"/>
          <w14:ligatures w14:val="standardContextual"/>
        </w:rPr>
        <w:t xml:space="preserve"> include a description of the means by which the </w:t>
      </w:r>
      <w:r>
        <w:rPr>
          <w:rFonts w:eastAsiaTheme="minorHAnsi" w:cs="Arial"/>
          <w14:ligatures w14:val="standardContextual"/>
        </w:rPr>
        <w:t>IEP</w:t>
      </w:r>
      <w:r w:rsidRPr="0064314B">
        <w:rPr>
          <w:rFonts w:eastAsiaTheme="minorHAnsi" w:cs="Arial"/>
          <w14:ligatures w14:val="standardContextual"/>
        </w:rPr>
        <w:t xml:space="preserve"> will be provided under emergency conditions</w:t>
      </w:r>
      <w:r>
        <w:rPr>
          <w:rFonts w:eastAsiaTheme="minorHAnsi" w:cs="Arial"/>
          <w14:ligatures w14:val="standardContextual"/>
        </w:rPr>
        <w:t>, pursuant to</w:t>
      </w:r>
      <w:r w:rsidRPr="0064314B">
        <w:rPr>
          <w:rFonts w:eastAsiaTheme="minorHAnsi" w:cs="Arial"/>
          <w14:ligatures w14:val="standardContextual"/>
        </w:rPr>
        <w:t xml:space="preserve"> </w:t>
      </w:r>
      <w:r w:rsidRPr="0064314B">
        <w:rPr>
          <w:rFonts w:eastAsiaTheme="minorHAnsi" w:cs="Arial"/>
          <w:i/>
          <w:iCs/>
          <w14:ligatures w14:val="standardContextual"/>
        </w:rPr>
        <w:t>EC</w:t>
      </w:r>
      <w:r>
        <w:rPr>
          <w:rFonts w:eastAsiaTheme="minorHAnsi" w:cs="Arial"/>
          <w:i/>
          <w:iCs/>
          <w14:ligatures w14:val="standardContextual"/>
        </w:rPr>
        <w:t xml:space="preserve"> </w:t>
      </w:r>
      <w:r>
        <w:rPr>
          <w:rFonts w:eastAsiaTheme="minorHAnsi" w:cs="Arial"/>
          <w14:ligatures w14:val="standardContextual"/>
        </w:rPr>
        <w:t>Section</w:t>
      </w:r>
      <w:r w:rsidRPr="0064314B">
        <w:rPr>
          <w:rFonts w:eastAsiaTheme="minorHAnsi" w:cs="Arial"/>
          <w14:ligatures w14:val="standardContextual"/>
        </w:rPr>
        <w:t xml:space="preserve"> 56345(a)9(A).</w:t>
      </w:r>
      <w:r>
        <w:rPr>
          <w:rFonts w:eastAsiaTheme="minorHAnsi" w:cs="Arial"/>
          <w14:ligatures w14:val="standardContextual"/>
        </w:rPr>
        <w:t xml:space="preserve"> See page 65 of the petition.</w:t>
      </w:r>
    </w:p>
    <w:p w14:paraId="72023917" w14:textId="78450CAD" w:rsidR="008D1F77" w:rsidRPr="00A43CA9" w:rsidRDefault="008D1F77" w:rsidP="00E50DF1">
      <w:pPr>
        <w:pStyle w:val="ListParagraph"/>
        <w:numPr>
          <w:ilvl w:val="0"/>
          <w:numId w:val="11"/>
        </w:numPr>
        <w:spacing w:before="240"/>
        <w:contextualSpacing w:val="0"/>
        <w:rPr>
          <w:rFonts w:eastAsia="Calibri" w:cs="Arial"/>
        </w:rPr>
      </w:pPr>
      <w:r>
        <w:t xml:space="preserve">Update the quoted statute to reflect the current language and citation for </w:t>
      </w:r>
      <w:r>
        <w:rPr>
          <w:i/>
          <w:iCs/>
        </w:rPr>
        <w:t>EC</w:t>
      </w:r>
      <w:r>
        <w:t xml:space="preserve"> Section 47605(c)(5)(G), and amend the description to include </w:t>
      </w:r>
      <w:r w:rsidRPr="00B365E1">
        <w:t>special education pupils, and English learner pupils, including redesignated fluent English proficient pupils, as defined by the evaluation rubrics in Section 52064.5</w:t>
      </w:r>
      <w:r>
        <w:t xml:space="preserve"> in the Charter School’s plans for achieving a balance of student groups. See pages 138</w:t>
      </w:r>
      <w:r w:rsidR="00782059">
        <w:rPr>
          <w:rFonts w:eastAsia="Aptos" w:cs="Arial"/>
        </w:rPr>
        <w:t>–</w:t>
      </w:r>
      <w:r>
        <w:t>139 of the petition.</w:t>
      </w:r>
    </w:p>
    <w:p w14:paraId="3EF9985E" w14:textId="5C0E2904" w:rsidR="00DA3EBB" w:rsidRPr="00A43CA9" w:rsidRDefault="00C44B5F" w:rsidP="00E50DF1">
      <w:pPr>
        <w:pStyle w:val="ListParagraph"/>
        <w:numPr>
          <w:ilvl w:val="0"/>
          <w:numId w:val="11"/>
        </w:numPr>
        <w:spacing w:before="240"/>
        <w:contextualSpacing w:val="0"/>
        <w:rPr>
          <w:rFonts w:eastAsia="Calibri" w:cs="Arial"/>
        </w:rPr>
      </w:pPr>
      <w:r>
        <w:lastRenderedPageBreak/>
        <w:t xml:space="preserve">Update the citation </w:t>
      </w:r>
      <w:r w:rsidR="00782059">
        <w:t xml:space="preserve">of </w:t>
      </w:r>
      <w:r>
        <w:t xml:space="preserve">subdivision </w:t>
      </w:r>
      <w:r w:rsidR="00681222">
        <w:t>(g) of</w:t>
      </w:r>
      <w:r>
        <w:t xml:space="preserve"> </w:t>
      </w:r>
      <w:r w:rsidRPr="00C44B5F">
        <w:rPr>
          <w:i/>
          <w:iCs/>
        </w:rPr>
        <w:t>EC</w:t>
      </w:r>
      <w:r>
        <w:t xml:space="preserve"> Section 47605 </w:t>
      </w:r>
      <w:r w:rsidR="00681222">
        <w:t xml:space="preserve">to subdivision (h). See </w:t>
      </w:r>
      <w:r w:rsidR="00555975" w:rsidRPr="00C44B5F">
        <w:t>p</w:t>
      </w:r>
      <w:r w:rsidR="00681222">
        <w:t>age</w:t>
      </w:r>
      <w:r w:rsidR="00555975">
        <w:t xml:space="preserve"> 145</w:t>
      </w:r>
      <w:r w:rsidR="00681222">
        <w:t xml:space="preserve"> of the petition.</w:t>
      </w:r>
    </w:p>
    <w:p w14:paraId="5F0D5A27" w14:textId="2AD43632" w:rsidR="002D05E8" w:rsidRPr="00A43CA9" w:rsidRDefault="00465ABE" w:rsidP="00E50DF1">
      <w:pPr>
        <w:pStyle w:val="ListParagraph"/>
        <w:numPr>
          <w:ilvl w:val="0"/>
          <w:numId w:val="11"/>
        </w:numPr>
        <w:spacing w:before="240"/>
        <w:contextualSpacing w:val="0"/>
        <w:rPr>
          <w:rFonts w:eastAsia="Calibri" w:cs="Arial"/>
        </w:rPr>
      </w:pPr>
      <w:r>
        <w:t>A</w:t>
      </w:r>
      <w:r w:rsidR="00DC5108">
        <w:t xml:space="preserve">mend the statement regarding the Charter School’s facility to </w:t>
      </w:r>
      <w:r>
        <w:t>include</w:t>
      </w:r>
      <w:r w:rsidR="002D05E8">
        <w:t xml:space="preserve"> the address of the current facility a</w:t>
      </w:r>
      <w:r w:rsidR="002D05E8" w:rsidRPr="00F47FFB">
        <w:rPr>
          <w:rFonts w:eastAsia="Arial" w:cs="Arial"/>
          <w14:ligatures w14:val="standardContextual"/>
        </w:rPr>
        <w:t>t 520 E. Carmel St. in San Marcos, California.</w:t>
      </w:r>
      <w:r w:rsidR="00F76721">
        <w:rPr>
          <w:rFonts w:eastAsia="Arial" w:cs="Arial"/>
          <w14:ligatures w14:val="standardContextual"/>
        </w:rPr>
        <w:t xml:space="preserve"> See page 147 of the petition.</w:t>
      </w:r>
    </w:p>
    <w:bookmarkEnd w:id="19"/>
    <w:p w14:paraId="6E45E368" w14:textId="6A030C3E" w:rsidR="004A7051" w:rsidRDefault="004A7051" w:rsidP="00E50DF1">
      <w:pPr>
        <w:pStyle w:val="ListParagraph"/>
        <w:numPr>
          <w:ilvl w:val="0"/>
          <w:numId w:val="11"/>
        </w:numPr>
        <w:spacing w:before="240"/>
        <w:contextualSpacing w:val="0"/>
      </w:pPr>
      <w:r>
        <w:t>A</w:t>
      </w:r>
      <w:r w:rsidR="001258E3">
        <w:t>mend language related to</w:t>
      </w:r>
      <w:r w:rsidR="00470143">
        <w:t xml:space="preserve"> </w:t>
      </w:r>
      <w:r w:rsidR="00646A9A">
        <w:t xml:space="preserve">pupil </w:t>
      </w:r>
      <w:r w:rsidR="00470143">
        <w:t>suspensions</w:t>
      </w:r>
      <w:r w:rsidR="004A0F01">
        <w:t xml:space="preserve"> </w:t>
      </w:r>
      <w:r w:rsidR="00646A9A">
        <w:t xml:space="preserve">and expulsions </w:t>
      </w:r>
      <w:r w:rsidR="004A0F01">
        <w:t xml:space="preserve">to comply with </w:t>
      </w:r>
      <w:r w:rsidR="004A0F01" w:rsidRPr="00BF2E42">
        <w:rPr>
          <w:i/>
          <w:iCs/>
        </w:rPr>
        <w:t>EC</w:t>
      </w:r>
      <w:r w:rsidR="004A0F01">
        <w:t xml:space="preserve"> Section 48901.1</w:t>
      </w:r>
      <w:r w:rsidR="00C13078">
        <w:t>(a)</w:t>
      </w:r>
      <w:r>
        <w:t xml:space="preserve">. </w:t>
      </w:r>
      <w:r>
        <w:rPr>
          <w:rFonts w:eastAsiaTheme="minorEastAsia" w:cs="Arial"/>
          <w14:ligatures w14:val="standardContextual"/>
        </w:rPr>
        <w:t>See pages 153 and 158 of the petition.</w:t>
      </w:r>
    </w:p>
    <w:p w14:paraId="550D4E4F" w14:textId="34313020" w:rsidR="00E878B0" w:rsidRDefault="004A7051" w:rsidP="00E50DF1">
      <w:pPr>
        <w:pStyle w:val="ListParagraph"/>
        <w:numPr>
          <w:ilvl w:val="0"/>
          <w:numId w:val="11"/>
        </w:numPr>
        <w:spacing w:before="240"/>
        <w:contextualSpacing w:val="0"/>
        <w:rPr>
          <w:rFonts w:eastAsiaTheme="minorHAnsi" w:cs="Arial"/>
          <w14:ligatures w14:val="standardContextual"/>
        </w:rPr>
      </w:pPr>
      <w:r>
        <w:rPr>
          <w:rFonts w:eastAsiaTheme="minorEastAsia" w:cs="Arial"/>
          <w14:ligatures w14:val="standardContextual"/>
        </w:rPr>
        <w:t>R</w:t>
      </w:r>
      <w:r w:rsidR="00C8095D" w:rsidRPr="00BF2E42">
        <w:rPr>
          <w:rFonts w:eastAsiaTheme="minorEastAsia" w:cs="Arial"/>
          <w14:ligatures w14:val="standardContextual"/>
        </w:rPr>
        <w:t>emove any and all references to the use of subpoenas in the Charter School’s suspension and expulsion polic</w:t>
      </w:r>
      <w:r w:rsidR="000F4F70" w:rsidRPr="00BF2E42">
        <w:rPr>
          <w:rFonts w:eastAsiaTheme="minorEastAsia" w:cs="Arial"/>
          <w14:ligatures w14:val="standardContextual"/>
        </w:rPr>
        <w:t>y and procedures.</w:t>
      </w:r>
      <w:r w:rsidR="00904D6C">
        <w:rPr>
          <w:rFonts w:eastAsiaTheme="minorEastAsia" w:cs="Arial"/>
          <w14:ligatures w14:val="standardContextual"/>
        </w:rPr>
        <w:t xml:space="preserve"> See pages </w:t>
      </w:r>
      <w:r w:rsidR="00CE6D95">
        <w:rPr>
          <w:rFonts w:eastAsiaTheme="minorEastAsia" w:cs="Arial"/>
          <w14:ligatures w14:val="standardContextual"/>
        </w:rPr>
        <w:t>166</w:t>
      </w:r>
      <w:r w:rsidR="00257E1D">
        <w:rPr>
          <w:rFonts w:eastAsia="Aptos" w:cs="Arial"/>
        </w:rPr>
        <w:t>–</w:t>
      </w:r>
      <w:r>
        <w:rPr>
          <w:rFonts w:eastAsiaTheme="minorEastAsia" w:cs="Arial"/>
          <w14:ligatures w14:val="standardContextual"/>
        </w:rPr>
        <w:t>167</w:t>
      </w:r>
      <w:r w:rsidR="00727689">
        <w:rPr>
          <w:rFonts w:eastAsiaTheme="minorEastAsia" w:cs="Arial"/>
          <w14:ligatures w14:val="standardContextual"/>
        </w:rPr>
        <w:t xml:space="preserve"> of the petition.</w:t>
      </w:r>
    </w:p>
    <w:p w14:paraId="78403048" w14:textId="3AB34E6A" w:rsidR="00107719" w:rsidRPr="00A43CA9" w:rsidRDefault="00107719" w:rsidP="00126D6F">
      <w:pPr>
        <w:pStyle w:val="Heading2"/>
      </w:pPr>
      <w:r w:rsidRPr="00A43CA9">
        <w:t>Past History Under California State Board of Education Authorization</w:t>
      </w:r>
    </w:p>
    <w:p w14:paraId="518922FB" w14:textId="7AFEEB9E" w:rsidR="00107719" w:rsidRDefault="00107719" w:rsidP="00E50DF1">
      <w:pPr>
        <w:spacing w:before="240"/>
        <w:rPr>
          <w:rFonts w:cs="Arial"/>
          <w:bCs/>
        </w:rPr>
      </w:pPr>
      <w:bookmarkStart w:id="20" w:name="_Hlk216427973"/>
      <w:r>
        <w:rPr>
          <w:rFonts w:cs="Arial"/>
          <w:bCs/>
        </w:rPr>
        <w:t>Since its establishment, the Charter School has operated under the authorization of the SBE, with oversight responsibilities delegated to the CDE Charter Schools Division, and has been in good standing with its chartering authority.</w:t>
      </w:r>
    </w:p>
    <w:p w14:paraId="150FD585" w14:textId="22F392FF" w:rsidR="00107719" w:rsidRDefault="00107719" w:rsidP="00E50DF1">
      <w:pPr>
        <w:spacing w:before="240"/>
        <w:rPr>
          <w:rFonts w:cs="Arial"/>
          <w:bCs/>
        </w:rPr>
      </w:pPr>
      <w:bookmarkStart w:id="21" w:name="_Hlk218685672"/>
      <w:r>
        <w:rPr>
          <w:rFonts w:cs="Arial"/>
          <w:bCs/>
        </w:rPr>
        <w:t xml:space="preserve">On </w:t>
      </w:r>
      <w:r w:rsidR="008E4737">
        <w:rPr>
          <w:rFonts w:cs="Arial"/>
          <w:bCs/>
        </w:rPr>
        <w:t>July 8</w:t>
      </w:r>
      <w:r>
        <w:rPr>
          <w:rFonts w:cs="Arial"/>
          <w:bCs/>
        </w:rPr>
        <w:t>, 202</w:t>
      </w:r>
      <w:r w:rsidR="008E4737">
        <w:rPr>
          <w:rFonts w:cs="Arial"/>
          <w:bCs/>
        </w:rPr>
        <w:t>1</w:t>
      </w:r>
      <w:r>
        <w:rPr>
          <w:rFonts w:cs="Arial"/>
          <w:bCs/>
        </w:rPr>
        <w:t xml:space="preserve">, the CDE issued the Charter School a Letter of Concern </w:t>
      </w:r>
      <w:r w:rsidR="003A7DC0">
        <w:rPr>
          <w:rFonts w:cs="Arial"/>
          <w:bCs/>
        </w:rPr>
        <w:t xml:space="preserve">related to the Charter School’s </w:t>
      </w:r>
      <w:r w:rsidR="00822AC2">
        <w:rPr>
          <w:rFonts w:cs="Arial"/>
          <w:bCs/>
        </w:rPr>
        <w:t>C</w:t>
      </w:r>
      <w:r w:rsidR="003A7DC0">
        <w:rPr>
          <w:rFonts w:cs="Arial"/>
          <w:bCs/>
        </w:rPr>
        <w:t>onflict</w:t>
      </w:r>
      <w:r w:rsidR="00822AC2">
        <w:rPr>
          <w:rFonts w:cs="Arial"/>
          <w:bCs/>
        </w:rPr>
        <w:t xml:space="preserve"> o</w:t>
      </w:r>
      <w:r w:rsidR="003A7DC0">
        <w:rPr>
          <w:rFonts w:cs="Arial"/>
          <w:bCs/>
        </w:rPr>
        <w:t>f</w:t>
      </w:r>
      <w:r w:rsidR="00822AC2">
        <w:rPr>
          <w:rFonts w:cs="Arial"/>
          <w:bCs/>
        </w:rPr>
        <w:t xml:space="preserve"> I</w:t>
      </w:r>
      <w:r w:rsidR="003A7DC0">
        <w:rPr>
          <w:rFonts w:cs="Arial"/>
          <w:bCs/>
        </w:rPr>
        <w:t xml:space="preserve">nterest </w:t>
      </w:r>
      <w:r w:rsidR="00BC503F">
        <w:rPr>
          <w:rFonts w:cs="Arial"/>
          <w:bCs/>
        </w:rPr>
        <w:t>Policy</w:t>
      </w:r>
      <w:r w:rsidR="003A7DC0">
        <w:rPr>
          <w:rFonts w:cs="Arial"/>
          <w:bCs/>
        </w:rPr>
        <w:t>.</w:t>
      </w:r>
      <w:r w:rsidR="00A45F29">
        <w:rPr>
          <w:rFonts w:cs="Arial"/>
          <w:bCs/>
        </w:rPr>
        <w:t xml:space="preserve"> While the Charter School had submitted its </w:t>
      </w:r>
      <w:r w:rsidR="00821755">
        <w:rPr>
          <w:rFonts w:cs="Arial"/>
          <w:bCs/>
        </w:rPr>
        <w:t xml:space="preserve">Conflict of Interest </w:t>
      </w:r>
      <w:r w:rsidR="00BC503F">
        <w:rPr>
          <w:rFonts w:cs="Arial"/>
          <w:bCs/>
        </w:rPr>
        <w:t xml:space="preserve">Policy </w:t>
      </w:r>
      <w:r w:rsidR="00A45F29">
        <w:rPr>
          <w:rFonts w:cs="Arial"/>
          <w:bCs/>
        </w:rPr>
        <w:t xml:space="preserve">to the CDE, the Charter School did not </w:t>
      </w:r>
      <w:r w:rsidR="002512F9">
        <w:rPr>
          <w:rFonts w:cs="Arial"/>
          <w:bCs/>
        </w:rPr>
        <w:t xml:space="preserve">provide </w:t>
      </w:r>
      <w:r w:rsidR="008E4737" w:rsidRPr="008E4737">
        <w:rPr>
          <w:rFonts w:cs="Arial"/>
          <w:bCs/>
        </w:rPr>
        <w:t>evidence</w:t>
      </w:r>
      <w:r w:rsidR="002512F9">
        <w:rPr>
          <w:rFonts w:cs="Arial"/>
          <w:bCs/>
        </w:rPr>
        <w:t xml:space="preserve"> </w:t>
      </w:r>
      <w:r w:rsidR="008E4737" w:rsidRPr="008E4737">
        <w:rPr>
          <w:rFonts w:cs="Arial"/>
          <w:bCs/>
        </w:rPr>
        <w:t>that th</w:t>
      </w:r>
      <w:r w:rsidR="008E4737">
        <w:rPr>
          <w:rFonts w:cs="Arial"/>
          <w:bCs/>
        </w:rPr>
        <w:t>e</w:t>
      </w:r>
      <w:r w:rsidR="008E4737" w:rsidRPr="008E4737">
        <w:rPr>
          <w:rFonts w:cs="Arial"/>
          <w:bCs/>
        </w:rPr>
        <w:t xml:space="preserve"> </w:t>
      </w:r>
      <w:r w:rsidR="00821755">
        <w:rPr>
          <w:rFonts w:cs="Arial"/>
          <w:bCs/>
        </w:rPr>
        <w:t xml:space="preserve">Conflict of Interest </w:t>
      </w:r>
      <w:r w:rsidR="00BC503F">
        <w:rPr>
          <w:rFonts w:cs="Arial"/>
          <w:bCs/>
        </w:rPr>
        <w:t>Policy</w:t>
      </w:r>
      <w:r w:rsidR="008E4737" w:rsidRPr="008E4737">
        <w:rPr>
          <w:rFonts w:cs="Arial"/>
          <w:bCs/>
        </w:rPr>
        <w:t xml:space="preserve"> </w:t>
      </w:r>
      <w:r w:rsidR="0090535F">
        <w:rPr>
          <w:rFonts w:cs="Arial"/>
          <w:bCs/>
        </w:rPr>
        <w:t xml:space="preserve">had been </w:t>
      </w:r>
      <w:r w:rsidR="008E4737" w:rsidRPr="008E4737">
        <w:rPr>
          <w:rFonts w:cs="Arial"/>
          <w:bCs/>
        </w:rPr>
        <w:t xml:space="preserve">reviewed and approved by the appropriate code reviewing body, as required by </w:t>
      </w:r>
      <w:r w:rsidR="00DB3462">
        <w:rPr>
          <w:rFonts w:cs="Arial"/>
          <w:bCs/>
        </w:rPr>
        <w:t xml:space="preserve">California </w:t>
      </w:r>
      <w:r w:rsidR="008E4737" w:rsidRPr="004569C3">
        <w:rPr>
          <w:rFonts w:cs="Arial"/>
          <w:bCs/>
          <w:i/>
          <w:iCs/>
        </w:rPr>
        <w:t>Government Code</w:t>
      </w:r>
      <w:r w:rsidR="008E4737" w:rsidRPr="008E4737">
        <w:rPr>
          <w:rFonts w:cs="Arial"/>
          <w:bCs/>
        </w:rPr>
        <w:t xml:space="preserve"> Section 87303.</w:t>
      </w:r>
      <w:r w:rsidR="00294D4A">
        <w:rPr>
          <w:rFonts w:cs="Arial"/>
          <w:bCs/>
        </w:rPr>
        <w:t xml:space="preserve"> </w:t>
      </w:r>
      <w:r w:rsidR="002402CE">
        <w:rPr>
          <w:rFonts w:cs="Arial"/>
          <w:bCs/>
        </w:rPr>
        <w:t xml:space="preserve">The </w:t>
      </w:r>
      <w:r w:rsidR="00DB3462">
        <w:rPr>
          <w:rFonts w:cs="Arial"/>
          <w:bCs/>
        </w:rPr>
        <w:t xml:space="preserve">Charter School </w:t>
      </w:r>
      <w:r w:rsidR="002402CE">
        <w:rPr>
          <w:rFonts w:cs="Arial"/>
          <w:bCs/>
        </w:rPr>
        <w:t>resolved the concern on August 12, 2021.</w:t>
      </w:r>
      <w:r w:rsidR="008E4737" w:rsidRPr="008E4737">
        <w:rPr>
          <w:rFonts w:cs="Arial"/>
          <w:bCs/>
        </w:rPr>
        <w:t xml:space="preserve"> </w:t>
      </w:r>
      <w:r>
        <w:rPr>
          <w:rFonts w:cs="Arial"/>
          <w:bCs/>
        </w:rPr>
        <w:t>The CDE has no outstanding concerns regarding the Charter School.</w:t>
      </w:r>
    </w:p>
    <w:p w14:paraId="1B7F1D18" w14:textId="77777777" w:rsidR="00107719" w:rsidRPr="00D23266" w:rsidRDefault="00107719" w:rsidP="00E50DF1">
      <w:pPr>
        <w:spacing w:before="240"/>
        <w:rPr>
          <w:rFonts w:cs="Arial"/>
          <w:bCs/>
        </w:rPr>
      </w:pPr>
      <w:r>
        <w:rPr>
          <w:rFonts w:cs="Arial"/>
          <w:bCs/>
        </w:rPr>
        <w:t>Over the course of its current term, the CDE has found the Charter School to be in compliance with its charter and the MOU between the SBE and the Charter School.</w:t>
      </w:r>
    </w:p>
    <w:bookmarkEnd w:id="20"/>
    <w:bookmarkEnd w:id="21"/>
    <w:p w14:paraId="768BEA06" w14:textId="77777777" w:rsidR="00107719" w:rsidRPr="003F0D51" w:rsidRDefault="00107719" w:rsidP="00126D6F">
      <w:pPr>
        <w:pStyle w:val="Heading2"/>
      </w:pPr>
      <w:r w:rsidRPr="003F0D51">
        <w:t>Conclusion</w:t>
      </w:r>
    </w:p>
    <w:p w14:paraId="709DCCE1" w14:textId="598092AC" w:rsidR="00107719" w:rsidRDefault="00107719" w:rsidP="00E50DF1">
      <w:pPr>
        <w:spacing w:before="240"/>
      </w:pPr>
      <w:r>
        <w:t xml:space="preserve">In summary, the CDE proposes to recommend the SBE approve the Charter School’s renewal petition, for a term of </w:t>
      </w:r>
      <w:r w:rsidR="50F2EF83">
        <w:t xml:space="preserve">five </w:t>
      </w:r>
      <w:r>
        <w:t>years beginning July 1, 202</w:t>
      </w:r>
      <w:r w:rsidR="002402CE">
        <w:t>6</w:t>
      </w:r>
      <w:r>
        <w:t>, and ending June 30, 203</w:t>
      </w:r>
      <w:r w:rsidR="3B50CF2C">
        <w:t>1</w:t>
      </w:r>
      <w:r>
        <w:t>, with the above-proposed technical amendment</w:t>
      </w:r>
      <w:r w:rsidR="002402CE">
        <w:t>s</w:t>
      </w:r>
      <w:r w:rsidR="00ED0726">
        <w:t xml:space="preserve"> included</w:t>
      </w:r>
      <w:r>
        <w:t>.</w:t>
      </w:r>
    </w:p>
    <w:p w14:paraId="0775270F" w14:textId="24BC108B" w:rsidR="004F0305" w:rsidRDefault="00107719" w:rsidP="00E50DF1">
      <w:pPr>
        <w:spacing w:before="240"/>
      </w:pPr>
      <w:r>
        <w:t xml:space="preserve">The Charter School meets the requirements for </w:t>
      </w:r>
      <w:r w:rsidR="00D2209F">
        <w:t xml:space="preserve">a presumptive </w:t>
      </w:r>
      <w:r w:rsidRPr="00240A50">
        <w:t xml:space="preserve">renewal </w:t>
      </w:r>
      <w:r w:rsidR="00D2209F">
        <w:t xml:space="preserve">as a high performing charter, </w:t>
      </w:r>
      <w:r w:rsidRPr="00240A50">
        <w:t xml:space="preserve">under </w:t>
      </w:r>
      <w:r w:rsidRPr="00240A50">
        <w:rPr>
          <w:i/>
          <w:iCs/>
        </w:rPr>
        <w:t>EC</w:t>
      </w:r>
      <w:r w:rsidRPr="00240A50">
        <w:t xml:space="preserve"> Section 47607</w:t>
      </w:r>
      <w:r w:rsidR="00D2209F">
        <w:t>(c)(2)(A)</w:t>
      </w:r>
      <w:r w:rsidRPr="00240A50">
        <w:t>.</w:t>
      </w:r>
      <w:r w:rsidR="002402CE">
        <w:t xml:space="preserve"> </w:t>
      </w:r>
      <w:r>
        <w:t>The CDE has found no</w:t>
      </w:r>
      <w:r w:rsidR="00412F15">
        <w:t xml:space="preserve"> basis for </w:t>
      </w:r>
      <w:r w:rsidR="00D97D8E">
        <w:t>denying renewal</w:t>
      </w:r>
      <w:r w:rsidR="00412F15">
        <w:t xml:space="preserve"> under </w:t>
      </w:r>
      <w:r w:rsidR="00412F15">
        <w:rPr>
          <w:i/>
          <w:iCs/>
        </w:rPr>
        <w:t>EC</w:t>
      </w:r>
      <w:r w:rsidR="00412F15">
        <w:t xml:space="preserve"> </w:t>
      </w:r>
      <w:r w:rsidR="00BC503F">
        <w:t xml:space="preserve">Section </w:t>
      </w:r>
      <w:r w:rsidR="00412F15">
        <w:t>47607(e)</w:t>
      </w:r>
      <w:r>
        <w:t>.</w:t>
      </w:r>
    </w:p>
    <w:p w14:paraId="052DBB69" w14:textId="7E7A430F" w:rsidR="00770008" w:rsidRDefault="00FA5CE8" w:rsidP="00E50DF1">
      <w:pPr>
        <w:spacing w:before="240"/>
      </w:pPr>
      <w:r>
        <w:rPr>
          <w:color w:val="000000" w:themeColor="text1"/>
        </w:rPr>
        <w:t xml:space="preserve">If approved, </w:t>
      </w:r>
      <w:r w:rsidR="00770008">
        <w:rPr>
          <w:color w:val="000000" w:themeColor="text1"/>
        </w:rPr>
        <w:t xml:space="preserve">the Charter School would </w:t>
      </w:r>
      <w:r>
        <w:rPr>
          <w:color w:val="000000" w:themeColor="text1"/>
        </w:rPr>
        <w:t xml:space="preserve">begin </w:t>
      </w:r>
      <w:r w:rsidR="00770008">
        <w:rPr>
          <w:color w:val="000000" w:themeColor="text1"/>
        </w:rPr>
        <w:t>a new oversight relationship with the chartering authority</w:t>
      </w:r>
      <w:r w:rsidR="00E33992">
        <w:rPr>
          <w:color w:val="000000" w:themeColor="text1"/>
        </w:rPr>
        <w:t xml:space="preserve"> desig</w:t>
      </w:r>
      <w:r>
        <w:rPr>
          <w:color w:val="000000" w:themeColor="text1"/>
        </w:rPr>
        <w:t>nated by the SBE</w:t>
      </w:r>
      <w:r w:rsidR="00770008">
        <w:rPr>
          <w:color w:val="000000" w:themeColor="text1"/>
        </w:rPr>
        <w:t>,</w:t>
      </w:r>
      <w:r>
        <w:rPr>
          <w:color w:val="000000" w:themeColor="text1"/>
        </w:rPr>
        <w:t xml:space="preserve"> and therefore,</w:t>
      </w:r>
      <w:r w:rsidR="00770008">
        <w:rPr>
          <w:color w:val="000000" w:themeColor="text1"/>
        </w:rPr>
        <w:t xml:space="preserve"> the CDE proposes to recommend a five-year term.</w:t>
      </w:r>
    </w:p>
    <w:p w14:paraId="0A8C8E06" w14:textId="091BB82C" w:rsidR="00107719" w:rsidRPr="004F0305" w:rsidRDefault="00107719" w:rsidP="00E50DF1">
      <w:pPr>
        <w:spacing w:before="240"/>
      </w:pPr>
      <w:r w:rsidRPr="0081666E">
        <w:rPr>
          <w:rFonts w:cs="Arial"/>
          <w:color w:val="000000" w:themeColor="text1"/>
        </w:rPr>
        <w:lastRenderedPageBreak/>
        <w:t xml:space="preserve">A comprehensive </w:t>
      </w:r>
      <w:r>
        <w:rPr>
          <w:rFonts w:cs="Arial"/>
          <w:color w:val="000000" w:themeColor="text1"/>
        </w:rPr>
        <w:t>review of the Charter School’s renewal petition can be found in Attachment 1.</w:t>
      </w:r>
    </w:p>
    <w:p w14:paraId="4DDCE3D8" w14:textId="2E1DA246" w:rsidR="00AB69C8" w:rsidRDefault="00107719" w:rsidP="00126D6F">
      <w:pPr>
        <w:pStyle w:val="Heading2"/>
      </w:pPr>
      <w:r w:rsidRPr="003F0D51">
        <w:t>Attachments</w:t>
      </w:r>
    </w:p>
    <w:bookmarkEnd w:id="3"/>
    <w:p w14:paraId="74B2FE0B" w14:textId="6248E90C" w:rsidR="00107719" w:rsidRDefault="00107719" w:rsidP="00E50DF1">
      <w:pPr>
        <w:pStyle w:val="ListParagraph"/>
        <w:numPr>
          <w:ilvl w:val="0"/>
          <w:numId w:val="1"/>
        </w:numPr>
        <w:spacing w:before="240"/>
        <w:contextualSpacing w:val="0"/>
        <w:rPr>
          <w:rFonts w:cs="Arial"/>
        </w:rPr>
      </w:pPr>
      <w:r w:rsidRPr="00D5126F">
        <w:rPr>
          <w:rFonts w:cs="Arial"/>
          <w:b/>
          <w:bCs/>
        </w:rPr>
        <w:t>Attachment 1:</w:t>
      </w:r>
      <w:bookmarkStart w:id="22" w:name="_Hlk216427433"/>
      <w:r w:rsidRPr="00D5126F">
        <w:rPr>
          <w:rFonts w:cs="Arial"/>
        </w:rPr>
        <w:t xml:space="preserve"> California Department of Education Charter School Petition Review Form: </w:t>
      </w:r>
      <w:r w:rsidR="002402CE">
        <w:rPr>
          <w:rFonts w:cs="Arial"/>
        </w:rPr>
        <w:t>Baypoint Preparatory Academy</w:t>
      </w:r>
      <w:r w:rsidR="00A16DDE">
        <w:rPr>
          <w:rFonts w:eastAsia="TimesNewRoman" w:cs="Arial"/>
        </w:rPr>
        <w:t>—</w:t>
      </w:r>
      <w:r w:rsidR="002402CE">
        <w:rPr>
          <w:rFonts w:cs="Arial"/>
        </w:rPr>
        <w:t>San Diego</w:t>
      </w:r>
      <w:r>
        <w:rPr>
          <w:rFonts w:cs="Arial"/>
        </w:rPr>
        <w:t xml:space="preserve"> </w:t>
      </w:r>
      <w:r w:rsidRPr="00D5126F">
        <w:rPr>
          <w:rFonts w:cs="Arial"/>
        </w:rPr>
        <w:t>(</w:t>
      </w:r>
      <w:r w:rsidR="00F44892">
        <w:rPr>
          <w:rFonts w:cs="Arial"/>
        </w:rPr>
        <w:t>38</w:t>
      </w:r>
      <w:r w:rsidRPr="00D5126F">
        <w:rPr>
          <w:rFonts w:cs="Arial"/>
        </w:rPr>
        <w:t xml:space="preserve"> Pages)</w:t>
      </w:r>
      <w:bookmarkEnd w:id="22"/>
    </w:p>
    <w:p w14:paraId="515C0E73" w14:textId="55632108" w:rsidR="00A606EC" w:rsidRDefault="00107719" w:rsidP="00E50DF1">
      <w:pPr>
        <w:pStyle w:val="ListParagraph"/>
        <w:numPr>
          <w:ilvl w:val="0"/>
          <w:numId w:val="1"/>
        </w:numPr>
        <w:spacing w:before="240"/>
        <w:contextualSpacing w:val="0"/>
        <w:rPr>
          <w:rFonts w:cs="Arial"/>
        </w:rPr>
      </w:pPr>
      <w:r w:rsidRPr="00D5126F">
        <w:rPr>
          <w:rFonts w:cs="Arial"/>
          <w:b/>
          <w:bCs/>
        </w:rPr>
        <w:t xml:space="preserve">Attachment </w:t>
      </w:r>
      <w:r>
        <w:rPr>
          <w:rFonts w:cs="Arial"/>
          <w:b/>
          <w:bCs/>
        </w:rPr>
        <w:t xml:space="preserve">2: </w:t>
      </w:r>
      <w:r w:rsidR="002402CE">
        <w:rPr>
          <w:rFonts w:cs="Arial"/>
        </w:rPr>
        <w:t>Baypoint Preparatory Academy</w:t>
      </w:r>
      <w:r w:rsidR="00A16DDE">
        <w:rPr>
          <w:rFonts w:eastAsia="TimesNewRoman" w:cs="Arial"/>
        </w:rPr>
        <w:t>—</w:t>
      </w:r>
      <w:r w:rsidR="002402CE">
        <w:rPr>
          <w:rFonts w:cs="Arial"/>
        </w:rPr>
        <w:t xml:space="preserve">San Diego </w:t>
      </w:r>
      <w:r>
        <w:rPr>
          <w:rFonts w:cs="Arial"/>
        </w:rPr>
        <w:t xml:space="preserve">Petition for Renewal </w:t>
      </w:r>
      <w:r w:rsidRPr="00D5126F">
        <w:rPr>
          <w:rFonts w:cs="Arial"/>
        </w:rPr>
        <w:t>(</w:t>
      </w:r>
      <w:r w:rsidRPr="57513585">
        <w:rPr>
          <w:rFonts w:cs="Arial"/>
        </w:rPr>
        <w:t>6</w:t>
      </w:r>
      <w:r w:rsidR="0FDF7B1A" w:rsidRPr="57513585">
        <w:rPr>
          <w:rFonts w:cs="Arial"/>
        </w:rPr>
        <w:t>1</w:t>
      </w:r>
      <w:r w:rsidR="00A3662E">
        <w:rPr>
          <w:rFonts w:cs="Arial"/>
        </w:rPr>
        <w:t>2</w:t>
      </w:r>
      <w:r w:rsidRPr="00D5126F">
        <w:rPr>
          <w:rFonts w:cs="Arial"/>
        </w:rPr>
        <w:t xml:space="preserve"> Pages)</w:t>
      </w:r>
    </w:p>
    <w:p w14:paraId="0AE2D547" w14:textId="3FC81013" w:rsidR="00AB69C8" w:rsidRPr="00894A2E" w:rsidRDefault="00AB69C8" w:rsidP="00E50DF1">
      <w:pPr>
        <w:pStyle w:val="ListParagraph"/>
        <w:numPr>
          <w:ilvl w:val="0"/>
          <w:numId w:val="1"/>
        </w:numPr>
        <w:spacing w:before="240"/>
        <w:contextualSpacing w:val="0"/>
        <w:rPr>
          <w:rFonts w:cs="Arial"/>
        </w:rPr>
      </w:pPr>
      <w:r w:rsidRPr="00D5126F">
        <w:rPr>
          <w:rFonts w:cs="Arial"/>
          <w:b/>
          <w:bCs/>
        </w:rPr>
        <w:t>Attachment</w:t>
      </w:r>
      <w:r>
        <w:rPr>
          <w:rFonts w:cs="Arial"/>
          <w:b/>
          <w:bCs/>
        </w:rPr>
        <w:t xml:space="preserve"> 3: </w:t>
      </w:r>
      <w:r w:rsidR="00B63E6F" w:rsidRPr="00B63E6F">
        <w:rPr>
          <w:rFonts w:cs="Arial"/>
        </w:rPr>
        <w:t xml:space="preserve">Documentary Record from the Governing Board of the San Marcos Unified School District </w:t>
      </w:r>
      <w:r w:rsidRPr="00894A2E">
        <w:rPr>
          <w:rFonts w:cs="Arial"/>
        </w:rPr>
        <w:t>(</w:t>
      </w:r>
      <w:r w:rsidR="00A3662E">
        <w:rPr>
          <w:rFonts w:cs="Arial"/>
        </w:rPr>
        <w:t>779</w:t>
      </w:r>
      <w:r>
        <w:rPr>
          <w:rFonts w:cs="Arial"/>
        </w:rPr>
        <w:t xml:space="preserve"> </w:t>
      </w:r>
      <w:r w:rsidRPr="00894A2E">
        <w:rPr>
          <w:rFonts w:cs="Arial"/>
        </w:rPr>
        <w:t>Pages)</w:t>
      </w:r>
    </w:p>
    <w:p w14:paraId="3B1CBB91" w14:textId="6DB8C526" w:rsidR="00AB69C8" w:rsidRPr="00894A2E" w:rsidRDefault="00AB69C8" w:rsidP="00E50DF1">
      <w:pPr>
        <w:pStyle w:val="ListParagraph"/>
        <w:numPr>
          <w:ilvl w:val="0"/>
          <w:numId w:val="1"/>
        </w:numPr>
        <w:spacing w:before="240"/>
        <w:contextualSpacing w:val="0"/>
        <w:rPr>
          <w:rFonts w:cs="Arial"/>
        </w:rPr>
      </w:pPr>
      <w:r w:rsidRPr="00D5126F">
        <w:rPr>
          <w:rFonts w:cs="Arial"/>
          <w:b/>
          <w:bCs/>
        </w:rPr>
        <w:t>Attachment</w:t>
      </w:r>
      <w:r>
        <w:rPr>
          <w:rFonts w:cs="Arial"/>
          <w:b/>
          <w:bCs/>
        </w:rPr>
        <w:t xml:space="preserve"> 4: </w:t>
      </w:r>
      <w:r w:rsidR="00B63E6F" w:rsidRPr="00B63E6F">
        <w:rPr>
          <w:rFonts w:cs="Arial"/>
        </w:rPr>
        <w:t xml:space="preserve">San Marcos Unified School District Staff Report and Findings, Baypoint Preparatory Academy—San Diego Response to Staff </w:t>
      </w:r>
      <w:r w:rsidR="00931229">
        <w:rPr>
          <w:rFonts w:cs="Arial"/>
        </w:rPr>
        <w:t>R</w:t>
      </w:r>
      <w:r w:rsidR="00B63E6F" w:rsidRPr="00B63E6F">
        <w:rPr>
          <w:rFonts w:cs="Arial"/>
        </w:rPr>
        <w:t>eport and Findings</w:t>
      </w:r>
      <w:r w:rsidRPr="00894A2E">
        <w:rPr>
          <w:rFonts w:cs="Arial"/>
        </w:rPr>
        <w:t xml:space="preserve"> </w:t>
      </w:r>
      <w:r>
        <w:rPr>
          <w:rFonts w:cs="Arial"/>
        </w:rPr>
        <w:t>(</w:t>
      </w:r>
      <w:r w:rsidR="00A3662E">
        <w:rPr>
          <w:rFonts w:cs="Arial"/>
        </w:rPr>
        <w:t>113</w:t>
      </w:r>
      <w:r>
        <w:rPr>
          <w:rFonts w:cs="Arial"/>
        </w:rPr>
        <w:t xml:space="preserve"> </w:t>
      </w:r>
      <w:r w:rsidRPr="00894A2E">
        <w:rPr>
          <w:rFonts w:cs="Arial"/>
        </w:rPr>
        <w:t>Pages)</w:t>
      </w:r>
    </w:p>
    <w:p w14:paraId="79249130" w14:textId="1EBCA758" w:rsidR="00AB69C8" w:rsidRPr="00F44892" w:rsidRDefault="00AB69C8" w:rsidP="00AB69C8">
      <w:pPr>
        <w:pStyle w:val="ListParagraph"/>
        <w:numPr>
          <w:ilvl w:val="0"/>
          <w:numId w:val="1"/>
        </w:numPr>
        <w:spacing w:before="240"/>
        <w:contextualSpacing w:val="0"/>
        <w:rPr>
          <w:rFonts w:cs="Arial"/>
        </w:rPr>
      </w:pPr>
      <w:r w:rsidRPr="00F44892">
        <w:rPr>
          <w:rFonts w:cs="Arial"/>
          <w:b/>
          <w:bCs/>
        </w:rPr>
        <w:t xml:space="preserve">Attachment 5: </w:t>
      </w:r>
      <w:r w:rsidR="00B63E6F" w:rsidRPr="00B63E6F">
        <w:rPr>
          <w:rFonts w:cs="Arial"/>
        </w:rPr>
        <w:t xml:space="preserve">Baypoint Preparatory Academy—San Diego Supporting Documentation </w:t>
      </w:r>
      <w:r w:rsidRPr="00F44892">
        <w:rPr>
          <w:rFonts w:cs="Arial"/>
        </w:rPr>
        <w:t>(</w:t>
      </w:r>
      <w:r w:rsidR="00A3662E">
        <w:rPr>
          <w:rFonts w:cs="Arial"/>
        </w:rPr>
        <w:t>610</w:t>
      </w:r>
      <w:r w:rsidRPr="00F44892">
        <w:rPr>
          <w:rFonts w:cs="Arial"/>
        </w:rPr>
        <w:t xml:space="preserve"> Pages)</w:t>
      </w:r>
    </w:p>
    <w:sectPr w:rsidR="00AB69C8" w:rsidRPr="00F44892" w:rsidSect="00107719">
      <w:headerReference w:type="default" r:id="rId7"/>
      <w:pgSz w:w="12240" w:h="15840" w:code="1"/>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B51C6" w14:textId="77777777" w:rsidR="00522BD4" w:rsidRDefault="00522BD4">
      <w:pPr>
        <w:spacing w:after="0"/>
      </w:pPr>
      <w:r>
        <w:separator/>
      </w:r>
    </w:p>
  </w:endnote>
  <w:endnote w:type="continuationSeparator" w:id="0">
    <w:p w14:paraId="5D076BC5" w14:textId="77777777" w:rsidR="00522BD4" w:rsidRDefault="00522B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7D256" w14:textId="77777777" w:rsidR="00522BD4" w:rsidRDefault="00522BD4">
      <w:pPr>
        <w:spacing w:after="0"/>
      </w:pPr>
      <w:r>
        <w:separator/>
      </w:r>
    </w:p>
  </w:footnote>
  <w:footnote w:type="continuationSeparator" w:id="0">
    <w:p w14:paraId="04B779F9" w14:textId="77777777" w:rsidR="00522BD4" w:rsidRDefault="00522BD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F9754" w14:textId="5965AD43" w:rsidR="00107719" w:rsidRPr="00DF3DE6" w:rsidRDefault="00107719" w:rsidP="00913883">
    <w:pPr>
      <w:tabs>
        <w:tab w:val="center" w:pos="4320"/>
        <w:tab w:val="right" w:pos="8640"/>
      </w:tabs>
      <w:jc w:val="right"/>
      <w:rPr>
        <w:rFonts w:cs="Arial"/>
        <w:szCs w:val="18"/>
      </w:rPr>
    </w:pPr>
    <w:r w:rsidRPr="00A34E76">
      <w:rPr>
        <w:rFonts w:cs="Arial"/>
        <w:szCs w:val="18"/>
      </w:rPr>
      <w:t>accs-</w:t>
    </w:r>
    <w:r w:rsidR="00114869">
      <w:rPr>
        <w:rFonts w:cs="Arial"/>
        <w:szCs w:val="18"/>
      </w:rPr>
      <w:t>f</w:t>
    </w:r>
    <w:r w:rsidR="00DD569B">
      <w:rPr>
        <w:rFonts w:cs="Arial"/>
        <w:szCs w:val="18"/>
      </w:rPr>
      <w:t>eb</w:t>
    </w:r>
    <w:r w:rsidR="00DE331A">
      <w:rPr>
        <w:rFonts w:cs="Arial"/>
        <w:szCs w:val="18"/>
      </w:rPr>
      <w:t>26</w:t>
    </w:r>
    <w:r>
      <w:rPr>
        <w:rFonts w:cs="Arial"/>
        <w:szCs w:val="18"/>
      </w:rPr>
      <w:t>item0</w:t>
    </w:r>
    <w:r w:rsidR="00114869">
      <w:rPr>
        <w:rFonts w:cs="Arial"/>
        <w:szCs w:val="18"/>
      </w:rPr>
      <w:t>2</w:t>
    </w:r>
    <w:r>
      <w:rPr>
        <w:rFonts w:cs="Arial"/>
        <w:szCs w:val="18"/>
        <w:highlight w:val="yellow"/>
      </w:rPr>
      <w:br/>
    </w:r>
    <w:r w:rsidRPr="00A34E76">
      <w:rPr>
        <w:rFonts w:cs="Arial"/>
        <w:szCs w:val="18"/>
      </w:rPr>
      <w:t xml:space="preserve">Page </w:t>
    </w:r>
    <w:r w:rsidRPr="00A34E76">
      <w:rPr>
        <w:rFonts w:cs="Arial"/>
        <w:bCs/>
        <w:szCs w:val="18"/>
      </w:rPr>
      <w:fldChar w:fldCharType="begin"/>
    </w:r>
    <w:r w:rsidRPr="00A34E76">
      <w:rPr>
        <w:rFonts w:cs="Arial"/>
        <w:bCs/>
        <w:szCs w:val="18"/>
      </w:rPr>
      <w:instrText xml:space="preserve"> PAGE  \* Arabic  \* MERGEFORMAT </w:instrText>
    </w:r>
    <w:r w:rsidRPr="00A34E76">
      <w:rPr>
        <w:rFonts w:cs="Arial"/>
        <w:bCs/>
        <w:szCs w:val="18"/>
      </w:rPr>
      <w:fldChar w:fldCharType="separate"/>
    </w:r>
    <w:r w:rsidRPr="00A34E76">
      <w:rPr>
        <w:rFonts w:cs="Arial"/>
        <w:bCs/>
        <w:noProof/>
        <w:szCs w:val="18"/>
      </w:rPr>
      <w:t>26</w:t>
    </w:r>
    <w:r w:rsidRPr="00A34E76">
      <w:rPr>
        <w:rFonts w:cs="Arial"/>
        <w:bCs/>
        <w:szCs w:val="18"/>
      </w:rPr>
      <w:fldChar w:fldCharType="end"/>
    </w:r>
    <w:r w:rsidRPr="00A34E76">
      <w:rPr>
        <w:rFonts w:cs="Arial"/>
        <w:szCs w:val="18"/>
      </w:rPr>
      <w:t xml:space="preserve"> of </w:t>
    </w:r>
    <w:r w:rsidRPr="00A34E76">
      <w:rPr>
        <w:rFonts w:cs="Arial"/>
        <w:bCs/>
        <w:szCs w:val="18"/>
      </w:rPr>
      <w:fldChar w:fldCharType="begin"/>
    </w:r>
    <w:r w:rsidRPr="00A34E76">
      <w:rPr>
        <w:rFonts w:cs="Arial"/>
        <w:bCs/>
        <w:szCs w:val="18"/>
      </w:rPr>
      <w:instrText xml:space="preserve"> NUMPAGES  \* Arabic  \* MERGEFORMAT </w:instrText>
    </w:r>
    <w:r w:rsidRPr="00A34E76">
      <w:rPr>
        <w:rFonts w:cs="Arial"/>
        <w:bCs/>
        <w:szCs w:val="18"/>
      </w:rPr>
      <w:fldChar w:fldCharType="separate"/>
    </w:r>
    <w:r w:rsidRPr="00A34E76">
      <w:rPr>
        <w:rFonts w:cs="Arial"/>
        <w:bCs/>
        <w:noProof/>
        <w:szCs w:val="18"/>
      </w:rPr>
      <w:t>27</w:t>
    </w:r>
    <w:r w:rsidRPr="00A34E76">
      <w:rPr>
        <w:rFonts w:cs="Arial"/>
        <w:bCs/>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20224"/>
    <w:multiLevelType w:val="hybridMultilevel"/>
    <w:tmpl w:val="CDA4C2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8C631BF"/>
    <w:multiLevelType w:val="hybridMultilevel"/>
    <w:tmpl w:val="53F67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D03C48"/>
    <w:multiLevelType w:val="hybridMultilevel"/>
    <w:tmpl w:val="111E12D6"/>
    <w:lvl w:ilvl="0" w:tplc="F4143ADE">
      <w:start w:val="1"/>
      <w:numFmt w:val="bullet"/>
      <w:lvlText w:val="·"/>
      <w:lvlJc w:val="left"/>
      <w:pPr>
        <w:ind w:left="720" w:hanging="360"/>
      </w:pPr>
      <w:rPr>
        <w:rFonts w:ascii="Symbol" w:hAnsi="Symbol" w:hint="default"/>
      </w:rPr>
    </w:lvl>
    <w:lvl w:ilvl="1" w:tplc="CE92406C">
      <w:start w:val="1"/>
      <w:numFmt w:val="bullet"/>
      <w:lvlText w:val="o"/>
      <w:lvlJc w:val="left"/>
      <w:pPr>
        <w:ind w:left="1440" w:hanging="360"/>
      </w:pPr>
      <w:rPr>
        <w:rFonts w:ascii="Courier New" w:hAnsi="Courier New" w:hint="default"/>
      </w:rPr>
    </w:lvl>
    <w:lvl w:ilvl="2" w:tplc="DD3E32BC">
      <w:start w:val="1"/>
      <w:numFmt w:val="bullet"/>
      <w:lvlText w:val=""/>
      <w:lvlJc w:val="left"/>
      <w:pPr>
        <w:ind w:left="2160" w:hanging="360"/>
      </w:pPr>
      <w:rPr>
        <w:rFonts w:ascii="Wingdings" w:hAnsi="Wingdings" w:hint="default"/>
      </w:rPr>
    </w:lvl>
    <w:lvl w:ilvl="3" w:tplc="A18E6B86">
      <w:start w:val="1"/>
      <w:numFmt w:val="bullet"/>
      <w:lvlText w:val=""/>
      <w:lvlJc w:val="left"/>
      <w:pPr>
        <w:ind w:left="2880" w:hanging="360"/>
      </w:pPr>
      <w:rPr>
        <w:rFonts w:ascii="Symbol" w:hAnsi="Symbol" w:hint="default"/>
      </w:rPr>
    </w:lvl>
    <w:lvl w:ilvl="4" w:tplc="7C926270">
      <w:start w:val="1"/>
      <w:numFmt w:val="bullet"/>
      <w:lvlText w:val="o"/>
      <w:lvlJc w:val="left"/>
      <w:pPr>
        <w:ind w:left="3600" w:hanging="360"/>
      </w:pPr>
      <w:rPr>
        <w:rFonts w:ascii="Courier New" w:hAnsi="Courier New" w:hint="default"/>
      </w:rPr>
    </w:lvl>
    <w:lvl w:ilvl="5" w:tplc="C4404DC4">
      <w:start w:val="1"/>
      <w:numFmt w:val="bullet"/>
      <w:lvlText w:val=""/>
      <w:lvlJc w:val="left"/>
      <w:pPr>
        <w:ind w:left="4320" w:hanging="360"/>
      </w:pPr>
      <w:rPr>
        <w:rFonts w:ascii="Wingdings" w:hAnsi="Wingdings" w:hint="default"/>
      </w:rPr>
    </w:lvl>
    <w:lvl w:ilvl="6" w:tplc="C29C8B98">
      <w:start w:val="1"/>
      <w:numFmt w:val="bullet"/>
      <w:lvlText w:val=""/>
      <w:lvlJc w:val="left"/>
      <w:pPr>
        <w:ind w:left="5040" w:hanging="360"/>
      </w:pPr>
      <w:rPr>
        <w:rFonts w:ascii="Symbol" w:hAnsi="Symbol" w:hint="default"/>
      </w:rPr>
    </w:lvl>
    <w:lvl w:ilvl="7" w:tplc="A7609BF6">
      <w:start w:val="1"/>
      <w:numFmt w:val="bullet"/>
      <w:lvlText w:val="o"/>
      <w:lvlJc w:val="left"/>
      <w:pPr>
        <w:ind w:left="5760" w:hanging="360"/>
      </w:pPr>
      <w:rPr>
        <w:rFonts w:ascii="Courier New" w:hAnsi="Courier New" w:hint="default"/>
      </w:rPr>
    </w:lvl>
    <w:lvl w:ilvl="8" w:tplc="9620C608">
      <w:start w:val="1"/>
      <w:numFmt w:val="bullet"/>
      <w:lvlText w:val=""/>
      <w:lvlJc w:val="left"/>
      <w:pPr>
        <w:ind w:left="6480" w:hanging="360"/>
      </w:pPr>
      <w:rPr>
        <w:rFonts w:ascii="Wingdings" w:hAnsi="Wingdings" w:hint="default"/>
      </w:rPr>
    </w:lvl>
  </w:abstractNum>
  <w:abstractNum w:abstractNumId="3" w15:restartNumberingAfterBreak="0">
    <w:nsid w:val="237863B6"/>
    <w:multiLevelType w:val="hybridMultilevel"/>
    <w:tmpl w:val="CB0E9508"/>
    <w:lvl w:ilvl="0" w:tplc="04090001">
      <w:start w:val="2025"/>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092ACB"/>
    <w:multiLevelType w:val="hybridMultilevel"/>
    <w:tmpl w:val="3DE86936"/>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9242D1B"/>
    <w:multiLevelType w:val="hybridMultilevel"/>
    <w:tmpl w:val="20A60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CB768D"/>
    <w:multiLevelType w:val="hybridMultilevel"/>
    <w:tmpl w:val="A86A5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5D193F"/>
    <w:multiLevelType w:val="hybridMultilevel"/>
    <w:tmpl w:val="5DF4D67E"/>
    <w:lvl w:ilvl="0" w:tplc="2DC2DCB4">
      <w:start w:val="1"/>
      <w:numFmt w:val="decimal"/>
      <w:lvlText w:val="(%1)"/>
      <w:lvlJc w:val="left"/>
      <w:pPr>
        <w:ind w:left="1140" w:hanging="420"/>
      </w:pPr>
      <w:rPr>
        <w:rFonts w:hint="default"/>
      </w:rPr>
    </w:lvl>
    <w:lvl w:ilvl="1" w:tplc="F0E080FE">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D3420F3"/>
    <w:multiLevelType w:val="hybridMultilevel"/>
    <w:tmpl w:val="578045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AF3A6B"/>
    <w:multiLevelType w:val="hybridMultilevel"/>
    <w:tmpl w:val="75BE9010"/>
    <w:lvl w:ilvl="0" w:tplc="55C836CA">
      <w:start w:val="1"/>
      <w:numFmt w:val="bullet"/>
      <w:lvlText w:val="·"/>
      <w:lvlJc w:val="left"/>
      <w:pPr>
        <w:ind w:left="720" w:hanging="360"/>
      </w:pPr>
      <w:rPr>
        <w:rFonts w:ascii="Symbol" w:hAnsi="Symbol" w:hint="default"/>
      </w:rPr>
    </w:lvl>
    <w:lvl w:ilvl="1" w:tplc="5E50B86E">
      <w:start w:val="1"/>
      <w:numFmt w:val="bullet"/>
      <w:lvlText w:val="o"/>
      <w:lvlJc w:val="left"/>
      <w:pPr>
        <w:ind w:left="1440" w:hanging="360"/>
      </w:pPr>
      <w:rPr>
        <w:rFonts w:ascii="Courier New" w:hAnsi="Courier New" w:hint="default"/>
      </w:rPr>
    </w:lvl>
    <w:lvl w:ilvl="2" w:tplc="EFC877B8">
      <w:start w:val="1"/>
      <w:numFmt w:val="bullet"/>
      <w:lvlText w:val=""/>
      <w:lvlJc w:val="left"/>
      <w:pPr>
        <w:ind w:left="2160" w:hanging="360"/>
      </w:pPr>
      <w:rPr>
        <w:rFonts w:ascii="Wingdings" w:hAnsi="Wingdings" w:hint="default"/>
      </w:rPr>
    </w:lvl>
    <w:lvl w:ilvl="3" w:tplc="5A444836">
      <w:start w:val="1"/>
      <w:numFmt w:val="bullet"/>
      <w:lvlText w:val=""/>
      <w:lvlJc w:val="left"/>
      <w:pPr>
        <w:ind w:left="2880" w:hanging="360"/>
      </w:pPr>
      <w:rPr>
        <w:rFonts w:ascii="Symbol" w:hAnsi="Symbol" w:hint="default"/>
      </w:rPr>
    </w:lvl>
    <w:lvl w:ilvl="4" w:tplc="D77648CE">
      <w:start w:val="1"/>
      <w:numFmt w:val="bullet"/>
      <w:lvlText w:val="o"/>
      <w:lvlJc w:val="left"/>
      <w:pPr>
        <w:ind w:left="3600" w:hanging="360"/>
      </w:pPr>
      <w:rPr>
        <w:rFonts w:ascii="Courier New" w:hAnsi="Courier New" w:hint="default"/>
      </w:rPr>
    </w:lvl>
    <w:lvl w:ilvl="5" w:tplc="8D405154">
      <w:start w:val="1"/>
      <w:numFmt w:val="bullet"/>
      <w:lvlText w:val=""/>
      <w:lvlJc w:val="left"/>
      <w:pPr>
        <w:ind w:left="4320" w:hanging="360"/>
      </w:pPr>
      <w:rPr>
        <w:rFonts w:ascii="Wingdings" w:hAnsi="Wingdings" w:hint="default"/>
      </w:rPr>
    </w:lvl>
    <w:lvl w:ilvl="6" w:tplc="953CB89C">
      <w:start w:val="1"/>
      <w:numFmt w:val="bullet"/>
      <w:lvlText w:val=""/>
      <w:lvlJc w:val="left"/>
      <w:pPr>
        <w:ind w:left="5040" w:hanging="360"/>
      </w:pPr>
      <w:rPr>
        <w:rFonts w:ascii="Symbol" w:hAnsi="Symbol" w:hint="default"/>
      </w:rPr>
    </w:lvl>
    <w:lvl w:ilvl="7" w:tplc="B1B86A9C">
      <w:start w:val="1"/>
      <w:numFmt w:val="bullet"/>
      <w:lvlText w:val="o"/>
      <w:lvlJc w:val="left"/>
      <w:pPr>
        <w:ind w:left="5760" w:hanging="360"/>
      </w:pPr>
      <w:rPr>
        <w:rFonts w:ascii="Courier New" w:hAnsi="Courier New" w:hint="default"/>
      </w:rPr>
    </w:lvl>
    <w:lvl w:ilvl="8" w:tplc="4AFAB510">
      <w:start w:val="1"/>
      <w:numFmt w:val="bullet"/>
      <w:lvlText w:val=""/>
      <w:lvlJc w:val="left"/>
      <w:pPr>
        <w:ind w:left="6480" w:hanging="360"/>
      </w:pPr>
      <w:rPr>
        <w:rFonts w:ascii="Wingdings" w:hAnsi="Wingdings" w:hint="default"/>
      </w:rPr>
    </w:lvl>
  </w:abstractNum>
  <w:abstractNum w:abstractNumId="10" w15:restartNumberingAfterBreak="0">
    <w:nsid w:val="7FF35906"/>
    <w:multiLevelType w:val="hybridMultilevel"/>
    <w:tmpl w:val="F83801D2"/>
    <w:lvl w:ilvl="0" w:tplc="2B30392E">
      <w:start w:val="1"/>
      <w:numFmt w:val="bullet"/>
      <w:lvlText w:val="·"/>
      <w:lvlJc w:val="left"/>
      <w:pPr>
        <w:ind w:left="720" w:hanging="360"/>
      </w:pPr>
      <w:rPr>
        <w:rFonts w:ascii="Symbol" w:hAnsi="Symbol" w:hint="default"/>
      </w:rPr>
    </w:lvl>
    <w:lvl w:ilvl="1" w:tplc="036C8D38">
      <w:start w:val="1"/>
      <w:numFmt w:val="bullet"/>
      <w:lvlText w:val="o"/>
      <w:lvlJc w:val="left"/>
      <w:pPr>
        <w:ind w:left="1440" w:hanging="360"/>
      </w:pPr>
      <w:rPr>
        <w:rFonts w:ascii="Courier New" w:hAnsi="Courier New" w:hint="default"/>
      </w:rPr>
    </w:lvl>
    <w:lvl w:ilvl="2" w:tplc="3C946DF6">
      <w:start w:val="1"/>
      <w:numFmt w:val="bullet"/>
      <w:lvlText w:val=""/>
      <w:lvlJc w:val="left"/>
      <w:pPr>
        <w:ind w:left="2160" w:hanging="360"/>
      </w:pPr>
      <w:rPr>
        <w:rFonts w:ascii="Wingdings" w:hAnsi="Wingdings" w:hint="default"/>
      </w:rPr>
    </w:lvl>
    <w:lvl w:ilvl="3" w:tplc="F1725CE0">
      <w:start w:val="1"/>
      <w:numFmt w:val="bullet"/>
      <w:lvlText w:val=""/>
      <w:lvlJc w:val="left"/>
      <w:pPr>
        <w:ind w:left="2880" w:hanging="360"/>
      </w:pPr>
      <w:rPr>
        <w:rFonts w:ascii="Symbol" w:hAnsi="Symbol" w:hint="default"/>
      </w:rPr>
    </w:lvl>
    <w:lvl w:ilvl="4" w:tplc="729667C6">
      <w:start w:val="1"/>
      <w:numFmt w:val="bullet"/>
      <w:lvlText w:val="o"/>
      <w:lvlJc w:val="left"/>
      <w:pPr>
        <w:ind w:left="3600" w:hanging="360"/>
      </w:pPr>
      <w:rPr>
        <w:rFonts w:ascii="Courier New" w:hAnsi="Courier New" w:hint="default"/>
      </w:rPr>
    </w:lvl>
    <w:lvl w:ilvl="5" w:tplc="895C262E">
      <w:start w:val="1"/>
      <w:numFmt w:val="bullet"/>
      <w:lvlText w:val=""/>
      <w:lvlJc w:val="left"/>
      <w:pPr>
        <w:ind w:left="4320" w:hanging="360"/>
      </w:pPr>
      <w:rPr>
        <w:rFonts w:ascii="Wingdings" w:hAnsi="Wingdings" w:hint="default"/>
      </w:rPr>
    </w:lvl>
    <w:lvl w:ilvl="6" w:tplc="117C2896">
      <w:start w:val="1"/>
      <w:numFmt w:val="bullet"/>
      <w:lvlText w:val=""/>
      <w:lvlJc w:val="left"/>
      <w:pPr>
        <w:ind w:left="5040" w:hanging="360"/>
      </w:pPr>
      <w:rPr>
        <w:rFonts w:ascii="Symbol" w:hAnsi="Symbol" w:hint="default"/>
      </w:rPr>
    </w:lvl>
    <w:lvl w:ilvl="7" w:tplc="84A8BF22">
      <w:start w:val="1"/>
      <w:numFmt w:val="bullet"/>
      <w:lvlText w:val="o"/>
      <w:lvlJc w:val="left"/>
      <w:pPr>
        <w:ind w:left="5760" w:hanging="360"/>
      </w:pPr>
      <w:rPr>
        <w:rFonts w:ascii="Courier New" w:hAnsi="Courier New" w:hint="default"/>
      </w:rPr>
    </w:lvl>
    <w:lvl w:ilvl="8" w:tplc="3664FA70">
      <w:start w:val="1"/>
      <w:numFmt w:val="bullet"/>
      <w:lvlText w:val=""/>
      <w:lvlJc w:val="left"/>
      <w:pPr>
        <w:ind w:left="6480" w:hanging="360"/>
      </w:pPr>
      <w:rPr>
        <w:rFonts w:ascii="Wingdings" w:hAnsi="Wingdings" w:hint="default"/>
      </w:rPr>
    </w:lvl>
  </w:abstractNum>
  <w:num w:numId="1" w16cid:durableId="951716008">
    <w:abstractNumId w:val="5"/>
  </w:num>
  <w:num w:numId="2" w16cid:durableId="924263753">
    <w:abstractNumId w:val="7"/>
  </w:num>
  <w:num w:numId="3" w16cid:durableId="2090999464">
    <w:abstractNumId w:val="0"/>
  </w:num>
  <w:num w:numId="4" w16cid:durableId="2116747750">
    <w:abstractNumId w:val="1"/>
  </w:num>
  <w:num w:numId="5" w16cid:durableId="1399865660">
    <w:abstractNumId w:val="8"/>
  </w:num>
  <w:num w:numId="6" w16cid:durableId="1946616443">
    <w:abstractNumId w:val="3"/>
  </w:num>
  <w:num w:numId="7" w16cid:durableId="388959931">
    <w:abstractNumId w:val="6"/>
  </w:num>
  <w:num w:numId="8" w16cid:durableId="2112580035">
    <w:abstractNumId w:val="2"/>
  </w:num>
  <w:num w:numId="9" w16cid:durableId="1768691362">
    <w:abstractNumId w:val="10"/>
  </w:num>
  <w:num w:numId="10" w16cid:durableId="317269980">
    <w:abstractNumId w:val="9"/>
  </w:num>
  <w:num w:numId="11" w16cid:durableId="15271320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719"/>
    <w:rsid w:val="00000521"/>
    <w:rsid w:val="00003E9E"/>
    <w:rsid w:val="00004ED2"/>
    <w:rsid w:val="00013943"/>
    <w:rsid w:val="000148B7"/>
    <w:rsid w:val="00020B6B"/>
    <w:rsid w:val="00023644"/>
    <w:rsid w:val="00025052"/>
    <w:rsid w:val="00036CDE"/>
    <w:rsid w:val="0004480E"/>
    <w:rsid w:val="00051AF6"/>
    <w:rsid w:val="00053A11"/>
    <w:rsid w:val="00056D2D"/>
    <w:rsid w:val="00056F8E"/>
    <w:rsid w:val="00064833"/>
    <w:rsid w:val="00065D71"/>
    <w:rsid w:val="00072B8E"/>
    <w:rsid w:val="00073D25"/>
    <w:rsid w:val="00076C85"/>
    <w:rsid w:val="00077587"/>
    <w:rsid w:val="00081ABE"/>
    <w:rsid w:val="000837CC"/>
    <w:rsid w:val="000A0CF0"/>
    <w:rsid w:val="000A2878"/>
    <w:rsid w:val="000A47FC"/>
    <w:rsid w:val="000A691C"/>
    <w:rsid w:val="000B0042"/>
    <w:rsid w:val="000B2A8C"/>
    <w:rsid w:val="000B2E1D"/>
    <w:rsid w:val="000B30AE"/>
    <w:rsid w:val="000B3B18"/>
    <w:rsid w:val="000B43B7"/>
    <w:rsid w:val="000B4CD8"/>
    <w:rsid w:val="000B5934"/>
    <w:rsid w:val="000C005A"/>
    <w:rsid w:val="000C1C60"/>
    <w:rsid w:val="000C232A"/>
    <w:rsid w:val="000C34E5"/>
    <w:rsid w:val="000D2A9A"/>
    <w:rsid w:val="000D52ED"/>
    <w:rsid w:val="000D5B6E"/>
    <w:rsid w:val="000E2D41"/>
    <w:rsid w:val="000F4F70"/>
    <w:rsid w:val="00102E6B"/>
    <w:rsid w:val="00107719"/>
    <w:rsid w:val="001114DC"/>
    <w:rsid w:val="00112CE0"/>
    <w:rsid w:val="00113B40"/>
    <w:rsid w:val="00114869"/>
    <w:rsid w:val="00115AE4"/>
    <w:rsid w:val="0011647F"/>
    <w:rsid w:val="0011670B"/>
    <w:rsid w:val="0012110F"/>
    <w:rsid w:val="001258E3"/>
    <w:rsid w:val="00125BD3"/>
    <w:rsid w:val="00126C94"/>
    <w:rsid w:val="00126D6F"/>
    <w:rsid w:val="00126FE3"/>
    <w:rsid w:val="001300A5"/>
    <w:rsid w:val="00131A81"/>
    <w:rsid w:val="00134E56"/>
    <w:rsid w:val="001416AC"/>
    <w:rsid w:val="001425F4"/>
    <w:rsid w:val="0014562C"/>
    <w:rsid w:val="001562C7"/>
    <w:rsid w:val="0015739D"/>
    <w:rsid w:val="00160BD9"/>
    <w:rsid w:val="0016535D"/>
    <w:rsid w:val="00167F5C"/>
    <w:rsid w:val="001736C2"/>
    <w:rsid w:val="00175E46"/>
    <w:rsid w:val="00181B26"/>
    <w:rsid w:val="00182C5B"/>
    <w:rsid w:val="00186282"/>
    <w:rsid w:val="00194097"/>
    <w:rsid w:val="001965DB"/>
    <w:rsid w:val="00197EC9"/>
    <w:rsid w:val="001A56AD"/>
    <w:rsid w:val="001B1215"/>
    <w:rsid w:val="001B42BD"/>
    <w:rsid w:val="001B6542"/>
    <w:rsid w:val="001D0E9A"/>
    <w:rsid w:val="001D45B0"/>
    <w:rsid w:val="001D67A7"/>
    <w:rsid w:val="001E1ACB"/>
    <w:rsid w:val="001E23F1"/>
    <w:rsid w:val="001E28D2"/>
    <w:rsid w:val="001E4E8C"/>
    <w:rsid w:val="001F2DA6"/>
    <w:rsid w:val="001F4203"/>
    <w:rsid w:val="00200548"/>
    <w:rsid w:val="00204EE2"/>
    <w:rsid w:val="00212FF4"/>
    <w:rsid w:val="002151EE"/>
    <w:rsid w:val="00225693"/>
    <w:rsid w:val="0022622A"/>
    <w:rsid w:val="00233F7C"/>
    <w:rsid w:val="00235F0A"/>
    <w:rsid w:val="00237BAE"/>
    <w:rsid w:val="002402CE"/>
    <w:rsid w:val="00240A50"/>
    <w:rsid w:val="00246479"/>
    <w:rsid w:val="00246C15"/>
    <w:rsid w:val="00246FE2"/>
    <w:rsid w:val="002512F9"/>
    <w:rsid w:val="00253662"/>
    <w:rsid w:val="0025686A"/>
    <w:rsid w:val="00257E1D"/>
    <w:rsid w:val="00264F1F"/>
    <w:rsid w:val="00267E2D"/>
    <w:rsid w:val="002707DC"/>
    <w:rsid w:val="00271CCC"/>
    <w:rsid w:val="00281025"/>
    <w:rsid w:val="0028304A"/>
    <w:rsid w:val="00285DD6"/>
    <w:rsid w:val="00286CDB"/>
    <w:rsid w:val="00287B65"/>
    <w:rsid w:val="00290A97"/>
    <w:rsid w:val="00291032"/>
    <w:rsid w:val="00291A22"/>
    <w:rsid w:val="00292EC8"/>
    <w:rsid w:val="00294D4A"/>
    <w:rsid w:val="00296A76"/>
    <w:rsid w:val="002A3B67"/>
    <w:rsid w:val="002A7269"/>
    <w:rsid w:val="002B352F"/>
    <w:rsid w:val="002B74A9"/>
    <w:rsid w:val="002C4179"/>
    <w:rsid w:val="002C5C42"/>
    <w:rsid w:val="002D05E8"/>
    <w:rsid w:val="002D40D5"/>
    <w:rsid w:val="002D6F0B"/>
    <w:rsid w:val="002D6F98"/>
    <w:rsid w:val="002E07E4"/>
    <w:rsid w:val="002E192A"/>
    <w:rsid w:val="002E407F"/>
    <w:rsid w:val="002E6CCD"/>
    <w:rsid w:val="002F1206"/>
    <w:rsid w:val="002F23DC"/>
    <w:rsid w:val="002F5202"/>
    <w:rsid w:val="002F5384"/>
    <w:rsid w:val="00301ADB"/>
    <w:rsid w:val="00302AA3"/>
    <w:rsid w:val="0030518A"/>
    <w:rsid w:val="00306F94"/>
    <w:rsid w:val="003071DC"/>
    <w:rsid w:val="00315D64"/>
    <w:rsid w:val="0031663A"/>
    <w:rsid w:val="00316A17"/>
    <w:rsid w:val="00326965"/>
    <w:rsid w:val="003279AE"/>
    <w:rsid w:val="00330B5B"/>
    <w:rsid w:val="0033458C"/>
    <w:rsid w:val="00344680"/>
    <w:rsid w:val="00350620"/>
    <w:rsid w:val="00351845"/>
    <w:rsid w:val="00351BCE"/>
    <w:rsid w:val="0035339C"/>
    <w:rsid w:val="00356363"/>
    <w:rsid w:val="003612E8"/>
    <w:rsid w:val="00364BDB"/>
    <w:rsid w:val="00365ADC"/>
    <w:rsid w:val="00365F13"/>
    <w:rsid w:val="00371524"/>
    <w:rsid w:val="00377EB2"/>
    <w:rsid w:val="00380632"/>
    <w:rsid w:val="00391D19"/>
    <w:rsid w:val="00395C2D"/>
    <w:rsid w:val="00397C61"/>
    <w:rsid w:val="003A1463"/>
    <w:rsid w:val="003A1885"/>
    <w:rsid w:val="003A3177"/>
    <w:rsid w:val="003A6898"/>
    <w:rsid w:val="003A7DC0"/>
    <w:rsid w:val="003B3124"/>
    <w:rsid w:val="003C0A02"/>
    <w:rsid w:val="003C25F3"/>
    <w:rsid w:val="003C65AE"/>
    <w:rsid w:val="003C6BD6"/>
    <w:rsid w:val="003C7037"/>
    <w:rsid w:val="003C7214"/>
    <w:rsid w:val="003C7677"/>
    <w:rsid w:val="003D1EC0"/>
    <w:rsid w:val="003D2DE6"/>
    <w:rsid w:val="003D4678"/>
    <w:rsid w:val="003D7847"/>
    <w:rsid w:val="003E4BBF"/>
    <w:rsid w:val="003E61A6"/>
    <w:rsid w:val="003F054D"/>
    <w:rsid w:val="003F0D51"/>
    <w:rsid w:val="003F54DF"/>
    <w:rsid w:val="003F602D"/>
    <w:rsid w:val="00400543"/>
    <w:rsid w:val="0040121D"/>
    <w:rsid w:val="00401306"/>
    <w:rsid w:val="00405DEF"/>
    <w:rsid w:val="00410639"/>
    <w:rsid w:val="0041222F"/>
    <w:rsid w:val="00412CA5"/>
    <w:rsid w:val="00412F15"/>
    <w:rsid w:val="00413D65"/>
    <w:rsid w:val="0042413A"/>
    <w:rsid w:val="004300A1"/>
    <w:rsid w:val="004304E9"/>
    <w:rsid w:val="004311DC"/>
    <w:rsid w:val="00434BD4"/>
    <w:rsid w:val="00437993"/>
    <w:rsid w:val="004403A9"/>
    <w:rsid w:val="00443452"/>
    <w:rsid w:val="00445BCC"/>
    <w:rsid w:val="00450DAB"/>
    <w:rsid w:val="004569C3"/>
    <w:rsid w:val="0046062D"/>
    <w:rsid w:val="00460E73"/>
    <w:rsid w:val="004647A5"/>
    <w:rsid w:val="00465ABE"/>
    <w:rsid w:val="00466C09"/>
    <w:rsid w:val="00470143"/>
    <w:rsid w:val="00470891"/>
    <w:rsid w:val="00473CB8"/>
    <w:rsid w:val="004748C0"/>
    <w:rsid w:val="00481B72"/>
    <w:rsid w:val="00485096"/>
    <w:rsid w:val="00486784"/>
    <w:rsid w:val="0049093C"/>
    <w:rsid w:val="0049115C"/>
    <w:rsid w:val="0049141E"/>
    <w:rsid w:val="00494434"/>
    <w:rsid w:val="0049717E"/>
    <w:rsid w:val="004A0F01"/>
    <w:rsid w:val="004A1F19"/>
    <w:rsid w:val="004A2422"/>
    <w:rsid w:val="004A324F"/>
    <w:rsid w:val="004A636C"/>
    <w:rsid w:val="004A7051"/>
    <w:rsid w:val="004A7D0B"/>
    <w:rsid w:val="004B21D3"/>
    <w:rsid w:val="004B3BF7"/>
    <w:rsid w:val="004B5F1D"/>
    <w:rsid w:val="004D20F8"/>
    <w:rsid w:val="004D2EAF"/>
    <w:rsid w:val="004D5844"/>
    <w:rsid w:val="004D5912"/>
    <w:rsid w:val="004E15CA"/>
    <w:rsid w:val="004E308E"/>
    <w:rsid w:val="004E325A"/>
    <w:rsid w:val="004E5CBC"/>
    <w:rsid w:val="004F0305"/>
    <w:rsid w:val="004F6C05"/>
    <w:rsid w:val="00500EA9"/>
    <w:rsid w:val="005034F7"/>
    <w:rsid w:val="00504A89"/>
    <w:rsid w:val="0051130F"/>
    <w:rsid w:val="0051629D"/>
    <w:rsid w:val="00520903"/>
    <w:rsid w:val="00521B0B"/>
    <w:rsid w:val="00522BD4"/>
    <w:rsid w:val="00522D51"/>
    <w:rsid w:val="00522FD2"/>
    <w:rsid w:val="0052488A"/>
    <w:rsid w:val="00527381"/>
    <w:rsid w:val="005276BB"/>
    <w:rsid w:val="005324FF"/>
    <w:rsid w:val="00533180"/>
    <w:rsid w:val="00535D24"/>
    <w:rsid w:val="00541FA4"/>
    <w:rsid w:val="00543217"/>
    <w:rsid w:val="005433C2"/>
    <w:rsid w:val="00546171"/>
    <w:rsid w:val="005467E2"/>
    <w:rsid w:val="00551533"/>
    <w:rsid w:val="00555975"/>
    <w:rsid w:val="00560127"/>
    <w:rsid w:val="00561DD2"/>
    <w:rsid w:val="00562468"/>
    <w:rsid w:val="00563DEB"/>
    <w:rsid w:val="00564F6D"/>
    <w:rsid w:val="00565C3D"/>
    <w:rsid w:val="0057086C"/>
    <w:rsid w:val="005715F1"/>
    <w:rsid w:val="00584BF1"/>
    <w:rsid w:val="00585609"/>
    <w:rsid w:val="00587CCD"/>
    <w:rsid w:val="00592F05"/>
    <w:rsid w:val="005964A8"/>
    <w:rsid w:val="00597F23"/>
    <w:rsid w:val="005A196D"/>
    <w:rsid w:val="005B164A"/>
    <w:rsid w:val="005B26B3"/>
    <w:rsid w:val="005C7710"/>
    <w:rsid w:val="005D03AC"/>
    <w:rsid w:val="005D4E9E"/>
    <w:rsid w:val="005D52B6"/>
    <w:rsid w:val="005E0BA9"/>
    <w:rsid w:val="005E1061"/>
    <w:rsid w:val="005E1752"/>
    <w:rsid w:val="005E6023"/>
    <w:rsid w:val="005F0B43"/>
    <w:rsid w:val="005F21E5"/>
    <w:rsid w:val="005F347C"/>
    <w:rsid w:val="005F3CF8"/>
    <w:rsid w:val="005F5AAB"/>
    <w:rsid w:val="0060125C"/>
    <w:rsid w:val="00601406"/>
    <w:rsid w:val="00603B54"/>
    <w:rsid w:val="0060701E"/>
    <w:rsid w:val="00614EF5"/>
    <w:rsid w:val="00615F6E"/>
    <w:rsid w:val="00617A60"/>
    <w:rsid w:val="006305AC"/>
    <w:rsid w:val="006327C8"/>
    <w:rsid w:val="006357A7"/>
    <w:rsid w:val="0064314B"/>
    <w:rsid w:val="00644AF2"/>
    <w:rsid w:val="00646A9A"/>
    <w:rsid w:val="00654B52"/>
    <w:rsid w:val="006633E9"/>
    <w:rsid w:val="00663764"/>
    <w:rsid w:val="006665B6"/>
    <w:rsid w:val="006706FB"/>
    <w:rsid w:val="00675039"/>
    <w:rsid w:val="00676508"/>
    <w:rsid w:val="00681222"/>
    <w:rsid w:val="006820DF"/>
    <w:rsid w:val="00686050"/>
    <w:rsid w:val="0068616D"/>
    <w:rsid w:val="00686C2E"/>
    <w:rsid w:val="00692FDD"/>
    <w:rsid w:val="00694C2C"/>
    <w:rsid w:val="006A029A"/>
    <w:rsid w:val="006A13C5"/>
    <w:rsid w:val="006A19F8"/>
    <w:rsid w:val="006A2763"/>
    <w:rsid w:val="006B3AA1"/>
    <w:rsid w:val="006C0BE5"/>
    <w:rsid w:val="006C38AC"/>
    <w:rsid w:val="006C520E"/>
    <w:rsid w:val="006D2415"/>
    <w:rsid w:val="006D5DBB"/>
    <w:rsid w:val="006E2366"/>
    <w:rsid w:val="006E3C32"/>
    <w:rsid w:val="006E4D15"/>
    <w:rsid w:val="006F3E84"/>
    <w:rsid w:val="006F797D"/>
    <w:rsid w:val="00701FC1"/>
    <w:rsid w:val="00703693"/>
    <w:rsid w:val="007051B6"/>
    <w:rsid w:val="00717D41"/>
    <w:rsid w:val="00717F49"/>
    <w:rsid w:val="0072300C"/>
    <w:rsid w:val="0072501E"/>
    <w:rsid w:val="007253E4"/>
    <w:rsid w:val="00726AC5"/>
    <w:rsid w:val="00727689"/>
    <w:rsid w:val="007320E8"/>
    <w:rsid w:val="007373CA"/>
    <w:rsid w:val="0074101C"/>
    <w:rsid w:val="00742125"/>
    <w:rsid w:val="00744377"/>
    <w:rsid w:val="00746193"/>
    <w:rsid w:val="0075328B"/>
    <w:rsid w:val="00755636"/>
    <w:rsid w:val="00757327"/>
    <w:rsid w:val="00770008"/>
    <w:rsid w:val="0077508B"/>
    <w:rsid w:val="00782059"/>
    <w:rsid w:val="00782A0F"/>
    <w:rsid w:val="00787889"/>
    <w:rsid w:val="00790C3F"/>
    <w:rsid w:val="00792BC0"/>
    <w:rsid w:val="00793C8F"/>
    <w:rsid w:val="00795E4E"/>
    <w:rsid w:val="007974AF"/>
    <w:rsid w:val="007A29DD"/>
    <w:rsid w:val="007A5853"/>
    <w:rsid w:val="007A769D"/>
    <w:rsid w:val="007B3F0C"/>
    <w:rsid w:val="007C23FB"/>
    <w:rsid w:val="007C4BEE"/>
    <w:rsid w:val="007C71E4"/>
    <w:rsid w:val="007D0A49"/>
    <w:rsid w:val="007D4F40"/>
    <w:rsid w:val="007D7328"/>
    <w:rsid w:val="007E4853"/>
    <w:rsid w:val="007F0EF9"/>
    <w:rsid w:val="007F199E"/>
    <w:rsid w:val="007F1B0F"/>
    <w:rsid w:val="007F2F30"/>
    <w:rsid w:val="007F7030"/>
    <w:rsid w:val="007F73DC"/>
    <w:rsid w:val="008004B1"/>
    <w:rsid w:val="00800927"/>
    <w:rsid w:val="0080311B"/>
    <w:rsid w:val="008044F8"/>
    <w:rsid w:val="00810E92"/>
    <w:rsid w:val="00814B1F"/>
    <w:rsid w:val="00814FE4"/>
    <w:rsid w:val="00821755"/>
    <w:rsid w:val="00822AC2"/>
    <w:rsid w:val="0082707E"/>
    <w:rsid w:val="00831487"/>
    <w:rsid w:val="0083204F"/>
    <w:rsid w:val="00835343"/>
    <w:rsid w:val="0084532A"/>
    <w:rsid w:val="008473FD"/>
    <w:rsid w:val="0085153F"/>
    <w:rsid w:val="0085192A"/>
    <w:rsid w:val="00860C7C"/>
    <w:rsid w:val="008648EB"/>
    <w:rsid w:val="00864957"/>
    <w:rsid w:val="00867907"/>
    <w:rsid w:val="00875496"/>
    <w:rsid w:val="008759A3"/>
    <w:rsid w:val="008850FA"/>
    <w:rsid w:val="00885745"/>
    <w:rsid w:val="008932E4"/>
    <w:rsid w:val="008A1741"/>
    <w:rsid w:val="008A4548"/>
    <w:rsid w:val="008A7068"/>
    <w:rsid w:val="008A77F0"/>
    <w:rsid w:val="008A796D"/>
    <w:rsid w:val="008B32C7"/>
    <w:rsid w:val="008B3AAD"/>
    <w:rsid w:val="008C6F4A"/>
    <w:rsid w:val="008D02C1"/>
    <w:rsid w:val="008D1F77"/>
    <w:rsid w:val="008D5339"/>
    <w:rsid w:val="008D76DF"/>
    <w:rsid w:val="008E4737"/>
    <w:rsid w:val="008E4B65"/>
    <w:rsid w:val="008F2B31"/>
    <w:rsid w:val="008F31E7"/>
    <w:rsid w:val="008F352B"/>
    <w:rsid w:val="00903157"/>
    <w:rsid w:val="00903223"/>
    <w:rsid w:val="00904D6C"/>
    <w:rsid w:val="0090535F"/>
    <w:rsid w:val="00913883"/>
    <w:rsid w:val="00915125"/>
    <w:rsid w:val="00915F7E"/>
    <w:rsid w:val="00922C14"/>
    <w:rsid w:val="009243F4"/>
    <w:rsid w:val="00931229"/>
    <w:rsid w:val="0093748A"/>
    <w:rsid w:val="009448E3"/>
    <w:rsid w:val="00946EA0"/>
    <w:rsid w:val="009506ED"/>
    <w:rsid w:val="00960826"/>
    <w:rsid w:val="00961720"/>
    <w:rsid w:val="00961BC1"/>
    <w:rsid w:val="009637D8"/>
    <w:rsid w:val="00966BB1"/>
    <w:rsid w:val="009709B3"/>
    <w:rsid w:val="00971626"/>
    <w:rsid w:val="00975B6C"/>
    <w:rsid w:val="009762D4"/>
    <w:rsid w:val="00980357"/>
    <w:rsid w:val="0098193B"/>
    <w:rsid w:val="00993536"/>
    <w:rsid w:val="009A0C10"/>
    <w:rsid w:val="009B64A3"/>
    <w:rsid w:val="009B7117"/>
    <w:rsid w:val="009C42F5"/>
    <w:rsid w:val="009D529E"/>
    <w:rsid w:val="009D5884"/>
    <w:rsid w:val="009E28D7"/>
    <w:rsid w:val="009E4BE8"/>
    <w:rsid w:val="009E7351"/>
    <w:rsid w:val="009F3F86"/>
    <w:rsid w:val="009F46F4"/>
    <w:rsid w:val="009F57E6"/>
    <w:rsid w:val="00A01BA4"/>
    <w:rsid w:val="00A13A06"/>
    <w:rsid w:val="00A16CEC"/>
    <w:rsid w:val="00A16DDE"/>
    <w:rsid w:val="00A178E1"/>
    <w:rsid w:val="00A24F56"/>
    <w:rsid w:val="00A26DBB"/>
    <w:rsid w:val="00A342B1"/>
    <w:rsid w:val="00A3662E"/>
    <w:rsid w:val="00A40E31"/>
    <w:rsid w:val="00A426F9"/>
    <w:rsid w:val="00A43097"/>
    <w:rsid w:val="00A43CA9"/>
    <w:rsid w:val="00A44030"/>
    <w:rsid w:val="00A44185"/>
    <w:rsid w:val="00A45F29"/>
    <w:rsid w:val="00A47B76"/>
    <w:rsid w:val="00A544B0"/>
    <w:rsid w:val="00A55B87"/>
    <w:rsid w:val="00A56919"/>
    <w:rsid w:val="00A606EC"/>
    <w:rsid w:val="00A608C5"/>
    <w:rsid w:val="00A63D7D"/>
    <w:rsid w:val="00A657DC"/>
    <w:rsid w:val="00A734D4"/>
    <w:rsid w:val="00A758CE"/>
    <w:rsid w:val="00A80E63"/>
    <w:rsid w:val="00A8240A"/>
    <w:rsid w:val="00A82744"/>
    <w:rsid w:val="00A872FD"/>
    <w:rsid w:val="00A87603"/>
    <w:rsid w:val="00A9533E"/>
    <w:rsid w:val="00AA04DC"/>
    <w:rsid w:val="00AA0935"/>
    <w:rsid w:val="00AA5A1B"/>
    <w:rsid w:val="00AA5D36"/>
    <w:rsid w:val="00AB138B"/>
    <w:rsid w:val="00AB69C8"/>
    <w:rsid w:val="00AC1CE7"/>
    <w:rsid w:val="00AD002D"/>
    <w:rsid w:val="00AD450A"/>
    <w:rsid w:val="00AD7FE0"/>
    <w:rsid w:val="00AE625D"/>
    <w:rsid w:val="00AF2E36"/>
    <w:rsid w:val="00AF6F27"/>
    <w:rsid w:val="00B00736"/>
    <w:rsid w:val="00B01DCA"/>
    <w:rsid w:val="00B04300"/>
    <w:rsid w:val="00B14425"/>
    <w:rsid w:val="00B16245"/>
    <w:rsid w:val="00B16348"/>
    <w:rsid w:val="00B163BA"/>
    <w:rsid w:val="00B2132A"/>
    <w:rsid w:val="00B24A3C"/>
    <w:rsid w:val="00B25318"/>
    <w:rsid w:val="00B3148A"/>
    <w:rsid w:val="00B365E1"/>
    <w:rsid w:val="00B50487"/>
    <w:rsid w:val="00B54A9A"/>
    <w:rsid w:val="00B5641E"/>
    <w:rsid w:val="00B63E6F"/>
    <w:rsid w:val="00B80C0C"/>
    <w:rsid w:val="00B85656"/>
    <w:rsid w:val="00B9597C"/>
    <w:rsid w:val="00B97103"/>
    <w:rsid w:val="00BA1BE1"/>
    <w:rsid w:val="00BA34F6"/>
    <w:rsid w:val="00BA4160"/>
    <w:rsid w:val="00BA5C6D"/>
    <w:rsid w:val="00BB0B0A"/>
    <w:rsid w:val="00BB4800"/>
    <w:rsid w:val="00BC2A09"/>
    <w:rsid w:val="00BC503F"/>
    <w:rsid w:val="00BC7229"/>
    <w:rsid w:val="00BD6317"/>
    <w:rsid w:val="00BF2E42"/>
    <w:rsid w:val="00BF6045"/>
    <w:rsid w:val="00C10E64"/>
    <w:rsid w:val="00C11760"/>
    <w:rsid w:val="00C11D3F"/>
    <w:rsid w:val="00C125F0"/>
    <w:rsid w:val="00C13078"/>
    <w:rsid w:val="00C1584F"/>
    <w:rsid w:val="00C2383B"/>
    <w:rsid w:val="00C27D2A"/>
    <w:rsid w:val="00C31E97"/>
    <w:rsid w:val="00C352B4"/>
    <w:rsid w:val="00C36E81"/>
    <w:rsid w:val="00C43CE6"/>
    <w:rsid w:val="00C43F28"/>
    <w:rsid w:val="00C44B5F"/>
    <w:rsid w:val="00C44DED"/>
    <w:rsid w:val="00C51146"/>
    <w:rsid w:val="00C57504"/>
    <w:rsid w:val="00C65F98"/>
    <w:rsid w:val="00C80916"/>
    <w:rsid w:val="00C8095D"/>
    <w:rsid w:val="00C828E1"/>
    <w:rsid w:val="00C82CE8"/>
    <w:rsid w:val="00C90CAF"/>
    <w:rsid w:val="00C94884"/>
    <w:rsid w:val="00C94BE7"/>
    <w:rsid w:val="00CA0BD1"/>
    <w:rsid w:val="00CA20D1"/>
    <w:rsid w:val="00CA59FC"/>
    <w:rsid w:val="00CB442A"/>
    <w:rsid w:val="00CB4CF0"/>
    <w:rsid w:val="00CC0D0A"/>
    <w:rsid w:val="00CC2FBB"/>
    <w:rsid w:val="00CD1DC0"/>
    <w:rsid w:val="00CD4300"/>
    <w:rsid w:val="00CE1355"/>
    <w:rsid w:val="00CE6D95"/>
    <w:rsid w:val="00CF2181"/>
    <w:rsid w:val="00D0556F"/>
    <w:rsid w:val="00D128E1"/>
    <w:rsid w:val="00D1379A"/>
    <w:rsid w:val="00D15805"/>
    <w:rsid w:val="00D2209F"/>
    <w:rsid w:val="00D30A01"/>
    <w:rsid w:val="00D30AE8"/>
    <w:rsid w:val="00D32722"/>
    <w:rsid w:val="00D34687"/>
    <w:rsid w:val="00D34F31"/>
    <w:rsid w:val="00D3593B"/>
    <w:rsid w:val="00D41B65"/>
    <w:rsid w:val="00D435A5"/>
    <w:rsid w:val="00D45500"/>
    <w:rsid w:val="00D531BA"/>
    <w:rsid w:val="00D62389"/>
    <w:rsid w:val="00D651F8"/>
    <w:rsid w:val="00D6543B"/>
    <w:rsid w:val="00D701D7"/>
    <w:rsid w:val="00D751CF"/>
    <w:rsid w:val="00D7535D"/>
    <w:rsid w:val="00D825A2"/>
    <w:rsid w:val="00D86ABA"/>
    <w:rsid w:val="00D9344A"/>
    <w:rsid w:val="00D93C1D"/>
    <w:rsid w:val="00D9634C"/>
    <w:rsid w:val="00D972B4"/>
    <w:rsid w:val="00D97D8E"/>
    <w:rsid w:val="00DA3EBB"/>
    <w:rsid w:val="00DA5183"/>
    <w:rsid w:val="00DA736C"/>
    <w:rsid w:val="00DB0879"/>
    <w:rsid w:val="00DB267F"/>
    <w:rsid w:val="00DB3462"/>
    <w:rsid w:val="00DB364B"/>
    <w:rsid w:val="00DB5679"/>
    <w:rsid w:val="00DB5A61"/>
    <w:rsid w:val="00DB6AC0"/>
    <w:rsid w:val="00DC2F93"/>
    <w:rsid w:val="00DC5108"/>
    <w:rsid w:val="00DC7E04"/>
    <w:rsid w:val="00DD080F"/>
    <w:rsid w:val="00DD569B"/>
    <w:rsid w:val="00DD68D2"/>
    <w:rsid w:val="00DD7F72"/>
    <w:rsid w:val="00DE331A"/>
    <w:rsid w:val="00DE39B4"/>
    <w:rsid w:val="00DF3ADA"/>
    <w:rsid w:val="00DF3B72"/>
    <w:rsid w:val="00E00F83"/>
    <w:rsid w:val="00E0494E"/>
    <w:rsid w:val="00E0585F"/>
    <w:rsid w:val="00E11F80"/>
    <w:rsid w:val="00E12CB7"/>
    <w:rsid w:val="00E14A6D"/>
    <w:rsid w:val="00E17067"/>
    <w:rsid w:val="00E20ADB"/>
    <w:rsid w:val="00E213BC"/>
    <w:rsid w:val="00E229B0"/>
    <w:rsid w:val="00E2424C"/>
    <w:rsid w:val="00E2690F"/>
    <w:rsid w:val="00E3156A"/>
    <w:rsid w:val="00E33577"/>
    <w:rsid w:val="00E33992"/>
    <w:rsid w:val="00E35FE7"/>
    <w:rsid w:val="00E36896"/>
    <w:rsid w:val="00E4149D"/>
    <w:rsid w:val="00E509E9"/>
    <w:rsid w:val="00E50D31"/>
    <w:rsid w:val="00E50DF1"/>
    <w:rsid w:val="00E51608"/>
    <w:rsid w:val="00E52B0A"/>
    <w:rsid w:val="00E712A7"/>
    <w:rsid w:val="00E74D14"/>
    <w:rsid w:val="00E80B32"/>
    <w:rsid w:val="00E827E4"/>
    <w:rsid w:val="00E8669F"/>
    <w:rsid w:val="00E878B0"/>
    <w:rsid w:val="00E9283E"/>
    <w:rsid w:val="00E956E0"/>
    <w:rsid w:val="00EA09FE"/>
    <w:rsid w:val="00EA24D6"/>
    <w:rsid w:val="00EA2E49"/>
    <w:rsid w:val="00EA3B60"/>
    <w:rsid w:val="00EA6E12"/>
    <w:rsid w:val="00EB0C38"/>
    <w:rsid w:val="00EB6E04"/>
    <w:rsid w:val="00EC0F54"/>
    <w:rsid w:val="00ED0726"/>
    <w:rsid w:val="00ED5360"/>
    <w:rsid w:val="00EF1968"/>
    <w:rsid w:val="00EF6DF3"/>
    <w:rsid w:val="00F00DF0"/>
    <w:rsid w:val="00F01377"/>
    <w:rsid w:val="00F052FC"/>
    <w:rsid w:val="00F0696B"/>
    <w:rsid w:val="00F06BE0"/>
    <w:rsid w:val="00F1152E"/>
    <w:rsid w:val="00F133CD"/>
    <w:rsid w:val="00F13CCE"/>
    <w:rsid w:val="00F209F4"/>
    <w:rsid w:val="00F22E42"/>
    <w:rsid w:val="00F237D8"/>
    <w:rsid w:val="00F25A60"/>
    <w:rsid w:val="00F26E50"/>
    <w:rsid w:val="00F43C38"/>
    <w:rsid w:val="00F44892"/>
    <w:rsid w:val="00F47A47"/>
    <w:rsid w:val="00F47FFB"/>
    <w:rsid w:val="00F5171E"/>
    <w:rsid w:val="00F55A0E"/>
    <w:rsid w:val="00F57038"/>
    <w:rsid w:val="00F60A4F"/>
    <w:rsid w:val="00F61192"/>
    <w:rsid w:val="00F62879"/>
    <w:rsid w:val="00F62C99"/>
    <w:rsid w:val="00F66262"/>
    <w:rsid w:val="00F71E26"/>
    <w:rsid w:val="00F75ACE"/>
    <w:rsid w:val="00F76721"/>
    <w:rsid w:val="00F81A4B"/>
    <w:rsid w:val="00F81E4D"/>
    <w:rsid w:val="00F83A34"/>
    <w:rsid w:val="00F85F93"/>
    <w:rsid w:val="00F8655C"/>
    <w:rsid w:val="00F95D74"/>
    <w:rsid w:val="00FA000F"/>
    <w:rsid w:val="00FA2256"/>
    <w:rsid w:val="00FA28A6"/>
    <w:rsid w:val="00FA528F"/>
    <w:rsid w:val="00FA5CE8"/>
    <w:rsid w:val="00FA64D9"/>
    <w:rsid w:val="00FA71E0"/>
    <w:rsid w:val="00FB0A42"/>
    <w:rsid w:val="00FB4C85"/>
    <w:rsid w:val="00FC2D05"/>
    <w:rsid w:val="00FD464E"/>
    <w:rsid w:val="00FD48F2"/>
    <w:rsid w:val="00FD4E1E"/>
    <w:rsid w:val="00FD62D6"/>
    <w:rsid w:val="00FE4573"/>
    <w:rsid w:val="00FE47E6"/>
    <w:rsid w:val="00FE5B7B"/>
    <w:rsid w:val="00FE5FEA"/>
    <w:rsid w:val="00FE717E"/>
    <w:rsid w:val="00FF0F49"/>
    <w:rsid w:val="00FF2D56"/>
    <w:rsid w:val="00FF4536"/>
    <w:rsid w:val="02FF8A08"/>
    <w:rsid w:val="065B8D56"/>
    <w:rsid w:val="077CDD24"/>
    <w:rsid w:val="0937160F"/>
    <w:rsid w:val="096766A4"/>
    <w:rsid w:val="09EDF366"/>
    <w:rsid w:val="0A06C52C"/>
    <w:rsid w:val="0BF87E47"/>
    <w:rsid w:val="0C1EB380"/>
    <w:rsid w:val="0C9BD4D3"/>
    <w:rsid w:val="0D6E0B05"/>
    <w:rsid w:val="0F101E51"/>
    <w:rsid w:val="0F48E9F5"/>
    <w:rsid w:val="0F56A47E"/>
    <w:rsid w:val="0FDF7B1A"/>
    <w:rsid w:val="0FF0B780"/>
    <w:rsid w:val="12C49849"/>
    <w:rsid w:val="131C44A1"/>
    <w:rsid w:val="136EEAC8"/>
    <w:rsid w:val="1430520C"/>
    <w:rsid w:val="14BC3789"/>
    <w:rsid w:val="15290CBA"/>
    <w:rsid w:val="16D73882"/>
    <w:rsid w:val="174D0198"/>
    <w:rsid w:val="184A23B0"/>
    <w:rsid w:val="1A936920"/>
    <w:rsid w:val="1AE49B4F"/>
    <w:rsid w:val="1AF5C3ED"/>
    <w:rsid w:val="1CBCD6E6"/>
    <w:rsid w:val="1D3921E4"/>
    <w:rsid w:val="203F09E6"/>
    <w:rsid w:val="2065EAC2"/>
    <w:rsid w:val="21CE14D0"/>
    <w:rsid w:val="23EF8016"/>
    <w:rsid w:val="23F84259"/>
    <w:rsid w:val="2457A469"/>
    <w:rsid w:val="256F6A92"/>
    <w:rsid w:val="27369EE3"/>
    <w:rsid w:val="274B6FEC"/>
    <w:rsid w:val="27BE9E31"/>
    <w:rsid w:val="2A60D92A"/>
    <w:rsid w:val="2AE7FE9F"/>
    <w:rsid w:val="2C1FBD60"/>
    <w:rsid w:val="2C959DC2"/>
    <w:rsid w:val="2E10520B"/>
    <w:rsid w:val="2EBC61A6"/>
    <w:rsid w:val="2F1897B2"/>
    <w:rsid w:val="300083E9"/>
    <w:rsid w:val="3186836E"/>
    <w:rsid w:val="326AF3B1"/>
    <w:rsid w:val="33E72BA9"/>
    <w:rsid w:val="349E32AD"/>
    <w:rsid w:val="350BD23B"/>
    <w:rsid w:val="365A722D"/>
    <w:rsid w:val="365AABB0"/>
    <w:rsid w:val="380F8296"/>
    <w:rsid w:val="38B10616"/>
    <w:rsid w:val="3928B56C"/>
    <w:rsid w:val="39604690"/>
    <w:rsid w:val="399369E7"/>
    <w:rsid w:val="3A27C7F0"/>
    <w:rsid w:val="3AC4945F"/>
    <w:rsid w:val="3B50CF2C"/>
    <w:rsid w:val="3C766857"/>
    <w:rsid w:val="3F094E33"/>
    <w:rsid w:val="400CB73B"/>
    <w:rsid w:val="40C4FDC8"/>
    <w:rsid w:val="40C6132B"/>
    <w:rsid w:val="41422E2F"/>
    <w:rsid w:val="447FEE3A"/>
    <w:rsid w:val="457FCA64"/>
    <w:rsid w:val="468A0AF2"/>
    <w:rsid w:val="47A256E4"/>
    <w:rsid w:val="4808C5DE"/>
    <w:rsid w:val="48232111"/>
    <w:rsid w:val="486D2100"/>
    <w:rsid w:val="493A5CE7"/>
    <w:rsid w:val="4963BA5B"/>
    <w:rsid w:val="4A24F86B"/>
    <w:rsid w:val="4A5F733D"/>
    <w:rsid w:val="4B13A4C9"/>
    <w:rsid w:val="4C06E7BE"/>
    <w:rsid w:val="4CF1C4DA"/>
    <w:rsid w:val="4CF20E6B"/>
    <w:rsid w:val="4D5CBB93"/>
    <w:rsid w:val="4F6E7C0B"/>
    <w:rsid w:val="4FD205C1"/>
    <w:rsid w:val="50CA3627"/>
    <w:rsid w:val="50F2EF83"/>
    <w:rsid w:val="5156EDFF"/>
    <w:rsid w:val="521CBF7D"/>
    <w:rsid w:val="52514656"/>
    <w:rsid w:val="550B50BD"/>
    <w:rsid w:val="556F051F"/>
    <w:rsid w:val="56266D30"/>
    <w:rsid w:val="57513585"/>
    <w:rsid w:val="57A89A37"/>
    <w:rsid w:val="5ADA92D8"/>
    <w:rsid w:val="5D2728CD"/>
    <w:rsid w:val="5DAB1E06"/>
    <w:rsid w:val="5E50271F"/>
    <w:rsid w:val="5ECD4E33"/>
    <w:rsid w:val="5F843B6E"/>
    <w:rsid w:val="635521A6"/>
    <w:rsid w:val="63D1ACFC"/>
    <w:rsid w:val="64F88DB6"/>
    <w:rsid w:val="665E4EE5"/>
    <w:rsid w:val="66E3EBEF"/>
    <w:rsid w:val="66FD10BD"/>
    <w:rsid w:val="68A68870"/>
    <w:rsid w:val="68E7F3AC"/>
    <w:rsid w:val="6AF09659"/>
    <w:rsid w:val="70330516"/>
    <w:rsid w:val="71A96169"/>
    <w:rsid w:val="73287CE1"/>
    <w:rsid w:val="734F9A54"/>
    <w:rsid w:val="743B67DB"/>
    <w:rsid w:val="74DD8910"/>
    <w:rsid w:val="750C6830"/>
    <w:rsid w:val="751C36FF"/>
    <w:rsid w:val="75748D50"/>
    <w:rsid w:val="75D156D9"/>
    <w:rsid w:val="77076C78"/>
    <w:rsid w:val="7728947C"/>
    <w:rsid w:val="7729CA3D"/>
    <w:rsid w:val="78105B44"/>
    <w:rsid w:val="7852F263"/>
    <w:rsid w:val="78B4EA2A"/>
    <w:rsid w:val="7978D7B7"/>
    <w:rsid w:val="79D40CE0"/>
    <w:rsid w:val="7A0638FB"/>
    <w:rsid w:val="7A388B52"/>
    <w:rsid w:val="7A4EB683"/>
    <w:rsid w:val="7AD36F86"/>
    <w:rsid w:val="7B6C6AF5"/>
    <w:rsid w:val="7EBD443D"/>
    <w:rsid w:val="7F1F211D"/>
    <w:rsid w:val="7F20B33B"/>
    <w:rsid w:val="7F906762"/>
    <w:rsid w:val="7FBD706B"/>
    <w:rsid w:val="7FC52A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D1FEA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719"/>
    <w:pPr>
      <w:spacing w:after="240" w:line="240" w:lineRule="auto"/>
    </w:pPr>
    <w:rPr>
      <w:rFonts w:ascii="Arial" w:eastAsia="Times New Roman" w:hAnsi="Arial" w:cs="Times New Roman"/>
      <w:kern w:val="0"/>
      <w14:ligatures w14:val="none"/>
    </w:rPr>
  </w:style>
  <w:style w:type="paragraph" w:styleId="Heading1">
    <w:name w:val="heading 1"/>
    <w:basedOn w:val="Normal"/>
    <w:next w:val="Normal"/>
    <w:link w:val="Heading1Char"/>
    <w:qFormat/>
    <w:rsid w:val="009F3F86"/>
    <w:pPr>
      <w:keepNext/>
      <w:keepLines/>
      <w:spacing w:before="360" w:after="80"/>
      <w:jc w:val="center"/>
      <w:outlineLvl w:val="0"/>
    </w:pPr>
    <w:rPr>
      <w:rFonts w:asciiTheme="majorHAnsi" w:eastAsiaTheme="majorEastAsia" w:hAnsiTheme="majorHAnsi" w:cs="Arial"/>
      <w:b/>
      <w:bCs/>
      <w:sz w:val="40"/>
      <w:szCs w:val="40"/>
    </w:rPr>
  </w:style>
  <w:style w:type="paragraph" w:styleId="Heading2">
    <w:name w:val="heading 2"/>
    <w:basedOn w:val="Normal"/>
    <w:next w:val="Normal"/>
    <w:link w:val="Heading2Char"/>
    <w:unhideWhenUsed/>
    <w:qFormat/>
    <w:rsid w:val="00126D6F"/>
    <w:pPr>
      <w:keepNext/>
      <w:keepLines/>
      <w:spacing w:before="240"/>
      <w:outlineLvl w:val="1"/>
    </w:pPr>
    <w:rPr>
      <w:rFonts w:eastAsiaTheme="majorEastAsia" w:cs="Arial"/>
      <w:b/>
      <w:bCs/>
      <w:sz w:val="36"/>
      <w:szCs w:val="36"/>
    </w:rPr>
  </w:style>
  <w:style w:type="paragraph" w:styleId="Heading3">
    <w:name w:val="heading 3"/>
    <w:basedOn w:val="Normal"/>
    <w:next w:val="Normal"/>
    <w:link w:val="Heading3Char"/>
    <w:unhideWhenUsed/>
    <w:qFormat/>
    <w:rsid w:val="009C42F5"/>
    <w:pPr>
      <w:outlineLvl w:val="2"/>
    </w:pPr>
    <w:rPr>
      <w:b/>
      <w:bCs/>
      <w:sz w:val="32"/>
      <w:szCs w:val="32"/>
    </w:rPr>
  </w:style>
  <w:style w:type="paragraph" w:styleId="Heading4">
    <w:name w:val="heading 4"/>
    <w:basedOn w:val="Normal"/>
    <w:next w:val="Normal"/>
    <w:link w:val="Heading4Char"/>
    <w:unhideWhenUsed/>
    <w:qFormat/>
    <w:rsid w:val="001077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77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77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77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77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77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F3F86"/>
    <w:rPr>
      <w:rFonts w:asciiTheme="majorHAnsi" w:eastAsiaTheme="majorEastAsia" w:hAnsiTheme="majorHAnsi" w:cs="Arial"/>
      <w:b/>
      <w:bCs/>
      <w:kern w:val="0"/>
      <w:sz w:val="40"/>
      <w:szCs w:val="40"/>
      <w14:ligatures w14:val="none"/>
    </w:rPr>
  </w:style>
  <w:style w:type="character" w:customStyle="1" w:styleId="Heading2Char">
    <w:name w:val="Heading 2 Char"/>
    <w:basedOn w:val="DefaultParagraphFont"/>
    <w:link w:val="Heading2"/>
    <w:rsid w:val="00126D6F"/>
    <w:rPr>
      <w:rFonts w:ascii="Arial" w:eastAsiaTheme="majorEastAsia" w:hAnsi="Arial" w:cs="Arial"/>
      <w:b/>
      <w:bCs/>
      <w:kern w:val="0"/>
      <w:sz w:val="36"/>
      <w:szCs w:val="36"/>
      <w14:ligatures w14:val="none"/>
    </w:rPr>
  </w:style>
  <w:style w:type="character" w:customStyle="1" w:styleId="Heading3Char">
    <w:name w:val="Heading 3 Char"/>
    <w:basedOn w:val="DefaultParagraphFont"/>
    <w:link w:val="Heading3"/>
    <w:rsid w:val="009C42F5"/>
    <w:rPr>
      <w:rFonts w:ascii="Arial" w:eastAsia="Times New Roman" w:hAnsi="Arial" w:cs="Times New Roman"/>
      <w:b/>
      <w:bCs/>
      <w:kern w:val="0"/>
      <w:sz w:val="32"/>
      <w:szCs w:val="32"/>
      <w14:ligatures w14:val="none"/>
    </w:rPr>
  </w:style>
  <w:style w:type="character" w:customStyle="1" w:styleId="Heading4Char">
    <w:name w:val="Heading 4 Char"/>
    <w:basedOn w:val="DefaultParagraphFont"/>
    <w:link w:val="Heading4"/>
    <w:rsid w:val="001077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77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77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77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77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7719"/>
    <w:rPr>
      <w:rFonts w:eastAsiaTheme="majorEastAsia" w:cstheme="majorBidi"/>
      <w:color w:val="272727" w:themeColor="text1" w:themeTint="D8"/>
    </w:rPr>
  </w:style>
  <w:style w:type="paragraph" w:styleId="Title">
    <w:name w:val="Title"/>
    <w:basedOn w:val="Normal"/>
    <w:next w:val="Normal"/>
    <w:link w:val="TitleChar"/>
    <w:uiPriority w:val="10"/>
    <w:qFormat/>
    <w:rsid w:val="0010771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77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77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77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7719"/>
    <w:pPr>
      <w:spacing w:before="160"/>
      <w:jc w:val="center"/>
    </w:pPr>
    <w:rPr>
      <w:i/>
      <w:iCs/>
      <w:color w:val="404040" w:themeColor="text1" w:themeTint="BF"/>
    </w:rPr>
  </w:style>
  <w:style w:type="character" w:customStyle="1" w:styleId="QuoteChar">
    <w:name w:val="Quote Char"/>
    <w:basedOn w:val="DefaultParagraphFont"/>
    <w:link w:val="Quote"/>
    <w:uiPriority w:val="29"/>
    <w:rsid w:val="00107719"/>
    <w:rPr>
      <w:i/>
      <w:iCs/>
      <w:color w:val="404040" w:themeColor="text1" w:themeTint="BF"/>
    </w:rPr>
  </w:style>
  <w:style w:type="paragraph" w:styleId="ListParagraph">
    <w:name w:val="List Paragraph"/>
    <w:basedOn w:val="Normal"/>
    <w:uiPriority w:val="34"/>
    <w:qFormat/>
    <w:rsid w:val="00107719"/>
    <w:pPr>
      <w:ind w:left="720"/>
      <w:contextualSpacing/>
    </w:pPr>
  </w:style>
  <w:style w:type="character" w:styleId="IntenseEmphasis">
    <w:name w:val="Intense Emphasis"/>
    <w:basedOn w:val="DefaultParagraphFont"/>
    <w:uiPriority w:val="21"/>
    <w:qFormat/>
    <w:rsid w:val="00107719"/>
    <w:rPr>
      <w:i/>
      <w:iCs/>
      <w:color w:val="0F4761" w:themeColor="accent1" w:themeShade="BF"/>
    </w:rPr>
  </w:style>
  <w:style w:type="paragraph" w:styleId="IntenseQuote">
    <w:name w:val="Intense Quote"/>
    <w:basedOn w:val="Normal"/>
    <w:next w:val="Normal"/>
    <w:link w:val="IntenseQuoteChar"/>
    <w:uiPriority w:val="30"/>
    <w:qFormat/>
    <w:rsid w:val="001077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7719"/>
    <w:rPr>
      <w:i/>
      <w:iCs/>
      <w:color w:val="0F4761" w:themeColor="accent1" w:themeShade="BF"/>
    </w:rPr>
  </w:style>
  <w:style w:type="character" w:styleId="IntenseReference">
    <w:name w:val="Intense Reference"/>
    <w:basedOn w:val="DefaultParagraphFont"/>
    <w:uiPriority w:val="32"/>
    <w:qFormat/>
    <w:rsid w:val="00107719"/>
    <w:rPr>
      <w:b/>
      <w:bCs/>
      <w:smallCaps/>
      <w:color w:val="0F4761" w:themeColor="accent1" w:themeShade="BF"/>
      <w:spacing w:val="5"/>
    </w:rPr>
  </w:style>
  <w:style w:type="table" w:styleId="TableGrid">
    <w:name w:val="Table Grid"/>
    <w:basedOn w:val="TableNormal"/>
    <w:rsid w:val="00107719"/>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autoRedefine/>
    <w:qFormat/>
    <w:rsid w:val="00A44030"/>
    <w:pPr>
      <w:spacing w:before="240"/>
    </w:pPr>
    <w:rPr>
      <w:i/>
      <w:iCs/>
    </w:rPr>
  </w:style>
  <w:style w:type="table" w:customStyle="1" w:styleId="TableGrid1">
    <w:name w:val="Table Grid1"/>
    <w:basedOn w:val="TableNormal"/>
    <w:next w:val="TableGrid"/>
    <w:uiPriority w:val="39"/>
    <w:rsid w:val="00DD569B"/>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DD569B"/>
    <w:pPr>
      <w:spacing w:after="0" w:line="240" w:lineRule="auto"/>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DD569B"/>
    <w:pPr>
      <w:spacing w:after="0" w:line="240" w:lineRule="auto"/>
    </w:pPr>
    <w:rPr>
      <w:rFonts w:ascii="Arial" w:eastAsia="Calibri" w:hAnsi="Arial" w:cs="Arial"/>
      <w:kern w:val="0"/>
      <w:sz w:val="20"/>
      <w:szCs w:val="2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DD569B"/>
    <w:pPr>
      <w:tabs>
        <w:tab w:val="center" w:pos="4680"/>
        <w:tab w:val="right" w:pos="9360"/>
      </w:tabs>
      <w:spacing w:after="0"/>
    </w:pPr>
  </w:style>
  <w:style w:type="character" w:customStyle="1" w:styleId="HeaderChar">
    <w:name w:val="Header Char"/>
    <w:basedOn w:val="DefaultParagraphFont"/>
    <w:link w:val="Header"/>
    <w:uiPriority w:val="99"/>
    <w:rsid w:val="00DD569B"/>
    <w:rPr>
      <w:rFonts w:ascii="Arial" w:eastAsia="Times New Roman" w:hAnsi="Arial" w:cs="Times New Roman"/>
      <w:kern w:val="0"/>
      <w14:ligatures w14:val="none"/>
    </w:rPr>
  </w:style>
  <w:style w:type="paragraph" w:styleId="Footer">
    <w:name w:val="footer"/>
    <w:basedOn w:val="Normal"/>
    <w:link w:val="FooterChar"/>
    <w:uiPriority w:val="99"/>
    <w:unhideWhenUsed/>
    <w:rsid w:val="00DD569B"/>
    <w:pPr>
      <w:tabs>
        <w:tab w:val="center" w:pos="4680"/>
        <w:tab w:val="right" w:pos="9360"/>
      </w:tabs>
      <w:spacing w:after="0"/>
    </w:pPr>
  </w:style>
  <w:style w:type="character" w:customStyle="1" w:styleId="FooterChar">
    <w:name w:val="Footer Char"/>
    <w:basedOn w:val="DefaultParagraphFont"/>
    <w:link w:val="Footer"/>
    <w:uiPriority w:val="99"/>
    <w:rsid w:val="00DD569B"/>
    <w:rPr>
      <w:rFonts w:ascii="Arial" w:eastAsia="Times New Roman" w:hAnsi="Arial" w:cs="Times New Roman"/>
      <w:kern w:val="0"/>
      <w14:ligatures w14:val="none"/>
    </w:rPr>
  </w:style>
  <w:style w:type="paragraph" w:customStyle="1" w:styleId="Default">
    <w:name w:val="Default"/>
    <w:rsid w:val="008E4737"/>
    <w:pPr>
      <w:autoSpaceDE w:val="0"/>
      <w:autoSpaceDN w:val="0"/>
      <w:adjustRightInd w:val="0"/>
      <w:spacing w:after="0" w:line="240" w:lineRule="auto"/>
    </w:pPr>
    <w:rPr>
      <w:rFonts w:ascii="Arial" w:hAnsi="Arial" w:cs="Arial"/>
      <w:color w:val="000000"/>
      <w:kern w:val="0"/>
    </w:rPr>
  </w:style>
  <w:style w:type="character" w:styleId="CommentReference">
    <w:name w:val="annotation reference"/>
    <w:basedOn w:val="DefaultParagraphFont"/>
    <w:uiPriority w:val="99"/>
    <w:semiHidden/>
    <w:unhideWhenUsed/>
    <w:rsid w:val="00E9283E"/>
    <w:rPr>
      <w:sz w:val="16"/>
      <w:szCs w:val="16"/>
    </w:rPr>
  </w:style>
  <w:style w:type="paragraph" w:styleId="CommentText">
    <w:name w:val="annotation text"/>
    <w:basedOn w:val="Normal"/>
    <w:link w:val="CommentTextChar"/>
    <w:uiPriority w:val="99"/>
    <w:unhideWhenUsed/>
    <w:rsid w:val="00E9283E"/>
    <w:rPr>
      <w:sz w:val="20"/>
      <w:szCs w:val="20"/>
    </w:rPr>
  </w:style>
  <w:style w:type="character" w:customStyle="1" w:styleId="CommentTextChar">
    <w:name w:val="Comment Text Char"/>
    <w:basedOn w:val="DefaultParagraphFont"/>
    <w:link w:val="CommentText"/>
    <w:uiPriority w:val="99"/>
    <w:rsid w:val="00E9283E"/>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9283E"/>
    <w:rPr>
      <w:b/>
      <w:bCs/>
    </w:rPr>
  </w:style>
  <w:style w:type="character" w:customStyle="1" w:styleId="CommentSubjectChar">
    <w:name w:val="Comment Subject Char"/>
    <w:basedOn w:val="CommentTextChar"/>
    <w:link w:val="CommentSubject"/>
    <w:uiPriority w:val="99"/>
    <w:semiHidden/>
    <w:rsid w:val="00E9283E"/>
    <w:rPr>
      <w:rFonts w:ascii="Arial" w:eastAsia="Times New Roman" w:hAnsi="Arial" w:cs="Times New Roman"/>
      <w:b/>
      <w:bCs/>
      <w:kern w:val="0"/>
      <w:sz w:val="20"/>
      <w:szCs w:val="20"/>
      <w14:ligatures w14:val="none"/>
    </w:rPr>
  </w:style>
  <w:style w:type="character" w:styleId="Hyperlink">
    <w:name w:val="Hyperlink"/>
    <w:basedOn w:val="DefaultParagraphFont"/>
    <w:uiPriority w:val="99"/>
    <w:unhideWhenUsed/>
    <w:rsid w:val="006D2415"/>
    <w:rPr>
      <w:color w:val="467886" w:themeColor="hyperlink"/>
      <w:u w:val="single"/>
    </w:rPr>
  </w:style>
  <w:style w:type="character" w:styleId="UnresolvedMention">
    <w:name w:val="Unresolved Mention"/>
    <w:basedOn w:val="DefaultParagraphFont"/>
    <w:uiPriority w:val="99"/>
    <w:semiHidden/>
    <w:unhideWhenUsed/>
    <w:rsid w:val="006D2415"/>
    <w:rPr>
      <w:color w:val="605E5C"/>
      <w:shd w:val="clear" w:color="auto" w:fill="E1DFDD"/>
    </w:rPr>
  </w:style>
  <w:style w:type="paragraph" w:styleId="Revision">
    <w:name w:val="Revision"/>
    <w:hidden/>
    <w:uiPriority w:val="99"/>
    <w:semiHidden/>
    <w:rsid w:val="004D2EAF"/>
    <w:pPr>
      <w:spacing w:after="0" w:line="240" w:lineRule="auto"/>
    </w:pPr>
    <w:rPr>
      <w:rFonts w:ascii="Arial" w:eastAsia="Times New Roman" w:hAnsi="Arial" w:cs="Times New Roman"/>
      <w:kern w:val="0"/>
      <w14:ligatures w14:val="none"/>
    </w:rPr>
  </w:style>
  <w:style w:type="table" w:customStyle="1" w:styleId="TableGrid3">
    <w:name w:val="Table Grid3"/>
    <w:basedOn w:val="TableNormal"/>
    <w:next w:val="TableGrid"/>
    <w:rsid w:val="0055153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88574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615F6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2445</Words>
  <Characters>13942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February 2026 ACCS Agenda Item 02 - Advisory Commission on Charter Schools (CA State Board of Education)</vt:lpstr>
    </vt:vector>
  </TitlesOfParts>
  <Company/>
  <LinksUpToDate>false</LinksUpToDate>
  <CharactersWithSpaces>16355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2026 ACCS Agenda Item 02 - Advisory Commission on Charter Schools (CA State Board of Education)</dc:title>
  <dc:subject>Petition for the Renewal of a Charter School Authorized by the California State Board of Education: Consideration of Baypoint Preparatory Academy—San Diego.</dc:subject>
  <dc:creator/>
  <cp:keywords/>
  <dc:description/>
  <cp:lastModifiedBy/>
  <cp:revision>1</cp:revision>
  <dcterms:created xsi:type="dcterms:W3CDTF">2026-01-22T22:46:00Z</dcterms:created>
  <dcterms:modified xsi:type="dcterms:W3CDTF">2026-01-23T23:24:00Z</dcterms:modified>
</cp:coreProperties>
</file>