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CEAF" w14:textId="09CB7F6B" w:rsidR="00453E22" w:rsidRPr="00991790" w:rsidRDefault="00453E22" w:rsidP="00991790">
      <w:pPr>
        <w:spacing w:after="360"/>
        <w:jc w:val="center"/>
        <w:rPr>
          <w:rFonts w:ascii="Arial" w:hAnsi="Arial" w:cs="Arial"/>
          <w:b/>
          <w:bCs/>
          <w:i/>
          <w:iCs/>
        </w:rPr>
      </w:pPr>
      <w:bookmarkStart w:id="0" w:name="_Hlk179196390"/>
      <w:r w:rsidRPr="00453E22">
        <w:rPr>
          <w:rFonts w:ascii="Arial" w:hAnsi="Arial" w:cs="Arial"/>
          <w:b/>
          <w:bCs/>
          <w:i/>
          <w:iCs/>
        </w:rPr>
        <w:t>The information contained in this document does not indicate approval</w:t>
      </w:r>
      <w:r w:rsidR="0097771B">
        <w:rPr>
          <w:rFonts w:ascii="Arial" w:hAnsi="Arial" w:cs="Arial"/>
          <w:b/>
          <w:bCs/>
          <w:i/>
          <w:iCs/>
        </w:rPr>
        <w:br/>
      </w:r>
      <w:r w:rsidRPr="00453E22">
        <w:rPr>
          <w:rFonts w:ascii="Arial" w:hAnsi="Arial" w:cs="Arial"/>
          <w:b/>
          <w:bCs/>
          <w:i/>
          <w:iCs/>
        </w:rPr>
        <w:t>or recommendation by the RDRSSP.</w:t>
      </w:r>
    </w:p>
    <w:p w14:paraId="3C0D08EF" w14:textId="51043493" w:rsidR="006E33F0" w:rsidRPr="006E33F0" w:rsidRDefault="006E33F0" w:rsidP="005B775E">
      <w:pPr>
        <w:pStyle w:val="Heading1"/>
      </w:pPr>
      <w:r w:rsidRPr="006E33F0">
        <w:t xml:space="preserve">Reading Difficulties Risk </w:t>
      </w:r>
      <w:r w:rsidRPr="005B775E">
        <w:t>Screening</w:t>
      </w:r>
      <w:r w:rsidRPr="006E33F0">
        <w:t xml:space="preserve"> Selection Panel</w:t>
      </w:r>
      <w:r w:rsidRPr="006E33F0">
        <w:br/>
      </w:r>
      <w:r w:rsidR="00C32AD2">
        <w:t xml:space="preserve">DRAFT </w:t>
      </w:r>
      <w:r w:rsidRPr="006E33F0">
        <w:t>Screener Information Overview</w:t>
      </w:r>
    </w:p>
    <w:bookmarkEnd w:id="0"/>
    <w:p w14:paraId="74FB5139" w14:textId="77777777" w:rsidR="0076232D" w:rsidRPr="0076232D" w:rsidRDefault="0076232D" w:rsidP="006E33F0">
      <w:pPr>
        <w:pStyle w:val="NoSpacing"/>
        <w:spacing w:after="240"/>
        <w:rPr>
          <w:rFonts w:ascii="Arial" w:hAnsi="Arial" w:cs="Arial"/>
        </w:rPr>
      </w:pPr>
      <w:r w:rsidRPr="0076232D">
        <w:rPr>
          <w:rFonts w:ascii="Arial" w:hAnsi="Arial" w:cs="Arial"/>
          <w:i/>
          <w:iCs/>
        </w:rPr>
        <w:t>Note: The information included in this document is based on information provided by the publisher, is subject to change, and should be confirmed by potential purchasers.</w:t>
      </w:r>
    </w:p>
    <w:p w14:paraId="1676A382" w14:textId="77777777" w:rsidR="006E411B" w:rsidRPr="0076232D" w:rsidRDefault="006E411B" w:rsidP="00054007">
      <w:pPr>
        <w:pStyle w:val="Heading2"/>
      </w:pPr>
      <w:r w:rsidRPr="0076232D">
        <w:t xml:space="preserve">General </w:t>
      </w:r>
      <w:r w:rsidRPr="006E411B">
        <w:t>Information</w:t>
      </w:r>
    </w:p>
    <w:p w14:paraId="14432F64" w14:textId="4739B58B" w:rsidR="006E411B" w:rsidRDefault="3557B300" w:rsidP="00EA3EBE">
      <w:pPr>
        <w:pStyle w:val="Heading3"/>
      </w:pPr>
      <w:r w:rsidRPr="006E33F0">
        <w:t>Screening Instrument Title:</w:t>
      </w:r>
    </w:p>
    <w:p w14:paraId="0B4138F5" w14:textId="77777777" w:rsidR="00A371A8" w:rsidRPr="0040160E" w:rsidRDefault="00A371A8" w:rsidP="00A371A8">
      <w:pPr>
        <w:pStyle w:val="NoSpacing"/>
        <w:contextualSpacing/>
        <w:rPr>
          <w:rFonts w:ascii="Arial" w:hAnsi="Arial" w:cs="Arial"/>
        </w:rPr>
      </w:pPr>
      <w:r w:rsidRPr="0040160E">
        <w:rPr>
          <w:rFonts w:ascii="Arial" w:hAnsi="Arial" w:cs="Arial"/>
        </w:rPr>
        <w:t>Amira</w:t>
      </w:r>
    </w:p>
    <w:p w14:paraId="264D8BFD" w14:textId="0BF66646" w:rsidR="006E411B" w:rsidRDefault="4CAB7F30" w:rsidP="00EA3EBE">
      <w:pPr>
        <w:pStyle w:val="Heading3"/>
      </w:pPr>
      <w:r w:rsidRPr="006E33F0">
        <w:t>Organization:</w:t>
      </w:r>
    </w:p>
    <w:p w14:paraId="7392D124" w14:textId="74BA1FC0" w:rsidR="00910A2B" w:rsidRPr="006E33F0" w:rsidRDefault="00A371A8" w:rsidP="006E33F0">
      <w:pPr>
        <w:pStyle w:val="NoSpacing"/>
        <w:contextualSpacing/>
        <w:rPr>
          <w:rFonts w:ascii="Arial" w:hAnsi="Arial" w:cs="Arial"/>
        </w:rPr>
      </w:pPr>
      <w:r w:rsidRPr="0040160E">
        <w:rPr>
          <w:rFonts w:ascii="Arial" w:hAnsi="Arial" w:cs="Arial"/>
        </w:rPr>
        <w:t>Amira Learning, Inc. with H</w:t>
      </w:r>
      <w:r>
        <w:rPr>
          <w:rFonts w:ascii="Arial" w:hAnsi="Arial" w:cs="Arial"/>
        </w:rPr>
        <w:t xml:space="preserve">oughton </w:t>
      </w:r>
      <w:r w:rsidRPr="0040160E">
        <w:rPr>
          <w:rFonts w:ascii="Arial" w:hAnsi="Arial" w:cs="Arial"/>
        </w:rPr>
        <w:t>M</w:t>
      </w:r>
      <w:r>
        <w:rPr>
          <w:rFonts w:ascii="Arial" w:hAnsi="Arial" w:cs="Arial"/>
        </w:rPr>
        <w:t xml:space="preserve">ifflin </w:t>
      </w:r>
      <w:r w:rsidRPr="0040160E">
        <w:rPr>
          <w:rFonts w:ascii="Arial" w:hAnsi="Arial" w:cs="Arial"/>
        </w:rPr>
        <w:t>H</w:t>
      </w:r>
      <w:r>
        <w:rPr>
          <w:rFonts w:ascii="Arial" w:hAnsi="Arial" w:cs="Arial"/>
        </w:rPr>
        <w:t>arcourt (HMH)</w:t>
      </w:r>
      <w:r w:rsidRPr="0040160E">
        <w:rPr>
          <w:rFonts w:ascii="Arial" w:hAnsi="Arial" w:cs="Arial"/>
        </w:rPr>
        <w:t xml:space="preserve"> as official distribution partners</w:t>
      </w:r>
    </w:p>
    <w:p w14:paraId="0AFCA939" w14:textId="06BE3791" w:rsidR="006E411B" w:rsidRPr="00A371A8" w:rsidRDefault="0060597E" w:rsidP="00EA3EBE">
      <w:pPr>
        <w:pStyle w:val="Heading3"/>
        <w:rPr>
          <w:lang w:val="fr-FR"/>
        </w:rPr>
      </w:pPr>
      <w:r w:rsidRPr="00A371A8">
        <w:rPr>
          <w:lang w:val="fr-FR"/>
        </w:rPr>
        <w:t>Web</w:t>
      </w:r>
      <w:r w:rsidR="006E33F0" w:rsidRPr="00A371A8">
        <w:rPr>
          <w:lang w:val="fr-FR"/>
        </w:rPr>
        <w:t xml:space="preserve"> </w:t>
      </w:r>
      <w:r w:rsidRPr="00A371A8">
        <w:rPr>
          <w:lang w:val="fr-FR"/>
        </w:rPr>
        <w:t>page:</w:t>
      </w:r>
    </w:p>
    <w:p w14:paraId="4D992899" w14:textId="6B1D43CD" w:rsidR="0060597E" w:rsidRPr="00A371A8" w:rsidRDefault="00A371A8" w:rsidP="006E33F0">
      <w:pPr>
        <w:pStyle w:val="NoSpacing"/>
        <w:contextualSpacing/>
        <w:rPr>
          <w:rFonts w:ascii="Arial" w:hAnsi="Arial" w:cs="Arial"/>
          <w:lang w:val="fr-FR"/>
        </w:rPr>
      </w:pPr>
      <w:hyperlink r:id="rId8" w:tooltip="Amira Learning Website" w:history="1">
        <w:r w:rsidRPr="0026254D">
          <w:rPr>
            <w:rStyle w:val="Hyperlink"/>
            <w:rFonts w:ascii="Arial" w:hAnsi="Arial" w:cs="Arial"/>
            <w:lang w:val="fr-FR"/>
          </w:rPr>
          <w:t>https://www.amiralearning.com/</w:t>
        </w:r>
      </w:hyperlink>
    </w:p>
    <w:p w14:paraId="78424FF1" w14:textId="4A6668A0" w:rsidR="0076232D" w:rsidRPr="006E33F0" w:rsidRDefault="4CAB7F30" w:rsidP="00EA3EBE">
      <w:pPr>
        <w:pStyle w:val="Heading3"/>
      </w:pPr>
      <w:r w:rsidRPr="006E33F0">
        <w:t xml:space="preserve">Contact </w:t>
      </w:r>
      <w:r w:rsidR="006E411B">
        <w:t>Information</w:t>
      </w:r>
      <w:r w:rsidRPr="006E33F0">
        <w:t>:</w:t>
      </w:r>
    </w:p>
    <w:p w14:paraId="73CAEB7F" w14:textId="77777777" w:rsidR="00A371A8" w:rsidRDefault="00A371A8" w:rsidP="00401980">
      <w:pPr>
        <w:pStyle w:val="NoSpacing"/>
        <w:numPr>
          <w:ilvl w:val="0"/>
          <w:numId w:val="3"/>
        </w:numPr>
        <w:spacing w:after="240"/>
        <w:rPr>
          <w:rFonts w:ascii="Arial" w:hAnsi="Arial" w:cs="Arial"/>
        </w:rPr>
      </w:pPr>
      <w:r w:rsidRPr="00B75AD2">
        <w:rPr>
          <w:rFonts w:ascii="Arial" w:hAnsi="Arial" w:cs="Arial"/>
        </w:rPr>
        <w:t>Amira Learning, Dianne Henderson, V</w:t>
      </w:r>
      <w:r>
        <w:rPr>
          <w:rFonts w:ascii="Arial" w:hAnsi="Arial" w:cs="Arial"/>
        </w:rPr>
        <w:t xml:space="preserve">ice </w:t>
      </w:r>
      <w:r w:rsidRPr="00B75AD2">
        <w:rPr>
          <w:rFonts w:ascii="Arial" w:hAnsi="Arial" w:cs="Arial"/>
        </w:rPr>
        <w:t>P</w:t>
      </w:r>
      <w:r>
        <w:rPr>
          <w:rFonts w:ascii="Arial" w:hAnsi="Arial" w:cs="Arial"/>
        </w:rPr>
        <w:t>resident</w:t>
      </w:r>
      <w:r w:rsidRPr="00B75AD2">
        <w:rPr>
          <w:rFonts w:ascii="Arial" w:hAnsi="Arial" w:cs="Arial"/>
        </w:rPr>
        <w:t xml:space="preserve"> Impact, </w:t>
      </w:r>
      <w:hyperlink r:id="rId9" w:history="1">
        <w:r w:rsidRPr="002905C2">
          <w:rPr>
            <w:rStyle w:val="Hyperlink"/>
            <w:rFonts w:ascii="Arial" w:hAnsi="Arial" w:cs="Arial"/>
          </w:rPr>
          <w:t>Dianne.Henderson@amiralearning.com</w:t>
        </w:r>
      </w:hyperlink>
      <w:r w:rsidRPr="00B75AD2">
        <w:rPr>
          <w:rFonts w:ascii="Arial" w:hAnsi="Arial" w:cs="Arial"/>
        </w:rPr>
        <w:t xml:space="preserve"> </w:t>
      </w:r>
    </w:p>
    <w:p w14:paraId="1DB1ADB8" w14:textId="4AB96803" w:rsidR="00910A2B" w:rsidRPr="00A371A8" w:rsidRDefault="00A371A8" w:rsidP="00401980">
      <w:pPr>
        <w:pStyle w:val="NoSpacing"/>
        <w:numPr>
          <w:ilvl w:val="0"/>
          <w:numId w:val="3"/>
        </w:numPr>
        <w:spacing w:after="240"/>
        <w:rPr>
          <w:rFonts w:ascii="Arial" w:hAnsi="Arial" w:cs="Arial"/>
        </w:rPr>
      </w:pPr>
      <w:r w:rsidRPr="00A371A8">
        <w:rPr>
          <w:rFonts w:ascii="Arial" w:hAnsi="Arial" w:cs="Arial"/>
        </w:rPr>
        <w:t xml:space="preserve">HMH official distribution partner, Edward Howard, Vice President of Product Management, </w:t>
      </w:r>
      <w:hyperlink r:id="rId10" w:history="1">
        <w:r w:rsidRPr="00A371A8">
          <w:rPr>
            <w:rStyle w:val="Hyperlink"/>
            <w:rFonts w:ascii="Arial" w:hAnsi="Arial" w:cs="Arial"/>
          </w:rPr>
          <w:t>edward.howard@hmhco.com</w:t>
        </w:r>
      </w:hyperlink>
      <w:r w:rsidR="006074A1" w:rsidRPr="00A371A8">
        <w:rPr>
          <w:rFonts w:ascii="Arial" w:hAnsi="Arial" w:cs="Arial"/>
        </w:rPr>
        <w:t xml:space="preserve"> </w:t>
      </w:r>
    </w:p>
    <w:p w14:paraId="1014A434" w14:textId="55C8AFBE" w:rsidR="00A371A8" w:rsidRDefault="75573527" w:rsidP="00EA3EBE">
      <w:pPr>
        <w:pStyle w:val="Heading3"/>
      </w:pPr>
      <w:r w:rsidRPr="006E33F0">
        <w:t>Recommended grade(s)</w:t>
      </w:r>
      <w:r w:rsidR="000D62D9" w:rsidRPr="006E33F0">
        <w:t>:</w:t>
      </w:r>
    </w:p>
    <w:p w14:paraId="6C76D013" w14:textId="006988D5" w:rsidR="00A371A8" w:rsidRPr="00A371A8" w:rsidRDefault="000D62D9" w:rsidP="00401980">
      <w:pPr>
        <w:pStyle w:val="NoSpacing"/>
        <w:numPr>
          <w:ilvl w:val="0"/>
          <w:numId w:val="4"/>
        </w:numPr>
        <w:rPr>
          <w:rFonts w:ascii="Arial" w:hAnsi="Arial" w:cs="Arial"/>
          <w:b/>
          <w:bCs/>
        </w:rPr>
      </w:pPr>
      <w:r w:rsidRPr="00A371A8">
        <w:rPr>
          <w:rFonts w:ascii="Arial" w:hAnsi="Arial" w:cs="Arial"/>
        </w:rPr>
        <w:t>K</w:t>
      </w:r>
      <w:r w:rsidR="006E33F0" w:rsidRPr="00A371A8">
        <w:rPr>
          <w:rFonts w:ascii="Arial" w:hAnsi="Arial" w:cs="Arial"/>
        </w:rPr>
        <w:t>indergarten</w:t>
      </w:r>
      <w:r w:rsidR="000500D1" w:rsidRPr="00A371A8">
        <w:rPr>
          <w:rFonts w:ascii="Arial" w:hAnsi="Arial" w:cs="Arial"/>
        </w:rPr>
        <w:t xml:space="preserve"> </w:t>
      </w:r>
    </w:p>
    <w:p w14:paraId="2FD31E80" w14:textId="6BB308E0" w:rsidR="00A371A8" w:rsidRPr="00A371A8" w:rsidRDefault="000500D1" w:rsidP="00401980">
      <w:pPr>
        <w:pStyle w:val="NoSpacing"/>
        <w:numPr>
          <w:ilvl w:val="0"/>
          <w:numId w:val="4"/>
        </w:numPr>
        <w:rPr>
          <w:rFonts w:ascii="Arial" w:hAnsi="Arial" w:cs="Arial"/>
          <w:b/>
          <w:bCs/>
        </w:rPr>
      </w:pPr>
      <w:r w:rsidRPr="00A371A8">
        <w:rPr>
          <w:rFonts w:ascii="Arial" w:hAnsi="Arial" w:cs="Arial"/>
        </w:rPr>
        <w:t xml:space="preserve">Grade </w:t>
      </w:r>
      <w:r w:rsidR="006E411B" w:rsidRPr="00A371A8">
        <w:rPr>
          <w:rFonts w:ascii="Arial" w:hAnsi="Arial" w:cs="Arial"/>
        </w:rPr>
        <w:t>o</w:t>
      </w:r>
      <w:r w:rsidRPr="00A371A8">
        <w:rPr>
          <w:rFonts w:ascii="Arial" w:hAnsi="Arial" w:cs="Arial"/>
        </w:rPr>
        <w:t>ne</w:t>
      </w:r>
    </w:p>
    <w:p w14:paraId="738A0D38" w14:textId="1650EA64" w:rsidR="006E411B" w:rsidRPr="0026254D" w:rsidRDefault="000500D1" w:rsidP="00401980">
      <w:pPr>
        <w:pStyle w:val="NoSpacing"/>
        <w:numPr>
          <w:ilvl w:val="0"/>
          <w:numId w:val="4"/>
        </w:numPr>
        <w:rPr>
          <w:rFonts w:ascii="Arial" w:hAnsi="Arial" w:cs="Arial"/>
        </w:rPr>
      </w:pPr>
      <w:r w:rsidRPr="00A371A8">
        <w:rPr>
          <w:rFonts w:ascii="Arial" w:hAnsi="Arial" w:cs="Arial"/>
        </w:rPr>
        <w:t>G</w:t>
      </w:r>
      <w:r w:rsidR="006E33F0" w:rsidRPr="00A371A8">
        <w:rPr>
          <w:rFonts w:ascii="Arial" w:hAnsi="Arial" w:cs="Arial"/>
        </w:rPr>
        <w:t xml:space="preserve">rade </w:t>
      </w:r>
      <w:r w:rsidR="006E411B" w:rsidRPr="00A371A8">
        <w:rPr>
          <w:rFonts w:ascii="Arial" w:hAnsi="Arial" w:cs="Arial"/>
        </w:rPr>
        <w:t>t</w:t>
      </w:r>
      <w:r w:rsidR="006E33F0" w:rsidRPr="00A371A8">
        <w:rPr>
          <w:rFonts w:ascii="Arial" w:hAnsi="Arial" w:cs="Arial"/>
        </w:rPr>
        <w:t>wo</w:t>
      </w:r>
    </w:p>
    <w:p w14:paraId="1B5AEE16" w14:textId="0F0B0243" w:rsidR="00A371A8" w:rsidRDefault="00A371A8" w:rsidP="00EA3EBE">
      <w:pPr>
        <w:pStyle w:val="Heading3"/>
      </w:pPr>
      <w:r w:rsidRPr="006E33F0">
        <w:t xml:space="preserve">Recommended </w:t>
      </w:r>
      <w:r w:rsidRPr="0074438D">
        <w:t>for use with the following student populations</w:t>
      </w:r>
      <w:r w:rsidRPr="006E33F0">
        <w:t>:</w:t>
      </w:r>
    </w:p>
    <w:p w14:paraId="0A6C9491" w14:textId="34628FF2" w:rsidR="00A371A8" w:rsidRPr="00A371A8" w:rsidRDefault="00A371A8" w:rsidP="00401980">
      <w:pPr>
        <w:pStyle w:val="NoSpacing"/>
        <w:numPr>
          <w:ilvl w:val="0"/>
          <w:numId w:val="4"/>
        </w:numPr>
        <w:rPr>
          <w:rFonts w:ascii="Arial" w:hAnsi="Arial" w:cs="Arial"/>
          <w:b/>
          <w:bCs/>
        </w:rPr>
      </w:pPr>
      <w:r>
        <w:rPr>
          <w:rFonts w:ascii="Arial" w:hAnsi="Arial" w:cs="Arial"/>
        </w:rPr>
        <w:t>General education students</w:t>
      </w:r>
    </w:p>
    <w:p w14:paraId="028C3899" w14:textId="5232FCC1" w:rsidR="00A371A8" w:rsidRPr="00A371A8" w:rsidRDefault="00A371A8" w:rsidP="00401980">
      <w:pPr>
        <w:pStyle w:val="NoSpacing"/>
        <w:numPr>
          <w:ilvl w:val="0"/>
          <w:numId w:val="4"/>
        </w:numPr>
        <w:rPr>
          <w:rFonts w:ascii="Arial" w:hAnsi="Arial" w:cs="Arial"/>
          <w:b/>
          <w:bCs/>
        </w:rPr>
      </w:pPr>
      <w:r>
        <w:rPr>
          <w:rFonts w:ascii="Arial" w:hAnsi="Arial" w:cs="Arial"/>
        </w:rPr>
        <w:t>Students with disabilities</w:t>
      </w:r>
    </w:p>
    <w:p w14:paraId="5ECF6DE3" w14:textId="5AAD4D4C" w:rsidR="00A371A8" w:rsidRPr="00A371A8" w:rsidRDefault="00A371A8" w:rsidP="00401980">
      <w:pPr>
        <w:pStyle w:val="NoSpacing"/>
        <w:numPr>
          <w:ilvl w:val="0"/>
          <w:numId w:val="4"/>
        </w:numPr>
        <w:rPr>
          <w:rFonts w:ascii="Arial" w:hAnsi="Arial" w:cs="Arial"/>
          <w:b/>
          <w:bCs/>
        </w:rPr>
      </w:pPr>
      <w:r>
        <w:rPr>
          <w:rFonts w:ascii="Arial" w:hAnsi="Arial" w:cs="Arial"/>
        </w:rPr>
        <w:t>English learners</w:t>
      </w:r>
    </w:p>
    <w:p w14:paraId="108A0E80" w14:textId="73E3C6BF" w:rsidR="00A371A8" w:rsidRPr="0026254D" w:rsidRDefault="00A371A8" w:rsidP="00401980">
      <w:pPr>
        <w:pStyle w:val="NoSpacing"/>
        <w:numPr>
          <w:ilvl w:val="0"/>
          <w:numId w:val="4"/>
        </w:numPr>
        <w:rPr>
          <w:rFonts w:ascii="Arial" w:hAnsi="Arial" w:cs="Arial"/>
          <w:b/>
          <w:bCs/>
        </w:rPr>
      </w:pPr>
      <w:r>
        <w:rPr>
          <w:rFonts w:ascii="Arial" w:hAnsi="Arial" w:cs="Arial"/>
        </w:rPr>
        <w:t>Bi/multilingual learners (English–Spanish)</w:t>
      </w:r>
    </w:p>
    <w:p w14:paraId="6506FC49" w14:textId="4438F4F4" w:rsidR="00A371A8" w:rsidRDefault="00A371A8" w:rsidP="00EA3EBE">
      <w:pPr>
        <w:pStyle w:val="Heading3"/>
      </w:pPr>
      <w:r>
        <w:t>Languages available</w:t>
      </w:r>
      <w:r w:rsidRPr="006E33F0">
        <w:t>:</w:t>
      </w:r>
    </w:p>
    <w:p w14:paraId="58095E60" w14:textId="2C923A70" w:rsidR="00A371A8" w:rsidRPr="00A371A8" w:rsidRDefault="00A371A8" w:rsidP="00401980">
      <w:pPr>
        <w:pStyle w:val="NoSpacing"/>
        <w:numPr>
          <w:ilvl w:val="0"/>
          <w:numId w:val="4"/>
        </w:numPr>
        <w:rPr>
          <w:rFonts w:ascii="Arial" w:hAnsi="Arial" w:cs="Arial"/>
          <w:b/>
          <w:bCs/>
        </w:rPr>
      </w:pPr>
      <w:r>
        <w:rPr>
          <w:rFonts w:ascii="Arial" w:hAnsi="Arial" w:cs="Arial"/>
        </w:rPr>
        <w:t>English</w:t>
      </w:r>
    </w:p>
    <w:p w14:paraId="09BC2D08" w14:textId="25072E70" w:rsidR="00A371A8" w:rsidRPr="0026254D" w:rsidRDefault="00A371A8" w:rsidP="00401980">
      <w:pPr>
        <w:pStyle w:val="NoSpacing"/>
        <w:numPr>
          <w:ilvl w:val="0"/>
          <w:numId w:val="4"/>
        </w:numPr>
        <w:rPr>
          <w:rFonts w:ascii="Arial" w:hAnsi="Arial" w:cs="Arial"/>
          <w:b/>
          <w:bCs/>
        </w:rPr>
      </w:pPr>
      <w:r>
        <w:rPr>
          <w:rFonts w:ascii="Arial" w:hAnsi="Arial" w:cs="Arial"/>
        </w:rPr>
        <w:t>Spanish</w:t>
      </w:r>
    </w:p>
    <w:p w14:paraId="139634AE" w14:textId="77777777" w:rsidR="00A83147" w:rsidRDefault="00A83147">
      <w:pPr>
        <w:rPr>
          <w:rFonts w:ascii="Arial" w:eastAsiaTheme="majorEastAsia" w:hAnsi="Arial" w:cs="Arial"/>
          <w:b/>
          <w:bCs/>
        </w:rPr>
      </w:pPr>
      <w:bookmarkStart w:id="1" w:name="_Hlk184067039"/>
      <w:r>
        <w:br w:type="page"/>
      </w:r>
    </w:p>
    <w:p w14:paraId="10819BFF" w14:textId="6328140D" w:rsidR="00A371A8" w:rsidRPr="00F72BFE" w:rsidRDefault="00A371A8" w:rsidP="00EA3EBE">
      <w:pPr>
        <w:pStyle w:val="Heading3"/>
      </w:pPr>
      <w:r>
        <w:lastRenderedPageBreak/>
        <w:t>Skills Measured (English and Spanish)</w:t>
      </w:r>
      <w:r w:rsidRPr="00F72BFE">
        <w:t xml:space="preserve">: </w:t>
      </w:r>
    </w:p>
    <w:p w14:paraId="2C461EF4" w14:textId="77777777" w:rsidR="00A371A8" w:rsidRDefault="00A371A8" w:rsidP="00A371A8">
      <w:pPr>
        <w:rPr>
          <w:rFonts w:ascii="Arial" w:hAnsi="Arial" w:cs="Arial"/>
        </w:rPr>
      </w:pPr>
      <w:r w:rsidRPr="0074438D">
        <w:rPr>
          <w:rFonts w:ascii="Arial" w:hAnsi="Arial" w:cs="Arial"/>
        </w:rPr>
        <w:t>Key: Y = Approved</w:t>
      </w:r>
      <w:r>
        <w:rPr>
          <w:rFonts w:ascii="Arial" w:hAnsi="Arial" w:cs="Arial"/>
        </w:rPr>
        <w:t>,</w:t>
      </w:r>
      <w:r w:rsidRPr="0074438D">
        <w:rPr>
          <w:rFonts w:ascii="Arial" w:hAnsi="Arial" w:cs="Arial"/>
        </w:rPr>
        <w:t xml:space="preserve"> NA = Not available</w:t>
      </w:r>
      <w:r>
        <w:rPr>
          <w:rFonts w:ascii="Arial" w:hAnsi="Arial" w:cs="Arial"/>
        </w:rPr>
        <w:t>, K = Kindergarten, G1 = Grade One, G2 = Grade Two</w:t>
      </w:r>
    </w:p>
    <w:p w14:paraId="191E3D27" w14:textId="77777777" w:rsidR="00A371A8" w:rsidRDefault="00A371A8" w:rsidP="005B775E">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B75AD2">
        <w:rPr>
          <w:rFonts w:ascii="Arial" w:hAnsi="Arial" w:cs="Arial"/>
          <w:i/>
          <w:iCs/>
        </w:rPr>
        <w:t>Other</w:t>
      </w:r>
      <w:r>
        <w:rPr>
          <w:rFonts w:ascii="Arial" w:hAnsi="Arial" w:cs="Arial"/>
        </w:rPr>
        <w:t xml:space="preserve">, </w:t>
      </w:r>
      <w:r w:rsidRPr="00B75AD2">
        <w:rPr>
          <w:rFonts w:ascii="Arial" w:hAnsi="Arial" w:cs="Arial"/>
        </w:rPr>
        <w:t>the Skills Measured shown in the table are from Cal</w:t>
      </w:r>
      <w:r>
        <w:rPr>
          <w:rFonts w:ascii="Arial" w:hAnsi="Arial" w:cs="Arial"/>
        </w:rPr>
        <w:t>ifornia</w:t>
      </w:r>
      <w:r w:rsidRPr="00B75AD2">
        <w:rPr>
          <w:rFonts w:ascii="Arial" w:hAnsi="Arial" w:cs="Arial"/>
        </w:rPr>
        <w:t xml:space="preserve"> </w:t>
      </w:r>
      <w:r w:rsidRPr="0040160E">
        <w:rPr>
          <w:rFonts w:ascii="Arial" w:hAnsi="Arial" w:cs="Arial"/>
          <w:i/>
          <w:iCs/>
        </w:rPr>
        <w:t xml:space="preserve">Education Code </w:t>
      </w:r>
      <w:r>
        <w:rPr>
          <w:rFonts w:ascii="Arial" w:hAnsi="Arial" w:cs="Arial"/>
        </w:rPr>
        <w:t xml:space="preserve">Section </w:t>
      </w:r>
      <w:r w:rsidRPr="00B75AD2">
        <w:rPr>
          <w:rFonts w:ascii="Arial" w:hAnsi="Arial" w:cs="Arial"/>
        </w:rPr>
        <w:t>53008 (g)(1)(B).</w:t>
      </w:r>
    </w:p>
    <w:tbl>
      <w:tblPr>
        <w:tblStyle w:val="TableGrid"/>
        <w:tblW w:w="0" w:type="auto"/>
        <w:tblLook w:val="04A0" w:firstRow="1" w:lastRow="0" w:firstColumn="1" w:lastColumn="0" w:noHBand="0" w:noVBand="1"/>
        <w:tblDescription w:val="Skills measured in kindergarten through grade two."/>
      </w:tblPr>
      <w:tblGrid>
        <w:gridCol w:w="3685"/>
        <w:gridCol w:w="4735"/>
        <w:gridCol w:w="550"/>
        <w:gridCol w:w="550"/>
        <w:gridCol w:w="550"/>
      </w:tblGrid>
      <w:tr w:rsidR="00A371A8" w:rsidRPr="00B75AD2" w14:paraId="6CE50E05" w14:textId="77777777" w:rsidTr="00B54302">
        <w:trPr>
          <w:cantSplit/>
          <w:tblHeader/>
        </w:trPr>
        <w:tc>
          <w:tcPr>
            <w:tcW w:w="3685" w:type="dxa"/>
          </w:tcPr>
          <w:bookmarkEnd w:id="1"/>
          <w:p w14:paraId="5740AF51" w14:textId="77777777" w:rsidR="00A371A8" w:rsidRPr="00B75AD2" w:rsidRDefault="00A371A8" w:rsidP="00B54302">
            <w:pPr>
              <w:pStyle w:val="NoSpacing"/>
              <w:contextualSpacing/>
              <w:jc w:val="center"/>
              <w:rPr>
                <w:rFonts w:ascii="Arial" w:hAnsi="Arial" w:cs="Arial"/>
              </w:rPr>
            </w:pPr>
            <w:r w:rsidRPr="00B75AD2">
              <w:rPr>
                <w:rFonts w:ascii="Arial" w:hAnsi="Arial" w:cs="Arial"/>
                <w:b/>
                <w:bCs/>
              </w:rPr>
              <w:t>Skills Measured</w:t>
            </w:r>
          </w:p>
        </w:tc>
        <w:tc>
          <w:tcPr>
            <w:tcW w:w="4735" w:type="dxa"/>
          </w:tcPr>
          <w:p w14:paraId="6792A3BE" w14:textId="77777777" w:rsidR="00A371A8" w:rsidRPr="00B75AD2" w:rsidRDefault="00A371A8" w:rsidP="00B54302">
            <w:pPr>
              <w:pStyle w:val="NoSpacing"/>
              <w:contextualSpacing/>
              <w:jc w:val="center"/>
              <w:rPr>
                <w:rFonts w:ascii="Arial" w:hAnsi="Arial" w:cs="Arial"/>
                <w:b/>
                <w:bCs/>
              </w:rPr>
            </w:pPr>
            <w:r>
              <w:rPr>
                <w:rFonts w:ascii="Arial" w:hAnsi="Arial" w:cs="Arial"/>
                <w:b/>
                <w:bCs/>
              </w:rPr>
              <w:t>Amira Task</w:t>
            </w:r>
          </w:p>
        </w:tc>
        <w:tc>
          <w:tcPr>
            <w:tcW w:w="0" w:type="auto"/>
          </w:tcPr>
          <w:p w14:paraId="7FA0B0BF" w14:textId="77777777" w:rsidR="00A371A8" w:rsidRPr="00B75AD2" w:rsidRDefault="00A371A8" w:rsidP="00B54302">
            <w:pPr>
              <w:pStyle w:val="NoSpacing"/>
              <w:contextualSpacing/>
              <w:jc w:val="center"/>
              <w:rPr>
                <w:rFonts w:ascii="Arial" w:hAnsi="Arial" w:cs="Arial"/>
                <w:b/>
                <w:bCs/>
              </w:rPr>
            </w:pPr>
            <w:r>
              <w:rPr>
                <w:rFonts w:ascii="Arial" w:hAnsi="Arial" w:cs="Arial"/>
                <w:b/>
                <w:bCs/>
              </w:rPr>
              <w:t>K</w:t>
            </w:r>
          </w:p>
        </w:tc>
        <w:tc>
          <w:tcPr>
            <w:tcW w:w="0" w:type="auto"/>
          </w:tcPr>
          <w:p w14:paraId="52A991D6" w14:textId="77777777" w:rsidR="00A371A8" w:rsidRPr="00B75AD2" w:rsidRDefault="00A371A8" w:rsidP="00B54302">
            <w:pPr>
              <w:pStyle w:val="NoSpacing"/>
              <w:contextualSpacing/>
              <w:jc w:val="center"/>
              <w:rPr>
                <w:rFonts w:ascii="Arial" w:hAnsi="Arial" w:cs="Arial"/>
                <w:b/>
                <w:bCs/>
              </w:rPr>
            </w:pPr>
            <w:r>
              <w:rPr>
                <w:rFonts w:ascii="Arial" w:hAnsi="Arial" w:cs="Arial"/>
                <w:b/>
                <w:bCs/>
              </w:rPr>
              <w:t>G1</w:t>
            </w:r>
          </w:p>
        </w:tc>
        <w:tc>
          <w:tcPr>
            <w:tcW w:w="0" w:type="auto"/>
          </w:tcPr>
          <w:p w14:paraId="4E4CA1B9" w14:textId="77777777" w:rsidR="00A371A8" w:rsidRPr="00B75AD2" w:rsidRDefault="00A371A8" w:rsidP="00B54302">
            <w:pPr>
              <w:pStyle w:val="NoSpacing"/>
              <w:contextualSpacing/>
              <w:jc w:val="center"/>
              <w:rPr>
                <w:rFonts w:ascii="Arial" w:hAnsi="Arial" w:cs="Arial"/>
                <w:b/>
                <w:bCs/>
              </w:rPr>
            </w:pPr>
            <w:r>
              <w:rPr>
                <w:rFonts w:ascii="Arial" w:hAnsi="Arial" w:cs="Arial"/>
                <w:b/>
                <w:bCs/>
              </w:rPr>
              <w:t>G2</w:t>
            </w:r>
          </w:p>
        </w:tc>
      </w:tr>
      <w:tr w:rsidR="00A371A8" w:rsidRPr="00B75AD2" w14:paraId="5CE7EC9D" w14:textId="77777777" w:rsidTr="00B54302">
        <w:trPr>
          <w:cantSplit/>
        </w:trPr>
        <w:tc>
          <w:tcPr>
            <w:tcW w:w="3685" w:type="dxa"/>
          </w:tcPr>
          <w:p w14:paraId="2A57D186" w14:textId="77777777" w:rsidR="00A371A8" w:rsidRPr="00B75AD2" w:rsidRDefault="00A371A8" w:rsidP="00B54302">
            <w:pPr>
              <w:pStyle w:val="NoSpacing"/>
              <w:contextualSpacing/>
              <w:rPr>
                <w:rFonts w:ascii="Arial" w:hAnsi="Arial" w:cs="Arial"/>
              </w:rPr>
            </w:pPr>
            <w:r>
              <w:rPr>
                <w:rFonts w:ascii="Arial" w:hAnsi="Arial" w:cs="Arial"/>
              </w:rPr>
              <w:t xml:space="preserve">phonological and </w:t>
            </w:r>
            <w:r w:rsidRPr="00B75AD2">
              <w:rPr>
                <w:rFonts w:ascii="Arial" w:hAnsi="Arial" w:cs="Arial"/>
              </w:rPr>
              <w:t>phonemic awareness</w:t>
            </w:r>
          </w:p>
        </w:tc>
        <w:tc>
          <w:tcPr>
            <w:tcW w:w="4735" w:type="dxa"/>
          </w:tcPr>
          <w:p w14:paraId="060DD754" w14:textId="77777777" w:rsidR="00A371A8" w:rsidRDefault="00A371A8" w:rsidP="00B54302">
            <w:pPr>
              <w:pStyle w:val="NoSpacing"/>
              <w:contextualSpacing/>
              <w:rPr>
                <w:rFonts w:ascii="Arial" w:hAnsi="Arial" w:cs="Arial"/>
              </w:rPr>
            </w:pPr>
            <w:r>
              <w:rPr>
                <w:rFonts w:ascii="Arial" w:hAnsi="Arial" w:cs="Arial"/>
              </w:rPr>
              <w:t>Blending</w:t>
            </w:r>
          </w:p>
        </w:tc>
        <w:tc>
          <w:tcPr>
            <w:tcW w:w="0" w:type="auto"/>
          </w:tcPr>
          <w:p w14:paraId="5C0A563B" w14:textId="77777777" w:rsidR="00A371A8" w:rsidRPr="00B75AD2" w:rsidRDefault="00A371A8" w:rsidP="00B54302">
            <w:pPr>
              <w:pStyle w:val="NoSpacing"/>
              <w:contextualSpacing/>
              <w:jc w:val="center"/>
              <w:rPr>
                <w:rFonts w:ascii="Arial" w:hAnsi="Arial" w:cs="Arial"/>
              </w:rPr>
            </w:pPr>
            <w:r>
              <w:rPr>
                <w:rFonts w:ascii="Arial" w:hAnsi="Arial" w:cs="Arial"/>
              </w:rPr>
              <w:t>Y</w:t>
            </w:r>
          </w:p>
        </w:tc>
        <w:tc>
          <w:tcPr>
            <w:tcW w:w="0" w:type="auto"/>
          </w:tcPr>
          <w:p w14:paraId="139AEF6D" w14:textId="77777777" w:rsidR="00A371A8" w:rsidRPr="00B75AD2" w:rsidRDefault="00A371A8" w:rsidP="00B54302">
            <w:pPr>
              <w:pStyle w:val="NoSpacing"/>
              <w:contextualSpacing/>
              <w:jc w:val="center"/>
              <w:rPr>
                <w:rFonts w:ascii="Arial" w:hAnsi="Arial" w:cs="Arial"/>
              </w:rPr>
            </w:pPr>
            <w:r>
              <w:rPr>
                <w:rFonts w:ascii="Arial" w:hAnsi="Arial" w:cs="Arial"/>
              </w:rPr>
              <w:t>Y</w:t>
            </w:r>
          </w:p>
        </w:tc>
        <w:tc>
          <w:tcPr>
            <w:tcW w:w="0" w:type="auto"/>
          </w:tcPr>
          <w:p w14:paraId="39DFE1D8" w14:textId="77777777" w:rsidR="00A371A8" w:rsidRPr="00B75AD2" w:rsidRDefault="00A371A8" w:rsidP="00B54302">
            <w:pPr>
              <w:pStyle w:val="NoSpacing"/>
              <w:contextualSpacing/>
              <w:jc w:val="center"/>
              <w:rPr>
                <w:rFonts w:ascii="Arial" w:hAnsi="Arial" w:cs="Arial"/>
              </w:rPr>
            </w:pPr>
            <w:r>
              <w:rPr>
                <w:rFonts w:ascii="Arial" w:hAnsi="Arial" w:cs="Arial"/>
              </w:rPr>
              <w:t>NA</w:t>
            </w:r>
          </w:p>
        </w:tc>
      </w:tr>
      <w:tr w:rsidR="00A371A8" w:rsidRPr="00B75AD2" w14:paraId="566E1B0B" w14:textId="77777777" w:rsidTr="00B54302">
        <w:trPr>
          <w:cantSplit/>
        </w:trPr>
        <w:tc>
          <w:tcPr>
            <w:tcW w:w="3685" w:type="dxa"/>
          </w:tcPr>
          <w:p w14:paraId="486D385F" w14:textId="77777777" w:rsidR="00A371A8" w:rsidRDefault="00A371A8" w:rsidP="00B54302">
            <w:pPr>
              <w:pStyle w:val="NoSpacing"/>
              <w:contextualSpacing/>
              <w:rPr>
                <w:rFonts w:ascii="Arial" w:hAnsi="Arial" w:cs="Arial"/>
              </w:rPr>
            </w:pPr>
            <w:r>
              <w:rPr>
                <w:rFonts w:ascii="Arial" w:hAnsi="Arial" w:cs="Arial"/>
              </w:rPr>
              <w:t xml:space="preserve">phonological and </w:t>
            </w:r>
            <w:r w:rsidRPr="00B75AD2">
              <w:rPr>
                <w:rFonts w:ascii="Arial" w:hAnsi="Arial" w:cs="Arial"/>
              </w:rPr>
              <w:t>phonemic awareness</w:t>
            </w:r>
          </w:p>
        </w:tc>
        <w:tc>
          <w:tcPr>
            <w:tcW w:w="4735" w:type="dxa"/>
          </w:tcPr>
          <w:p w14:paraId="21187F96" w14:textId="77777777" w:rsidR="00A371A8" w:rsidRDefault="00A371A8" w:rsidP="00B54302">
            <w:pPr>
              <w:pStyle w:val="NoSpacing"/>
              <w:contextualSpacing/>
              <w:rPr>
                <w:rFonts w:ascii="Arial" w:hAnsi="Arial" w:cs="Arial"/>
              </w:rPr>
            </w:pPr>
            <w:r>
              <w:rPr>
                <w:rFonts w:ascii="Arial" w:hAnsi="Arial" w:cs="Arial"/>
              </w:rPr>
              <w:t>Segmentation &amp; Elision</w:t>
            </w:r>
          </w:p>
        </w:tc>
        <w:tc>
          <w:tcPr>
            <w:tcW w:w="0" w:type="auto"/>
          </w:tcPr>
          <w:p w14:paraId="43E3669F" w14:textId="77777777" w:rsidR="00A371A8" w:rsidRDefault="00A371A8" w:rsidP="00B54302">
            <w:pPr>
              <w:pStyle w:val="NoSpacing"/>
              <w:contextualSpacing/>
              <w:jc w:val="center"/>
              <w:rPr>
                <w:rFonts w:ascii="Arial" w:hAnsi="Arial" w:cs="Arial"/>
              </w:rPr>
            </w:pPr>
            <w:r>
              <w:rPr>
                <w:rFonts w:ascii="Arial" w:hAnsi="Arial" w:cs="Arial"/>
              </w:rPr>
              <w:t>Y</w:t>
            </w:r>
          </w:p>
        </w:tc>
        <w:tc>
          <w:tcPr>
            <w:tcW w:w="0" w:type="auto"/>
          </w:tcPr>
          <w:p w14:paraId="05E4C665" w14:textId="77777777" w:rsidR="00A371A8" w:rsidRDefault="00A371A8" w:rsidP="00B54302">
            <w:pPr>
              <w:pStyle w:val="NoSpacing"/>
              <w:contextualSpacing/>
              <w:jc w:val="center"/>
              <w:rPr>
                <w:rFonts w:ascii="Arial" w:hAnsi="Arial" w:cs="Arial"/>
              </w:rPr>
            </w:pPr>
            <w:r>
              <w:rPr>
                <w:rFonts w:ascii="Arial" w:hAnsi="Arial" w:cs="Arial"/>
              </w:rPr>
              <w:t>Y</w:t>
            </w:r>
          </w:p>
        </w:tc>
        <w:tc>
          <w:tcPr>
            <w:tcW w:w="0" w:type="auto"/>
          </w:tcPr>
          <w:p w14:paraId="349BC1FF" w14:textId="77777777" w:rsidR="00A371A8" w:rsidRDefault="00A371A8" w:rsidP="00B54302">
            <w:pPr>
              <w:pStyle w:val="NoSpacing"/>
              <w:contextualSpacing/>
              <w:jc w:val="center"/>
              <w:rPr>
                <w:rFonts w:ascii="Arial" w:hAnsi="Arial" w:cs="Arial"/>
              </w:rPr>
            </w:pPr>
            <w:r>
              <w:rPr>
                <w:rFonts w:ascii="Arial" w:hAnsi="Arial" w:cs="Arial"/>
              </w:rPr>
              <w:t>NA</w:t>
            </w:r>
          </w:p>
        </w:tc>
      </w:tr>
      <w:tr w:rsidR="00A371A8" w:rsidRPr="00B75AD2" w14:paraId="33F9F32B" w14:textId="77777777" w:rsidTr="00B54302">
        <w:trPr>
          <w:cantSplit/>
        </w:trPr>
        <w:tc>
          <w:tcPr>
            <w:tcW w:w="3685" w:type="dxa"/>
          </w:tcPr>
          <w:p w14:paraId="591052CE" w14:textId="77777777" w:rsidR="00A371A8" w:rsidRDefault="00A371A8" w:rsidP="00B54302">
            <w:pPr>
              <w:pStyle w:val="NoSpacing"/>
              <w:contextualSpacing/>
              <w:rPr>
                <w:rFonts w:ascii="Arial" w:hAnsi="Arial" w:cs="Arial"/>
              </w:rPr>
            </w:pPr>
            <w:r>
              <w:rPr>
                <w:rFonts w:ascii="Arial" w:hAnsi="Arial" w:cs="Arial"/>
              </w:rPr>
              <w:t xml:space="preserve">phonological and </w:t>
            </w:r>
            <w:r w:rsidRPr="00B75AD2">
              <w:rPr>
                <w:rFonts w:ascii="Arial" w:hAnsi="Arial" w:cs="Arial"/>
              </w:rPr>
              <w:t>phonemic awareness</w:t>
            </w:r>
          </w:p>
        </w:tc>
        <w:tc>
          <w:tcPr>
            <w:tcW w:w="4735" w:type="dxa"/>
          </w:tcPr>
          <w:p w14:paraId="6245928F" w14:textId="63A48660" w:rsidR="00A371A8" w:rsidRDefault="00A371A8" w:rsidP="00B54302">
            <w:pPr>
              <w:pStyle w:val="NoSpacing"/>
              <w:contextualSpacing/>
              <w:rPr>
                <w:rFonts w:ascii="Arial" w:hAnsi="Arial" w:cs="Arial"/>
              </w:rPr>
            </w:pPr>
            <w:r>
              <w:rPr>
                <w:rFonts w:ascii="Arial" w:hAnsi="Arial" w:cs="Arial"/>
              </w:rPr>
              <w:t>Substitution</w:t>
            </w:r>
          </w:p>
        </w:tc>
        <w:tc>
          <w:tcPr>
            <w:tcW w:w="0" w:type="auto"/>
          </w:tcPr>
          <w:p w14:paraId="22145D1B" w14:textId="77777777" w:rsidR="00A371A8" w:rsidRDefault="00A371A8" w:rsidP="00B54302">
            <w:pPr>
              <w:pStyle w:val="NoSpacing"/>
              <w:contextualSpacing/>
              <w:jc w:val="center"/>
              <w:rPr>
                <w:rFonts w:ascii="Arial" w:hAnsi="Arial" w:cs="Arial"/>
              </w:rPr>
            </w:pPr>
            <w:r>
              <w:rPr>
                <w:rFonts w:ascii="Arial" w:hAnsi="Arial" w:cs="Arial"/>
              </w:rPr>
              <w:t>Y</w:t>
            </w:r>
          </w:p>
        </w:tc>
        <w:tc>
          <w:tcPr>
            <w:tcW w:w="0" w:type="auto"/>
          </w:tcPr>
          <w:p w14:paraId="02449088" w14:textId="77777777" w:rsidR="00A371A8" w:rsidRDefault="00A371A8" w:rsidP="00B54302">
            <w:pPr>
              <w:pStyle w:val="NoSpacing"/>
              <w:contextualSpacing/>
              <w:jc w:val="center"/>
              <w:rPr>
                <w:rFonts w:ascii="Arial" w:hAnsi="Arial" w:cs="Arial"/>
              </w:rPr>
            </w:pPr>
            <w:r>
              <w:rPr>
                <w:rFonts w:ascii="Arial" w:hAnsi="Arial" w:cs="Arial"/>
              </w:rPr>
              <w:t>Y</w:t>
            </w:r>
          </w:p>
        </w:tc>
        <w:tc>
          <w:tcPr>
            <w:tcW w:w="0" w:type="auto"/>
          </w:tcPr>
          <w:p w14:paraId="1B695BF8" w14:textId="77777777" w:rsidR="00A371A8" w:rsidRDefault="00A371A8" w:rsidP="00B54302">
            <w:pPr>
              <w:pStyle w:val="NoSpacing"/>
              <w:contextualSpacing/>
              <w:jc w:val="center"/>
              <w:rPr>
                <w:rFonts w:ascii="Arial" w:hAnsi="Arial" w:cs="Arial"/>
              </w:rPr>
            </w:pPr>
            <w:r>
              <w:rPr>
                <w:rFonts w:ascii="Arial" w:hAnsi="Arial" w:cs="Arial"/>
              </w:rPr>
              <w:t>Y</w:t>
            </w:r>
          </w:p>
        </w:tc>
      </w:tr>
      <w:tr w:rsidR="00A83147" w:rsidRPr="00B75AD2" w14:paraId="7C1B47A9" w14:textId="77777777" w:rsidTr="00B54302">
        <w:trPr>
          <w:cantSplit/>
        </w:trPr>
        <w:tc>
          <w:tcPr>
            <w:tcW w:w="3685" w:type="dxa"/>
          </w:tcPr>
          <w:p w14:paraId="15E7BE69" w14:textId="08CFF4D0" w:rsidR="00A83147" w:rsidRDefault="00A83147" w:rsidP="00A83147">
            <w:pPr>
              <w:pStyle w:val="NoSpacing"/>
              <w:contextualSpacing/>
              <w:rPr>
                <w:rFonts w:ascii="Arial" w:hAnsi="Arial" w:cs="Arial"/>
              </w:rPr>
            </w:pPr>
            <w:r w:rsidRPr="00B75AD2">
              <w:rPr>
                <w:rFonts w:ascii="Arial" w:hAnsi="Arial" w:cs="Arial"/>
              </w:rPr>
              <w:t>knowledge of letter names</w:t>
            </w:r>
          </w:p>
        </w:tc>
        <w:tc>
          <w:tcPr>
            <w:tcW w:w="4735" w:type="dxa"/>
          </w:tcPr>
          <w:p w14:paraId="76808B59" w14:textId="2CEF8D01" w:rsidR="00A83147" w:rsidRDefault="00A83147" w:rsidP="00A83147">
            <w:pPr>
              <w:pStyle w:val="NoSpacing"/>
              <w:contextualSpacing/>
              <w:rPr>
                <w:rFonts w:ascii="Arial" w:hAnsi="Arial" w:cs="Arial"/>
              </w:rPr>
            </w:pPr>
            <w:r w:rsidRPr="00C04B33">
              <w:rPr>
                <w:rFonts w:ascii="Arial" w:hAnsi="Arial" w:cs="Arial"/>
              </w:rPr>
              <w:t>Letter Name Fluency</w:t>
            </w:r>
          </w:p>
        </w:tc>
        <w:tc>
          <w:tcPr>
            <w:tcW w:w="0" w:type="auto"/>
          </w:tcPr>
          <w:p w14:paraId="3C6EC0EE" w14:textId="7D01371A"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7FEC3E01" w14:textId="32ABD52F"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25139A83" w14:textId="051E45EB" w:rsidR="00A83147" w:rsidRDefault="00A83147" w:rsidP="00A83147">
            <w:pPr>
              <w:pStyle w:val="NoSpacing"/>
              <w:contextualSpacing/>
              <w:jc w:val="center"/>
              <w:rPr>
                <w:rFonts w:ascii="Arial" w:hAnsi="Arial" w:cs="Arial"/>
              </w:rPr>
            </w:pPr>
            <w:r>
              <w:rPr>
                <w:rFonts w:ascii="Arial" w:hAnsi="Arial" w:cs="Arial"/>
              </w:rPr>
              <w:t>NA</w:t>
            </w:r>
          </w:p>
        </w:tc>
      </w:tr>
      <w:tr w:rsidR="00A83147" w:rsidRPr="00B75AD2" w14:paraId="21F4FA13" w14:textId="77777777" w:rsidTr="00B54302">
        <w:trPr>
          <w:cantSplit/>
        </w:trPr>
        <w:tc>
          <w:tcPr>
            <w:tcW w:w="3685" w:type="dxa"/>
          </w:tcPr>
          <w:p w14:paraId="74DFD18E" w14:textId="756CF3AD" w:rsidR="00A83147" w:rsidRDefault="00A83147" w:rsidP="00A83147">
            <w:pPr>
              <w:pStyle w:val="NoSpacing"/>
              <w:contextualSpacing/>
              <w:rPr>
                <w:rFonts w:ascii="Arial" w:hAnsi="Arial" w:cs="Arial"/>
              </w:rPr>
            </w:pPr>
            <w:r w:rsidRPr="00B75AD2">
              <w:rPr>
                <w:rFonts w:ascii="Arial" w:hAnsi="Arial" w:cs="Arial"/>
              </w:rPr>
              <w:t>letter–sound knowledge</w:t>
            </w:r>
          </w:p>
        </w:tc>
        <w:tc>
          <w:tcPr>
            <w:tcW w:w="4735" w:type="dxa"/>
          </w:tcPr>
          <w:p w14:paraId="49773AEF" w14:textId="6FCD3399" w:rsidR="00A83147" w:rsidRDefault="00A83147" w:rsidP="00A83147">
            <w:pPr>
              <w:pStyle w:val="NoSpacing"/>
              <w:contextualSpacing/>
              <w:rPr>
                <w:rFonts w:ascii="Arial" w:hAnsi="Arial" w:cs="Arial"/>
              </w:rPr>
            </w:pPr>
            <w:r w:rsidRPr="00C04B33">
              <w:rPr>
                <w:rFonts w:ascii="Arial" w:hAnsi="Arial" w:cs="Arial"/>
              </w:rPr>
              <w:t>Letter Sound Fluency</w:t>
            </w:r>
          </w:p>
        </w:tc>
        <w:tc>
          <w:tcPr>
            <w:tcW w:w="0" w:type="auto"/>
          </w:tcPr>
          <w:p w14:paraId="7E1CB085" w14:textId="2E41693F"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2DACEC62" w14:textId="1E6F68AF"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5DF52E10" w14:textId="330FD066" w:rsidR="00A83147" w:rsidRDefault="00A83147" w:rsidP="00A83147">
            <w:pPr>
              <w:pStyle w:val="NoSpacing"/>
              <w:contextualSpacing/>
              <w:jc w:val="center"/>
              <w:rPr>
                <w:rFonts w:ascii="Arial" w:hAnsi="Arial" w:cs="Arial"/>
              </w:rPr>
            </w:pPr>
            <w:r>
              <w:rPr>
                <w:rFonts w:ascii="Arial" w:hAnsi="Arial" w:cs="Arial"/>
              </w:rPr>
              <w:t>NA</w:t>
            </w:r>
          </w:p>
        </w:tc>
      </w:tr>
      <w:tr w:rsidR="00A83147" w:rsidRPr="00B75AD2" w14:paraId="3750EA17" w14:textId="77777777" w:rsidTr="00B54302">
        <w:trPr>
          <w:cantSplit/>
        </w:trPr>
        <w:tc>
          <w:tcPr>
            <w:tcW w:w="3685" w:type="dxa"/>
          </w:tcPr>
          <w:p w14:paraId="7305BD38" w14:textId="2E942794" w:rsidR="00A83147" w:rsidRPr="00B75AD2" w:rsidRDefault="00A83147" w:rsidP="00A83147">
            <w:pPr>
              <w:pStyle w:val="NoSpacing"/>
              <w:contextualSpacing/>
              <w:rPr>
                <w:rFonts w:ascii="Arial" w:hAnsi="Arial" w:cs="Arial"/>
              </w:rPr>
            </w:pPr>
            <w:r w:rsidRPr="00B75AD2">
              <w:rPr>
                <w:rFonts w:ascii="Arial" w:hAnsi="Arial" w:cs="Arial"/>
              </w:rPr>
              <w:t>rapid automatized naming</w:t>
            </w:r>
          </w:p>
        </w:tc>
        <w:tc>
          <w:tcPr>
            <w:tcW w:w="4735" w:type="dxa"/>
          </w:tcPr>
          <w:p w14:paraId="3E38FE56" w14:textId="04BF21F9" w:rsidR="00A83147" w:rsidRPr="00C04B33" w:rsidRDefault="00A83147" w:rsidP="00A83147">
            <w:pPr>
              <w:pStyle w:val="NoSpacing"/>
              <w:contextualSpacing/>
              <w:rPr>
                <w:rFonts w:ascii="Arial" w:hAnsi="Arial" w:cs="Arial"/>
              </w:rPr>
            </w:pPr>
            <w:r w:rsidRPr="00C04B33">
              <w:rPr>
                <w:rFonts w:ascii="Arial" w:hAnsi="Arial" w:cs="Arial"/>
              </w:rPr>
              <w:t>RAN</w:t>
            </w:r>
          </w:p>
        </w:tc>
        <w:tc>
          <w:tcPr>
            <w:tcW w:w="0" w:type="auto"/>
          </w:tcPr>
          <w:p w14:paraId="2B81FFC9" w14:textId="338712B1"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353E93FE" w14:textId="5FE4E3D8"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3CC0462C" w14:textId="6B05C39C" w:rsidR="00A83147" w:rsidRDefault="00A83147" w:rsidP="00A83147">
            <w:pPr>
              <w:pStyle w:val="NoSpacing"/>
              <w:contextualSpacing/>
              <w:jc w:val="center"/>
              <w:rPr>
                <w:rFonts w:ascii="Arial" w:hAnsi="Arial" w:cs="Arial"/>
              </w:rPr>
            </w:pPr>
            <w:r>
              <w:rPr>
                <w:rFonts w:ascii="Arial" w:hAnsi="Arial" w:cs="Arial"/>
              </w:rPr>
              <w:t>Y</w:t>
            </w:r>
          </w:p>
        </w:tc>
      </w:tr>
      <w:tr w:rsidR="00A83147" w:rsidRPr="00B75AD2" w14:paraId="60528F97" w14:textId="77777777" w:rsidTr="00B54302">
        <w:trPr>
          <w:cantSplit/>
        </w:trPr>
        <w:tc>
          <w:tcPr>
            <w:tcW w:w="3685" w:type="dxa"/>
          </w:tcPr>
          <w:p w14:paraId="17749831" w14:textId="0F8BDC08" w:rsidR="00A83147" w:rsidRPr="00B75AD2" w:rsidRDefault="00A83147" w:rsidP="00A83147">
            <w:pPr>
              <w:pStyle w:val="NoSpacing"/>
              <w:contextualSpacing/>
              <w:rPr>
                <w:rFonts w:ascii="Arial" w:hAnsi="Arial" w:cs="Arial"/>
              </w:rPr>
            </w:pPr>
            <w:r w:rsidRPr="00B75AD2">
              <w:rPr>
                <w:rFonts w:ascii="Arial" w:hAnsi="Arial" w:cs="Arial"/>
              </w:rPr>
              <w:t>visual attention</w:t>
            </w:r>
          </w:p>
        </w:tc>
        <w:tc>
          <w:tcPr>
            <w:tcW w:w="4735" w:type="dxa"/>
          </w:tcPr>
          <w:p w14:paraId="6EFF4107" w14:textId="0384CBDE" w:rsidR="00A83147" w:rsidRPr="00C04B33" w:rsidRDefault="00A83147" w:rsidP="00A83147">
            <w:pPr>
              <w:pStyle w:val="NoSpacing"/>
              <w:contextualSpacing/>
              <w:rPr>
                <w:rFonts w:ascii="Arial" w:hAnsi="Arial" w:cs="Arial"/>
              </w:rPr>
            </w:pPr>
            <w:r w:rsidRPr="00C04B33">
              <w:rPr>
                <w:rFonts w:ascii="Arial" w:hAnsi="Arial" w:cs="Arial"/>
              </w:rPr>
              <w:t>Visual Attention</w:t>
            </w:r>
          </w:p>
        </w:tc>
        <w:tc>
          <w:tcPr>
            <w:tcW w:w="0" w:type="auto"/>
          </w:tcPr>
          <w:p w14:paraId="516E9058" w14:textId="188DB68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19A461E7" w14:textId="0FA01956"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524C9DE7" w14:textId="0BF8A5E1" w:rsidR="00A83147" w:rsidRDefault="00A83147" w:rsidP="00A83147">
            <w:pPr>
              <w:pStyle w:val="NoSpacing"/>
              <w:contextualSpacing/>
              <w:jc w:val="center"/>
              <w:rPr>
                <w:rFonts w:ascii="Arial" w:hAnsi="Arial" w:cs="Arial"/>
              </w:rPr>
            </w:pPr>
            <w:r>
              <w:rPr>
                <w:rFonts w:ascii="Arial" w:hAnsi="Arial" w:cs="Arial"/>
              </w:rPr>
              <w:t>Y</w:t>
            </w:r>
          </w:p>
        </w:tc>
      </w:tr>
      <w:tr w:rsidR="00A83147" w:rsidRPr="00B75AD2" w14:paraId="1F567644" w14:textId="77777777" w:rsidTr="00B54302">
        <w:trPr>
          <w:cantSplit/>
        </w:trPr>
        <w:tc>
          <w:tcPr>
            <w:tcW w:w="3685" w:type="dxa"/>
          </w:tcPr>
          <w:p w14:paraId="16F27A56" w14:textId="77777777" w:rsidR="00A83147" w:rsidRDefault="00A83147" w:rsidP="00A83147">
            <w:pPr>
              <w:pStyle w:val="NoSpacing"/>
              <w:contextualSpacing/>
              <w:rPr>
                <w:rFonts w:ascii="Arial" w:hAnsi="Arial" w:cs="Arial"/>
              </w:rPr>
            </w:pPr>
            <w:r w:rsidRPr="00B75AD2">
              <w:rPr>
                <w:rFonts w:ascii="Arial" w:hAnsi="Arial" w:cs="Arial"/>
              </w:rPr>
              <w:t>decoding skills</w:t>
            </w:r>
          </w:p>
        </w:tc>
        <w:tc>
          <w:tcPr>
            <w:tcW w:w="4735" w:type="dxa"/>
          </w:tcPr>
          <w:p w14:paraId="6F4BF42E" w14:textId="77777777" w:rsidR="00A83147" w:rsidRDefault="00A83147" w:rsidP="00A83147">
            <w:pPr>
              <w:pStyle w:val="NoSpacing"/>
              <w:contextualSpacing/>
              <w:rPr>
                <w:rFonts w:ascii="Arial" w:hAnsi="Arial" w:cs="Arial"/>
              </w:rPr>
            </w:pPr>
            <w:r>
              <w:rPr>
                <w:rFonts w:ascii="Arial" w:hAnsi="Arial" w:cs="Arial"/>
              </w:rPr>
              <w:t>Word Identification Fluency</w:t>
            </w:r>
          </w:p>
        </w:tc>
        <w:tc>
          <w:tcPr>
            <w:tcW w:w="0" w:type="auto"/>
          </w:tcPr>
          <w:p w14:paraId="4FE378BA" w14:textId="77777777" w:rsidR="00A83147" w:rsidRDefault="00A83147" w:rsidP="00A83147">
            <w:pPr>
              <w:pStyle w:val="NoSpacing"/>
              <w:contextualSpacing/>
              <w:jc w:val="center"/>
              <w:rPr>
                <w:rFonts w:ascii="Arial" w:hAnsi="Arial" w:cs="Arial"/>
              </w:rPr>
            </w:pPr>
            <w:r>
              <w:rPr>
                <w:rFonts w:ascii="Arial" w:hAnsi="Arial" w:cs="Arial" w:hint="eastAsia"/>
                <w:lang w:eastAsia="ko-KR"/>
              </w:rPr>
              <w:t>Y</w:t>
            </w:r>
          </w:p>
        </w:tc>
        <w:tc>
          <w:tcPr>
            <w:tcW w:w="0" w:type="auto"/>
          </w:tcPr>
          <w:p w14:paraId="649B66B0"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38BF5617" w14:textId="77777777" w:rsidR="00A83147" w:rsidRDefault="00A83147" w:rsidP="00A83147">
            <w:pPr>
              <w:pStyle w:val="NoSpacing"/>
              <w:contextualSpacing/>
              <w:jc w:val="center"/>
              <w:rPr>
                <w:rFonts w:ascii="Arial" w:hAnsi="Arial" w:cs="Arial"/>
              </w:rPr>
            </w:pPr>
            <w:r>
              <w:rPr>
                <w:rFonts w:ascii="Arial" w:hAnsi="Arial" w:cs="Arial"/>
              </w:rPr>
              <w:t>Y</w:t>
            </w:r>
          </w:p>
        </w:tc>
      </w:tr>
      <w:tr w:rsidR="00A83147" w:rsidRPr="00B75AD2" w14:paraId="4BF97E0B" w14:textId="77777777" w:rsidTr="00B54302">
        <w:trPr>
          <w:cantSplit/>
        </w:trPr>
        <w:tc>
          <w:tcPr>
            <w:tcW w:w="3685" w:type="dxa"/>
          </w:tcPr>
          <w:p w14:paraId="5303D43C" w14:textId="77777777" w:rsidR="00A83147" w:rsidRDefault="00A83147" w:rsidP="00A83147">
            <w:pPr>
              <w:pStyle w:val="NoSpacing"/>
              <w:contextualSpacing/>
              <w:rPr>
                <w:rFonts w:ascii="Arial" w:hAnsi="Arial" w:cs="Arial"/>
              </w:rPr>
            </w:pPr>
            <w:r>
              <w:rPr>
                <w:rFonts w:ascii="Arial" w:hAnsi="Arial" w:cs="Arial"/>
              </w:rPr>
              <w:t>decoding skills</w:t>
            </w:r>
          </w:p>
        </w:tc>
        <w:tc>
          <w:tcPr>
            <w:tcW w:w="4735" w:type="dxa"/>
          </w:tcPr>
          <w:p w14:paraId="54F1F137" w14:textId="77777777" w:rsidR="00A83147" w:rsidRPr="00C04B33" w:rsidRDefault="00A83147" w:rsidP="00A83147">
            <w:pPr>
              <w:pStyle w:val="NoSpacing"/>
              <w:contextualSpacing/>
              <w:rPr>
                <w:rFonts w:ascii="Arial" w:hAnsi="Arial" w:cs="Arial"/>
              </w:rPr>
            </w:pPr>
            <w:r w:rsidRPr="00C04B33">
              <w:rPr>
                <w:rFonts w:ascii="Arial" w:hAnsi="Arial" w:cs="Arial"/>
              </w:rPr>
              <w:t>Pseudoword (Nonsense Word) Fluency</w:t>
            </w:r>
          </w:p>
        </w:tc>
        <w:tc>
          <w:tcPr>
            <w:tcW w:w="0" w:type="auto"/>
          </w:tcPr>
          <w:p w14:paraId="60BFA8A4" w14:textId="77777777" w:rsidR="00A83147" w:rsidRDefault="00A83147" w:rsidP="00A83147">
            <w:pPr>
              <w:pStyle w:val="NoSpacing"/>
              <w:contextualSpacing/>
              <w:jc w:val="center"/>
              <w:rPr>
                <w:rFonts w:ascii="Arial" w:hAnsi="Arial" w:cs="Arial"/>
              </w:rPr>
            </w:pPr>
            <w:r>
              <w:rPr>
                <w:rFonts w:ascii="Arial" w:hAnsi="Arial" w:cs="Arial"/>
              </w:rPr>
              <w:t>NA</w:t>
            </w:r>
          </w:p>
        </w:tc>
        <w:tc>
          <w:tcPr>
            <w:tcW w:w="0" w:type="auto"/>
          </w:tcPr>
          <w:p w14:paraId="33B5775E"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53B1182E" w14:textId="77777777" w:rsidR="00A83147" w:rsidRDefault="00A83147" w:rsidP="00A83147">
            <w:pPr>
              <w:pStyle w:val="NoSpacing"/>
              <w:contextualSpacing/>
              <w:jc w:val="center"/>
              <w:rPr>
                <w:rFonts w:ascii="Arial" w:hAnsi="Arial" w:cs="Arial"/>
              </w:rPr>
            </w:pPr>
            <w:r>
              <w:rPr>
                <w:rFonts w:ascii="Arial" w:hAnsi="Arial" w:cs="Arial"/>
              </w:rPr>
              <w:t>NA</w:t>
            </w:r>
          </w:p>
        </w:tc>
      </w:tr>
      <w:tr w:rsidR="00A83147" w:rsidRPr="00B75AD2" w14:paraId="2BF17BEB" w14:textId="77777777" w:rsidTr="00B54302">
        <w:trPr>
          <w:cantSplit/>
        </w:trPr>
        <w:tc>
          <w:tcPr>
            <w:tcW w:w="3685" w:type="dxa"/>
          </w:tcPr>
          <w:p w14:paraId="557339B5" w14:textId="77777777" w:rsidR="00A83147" w:rsidRPr="00B75AD2" w:rsidRDefault="00A83147" w:rsidP="00A83147">
            <w:pPr>
              <w:pStyle w:val="NoSpacing"/>
              <w:contextualSpacing/>
              <w:rPr>
                <w:rFonts w:ascii="Arial" w:hAnsi="Arial" w:cs="Arial"/>
              </w:rPr>
            </w:pPr>
            <w:r>
              <w:rPr>
                <w:rFonts w:ascii="Arial" w:hAnsi="Arial" w:cs="Arial"/>
              </w:rPr>
              <w:t>reading fluency</w:t>
            </w:r>
          </w:p>
        </w:tc>
        <w:tc>
          <w:tcPr>
            <w:tcW w:w="4735" w:type="dxa"/>
          </w:tcPr>
          <w:p w14:paraId="4079C5F9" w14:textId="77777777" w:rsidR="00A83147" w:rsidRPr="00C04B33" w:rsidRDefault="00A83147" w:rsidP="00A83147">
            <w:pPr>
              <w:pStyle w:val="NoSpacing"/>
              <w:contextualSpacing/>
              <w:rPr>
                <w:rFonts w:ascii="Arial" w:hAnsi="Arial" w:cs="Arial"/>
              </w:rPr>
            </w:pPr>
            <w:r w:rsidRPr="00C04B33">
              <w:rPr>
                <w:rFonts w:ascii="Arial" w:hAnsi="Arial" w:cs="Arial"/>
              </w:rPr>
              <w:t>Oral Reading Fluency (ORF)</w:t>
            </w:r>
          </w:p>
        </w:tc>
        <w:tc>
          <w:tcPr>
            <w:tcW w:w="0" w:type="auto"/>
          </w:tcPr>
          <w:p w14:paraId="1AACA68B"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6C7DE81A"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353E23D5" w14:textId="77777777" w:rsidR="00A83147" w:rsidRDefault="00A83147" w:rsidP="00A83147">
            <w:pPr>
              <w:pStyle w:val="NoSpacing"/>
              <w:contextualSpacing/>
              <w:jc w:val="center"/>
              <w:rPr>
                <w:rFonts w:ascii="Arial" w:hAnsi="Arial" w:cs="Arial"/>
              </w:rPr>
            </w:pPr>
            <w:r>
              <w:rPr>
                <w:rFonts w:ascii="Arial" w:hAnsi="Arial" w:cs="Arial"/>
              </w:rPr>
              <w:t>Y</w:t>
            </w:r>
          </w:p>
        </w:tc>
      </w:tr>
      <w:tr w:rsidR="00A83147" w:rsidRPr="00B75AD2" w14:paraId="681AA93F" w14:textId="77777777" w:rsidTr="00B54302">
        <w:trPr>
          <w:cantSplit/>
        </w:trPr>
        <w:tc>
          <w:tcPr>
            <w:tcW w:w="3685" w:type="dxa"/>
          </w:tcPr>
          <w:p w14:paraId="6A2BC288" w14:textId="77777777" w:rsidR="00A83147" w:rsidRPr="00B75AD2" w:rsidRDefault="00A83147" w:rsidP="00A83147">
            <w:pPr>
              <w:pStyle w:val="NoSpacing"/>
              <w:contextualSpacing/>
              <w:rPr>
                <w:rFonts w:ascii="Arial" w:hAnsi="Arial" w:cs="Arial"/>
              </w:rPr>
            </w:pPr>
            <w:r w:rsidRPr="00B75AD2">
              <w:rPr>
                <w:rFonts w:ascii="Arial" w:hAnsi="Arial" w:cs="Arial"/>
              </w:rPr>
              <w:t>vocabulary</w:t>
            </w:r>
          </w:p>
        </w:tc>
        <w:tc>
          <w:tcPr>
            <w:tcW w:w="4735" w:type="dxa"/>
          </w:tcPr>
          <w:p w14:paraId="2BD2C548" w14:textId="77777777" w:rsidR="00A83147" w:rsidRDefault="00A83147" w:rsidP="00A83147">
            <w:pPr>
              <w:pStyle w:val="NoSpacing"/>
              <w:contextualSpacing/>
              <w:rPr>
                <w:rFonts w:ascii="Arial" w:hAnsi="Arial" w:cs="Arial"/>
              </w:rPr>
            </w:pPr>
            <w:r>
              <w:rPr>
                <w:rFonts w:ascii="Arial" w:hAnsi="Arial" w:cs="Arial"/>
              </w:rPr>
              <w:t>Vocabulary</w:t>
            </w:r>
          </w:p>
        </w:tc>
        <w:tc>
          <w:tcPr>
            <w:tcW w:w="0" w:type="auto"/>
          </w:tcPr>
          <w:p w14:paraId="4FE727E2" w14:textId="77777777" w:rsidR="00A83147" w:rsidRPr="00B75AD2" w:rsidRDefault="00A83147" w:rsidP="00A83147">
            <w:pPr>
              <w:pStyle w:val="NoSpacing"/>
              <w:contextualSpacing/>
              <w:jc w:val="center"/>
              <w:rPr>
                <w:rFonts w:ascii="Arial" w:hAnsi="Arial" w:cs="Arial"/>
              </w:rPr>
            </w:pPr>
            <w:r>
              <w:rPr>
                <w:rFonts w:ascii="Arial" w:hAnsi="Arial" w:cs="Arial"/>
              </w:rPr>
              <w:t>Y</w:t>
            </w:r>
          </w:p>
        </w:tc>
        <w:tc>
          <w:tcPr>
            <w:tcW w:w="0" w:type="auto"/>
          </w:tcPr>
          <w:p w14:paraId="71F1E2F0" w14:textId="77777777" w:rsidR="00A83147" w:rsidRPr="00B75AD2" w:rsidRDefault="00A83147" w:rsidP="00A83147">
            <w:pPr>
              <w:pStyle w:val="NoSpacing"/>
              <w:contextualSpacing/>
              <w:jc w:val="center"/>
              <w:rPr>
                <w:rFonts w:ascii="Arial" w:hAnsi="Arial" w:cs="Arial"/>
              </w:rPr>
            </w:pPr>
            <w:r>
              <w:rPr>
                <w:rFonts w:ascii="Arial" w:hAnsi="Arial" w:cs="Arial"/>
              </w:rPr>
              <w:t>Y</w:t>
            </w:r>
          </w:p>
        </w:tc>
        <w:tc>
          <w:tcPr>
            <w:tcW w:w="0" w:type="auto"/>
          </w:tcPr>
          <w:p w14:paraId="679C0938" w14:textId="77777777" w:rsidR="00A83147" w:rsidRPr="00B75AD2" w:rsidRDefault="00A83147" w:rsidP="00A83147">
            <w:pPr>
              <w:pStyle w:val="NoSpacing"/>
              <w:contextualSpacing/>
              <w:jc w:val="center"/>
              <w:rPr>
                <w:rFonts w:ascii="Arial" w:hAnsi="Arial" w:cs="Arial"/>
              </w:rPr>
            </w:pPr>
            <w:r>
              <w:rPr>
                <w:rFonts w:ascii="Arial" w:hAnsi="Arial" w:cs="Arial"/>
              </w:rPr>
              <w:t>Y</w:t>
            </w:r>
          </w:p>
        </w:tc>
      </w:tr>
      <w:tr w:rsidR="00A83147" w:rsidRPr="00B75AD2" w14:paraId="399B362C" w14:textId="77777777" w:rsidTr="00B54302">
        <w:trPr>
          <w:cantSplit/>
        </w:trPr>
        <w:tc>
          <w:tcPr>
            <w:tcW w:w="3685" w:type="dxa"/>
          </w:tcPr>
          <w:p w14:paraId="61DBB20C" w14:textId="77777777" w:rsidR="00A83147" w:rsidRPr="00B75AD2" w:rsidRDefault="00A83147" w:rsidP="00A83147">
            <w:pPr>
              <w:pStyle w:val="NoSpacing"/>
              <w:contextualSpacing/>
              <w:rPr>
                <w:rFonts w:ascii="Arial" w:hAnsi="Arial" w:cs="Arial"/>
              </w:rPr>
            </w:pPr>
            <w:r>
              <w:rPr>
                <w:rFonts w:ascii="Arial" w:hAnsi="Arial" w:cs="Arial"/>
              </w:rPr>
              <w:t xml:space="preserve">oral language; </w:t>
            </w:r>
            <w:r>
              <w:rPr>
                <w:rFonts w:ascii="Arial" w:hAnsi="Arial" w:cs="Arial"/>
              </w:rPr>
              <w:br/>
            </w:r>
            <w:r w:rsidRPr="00B75AD2">
              <w:rPr>
                <w:rFonts w:ascii="Arial" w:hAnsi="Arial" w:cs="Arial"/>
              </w:rPr>
              <w:t>language comprehension</w:t>
            </w:r>
          </w:p>
        </w:tc>
        <w:tc>
          <w:tcPr>
            <w:tcW w:w="4735" w:type="dxa"/>
          </w:tcPr>
          <w:p w14:paraId="444A603C" w14:textId="77777777" w:rsidR="00A83147" w:rsidRDefault="00A83147" w:rsidP="00A83147">
            <w:pPr>
              <w:pStyle w:val="NoSpacing"/>
              <w:contextualSpacing/>
              <w:rPr>
                <w:rFonts w:ascii="Arial" w:hAnsi="Arial" w:cs="Arial"/>
              </w:rPr>
            </w:pPr>
            <w:r>
              <w:rPr>
                <w:rFonts w:ascii="Arial" w:hAnsi="Arial" w:cs="Arial"/>
              </w:rPr>
              <w:t>Listening Comprehension</w:t>
            </w:r>
          </w:p>
        </w:tc>
        <w:tc>
          <w:tcPr>
            <w:tcW w:w="0" w:type="auto"/>
          </w:tcPr>
          <w:p w14:paraId="745AAA85"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554CB085"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7A1CB00F" w14:textId="77777777" w:rsidR="00A83147" w:rsidRDefault="00A83147" w:rsidP="00A83147">
            <w:pPr>
              <w:pStyle w:val="NoSpacing"/>
              <w:contextualSpacing/>
              <w:jc w:val="center"/>
              <w:rPr>
                <w:rFonts w:ascii="Arial" w:hAnsi="Arial" w:cs="Arial"/>
              </w:rPr>
            </w:pPr>
            <w:r>
              <w:rPr>
                <w:rFonts w:ascii="Arial" w:hAnsi="Arial" w:cs="Arial"/>
              </w:rPr>
              <w:t>Y</w:t>
            </w:r>
          </w:p>
        </w:tc>
      </w:tr>
      <w:tr w:rsidR="00A83147" w:rsidRPr="00B75AD2" w14:paraId="0B959CB3" w14:textId="77777777" w:rsidTr="00B54302">
        <w:trPr>
          <w:cantSplit/>
        </w:trPr>
        <w:tc>
          <w:tcPr>
            <w:tcW w:w="3685" w:type="dxa"/>
          </w:tcPr>
          <w:p w14:paraId="127A003E" w14:textId="77777777" w:rsidR="00A83147" w:rsidRPr="00B75AD2" w:rsidRDefault="00A83147" w:rsidP="00A83147">
            <w:pPr>
              <w:pStyle w:val="NoSpacing"/>
              <w:contextualSpacing/>
              <w:rPr>
                <w:rFonts w:ascii="Arial" w:hAnsi="Arial" w:cs="Arial"/>
              </w:rPr>
            </w:pPr>
            <w:r>
              <w:rPr>
                <w:rFonts w:ascii="Arial" w:hAnsi="Arial" w:cs="Arial"/>
              </w:rPr>
              <w:t xml:space="preserve">other: </w:t>
            </w:r>
            <w:r w:rsidRPr="00B75AD2">
              <w:rPr>
                <w:rFonts w:ascii="Arial" w:hAnsi="Arial" w:cs="Arial"/>
              </w:rPr>
              <w:t xml:space="preserve">phonological </w:t>
            </w:r>
            <w:r>
              <w:rPr>
                <w:rFonts w:ascii="Arial" w:hAnsi="Arial" w:cs="Arial"/>
              </w:rPr>
              <w:t>memory</w:t>
            </w:r>
          </w:p>
        </w:tc>
        <w:tc>
          <w:tcPr>
            <w:tcW w:w="4735" w:type="dxa"/>
          </w:tcPr>
          <w:p w14:paraId="6D67FE39" w14:textId="77777777" w:rsidR="00A83147" w:rsidRDefault="00A83147" w:rsidP="00A83147">
            <w:pPr>
              <w:pStyle w:val="NoSpacing"/>
              <w:contextualSpacing/>
              <w:rPr>
                <w:rFonts w:ascii="Arial" w:hAnsi="Arial" w:cs="Arial"/>
              </w:rPr>
            </w:pPr>
            <w:r>
              <w:rPr>
                <w:rFonts w:ascii="Arial" w:hAnsi="Arial" w:cs="Arial"/>
              </w:rPr>
              <w:t>Nonword (Nonsense Syllable) Repetition</w:t>
            </w:r>
          </w:p>
        </w:tc>
        <w:tc>
          <w:tcPr>
            <w:tcW w:w="0" w:type="auto"/>
          </w:tcPr>
          <w:p w14:paraId="4990B749"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4FD4389F" w14:textId="77777777" w:rsidR="00A83147" w:rsidRDefault="00A83147" w:rsidP="00A83147">
            <w:pPr>
              <w:pStyle w:val="NoSpacing"/>
              <w:contextualSpacing/>
              <w:jc w:val="center"/>
              <w:rPr>
                <w:rFonts w:ascii="Arial" w:hAnsi="Arial" w:cs="Arial"/>
              </w:rPr>
            </w:pPr>
            <w:r>
              <w:rPr>
                <w:rFonts w:ascii="Arial" w:hAnsi="Arial" w:cs="Arial"/>
              </w:rPr>
              <w:t>Y</w:t>
            </w:r>
          </w:p>
        </w:tc>
        <w:tc>
          <w:tcPr>
            <w:tcW w:w="0" w:type="auto"/>
          </w:tcPr>
          <w:p w14:paraId="1B8D0215" w14:textId="77777777" w:rsidR="00A83147" w:rsidRDefault="00A83147" w:rsidP="00A83147">
            <w:pPr>
              <w:pStyle w:val="NoSpacing"/>
              <w:contextualSpacing/>
              <w:jc w:val="center"/>
              <w:rPr>
                <w:rFonts w:ascii="Arial" w:hAnsi="Arial" w:cs="Arial"/>
              </w:rPr>
            </w:pPr>
            <w:r>
              <w:rPr>
                <w:rFonts w:ascii="Arial" w:hAnsi="Arial" w:cs="Arial"/>
              </w:rPr>
              <w:t>NA</w:t>
            </w:r>
          </w:p>
        </w:tc>
      </w:tr>
      <w:tr w:rsidR="00A83147" w:rsidRPr="00B75AD2" w14:paraId="505B69A7" w14:textId="77777777" w:rsidTr="00B54302">
        <w:trPr>
          <w:cantSplit/>
          <w:trHeight w:val="300"/>
        </w:trPr>
        <w:tc>
          <w:tcPr>
            <w:tcW w:w="3685" w:type="dxa"/>
          </w:tcPr>
          <w:p w14:paraId="05A933EE" w14:textId="77777777" w:rsidR="00A83147" w:rsidRPr="00B75AD2" w:rsidRDefault="00A83147" w:rsidP="00A83147">
            <w:pPr>
              <w:pStyle w:val="NoSpacing"/>
              <w:rPr>
                <w:rFonts w:ascii="Arial" w:hAnsi="Arial" w:cs="Arial"/>
              </w:rPr>
            </w:pPr>
            <w:r>
              <w:rPr>
                <w:rFonts w:ascii="Arial" w:hAnsi="Arial" w:cs="Arial"/>
              </w:rPr>
              <w:t>o</w:t>
            </w:r>
            <w:r w:rsidRPr="00B75AD2">
              <w:rPr>
                <w:rFonts w:ascii="Arial" w:hAnsi="Arial" w:cs="Arial"/>
              </w:rPr>
              <w:t>ther: spelling/encoding</w:t>
            </w:r>
          </w:p>
        </w:tc>
        <w:tc>
          <w:tcPr>
            <w:tcW w:w="4735" w:type="dxa"/>
          </w:tcPr>
          <w:p w14:paraId="4739EE14" w14:textId="77777777" w:rsidR="00A83147" w:rsidRDefault="00A83147" w:rsidP="00A83147">
            <w:pPr>
              <w:pStyle w:val="NoSpacing"/>
              <w:rPr>
                <w:rFonts w:ascii="Arial" w:hAnsi="Arial" w:cs="Arial"/>
              </w:rPr>
            </w:pPr>
            <w:r>
              <w:rPr>
                <w:rFonts w:ascii="Arial" w:hAnsi="Arial" w:cs="Arial"/>
              </w:rPr>
              <w:t>Spelling/Encoding</w:t>
            </w:r>
          </w:p>
        </w:tc>
        <w:tc>
          <w:tcPr>
            <w:tcW w:w="0" w:type="auto"/>
          </w:tcPr>
          <w:p w14:paraId="146F4D16" w14:textId="77777777" w:rsidR="00A83147" w:rsidRPr="00B75AD2" w:rsidRDefault="00A83147" w:rsidP="00A83147">
            <w:pPr>
              <w:pStyle w:val="NoSpacing"/>
              <w:jc w:val="center"/>
              <w:rPr>
                <w:rFonts w:ascii="Arial" w:hAnsi="Arial" w:cs="Arial"/>
              </w:rPr>
            </w:pPr>
            <w:r>
              <w:rPr>
                <w:rFonts w:ascii="Arial" w:hAnsi="Arial" w:cs="Arial"/>
              </w:rPr>
              <w:t>NA</w:t>
            </w:r>
          </w:p>
        </w:tc>
        <w:tc>
          <w:tcPr>
            <w:tcW w:w="0" w:type="auto"/>
          </w:tcPr>
          <w:p w14:paraId="0CECF3FA" w14:textId="77777777" w:rsidR="00A83147" w:rsidRPr="00B75AD2" w:rsidRDefault="00A83147" w:rsidP="00A83147">
            <w:pPr>
              <w:pStyle w:val="NoSpacing"/>
              <w:jc w:val="center"/>
              <w:rPr>
                <w:rFonts w:ascii="Arial" w:hAnsi="Arial" w:cs="Arial"/>
              </w:rPr>
            </w:pPr>
            <w:r>
              <w:rPr>
                <w:rFonts w:ascii="Arial" w:hAnsi="Arial" w:cs="Arial"/>
              </w:rPr>
              <w:t>NA</w:t>
            </w:r>
          </w:p>
        </w:tc>
        <w:tc>
          <w:tcPr>
            <w:tcW w:w="0" w:type="auto"/>
          </w:tcPr>
          <w:p w14:paraId="79586D06" w14:textId="77777777" w:rsidR="00A83147" w:rsidRPr="00B75AD2" w:rsidRDefault="00A83147" w:rsidP="00A83147">
            <w:pPr>
              <w:pStyle w:val="NoSpacing"/>
              <w:jc w:val="center"/>
              <w:rPr>
                <w:rFonts w:ascii="Arial" w:hAnsi="Arial" w:cs="Arial"/>
              </w:rPr>
            </w:pPr>
            <w:r>
              <w:rPr>
                <w:rFonts w:ascii="Arial" w:hAnsi="Arial" w:cs="Arial"/>
              </w:rPr>
              <w:t>Y</w:t>
            </w:r>
          </w:p>
        </w:tc>
      </w:tr>
      <w:tr w:rsidR="00A83147" w:rsidRPr="00B75AD2" w14:paraId="0083273B" w14:textId="77777777" w:rsidTr="00B54302">
        <w:trPr>
          <w:cantSplit/>
          <w:trHeight w:val="300"/>
        </w:trPr>
        <w:tc>
          <w:tcPr>
            <w:tcW w:w="3685" w:type="dxa"/>
          </w:tcPr>
          <w:p w14:paraId="5DF109DA" w14:textId="77777777" w:rsidR="00A83147" w:rsidRDefault="00A83147" w:rsidP="00A83147">
            <w:pPr>
              <w:pStyle w:val="NoSpacing"/>
              <w:rPr>
                <w:rFonts w:ascii="Arial" w:eastAsia="Malgun Gothic" w:hAnsi="Arial" w:cs="Arial"/>
                <w:lang w:eastAsia="ko-KR"/>
              </w:rPr>
            </w:pPr>
            <w:r>
              <w:rPr>
                <w:rFonts w:ascii="Arial" w:eastAsia="Malgun Gothic" w:hAnsi="Arial" w:cs="Arial"/>
                <w:lang w:eastAsia="ko-KR"/>
              </w:rPr>
              <w:t>other: reading comprehension</w:t>
            </w:r>
          </w:p>
        </w:tc>
        <w:tc>
          <w:tcPr>
            <w:tcW w:w="4735" w:type="dxa"/>
          </w:tcPr>
          <w:p w14:paraId="0313D667" w14:textId="77777777" w:rsidR="00A83147" w:rsidRDefault="00A83147" w:rsidP="00A83147">
            <w:pPr>
              <w:pStyle w:val="NoSpacing"/>
              <w:rPr>
                <w:rFonts w:ascii="Arial" w:hAnsi="Arial" w:cs="Arial"/>
              </w:rPr>
            </w:pPr>
            <w:r>
              <w:rPr>
                <w:rFonts w:ascii="Arial" w:eastAsia="Malgun Gothic" w:hAnsi="Arial" w:cs="Arial"/>
                <w:lang w:eastAsia="ko-KR"/>
              </w:rPr>
              <w:t>Reading Comprehension</w:t>
            </w:r>
          </w:p>
        </w:tc>
        <w:tc>
          <w:tcPr>
            <w:tcW w:w="0" w:type="auto"/>
          </w:tcPr>
          <w:p w14:paraId="2B14D79B" w14:textId="77777777" w:rsidR="00A83147" w:rsidRDefault="00A83147" w:rsidP="00A83147">
            <w:pPr>
              <w:pStyle w:val="NoSpacing"/>
              <w:jc w:val="center"/>
              <w:rPr>
                <w:rFonts w:ascii="Arial" w:hAnsi="Arial" w:cs="Arial"/>
                <w:lang w:eastAsia="ko-KR"/>
              </w:rPr>
            </w:pPr>
            <w:r>
              <w:rPr>
                <w:rFonts w:ascii="Arial" w:hAnsi="Arial" w:cs="Arial"/>
              </w:rPr>
              <w:t>NA</w:t>
            </w:r>
          </w:p>
        </w:tc>
        <w:tc>
          <w:tcPr>
            <w:tcW w:w="0" w:type="auto"/>
          </w:tcPr>
          <w:p w14:paraId="59A012E7" w14:textId="77777777" w:rsidR="00A83147" w:rsidRDefault="00A83147" w:rsidP="00A83147">
            <w:pPr>
              <w:pStyle w:val="NoSpacing"/>
              <w:jc w:val="center"/>
              <w:rPr>
                <w:rFonts w:ascii="Arial" w:hAnsi="Arial" w:cs="Arial"/>
                <w:lang w:eastAsia="ko-KR"/>
              </w:rPr>
            </w:pPr>
            <w:r>
              <w:rPr>
                <w:rFonts w:ascii="Arial" w:hAnsi="Arial" w:cs="Arial"/>
              </w:rPr>
              <w:t>NA</w:t>
            </w:r>
          </w:p>
        </w:tc>
        <w:tc>
          <w:tcPr>
            <w:tcW w:w="0" w:type="auto"/>
          </w:tcPr>
          <w:p w14:paraId="6D01FE3C" w14:textId="77777777" w:rsidR="00A83147" w:rsidRDefault="00A83147" w:rsidP="00A83147">
            <w:pPr>
              <w:pStyle w:val="NoSpacing"/>
              <w:jc w:val="center"/>
              <w:rPr>
                <w:rFonts w:ascii="Arial" w:hAnsi="Arial" w:cs="Arial"/>
                <w:lang w:eastAsia="ko-KR"/>
              </w:rPr>
            </w:pPr>
            <w:r>
              <w:rPr>
                <w:rFonts w:ascii="Arial" w:hAnsi="Arial" w:cs="Arial" w:hint="eastAsia"/>
                <w:lang w:eastAsia="ko-KR"/>
              </w:rPr>
              <w:t>Y</w:t>
            </w:r>
          </w:p>
        </w:tc>
      </w:tr>
    </w:tbl>
    <w:p w14:paraId="4CF54B2B" w14:textId="77777777" w:rsidR="006E411B" w:rsidRDefault="1E5D9F82" w:rsidP="00EA3EBE">
      <w:pPr>
        <w:pStyle w:val="Heading3"/>
      </w:pPr>
      <w:r w:rsidRPr="00F72BFE">
        <w:t>Information about establishing student language proficiency to administer screener:</w:t>
      </w:r>
      <w:r w:rsidRPr="0076232D">
        <w:t xml:space="preserve"> </w:t>
      </w:r>
    </w:p>
    <w:p w14:paraId="4D15EEA2" w14:textId="77777777" w:rsidR="00A371A8" w:rsidRDefault="00A371A8" w:rsidP="00F32406">
      <w:pPr>
        <w:pStyle w:val="NoSpacing"/>
        <w:spacing w:after="240"/>
        <w:rPr>
          <w:rFonts w:ascii="Arial" w:hAnsi="Arial" w:cs="Arial"/>
        </w:rPr>
      </w:pPr>
      <w:r w:rsidRPr="0065608F">
        <w:rPr>
          <w:rFonts w:ascii="Arial" w:hAnsi="Arial" w:cs="Arial"/>
        </w:rPr>
        <w:t>Amira offers four ways to screen students for reading risk</w:t>
      </w:r>
      <w:r>
        <w:rPr>
          <w:rFonts w:ascii="Arial" w:hAnsi="Arial" w:cs="Arial"/>
        </w:rPr>
        <w:t xml:space="preserve">, depending </w:t>
      </w:r>
      <w:r w:rsidRPr="0065608F">
        <w:rPr>
          <w:rFonts w:ascii="Arial" w:hAnsi="Arial" w:cs="Arial"/>
        </w:rPr>
        <w:t>on E</w:t>
      </w:r>
      <w:r>
        <w:rPr>
          <w:rFonts w:ascii="Arial" w:hAnsi="Arial" w:cs="Arial"/>
        </w:rPr>
        <w:t>nglish language</w:t>
      </w:r>
      <w:r w:rsidRPr="0065608F">
        <w:rPr>
          <w:rFonts w:ascii="Arial" w:hAnsi="Arial" w:cs="Arial"/>
        </w:rPr>
        <w:t xml:space="preserve"> proficiency</w:t>
      </w:r>
      <w:r>
        <w:rPr>
          <w:rFonts w:ascii="Arial" w:hAnsi="Arial" w:cs="Arial"/>
        </w:rPr>
        <w:t>:</w:t>
      </w:r>
    </w:p>
    <w:p w14:paraId="5D709C62" w14:textId="77777777" w:rsidR="00A371A8" w:rsidRDefault="00A371A8" w:rsidP="00401980">
      <w:pPr>
        <w:pStyle w:val="NoSpacing"/>
        <w:numPr>
          <w:ilvl w:val="0"/>
          <w:numId w:val="5"/>
        </w:numPr>
        <w:spacing w:after="240"/>
        <w:rPr>
          <w:rFonts w:ascii="Arial" w:hAnsi="Arial" w:cs="Arial"/>
        </w:rPr>
      </w:pPr>
      <w:r>
        <w:rPr>
          <w:rFonts w:ascii="Arial" w:hAnsi="Arial" w:cs="Arial"/>
        </w:rPr>
        <w:t>English screener with English proctoring – Proficient in English, or ELPAC Level 3 or higher</w:t>
      </w:r>
    </w:p>
    <w:p w14:paraId="442C4C25" w14:textId="77777777" w:rsidR="00A371A8" w:rsidRDefault="00A371A8" w:rsidP="00401980">
      <w:pPr>
        <w:pStyle w:val="NoSpacing"/>
        <w:numPr>
          <w:ilvl w:val="0"/>
          <w:numId w:val="5"/>
        </w:numPr>
        <w:spacing w:after="240"/>
        <w:rPr>
          <w:rFonts w:ascii="Arial" w:hAnsi="Arial" w:cs="Arial"/>
        </w:rPr>
      </w:pPr>
      <w:r>
        <w:rPr>
          <w:rFonts w:ascii="Arial" w:hAnsi="Arial" w:cs="Arial"/>
        </w:rPr>
        <w:t>English screener with Spanish proctoring – ELPAC Level 3 or higher</w:t>
      </w:r>
    </w:p>
    <w:p w14:paraId="7271FA89" w14:textId="77777777" w:rsidR="00A371A8" w:rsidRDefault="00A371A8" w:rsidP="00401980">
      <w:pPr>
        <w:pStyle w:val="NoSpacing"/>
        <w:numPr>
          <w:ilvl w:val="0"/>
          <w:numId w:val="5"/>
        </w:numPr>
        <w:spacing w:after="240"/>
        <w:rPr>
          <w:rFonts w:ascii="Arial" w:hAnsi="Arial" w:cs="Arial"/>
        </w:rPr>
      </w:pPr>
      <w:r>
        <w:rPr>
          <w:rFonts w:ascii="Arial" w:hAnsi="Arial" w:cs="Arial"/>
        </w:rPr>
        <w:t>Spanish screener (Amira Espa</w:t>
      </w:r>
      <w:r w:rsidRPr="00B02C77">
        <w:rPr>
          <w:rFonts w:ascii="Arial" w:hAnsi="Arial" w:cs="Arial"/>
        </w:rPr>
        <w:t>ñ</w:t>
      </w:r>
      <w:r>
        <w:rPr>
          <w:rFonts w:ascii="Arial" w:hAnsi="Arial" w:cs="Arial"/>
        </w:rPr>
        <w:t>ol) with Spanish proctoring – ELPAC Levels 1 or 2</w:t>
      </w:r>
    </w:p>
    <w:p w14:paraId="19A54478" w14:textId="77777777" w:rsidR="00A371A8" w:rsidRDefault="00A371A8" w:rsidP="00401980">
      <w:pPr>
        <w:pStyle w:val="NoSpacing"/>
        <w:numPr>
          <w:ilvl w:val="0"/>
          <w:numId w:val="5"/>
        </w:numPr>
        <w:contextualSpacing/>
        <w:rPr>
          <w:rFonts w:ascii="Arial" w:hAnsi="Arial" w:cs="Arial"/>
        </w:rPr>
      </w:pPr>
      <w:r>
        <w:rPr>
          <w:rFonts w:ascii="Arial" w:hAnsi="Arial" w:cs="Arial"/>
        </w:rPr>
        <w:t>English and Spanish screener – Spanish-speaking English learner identified as “high risk” on the English screener</w:t>
      </w:r>
    </w:p>
    <w:p w14:paraId="5AF636A5" w14:textId="77777777" w:rsidR="00236C33" w:rsidRDefault="00236C33" w:rsidP="00EA3EBE">
      <w:pPr>
        <w:pStyle w:val="Heading3"/>
      </w:pPr>
      <w:r w:rsidRPr="00F72BFE">
        <w:t xml:space="preserve">Supports for students who are not yet proficient with English: </w:t>
      </w:r>
    </w:p>
    <w:p w14:paraId="53C6D823" w14:textId="0AF99661" w:rsidR="00A86708" w:rsidRPr="00A86708" w:rsidRDefault="00A371A8" w:rsidP="00A86708">
      <w:pPr>
        <w:rPr>
          <w:rFonts w:ascii="Arial" w:hAnsi="Arial" w:cs="Arial"/>
        </w:rPr>
      </w:pPr>
      <w:r w:rsidRPr="00C20D92">
        <w:rPr>
          <w:rFonts w:ascii="Arial" w:hAnsi="Arial" w:cs="Arial"/>
        </w:rPr>
        <w:t>Amira's decision-based guidance, including decision trees in the Amira Teacher Manual</w:t>
      </w:r>
      <w:r>
        <w:rPr>
          <w:rFonts w:ascii="Arial" w:hAnsi="Arial" w:cs="Arial"/>
        </w:rPr>
        <w:t>,</w:t>
      </w:r>
      <w:r w:rsidRPr="00C20D92">
        <w:rPr>
          <w:rFonts w:ascii="Arial" w:hAnsi="Arial" w:cs="Arial"/>
        </w:rPr>
        <w:t xml:space="preserve"> helps educators make informed choices about language use in screening.</w:t>
      </w:r>
    </w:p>
    <w:p w14:paraId="114F6E8D" w14:textId="210F4B8F" w:rsidR="006E411B" w:rsidRDefault="00236C33" w:rsidP="00EA3EBE">
      <w:pPr>
        <w:pStyle w:val="Heading3"/>
      </w:pPr>
      <w:r>
        <w:t>A</w:t>
      </w:r>
      <w:r w:rsidR="1EF24325" w:rsidRPr="00F72BFE">
        <w:t>ccommodations for students with disabilities:</w:t>
      </w:r>
      <w:r w:rsidR="1EF24325" w:rsidRPr="0076232D">
        <w:t xml:space="preserve"> </w:t>
      </w:r>
    </w:p>
    <w:p w14:paraId="661550DA" w14:textId="5C2A45E9" w:rsidR="0060597E" w:rsidRPr="0076232D" w:rsidRDefault="00A371A8" w:rsidP="00F72BFE">
      <w:pPr>
        <w:pStyle w:val="NoSpacing"/>
        <w:spacing w:after="240"/>
        <w:rPr>
          <w:rFonts w:ascii="Arial" w:hAnsi="Arial" w:cs="Arial"/>
        </w:rPr>
      </w:pPr>
      <w:r>
        <w:rPr>
          <w:rFonts w:ascii="Arial" w:hAnsi="Arial" w:cs="Arial"/>
        </w:rPr>
        <w:t xml:space="preserve">Amira </w:t>
      </w:r>
      <w:r w:rsidRPr="00C20D92">
        <w:rPr>
          <w:rFonts w:ascii="Arial" w:hAnsi="Arial" w:cs="Arial"/>
        </w:rPr>
        <w:t xml:space="preserve">offers automated accommodations and publishes guidance with decision-tree aids for educators to tailor the screening process. Amira's decision-based guidance, including decision trees in the Amira Teacher Manual, helps educators make informed choices about whether to </w:t>
      </w:r>
      <w:r w:rsidRPr="00C20D92">
        <w:rPr>
          <w:rFonts w:ascii="Arial" w:hAnsi="Arial" w:cs="Arial"/>
        </w:rPr>
        <w:lastRenderedPageBreak/>
        <w:t xml:space="preserve">administer digital or print assessments, and other special considerations. Amira's training resources </w:t>
      </w:r>
      <w:r>
        <w:rPr>
          <w:rFonts w:ascii="Arial" w:hAnsi="Arial" w:cs="Arial"/>
        </w:rPr>
        <w:t xml:space="preserve">inform </w:t>
      </w:r>
      <w:r w:rsidRPr="00C20D92">
        <w:rPr>
          <w:rFonts w:ascii="Arial" w:hAnsi="Arial" w:cs="Arial"/>
        </w:rPr>
        <w:t>educators to understand and implement accommodations effectively</w:t>
      </w:r>
      <w:r w:rsidR="00885BFE" w:rsidRPr="00885BFE">
        <w:rPr>
          <w:rFonts w:ascii="Arial" w:hAnsi="Arial" w:cs="Arial"/>
        </w:rPr>
        <w:t>.</w:t>
      </w:r>
    </w:p>
    <w:p w14:paraId="476412C0" w14:textId="6721565C" w:rsidR="00DC430B" w:rsidRPr="0076232D" w:rsidRDefault="704E6191" w:rsidP="00F72BFE">
      <w:pPr>
        <w:pStyle w:val="Heading2"/>
      </w:pPr>
      <w:r w:rsidRPr="0076232D">
        <w:t>Cost Information</w:t>
      </w:r>
    </w:p>
    <w:p w14:paraId="6BD92173" w14:textId="581A1DC4" w:rsidR="006E411B" w:rsidRDefault="2644C257" w:rsidP="00EA3EBE">
      <w:pPr>
        <w:pStyle w:val="Heading3"/>
      </w:pPr>
      <w:bookmarkStart w:id="2" w:name="_Hlk178260397"/>
      <w:r w:rsidRPr="00F72BFE">
        <w:t>Initial cost for implementing program</w:t>
      </w:r>
      <w:bookmarkEnd w:id="2"/>
      <w:r w:rsidRPr="00F72BFE">
        <w:t>:</w:t>
      </w:r>
    </w:p>
    <w:p w14:paraId="7F83551D" w14:textId="49F2C52D" w:rsidR="00E13AF7" w:rsidRPr="0076232D" w:rsidRDefault="00A371A8" w:rsidP="006E411B">
      <w:pPr>
        <w:pStyle w:val="NoSpacing"/>
        <w:rPr>
          <w:rFonts w:ascii="Arial" w:hAnsi="Arial" w:cs="Arial"/>
          <w:b/>
          <w:bCs/>
        </w:rPr>
      </w:pPr>
      <w:r>
        <w:rPr>
          <w:rFonts w:ascii="Arial" w:hAnsi="Arial" w:cs="Arial"/>
        </w:rPr>
        <w:t>P</w:t>
      </w:r>
      <w:r w:rsidRPr="0040160E">
        <w:rPr>
          <w:rFonts w:ascii="Arial" w:hAnsi="Arial" w:cs="Arial"/>
        </w:rPr>
        <w:t>er-student license model</w:t>
      </w:r>
      <w:r>
        <w:rPr>
          <w:rFonts w:ascii="Arial" w:hAnsi="Arial" w:cs="Arial"/>
        </w:rPr>
        <w:t xml:space="preserve"> of</w:t>
      </w:r>
      <w:r w:rsidRPr="0040160E">
        <w:rPr>
          <w:rFonts w:ascii="Arial" w:hAnsi="Arial" w:cs="Arial"/>
        </w:rPr>
        <w:t xml:space="preserve"> $4.99 per student</w:t>
      </w:r>
      <w:r>
        <w:rPr>
          <w:rFonts w:ascii="Arial" w:hAnsi="Arial" w:cs="Arial"/>
        </w:rPr>
        <w:t>,</w:t>
      </w:r>
      <w:r w:rsidRPr="0040160E">
        <w:rPr>
          <w:rFonts w:ascii="Arial" w:hAnsi="Arial" w:cs="Arial"/>
        </w:rPr>
        <w:t xml:space="preserve"> per year</w:t>
      </w:r>
      <w:r w:rsidR="00771ABF">
        <w:rPr>
          <w:rFonts w:ascii="Arial" w:hAnsi="Arial" w:cs="Arial"/>
        </w:rPr>
        <w:t>.</w:t>
      </w:r>
    </w:p>
    <w:p w14:paraId="3F3011AA" w14:textId="77777777" w:rsidR="006E411B" w:rsidRDefault="00434D5C" w:rsidP="00EA3EBE">
      <w:pPr>
        <w:pStyle w:val="Heading3"/>
      </w:pPr>
      <w:bookmarkStart w:id="3" w:name="_Hlk178260407"/>
      <w:r w:rsidRPr="00D367A3">
        <w:t>Basic pricing plan and structure:</w:t>
      </w:r>
      <w:r w:rsidR="00E415FE" w:rsidRPr="0076232D">
        <w:t xml:space="preserve"> </w:t>
      </w:r>
    </w:p>
    <w:bookmarkEnd w:id="3"/>
    <w:p w14:paraId="0DADBE80" w14:textId="1E42C891" w:rsidR="00A371A8" w:rsidRPr="0040160E" w:rsidRDefault="00A371A8" w:rsidP="00A371A8">
      <w:pPr>
        <w:pStyle w:val="NoSpacing"/>
        <w:spacing w:after="240"/>
        <w:rPr>
          <w:rFonts w:ascii="Arial" w:hAnsi="Arial" w:cs="Arial"/>
        </w:rPr>
      </w:pPr>
      <w:r w:rsidRPr="0040160E">
        <w:rPr>
          <w:rFonts w:ascii="Arial" w:hAnsi="Arial" w:cs="Arial"/>
        </w:rPr>
        <w:t>All</w:t>
      </w:r>
      <w:r w:rsidRPr="00B75AD2">
        <w:rPr>
          <w:rFonts w:ascii="Arial" w:hAnsi="Arial" w:cs="Arial"/>
        </w:rPr>
        <w:t xml:space="preserve"> </w:t>
      </w:r>
      <w:r>
        <w:rPr>
          <w:rFonts w:ascii="Arial" w:hAnsi="Arial" w:cs="Arial"/>
        </w:rPr>
        <w:t xml:space="preserve">subscription </w:t>
      </w:r>
      <w:r w:rsidRPr="00B75AD2">
        <w:rPr>
          <w:rFonts w:ascii="Arial" w:hAnsi="Arial" w:cs="Arial"/>
        </w:rPr>
        <w:t xml:space="preserve">plans include unlimited </w:t>
      </w:r>
      <w:r>
        <w:rPr>
          <w:rFonts w:ascii="Arial" w:hAnsi="Arial" w:cs="Arial"/>
        </w:rPr>
        <w:t>administration</w:t>
      </w:r>
      <w:r w:rsidRPr="00B75AD2">
        <w:rPr>
          <w:rFonts w:ascii="Arial" w:hAnsi="Arial" w:cs="Arial"/>
        </w:rPr>
        <w:t xml:space="preserve"> per student</w:t>
      </w:r>
      <w:r>
        <w:rPr>
          <w:rFonts w:ascii="Arial" w:hAnsi="Arial" w:cs="Arial"/>
        </w:rPr>
        <w:t xml:space="preserve"> and a</w:t>
      </w:r>
      <w:r w:rsidRPr="00B75AD2">
        <w:rPr>
          <w:rFonts w:ascii="Arial" w:hAnsi="Arial" w:cs="Arial"/>
        </w:rPr>
        <w:t xml:space="preserve">dministrator </w:t>
      </w:r>
      <w:r>
        <w:rPr>
          <w:rFonts w:ascii="Arial" w:hAnsi="Arial" w:cs="Arial"/>
        </w:rPr>
        <w:t>l</w:t>
      </w:r>
      <w:r w:rsidRPr="00B75AD2">
        <w:rPr>
          <w:rFonts w:ascii="Arial" w:hAnsi="Arial" w:cs="Arial"/>
        </w:rPr>
        <w:t>icenses</w:t>
      </w:r>
      <w:r>
        <w:rPr>
          <w:rFonts w:ascii="Arial" w:hAnsi="Arial" w:cs="Arial"/>
        </w:rPr>
        <w:t xml:space="preserve">, as well as access to the teacher </w:t>
      </w:r>
      <w:r w:rsidR="008308DF">
        <w:rPr>
          <w:rFonts w:ascii="Arial" w:hAnsi="Arial" w:cs="Arial"/>
        </w:rPr>
        <w:t>and</w:t>
      </w:r>
      <w:r>
        <w:rPr>
          <w:rFonts w:ascii="Arial" w:hAnsi="Arial" w:cs="Arial"/>
        </w:rPr>
        <w:t xml:space="preserve"> proctor screening training, s</w:t>
      </w:r>
      <w:r w:rsidRPr="00B75AD2">
        <w:rPr>
          <w:rFonts w:ascii="Arial" w:hAnsi="Arial" w:cs="Arial"/>
        </w:rPr>
        <w:t xml:space="preserve">cience of </w:t>
      </w:r>
      <w:r>
        <w:rPr>
          <w:rFonts w:ascii="Arial" w:hAnsi="Arial" w:cs="Arial"/>
        </w:rPr>
        <w:t>r</w:t>
      </w:r>
      <w:r w:rsidRPr="00B75AD2">
        <w:rPr>
          <w:rFonts w:ascii="Arial" w:hAnsi="Arial" w:cs="Arial"/>
        </w:rPr>
        <w:t xml:space="preserve">eading </w:t>
      </w:r>
      <w:r>
        <w:rPr>
          <w:rFonts w:ascii="Arial" w:hAnsi="Arial" w:cs="Arial"/>
        </w:rPr>
        <w:t>d</w:t>
      </w:r>
      <w:r w:rsidRPr="00B75AD2">
        <w:rPr>
          <w:rFonts w:ascii="Arial" w:hAnsi="Arial" w:cs="Arial"/>
        </w:rPr>
        <w:t xml:space="preserve">ashboard, </w:t>
      </w:r>
      <w:r>
        <w:rPr>
          <w:rFonts w:ascii="Arial" w:hAnsi="Arial" w:cs="Arial"/>
        </w:rPr>
        <w:t>f</w:t>
      </w:r>
      <w:r w:rsidRPr="00B75AD2">
        <w:rPr>
          <w:rFonts w:ascii="Arial" w:hAnsi="Arial" w:cs="Arial"/>
        </w:rPr>
        <w:t xml:space="preserve">amily </w:t>
      </w:r>
      <w:r>
        <w:rPr>
          <w:rFonts w:ascii="Arial" w:hAnsi="Arial" w:cs="Arial"/>
        </w:rPr>
        <w:t>p</w:t>
      </w:r>
      <w:r w:rsidRPr="00B75AD2">
        <w:rPr>
          <w:rFonts w:ascii="Arial" w:hAnsi="Arial" w:cs="Arial"/>
        </w:rPr>
        <w:t xml:space="preserve">ortal, </w:t>
      </w:r>
      <w:r>
        <w:rPr>
          <w:rFonts w:ascii="Arial" w:hAnsi="Arial" w:cs="Arial"/>
        </w:rPr>
        <w:t>on-demand user and technical support</w:t>
      </w:r>
      <w:r w:rsidRPr="00B75AD2">
        <w:rPr>
          <w:rFonts w:ascii="Arial" w:hAnsi="Arial" w:cs="Arial"/>
        </w:rPr>
        <w:t xml:space="preserve">, online chat, Amira </w:t>
      </w:r>
      <w:r w:rsidRPr="0040160E">
        <w:rPr>
          <w:rFonts w:ascii="Arial" w:hAnsi="Arial" w:cs="Arial"/>
        </w:rPr>
        <w:t xml:space="preserve">University, </w:t>
      </w:r>
      <w:r>
        <w:rPr>
          <w:rFonts w:ascii="Arial" w:hAnsi="Arial" w:cs="Arial"/>
        </w:rPr>
        <w:t>and office hours</w:t>
      </w:r>
      <w:r w:rsidRPr="0040160E">
        <w:rPr>
          <w:rFonts w:ascii="Arial" w:hAnsi="Arial" w:cs="Arial"/>
        </w:rPr>
        <w:t>.</w:t>
      </w:r>
      <w:r>
        <w:rPr>
          <w:rFonts w:ascii="Arial" w:hAnsi="Arial" w:cs="Arial"/>
        </w:rPr>
        <w:t xml:space="preserve"> </w:t>
      </w:r>
    </w:p>
    <w:p w14:paraId="5D71FD07" w14:textId="77777777" w:rsidR="00A371A8" w:rsidRDefault="00A371A8" w:rsidP="00401980">
      <w:pPr>
        <w:pStyle w:val="NoSpacing"/>
        <w:numPr>
          <w:ilvl w:val="0"/>
          <w:numId w:val="6"/>
        </w:numPr>
        <w:spacing w:after="240"/>
        <w:rPr>
          <w:rFonts w:ascii="Arial" w:hAnsi="Arial" w:cs="Arial"/>
        </w:rPr>
      </w:pPr>
      <w:r>
        <w:rPr>
          <w:rFonts w:ascii="Arial" w:hAnsi="Arial" w:cs="Arial"/>
        </w:rPr>
        <w:t xml:space="preserve">Screener Subscription for $20 per student: </w:t>
      </w:r>
      <w:r w:rsidRPr="00E77A98">
        <w:rPr>
          <w:rFonts w:ascii="Arial" w:hAnsi="Arial" w:cs="Arial"/>
        </w:rPr>
        <w:t xml:space="preserve">Districts can acquire a free subscription for the </w:t>
      </w:r>
      <w:r>
        <w:rPr>
          <w:rFonts w:ascii="Arial" w:hAnsi="Arial" w:cs="Arial"/>
        </w:rPr>
        <w:t>screener</w:t>
      </w:r>
      <w:r w:rsidRPr="00E77A98">
        <w:rPr>
          <w:rFonts w:ascii="Arial" w:hAnsi="Arial" w:cs="Arial"/>
        </w:rPr>
        <w:t xml:space="preserve"> whe</w:t>
      </w:r>
      <w:r>
        <w:rPr>
          <w:rFonts w:ascii="Arial" w:hAnsi="Arial" w:cs="Arial"/>
        </w:rPr>
        <w:t>n they pay</w:t>
      </w:r>
      <w:r w:rsidRPr="00E77A98">
        <w:rPr>
          <w:rFonts w:ascii="Arial" w:hAnsi="Arial" w:cs="Arial"/>
        </w:rPr>
        <w:t xml:space="preserve"> for</w:t>
      </w:r>
      <w:r>
        <w:rPr>
          <w:rFonts w:ascii="Arial" w:hAnsi="Arial" w:cs="Arial"/>
        </w:rPr>
        <w:t xml:space="preserve"> p</w:t>
      </w:r>
      <w:r w:rsidRPr="00E77A98">
        <w:rPr>
          <w:rFonts w:ascii="Arial" w:hAnsi="Arial" w:cs="Arial"/>
        </w:rPr>
        <w:t xml:space="preserve">rofessional </w:t>
      </w:r>
      <w:r>
        <w:rPr>
          <w:rFonts w:ascii="Arial" w:hAnsi="Arial" w:cs="Arial"/>
        </w:rPr>
        <w:t>d</w:t>
      </w:r>
      <w:r w:rsidRPr="00E77A98">
        <w:rPr>
          <w:rFonts w:ascii="Arial" w:hAnsi="Arial" w:cs="Arial"/>
        </w:rPr>
        <w:t>evelopment for live virtual</w:t>
      </w:r>
      <w:r>
        <w:rPr>
          <w:rFonts w:ascii="Arial" w:hAnsi="Arial" w:cs="Arial"/>
        </w:rPr>
        <w:t xml:space="preserve"> </w:t>
      </w:r>
      <w:r w:rsidRPr="00E77A98">
        <w:rPr>
          <w:rFonts w:ascii="Arial" w:hAnsi="Arial" w:cs="Arial"/>
        </w:rPr>
        <w:t>training, which includes an introduction to Amira, teacher training specific t</w:t>
      </w:r>
      <w:r>
        <w:rPr>
          <w:rFonts w:ascii="Arial" w:hAnsi="Arial" w:cs="Arial"/>
        </w:rPr>
        <w:t xml:space="preserve">o </w:t>
      </w:r>
      <w:r w:rsidRPr="00E77A98">
        <w:rPr>
          <w:rFonts w:ascii="Arial" w:hAnsi="Arial" w:cs="Arial"/>
        </w:rPr>
        <w:t>instrument administration and a second training on data and reportin</w:t>
      </w:r>
      <w:r>
        <w:rPr>
          <w:rFonts w:ascii="Arial" w:hAnsi="Arial" w:cs="Arial"/>
        </w:rPr>
        <w:t>g.</w:t>
      </w:r>
    </w:p>
    <w:p w14:paraId="7904EF26" w14:textId="77777777" w:rsidR="00A371A8" w:rsidRPr="00E77A98" w:rsidRDefault="00A371A8" w:rsidP="00401980">
      <w:pPr>
        <w:pStyle w:val="NoSpacing"/>
        <w:numPr>
          <w:ilvl w:val="0"/>
          <w:numId w:val="6"/>
        </w:numPr>
        <w:spacing w:after="240"/>
        <w:rPr>
          <w:rFonts w:ascii="Arial" w:hAnsi="Arial" w:cs="Arial"/>
        </w:rPr>
      </w:pPr>
      <w:r>
        <w:rPr>
          <w:rFonts w:ascii="Arial" w:hAnsi="Arial" w:cs="Arial"/>
        </w:rPr>
        <w:t xml:space="preserve">Screener Subscription for $4.99 per student: </w:t>
      </w:r>
      <w:r w:rsidRPr="00E77A98">
        <w:rPr>
          <w:rFonts w:ascii="Arial" w:hAnsi="Arial" w:cs="Arial"/>
        </w:rPr>
        <w:t>District</w:t>
      </w:r>
      <w:r>
        <w:rPr>
          <w:rFonts w:ascii="Arial" w:hAnsi="Arial" w:cs="Arial"/>
        </w:rPr>
        <w:t>s</w:t>
      </w:r>
      <w:r w:rsidRPr="00E77A98">
        <w:rPr>
          <w:rFonts w:ascii="Arial" w:hAnsi="Arial" w:cs="Arial"/>
        </w:rPr>
        <w:t xml:space="preserve"> </w:t>
      </w:r>
      <w:r>
        <w:rPr>
          <w:rFonts w:ascii="Arial" w:hAnsi="Arial" w:cs="Arial"/>
        </w:rPr>
        <w:t xml:space="preserve">can </w:t>
      </w:r>
      <w:r w:rsidRPr="00E77A98">
        <w:rPr>
          <w:rFonts w:ascii="Arial" w:hAnsi="Arial" w:cs="Arial"/>
        </w:rPr>
        <w:t xml:space="preserve">use just the </w:t>
      </w:r>
      <w:r>
        <w:rPr>
          <w:rFonts w:ascii="Arial" w:hAnsi="Arial" w:cs="Arial"/>
        </w:rPr>
        <w:t>s</w:t>
      </w:r>
      <w:r w:rsidRPr="00E77A98">
        <w:rPr>
          <w:rFonts w:ascii="Arial" w:hAnsi="Arial" w:cs="Arial"/>
        </w:rPr>
        <w:t>creener for $4.99</w:t>
      </w:r>
      <w:r>
        <w:rPr>
          <w:rFonts w:ascii="Arial" w:hAnsi="Arial" w:cs="Arial"/>
        </w:rPr>
        <w:t xml:space="preserve"> per student</w:t>
      </w:r>
      <w:r w:rsidRPr="00E77A98">
        <w:rPr>
          <w:rFonts w:ascii="Arial" w:hAnsi="Arial" w:cs="Arial"/>
        </w:rPr>
        <w:t>,</w:t>
      </w:r>
      <w:r>
        <w:rPr>
          <w:rFonts w:ascii="Arial" w:hAnsi="Arial" w:cs="Arial"/>
        </w:rPr>
        <w:t xml:space="preserve"> </w:t>
      </w:r>
      <w:r w:rsidRPr="00E77A98">
        <w:rPr>
          <w:rFonts w:ascii="Arial" w:hAnsi="Arial" w:cs="Arial"/>
        </w:rPr>
        <w:t xml:space="preserve">with free, asynchronous </w:t>
      </w:r>
      <w:r>
        <w:rPr>
          <w:rFonts w:ascii="Arial" w:hAnsi="Arial" w:cs="Arial"/>
        </w:rPr>
        <w:t>p</w:t>
      </w:r>
      <w:r w:rsidRPr="00E77A98">
        <w:rPr>
          <w:rFonts w:ascii="Arial" w:hAnsi="Arial" w:cs="Arial"/>
        </w:rPr>
        <w:t xml:space="preserve">rofessional </w:t>
      </w:r>
      <w:r>
        <w:rPr>
          <w:rFonts w:ascii="Arial" w:hAnsi="Arial" w:cs="Arial"/>
        </w:rPr>
        <w:t>d</w:t>
      </w:r>
      <w:r w:rsidRPr="00E77A98">
        <w:rPr>
          <w:rFonts w:ascii="Arial" w:hAnsi="Arial" w:cs="Arial"/>
        </w:rPr>
        <w:t xml:space="preserve">evelopment and </w:t>
      </w:r>
      <w:r>
        <w:rPr>
          <w:rFonts w:ascii="Arial" w:hAnsi="Arial" w:cs="Arial"/>
        </w:rPr>
        <w:t>t</w:t>
      </w:r>
      <w:r w:rsidRPr="00E77A98">
        <w:rPr>
          <w:rFonts w:ascii="Arial" w:hAnsi="Arial" w:cs="Arial"/>
        </w:rPr>
        <w:t>raining incorporated</w:t>
      </w:r>
      <w:r>
        <w:rPr>
          <w:rFonts w:ascii="Arial" w:hAnsi="Arial" w:cs="Arial"/>
        </w:rPr>
        <w:t xml:space="preserve"> </w:t>
      </w:r>
      <w:r w:rsidRPr="00E77A98">
        <w:rPr>
          <w:rFonts w:ascii="Arial" w:hAnsi="Arial" w:cs="Arial"/>
        </w:rPr>
        <w:t xml:space="preserve">into the subscription. Additional professional development is available </w:t>
      </w:r>
      <w:r>
        <w:rPr>
          <w:rFonts w:ascii="Arial" w:hAnsi="Arial" w:cs="Arial"/>
        </w:rPr>
        <w:t>at additional cost</w:t>
      </w:r>
      <w:r w:rsidRPr="00E77A98">
        <w:rPr>
          <w:rFonts w:ascii="Arial" w:hAnsi="Arial" w:cs="Arial"/>
        </w:rPr>
        <w:t>.</w:t>
      </w:r>
    </w:p>
    <w:p w14:paraId="2AAB502C" w14:textId="77777777" w:rsidR="00A371A8" w:rsidRDefault="00A371A8" w:rsidP="00401980">
      <w:pPr>
        <w:pStyle w:val="NoSpacing"/>
        <w:numPr>
          <w:ilvl w:val="0"/>
          <w:numId w:val="6"/>
        </w:numPr>
        <w:spacing w:after="240"/>
        <w:rPr>
          <w:rFonts w:ascii="Arial" w:hAnsi="Arial" w:cs="Arial"/>
        </w:rPr>
      </w:pPr>
      <w:r w:rsidRPr="00770A40">
        <w:rPr>
          <w:rFonts w:ascii="Arial" w:hAnsi="Arial" w:cs="Arial"/>
        </w:rPr>
        <w:t xml:space="preserve">Amira Suite </w:t>
      </w:r>
      <w:r>
        <w:rPr>
          <w:rFonts w:ascii="Arial" w:hAnsi="Arial" w:cs="Arial"/>
        </w:rPr>
        <w:t>S</w:t>
      </w:r>
      <w:r w:rsidRPr="00770A40">
        <w:rPr>
          <w:rFonts w:ascii="Arial" w:hAnsi="Arial" w:cs="Arial"/>
        </w:rPr>
        <w:t>ubscription</w:t>
      </w:r>
      <w:r>
        <w:rPr>
          <w:rFonts w:ascii="Arial" w:hAnsi="Arial" w:cs="Arial"/>
        </w:rPr>
        <w:t xml:space="preserve"> for $20 per student: </w:t>
      </w:r>
      <w:r w:rsidRPr="00770A40">
        <w:rPr>
          <w:rFonts w:ascii="Arial" w:hAnsi="Arial" w:cs="Arial"/>
        </w:rPr>
        <w:t>District</w:t>
      </w:r>
      <w:r>
        <w:rPr>
          <w:rFonts w:ascii="Arial" w:hAnsi="Arial" w:cs="Arial"/>
        </w:rPr>
        <w:t>s</w:t>
      </w:r>
      <w:r w:rsidRPr="00770A40">
        <w:rPr>
          <w:rFonts w:ascii="Arial" w:hAnsi="Arial" w:cs="Arial"/>
        </w:rPr>
        <w:t xml:space="preserve"> may acquire a full Amira Suite subscription for Amira Tutoring </w:t>
      </w:r>
      <w:r>
        <w:rPr>
          <w:rFonts w:ascii="Arial" w:hAnsi="Arial" w:cs="Arial"/>
        </w:rPr>
        <w:t xml:space="preserve">&amp; </w:t>
      </w:r>
      <w:r w:rsidRPr="00770A40">
        <w:rPr>
          <w:rFonts w:ascii="Arial" w:hAnsi="Arial" w:cs="Arial"/>
        </w:rPr>
        <w:t>Practice and Amira Assessment. The suite includes unlimited</w:t>
      </w:r>
      <w:r>
        <w:rPr>
          <w:rFonts w:ascii="Arial" w:hAnsi="Arial" w:cs="Arial"/>
        </w:rPr>
        <w:t xml:space="preserve"> </w:t>
      </w:r>
      <w:r w:rsidRPr="00770A40">
        <w:rPr>
          <w:rFonts w:ascii="Arial" w:hAnsi="Arial" w:cs="Arial"/>
        </w:rPr>
        <w:t xml:space="preserve">use for each student of the </w:t>
      </w:r>
      <w:r>
        <w:rPr>
          <w:rFonts w:ascii="Arial" w:hAnsi="Arial" w:cs="Arial"/>
        </w:rPr>
        <w:t>s</w:t>
      </w:r>
      <w:r w:rsidRPr="00770A40">
        <w:rPr>
          <w:rFonts w:ascii="Arial" w:hAnsi="Arial" w:cs="Arial"/>
        </w:rPr>
        <w:t xml:space="preserve">creener. The Suite also includes </w:t>
      </w:r>
      <w:r>
        <w:rPr>
          <w:rFonts w:ascii="Arial" w:hAnsi="Arial" w:cs="Arial"/>
        </w:rPr>
        <w:t>p</w:t>
      </w:r>
      <w:r w:rsidRPr="00770A40">
        <w:rPr>
          <w:rFonts w:ascii="Arial" w:hAnsi="Arial" w:cs="Arial"/>
        </w:rPr>
        <w:t>rogress</w:t>
      </w:r>
      <w:r>
        <w:rPr>
          <w:rFonts w:ascii="Arial" w:hAnsi="Arial" w:cs="Arial"/>
        </w:rPr>
        <w:t xml:space="preserve"> m</w:t>
      </w:r>
      <w:r w:rsidRPr="00770A40">
        <w:rPr>
          <w:rFonts w:ascii="Arial" w:hAnsi="Arial" w:cs="Arial"/>
        </w:rPr>
        <w:t xml:space="preserve">onitoring, </w:t>
      </w:r>
      <w:r>
        <w:rPr>
          <w:rFonts w:ascii="Arial" w:hAnsi="Arial" w:cs="Arial"/>
        </w:rPr>
        <w:t>b</w:t>
      </w:r>
      <w:r w:rsidRPr="00770A40">
        <w:rPr>
          <w:rFonts w:ascii="Arial" w:hAnsi="Arial" w:cs="Arial"/>
        </w:rPr>
        <w:t>enchmarking and unlimited access to the Amira Tutor to remediate</w:t>
      </w:r>
      <w:r>
        <w:rPr>
          <w:rFonts w:ascii="Arial" w:hAnsi="Arial" w:cs="Arial"/>
        </w:rPr>
        <w:t xml:space="preserve"> </w:t>
      </w:r>
      <w:r w:rsidRPr="00770A40">
        <w:rPr>
          <w:rFonts w:ascii="Arial" w:hAnsi="Arial" w:cs="Arial"/>
        </w:rPr>
        <w:t>reading difficulties and accelerate reading growth. Free asynchronous virtual</w:t>
      </w:r>
      <w:r>
        <w:rPr>
          <w:rFonts w:ascii="Arial" w:hAnsi="Arial" w:cs="Arial"/>
        </w:rPr>
        <w:t xml:space="preserve"> p</w:t>
      </w:r>
      <w:r w:rsidRPr="00770A40">
        <w:rPr>
          <w:rFonts w:ascii="Arial" w:hAnsi="Arial" w:cs="Arial"/>
        </w:rPr>
        <w:t xml:space="preserve">rofessional </w:t>
      </w:r>
      <w:r>
        <w:rPr>
          <w:rFonts w:ascii="Arial" w:hAnsi="Arial" w:cs="Arial"/>
        </w:rPr>
        <w:t>d</w:t>
      </w:r>
      <w:r w:rsidRPr="00770A40">
        <w:rPr>
          <w:rFonts w:ascii="Arial" w:hAnsi="Arial" w:cs="Arial"/>
        </w:rPr>
        <w:t xml:space="preserve">evelopment and </w:t>
      </w:r>
      <w:r>
        <w:rPr>
          <w:rFonts w:ascii="Arial" w:hAnsi="Arial" w:cs="Arial"/>
        </w:rPr>
        <w:t>t</w:t>
      </w:r>
      <w:r w:rsidRPr="00770A40">
        <w:rPr>
          <w:rFonts w:ascii="Arial" w:hAnsi="Arial" w:cs="Arial"/>
        </w:rPr>
        <w:t>raining costs are incorporated into the pe</w:t>
      </w:r>
      <w:r>
        <w:rPr>
          <w:rFonts w:ascii="Arial" w:hAnsi="Arial" w:cs="Arial"/>
        </w:rPr>
        <w:t xml:space="preserve">r </w:t>
      </w:r>
      <w:r w:rsidRPr="00770A40">
        <w:rPr>
          <w:rFonts w:ascii="Arial" w:hAnsi="Arial" w:cs="Arial"/>
        </w:rPr>
        <w:t>student subscription.</w:t>
      </w:r>
      <w:r>
        <w:rPr>
          <w:rFonts w:ascii="Arial" w:hAnsi="Arial" w:cs="Arial"/>
        </w:rPr>
        <w:t xml:space="preserve"> </w:t>
      </w:r>
      <w:r w:rsidRPr="00E77A98">
        <w:rPr>
          <w:rFonts w:ascii="Arial" w:hAnsi="Arial" w:cs="Arial"/>
        </w:rPr>
        <w:t xml:space="preserve">Additional professional development is available </w:t>
      </w:r>
      <w:r>
        <w:rPr>
          <w:rFonts w:ascii="Arial" w:hAnsi="Arial" w:cs="Arial"/>
        </w:rPr>
        <w:t>at additional cost</w:t>
      </w:r>
      <w:r w:rsidRPr="00E77A98">
        <w:rPr>
          <w:rFonts w:ascii="Arial" w:hAnsi="Arial" w:cs="Arial"/>
        </w:rPr>
        <w:t>.</w:t>
      </w:r>
    </w:p>
    <w:p w14:paraId="5AB583D1" w14:textId="00D1CDE9" w:rsidR="0060597E" w:rsidRPr="00A371A8" w:rsidRDefault="00A371A8" w:rsidP="00401980">
      <w:pPr>
        <w:pStyle w:val="NoSpacing"/>
        <w:numPr>
          <w:ilvl w:val="0"/>
          <w:numId w:val="6"/>
        </w:numPr>
        <w:spacing w:after="240"/>
        <w:rPr>
          <w:rFonts w:ascii="Arial" w:hAnsi="Arial" w:cs="Arial"/>
        </w:rPr>
      </w:pPr>
      <w:r w:rsidRPr="00A371A8">
        <w:rPr>
          <w:rFonts w:ascii="Arial" w:hAnsi="Arial" w:cs="Arial"/>
        </w:rPr>
        <w:t>HMH Bundle for $9 per student: Districts may use the Screening Subscription plus embedded training sessions for getting started. Sessions are tailored to help teachers proctor the screener and best interrupt the results</w:t>
      </w:r>
      <w:r>
        <w:rPr>
          <w:rFonts w:ascii="Arial" w:hAnsi="Arial" w:cs="Arial"/>
        </w:rPr>
        <w:t>.</w:t>
      </w:r>
    </w:p>
    <w:p w14:paraId="2780CC46" w14:textId="7CF4BBF8" w:rsidR="00A371A8" w:rsidRDefault="00A371A8" w:rsidP="00EA3EBE">
      <w:pPr>
        <w:pStyle w:val="Heading3"/>
      </w:pPr>
      <w:r>
        <w:t>Bulk pricing plan</w:t>
      </w:r>
      <w:r w:rsidRPr="00F72BFE">
        <w:t>:</w:t>
      </w:r>
    </w:p>
    <w:p w14:paraId="132957EC" w14:textId="1FA6538A" w:rsidR="00A371A8" w:rsidRPr="0076232D" w:rsidRDefault="00A371A8" w:rsidP="00A371A8">
      <w:pPr>
        <w:pStyle w:val="NoSpacing"/>
        <w:rPr>
          <w:rFonts w:ascii="Arial" w:hAnsi="Arial" w:cs="Arial"/>
          <w:b/>
          <w:bCs/>
        </w:rPr>
      </w:pPr>
      <w:r w:rsidRPr="00B75AD2">
        <w:rPr>
          <w:rFonts w:ascii="Arial" w:hAnsi="Arial" w:cs="Arial"/>
        </w:rPr>
        <w:t xml:space="preserve">Bulk pricing is available for purchases above 1,000 </w:t>
      </w:r>
      <w:r>
        <w:rPr>
          <w:rFonts w:ascii="Arial" w:hAnsi="Arial" w:cs="Arial"/>
        </w:rPr>
        <w:t>student s</w:t>
      </w:r>
      <w:r w:rsidRPr="00B75AD2">
        <w:rPr>
          <w:rFonts w:ascii="Arial" w:hAnsi="Arial" w:cs="Arial"/>
        </w:rPr>
        <w:t xml:space="preserve">ubscriptions. Bulk pricing discounts are available for purchases of either </w:t>
      </w:r>
      <w:r>
        <w:rPr>
          <w:rFonts w:ascii="Arial" w:hAnsi="Arial" w:cs="Arial"/>
        </w:rPr>
        <w:t>S</w:t>
      </w:r>
      <w:r w:rsidRPr="00B75AD2">
        <w:rPr>
          <w:rFonts w:ascii="Arial" w:hAnsi="Arial" w:cs="Arial"/>
        </w:rPr>
        <w:t>creener</w:t>
      </w:r>
      <w:r>
        <w:rPr>
          <w:rFonts w:ascii="Arial" w:hAnsi="Arial" w:cs="Arial"/>
        </w:rPr>
        <w:t>-</w:t>
      </w:r>
      <w:r w:rsidRPr="00B75AD2">
        <w:rPr>
          <w:rFonts w:ascii="Arial" w:hAnsi="Arial" w:cs="Arial"/>
        </w:rPr>
        <w:t>only or Amira Suite Subscriptions</w:t>
      </w:r>
      <w:r w:rsidRPr="0076232D">
        <w:rPr>
          <w:rFonts w:ascii="Arial" w:hAnsi="Arial" w:cs="Arial"/>
        </w:rPr>
        <w:t>.</w:t>
      </w:r>
    </w:p>
    <w:p w14:paraId="05F44B8E" w14:textId="53DC1C24" w:rsidR="00DE21A9" w:rsidRDefault="00DE21A9" w:rsidP="00EA3EBE">
      <w:pPr>
        <w:pStyle w:val="Heading3"/>
      </w:pPr>
      <w:r w:rsidRPr="00F72BFE">
        <w:t>Replacement cost per unit for subsequent use:</w:t>
      </w:r>
    </w:p>
    <w:p w14:paraId="08033532" w14:textId="0118E624" w:rsidR="00DE21A9" w:rsidRPr="0076232D" w:rsidRDefault="00A371A8" w:rsidP="00DE21A9">
      <w:pPr>
        <w:pStyle w:val="NoSpacing"/>
        <w:rPr>
          <w:rFonts w:ascii="Arial" w:hAnsi="Arial" w:cs="Arial"/>
          <w:b/>
          <w:bCs/>
        </w:rPr>
      </w:pPr>
      <w:r>
        <w:rPr>
          <w:rFonts w:ascii="Arial" w:hAnsi="Arial" w:cs="Arial"/>
        </w:rPr>
        <w:t>T</w:t>
      </w:r>
      <w:r w:rsidRPr="0040160E">
        <w:rPr>
          <w:rFonts w:ascii="Arial" w:hAnsi="Arial" w:cs="Arial"/>
        </w:rPr>
        <w:t>here are no limits on the number of screenings or assessments administered per student</w:t>
      </w:r>
      <w:r w:rsidR="00DE21A9" w:rsidRPr="0076232D">
        <w:rPr>
          <w:rFonts w:ascii="Arial" w:hAnsi="Arial" w:cs="Arial"/>
        </w:rPr>
        <w:t>.</w:t>
      </w:r>
    </w:p>
    <w:p w14:paraId="0A23F8B8" w14:textId="3E308571" w:rsidR="00DE21A9" w:rsidRDefault="00DE21A9" w:rsidP="00EA3EBE">
      <w:pPr>
        <w:pStyle w:val="Heading3"/>
      </w:pPr>
      <w:r>
        <w:t>C</w:t>
      </w:r>
      <w:r w:rsidRPr="00D367A3">
        <w:t>ost required for training:</w:t>
      </w:r>
    </w:p>
    <w:p w14:paraId="05ACC956" w14:textId="63FD571A" w:rsidR="00976779" w:rsidRDefault="00A371A8" w:rsidP="00DE21A9">
      <w:pPr>
        <w:pStyle w:val="NoSpacing"/>
        <w:rPr>
          <w:rFonts w:ascii="Arial" w:hAnsi="Arial" w:cs="Arial"/>
          <w:lang w:eastAsia="ko-KR"/>
        </w:rPr>
      </w:pPr>
      <w:r>
        <w:rPr>
          <w:rFonts w:ascii="Arial" w:hAnsi="Arial" w:cs="Arial"/>
        </w:rPr>
        <w:t>Training costs vary based on the Amira Screener subscription</w:t>
      </w:r>
      <w:r w:rsidRPr="00B75AD2">
        <w:rPr>
          <w:rFonts w:ascii="Arial" w:hAnsi="Arial" w:cs="Arial"/>
        </w:rPr>
        <w:t xml:space="preserve">. </w:t>
      </w:r>
      <w:r>
        <w:rPr>
          <w:rFonts w:ascii="Arial" w:hAnsi="Arial" w:cs="Arial"/>
        </w:rPr>
        <w:t>There is no cost for basic, asynchronous training with an Amira Screener subscription for $4.99 per student. Additional professional development is provided with Amira Screener subscription for $20 per student and the Amira Suite subscription. Additional o</w:t>
      </w:r>
      <w:r w:rsidRPr="002421D4">
        <w:rPr>
          <w:rFonts w:ascii="Arial" w:hAnsi="Arial" w:cs="Arial"/>
        </w:rPr>
        <w:t xml:space="preserve">n-site training is available from $3,200 </w:t>
      </w:r>
      <w:r w:rsidR="009F6F3D">
        <w:rPr>
          <w:rFonts w:ascii="Arial" w:hAnsi="Arial" w:cs="Arial"/>
        </w:rPr>
        <w:t>to</w:t>
      </w:r>
      <w:r w:rsidRPr="002421D4">
        <w:rPr>
          <w:rFonts w:ascii="Arial" w:hAnsi="Arial" w:cs="Arial"/>
        </w:rPr>
        <w:t xml:space="preserve"> $4,800</w:t>
      </w:r>
      <w:r w:rsidR="0023065B">
        <w:rPr>
          <w:rFonts w:ascii="Arial" w:hAnsi="Arial" w:cs="Arial"/>
          <w:lang w:eastAsia="ko-KR"/>
        </w:rPr>
        <w:t>.</w:t>
      </w:r>
    </w:p>
    <w:p w14:paraId="03A84FA9" w14:textId="5D004D9A" w:rsidR="00DC430B" w:rsidRPr="0076232D" w:rsidRDefault="704E6191" w:rsidP="00D367A3">
      <w:pPr>
        <w:pStyle w:val="Heading2"/>
      </w:pPr>
      <w:r w:rsidRPr="0076232D">
        <w:lastRenderedPageBreak/>
        <w:t>Administration</w:t>
      </w:r>
    </w:p>
    <w:p w14:paraId="57438D96" w14:textId="667C1D42" w:rsidR="006E411B" w:rsidRDefault="7B79EF78" w:rsidP="00EA3EBE">
      <w:pPr>
        <w:pStyle w:val="Heading3"/>
      </w:pPr>
      <w:r w:rsidRPr="00D367A3">
        <w:t>Mode:</w:t>
      </w:r>
    </w:p>
    <w:p w14:paraId="7F5838CE" w14:textId="1FDEE080" w:rsidR="00DE6B03" w:rsidRDefault="0060597E" w:rsidP="00D367A3">
      <w:pPr>
        <w:pStyle w:val="NoSpacing"/>
        <w:spacing w:after="240"/>
        <w:rPr>
          <w:rFonts w:ascii="Arial" w:hAnsi="Arial" w:cs="Arial"/>
        </w:rPr>
      </w:pPr>
      <w:r w:rsidRPr="0076232D">
        <w:rPr>
          <w:rFonts w:ascii="Arial" w:hAnsi="Arial" w:cs="Arial"/>
        </w:rPr>
        <w:t>Digital</w:t>
      </w:r>
      <w:r w:rsidR="00A371A8">
        <w:rPr>
          <w:rFonts w:ascii="Arial" w:hAnsi="Arial" w:cs="Arial"/>
        </w:rPr>
        <w:t>. Paper-based administration is available as an accommodation.</w:t>
      </w:r>
    </w:p>
    <w:p w14:paraId="7289EFD3" w14:textId="427B6BAE" w:rsidR="00F113FC" w:rsidRDefault="00F113FC" w:rsidP="00EA3EBE">
      <w:pPr>
        <w:pStyle w:val="Heading3"/>
      </w:pPr>
      <w:r>
        <w:t>Grouping</w:t>
      </w:r>
      <w:r w:rsidRPr="00D367A3">
        <w:t>:</w:t>
      </w:r>
    </w:p>
    <w:p w14:paraId="30C257C8" w14:textId="126C6846" w:rsidR="00F113FC" w:rsidRPr="0076232D" w:rsidRDefault="00F113FC" w:rsidP="00F113FC">
      <w:pPr>
        <w:pStyle w:val="NoSpacing"/>
        <w:spacing w:after="240"/>
        <w:rPr>
          <w:rFonts w:ascii="Arial" w:hAnsi="Arial" w:cs="Arial"/>
        </w:rPr>
      </w:pPr>
      <w:r>
        <w:rPr>
          <w:rFonts w:ascii="Arial" w:hAnsi="Arial" w:cs="Arial"/>
        </w:rPr>
        <w:t>Group</w:t>
      </w:r>
      <w:r w:rsidRPr="0076232D" w:rsidDel="0060597E">
        <w:rPr>
          <w:rFonts w:ascii="Arial" w:hAnsi="Arial" w:cs="Arial"/>
        </w:rPr>
        <w:t xml:space="preserve"> </w:t>
      </w:r>
      <w:r>
        <w:rPr>
          <w:rFonts w:ascii="Arial" w:hAnsi="Arial" w:cs="Arial"/>
        </w:rPr>
        <w:t>administration.</w:t>
      </w:r>
    </w:p>
    <w:p w14:paraId="4AEE8E89" w14:textId="13DED1F9" w:rsidR="006E411B" w:rsidRDefault="1DEAA4FB" w:rsidP="00EA3EBE">
      <w:pPr>
        <w:pStyle w:val="Heading3"/>
      </w:pPr>
      <w:r w:rsidRPr="00D367A3">
        <w:t>Required technology</w:t>
      </w:r>
      <w:r w:rsidR="000D62D9" w:rsidRPr="00D367A3">
        <w:t>:</w:t>
      </w:r>
    </w:p>
    <w:p w14:paraId="27D2C0C0" w14:textId="6629F62D" w:rsidR="000A52C4" w:rsidRPr="006E411B" w:rsidRDefault="00A371A8" w:rsidP="00FD1BB7">
      <w:pPr>
        <w:pStyle w:val="NoSpacing"/>
        <w:spacing w:after="240"/>
        <w:rPr>
          <w:rFonts w:ascii="Arial" w:hAnsi="Arial" w:cs="Arial"/>
          <w:b/>
          <w:bCs/>
        </w:rPr>
      </w:pPr>
      <w:r>
        <w:rPr>
          <w:rFonts w:ascii="Arial" w:hAnsi="Arial" w:cs="Arial"/>
          <w:kern w:val="0"/>
        </w:rPr>
        <w:t>Computer or tablet and internet connection</w:t>
      </w:r>
      <w:r w:rsidR="00D367A3">
        <w:rPr>
          <w:rFonts w:ascii="Arial" w:hAnsi="Arial" w:cs="Arial"/>
          <w:kern w:val="0"/>
        </w:rPr>
        <w:t>.</w:t>
      </w:r>
    </w:p>
    <w:p w14:paraId="23C7CEB8" w14:textId="72D60971" w:rsidR="00CE6862" w:rsidRPr="0076232D" w:rsidRDefault="004B7F2D" w:rsidP="00EA3EBE">
      <w:pPr>
        <w:pStyle w:val="Heading3"/>
      </w:pPr>
      <w:r w:rsidRPr="0076232D">
        <w:t>Administration time in minutes</w:t>
      </w:r>
      <w:r w:rsidR="00CE6862" w:rsidRPr="0076232D">
        <w:t>:</w:t>
      </w:r>
    </w:p>
    <w:p w14:paraId="46E9F5F9" w14:textId="46C47A25" w:rsidR="004B7F2D" w:rsidRPr="00D367A3" w:rsidRDefault="00CE6862" w:rsidP="00401980">
      <w:pPr>
        <w:pStyle w:val="NoSpacing"/>
        <w:numPr>
          <w:ilvl w:val="0"/>
          <w:numId w:val="2"/>
        </w:numPr>
        <w:rPr>
          <w:rFonts w:ascii="Arial" w:hAnsi="Arial" w:cs="Arial"/>
        </w:rPr>
      </w:pPr>
      <w:r w:rsidRPr="00D367A3">
        <w:rPr>
          <w:rFonts w:ascii="Arial" w:hAnsi="Arial" w:cs="Arial"/>
        </w:rPr>
        <w:t xml:space="preserve">Kindergarten: </w:t>
      </w:r>
      <w:r w:rsidR="00A371A8">
        <w:rPr>
          <w:rFonts w:ascii="Arial" w:hAnsi="Arial" w:cs="Arial"/>
        </w:rPr>
        <w:t>Median 16 minutes</w:t>
      </w:r>
    </w:p>
    <w:p w14:paraId="0FD077D6" w14:textId="5EC8C7E3" w:rsidR="00885BFE" w:rsidRDefault="00CE6862" w:rsidP="00401980">
      <w:pPr>
        <w:pStyle w:val="NoSpacing"/>
        <w:numPr>
          <w:ilvl w:val="0"/>
          <w:numId w:val="2"/>
        </w:numPr>
        <w:rPr>
          <w:rFonts w:ascii="Arial" w:hAnsi="Arial" w:cs="Arial"/>
        </w:rPr>
      </w:pPr>
      <w:r w:rsidRPr="00D367A3">
        <w:rPr>
          <w:rFonts w:ascii="Arial" w:hAnsi="Arial" w:cs="Arial"/>
        </w:rPr>
        <w:t>Grade</w:t>
      </w:r>
      <w:r w:rsidR="00D367A3">
        <w:rPr>
          <w:rFonts w:ascii="Arial" w:hAnsi="Arial" w:cs="Arial"/>
        </w:rPr>
        <w:t xml:space="preserve"> one</w:t>
      </w:r>
      <w:r w:rsidRPr="00D367A3">
        <w:rPr>
          <w:rFonts w:ascii="Arial" w:hAnsi="Arial" w:cs="Arial"/>
        </w:rPr>
        <w:t xml:space="preserve">: </w:t>
      </w:r>
      <w:r w:rsidR="00A371A8">
        <w:rPr>
          <w:rFonts w:ascii="Arial" w:hAnsi="Arial" w:cs="Arial"/>
        </w:rPr>
        <w:t>Median 18 minutes</w:t>
      </w:r>
    </w:p>
    <w:p w14:paraId="3ECDC6CD" w14:textId="006A98B1" w:rsidR="000A52C4" w:rsidRPr="00885BFE" w:rsidRDefault="00CE6862" w:rsidP="00401980">
      <w:pPr>
        <w:pStyle w:val="NoSpacing"/>
        <w:numPr>
          <w:ilvl w:val="0"/>
          <w:numId w:val="2"/>
        </w:numPr>
        <w:rPr>
          <w:rFonts w:ascii="Arial" w:hAnsi="Arial" w:cs="Arial"/>
        </w:rPr>
      </w:pPr>
      <w:r w:rsidRPr="00885BFE">
        <w:rPr>
          <w:rFonts w:ascii="Arial" w:hAnsi="Arial" w:cs="Arial"/>
        </w:rPr>
        <w:t>Grade</w:t>
      </w:r>
      <w:r w:rsidR="00D367A3" w:rsidRPr="00885BFE">
        <w:rPr>
          <w:rFonts w:ascii="Arial" w:hAnsi="Arial" w:cs="Arial"/>
        </w:rPr>
        <w:t xml:space="preserve"> two</w:t>
      </w:r>
      <w:r w:rsidRPr="00885BFE">
        <w:rPr>
          <w:rFonts w:ascii="Arial" w:hAnsi="Arial" w:cs="Arial"/>
        </w:rPr>
        <w:t xml:space="preserve">: </w:t>
      </w:r>
      <w:r w:rsidR="00A371A8">
        <w:rPr>
          <w:rFonts w:ascii="Arial" w:hAnsi="Arial" w:cs="Arial"/>
        </w:rPr>
        <w:t>Median 17 minutes</w:t>
      </w:r>
    </w:p>
    <w:p w14:paraId="3E961123" w14:textId="454ED49E" w:rsidR="004D3CD1" w:rsidRPr="0076232D" w:rsidRDefault="004D3CD1" w:rsidP="00D367A3">
      <w:pPr>
        <w:pStyle w:val="Heading2"/>
      </w:pPr>
      <w:r w:rsidRPr="0076232D">
        <w:t>Training</w:t>
      </w:r>
    </w:p>
    <w:p w14:paraId="6660030A" w14:textId="18351FE0" w:rsidR="006E411B" w:rsidRDefault="2DA40B8D" w:rsidP="00EA3EBE">
      <w:pPr>
        <w:pStyle w:val="Heading3"/>
      </w:pPr>
      <w:r w:rsidRPr="00D367A3">
        <w:t xml:space="preserve">Time required for </w:t>
      </w:r>
      <w:r w:rsidR="0060597E" w:rsidRPr="00D367A3">
        <w:t xml:space="preserve">screener </w:t>
      </w:r>
      <w:r w:rsidRPr="00D367A3">
        <w:t>administrator training:</w:t>
      </w:r>
    </w:p>
    <w:p w14:paraId="22D02895" w14:textId="336A8543" w:rsidR="00DB67A6" w:rsidRPr="0076232D" w:rsidRDefault="00A371A8" w:rsidP="00FD1BB7">
      <w:pPr>
        <w:pStyle w:val="NoSpacing"/>
        <w:spacing w:after="240"/>
        <w:rPr>
          <w:rFonts w:ascii="Arial" w:hAnsi="Arial" w:cs="Arial"/>
        </w:rPr>
      </w:pPr>
      <w:r w:rsidRPr="00BA13F4">
        <w:rPr>
          <w:rFonts w:ascii="Arial" w:hAnsi="Arial" w:cs="Arial"/>
        </w:rPr>
        <w:t>Two hours</w:t>
      </w:r>
      <w:r>
        <w:rPr>
          <w:rFonts w:ascii="Arial" w:hAnsi="Arial" w:cs="Arial"/>
        </w:rPr>
        <w:t xml:space="preserve"> to complete the basic training.</w:t>
      </w:r>
    </w:p>
    <w:p w14:paraId="117DBF9F" w14:textId="49149689" w:rsidR="006E411B" w:rsidRDefault="004B7F2D" w:rsidP="00EA3EBE">
      <w:pPr>
        <w:pStyle w:val="Heading3"/>
      </w:pPr>
      <w:r w:rsidRPr="00D367A3">
        <w:t>Type</w:t>
      </w:r>
      <w:r w:rsidR="75573527" w:rsidRPr="00D367A3">
        <w:t xml:space="preserve"> of training available for </w:t>
      </w:r>
      <w:r w:rsidR="00B46D10" w:rsidRPr="00D367A3">
        <w:t xml:space="preserve">screener </w:t>
      </w:r>
      <w:r w:rsidR="75573527" w:rsidRPr="00D367A3">
        <w:t>administration of the instrument</w:t>
      </w:r>
      <w:r w:rsidR="00943E6C" w:rsidRPr="00D367A3">
        <w:t>:</w:t>
      </w:r>
    </w:p>
    <w:p w14:paraId="0B44FB5E" w14:textId="2C9E0DD7" w:rsidR="00DB67A6" w:rsidRPr="0076232D" w:rsidRDefault="00A371A8" w:rsidP="006E411B">
      <w:pPr>
        <w:pStyle w:val="NoSpacing"/>
        <w:rPr>
          <w:rFonts w:ascii="Arial" w:hAnsi="Arial" w:cs="Arial"/>
          <w:b/>
          <w:bCs/>
        </w:rPr>
      </w:pPr>
      <w:r>
        <w:rPr>
          <w:rFonts w:ascii="Arial" w:hAnsi="Arial" w:cs="Arial"/>
        </w:rPr>
        <w:t>Key training components include “Getting Started with Amira” and Amira Screener trainings, and interpreting data workshop, which are available in both synchronous and asynchronous formats. Additional ongoing support, including office hours and on-demand resources, is also available.</w:t>
      </w:r>
    </w:p>
    <w:p w14:paraId="3173C6F8" w14:textId="4B0E0C71" w:rsidR="004D3CD1" w:rsidRPr="0076232D" w:rsidRDefault="004D3CD1" w:rsidP="00D367A3">
      <w:pPr>
        <w:pStyle w:val="Heading2"/>
      </w:pPr>
      <w:r w:rsidRPr="0076232D">
        <w:t>Scoring</w:t>
      </w:r>
    </w:p>
    <w:p w14:paraId="2C484AB4" w14:textId="35DFEE85" w:rsidR="006E411B" w:rsidRDefault="004D3CD1" w:rsidP="00EA3EBE">
      <w:pPr>
        <w:pStyle w:val="Heading3"/>
      </w:pPr>
      <w:r w:rsidRPr="00D367A3">
        <w:t>Scores are calculated</w:t>
      </w:r>
      <w:r w:rsidR="002F2078" w:rsidRPr="00D367A3">
        <w:t>:</w:t>
      </w:r>
    </w:p>
    <w:p w14:paraId="186083CD" w14:textId="2EE1ECDB" w:rsidR="00DE6B03" w:rsidRPr="00D367A3" w:rsidRDefault="77E55940" w:rsidP="00FD1BB7">
      <w:pPr>
        <w:pStyle w:val="NoSpacing"/>
        <w:spacing w:after="240"/>
        <w:rPr>
          <w:rFonts w:ascii="Arial" w:eastAsia="MS Gothic" w:hAnsi="Arial" w:cs="Arial"/>
        </w:rPr>
      </w:pPr>
      <w:r w:rsidRPr="00D367A3">
        <w:rPr>
          <w:rFonts w:ascii="Arial" w:hAnsi="Arial" w:cs="Arial"/>
        </w:rPr>
        <w:t>Automatically (computer-scored)</w:t>
      </w:r>
    </w:p>
    <w:p w14:paraId="36C59DD6" w14:textId="00C4AFB1" w:rsidR="006E411B" w:rsidRDefault="0060597E" w:rsidP="00EA3EBE">
      <w:pPr>
        <w:pStyle w:val="Heading3"/>
      </w:pPr>
      <w:r w:rsidRPr="00D367A3">
        <w:t>Scoring time in minutes</w:t>
      </w:r>
      <w:r w:rsidR="0020344E" w:rsidRPr="00D367A3">
        <w:t>:</w:t>
      </w:r>
    </w:p>
    <w:p w14:paraId="0A7953A1" w14:textId="1A0580FA" w:rsidR="007D4D05" w:rsidRDefault="00A371A8" w:rsidP="00A371A8">
      <w:pPr>
        <w:pStyle w:val="NoSpacing"/>
        <w:contextualSpacing/>
        <w:rPr>
          <w:rFonts w:ascii="Arial" w:hAnsi="Arial" w:cs="Arial"/>
        </w:rPr>
      </w:pPr>
      <w:r>
        <w:rPr>
          <w:rFonts w:ascii="Arial" w:hAnsi="Arial" w:cs="Arial"/>
        </w:rPr>
        <w:t>Less than one minute per task</w:t>
      </w:r>
      <w:r w:rsidR="0020344E" w:rsidRPr="0076232D">
        <w:rPr>
          <w:rFonts w:ascii="Arial" w:hAnsi="Arial" w:cs="Arial"/>
        </w:rPr>
        <w:t>.</w:t>
      </w:r>
    </w:p>
    <w:p w14:paraId="016DE94A" w14:textId="77777777" w:rsidR="00A83147" w:rsidRDefault="00A83147">
      <w:pPr>
        <w:rPr>
          <w:rFonts w:ascii="Arial" w:hAnsi="Arial" w:cs="Arial"/>
          <w:b/>
          <w:bCs/>
          <w:sz w:val="28"/>
          <w:szCs w:val="26"/>
        </w:rPr>
      </w:pPr>
      <w:r>
        <w:br w:type="page"/>
      </w:r>
    </w:p>
    <w:p w14:paraId="68918C25" w14:textId="7F97E660" w:rsidR="004D3CD1" w:rsidRPr="0076232D" w:rsidRDefault="004D3CD1" w:rsidP="00D367A3">
      <w:pPr>
        <w:pStyle w:val="Heading2"/>
      </w:pPr>
      <w:r w:rsidRPr="0076232D">
        <w:lastRenderedPageBreak/>
        <w:t>Communication and Resources</w:t>
      </w:r>
    </w:p>
    <w:p w14:paraId="2E2E4C64" w14:textId="35732675" w:rsidR="006E411B" w:rsidRDefault="00DD4201" w:rsidP="00EA3EBE">
      <w:pPr>
        <w:pStyle w:val="Heading3"/>
      </w:pPr>
      <w:r w:rsidRPr="00D367A3">
        <w:t>Types of resources available</w:t>
      </w:r>
      <w:r w:rsidR="00DE6B03" w:rsidRPr="00D367A3">
        <w:t xml:space="preserve"> for educators, </w:t>
      </w:r>
      <w:r w:rsidRPr="00D367A3">
        <w:t xml:space="preserve">screener </w:t>
      </w:r>
      <w:r w:rsidR="00DE6B03" w:rsidRPr="00D367A3">
        <w:t xml:space="preserve">administrators, and </w:t>
      </w:r>
      <w:r w:rsidRPr="00D367A3">
        <w:t>families</w:t>
      </w:r>
      <w:r w:rsidR="00DE6B03" w:rsidRPr="00D367A3">
        <w:t>:</w:t>
      </w:r>
      <w:r w:rsidR="00E415FE" w:rsidRPr="00D367A3">
        <w:t xml:space="preserve"> </w:t>
      </w:r>
    </w:p>
    <w:p w14:paraId="5241398F" w14:textId="14A59DC0" w:rsidR="00A371A8" w:rsidRDefault="00A371A8" w:rsidP="00FD1BB7">
      <w:pPr>
        <w:pStyle w:val="NoSpacing"/>
        <w:spacing w:after="240"/>
        <w:rPr>
          <w:rFonts w:ascii="Arial" w:hAnsi="Arial" w:cs="Arial"/>
        </w:rPr>
      </w:pPr>
      <w:r w:rsidRPr="0040160E">
        <w:rPr>
          <w:rFonts w:ascii="Arial" w:hAnsi="Arial" w:cs="Arial"/>
        </w:rPr>
        <w:t xml:space="preserve">For educators: Amira offers a comprehensive, research-driven training and professional development program </w:t>
      </w:r>
      <w:r>
        <w:rPr>
          <w:rFonts w:ascii="Arial" w:hAnsi="Arial" w:cs="Arial"/>
        </w:rPr>
        <w:t>and a range of mechanisms for teachers to track the screening process and view scores.</w:t>
      </w:r>
    </w:p>
    <w:p w14:paraId="7EC3D5D1" w14:textId="2B49F7D8" w:rsidR="00DB67A6" w:rsidRPr="0076232D" w:rsidRDefault="00A371A8" w:rsidP="00FD1BB7">
      <w:pPr>
        <w:pStyle w:val="NoSpacing"/>
        <w:spacing w:after="240"/>
        <w:rPr>
          <w:rFonts w:ascii="Arial" w:hAnsi="Arial" w:cs="Arial"/>
        </w:rPr>
      </w:pPr>
      <w:r w:rsidRPr="0040160E">
        <w:rPr>
          <w:rFonts w:ascii="Arial" w:hAnsi="Arial" w:cs="Arial"/>
        </w:rPr>
        <w:t>For parents: Parent</w:t>
      </w:r>
      <w:r w:rsidRPr="00B75AD2">
        <w:rPr>
          <w:rFonts w:ascii="Arial" w:hAnsi="Arial" w:cs="Arial"/>
        </w:rPr>
        <w:t xml:space="preserve"> Portal allows parents and guardians to access real-time reports and updates in English and Spanish on their child's reading progress</w:t>
      </w:r>
      <w:r w:rsidR="00E72CAD" w:rsidRPr="0076232D">
        <w:rPr>
          <w:rFonts w:ascii="Arial" w:hAnsi="Arial" w:cs="Arial"/>
        </w:rPr>
        <w:t>.</w:t>
      </w:r>
    </w:p>
    <w:p w14:paraId="491894D1" w14:textId="77777777" w:rsidR="006E411B" w:rsidRDefault="00DD4201" w:rsidP="00EA3EBE">
      <w:pPr>
        <w:pStyle w:val="Heading3"/>
      </w:pPr>
      <w:r w:rsidRPr="00D367A3">
        <w:t>User interfaces and d</w:t>
      </w:r>
      <w:r w:rsidR="00DE6B03" w:rsidRPr="00D367A3">
        <w:t>ata management system:</w:t>
      </w:r>
      <w:r w:rsidR="00E415FE" w:rsidRPr="0076232D">
        <w:t xml:space="preserve"> </w:t>
      </w:r>
    </w:p>
    <w:p w14:paraId="3397742E" w14:textId="77777777" w:rsidR="00A371A8" w:rsidRPr="002872ED" w:rsidRDefault="00A371A8" w:rsidP="00FD1BB7">
      <w:pPr>
        <w:spacing w:after="240"/>
        <w:rPr>
          <w:rFonts w:ascii="Arial" w:hAnsi="Arial" w:cs="Arial"/>
        </w:rPr>
      </w:pPr>
      <w:r w:rsidRPr="002872ED">
        <w:rPr>
          <w:rFonts w:ascii="Arial" w:hAnsi="Arial" w:cs="Arial"/>
        </w:rPr>
        <w:t>Teachers and leaders can access an interface for entering and viewing scores, including various reports at the student, classroom, and district level. Numerous data extracts are also available. Families can also access reports and resources in English and Spanish.</w:t>
      </w:r>
      <w:r>
        <w:rPr>
          <w:rFonts w:ascii="Arial" w:hAnsi="Arial" w:cs="Arial"/>
        </w:rPr>
        <w:t xml:space="preserve"> </w:t>
      </w:r>
      <w:r w:rsidRPr="002872ED">
        <w:rPr>
          <w:rFonts w:ascii="Arial" w:hAnsi="Arial" w:cs="Arial"/>
        </w:rPr>
        <w:t>Students, teachers, administrators, and families access Amira via the web</w:t>
      </w:r>
      <w:r w:rsidRPr="002872ED">
        <w:rPr>
          <w:rFonts w:ascii="Arial" w:hAnsi="Arial" w:cs="Arial"/>
          <w:lang w:eastAsia="ko-KR"/>
        </w:rPr>
        <w:t xml:space="preserve">; </w:t>
      </w:r>
      <w:r w:rsidRPr="002872ED">
        <w:rPr>
          <w:rFonts w:ascii="Arial" w:hAnsi="Arial" w:cs="Arial"/>
        </w:rPr>
        <w:t>no additional equipment or plug-ins are required.</w:t>
      </w:r>
    </w:p>
    <w:p w14:paraId="7C0BFCDB" w14:textId="392401BC" w:rsidR="006E411B" w:rsidRDefault="00A371A8" w:rsidP="00FD1BB7">
      <w:pPr>
        <w:spacing w:after="480"/>
        <w:rPr>
          <w:rFonts w:ascii="Arial" w:hAnsi="Arial" w:cs="Arial"/>
        </w:rPr>
      </w:pPr>
      <w:r w:rsidRPr="002872ED">
        <w:rPr>
          <w:rFonts w:ascii="Arial" w:hAnsi="Arial" w:cs="Arial"/>
        </w:rPr>
        <w:t>Amira supports Single Sign On (SSO) with Clever and Classlink natively, and can support most SIS systems through OneRoster import</w:t>
      </w:r>
      <w:r w:rsidR="0020344E" w:rsidRPr="0076232D">
        <w:rPr>
          <w:rFonts w:ascii="Arial" w:hAnsi="Arial" w:cs="Arial"/>
        </w:rPr>
        <w:t>.</w:t>
      </w:r>
    </w:p>
    <w:p w14:paraId="63BF2DFA" w14:textId="7C6C7154" w:rsidR="00490CCA" w:rsidRDefault="00490CCA" w:rsidP="00750D1F">
      <w:pPr>
        <w:pStyle w:val="Header"/>
        <w:jc w:val="center"/>
        <w:rPr>
          <w:rFonts w:ascii="Arial" w:hAnsi="Arial" w:cs="Arial"/>
          <w:b/>
          <w:bCs/>
          <w:i/>
          <w:iCs/>
        </w:rPr>
      </w:pPr>
      <w:r>
        <w:rPr>
          <w:rFonts w:ascii="Arial" w:hAnsi="Arial" w:cs="Arial"/>
          <w:b/>
          <w:bCs/>
          <w:i/>
          <w:iCs/>
        </w:rPr>
        <w:t xml:space="preserve">The information contained in this document does not indicate approval </w:t>
      </w:r>
      <w:r w:rsidR="00750D1F">
        <w:rPr>
          <w:rFonts w:ascii="Arial" w:hAnsi="Arial" w:cs="Arial"/>
          <w:b/>
          <w:bCs/>
          <w:i/>
          <w:iCs/>
        </w:rPr>
        <w:br/>
      </w:r>
      <w:r>
        <w:rPr>
          <w:rFonts w:ascii="Arial" w:hAnsi="Arial" w:cs="Arial"/>
          <w:b/>
          <w:bCs/>
          <w:i/>
          <w:iCs/>
        </w:rPr>
        <w:t xml:space="preserve">or recommendation </w:t>
      </w:r>
      <w:r w:rsidR="00C32AD2">
        <w:rPr>
          <w:rFonts w:ascii="Arial" w:hAnsi="Arial" w:cs="Arial"/>
          <w:b/>
          <w:bCs/>
          <w:i/>
          <w:iCs/>
        </w:rPr>
        <w:t>by</w:t>
      </w:r>
      <w:r>
        <w:rPr>
          <w:rFonts w:ascii="Arial" w:hAnsi="Arial" w:cs="Arial"/>
          <w:b/>
          <w:bCs/>
          <w:i/>
          <w:iCs/>
        </w:rPr>
        <w:t xml:space="preserve"> the RDRSSP.</w:t>
      </w:r>
    </w:p>
    <w:p w14:paraId="7F912C47" w14:textId="77777777" w:rsidR="00E576B4" w:rsidRDefault="00E576B4" w:rsidP="00750D1F">
      <w:pPr>
        <w:pStyle w:val="Header"/>
        <w:jc w:val="center"/>
        <w:rPr>
          <w:rFonts w:ascii="Arial" w:hAnsi="Arial" w:cs="Arial"/>
          <w:b/>
          <w:bCs/>
          <w:i/>
          <w:iCs/>
        </w:rPr>
      </w:pPr>
    </w:p>
    <w:p w14:paraId="1D61E32F" w14:textId="27B5B414" w:rsidR="00E576B4" w:rsidRPr="00E576B4" w:rsidRDefault="00E576B4" w:rsidP="00E576B4">
      <w:pPr>
        <w:pStyle w:val="Header"/>
        <w:rPr>
          <w:rFonts w:ascii="Arial" w:hAnsi="Arial" w:cs="Arial"/>
        </w:rPr>
      </w:pPr>
      <w:r w:rsidRPr="00E576B4">
        <w:rPr>
          <w:rFonts w:ascii="Arial" w:hAnsi="Arial" w:cs="Arial"/>
        </w:rPr>
        <w:t>California Department of Education</w:t>
      </w:r>
      <w:r>
        <w:rPr>
          <w:rFonts w:ascii="Arial" w:hAnsi="Arial" w:cs="Arial"/>
        </w:rPr>
        <w:t xml:space="preserve"> December, 2024</w:t>
      </w:r>
    </w:p>
    <w:sectPr w:rsidR="00E576B4" w:rsidRPr="00E576B4" w:rsidSect="00A5247B">
      <w:headerReference w:type="default" r:id="rId11"/>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6705B" w14:textId="77777777" w:rsidR="0058531B" w:rsidRPr="006219F8" w:rsidRDefault="0058531B" w:rsidP="001F4EAC">
      <w:r w:rsidRPr="006219F8">
        <w:separator/>
      </w:r>
    </w:p>
  </w:endnote>
  <w:endnote w:type="continuationSeparator" w:id="0">
    <w:p w14:paraId="02F057CC" w14:textId="77777777" w:rsidR="0058531B" w:rsidRPr="006219F8" w:rsidRDefault="0058531B"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528D" w14:textId="77777777" w:rsidR="0058531B" w:rsidRPr="006219F8" w:rsidRDefault="0058531B" w:rsidP="001F4EAC">
      <w:r w:rsidRPr="006219F8">
        <w:separator/>
      </w:r>
    </w:p>
  </w:footnote>
  <w:footnote w:type="continuationSeparator" w:id="0">
    <w:p w14:paraId="3C618023" w14:textId="77777777" w:rsidR="0058531B" w:rsidRPr="006219F8" w:rsidRDefault="0058531B"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6FE4E69C" w:rsidR="001F4EAC" w:rsidRPr="006219F8" w:rsidRDefault="001F4EAC" w:rsidP="006E33F0">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6739"/>
    <w:multiLevelType w:val="hybridMultilevel"/>
    <w:tmpl w:val="A6BA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7138A"/>
    <w:multiLevelType w:val="hybridMultilevel"/>
    <w:tmpl w:val="8EA8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13F66B1"/>
    <w:multiLevelType w:val="hybridMultilevel"/>
    <w:tmpl w:val="B28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7110A"/>
    <w:multiLevelType w:val="hybridMultilevel"/>
    <w:tmpl w:val="C662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04D9F"/>
    <w:multiLevelType w:val="hybridMultilevel"/>
    <w:tmpl w:val="FEAE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2"/>
  </w:num>
  <w:num w:numId="2" w16cid:durableId="496000092">
    <w:abstractNumId w:val="5"/>
  </w:num>
  <w:num w:numId="3" w16cid:durableId="1019353545">
    <w:abstractNumId w:val="3"/>
  </w:num>
  <w:num w:numId="4" w16cid:durableId="1524005806">
    <w:abstractNumId w:val="1"/>
  </w:num>
  <w:num w:numId="5" w16cid:durableId="264193439">
    <w:abstractNumId w:val="0"/>
  </w:num>
  <w:num w:numId="6" w16cid:durableId="97768490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07FA5"/>
    <w:rsid w:val="00011E5A"/>
    <w:rsid w:val="0002540A"/>
    <w:rsid w:val="0003049B"/>
    <w:rsid w:val="00032083"/>
    <w:rsid w:val="000500D1"/>
    <w:rsid w:val="00054007"/>
    <w:rsid w:val="00055817"/>
    <w:rsid w:val="00067996"/>
    <w:rsid w:val="0007426D"/>
    <w:rsid w:val="000801DD"/>
    <w:rsid w:val="0009347D"/>
    <w:rsid w:val="00097A92"/>
    <w:rsid w:val="000A120D"/>
    <w:rsid w:val="000A52C4"/>
    <w:rsid w:val="000B1D81"/>
    <w:rsid w:val="000B21E3"/>
    <w:rsid w:val="000C04E5"/>
    <w:rsid w:val="000D62D9"/>
    <w:rsid w:val="000E673E"/>
    <w:rsid w:val="000F64AB"/>
    <w:rsid w:val="001026FA"/>
    <w:rsid w:val="00131399"/>
    <w:rsid w:val="00131BED"/>
    <w:rsid w:val="00135887"/>
    <w:rsid w:val="001365EA"/>
    <w:rsid w:val="0013719E"/>
    <w:rsid w:val="00140250"/>
    <w:rsid w:val="00141E3B"/>
    <w:rsid w:val="001500C6"/>
    <w:rsid w:val="001564DD"/>
    <w:rsid w:val="0016085C"/>
    <w:rsid w:val="00177AF4"/>
    <w:rsid w:val="001845C4"/>
    <w:rsid w:val="001866D4"/>
    <w:rsid w:val="00187501"/>
    <w:rsid w:val="001A5475"/>
    <w:rsid w:val="001A6ADB"/>
    <w:rsid w:val="001C70F3"/>
    <w:rsid w:val="001D51CB"/>
    <w:rsid w:val="001D5EF3"/>
    <w:rsid w:val="001D770E"/>
    <w:rsid w:val="001E55AC"/>
    <w:rsid w:val="001F14A1"/>
    <w:rsid w:val="001F1F84"/>
    <w:rsid w:val="001F3FF8"/>
    <w:rsid w:val="001F4EAC"/>
    <w:rsid w:val="00202798"/>
    <w:rsid w:val="0020344E"/>
    <w:rsid w:val="00205C00"/>
    <w:rsid w:val="0023065B"/>
    <w:rsid w:val="00234713"/>
    <w:rsid w:val="00236C33"/>
    <w:rsid w:val="00250E7A"/>
    <w:rsid w:val="002543F9"/>
    <w:rsid w:val="0026254D"/>
    <w:rsid w:val="00263905"/>
    <w:rsid w:val="002640A0"/>
    <w:rsid w:val="00275A8B"/>
    <w:rsid w:val="002868FA"/>
    <w:rsid w:val="00287422"/>
    <w:rsid w:val="002879CF"/>
    <w:rsid w:val="002A2738"/>
    <w:rsid w:val="002C1197"/>
    <w:rsid w:val="002D1081"/>
    <w:rsid w:val="002D3B7E"/>
    <w:rsid w:val="002E38F8"/>
    <w:rsid w:val="002F0DE8"/>
    <w:rsid w:val="002F2078"/>
    <w:rsid w:val="002F25E1"/>
    <w:rsid w:val="0030413F"/>
    <w:rsid w:val="003108D9"/>
    <w:rsid w:val="003209C4"/>
    <w:rsid w:val="00323203"/>
    <w:rsid w:val="003234BE"/>
    <w:rsid w:val="00323B9E"/>
    <w:rsid w:val="00330959"/>
    <w:rsid w:val="00330C8D"/>
    <w:rsid w:val="00336BF8"/>
    <w:rsid w:val="003375C9"/>
    <w:rsid w:val="003523CD"/>
    <w:rsid w:val="0035534C"/>
    <w:rsid w:val="00367E0D"/>
    <w:rsid w:val="00374064"/>
    <w:rsid w:val="00384D63"/>
    <w:rsid w:val="00386D87"/>
    <w:rsid w:val="003977A5"/>
    <w:rsid w:val="003A01F0"/>
    <w:rsid w:val="003B4613"/>
    <w:rsid w:val="003B74C8"/>
    <w:rsid w:val="003D4A6E"/>
    <w:rsid w:val="003E4FD3"/>
    <w:rsid w:val="003F083F"/>
    <w:rsid w:val="003F72F7"/>
    <w:rsid w:val="00401980"/>
    <w:rsid w:val="00413DA9"/>
    <w:rsid w:val="00427CFF"/>
    <w:rsid w:val="004326D7"/>
    <w:rsid w:val="00434D5C"/>
    <w:rsid w:val="00436F8F"/>
    <w:rsid w:val="00447544"/>
    <w:rsid w:val="00447CF5"/>
    <w:rsid w:val="00453E22"/>
    <w:rsid w:val="00462332"/>
    <w:rsid w:val="004676E2"/>
    <w:rsid w:val="00472B6C"/>
    <w:rsid w:val="0047650A"/>
    <w:rsid w:val="00482E49"/>
    <w:rsid w:val="00490CCA"/>
    <w:rsid w:val="004931CF"/>
    <w:rsid w:val="00493617"/>
    <w:rsid w:val="004A26D9"/>
    <w:rsid w:val="004A5783"/>
    <w:rsid w:val="004B3C40"/>
    <w:rsid w:val="004B5550"/>
    <w:rsid w:val="004B7F2D"/>
    <w:rsid w:val="004C1554"/>
    <w:rsid w:val="004D062A"/>
    <w:rsid w:val="004D303E"/>
    <w:rsid w:val="004D3CD1"/>
    <w:rsid w:val="004E0443"/>
    <w:rsid w:val="004E6F6A"/>
    <w:rsid w:val="004F016C"/>
    <w:rsid w:val="004F06CA"/>
    <w:rsid w:val="004F4606"/>
    <w:rsid w:val="00510147"/>
    <w:rsid w:val="005116EC"/>
    <w:rsid w:val="00516A14"/>
    <w:rsid w:val="0056169D"/>
    <w:rsid w:val="005637FC"/>
    <w:rsid w:val="00563CA3"/>
    <w:rsid w:val="00570326"/>
    <w:rsid w:val="0058531B"/>
    <w:rsid w:val="00596C65"/>
    <w:rsid w:val="005B5CE2"/>
    <w:rsid w:val="005B775E"/>
    <w:rsid w:val="005D37F3"/>
    <w:rsid w:val="005E30AE"/>
    <w:rsid w:val="005E34CB"/>
    <w:rsid w:val="005E4A95"/>
    <w:rsid w:val="005F4A1C"/>
    <w:rsid w:val="005F606E"/>
    <w:rsid w:val="0060597E"/>
    <w:rsid w:val="006074A1"/>
    <w:rsid w:val="00614775"/>
    <w:rsid w:val="0061573B"/>
    <w:rsid w:val="006219F8"/>
    <w:rsid w:val="00627AAE"/>
    <w:rsid w:val="00656B76"/>
    <w:rsid w:val="0065786F"/>
    <w:rsid w:val="00667EE9"/>
    <w:rsid w:val="00674E88"/>
    <w:rsid w:val="00697598"/>
    <w:rsid w:val="006A0C35"/>
    <w:rsid w:val="006A37F2"/>
    <w:rsid w:val="006B5ED2"/>
    <w:rsid w:val="006C0C2B"/>
    <w:rsid w:val="006C14BC"/>
    <w:rsid w:val="006C288D"/>
    <w:rsid w:val="006E33F0"/>
    <w:rsid w:val="006E411B"/>
    <w:rsid w:val="006E5478"/>
    <w:rsid w:val="006F094F"/>
    <w:rsid w:val="006F256E"/>
    <w:rsid w:val="006F29D6"/>
    <w:rsid w:val="00710FD0"/>
    <w:rsid w:val="0071153F"/>
    <w:rsid w:val="0071209C"/>
    <w:rsid w:val="00714C5B"/>
    <w:rsid w:val="007175FF"/>
    <w:rsid w:val="0074438F"/>
    <w:rsid w:val="00750D1F"/>
    <w:rsid w:val="0076232D"/>
    <w:rsid w:val="007632CC"/>
    <w:rsid w:val="00763DFE"/>
    <w:rsid w:val="00771ABF"/>
    <w:rsid w:val="00775C62"/>
    <w:rsid w:val="007772EB"/>
    <w:rsid w:val="007818D7"/>
    <w:rsid w:val="00784D06"/>
    <w:rsid w:val="0079010D"/>
    <w:rsid w:val="00794C91"/>
    <w:rsid w:val="007B6213"/>
    <w:rsid w:val="007C208F"/>
    <w:rsid w:val="007C5B82"/>
    <w:rsid w:val="007D2DCE"/>
    <w:rsid w:val="007D4D05"/>
    <w:rsid w:val="007D5AA6"/>
    <w:rsid w:val="007E0340"/>
    <w:rsid w:val="007E5C8A"/>
    <w:rsid w:val="007E625C"/>
    <w:rsid w:val="0081197E"/>
    <w:rsid w:val="008155A9"/>
    <w:rsid w:val="00816E14"/>
    <w:rsid w:val="00817712"/>
    <w:rsid w:val="00820AB0"/>
    <w:rsid w:val="00827A75"/>
    <w:rsid w:val="008308DF"/>
    <w:rsid w:val="00840530"/>
    <w:rsid w:val="0085238E"/>
    <w:rsid w:val="00856CD9"/>
    <w:rsid w:val="0086452B"/>
    <w:rsid w:val="00865645"/>
    <w:rsid w:val="00867209"/>
    <w:rsid w:val="00885BFE"/>
    <w:rsid w:val="0089469A"/>
    <w:rsid w:val="008A4DA2"/>
    <w:rsid w:val="008A5F75"/>
    <w:rsid w:val="008C16F1"/>
    <w:rsid w:val="008C3209"/>
    <w:rsid w:val="008D27F8"/>
    <w:rsid w:val="008D4668"/>
    <w:rsid w:val="008E0419"/>
    <w:rsid w:val="008E290E"/>
    <w:rsid w:val="008E4455"/>
    <w:rsid w:val="008E5E76"/>
    <w:rsid w:val="008E79A4"/>
    <w:rsid w:val="00905035"/>
    <w:rsid w:val="00910A2B"/>
    <w:rsid w:val="00911E3F"/>
    <w:rsid w:val="00913E61"/>
    <w:rsid w:val="0091441F"/>
    <w:rsid w:val="00922639"/>
    <w:rsid w:val="009248E6"/>
    <w:rsid w:val="0092538E"/>
    <w:rsid w:val="00930BF5"/>
    <w:rsid w:val="00940D87"/>
    <w:rsid w:val="00943435"/>
    <w:rsid w:val="00943E6C"/>
    <w:rsid w:val="009569EE"/>
    <w:rsid w:val="00956C2F"/>
    <w:rsid w:val="00956E48"/>
    <w:rsid w:val="00957719"/>
    <w:rsid w:val="00961D0D"/>
    <w:rsid w:val="00961E0B"/>
    <w:rsid w:val="00976779"/>
    <w:rsid w:val="0097771B"/>
    <w:rsid w:val="00981F75"/>
    <w:rsid w:val="009866FE"/>
    <w:rsid w:val="00991764"/>
    <w:rsid w:val="00991790"/>
    <w:rsid w:val="009A7349"/>
    <w:rsid w:val="009B4110"/>
    <w:rsid w:val="009C2614"/>
    <w:rsid w:val="009D235B"/>
    <w:rsid w:val="009D51A9"/>
    <w:rsid w:val="009D5578"/>
    <w:rsid w:val="009E16BA"/>
    <w:rsid w:val="009E4096"/>
    <w:rsid w:val="009E6F15"/>
    <w:rsid w:val="009F6E1E"/>
    <w:rsid w:val="009F6F3D"/>
    <w:rsid w:val="00A01467"/>
    <w:rsid w:val="00A078CB"/>
    <w:rsid w:val="00A131A3"/>
    <w:rsid w:val="00A31593"/>
    <w:rsid w:val="00A32C52"/>
    <w:rsid w:val="00A371A8"/>
    <w:rsid w:val="00A477DE"/>
    <w:rsid w:val="00A47BAF"/>
    <w:rsid w:val="00A5247B"/>
    <w:rsid w:val="00A53953"/>
    <w:rsid w:val="00A65F58"/>
    <w:rsid w:val="00A83147"/>
    <w:rsid w:val="00A8575E"/>
    <w:rsid w:val="00A862A4"/>
    <w:rsid w:val="00A86708"/>
    <w:rsid w:val="00A87036"/>
    <w:rsid w:val="00A91E7E"/>
    <w:rsid w:val="00AA7285"/>
    <w:rsid w:val="00AB78F0"/>
    <w:rsid w:val="00AC1E36"/>
    <w:rsid w:val="00AC6E21"/>
    <w:rsid w:val="00AD1E36"/>
    <w:rsid w:val="00AE57C0"/>
    <w:rsid w:val="00AF5D07"/>
    <w:rsid w:val="00AF6FED"/>
    <w:rsid w:val="00B055F6"/>
    <w:rsid w:val="00B17A76"/>
    <w:rsid w:val="00B46D10"/>
    <w:rsid w:val="00B508F3"/>
    <w:rsid w:val="00B574B8"/>
    <w:rsid w:val="00B76619"/>
    <w:rsid w:val="00B81E9F"/>
    <w:rsid w:val="00B8393E"/>
    <w:rsid w:val="00B84B91"/>
    <w:rsid w:val="00B91A65"/>
    <w:rsid w:val="00BA237C"/>
    <w:rsid w:val="00BB33EE"/>
    <w:rsid w:val="00BD4BEF"/>
    <w:rsid w:val="00BD5A9F"/>
    <w:rsid w:val="00BE01F1"/>
    <w:rsid w:val="00C04BCA"/>
    <w:rsid w:val="00C16E95"/>
    <w:rsid w:val="00C20031"/>
    <w:rsid w:val="00C22BB0"/>
    <w:rsid w:val="00C32AD2"/>
    <w:rsid w:val="00C33BA9"/>
    <w:rsid w:val="00C33D47"/>
    <w:rsid w:val="00C42193"/>
    <w:rsid w:val="00C472A0"/>
    <w:rsid w:val="00C51961"/>
    <w:rsid w:val="00C618A7"/>
    <w:rsid w:val="00CA5317"/>
    <w:rsid w:val="00CB0BF3"/>
    <w:rsid w:val="00CC0E5B"/>
    <w:rsid w:val="00CC55C2"/>
    <w:rsid w:val="00CD4EE9"/>
    <w:rsid w:val="00CD6B4B"/>
    <w:rsid w:val="00CE400B"/>
    <w:rsid w:val="00CE6862"/>
    <w:rsid w:val="00CE6A2B"/>
    <w:rsid w:val="00D0080C"/>
    <w:rsid w:val="00D13EBA"/>
    <w:rsid w:val="00D256D9"/>
    <w:rsid w:val="00D27547"/>
    <w:rsid w:val="00D366FE"/>
    <w:rsid w:val="00D367A3"/>
    <w:rsid w:val="00D40908"/>
    <w:rsid w:val="00D72228"/>
    <w:rsid w:val="00D8278C"/>
    <w:rsid w:val="00D8622C"/>
    <w:rsid w:val="00D93BE3"/>
    <w:rsid w:val="00DA088A"/>
    <w:rsid w:val="00DA4EDB"/>
    <w:rsid w:val="00DA545A"/>
    <w:rsid w:val="00DB19BE"/>
    <w:rsid w:val="00DB4CED"/>
    <w:rsid w:val="00DB67A6"/>
    <w:rsid w:val="00DC132E"/>
    <w:rsid w:val="00DC430B"/>
    <w:rsid w:val="00DD4201"/>
    <w:rsid w:val="00DE0E08"/>
    <w:rsid w:val="00DE21A9"/>
    <w:rsid w:val="00DE4BA9"/>
    <w:rsid w:val="00DE6B03"/>
    <w:rsid w:val="00DE75D1"/>
    <w:rsid w:val="00DF1B58"/>
    <w:rsid w:val="00DF3836"/>
    <w:rsid w:val="00E07A00"/>
    <w:rsid w:val="00E13AF7"/>
    <w:rsid w:val="00E25899"/>
    <w:rsid w:val="00E32AED"/>
    <w:rsid w:val="00E34030"/>
    <w:rsid w:val="00E415FE"/>
    <w:rsid w:val="00E44958"/>
    <w:rsid w:val="00E44D15"/>
    <w:rsid w:val="00E4707B"/>
    <w:rsid w:val="00E54531"/>
    <w:rsid w:val="00E576B4"/>
    <w:rsid w:val="00E57DEF"/>
    <w:rsid w:val="00E61D49"/>
    <w:rsid w:val="00E72CAD"/>
    <w:rsid w:val="00E80823"/>
    <w:rsid w:val="00E92EE6"/>
    <w:rsid w:val="00E931D8"/>
    <w:rsid w:val="00E9541E"/>
    <w:rsid w:val="00EA1E59"/>
    <w:rsid w:val="00EA3EBE"/>
    <w:rsid w:val="00EA4DF6"/>
    <w:rsid w:val="00EB461E"/>
    <w:rsid w:val="00EB6C22"/>
    <w:rsid w:val="00EC0876"/>
    <w:rsid w:val="00EE28C2"/>
    <w:rsid w:val="00EF6144"/>
    <w:rsid w:val="00F113FC"/>
    <w:rsid w:val="00F1510B"/>
    <w:rsid w:val="00F26E52"/>
    <w:rsid w:val="00F30734"/>
    <w:rsid w:val="00F32406"/>
    <w:rsid w:val="00F373AA"/>
    <w:rsid w:val="00F473B8"/>
    <w:rsid w:val="00F501C0"/>
    <w:rsid w:val="00F501F6"/>
    <w:rsid w:val="00F56609"/>
    <w:rsid w:val="00F5741B"/>
    <w:rsid w:val="00F61C24"/>
    <w:rsid w:val="00F72BFE"/>
    <w:rsid w:val="00F72D9D"/>
    <w:rsid w:val="00F73485"/>
    <w:rsid w:val="00F91CC3"/>
    <w:rsid w:val="00F94001"/>
    <w:rsid w:val="00FA68EF"/>
    <w:rsid w:val="00FC783F"/>
    <w:rsid w:val="00FD1BB7"/>
    <w:rsid w:val="00FD4F0E"/>
    <w:rsid w:val="00FD6DEC"/>
    <w:rsid w:val="00FE289E"/>
    <w:rsid w:val="00FE493B"/>
    <w:rsid w:val="00FF107F"/>
    <w:rsid w:val="00FF5798"/>
    <w:rsid w:val="0598C755"/>
    <w:rsid w:val="13050179"/>
    <w:rsid w:val="1A5B112B"/>
    <w:rsid w:val="1BCC1DF3"/>
    <w:rsid w:val="1DEAA4FB"/>
    <w:rsid w:val="1E5D9F82"/>
    <w:rsid w:val="1EF24325"/>
    <w:rsid w:val="245011D4"/>
    <w:rsid w:val="2644C257"/>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11B56D4"/>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75E"/>
    <w:pPr>
      <w:spacing w:before="240" w:after="240"/>
      <w:contextualSpacing/>
      <w:jc w:val="center"/>
      <w:outlineLvl w:val="0"/>
    </w:pPr>
    <w:rPr>
      <w:rFonts w:ascii="Arial" w:hAnsi="Arial" w:cs="Arial"/>
      <w:b/>
      <w:bCs/>
      <w:sz w:val="32"/>
    </w:rPr>
  </w:style>
  <w:style w:type="paragraph" w:styleId="Heading2">
    <w:name w:val="heading 2"/>
    <w:basedOn w:val="NoSpacing"/>
    <w:next w:val="Normal"/>
    <w:link w:val="Heading2Char"/>
    <w:uiPriority w:val="9"/>
    <w:unhideWhenUsed/>
    <w:qFormat/>
    <w:rsid w:val="006E411B"/>
    <w:pPr>
      <w:spacing w:before="240" w:after="240"/>
      <w:outlineLvl w:val="1"/>
    </w:pPr>
    <w:rPr>
      <w:rFonts w:ascii="Arial" w:hAnsi="Arial" w:cs="Arial"/>
      <w:b/>
      <w:bCs/>
      <w:sz w:val="28"/>
      <w:szCs w:val="26"/>
    </w:rPr>
  </w:style>
  <w:style w:type="paragraph" w:styleId="Heading3">
    <w:name w:val="heading 3"/>
    <w:basedOn w:val="Normal"/>
    <w:next w:val="Normal"/>
    <w:link w:val="Heading3Char"/>
    <w:autoRedefine/>
    <w:uiPriority w:val="9"/>
    <w:unhideWhenUsed/>
    <w:qFormat/>
    <w:rsid w:val="00EA3EBE"/>
    <w:pPr>
      <w:keepNext/>
      <w:keepLines/>
      <w:spacing w:before="160" w:line="276" w:lineRule="auto"/>
      <w:contextualSpacing/>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75E"/>
    <w:rPr>
      <w:rFonts w:ascii="Arial" w:hAnsi="Arial" w:cs="Arial"/>
      <w:b/>
      <w:bCs/>
      <w:sz w:val="32"/>
    </w:rPr>
  </w:style>
  <w:style w:type="character" w:customStyle="1" w:styleId="Heading2Char">
    <w:name w:val="Heading 2 Char"/>
    <w:basedOn w:val="DefaultParagraphFont"/>
    <w:link w:val="Heading2"/>
    <w:uiPriority w:val="9"/>
    <w:rsid w:val="006E411B"/>
    <w:rPr>
      <w:rFonts w:ascii="Arial" w:hAnsi="Arial" w:cs="Arial"/>
      <w:b/>
      <w:bCs/>
      <w:sz w:val="28"/>
      <w:szCs w:val="26"/>
    </w:rPr>
  </w:style>
  <w:style w:type="character" w:customStyle="1" w:styleId="Heading3Char">
    <w:name w:val="Heading 3 Char"/>
    <w:basedOn w:val="DefaultParagraphFont"/>
    <w:link w:val="Heading3"/>
    <w:uiPriority w:val="9"/>
    <w:rsid w:val="00EA3EBE"/>
    <w:rPr>
      <w:rFonts w:ascii="Arial" w:eastAsiaTheme="majorEastAsia" w:hAnsi="Arial" w:cs="Arial"/>
      <w:b/>
      <w:bCs/>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2F2078"/>
    <w:rPr>
      <w:color w:val="467886" w:themeColor="hyperlink"/>
      <w:u w:val="single"/>
    </w:rPr>
  </w:style>
  <w:style w:type="character" w:styleId="UnresolvedMention">
    <w:name w:val="Unresolved Mention"/>
    <w:basedOn w:val="DefaultParagraphFont"/>
    <w:uiPriority w:val="99"/>
    <w:semiHidden/>
    <w:unhideWhenUsed/>
    <w:rsid w:val="002F2078"/>
    <w:rPr>
      <w:color w:val="605E5C"/>
      <w:shd w:val="clear" w:color="auto" w:fill="E1DFDD"/>
    </w:rPr>
  </w:style>
  <w:style w:type="character" w:styleId="FollowedHyperlink">
    <w:name w:val="FollowedHyperlink"/>
    <w:basedOn w:val="DefaultParagraphFont"/>
    <w:uiPriority w:val="99"/>
    <w:semiHidden/>
    <w:unhideWhenUsed/>
    <w:rsid w:val="006E33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iralearn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ward.howard@hmhco.com" TargetMode="External"/><Relationship Id="rId4" Type="http://schemas.openxmlformats.org/officeDocument/2006/relationships/settings" Target="settings.xml"/><Relationship Id="rId9" Type="http://schemas.openxmlformats.org/officeDocument/2006/relationships/hyperlink" Target="mailto:Dianne.Henderson@amira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09CE-AAB0-4256-80E6-54351E80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Education, Inc - Reading Difficulties Risk Screening Selection Panel (CA Dept of Education)</dc:title>
  <dc:subject>Screening Instrument Title: mCLASS with Dynamic Indicators of Basic Early Literacy Skills (DIBELS) Eighth Edition and mCLASS Lectura.</dc:subject>
  <dc:creator/>
  <cp:keywords/>
  <dc:description/>
  <cp:lastModifiedBy/>
  <cp:revision>1</cp:revision>
  <dcterms:created xsi:type="dcterms:W3CDTF">2024-12-06T17:03:00Z</dcterms:created>
  <dcterms:modified xsi:type="dcterms:W3CDTF">2024-12-06T17:03:00Z</dcterms:modified>
</cp:coreProperties>
</file>