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622C6" w14:textId="77777777" w:rsidR="00057A96" w:rsidRPr="00952B5B" w:rsidRDefault="00057A96" w:rsidP="00057A96">
      <w:r w:rsidRPr="00952B5B">
        <w:t>California Department of Education</w:t>
      </w:r>
    </w:p>
    <w:p w14:paraId="2580BE0E" w14:textId="77777777" w:rsidR="00057A96" w:rsidRPr="00952B5B" w:rsidRDefault="00057A96" w:rsidP="00057A96">
      <w:r w:rsidRPr="00952B5B">
        <w:t>Executive Office</w:t>
      </w:r>
    </w:p>
    <w:p w14:paraId="5707D46F" w14:textId="77777777" w:rsidR="00982A10" w:rsidRPr="00952B5B" w:rsidRDefault="00057A96" w:rsidP="00982A10">
      <w:r w:rsidRPr="00952B5B">
        <w:t>SBE-00</w:t>
      </w:r>
      <w:r w:rsidR="00BC376B" w:rsidRPr="00952B5B">
        <w:t>2</w:t>
      </w:r>
      <w:r w:rsidRPr="00952B5B">
        <w:t xml:space="preserve"> (REV. 1</w:t>
      </w:r>
      <w:r w:rsidR="000C139F" w:rsidRPr="00952B5B">
        <w:t>1</w:t>
      </w:r>
      <w:r w:rsidRPr="00952B5B">
        <w:t>/2017)</w:t>
      </w:r>
    </w:p>
    <w:p w14:paraId="626D8CC0" w14:textId="69D3449E" w:rsidR="00982A10" w:rsidRPr="00952B5B" w:rsidRDefault="00982A10" w:rsidP="00982A10">
      <w:r w:rsidRPr="00952B5B">
        <w:br w:type="column"/>
      </w:r>
      <w:r w:rsidR="00444AE0" w:rsidRPr="00952B5B">
        <w:t>memo-</w:t>
      </w:r>
      <w:r w:rsidR="00ED7598" w:rsidRPr="00952B5B">
        <w:t>sss</w:t>
      </w:r>
      <w:r w:rsidR="00444AE0" w:rsidRPr="00952B5B">
        <w:t>b-sasd</w:t>
      </w:r>
      <w:r w:rsidR="00E27991" w:rsidRPr="00952B5B">
        <w:t>-</w:t>
      </w:r>
      <w:r w:rsidR="0014720F" w:rsidRPr="00952B5B">
        <w:t>apr</w:t>
      </w:r>
      <w:r w:rsidR="00444AE0" w:rsidRPr="00952B5B">
        <w:t>2</w:t>
      </w:r>
      <w:r w:rsidR="00DF6EBE" w:rsidRPr="00952B5B">
        <w:t>2</w:t>
      </w:r>
      <w:r w:rsidR="00444AE0" w:rsidRPr="00952B5B">
        <w:t>item</w:t>
      </w:r>
      <w:r w:rsidR="00952B5B" w:rsidRPr="00952B5B">
        <w:t>01</w:t>
      </w:r>
    </w:p>
    <w:p w14:paraId="1FBD8735" w14:textId="77777777" w:rsidR="00982A10" w:rsidRPr="00952B5B" w:rsidRDefault="00982A10" w:rsidP="0033616F">
      <w:pPr>
        <w:pStyle w:val="Heading1"/>
        <w:spacing w:line="360" w:lineRule="auto"/>
        <w:rPr>
          <w:rFonts w:ascii="Arial" w:hAnsi="Arial" w:cs="Arial"/>
          <w:b/>
          <w:color w:val="auto"/>
          <w:sz w:val="40"/>
          <w:szCs w:val="52"/>
        </w:rPr>
        <w:sectPr w:rsidR="00982A10" w:rsidRPr="00952B5B" w:rsidSect="00982A10">
          <w:type w:val="continuous"/>
          <w:pgSz w:w="12240" w:h="15840"/>
          <w:pgMar w:top="720" w:right="1440" w:bottom="1440" w:left="1440" w:header="720" w:footer="720" w:gutter="0"/>
          <w:cols w:num="2" w:space="144" w:equalWidth="0">
            <w:col w:w="5760" w:space="144"/>
            <w:col w:w="3456"/>
          </w:cols>
        </w:sectPr>
      </w:pPr>
    </w:p>
    <w:p w14:paraId="44F8AD7B" w14:textId="77777777" w:rsidR="00057A96" w:rsidRPr="00952B5B" w:rsidRDefault="00BC376B" w:rsidP="0033616F">
      <w:pPr>
        <w:pStyle w:val="Heading1"/>
        <w:spacing w:line="360" w:lineRule="auto"/>
        <w:rPr>
          <w:rFonts w:ascii="Arial" w:hAnsi="Arial" w:cs="Arial"/>
          <w:b/>
          <w:color w:val="auto"/>
          <w:sz w:val="40"/>
          <w:szCs w:val="52"/>
        </w:rPr>
      </w:pPr>
      <w:r w:rsidRPr="00952B5B">
        <w:rPr>
          <w:rFonts w:ascii="Arial" w:hAnsi="Arial" w:cs="Arial"/>
          <w:b/>
          <w:color w:val="auto"/>
          <w:sz w:val="40"/>
          <w:szCs w:val="52"/>
        </w:rPr>
        <w:t>MEMORANDUM</w:t>
      </w:r>
    </w:p>
    <w:p w14:paraId="13242E7D" w14:textId="00195A5D" w:rsidR="00057A96" w:rsidRPr="00952B5B" w:rsidRDefault="008F6CA0" w:rsidP="00E503FE">
      <w:pPr>
        <w:pStyle w:val="MessageHeader"/>
      </w:pPr>
      <w:r w:rsidRPr="00952B5B">
        <w:rPr>
          <w:b/>
        </w:rPr>
        <w:t>DATE:</w:t>
      </w:r>
      <w:r w:rsidRPr="00952B5B">
        <w:tab/>
      </w:r>
      <w:r w:rsidR="0014720F" w:rsidRPr="00952B5B">
        <w:t>April</w:t>
      </w:r>
      <w:r w:rsidR="00444AE0" w:rsidRPr="00952B5B">
        <w:t xml:space="preserve"> 1</w:t>
      </w:r>
      <w:r w:rsidR="009321EA">
        <w:t>2</w:t>
      </w:r>
      <w:bookmarkStart w:id="0" w:name="_GoBack"/>
      <w:bookmarkEnd w:id="0"/>
      <w:r w:rsidR="00444AE0" w:rsidRPr="00952B5B">
        <w:t>, 2022</w:t>
      </w:r>
    </w:p>
    <w:p w14:paraId="6E182CFA" w14:textId="77777777" w:rsidR="00057A96" w:rsidRPr="00952B5B" w:rsidRDefault="00057A96" w:rsidP="00E503FE">
      <w:pPr>
        <w:pStyle w:val="MessageHeader"/>
      </w:pPr>
      <w:r w:rsidRPr="00952B5B">
        <w:rPr>
          <w:b/>
        </w:rPr>
        <w:t>TO:</w:t>
      </w:r>
      <w:r w:rsidRPr="00952B5B">
        <w:rPr>
          <w:b/>
        </w:rPr>
        <w:tab/>
      </w:r>
      <w:r w:rsidRPr="00952B5B">
        <w:t>ME</w:t>
      </w:r>
      <w:r w:rsidR="00E27991" w:rsidRPr="00952B5B">
        <w:t>MBERS, State Board of Education</w:t>
      </w:r>
    </w:p>
    <w:p w14:paraId="30825C2C" w14:textId="77777777" w:rsidR="00057A96" w:rsidRPr="00952B5B" w:rsidRDefault="00057A96" w:rsidP="00E503FE">
      <w:pPr>
        <w:pStyle w:val="MessageHeader"/>
      </w:pPr>
      <w:r w:rsidRPr="00952B5B">
        <w:rPr>
          <w:b/>
        </w:rPr>
        <w:t>FROM:</w:t>
      </w:r>
      <w:r w:rsidR="00C61F78" w:rsidRPr="00952B5B">
        <w:tab/>
        <w:t>TO</w:t>
      </w:r>
      <w:r w:rsidR="00EB544A" w:rsidRPr="00952B5B">
        <w:t>NY THURMOND</w:t>
      </w:r>
      <w:r w:rsidR="00C61F78" w:rsidRPr="00952B5B">
        <w:t xml:space="preserve">, </w:t>
      </w:r>
      <w:r w:rsidRPr="00952B5B">
        <w:t>State Superintendent of Public Instruction</w:t>
      </w:r>
    </w:p>
    <w:p w14:paraId="1416C673" w14:textId="66CDAD51" w:rsidR="00057A96" w:rsidRPr="00952B5B" w:rsidRDefault="00057A96" w:rsidP="00E503FE">
      <w:pPr>
        <w:pStyle w:val="MessageHeader"/>
      </w:pPr>
      <w:r w:rsidRPr="00952B5B">
        <w:rPr>
          <w:b/>
        </w:rPr>
        <w:t>SUBJECT:</w:t>
      </w:r>
      <w:r w:rsidRPr="00952B5B">
        <w:rPr>
          <w:b/>
        </w:rPr>
        <w:tab/>
      </w:r>
      <w:r w:rsidR="00E27991" w:rsidRPr="00952B5B">
        <w:t>Low-Performing</w:t>
      </w:r>
      <w:r w:rsidR="00444AE0" w:rsidRPr="00952B5B">
        <w:t xml:space="preserve"> Students Block Grant </w:t>
      </w:r>
      <w:r w:rsidR="008878D7" w:rsidRPr="00952B5B">
        <w:t>November 2021 Reporting</w:t>
      </w:r>
      <w:r w:rsidR="0014720F" w:rsidRPr="00952B5B">
        <w:t xml:space="preserve"> </w:t>
      </w:r>
    </w:p>
    <w:p w14:paraId="48C7E1AC" w14:textId="77777777" w:rsidR="00057A96" w:rsidRPr="00952B5B" w:rsidRDefault="00474A2F" w:rsidP="008B1135">
      <w:pPr>
        <w:pStyle w:val="Heading2"/>
        <w:spacing w:before="240" w:after="0" w:line="360" w:lineRule="auto"/>
        <w:rPr>
          <w:sz w:val="36"/>
        </w:rPr>
      </w:pPr>
      <w:r w:rsidRPr="00952B5B">
        <w:rPr>
          <w:sz w:val="36"/>
        </w:rPr>
        <w:t>Summary o</w:t>
      </w:r>
      <w:r w:rsidR="00057A96" w:rsidRPr="00952B5B">
        <w:rPr>
          <w:sz w:val="36"/>
        </w:rPr>
        <w:t>f Key Issues</w:t>
      </w:r>
    </w:p>
    <w:p w14:paraId="372970A8" w14:textId="77777777" w:rsidR="00E27991" w:rsidRPr="00952B5B" w:rsidRDefault="00E27991" w:rsidP="00E27991">
      <w:pPr>
        <w:spacing w:after="240"/>
      </w:pPr>
      <w:r w:rsidRPr="00952B5B">
        <w:t xml:space="preserve">On June 27, 2018, Governor Brown signed Assembly Bill 1808 into law, adding California </w:t>
      </w:r>
      <w:r w:rsidRPr="00952B5B">
        <w:rPr>
          <w:i/>
          <w:iCs/>
        </w:rPr>
        <w:t xml:space="preserve">Education Code </w:t>
      </w:r>
      <w:r w:rsidRPr="00952B5B">
        <w:rPr>
          <w:iCs/>
        </w:rPr>
        <w:t>(</w:t>
      </w:r>
      <w:r w:rsidRPr="00952B5B">
        <w:rPr>
          <w:i/>
          <w:iCs/>
        </w:rPr>
        <w:t>EC</w:t>
      </w:r>
      <w:r w:rsidRPr="00952B5B">
        <w:rPr>
          <w:iCs/>
        </w:rPr>
        <w:t xml:space="preserve">) Section </w:t>
      </w:r>
      <w:r w:rsidRPr="00952B5B">
        <w:t xml:space="preserve">41570, which established a one-time, $300 million Low-Performing Students Block Grant (LPSBG) in the 2018–19 fiscal year. The LPSBG </w:t>
      </w:r>
      <w:r w:rsidR="00E529B2" w:rsidRPr="00952B5B">
        <w:t>was</w:t>
      </w:r>
      <w:r w:rsidRPr="00952B5B">
        <w:t xml:space="preserve"> intended to provide California’s low-performing students with additional supports to increase their academic achievement as defined in </w:t>
      </w:r>
      <w:r w:rsidRPr="00952B5B">
        <w:rPr>
          <w:i/>
          <w:iCs/>
        </w:rPr>
        <w:t xml:space="preserve">EC </w:t>
      </w:r>
      <w:r w:rsidRPr="00952B5B">
        <w:rPr>
          <w:iCs/>
        </w:rPr>
        <w:t xml:space="preserve">Section </w:t>
      </w:r>
      <w:r w:rsidRPr="00952B5B">
        <w:t xml:space="preserve">41570(d). LPSBG funds </w:t>
      </w:r>
      <w:r w:rsidR="00E529B2" w:rsidRPr="00952B5B">
        <w:t>were</w:t>
      </w:r>
      <w:r w:rsidRPr="00952B5B">
        <w:t xml:space="preserve"> available for expenditure or encumbrance through the 2020–21 fiscal year.</w:t>
      </w:r>
    </w:p>
    <w:p w14:paraId="4BD3A975" w14:textId="77777777" w:rsidR="00E27991" w:rsidRPr="00952B5B" w:rsidRDefault="00E27991" w:rsidP="00E27991">
      <w:pPr>
        <w:spacing w:after="240"/>
      </w:pPr>
      <w:r w:rsidRPr="00952B5B">
        <w:t>For the purposes of this gran</w:t>
      </w:r>
      <w:r w:rsidR="00E529B2" w:rsidRPr="00952B5B">
        <w:t>t, “low-performing students” me</w:t>
      </w:r>
      <w:r w:rsidRPr="00952B5B">
        <w:t xml:space="preserve">t the following criteria as outlined in </w:t>
      </w:r>
      <w:r w:rsidRPr="00952B5B">
        <w:rPr>
          <w:i/>
        </w:rPr>
        <w:t>EC</w:t>
      </w:r>
      <w:r w:rsidRPr="00952B5B">
        <w:t xml:space="preserve"> Section 41570(d):</w:t>
      </w:r>
    </w:p>
    <w:p w14:paraId="1218D1D6" w14:textId="77777777" w:rsidR="00E27991" w:rsidRPr="00952B5B" w:rsidRDefault="00E27991" w:rsidP="00E27991">
      <w:pPr>
        <w:numPr>
          <w:ilvl w:val="0"/>
          <w:numId w:val="1"/>
        </w:numPr>
        <w:spacing w:after="240"/>
        <w:ind w:left="720" w:hanging="450"/>
        <w:rPr>
          <w:rFonts w:cs="Arial"/>
          <w:color w:val="000000"/>
          <w:shd w:val="clear" w:color="auto" w:fill="FFFFFF"/>
        </w:rPr>
      </w:pPr>
      <w:r w:rsidRPr="00952B5B">
        <w:rPr>
          <w:rFonts w:cs="Arial"/>
          <w:color w:val="000000"/>
          <w:shd w:val="clear" w:color="auto" w:fill="FFFFFF"/>
        </w:rPr>
        <w:t xml:space="preserve">The pupil </w:t>
      </w:r>
      <w:r w:rsidR="00E529B2" w:rsidRPr="00952B5B">
        <w:rPr>
          <w:rFonts w:cs="Arial"/>
          <w:color w:val="000000"/>
          <w:shd w:val="clear" w:color="auto" w:fill="FFFFFF"/>
        </w:rPr>
        <w:t>did</w:t>
      </w:r>
      <w:r w:rsidRPr="00952B5B">
        <w:rPr>
          <w:rFonts w:cs="Arial"/>
          <w:color w:val="000000"/>
          <w:shd w:val="clear" w:color="auto" w:fill="FFFFFF"/>
        </w:rPr>
        <w:t xml:space="preserve"> not meet academic achievement standards based on the most recently available results of the California Assessment of Student Performance and Progress, established by Article 4 (commencing with Section 60640) of Chapter 5 of Part 33 of Division 4, in any of the following ways:</w:t>
      </w:r>
    </w:p>
    <w:p w14:paraId="5D36BA89" w14:textId="77777777" w:rsidR="00E27991" w:rsidRPr="00952B5B" w:rsidRDefault="00E27991" w:rsidP="00E27991">
      <w:pPr>
        <w:numPr>
          <w:ilvl w:val="0"/>
          <w:numId w:val="2"/>
        </w:numPr>
        <w:spacing w:after="240"/>
        <w:ind w:left="1530" w:hanging="450"/>
        <w:rPr>
          <w:rFonts w:cs="Arial"/>
          <w:color w:val="000000"/>
          <w:shd w:val="clear" w:color="auto" w:fill="FFFFFF"/>
        </w:rPr>
      </w:pPr>
      <w:r w:rsidRPr="00952B5B">
        <w:rPr>
          <w:rFonts w:cs="Arial"/>
          <w:color w:val="000000"/>
          <w:shd w:val="clear" w:color="auto" w:fill="FFFFFF"/>
        </w:rPr>
        <w:t xml:space="preserve">The pupil </w:t>
      </w:r>
      <w:r w:rsidR="00E529B2" w:rsidRPr="00952B5B">
        <w:rPr>
          <w:rFonts w:cs="Arial"/>
          <w:color w:val="000000"/>
          <w:shd w:val="clear" w:color="auto" w:fill="FFFFFF"/>
        </w:rPr>
        <w:t>did</w:t>
      </w:r>
      <w:r w:rsidRPr="00952B5B">
        <w:rPr>
          <w:rFonts w:cs="Arial"/>
          <w:color w:val="000000"/>
          <w:shd w:val="clear" w:color="auto" w:fill="FFFFFF"/>
        </w:rPr>
        <w:t xml:space="preserve"> not meet the achievement standard, also referred to as “level 1,” in both English language arts and mathematics.</w:t>
      </w:r>
    </w:p>
    <w:p w14:paraId="179EF1AA" w14:textId="77777777" w:rsidR="00E27991" w:rsidRPr="00952B5B" w:rsidRDefault="00E27991" w:rsidP="00E27991">
      <w:pPr>
        <w:numPr>
          <w:ilvl w:val="0"/>
          <w:numId w:val="2"/>
        </w:numPr>
        <w:spacing w:after="240"/>
        <w:ind w:left="1530" w:hanging="450"/>
        <w:rPr>
          <w:rFonts w:cs="Arial"/>
          <w:color w:val="000000"/>
          <w:shd w:val="clear" w:color="auto" w:fill="FFFFFF"/>
        </w:rPr>
      </w:pPr>
      <w:r w:rsidRPr="00952B5B">
        <w:rPr>
          <w:rFonts w:cs="Arial"/>
          <w:color w:val="000000"/>
          <w:shd w:val="clear" w:color="auto" w:fill="FFFFFF"/>
        </w:rPr>
        <w:t xml:space="preserve">The pupil </w:t>
      </w:r>
      <w:r w:rsidR="00E529B2" w:rsidRPr="00952B5B">
        <w:rPr>
          <w:rFonts w:cs="Arial"/>
          <w:color w:val="000000"/>
          <w:shd w:val="clear" w:color="auto" w:fill="FFFFFF"/>
        </w:rPr>
        <w:t>did</w:t>
      </w:r>
      <w:r w:rsidRPr="00952B5B">
        <w:rPr>
          <w:rFonts w:cs="Arial"/>
          <w:color w:val="000000"/>
          <w:shd w:val="clear" w:color="auto" w:fill="FFFFFF"/>
        </w:rPr>
        <w:t xml:space="preserve"> not meet the achievement standard, also referred to as “level 1,” in either English language art</w:t>
      </w:r>
      <w:r w:rsidR="00E529B2" w:rsidRPr="00952B5B">
        <w:rPr>
          <w:rFonts w:cs="Arial"/>
          <w:color w:val="000000"/>
          <w:shd w:val="clear" w:color="auto" w:fill="FFFFFF"/>
        </w:rPr>
        <w:t>s or mathematics, and nearly me</w:t>
      </w:r>
      <w:r w:rsidRPr="00952B5B">
        <w:rPr>
          <w:rFonts w:cs="Arial"/>
          <w:color w:val="000000"/>
          <w:shd w:val="clear" w:color="auto" w:fill="FFFFFF"/>
        </w:rPr>
        <w:t>t the achievement standard, also referred to as “level 2,” in the other subject.</w:t>
      </w:r>
    </w:p>
    <w:p w14:paraId="47A9BCB5" w14:textId="77777777" w:rsidR="00E27991" w:rsidRPr="00952B5B" w:rsidRDefault="00E27991" w:rsidP="00E27991">
      <w:pPr>
        <w:numPr>
          <w:ilvl w:val="0"/>
          <w:numId w:val="2"/>
        </w:numPr>
        <w:spacing w:after="240"/>
        <w:ind w:left="1530" w:hanging="450"/>
        <w:rPr>
          <w:rFonts w:cs="Arial"/>
          <w:color w:val="000000"/>
          <w:shd w:val="clear" w:color="auto" w:fill="FFFFFF"/>
        </w:rPr>
      </w:pPr>
      <w:r w:rsidRPr="00952B5B">
        <w:rPr>
          <w:rFonts w:cs="Arial"/>
          <w:color w:val="000000"/>
          <w:shd w:val="clear" w:color="auto" w:fill="FFFFFF"/>
        </w:rPr>
        <w:t xml:space="preserve">The pupil </w:t>
      </w:r>
      <w:r w:rsidR="00E529B2" w:rsidRPr="00952B5B">
        <w:rPr>
          <w:rFonts w:cs="Arial"/>
          <w:color w:val="000000"/>
          <w:shd w:val="clear" w:color="auto" w:fill="FFFFFF"/>
        </w:rPr>
        <w:t>did</w:t>
      </w:r>
      <w:r w:rsidRPr="00952B5B">
        <w:rPr>
          <w:rFonts w:cs="Arial"/>
          <w:color w:val="000000"/>
          <w:shd w:val="clear" w:color="auto" w:fill="FFFFFF"/>
        </w:rPr>
        <w:t xml:space="preserve"> not meet the achievement standard, also referred to as “level 1,” in either English language arts or mathematics, and </w:t>
      </w:r>
      <w:r w:rsidR="00E529B2" w:rsidRPr="00952B5B">
        <w:rPr>
          <w:rFonts w:cs="Arial"/>
          <w:color w:val="000000"/>
          <w:shd w:val="clear" w:color="auto" w:fill="FFFFFF"/>
        </w:rPr>
        <w:t>did</w:t>
      </w:r>
      <w:r w:rsidRPr="00952B5B">
        <w:rPr>
          <w:rFonts w:cs="Arial"/>
          <w:color w:val="000000"/>
          <w:shd w:val="clear" w:color="auto" w:fill="FFFFFF"/>
        </w:rPr>
        <w:t xml:space="preserve"> not have a valid score for the other subject.</w:t>
      </w:r>
    </w:p>
    <w:p w14:paraId="55B93D33" w14:textId="77777777" w:rsidR="00E27991" w:rsidRPr="00952B5B" w:rsidRDefault="00E27991" w:rsidP="00E27991">
      <w:pPr>
        <w:numPr>
          <w:ilvl w:val="0"/>
          <w:numId w:val="1"/>
        </w:numPr>
        <w:tabs>
          <w:tab w:val="left" w:pos="810"/>
        </w:tabs>
        <w:spacing w:after="240"/>
        <w:ind w:left="720" w:hanging="450"/>
        <w:rPr>
          <w:rFonts w:cs="Arial"/>
          <w:color w:val="000000"/>
          <w:shd w:val="clear" w:color="auto" w:fill="FFFFFF"/>
        </w:rPr>
      </w:pPr>
      <w:r w:rsidRPr="00952B5B">
        <w:rPr>
          <w:rFonts w:cs="Arial"/>
          <w:color w:val="000000"/>
          <w:shd w:val="clear" w:color="auto" w:fill="FFFFFF"/>
        </w:rPr>
        <w:t xml:space="preserve">The pupil </w:t>
      </w:r>
      <w:r w:rsidR="00E529B2" w:rsidRPr="00952B5B">
        <w:rPr>
          <w:rFonts w:cs="Arial"/>
          <w:color w:val="000000"/>
          <w:shd w:val="clear" w:color="auto" w:fill="FFFFFF"/>
        </w:rPr>
        <w:t>was</w:t>
      </w:r>
      <w:r w:rsidRPr="00952B5B">
        <w:rPr>
          <w:rFonts w:cs="Arial"/>
          <w:color w:val="000000"/>
          <w:shd w:val="clear" w:color="auto" w:fill="FFFFFF"/>
        </w:rPr>
        <w:t xml:space="preserve"> not an unduplicated pupil, as defined in Section 42238.02, for the same school year used as the basis for the performance results.</w:t>
      </w:r>
    </w:p>
    <w:p w14:paraId="3E6DB860" w14:textId="77777777" w:rsidR="00E27991" w:rsidRPr="00952B5B" w:rsidRDefault="00E27991" w:rsidP="00E27991">
      <w:pPr>
        <w:pStyle w:val="ListParagraph"/>
        <w:numPr>
          <w:ilvl w:val="0"/>
          <w:numId w:val="1"/>
        </w:numPr>
        <w:tabs>
          <w:tab w:val="left" w:pos="0"/>
          <w:tab w:val="left" w:pos="810"/>
        </w:tabs>
        <w:spacing w:after="240"/>
        <w:ind w:left="720" w:hanging="450"/>
        <w:contextualSpacing w:val="0"/>
        <w:rPr>
          <w:rFonts w:cs="Arial"/>
          <w:color w:val="000000"/>
          <w:shd w:val="clear" w:color="auto" w:fill="FFFFFF"/>
        </w:rPr>
      </w:pPr>
      <w:r w:rsidRPr="00952B5B">
        <w:rPr>
          <w:rFonts w:cs="Arial"/>
          <w:color w:val="000000"/>
          <w:shd w:val="clear" w:color="auto" w:fill="FFFFFF"/>
        </w:rPr>
        <w:lastRenderedPageBreak/>
        <w:t xml:space="preserve">The pupil </w:t>
      </w:r>
      <w:r w:rsidR="00E529B2" w:rsidRPr="00952B5B">
        <w:rPr>
          <w:rFonts w:cs="Arial"/>
          <w:color w:val="000000"/>
          <w:shd w:val="clear" w:color="auto" w:fill="FFFFFF"/>
        </w:rPr>
        <w:t>was</w:t>
      </w:r>
      <w:r w:rsidRPr="00952B5B">
        <w:rPr>
          <w:rFonts w:cs="Arial"/>
          <w:color w:val="000000"/>
          <w:shd w:val="clear" w:color="auto" w:fill="FFFFFF"/>
        </w:rPr>
        <w:t xml:space="preserve"> not a pupil identified for special education services pursuant to the federal Individuals with Disabilities Education Act (20 </w:t>
      </w:r>
      <w:r w:rsidRPr="00952B5B">
        <w:rPr>
          <w:rFonts w:cs="Arial"/>
          <w:i/>
          <w:iCs/>
          <w:color w:val="000000"/>
          <w:shd w:val="clear" w:color="auto" w:fill="FFFFFF"/>
        </w:rPr>
        <w:t>United States Code</w:t>
      </w:r>
      <w:r w:rsidRPr="00952B5B">
        <w:rPr>
          <w:rFonts w:cs="Arial"/>
          <w:color w:val="000000"/>
          <w:shd w:val="clear" w:color="auto" w:fill="FFFFFF"/>
        </w:rPr>
        <w:t xml:space="preserve"> Section 1400 et seq.), for the same school year used as the basis for the performance results.</w:t>
      </w:r>
    </w:p>
    <w:p w14:paraId="12471577" w14:textId="77777777" w:rsidR="00E27991" w:rsidRPr="00952B5B" w:rsidRDefault="00E27991" w:rsidP="00E27991">
      <w:pPr>
        <w:spacing w:after="240"/>
        <w:rPr>
          <w:rFonts w:cs="Arial"/>
          <w:color w:val="000000"/>
          <w:shd w:val="clear" w:color="auto" w:fill="FFFFFF"/>
        </w:rPr>
      </w:pPr>
      <w:r w:rsidRPr="00952B5B">
        <w:rPr>
          <w:rStyle w:val="Emphasis"/>
          <w:rFonts w:cs="Arial"/>
          <w:color w:val="000000"/>
          <w:shd w:val="clear" w:color="auto" w:fill="FFFFFF"/>
        </w:rPr>
        <w:t xml:space="preserve">EC </w:t>
      </w:r>
      <w:r w:rsidRPr="00952B5B">
        <w:rPr>
          <w:rStyle w:val="Emphasis"/>
          <w:rFonts w:cs="Arial"/>
          <w:i w:val="0"/>
          <w:color w:val="000000"/>
          <w:shd w:val="clear" w:color="auto" w:fill="FFFFFF"/>
        </w:rPr>
        <w:t>Section</w:t>
      </w:r>
      <w:r w:rsidRPr="00952B5B">
        <w:rPr>
          <w:rStyle w:val="Emphasis"/>
          <w:rFonts w:cs="Arial"/>
          <w:color w:val="000000"/>
          <w:shd w:val="clear" w:color="auto" w:fill="FFFFFF"/>
        </w:rPr>
        <w:t xml:space="preserve"> </w:t>
      </w:r>
      <w:r w:rsidR="00E529B2" w:rsidRPr="00952B5B">
        <w:rPr>
          <w:rFonts w:cs="Arial"/>
          <w:color w:val="000000"/>
          <w:shd w:val="clear" w:color="auto" w:fill="FFFFFF"/>
        </w:rPr>
        <w:t>41570(e–f) required</w:t>
      </w:r>
      <w:r w:rsidRPr="00952B5B">
        <w:rPr>
          <w:rFonts w:cs="Arial"/>
          <w:color w:val="000000"/>
          <w:shd w:val="clear" w:color="auto" w:fill="FFFFFF"/>
        </w:rPr>
        <w:t xml:space="preserve"> local educational agencies (LEAs) to use LPSBG funds for evidence-based services for the pupils identified that directly support</w:t>
      </w:r>
      <w:r w:rsidR="00E529B2" w:rsidRPr="00952B5B">
        <w:rPr>
          <w:rFonts w:cs="Arial"/>
          <w:color w:val="000000"/>
          <w:shd w:val="clear" w:color="auto" w:fill="FFFFFF"/>
        </w:rPr>
        <w:t>ed</w:t>
      </w:r>
      <w:r w:rsidRPr="00952B5B">
        <w:rPr>
          <w:rFonts w:cs="Arial"/>
          <w:color w:val="000000"/>
          <w:shd w:val="clear" w:color="auto" w:fill="FFFFFF"/>
        </w:rPr>
        <w:t xml:space="preserve"> pupil academic achievement, including, but not limited to, professional development activities for certificated staff, instructional materials, or additional supports for pupils.</w:t>
      </w:r>
    </w:p>
    <w:p w14:paraId="4C0F40DC" w14:textId="77777777" w:rsidR="00E27991" w:rsidRPr="00952B5B" w:rsidRDefault="00E27991" w:rsidP="00E27991">
      <w:pPr>
        <w:spacing w:after="240"/>
        <w:rPr>
          <w:rFonts w:cs="Arial"/>
          <w:color w:val="000000"/>
          <w:shd w:val="clear" w:color="auto" w:fill="FFFFFF"/>
        </w:rPr>
      </w:pPr>
      <w:r w:rsidRPr="00952B5B">
        <w:rPr>
          <w:rFonts w:cs="Arial"/>
          <w:color w:val="000000"/>
          <w:shd w:val="clear" w:color="auto" w:fill="FFFFFF"/>
        </w:rPr>
        <w:t xml:space="preserve">As a condition of receiving LPSBG funds, LEAs were required to develop a plan describing how the funds will increase or improve evidence-based services for the pupils identified pursuant to </w:t>
      </w:r>
      <w:r w:rsidRPr="00952B5B">
        <w:rPr>
          <w:rStyle w:val="Emphasis"/>
          <w:rFonts w:cs="Arial"/>
          <w:color w:val="000000"/>
          <w:shd w:val="clear" w:color="auto" w:fill="FFFFFF"/>
        </w:rPr>
        <w:t xml:space="preserve">EC </w:t>
      </w:r>
      <w:r w:rsidRPr="00952B5B">
        <w:rPr>
          <w:rStyle w:val="Emphasis"/>
          <w:rFonts w:cs="Arial"/>
          <w:i w:val="0"/>
          <w:color w:val="000000"/>
          <w:shd w:val="clear" w:color="auto" w:fill="FFFFFF"/>
        </w:rPr>
        <w:t>Section</w:t>
      </w:r>
      <w:r w:rsidRPr="00952B5B">
        <w:rPr>
          <w:rStyle w:val="Emphasis"/>
          <w:rFonts w:cs="Arial"/>
          <w:color w:val="000000"/>
          <w:shd w:val="clear" w:color="auto" w:fill="FFFFFF"/>
        </w:rPr>
        <w:t xml:space="preserve"> </w:t>
      </w:r>
      <w:r w:rsidRPr="00952B5B">
        <w:rPr>
          <w:rFonts w:cs="Arial"/>
          <w:color w:val="000000"/>
          <w:shd w:val="clear" w:color="auto" w:fill="FFFFFF"/>
        </w:rPr>
        <w:t>41570(d) to accelerate increases in academic achievement, and how the effectiveness of the services will be measured.</w:t>
      </w:r>
    </w:p>
    <w:p w14:paraId="00380E78" w14:textId="25FA4221" w:rsidR="00E27991" w:rsidRPr="00952B5B" w:rsidRDefault="00E27991" w:rsidP="00E27991">
      <w:pPr>
        <w:spacing w:after="240"/>
      </w:pPr>
      <w:r w:rsidRPr="00952B5B">
        <w:rPr>
          <w:rFonts w:cs="Arial"/>
          <w:color w:val="000000"/>
          <w:shd w:val="clear" w:color="auto" w:fill="FFFFFF"/>
        </w:rPr>
        <w:t>The LEA plan was required to include information regarding how the services align</w:t>
      </w:r>
      <w:r w:rsidR="00E529B2" w:rsidRPr="00952B5B">
        <w:rPr>
          <w:rFonts w:cs="Arial"/>
          <w:color w:val="000000"/>
          <w:shd w:val="clear" w:color="auto" w:fill="FFFFFF"/>
        </w:rPr>
        <w:t>ed</w:t>
      </w:r>
      <w:r w:rsidRPr="00952B5B">
        <w:rPr>
          <w:rFonts w:cs="Arial"/>
          <w:color w:val="000000"/>
          <w:shd w:val="clear" w:color="auto" w:fill="FFFFFF"/>
        </w:rPr>
        <w:t xml:space="preserve"> with and </w:t>
      </w:r>
      <w:r w:rsidR="00E529B2" w:rsidRPr="00952B5B">
        <w:rPr>
          <w:rFonts w:cs="Arial"/>
          <w:color w:val="000000"/>
          <w:shd w:val="clear" w:color="auto" w:fill="FFFFFF"/>
        </w:rPr>
        <w:t>were</w:t>
      </w:r>
      <w:r w:rsidRPr="00952B5B">
        <w:rPr>
          <w:rFonts w:cs="Arial"/>
          <w:color w:val="000000"/>
          <w:shd w:val="clear" w:color="auto" w:fill="FFFFFF"/>
        </w:rPr>
        <w:t xml:space="preserve"> described in the school district’s </w:t>
      </w:r>
      <w:r w:rsidR="00941900" w:rsidRPr="00952B5B">
        <w:rPr>
          <w:rFonts w:cs="Arial"/>
          <w:color w:val="000000"/>
          <w:shd w:val="clear" w:color="auto" w:fill="FFFFFF"/>
        </w:rPr>
        <w:t>L</w:t>
      </w:r>
      <w:r w:rsidRPr="00952B5B">
        <w:rPr>
          <w:rFonts w:cs="Arial"/>
          <w:color w:val="000000"/>
          <w:shd w:val="clear" w:color="auto" w:fill="FFFFFF"/>
        </w:rPr>
        <w:t xml:space="preserve">ocal </w:t>
      </w:r>
      <w:r w:rsidR="00490C85" w:rsidRPr="00952B5B">
        <w:rPr>
          <w:rFonts w:cs="Arial"/>
          <w:color w:val="000000"/>
          <w:shd w:val="clear" w:color="auto" w:fill="FFFFFF"/>
        </w:rPr>
        <w:t>C</w:t>
      </w:r>
      <w:r w:rsidRPr="00952B5B">
        <w:rPr>
          <w:rFonts w:cs="Arial"/>
          <w:color w:val="000000"/>
          <w:shd w:val="clear" w:color="auto" w:fill="FFFFFF"/>
        </w:rPr>
        <w:t xml:space="preserve">ontrol and </w:t>
      </w:r>
      <w:r w:rsidR="00490C85" w:rsidRPr="00952B5B">
        <w:rPr>
          <w:rFonts w:cs="Arial"/>
          <w:color w:val="000000"/>
          <w:shd w:val="clear" w:color="auto" w:fill="FFFFFF"/>
        </w:rPr>
        <w:t>A</w:t>
      </w:r>
      <w:r w:rsidRPr="00952B5B">
        <w:rPr>
          <w:rFonts w:cs="Arial"/>
          <w:color w:val="000000"/>
          <w:shd w:val="clear" w:color="auto" w:fill="FFFFFF"/>
        </w:rPr>
        <w:t xml:space="preserve">ccountability </w:t>
      </w:r>
      <w:r w:rsidR="00490C85" w:rsidRPr="00952B5B">
        <w:rPr>
          <w:rFonts w:cs="Arial"/>
          <w:color w:val="000000"/>
          <w:shd w:val="clear" w:color="auto" w:fill="FFFFFF"/>
        </w:rPr>
        <w:t>P</w:t>
      </w:r>
      <w:r w:rsidRPr="00952B5B">
        <w:rPr>
          <w:rFonts w:cs="Arial"/>
          <w:color w:val="000000"/>
          <w:shd w:val="clear" w:color="auto" w:fill="FFFFFF"/>
        </w:rPr>
        <w:t xml:space="preserve">lan (LCAP), the county superintendent of schools’ LCAP, or the charter school’s LCAP, as applicable. To ensure community and stakeholder input, the plan was required to be discussed and adopted at a regularly scheduled meeting of the governing board of the school district, the county board of education, or the governing body of the charter school. </w:t>
      </w:r>
      <w:r w:rsidRPr="00952B5B">
        <w:t>However, LEAs were not required to submit the plan to the California Department of Education (CDE) or receive prior approval of the LPSBG plan or budgets from the CDE.</w:t>
      </w:r>
    </w:p>
    <w:p w14:paraId="018FBD35" w14:textId="7E8EDA3D" w:rsidR="00E27991" w:rsidRPr="00952B5B" w:rsidRDefault="00E27991" w:rsidP="00E27991">
      <w:pPr>
        <w:spacing w:after="240"/>
        <w:rPr>
          <w:rFonts w:cs="Arial"/>
          <w:color w:val="000000" w:themeColor="text1"/>
          <w:shd w:val="clear" w:color="auto" w:fill="FFFFFF"/>
        </w:rPr>
      </w:pPr>
      <w:r w:rsidRPr="00952B5B">
        <w:rPr>
          <w:rFonts w:cs="Arial"/>
          <w:color w:val="000000" w:themeColor="text1"/>
        </w:rPr>
        <w:t xml:space="preserve">LEAs </w:t>
      </w:r>
      <w:r w:rsidR="00E529B2" w:rsidRPr="00952B5B">
        <w:rPr>
          <w:rFonts w:cs="Arial"/>
          <w:color w:val="000000" w:themeColor="text1"/>
        </w:rPr>
        <w:t>that received</w:t>
      </w:r>
      <w:r w:rsidRPr="00952B5B">
        <w:rPr>
          <w:rFonts w:cs="Arial"/>
          <w:color w:val="000000" w:themeColor="text1"/>
        </w:rPr>
        <w:t xml:space="preserve"> LPSBG funds were required to submit a report to the State Superintendent of Public Instruction </w:t>
      </w:r>
      <w:r w:rsidR="004D50A7" w:rsidRPr="00952B5B">
        <w:rPr>
          <w:rFonts w:cs="Arial"/>
          <w:color w:val="000000" w:themeColor="text1"/>
        </w:rPr>
        <w:t xml:space="preserve">(SSPI) </w:t>
      </w:r>
      <w:r w:rsidRPr="00952B5B">
        <w:rPr>
          <w:rFonts w:cs="Arial"/>
          <w:color w:val="000000" w:themeColor="text1"/>
        </w:rPr>
        <w:t xml:space="preserve">by March 1, 2019, regarding the adopted plan to use the grant funds to increase the academic performance of pupils identified pursuant to </w:t>
      </w:r>
      <w:r w:rsidRPr="00952B5B">
        <w:rPr>
          <w:rStyle w:val="Emphasis"/>
          <w:rFonts w:cs="Arial"/>
          <w:color w:val="000000" w:themeColor="text1"/>
          <w:shd w:val="clear" w:color="auto" w:fill="FFFFFF"/>
        </w:rPr>
        <w:t xml:space="preserve">EC </w:t>
      </w:r>
      <w:r w:rsidRPr="00952B5B">
        <w:rPr>
          <w:rStyle w:val="Emphasis"/>
          <w:rFonts w:cs="Arial"/>
          <w:i w:val="0"/>
          <w:color w:val="000000" w:themeColor="text1"/>
          <w:shd w:val="clear" w:color="auto" w:fill="FFFFFF"/>
        </w:rPr>
        <w:t>Section</w:t>
      </w:r>
      <w:r w:rsidRPr="00952B5B">
        <w:rPr>
          <w:rStyle w:val="Emphasis"/>
          <w:rFonts w:cs="Arial"/>
          <w:color w:val="000000" w:themeColor="text1"/>
          <w:shd w:val="clear" w:color="auto" w:fill="FFFFFF"/>
        </w:rPr>
        <w:t xml:space="preserve"> </w:t>
      </w:r>
      <w:r w:rsidRPr="00952B5B">
        <w:rPr>
          <w:rFonts w:cs="Arial"/>
          <w:color w:val="000000" w:themeColor="text1"/>
          <w:shd w:val="clear" w:color="auto" w:fill="FFFFFF"/>
        </w:rPr>
        <w:t>41570(d).</w:t>
      </w:r>
      <w:r w:rsidR="00E529B2" w:rsidRPr="00952B5B">
        <w:rPr>
          <w:rFonts w:cs="Arial"/>
          <w:color w:val="000000" w:themeColor="text1"/>
          <w:shd w:val="clear" w:color="auto" w:fill="FFFFFF"/>
        </w:rPr>
        <w:t xml:space="preserve"> And on or before November 1, 2021, LEAs were required to submit a</w:t>
      </w:r>
      <w:r w:rsidR="00B92C73" w:rsidRPr="00952B5B">
        <w:rPr>
          <w:rFonts w:cs="Arial"/>
          <w:color w:val="000000" w:themeColor="text1"/>
          <w:shd w:val="clear" w:color="auto" w:fill="FFFFFF"/>
        </w:rPr>
        <w:t xml:space="preserve"> second</w:t>
      </w:r>
      <w:r w:rsidR="00E529B2" w:rsidRPr="00952B5B">
        <w:rPr>
          <w:rFonts w:cs="Arial"/>
          <w:color w:val="000000" w:themeColor="text1"/>
          <w:shd w:val="clear" w:color="auto" w:fill="FFFFFF"/>
        </w:rPr>
        <w:t xml:space="preserve"> report </w:t>
      </w:r>
      <w:r w:rsidR="00F6656B" w:rsidRPr="00952B5B">
        <w:rPr>
          <w:rFonts w:cs="Arial"/>
          <w:color w:val="000000" w:themeColor="text1"/>
          <w:shd w:val="clear" w:color="auto" w:fill="FFFFFF"/>
        </w:rPr>
        <w:t xml:space="preserve">to </w:t>
      </w:r>
      <w:r w:rsidR="00E529B2" w:rsidRPr="00952B5B">
        <w:rPr>
          <w:rFonts w:cs="Arial"/>
          <w:color w:val="000000" w:themeColor="text1"/>
          <w:shd w:val="clear" w:color="auto" w:fill="FFFFFF"/>
        </w:rPr>
        <w:t xml:space="preserve">the </w:t>
      </w:r>
      <w:r w:rsidR="004D50A7" w:rsidRPr="00952B5B">
        <w:rPr>
          <w:rFonts w:cs="Arial"/>
          <w:color w:val="000000" w:themeColor="text1"/>
          <w:shd w:val="clear" w:color="auto" w:fill="FFFFFF"/>
        </w:rPr>
        <w:t>SSPI</w:t>
      </w:r>
      <w:r w:rsidR="00E529B2" w:rsidRPr="00952B5B">
        <w:rPr>
          <w:rFonts w:cs="Arial"/>
          <w:color w:val="000000" w:themeColor="text1"/>
          <w:shd w:val="clear" w:color="auto" w:fill="FFFFFF"/>
        </w:rPr>
        <w:t xml:space="preserve"> regarding the implementation of the plan, the strategies used, and whether those strategies increased the academic performance of the pupils identified pursuant subdivision.</w:t>
      </w:r>
    </w:p>
    <w:p w14:paraId="453ACBAE" w14:textId="4B8B7B4C" w:rsidR="00395B7C" w:rsidRPr="00952B5B" w:rsidRDefault="00B92C73" w:rsidP="00942C75">
      <w:pPr>
        <w:spacing w:after="240"/>
        <w:rPr>
          <w:rFonts w:cs="Arial"/>
        </w:rPr>
      </w:pPr>
      <w:r w:rsidRPr="00952B5B">
        <w:rPr>
          <w:rStyle w:val="Emphasis"/>
          <w:rFonts w:cs="Arial"/>
          <w:i w:val="0"/>
          <w:color w:val="000000"/>
          <w:shd w:val="clear" w:color="auto" w:fill="FFFFFF"/>
        </w:rPr>
        <w:t>Pursuant</w:t>
      </w:r>
      <w:r w:rsidR="004D50A7" w:rsidRPr="00952B5B">
        <w:rPr>
          <w:rStyle w:val="Emphasis"/>
          <w:rFonts w:cs="Arial"/>
          <w:i w:val="0"/>
          <w:color w:val="000000"/>
          <w:shd w:val="clear" w:color="auto" w:fill="FFFFFF"/>
        </w:rPr>
        <w:t xml:space="preserve"> to</w:t>
      </w:r>
      <w:r w:rsidRPr="00952B5B">
        <w:rPr>
          <w:rStyle w:val="Emphasis"/>
          <w:rFonts w:cs="Arial"/>
          <w:color w:val="000000"/>
          <w:shd w:val="clear" w:color="auto" w:fill="FFFFFF"/>
        </w:rPr>
        <w:t xml:space="preserve"> </w:t>
      </w:r>
      <w:r w:rsidR="00E27991" w:rsidRPr="00952B5B">
        <w:rPr>
          <w:rStyle w:val="Emphasis"/>
          <w:rFonts w:cs="Arial"/>
          <w:color w:val="000000"/>
          <w:shd w:val="clear" w:color="auto" w:fill="FFFFFF"/>
        </w:rPr>
        <w:t xml:space="preserve">EC </w:t>
      </w:r>
      <w:r w:rsidR="00E27991" w:rsidRPr="00952B5B">
        <w:rPr>
          <w:rStyle w:val="Emphasis"/>
          <w:rFonts w:cs="Arial"/>
          <w:i w:val="0"/>
          <w:color w:val="000000"/>
          <w:shd w:val="clear" w:color="auto" w:fill="FFFFFF"/>
        </w:rPr>
        <w:t>Section</w:t>
      </w:r>
      <w:r w:rsidR="00E27991" w:rsidRPr="00952B5B">
        <w:rPr>
          <w:rStyle w:val="Emphasis"/>
          <w:rFonts w:cs="Arial"/>
          <w:color w:val="000000"/>
          <w:shd w:val="clear" w:color="auto" w:fill="FFFFFF"/>
        </w:rPr>
        <w:t xml:space="preserve"> </w:t>
      </w:r>
      <w:r w:rsidR="00E27991" w:rsidRPr="00952B5B">
        <w:rPr>
          <w:rFonts w:cs="Arial"/>
          <w:color w:val="000000"/>
          <w:shd w:val="clear" w:color="auto" w:fill="FFFFFF"/>
        </w:rPr>
        <w:t>41570(f)(3)</w:t>
      </w:r>
      <w:r w:rsidR="006A497B" w:rsidRPr="00952B5B">
        <w:rPr>
          <w:rFonts w:cs="Arial"/>
          <w:color w:val="000000"/>
          <w:shd w:val="clear" w:color="auto" w:fill="FFFFFF"/>
        </w:rPr>
        <w:t xml:space="preserve">, </w:t>
      </w:r>
      <w:r w:rsidR="00E27991" w:rsidRPr="00952B5B">
        <w:rPr>
          <w:rFonts w:cs="Arial"/>
          <w:color w:val="000000"/>
          <w:shd w:val="clear" w:color="auto" w:fill="FFFFFF"/>
        </w:rPr>
        <w:t>the CDE</w:t>
      </w:r>
      <w:r w:rsidR="006A497B" w:rsidRPr="00952B5B">
        <w:rPr>
          <w:rFonts w:cs="Arial"/>
          <w:color w:val="000000"/>
          <w:shd w:val="clear" w:color="auto" w:fill="FFFFFF"/>
        </w:rPr>
        <w:t xml:space="preserve"> </w:t>
      </w:r>
      <w:r w:rsidR="00E27991" w:rsidRPr="00952B5B">
        <w:rPr>
          <w:rFonts w:cs="Arial"/>
          <w:color w:val="000000"/>
          <w:shd w:val="clear" w:color="auto" w:fill="FFFFFF"/>
        </w:rPr>
        <w:t>compile</w:t>
      </w:r>
      <w:r w:rsidR="006A497B" w:rsidRPr="00952B5B">
        <w:rPr>
          <w:rFonts w:cs="Arial"/>
          <w:color w:val="000000"/>
          <w:shd w:val="clear" w:color="auto" w:fill="FFFFFF"/>
        </w:rPr>
        <w:t>d</w:t>
      </w:r>
      <w:r w:rsidR="00E27991" w:rsidRPr="00952B5B">
        <w:rPr>
          <w:rFonts w:cs="Arial"/>
          <w:color w:val="000000"/>
          <w:shd w:val="clear" w:color="auto" w:fill="FFFFFF"/>
        </w:rPr>
        <w:t xml:space="preserve"> the information reported on the adopted plan and submit</w:t>
      </w:r>
      <w:r w:rsidR="006A497B" w:rsidRPr="00952B5B">
        <w:rPr>
          <w:rFonts w:cs="Arial"/>
          <w:color w:val="000000"/>
          <w:shd w:val="clear" w:color="auto" w:fill="FFFFFF"/>
        </w:rPr>
        <w:t>ted</w:t>
      </w:r>
      <w:r w:rsidR="00E27991" w:rsidRPr="00952B5B">
        <w:rPr>
          <w:rFonts w:cs="Arial"/>
          <w:color w:val="000000"/>
          <w:shd w:val="clear" w:color="auto" w:fill="FFFFFF"/>
        </w:rPr>
        <w:t xml:space="preserve"> </w:t>
      </w:r>
      <w:r w:rsidR="006A497B" w:rsidRPr="00952B5B">
        <w:rPr>
          <w:rFonts w:cs="Arial"/>
          <w:color w:val="000000"/>
          <w:shd w:val="clear" w:color="auto" w:fill="FFFFFF"/>
        </w:rPr>
        <w:t>the</w:t>
      </w:r>
      <w:r w:rsidR="00E27991" w:rsidRPr="00952B5B">
        <w:rPr>
          <w:rFonts w:cs="Arial"/>
          <w:color w:val="000000"/>
          <w:shd w:val="clear" w:color="auto" w:fill="FFFFFF"/>
        </w:rPr>
        <w:t xml:space="preserve"> report to the appropriate policy and fiscal committees of the Legislature </w:t>
      </w:r>
      <w:r w:rsidR="00704C46" w:rsidRPr="00952B5B">
        <w:rPr>
          <w:rFonts w:cs="Arial"/>
          <w:color w:val="000000"/>
          <w:shd w:val="clear" w:color="auto" w:fill="FFFFFF"/>
        </w:rPr>
        <w:t>on or before</w:t>
      </w:r>
      <w:r w:rsidR="00E27991" w:rsidRPr="00952B5B">
        <w:rPr>
          <w:rFonts w:cs="Arial"/>
          <w:color w:val="000000"/>
          <w:shd w:val="clear" w:color="auto" w:fill="FFFFFF"/>
        </w:rPr>
        <w:t xml:space="preserve"> July 1, 2019</w:t>
      </w:r>
      <w:r w:rsidR="00E55994" w:rsidRPr="00952B5B">
        <w:rPr>
          <w:rFonts w:cs="Arial"/>
          <w:color w:val="000000"/>
          <w:shd w:val="clear" w:color="auto" w:fill="FFFFFF"/>
        </w:rPr>
        <w:t xml:space="preserve">. </w:t>
      </w:r>
      <w:r w:rsidR="00704C46" w:rsidRPr="00952B5B">
        <w:rPr>
          <w:rFonts w:cs="Arial"/>
          <w:color w:val="000000"/>
          <w:shd w:val="clear" w:color="auto" w:fill="FFFFFF"/>
        </w:rPr>
        <w:t>T</w:t>
      </w:r>
      <w:r w:rsidR="00ED5984" w:rsidRPr="00952B5B">
        <w:rPr>
          <w:rFonts w:cs="Arial"/>
          <w:color w:val="000000"/>
          <w:shd w:val="clear" w:color="auto" w:fill="FFFFFF"/>
        </w:rPr>
        <w:t xml:space="preserve">o comply with the second reporting requirement, the CDE compiled the information reported on plan implementation </w:t>
      </w:r>
      <w:r w:rsidR="007170FF" w:rsidRPr="00952B5B">
        <w:rPr>
          <w:rFonts w:cs="Arial"/>
          <w:color w:val="000000"/>
          <w:shd w:val="clear" w:color="auto" w:fill="FFFFFF"/>
        </w:rPr>
        <w:t xml:space="preserve">and submitted the report to the </w:t>
      </w:r>
      <w:r w:rsidR="007170FF" w:rsidRPr="00952B5B">
        <w:rPr>
          <w:rFonts w:cs="Arial"/>
        </w:rPr>
        <w:t xml:space="preserve">policy and fiscal committees of the Legislature </w:t>
      </w:r>
      <w:r w:rsidR="00704C46" w:rsidRPr="00952B5B">
        <w:rPr>
          <w:rFonts w:cs="Arial"/>
        </w:rPr>
        <w:t>on or before</w:t>
      </w:r>
      <w:r w:rsidR="007170FF" w:rsidRPr="00952B5B">
        <w:rPr>
          <w:rFonts w:cs="Arial"/>
        </w:rPr>
        <w:t xml:space="preserve"> February 1, 2022</w:t>
      </w:r>
      <w:r w:rsidR="00254CE8" w:rsidRPr="00952B5B">
        <w:rPr>
          <w:rFonts w:cs="Arial"/>
        </w:rPr>
        <w:t xml:space="preserve">. </w:t>
      </w:r>
    </w:p>
    <w:p w14:paraId="025A42CC" w14:textId="196FE5DB" w:rsidR="004A1F79" w:rsidRPr="00952B5B" w:rsidRDefault="00254CE8" w:rsidP="00942C75">
      <w:pPr>
        <w:spacing w:after="240"/>
        <w:rPr>
          <w:rFonts w:cs="Arial"/>
          <w:color w:val="000000" w:themeColor="text1"/>
        </w:rPr>
      </w:pPr>
      <w:r w:rsidRPr="00952B5B">
        <w:rPr>
          <w:rFonts w:cs="Arial"/>
        </w:rPr>
        <w:t xml:space="preserve">The two required </w:t>
      </w:r>
      <w:r w:rsidR="007E36F5" w:rsidRPr="00952B5B">
        <w:rPr>
          <w:rFonts w:cs="Arial"/>
        </w:rPr>
        <w:t xml:space="preserve">LPSBG legislative </w:t>
      </w:r>
      <w:r w:rsidRPr="00952B5B">
        <w:rPr>
          <w:rFonts w:cs="Arial"/>
        </w:rPr>
        <w:t>reports</w:t>
      </w:r>
      <w:r w:rsidR="00A9472B" w:rsidRPr="00952B5B">
        <w:rPr>
          <w:rFonts w:cs="Arial"/>
        </w:rPr>
        <w:t xml:space="preserve"> are</w:t>
      </w:r>
      <w:r w:rsidR="00436DE3" w:rsidRPr="00952B5B">
        <w:rPr>
          <w:rFonts w:cs="Arial"/>
        </w:rPr>
        <w:t xml:space="preserve"> </w:t>
      </w:r>
      <w:r w:rsidRPr="00952B5B">
        <w:rPr>
          <w:rFonts w:cs="Arial"/>
        </w:rPr>
        <w:t>posted on t</w:t>
      </w:r>
      <w:r w:rsidR="00977E11" w:rsidRPr="00952B5B">
        <w:rPr>
          <w:rFonts w:cs="Arial"/>
        </w:rPr>
        <w:t>he CDE LPSBG Legislative Report</w:t>
      </w:r>
      <w:r w:rsidRPr="00952B5B">
        <w:rPr>
          <w:rFonts w:cs="Arial"/>
        </w:rPr>
        <w:t xml:space="preserve"> web page at </w:t>
      </w:r>
      <w:hyperlink r:id="rId10" w:tooltip="CDE LPSBG Legislative Report web page" w:history="1">
        <w:r w:rsidR="00046F09" w:rsidRPr="00952B5B">
          <w:rPr>
            <w:rStyle w:val="Hyperlink"/>
            <w:rFonts w:cs="Arial"/>
          </w:rPr>
          <w:t>https://www.cde.ca.gov/fg/aa/ca/lpsbglegreport.asp</w:t>
        </w:r>
      </w:hyperlink>
      <w:r w:rsidR="00046F09" w:rsidRPr="00952B5B">
        <w:rPr>
          <w:rFonts w:cs="Arial"/>
        </w:rPr>
        <w:t>.</w:t>
      </w:r>
    </w:p>
    <w:p w14:paraId="5BC131DC" w14:textId="6BF77C54" w:rsidR="00E55994" w:rsidRPr="00952B5B" w:rsidRDefault="00E55994" w:rsidP="00E55994">
      <w:pPr>
        <w:spacing w:after="480"/>
      </w:pPr>
      <w:r w:rsidRPr="00952B5B">
        <w:rPr>
          <w:rFonts w:cs="Arial"/>
          <w:i/>
        </w:rPr>
        <w:t>EC</w:t>
      </w:r>
      <w:r w:rsidRPr="00952B5B">
        <w:rPr>
          <w:rFonts w:cs="Arial"/>
        </w:rPr>
        <w:t xml:space="preserve"> Section 41570(f)(3) also require</w:t>
      </w:r>
      <w:r w:rsidR="00B278DD" w:rsidRPr="00952B5B">
        <w:rPr>
          <w:rFonts w:cs="Arial"/>
        </w:rPr>
        <w:t>s</w:t>
      </w:r>
      <w:r w:rsidRPr="00952B5B">
        <w:rPr>
          <w:rFonts w:cs="Arial"/>
        </w:rPr>
        <w:t xml:space="preserve"> the CDE to update the State Board of Education (SBE) on the contents of </w:t>
      </w:r>
      <w:r w:rsidR="00CC22D6" w:rsidRPr="00952B5B">
        <w:rPr>
          <w:rFonts w:cs="Arial"/>
        </w:rPr>
        <w:t>both</w:t>
      </w:r>
      <w:r w:rsidRPr="00952B5B">
        <w:rPr>
          <w:rFonts w:cs="Arial"/>
        </w:rPr>
        <w:t xml:space="preserve"> report</w:t>
      </w:r>
      <w:r w:rsidR="00CC22D6" w:rsidRPr="00952B5B">
        <w:rPr>
          <w:rFonts w:cs="Arial"/>
        </w:rPr>
        <w:t>s</w:t>
      </w:r>
      <w:r w:rsidRPr="00952B5B">
        <w:rPr>
          <w:rFonts w:cs="Arial"/>
        </w:rPr>
        <w:t>.</w:t>
      </w:r>
      <w:r w:rsidR="00CC22D6" w:rsidRPr="00952B5B">
        <w:rPr>
          <w:rFonts w:cs="Arial"/>
        </w:rPr>
        <w:t xml:space="preserve"> The </w:t>
      </w:r>
      <w:r w:rsidR="00821C00" w:rsidRPr="00952B5B">
        <w:t>June 2019 Memorandum</w:t>
      </w:r>
      <w:r w:rsidR="00CC22D6" w:rsidRPr="00952B5B">
        <w:rPr>
          <w:rFonts w:cs="Arial"/>
        </w:rPr>
        <w:t xml:space="preserve"> </w:t>
      </w:r>
      <w:r w:rsidR="00821C00" w:rsidRPr="00952B5B">
        <w:rPr>
          <w:rFonts w:cs="Arial"/>
        </w:rPr>
        <w:lastRenderedPageBreak/>
        <w:t>(</w:t>
      </w:r>
      <w:hyperlink r:id="rId11" w:tooltip="SBE June 2019 Memorandum" w:history="1">
        <w:r w:rsidR="00821C00" w:rsidRPr="00952B5B">
          <w:rPr>
            <w:rStyle w:val="Hyperlink"/>
            <w:rFonts w:cs="Arial"/>
          </w:rPr>
          <w:t>https://www.cde.ca.gov/be/pn/im/documents/memo-pptb-iad-jun19item01.docx</w:t>
        </w:r>
      </w:hyperlink>
      <w:r w:rsidR="00821C00" w:rsidRPr="00952B5B">
        <w:rPr>
          <w:rFonts w:cs="Arial"/>
        </w:rPr>
        <w:t xml:space="preserve">) </w:t>
      </w:r>
      <w:r w:rsidR="00C013AF" w:rsidRPr="00952B5B">
        <w:rPr>
          <w:rFonts w:cs="Arial"/>
        </w:rPr>
        <w:t xml:space="preserve">provided the SBE with </w:t>
      </w:r>
      <w:r w:rsidR="00ED7598" w:rsidRPr="00952B5B">
        <w:rPr>
          <w:rFonts w:cs="Arial"/>
        </w:rPr>
        <w:t xml:space="preserve">an </w:t>
      </w:r>
      <w:r w:rsidR="00C013AF" w:rsidRPr="00952B5B">
        <w:rPr>
          <w:rFonts w:cs="Arial"/>
        </w:rPr>
        <w:t xml:space="preserve">update on the </w:t>
      </w:r>
      <w:r w:rsidR="006508AE" w:rsidRPr="00952B5B">
        <w:rPr>
          <w:rFonts w:cs="Arial"/>
        </w:rPr>
        <w:t>required</w:t>
      </w:r>
      <w:r w:rsidR="00C013AF" w:rsidRPr="00952B5B">
        <w:rPr>
          <w:rFonts w:cs="Arial"/>
        </w:rPr>
        <w:t xml:space="preserve"> report</w:t>
      </w:r>
      <w:r w:rsidR="006508AE" w:rsidRPr="00952B5B">
        <w:rPr>
          <w:rFonts w:cs="Arial"/>
        </w:rPr>
        <w:t>s</w:t>
      </w:r>
      <w:r w:rsidR="00436DE3" w:rsidRPr="00952B5B">
        <w:rPr>
          <w:rFonts w:cs="Arial"/>
        </w:rPr>
        <w:t>.</w:t>
      </w:r>
    </w:p>
    <w:p w14:paraId="1DA2A85B" w14:textId="77777777" w:rsidR="00057A96" w:rsidRPr="00952B5B" w:rsidRDefault="00057A96" w:rsidP="008B1135">
      <w:pPr>
        <w:pStyle w:val="Heading2"/>
        <w:spacing w:before="240" w:after="0" w:line="360" w:lineRule="auto"/>
        <w:rPr>
          <w:sz w:val="36"/>
        </w:rPr>
      </w:pPr>
      <w:r w:rsidRPr="00952B5B">
        <w:rPr>
          <w:sz w:val="36"/>
        </w:rPr>
        <w:t>Attachment(s)</w:t>
      </w:r>
    </w:p>
    <w:p w14:paraId="042176F7" w14:textId="77777777" w:rsidR="00057A96" w:rsidRPr="00E27991" w:rsidRDefault="00E27991" w:rsidP="008B1135">
      <w:pPr>
        <w:spacing w:after="480"/>
      </w:pPr>
      <w:r w:rsidRPr="00952B5B">
        <w:t>None</w:t>
      </w:r>
    </w:p>
    <w:sectPr w:rsidR="00057A96" w:rsidRPr="00E27991" w:rsidSect="00E27991">
      <w:headerReference w:type="default" r:id="rId12"/>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62BCF" w14:textId="77777777" w:rsidR="00F00B26" w:rsidRDefault="00F00B26" w:rsidP="00E27991">
      <w:r>
        <w:separator/>
      </w:r>
    </w:p>
  </w:endnote>
  <w:endnote w:type="continuationSeparator" w:id="0">
    <w:p w14:paraId="5CB3D3E2" w14:textId="77777777" w:rsidR="00F00B26" w:rsidRDefault="00F00B26" w:rsidP="00E2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2F2A6" w14:textId="77777777" w:rsidR="00F00B26" w:rsidRDefault="00F00B26" w:rsidP="00E27991">
      <w:r>
        <w:separator/>
      </w:r>
    </w:p>
  </w:footnote>
  <w:footnote w:type="continuationSeparator" w:id="0">
    <w:p w14:paraId="0613FA7C" w14:textId="77777777" w:rsidR="00F00B26" w:rsidRDefault="00F00B26" w:rsidP="00E2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F449" w14:textId="4D5A17D0" w:rsidR="00444AE0" w:rsidRDefault="00023DFD" w:rsidP="00444AE0">
    <w:pPr>
      <w:jc w:val="right"/>
    </w:pPr>
    <w:r>
      <w:t>memo-</w:t>
    </w:r>
    <w:r w:rsidR="00ED7598">
      <w:t>sss</w:t>
    </w:r>
    <w:r>
      <w:t>b-sasd-apr</w:t>
    </w:r>
    <w:r w:rsidR="00DF6EBE">
      <w:t>22</w:t>
    </w:r>
    <w:r w:rsidR="00444AE0">
      <w:t>item</w:t>
    </w:r>
    <w:r w:rsidR="00952B5B">
      <w:t>01</w:t>
    </w:r>
  </w:p>
  <w:p w14:paraId="5C6F660A" w14:textId="0B261896" w:rsidR="00E27991" w:rsidRPr="00E27991" w:rsidRDefault="00E27991" w:rsidP="00ED7598">
    <w:pPr>
      <w:pStyle w:val="Header"/>
      <w:spacing w:after="480"/>
      <w:jc w:val="right"/>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5C7E3C">
      <w:rPr>
        <w:rFonts w:cs="Arial"/>
        <w:noProof/>
      </w:rPr>
      <w:t>2</w:t>
    </w:r>
    <w:r>
      <w:rPr>
        <w:rFonts w:cs="Arial"/>
      </w:rPr>
      <w:fldChar w:fldCharType="end"/>
    </w:r>
    <w:r>
      <w:rPr>
        <w:rFonts w:cs="Arial"/>
      </w:rPr>
      <w:t xml:space="preserve"> of </w:t>
    </w:r>
    <w:r>
      <w:rPr>
        <w:rFonts w:cs="Arial"/>
      </w:rPr>
      <w:fldChar w:fldCharType="begin"/>
    </w:r>
    <w:r>
      <w:rPr>
        <w:rFonts w:cs="Arial"/>
      </w:rPr>
      <w:instrText xml:space="preserve"> SECTIONPAGES   \* MERGEFORMAT </w:instrText>
    </w:r>
    <w:r>
      <w:rPr>
        <w:rFonts w:cs="Arial"/>
      </w:rPr>
      <w:fldChar w:fldCharType="separate"/>
    </w:r>
    <w:r w:rsidR="009321EA">
      <w:rPr>
        <w:rFonts w:cs="Arial"/>
        <w:noProof/>
      </w:rPr>
      <w:t>3</w:t>
    </w:r>
    <w:r>
      <w:rPr>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C8CA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02E1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E89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38EC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2C51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5AF7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40EA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E4AB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1E89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5AE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46E0A"/>
    <w:multiLevelType w:val="hybridMultilevel"/>
    <w:tmpl w:val="E2044618"/>
    <w:lvl w:ilvl="0" w:tplc="DAF0CBCE">
      <w:start w:val="1"/>
      <w:numFmt w:val="decimal"/>
      <w:lvlText w:val="(%1)"/>
      <w:lvlJc w:val="left"/>
      <w:pPr>
        <w:ind w:left="-720" w:hanging="360"/>
      </w:pPr>
      <w:rPr>
        <w:rFonts w:hint="default"/>
      </w:rPr>
    </w:lvl>
    <w:lvl w:ilvl="1" w:tplc="8E862C6A">
      <w:start w:val="1"/>
      <w:numFmt w:val="upperLetter"/>
      <w:lvlText w:val="(%2)"/>
      <w:lvlJc w:val="left"/>
      <w:pPr>
        <w:ind w:left="30" w:hanging="39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4F2F0E34"/>
    <w:multiLevelType w:val="hybridMultilevel"/>
    <w:tmpl w:val="F0DAA29C"/>
    <w:lvl w:ilvl="0" w:tplc="8E862C6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1976"/>
    <w:rsid w:val="00020CCB"/>
    <w:rsid w:val="00023DFD"/>
    <w:rsid w:val="00046F09"/>
    <w:rsid w:val="000500B1"/>
    <w:rsid w:val="00053B2A"/>
    <w:rsid w:val="00057A96"/>
    <w:rsid w:val="00077927"/>
    <w:rsid w:val="000B4605"/>
    <w:rsid w:val="000C139F"/>
    <w:rsid w:val="0013054A"/>
    <w:rsid w:val="00145BF7"/>
    <w:rsid w:val="0014720F"/>
    <w:rsid w:val="0016173B"/>
    <w:rsid w:val="001648E9"/>
    <w:rsid w:val="00184DEF"/>
    <w:rsid w:val="001C5632"/>
    <w:rsid w:val="001D37A0"/>
    <w:rsid w:val="001F2F16"/>
    <w:rsid w:val="002408E4"/>
    <w:rsid w:val="00254CE8"/>
    <w:rsid w:val="00271022"/>
    <w:rsid w:val="0029286A"/>
    <w:rsid w:val="00321D49"/>
    <w:rsid w:val="00322C00"/>
    <w:rsid w:val="00325EAA"/>
    <w:rsid w:val="0033616F"/>
    <w:rsid w:val="00364C1F"/>
    <w:rsid w:val="00395B7C"/>
    <w:rsid w:val="003A1FEE"/>
    <w:rsid w:val="003E3B94"/>
    <w:rsid w:val="00436DE3"/>
    <w:rsid w:val="00444AE0"/>
    <w:rsid w:val="00474A2F"/>
    <w:rsid w:val="00490C85"/>
    <w:rsid w:val="004A1F79"/>
    <w:rsid w:val="004D50A7"/>
    <w:rsid w:val="004E121C"/>
    <w:rsid w:val="0050580B"/>
    <w:rsid w:val="0051479B"/>
    <w:rsid w:val="0054334A"/>
    <w:rsid w:val="005B1325"/>
    <w:rsid w:val="005B40F9"/>
    <w:rsid w:val="005C7E3C"/>
    <w:rsid w:val="005D600A"/>
    <w:rsid w:val="0061500A"/>
    <w:rsid w:val="006332BB"/>
    <w:rsid w:val="006508AE"/>
    <w:rsid w:val="006538C8"/>
    <w:rsid w:val="00681207"/>
    <w:rsid w:val="006A497B"/>
    <w:rsid w:val="00704C46"/>
    <w:rsid w:val="007170FF"/>
    <w:rsid w:val="007A2653"/>
    <w:rsid w:val="007E1622"/>
    <w:rsid w:val="007E36F5"/>
    <w:rsid w:val="008213F2"/>
    <w:rsid w:val="00821C00"/>
    <w:rsid w:val="008878D7"/>
    <w:rsid w:val="00894006"/>
    <w:rsid w:val="008B1135"/>
    <w:rsid w:val="008D2B05"/>
    <w:rsid w:val="008F6CA0"/>
    <w:rsid w:val="009321EA"/>
    <w:rsid w:val="00941900"/>
    <w:rsid w:val="00942C75"/>
    <w:rsid w:val="00952B5B"/>
    <w:rsid w:val="00963290"/>
    <w:rsid w:val="00977E11"/>
    <w:rsid w:val="00982A10"/>
    <w:rsid w:val="009A0398"/>
    <w:rsid w:val="00A11875"/>
    <w:rsid w:val="00A35C73"/>
    <w:rsid w:val="00A9472B"/>
    <w:rsid w:val="00AB4C92"/>
    <w:rsid w:val="00B278DD"/>
    <w:rsid w:val="00B92C73"/>
    <w:rsid w:val="00BC3667"/>
    <w:rsid w:val="00BC376B"/>
    <w:rsid w:val="00BF7F32"/>
    <w:rsid w:val="00C013AF"/>
    <w:rsid w:val="00C26CC2"/>
    <w:rsid w:val="00C420BB"/>
    <w:rsid w:val="00C43372"/>
    <w:rsid w:val="00C57B70"/>
    <w:rsid w:val="00C61F78"/>
    <w:rsid w:val="00C666A4"/>
    <w:rsid w:val="00C92798"/>
    <w:rsid w:val="00CC22D6"/>
    <w:rsid w:val="00CC5474"/>
    <w:rsid w:val="00D27AB7"/>
    <w:rsid w:val="00D569B3"/>
    <w:rsid w:val="00D81E7D"/>
    <w:rsid w:val="00D83019"/>
    <w:rsid w:val="00DA6CE2"/>
    <w:rsid w:val="00DC3F91"/>
    <w:rsid w:val="00DC5FAA"/>
    <w:rsid w:val="00DF6EBE"/>
    <w:rsid w:val="00E27991"/>
    <w:rsid w:val="00E32FDC"/>
    <w:rsid w:val="00E503FE"/>
    <w:rsid w:val="00E529B2"/>
    <w:rsid w:val="00E55994"/>
    <w:rsid w:val="00EB544A"/>
    <w:rsid w:val="00EC3FF1"/>
    <w:rsid w:val="00ED5984"/>
    <w:rsid w:val="00ED7598"/>
    <w:rsid w:val="00F00B26"/>
    <w:rsid w:val="00F0207A"/>
    <w:rsid w:val="00F06887"/>
    <w:rsid w:val="00F37CA7"/>
    <w:rsid w:val="00F6656B"/>
    <w:rsid w:val="6CE9F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7709ED"/>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3F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27991"/>
    <w:rPr>
      <w:i/>
      <w:iCs/>
    </w:rPr>
  </w:style>
  <w:style w:type="character" w:styleId="Hyperlink">
    <w:name w:val="Hyperlink"/>
    <w:basedOn w:val="DefaultParagraphFont"/>
    <w:uiPriority w:val="99"/>
    <w:unhideWhenUsed/>
    <w:rsid w:val="00E27991"/>
    <w:rPr>
      <w:color w:val="0563C1" w:themeColor="hyperlink"/>
      <w:u w:val="single"/>
    </w:rPr>
  </w:style>
  <w:style w:type="paragraph" w:styleId="ListParagraph">
    <w:name w:val="List Paragraph"/>
    <w:basedOn w:val="Normal"/>
    <w:uiPriority w:val="34"/>
    <w:qFormat/>
    <w:rsid w:val="00E27991"/>
    <w:pPr>
      <w:ind w:left="720"/>
      <w:contextualSpacing/>
    </w:pPr>
  </w:style>
  <w:style w:type="paragraph" w:styleId="Header">
    <w:name w:val="header"/>
    <w:basedOn w:val="Normal"/>
    <w:link w:val="HeaderChar"/>
    <w:unhideWhenUsed/>
    <w:rsid w:val="00E27991"/>
    <w:pPr>
      <w:tabs>
        <w:tab w:val="center" w:pos="4680"/>
        <w:tab w:val="right" w:pos="9360"/>
      </w:tabs>
    </w:pPr>
  </w:style>
  <w:style w:type="character" w:customStyle="1" w:styleId="HeaderChar">
    <w:name w:val="Header Char"/>
    <w:basedOn w:val="DefaultParagraphFont"/>
    <w:link w:val="Header"/>
    <w:rsid w:val="00E27991"/>
    <w:rPr>
      <w:rFonts w:ascii="Arial" w:eastAsia="Times New Roman" w:hAnsi="Arial" w:cs="Times New Roman"/>
      <w:sz w:val="24"/>
      <w:szCs w:val="24"/>
    </w:rPr>
  </w:style>
  <w:style w:type="paragraph" w:styleId="Footer">
    <w:name w:val="footer"/>
    <w:basedOn w:val="Normal"/>
    <w:link w:val="FooterChar"/>
    <w:uiPriority w:val="99"/>
    <w:unhideWhenUsed/>
    <w:rsid w:val="00E27991"/>
    <w:pPr>
      <w:tabs>
        <w:tab w:val="center" w:pos="4680"/>
        <w:tab w:val="right" w:pos="9360"/>
      </w:tabs>
    </w:pPr>
  </w:style>
  <w:style w:type="character" w:customStyle="1" w:styleId="FooterChar">
    <w:name w:val="Footer Char"/>
    <w:basedOn w:val="DefaultParagraphFont"/>
    <w:link w:val="Footer"/>
    <w:uiPriority w:val="99"/>
    <w:rsid w:val="00E27991"/>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E503FE"/>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E503FE"/>
    <w:rPr>
      <w:rFonts w:ascii="Arial" w:eastAsiaTheme="majorEastAsia" w:hAnsi="Arial" w:cstheme="majorBidi"/>
      <w:sz w:val="24"/>
      <w:szCs w:val="24"/>
    </w:rPr>
  </w:style>
  <w:style w:type="character" w:styleId="CommentReference">
    <w:name w:val="annotation reference"/>
    <w:basedOn w:val="DefaultParagraphFont"/>
    <w:uiPriority w:val="99"/>
    <w:semiHidden/>
    <w:unhideWhenUsed/>
    <w:rsid w:val="00444AE0"/>
    <w:rPr>
      <w:sz w:val="16"/>
      <w:szCs w:val="16"/>
    </w:rPr>
  </w:style>
  <w:style w:type="paragraph" w:styleId="CommentText">
    <w:name w:val="annotation text"/>
    <w:basedOn w:val="Normal"/>
    <w:link w:val="CommentTextChar"/>
    <w:uiPriority w:val="99"/>
    <w:semiHidden/>
    <w:unhideWhenUsed/>
    <w:rsid w:val="00444AE0"/>
    <w:rPr>
      <w:sz w:val="20"/>
      <w:szCs w:val="20"/>
    </w:rPr>
  </w:style>
  <w:style w:type="character" w:customStyle="1" w:styleId="CommentTextChar">
    <w:name w:val="Comment Text Char"/>
    <w:basedOn w:val="DefaultParagraphFont"/>
    <w:link w:val="CommentText"/>
    <w:uiPriority w:val="99"/>
    <w:semiHidden/>
    <w:rsid w:val="00444AE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44AE0"/>
    <w:rPr>
      <w:b/>
      <w:bCs/>
    </w:rPr>
  </w:style>
  <w:style w:type="character" w:customStyle="1" w:styleId="CommentSubjectChar">
    <w:name w:val="Comment Subject Char"/>
    <w:basedOn w:val="CommentTextChar"/>
    <w:link w:val="CommentSubject"/>
    <w:uiPriority w:val="99"/>
    <w:semiHidden/>
    <w:rsid w:val="00444AE0"/>
    <w:rPr>
      <w:rFonts w:ascii="Arial" w:eastAsia="Times New Roman" w:hAnsi="Arial" w:cs="Times New Roman"/>
      <w:b/>
      <w:bCs/>
      <w:sz w:val="20"/>
      <w:szCs w:val="20"/>
    </w:rPr>
  </w:style>
  <w:style w:type="paragraph" w:styleId="Revision">
    <w:name w:val="Revision"/>
    <w:hidden/>
    <w:uiPriority w:val="99"/>
    <w:semiHidden/>
    <w:rsid w:val="004D50A7"/>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821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be/pn/im/documents/memo-pptb-iad-jun19item01.docx" TargetMode="External"/><Relationship Id="rId5" Type="http://schemas.openxmlformats.org/officeDocument/2006/relationships/styles" Target="styles.xml"/><Relationship Id="rId10" Type="http://schemas.openxmlformats.org/officeDocument/2006/relationships/hyperlink" Target="https://www.cde.ca.gov/fg/aa/ca/lpsbglegreport.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ACA62EA46D8543A27DCB637A7F67BD" ma:contentTypeVersion="8" ma:contentTypeDescription="Create a new document." ma:contentTypeScope="" ma:versionID="a2b0d0a14943d56a30fe2280f48c7ea0">
  <xsd:schema xmlns:xsd="http://www.w3.org/2001/XMLSchema" xmlns:xs="http://www.w3.org/2001/XMLSchema" xmlns:p="http://schemas.microsoft.com/office/2006/metadata/properties" xmlns:ns2="359f0bce-ac31-4316-89ee-e6b18e0b30c4" targetNamespace="http://schemas.microsoft.com/office/2006/metadata/properties" ma:root="true" ma:fieldsID="256ae636c7de011de09479a17a7db7b6" ns2:_="">
    <xsd:import namespace="359f0bce-ac31-4316-89ee-e6b18e0b30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0bce-ac31-4316-89ee-e6b18e0b3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E6337-8519-4CF7-9D7B-AB9949A345F0}">
  <ds:schemaRefs>
    <ds:schemaRef ds:uri="http://schemas.microsoft.com/office/2006/documentManagement/types"/>
    <ds:schemaRef ds:uri="359f0bce-ac31-4316-89ee-e6b18e0b30c4"/>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90E450A-BF9C-4D29-9394-ACB7042FC6C3}">
  <ds:schemaRefs>
    <ds:schemaRef ds:uri="http://schemas.microsoft.com/sharepoint/v3/contenttype/forms"/>
  </ds:schemaRefs>
</ds:datastoreItem>
</file>

<file path=customXml/itemProps3.xml><?xml version="1.0" encoding="utf-8"?>
<ds:datastoreItem xmlns:ds="http://schemas.openxmlformats.org/officeDocument/2006/customXml" ds:itemID="{957122E0-AC51-4788-98E9-4E789F373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0bce-ac31-4316-89ee-e6b18e0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April 2022 Memo EB SASD Item XX - Information Memoranda (CA State Board of Education)</vt:lpstr>
    </vt:vector>
  </TitlesOfParts>
  <Company>California State Board of Education</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2022 Memo EB SASD Item 01 - Information Memoranda (CA State Board of Education)</dc:title>
  <dc:subject>Low-Performing Students Block Grant November 2021 Reporting.</dc:subject>
  <dc:creator/>
  <cp:keywords/>
  <dc:description/>
  <cp:lastPrinted>2019-05-15T17:14:00Z</cp:lastPrinted>
  <dcterms:created xsi:type="dcterms:W3CDTF">2022-03-09T19:42:00Z</dcterms:created>
  <dcterms:modified xsi:type="dcterms:W3CDTF">2022-04-12T17:43:00Z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0x01010053ACA62EA46D8543A27DCB637A7F67BD</vt:lpwstr>
  </property>
</Properties>
</file>