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2D106" w14:textId="76EE65F4" w:rsidR="00E266E1" w:rsidRPr="00183340" w:rsidRDefault="05725053" w:rsidP="00E67084">
      <w:pPr>
        <w:pStyle w:val="Heading1"/>
        <w:spacing w:before="3840" w:after="240" w:line="240" w:lineRule="auto"/>
        <w:jc w:val="center"/>
        <w:rPr>
          <w:sz w:val="40"/>
          <w:szCs w:val="40"/>
        </w:rPr>
      </w:pPr>
      <w:bookmarkStart w:id="0" w:name="_Toc128482456"/>
      <w:bookmarkStart w:id="1" w:name="_Toc128552634"/>
      <w:bookmarkStart w:id="2" w:name="_Toc1717915946"/>
      <w:bookmarkStart w:id="3" w:name="_Toc43210306"/>
      <w:bookmarkStart w:id="4" w:name="_Toc1878226930"/>
      <w:bookmarkStart w:id="5" w:name="_Toc129934368"/>
      <w:r w:rsidRPr="7496106E">
        <w:rPr>
          <w:sz w:val="40"/>
          <w:szCs w:val="40"/>
        </w:rPr>
        <w:t xml:space="preserve">Report on </w:t>
      </w:r>
      <w:r w:rsidR="4172DCE3" w:rsidRPr="7496106E">
        <w:rPr>
          <w:sz w:val="40"/>
          <w:szCs w:val="40"/>
        </w:rPr>
        <w:t xml:space="preserve">the </w:t>
      </w:r>
      <w:r w:rsidRPr="7496106E">
        <w:rPr>
          <w:sz w:val="40"/>
          <w:szCs w:val="40"/>
        </w:rPr>
        <w:t>Supplemental Empirical Analyses of the Alternate English Language Proficiency Assessments for California</w:t>
      </w:r>
      <w:bookmarkEnd w:id="0"/>
      <w:bookmarkEnd w:id="1"/>
      <w:bookmarkEnd w:id="2"/>
      <w:bookmarkEnd w:id="3"/>
      <w:bookmarkEnd w:id="4"/>
      <w:bookmarkEnd w:id="5"/>
    </w:p>
    <w:p w14:paraId="046EB2CF" w14:textId="77777777" w:rsidR="00DA42EB" w:rsidRPr="00510C7B" w:rsidRDefault="00DA42EB" w:rsidP="006D3224">
      <w:pPr>
        <w:pStyle w:val="Heading1"/>
        <w:rPr>
          <w:lang w:val="fr-FR"/>
        </w:rPr>
        <w:sectPr w:rsidR="00DA42EB" w:rsidRPr="00510C7B">
          <w:headerReference w:type="default" r:id="rId11"/>
          <w:footerReference w:type="even" r:id="rId12"/>
          <w:footerReference w:type="default" r:id="rId13"/>
          <w:pgSz w:w="12240" w:h="15840"/>
          <w:pgMar w:top="1440" w:right="1440" w:bottom="1440" w:left="1440" w:header="720" w:footer="720" w:gutter="0"/>
          <w:cols w:space="720"/>
          <w:docGrid w:linePitch="360"/>
        </w:sectPr>
      </w:pPr>
    </w:p>
    <w:sdt>
      <w:sdtPr>
        <w:rPr>
          <w:rFonts w:ascii="Arial" w:eastAsiaTheme="minorHAnsi" w:hAnsi="Arial" w:cs="Arial"/>
          <w:iCs/>
          <w:color w:val="auto"/>
          <w:sz w:val="24"/>
          <w:szCs w:val="24"/>
        </w:rPr>
        <w:id w:val="2048723239"/>
        <w:docPartObj>
          <w:docPartGallery w:val="Table of Contents"/>
          <w:docPartUnique/>
        </w:docPartObj>
      </w:sdtPr>
      <w:sdtEndPr/>
      <w:sdtContent>
        <w:p w14:paraId="6FC6C786" w14:textId="77777777" w:rsidR="00993B5B" w:rsidRPr="00993B5B" w:rsidRDefault="392B296D" w:rsidP="00DA474E">
          <w:pPr>
            <w:pStyle w:val="TOCHeading"/>
            <w:spacing w:after="240"/>
            <w:rPr>
              <w:noProof/>
            </w:rPr>
          </w:pPr>
          <w:r w:rsidRPr="5F900F7F">
            <w:rPr>
              <w:rFonts w:ascii="Arial" w:hAnsi="Arial" w:cs="Arial"/>
              <w:b/>
              <w:bCs/>
              <w:color w:val="auto"/>
            </w:rPr>
            <w:t>Contents</w:t>
          </w:r>
          <w:r w:rsidR="0051759F">
            <w:fldChar w:fldCharType="begin"/>
          </w:r>
          <w:r w:rsidR="00BD6C95">
            <w:instrText>TOC \o "1-3" \h \z \u</w:instrText>
          </w:r>
          <w:r w:rsidR="0051759F">
            <w:fldChar w:fldCharType="separate"/>
          </w:r>
        </w:p>
        <w:p w14:paraId="75C26D04" w14:textId="3C740A9A" w:rsidR="00993B5B" w:rsidRPr="00993B5B" w:rsidRDefault="0029719B">
          <w:pPr>
            <w:pStyle w:val="TOC2"/>
            <w:tabs>
              <w:tab w:val="right" w:leader="dot" w:pos="9350"/>
            </w:tabs>
            <w:rPr>
              <w:rFonts w:asciiTheme="minorHAnsi" w:eastAsiaTheme="minorEastAsia" w:hAnsiTheme="minorHAnsi" w:cstheme="minorBidi"/>
              <w:iCs w:val="0"/>
              <w:noProof/>
              <w:sz w:val="22"/>
              <w:szCs w:val="22"/>
            </w:rPr>
          </w:pPr>
          <w:hyperlink w:anchor="_Toc129934369" w:history="1">
            <w:r w:rsidR="00993B5B" w:rsidRPr="00993B5B">
              <w:rPr>
                <w:rStyle w:val="Hyperlink"/>
                <w:noProof/>
              </w:rPr>
              <w:t>Background and Purpose</w:t>
            </w:r>
            <w:r w:rsidR="00993B5B" w:rsidRPr="00993B5B">
              <w:rPr>
                <w:noProof/>
                <w:webHidden/>
              </w:rPr>
              <w:tab/>
            </w:r>
            <w:r w:rsidR="00993B5B" w:rsidRPr="00993B5B">
              <w:rPr>
                <w:noProof/>
                <w:webHidden/>
              </w:rPr>
              <w:fldChar w:fldCharType="begin"/>
            </w:r>
            <w:r w:rsidR="00993B5B" w:rsidRPr="00993B5B">
              <w:rPr>
                <w:noProof/>
                <w:webHidden/>
              </w:rPr>
              <w:instrText xml:space="preserve"> PAGEREF _Toc129934369 \h </w:instrText>
            </w:r>
            <w:r w:rsidR="00993B5B" w:rsidRPr="00993B5B">
              <w:rPr>
                <w:noProof/>
                <w:webHidden/>
              </w:rPr>
            </w:r>
            <w:r w:rsidR="00993B5B" w:rsidRPr="00993B5B">
              <w:rPr>
                <w:noProof/>
                <w:webHidden/>
              </w:rPr>
              <w:fldChar w:fldCharType="separate"/>
            </w:r>
            <w:r w:rsidR="000F7585">
              <w:rPr>
                <w:noProof/>
                <w:webHidden/>
              </w:rPr>
              <w:t>3</w:t>
            </w:r>
            <w:r w:rsidR="00993B5B" w:rsidRPr="00993B5B">
              <w:rPr>
                <w:noProof/>
                <w:webHidden/>
              </w:rPr>
              <w:fldChar w:fldCharType="end"/>
            </w:r>
          </w:hyperlink>
        </w:p>
        <w:p w14:paraId="3EDD2552" w14:textId="4A915ECE" w:rsidR="00993B5B" w:rsidRPr="00993B5B" w:rsidRDefault="0029719B">
          <w:pPr>
            <w:pStyle w:val="TOC2"/>
            <w:tabs>
              <w:tab w:val="right" w:leader="dot" w:pos="9350"/>
            </w:tabs>
            <w:rPr>
              <w:rFonts w:asciiTheme="minorHAnsi" w:eastAsiaTheme="minorEastAsia" w:hAnsiTheme="minorHAnsi" w:cstheme="minorBidi"/>
              <w:iCs w:val="0"/>
              <w:noProof/>
              <w:sz w:val="22"/>
              <w:szCs w:val="22"/>
            </w:rPr>
          </w:pPr>
          <w:hyperlink w:anchor="_Toc129934370" w:history="1">
            <w:r w:rsidR="00993B5B" w:rsidRPr="00993B5B">
              <w:rPr>
                <w:rStyle w:val="Hyperlink"/>
                <w:noProof/>
              </w:rPr>
              <w:t>Data Sources and Student Sample</w:t>
            </w:r>
            <w:r w:rsidR="00993B5B" w:rsidRPr="00993B5B">
              <w:rPr>
                <w:noProof/>
                <w:webHidden/>
              </w:rPr>
              <w:tab/>
            </w:r>
            <w:r w:rsidR="00993B5B" w:rsidRPr="00993B5B">
              <w:rPr>
                <w:noProof/>
                <w:webHidden/>
              </w:rPr>
              <w:fldChar w:fldCharType="begin"/>
            </w:r>
            <w:r w:rsidR="00993B5B" w:rsidRPr="00993B5B">
              <w:rPr>
                <w:noProof/>
                <w:webHidden/>
              </w:rPr>
              <w:instrText xml:space="preserve"> PAGEREF _Toc129934370 \h </w:instrText>
            </w:r>
            <w:r w:rsidR="00993B5B" w:rsidRPr="00993B5B">
              <w:rPr>
                <w:noProof/>
                <w:webHidden/>
              </w:rPr>
            </w:r>
            <w:r w:rsidR="00993B5B" w:rsidRPr="00993B5B">
              <w:rPr>
                <w:noProof/>
                <w:webHidden/>
              </w:rPr>
              <w:fldChar w:fldCharType="separate"/>
            </w:r>
            <w:r w:rsidR="000F7585">
              <w:rPr>
                <w:noProof/>
                <w:webHidden/>
              </w:rPr>
              <w:t>4</w:t>
            </w:r>
            <w:r w:rsidR="00993B5B" w:rsidRPr="00993B5B">
              <w:rPr>
                <w:noProof/>
                <w:webHidden/>
              </w:rPr>
              <w:fldChar w:fldCharType="end"/>
            </w:r>
          </w:hyperlink>
        </w:p>
        <w:p w14:paraId="44ED7FCC" w14:textId="540CDF34" w:rsidR="00993B5B" w:rsidRPr="00993B5B" w:rsidRDefault="0029719B">
          <w:pPr>
            <w:pStyle w:val="TOC3"/>
            <w:tabs>
              <w:tab w:val="right" w:leader="dot" w:pos="9350"/>
            </w:tabs>
            <w:rPr>
              <w:rFonts w:asciiTheme="minorHAnsi" w:eastAsiaTheme="minorEastAsia" w:hAnsiTheme="minorHAnsi" w:cstheme="minorBidi"/>
              <w:iCs w:val="0"/>
              <w:noProof/>
              <w:sz w:val="22"/>
              <w:szCs w:val="22"/>
            </w:rPr>
          </w:pPr>
          <w:hyperlink w:anchor="_Toc129934371" w:history="1">
            <w:r w:rsidR="00993B5B" w:rsidRPr="00993B5B">
              <w:rPr>
                <w:rStyle w:val="Hyperlink"/>
                <w:bCs/>
                <w:noProof/>
              </w:rPr>
              <w:t>Sample Limitations and Considerations</w:t>
            </w:r>
            <w:r w:rsidR="00993B5B" w:rsidRPr="00993B5B">
              <w:rPr>
                <w:noProof/>
                <w:webHidden/>
              </w:rPr>
              <w:tab/>
            </w:r>
            <w:r w:rsidR="00993B5B" w:rsidRPr="00993B5B">
              <w:rPr>
                <w:noProof/>
                <w:webHidden/>
              </w:rPr>
              <w:fldChar w:fldCharType="begin"/>
            </w:r>
            <w:r w:rsidR="00993B5B" w:rsidRPr="00993B5B">
              <w:rPr>
                <w:noProof/>
                <w:webHidden/>
              </w:rPr>
              <w:instrText xml:space="preserve"> PAGEREF _Toc129934371 \h </w:instrText>
            </w:r>
            <w:r w:rsidR="00993B5B" w:rsidRPr="00993B5B">
              <w:rPr>
                <w:noProof/>
                <w:webHidden/>
              </w:rPr>
            </w:r>
            <w:r w:rsidR="00993B5B" w:rsidRPr="00993B5B">
              <w:rPr>
                <w:noProof/>
                <w:webHidden/>
              </w:rPr>
              <w:fldChar w:fldCharType="separate"/>
            </w:r>
            <w:r w:rsidR="000F7585">
              <w:rPr>
                <w:noProof/>
                <w:webHidden/>
              </w:rPr>
              <w:t>8</w:t>
            </w:r>
            <w:r w:rsidR="00993B5B" w:rsidRPr="00993B5B">
              <w:rPr>
                <w:noProof/>
                <w:webHidden/>
              </w:rPr>
              <w:fldChar w:fldCharType="end"/>
            </w:r>
          </w:hyperlink>
        </w:p>
        <w:p w14:paraId="664C9A1C" w14:textId="2F1B340D" w:rsidR="00993B5B" w:rsidRPr="00993B5B" w:rsidRDefault="0029719B">
          <w:pPr>
            <w:pStyle w:val="TOC2"/>
            <w:tabs>
              <w:tab w:val="right" w:leader="dot" w:pos="9350"/>
            </w:tabs>
            <w:rPr>
              <w:rFonts w:asciiTheme="minorHAnsi" w:eastAsiaTheme="minorEastAsia" w:hAnsiTheme="minorHAnsi" w:cstheme="minorBidi"/>
              <w:iCs w:val="0"/>
              <w:noProof/>
              <w:sz w:val="22"/>
              <w:szCs w:val="22"/>
            </w:rPr>
          </w:pPr>
          <w:hyperlink w:anchor="_Toc129934372" w:history="1">
            <w:r w:rsidR="00993B5B" w:rsidRPr="00993B5B">
              <w:rPr>
                <w:rStyle w:val="Hyperlink"/>
                <w:noProof/>
              </w:rPr>
              <w:t>Analytic Methods</w:t>
            </w:r>
            <w:r w:rsidR="00993B5B" w:rsidRPr="00993B5B">
              <w:rPr>
                <w:noProof/>
                <w:webHidden/>
              </w:rPr>
              <w:tab/>
            </w:r>
            <w:r w:rsidR="00993B5B" w:rsidRPr="00993B5B">
              <w:rPr>
                <w:noProof/>
                <w:webHidden/>
              </w:rPr>
              <w:fldChar w:fldCharType="begin"/>
            </w:r>
            <w:r w:rsidR="00993B5B" w:rsidRPr="00993B5B">
              <w:rPr>
                <w:noProof/>
                <w:webHidden/>
              </w:rPr>
              <w:instrText xml:space="preserve"> PAGEREF _Toc129934372 \h </w:instrText>
            </w:r>
            <w:r w:rsidR="00993B5B" w:rsidRPr="00993B5B">
              <w:rPr>
                <w:noProof/>
                <w:webHidden/>
              </w:rPr>
            </w:r>
            <w:r w:rsidR="00993B5B" w:rsidRPr="00993B5B">
              <w:rPr>
                <w:noProof/>
                <w:webHidden/>
              </w:rPr>
              <w:fldChar w:fldCharType="separate"/>
            </w:r>
            <w:r w:rsidR="000F7585">
              <w:rPr>
                <w:noProof/>
                <w:webHidden/>
              </w:rPr>
              <w:t>9</w:t>
            </w:r>
            <w:r w:rsidR="00993B5B" w:rsidRPr="00993B5B">
              <w:rPr>
                <w:noProof/>
                <w:webHidden/>
              </w:rPr>
              <w:fldChar w:fldCharType="end"/>
            </w:r>
          </w:hyperlink>
        </w:p>
        <w:p w14:paraId="23C11EAF" w14:textId="0F15509B" w:rsidR="00993B5B" w:rsidRPr="00993B5B" w:rsidRDefault="0029719B">
          <w:pPr>
            <w:pStyle w:val="TOC2"/>
            <w:tabs>
              <w:tab w:val="right" w:leader="dot" w:pos="9350"/>
            </w:tabs>
            <w:rPr>
              <w:rFonts w:asciiTheme="minorHAnsi" w:eastAsiaTheme="minorEastAsia" w:hAnsiTheme="minorHAnsi" w:cstheme="minorBidi"/>
              <w:iCs w:val="0"/>
              <w:noProof/>
              <w:sz w:val="22"/>
              <w:szCs w:val="22"/>
            </w:rPr>
          </w:pPr>
          <w:hyperlink w:anchor="_Toc129934373" w:history="1">
            <w:r w:rsidR="00993B5B" w:rsidRPr="00993B5B">
              <w:rPr>
                <w:rStyle w:val="Hyperlink"/>
                <w:noProof/>
              </w:rPr>
              <w:t>Findings</w:t>
            </w:r>
            <w:r w:rsidR="00993B5B" w:rsidRPr="00993B5B">
              <w:rPr>
                <w:noProof/>
                <w:webHidden/>
              </w:rPr>
              <w:tab/>
            </w:r>
            <w:r w:rsidR="00993B5B" w:rsidRPr="00993B5B">
              <w:rPr>
                <w:noProof/>
                <w:webHidden/>
              </w:rPr>
              <w:fldChar w:fldCharType="begin"/>
            </w:r>
            <w:r w:rsidR="00993B5B" w:rsidRPr="00993B5B">
              <w:rPr>
                <w:noProof/>
                <w:webHidden/>
              </w:rPr>
              <w:instrText xml:space="preserve"> PAGEREF _Toc129934373 \h </w:instrText>
            </w:r>
            <w:r w:rsidR="00993B5B" w:rsidRPr="00993B5B">
              <w:rPr>
                <w:noProof/>
                <w:webHidden/>
              </w:rPr>
            </w:r>
            <w:r w:rsidR="00993B5B" w:rsidRPr="00993B5B">
              <w:rPr>
                <w:noProof/>
                <w:webHidden/>
              </w:rPr>
              <w:fldChar w:fldCharType="separate"/>
            </w:r>
            <w:r w:rsidR="000F7585">
              <w:rPr>
                <w:noProof/>
                <w:webHidden/>
              </w:rPr>
              <w:t>11</w:t>
            </w:r>
            <w:r w:rsidR="00993B5B" w:rsidRPr="00993B5B">
              <w:rPr>
                <w:noProof/>
                <w:webHidden/>
              </w:rPr>
              <w:fldChar w:fldCharType="end"/>
            </w:r>
          </w:hyperlink>
        </w:p>
        <w:p w14:paraId="42C2D260" w14:textId="2691C500" w:rsidR="00993B5B" w:rsidRPr="00993B5B" w:rsidRDefault="0029719B">
          <w:pPr>
            <w:pStyle w:val="TOC3"/>
            <w:tabs>
              <w:tab w:val="right" w:leader="dot" w:pos="9350"/>
            </w:tabs>
            <w:rPr>
              <w:rFonts w:asciiTheme="minorHAnsi" w:eastAsiaTheme="minorEastAsia" w:hAnsiTheme="minorHAnsi" w:cstheme="minorBidi"/>
              <w:iCs w:val="0"/>
              <w:noProof/>
              <w:sz w:val="22"/>
              <w:szCs w:val="22"/>
            </w:rPr>
          </w:pPr>
          <w:hyperlink w:anchor="_Toc129934374" w:history="1">
            <w:r w:rsidR="00993B5B" w:rsidRPr="00993B5B">
              <w:rPr>
                <w:rStyle w:val="Hyperlink"/>
                <w:bCs/>
                <w:noProof/>
              </w:rPr>
              <w:t>EL Students’ Performance on California Alternate Assessments for English Language Arts and Alternate English Language Proficiency Assessments for California</w:t>
            </w:r>
            <w:r w:rsidR="00993B5B" w:rsidRPr="00993B5B">
              <w:rPr>
                <w:noProof/>
                <w:webHidden/>
              </w:rPr>
              <w:tab/>
            </w:r>
            <w:r w:rsidR="00993B5B" w:rsidRPr="00993B5B">
              <w:rPr>
                <w:noProof/>
                <w:webHidden/>
              </w:rPr>
              <w:fldChar w:fldCharType="begin"/>
            </w:r>
            <w:r w:rsidR="00993B5B" w:rsidRPr="00993B5B">
              <w:rPr>
                <w:noProof/>
                <w:webHidden/>
              </w:rPr>
              <w:instrText xml:space="preserve"> PAGEREF _Toc129934374 \h </w:instrText>
            </w:r>
            <w:r w:rsidR="00993B5B" w:rsidRPr="00993B5B">
              <w:rPr>
                <w:noProof/>
                <w:webHidden/>
              </w:rPr>
            </w:r>
            <w:r w:rsidR="00993B5B" w:rsidRPr="00993B5B">
              <w:rPr>
                <w:noProof/>
                <w:webHidden/>
              </w:rPr>
              <w:fldChar w:fldCharType="separate"/>
            </w:r>
            <w:r w:rsidR="000F7585">
              <w:rPr>
                <w:noProof/>
                <w:webHidden/>
              </w:rPr>
              <w:t>11</w:t>
            </w:r>
            <w:r w:rsidR="00993B5B" w:rsidRPr="00993B5B">
              <w:rPr>
                <w:noProof/>
                <w:webHidden/>
              </w:rPr>
              <w:fldChar w:fldCharType="end"/>
            </w:r>
          </w:hyperlink>
        </w:p>
        <w:p w14:paraId="470D8C8F" w14:textId="6395A732" w:rsidR="00993B5B" w:rsidRPr="00993B5B" w:rsidRDefault="0029719B">
          <w:pPr>
            <w:pStyle w:val="TOC3"/>
            <w:tabs>
              <w:tab w:val="right" w:leader="dot" w:pos="9350"/>
            </w:tabs>
            <w:rPr>
              <w:rFonts w:asciiTheme="minorHAnsi" w:eastAsiaTheme="minorEastAsia" w:hAnsiTheme="minorHAnsi" w:cstheme="minorBidi"/>
              <w:iCs w:val="0"/>
              <w:noProof/>
              <w:sz w:val="22"/>
              <w:szCs w:val="22"/>
            </w:rPr>
          </w:pPr>
          <w:hyperlink w:anchor="_Toc129934375" w:history="1">
            <w:r w:rsidR="00993B5B" w:rsidRPr="00993B5B">
              <w:rPr>
                <w:rStyle w:val="Hyperlink"/>
                <w:bCs/>
                <w:noProof/>
              </w:rPr>
              <w:t>Results from Descriptive Box Plot Analyses</w:t>
            </w:r>
            <w:r w:rsidR="00993B5B" w:rsidRPr="00993B5B">
              <w:rPr>
                <w:noProof/>
                <w:webHidden/>
              </w:rPr>
              <w:tab/>
            </w:r>
            <w:r w:rsidR="00993B5B" w:rsidRPr="00993B5B">
              <w:rPr>
                <w:noProof/>
                <w:webHidden/>
              </w:rPr>
              <w:fldChar w:fldCharType="begin"/>
            </w:r>
            <w:r w:rsidR="00993B5B" w:rsidRPr="00993B5B">
              <w:rPr>
                <w:noProof/>
                <w:webHidden/>
              </w:rPr>
              <w:instrText xml:space="preserve"> PAGEREF _Toc129934375 \h </w:instrText>
            </w:r>
            <w:r w:rsidR="00993B5B" w:rsidRPr="00993B5B">
              <w:rPr>
                <w:noProof/>
                <w:webHidden/>
              </w:rPr>
            </w:r>
            <w:r w:rsidR="00993B5B" w:rsidRPr="00993B5B">
              <w:rPr>
                <w:noProof/>
                <w:webHidden/>
              </w:rPr>
              <w:fldChar w:fldCharType="separate"/>
            </w:r>
            <w:r w:rsidR="000F7585">
              <w:rPr>
                <w:noProof/>
                <w:webHidden/>
              </w:rPr>
              <w:t>12</w:t>
            </w:r>
            <w:r w:rsidR="00993B5B" w:rsidRPr="00993B5B">
              <w:rPr>
                <w:noProof/>
                <w:webHidden/>
              </w:rPr>
              <w:fldChar w:fldCharType="end"/>
            </w:r>
          </w:hyperlink>
        </w:p>
        <w:p w14:paraId="6DD62210" w14:textId="0B79BF34" w:rsidR="00993B5B" w:rsidRPr="00993B5B" w:rsidRDefault="0029719B">
          <w:pPr>
            <w:pStyle w:val="TOC3"/>
            <w:tabs>
              <w:tab w:val="right" w:leader="dot" w:pos="9350"/>
            </w:tabs>
            <w:rPr>
              <w:rFonts w:asciiTheme="minorHAnsi" w:eastAsiaTheme="minorEastAsia" w:hAnsiTheme="minorHAnsi" w:cstheme="minorBidi"/>
              <w:iCs w:val="0"/>
              <w:noProof/>
              <w:sz w:val="22"/>
              <w:szCs w:val="22"/>
            </w:rPr>
          </w:pPr>
          <w:hyperlink w:anchor="_Toc129934376" w:history="1">
            <w:r w:rsidR="00993B5B" w:rsidRPr="00993B5B">
              <w:rPr>
                <w:rStyle w:val="Hyperlink"/>
                <w:bCs/>
                <w:noProof/>
              </w:rPr>
              <w:t>Results from Logistic Regression Analysis</w:t>
            </w:r>
            <w:r w:rsidR="00993B5B" w:rsidRPr="00993B5B">
              <w:rPr>
                <w:noProof/>
                <w:webHidden/>
              </w:rPr>
              <w:tab/>
            </w:r>
            <w:r w:rsidR="00993B5B" w:rsidRPr="00993B5B">
              <w:rPr>
                <w:noProof/>
                <w:webHidden/>
              </w:rPr>
              <w:fldChar w:fldCharType="begin"/>
            </w:r>
            <w:r w:rsidR="00993B5B" w:rsidRPr="00993B5B">
              <w:rPr>
                <w:noProof/>
                <w:webHidden/>
              </w:rPr>
              <w:instrText xml:space="preserve"> PAGEREF _Toc129934376 \h </w:instrText>
            </w:r>
            <w:r w:rsidR="00993B5B" w:rsidRPr="00993B5B">
              <w:rPr>
                <w:noProof/>
                <w:webHidden/>
              </w:rPr>
            </w:r>
            <w:r w:rsidR="00993B5B" w:rsidRPr="00993B5B">
              <w:rPr>
                <w:noProof/>
                <w:webHidden/>
              </w:rPr>
              <w:fldChar w:fldCharType="separate"/>
            </w:r>
            <w:r w:rsidR="000F7585">
              <w:rPr>
                <w:noProof/>
                <w:webHidden/>
              </w:rPr>
              <w:t>15</w:t>
            </w:r>
            <w:r w:rsidR="00993B5B" w:rsidRPr="00993B5B">
              <w:rPr>
                <w:noProof/>
                <w:webHidden/>
              </w:rPr>
              <w:fldChar w:fldCharType="end"/>
            </w:r>
          </w:hyperlink>
        </w:p>
        <w:p w14:paraId="4AE5B107" w14:textId="7678B849" w:rsidR="00993B5B" w:rsidRPr="00993B5B" w:rsidRDefault="0029719B">
          <w:pPr>
            <w:pStyle w:val="TOC3"/>
            <w:tabs>
              <w:tab w:val="right" w:leader="dot" w:pos="9350"/>
            </w:tabs>
            <w:rPr>
              <w:rFonts w:asciiTheme="minorHAnsi" w:eastAsiaTheme="minorEastAsia" w:hAnsiTheme="minorHAnsi" w:cstheme="minorBidi"/>
              <w:iCs w:val="0"/>
              <w:noProof/>
              <w:sz w:val="22"/>
              <w:szCs w:val="22"/>
            </w:rPr>
          </w:pPr>
          <w:hyperlink w:anchor="_Toc129934377" w:history="1">
            <w:r w:rsidR="00993B5B" w:rsidRPr="00993B5B">
              <w:rPr>
                <w:rStyle w:val="Hyperlink"/>
                <w:bCs/>
                <w:noProof/>
              </w:rPr>
              <w:t>Results from Decision Consistency Analysis</w:t>
            </w:r>
            <w:r w:rsidR="00993B5B" w:rsidRPr="00993B5B">
              <w:rPr>
                <w:noProof/>
                <w:webHidden/>
              </w:rPr>
              <w:tab/>
            </w:r>
            <w:r w:rsidR="00993B5B" w:rsidRPr="00993B5B">
              <w:rPr>
                <w:noProof/>
                <w:webHidden/>
              </w:rPr>
              <w:fldChar w:fldCharType="begin"/>
            </w:r>
            <w:r w:rsidR="00993B5B" w:rsidRPr="00993B5B">
              <w:rPr>
                <w:noProof/>
                <w:webHidden/>
              </w:rPr>
              <w:instrText xml:space="preserve"> PAGEREF _Toc129934377 \h </w:instrText>
            </w:r>
            <w:r w:rsidR="00993B5B" w:rsidRPr="00993B5B">
              <w:rPr>
                <w:noProof/>
                <w:webHidden/>
              </w:rPr>
            </w:r>
            <w:r w:rsidR="00993B5B" w:rsidRPr="00993B5B">
              <w:rPr>
                <w:noProof/>
                <w:webHidden/>
              </w:rPr>
              <w:fldChar w:fldCharType="separate"/>
            </w:r>
            <w:r w:rsidR="000F7585">
              <w:rPr>
                <w:noProof/>
                <w:webHidden/>
              </w:rPr>
              <w:t>18</w:t>
            </w:r>
            <w:r w:rsidR="00993B5B" w:rsidRPr="00993B5B">
              <w:rPr>
                <w:noProof/>
                <w:webHidden/>
              </w:rPr>
              <w:fldChar w:fldCharType="end"/>
            </w:r>
          </w:hyperlink>
        </w:p>
        <w:p w14:paraId="68C54510" w14:textId="477E9B00" w:rsidR="00993B5B" w:rsidRPr="00993B5B" w:rsidRDefault="0029719B">
          <w:pPr>
            <w:pStyle w:val="TOC3"/>
            <w:tabs>
              <w:tab w:val="right" w:leader="dot" w:pos="9350"/>
            </w:tabs>
            <w:rPr>
              <w:rFonts w:asciiTheme="minorHAnsi" w:eastAsiaTheme="minorEastAsia" w:hAnsiTheme="minorHAnsi" w:cstheme="minorBidi"/>
              <w:iCs w:val="0"/>
              <w:noProof/>
              <w:sz w:val="22"/>
              <w:szCs w:val="22"/>
            </w:rPr>
          </w:pPr>
          <w:hyperlink w:anchor="_Toc129934378" w:history="1">
            <w:r w:rsidR="00993B5B" w:rsidRPr="00993B5B">
              <w:rPr>
                <w:rStyle w:val="Hyperlink"/>
                <w:bCs/>
                <w:noProof/>
              </w:rPr>
              <w:t>Results from Exploratory Analysis Setting California Alternate Assessment for English Language Arts Target at a Level Other than “Proficient”</w:t>
            </w:r>
            <w:r w:rsidR="00993B5B" w:rsidRPr="00993B5B">
              <w:rPr>
                <w:noProof/>
                <w:webHidden/>
              </w:rPr>
              <w:tab/>
            </w:r>
            <w:r w:rsidR="00993B5B" w:rsidRPr="00993B5B">
              <w:rPr>
                <w:noProof/>
                <w:webHidden/>
              </w:rPr>
              <w:fldChar w:fldCharType="begin"/>
            </w:r>
            <w:r w:rsidR="00993B5B" w:rsidRPr="00993B5B">
              <w:rPr>
                <w:noProof/>
                <w:webHidden/>
              </w:rPr>
              <w:instrText xml:space="preserve"> PAGEREF _Toc129934378 \h </w:instrText>
            </w:r>
            <w:r w:rsidR="00993B5B" w:rsidRPr="00993B5B">
              <w:rPr>
                <w:noProof/>
                <w:webHidden/>
              </w:rPr>
            </w:r>
            <w:r w:rsidR="00993B5B" w:rsidRPr="00993B5B">
              <w:rPr>
                <w:noProof/>
                <w:webHidden/>
              </w:rPr>
              <w:fldChar w:fldCharType="separate"/>
            </w:r>
            <w:r w:rsidR="000F7585">
              <w:rPr>
                <w:noProof/>
                <w:webHidden/>
              </w:rPr>
              <w:t>19</w:t>
            </w:r>
            <w:r w:rsidR="00993B5B" w:rsidRPr="00993B5B">
              <w:rPr>
                <w:noProof/>
                <w:webHidden/>
              </w:rPr>
              <w:fldChar w:fldCharType="end"/>
            </w:r>
          </w:hyperlink>
        </w:p>
        <w:p w14:paraId="72F769C0" w14:textId="40834F6D" w:rsidR="00993B5B" w:rsidRPr="00993B5B" w:rsidRDefault="0029719B">
          <w:pPr>
            <w:pStyle w:val="TOC3"/>
            <w:tabs>
              <w:tab w:val="right" w:leader="dot" w:pos="9350"/>
            </w:tabs>
            <w:rPr>
              <w:rFonts w:asciiTheme="minorHAnsi" w:eastAsiaTheme="minorEastAsia" w:hAnsiTheme="minorHAnsi" w:cstheme="minorBidi"/>
              <w:iCs w:val="0"/>
              <w:noProof/>
              <w:sz w:val="22"/>
              <w:szCs w:val="22"/>
            </w:rPr>
          </w:pPr>
          <w:hyperlink w:anchor="_Toc129934379" w:history="1">
            <w:r w:rsidR="00993B5B" w:rsidRPr="00993B5B">
              <w:rPr>
                <w:rStyle w:val="Hyperlink"/>
                <w:bCs/>
                <w:noProof/>
              </w:rPr>
              <w:t>Outreach to Interest Holders</w:t>
            </w:r>
            <w:r w:rsidR="00993B5B" w:rsidRPr="00993B5B">
              <w:rPr>
                <w:noProof/>
                <w:webHidden/>
              </w:rPr>
              <w:tab/>
            </w:r>
            <w:r w:rsidR="00993B5B" w:rsidRPr="00993B5B">
              <w:rPr>
                <w:noProof/>
                <w:webHidden/>
              </w:rPr>
              <w:fldChar w:fldCharType="begin"/>
            </w:r>
            <w:r w:rsidR="00993B5B" w:rsidRPr="00993B5B">
              <w:rPr>
                <w:noProof/>
                <w:webHidden/>
              </w:rPr>
              <w:instrText xml:space="preserve"> PAGEREF _Toc129934379 \h </w:instrText>
            </w:r>
            <w:r w:rsidR="00993B5B" w:rsidRPr="00993B5B">
              <w:rPr>
                <w:noProof/>
                <w:webHidden/>
              </w:rPr>
            </w:r>
            <w:r w:rsidR="00993B5B" w:rsidRPr="00993B5B">
              <w:rPr>
                <w:noProof/>
                <w:webHidden/>
              </w:rPr>
              <w:fldChar w:fldCharType="separate"/>
            </w:r>
            <w:r w:rsidR="000F7585">
              <w:rPr>
                <w:noProof/>
                <w:webHidden/>
              </w:rPr>
              <w:t>24</w:t>
            </w:r>
            <w:r w:rsidR="00993B5B" w:rsidRPr="00993B5B">
              <w:rPr>
                <w:noProof/>
                <w:webHidden/>
              </w:rPr>
              <w:fldChar w:fldCharType="end"/>
            </w:r>
          </w:hyperlink>
        </w:p>
        <w:p w14:paraId="18A0DD05" w14:textId="0C944B83" w:rsidR="00993B5B" w:rsidRPr="00993B5B" w:rsidRDefault="0029719B">
          <w:pPr>
            <w:pStyle w:val="TOC2"/>
            <w:tabs>
              <w:tab w:val="right" w:leader="dot" w:pos="9350"/>
            </w:tabs>
            <w:rPr>
              <w:rFonts w:asciiTheme="minorHAnsi" w:eastAsiaTheme="minorEastAsia" w:hAnsiTheme="minorHAnsi" w:cstheme="minorBidi"/>
              <w:iCs w:val="0"/>
              <w:noProof/>
              <w:sz w:val="22"/>
              <w:szCs w:val="22"/>
            </w:rPr>
          </w:pPr>
          <w:hyperlink w:anchor="_Toc129934380" w:history="1">
            <w:r w:rsidR="00993B5B" w:rsidRPr="00993B5B">
              <w:rPr>
                <w:rStyle w:val="Hyperlink"/>
                <w:noProof/>
              </w:rPr>
              <w:t>Summary and Considerations</w:t>
            </w:r>
            <w:r w:rsidR="00993B5B" w:rsidRPr="00993B5B">
              <w:rPr>
                <w:noProof/>
                <w:webHidden/>
              </w:rPr>
              <w:tab/>
            </w:r>
            <w:r w:rsidR="00993B5B" w:rsidRPr="00993B5B">
              <w:rPr>
                <w:noProof/>
                <w:webHidden/>
              </w:rPr>
              <w:fldChar w:fldCharType="begin"/>
            </w:r>
            <w:r w:rsidR="00993B5B" w:rsidRPr="00993B5B">
              <w:rPr>
                <w:noProof/>
                <w:webHidden/>
              </w:rPr>
              <w:instrText xml:space="preserve"> PAGEREF _Toc129934380 \h </w:instrText>
            </w:r>
            <w:r w:rsidR="00993B5B" w:rsidRPr="00993B5B">
              <w:rPr>
                <w:noProof/>
                <w:webHidden/>
              </w:rPr>
            </w:r>
            <w:r w:rsidR="00993B5B" w:rsidRPr="00993B5B">
              <w:rPr>
                <w:noProof/>
                <w:webHidden/>
              </w:rPr>
              <w:fldChar w:fldCharType="separate"/>
            </w:r>
            <w:r w:rsidR="000F7585">
              <w:rPr>
                <w:noProof/>
                <w:webHidden/>
              </w:rPr>
              <w:t>25</w:t>
            </w:r>
            <w:r w:rsidR="00993B5B" w:rsidRPr="00993B5B">
              <w:rPr>
                <w:noProof/>
                <w:webHidden/>
              </w:rPr>
              <w:fldChar w:fldCharType="end"/>
            </w:r>
          </w:hyperlink>
        </w:p>
        <w:p w14:paraId="6E4BBC71" w14:textId="400B25B1" w:rsidR="00993B5B" w:rsidRDefault="0029719B">
          <w:pPr>
            <w:pStyle w:val="TOC3"/>
            <w:tabs>
              <w:tab w:val="right" w:leader="dot" w:pos="9350"/>
            </w:tabs>
            <w:rPr>
              <w:rFonts w:asciiTheme="minorHAnsi" w:eastAsiaTheme="minorEastAsia" w:hAnsiTheme="minorHAnsi" w:cstheme="minorBidi"/>
              <w:iCs w:val="0"/>
              <w:noProof/>
              <w:sz w:val="22"/>
              <w:szCs w:val="22"/>
            </w:rPr>
          </w:pPr>
          <w:hyperlink w:anchor="_Toc129934381" w:history="1">
            <w:r w:rsidR="00993B5B" w:rsidRPr="00993B5B">
              <w:rPr>
                <w:rStyle w:val="Hyperlink"/>
                <w:bCs/>
                <w:noProof/>
              </w:rPr>
              <w:t>Recommendations for Future Analysis</w:t>
            </w:r>
            <w:r w:rsidR="00993B5B" w:rsidRPr="00993B5B">
              <w:rPr>
                <w:noProof/>
                <w:webHidden/>
              </w:rPr>
              <w:tab/>
            </w:r>
            <w:r w:rsidR="00993B5B" w:rsidRPr="00993B5B">
              <w:rPr>
                <w:noProof/>
                <w:webHidden/>
              </w:rPr>
              <w:fldChar w:fldCharType="begin"/>
            </w:r>
            <w:r w:rsidR="00993B5B" w:rsidRPr="00993B5B">
              <w:rPr>
                <w:noProof/>
                <w:webHidden/>
              </w:rPr>
              <w:instrText xml:space="preserve"> PAGEREF _Toc129934381 \h </w:instrText>
            </w:r>
            <w:r w:rsidR="00993B5B" w:rsidRPr="00993B5B">
              <w:rPr>
                <w:noProof/>
                <w:webHidden/>
              </w:rPr>
            </w:r>
            <w:r w:rsidR="00993B5B" w:rsidRPr="00993B5B">
              <w:rPr>
                <w:noProof/>
                <w:webHidden/>
              </w:rPr>
              <w:fldChar w:fldCharType="separate"/>
            </w:r>
            <w:r w:rsidR="000F7585">
              <w:rPr>
                <w:noProof/>
                <w:webHidden/>
              </w:rPr>
              <w:t>25</w:t>
            </w:r>
            <w:r w:rsidR="00993B5B" w:rsidRPr="00993B5B">
              <w:rPr>
                <w:noProof/>
                <w:webHidden/>
              </w:rPr>
              <w:fldChar w:fldCharType="end"/>
            </w:r>
          </w:hyperlink>
        </w:p>
        <w:p w14:paraId="6A891AA8" w14:textId="7F542D6E" w:rsidR="00993B5B" w:rsidRDefault="0029719B">
          <w:pPr>
            <w:pStyle w:val="TOC2"/>
            <w:tabs>
              <w:tab w:val="right" w:leader="dot" w:pos="9350"/>
            </w:tabs>
            <w:rPr>
              <w:rFonts w:asciiTheme="minorHAnsi" w:eastAsiaTheme="minorEastAsia" w:hAnsiTheme="minorHAnsi" w:cstheme="minorBidi"/>
              <w:iCs w:val="0"/>
              <w:noProof/>
              <w:sz w:val="22"/>
              <w:szCs w:val="22"/>
            </w:rPr>
          </w:pPr>
          <w:hyperlink w:anchor="_Toc129934382" w:history="1">
            <w:r w:rsidR="00993B5B" w:rsidRPr="006A5FC9">
              <w:rPr>
                <w:rStyle w:val="Hyperlink"/>
                <w:noProof/>
              </w:rPr>
              <w:t>Appendix A: Additional Information About Coaching Support from the Regional Educational Laboratory, West</w:t>
            </w:r>
            <w:r w:rsidR="00993B5B">
              <w:rPr>
                <w:noProof/>
                <w:webHidden/>
              </w:rPr>
              <w:tab/>
            </w:r>
            <w:r w:rsidR="00993B5B">
              <w:rPr>
                <w:noProof/>
                <w:webHidden/>
              </w:rPr>
              <w:fldChar w:fldCharType="begin"/>
            </w:r>
            <w:r w:rsidR="00993B5B">
              <w:rPr>
                <w:noProof/>
                <w:webHidden/>
              </w:rPr>
              <w:instrText xml:space="preserve"> PAGEREF _Toc129934382 \h </w:instrText>
            </w:r>
            <w:r w:rsidR="00993B5B">
              <w:rPr>
                <w:noProof/>
                <w:webHidden/>
              </w:rPr>
            </w:r>
            <w:r w:rsidR="00993B5B">
              <w:rPr>
                <w:noProof/>
                <w:webHidden/>
              </w:rPr>
              <w:fldChar w:fldCharType="separate"/>
            </w:r>
            <w:r w:rsidR="000F7585">
              <w:rPr>
                <w:noProof/>
                <w:webHidden/>
              </w:rPr>
              <w:t>28</w:t>
            </w:r>
            <w:r w:rsidR="00993B5B">
              <w:rPr>
                <w:noProof/>
                <w:webHidden/>
              </w:rPr>
              <w:fldChar w:fldCharType="end"/>
            </w:r>
          </w:hyperlink>
        </w:p>
        <w:p w14:paraId="7D53882A" w14:textId="37E157DE" w:rsidR="00CB385C" w:rsidRPr="00CB385C" w:rsidRDefault="0051759F" w:rsidP="5F900F7F">
          <w:pPr>
            <w:pStyle w:val="TOC2"/>
            <w:tabs>
              <w:tab w:val="right" w:leader="dot" w:pos="9360"/>
            </w:tabs>
            <w:rPr>
              <w:rStyle w:val="Hyperlink"/>
              <w:noProof/>
            </w:rPr>
          </w:pPr>
          <w:r>
            <w:fldChar w:fldCharType="end"/>
          </w:r>
        </w:p>
      </w:sdtContent>
    </w:sdt>
    <w:p w14:paraId="5EDBD63A" w14:textId="18E817B1" w:rsidR="006603AC" w:rsidRDefault="006603AC"/>
    <w:p w14:paraId="585EA4DA" w14:textId="50814E9A" w:rsidR="006603AC" w:rsidRDefault="006603AC">
      <w:r>
        <w:br w:type="page"/>
      </w:r>
    </w:p>
    <w:p w14:paraId="0227BA3F" w14:textId="2000C3A7" w:rsidR="00917CE8" w:rsidRPr="00183340" w:rsidRDefault="5F990417" w:rsidP="5F900F7F">
      <w:pPr>
        <w:pStyle w:val="Heading2"/>
        <w:spacing w:before="240" w:after="240" w:line="240" w:lineRule="auto"/>
        <w:rPr>
          <w:i w:val="0"/>
          <w:sz w:val="36"/>
          <w:szCs w:val="36"/>
        </w:rPr>
      </w:pPr>
      <w:bookmarkStart w:id="6" w:name="_Toc1341528791"/>
      <w:bookmarkStart w:id="7" w:name="_Toc1525502634"/>
      <w:bookmarkStart w:id="8" w:name="_Toc129934369"/>
      <w:r w:rsidRPr="5F900F7F">
        <w:rPr>
          <w:i w:val="0"/>
          <w:sz w:val="36"/>
          <w:szCs w:val="36"/>
        </w:rPr>
        <w:lastRenderedPageBreak/>
        <w:t>Background</w:t>
      </w:r>
      <w:r w:rsidR="72F84FEE" w:rsidRPr="5F900F7F">
        <w:rPr>
          <w:i w:val="0"/>
          <w:sz w:val="36"/>
          <w:szCs w:val="36"/>
        </w:rPr>
        <w:t xml:space="preserve"> and Purpose</w:t>
      </w:r>
      <w:bookmarkEnd w:id="6"/>
      <w:bookmarkEnd w:id="7"/>
      <w:bookmarkEnd w:id="8"/>
    </w:p>
    <w:p w14:paraId="1CFD7365" w14:textId="143D1D31" w:rsidR="00C4678F" w:rsidRDefault="0E496D5E" w:rsidP="00C30575">
      <w:pPr>
        <w:spacing w:after="240" w:line="240" w:lineRule="auto"/>
      </w:pPr>
      <w:r w:rsidRPr="7496106E">
        <w:rPr>
          <w:rFonts w:eastAsia="Arial"/>
        </w:rPr>
        <w:t xml:space="preserve">State and federal laws require that all students whose primary language is a language other than English be assessed for </w:t>
      </w:r>
      <w:r>
        <w:t>English language proficiency (ELP)</w:t>
      </w:r>
      <w:r w:rsidRPr="7496106E">
        <w:rPr>
          <w:rFonts w:eastAsia="Arial"/>
        </w:rPr>
        <w:t>.</w:t>
      </w:r>
      <w:r w:rsidR="68CAA616" w:rsidRPr="7496106E">
        <w:rPr>
          <w:rFonts w:eastAsia="Arial"/>
        </w:rPr>
        <w:t xml:space="preserve"> </w:t>
      </w:r>
      <w:r w:rsidRPr="7496106E">
        <w:rPr>
          <w:rFonts w:eastAsia="Arial"/>
        </w:rPr>
        <w:t>The legal basis for requiring ELP testing is that all students have the right to an equal and appropriate education, and any English language limitations left unidentified and/or unaddressed could preclude a student from accessing that right.</w:t>
      </w:r>
      <w:r w:rsidR="5543F384" w:rsidRPr="7496106E">
        <w:rPr>
          <w:rFonts w:eastAsia="Arial"/>
        </w:rPr>
        <w:t xml:space="preserve"> </w:t>
      </w:r>
      <w:r w:rsidRPr="7496106E">
        <w:rPr>
          <w:rFonts w:eastAsia="Arial"/>
        </w:rPr>
        <w:t xml:space="preserve">This legal basis comes from </w:t>
      </w:r>
      <w:r w:rsidRPr="7496106E">
        <w:rPr>
          <w:rFonts w:eastAsia="Arial"/>
          <w:i/>
        </w:rPr>
        <w:t>California Code of Regulations</w:t>
      </w:r>
      <w:r w:rsidRPr="7496106E">
        <w:rPr>
          <w:rFonts w:eastAsia="Arial"/>
        </w:rPr>
        <w:t xml:space="preserve">, Title 5 (5 </w:t>
      </w:r>
      <w:r w:rsidRPr="7496106E">
        <w:rPr>
          <w:rFonts w:eastAsia="Arial"/>
          <w:i/>
        </w:rPr>
        <w:t>CCR</w:t>
      </w:r>
      <w:r w:rsidRPr="7496106E">
        <w:rPr>
          <w:rFonts w:eastAsia="Arial"/>
        </w:rPr>
        <w:t xml:space="preserve">), Section 11518; California </w:t>
      </w:r>
      <w:r w:rsidRPr="7496106E">
        <w:rPr>
          <w:rFonts w:eastAsia="Arial"/>
          <w:i/>
        </w:rPr>
        <w:t>Education Code</w:t>
      </w:r>
      <w:r w:rsidRPr="7496106E">
        <w:rPr>
          <w:rFonts w:eastAsia="Arial"/>
        </w:rPr>
        <w:t xml:space="preserve"> (</w:t>
      </w:r>
      <w:r w:rsidRPr="7496106E">
        <w:rPr>
          <w:rFonts w:eastAsia="Arial"/>
          <w:i/>
        </w:rPr>
        <w:t>EC</w:t>
      </w:r>
      <w:r w:rsidRPr="7496106E">
        <w:rPr>
          <w:rFonts w:eastAsia="Arial"/>
        </w:rPr>
        <w:t>) sections 313 and 60810; and Titles I and Ill of the federal Every Student Succeeds Act, which reauthorized the Elementary and Secondary Education Act.</w:t>
      </w:r>
      <w:r>
        <w:t xml:space="preserve"> </w:t>
      </w:r>
    </w:p>
    <w:p w14:paraId="27C07BAE" w14:textId="3F3AF774" w:rsidR="00C4678F" w:rsidRDefault="5EC248F9" w:rsidP="00C30575">
      <w:pPr>
        <w:spacing w:after="240" w:line="240" w:lineRule="auto"/>
        <w:rPr>
          <w:b/>
          <w:bCs/>
        </w:rPr>
      </w:pPr>
      <w:r>
        <w:t>Between 2019 and 2021, the</w:t>
      </w:r>
      <w:r w:rsidR="001154E7">
        <w:t xml:space="preserve"> California Department of Education</w:t>
      </w:r>
      <w:r>
        <w:t xml:space="preserve"> </w:t>
      </w:r>
      <w:r w:rsidR="001154E7">
        <w:t>(</w:t>
      </w:r>
      <w:r>
        <w:t>CDE</w:t>
      </w:r>
      <w:r w:rsidR="001154E7">
        <w:t>)</w:t>
      </w:r>
      <w:r>
        <w:t xml:space="preserve"> and its testing contractor, ETS, developed the </w:t>
      </w:r>
      <w:r w:rsidR="00EC3F43" w:rsidRPr="1802B88B">
        <w:rPr>
          <w:rFonts w:eastAsia="Arial"/>
          <w:color w:val="0078D4"/>
          <w:u w:val="single"/>
        </w:rPr>
        <w:t>Alternate English Language Proficiency Assessments of California (</w:t>
      </w:r>
      <w:r>
        <w:t>Alternate ELPAC</w:t>
      </w:r>
      <w:r w:rsidR="2CADA864">
        <w:t>)</w:t>
      </w:r>
      <w:r>
        <w:t xml:space="preserve"> to be used as a statewide, standardized assessment of </w:t>
      </w:r>
      <w:r w:rsidR="66A5790B">
        <w:t>E</w:t>
      </w:r>
      <w:r>
        <w:t xml:space="preserve">LP for </w:t>
      </w:r>
      <w:r w:rsidR="2B15D7F9">
        <w:t>English learner (</w:t>
      </w:r>
      <w:r>
        <w:t>EL</w:t>
      </w:r>
      <w:r w:rsidR="53FFD59A">
        <w:t>)</w:t>
      </w:r>
      <w:r>
        <w:t xml:space="preserve"> and potential EL students with the most significant cognitive disabilities.</w:t>
      </w:r>
      <w:r w:rsidR="7606793F">
        <w:t xml:space="preserve"> </w:t>
      </w:r>
    </w:p>
    <w:p w14:paraId="20843A89" w14:textId="0ECB35A9" w:rsidR="00C4678F" w:rsidRDefault="5EC248F9" w:rsidP="00C30575">
      <w:pPr>
        <w:spacing w:after="240" w:line="240" w:lineRule="auto"/>
      </w:pPr>
      <w:r>
        <w:t xml:space="preserve">The first administration of the Alternate ELPAC in the 2021–22 school year was an operational field test that included all students eligible to participate. For that administration, the test developer, ETS, applied threshold scores developed in a standard setting process involving teachers reviewing Alternate ELPAC operational field test results. These threshold scores for the Initial Alternate ELPAC and the Summative Alternate ELPAC were approved by the State Board of Education (SBE) in May 2022. The CDE planned to conduct a follow-up analysis to further evaluate and validate the thresholds. </w:t>
      </w:r>
    </w:p>
    <w:p w14:paraId="35165D8A" w14:textId="79DB2B50" w:rsidR="00C4678F" w:rsidRDefault="6698DCDB" w:rsidP="00C30575">
      <w:pPr>
        <w:spacing w:after="240" w:line="240" w:lineRule="auto"/>
      </w:pPr>
      <w:r>
        <w:t xml:space="preserve">Then in fall 2022, the </w:t>
      </w:r>
      <w:r w:rsidR="1F6F8E95">
        <w:t>Regional Educational Laboratory West</w:t>
      </w:r>
      <w:r>
        <w:t xml:space="preserve"> </w:t>
      </w:r>
      <w:r w:rsidR="1F6F8E95">
        <w:t>(</w:t>
      </w:r>
      <w:r>
        <w:t>REL West</w:t>
      </w:r>
      <w:r w:rsidR="1F6F8E95">
        <w:t>)</w:t>
      </w:r>
      <w:r>
        <w:t xml:space="preserve"> </w:t>
      </w:r>
      <w:r w:rsidR="71F816C7" w:rsidRPr="256F006E">
        <w:rPr>
          <w:rFonts w:eastAsia="Arial"/>
        </w:rPr>
        <w:t>began providing the CDE with coaching and support around data analysis for this study as quality assurance of the results</w:t>
      </w:r>
      <w:r>
        <w:t xml:space="preserve">. Specifically, REL West supported the </w:t>
      </w:r>
      <w:r w:rsidR="1DD428E6">
        <w:t>CDE</w:t>
      </w:r>
      <w:r w:rsidR="281704C3">
        <w:t xml:space="preserve">'s </w:t>
      </w:r>
      <w:r>
        <w:t xml:space="preserve">supplemental empirical analyses to examine the relationship of EL performance on the Alternate ELPAC relative to their performance on the California Alternate Assessments (CAA) for English Language Arts (ELA). These analyses are described in further detail in the Analytic Methods section. </w:t>
      </w:r>
    </w:p>
    <w:p w14:paraId="1B35766F" w14:textId="1230670D" w:rsidR="00C4678F" w:rsidRDefault="68A40371" w:rsidP="00C30575">
      <w:pPr>
        <w:spacing w:after="240" w:line="240" w:lineRule="auto"/>
      </w:pPr>
      <w:r>
        <w:t xml:space="preserve">The CDE has conducted a series of analyses to evaluate and validate the state’s current recommended thresholds for reclassifying EL students with the most significant cognitive disabilities. </w:t>
      </w:r>
    </w:p>
    <w:p w14:paraId="69D054BB" w14:textId="2F4D4513" w:rsidR="00F40EB6" w:rsidRPr="00F40EB6" w:rsidRDefault="7799A266" w:rsidP="00C30575">
      <w:pPr>
        <w:spacing w:after="240" w:line="240" w:lineRule="auto"/>
      </w:pPr>
      <w:r>
        <w:t>This report and the analyses therein focus on the performance levels and thresholds on the Summative</w:t>
      </w:r>
      <w:r w:rsidR="00F5300F">
        <w:t xml:space="preserve"> </w:t>
      </w:r>
      <w:r>
        <w:t xml:space="preserve">Alternate ELPAC, California’s new statewide assessment of ELP for EL students with the most significant cognitive disabilities as determined by their individualized education program team. The CDE conducted these analyses with coaching support from the REL West; REL West also </w:t>
      </w:r>
      <w:r w:rsidR="7706920F">
        <w:t xml:space="preserve">advised </w:t>
      </w:r>
      <w:r>
        <w:t xml:space="preserve">the CDE </w:t>
      </w:r>
      <w:r w:rsidR="31033E61">
        <w:t>on the content of</w:t>
      </w:r>
      <w:r>
        <w:t xml:space="preserve"> this summary report. </w:t>
      </w:r>
    </w:p>
    <w:p w14:paraId="284F5202" w14:textId="0EFFAC1E" w:rsidR="00F40EB6" w:rsidRDefault="166A9C32" w:rsidP="00C30575">
      <w:pPr>
        <w:spacing w:after="240" w:line="240" w:lineRule="auto"/>
        <w:rPr>
          <w:rFonts w:eastAsia="Arial"/>
        </w:rPr>
      </w:pPr>
      <w:r>
        <w:lastRenderedPageBreak/>
        <w:t xml:space="preserve">The CDE has provided interim guidance to local educational agencies (LEAs) recommending that EL students with the most significant cognitive disabilities be eligible for reclassification when they earn an </w:t>
      </w:r>
      <w:r w:rsidR="419D9B58">
        <w:t>O</w:t>
      </w:r>
      <w:r>
        <w:t xml:space="preserve">verall </w:t>
      </w:r>
      <w:r w:rsidR="59E4D4AD">
        <w:t>P</w:t>
      </w:r>
      <w:r>
        <w:t xml:space="preserve">erformance </w:t>
      </w:r>
      <w:r w:rsidR="5E60D00E">
        <w:t>L</w:t>
      </w:r>
      <w:r>
        <w:t>evel</w:t>
      </w:r>
      <w:r w:rsidR="2107306E">
        <w:t xml:space="preserve"> (PL)</w:t>
      </w:r>
      <w:r>
        <w:t xml:space="preserve"> of 3 (out of three possible levels) on the Summative Alternate ELPAC. The findings of the</w:t>
      </w:r>
      <w:r w:rsidR="67457473">
        <w:t>se</w:t>
      </w:r>
      <w:r>
        <w:t xml:space="preserve"> supplemental empirical analyses support the continued use of an overall </w:t>
      </w:r>
      <w:r w:rsidR="77B5CA9B">
        <w:t>PL</w:t>
      </w:r>
      <w:r>
        <w:t xml:space="preserve"> 3 to meet </w:t>
      </w:r>
      <w:r w:rsidR="1421EAE8">
        <w:t>C</w:t>
      </w:r>
      <w:r>
        <w:t>riteri</w:t>
      </w:r>
      <w:r w:rsidR="3B54D2EB">
        <w:t>on</w:t>
      </w:r>
      <w:r>
        <w:t xml:space="preserve"> </w:t>
      </w:r>
      <w:r w:rsidR="50945374">
        <w:t>1</w:t>
      </w:r>
      <w:r>
        <w:t xml:space="preserve"> for reclassification purposes. </w:t>
      </w:r>
      <w:r w:rsidR="0C1B6AC2" w:rsidRPr="1E6728CF">
        <w:rPr>
          <w:rFonts w:eastAsia="Arial"/>
          <w:iCs w:val="0"/>
          <w:color w:val="000000" w:themeColor="text1"/>
        </w:rPr>
        <w:t xml:space="preserve">For more information on the reclassification process, including the four reclassification criteria, please visit the CDE Reclassification web page at </w:t>
      </w:r>
      <w:hyperlink r:id="rId14" w:tooltip="This link opens the CDE Reclassification web page." w:history="1">
        <w:r w:rsidR="0C1B6AC2" w:rsidRPr="1E6728CF">
          <w:rPr>
            <w:rStyle w:val="Hyperlink"/>
            <w:rFonts w:eastAsia="Arial"/>
            <w:iCs w:val="0"/>
          </w:rPr>
          <w:t>https://www.cde.ca.gov/sp/el/rd/</w:t>
        </w:r>
      </w:hyperlink>
      <w:r w:rsidR="0C1B6AC2" w:rsidRPr="1E6728CF">
        <w:rPr>
          <w:rFonts w:eastAsia="Arial"/>
          <w:iCs w:val="0"/>
          <w:color w:val="000000" w:themeColor="text1"/>
        </w:rPr>
        <w:t>.</w:t>
      </w:r>
    </w:p>
    <w:p w14:paraId="0B758907" w14:textId="08D11D49" w:rsidR="00F40EB6" w:rsidRDefault="7799A266" w:rsidP="00C30575">
      <w:pPr>
        <w:spacing w:after="240" w:line="240" w:lineRule="auto"/>
      </w:pPr>
      <w:r>
        <w:t>This recommendation is based on a series of analyses conducted by the CDE using industry-standard methods to identify and evaluate reclassification thresholds using scores on both ELP and academic content assessments. It is also informed by political and logistical considerations for state and local educators and leaders who will be tasked with implementing new standardized reclassification procedures for EL students with the most significant cognitive disabilities now and into the future</w:t>
      </w:r>
      <w:r w:rsidR="007C0E3F">
        <w:t xml:space="preserve">. </w:t>
      </w:r>
    </w:p>
    <w:p w14:paraId="665BB054" w14:textId="4FF6D763" w:rsidR="00DB1B5B" w:rsidRDefault="0231C88D" w:rsidP="00C30575">
      <w:pPr>
        <w:spacing w:after="240" w:line="240" w:lineRule="auto"/>
        <w:rPr>
          <w:b/>
          <w:bCs/>
        </w:rPr>
      </w:pPr>
      <w:r>
        <w:t xml:space="preserve">The </w:t>
      </w:r>
      <w:r w:rsidR="7EC0ED93">
        <w:t xml:space="preserve">overall </w:t>
      </w:r>
      <w:r>
        <w:t xml:space="preserve">purpose of this study </w:t>
      </w:r>
      <w:r w:rsidR="4B93C24D">
        <w:t>w</w:t>
      </w:r>
      <w:r w:rsidR="35904BB9">
        <w:t>a</w:t>
      </w:r>
      <w:r w:rsidR="4B93C24D">
        <w:t xml:space="preserve">s </w:t>
      </w:r>
      <w:r w:rsidR="165DC82E">
        <w:t>to</w:t>
      </w:r>
      <w:r w:rsidR="6441E41E">
        <w:t xml:space="preserve"> conduct s</w:t>
      </w:r>
      <w:r w:rsidR="1241E207">
        <w:t>upplementa</w:t>
      </w:r>
      <w:r w:rsidR="20C1A652">
        <w:t>l</w:t>
      </w:r>
      <w:r w:rsidR="69FA2493">
        <w:t xml:space="preserve"> </w:t>
      </w:r>
      <w:r w:rsidR="6441E41E">
        <w:t xml:space="preserve">analyses of test-based performance data to evaluate the </w:t>
      </w:r>
      <w:r w:rsidR="6BDCA3C2">
        <w:t xml:space="preserve">placement of the </w:t>
      </w:r>
      <w:r w:rsidR="6441E41E">
        <w:t>thresholds</w:t>
      </w:r>
      <w:r w:rsidR="4474130D">
        <w:t xml:space="preserve"> as it pertains to </w:t>
      </w:r>
      <w:r w:rsidR="2AAF0501">
        <w:t xml:space="preserve">the interim guidance for meeting </w:t>
      </w:r>
      <w:r w:rsidR="1791595F">
        <w:t>C</w:t>
      </w:r>
      <w:r w:rsidR="4474130D">
        <w:t xml:space="preserve">riterion </w:t>
      </w:r>
      <w:r w:rsidR="0439CBE3">
        <w:t xml:space="preserve">1 </w:t>
      </w:r>
      <w:r w:rsidR="4474130D">
        <w:t>for reclassification.</w:t>
      </w:r>
      <w:r w:rsidR="3B6781B4">
        <w:t xml:space="preserve"> </w:t>
      </w:r>
      <w:r w:rsidR="6441E41E">
        <w:t>These analyses were conducted within a larger context, described above, with several notable features:</w:t>
      </w:r>
    </w:p>
    <w:p w14:paraId="0DB8432F" w14:textId="0DF643DC" w:rsidR="00DB1B5B" w:rsidRDefault="0AFB8734" w:rsidP="00C30575">
      <w:pPr>
        <w:pStyle w:val="ListParagraph"/>
        <w:numPr>
          <w:ilvl w:val="0"/>
          <w:numId w:val="27"/>
        </w:numPr>
        <w:spacing w:after="240" w:line="240" w:lineRule="auto"/>
        <w:ind w:left="792"/>
        <w:contextualSpacing w:val="0"/>
      </w:pPr>
      <w:r>
        <w:t>The state has only recently transitioned (starting in the 2021–22) to a statewide alternate assessment for ELP for E</w:t>
      </w:r>
      <w:r w:rsidR="459CBC4F">
        <w:t>L</w:t>
      </w:r>
      <w:r>
        <w:t xml:space="preserve"> students with the most significant cognitive disabilities.</w:t>
      </w:r>
    </w:p>
    <w:p w14:paraId="5E867C23" w14:textId="0FAF7F52" w:rsidR="000368F3" w:rsidRDefault="346CCD3B" w:rsidP="00C30575">
      <w:pPr>
        <w:pStyle w:val="ListParagraph"/>
        <w:numPr>
          <w:ilvl w:val="0"/>
          <w:numId w:val="27"/>
        </w:numPr>
        <w:spacing w:after="240" w:line="240" w:lineRule="auto"/>
      </w:pPr>
      <w:r>
        <w:t>Only one year of student performance on the Alternate ELPAC (from the 2021–22 operational field test) was available at the time these analyses were requested.</w:t>
      </w:r>
    </w:p>
    <w:p w14:paraId="30B0270D" w14:textId="374B748A" w:rsidR="0077735D" w:rsidRDefault="24A8D9C3" w:rsidP="00C30575">
      <w:pPr>
        <w:spacing w:after="240" w:line="240" w:lineRule="auto"/>
      </w:pPr>
      <w:r>
        <w:t>Based on this context, these results should be treated as one additional piece of evidence in the state’s ongoing validation and evaluation of its reclassification threshold</w:t>
      </w:r>
      <w:r w:rsidR="1045ABBA">
        <w:t xml:space="preserve"> score</w:t>
      </w:r>
      <w:r>
        <w:t xml:space="preserve">. </w:t>
      </w:r>
    </w:p>
    <w:p w14:paraId="073336DB" w14:textId="2B95423B" w:rsidR="0077735D" w:rsidRPr="00183340" w:rsidRDefault="3770D262" w:rsidP="7496106E">
      <w:pPr>
        <w:pStyle w:val="Heading2"/>
        <w:spacing w:before="240" w:after="240" w:line="240" w:lineRule="auto"/>
        <w:rPr>
          <w:i w:val="0"/>
          <w:sz w:val="36"/>
          <w:szCs w:val="36"/>
        </w:rPr>
      </w:pPr>
      <w:bookmarkStart w:id="9" w:name="_Toc1040330334"/>
      <w:bookmarkStart w:id="10" w:name="_Toc1126058459"/>
      <w:bookmarkStart w:id="11" w:name="_Toc129934370"/>
      <w:r w:rsidRPr="7496106E">
        <w:rPr>
          <w:i w:val="0"/>
          <w:sz w:val="36"/>
          <w:szCs w:val="36"/>
        </w:rPr>
        <w:t>Data Sources</w:t>
      </w:r>
      <w:r w:rsidR="780D9EC1" w:rsidRPr="7496106E">
        <w:rPr>
          <w:i w:val="0"/>
          <w:sz w:val="36"/>
          <w:szCs w:val="36"/>
        </w:rPr>
        <w:t xml:space="preserve"> </w:t>
      </w:r>
      <w:r w:rsidR="6D3457A7" w:rsidRPr="7496106E">
        <w:rPr>
          <w:i w:val="0"/>
          <w:sz w:val="36"/>
          <w:szCs w:val="36"/>
        </w:rPr>
        <w:t>and</w:t>
      </w:r>
      <w:r w:rsidR="780D9EC1" w:rsidRPr="7496106E">
        <w:rPr>
          <w:i w:val="0"/>
          <w:sz w:val="36"/>
          <w:szCs w:val="36"/>
        </w:rPr>
        <w:t xml:space="preserve"> Student Sample</w:t>
      </w:r>
      <w:bookmarkEnd w:id="9"/>
      <w:bookmarkEnd w:id="10"/>
      <w:bookmarkEnd w:id="11"/>
    </w:p>
    <w:p w14:paraId="6BEAEBBA" w14:textId="6D8C825F" w:rsidR="00B246BE" w:rsidRDefault="7D365E03" w:rsidP="00C30575">
      <w:pPr>
        <w:spacing w:after="240" w:line="240" w:lineRule="auto"/>
      </w:pPr>
      <w:r>
        <w:t xml:space="preserve">Data for this study are based on the results of the Alternate ELPAC operational field test, which took place during the 2021–22 school year. </w:t>
      </w:r>
      <w:r w:rsidR="5FF443C4">
        <w:t xml:space="preserve">The CDE gathered data from the Alternate ELPAC section of the 2021–22 ELPAC data file and from the CAA for ELA section of the 2022 California Assessment of Student Performance and Progress (CAASPP) data file. The two data files were merged based on each student’s statewide student identification number (SSID) and records were kept only if the observation had valid test scores from </w:t>
      </w:r>
      <w:r w:rsidR="7BE98B2E">
        <w:t xml:space="preserve">either </w:t>
      </w:r>
      <w:r w:rsidR="5FF443C4">
        <w:t>source file and had matching enrollment and test grades</w:t>
      </w:r>
      <w:r w:rsidR="69CA5C21">
        <w:t xml:space="preserve"> for grades </w:t>
      </w:r>
      <w:r w:rsidR="00B72956">
        <w:t>three</w:t>
      </w:r>
      <w:r w:rsidR="69CA5C21">
        <w:t xml:space="preserve"> through </w:t>
      </w:r>
      <w:r w:rsidR="00B72956">
        <w:t>eight</w:t>
      </w:r>
      <w:r w:rsidR="69CA5C21">
        <w:t xml:space="preserve"> and</w:t>
      </w:r>
      <w:r w:rsidR="00B72956">
        <w:t xml:space="preserve"> eleven</w:t>
      </w:r>
      <w:r w:rsidR="5FF443C4">
        <w:t>. This resulted in a sample comprised of 3</w:t>
      </w:r>
      <w:r w:rsidR="046AC18A">
        <w:t xml:space="preserve">2,389 </w:t>
      </w:r>
      <w:r w:rsidR="5FF443C4">
        <w:t>total student observations</w:t>
      </w:r>
      <w:r w:rsidR="73CDF313">
        <w:t xml:space="preserve"> with valid CAA for ELA test scores. Among these 32,389 students</w:t>
      </w:r>
      <w:r w:rsidR="5FF443C4">
        <w:t xml:space="preserve">, 8,077 </w:t>
      </w:r>
      <w:r w:rsidR="57786C86">
        <w:t xml:space="preserve">were </w:t>
      </w:r>
      <w:r w:rsidR="5FF443C4">
        <w:t>EL students</w:t>
      </w:r>
      <w:r w:rsidR="5210A444">
        <w:t xml:space="preserve"> who </w:t>
      </w:r>
      <w:r w:rsidR="0A66A327">
        <w:t xml:space="preserve">also had valid tests scores from </w:t>
      </w:r>
      <w:r w:rsidR="5210A444">
        <w:t xml:space="preserve">the Summative </w:t>
      </w:r>
      <w:r w:rsidR="5210A444">
        <w:lastRenderedPageBreak/>
        <w:t>Alternate ELPAC</w:t>
      </w:r>
      <w:r w:rsidR="60A4F010">
        <w:t xml:space="preserve"> (meaning EL students with valid CAA for ELA scores but lacking valid Alternate ELPAC scores are also excluded from the analyses)</w:t>
      </w:r>
      <w:r w:rsidR="5FF443C4">
        <w:t xml:space="preserve">. </w:t>
      </w:r>
    </w:p>
    <w:p w14:paraId="56699E24" w14:textId="798CA9FB" w:rsidR="002B7481" w:rsidRDefault="5D49367A" w:rsidP="00C30575">
      <w:pPr>
        <w:spacing w:after="240" w:line="240" w:lineRule="auto"/>
      </w:pPr>
      <w:r>
        <w:t xml:space="preserve">Table 1 </w:t>
      </w:r>
      <w:r w:rsidR="1EA746D4">
        <w:t>summarize</w:t>
      </w:r>
      <w:r w:rsidR="7546F215">
        <w:t>s</w:t>
      </w:r>
      <w:r w:rsidR="1EA746D4">
        <w:t xml:space="preserve"> the study sample </w:t>
      </w:r>
      <w:r w:rsidR="6D850C7F">
        <w:t xml:space="preserve">by </w:t>
      </w:r>
      <w:r w:rsidR="36264832">
        <w:t xml:space="preserve">English language proficiency status, </w:t>
      </w:r>
      <w:r w:rsidR="6D850C7F">
        <w:t xml:space="preserve">primary </w:t>
      </w:r>
      <w:r w:rsidR="007C0E3F">
        <w:t>disability,</w:t>
      </w:r>
      <w:r w:rsidR="6D850C7F">
        <w:t xml:space="preserve"> and grade-</w:t>
      </w:r>
      <w:r w:rsidR="78EF3945">
        <w:t>level.</w:t>
      </w:r>
      <w:r>
        <w:t xml:space="preserve"> The table shows </w:t>
      </w:r>
      <w:r w:rsidR="02F38C34">
        <w:t xml:space="preserve">the following: </w:t>
      </w:r>
    </w:p>
    <w:p w14:paraId="08148C7D" w14:textId="552DA6C5" w:rsidR="002B7481" w:rsidRDefault="31CF8F2A" w:rsidP="65E35ECA">
      <w:pPr>
        <w:pStyle w:val="ListParagraph"/>
        <w:numPr>
          <w:ilvl w:val="0"/>
          <w:numId w:val="30"/>
        </w:numPr>
        <w:spacing w:after="240" w:line="240" w:lineRule="auto"/>
        <w:contextualSpacing w:val="0"/>
      </w:pPr>
      <w:r>
        <w:t>Among students who had valid test scores on the CAA for ELA, three quarters (24,312 out of 32,389 students) were not currently EL</w:t>
      </w:r>
      <w:r w:rsidR="00DC4509">
        <w:t xml:space="preserve"> students</w:t>
      </w:r>
      <w:r>
        <w:t xml:space="preserve">, meaning they were English only (EO), initially fluent English proficient (IFEP), or reclassified fluent English proficient (RFEP). </w:t>
      </w:r>
      <w:r w:rsidR="19677100">
        <w:t>A small number of students (fewer than 10) were also labeled as “to be determined” because they had not yet completed testing to determine if they were at Alternate ELPAC level 1, 2, 3, or IFEP. St</w:t>
      </w:r>
      <w:r w:rsidR="7680AFBF">
        <w:t>udents who could not be classified into one of these categories (EO, EL, IFEP, RFEP, or TBD) were excluded from the analytic sample</w:t>
      </w:r>
      <w:r w:rsidR="09ABF784">
        <w:t xml:space="preserve"> (816 students in all)</w:t>
      </w:r>
      <w:r w:rsidR="7680AFBF">
        <w:t>.</w:t>
      </w:r>
      <w:r w:rsidR="19677100">
        <w:t xml:space="preserve"> </w:t>
      </w:r>
      <w:r>
        <w:t xml:space="preserve">These students are included in the descriptive box plot analyses, but not in the logistic regression or decision consistency analyses. </w:t>
      </w:r>
    </w:p>
    <w:p w14:paraId="016117C2" w14:textId="4291DFA3" w:rsidR="002B7481" w:rsidRDefault="1664BED4" w:rsidP="51A4352B">
      <w:pPr>
        <w:pStyle w:val="ListParagraph"/>
        <w:numPr>
          <w:ilvl w:val="0"/>
          <w:numId w:val="30"/>
        </w:numPr>
        <w:spacing w:after="240" w:line="240" w:lineRule="auto"/>
        <w:contextualSpacing w:val="0"/>
        <w:rPr>
          <w:rFonts w:eastAsia="Arial"/>
        </w:rPr>
      </w:pPr>
      <w:r w:rsidRPr="39943A53">
        <w:t>Among students who had valid test scores on the CAA for ELA,</w:t>
      </w:r>
      <w:r w:rsidRPr="1802B88B">
        <w:rPr>
          <w:color w:val="498205"/>
        </w:rPr>
        <w:t xml:space="preserve"> </w:t>
      </w:r>
      <w:r w:rsidR="35890DE3">
        <w:t>r</w:t>
      </w:r>
      <w:r w:rsidR="00B246BE">
        <w:t xml:space="preserve">oughly one in four </w:t>
      </w:r>
      <w:r w:rsidR="490C5B4A">
        <w:t>also had valid test scores on the</w:t>
      </w:r>
      <w:r w:rsidR="00B246BE">
        <w:t xml:space="preserve"> Alternate ELPAC (8,077 out of 32,389 students). </w:t>
      </w:r>
      <w:r w:rsidR="296C901E" w:rsidRPr="1802B88B">
        <w:rPr>
          <w:rFonts w:eastAsia="Arial"/>
        </w:rPr>
        <w:t>These students are included in all three analyses.</w:t>
      </w:r>
    </w:p>
    <w:p w14:paraId="14B4E634" w14:textId="3079E4ED" w:rsidR="00F5300F" w:rsidRDefault="6CA82CBE" w:rsidP="00C30575">
      <w:pPr>
        <w:pStyle w:val="ListParagraph"/>
        <w:numPr>
          <w:ilvl w:val="0"/>
          <w:numId w:val="30"/>
        </w:numPr>
        <w:spacing w:before="120" w:after="240" w:line="240" w:lineRule="auto"/>
        <w:contextualSpacing w:val="0"/>
      </w:pPr>
      <w:r>
        <w:t>T</w:t>
      </w:r>
      <w:r w:rsidR="42E03217">
        <w:t xml:space="preserve">he distribution of </w:t>
      </w:r>
      <w:r w:rsidR="46865694">
        <w:t xml:space="preserve">non-EL students </w:t>
      </w:r>
      <w:r w:rsidR="42E03217">
        <w:t xml:space="preserve">was fairly even across grades (between </w:t>
      </w:r>
      <w:r w:rsidR="50B10927">
        <w:t>3,3</w:t>
      </w:r>
      <w:r w:rsidR="42E03217">
        <w:t xml:space="preserve">00 and </w:t>
      </w:r>
      <w:r w:rsidR="307B70D8">
        <w:t>3,6</w:t>
      </w:r>
      <w:r w:rsidR="42E03217">
        <w:t>00 students per tested grade</w:t>
      </w:r>
      <w:r w:rsidR="57B08196">
        <w:t>, ranging from 13.</w:t>
      </w:r>
      <w:r w:rsidR="5834B3B8">
        <w:t>8</w:t>
      </w:r>
      <w:r w:rsidR="57B08196">
        <w:t xml:space="preserve"> to 14.9 percent of the overall sample</w:t>
      </w:r>
      <w:r w:rsidR="42E03217">
        <w:t xml:space="preserve">), whereas the distribution of EL students decreased as grades increased, from a high of 1,365 participants in grade </w:t>
      </w:r>
      <w:r w:rsidR="00B72956">
        <w:t>three</w:t>
      </w:r>
      <w:r w:rsidR="42E03217">
        <w:t xml:space="preserve"> </w:t>
      </w:r>
      <w:r w:rsidR="458522AE">
        <w:t xml:space="preserve">(16.9 percent of the overall sample) </w:t>
      </w:r>
      <w:r w:rsidR="42E03217">
        <w:t xml:space="preserve">to a low of 792 participants in </w:t>
      </w:r>
      <w:r w:rsidR="587807B5">
        <w:t xml:space="preserve">grade </w:t>
      </w:r>
      <w:r w:rsidR="00B72956">
        <w:t>eleven</w:t>
      </w:r>
      <w:r w:rsidR="42129F9E">
        <w:t xml:space="preserve"> (9.8 percent of the overall sample)</w:t>
      </w:r>
      <w:r w:rsidR="42E03217">
        <w:t>. This distribution of the EL sample across grade-levels is typical in the general EL student population as well and reflects the goal of having EL students transition to</w:t>
      </w:r>
      <w:r w:rsidR="00F5300F">
        <w:t xml:space="preserve"> </w:t>
      </w:r>
      <w:r w:rsidR="42E03217">
        <w:t>RFEP status as a result of receiving EL</w:t>
      </w:r>
      <w:r w:rsidR="6DD2800A">
        <w:t xml:space="preserve"> programs</w:t>
      </w:r>
      <w:r w:rsidR="42E03217">
        <w:t xml:space="preserve"> and services.</w:t>
      </w:r>
    </w:p>
    <w:p w14:paraId="0662318F" w14:textId="272B51A6" w:rsidR="002B7481" w:rsidRDefault="606A070B" w:rsidP="39943A53">
      <w:pPr>
        <w:pStyle w:val="ListParagraph"/>
        <w:numPr>
          <w:ilvl w:val="0"/>
          <w:numId w:val="30"/>
        </w:numPr>
        <w:spacing w:before="240" w:after="240" w:line="240" w:lineRule="auto"/>
        <w:contextualSpacing w:val="0"/>
      </w:pPr>
      <w:r>
        <w:t>Although the most common disability categorizations in both groups are autism and intellectual disabilities</w:t>
      </w:r>
      <w:r w:rsidR="72BE5F60">
        <w:t>—</w:t>
      </w:r>
      <w:r>
        <w:t>a trend that aligns with other national findings and surveys about students who participate in alternate assessments</w:t>
      </w:r>
      <w:r w:rsidR="002A39DB">
        <w:rPr>
          <w:rStyle w:val="FootnoteReference"/>
        </w:rPr>
        <w:footnoteReference w:id="2"/>
      </w:r>
      <w:r w:rsidR="21300CC6" w:rsidRPr="76A1C667">
        <w:rPr>
          <w:rStyle w:val="FootnoteReference"/>
        </w:rPr>
        <w:t>—</w:t>
      </w:r>
      <w:r>
        <w:t xml:space="preserve">the relative ranking of these two disability groups is reversed between EL students and </w:t>
      </w:r>
      <w:r w:rsidR="10730286">
        <w:t>non-EL students</w:t>
      </w:r>
      <w:r>
        <w:t xml:space="preserve">. Specifically, autism is the most common disability categorization for </w:t>
      </w:r>
      <w:r w:rsidR="16D998EA">
        <w:lastRenderedPageBreak/>
        <w:t>the non-EL students</w:t>
      </w:r>
      <w:r>
        <w:t xml:space="preserve"> (4</w:t>
      </w:r>
      <w:r w:rsidR="47A9D640">
        <w:t xml:space="preserve">7.3 </w:t>
      </w:r>
      <w:r>
        <w:t>percent of students fall in this category), followed by intellectual disabilities (</w:t>
      </w:r>
      <w:r w:rsidR="2C904A05">
        <w:t xml:space="preserve">2.5 </w:t>
      </w:r>
      <w:r>
        <w:t xml:space="preserve">percent), whereas intellectual disabilities are most common among EL students (44.34 percent), followed by autism (36.58 percent). </w:t>
      </w:r>
    </w:p>
    <w:p w14:paraId="2B791A57" w14:textId="6037A8D9" w:rsidR="008840E2" w:rsidRDefault="138614B6" w:rsidP="00C30575">
      <w:pPr>
        <w:spacing w:after="240" w:line="240" w:lineRule="auto"/>
      </w:pPr>
      <w:r w:rsidRPr="65E35ECA">
        <w:rPr>
          <w:rFonts w:eastAsia="Arial"/>
        </w:rPr>
        <w:t xml:space="preserve">Overall, Table 1 suggests that the EL students in the analytic sample differ from the non-EL students in terms of their distribution across grades and their prevalence of autism and intellectual disabilities. </w:t>
      </w:r>
      <w:r w:rsidR="008840E2">
        <w:t xml:space="preserve">This information is particularly relevant for the results from the descriptive box plot method, which includes CAA for ELA results for </w:t>
      </w:r>
      <w:r w:rsidR="4CDEB3DE">
        <w:t>EO, IFEP, and RFEP</w:t>
      </w:r>
      <w:r w:rsidR="008840E2">
        <w:t xml:space="preserve"> students </w:t>
      </w:r>
      <w:r w:rsidR="007F4E2F">
        <w:t>as a point of comparison for the Alternate ELPAC students</w:t>
      </w:r>
      <w:r w:rsidR="46FC4F9C">
        <w:t xml:space="preserve">. It is also </w:t>
      </w:r>
      <w:r w:rsidR="007F4E2F">
        <w:t xml:space="preserve">for </w:t>
      </w:r>
      <w:r w:rsidR="0F61CB9E">
        <w:t xml:space="preserve">the </w:t>
      </w:r>
      <w:r w:rsidR="007F4E2F">
        <w:t>exploratory logistic regression analyses using the mean CAA for ELA scores of EO students as a reference point</w:t>
      </w:r>
      <w:r w:rsidR="372FE213">
        <w:t xml:space="preserve"> (not shown in this report)</w:t>
      </w:r>
      <w:r w:rsidR="007F4E2F">
        <w:t>.</w:t>
      </w:r>
    </w:p>
    <w:p w14:paraId="07D80E5B" w14:textId="33B51397" w:rsidR="00B246BE" w:rsidRDefault="26A22487" w:rsidP="65E35ECA">
      <w:pPr>
        <w:pStyle w:val="Caption"/>
        <w:keepNext/>
        <w:spacing w:before="120"/>
        <w:rPr>
          <w:i w:val="0"/>
          <w:color w:val="auto"/>
          <w:sz w:val="24"/>
          <w:szCs w:val="24"/>
        </w:rPr>
      </w:pPr>
      <w:bookmarkStart w:id="12" w:name="_Ref127614590"/>
      <w:r w:rsidRPr="65E35ECA">
        <w:rPr>
          <w:i w:val="0"/>
          <w:color w:val="auto"/>
          <w:sz w:val="24"/>
          <w:szCs w:val="24"/>
        </w:rPr>
        <w:t>Table</w:t>
      </w:r>
      <w:r w:rsidR="66121740" w:rsidRPr="65E35ECA">
        <w:rPr>
          <w:i w:val="0"/>
          <w:color w:val="auto"/>
          <w:sz w:val="24"/>
          <w:szCs w:val="24"/>
        </w:rPr>
        <w:t xml:space="preserve"> </w:t>
      </w:r>
      <w:bookmarkEnd w:id="12"/>
      <w:r w:rsidR="49BD8032" w:rsidRPr="65E35ECA">
        <w:rPr>
          <w:i w:val="0"/>
          <w:color w:val="auto"/>
          <w:sz w:val="24"/>
          <w:szCs w:val="24"/>
        </w:rPr>
        <w:t>1</w:t>
      </w:r>
      <w:r w:rsidRPr="65E35ECA">
        <w:rPr>
          <w:i w:val="0"/>
          <w:color w:val="auto"/>
          <w:sz w:val="24"/>
          <w:szCs w:val="24"/>
        </w:rPr>
        <w:t xml:space="preserve">: </w:t>
      </w:r>
      <w:r w:rsidR="72F1A3C3" w:rsidRPr="65E35ECA">
        <w:rPr>
          <w:i w:val="0"/>
          <w:color w:val="auto"/>
          <w:sz w:val="24"/>
          <w:szCs w:val="24"/>
        </w:rPr>
        <w:t>Number and Percentage of Students in the</w:t>
      </w:r>
      <w:r w:rsidR="47B4F78D" w:rsidRPr="65E35ECA">
        <w:rPr>
          <w:i w:val="0"/>
          <w:color w:val="auto"/>
          <w:sz w:val="24"/>
          <w:szCs w:val="24"/>
        </w:rPr>
        <w:t xml:space="preserve"> Study Sample</w:t>
      </w:r>
      <w:r w:rsidR="613372FB" w:rsidRPr="65E35ECA">
        <w:rPr>
          <w:i w:val="0"/>
          <w:color w:val="auto"/>
          <w:sz w:val="24"/>
          <w:szCs w:val="24"/>
        </w:rPr>
        <w:t xml:space="preserve"> by </w:t>
      </w:r>
      <w:r w:rsidR="13D618DA" w:rsidRPr="65E35ECA">
        <w:rPr>
          <w:i w:val="0"/>
          <w:color w:val="auto"/>
          <w:sz w:val="24"/>
          <w:szCs w:val="24"/>
        </w:rPr>
        <w:t xml:space="preserve">English Language Proficiency Status, </w:t>
      </w:r>
      <w:r w:rsidR="00C57048" w:rsidRPr="65E35ECA">
        <w:rPr>
          <w:i w:val="0"/>
          <w:color w:val="auto"/>
          <w:sz w:val="24"/>
          <w:szCs w:val="24"/>
        </w:rPr>
        <w:t>Primary Disability</w:t>
      </w:r>
      <w:r w:rsidR="792E640C" w:rsidRPr="65E35ECA">
        <w:rPr>
          <w:i w:val="0"/>
          <w:color w:val="auto"/>
          <w:sz w:val="24"/>
          <w:szCs w:val="24"/>
        </w:rPr>
        <w:t>,</w:t>
      </w:r>
      <w:r w:rsidR="00C57048" w:rsidRPr="65E35ECA">
        <w:rPr>
          <w:i w:val="0"/>
          <w:color w:val="auto"/>
          <w:sz w:val="24"/>
          <w:szCs w:val="24"/>
        </w:rPr>
        <w:t xml:space="preserve"> and Grade Level</w:t>
      </w:r>
    </w:p>
    <w:tbl>
      <w:tblPr>
        <w:tblStyle w:val="TableGrid"/>
        <w:tblW w:w="9710" w:type="dxa"/>
        <w:tblLayout w:type="fixed"/>
        <w:tblLook w:val="04A0" w:firstRow="1" w:lastRow="0" w:firstColumn="1" w:lastColumn="0" w:noHBand="0" w:noVBand="1"/>
        <w:tblDescription w:val="Table 1: Number and Percentage of Students in the Study Sample by English Language Proficiency Status, Primary Disability, and Grade Level"/>
      </w:tblPr>
      <w:tblGrid>
        <w:gridCol w:w="1520"/>
        <w:gridCol w:w="1170"/>
        <w:gridCol w:w="1170"/>
        <w:gridCol w:w="1260"/>
        <w:gridCol w:w="1350"/>
        <w:gridCol w:w="1620"/>
        <w:gridCol w:w="1620"/>
      </w:tblGrid>
      <w:tr w:rsidR="7496106E" w:rsidRPr="00B26627" w14:paraId="05996B91" w14:textId="77777777" w:rsidTr="00B26627">
        <w:trPr>
          <w:trHeight w:val="300"/>
          <w:tblHeader/>
        </w:trPr>
        <w:tc>
          <w:tcPr>
            <w:tcW w:w="152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6CF87C32" w14:textId="74385697" w:rsidR="7496106E" w:rsidRPr="00B26627" w:rsidRDefault="20F29093" w:rsidP="1802B88B">
            <w:pPr>
              <w:keepNext/>
              <w:jc w:val="center"/>
              <w:rPr>
                <w:rFonts w:eastAsia="Arial"/>
              </w:rPr>
            </w:pPr>
            <w:r w:rsidRPr="00B26627">
              <w:rPr>
                <w:rFonts w:eastAsia="Arial"/>
              </w:rPr>
              <w:t>Categories:</w:t>
            </w:r>
          </w:p>
          <w:p w14:paraId="2421C5CE" w14:textId="29F20A97" w:rsidR="7496106E" w:rsidRPr="00B26627" w:rsidRDefault="20F29093" w:rsidP="1802B88B">
            <w:pPr>
              <w:keepNext/>
              <w:jc w:val="center"/>
              <w:rPr>
                <w:rFonts w:eastAsia="Arial"/>
              </w:rPr>
            </w:pPr>
            <w:r w:rsidRPr="00B26627">
              <w:rPr>
                <w:rFonts w:eastAsia="Arial"/>
              </w:rPr>
              <w:t>Primary Disability and Grade Level</w:t>
            </w:r>
          </w:p>
        </w:tc>
        <w:tc>
          <w:tcPr>
            <w:tcW w:w="117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78996247" w14:textId="0D2AD811" w:rsidR="7496106E" w:rsidRPr="00B26627" w:rsidRDefault="20F29093" w:rsidP="1802B88B">
            <w:pPr>
              <w:keepNext/>
              <w:jc w:val="center"/>
              <w:rPr>
                <w:rFonts w:eastAsia="Arial"/>
              </w:rPr>
            </w:pPr>
            <w:r w:rsidRPr="00B26627">
              <w:rPr>
                <w:rFonts w:eastAsia="Arial"/>
              </w:rPr>
              <w:t>Number of Students with Valid CAA ELA Scores</w:t>
            </w:r>
          </w:p>
        </w:tc>
        <w:tc>
          <w:tcPr>
            <w:tcW w:w="117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27229E4B" w14:textId="113E1CEF" w:rsidR="7496106E" w:rsidRPr="00B26627" w:rsidRDefault="20F29093" w:rsidP="1802B88B">
            <w:pPr>
              <w:keepNext/>
              <w:jc w:val="center"/>
              <w:rPr>
                <w:rFonts w:eastAsia="Arial"/>
              </w:rPr>
            </w:pPr>
            <w:r w:rsidRPr="00B26627">
              <w:rPr>
                <w:rFonts w:eastAsia="Arial"/>
              </w:rPr>
              <w:t>Percent Students with Valid CAA ELA Scores</w:t>
            </w:r>
          </w:p>
        </w:tc>
        <w:tc>
          <w:tcPr>
            <w:tcW w:w="126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3C71A7DE" w14:textId="3A6EB654" w:rsidR="7496106E" w:rsidRPr="00B26627" w:rsidRDefault="20F29093" w:rsidP="1802B88B">
            <w:pPr>
              <w:keepNext/>
              <w:jc w:val="center"/>
              <w:rPr>
                <w:rFonts w:eastAsia="Arial"/>
              </w:rPr>
            </w:pPr>
            <w:r w:rsidRPr="00B26627">
              <w:rPr>
                <w:rFonts w:eastAsia="Arial"/>
              </w:rPr>
              <w:t>Number of EO, IFEP, and RFEP Students with Valid CAA ELA Scores</w:t>
            </w:r>
          </w:p>
        </w:tc>
        <w:tc>
          <w:tcPr>
            <w:tcW w:w="135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7425D6C3" w14:textId="6E1AF6C2" w:rsidR="7496106E" w:rsidRPr="00B26627" w:rsidRDefault="20F29093" w:rsidP="1802B88B">
            <w:pPr>
              <w:keepNext/>
              <w:jc w:val="center"/>
              <w:rPr>
                <w:rFonts w:eastAsia="Arial"/>
              </w:rPr>
            </w:pPr>
            <w:r w:rsidRPr="00B26627">
              <w:rPr>
                <w:rFonts w:eastAsia="Arial"/>
              </w:rPr>
              <w:t>Percent of EO, IFEP, and RFEP Students with Valid CAA ELA Scores</w:t>
            </w:r>
          </w:p>
        </w:tc>
        <w:tc>
          <w:tcPr>
            <w:tcW w:w="162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2D65689D" w14:textId="6A8D3AD5" w:rsidR="7496106E" w:rsidRPr="00B26627" w:rsidRDefault="20F29093" w:rsidP="1802B88B">
            <w:pPr>
              <w:keepNext/>
              <w:jc w:val="center"/>
              <w:rPr>
                <w:rFonts w:eastAsia="Arial"/>
              </w:rPr>
            </w:pPr>
            <w:r w:rsidRPr="00B26627">
              <w:rPr>
                <w:rFonts w:eastAsia="Arial"/>
              </w:rPr>
              <w:t xml:space="preserve">Number of EL Students with Valid Scores on Both Alternate ELPAC and CAA for ELA </w:t>
            </w:r>
          </w:p>
        </w:tc>
        <w:tc>
          <w:tcPr>
            <w:tcW w:w="162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146E6318" w14:textId="07BD1DF2" w:rsidR="7496106E" w:rsidRPr="00B26627" w:rsidRDefault="20F29093" w:rsidP="1802B88B">
            <w:pPr>
              <w:keepNext/>
              <w:jc w:val="center"/>
              <w:rPr>
                <w:rFonts w:eastAsia="Arial"/>
              </w:rPr>
            </w:pPr>
            <w:r w:rsidRPr="00B26627">
              <w:rPr>
                <w:rFonts w:eastAsia="Arial"/>
              </w:rPr>
              <w:t xml:space="preserve">Percent EL Students with Valid Scores on Both Alternate ELPAC and CAA for ELA </w:t>
            </w:r>
          </w:p>
        </w:tc>
      </w:tr>
      <w:tr w:rsidR="7496106E" w:rsidRPr="00B26627" w14:paraId="4EBCB18B" w14:textId="77777777" w:rsidTr="00B26627">
        <w:trPr>
          <w:trHeight w:val="300"/>
        </w:trPr>
        <w:tc>
          <w:tcPr>
            <w:tcW w:w="1520" w:type="dxa"/>
            <w:tcBorders>
              <w:top w:val="single" w:sz="8" w:space="0" w:color="auto"/>
              <w:left w:val="single" w:sz="8" w:space="0" w:color="auto"/>
              <w:bottom w:val="single" w:sz="12" w:space="0" w:color="auto"/>
              <w:right w:val="single" w:sz="8" w:space="0" w:color="auto"/>
            </w:tcBorders>
            <w:tcMar>
              <w:top w:w="29" w:type="dxa"/>
              <w:left w:w="108" w:type="dxa"/>
              <w:bottom w:w="29" w:type="dxa"/>
              <w:right w:w="108" w:type="dxa"/>
            </w:tcMar>
            <w:vAlign w:val="center"/>
          </w:tcPr>
          <w:p w14:paraId="3F44D4DB" w14:textId="6E3E14F3" w:rsidR="7496106E" w:rsidRPr="00B26627" w:rsidRDefault="20F29093" w:rsidP="7496106E">
            <w:pPr>
              <w:rPr>
                <w:rFonts w:eastAsia="Arial"/>
                <w:b/>
                <w:bCs/>
              </w:rPr>
            </w:pPr>
            <w:r w:rsidRPr="00B26627">
              <w:rPr>
                <w:rFonts w:eastAsia="Arial"/>
                <w:b/>
                <w:bCs/>
              </w:rPr>
              <w:t>Total</w:t>
            </w:r>
          </w:p>
        </w:tc>
        <w:tc>
          <w:tcPr>
            <w:tcW w:w="1170" w:type="dxa"/>
            <w:tcBorders>
              <w:top w:val="single" w:sz="8" w:space="0" w:color="auto"/>
              <w:left w:val="single" w:sz="8" w:space="0" w:color="auto"/>
              <w:bottom w:val="single" w:sz="12" w:space="0" w:color="auto"/>
              <w:right w:val="single" w:sz="8" w:space="0" w:color="auto"/>
            </w:tcBorders>
            <w:tcMar>
              <w:top w:w="29" w:type="dxa"/>
              <w:left w:w="108" w:type="dxa"/>
              <w:bottom w:w="29" w:type="dxa"/>
              <w:right w:w="108" w:type="dxa"/>
            </w:tcMar>
            <w:vAlign w:val="center"/>
          </w:tcPr>
          <w:p w14:paraId="2AE7D1C1" w14:textId="354F05EE" w:rsidR="7496106E" w:rsidRPr="00B26627" w:rsidRDefault="20F29093" w:rsidP="1802B88B">
            <w:pPr>
              <w:tabs>
                <w:tab w:val="decimal" w:pos="1066"/>
              </w:tabs>
              <w:spacing w:line="257" w:lineRule="auto"/>
              <w:jc w:val="center"/>
              <w:rPr>
                <w:rFonts w:eastAsia="Arial"/>
              </w:rPr>
            </w:pPr>
            <w:r w:rsidRPr="00B26627">
              <w:rPr>
                <w:rFonts w:eastAsia="Arial"/>
              </w:rPr>
              <w:t>32,389</w:t>
            </w:r>
          </w:p>
        </w:tc>
        <w:tc>
          <w:tcPr>
            <w:tcW w:w="1170" w:type="dxa"/>
            <w:tcBorders>
              <w:top w:val="single" w:sz="8" w:space="0" w:color="auto"/>
              <w:left w:val="single" w:sz="8" w:space="0" w:color="auto"/>
              <w:bottom w:val="single" w:sz="12" w:space="0" w:color="auto"/>
              <w:right w:val="single" w:sz="8" w:space="0" w:color="auto"/>
            </w:tcBorders>
            <w:tcMar>
              <w:top w:w="29" w:type="dxa"/>
              <w:left w:w="108" w:type="dxa"/>
              <w:bottom w:w="29" w:type="dxa"/>
              <w:right w:w="108" w:type="dxa"/>
            </w:tcMar>
            <w:vAlign w:val="center"/>
          </w:tcPr>
          <w:p w14:paraId="0EBCF730" w14:textId="3D476B97" w:rsidR="7496106E" w:rsidRPr="00B26627" w:rsidRDefault="20F29093" w:rsidP="1802B88B">
            <w:pPr>
              <w:jc w:val="center"/>
              <w:rPr>
                <w:rFonts w:eastAsia="Arial"/>
              </w:rPr>
            </w:pPr>
            <w:r w:rsidRPr="00B26627">
              <w:rPr>
                <w:rFonts w:eastAsia="Arial"/>
              </w:rPr>
              <w:t>–</w:t>
            </w:r>
          </w:p>
        </w:tc>
        <w:tc>
          <w:tcPr>
            <w:tcW w:w="1260" w:type="dxa"/>
            <w:tcBorders>
              <w:top w:val="single" w:sz="8" w:space="0" w:color="auto"/>
              <w:left w:val="single" w:sz="8" w:space="0" w:color="auto"/>
              <w:bottom w:val="single" w:sz="12" w:space="0" w:color="auto"/>
              <w:right w:val="single" w:sz="8" w:space="0" w:color="auto"/>
            </w:tcBorders>
            <w:tcMar>
              <w:top w:w="29" w:type="dxa"/>
              <w:left w:w="108" w:type="dxa"/>
              <w:bottom w:w="29" w:type="dxa"/>
              <w:right w:w="108" w:type="dxa"/>
            </w:tcMar>
            <w:vAlign w:val="center"/>
          </w:tcPr>
          <w:p w14:paraId="07633323" w14:textId="52A0853B" w:rsidR="7496106E" w:rsidRPr="00B26627" w:rsidRDefault="20F29093" w:rsidP="1802B88B">
            <w:pPr>
              <w:tabs>
                <w:tab w:val="decimal" w:pos="1216"/>
              </w:tabs>
              <w:jc w:val="center"/>
              <w:rPr>
                <w:rFonts w:eastAsia="Arial"/>
              </w:rPr>
            </w:pPr>
            <w:r w:rsidRPr="00B26627">
              <w:rPr>
                <w:rFonts w:eastAsia="Arial"/>
              </w:rPr>
              <w:t>24,312</w:t>
            </w:r>
          </w:p>
        </w:tc>
        <w:tc>
          <w:tcPr>
            <w:tcW w:w="1350" w:type="dxa"/>
            <w:tcBorders>
              <w:top w:val="single" w:sz="8" w:space="0" w:color="auto"/>
              <w:left w:val="single" w:sz="8" w:space="0" w:color="auto"/>
              <w:bottom w:val="single" w:sz="12" w:space="0" w:color="auto"/>
              <w:right w:val="single" w:sz="8" w:space="0" w:color="auto"/>
            </w:tcBorders>
            <w:tcMar>
              <w:top w:w="29" w:type="dxa"/>
              <w:left w:w="108" w:type="dxa"/>
              <w:bottom w:w="29" w:type="dxa"/>
              <w:right w:w="108" w:type="dxa"/>
            </w:tcMar>
            <w:vAlign w:val="center"/>
          </w:tcPr>
          <w:p w14:paraId="2BA9FCDC" w14:textId="4527E682" w:rsidR="7496106E" w:rsidRPr="00B26627" w:rsidRDefault="00163533" w:rsidP="00163533">
            <w:pPr>
              <w:jc w:val="center"/>
              <w:rPr>
                <w:rFonts w:eastAsia="Arial"/>
              </w:rPr>
            </w:pPr>
            <w:r w:rsidRPr="00B26627">
              <w:rPr>
                <w:rFonts w:eastAsia="Arial"/>
              </w:rPr>
              <w:t>–</w:t>
            </w:r>
          </w:p>
        </w:tc>
        <w:tc>
          <w:tcPr>
            <w:tcW w:w="1620" w:type="dxa"/>
            <w:tcBorders>
              <w:top w:val="single" w:sz="8" w:space="0" w:color="auto"/>
              <w:left w:val="single" w:sz="8" w:space="0" w:color="auto"/>
              <w:bottom w:val="single" w:sz="12" w:space="0" w:color="auto"/>
              <w:right w:val="single" w:sz="8" w:space="0" w:color="auto"/>
            </w:tcBorders>
            <w:tcMar>
              <w:top w:w="29" w:type="dxa"/>
              <w:left w:w="108" w:type="dxa"/>
              <w:bottom w:w="29" w:type="dxa"/>
              <w:right w:w="108" w:type="dxa"/>
            </w:tcMar>
            <w:vAlign w:val="center"/>
          </w:tcPr>
          <w:p w14:paraId="3B7CBD49" w14:textId="79D390AA" w:rsidR="7496106E" w:rsidRPr="00B26627" w:rsidRDefault="20F29093" w:rsidP="1802B88B">
            <w:pPr>
              <w:tabs>
                <w:tab w:val="decimal" w:pos="1216"/>
              </w:tabs>
              <w:jc w:val="center"/>
              <w:rPr>
                <w:rFonts w:eastAsia="Arial"/>
              </w:rPr>
            </w:pPr>
            <w:r w:rsidRPr="00B26627">
              <w:rPr>
                <w:rFonts w:eastAsia="Arial"/>
              </w:rPr>
              <w:t>8,077</w:t>
            </w:r>
          </w:p>
        </w:tc>
        <w:tc>
          <w:tcPr>
            <w:tcW w:w="1620" w:type="dxa"/>
            <w:tcBorders>
              <w:top w:val="single" w:sz="8" w:space="0" w:color="auto"/>
              <w:left w:val="single" w:sz="8" w:space="0" w:color="auto"/>
              <w:bottom w:val="single" w:sz="12" w:space="0" w:color="auto"/>
              <w:right w:val="single" w:sz="8" w:space="0" w:color="auto"/>
            </w:tcBorders>
            <w:tcMar>
              <w:top w:w="29" w:type="dxa"/>
              <w:left w:w="108" w:type="dxa"/>
              <w:bottom w:w="29" w:type="dxa"/>
              <w:right w:w="108" w:type="dxa"/>
            </w:tcMar>
            <w:vAlign w:val="center"/>
          </w:tcPr>
          <w:p w14:paraId="587281A8" w14:textId="08DCC5B7" w:rsidR="7496106E" w:rsidRPr="00B26627" w:rsidRDefault="20F29093" w:rsidP="1802B88B">
            <w:pPr>
              <w:jc w:val="center"/>
              <w:rPr>
                <w:rFonts w:eastAsia="Arial"/>
              </w:rPr>
            </w:pPr>
            <w:r w:rsidRPr="00B26627">
              <w:rPr>
                <w:rFonts w:eastAsia="Arial"/>
              </w:rPr>
              <w:t>–</w:t>
            </w:r>
          </w:p>
        </w:tc>
      </w:tr>
      <w:tr w:rsidR="7496106E" w:rsidRPr="00B26627" w14:paraId="78D17867" w14:textId="77777777" w:rsidTr="00B26627">
        <w:trPr>
          <w:trHeight w:val="300"/>
        </w:trPr>
        <w:tc>
          <w:tcPr>
            <w:tcW w:w="1520" w:type="dxa"/>
            <w:tcBorders>
              <w:top w:val="single" w:sz="12" w:space="0" w:color="auto"/>
              <w:left w:val="single" w:sz="8" w:space="0" w:color="auto"/>
              <w:bottom w:val="single" w:sz="8" w:space="0" w:color="auto"/>
              <w:right w:val="single" w:sz="8" w:space="0" w:color="auto"/>
            </w:tcBorders>
            <w:tcMar>
              <w:top w:w="29" w:type="dxa"/>
              <w:left w:w="108" w:type="dxa"/>
              <w:bottom w:w="29" w:type="dxa"/>
              <w:right w:w="108" w:type="dxa"/>
            </w:tcMar>
          </w:tcPr>
          <w:p w14:paraId="6D2DE517" w14:textId="20FCBAF7" w:rsidR="7496106E" w:rsidRPr="00B26627" w:rsidRDefault="20F29093" w:rsidP="7496106E">
            <w:pPr>
              <w:rPr>
                <w:rFonts w:eastAsia="Arial"/>
              </w:rPr>
            </w:pPr>
            <w:r w:rsidRPr="00B26627">
              <w:rPr>
                <w:rFonts w:eastAsia="Arial"/>
              </w:rPr>
              <w:t>Autism</w:t>
            </w:r>
          </w:p>
        </w:tc>
        <w:tc>
          <w:tcPr>
            <w:tcW w:w="1170" w:type="dxa"/>
            <w:tcBorders>
              <w:top w:val="single" w:sz="12"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1BE2B1D5" w14:textId="317B746E" w:rsidR="7496106E" w:rsidRPr="00B26627" w:rsidRDefault="20F29093" w:rsidP="1802B88B">
            <w:pPr>
              <w:tabs>
                <w:tab w:val="decimal" w:pos="1066"/>
              </w:tabs>
              <w:jc w:val="center"/>
              <w:rPr>
                <w:rFonts w:eastAsia="Arial"/>
              </w:rPr>
            </w:pPr>
            <w:r w:rsidRPr="00B26627">
              <w:rPr>
                <w:rFonts w:eastAsia="Arial"/>
              </w:rPr>
              <w:t>14,441</w:t>
            </w:r>
          </w:p>
        </w:tc>
        <w:tc>
          <w:tcPr>
            <w:tcW w:w="1170" w:type="dxa"/>
            <w:tcBorders>
              <w:top w:val="single" w:sz="12"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2393572B" w14:textId="465AC9BE" w:rsidR="7496106E" w:rsidRPr="00B26627" w:rsidRDefault="20F29093" w:rsidP="1802B88B">
            <w:pPr>
              <w:tabs>
                <w:tab w:val="decimal" w:pos="680"/>
              </w:tabs>
              <w:jc w:val="center"/>
              <w:rPr>
                <w:rFonts w:eastAsia="Arial"/>
              </w:rPr>
            </w:pPr>
            <w:r w:rsidRPr="00B26627">
              <w:rPr>
                <w:rFonts w:eastAsia="Arial"/>
              </w:rPr>
              <w:t>44.6</w:t>
            </w:r>
          </w:p>
        </w:tc>
        <w:tc>
          <w:tcPr>
            <w:tcW w:w="1260" w:type="dxa"/>
            <w:tcBorders>
              <w:top w:val="single" w:sz="12"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0416FC58" w14:textId="473E5532" w:rsidR="7496106E" w:rsidRPr="00B26627" w:rsidRDefault="20F29093" w:rsidP="1802B88B">
            <w:pPr>
              <w:tabs>
                <w:tab w:val="decimal" w:pos="1216"/>
              </w:tabs>
              <w:jc w:val="center"/>
              <w:rPr>
                <w:rFonts w:eastAsia="Arial"/>
              </w:rPr>
            </w:pPr>
            <w:r w:rsidRPr="00B26627">
              <w:rPr>
                <w:rFonts w:eastAsia="Arial"/>
              </w:rPr>
              <w:t>11,489</w:t>
            </w:r>
          </w:p>
        </w:tc>
        <w:tc>
          <w:tcPr>
            <w:tcW w:w="1350" w:type="dxa"/>
            <w:tcBorders>
              <w:top w:val="single" w:sz="12"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06C60183" w14:textId="5FF54FF7" w:rsidR="7496106E" w:rsidRPr="00B26627" w:rsidRDefault="20F29093" w:rsidP="1802B88B">
            <w:pPr>
              <w:tabs>
                <w:tab w:val="decimal" w:pos="1216"/>
              </w:tabs>
              <w:jc w:val="center"/>
              <w:rPr>
                <w:rFonts w:eastAsia="Arial"/>
              </w:rPr>
            </w:pPr>
            <w:r w:rsidRPr="00B26627">
              <w:rPr>
                <w:rFonts w:eastAsia="Arial"/>
              </w:rPr>
              <w:t>47.3</w:t>
            </w:r>
          </w:p>
        </w:tc>
        <w:tc>
          <w:tcPr>
            <w:tcW w:w="1620" w:type="dxa"/>
            <w:tcBorders>
              <w:top w:val="single" w:sz="12"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79D944CE" w14:textId="13B4F3D1" w:rsidR="7496106E" w:rsidRPr="00B26627" w:rsidRDefault="20F29093" w:rsidP="1802B88B">
            <w:pPr>
              <w:tabs>
                <w:tab w:val="decimal" w:pos="1216"/>
              </w:tabs>
              <w:jc w:val="center"/>
              <w:rPr>
                <w:rFonts w:eastAsia="Arial"/>
              </w:rPr>
            </w:pPr>
            <w:r w:rsidRPr="00B26627">
              <w:rPr>
                <w:rFonts w:eastAsia="Arial"/>
              </w:rPr>
              <w:t>2,952</w:t>
            </w:r>
          </w:p>
        </w:tc>
        <w:tc>
          <w:tcPr>
            <w:tcW w:w="1620" w:type="dxa"/>
            <w:tcBorders>
              <w:top w:val="single" w:sz="12"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137BE79B" w14:textId="1B226303" w:rsidR="7496106E" w:rsidRPr="00B26627" w:rsidRDefault="20F29093" w:rsidP="1802B88B">
            <w:pPr>
              <w:tabs>
                <w:tab w:val="decimal" w:pos="706"/>
              </w:tabs>
              <w:jc w:val="center"/>
              <w:rPr>
                <w:rFonts w:eastAsia="Arial"/>
              </w:rPr>
            </w:pPr>
            <w:r w:rsidRPr="00B26627">
              <w:rPr>
                <w:rFonts w:eastAsia="Arial"/>
              </w:rPr>
              <w:t>36.6</w:t>
            </w:r>
          </w:p>
        </w:tc>
      </w:tr>
      <w:tr w:rsidR="7496106E" w:rsidRPr="00B26627" w14:paraId="16DD5042" w14:textId="77777777" w:rsidTr="00B26627">
        <w:trPr>
          <w:trHeight w:val="300"/>
        </w:trPr>
        <w:tc>
          <w:tcPr>
            <w:tcW w:w="152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tcPr>
          <w:p w14:paraId="694D1715" w14:textId="58CBE50E" w:rsidR="7496106E" w:rsidRPr="00B26627" w:rsidRDefault="20F29093" w:rsidP="7496106E">
            <w:pPr>
              <w:rPr>
                <w:rFonts w:eastAsia="Arial"/>
              </w:rPr>
            </w:pPr>
            <w:r w:rsidRPr="00B26627">
              <w:rPr>
                <w:rFonts w:eastAsia="Arial"/>
              </w:rPr>
              <w:t>Intellectual Disability</w:t>
            </w:r>
          </w:p>
        </w:tc>
        <w:tc>
          <w:tcPr>
            <w:tcW w:w="117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6E40487D" w14:textId="5380E6CB" w:rsidR="7496106E" w:rsidRPr="00B26627" w:rsidRDefault="20F29093" w:rsidP="1802B88B">
            <w:pPr>
              <w:tabs>
                <w:tab w:val="decimal" w:pos="1066"/>
              </w:tabs>
              <w:jc w:val="center"/>
              <w:rPr>
                <w:rFonts w:eastAsia="Arial"/>
              </w:rPr>
            </w:pPr>
            <w:r w:rsidRPr="00B26627">
              <w:rPr>
                <w:rFonts w:eastAsia="Arial"/>
              </w:rPr>
              <w:t>11,483</w:t>
            </w:r>
          </w:p>
        </w:tc>
        <w:tc>
          <w:tcPr>
            <w:tcW w:w="117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282F0FC3" w14:textId="3F5B3C09" w:rsidR="7496106E" w:rsidRPr="00B26627" w:rsidRDefault="20F29093" w:rsidP="1802B88B">
            <w:pPr>
              <w:tabs>
                <w:tab w:val="decimal" w:pos="680"/>
              </w:tabs>
              <w:jc w:val="center"/>
              <w:rPr>
                <w:rFonts w:eastAsia="Arial"/>
              </w:rPr>
            </w:pPr>
            <w:r w:rsidRPr="00B26627">
              <w:rPr>
                <w:rFonts w:eastAsia="Arial"/>
              </w:rPr>
              <w:t>35.5</w:t>
            </w:r>
          </w:p>
        </w:tc>
        <w:tc>
          <w:tcPr>
            <w:tcW w:w="126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27778CD7" w14:textId="54F9E119" w:rsidR="7496106E" w:rsidRPr="00B26627" w:rsidRDefault="20F29093" w:rsidP="1802B88B">
            <w:pPr>
              <w:tabs>
                <w:tab w:val="decimal" w:pos="1216"/>
              </w:tabs>
              <w:jc w:val="center"/>
              <w:rPr>
                <w:rFonts w:eastAsia="Arial"/>
              </w:rPr>
            </w:pPr>
            <w:r w:rsidRPr="00B26627">
              <w:rPr>
                <w:rFonts w:eastAsia="Arial"/>
              </w:rPr>
              <w:t>7,904</w:t>
            </w:r>
          </w:p>
        </w:tc>
        <w:tc>
          <w:tcPr>
            <w:tcW w:w="135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3FC10759" w14:textId="5EC8920D" w:rsidR="7496106E" w:rsidRPr="00B26627" w:rsidRDefault="20F29093" w:rsidP="1802B88B">
            <w:pPr>
              <w:tabs>
                <w:tab w:val="decimal" w:pos="1216"/>
              </w:tabs>
              <w:jc w:val="center"/>
              <w:rPr>
                <w:rFonts w:eastAsia="Arial"/>
              </w:rPr>
            </w:pPr>
            <w:r w:rsidRPr="00B26627">
              <w:rPr>
                <w:rFonts w:eastAsia="Arial"/>
              </w:rPr>
              <w:t>32.5</w:t>
            </w:r>
          </w:p>
        </w:tc>
        <w:tc>
          <w:tcPr>
            <w:tcW w:w="162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27EF3F85" w14:textId="1DD796EC" w:rsidR="7496106E" w:rsidRPr="00B26627" w:rsidRDefault="20F29093" w:rsidP="1802B88B">
            <w:pPr>
              <w:tabs>
                <w:tab w:val="decimal" w:pos="1216"/>
              </w:tabs>
              <w:jc w:val="center"/>
              <w:rPr>
                <w:rFonts w:eastAsia="Arial"/>
              </w:rPr>
            </w:pPr>
            <w:r w:rsidRPr="00B26627">
              <w:rPr>
                <w:rFonts w:eastAsia="Arial"/>
              </w:rPr>
              <w:t>3,579</w:t>
            </w:r>
          </w:p>
        </w:tc>
        <w:tc>
          <w:tcPr>
            <w:tcW w:w="162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632F17A9" w14:textId="6C967524" w:rsidR="7496106E" w:rsidRPr="00B26627" w:rsidRDefault="20F29093" w:rsidP="1802B88B">
            <w:pPr>
              <w:tabs>
                <w:tab w:val="decimal" w:pos="706"/>
              </w:tabs>
              <w:jc w:val="center"/>
              <w:rPr>
                <w:rFonts w:eastAsia="Arial"/>
              </w:rPr>
            </w:pPr>
            <w:r w:rsidRPr="00B26627">
              <w:rPr>
                <w:rFonts w:eastAsia="Arial"/>
              </w:rPr>
              <w:t>44.3</w:t>
            </w:r>
          </w:p>
        </w:tc>
      </w:tr>
      <w:tr w:rsidR="7496106E" w:rsidRPr="00B26627" w14:paraId="62AA7919" w14:textId="77777777" w:rsidTr="00B26627">
        <w:trPr>
          <w:trHeight w:val="300"/>
        </w:trPr>
        <w:tc>
          <w:tcPr>
            <w:tcW w:w="152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tcPr>
          <w:p w14:paraId="00324982" w14:textId="59BBDAA5" w:rsidR="7496106E" w:rsidRPr="00B26627" w:rsidRDefault="20F29093" w:rsidP="7496106E">
            <w:pPr>
              <w:rPr>
                <w:rFonts w:eastAsia="Arial"/>
              </w:rPr>
            </w:pPr>
            <w:r w:rsidRPr="00B26627">
              <w:rPr>
                <w:rFonts w:eastAsia="Arial"/>
              </w:rPr>
              <w:t>Other Disability</w:t>
            </w:r>
          </w:p>
        </w:tc>
        <w:tc>
          <w:tcPr>
            <w:tcW w:w="117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1CE3B09C" w14:textId="34C8BD2C" w:rsidR="7496106E" w:rsidRPr="00B26627" w:rsidRDefault="20F29093" w:rsidP="1802B88B">
            <w:pPr>
              <w:tabs>
                <w:tab w:val="decimal" w:pos="1066"/>
              </w:tabs>
              <w:jc w:val="center"/>
              <w:rPr>
                <w:rFonts w:eastAsia="Arial"/>
              </w:rPr>
            </w:pPr>
            <w:r w:rsidRPr="00B26627">
              <w:rPr>
                <w:rFonts w:eastAsia="Arial"/>
              </w:rPr>
              <w:t>6,452</w:t>
            </w:r>
          </w:p>
        </w:tc>
        <w:tc>
          <w:tcPr>
            <w:tcW w:w="117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1C71F523" w14:textId="663DCB4C" w:rsidR="7496106E" w:rsidRPr="00B26627" w:rsidRDefault="20F29093" w:rsidP="1802B88B">
            <w:pPr>
              <w:tabs>
                <w:tab w:val="decimal" w:pos="680"/>
              </w:tabs>
              <w:jc w:val="center"/>
              <w:rPr>
                <w:rFonts w:eastAsia="Arial"/>
              </w:rPr>
            </w:pPr>
            <w:r w:rsidRPr="00B26627">
              <w:rPr>
                <w:rFonts w:eastAsia="Arial"/>
              </w:rPr>
              <w:t>19.9</w:t>
            </w:r>
          </w:p>
        </w:tc>
        <w:tc>
          <w:tcPr>
            <w:tcW w:w="126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311BB7A3" w14:textId="74B83B1F" w:rsidR="7496106E" w:rsidRPr="00B26627" w:rsidRDefault="20F29093" w:rsidP="1802B88B">
            <w:pPr>
              <w:tabs>
                <w:tab w:val="decimal" w:pos="1216"/>
              </w:tabs>
              <w:jc w:val="center"/>
              <w:rPr>
                <w:rFonts w:eastAsia="Arial"/>
              </w:rPr>
            </w:pPr>
            <w:r w:rsidRPr="00B26627">
              <w:rPr>
                <w:rFonts w:eastAsia="Arial"/>
              </w:rPr>
              <w:t>4,912</w:t>
            </w:r>
          </w:p>
        </w:tc>
        <w:tc>
          <w:tcPr>
            <w:tcW w:w="135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29656448" w14:textId="42F8269B" w:rsidR="7496106E" w:rsidRPr="00B26627" w:rsidRDefault="20F29093" w:rsidP="1802B88B">
            <w:pPr>
              <w:tabs>
                <w:tab w:val="decimal" w:pos="1216"/>
              </w:tabs>
              <w:jc w:val="center"/>
              <w:rPr>
                <w:rFonts w:eastAsia="Arial"/>
              </w:rPr>
            </w:pPr>
            <w:r w:rsidRPr="00B26627">
              <w:rPr>
                <w:rFonts w:eastAsia="Arial"/>
              </w:rPr>
              <w:t>20.2</w:t>
            </w:r>
          </w:p>
        </w:tc>
        <w:tc>
          <w:tcPr>
            <w:tcW w:w="162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45407FA7" w14:textId="6ABD5966" w:rsidR="7496106E" w:rsidRPr="00B26627" w:rsidRDefault="20F29093" w:rsidP="1802B88B">
            <w:pPr>
              <w:tabs>
                <w:tab w:val="decimal" w:pos="1216"/>
              </w:tabs>
              <w:jc w:val="center"/>
              <w:rPr>
                <w:rFonts w:eastAsia="Arial"/>
              </w:rPr>
            </w:pPr>
            <w:r w:rsidRPr="00B26627">
              <w:rPr>
                <w:rFonts w:eastAsia="Arial"/>
              </w:rPr>
              <w:t>1,540</w:t>
            </w:r>
          </w:p>
        </w:tc>
        <w:tc>
          <w:tcPr>
            <w:tcW w:w="162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07FF0A50" w14:textId="263B33D1" w:rsidR="7496106E" w:rsidRPr="00B26627" w:rsidRDefault="15A9F6FF" w:rsidP="1802B88B">
            <w:pPr>
              <w:tabs>
                <w:tab w:val="decimal" w:pos="706"/>
              </w:tabs>
              <w:jc w:val="center"/>
              <w:rPr>
                <w:rFonts w:eastAsia="Arial"/>
              </w:rPr>
            </w:pPr>
            <w:r w:rsidRPr="00B26627">
              <w:rPr>
                <w:rFonts w:eastAsia="Arial"/>
              </w:rPr>
              <w:t>19.1</w:t>
            </w:r>
          </w:p>
        </w:tc>
      </w:tr>
      <w:tr w:rsidR="7496106E" w:rsidRPr="00B26627" w14:paraId="652B0622" w14:textId="77777777" w:rsidTr="00B26627">
        <w:trPr>
          <w:trHeight w:val="300"/>
        </w:trPr>
        <w:tc>
          <w:tcPr>
            <w:tcW w:w="1520" w:type="dxa"/>
            <w:tcBorders>
              <w:top w:val="single" w:sz="8" w:space="0" w:color="auto"/>
              <w:left w:val="single" w:sz="8" w:space="0" w:color="auto"/>
              <w:bottom w:val="single" w:sz="12" w:space="0" w:color="auto"/>
              <w:right w:val="single" w:sz="8" w:space="0" w:color="auto"/>
            </w:tcBorders>
            <w:tcMar>
              <w:top w:w="29" w:type="dxa"/>
              <w:left w:w="108" w:type="dxa"/>
              <w:bottom w:w="29" w:type="dxa"/>
              <w:right w:w="108" w:type="dxa"/>
            </w:tcMar>
          </w:tcPr>
          <w:p w14:paraId="620B7EF2" w14:textId="4FF19F5B" w:rsidR="7496106E" w:rsidRPr="00B26627" w:rsidRDefault="20F29093" w:rsidP="7496106E">
            <w:pPr>
              <w:rPr>
                <w:rFonts w:eastAsia="Arial"/>
              </w:rPr>
            </w:pPr>
            <w:r w:rsidRPr="00B26627">
              <w:rPr>
                <w:rFonts w:eastAsia="Arial"/>
              </w:rPr>
              <w:t>Missing Primary Disability</w:t>
            </w:r>
          </w:p>
        </w:tc>
        <w:tc>
          <w:tcPr>
            <w:tcW w:w="1170" w:type="dxa"/>
            <w:tcBorders>
              <w:top w:val="single" w:sz="8" w:space="0" w:color="auto"/>
              <w:left w:val="single" w:sz="8" w:space="0" w:color="auto"/>
              <w:bottom w:val="single" w:sz="12" w:space="0" w:color="auto"/>
              <w:right w:val="single" w:sz="8" w:space="0" w:color="auto"/>
            </w:tcBorders>
            <w:tcMar>
              <w:top w:w="29" w:type="dxa"/>
              <w:left w:w="108" w:type="dxa"/>
              <w:bottom w:w="29" w:type="dxa"/>
              <w:right w:w="108" w:type="dxa"/>
            </w:tcMar>
            <w:vAlign w:val="center"/>
          </w:tcPr>
          <w:p w14:paraId="602AEF13" w14:textId="272945C1" w:rsidR="7496106E" w:rsidRPr="00B26627" w:rsidRDefault="20F29093" w:rsidP="1802B88B">
            <w:pPr>
              <w:tabs>
                <w:tab w:val="decimal" w:pos="1066"/>
              </w:tabs>
              <w:jc w:val="center"/>
              <w:rPr>
                <w:rFonts w:eastAsia="Arial"/>
              </w:rPr>
            </w:pPr>
            <w:r w:rsidRPr="00B26627">
              <w:rPr>
                <w:rFonts w:eastAsia="Arial"/>
              </w:rPr>
              <w:t>13</w:t>
            </w:r>
          </w:p>
        </w:tc>
        <w:tc>
          <w:tcPr>
            <w:tcW w:w="1170" w:type="dxa"/>
            <w:tcBorders>
              <w:top w:val="single" w:sz="8" w:space="0" w:color="auto"/>
              <w:left w:val="single" w:sz="8" w:space="0" w:color="auto"/>
              <w:bottom w:val="single" w:sz="12" w:space="0" w:color="auto"/>
              <w:right w:val="single" w:sz="8" w:space="0" w:color="auto"/>
            </w:tcBorders>
            <w:tcMar>
              <w:top w:w="29" w:type="dxa"/>
              <w:left w:w="108" w:type="dxa"/>
              <w:bottom w:w="29" w:type="dxa"/>
              <w:right w:w="108" w:type="dxa"/>
            </w:tcMar>
            <w:vAlign w:val="center"/>
          </w:tcPr>
          <w:p w14:paraId="4985A1D9" w14:textId="3659B45C" w:rsidR="7496106E" w:rsidRPr="00B26627" w:rsidRDefault="20F29093" w:rsidP="1802B88B">
            <w:pPr>
              <w:tabs>
                <w:tab w:val="decimal" w:pos="680"/>
              </w:tabs>
              <w:jc w:val="center"/>
              <w:rPr>
                <w:rFonts w:eastAsia="Arial"/>
              </w:rPr>
            </w:pPr>
            <w:r w:rsidRPr="00B26627">
              <w:rPr>
                <w:rFonts w:eastAsia="Arial"/>
              </w:rPr>
              <w:t>0.0</w:t>
            </w:r>
          </w:p>
        </w:tc>
        <w:tc>
          <w:tcPr>
            <w:tcW w:w="1260" w:type="dxa"/>
            <w:tcBorders>
              <w:top w:val="single" w:sz="8" w:space="0" w:color="auto"/>
              <w:left w:val="single" w:sz="8" w:space="0" w:color="auto"/>
              <w:bottom w:val="single" w:sz="12" w:space="0" w:color="auto"/>
              <w:right w:val="single" w:sz="8" w:space="0" w:color="auto"/>
            </w:tcBorders>
            <w:tcMar>
              <w:top w:w="29" w:type="dxa"/>
              <w:left w:w="108" w:type="dxa"/>
              <w:bottom w:w="29" w:type="dxa"/>
              <w:right w:w="108" w:type="dxa"/>
            </w:tcMar>
            <w:vAlign w:val="center"/>
          </w:tcPr>
          <w:p w14:paraId="6749134E" w14:textId="0754AB34" w:rsidR="7496106E" w:rsidRPr="00B26627" w:rsidRDefault="20F29093" w:rsidP="1802B88B">
            <w:pPr>
              <w:tabs>
                <w:tab w:val="decimal" w:pos="1216"/>
              </w:tabs>
              <w:jc w:val="center"/>
              <w:rPr>
                <w:rFonts w:eastAsia="Arial"/>
              </w:rPr>
            </w:pPr>
            <w:r w:rsidRPr="00B26627">
              <w:rPr>
                <w:rFonts w:eastAsia="Arial"/>
              </w:rPr>
              <w:t>7</w:t>
            </w:r>
          </w:p>
        </w:tc>
        <w:tc>
          <w:tcPr>
            <w:tcW w:w="1350" w:type="dxa"/>
            <w:tcBorders>
              <w:top w:val="single" w:sz="8" w:space="0" w:color="auto"/>
              <w:left w:val="single" w:sz="8" w:space="0" w:color="auto"/>
              <w:bottom w:val="single" w:sz="12" w:space="0" w:color="auto"/>
              <w:right w:val="single" w:sz="8" w:space="0" w:color="auto"/>
            </w:tcBorders>
            <w:tcMar>
              <w:top w:w="29" w:type="dxa"/>
              <w:left w:w="108" w:type="dxa"/>
              <w:bottom w:w="29" w:type="dxa"/>
              <w:right w:w="108" w:type="dxa"/>
            </w:tcMar>
            <w:vAlign w:val="center"/>
          </w:tcPr>
          <w:p w14:paraId="42D960C4" w14:textId="23C63420" w:rsidR="7496106E" w:rsidRPr="00B26627" w:rsidRDefault="20F29093" w:rsidP="1802B88B">
            <w:pPr>
              <w:tabs>
                <w:tab w:val="decimal" w:pos="1216"/>
              </w:tabs>
              <w:jc w:val="center"/>
              <w:rPr>
                <w:rFonts w:eastAsia="Arial"/>
              </w:rPr>
            </w:pPr>
            <w:r w:rsidRPr="00B26627">
              <w:rPr>
                <w:rFonts w:eastAsia="Arial"/>
              </w:rPr>
              <w:t>0.0</w:t>
            </w:r>
          </w:p>
        </w:tc>
        <w:tc>
          <w:tcPr>
            <w:tcW w:w="1620" w:type="dxa"/>
            <w:tcBorders>
              <w:top w:val="single" w:sz="8" w:space="0" w:color="auto"/>
              <w:left w:val="single" w:sz="8" w:space="0" w:color="auto"/>
              <w:bottom w:val="single" w:sz="12" w:space="0" w:color="auto"/>
              <w:right w:val="single" w:sz="8" w:space="0" w:color="auto"/>
            </w:tcBorders>
            <w:tcMar>
              <w:top w:w="29" w:type="dxa"/>
              <w:left w:w="108" w:type="dxa"/>
              <w:bottom w:w="29" w:type="dxa"/>
              <w:right w:w="108" w:type="dxa"/>
            </w:tcMar>
            <w:vAlign w:val="center"/>
          </w:tcPr>
          <w:p w14:paraId="7C091918" w14:textId="2D6D1C7F" w:rsidR="7496106E" w:rsidRPr="00B26627" w:rsidRDefault="20F29093" w:rsidP="1802B88B">
            <w:pPr>
              <w:tabs>
                <w:tab w:val="decimal" w:pos="1216"/>
              </w:tabs>
              <w:jc w:val="center"/>
              <w:rPr>
                <w:rFonts w:eastAsia="Arial"/>
              </w:rPr>
            </w:pPr>
            <w:r w:rsidRPr="00B26627">
              <w:rPr>
                <w:rFonts w:eastAsia="Arial"/>
              </w:rPr>
              <w:t>6</w:t>
            </w:r>
          </w:p>
        </w:tc>
        <w:tc>
          <w:tcPr>
            <w:tcW w:w="1620" w:type="dxa"/>
            <w:tcBorders>
              <w:top w:val="single" w:sz="8" w:space="0" w:color="auto"/>
              <w:left w:val="single" w:sz="8" w:space="0" w:color="auto"/>
              <w:bottom w:val="single" w:sz="12" w:space="0" w:color="auto"/>
              <w:right w:val="single" w:sz="8" w:space="0" w:color="auto"/>
            </w:tcBorders>
            <w:tcMar>
              <w:top w:w="29" w:type="dxa"/>
              <w:left w:w="108" w:type="dxa"/>
              <w:bottom w:w="29" w:type="dxa"/>
              <w:right w:w="108" w:type="dxa"/>
            </w:tcMar>
            <w:vAlign w:val="center"/>
          </w:tcPr>
          <w:p w14:paraId="40B6922A" w14:textId="65E5DE6B" w:rsidR="7496106E" w:rsidRPr="00B26627" w:rsidRDefault="20F29093" w:rsidP="1802B88B">
            <w:pPr>
              <w:tabs>
                <w:tab w:val="decimal" w:pos="706"/>
              </w:tabs>
              <w:jc w:val="center"/>
              <w:rPr>
                <w:rFonts w:eastAsia="Arial"/>
              </w:rPr>
            </w:pPr>
            <w:r w:rsidRPr="00B26627">
              <w:rPr>
                <w:rFonts w:eastAsia="Arial"/>
              </w:rPr>
              <w:t>0.1</w:t>
            </w:r>
          </w:p>
        </w:tc>
      </w:tr>
      <w:tr w:rsidR="7496106E" w:rsidRPr="00B26627" w14:paraId="664577C3" w14:textId="77777777" w:rsidTr="00B26627">
        <w:trPr>
          <w:trHeight w:val="300"/>
        </w:trPr>
        <w:tc>
          <w:tcPr>
            <w:tcW w:w="1520" w:type="dxa"/>
            <w:tcBorders>
              <w:top w:val="single" w:sz="12" w:space="0" w:color="auto"/>
              <w:left w:val="single" w:sz="8" w:space="0" w:color="auto"/>
              <w:bottom w:val="single" w:sz="8" w:space="0" w:color="auto"/>
              <w:right w:val="single" w:sz="8" w:space="0" w:color="auto"/>
            </w:tcBorders>
            <w:tcMar>
              <w:top w:w="29" w:type="dxa"/>
              <w:left w:w="108" w:type="dxa"/>
              <w:bottom w:w="29" w:type="dxa"/>
              <w:right w:w="108" w:type="dxa"/>
            </w:tcMar>
          </w:tcPr>
          <w:p w14:paraId="0643D095" w14:textId="2177F27F" w:rsidR="7496106E" w:rsidRPr="00B26627" w:rsidRDefault="20F29093" w:rsidP="7496106E">
            <w:pPr>
              <w:rPr>
                <w:rFonts w:eastAsia="Arial"/>
              </w:rPr>
            </w:pPr>
            <w:r w:rsidRPr="00B26627">
              <w:rPr>
                <w:rFonts w:eastAsia="Arial"/>
              </w:rPr>
              <w:t xml:space="preserve">Grade </w:t>
            </w:r>
            <w:r w:rsidR="00B72956" w:rsidRPr="00B26627">
              <w:rPr>
                <w:rFonts w:eastAsia="Arial"/>
              </w:rPr>
              <w:t>Three</w:t>
            </w:r>
          </w:p>
        </w:tc>
        <w:tc>
          <w:tcPr>
            <w:tcW w:w="1170" w:type="dxa"/>
            <w:tcBorders>
              <w:top w:val="single" w:sz="12"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1C575471" w14:textId="3BC0ED45" w:rsidR="7496106E" w:rsidRPr="00B26627" w:rsidRDefault="20F29093" w:rsidP="1802B88B">
            <w:pPr>
              <w:tabs>
                <w:tab w:val="decimal" w:pos="1066"/>
              </w:tabs>
              <w:jc w:val="center"/>
              <w:rPr>
                <w:rFonts w:eastAsia="Arial"/>
              </w:rPr>
            </w:pPr>
            <w:r w:rsidRPr="00B26627">
              <w:rPr>
                <w:rFonts w:eastAsia="Arial"/>
              </w:rPr>
              <w:t>4,730</w:t>
            </w:r>
          </w:p>
        </w:tc>
        <w:tc>
          <w:tcPr>
            <w:tcW w:w="1170" w:type="dxa"/>
            <w:tcBorders>
              <w:top w:val="single" w:sz="12"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61563745" w14:textId="1F5164F3" w:rsidR="7496106E" w:rsidRPr="00B26627" w:rsidRDefault="20F29093" w:rsidP="1802B88B">
            <w:pPr>
              <w:tabs>
                <w:tab w:val="decimal" w:pos="680"/>
              </w:tabs>
              <w:jc w:val="center"/>
              <w:rPr>
                <w:rFonts w:eastAsia="Arial"/>
              </w:rPr>
            </w:pPr>
            <w:r w:rsidRPr="00B26627">
              <w:rPr>
                <w:rFonts w:eastAsia="Arial"/>
              </w:rPr>
              <w:t>14.6</w:t>
            </w:r>
          </w:p>
        </w:tc>
        <w:tc>
          <w:tcPr>
            <w:tcW w:w="1260" w:type="dxa"/>
            <w:tcBorders>
              <w:top w:val="single" w:sz="12"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0073C235" w14:textId="0630F7D4" w:rsidR="7496106E" w:rsidRPr="00B26627" w:rsidRDefault="20F29093" w:rsidP="1802B88B">
            <w:pPr>
              <w:tabs>
                <w:tab w:val="decimal" w:pos="1216"/>
              </w:tabs>
              <w:jc w:val="center"/>
              <w:rPr>
                <w:rFonts w:eastAsia="Arial"/>
              </w:rPr>
            </w:pPr>
            <w:r w:rsidRPr="00B26627">
              <w:rPr>
                <w:rFonts w:eastAsia="Arial"/>
              </w:rPr>
              <w:t>3,365</w:t>
            </w:r>
          </w:p>
        </w:tc>
        <w:tc>
          <w:tcPr>
            <w:tcW w:w="1350" w:type="dxa"/>
            <w:tcBorders>
              <w:top w:val="single" w:sz="12"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5E8743C4" w14:textId="24F67A28" w:rsidR="7496106E" w:rsidRPr="00B26627" w:rsidRDefault="20F29093" w:rsidP="1802B88B">
            <w:pPr>
              <w:tabs>
                <w:tab w:val="decimal" w:pos="1216"/>
              </w:tabs>
              <w:jc w:val="center"/>
              <w:rPr>
                <w:rFonts w:eastAsia="Arial"/>
              </w:rPr>
            </w:pPr>
            <w:r w:rsidRPr="00B26627">
              <w:rPr>
                <w:rFonts w:eastAsia="Arial"/>
              </w:rPr>
              <w:t>13.8</w:t>
            </w:r>
          </w:p>
        </w:tc>
        <w:tc>
          <w:tcPr>
            <w:tcW w:w="1620" w:type="dxa"/>
            <w:tcBorders>
              <w:top w:val="single" w:sz="12"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73868E4B" w14:textId="1D773945" w:rsidR="7496106E" w:rsidRPr="00B26627" w:rsidRDefault="20F29093" w:rsidP="1802B88B">
            <w:pPr>
              <w:tabs>
                <w:tab w:val="decimal" w:pos="1216"/>
              </w:tabs>
              <w:jc w:val="center"/>
              <w:rPr>
                <w:rFonts w:eastAsia="Arial"/>
              </w:rPr>
            </w:pPr>
            <w:r w:rsidRPr="00B26627">
              <w:rPr>
                <w:rFonts w:eastAsia="Arial"/>
              </w:rPr>
              <w:t>1,365</w:t>
            </w:r>
          </w:p>
        </w:tc>
        <w:tc>
          <w:tcPr>
            <w:tcW w:w="1620" w:type="dxa"/>
            <w:tcBorders>
              <w:top w:val="single" w:sz="12"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1772D93C" w14:textId="490F571E" w:rsidR="7496106E" w:rsidRPr="00B26627" w:rsidRDefault="20F29093" w:rsidP="1802B88B">
            <w:pPr>
              <w:tabs>
                <w:tab w:val="decimal" w:pos="706"/>
              </w:tabs>
              <w:jc w:val="center"/>
              <w:rPr>
                <w:rFonts w:eastAsia="Arial"/>
              </w:rPr>
            </w:pPr>
            <w:r w:rsidRPr="00B26627">
              <w:rPr>
                <w:rFonts w:eastAsia="Arial"/>
              </w:rPr>
              <w:t>16.9</w:t>
            </w:r>
          </w:p>
        </w:tc>
      </w:tr>
      <w:tr w:rsidR="7496106E" w:rsidRPr="00B26627" w14:paraId="17ADD32A" w14:textId="77777777" w:rsidTr="00B26627">
        <w:trPr>
          <w:trHeight w:val="300"/>
        </w:trPr>
        <w:tc>
          <w:tcPr>
            <w:tcW w:w="152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tcPr>
          <w:p w14:paraId="494820CB" w14:textId="5268D4FF" w:rsidR="7496106E" w:rsidRPr="00B26627" w:rsidRDefault="20F29093" w:rsidP="7496106E">
            <w:pPr>
              <w:rPr>
                <w:rFonts w:eastAsia="Arial"/>
              </w:rPr>
            </w:pPr>
            <w:r w:rsidRPr="00B26627">
              <w:rPr>
                <w:rFonts w:eastAsia="Arial"/>
              </w:rPr>
              <w:t xml:space="preserve">Grade </w:t>
            </w:r>
            <w:r w:rsidR="00B72956" w:rsidRPr="00B26627">
              <w:rPr>
                <w:rFonts w:eastAsia="Arial"/>
              </w:rPr>
              <w:t>Four</w:t>
            </w:r>
          </w:p>
        </w:tc>
        <w:tc>
          <w:tcPr>
            <w:tcW w:w="117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6281D51B" w14:textId="671D77B2" w:rsidR="7496106E" w:rsidRPr="00B26627" w:rsidRDefault="20F29093" w:rsidP="1802B88B">
            <w:pPr>
              <w:tabs>
                <w:tab w:val="decimal" w:pos="1066"/>
              </w:tabs>
              <w:jc w:val="center"/>
              <w:rPr>
                <w:rFonts w:eastAsia="Arial"/>
              </w:rPr>
            </w:pPr>
            <w:r w:rsidRPr="00B26627">
              <w:rPr>
                <w:rFonts w:eastAsia="Arial"/>
              </w:rPr>
              <w:t>4,771</w:t>
            </w:r>
          </w:p>
        </w:tc>
        <w:tc>
          <w:tcPr>
            <w:tcW w:w="117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0950D4CB" w14:textId="033C0719" w:rsidR="7496106E" w:rsidRPr="00B26627" w:rsidRDefault="20F29093" w:rsidP="1802B88B">
            <w:pPr>
              <w:tabs>
                <w:tab w:val="decimal" w:pos="680"/>
              </w:tabs>
              <w:jc w:val="center"/>
              <w:rPr>
                <w:rFonts w:eastAsia="Arial"/>
              </w:rPr>
            </w:pPr>
            <w:r w:rsidRPr="00B26627">
              <w:rPr>
                <w:rFonts w:eastAsia="Arial"/>
              </w:rPr>
              <w:t>14.7</w:t>
            </w:r>
          </w:p>
        </w:tc>
        <w:tc>
          <w:tcPr>
            <w:tcW w:w="126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14B61C47" w14:textId="437C937E" w:rsidR="7496106E" w:rsidRPr="00B26627" w:rsidRDefault="20F29093" w:rsidP="1802B88B">
            <w:pPr>
              <w:tabs>
                <w:tab w:val="decimal" w:pos="1216"/>
              </w:tabs>
              <w:jc w:val="center"/>
              <w:rPr>
                <w:rFonts w:eastAsia="Arial"/>
              </w:rPr>
            </w:pPr>
            <w:r w:rsidRPr="00B26627">
              <w:rPr>
                <w:rFonts w:eastAsia="Arial"/>
              </w:rPr>
              <w:t>3,483</w:t>
            </w:r>
          </w:p>
        </w:tc>
        <w:tc>
          <w:tcPr>
            <w:tcW w:w="135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405CCFEA" w14:textId="74031354" w:rsidR="7496106E" w:rsidRPr="00B26627" w:rsidRDefault="20F29093" w:rsidP="1802B88B">
            <w:pPr>
              <w:tabs>
                <w:tab w:val="decimal" w:pos="1216"/>
              </w:tabs>
              <w:jc w:val="center"/>
              <w:rPr>
                <w:rFonts w:eastAsia="Arial"/>
              </w:rPr>
            </w:pPr>
            <w:r w:rsidRPr="00B26627">
              <w:rPr>
                <w:rFonts w:eastAsia="Arial"/>
              </w:rPr>
              <w:t>14.3</w:t>
            </w:r>
          </w:p>
        </w:tc>
        <w:tc>
          <w:tcPr>
            <w:tcW w:w="162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115AE9E4" w14:textId="75015FDC" w:rsidR="7496106E" w:rsidRPr="00B26627" w:rsidRDefault="20F29093" w:rsidP="1802B88B">
            <w:pPr>
              <w:tabs>
                <w:tab w:val="decimal" w:pos="1216"/>
              </w:tabs>
              <w:jc w:val="center"/>
              <w:rPr>
                <w:rFonts w:eastAsia="Arial"/>
              </w:rPr>
            </w:pPr>
            <w:r w:rsidRPr="00B26627">
              <w:rPr>
                <w:rFonts w:eastAsia="Arial"/>
              </w:rPr>
              <w:t>1,288</w:t>
            </w:r>
          </w:p>
        </w:tc>
        <w:tc>
          <w:tcPr>
            <w:tcW w:w="162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35198A77" w14:textId="1238BF91" w:rsidR="7496106E" w:rsidRPr="00B26627" w:rsidRDefault="20F29093" w:rsidP="1802B88B">
            <w:pPr>
              <w:tabs>
                <w:tab w:val="decimal" w:pos="706"/>
              </w:tabs>
              <w:jc w:val="center"/>
              <w:rPr>
                <w:rFonts w:eastAsia="Arial"/>
              </w:rPr>
            </w:pPr>
            <w:r w:rsidRPr="00B26627">
              <w:rPr>
                <w:rFonts w:eastAsia="Arial"/>
              </w:rPr>
              <w:t>16.0</w:t>
            </w:r>
          </w:p>
        </w:tc>
      </w:tr>
      <w:tr w:rsidR="7496106E" w:rsidRPr="00B26627" w14:paraId="182BE8D4" w14:textId="77777777" w:rsidTr="00B26627">
        <w:trPr>
          <w:trHeight w:val="300"/>
        </w:trPr>
        <w:tc>
          <w:tcPr>
            <w:tcW w:w="152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tcPr>
          <w:p w14:paraId="06B967C6" w14:textId="2E4BFCE2" w:rsidR="7496106E" w:rsidRPr="00B26627" w:rsidRDefault="20F29093" w:rsidP="7496106E">
            <w:pPr>
              <w:rPr>
                <w:rFonts w:eastAsia="Arial"/>
              </w:rPr>
            </w:pPr>
            <w:r w:rsidRPr="00B26627">
              <w:rPr>
                <w:rFonts w:eastAsia="Arial"/>
              </w:rPr>
              <w:t xml:space="preserve">Grade </w:t>
            </w:r>
            <w:r w:rsidR="00B72956" w:rsidRPr="00B26627">
              <w:rPr>
                <w:rFonts w:eastAsia="Arial"/>
              </w:rPr>
              <w:t>Five</w:t>
            </w:r>
          </w:p>
        </w:tc>
        <w:tc>
          <w:tcPr>
            <w:tcW w:w="117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32F53F96" w14:textId="6F37356F" w:rsidR="7496106E" w:rsidRPr="00B26627" w:rsidRDefault="20F29093" w:rsidP="1802B88B">
            <w:pPr>
              <w:tabs>
                <w:tab w:val="decimal" w:pos="1066"/>
              </w:tabs>
              <w:jc w:val="center"/>
              <w:rPr>
                <w:rFonts w:eastAsia="Arial"/>
              </w:rPr>
            </w:pPr>
            <w:r w:rsidRPr="00B26627">
              <w:rPr>
                <w:rFonts w:eastAsia="Arial"/>
              </w:rPr>
              <w:t>4,644</w:t>
            </w:r>
          </w:p>
        </w:tc>
        <w:tc>
          <w:tcPr>
            <w:tcW w:w="117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4B677F16" w14:textId="07D7033F" w:rsidR="7496106E" w:rsidRPr="00B26627" w:rsidRDefault="20F29093" w:rsidP="1802B88B">
            <w:pPr>
              <w:tabs>
                <w:tab w:val="decimal" w:pos="680"/>
              </w:tabs>
              <w:jc w:val="center"/>
              <w:rPr>
                <w:rFonts w:eastAsia="Arial"/>
              </w:rPr>
            </w:pPr>
            <w:r w:rsidRPr="00B26627">
              <w:rPr>
                <w:rFonts w:eastAsia="Arial"/>
              </w:rPr>
              <w:t>14.3</w:t>
            </w:r>
          </w:p>
        </w:tc>
        <w:tc>
          <w:tcPr>
            <w:tcW w:w="126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35C1CB4F" w14:textId="6B24A9E9" w:rsidR="7496106E" w:rsidRPr="00B26627" w:rsidRDefault="20F29093" w:rsidP="1802B88B">
            <w:pPr>
              <w:tabs>
                <w:tab w:val="decimal" w:pos="1216"/>
              </w:tabs>
              <w:jc w:val="center"/>
              <w:rPr>
                <w:rFonts w:eastAsia="Arial"/>
              </w:rPr>
            </w:pPr>
            <w:r w:rsidRPr="00B26627">
              <w:rPr>
                <w:rFonts w:eastAsia="Arial"/>
              </w:rPr>
              <w:t>3,383</w:t>
            </w:r>
          </w:p>
        </w:tc>
        <w:tc>
          <w:tcPr>
            <w:tcW w:w="135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5C8BABBF" w14:textId="50FC5342" w:rsidR="7496106E" w:rsidRPr="00B26627" w:rsidRDefault="20F29093" w:rsidP="1802B88B">
            <w:pPr>
              <w:tabs>
                <w:tab w:val="decimal" w:pos="1216"/>
              </w:tabs>
              <w:jc w:val="center"/>
              <w:rPr>
                <w:rFonts w:eastAsia="Arial"/>
              </w:rPr>
            </w:pPr>
            <w:r w:rsidRPr="00B26627">
              <w:rPr>
                <w:rFonts w:eastAsia="Arial"/>
              </w:rPr>
              <w:t>13.9</w:t>
            </w:r>
          </w:p>
        </w:tc>
        <w:tc>
          <w:tcPr>
            <w:tcW w:w="162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4F76F99A" w14:textId="7E76A87C" w:rsidR="7496106E" w:rsidRPr="00B26627" w:rsidRDefault="20F29093" w:rsidP="1802B88B">
            <w:pPr>
              <w:tabs>
                <w:tab w:val="decimal" w:pos="1216"/>
              </w:tabs>
              <w:jc w:val="center"/>
              <w:rPr>
                <w:rFonts w:eastAsia="Arial"/>
              </w:rPr>
            </w:pPr>
            <w:r w:rsidRPr="00B26627">
              <w:rPr>
                <w:rFonts w:eastAsia="Arial"/>
              </w:rPr>
              <w:t>1,261</w:t>
            </w:r>
          </w:p>
        </w:tc>
        <w:tc>
          <w:tcPr>
            <w:tcW w:w="162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66E3F766" w14:textId="3EA2A483" w:rsidR="7496106E" w:rsidRPr="00B26627" w:rsidRDefault="20F29093" w:rsidP="1802B88B">
            <w:pPr>
              <w:tabs>
                <w:tab w:val="decimal" w:pos="706"/>
              </w:tabs>
              <w:jc w:val="center"/>
              <w:rPr>
                <w:rFonts w:eastAsia="Arial"/>
              </w:rPr>
            </w:pPr>
            <w:r w:rsidRPr="00B26627">
              <w:rPr>
                <w:rFonts w:eastAsia="Arial"/>
              </w:rPr>
              <w:t>15.6</w:t>
            </w:r>
          </w:p>
        </w:tc>
      </w:tr>
      <w:tr w:rsidR="7496106E" w:rsidRPr="00B26627" w14:paraId="2884D94E" w14:textId="77777777" w:rsidTr="00B26627">
        <w:trPr>
          <w:trHeight w:val="300"/>
        </w:trPr>
        <w:tc>
          <w:tcPr>
            <w:tcW w:w="152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tcPr>
          <w:p w14:paraId="02520F07" w14:textId="2932BADC" w:rsidR="7496106E" w:rsidRPr="00B26627" w:rsidRDefault="20F29093" w:rsidP="7496106E">
            <w:pPr>
              <w:rPr>
                <w:rFonts w:eastAsia="Arial"/>
              </w:rPr>
            </w:pPr>
            <w:r w:rsidRPr="00B26627">
              <w:rPr>
                <w:rFonts w:eastAsia="Arial"/>
              </w:rPr>
              <w:t xml:space="preserve">Grade </w:t>
            </w:r>
            <w:r w:rsidR="00B72956" w:rsidRPr="00B26627">
              <w:rPr>
                <w:rFonts w:eastAsia="Arial"/>
              </w:rPr>
              <w:t>Six</w:t>
            </w:r>
          </w:p>
        </w:tc>
        <w:tc>
          <w:tcPr>
            <w:tcW w:w="117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5663D83F" w14:textId="685820EC" w:rsidR="7496106E" w:rsidRPr="00B26627" w:rsidRDefault="20F29093" w:rsidP="1802B88B">
            <w:pPr>
              <w:tabs>
                <w:tab w:val="decimal" w:pos="1066"/>
              </w:tabs>
              <w:jc w:val="center"/>
              <w:rPr>
                <w:rFonts w:eastAsia="Arial"/>
              </w:rPr>
            </w:pPr>
            <w:r w:rsidRPr="00B26627">
              <w:rPr>
                <w:rFonts w:eastAsia="Arial"/>
              </w:rPr>
              <w:t>4,724</w:t>
            </w:r>
          </w:p>
        </w:tc>
        <w:tc>
          <w:tcPr>
            <w:tcW w:w="117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79768540" w14:textId="6D2F97E2" w:rsidR="7496106E" w:rsidRPr="00B26627" w:rsidRDefault="20F29093" w:rsidP="1802B88B">
            <w:pPr>
              <w:tabs>
                <w:tab w:val="decimal" w:pos="680"/>
              </w:tabs>
              <w:jc w:val="center"/>
              <w:rPr>
                <w:rFonts w:eastAsia="Arial"/>
              </w:rPr>
            </w:pPr>
            <w:r w:rsidRPr="00B26627">
              <w:rPr>
                <w:rFonts w:eastAsia="Arial"/>
              </w:rPr>
              <w:t>14.6</w:t>
            </w:r>
          </w:p>
        </w:tc>
        <w:tc>
          <w:tcPr>
            <w:tcW w:w="126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3776FBC3" w14:textId="47D5C669" w:rsidR="7496106E" w:rsidRPr="00B26627" w:rsidRDefault="20F29093" w:rsidP="1802B88B">
            <w:pPr>
              <w:tabs>
                <w:tab w:val="decimal" w:pos="1216"/>
              </w:tabs>
              <w:jc w:val="center"/>
              <w:rPr>
                <w:rFonts w:eastAsia="Arial"/>
              </w:rPr>
            </w:pPr>
            <w:r w:rsidRPr="00B26627">
              <w:rPr>
                <w:rFonts w:eastAsia="Arial"/>
              </w:rPr>
              <w:t>3,567</w:t>
            </w:r>
          </w:p>
        </w:tc>
        <w:tc>
          <w:tcPr>
            <w:tcW w:w="135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7D0D6097" w14:textId="4D9702E4" w:rsidR="7496106E" w:rsidRPr="00B26627" w:rsidRDefault="20F29093" w:rsidP="1802B88B">
            <w:pPr>
              <w:tabs>
                <w:tab w:val="decimal" w:pos="1216"/>
              </w:tabs>
              <w:jc w:val="center"/>
              <w:rPr>
                <w:rFonts w:eastAsia="Arial"/>
              </w:rPr>
            </w:pPr>
            <w:r w:rsidRPr="00B26627">
              <w:rPr>
                <w:rFonts w:eastAsia="Arial"/>
              </w:rPr>
              <w:t>14.7</w:t>
            </w:r>
          </w:p>
        </w:tc>
        <w:tc>
          <w:tcPr>
            <w:tcW w:w="162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7214876C" w14:textId="4BD215D1" w:rsidR="7496106E" w:rsidRPr="00B26627" w:rsidRDefault="20F29093" w:rsidP="1802B88B">
            <w:pPr>
              <w:tabs>
                <w:tab w:val="decimal" w:pos="1216"/>
              </w:tabs>
              <w:jc w:val="center"/>
              <w:rPr>
                <w:rFonts w:eastAsia="Arial"/>
              </w:rPr>
            </w:pPr>
            <w:r w:rsidRPr="00B26627">
              <w:rPr>
                <w:rFonts w:eastAsia="Arial"/>
              </w:rPr>
              <w:t>1,157</w:t>
            </w:r>
          </w:p>
        </w:tc>
        <w:tc>
          <w:tcPr>
            <w:tcW w:w="162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62D1EA24" w14:textId="365FD3BD" w:rsidR="7496106E" w:rsidRPr="00B26627" w:rsidRDefault="20F29093" w:rsidP="1802B88B">
            <w:pPr>
              <w:tabs>
                <w:tab w:val="decimal" w:pos="706"/>
              </w:tabs>
              <w:jc w:val="center"/>
              <w:rPr>
                <w:rFonts w:eastAsia="Arial"/>
              </w:rPr>
            </w:pPr>
            <w:r w:rsidRPr="00B26627">
              <w:rPr>
                <w:rFonts w:eastAsia="Arial"/>
              </w:rPr>
              <w:t>14.3</w:t>
            </w:r>
          </w:p>
        </w:tc>
      </w:tr>
      <w:tr w:rsidR="7496106E" w:rsidRPr="00B26627" w14:paraId="1E14935E" w14:textId="77777777" w:rsidTr="00B26627">
        <w:trPr>
          <w:trHeight w:val="300"/>
        </w:trPr>
        <w:tc>
          <w:tcPr>
            <w:tcW w:w="152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tcPr>
          <w:p w14:paraId="062C0496" w14:textId="1B80764C" w:rsidR="7496106E" w:rsidRPr="00B26627" w:rsidRDefault="20F29093" w:rsidP="7496106E">
            <w:pPr>
              <w:rPr>
                <w:rFonts w:eastAsia="Arial"/>
              </w:rPr>
            </w:pPr>
            <w:r w:rsidRPr="00B26627">
              <w:rPr>
                <w:rFonts w:eastAsia="Arial"/>
              </w:rPr>
              <w:t xml:space="preserve">Grade </w:t>
            </w:r>
            <w:r w:rsidR="00B72956" w:rsidRPr="00B26627">
              <w:rPr>
                <w:rFonts w:eastAsia="Arial"/>
              </w:rPr>
              <w:t>Seven</w:t>
            </w:r>
          </w:p>
        </w:tc>
        <w:tc>
          <w:tcPr>
            <w:tcW w:w="117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0426127F" w14:textId="025A8409" w:rsidR="7496106E" w:rsidRPr="00B26627" w:rsidRDefault="20F29093" w:rsidP="1802B88B">
            <w:pPr>
              <w:tabs>
                <w:tab w:val="decimal" w:pos="1066"/>
              </w:tabs>
              <w:jc w:val="center"/>
              <w:rPr>
                <w:rFonts w:eastAsia="Arial"/>
              </w:rPr>
            </w:pPr>
            <w:r w:rsidRPr="00B26627">
              <w:rPr>
                <w:rFonts w:eastAsia="Arial"/>
              </w:rPr>
              <w:t>4,651</w:t>
            </w:r>
          </w:p>
        </w:tc>
        <w:tc>
          <w:tcPr>
            <w:tcW w:w="117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69C88096" w14:textId="7CF4FAAE" w:rsidR="7496106E" w:rsidRPr="00B26627" w:rsidRDefault="20F29093" w:rsidP="1802B88B">
            <w:pPr>
              <w:tabs>
                <w:tab w:val="decimal" w:pos="680"/>
              </w:tabs>
              <w:jc w:val="center"/>
              <w:rPr>
                <w:rFonts w:eastAsia="Arial"/>
              </w:rPr>
            </w:pPr>
            <w:r w:rsidRPr="00B26627">
              <w:rPr>
                <w:rFonts w:eastAsia="Arial"/>
              </w:rPr>
              <w:t>14.4</w:t>
            </w:r>
          </w:p>
        </w:tc>
        <w:tc>
          <w:tcPr>
            <w:tcW w:w="126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70B959AE" w14:textId="6D7F7BBE" w:rsidR="7496106E" w:rsidRPr="00B26627" w:rsidRDefault="20F29093" w:rsidP="1802B88B">
            <w:pPr>
              <w:tabs>
                <w:tab w:val="decimal" w:pos="1216"/>
              </w:tabs>
              <w:jc w:val="center"/>
              <w:rPr>
                <w:rFonts w:eastAsia="Arial"/>
              </w:rPr>
            </w:pPr>
            <w:r w:rsidRPr="00B26627">
              <w:rPr>
                <w:rFonts w:eastAsia="Arial"/>
              </w:rPr>
              <w:t>3,471</w:t>
            </w:r>
          </w:p>
        </w:tc>
        <w:tc>
          <w:tcPr>
            <w:tcW w:w="135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6C73C87B" w14:textId="1CF10D91" w:rsidR="7496106E" w:rsidRPr="00B26627" w:rsidRDefault="20F29093" w:rsidP="1802B88B">
            <w:pPr>
              <w:tabs>
                <w:tab w:val="decimal" w:pos="1216"/>
              </w:tabs>
              <w:jc w:val="center"/>
              <w:rPr>
                <w:rFonts w:eastAsia="Arial"/>
              </w:rPr>
            </w:pPr>
            <w:r w:rsidRPr="00B26627">
              <w:rPr>
                <w:rFonts w:eastAsia="Arial"/>
              </w:rPr>
              <w:t>14.3</w:t>
            </w:r>
          </w:p>
        </w:tc>
        <w:tc>
          <w:tcPr>
            <w:tcW w:w="162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505E47DA" w14:textId="11D095B2" w:rsidR="7496106E" w:rsidRPr="00B26627" w:rsidRDefault="20F29093" w:rsidP="1802B88B">
            <w:pPr>
              <w:tabs>
                <w:tab w:val="decimal" w:pos="1216"/>
              </w:tabs>
              <w:jc w:val="center"/>
              <w:rPr>
                <w:rFonts w:eastAsia="Arial"/>
              </w:rPr>
            </w:pPr>
            <w:r w:rsidRPr="00B26627">
              <w:rPr>
                <w:rFonts w:eastAsia="Arial"/>
              </w:rPr>
              <w:t>1,180</w:t>
            </w:r>
          </w:p>
        </w:tc>
        <w:tc>
          <w:tcPr>
            <w:tcW w:w="162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759F7BB0" w14:textId="5374E92B" w:rsidR="7496106E" w:rsidRPr="00B26627" w:rsidRDefault="20F29093" w:rsidP="1802B88B">
            <w:pPr>
              <w:tabs>
                <w:tab w:val="decimal" w:pos="706"/>
              </w:tabs>
              <w:jc w:val="center"/>
              <w:rPr>
                <w:rFonts w:eastAsia="Arial"/>
              </w:rPr>
            </w:pPr>
            <w:r w:rsidRPr="00B26627">
              <w:rPr>
                <w:rFonts w:eastAsia="Arial"/>
              </w:rPr>
              <w:t>14.6</w:t>
            </w:r>
          </w:p>
        </w:tc>
      </w:tr>
      <w:tr w:rsidR="7496106E" w:rsidRPr="00B26627" w14:paraId="40E68BED" w14:textId="77777777" w:rsidTr="00B26627">
        <w:trPr>
          <w:trHeight w:val="300"/>
        </w:trPr>
        <w:tc>
          <w:tcPr>
            <w:tcW w:w="152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tcPr>
          <w:p w14:paraId="31104381" w14:textId="0BE62C71" w:rsidR="7496106E" w:rsidRPr="00B26627" w:rsidRDefault="20F29093" w:rsidP="7496106E">
            <w:pPr>
              <w:rPr>
                <w:rFonts w:eastAsia="Arial"/>
              </w:rPr>
            </w:pPr>
            <w:r w:rsidRPr="00B26627">
              <w:rPr>
                <w:rFonts w:eastAsia="Arial"/>
              </w:rPr>
              <w:t xml:space="preserve">Grade </w:t>
            </w:r>
            <w:r w:rsidR="00B72956" w:rsidRPr="00B26627">
              <w:rPr>
                <w:rFonts w:eastAsia="Arial"/>
              </w:rPr>
              <w:t>Eight</w:t>
            </w:r>
          </w:p>
        </w:tc>
        <w:tc>
          <w:tcPr>
            <w:tcW w:w="117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403E66E4" w14:textId="14B3F4AB" w:rsidR="7496106E" w:rsidRPr="00B26627" w:rsidRDefault="20F29093" w:rsidP="1802B88B">
            <w:pPr>
              <w:tabs>
                <w:tab w:val="decimal" w:pos="1066"/>
              </w:tabs>
              <w:jc w:val="center"/>
              <w:rPr>
                <w:rFonts w:eastAsia="Arial"/>
              </w:rPr>
            </w:pPr>
            <w:r w:rsidRPr="00B26627">
              <w:rPr>
                <w:rFonts w:eastAsia="Arial"/>
              </w:rPr>
              <w:t>4,646</w:t>
            </w:r>
          </w:p>
        </w:tc>
        <w:tc>
          <w:tcPr>
            <w:tcW w:w="117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4141CACF" w14:textId="51BF0EDA" w:rsidR="7496106E" w:rsidRPr="00B26627" w:rsidRDefault="20F29093" w:rsidP="1802B88B">
            <w:pPr>
              <w:tabs>
                <w:tab w:val="decimal" w:pos="680"/>
              </w:tabs>
              <w:jc w:val="center"/>
              <w:rPr>
                <w:rFonts w:eastAsia="Arial"/>
              </w:rPr>
            </w:pPr>
            <w:r w:rsidRPr="00B26627">
              <w:rPr>
                <w:rFonts w:eastAsia="Arial"/>
              </w:rPr>
              <w:t>14.3</w:t>
            </w:r>
          </w:p>
        </w:tc>
        <w:tc>
          <w:tcPr>
            <w:tcW w:w="126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0AA7801A" w14:textId="07791823" w:rsidR="7496106E" w:rsidRPr="00B26627" w:rsidRDefault="20F29093" w:rsidP="1802B88B">
            <w:pPr>
              <w:tabs>
                <w:tab w:val="decimal" w:pos="1216"/>
              </w:tabs>
              <w:jc w:val="center"/>
              <w:rPr>
                <w:rFonts w:eastAsia="Arial"/>
              </w:rPr>
            </w:pPr>
            <w:r w:rsidRPr="00B26627">
              <w:rPr>
                <w:rFonts w:eastAsia="Arial"/>
              </w:rPr>
              <w:t>3,612</w:t>
            </w:r>
          </w:p>
        </w:tc>
        <w:tc>
          <w:tcPr>
            <w:tcW w:w="135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79F5417E" w14:textId="791BE605" w:rsidR="7496106E" w:rsidRPr="00B26627" w:rsidRDefault="20F29093" w:rsidP="1802B88B">
            <w:pPr>
              <w:tabs>
                <w:tab w:val="decimal" w:pos="1216"/>
              </w:tabs>
              <w:jc w:val="center"/>
              <w:rPr>
                <w:rFonts w:eastAsia="Arial"/>
              </w:rPr>
            </w:pPr>
            <w:r w:rsidRPr="00B26627">
              <w:rPr>
                <w:rFonts w:eastAsia="Arial"/>
              </w:rPr>
              <w:t>14.9</w:t>
            </w:r>
          </w:p>
        </w:tc>
        <w:tc>
          <w:tcPr>
            <w:tcW w:w="162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3F4B4D8F" w14:textId="58211EC0" w:rsidR="7496106E" w:rsidRPr="00B26627" w:rsidRDefault="20F29093" w:rsidP="1802B88B">
            <w:pPr>
              <w:tabs>
                <w:tab w:val="decimal" w:pos="1216"/>
              </w:tabs>
              <w:jc w:val="center"/>
              <w:rPr>
                <w:rFonts w:eastAsia="Arial"/>
              </w:rPr>
            </w:pPr>
            <w:r w:rsidRPr="00B26627">
              <w:rPr>
                <w:rFonts w:eastAsia="Arial"/>
              </w:rPr>
              <w:t>1,034</w:t>
            </w:r>
          </w:p>
        </w:tc>
        <w:tc>
          <w:tcPr>
            <w:tcW w:w="162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1F08D746" w14:textId="6FD6B425" w:rsidR="7496106E" w:rsidRPr="00B26627" w:rsidRDefault="20F29093" w:rsidP="1802B88B">
            <w:pPr>
              <w:tabs>
                <w:tab w:val="decimal" w:pos="706"/>
              </w:tabs>
              <w:jc w:val="center"/>
              <w:rPr>
                <w:rFonts w:eastAsia="Arial"/>
              </w:rPr>
            </w:pPr>
            <w:r w:rsidRPr="00B26627">
              <w:rPr>
                <w:rFonts w:eastAsia="Arial"/>
              </w:rPr>
              <w:t>12.8</w:t>
            </w:r>
          </w:p>
        </w:tc>
      </w:tr>
      <w:tr w:rsidR="7496106E" w:rsidRPr="00B26627" w14:paraId="0DC8F0A7" w14:textId="77777777" w:rsidTr="00B26627">
        <w:trPr>
          <w:trHeight w:val="300"/>
        </w:trPr>
        <w:tc>
          <w:tcPr>
            <w:tcW w:w="152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tcPr>
          <w:p w14:paraId="012DED74" w14:textId="1BCE1807" w:rsidR="7496106E" w:rsidRPr="00B26627" w:rsidRDefault="20F29093" w:rsidP="7496106E">
            <w:pPr>
              <w:rPr>
                <w:rFonts w:eastAsia="Arial"/>
              </w:rPr>
            </w:pPr>
            <w:r w:rsidRPr="00B26627">
              <w:rPr>
                <w:rFonts w:eastAsia="Arial"/>
              </w:rPr>
              <w:lastRenderedPageBreak/>
              <w:t xml:space="preserve">Grade </w:t>
            </w:r>
            <w:r w:rsidR="00B72956" w:rsidRPr="00B26627">
              <w:rPr>
                <w:rFonts w:eastAsia="Arial"/>
              </w:rPr>
              <w:t>Eleven</w:t>
            </w:r>
          </w:p>
        </w:tc>
        <w:tc>
          <w:tcPr>
            <w:tcW w:w="117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2C83F248" w14:textId="6886352D" w:rsidR="7496106E" w:rsidRPr="00B26627" w:rsidRDefault="20F29093" w:rsidP="1802B88B">
            <w:pPr>
              <w:tabs>
                <w:tab w:val="decimal" w:pos="1066"/>
              </w:tabs>
              <w:jc w:val="center"/>
              <w:rPr>
                <w:rFonts w:eastAsia="Arial"/>
              </w:rPr>
            </w:pPr>
            <w:r w:rsidRPr="00B26627">
              <w:rPr>
                <w:rFonts w:eastAsia="Arial"/>
              </w:rPr>
              <w:t>4,223</w:t>
            </w:r>
          </w:p>
        </w:tc>
        <w:tc>
          <w:tcPr>
            <w:tcW w:w="117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2A6DA242" w14:textId="1D56B654" w:rsidR="7496106E" w:rsidRPr="00B26627" w:rsidRDefault="20F29093" w:rsidP="1802B88B">
            <w:pPr>
              <w:tabs>
                <w:tab w:val="decimal" w:pos="680"/>
              </w:tabs>
              <w:jc w:val="center"/>
              <w:rPr>
                <w:rFonts w:eastAsia="Arial"/>
              </w:rPr>
            </w:pPr>
            <w:r w:rsidRPr="00B26627">
              <w:rPr>
                <w:rFonts w:eastAsia="Arial"/>
              </w:rPr>
              <w:t>13.0</w:t>
            </w:r>
          </w:p>
        </w:tc>
        <w:tc>
          <w:tcPr>
            <w:tcW w:w="126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624071BF" w14:textId="626957BA" w:rsidR="7496106E" w:rsidRPr="00B26627" w:rsidRDefault="20F29093" w:rsidP="1802B88B">
            <w:pPr>
              <w:tabs>
                <w:tab w:val="decimal" w:pos="1216"/>
              </w:tabs>
              <w:jc w:val="center"/>
              <w:rPr>
                <w:rFonts w:eastAsia="Arial"/>
              </w:rPr>
            </w:pPr>
            <w:r w:rsidRPr="00B26627">
              <w:rPr>
                <w:rFonts w:eastAsia="Arial"/>
              </w:rPr>
              <w:t>3,431</w:t>
            </w:r>
          </w:p>
        </w:tc>
        <w:tc>
          <w:tcPr>
            <w:tcW w:w="135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2237D125" w14:textId="3EFAE438" w:rsidR="7496106E" w:rsidRPr="00B26627" w:rsidRDefault="20F29093" w:rsidP="1802B88B">
            <w:pPr>
              <w:tabs>
                <w:tab w:val="decimal" w:pos="1216"/>
              </w:tabs>
              <w:jc w:val="center"/>
              <w:rPr>
                <w:rFonts w:eastAsia="Arial"/>
              </w:rPr>
            </w:pPr>
            <w:r w:rsidRPr="00B26627">
              <w:rPr>
                <w:rFonts w:eastAsia="Arial"/>
              </w:rPr>
              <w:t>14.1</w:t>
            </w:r>
          </w:p>
        </w:tc>
        <w:tc>
          <w:tcPr>
            <w:tcW w:w="162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0E383DE4" w14:textId="13B54C43" w:rsidR="7496106E" w:rsidRPr="00B26627" w:rsidRDefault="20F29093" w:rsidP="1802B88B">
            <w:pPr>
              <w:tabs>
                <w:tab w:val="decimal" w:pos="1216"/>
              </w:tabs>
              <w:jc w:val="center"/>
              <w:rPr>
                <w:rFonts w:eastAsia="Arial"/>
              </w:rPr>
            </w:pPr>
            <w:r w:rsidRPr="00B26627">
              <w:rPr>
                <w:rFonts w:eastAsia="Arial"/>
              </w:rPr>
              <w:t>792</w:t>
            </w:r>
          </w:p>
        </w:tc>
        <w:tc>
          <w:tcPr>
            <w:tcW w:w="1620" w:type="dxa"/>
            <w:tcBorders>
              <w:top w:val="single" w:sz="8" w:space="0" w:color="auto"/>
              <w:left w:val="single" w:sz="8" w:space="0" w:color="auto"/>
              <w:bottom w:val="single" w:sz="8" w:space="0" w:color="auto"/>
              <w:right w:val="single" w:sz="8" w:space="0" w:color="auto"/>
            </w:tcBorders>
            <w:tcMar>
              <w:top w:w="29" w:type="dxa"/>
              <w:left w:w="108" w:type="dxa"/>
              <w:bottom w:w="29" w:type="dxa"/>
              <w:right w:w="108" w:type="dxa"/>
            </w:tcMar>
            <w:vAlign w:val="center"/>
          </w:tcPr>
          <w:p w14:paraId="5164D9E6" w14:textId="37B8651B" w:rsidR="7496106E" w:rsidRPr="00B26627" w:rsidRDefault="20F29093" w:rsidP="1802B88B">
            <w:pPr>
              <w:tabs>
                <w:tab w:val="decimal" w:pos="706"/>
              </w:tabs>
              <w:jc w:val="center"/>
              <w:rPr>
                <w:rFonts w:eastAsia="Arial"/>
              </w:rPr>
            </w:pPr>
            <w:r w:rsidRPr="00B26627">
              <w:rPr>
                <w:rFonts w:eastAsia="Arial"/>
              </w:rPr>
              <w:t>9.8</w:t>
            </w:r>
          </w:p>
        </w:tc>
      </w:tr>
    </w:tbl>
    <w:p w14:paraId="4F446909" w14:textId="5029B763" w:rsidR="00B246BE" w:rsidRDefault="63137CA8" w:rsidP="00C73A9E">
      <w:pPr>
        <w:spacing w:before="120" w:after="240" w:line="240" w:lineRule="auto"/>
      </w:pPr>
      <w:r w:rsidRPr="65E35ECA">
        <w:rPr>
          <w:b/>
          <w:bCs/>
        </w:rPr>
        <w:t xml:space="preserve">NOTE: </w:t>
      </w:r>
      <w:r>
        <w:t>The study sample excludes 816 non-EL students who were missing a flag for EO, IFEP, or RFEP status. It also excludes EL students who had valid CAA for ELA scores but lacked</w:t>
      </w:r>
      <w:r w:rsidR="1336335B">
        <w:t xml:space="preserve"> </w:t>
      </w:r>
      <w:r>
        <w:t xml:space="preserve">valid Alternate ELPAC scores. </w:t>
      </w:r>
    </w:p>
    <w:p w14:paraId="24A3C187" w14:textId="2EC0A5C5" w:rsidR="00B246BE" w:rsidRDefault="47B4F78D" w:rsidP="00C73A9E">
      <w:pPr>
        <w:spacing w:before="120" w:after="240" w:line="240" w:lineRule="auto"/>
      </w:pPr>
      <w:r>
        <w:t xml:space="preserve">Table 2 summarizes the </w:t>
      </w:r>
      <w:r w:rsidR="73BD5D25">
        <w:t xml:space="preserve">EL student </w:t>
      </w:r>
      <w:r>
        <w:t xml:space="preserve">study sample relative to all students who participated in the Alternate ELPAC field test. Because the Alternate ELPAC is administered to all grades from </w:t>
      </w:r>
      <w:r w:rsidR="62AD0B77">
        <w:t xml:space="preserve">kindergarten through grade </w:t>
      </w:r>
      <w:r w:rsidR="23455C38">
        <w:t>twelve</w:t>
      </w:r>
      <w:r w:rsidR="62AD0B77">
        <w:t xml:space="preserve"> </w:t>
      </w:r>
      <w:r w:rsidR="586208DB">
        <w:t>(</w:t>
      </w:r>
      <w:r>
        <w:t>K–12</w:t>
      </w:r>
      <w:r w:rsidR="546B6815">
        <w:t>)</w:t>
      </w:r>
      <w:r>
        <w:t xml:space="preserve">, this table illustrates representativeness of the study sample compared to the full K–12 population of EL students with the most significant cognitive disabilities. </w:t>
      </w:r>
    </w:p>
    <w:p w14:paraId="20B542AA" w14:textId="55101E04" w:rsidR="007F4E2F" w:rsidRDefault="007F4E2F" w:rsidP="00C73A9E">
      <w:pPr>
        <w:spacing w:after="240" w:line="240" w:lineRule="auto"/>
      </w:pPr>
      <w:r>
        <w:t xml:space="preserve">Table </w:t>
      </w:r>
      <w:r w:rsidR="00F8091D">
        <w:t xml:space="preserve">2 </w:t>
      </w:r>
      <w:r>
        <w:t>shows the following:</w:t>
      </w:r>
    </w:p>
    <w:p w14:paraId="43C43669" w14:textId="0F31649A" w:rsidR="00E617C2" w:rsidRDefault="7296F35E" w:rsidP="00C73A9E">
      <w:pPr>
        <w:pStyle w:val="ListParagraph"/>
        <w:numPr>
          <w:ilvl w:val="0"/>
          <w:numId w:val="31"/>
        </w:numPr>
        <w:spacing w:after="240" w:line="240" w:lineRule="auto"/>
        <w:contextualSpacing w:val="0"/>
      </w:pPr>
      <w:r>
        <w:t>Out of 19,697 students who were eligible to participate in the Alternate ELPAC, only about 40 percent (8,077 students) were in the CAA for ELA tested grades (</w:t>
      </w:r>
      <w:r w:rsidR="00B72956">
        <w:t>three</w:t>
      </w:r>
      <w:r>
        <w:t xml:space="preserve"> through </w:t>
      </w:r>
      <w:r w:rsidR="00B72956">
        <w:t>eight</w:t>
      </w:r>
      <w:r>
        <w:t xml:space="preserve"> and </w:t>
      </w:r>
      <w:r w:rsidR="00B72956">
        <w:t>eleven</w:t>
      </w:r>
      <w:r>
        <w:t xml:space="preserve">) and had valid scores on both assessments. This is likely because, as with the general EL student population, a large number of EL students with the most significant cognitive disabilities are in the earliest grades (K through </w:t>
      </w:r>
      <w:r w:rsidR="00B72956">
        <w:t>two</w:t>
      </w:r>
      <w:r>
        <w:t>), which do not participate in large-scale summative academic content assessments.</w:t>
      </w:r>
    </w:p>
    <w:p w14:paraId="0C2AA4FD" w14:textId="77777777" w:rsidR="0004037F" w:rsidRDefault="0004037F" w:rsidP="00C73A9E">
      <w:pPr>
        <w:pStyle w:val="ListParagraph"/>
        <w:numPr>
          <w:ilvl w:val="0"/>
          <w:numId w:val="31"/>
        </w:numPr>
        <w:spacing w:after="240" w:line="240" w:lineRule="auto"/>
        <w:contextualSpacing w:val="0"/>
      </w:pPr>
      <w:r>
        <w:t xml:space="preserve">Only about 85 percent of eligible students participated in the Alternate ELPAC operational field test (16,669 students out of 19,697), but participation rates were fairly consistent across home language groups and grades. </w:t>
      </w:r>
    </w:p>
    <w:p w14:paraId="07A9520B" w14:textId="39C98A93" w:rsidR="00CF3480" w:rsidRDefault="6C88AFC9" w:rsidP="00C73A9E">
      <w:pPr>
        <w:pStyle w:val="ListParagraph"/>
        <w:numPr>
          <w:ilvl w:val="0"/>
          <w:numId w:val="31"/>
        </w:numPr>
        <w:spacing w:after="240" w:line="240" w:lineRule="auto"/>
      </w:pPr>
      <w:r>
        <w:t xml:space="preserve">The distribution of home languages and grade-levels in the analytic sample was comparable to the total eligible sample, other than the fact that </w:t>
      </w:r>
      <w:r w:rsidR="786737BC">
        <w:t>grades three throug</w:t>
      </w:r>
      <w:r w:rsidR="597419C0">
        <w:t xml:space="preserve">h </w:t>
      </w:r>
      <w:r w:rsidR="786737BC">
        <w:t xml:space="preserve">eight and eleven </w:t>
      </w:r>
      <w:r>
        <w:t>make up larger percentages of the analytic sample due to</w:t>
      </w:r>
      <w:r w:rsidR="536548DA">
        <w:t xml:space="preserve"> the</w:t>
      </w:r>
      <w:r>
        <w:t xml:space="preserve"> </w:t>
      </w:r>
      <w:r w:rsidR="5B6A741E">
        <w:t>study design</w:t>
      </w:r>
      <w:r>
        <w:t xml:space="preserve">. </w:t>
      </w:r>
    </w:p>
    <w:p w14:paraId="03D5EDF7" w14:textId="77777777" w:rsidR="00CF3480" w:rsidRDefault="00CF3480">
      <w:r>
        <w:br w:type="page"/>
      </w:r>
    </w:p>
    <w:p w14:paraId="417B04B5" w14:textId="7D1960FD" w:rsidR="002B7481" w:rsidRPr="00C92DD2" w:rsidRDefault="002B7481" w:rsidP="004672D4">
      <w:pPr>
        <w:keepNext/>
        <w:spacing w:after="240"/>
      </w:pPr>
      <w:r>
        <w:lastRenderedPageBreak/>
        <w:t xml:space="preserve">Table 2: Comparison of the </w:t>
      </w:r>
      <w:r w:rsidR="68C2336A">
        <w:t>F</w:t>
      </w:r>
      <w:r>
        <w:t>ull Alternate ELPAC Population and the Study Sample</w:t>
      </w:r>
      <w:r w:rsidR="00D66EEE">
        <w:t xml:space="preserve"> by </w:t>
      </w:r>
      <w:r w:rsidR="001A5A89">
        <w:t>Home Language and Grade Level</w:t>
      </w:r>
    </w:p>
    <w:tbl>
      <w:tblPr>
        <w:tblStyle w:val="TableGrid"/>
        <w:tblW w:w="10345" w:type="dxa"/>
        <w:tblLook w:val="04A0" w:firstRow="1" w:lastRow="0" w:firstColumn="1" w:lastColumn="0" w:noHBand="0" w:noVBand="1"/>
        <w:tblCaption w:val="Table 2: Comparison of the full Alternate ELPAC Population and the Study Sample"/>
        <w:tblDescription w:val="The table has rows for various student characteristics including home language, primary disability type, parental education level, and student grade level, and columns showing the number of students with these characteristics in the total population of students who participate in alternate assessments, the total population of EL students who participate in alternate assessments, the number of Alternate ELPAC participants with a valid Alternate ELPAC score, and the number of students with a valid Alternate ELPAC score and a valid CAA for ELA score."/>
      </w:tblPr>
      <w:tblGrid>
        <w:gridCol w:w="1705"/>
        <w:gridCol w:w="1440"/>
        <w:gridCol w:w="1440"/>
        <w:gridCol w:w="1440"/>
        <w:gridCol w:w="1440"/>
        <w:gridCol w:w="1440"/>
        <w:gridCol w:w="1440"/>
      </w:tblGrid>
      <w:tr w:rsidR="007F4E2F" w14:paraId="447B201C" w14:textId="77777777" w:rsidTr="1802B88B">
        <w:trPr>
          <w:trHeight w:val="300"/>
          <w:tblHeader/>
        </w:trPr>
        <w:tc>
          <w:tcPr>
            <w:tcW w:w="1705" w:type="dxa"/>
            <w:tcBorders>
              <w:bottom w:val="single" w:sz="4" w:space="0" w:color="auto"/>
            </w:tcBorders>
            <w:vAlign w:val="center"/>
          </w:tcPr>
          <w:p w14:paraId="7D8DCB63" w14:textId="77777777" w:rsidR="00A92991" w:rsidRDefault="00A92991" w:rsidP="00637F98">
            <w:pPr>
              <w:jc w:val="center"/>
            </w:pPr>
            <w:r>
              <w:t>Categories:</w:t>
            </w:r>
          </w:p>
          <w:p w14:paraId="78F06F8F" w14:textId="4E069BA5" w:rsidR="007F4E2F" w:rsidRDefault="00A92991" w:rsidP="00637F98">
            <w:pPr>
              <w:jc w:val="center"/>
            </w:pPr>
            <w:r>
              <w:t>Home Language and Grade Level</w:t>
            </w:r>
          </w:p>
        </w:tc>
        <w:tc>
          <w:tcPr>
            <w:tcW w:w="1440" w:type="dxa"/>
            <w:tcBorders>
              <w:bottom w:val="single" w:sz="4" w:space="0" w:color="auto"/>
            </w:tcBorders>
            <w:vAlign w:val="center"/>
          </w:tcPr>
          <w:p w14:paraId="12A06D8C" w14:textId="63FEF1D5" w:rsidR="007F4E2F" w:rsidRDefault="3D33A018" w:rsidP="00637F98">
            <w:pPr>
              <w:jc w:val="center"/>
            </w:pPr>
            <w:r>
              <w:t>N</w:t>
            </w:r>
            <w:r w:rsidR="439A367C">
              <w:t>umber</w:t>
            </w:r>
            <w:r>
              <w:t xml:space="preserve"> Eligible for Alternate ELPAC</w:t>
            </w:r>
          </w:p>
        </w:tc>
        <w:tc>
          <w:tcPr>
            <w:tcW w:w="1440" w:type="dxa"/>
            <w:tcBorders>
              <w:bottom w:val="single" w:sz="4" w:space="0" w:color="auto"/>
            </w:tcBorders>
            <w:vAlign w:val="center"/>
          </w:tcPr>
          <w:p w14:paraId="3D8E34D3" w14:textId="40B53EA6" w:rsidR="007F4E2F" w:rsidRDefault="0DDE00C7" w:rsidP="00637F98">
            <w:pPr>
              <w:jc w:val="center"/>
            </w:pPr>
            <w:r>
              <w:t>Percent</w:t>
            </w:r>
            <w:r w:rsidR="00637F98">
              <w:br/>
            </w:r>
            <w:r w:rsidR="3D33A018">
              <w:t>All Eligible Alternate ELPAC</w:t>
            </w:r>
          </w:p>
        </w:tc>
        <w:tc>
          <w:tcPr>
            <w:tcW w:w="1440" w:type="dxa"/>
            <w:tcBorders>
              <w:bottom w:val="single" w:sz="4" w:space="0" w:color="auto"/>
            </w:tcBorders>
            <w:vAlign w:val="center"/>
          </w:tcPr>
          <w:p w14:paraId="59A11F86" w14:textId="2BF1A5F3" w:rsidR="007F4E2F" w:rsidRDefault="3D33A018" w:rsidP="00637F98">
            <w:pPr>
              <w:jc w:val="center"/>
            </w:pPr>
            <w:r>
              <w:t>N</w:t>
            </w:r>
            <w:r w:rsidR="7BD9806F">
              <w:t>umber</w:t>
            </w:r>
            <w:r>
              <w:t xml:space="preserve"> </w:t>
            </w:r>
            <w:r w:rsidR="56FFC8B9">
              <w:t>Tested with</w:t>
            </w:r>
            <w:r w:rsidR="4649912C">
              <w:t xml:space="preserve"> Valid </w:t>
            </w:r>
            <w:r w:rsidR="56FFC8B9">
              <w:t>Alternate ELPAC Score</w:t>
            </w:r>
            <w:r w:rsidR="40E460A0">
              <w:t>s</w:t>
            </w:r>
          </w:p>
        </w:tc>
        <w:tc>
          <w:tcPr>
            <w:tcW w:w="1440" w:type="dxa"/>
            <w:tcBorders>
              <w:bottom w:val="single" w:sz="4" w:space="0" w:color="auto"/>
            </w:tcBorders>
            <w:vAlign w:val="center"/>
          </w:tcPr>
          <w:p w14:paraId="29EF0A02" w14:textId="29FF3F21" w:rsidR="007F4E2F" w:rsidRDefault="6A926DAB" w:rsidP="00637F98">
            <w:pPr>
              <w:jc w:val="center"/>
            </w:pPr>
            <w:r>
              <w:t>Percent</w:t>
            </w:r>
            <w:r w:rsidR="00637F98">
              <w:br/>
            </w:r>
            <w:r w:rsidR="007F4E2F">
              <w:t>All Eligible Alternate ELPAC</w:t>
            </w:r>
          </w:p>
        </w:tc>
        <w:tc>
          <w:tcPr>
            <w:tcW w:w="1440" w:type="dxa"/>
            <w:tcBorders>
              <w:bottom w:val="single" w:sz="4" w:space="0" w:color="auto"/>
            </w:tcBorders>
            <w:vAlign w:val="center"/>
          </w:tcPr>
          <w:p w14:paraId="51A3C0E3" w14:textId="34CA41EB" w:rsidR="007F4E2F" w:rsidRDefault="3D33A018" w:rsidP="00637F98">
            <w:pPr>
              <w:jc w:val="center"/>
            </w:pPr>
            <w:r>
              <w:t>N</w:t>
            </w:r>
            <w:r w:rsidR="21223DE6">
              <w:t>umber</w:t>
            </w:r>
            <w:r w:rsidR="00637F98">
              <w:t xml:space="preserve"> </w:t>
            </w:r>
            <w:r w:rsidR="62E223CA">
              <w:t xml:space="preserve">Matched </w:t>
            </w:r>
            <w:r>
              <w:t xml:space="preserve">Valid Alternate ELPAC and CAA for ELA </w:t>
            </w:r>
            <w:r w:rsidR="053572CE">
              <w:t>S</w:t>
            </w:r>
            <w:r>
              <w:t>core</w:t>
            </w:r>
            <w:r w:rsidR="35339453">
              <w:t>s</w:t>
            </w:r>
          </w:p>
        </w:tc>
        <w:tc>
          <w:tcPr>
            <w:tcW w:w="1440" w:type="dxa"/>
            <w:tcBorders>
              <w:bottom w:val="single" w:sz="4" w:space="0" w:color="auto"/>
            </w:tcBorders>
            <w:vAlign w:val="center"/>
          </w:tcPr>
          <w:p w14:paraId="3072F058" w14:textId="1F2A4BD0" w:rsidR="007F4E2F" w:rsidRDefault="6659AD1E" w:rsidP="00637F98">
            <w:pPr>
              <w:jc w:val="center"/>
            </w:pPr>
            <w:r>
              <w:t>Percent</w:t>
            </w:r>
            <w:r w:rsidR="00637F98">
              <w:br/>
            </w:r>
            <w:r w:rsidR="3D33A018">
              <w:t xml:space="preserve">All </w:t>
            </w:r>
            <w:r w:rsidR="552D1789">
              <w:t xml:space="preserve">Matched </w:t>
            </w:r>
            <w:r w:rsidR="3D33A018">
              <w:t>Valid Alternate ELPAC and CAA for ELA Scores</w:t>
            </w:r>
          </w:p>
        </w:tc>
      </w:tr>
      <w:tr w:rsidR="007F4E2F" w14:paraId="770C09E1" w14:textId="77777777" w:rsidTr="1802B88B">
        <w:trPr>
          <w:trHeight w:val="300"/>
        </w:trPr>
        <w:tc>
          <w:tcPr>
            <w:tcW w:w="1705" w:type="dxa"/>
            <w:tcBorders>
              <w:bottom w:val="single" w:sz="12" w:space="0" w:color="auto"/>
            </w:tcBorders>
          </w:tcPr>
          <w:p w14:paraId="428B983B" w14:textId="77777777" w:rsidR="007F4E2F" w:rsidRPr="003800EF" w:rsidRDefault="007F4E2F" w:rsidP="003C41E0">
            <w:pPr>
              <w:rPr>
                <w:b/>
                <w:bCs/>
              </w:rPr>
            </w:pPr>
            <w:r>
              <w:rPr>
                <w:b/>
                <w:bCs/>
              </w:rPr>
              <w:t>Total</w:t>
            </w:r>
          </w:p>
        </w:tc>
        <w:tc>
          <w:tcPr>
            <w:tcW w:w="1440" w:type="dxa"/>
            <w:tcBorders>
              <w:bottom w:val="single" w:sz="12" w:space="0" w:color="auto"/>
            </w:tcBorders>
            <w:vAlign w:val="center"/>
          </w:tcPr>
          <w:p w14:paraId="45103A21" w14:textId="77777777" w:rsidR="007F4E2F" w:rsidRDefault="2998C8A5" w:rsidP="5F900F7F">
            <w:pPr>
              <w:tabs>
                <w:tab w:val="decimal" w:pos="880"/>
              </w:tabs>
              <w:jc w:val="right"/>
            </w:pPr>
            <w:r>
              <w:t>19,697</w:t>
            </w:r>
          </w:p>
        </w:tc>
        <w:tc>
          <w:tcPr>
            <w:tcW w:w="1440" w:type="dxa"/>
            <w:tcBorders>
              <w:bottom w:val="single" w:sz="12" w:space="0" w:color="auto"/>
            </w:tcBorders>
            <w:vAlign w:val="center"/>
          </w:tcPr>
          <w:p w14:paraId="2FCEEEB5" w14:textId="019F1E1A" w:rsidR="007F4E2F" w:rsidRDefault="2998C8A5" w:rsidP="5F900F7F">
            <w:pPr>
              <w:jc w:val="right"/>
            </w:pPr>
            <w:r>
              <w:t>–</w:t>
            </w:r>
          </w:p>
        </w:tc>
        <w:tc>
          <w:tcPr>
            <w:tcW w:w="1440" w:type="dxa"/>
            <w:tcBorders>
              <w:bottom w:val="single" w:sz="12" w:space="0" w:color="auto"/>
            </w:tcBorders>
            <w:vAlign w:val="center"/>
          </w:tcPr>
          <w:p w14:paraId="1A92E71F" w14:textId="138D53A7" w:rsidR="007F4E2F" w:rsidRDefault="2998C8A5" w:rsidP="5F900F7F">
            <w:pPr>
              <w:tabs>
                <w:tab w:val="decimal" w:pos="880"/>
              </w:tabs>
              <w:jc w:val="right"/>
            </w:pPr>
            <w:r>
              <w:t>16,669</w:t>
            </w:r>
          </w:p>
        </w:tc>
        <w:tc>
          <w:tcPr>
            <w:tcW w:w="1440" w:type="dxa"/>
            <w:tcBorders>
              <w:bottom w:val="single" w:sz="12" w:space="0" w:color="auto"/>
            </w:tcBorders>
            <w:vAlign w:val="center"/>
          </w:tcPr>
          <w:p w14:paraId="3F593774" w14:textId="2AF05DD0" w:rsidR="007F4E2F" w:rsidRDefault="0045032C" w:rsidP="5F900F7F">
            <w:pPr>
              <w:jc w:val="right"/>
            </w:pPr>
            <w:r>
              <w:t>84.6</w:t>
            </w:r>
          </w:p>
        </w:tc>
        <w:tc>
          <w:tcPr>
            <w:tcW w:w="1440" w:type="dxa"/>
            <w:tcBorders>
              <w:bottom w:val="single" w:sz="12" w:space="0" w:color="auto"/>
            </w:tcBorders>
            <w:vAlign w:val="center"/>
          </w:tcPr>
          <w:p w14:paraId="10B94FA7" w14:textId="525FC6C4" w:rsidR="007F4E2F" w:rsidRPr="00DC7B82" w:rsidRDefault="2998C8A5" w:rsidP="5F900F7F">
            <w:pPr>
              <w:tabs>
                <w:tab w:val="decimal" w:pos="880"/>
              </w:tabs>
              <w:jc w:val="right"/>
            </w:pPr>
            <w:r>
              <w:t>8,077</w:t>
            </w:r>
          </w:p>
        </w:tc>
        <w:tc>
          <w:tcPr>
            <w:tcW w:w="1440" w:type="dxa"/>
            <w:tcBorders>
              <w:bottom w:val="single" w:sz="12" w:space="0" w:color="auto"/>
            </w:tcBorders>
            <w:vAlign w:val="center"/>
          </w:tcPr>
          <w:p w14:paraId="303186C5" w14:textId="77777777" w:rsidR="007F4E2F" w:rsidRPr="00DC7B82" w:rsidRDefault="2998C8A5" w:rsidP="5F900F7F">
            <w:pPr>
              <w:jc w:val="right"/>
            </w:pPr>
            <w:r>
              <w:t>–</w:t>
            </w:r>
          </w:p>
        </w:tc>
      </w:tr>
      <w:tr w:rsidR="007F4E2F" w14:paraId="6D8FBAED" w14:textId="77777777" w:rsidTr="1802B88B">
        <w:trPr>
          <w:trHeight w:val="300"/>
        </w:trPr>
        <w:tc>
          <w:tcPr>
            <w:tcW w:w="1705" w:type="dxa"/>
            <w:tcBorders>
              <w:top w:val="single" w:sz="12" w:space="0" w:color="auto"/>
            </w:tcBorders>
          </w:tcPr>
          <w:p w14:paraId="45614548" w14:textId="35D89111" w:rsidR="007F4E2F" w:rsidRPr="00D16926" w:rsidRDefault="007F4E2F" w:rsidP="003C41E0">
            <w:r>
              <w:t>Spanish</w:t>
            </w:r>
          </w:p>
        </w:tc>
        <w:tc>
          <w:tcPr>
            <w:tcW w:w="1440" w:type="dxa"/>
            <w:tcBorders>
              <w:top w:val="single" w:sz="12" w:space="0" w:color="auto"/>
            </w:tcBorders>
            <w:vAlign w:val="center"/>
          </w:tcPr>
          <w:p w14:paraId="5A4F3EAC" w14:textId="77777777" w:rsidR="007F4E2F" w:rsidRDefault="2998C8A5" w:rsidP="5F900F7F">
            <w:pPr>
              <w:tabs>
                <w:tab w:val="decimal" w:pos="880"/>
              </w:tabs>
              <w:jc w:val="right"/>
            </w:pPr>
            <w:r>
              <w:t>15,172</w:t>
            </w:r>
          </w:p>
        </w:tc>
        <w:tc>
          <w:tcPr>
            <w:tcW w:w="1440" w:type="dxa"/>
            <w:tcBorders>
              <w:top w:val="single" w:sz="12" w:space="0" w:color="auto"/>
            </w:tcBorders>
            <w:vAlign w:val="center"/>
          </w:tcPr>
          <w:p w14:paraId="43A846B1" w14:textId="2A3B28F2" w:rsidR="007F4E2F" w:rsidRDefault="3BA0A6C3" w:rsidP="5F900F7F">
            <w:pPr>
              <w:tabs>
                <w:tab w:val="decimal" w:pos="520"/>
              </w:tabs>
              <w:jc w:val="right"/>
            </w:pPr>
            <w:r>
              <w:t>77.0</w:t>
            </w:r>
          </w:p>
        </w:tc>
        <w:tc>
          <w:tcPr>
            <w:tcW w:w="1440" w:type="dxa"/>
            <w:tcBorders>
              <w:top w:val="single" w:sz="12" w:space="0" w:color="auto"/>
            </w:tcBorders>
            <w:vAlign w:val="center"/>
          </w:tcPr>
          <w:p w14:paraId="2D24292C" w14:textId="07903E07" w:rsidR="007F4E2F" w:rsidRDefault="2998C8A5" w:rsidP="5F900F7F">
            <w:pPr>
              <w:tabs>
                <w:tab w:val="decimal" w:pos="880"/>
              </w:tabs>
              <w:jc w:val="right"/>
            </w:pPr>
            <w:r>
              <w:t>12,884</w:t>
            </w:r>
          </w:p>
        </w:tc>
        <w:tc>
          <w:tcPr>
            <w:tcW w:w="1440" w:type="dxa"/>
            <w:tcBorders>
              <w:top w:val="single" w:sz="12" w:space="0" w:color="auto"/>
            </w:tcBorders>
            <w:vAlign w:val="center"/>
          </w:tcPr>
          <w:p w14:paraId="514AD97D" w14:textId="740297D4" w:rsidR="007F4E2F" w:rsidRDefault="0045032C" w:rsidP="5F900F7F">
            <w:pPr>
              <w:jc w:val="right"/>
            </w:pPr>
            <w:r>
              <w:t>84.9</w:t>
            </w:r>
          </w:p>
        </w:tc>
        <w:tc>
          <w:tcPr>
            <w:tcW w:w="1440" w:type="dxa"/>
            <w:tcBorders>
              <w:top w:val="single" w:sz="12" w:space="0" w:color="auto"/>
            </w:tcBorders>
            <w:vAlign w:val="center"/>
          </w:tcPr>
          <w:p w14:paraId="5F4C4AE9" w14:textId="3DC53339" w:rsidR="007F4E2F" w:rsidRDefault="2998C8A5" w:rsidP="5F900F7F">
            <w:pPr>
              <w:tabs>
                <w:tab w:val="decimal" w:pos="880"/>
              </w:tabs>
              <w:jc w:val="right"/>
            </w:pPr>
            <w:r>
              <w:t>6,325</w:t>
            </w:r>
          </w:p>
        </w:tc>
        <w:tc>
          <w:tcPr>
            <w:tcW w:w="1440" w:type="dxa"/>
            <w:tcBorders>
              <w:top w:val="single" w:sz="12" w:space="0" w:color="auto"/>
            </w:tcBorders>
            <w:vAlign w:val="center"/>
          </w:tcPr>
          <w:p w14:paraId="0CE2A2E4" w14:textId="00F01E1B" w:rsidR="007F4E2F" w:rsidRDefault="0045032C" w:rsidP="5F900F7F">
            <w:pPr>
              <w:tabs>
                <w:tab w:val="decimal" w:pos="520"/>
              </w:tabs>
              <w:jc w:val="right"/>
            </w:pPr>
            <w:r>
              <w:t>78.3</w:t>
            </w:r>
          </w:p>
        </w:tc>
      </w:tr>
      <w:tr w:rsidR="007F4E2F" w14:paraId="38B04453" w14:textId="77777777" w:rsidTr="1802B88B">
        <w:trPr>
          <w:trHeight w:val="300"/>
        </w:trPr>
        <w:tc>
          <w:tcPr>
            <w:tcW w:w="1705" w:type="dxa"/>
          </w:tcPr>
          <w:p w14:paraId="1290525E" w14:textId="708B25A0" w:rsidR="007F4E2F" w:rsidRDefault="007F4E2F" w:rsidP="007F4E2F">
            <w:r>
              <w:t>Chinese (Cantonese)</w:t>
            </w:r>
          </w:p>
        </w:tc>
        <w:tc>
          <w:tcPr>
            <w:tcW w:w="1440" w:type="dxa"/>
            <w:vAlign w:val="center"/>
          </w:tcPr>
          <w:p w14:paraId="530E5325" w14:textId="77777777" w:rsidR="007F4E2F" w:rsidRDefault="2998C8A5" w:rsidP="5F900F7F">
            <w:pPr>
              <w:tabs>
                <w:tab w:val="decimal" w:pos="880"/>
              </w:tabs>
              <w:jc w:val="right"/>
            </w:pPr>
            <w:r>
              <w:t>293</w:t>
            </w:r>
          </w:p>
        </w:tc>
        <w:tc>
          <w:tcPr>
            <w:tcW w:w="1440" w:type="dxa"/>
            <w:vAlign w:val="center"/>
          </w:tcPr>
          <w:p w14:paraId="67D9F0D0" w14:textId="78902C9E" w:rsidR="007F4E2F" w:rsidRDefault="0045032C" w:rsidP="5F900F7F">
            <w:pPr>
              <w:tabs>
                <w:tab w:val="decimal" w:pos="520"/>
              </w:tabs>
              <w:jc w:val="right"/>
            </w:pPr>
            <w:r>
              <w:t>1.</w:t>
            </w:r>
            <w:r w:rsidR="1B9A5348">
              <w:t>5</w:t>
            </w:r>
          </w:p>
        </w:tc>
        <w:tc>
          <w:tcPr>
            <w:tcW w:w="1440" w:type="dxa"/>
            <w:vAlign w:val="center"/>
          </w:tcPr>
          <w:p w14:paraId="679884A3" w14:textId="29ACDE53" w:rsidR="007F4E2F" w:rsidRDefault="2998C8A5" w:rsidP="5F900F7F">
            <w:pPr>
              <w:tabs>
                <w:tab w:val="decimal" w:pos="880"/>
              </w:tabs>
              <w:jc w:val="right"/>
            </w:pPr>
            <w:r>
              <w:t>217</w:t>
            </w:r>
          </w:p>
        </w:tc>
        <w:tc>
          <w:tcPr>
            <w:tcW w:w="1440" w:type="dxa"/>
            <w:vAlign w:val="center"/>
          </w:tcPr>
          <w:p w14:paraId="22B82A26" w14:textId="70D41D14" w:rsidR="007F4E2F" w:rsidRDefault="0045032C" w:rsidP="5F900F7F">
            <w:pPr>
              <w:jc w:val="right"/>
            </w:pPr>
            <w:r>
              <w:t>74.</w:t>
            </w:r>
            <w:r w:rsidR="79210C69">
              <w:t>1</w:t>
            </w:r>
          </w:p>
        </w:tc>
        <w:tc>
          <w:tcPr>
            <w:tcW w:w="1440" w:type="dxa"/>
            <w:vAlign w:val="center"/>
          </w:tcPr>
          <w:p w14:paraId="61254505" w14:textId="3F866AB3" w:rsidR="007F4E2F" w:rsidRDefault="2998C8A5" w:rsidP="5F900F7F">
            <w:pPr>
              <w:tabs>
                <w:tab w:val="decimal" w:pos="880"/>
              </w:tabs>
              <w:jc w:val="right"/>
            </w:pPr>
            <w:r>
              <w:t>112</w:t>
            </w:r>
          </w:p>
        </w:tc>
        <w:tc>
          <w:tcPr>
            <w:tcW w:w="1440" w:type="dxa"/>
            <w:vAlign w:val="center"/>
          </w:tcPr>
          <w:p w14:paraId="6DD5A88E" w14:textId="27B2BBD3" w:rsidR="007F4E2F" w:rsidRDefault="0045032C" w:rsidP="5F900F7F">
            <w:pPr>
              <w:tabs>
                <w:tab w:val="decimal" w:pos="520"/>
              </w:tabs>
              <w:jc w:val="right"/>
            </w:pPr>
            <w:r>
              <w:t>1.</w:t>
            </w:r>
            <w:r w:rsidR="54ED99B2">
              <w:t>4</w:t>
            </w:r>
          </w:p>
        </w:tc>
      </w:tr>
      <w:tr w:rsidR="007F4E2F" w14:paraId="0D1FD12B" w14:textId="77777777" w:rsidTr="1802B88B">
        <w:trPr>
          <w:trHeight w:val="300"/>
        </w:trPr>
        <w:tc>
          <w:tcPr>
            <w:tcW w:w="1705" w:type="dxa"/>
            <w:tcBorders>
              <w:bottom w:val="single" w:sz="4" w:space="0" w:color="auto"/>
            </w:tcBorders>
          </w:tcPr>
          <w:p w14:paraId="14D1CAF3" w14:textId="39DE34AA" w:rsidR="007F4E2F" w:rsidRDefault="007F4E2F" w:rsidP="00493F6F">
            <w:r>
              <w:t>Chinese</w:t>
            </w:r>
            <w:r w:rsidR="00493F6F">
              <w:t xml:space="preserve"> </w:t>
            </w:r>
            <w:r>
              <w:t>(Mandarin)</w:t>
            </w:r>
          </w:p>
        </w:tc>
        <w:tc>
          <w:tcPr>
            <w:tcW w:w="1440" w:type="dxa"/>
            <w:tcBorders>
              <w:bottom w:val="single" w:sz="4" w:space="0" w:color="auto"/>
            </w:tcBorders>
            <w:vAlign w:val="center"/>
          </w:tcPr>
          <w:p w14:paraId="209DDD11" w14:textId="77777777" w:rsidR="007F4E2F" w:rsidRDefault="2998C8A5" w:rsidP="5F900F7F">
            <w:pPr>
              <w:tabs>
                <w:tab w:val="decimal" w:pos="880"/>
              </w:tabs>
              <w:jc w:val="right"/>
            </w:pPr>
            <w:r>
              <w:t>298</w:t>
            </w:r>
          </w:p>
        </w:tc>
        <w:tc>
          <w:tcPr>
            <w:tcW w:w="1440" w:type="dxa"/>
            <w:tcBorders>
              <w:bottom w:val="single" w:sz="4" w:space="0" w:color="auto"/>
            </w:tcBorders>
            <w:vAlign w:val="center"/>
          </w:tcPr>
          <w:p w14:paraId="07A90E1B" w14:textId="7C840EBB" w:rsidR="007F4E2F" w:rsidRDefault="0045032C" w:rsidP="5F900F7F">
            <w:pPr>
              <w:tabs>
                <w:tab w:val="decimal" w:pos="520"/>
              </w:tabs>
              <w:jc w:val="right"/>
            </w:pPr>
            <w:r>
              <w:t>1.5</w:t>
            </w:r>
          </w:p>
        </w:tc>
        <w:tc>
          <w:tcPr>
            <w:tcW w:w="1440" w:type="dxa"/>
            <w:tcBorders>
              <w:bottom w:val="single" w:sz="4" w:space="0" w:color="auto"/>
            </w:tcBorders>
            <w:vAlign w:val="center"/>
          </w:tcPr>
          <w:p w14:paraId="6336A127" w14:textId="2EF85386" w:rsidR="007F4E2F" w:rsidRDefault="2998C8A5" w:rsidP="5F900F7F">
            <w:pPr>
              <w:tabs>
                <w:tab w:val="decimal" w:pos="880"/>
              </w:tabs>
              <w:jc w:val="right"/>
            </w:pPr>
            <w:r>
              <w:t>257</w:t>
            </w:r>
          </w:p>
        </w:tc>
        <w:tc>
          <w:tcPr>
            <w:tcW w:w="1440" w:type="dxa"/>
            <w:tcBorders>
              <w:bottom w:val="single" w:sz="4" w:space="0" w:color="auto"/>
            </w:tcBorders>
            <w:vAlign w:val="center"/>
          </w:tcPr>
          <w:p w14:paraId="3D593011" w14:textId="07950914" w:rsidR="007F4E2F" w:rsidRDefault="4A4A760A" w:rsidP="5F900F7F">
            <w:pPr>
              <w:jc w:val="right"/>
            </w:pPr>
            <w:r>
              <w:t>86.2</w:t>
            </w:r>
          </w:p>
        </w:tc>
        <w:tc>
          <w:tcPr>
            <w:tcW w:w="1440" w:type="dxa"/>
            <w:tcBorders>
              <w:bottom w:val="single" w:sz="4" w:space="0" w:color="auto"/>
            </w:tcBorders>
            <w:vAlign w:val="center"/>
          </w:tcPr>
          <w:p w14:paraId="41D1360D" w14:textId="0E35B479" w:rsidR="007F4E2F" w:rsidRDefault="2998C8A5" w:rsidP="5F900F7F">
            <w:pPr>
              <w:tabs>
                <w:tab w:val="decimal" w:pos="880"/>
              </w:tabs>
              <w:jc w:val="right"/>
            </w:pPr>
            <w:r>
              <w:t>129</w:t>
            </w:r>
          </w:p>
        </w:tc>
        <w:tc>
          <w:tcPr>
            <w:tcW w:w="1440" w:type="dxa"/>
            <w:tcBorders>
              <w:bottom w:val="single" w:sz="4" w:space="0" w:color="auto"/>
            </w:tcBorders>
            <w:vAlign w:val="center"/>
          </w:tcPr>
          <w:p w14:paraId="1213653F" w14:textId="3A67A3F0" w:rsidR="007F4E2F" w:rsidRDefault="0045032C" w:rsidP="5F900F7F">
            <w:pPr>
              <w:tabs>
                <w:tab w:val="decimal" w:pos="520"/>
              </w:tabs>
              <w:jc w:val="right"/>
            </w:pPr>
            <w:r>
              <w:t>1.6</w:t>
            </w:r>
          </w:p>
        </w:tc>
      </w:tr>
      <w:tr w:rsidR="007F4E2F" w14:paraId="11A3D7D6" w14:textId="77777777" w:rsidTr="1802B88B">
        <w:trPr>
          <w:trHeight w:val="300"/>
        </w:trPr>
        <w:tc>
          <w:tcPr>
            <w:tcW w:w="1705" w:type="dxa"/>
            <w:tcBorders>
              <w:bottom w:val="single" w:sz="12" w:space="0" w:color="auto"/>
            </w:tcBorders>
          </w:tcPr>
          <w:p w14:paraId="06549205" w14:textId="64C84FE7" w:rsidR="007F4E2F" w:rsidRDefault="007F4E2F" w:rsidP="007F4E2F">
            <w:r>
              <w:t>Other Home language</w:t>
            </w:r>
          </w:p>
        </w:tc>
        <w:tc>
          <w:tcPr>
            <w:tcW w:w="1440" w:type="dxa"/>
            <w:tcBorders>
              <w:bottom w:val="single" w:sz="12" w:space="0" w:color="auto"/>
            </w:tcBorders>
            <w:vAlign w:val="center"/>
          </w:tcPr>
          <w:p w14:paraId="305C256B" w14:textId="77777777" w:rsidR="007F4E2F" w:rsidRDefault="2998C8A5" w:rsidP="5F900F7F">
            <w:pPr>
              <w:tabs>
                <w:tab w:val="decimal" w:pos="880"/>
              </w:tabs>
              <w:jc w:val="right"/>
            </w:pPr>
            <w:r>
              <w:t>3,934</w:t>
            </w:r>
          </w:p>
        </w:tc>
        <w:tc>
          <w:tcPr>
            <w:tcW w:w="1440" w:type="dxa"/>
            <w:tcBorders>
              <w:bottom w:val="single" w:sz="12" w:space="0" w:color="auto"/>
            </w:tcBorders>
            <w:vAlign w:val="center"/>
          </w:tcPr>
          <w:p w14:paraId="3079B020" w14:textId="112FA1E2" w:rsidR="007F4E2F" w:rsidRDefault="394AB083" w:rsidP="1802B88B">
            <w:pPr>
              <w:tabs>
                <w:tab w:val="decimal" w:pos="520"/>
              </w:tabs>
              <w:spacing w:line="259" w:lineRule="auto"/>
              <w:jc w:val="right"/>
              <w:rPr>
                <w:rFonts w:eastAsia="Arial"/>
              </w:rPr>
            </w:pPr>
            <w:r>
              <w:t>20.0</w:t>
            </w:r>
          </w:p>
        </w:tc>
        <w:tc>
          <w:tcPr>
            <w:tcW w:w="1440" w:type="dxa"/>
            <w:tcBorders>
              <w:bottom w:val="single" w:sz="12" w:space="0" w:color="auto"/>
            </w:tcBorders>
            <w:vAlign w:val="center"/>
          </w:tcPr>
          <w:p w14:paraId="5A14458C" w14:textId="7B8ECDCA" w:rsidR="007F4E2F" w:rsidRDefault="2998C8A5" w:rsidP="5F900F7F">
            <w:pPr>
              <w:tabs>
                <w:tab w:val="decimal" w:pos="880"/>
              </w:tabs>
              <w:jc w:val="right"/>
            </w:pPr>
            <w:r>
              <w:t>3,311</w:t>
            </w:r>
          </w:p>
        </w:tc>
        <w:tc>
          <w:tcPr>
            <w:tcW w:w="1440" w:type="dxa"/>
            <w:tcBorders>
              <w:bottom w:val="single" w:sz="12" w:space="0" w:color="auto"/>
            </w:tcBorders>
            <w:vAlign w:val="center"/>
          </w:tcPr>
          <w:p w14:paraId="0CB8E3B2" w14:textId="363ACCE8" w:rsidR="007F4E2F" w:rsidRDefault="4A4A760A" w:rsidP="5F900F7F">
            <w:pPr>
              <w:jc w:val="right"/>
            </w:pPr>
            <w:r>
              <w:t>84.</w:t>
            </w:r>
            <w:r w:rsidR="2878E88E">
              <w:t>2</w:t>
            </w:r>
          </w:p>
        </w:tc>
        <w:tc>
          <w:tcPr>
            <w:tcW w:w="1440" w:type="dxa"/>
            <w:tcBorders>
              <w:bottom w:val="single" w:sz="12" w:space="0" w:color="auto"/>
            </w:tcBorders>
            <w:vAlign w:val="center"/>
          </w:tcPr>
          <w:p w14:paraId="56BCF73B" w14:textId="2195D92A" w:rsidR="007F4E2F" w:rsidRDefault="2998C8A5" w:rsidP="5F900F7F">
            <w:pPr>
              <w:tabs>
                <w:tab w:val="decimal" w:pos="880"/>
              </w:tabs>
              <w:jc w:val="right"/>
            </w:pPr>
            <w:r>
              <w:t>1,511</w:t>
            </w:r>
          </w:p>
        </w:tc>
        <w:tc>
          <w:tcPr>
            <w:tcW w:w="1440" w:type="dxa"/>
            <w:tcBorders>
              <w:bottom w:val="single" w:sz="12" w:space="0" w:color="auto"/>
            </w:tcBorders>
            <w:vAlign w:val="center"/>
          </w:tcPr>
          <w:p w14:paraId="2A657770" w14:textId="66AB8028" w:rsidR="007F4E2F" w:rsidRDefault="3BA0A6C3" w:rsidP="5F900F7F">
            <w:pPr>
              <w:tabs>
                <w:tab w:val="decimal" w:pos="520"/>
              </w:tabs>
              <w:jc w:val="right"/>
            </w:pPr>
            <w:r>
              <w:t>18.7</w:t>
            </w:r>
          </w:p>
        </w:tc>
      </w:tr>
      <w:tr w:rsidR="007F4E2F" w14:paraId="03F70CE3" w14:textId="77777777" w:rsidTr="1802B88B">
        <w:trPr>
          <w:trHeight w:val="300"/>
        </w:trPr>
        <w:tc>
          <w:tcPr>
            <w:tcW w:w="1705" w:type="dxa"/>
            <w:tcBorders>
              <w:top w:val="single" w:sz="12" w:space="0" w:color="auto"/>
            </w:tcBorders>
          </w:tcPr>
          <w:p w14:paraId="6AD24348" w14:textId="1F866614" w:rsidR="007F4E2F" w:rsidRDefault="007F4E2F" w:rsidP="003C41E0">
            <w:r>
              <w:t xml:space="preserve">Grade </w:t>
            </w:r>
            <w:r w:rsidR="00B72956">
              <w:t>Three</w:t>
            </w:r>
          </w:p>
        </w:tc>
        <w:tc>
          <w:tcPr>
            <w:tcW w:w="1440" w:type="dxa"/>
            <w:tcBorders>
              <w:top w:val="single" w:sz="12" w:space="0" w:color="auto"/>
            </w:tcBorders>
            <w:vAlign w:val="center"/>
          </w:tcPr>
          <w:p w14:paraId="53967776" w14:textId="77777777" w:rsidR="007F4E2F" w:rsidRDefault="2998C8A5" w:rsidP="5F900F7F">
            <w:pPr>
              <w:tabs>
                <w:tab w:val="decimal" w:pos="880"/>
              </w:tabs>
              <w:jc w:val="right"/>
            </w:pPr>
            <w:r>
              <w:t>1,664</w:t>
            </w:r>
          </w:p>
        </w:tc>
        <w:tc>
          <w:tcPr>
            <w:tcW w:w="1440" w:type="dxa"/>
            <w:tcBorders>
              <w:top w:val="single" w:sz="12" w:space="0" w:color="auto"/>
            </w:tcBorders>
            <w:vAlign w:val="center"/>
          </w:tcPr>
          <w:p w14:paraId="43F9D97E" w14:textId="19F29C48" w:rsidR="007F4E2F" w:rsidRDefault="0045032C" w:rsidP="5F900F7F">
            <w:pPr>
              <w:tabs>
                <w:tab w:val="decimal" w:pos="520"/>
              </w:tabs>
              <w:jc w:val="right"/>
            </w:pPr>
            <w:r>
              <w:t>8.5</w:t>
            </w:r>
          </w:p>
        </w:tc>
        <w:tc>
          <w:tcPr>
            <w:tcW w:w="1440" w:type="dxa"/>
            <w:tcBorders>
              <w:top w:val="single" w:sz="12" w:space="0" w:color="auto"/>
            </w:tcBorders>
            <w:vAlign w:val="center"/>
          </w:tcPr>
          <w:p w14:paraId="4E71D7F0" w14:textId="47668B46" w:rsidR="007F4E2F" w:rsidRDefault="2998C8A5" w:rsidP="5F900F7F">
            <w:pPr>
              <w:tabs>
                <w:tab w:val="decimal" w:pos="880"/>
              </w:tabs>
              <w:jc w:val="right"/>
            </w:pPr>
            <w:r>
              <w:t>1,475</w:t>
            </w:r>
          </w:p>
        </w:tc>
        <w:tc>
          <w:tcPr>
            <w:tcW w:w="1440" w:type="dxa"/>
            <w:tcBorders>
              <w:top w:val="single" w:sz="12" w:space="0" w:color="auto"/>
            </w:tcBorders>
            <w:vAlign w:val="center"/>
          </w:tcPr>
          <w:p w14:paraId="59BD00C7" w14:textId="02B818ED" w:rsidR="007F4E2F" w:rsidRDefault="4A4A760A" w:rsidP="5F900F7F">
            <w:pPr>
              <w:jc w:val="right"/>
            </w:pPr>
            <w:r>
              <w:t>88.6</w:t>
            </w:r>
          </w:p>
        </w:tc>
        <w:tc>
          <w:tcPr>
            <w:tcW w:w="1440" w:type="dxa"/>
            <w:tcBorders>
              <w:top w:val="single" w:sz="12" w:space="0" w:color="auto"/>
            </w:tcBorders>
            <w:vAlign w:val="center"/>
          </w:tcPr>
          <w:p w14:paraId="0075E583" w14:textId="0DA6F977" w:rsidR="007F4E2F" w:rsidRDefault="2998C8A5" w:rsidP="5F900F7F">
            <w:pPr>
              <w:tabs>
                <w:tab w:val="decimal" w:pos="880"/>
              </w:tabs>
              <w:jc w:val="right"/>
            </w:pPr>
            <w:r>
              <w:t>1,365</w:t>
            </w:r>
          </w:p>
        </w:tc>
        <w:tc>
          <w:tcPr>
            <w:tcW w:w="1440" w:type="dxa"/>
            <w:tcBorders>
              <w:top w:val="single" w:sz="12" w:space="0" w:color="auto"/>
            </w:tcBorders>
            <w:vAlign w:val="center"/>
          </w:tcPr>
          <w:p w14:paraId="45F28577" w14:textId="7D1E7584" w:rsidR="007F4E2F" w:rsidRDefault="0045032C" w:rsidP="5F900F7F">
            <w:pPr>
              <w:tabs>
                <w:tab w:val="decimal" w:pos="520"/>
              </w:tabs>
              <w:jc w:val="right"/>
            </w:pPr>
            <w:r>
              <w:t>16.9</w:t>
            </w:r>
          </w:p>
        </w:tc>
      </w:tr>
      <w:tr w:rsidR="007F4E2F" w14:paraId="2B1ED869" w14:textId="77777777" w:rsidTr="1802B88B">
        <w:trPr>
          <w:trHeight w:val="300"/>
        </w:trPr>
        <w:tc>
          <w:tcPr>
            <w:tcW w:w="1705" w:type="dxa"/>
          </w:tcPr>
          <w:p w14:paraId="37B61990" w14:textId="78DE0E7F" w:rsidR="007F4E2F" w:rsidRDefault="007F4E2F" w:rsidP="003C41E0">
            <w:r>
              <w:t xml:space="preserve">Grade </w:t>
            </w:r>
            <w:r w:rsidR="00B72956">
              <w:t>Four</w:t>
            </w:r>
          </w:p>
        </w:tc>
        <w:tc>
          <w:tcPr>
            <w:tcW w:w="1440" w:type="dxa"/>
            <w:vAlign w:val="center"/>
          </w:tcPr>
          <w:p w14:paraId="5F4E6683" w14:textId="77777777" w:rsidR="007F4E2F" w:rsidRDefault="2998C8A5" w:rsidP="5F900F7F">
            <w:pPr>
              <w:tabs>
                <w:tab w:val="decimal" w:pos="880"/>
              </w:tabs>
              <w:jc w:val="right"/>
            </w:pPr>
            <w:r>
              <w:t>1,589</w:t>
            </w:r>
          </w:p>
        </w:tc>
        <w:tc>
          <w:tcPr>
            <w:tcW w:w="1440" w:type="dxa"/>
            <w:vAlign w:val="center"/>
          </w:tcPr>
          <w:p w14:paraId="647D8359" w14:textId="3619F6C1" w:rsidR="007F4E2F" w:rsidRDefault="0045032C" w:rsidP="5F900F7F">
            <w:pPr>
              <w:tabs>
                <w:tab w:val="decimal" w:pos="520"/>
              </w:tabs>
              <w:jc w:val="right"/>
            </w:pPr>
            <w:r>
              <w:t>8.</w:t>
            </w:r>
            <w:r w:rsidR="1760C90E">
              <w:t>1</w:t>
            </w:r>
          </w:p>
        </w:tc>
        <w:tc>
          <w:tcPr>
            <w:tcW w:w="1440" w:type="dxa"/>
            <w:vAlign w:val="center"/>
          </w:tcPr>
          <w:p w14:paraId="5DBFA620" w14:textId="6319812D" w:rsidR="007F4E2F" w:rsidRDefault="2998C8A5" w:rsidP="5F900F7F">
            <w:pPr>
              <w:tabs>
                <w:tab w:val="decimal" w:pos="880"/>
              </w:tabs>
              <w:jc w:val="right"/>
            </w:pPr>
            <w:r>
              <w:t>1,388</w:t>
            </w:r>
          </w:p>
        </w:tc>
        <w:tc>
          <w:tcPr>
            <w:tcW w:w="1440" w:type="dxa"/>
            <w:vAlign w:val="center"/>
          </w:tcPr>
          <w:p w14:paraId="4ED85681" w14:textId="7ADF0066" w:rsidR="007F4E2F" w:rsidRDefault="4A4A760A" w:rsidP="5F900F7F">
            <w:pPr>
              <w:jc w:val="right"/>
            </w:pPr>
            <w:r>
              <w:t>87.</w:t>
            </w:r>
            <w:r w:rsidR="4FEE518F">
              <w:t>4</w:t>
            </w:r>
          </w:p>
        </w:tc>
        <w:tc>
          <w:tcPr>
            <w:tcW w:w="1440" w:type="dxa"/>
            <w:vAlign w:val="center"/>
          </w:tcPr>
          <w:p w14:paraId="1C55011A" w14:textId="42D3B520" w:rsidR="007F4E2F" w:rsidRDefault="2998C8A5" w:rsidP="5F900F7F">
            <w:pPr>
              <w:tabs>
                <w:tab w:val="decimal" w:pos="880"/>
              </w:tabs>
              <w:jc w:val="right"/>
            </w:pPr>
            <w:r>
              <w:t>1,288</w:t>
            </w:r>
          </w:p>
        </w:tc>
        <w:tc>
          <w:tcPr>
            <w:tcW w:w="1440" w:type="dxa"/>
            <w:vAlign w:val="center"/>
          </w:tcPr>
          <w:p w14:paraId="0418165E" w14:textId="537C5E07" w:rsidR="007F4E2F" w:rsidRDefault="5A1451B4" w:rsidP="5F900F7F">
            <w:pPr>
              <w:tabs>
                <w:tab w:val="decimal" w:pos="520"/>
              </w:tabs>
              <w:jc w:val="right"/>
            </w:pPr>
            <w:r>
              <w:t>16.0</w:t>
            </w:r>
          </w:p>
        </w:tc>
      </w:tr>
      <w:tr w:rsidR="007F4E2F" w14:paraId="1CBE62C4" w14:textId="77777777" w:rsidTr="1802B88B">
        <w:trPr>
          <w:trHeight w:val="300"/>
        </w:trPr>
        <w:tc>
          <w:tcPr>
            <w:tcW w:w="1705" w:type="dxa"/>
          </w:tcPr>
          <w:p w14:paraId="5960F9D4" w14:textId="11347869" w:rsidR="007F4E2F" w:rsidRDefault="007F4E2F" w:rsidP="003C41E0">
            <w:r>
              <w:t xml:space="preserve">Grade </w:t>
            </w:r>
            <w:r w:rsidR="00B72956">
              <w:t>Five</w:t>
            </w:r>
          </w:p>
        </w:tc>
        <w:tc>
          <w:tcPr>
            <w:tcW w:w="1440" w:type="dxa"/>
            <w:vAlign w:val="center"/>
          </w:tcPr>
          <w:p w14:paraId="47831AFA" w14:textId="77777777" w:rsidR="007F4E2F" w:rsidRDefault="2998C8A5" w:rsidP="5F900F7F">
            <w:pPr>
              <w:tabs>
                <w:tab w:val="decimal" w:pos="880"/>
              </w:tabs>
              <w:jc w:val="right"/>
            </w:pPr>
            <w:r>
              <w:t>1,546</w:t>
            </w:r>
          </w:p>
        </w:tc>
        <w:tc>
          <w:tcPr>
            <w:tcW w:w="1440" w:type="dxa"/>
            <w:vAlign w:val="center"/>
          </w:tcPr>
          <w:p w14:paraId="24A62CE6" w14:textId="2CE131F6" w:rsidR="007F4E2F" w:rsidRDefault="0045032C" w:rsidP="5F900F7F">
            <w:pPr>
              <w:tabs>
                <w:tab w:val="decimal" w:pos="520"/>
              </w:tabs>
              <w:jc w:val="right"/>
            </w:pPr>
            <w:r>
              <w:t>7.</w:t>
            </w:r>
            <w:r w:rsidR="6933CB17">
              <w:t>9</w:t>
            </w:r>
          </w:p>
        </w:tc>
        <w:tc>
          <w:tcPr>
            <w:tcW w:w="1440" w:type="dxa"/>
            <w:vAlign w:val="center"/>
          </w:tcPr>
          <w:p w14:paraId="0BAECF2D" w14:textId="3E24CBAB" w:rsidR="007F4E2F" w:rsidRDefault="2998C8A5" w:rsidP="5F900F7F">
            <w:pPr>
              <w:tabs>
                <w:tab w:val="decimal" w:pos="880"/>
              </w:tabs>
              <w:jc w:val="right"/>
            </w:pPr>
            <w:r>
              <w:t>1,368</w:t>
            </w:r>
          </w:p>
        </w:tc>
        <w:tc>
          <w:tcPr>
            <w:tcW w:w="1440" w:type="dxa"/>
            <w:vAlign w:val="center"/>
          </w:tcPr>
          <w:p w14:paraId="0695C09A" w14:textId="514B314A" w:rsidR="007F4E2F" w:rsidRDefault="4A4A760A" w:rsidP="5F900F7F">
            <w:pPr>
              <w:jc w:val="right"/>
            </w:pPr>
            <w:r>
              <w:t>88.</w:t>
            </w:r>
            <w:r w:rsidR="53330CE8">
              <w:t>5</w:t>
            </w:r>
          </w:p>
        </w:tc>
        <w:tc>
          <w:tcPr>
            <w:tcW w:w="1440" w:type="dxa"/>
            <w:vAlign w:val="center"/>
          </w:tcPr>
          <w:p w14:paraId="4C4EA978" w14:textId="5C7B7073" w:rsidR="007F4E2F" w:rsidRDefault="2998C8A5" w:rsidP="5F900F7F">
            <w:pPr>
              <w:tabs>
                <w:tab w:val="decimal" w:pos="880"/>
              </w:tabs>
              <w:jc w:val="right"/>
            </w:pPr>
            <w:r>
              <w:t>1,261</w:t>
            </w:r>
          </w:p>
        </w:tc>
        <w:tc>
          <w:tcPr>
            <w:tcW w:w="1440" w:type="dxa"/>
            <w:vAlign w:val="center"/>
          </w:tcPr>
          <w:p w14:paraId="00C83C4F" w14:textId="4F888C0A" w:rsidR="007F4E2F" w:rsidRDefault="0045032C" w:rsidP="5F900F7F">
            <w:pPr>
              <w:tabs>
                <w:tab w:val="decimal" w:pos="520"/>
              </w:tabs>
              <w:jc w:val="right"/>
            </w:pPr>
            <w:r>
              <w:t>15.6</w:t>
            </w:r>
          </w:p>
        </w:tc>
      </w:tr>
      <w:tr w:rsidR="007F4E2F" w14:paraId="713515EC" w14:textId="77777777" w:rsidTr="1802B88B">
        <w:trPr>
          <w:trHeight w:val="300"/>
        </w:trPr>
        <w:tc>
          <w:tcPr>
            <w:tcW w:w="1705" w:type="dxa"/>
          </w:tcPr>
          <w:p w14:paraId="4EDFB84B" w14:textId="28A151BA" w:rsidR="007F4E2F" w:rsidRDefault="007F4E2F" w:rsidP="003C41E0">
            <w:r>
              <w:t xml:space="preserve">Grade </w:t>
            </w:r>
            <w:r w:rsidR="00B72956">
              <w:t>Six</w:t>
            </w:r>
          </w:p>
        </w:tc>
        <w:tc>
          <w:tcPr>
            <w:tcW w:w="1440" w:type="dxa"/>
            <w:vAlign w:val="center"/>
          </w:tcPr>
          <w:p w14:paraId="394C0895" w14:textId="77777777" w:rsidR="007F4E2F" w:rsidRDefault="2998C8A5" w:rsidP="5F900F7F">
            <w:pPr>
              <w:tabs>
                <w:tab w:val="decimal" w:pos="880"/>
              </w:tabs>
              <w:jc w:val="right"/>
            </w:pPr>
            <w:r>
              <w:t>1,464</w:t>
            </w:r>
          </w:p>
        </w:tc>
        <w:tc>
          <w:tcPr>
            <w:tcW w:w="1440" w:type="dxa"/>
            <w:vAlign w:val="center"/>
          </w:tcPr>
          <w:p w14:paraId="47A64BA0" w14:textId="7E483C2B" w:rsidR="007F4E2F" w:rsidRDefault="0045032C" w:rsidP="5F900F7F">
            <w:pPr>
              <w:tabs>
                <w:tab w:val="decimal" w:pos="520"/>
              </w:tabs>
              <w:jc w:val="right"/>
            </w:pPr>
            <w:r>
              <w:t>7.4</w:t>
            </w:r>
          </w:p>
        </w:tc>
        <w:tc>
          <w:tcPr>
            <w:tcW w:w="1440" w:type="dxa"/>
            <w:vAlign w:val="center"/>
          </w:tcPr>
          <w:p w14:paraId="34F1FD05" w14:textId="16153BDD" w:rsidR="007F4E2F" w:rsidRDefault="2998C8A5" w:rsidP="5F900F7F">
            <w:pPr>
              <w:tabs>
                <w:tab w:val="decimal" w:pos="880"/>
              </w:tabs>
              <w:jc w:val="right"/>
            </w:pPr>
            <w:r>
              <w:t>1,252</w:t>
            </w:r>
          </w:p>
        </w:tc>
        <w:tc>
          <w:tcPr>
            <w:tcW w:w="1440" w:type="dxa"/>
            <w:vAlign w:val="center"/>
          </w:tcPr>
          <w:p w14:paraId="3EC6A541" w14:textId="05C66D04" w:rsidR="007F4E2F" w:rsidRDefault="4A4A760A" w:rsidP="5F900F7F">
            <w:pPr>
              <w:jc w:val="right"/>
            </w:pPr>
            <w:r>
              <w:t>85.5</w:t>
            </w:r>
          </w:p>
        </w:tc>
        <w:tc>
          <w:tcPr>
            <w:tcW w:w="1440" w:type="dxa"/>
            <w:vAlign w:val="center"/>
          </w:tcPr>
          <w:p w14:paraId="428467D5" w14:textId="3A0A78BC" w:rsidR="007F4E2F" w:rsidRDefault="2998C8A5" w:rsidP="5F900F7F">
            <w:pPr>
              <w:tabs>
                <w:tab w:val="decimal" w:pos="880"/>
              </w:tabs>
              <w:jc w:val="right"/>
            </w:pPr>
            <w:r>
              <w:t>1,157</w:t>
            </w:r>
          </w:p>
        </w:tc>
        <w:tc>
          <w:tcPr>
            <w:tcW w:w="1440" w:type="dxa"/>
            <w:vAlign w:val="center"/>
          </w:tcPr>
          <w:p w14:paraId="6C902700" w14:textId="10DB0955" w:rsidR="007F4E2F" w:rsidRDefault="0045032C" w:rsidP="5F900F7F">
            <w:pPr>
              <w:tabs>
                <w:tab w:val="decimal" w:pos="520"/>
              </w:tabs>
              <w:jc w:val="right"/>
            </w:pPr>
            <w:r>
              <w:t>14.3</w:t>
            </w:r>
          </w:p>
        </w:tc>
      </w:tr>
      <w:tr w:rsidR="007F4E2F" w14:paraId="0D185A20" w14:textId="77777777" w:rsidTr="1802B88B">
        <w:trPr>
          <w:trHeight w:val="300"/>
        </w:trPr>
        <w:tc>
          <w:tcPr>
            <w:tcW w:w="1705" w:type="dxa"/>
          </w:tcPr>
          <w:p w14:paraId="1C96E05E" w14:textId="557675B7" w:rsidR="007F4E2F" w:rsidRDefault="007F4E2F" w:rsidP="003C41E0">
            <w:r>
              <w:t xml:space="preserve">Grade </w:t>
            </w:r>
            <w:r w:rsidR="00B72956">
              <w:t>Seven</w:t>
            </w:r>
          </w:p>
        </w:tc>
        <w:tc>
          <w:tcPr>
            <w:tcW w:w="1440" w:type="dxa"/>
            <w:vAlign w:val="center"/>
          </w:tcPr>
          <w:p w14:paraId="68C24D73" w14:textId="77777777" w:rsidR="007F4E2F" w:rsidRDefault="2998C8A5" w:rsidP="5F900F7F">
            <w:pPr>
              <w:tabs>
                <w:tab w:val="decimal" w:pos="880"/>
              </w:tabs>
              <w:jc w:val="right"/>
            </w:pPr>
            <w:r>
              <w:t>1,497</w:t>
            </w:r>
          </w:p>
        </w:tc>
        <w:tc>
          <w:tcPr>
            <w:tcW w:w="1440" w:type="dxa"/>
            <w:vAlign w:val="center"/>
          </w:tcPr>
          <w:p w14:paraId="6B8C5720" w14:textId="5A931548" w:rsidR="007F4E2F" w:rsidRDefault="0045032C" w:rsidP="5F900F7F">
            <w:pPr>
              <w:tabs>
                <w:tab w:val="decimal" w:pos="520"/>
              </w:tabs>
              <w:jc w:val="right"/>
            </w:pPr>
            <w:r>
              <w:t>7.6</w:t>
            </w:r>
          </w:p>
        </w:tc>
        <w:tc>
          <w:tcPr>
            <w:tcW w:w="1440" w:type="dxa"/>
            <w:vAlign w:val="center"/>
          </w:tcPr>
          <w:p w14:paraId="0122124B" w14:textId="51B017C2" w:rsidR="007F4E2F" w:rsidRDefault="2998C8A5" w:rsidP="5F900F7F">
            <w:pPr>
              <w:tabs>
                <w:tab w:val="decimal" w:pos="880"/>
              </w:tabs>
              <w:jc w:val="right"/>
            </w:pPr>
            <w:r>
              <w:t>1,258</w:t>
            </w:r>
          </w:p>
        </w:tc>
        <w:tc>
          <w:tcPr>
            <w:tcW w:w="1440" w:type="dxa"/>
            <w:vAlign w:val="center"/>
          </w:tcPr>
          <w:p w14:paraId="59C4D8F7" w14:textId="4A94D3CE" w:rsidR="007F4E2F" w:rsidRDefault="4A4A760A" w:rsidP="5F900F7F">
            <w:pPr>
              <w:jc w:val="right"/>
            </w:pPr>
            <w:r>
              <w:t>84.0</w:t>
            </w:r>
          </w:p>
        </w:tc>
        <w:tc>
          <w:tcPr>
            <w:tcW w:w="1440" w:type="dxa"/>
            <w:vAlign w:val="center"/>
          </w:tcPr>
          <w:p w14:paraId="13246EBD" w14:textId="65BE8A19" w:rsidR="007F4E2F" w:rsidRDefault="2998C8A5" w:rsidP="5F900F7F">
            <w:pPr>
              <w:tabs>
                <w:tab w:val="decimal" w:pos="880"/>
              </w:tabs>
              <w:jc w:val="right"/>
            </w:pPr>
            <w:r>
              <w:t>1,180</w:t>
            </w:r>
          </w:p>
        </w:tc>
        <w:tc>
          <w:tcPr>
            <w:tcW w:w="1440" w:type="dxa"/>
            <w:vAlign w:val="center"/>
          </w:tcPr>
          <w:p w14:paraId="77B8F192" w14:textId="1C5336AA" w:rsidR="007F4E2F" w:rsidRDefault="0045032C" w:rsidP="5F900F7F">
            <w:pPr>
              <w:tabs>
                <w:tab w:val="decimal" w:pos="520"/>
              </w:tabs>
              <w:jc w:val="right"/>
            </w:pPr>
            <w:r>
              <w:t>14.6</w:t>
            </w:r>
          </w:p>
        </w:tc>
      </w:tr>
      <w:tr w:rsidR="007F4E2F" w14:paraId="46C3BF74" w14:textId="77777777" w:rsidTr="1802B88B">
        <w:trPr>
          <w:trHeight w:val="300"/>
        </w:trPr>
        <w:tc>
          <w:tcPr>
            <w:tcW w:w="1705" w:type="dxa"/>
          </w:tcPr>
          <w:p w14:paraId="7A464507" w14:textId="41B2BFD7" w:rsidR="007F4E2F" w:rsidRDefault="007F4E2F" w:rsidP="003C41E0">
            <w:r>
              <w:t xml:space="preserve">Grade </w:t>
            </w:r>
            <w:r w:rsidR="00B72956">
              <w:t>Eight</w:t>
            </w:r>
          </w:p>
        </w:tc>
        <w:tc>
          <w:tcPr>
            <w:tcW w:w="1440" w:type="dxa"/>
            <w:vAlign w:val="center"/>
          </w:tcPr>
          <w:p w14:paraId="2DA1D71F" w14:textId="77777777" w:rsidR="007F4E2F" w:rsidRDefault="2998C8A5" w:rsidP="5F900F7F">
            <w:pPr>
              <w:tabs>
                <w:tab w:val="decimal" w:pos="880"/>
              </w:tabs>
              <w:jc w:val="right"/>
            </w:pPr>
            <w:r>
              <w:t>1,354</w:t>
            </w:r>
          </w:p>
        </w:tc>
        <w:tc>
          <w:tcPr>
            <w:tcW w:w="1440" w:type="dxa"/>
            <w:vAlign w:val="center"/>
          </w:tcPr>
          <w:p w14:paraId="06179F7B" w14:textId="3EF77129" w:rsidR="007F4E2F" w:rsidRDefault="0045032C" w:rsidP="5F900F7F">
            <w:pPr>
              <w:tabs>
                <w:tab w:val="decimal" w:pos="520"/>
              </w:tabs>
              <w:jc w:val="right"/>
            </w:pPr>
            <w:r>
              <w:t>6.</w:t>
            </w:r>
            <w:r w:rsidR="0C55E0E5">
              <w:t>9</w:t>
            </w:r>
          </w:p>
        </w:tc>
        <w:tc>
          <w:tcPr>
            <w:tcW w:w="1440" w:type="dxa"/>
            <w:vAlign w:val="center"/>
          </w:tcPr>
          <w:p w14:paraId="34C682F3" w14:textId="01F744D0" w:rsidR="007F4E2F" w:rsidRDefault="2998C8A5" w:rsidP="5F900F7F">
            <w:pPr>
              <w:tabs>
                <w:tab w:val="decimal" w:pos="880"/>
              </w:tabs>
              <w:jc w:val="right"/>
            </w:pPr>
            <w:r>
              <w:t>1,114</w:t>
            </w:r>
          </w:p>
        </w:tc>
        <w:tc>
          <w:tcPr>
            <w:tcW w:w="1440" w:type="dxa"/>
            <w:vAlign w:val="center"/>
          </w:tcPr>
          <w:p w14:paraId="5DAB6A53" w14:textId="5B0582BF" w:rsidR="007F4E2F" w:rsidRDefault="4A4A760A" w:rsidP="5F900F7F">
            <w:pPr>
              <w:jc w:val="right"/>
            </w:pPr>
            <w:r>
              <w:t>82.</w:t>
            </w:r>
            <w:r w:rsidR="2B7892FF">
              <w:t>3</w:t>
            </w:r>
          </w:p>
        </w:tc>
        <w:tc>
          <w:tcPr>
            <w:tcW w:w="1440" w:type="dxa"/>
            <w:vAlign w:val="center"/>
          </w:tcPr>
          <w:p w14:paraId="3E9A7114" w14:textId="6FC46D8B" w:rsidR="007F4E2F" w:rsidRDefault="2998C8A5" w:rsidP="5F900F7F">
            <w:pPr>
              <w:tabs>
                <w:tab w:val="decimal" w:pos="880"/>
              </w:tabs>
              <w:jc w:val="right"/>
            </w:pPr>
            <w:r>
              <w:t>1,034</w:t>
            </w:r>
          </w:p>
        </w:tc>
        <w:tc>
          <w:tcPr>
            <w:tcW w:w="1440" w:type="dxa"/>
            <w:vAlign w:val="center"/>
          </w:tcPr>
          <w:p w14:paraId="45F0ED13" w14:textId="644E78B8" w:rsidR="007F4E2F" w:rsidRDefault="0045032C" w:rsidP="5F900F7F">
            <w:pPr>
              <w:tabs>
                <w:tab w:val="decimal" w:pos="520"/>
              </w:tabs>
              <w:jc w:val="right"/>
            </w:pPr>
            <w:r>
              <w:t>12.8</w:t>
            </w:r>
          </w:p>
        </w:tc>
      </w:tr>
      <w:tr w:rsidR="007F4E2F" w14:paraId="5EA11713" w14:textId="77777777" w:rsidTr="1802B88B">
        <w:trPr>
          <w:trHeight w:val="300"/>
        </w:trPr>
        <w:tc>
          <w:tcPr>
            <w:tcW w:w="1705" w:type="dxa"/>
          </w:tcPr>
          <w:p w14:paraId="5E949EE7" w14:textId="14AFD2C8" w:rsidR="007F4E2F" w:rsidRDefault="007F4E2F" w:rsidP="003C41E0">
            <w:r>
              <w:t>Grade</w:t>
            </w:r>
            <w:r w:rsidR="00B72956">
              <w:t xml:space="preserve"> Eleven</w:t>
            </w:r>
          </w:p>
        </w:tc>
        <w:tc>
          <w:tcPr>
            <w:tcW w:w="1440" w:type="dxa"/>
            <w:vAlign w:val="center"/>
          </w:tcPr>
          <w:p w14:paraId="14DD1E4D" w14:textId="77777777" w:rsidR="007F4E2F" w:rsidRDefault="2998C8A5" w:rsidP="5F900F7F">
            <w:pPr>
              <w:tabs>
                <w:tab w:val="decimal" w:pos="880"/>
              </w:tabs>
              <w:jc w:val="right"/>
            </w:pPr>
            <w:r>
              <w:t>1,165</w:t>
            </w:r>
          </w:p>
        </w:tc>
        <w:tc>
          <w:tcPr>
            <w:tcW w:w="1440" w:type="dxa"/>
            <w:vAlign w:val="center"/>
          </w:tcPr>
          <w:p w14:paraId="6E042291" w14:textId="76C90DD9" w:rsidR="007F4E2F" w:rsidRDefault="0045032C" w:rsidP="5F900F7F">
            <w:pPr>
              <w:tabs>
                <w:tab w:val="decimal" w:pos="520"/>
              </w:tabs>
              <w:jc w:val="right"/>
            </w:pPr>
            <w:r>
              <w:t>5.9</w:t>
            </w:r>
          </w:p>
        </w:tc>
        <w:tc>
          <w:tcPr>
            <w:tcW w:w="1440" w:type="dxa"/>
            <w:vAlign w:val="center"/>
          </w:tcPr>
          <w:p w14:paraId="01E03F40" w14:textId="534DE2D7" w:rsidR="007F4E2F" w:rsidRDefault="2998C8A5" w:rsidP="5F900F7F">
            <w:pPr>
              <w:tabs>
                <w:tab w:val="decimal" w:pos="880"/>
              </w:tabs>
              <w:jc w:val="right"/>
            </w:pPr>
            <w:r>
              <w:t>896</w:t>
            </w:r>
          </w:p>
        </w:tc>
        <w:tc>
          <w:tcPr>
            <w:tcW w:w="1440" w:type="dxa"/>
            <w:vAlign w:val="center"/>
          </w:tcPr>
          <w:p w14:paraId="669CF814" w14:textId="71C90678" w:rsidR="007F4E2F" w:rsidRDefault="4A4A760A" w:rsidP="5F900F7F">
            <w:pPr>
              <w:jc w:val="right"/>
            </w:pPr>
            <w:r>
              <w:t>76.9</w:t>
            </w:r>
          </w:p>
        </w:tc>
        <w:tc>
          <w:tcPr>
            <w:tcW w:w="1440" w:type="dxa"/>
            <w:vAlign w:val="center"/>
          </w:tcPr>
          <w:p w14:paraId="12E73479" w14:textId="141AE3AC" w:rsidR="007F4E2F" w:rsidRDefault="2998C8A5" w:rsidP="5F900F7F">
            <w:pPr>
              <w:tabs>
                <w:tab w:val="decimal" w:pos="880"/>
              </w:tabs>
              <w:jc w:val="right"/>
            </w:pPr>
            <w:r>
              <w:t>792</w:t>
            </w:r>
          </w:p>
        </w:tc>
        <w:tc>
          <w:tcPr>
            <w:tcW w:w="1440" w:type="dxa"/>
            <w:vAlign w:val="center"/>
          </w:tcPr>
          <w:p w14:paraId="4AD4BE9B" w14:textId="4A5348E4" w:rsidR="007F4E2F" w:rsidRDefault="0045032C" w:rsidP="5F900F7F">
            <w:pPr>
              <w:tabs>
                <w:tab w:val="decimal" w:pos="520"/>
              </w:tabs>
              <w:jc w:val="right"/>
            </w:pPr>
            <w:r>
              <w:t>9.8</w:t>
            </w:r>
          </w:p>
        </w:tc>
      </w:tr>
    </w:tbl>
    <w:p w14:paraId="55DD2A2C" w14:textId="77777777" w:rsidR="006D3FC6" w:rsidRDefault="006D3FC6" w:rsidP="006D3FC6">
      <w:pPr>
        <w:spacing w:after="240" w:line="240" w:lineRule="auto"/>
      </w:pPr>
    </w:p>
    <w:p w14:paraId="2704E182" w14:textId="498030CE" w:rsidR="0004037F" w:rsidRDefault="0004037F" w:rsidP="006D3FC6">
      <w:pPr>
        <w:spacing w:after="240" w:line="240" w:lineRule="auto"/>
      </w:pPr>
      <w:r>
        <w:t>T</w:t>
      </w:r>
      <w:r w:rsidR="5DCF3D70">
        <w:t>able</w:t>
      </w:r>
      <w:r>
        <w:t xml:space="preserve"> 2 suggest</w:t>
      </w:r>
      <w:r w:rsidR="08C4F533">
        <w:t>s</w:t>
      </w:r>
      <w:r>
        <w:t xml:space="preserve"> that the analytic sample </w:t>
      </w:r>
      <w:r w:rsidR="113082CE">
        <w:t xml:space="preserve">of EL students </w:t>
      </w:r>
      <w:r>
        <w:t>used in this study is not meaningfully different from the population of EL students with the most significant cognitive disabilities in terms of their home languages, disabilities, or distribution across grades. That said, there remain several limitations to this study’s sample, which are discussed in the next section.</w:t>
      </w:r>
    </w:p>
    <w:p w14:paraId="1FC440D6" w14:textId="343FAA29" w:rsidR="001A7FA8" w:rsidRPr="00C30575" w:rsidRDefault="27C2AE4F" w:rsidP="1802B88B">
      <w:pPr>
        <w:pStyle w:val="Heading3"/>
        <w:keepNext/>
        <w:spacing w:before="480" w:after="240" w:line="240" w:lineRule="auto"/>
        <w:rPr>
          <w:b/>
          <w:bCs/>
          <w:i w:val="0"/>
        </w:rPr>
      </w:pPr>
      <w:bookmarkStart w:id="13" w:name="_Toc1892040105"/>
      <w:bookmarkStart w:id="14" w:name="_Toc1211623740"/>
      <w:bookmarkStart w:id="15" w:name="_Toc129934371"/>
      <w:r w:rsidRPr="1802B88B">
        <w:rPr>
          <w:b/>
          <w:bCs/>
          <w:i w:val="0"/>
        </w:rPr>
        <w:t xml:space="preserve">Sample Limitations </w:t>
      </w:r>
      <w:r w:rsidR="009E627A" w:rsidRPr="1802B88B">
        <w:rPr>
          <w:b/>
          <w:bCs/>
          <w:i w:val="0"/>
        </w:rPr>
        <w:t>and</w:t>
      </w:r>
      <w:r w:rsidRPr="1802B88B">
        <w:rPr>
          <w:b/>
          <w:bCs/>
          <w:i w:val="0"/>
        </w:rPr>
        <w:t xml:space="preserve"> Considerations</w:t>
      </w:r>
      <w:bookmarkEnd w:id="13"/>
      <w:bookmarkEnd w:id="14"/>
      <w:bookmarkEnd w:id="15"/>
    </w:p>
    <w:p w14:paraId="535F6D2F" w14:textId="0050746F" w:rsidR="00D3430D" w:rsidRDefault="70A00FAF" w:rsidP="00C73A9E">
      <w:pPr>
        <w:spacing w:after="240" w:line="240" w:lineRule="auto"/>
      </w:pPr>
      <w:r>
        <w:t xml:space="preserve">Because the methods used scores from both the Alternate ELPAC and the CAA for ELA, they are necessarily limited to the tested grades for the CAA for ELA (grades </w:t>
      </w:r>
      <w:r w:rsidR="00B72956">
        <w:t>three through eight</w:t>
      </w:r>
      <w:r>
        <w:t xml:space="preserve">, and grade </w:t>
      </w:r>
      <w:r w:rsidR="00B72956">
        <w:t>eleven</w:t>
      </w:r>
      <w:r>
        <w:t xml:space="preserve">). Since the Alternate ELPAC is administered to all grades, K–12, and because the </w:t>
      </w:r>
      <w:r w:rsidR="2040422C">
        <w:t>EL</w:t>
      </w:r>
      <w:r>
        <w:t xml:space="preserve"> population is generally larger in the </w:t>
      </w:r>
      <w:r w:rsidR="7D88DA6C">
        <w:t>low</w:t>
      </w:r>
      <w:r>
        <w:t xml:space="preserve">er grades, this limitation means that these analyses are based </w:t>
      </w:r>
      <w:r w:rsidR="00B73E01">
        <w:t xml:space="preserve">on </w:t>
      </w:r>
      <w:r w:rsidR="4E31C0F3">
        <w:t>less than</w:t>
      </w:r>
      <w:r>
        <w:t xml:space="preserve"> half of the student population who participated in the Alternate ELPAC operational field test (8,077 </w:t>
      </w:r>
      <w:r>
        <w:lastRenderedPageBreak/>
        <w:t xml:space="preserve">students out of 16,669 tested). </w:t>
      </w:r>
      <w:r w:rsidR="329C5927">
        <w:t>T</w:t>
      </w:r>
      <w:r>
        <w:t xml:space="preserve">his report is being submitted to the SBE along with results from a contrasting groups study, conducted by ETS, that uses teacher judgment about students’ language acquisition status, and allows for the inclusion of all tested grades. </w:t>
      </w:r>
    </w:p>
    <w:p w14:paraId="3EC6FD2A" w14:textId="2CFB0CAD" w:rsidR="004911C6" w:rsidRPr="00D3430D" w:rsidRDefault="346CCD3B" w:rsidP="00C73A9E">
      <w:pPr>
        <w:spacing w:after="240" w:line="240" w:lineRule="auto"/>
      </w:pPr>
      <w:r>
        <w:t xml:space="preserve">Additionally, it is significant that these analyses are based on a single year of data, which was also the first year the Alternate ELPAC was administered statewide. Because of the policy shift from locally determined instruments to a statewide one, it is likely that the performance distribution of students in the first year may differ from future years in important ways. For example: </w:t>
      </w:r>
    </w:p>
    <w:p w14:paraId="4D149E76" w14:textId="5D97B5BF" w:rsidR="784329C2" w:rsidRDefault="000D9C53" w:rsidP="00C73A9E">
      <w:pPr>
        <w:pStyle w:val="ListParagraph"/>
        <w:numPr>
          <w:ilvl w:val="0"/>
          <w:numId w:val="12"/>
        </w:numPr>
        <w:spacing w:after="240" w:line="240" w:lineRule="auto"/>
        <w:contextualSpacing w:val="0"/>
      </w:pPr>
      <w:r>
        <w:t xml:space="preserve">The operational field test census sample may include a “backlog” of students who would have been reclassified sooner had the Summative Alternate ELPAC been in place instead of locally-determined instruments. </w:t>
      </w:r>
    </w:p>
    <w:p w14:paraId="5375C06A" w14:textId="017D210E" w:rsidR="784329C2" w:rsidRDefault="44581C34" w:rsidP="00C73A9E">
      <w:pPr>
        <w:pStyle w:val="ListParagraph"/>
        <w:numPr>
          <w:ilvl w:val="0"/>
          <w:numId w:val="12"/>
        </w:numPr>
        <w:spacing w:after="240" w:line="240" w:lineRule="auto"/>
      </w:pPr>
      <w:r>
        <w:t>The operational field test marked the first time that the vast majority of teachers and students participated in the administration of the Alternate ELPAC, and both groups will likely become more familiar and confident with the assessment as time goes on</w:t>
      </w:r>
      <w:r w:rsidR="007C0E3F">
        <w:t xml:space="preserve">. </w:t>
      </w:r>
    </w:p>
    <w:p w14:paraId="2E34F79B" w14:textId="1A5A4993" w:rsidR="784329C2" w:rsidRDefault="5C1A0326" w:rsidP="00C73A9E">
      <w:pPr>
        <w:spacing w:after="240" w:line="240" w:lineRule="auto"/>
      </w:pPr>
      <w:r>
        <w:t xml:space="preserve">To the extent that this is the case, future score distributions on the assessment may not look similar to the distributions observed in the first year. For this reason, the CDE recommends several important follow-up analyses to be conducted in future years as more data and information become available. </w:t>
      </w:r>
    </w:p>
    <w:p w14:paraId="61BCDD78" w14:textId="667C3F81" w:rsidR="0077735D" w:rsidRPr="00183340" w:rsidRDefault="05725053" w:rsidP="009E627A">
      <w:pPr>
        <w:pStyle w:val="Heading2"/>
        <w:spacing w:before="480" w:after="240" w:line="240" w:lineRule="auto"/>
        <w:rPr>
          <w:i w:val="0"/>
          <w:sz w:val="36"/>
          <w:szCs w:val="36"/>
        </w:rPr>
      </w:pPr>
      <w:bookmarkStart w:id="16" w:name="_Toc617009188"/>
      <w:bookmarkStart w:id="17" w:name="_Toc379607989"/>
      <w:bookmarkStart w:id="18" w:name="_Toc129934372"/>
      <w:r w:rsidRPr="5F900F7F">
        <w:rPr>
          <w:i w:val="0"/>
          <w:sz w:val="36"/>
          <w:szCs w:val="36"/>
        </w:rPr>
        <w:t>Analytic Methods</w:t>
      </w:r>
      <w:bookmarkEnd w:id="16"/>
      <w:bookmarkEnd w:id="17"/>
      <w:bookmarkEnd w:id="18"/>
    </w:p>
    <w:p w14:paraId="3870EE3D" w14:textId="038C2A03" w:rsidR="00873FC0" w:rsidRPr="00873FC0" w:rsidRDefault="5E1473C6" w:rsidP="00C30575">
      <w:pPr>
        <w:spacing w:after="240" w:line="240" w:lineRule="auto"/>
      </w:pPr>
      <w:r>
        <w:t xml:space="preserve">For this supplemental study, REL West coached the CDE to apply three analytic methods that were developed by the US Department of Education as part of a National Evaluation of Title III (see: </w:t>
      </w:r>
      <w:r w:rsidR="76FDD8B6">
        <w:t xml:space="preserve">Cook, </w:t>
      </w:r>
      <w:hyperlink r:id="rId15" w:tooltip="This link opens the National Evaluation of Title III Implementation Supplemental Report.">
        <w:r w:rsidR="76FDD8B6" w:rsidRPr="256F006E">
          <w:rPr>
            <w:rStyle w:val="Hyperlink"/>
          </w:rPr>
          <w:t>Linquanti, Chinen &amp; Jung [2012]</w:t>
        </w:r>
      </w:hyperlink>
      <w:r w:rsidR="1610AB5A">
        <w:t xml:space="preserve">). </w:t>
      </w:r>
      <w:r w:rsidRPr="00A8036E">
        <w:t>These methods were designed specifically to support states to empirically identify appropriate thresholds for E</w:t>
      </w:r>
      <w:r w:rsidR="0873BE8C">
        <w:t>LP</w:t>
      </w:r>
      <w:r>
        <w:t>, and they have since been used by many states</w:t>
      </w:r>
      <w:r w:rsidR="21DE89FF">
        <w:t>—</w:t>
      </w:r>
      <w:r>
        <w:t>including California</w:t>
      </w:r>
      <w:r w:rsidR="62515924" w:rsidRPr="1802B88B">
        <w:rPr>
          <w:rStyle w:val="FootnoteReference"/>
        </w:rPr>
        <w:footnoteReference w:id="3"/>
      </w:r>
      <w:r w:rsidR="7EF0311A">
        <w:t>—</w:t>
      </w:r>
      <w:r>
        <w:t>to identify and evaluate</w:t>
      </w:r>
      <w:r w:rsidR="204A143F">
        <w:t xml:space="preserve"> thresholds on both general and alternate</w:t>
      </w:r>
      <w:r w:rsidR="62515924" w:rsidRPr="1802B88B">
        <w:rPr>
          <w:rStyle w:val="FootnoteReference"/>
        </w:rPr>
        <w:footnoteReference w:id="4"/>
      </w:r>
      <w:r w:rsidR="204A143F">
        <w:t xml:space="preserve"> summative ELP assessments used for accountability.</w:t>
      </w:r>
    </w:p>
    <w:p w14:paraId="4060E363" w14:textId="07CA05F8" w:rsidR="00873FC0" w:rsidRPr="00873FC0" w:rsidRDefault="346CCD3B" w:rsidP="00C30575">
      <w:pPr>
        <w:spacing w:after="240" w:line="240" w:lineRule="auto"/>
      </w:pPr>
      <w:r>
        <w:lastRenderedPageBreak/>
        <w:t>All three methods are based on the facts that (1) English learner status is intended to address language barriers that may affect students’ academic learning and performance, and (2) monolingual English students demonstrate a range of performance on assessments of academic content like ELA and mathematics</w:t>
      </w:r>
      <w:r w:rsidR="009E627A">
        <w:t>—</w:t>
      </w:r>
      <w:r>
        <w:t xml:space="preserve">they are not, in other words, uniformly proficient in these areas. </w:t>
      </w:r>
    </w:p>
    <w:p w14:paraId="652C0F53" w14:textId="593A77D1" w:rsidR="00873FC0" w:rsidRPr="00873FC0" w:rsidRDefault="7A71DF01" w:rsidP="00C30575">
      <w:pPr>
        <w:spacing w:after="240" w:line="240" w:lineRule="auto"/>
      </w:pPr>
      <w:r>
        <w:t xml:space="preserve">Accordingly, the methods’ developers argue, EL students should not be expected to achieve academic proficiency as a condition of exiting EL status. Rather, researchers and decision-makers should look for evidence that students’ ELP performance no longer strongly predicts or correlates with their academic content performance. This lack of a strong relationship serves as evidence that students’ language proficiency is no longer affecting or driving their academic performance; a sign that the removal of the language services and supports of EL status are less likely to be harmful for students. </w:t>
      </w:r>
    </w:p>
    <w:p w14:paraId="00AA2846" w14:textId="1C986BA7" w:rsidR="00873FC0" w:rsidRPr="00873FC0" w:rsidRDefault="164C759F" w:rsidP="00C30575">
      <w:pPr>
        <w:spacing w:after="240" w:line="240" w:lineRule="auto"/>
      </w:pPr>
      <w:r>
        <w:t xml:space="preserve">In the words of the authors: </w:t>
      </w:r>
    </w:p>
    <w:p w14:paraId="5829E400" w14:textId="5FA05109" w:rsidR="00873FC0" w:rsidRPr="00873FC0" w:rsidRDefault="1ED39606" w:rsidP="00C30575">
      <w:pPr>
        <w:spacing w:after="240" w:line="240" w:lineRule="auto"/>
      </w:pPr>
      <w:r>
        <w:t xml:space="preserve">“…there is a point at which EL students have sufficient English language skills to adequately function in English on content assessments; accordingly, there should be observable decreases in the relationship between the two assessments. At or beyond this point is where the ELP performance standard might be considered...” (Cook et al., 2012, p. 8). The methods operationalize this concept by generally seeking the point at which students’ ELP </w:t>
      </w:r>
      <w:r w:rsidR="002A39DB">
        <w:t>performance</w:t>
      </w:r>
      <w:r>
        <w:t xml:space="preserve"> predicts their academic content achievement (proficient, or not proficient) at the level of chance. In other words, if students with the same level of ELP have a 50-50 chance of being proficient</w:t>
      </w:r>
      <w:r w:rsidR="32C5B99C">
        <w:t xml:space="preserve"> on an academic content assessment</w:t>
      </w:r>
      <w:r>
        <w:t>, this suggests that their ELP is not making a difference in their academic achievement. A stronger level of prediction in either direction would suggest that their ELP is driving their academic content achievement (so removal of services could be harmful).</w:t>
      </w:r>
    </w:p>
    <w:p w14:paraId="30B6D2DB" w14:textId="1FA4120C" w:rsidR="00873FC0" w:rsidRPr="00873FC0" w:rsidRDefault="623F791A" w:rsidP="00C30575">
      <w:pPr>
        <w:spacing w:after="240" w:line="240" w:lineRule="auto"/>
      </w:pPr>
      <w:r>
        <w:t xml:space="preserve">Accordingly, all three methods use scores from both an ELP assessment and academic content assessments. For the current study, the CDE used scores from the CAA for ELA as the academic content assessment in the analysis, alongside the Alternate ELPAC. Each of the three methods seeks to identify the point of separation between </w:t>
      </w:r>
      <w:r w:rsidR="3D028CAD">
        <w:t xml:space="preserve">performance in </w:t>
      </w:r>
      <w:r>
        <w:t xml:space="preserve">language and academic content in a different way: </w:t>
      </w:r>
    </w:p>
    <w:p w14:paraId="70C3FBEA" w14:textId="5AF8943A" w:rsidR="00873FC0" w:rsidRPr="00873FC0" w:rsidRDefault="491BA89E" w:rsidP="00C30575">
      <w:pPr>
        <w:numPr>
          <w:ilvl w:val="0"/>
          <w:numId w:val="18"/>
        </w:numPr>
        <w:spacing w:after="240" w:line="240" w:lineRule="auto"/>
      </w:pPr>
      <w:r w:rsidRPr="1802B88B">
        <w:rPr>
          <w:b/>
          <w:bCs/>
        </w:rPr>
        <w:t xml:space="preserve">Descriptive box plot analysis </w:t>
      </w:r>
      <w:r>
        <w:t xml:space="preserve">examines the distribution of overall scale scores on the CAA </w:t>
      </w:r>
      <w:r w:rsidR="43CFD527">
        <w:t>for</w:t>
      </w:r>
      <w:r>
        <w:t xml:space="preserve"> ELA for students at each performance level on</w:t>
      </w:r>
      <w:r w:rsidR="43CFD527">
        <w:t xml:space="preserve"> the Summative Alternate</w:t>
      </w:r>
      <w:r>
        <w:t xml:space="preserve"> ELPAC, for each applicable grade level. This analysis also includes the distribution of overall scale scores on CAA </w:t>
      </w:r>
      <w:r w:rsidR="43CFD527">
        <w:t>for</w:t>
      </w:r>
      <w:r>
        <w:t xml:space="preserve"> ELA for RFEP,</w:t>
      </w:r>
      <w:r w:rsidR="24456875">
        <w:t xml:space="preserve"> </w:t>
      </w:r>
      <w:r>
        <w:t>IFEP, and m EO students for comparison. The purpose of the analysis is to identify a</w:t>
      </w:r>
      <w:r w:rsidR="43CFD527">
        <w:t>n Alternate</w:t>
      </w:r>
      <w:r>
        <w:t xml:space="preserve"> ELPAC performance level where a) EL</w:t>
      </w:r>
      <w:r w:rsidR="001154E7">
        <w:t xml:space="preserve"> students</w:t>
      </w:r>
      <w:r>
        <w:t xml:space="preserve"> have an equal likelihood of scoring above or below the CAA </w:t>
      </w:r>
      <w:r w:rsidR="43CFD527">
        <w:t>for</w:t>
      </w:r>
      <w:r>
        <w:t xml:space="preserve"> ELA Level 3 threshold (</w:t>
      </w:r>
      <w:r w:rsidR="7F78E368">
        <w:t>Understanding</w:t>
      </w:r>
      <w:r>
        <w:t>); or b) EL</w:t>
      </w:r>
      <w:r w:rsidR="001154E7">
        <w:t xml:space="preserve"> student’s</w:t>
      </w:r>
      <w:r>
        <w:t xml:space="preserve"> score distribution on the CAA for ELA is very similar to that of EO students statewide.</w:t>
      </w:r>
    </w:p>
    <w:p w14:paraId="29A4307A" w14:textId="35703C10" w:rsidR="00873FC0" w:rsidRPr="00873FC0" w:rsidRDefault="62515924" w:rsidP="00C30575">
      <w:pPr>
        <w:numPr>
          <w:ilvl w:val="0"/>
          <w:numId w:val="19"/>
        </w:numPr>
        <w:spacing w:after="240" w:line="240" w:lineRule="auto"/>
      </w:pPr>
      <w:r w:rsidRPr="1E6728CF">
        <w:rPr>
          <w:b/>
          <w:bCs/>
        </w:rPr>
        <w:lastRenderedPageBreak/>
        <w:t xml:space="preserve">Logistic regression analysis </w:t>
      </w:r>
      <w:r>
        <w:t>estimates the probability of reaching Level 3 (</w:t>
      </w:r>
      <w:r w:rsidR="38BBC35F">
        <w:t>Understanding</w:t>
      </w:r>
      <w:r>
        <w:t xml:space="preserve">) on CAA </w:t>
      </w:r>
      <w:r w:rsidR="43CFD527">
        <w:t>for</w:t>
      </w:r>
      <w:r>
        <w:t xml:space="preserve"> ELA for each </w:t>
      </w:r>
      <w:r w:rsidR="43CFD527">
        <w:t xml:space="preserve">Alternate </w:t>
      </w:r>
      <w:r>
        <w:t xml:space="preserve">ELPAC overall scale score. This approach helps to identify the </w:t>
      </w:r>
      <w:r w:rsidR="43CFD527">
        <w:t xml:space="preserve">Alternate </w:t>
      </w:r>
      <w:r>
        <w:t>ELPAC overall scale score range in which EL</w:t>
      </w:r>
      <w:r w:rsidR="001154E7">
        <w:t xml:space="preserve"> students</w:t>
      </w:r>
      <w:r>
        <w:t xml:space="preserve"> have a probability equal to or greater than 50 percent of attaining that standard on the CAA </w:t>
      </w:r>
      <w:r w:rsidR="43CFD527">
        <w:t>for</w:t>
      </w:r>
      <w:r>
        <w:t xml:space="preserve"> ELA</w:t>
      </w:r>
      <w:r w:rsidR="007C0E3F">
        <w:t xml:space="preserve">. </w:t>
      </w:r>
    </w:p>
    <w:p w14:paraId="1B1D9033" w14:textId="12AED450" w:rsidR="00716D57" w:rsidRDefault="5CF559B0" w:rsidP="00C30575">
      <w:pPr>
        <w:numPr>
          <w:ilvl w:val="0"/>
          <w:numId w:val="20"/>
        </w:numPr>
        <w:spacing w:after="240" w:line="240" w:lineRule="auto"/>
      </w:pPr>
      <w:r w:rsidRPr="1E6728CF">
        <w:rPr>
          <w:b/>
          <w:bCs/>
        </w:rPr>
        <w:t>Decision consistency analysis</w:t>
      </w:r>
      <w:r>
        <w:t xml:space="preserve"> analyzes </w:t>
      </w:r>
      <w:r w:rsidR="43CFD527">
        <w:t xml:space="preserve">Alternate </w:t>
      </w:r>
      <w:r>
        <w:t xml:space="preserve">ELPAC and CAA </w:t>
      </w:r>
      <w:r w:rsidR="43CFD527">
        <w:t>for</w:t>
      </w:r>
      <w:r>
        <w:t xml:space="preserve"> ELA proficient-level categorizations and optimizes consistent categorization of EL</w:t>
      </w:r>
      <w:r w:rsidR="001154E7">
        <w:t xml:space="preserve"> students</w:t>
      </w:r>
      <w:r>
        <w:t xml:space="preserve"> at or above the current CAA </w:t>
      </w:r>
      <w:r w:rsidR="43CFD527">
        <w:t>for</w:t>
      </w:r>
      <w:r>
        <w:t xml:space="preserve"> ELA threshold score for Level 3 (</w:t>
      </w:r>
      <w:r w:rsidR="4B9832CB">
        <w:t>Understanding</w:t>
      </w:r>
      <w:r>
        <w:t xml:space="preserve">). For this analysis, consistency is defined as being proficient either on both the CAA </w:t>
      </w:r>
      <w:r w:rsidR="43CFD527">
        <w:t>for</w:t>
      </w:r>
      <w:r>
        <w:t xml:space="preserve"> ELA and Alternate ELPAC, or on neither. Because states are expected to set their reclassification thresholds at a place where students have developed the linguistic knowledge and skills they need to function independently in classrooms where English is the language of instruction, a cut score that results in large numbers of “inconsistent” classification scenarios (i.e., students who are considered proficient in ELP but who overwhelmingly fail to reach proficiency in ELA, or who are proficient in ELA but still classified as English learners) would suggest that the ELP threshold is not set in the right place. Accordingly, this analysis determines the </w:t>
      </w:r>
      <w:r w:rsidR="43CFD527">
        <w:t xml:space="preserve">Alternate </w:t>
      </w:r>
      <w:r>
        <w:t>ELPAC overall scale score range that maximizes the amount of agreement between achieving</w:t>
      </w:r>
      <w:r w:rsidR="43CFD527">
        <w:t xml:space="preserve"> Alternate</w:t>
      </w:r>
      <w:r>
        <w:t xml:space="preserve"> ELPAC proficiency and CAA </w:t>
      </w:r>
      <w:r w:rsidR="43CFD527">
        <w:t>for</w:t>
      </w:r>
      <w:r>
        <w:t xml:space="preserve"> ELA proficiency.</w:t>
      </w:r>
    </w:p>
    <w:p w14:paraId="7FD2B1F2" w14:textId="27D70D89" w:rsidR="7197FD8F" w:rsidRDefault="7B80CCAF" w:rsidP="00C30575">
      <w:pPr>
        <w:spacing w:after="240" w:line="240" w:lineRule="auto"/>
      </w:pPr>
      <w:r>
        <w:t xml:space="preserve">The CDE applied all three methods separately to each grade-level of the Alternate ELPAC for </w:t>
      </w:r>
      <w:r w:rsidR="0D735150">
        <w:t xml:space="preserve">students in </w:t>
      </w:r>
      <w:r>
        <w:t xml:space="preserve">grades </w:t>
      </w:r>
      <w:r w:rsidR="00B72956">
        <w:t>three</w:t>
      </w:r>
      <w:r>
        <w:t xml:space="preserve"> through </w:t>
      </w:r>
      <w:r w:rsidR="00B72956">
        <w:t>eight</w:t>
      </w:r>
      <w:r>
        <w:t xml:space="preserve">, and </w:t>
      </w:r>
      <w:r w:rsidR="00B72956">
        <w:t>eleven</w:t>
      </w:r>
      <w:r>
        <w:t xml:space="preserve">. Additionally, the CDE separately ran models for all methods and grade levels for the two largest disability groups in the student sample – students with autism, and students with intellectual disabilities (see Table </w:t>
      </w:r>
      <w:r w:rsidR="43CFD527">
        <w:t>1</w:t>
      </w:r>
      <w:r>
        <w:t xml:space="preserve">). The CDE also ran the logistic regression and decision consistency models using three different performance thresholds on the CAA for ELA as a performance target. In all, these different approaches resulted in nearly 100 different results to consider collectively in making the recommendations contained in this report. </w:t>
      </w:r>
    </w:p>
    <w:p w14:paraId="58818BE0" w14:textId="6E284CF7" w:rsidR="0077735D" w:rsidRPr="00183340" w:rsidRDefault="4E352475" w:rsidP="00B72956">
      <w:pPr>
        <w:pStyle w:val="Heading2"/>
        <w:keepNext/>
        <w:spacing w:before="480" w:after="240" w:line="240" w:lineRule="auto"/>
        <w:rPr>
          <w:i w:val="0"/>
          <w:sz w:val="36"/>
          <w:szCs w:val="36"/>
        </w:rPr>
      </w:pPr>
      <w:bookmarkStart w:id="19" w:name="_Toc1211281675"/>
      <w:bookmarkStart w:id="20" w:name="_Toc726122251"/>
      <w:bookmarkStart w:id="21" w:name="_Toc129934373"/>
      <w:r w:rsidRPr="5F900F7F">
        <w:rPr>
          <w:i w:val="0"/>
          <w:sz w:val="36"/>
          <w:szCs w:val="36"/>
        </w:rPr>
        <w:t>Findings</w:t>
      </w:r>
      <w:bookmarkEnd w:id="19"/>
      <w:bookmarkEnd w:id="20"/>
      <w:bookmarkEnd w:id="21"/>
    </w:p>
    <w:p w14:paraId="35C7CC2A" w14:textId="7F603FF1" w:rsidR="0F422E01" w:rsidRDefault="59F101CB" w:rsidP="00C30575">
      <w:pPr>
        <w:spacing w:after="240" w:line="240" w:lineRule="auto"/>
      </w:pPr>
      <w:r>
        <w:t xml:space="preserve">This section provides selected data visualizations for each method, as well as summary information about the overall results for each method, including the analyses conducted for specific student groups or using different CAA for ELA scores as outcomes. In other words, the grades and groups that are not shown have results that point to the same achievement level as those shown in the report. </w:t>
      </w:r>
    </w:p>
    <w:p w14:paraId="1A34B3F3" w14:textId="093975C7" w:rsidR="00345469" w:rsidRPr="00C30575" w:rsidRDefault="4FD0EA90" w:rsidP="00F4753F">
      <w:pPr>
        <w:pStyle w:val="Heading3"/>
        <w:spacing w:before="480" w:after="240" w:line="240" w:lineRule="auto"/>
        <w:rPr>
          <w:b/>
          <w:bCs/>
          <w:i w:val="0"/>
        </w:rPr>
      </w:pPr>
      <w:bookmarkStart w:id="22" w:name="_Toc1981856620"/>
      <w:bookmarkStart w:id="23" w:name="_Toc2130229934"/>
      <w:bookmarkStart w:id="24" w:name="_Toc129934374"/>
      <w:r w:rsidRPr="00C30575">
        <w:rPr>
          <w:b/>
          <w:bCs/>
          <w:i w:val="0"/>
        </w:rPr>
        <w:t>EL</w:t>
      </w:r>
      <w:r w:rsidR="001154E7" w:rsidRPr="00C30575">
        <w:rPr>
          <w:b/>
          <w:bCs/>
          <w:i w:val="0"/>
        </w:rPr>
        <w:t xml:space="preserve"> Students</w:t>
      </w:r>
      <w:r w:rsidRPr="00C30575">
        <w:rPr>
          <w:b/>
          <w:bCs/>
          <w:i w:val="0"/>
        </w:rPr>
        <w:t xml:space="preserve">’ </w:t>
      </w:r>
      <w:r w:rsidR="03282C60" w:rsidRPr="00C30575">
        <w:rPr>
          <w:b/>
          <w:bCs/>
          <w:i w:val="0"/>
        </w:rPr>
        <w:t>P</w:t>
      </w:r>
      <w:r w:rsidRPr="00C30575">
        <w:rPr>
          <w:b/>
          <w:bCs/>
          <w:i w:val="0"/>
        </w:rPr>
        <w:t>erformance on C</w:t>
      </w:r>
      <w:r w:rsidR="00993B5B">
        <w:rPr>
          <w:b/>
          <w:bCs/>
          <w:i w:val="0"/>
        </w:rPr>
        <w:t xml:space="preserve">alifornia Alternate Assessments </w:t>
      </w:r>
      <w:r w:rsidRPr="00C30575">
        <w:rPr>
          <w:b/>
          <w:bCs/>
          <w:i w:val="0"/>
        </w:rPr>
        <w:t>for E</w:t>
      </w:r>
      <w:r w:rsidR="00993B5B">
        <w:rPr>
          <w:b/>
          <w:bCs/>
          <w:i w:val="0"/>
        </w:rPr>
        <w:t>nglish Language Arts</w:t>
      </w:r>
      <w:r w:rsidRPr="00C30575">
        <w:rPr>
          <w:b/>
          <w:bCs/>
          <w:i w:val="0"/>
        </w:rPr>
        <w:t xml:space="preserve"> and Alternate E</w:t>
      </w:r>
      <w:bookmarkEnd w:id="22"/>
      <w:bookmarkEnd w:id="23"/>
      <w:r w:rsidR="00993B5B">
        <w:rPr>
          <w:b/>
          <w:bCs/>
          <w:i w:val="0"/>
        </w:rPr>
        <w:t>nglish Language Proficiency Assessments for California</w:t>
      </w:r>
      <w:bookmarkEnd w:id="24"/>
    </w:p>
    <w:p w14:paraId="05C0CCE6" w14:textId="53802571" w:rsidR="000368F3" w:rsidRDefault="002A39DB" w:rsidP="00C30575">
      <w:pPr>
        <w:spacing w:after="240" w:line="240" w:lineRule="auto"/>
      </w:pPr>
      <w:r>
        <w:lastRenderedPageBreak/>
        <w:t>Table 3</w:t>
      </w:r>
      <w:r w:rsidR="7197FD8F">
        <w:t xml:space="preserve"> shows a cross tab</w:t>
      </w:r>
      <w:r w:rsidR="6C273DC0">
        <w:t>ulation</w:t>
      </w:r>
      <w:r w:rsidR="7197FD8F">
        <w:t xml:space="preserve"> of the number of students at each performance level on the Alternate ELPAC (under “Row Total”) and achievement level on the CAA </w:t>
      </w:r>
      <w:r w:rsidR="001B1878">
        <w:t xml:space="preserve">for </w:t>
      </w:r>
      <w:r w:rsidR="7197FD8F">
        <w:t xml:space="preserve">ELA (under “Column Total”). The Table shows that students generally </w:t>
      </w:r>
      <w:r w:rsidR="6FE6C8FB">
        <w:t>scored at a higher proficiency level</w:t>
      </w:r>
      <w:r w:rsidR="7197FD8F">
        <w:t xml:space="preserve"> on the Alternate ELPAC than they did on the CAA for ELA. The number of students at each of the three Alternate ELPAC performance levels are more evenly distributed</w:t>
      </w:r>
      <w:r w:rsidR="7D5168C2">
        <w:t xml:space="preserve"> </w:t>
      </w:r>
      <w:r w:rsidR="7D5168C2" w:rsidRPr="008625E3">
        <w:rPr>
          <w:rFonts w:eastAsia="Arial"/>
        </w:rPr>
        <w:t>than the number of students at each of the CAA for ELA proficiency levels</w:t>
      </w:r>
      <w:r w:rsidR="7197FD8F">
        <w:t>, with more students scoring at Alternate ELPAC Levels 2 and 3 (3,345 and 2,711, respectively) compared to Level 1.</w:t>
      </w:r>
    </w:p>
    <w:p w14:paraId="48C6BE6C" w14:textId="65C137F8" w:rsidR="009D385A" w:rsidRDefault="2FDA4450" w:rsidP="00C30575">
      <w:pPr>
        <w:spacing w:after="240" w:line="240" w:lineRule="auto"/>
      </w:pPr>
      <w:r>
        <w:t xml:space="preserve">On the CAA for ELA, by contrast, half of all students (4,032) scored at the lowest achievement level, and </w:t>
      </w:r>
      <w:r w:rsidR="68ECD601">
        <w:t>approximately</w:t>
      </w:r>
      <w:r>
        <w:t xml:space="preserve"> one in s</w:t>
      </w:r>
      <w:r w:rsidR="79902A9D">
        <w:t>even</w:t>
      </w:r>
      <w:r>
        <w:t xml:space="preserve"> students scored at the highest level. This imbalance is further evident in the interior cells of the table, which show the number of students who earned each combination of performance levels across the two assessments (e.g., Alternate ELPAC Level 1 and CAA for ELA Level 2). While most students who scored at Alternate ELPAC Level 1 also scored at CAA for ELA Level 1 (1,821 out of 2,021 students), the Table shows that students who scored at Alternate ELPAC Level 2 were most likely to score at CAA for ELA Level 1 (1,887 out of 3,345). Similarly, students who scored at Alternate ELPAC Level 3 were most likely to score at CAA for ELA Level 2. In other words, students generally performed at one level lower on the CAA for ELA than they did on the Alternate ELPAC. </w:t>
      </w:r>
    </w:p>
    <w:p w14:paraId="2649C727" w14:textId="3B67C569" w:rsidR="008E3789" w:rsidRPr="00E72882" w:rsidRDefault="7E83C0C7" w:rsidP="004672D4">
      <w:pPr>
        <w:pStyle w:val="Caption"/>
        <w:keepNext/>
        <w:spacing w:after="240"/>
        <w:rPr>
          <w:i w:val="0"/>
          <w:color w:val="auto"/>
          <w:sz w:val="24"/>
          <w:szCs w:val="24"/>
        </w:rPr>
      </w:pPr>
      <w:bookmarkStart w:id="25" w:name="_Ref127883460"/>
      <w:r w:rsidRPr="00E72882">
        <w:rPr>
          <w:i w:val="0"/>
          <w:color w:val="auto"/>
          <w:sz w:val="24"/>
          <w:szCs w:val="24"/>
        </w:rPr>
        <w:t xml:space="preserve">Table </w:t>
      </w:r>
      <w:bookmarkEnd w:id="25"/>
      <w:r w:rsidR="002A39DB" w:rsidRPr="00E72882">
        <w:rPr>
          <w:i w:val="0"/>
          <w:color w:val="auto"/>
          <w:sz w:val="24"/>
          <w:szCs w:val="24"/>
        </w:rPr>
        <w:t>3</w:t>
      </w:r>
      <w:r w:rsidRPr="00E72882">
        <w:rPr>
          <w:i w:val="0"/>
          <w:color w:val="auto"/>
          <w:sz w:val="24"/>
          <w:szCs w:val="24"/>
        </w:rPr>
        <w:t>: Alternate ELPAC Performance Level by CAA</w:t>
      </w:r>
      <w:r w:rsidR="00567EAC" w:rsidRPr="00E72882">
        <w:rPr>
          <w:i w:val="0"/>
          <w:color w:val="auto"/>
          <w:sz w:val="24"/>
          <w:szCs w:val="24"/>
        </w:rPr>
        <w:t xml:space="preserve"> for</w:t>
      </w:r>
      <w:r w:rsidRPr="00E72882">
        <w:rPr>
          <w:i w:val="0"/>
          <w:color w:val="auto"/>
          <w:sz w:val="24"/>
          <w:szCs w:val="24"/>
        </w:rPr>
        <w:t xml:space="preserve"> ELA Achievement Level</w:t>
      </w:r>
    </w:p>
    <w:tbl>
      <w:tblPr>
        <w:tblStyle w:val="TableGrid"/>
        <w:tblW w:w="9350" w:type="dxa"/>
        <w:tblLook w:val="04A0" w:firstRow="1" w:lastRow="0" w:firstColumn="1" w:lastColumn="0" w:noHBand="0" w:noVBand="1"/>
        <w:tblCaption w:val="Table 3: Alternate ELPAC Performance Level by CAA for ELA Achievement Level"/>
        <w:tblDescription w:val="A cross tab showing the number of students at each performance level on the Alternate ELPAC, crossed with the number of students at each performance level on the CAA for ELA. "/>
      </w:tblPr>
      <w:tblGrid>
        <w:gridCol w:w="1785"/>
        <w:gridCol w:w="1812"/>
        <w:gridCol w:w="1959"/>
        <w:gridCol w:w="1959"/>
        <w:gridCol w:w="1835"/>
      </w:tblGrid>
      <w:tr w:rsidR="00327004" w14:paraId="24A7B5C6" w14:textId="6552C829" w:rsidTr="5F900F7F">
        <w:trPr>
          <w:tblHeader/>
        </w:trPr>
        <w:tc>
          <w:tcPr>
            <w:tcW w:w="1785" w:type="dxa"/>
          </w:tcPr>
          <w:p w14:paraId="06DED5BA" w14:textId="18993649" w:rsidR="00327004" w:rsidRDefault="4CE72231" w:rsidP="008E3789">
            <w:pPr>
              <w:jc w:val="center"/>
            </w:pPr>
            <w:r w:rsidRPr="5F900F7F">
              <w:rPr>
                <w:b/>
                <w:bCs/>
              </w:rPr>
              <w:t>Alternate ELPAC Performance</w:t>
            </w:r>
          </w:p>
        </w:tc>
        <w:tc>
          <w:tcPr>
            <w:tcW w:w="1812" w:type="dxa"/>
            <w:vAlign w:val="center"/>
          </w:tcPr>
          <w:p w14:paraId="2DBA07FA" w14:textId="33F3F9D5" w:rsidR="00327004" w:rsidRPr="008E3789" w:rsidRDefault="00327004" w:rsidP="003C1900">
            <w:pPr>
              <w:jc w:val="center"/>
              <w:rPr>
                <w:b/>
                <w:bCs/>
              </w:rPr>
            </w:pPr>
            <w:r w:rsidRPr="008E3789">
              <w:rPr>
                <w:b/>
                <w:bCs/>
              </w:rPr>
              <w:t xml:space="preserve">CAA </w:t>
            </w:r>
            <w:r>
              <w:rPr>
                <w:b/>
                <w:bCs/>
              </w:rPr>
              <w:t xml:space="preserve">for ELA </w:t>
            </w:r>
            <w:r w:rsidRPr="008E3789">
              <w:rPr>
                <w:b/>
                <w:bCs/>
              </w:rPr>
              <w:t>Level 1</w:t>
            </w:r>
          </w:p>
        </w:tc>
        <w:tc>
          <w:tcPr>
            <w:tcW w:w="1959" w:type="dxa"/>
            <w:vAlign w:val="center"/>
          </w:tcPr>
          <w:p w14:paraId="54D0DFA1" w14:textId="332947AF" w:rsidR="00327004" w:rsidRPr="008E3789" w:rsidRDefault="00327004" w:rsidP="003C1900">
            <w:pPr>
              <w:jc w:val="center"/>
              <w:rPr>
                <w:b/>
                <w:bCs/>
              </w:rPr>
            </w:pPr>
            <w:r w:rsidRPr="008E3789">
              <w:rPr>
                <w:b/>
                <w:bCs/>
              </w:rPr>
              <w:t>CAA</w:t>
            </w:r>
            <w:r>
              <w:rPr>
                <w:b/>
                <w:bCs/>
              </w:rPr>
              <w:t xml:space="preserve"> for ELA</w:t>
            </w:r>
            <w:r w:rsidRPr="008E3789">
              <w:rPr>
                <w:b/>
                <w:bCs/>
              </w:rPr>
              <w:t xml:space="preserve"> Level 2</w:t>
            </w:r>
          </w:p>
        </w:tc>
        <w:tc>
          <w:tcPr>
            <w:tcW w:w="1959" w:type="dxa"/>
            <w:vAlign w:val="center"/>
          </w:tcPr>
          <w:p w14:paraId="6C200D36" w14:textId="57970207" w:rsidR="00327004" w:rsidRPr="008E3789" w:rsidRDefault="00327004" w:rsidP="003C1900">
            <w:pPr>
              <w:jc w:val="center"/>
              <w:rPr>
                <w:b/>
                <w:bCs/>
              </w:rPr>
            </w:pPr>
            <w:r w:rsidRPr="008E3789">
              <w:rPr>
                <w:b/>
                <w:bCs/>
              </w:rPr>
              <w:t>CAA</w:t>
            </w:r>
            <w:r>
              <w:rPr>
                <w:b/>
                <w:bCs/>
              </w:rPr>
              <w:t xml:space="preserve"> for ELA</w:t>
            </w:r>
            <w:r w:rsidRPr="008E3789">
              <w:rPr>
                <w:b/>
                <w:bCs/>
              </w:rPr>
              <w:t xml:space="preserve"> Level 3</w:t>
            </w:r>
          </w:p>
        </w:tc>
        <w:tc>
          <w:tcPr>
            <w:tcW w:w="1835" w:type="dxa"/>
            <w:vAlign w:val="center"/>
          </w:tcPr>
          <w:p w14:paraId="2D34982E" w14:textId="77777777" w:rsidR="00327004" w:rsidRDefault="00327004" w:rsidP="003C1900">
            <w:pPr>
              <w:jc w:val="center"/>
              <w:rPr>
                <w:b/>
                <w:bCs/>
              </w:rPr>
            </w:pPr>
            <w:r>
              <w:rPr>
                <w:b/>
                <w:bCs/>
              </w:rPr>
              <w:t xml:space="preserve">Row </w:t>
            </w:r>
          </w:p>
          <w:p w14:paraId="33D5B9B1" w14:textId="31B5F995" w:rsidR="00327004" w:rsidRPr="008E3789" w:rsidRDefault="00327004" w:rsidP="003C1900">
            <w:pPr>
              <w:jc w:val="center"/>
              <w:rPr>
                <w:b/>
                <w:bCs/>
              </w:rPr>
            </w:pPr>
            <w:r>
              <w:rPr>
                <w:b/>
                <w:bCs/>
              </w:rPr>
              <w:t>Total</w:t>
            </w:r>
          </w:p>
        </w:tc>
      </w:tr>
      <w:tr w:rsidR="00327004" w14:paraId="3FDBD4EF" w14:textId="29418B40" w:rsidTr="5F900F7F">
        <w:tc>
          <w:tcPr>
            <w:tcW w:w="1785" w:type="dxa"/>
          </w:tcPr>
          <w:p w14:paraId="50F528CC" w14:textId="65D16B7F" w:rsidR="00327004" w:rsidRPr="008E3789" w:rsidRDefault="4B32207A" w:rsidP="008E3789">
            <w:pPr>
              <w:jc w:val="center"/>
              <w:rPr>
                <w:b/>
                <w:bCs/>
              </w:rPr>
            </w:pPr>
            <w:r w:rsidRPr="5F900F7F">
              <w:rPr>
                <w:b/>
                <w:bCs/>
              </w:rPr>
              <w:t>Level 1</w:t>
            </w:r>
          </w:p>
        </w:tc>
        <w:tc>
          <w:tcPr>
            <w:tcW w:w="1812" w:type="dxa"/>
            <w:shd w:val="clear" w:color="auto" w:fill="auto"/>
            <w:vAlign w:val="center"/>
          </w:tcPr>
          <w:p w14:paraId="682AF8F7" w14:textId="0EA99A20" w:rsidR="00327004" w:rsidRDefault="00327004" w:rsidP="5318A1A6">
            <w:pPr>
              <w:spacing w:line="259" w:lineRule="auto"/>
              <w:jc w:val="center"/>
            </w:pPr>
            <w:r>
              <w:t>1,821</w:t>
            </w:r>
          </w:p>
        </w:tc>
        <w:tc>
          <w:tcPr>
            <w:tcW w:w="1959" w:type="dxa"/>
            <w:shd w:val="clear" w:color="auto" w:fill="auto"/>
            <w:vAlign w:val="center"/>
          </w:tcPr>
          <w:p w14:paraId="539E1A49" w14:textId="167B42C7" w:rsidR="00327004" w:rsidRDefault="00327004" w:rsidP="5318A1A6">
            <w:pPr>
              <w:spacing w:line="259" w:lineRule="auto"/>
              <w:jc w:val="center"/>
            </w:pPr>
            <w:r>
              <w:t>192</w:t>
            </w:r>
          </w:p>
        </w:tc>
        <w:tc>
          <w:tcPr>
            <w:tcW w:w="1959" w:type="dxa"/>
            <w:vAlign w:val="center"/>
          </w:tcPr>
          <w:p w14:paraId="73633457" w14:textId="6D3E0413" w:rsidR="00327004" w:rsidRDefault="00327004" w:rsidP="5318A1A6">
            <w:pPr>
              <w:jc w:val="center"/>
            </w:pPr>
            <w:r>
              <w:t>8</w:t>
            </w:r>
          </w:p>
        </w:tc>
        <w:tc>
          <w:tcPr>
            <w:tcW w:w="1835" w:type="dxa"/>
            <w:vAlign w:val="center"/>
          </w:tcPr>
          <w:p w14:paraId="5287E8D2" w14:textId="61CF5225" w:rsidR="00327004" w:rsidRPr="00916892" w:rsidRDefault="00327004" w:rsidP="00327004">
            <w:pPr>
              <w:jc w:val="center"/>
            </w:pPr>
            <w:r w:rsidRPr="00916892">
              <w:t>2,021</w:t>
            </w:r>
          </w:p>
        </w:tc>
      </w:tr>
      <w:tr w:rsidR="00327004" w14:paraId="5FDF0A05" w14:textId="42FBA092" w:rsidTr="5F900F7F">
        <w:tc>
          <w:tcPr>
            <w:tcW w:w="1785" w:type="dxa"/>
          </w:tcPr>
          <w:p w14:paraId="4A26217E" w14:textId="5E68BFCA" w:rsidR="00327004" w:rsidRPr="008E3789" w:rsidRDefault="00327004" w:rsidP="008E3789">
            <w:pPr>
              <w:jc w:val="center"/>
              <w:rPr>
                <w:b/>
                <w:bCs/>
              </w:rPr>
            </w:pPr>
            <w:r w:rsidRPr="008E3789">
              <w:rPr>
                <w:b/>
                <w:bCs/>
              </w:rPr>
              <w:t>Level 2</w:t>
            </w:r>
          </w:p>
        </w:tc>
        <w:tc>
          <w:tcPr>
            <w:tcW w:w="1812" w:type="dxa"/>
            <w:shd w:val="clear" w:color="auto" w:fill="auto"/>
            <w:vAlign w:val="center"/>
          </w:tcPr>
          <w:p w14:paraId="33DFBCCF" w14:textId="46D3DF06" w:rsidR="00327004" w:rsidRDefault="00327004" w:rsidP="5318A1A6">
            <w:pPr>
              <w:spacing w:line="259" w:lineRule="auto"/>
              <w:jc w:val="center"/>
            </w:pPr>
            <w:r>
              <w:t>1,887</w:t>
            </w:r>
          </w:p>
        </w:tc>
        <w:tc>
          <w:tcPr>
            <w:tcW w:w="1959" w:type="dxa"/>
            <w:shd w:val="clear" w:color="auto" w:fill="auto"/>
            <w:vAlign w:val="center"/>
          </w:tcPr>
          <w:p w14:paraId="295B2977" w14:textId="5B146057" w:rsidR="00327004" w:rsidRDefault="00327004" w:rsidP="5318A1A6">
            <w:pPr>
              <w:spacing w:line="259" w:lineRule="auto"/>
              <w:jc w:val="center"/>
            </w:pPr>
            <w:r>
              <w:t>1,262</w:t>
            </w:r>
          </w:p>
        </w:tc>
        <w:tc>
          <w:tcPr>
            <w:tcW w:w="1959" w:type="dxa"/>
            <w:vAlign w:val="center"/>
          </w:tcPr>
          <w:p w14:paraId="29529306" w14:textId="6C87B00B" w:rsidR="00327004" w:rsidRDefault="00327004" w:rsidP="5318A1A6">
            <w:pPr>
              <w:jc w:val="center"/>
            </w:pPr>
            <w:r>
              <w:t>196</w:t>
            </w:r>
          </w:p>
        </w:tc>
        <w:tc>
          <w:tcPr>
            <w:tcW w:w="1835" w:type="dxa"/>
            <w:vAlign w:val="center"/>
          </w:tcPr>
          <w:p w14:paraId="4A4BEA8A" w14:textId="24AFBC94" w:rsidR="00327004" w:rsidRPr="00916892" w:rsidRDefault="00327004" w:rsidP="00327004">
            <w:pPr>
              <w:jc w:val="center"/>
            </w:pPr>
            <w:r w:rsidRPr="00916892">
              <w:t>3,345</w:t>
            </w:r>
          </w:p>
        </w:tc>
      </w:tr>
      <w:tr w:rsidR="00327004" w14:paraId="7C8C7D82" w14:textId="5D718061" w:rsidTr="5F900F7F">
        <w:tc>
          <w:tcPr>
            <w:tcW w:w="1785" w:type="dxa"/>
          </w:tcPr>
          <w:p w14:paraId="098C6BF6" w14:textId="561C1C11" w:rsidR="00327004" w:rsidRPr="008E3789" w:rsidRDefault="00327004" w:rsidP="008E3789">
            <w:pPr>
              <w:jc w:val="center"/>
              <w:rPr>
                <w:b/>
                <w:bCs/>
              </w:rPr>
            </w:pPr>
            <w:r w:rsidRPr="008E3789">
              <w:rPr>
                <w:b/>
                <w:bCs/>
              </w:rPr>
              <w:t>Level 3</w:t>
            </w:r>
          </w:p>
        </w:tc>
        <w:tc>
          <w:tcPr>
            <w:tcW w:w="1812" w:type="dxa"/>
            <w:shd w:val="clear" w:color="auto" w:fill="auto"/>
            <w:vAlign w:val="center"/>
          </w:tcPr>
          <w:p w14:paraId="6B168293" w14:textId="5DDA200B" w:rsidR="00327004" w:rsidRDefault="00327004" w:rsidP="5318A1A6">
            <w:pPr>
              <w:jc w:val="center"/>
            </w:pPr>
            <w:r>
              <w:t>324</w:t>
            </w:r>
          </w:p>
        </w:tc>
        <w:tc>
          <w:tcPr>
            <w:tcW w:w="1959" w:type="dxa"/>
            <w:shd w:val="clear" w:color="auto" w:fill="auto"/>
            <w:vAlign w:val="center"/>
          </w:tcPr>
          <w:p w14:paraId="599C22CF" w14:textId="33D62940" w:rsidR="00327004" w:rsidRDefault="00327004" w:rsidP="5318A1A6">
            <w:pPr>
              <w:spacing w:line="259" w:lineRule="auto"/>
              <w:jc w:val="center"/>
            </w:pPr>
            <w:r>
              <w:t>1,448</w:t>
            </w:r>
          </w:p>
        </w:tc>
        <w:tc>
          <w:tcPr>
            <w:tcW w:w="1959" w:type="dxa"/>
            <w:vAlign w:val="center"/>
          </w:tcPr>
          <w:p w14:paraId="55F03E22" w14:textId="2B77FB03" w:rsidR="00327004" w:rsidRDefault="00327004" w:rsidP="5318A1A6">
            <w:pPr>
              <w:jc w:val="center"/>
            </w:pPr>
            <w:r>
              <w:t>939</w:t>
            </w:r>
          </w:p>
        </w:tc>
        <w:tc>
          <w:tcPr>
            <w:tcW w:w="1835" w:type="dxa"/>
            <w:vAlign w:val="center"/>
          </w:tcPr>
          <w:p w14:paraId="6656F7AE" w14:textId="3707A000" w:rsidR="00327004" w:rsidRPr="00916892" w:rsidRDefault="00327004" w:rsidP="00327004">
            <w:pPr>
              <w:jc w:val="center"/>
            </w:pPr>
            <w:r w:rsidRPr="00916892">
              <w:t>2,711</w:t>
            </w:r>
          </w:p>
        </w:tc>
      </w:tr>
      <w:tr w:rsidR="00327004" w14:paraId="3A66CC1C" w14:textId="77777777" w:rsidTr="5F900F7F">
        <w:tc>
          <w:tcPr>
            <w:tcW w:w="1785" w:type="dxa"/>
          </w:tcPr>
          <w:p w14:paraId="0346C65D" w14:textId="1092D9E2" w:rsidR="00327004" w:rsidRPr="008E3789" w:rsidRDefault="00327004" w:rsidP="008E3789">
            <w:pPr>
              <w:jc w:val="center"/>
              <w:rPr>
                <w:b/>
                <w:bCs/>
              </w:rPr>
            </w:pPr>
            <w:r>
              <w:rPr>
                <w:b/>
                <w:bCs/>
              </w:rPr>
              <w:t>Column Total</w:t>
            </w:r>
          </w:p>
        </w:tc>
        <w:tc>
          <w:tcPr>
            <w:tcW w:w="1812" w:type="dxa"/>
            <w:vAlign w:val="center"/>
          </w:tcPr>
          <w:p w14:paraId="4D349A40" w14:textId="0F923638" w:rsidR="00327004" w:rsidRDefault="00327004" w:rsidP="00327004">
            <w:pPr>
              <w:jc w:val="center"/>
            </w:pPr>
            <w:r>
              <w:t>4,032</w:t>
            </w:r>
          </w:p>
        </w:tc>
        <w:tc>
          <w:tcPr>
            <w:tcW w:w="1959" w:type="dxa"/>
            <w:vAlign w:val="center"/>
          </w:tcPr>
          <w:p w14:paraId="760E797E" w14:textId="53B9BBEB" w:rsidR="00327004" w:rsidRDefault="00327004" w:rsidP="00327004">
            <w:pPr>
              <w:jc w:val="center"/>
            </w:pPr>
            <w:r>
              <w:t>2,902</w:t>
            </w:r>
          </w:p>
        </w:tc>
        <w:tc>
          <w:tcPr>
            <w:tcW w:w="1959" w:type="dxa"/>
            <w:vAlign w:val="center"/>
          </w:tcPr>
          <w:p w14:paraId="2457CB5D" w14:textId="298E5500" w:rsidR="00327004" w:rsidRDefault="00327004" w:rsidP="00327004">
            <w:pPr>
              <w:jc w:val="center"/>
            </w:pPr>
            <w:r>
              <w:t>1,143</w:t>
            </w:r>
          </w:p>
        </w:tc>
        <w:tc>
          <w:tcPr>
            <w:tcW w:w="1835" w:type="dxa"/>
            <w:vAlign w:val="center"/>
          </w:tcPr>
          <w:p w14:paraId="57217A89" w14:textId="56228B67" w:rsidR="00327004" w:rsidRPr="00916892" w:rsidRDefault="00327004" w:rsidP="00327004">
            <w:pPr>
              <w:jc w:val="center"/>
              <w:rPr>
                <w:b/>
                <w:bCs/>
                <w:i/>
                <w:iCs w:val="0"/>
              </w:rPr>
            </w:pPr>
            <w:r w:rsidRPr="00916892">
              <w:rPr>
                <w:b/>
                <w:bCs/>
                <w:i/>
                <w:iCs w:val="0"/>
              </w:rPr>
              <w:t>8,077</w:t>
            </w:r>
          </w:p>
        </w:tc>
      </w:tr>
    </w:tbl>
    <w:p w14:paraId="207A175C" w14:textId="77777777" w:rsidR="003C1900" w:rsidRPr="004E73F5" w:rsidRDefault="003C1900" w:rsidP="00CA7482"/>
    <w:p w14:paraId="34EBC69E" w14:textId="25677D47" w:rsidR="0077735D" w:rsidRPr="00C30575" w:rsidRDefault="4B4B4006" w:rsidP="65E35ECA">
      <w:pPr>
        <w:pStyle w:val="Heading3"/>
        <w:keepNext/>
        <w:spacing w:before="480" w:after="240" w:line="240" w:lineRule="auto"/>
        <w:rPr>
          <w:b/>
          <w:bCs/>
          <w:i w:val="0"/>
        </w:rPr>
      </w:pPr>
      <w:bookmarkStart w:id="26" w:name="_Toc1209357985"/>
      <w:bookmarkStart w:id="27" w:name="_Toc1037981853"/>
      <w:bookmarkStart w:id="28" w:name="_Toc129934375"/>
      <w:r w:rsidRPr="65E35ECA">
        <w:rPr>
          <w:b/>
          <w:bCs/>
          <w:i w:val="0"/>
        </w:rPr>
        <w:t xml:space="preserve">Results from </w:t>
      </w:r>
      <w:r w:rsidR="1E863D0C" w:rsidRPr="65E35ECA">
        <w:rPr>
          <w:b/>
          <w:bCs/>
          <w:i w:val="0"/>
        </w:rPr>
        <w:t>D</w:t>
      </w:r>
      <w:r w:rsidRPr="65E35ECA">
        <w:rPr>
          <w:b/>
          <w:bCs/>
          <w:i w:val="0"/>
        </w:rPr>
        <w:t xml:space="preserve">escriptive </w:t>
      </w:r>
      <w:r w:rsidR="1E863D0C" w:rsidRPr="65E35ECA">
        <w:rPr>
          <w:b/>
          <w:bCs/>
          <w:i w:val="0"/>
        </w:rPr>
        <w:t>B</w:t>
      </w:r>
      <w:r w:rsidRPr="65E35ECA">
        <w:rPr>
          <w:b/>
          <w:bCs/>
          <w:i w:val="0"/>
        </w:rPr>
        <w:t xml:space="preserve">ox </w:t>
      </w:r>
      <w:r w:rsidR="1E863D0C" w:rsidRPr="65E35ECA">
        <w:rPr>
          <w:b/>
          <w:bCs/>
          <w:i w:val="0"/>
        </w:rPr>
        <w:t>P</w:t>
      </w:r>
      <w:r w:rsidRPr="65E35ECA">
        <w:rPr>
          <w:b/>
          <w:bCs/>
          <w:i w:val="0"/>
        </w:rPr>
        <w:t xml:space="preserve">lot </w:t>
      </w:r>
      <w:r w:rsidR="1E863D0C" w:rsidRPr="65E35ECA">
        <w:rPr>
          <w:b/>
          <w:bCs/>
          <w:i w:val="0"/>
        </w:rPr>
        <w:t>A</w:t>
      </w:r>
      <w:r w:rsidRPr="65E35ECA">
        <w:rPr>
          <w:b/>
          <w:bCs/>
          <w:i w:val="0"/>
        </w:rPr>
        <w:t>nalyses</w:t>
      </w:r>
      <w:bookmarkEnd w:id="26"/>
      <w:bookmarkEnd w:id="27"/>
      <w:bookmarkEnd w:id="28"/>
    </w:p>
    <w:p w14:paraId="6B5D4286" w14:textId="43204002" w:rsidR="58CBF6D9" w:rsidRDefault="73C1F672" w:rsidP="00C30575">
      <w:pPr>
        <w:spacing w:after="240" w:line="240" w:lineRule="auto"/>
        <w:rPr>
          <w:rFonts w:eastAsia="Arial"/>
        </w:rPr>
      </w:pPr>
      <w:r w:rsidRPr="1802B88B">
        <w:rPr>
          <w:rFonts w:eastAsia="Arial"/>
        </w:rPr>
        <w:t xml:space="preserve">Figures 1 through 3 display box plots </w:t>
      </w:r>
      <w:r w:rsidR="3BD629DB" w:rsidRPr="1802B88B">
        <w:rPr>
          <w:rFonts w:eastAsia="Arial"/>
        </w:rPr>
        <w:t>showing the CAA for ELA score distributions for all EL, EO, IFEP, and RFEP students with valid scores</w:t>
      </w:r>
      <w:r w:rsidRPr="1802B88B">
        <w:rPr>
          <w:rFonts w:eastAsia="Arial"/>
        </w:rPr>
        <w:t xml:space="preserve"> in grades four, seven, and eleven, respectively</w:t>
      </w:r>
      <w:r w:rsidR="3BF64DF4" w:rsidRPr="1802B88B">
        <w:rPr>
          <w:rFonts w:eastAsia="Arial"/>
        </w:rPr>
        <w:t xml:space="preserve">. </w:t>
      </w:r>
      <w:r w:rsidR="77D31289" w:rsidRPr="1802B88B">
        <w:rPr>
          <w:rFonts w:eastAsia="Arial"/>
        </w:rPr>
        <w:t>Score distributions for</w:t>
      </w:r>
      <w:r w:rsidR="0CC6920E" w:rsidRPr="1802B88B">
        <w:rPr>
          <w:rFonts w:eastAsia="Arial"/>
        </w:rPr>
        <w:t xml:space="preserve"> current </w:t>
      </w:r>
      <w:r w:rsidRPr="1802B88B">
        <w:rPr>
          <w:rFonts w:eastAsia="Arial"/>
        </w:rPr>
        <w:t>EL</w:t>
      </w:r>
      <w:r w:rsidR="001154E7" w:rsidRPr="1802B88B">
        <w:rPr>
          <w:rFonts w:eastAsia="Arial"/>
        </w:rPr>
        <w:t xml:space="preserve"> students</w:t>
      </w:r>
      <w:r w:rsidRPr="1802B88B">
        <w:rPr>
          <w:rFonts w:eastAsia="Arial"/>
        </w:rPr>
        <w:t xml:space="preserve"> </w:t>
      </w:r>
      <w:r w:rsidR="3CADC1AB" w:rsidRPr="1802B88B">
        <w:rPr>
          <w:rFonts w:eastAsia="Arial"/>
        </w:rPr>
        <w:t xml:space="preserve">are further broken out </w:t>
      </w:r>
      <w:r w:rsidRPr="1802B88B">
        <w:rPr>
          <w:rFonts w:eastAsia="Arial"/>
        </w:rPr>
        <w:t>by overall performance level on the Alternate ELPAC</w:t>
      </w:r>
      <w:r w:rsidR="1F0C9AFB" w:rsidRPr="1802B88B">
        <w:rPr>
          <w:rFonts w:eastAsia="Arial"/>
        </w:rPr>
        <w:t xml:space="preserve"> </w:t>
      </w:r>
      <w:r w:rsidR="3C5A5BFD" w:rsidRPr="1802B88B">
        <w:rPr>
          <w:rFonts w:eastAsia="Arial"/>
        </w:rPr>
        <w:t>(1, 2, or 3)</w:t>
      </w:r>
      <w:r w:rsidRPr="1802B88B">
        <w:rPr>
          <w:rFonts w:eastAsia="Arial"/>
        </w:rPr>
        <w:t xml:space="preserve">. Results for </w:t>
      </w:r>
      <w:r w:rsidR="6C4D3E54" w:rsidRPr="1802B88B">
        <w:rPr>
          <w:rFonts w:eastAsia="Arial"/>
        </w:rPr>
        <w:t xml:space="preserve">the </w:t>
      </w:r>
      <w:r w:rsidR="6BB2883E" w:rsidRPr="1802B88B">
        <w:rPr>
          <w:rFonts w:eastAsia="Arial"/>
        </w:rPr>
        <w:t xml:space="preserve">other tested </w:t>
      </w:r>
      <w:r w:rsidRPr="1802B88B">
        <w:rPr>
          <w:rFonts w:eastAsia="Arial"/>
        </w:rPr>
        <w:t>grades, as well as for students with autism and students with intellectual disabilities</w:t>
      </w:r>
      <w:r w:rsidR="2DF85197" w:rsidRPr="1802B88B">
        <w:rPr>
          <w:rFonts w:eastAsia="Arial"/>
        </w:rPr>
        <w:t>,</w:t>
      </w:r>
      <w:r w:rsidR="5657824D" w:rsidRPr="1802B88B">
        <w:rPr>
          <w:rFonts w:eastAsia="Arial"/>
        </w:rPr>
        <w:t xml:space="preserve"> </w:t>
      </w:r>
      <w:r w:rsidRPr="1802B88B">
        <w:rPr>
          <w:rFonts w:eastAsia="Arial"/>
        </w:rPr>
        <w:t>align with the results shown here.</w:t>
      </w:r>
    </w:p>
    <w:p w14:paraId="4E1206DC" w14:textId="0D5B6923" w:rsidR="58CBF6D9" w:rsidRDefault="6A576EC6" w:rsidP="00C30575">
      <w:pPr>
        <w:spacing w:after="240" w:line="240" w:lineRule="auto"/>
        <w:rPr>
          <w:rFonts w:eastAsia="Arial"/>
        </w:rPr>
      </w:pPr>
      <w:r w:rsidRPr="6A576EC6">
        <w:rPr>
          <w:rFonts w:eastAsia="Arial"/>
        </w:rPr>
        <w:t>The figures show three important results:</w:t>
      </w:r>
    </w:p>
    <w:p w14:paraId="366B9F9B" w14:textId="3C2011CB" w:rsidR="58CBF6D9" w:rsidRDefault="6010CFF8" w:rsidP="1802B88B">
      <w:pPr>
        <w:pStyle w:val="ListParagraph"/>
        <w:numPr>
          <w:ilvl w:val="0"/>
          <w:numId w:val="8"/>
        </w:numPr>
        <w:spacing w:after="240" w:line="240" w:lineRule="auto"/>
        <w:contextualSpacing w:val="0"/>
        <w:rPr>
          <w:rFonts w:eastAsia="Arial"/>
        </w:rPr>
      </w:pPr>
      <w:r w:rsidRPr="1802B88B">
        <w:rPr>
          <w:rFonts w:eastAsia="Arial"/>
        </w:rPr>
        <w:t>A</w:t>
      </w:r>
      <w:r w:rsidR="145E664A" w:rsidRPr="1802B88B">
        <w:rPr>
          <w:rFonts w:eastAsia="Arial"/>
        </w:rPr>
        <w:t>s expected, the mean and distribution of CAA for ELA scores are progressively higher for student</w:t>
      </w:r>
      <w:r w:rsidR="2991C983" w:rsidRPr="1802B88B">
        <w:rPr>
          <w:rFonts w:eastAsia="Arial"/>
        </w:rPr>
        <w:t>s</w:t>
      </w:r>
      <w:r w:rsidR="145E664A" w:rsidRPr="1802B88B">
        <w:rPr>
          <w:rFonts w:eastAsia="Arial"/>
        </w:rPr>
        <w:t xml:space="preserve"> at each Alternate ELPAC performance level. In other words, </w:t>
      </w:r>
      <w:r w:rsidR="145E664A" w:rsidRPr="1802B88B">
        <w:rPr>
          <w:rFonts w:eastAsia="Arial"/>
        </w:rPr>
        <w:lastRenderedPageBreak/>
        <w:t xml:space="preserve">students who do better on the Alternate ELPAC, also generally do better on the CAA for ELA. </w:t>
      </w:r>
    </w:p>
    <w:p w14:paraId="75ACD9E6" w14:textId="44E4E849" w:rsidR="0D04BE31" w:rsidRDefault="40A0B3B8" w:rsidP="65E35ECA">
      <w:pPr>
        <w:pStyle w:val="ListParagraph"/>
        <w:numPr>
          <w:ilvl w:val="0"/>
          <w:numId w:val="8"/>
        </w:numPr>
        <w:spacing w:after="240" w:line="240" w:lineRule="auto"/>
        <w:contextualSpacing w:val="0"/>
      </w:pPr>
      <w:r>
        <w:t>With the exception of Grade 3,</w:t>
      </w:r>
      <w:r w:rsidR="0F63D3F0">
        <w:t xml:space="preserve"> none of the distributions reflect a situation where half the students score above, and half below, the proficiency cut score on the CAA for ELA, the students at Alternate ELPAC level 3 are consistently closest to this goal, particularly relative to the other groups. Across all grades, between a half and quarter of the students at Alternate ELPAC Level 3 score at or above proficient on the CAA for ELA, and the proportion for this group is consistently the largest relative to all other student groups.</w:t>
      </w:r>
    </w:p>
    <w:p w14:paraId="10D63885" w14:textId="196F55B0" w:rsidR="58CBF6D9" w:rsidRDefault="2E22C5C9" w:rsidP="00C30575">
      <w:pPr>
        <w:pStyle w:val="ListParagraph"/>
        <w:numPr>
          <w:ilvl w:val="0"/>
          <w:numId w:val="8"/>
        </w:numPr>
        <w:spacing w:after="240" w:line="240" w:lineRule="auto"/>
        <w:contextualSpacing w:val="0"/>
        <w:rPr>
          <w:rFonts w:eastAsia="Arial"/>
        </w:rPr>
      </w:pPr>
      <w:r w:rsidRPr="1802B88B">
        <w:rPr>
          <w:rFonts w:eastAsia="Arial"/>
        </w:rPr>
        <w:t>T</w:t>
      </w:r>
      <w:r w:rsidR="5AE67B99" w:rsidRPr="1802B88B">
        <w:rPr>
          <w:rFonts w:eastAsia="Arial"/>
        </w:rPr>
        <w:t>he figures show that students at Alternate ELPAC Level 3 generally outperform students who are EO, RFEP, and IFEP</w:t>
      </w:r>
      <w:r w:rsidR="01768478" w:rsidRPr="1802B88B">
        <w:rPr>
          <w:rFonts w:eastAsia="Arial"/>
        </w:rPr>
        <w:t xml:space="preserve"> on the CAA for ELA</w:t>
      </w:r>
      <w:r w:rsidR="007C0E3F" w:rsidRPr="1802B88B">
        <w:rPr>
          <w:rFonts w:eastAsia="Arial"/>
        </w:rPr>
        <w:t xml:space="preserve">. </w:t>
      </w:r>
      <w:r w:rsidR="5AE67B99" w:rsidRPr="1802B88B">
        <w:rPr>
          <w:rFonts w:eastAsia="Arial"/>
        </w:rPr>
        <w:t>In addition, across all the grades (</w:t>
      </w:r>
      <w:r w:rsidR="00B72956">
        <w:rPr>
          <w:rFonts w:eastAsia="Arial"/>
        </w:rPr>
        <w:t>three through eight</w:t>
      </w:r>
      <w:r w:rsidR="5AE67B99" w:rsidRPr="1802B88B">
        <w:rPr>
          <w:rFonts w:eastAsia="Arial"/>
        </w:rPr>
        <w:t xml:space="preserve">, and </w:t>
      </w:r>
      <w:r w:rsidR="00B72956">
        <w:rPr>
          <w:rFonts w:eastAsia="Arial"/>
        </w:rPr>
        <w:t>eleven</w:t>
      </w:r>
      <w:r w:rsidR="5AE67B99" w:rsidRPr="1802B88B">
        <w:rPr>
          <w:rFonts w:eastAsia="Arial"/>
        </w:rPr>
        <w:t>) EL</w:t>
      </w:r>
      <w:r w:rsidR="001154E7" w:rsidRPr="1802B88B">
        <w:rPr>
          <w:rFonts w:eastAsia="Arial"/>
        </w:rPr>
        <w:t xml:space="preserve"> students</w:t>
      </w:r>
      <w:r w:rsidR="5AE67B99" w:rsidRPr="1802B88B">
        <w:rPr>
          <w:rFonts w:eastAsia="Arial"/>
        </w:rPr>
        <w:t xml:space="preserve"> at Alternate ELPAC Overall </w:t>
      </w:r>
      <w:r w:rsidR="05228E83" w:rsidRPr="1802B88B">
        <w:rPr>
          <w:rFonts w:eastAsia="Arial"/>
        </w:rPr>
        <w:t>L</w:t>
      </w:r>
      <w:r w:rsidR="65BDC3E6" w:rsidRPr="1802B88B">
        <w:rPr>
          <w:rFonts w:eastAsia="Arial"/>
        </w:rPr>
        <w:t>evel</w:t>
      </w:r>
      <w:r w:rsidR="05228E83" w:rsidRPr="1802B88B">
        <w:rPr>
          <w:rFonts w:eastAsia="Arial"/>
        </w:rPr>
        <w:t xml:space="preserve"> </w:t>
      </w:r>
      <w:r w:rsidR="5AE67B99" w:rsidRPr="1802B88B">
        <w:rPr>
          <w:rFonts w:eastAsia="Arial"/>
        </w:rPr>
        <w:t>2 had about same mean and median scores as EO and RFEP students</w:t>
      </w:r>
      <w:r w:rsidR="751CDCEC" w:rsidRPr="1802B88B">
        <w:rPr>
          <w:rFonts w:eastAsia="Arial"/>
        </w:rPr>
        <w:t xml:space="preserve"> on the CAA for ELA</w:t>
      </w:r>
      <w:r w:rsidR="5AE67B99" w:rsidRPr="1802B88B">
        <w:rPr>
          <w:rFonts w:eastAsia="Arial"/>
        </w:rPr>
        <w:t>.</w:t>
      </w:r>
    </w:p>
    <w:p w14:paraId="2FD44862" w14:textId="4DB82321" w:rsidR="58CBF6D9" w:rsidRDefault="79DB48E8" w:rsidP="00C30575">
      <w:pPr>
        <w:spacing w:after="240" w:line="240" w:lineRule="auto"/>
      </w:pPr>
      <w:r>
        <w:t xml:space="preserve">Taken together, these results generally confirm Alternate ELPAC Level 3 as an appropriate threshold for reclassification, given the observed relationship between </w:t>
      </w:r>
      <w:r w:rsidR="3317875A">
        <w:t xml:space="preserve">students’ Alternate </w:t>
      </w:r>
      <w:r>
        <w:t>ELP</w:t>
      </w:r>
      <w:r w:rsidR="61334DA1">
        <w:t>AC scores</w:t>
      </w:r>
      <w:r>
        <w:t xml:space="preserve"> and </w:t>
      </w:r>
      <w:r w:rsidR="2163B2B7">
        <w:t xml:space="preserve">CAA for </w:t>
      </w:r>
      <w:r>
        <w:t xml:space="preserve">ELA at this performance level. The achievement gap between Alternate ELPAC Level 3 students and EO and RFEP students </w:t>
      </w:r>
      <w:r w:rsidR="0D3638E5">
        <w:t xml:space="preserve">on the CAA for ELA </w:t>
      </w:r>
      <w:r>
        <w:t xml:space="preserve">is notable and warrants additional consideration. Notes on how the CDE considered this in its analyses for the other methods </w:t>
      </w:r>
      <w:r w:rsidR="5502C9D4">
        <w:t>are</w:t>
      </w:r>
      <w:r>
        <w:t xml:space="preserve"> included in the summary of those results, and a comprehensive accounting of this gap in the overall recommendation is provided in the “Summary and Conclusions” section.</w:t>
      </w:r>
    </w:p>
    <w:p w14:paraId="43BD1ED1" w14:textId="11938E9E" w:rsidR="002A39DB" w:rsidRPr="00D21E0B" w:rsidRDefault="002A39DB" w:rsidP="004672D4">
      <w:pPr>
        <w:pStyle w:val="Caption"/>
        <w:keepNext/>
        <w:spacing w:after="240"/>
        <w:rPr>
          <w:color w:val="auto"/>
          <w:sz w:val="24"/>
          <w:szCs w:val="24"/>
        </w:rPr>
      </w:pPr>
      <w:r w:rsidRPr="00D21E0B">
        <w:rPr>
          <w:color w:val="auto"/>
          <w:sz w:val="24"/>
          <w:szCs w:val="24"/>
        </w:rPr>
        <w:lastRenderedPageBreak/>
        <w:t xml:space="preserve">Figure </w:t>
      </w:r>
      <w:r>
        <w:rPr>
          <w:color w:val="auto"/>
          <w:sz w:val="24"/>
          <w:szCs w:val="24"/>
          <w:shd w:val="clear" w:color="auto" w:fill="E6E6E6"/>
        </w:rPr>
        <w:fldChar w:fldCharType="begin"/>
      </w:r>
      <w:r>
        <w:rPr>
          <w:color w:val="auto"/>
          <w:sz w:val="24"/>
          <w:szCs w:val="24"/>
        </w:rPr>
        <w:instrText xml:space="preserve"> SEQ Figure \* ARABIC </w:instrText>
      </w:r>
      <w:r>
        <w:rPr>
          <w:color w:val="auto"/>
          <w:sz w:val="24"/>
          <w:szCs w:val="24"/>
          <w:shd w:val="clear" w:color="auto" w:fill="E6E6E6"/>
        </w:rPr>
        <w:fldChar w:fldCharType="separate"/>
      </w:r>
      <w:r>
        <w:rPr>
          <w:noProof/>
          <w:color w:val="auto"/>
          <w:sz w:val="24"/>
          <w:szCs w:val="24"/>
        </w:rPr>
        <w:t>1</w:t>
      </w:r>
      <w:r>
        <w:rPr>
          <w:color w:val="auto"/>
          <w:sz w:val="24"/>
          <w:szCs w:val="24"/>
          <w:shd w:val="clear" w:color="auto" w:fill="E6E6E6"/>
        </w:rPr>
        <w:fldChar w:fldCharType="end"/>
      </w:r>
      <w:r w:rsidRPr="00D21E0B">
        <w:rPr>
          <w:color w:val="auto"/>
          <w:sz w:val="24"/>
          <w:szCs w:val="24"/>
        </w:rPr>
        <w:t xml:space="preserve">: Descriptive Box Plot Grade </w:t>
      </w:r>
      <w:r w:rsidR="00B72956">
        <w:rPr>
          <w:color w:val="auto"/>
          <w:sz w:val="24"/>
          <w:szCs w:val="24"/>
        </w:rPr>
        <w:t>Four</w:t>
      </w:r>
    </w:p>
    <w:p w14:paraId="4953FFEE" w14:textId="77777777" w:rsidR="002A39DB" w:rsidRDefault="002A39DB" w:rsidP="002A39DB">
      <w:pPr>
        <w:keepNext/>
      </w:pPr>
      <w:r>
        <w:rPr>
          <w:noProof/>
        </w:rPr>
        <w:drawing>
          <wp:inline distT="0" distB="0" distL="0" distR="0" wp14:anchorId="368E3CA8" wp14:editId="2654B216">
            <wp:extent cx="4832618" cy="3636335"/>
            <wp:effectExtent l="0" t="0" r="0" b="0"/>
            <wp:docPr id="2" name="Picture 2" descr="Chart, box and whisker chart&#10;&#10;A set of box and whisker plots displaying the CAA for ELA score distributions for seven different groups of students in grade 4: Students who scored at Alternate ELPAC levels 1, 2, and 3, as well as English only students, initially fluent English proficient students, and reclassified fluent English proficient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4832618" cy="3636335"/>
                    </a:xfrm>
                    <a:prstGeom prst="rect">
                      <a:avLst/>
                    </a:prstGeom>
                  </pic:spPr>
                </pic:pic>
              </a:graphicData>
            </a:graphic>
          </wp:inline>
        </w:drawing>
      </w:r>
    </w:p>
    <w:p w14:paraId="3A0CA462" w14:textId="05CB6106" w:rsidR="03928631" w:rsidRDefault="03928631" w:rsidP="3D4131A6">
      <w:pPr>
        <w:keepNext/>
      </w:pPr>
      <w:r>
        <w:t xml:space="preserve">Caption: The chart shows the descriptive box plot analysis </w:t>
      </w:r>
      <w:r w:rsidR="276C423D">
        <w:t xml:space="preserve">for grade four. The Y-axis is the CAA </w:t>
      </w:r>
      <w:r w:rsidR="4D7F3222">
        <w:t xml:space="preserve">for ELA scale score. The X-axis </w:t>
      </w:r>
      <w:r w:rsidR="3F1075E3">
        <w:t>contains</w:t>
      </w:r>
      <w:r w:rsidR="4D7F3222">
        <w:t xml:space="preserve"> the </w:t>
      </w:r>
      <w:r w:rsidR="7AF9EC51">
        <w:t>group</w:t>
      </w:r>
      <w:r w:rsidR="693D5613">
        <w:t xml:space="preserve">s of </w:t>
      </w:r>
      <w:r w:rsidR="512F92E9">
        <w:t xml:space="preserve">EL </w:t>
      </w:r>
      <w:r w:rsidR="693D5613">
        <w:t xml:space="preserve">students categorized by the proficiency level </w:t>
      </w:r>
      <w:r w:rsidR="3CCB0028">
        <w:t>(Levels 1, 2, and 3) on Alternate ELPAC and the groups of non-EL students</w:t>
      </w:r>
      <w:r w:rsidR="7B6FE559">
        <w:t xml:space="preserve"> such as EO, </w:t>
      </w:r>
      <w:r w:rsidR="648E2B9A">
        <w:t xml:space="preserve">IFEP, and </w:t>
      </w:r>
      <w:r w:rsidR="23AFB723">
        <w:t>RFEP</w:t>
      </w:r>
      <w:r w:rsidR="2C522D88">
        <w:t xml:space="preserve"> </w:t>
      </w:r>
      <w:r w:rsidR="2B159A48">
        <w:t xml:space="preserve">. </w:t>
      </w:r>
      <w:r w:rsidR="0CB48B58">
        <w:t>For each group of students</w:t>
      </w:r>
      <w:r w:rsidR="2B159A48">
        <w:t xml:space="preserve">, </w:t>
      </w:r>
      <w:r w:rsidR="51E0DE53">
        <w:t xml:space="preserve">a box </w:t>
      </w:r>
      <w:r w:rsidR="14B33308">
        <w:t xml:space="preserve">and </w:t>
      </w:r>
      <w:r w:rsidR="51E0DE53">
        <w:t>whisker plot</w:t>
      </w:r>
      <w:r w:rsidR="0151088C">
        <w:t xml:space="preserve"> represents the minimum, mean, median, and maximum </w:t>
      </w:r>
      <w:r w:rsidR="1880843A">
        <w:t>scale scores on CAA for ELA. A ho</w:t>
      </w:r>
      <w:r w:rsidR="48A33AEC">
        <w:t xml:space="preserve">rizontal reference line represents the scale score of </w:t>
      </w:r>
      <w:r w:rsidR="18F78CAF">
        <w:t xml:space="preserve">460 at </w:t>
      </w:r>
      <w:r w:rsidR="48A33AEC">
        <w:t xml:space="preserve">proficiency (or </w:t>
      </w:r>
      <w:r w:rsidR="49276D0E">
        <w:t>Level 3) on CAA for ELA</w:t>
      </w:r>
      <w:r w:rsidR="219756EC">
        <w:t xml:space="preserve">. </w:t>
      </w:r>
      <w:r w:rsidR="0B146165">
        <w:t>In the chart, about 40 percent of EL stud</w:t>
      </w:r>
      <w:r w:rsidR="5BE4A57E">
        <w:t xml:space="preserve">ents at Level 3 on Alternate ELPAC </w:t>
      </w:r>
      <w:r w:rsidR="49DA8EB1">
        <w:t>achieve proficiency on CAA for ELA</w:t>
      </w:r>
      <w:r w:rsidR="3F08C0F9">
        <w:t xml:space="preserve"> and they</w:t>
      </w:r>
      <w:r w:rsidR="5EC35394">
        <w:t xml:space="preserve"> outperform </w:t>
      </w:r>
      <w:r w:rsidR="5EC35394">
        <w:lastRenderedPageBreak/>
        <w:t>all the other student grou</w:t>
      </w:r>
      <w:r w:rsidR="30CE50A0">
        <w:t>ps</w:t>
      </w:r>
      <w:r w:rsidR="4E1BDDAE">
        <w:t>. The EL students at Level 2 on Alternate ELPAC approximate the non-EL</w:t>
      </w:r>
      <w:r w:rsidR="24C1C9F6">
        <w:t xml:space="preserve"> students on CAA for ELA.</w:t>
      </w:r>
      <w:r w:rsidR="48A33AEC">
        <w:t xml:space="preserve"> </w:t>
      </w:r>
      <w:r w:rsidR="51E0DE53">
        <w:t xml:space="preserve"> </w:t>
      </w:r>
    </w:p>
    <w:p w14:paraId="09F8B9B0" w14:textId="5A437CE0" w:rsidR="002A39DB" w:rsidRPr="00A21F74" w:rsidRDefault="002A39DB" w:rsidP="004672D4">
      <w:pPr>
        <w:pStyle w:val="Caption"/>
        <w:keepNext/>
        <w:spacing w:after="240"/>
        <w:rPr>
          <w:color w:val="auto"/>
          <w:sz w:val="24"/>
          <w:szCs w:val="24"/>
        </w:rPr>
      </w:pPr>
      <w:r w:rsidRPr="00A21F74">
        <w:rPr>
          <w:color w:val="auto"/>
          <w:sz w:val="24"/>
          <w:szCs w:val="24"/>
        </w:rPr>
        <w:t xml:space="preserve">Figure </w:t>
      </w:r>
      <w:r>
        <w:rPr>
          <w:color w:val="auto"/>
          <w:sz w:val="24"/>
          <w:szCs w:val="24"/>
          <w:shd w:val="clear" w:color="auto" w:fill="E6E6E6"/>
        </w:rPr>
        <w:fldChar w:fldCharType="begin"/>
      </w:r>
      <w:r>
        <w:rPr>
          <w:color w:val="auto"/>
          <w:sz w:val="24"/>
          <w:szCs w:val="24"/>
        </w:rPr>
        <w:instrText xml:space="preserve"> SEQ Figure \* ARABIC </w:instrText>
      </w:r>
      <w:r>
        <w:rPr>
          <w:color w:val="auto"/>
          <w:sz w:val="24"/>
          <w:szCs w:val="24"/>
          <w:shd w:val="clear" w:color="auto" w:fill="E6E6E6"/>
        </w:rPr>
        <w:fldChar w:fldCharType="separate"/>
      </w:r>
      <w:r>
        <w:rPr>
          <w:noProof/>
          <w:color w:val="auto"/>
          <w:sz w:val="24"/>
          <w:szCs w:val="24"/>
        </w:rPr>
        <w:t>2</w:t>
      </w:r>
      <w:r>
        <w:rPr>
          <w:color w:val="auto"/>
          <w:sz w:val="24"/>
          <w:szCs w:val="24"/>
          <w:shd w:val="clear" w:color="auto" w:fill="E6E6E6"/>
        </w:rPr>
        <w:fldChar w:fldCharType="end"/>
      </w:r>
      <w:r w:rsidRPr="00A21F74">
        <w:rPr>
          <w:color w:val="auto"/>
          <w:sz w:val="24"/>
          <w:szCs w:val="24"/>
        </w:rPr>
        <w:t xml:space="preserve">: Descriptive Box Plot Grade </w:t>
      </w:r>
      <w:r w:rsidR="00B72956">
        <w:rPr>
          <w:color w:val="auto"/>
          <w:sz w:val="24"/>
          <w:szCs w:val="24"/>
        </w:rPr>
        <w:t>Seven</w:t>
      </w:r>
    </w:p>
    <w:p w14:paraId="25F853CE" w14:textId="77777777" w:rsidR="002A39DB" w:rsidRDefault="002A39DB" w:rsidP="002A39DB">
      <w:pPr>
        <w:keepNext/>
      </w:pPr>
      <w:r>
        <w:rPr>
          <w:noProof/>
        </w:rPr>
        <w:drawing>
          <wp:inline distT="0" distB="0" distL="0" distR="0" wp14:anchorId="42B3C886" wp14:editId="1CCA15B7">
            <wp:extent cx="4893068" cy="3668232"/>
            <wp:effectExtent l="0" t="0" r="0" b="2540"/>
            <wp:docPr id="5" name="Picture 5" descr="Chart, box and whisker chart&#10;&#10;A set of box and whisker plots displaying the CAA for ELA score distributions for seven different groups of students in grade 4: Students who scored at Alternate ELPAC levels 1, 2, and 3, as well as English only students, initially fluent English proficient students, and reclassified fluent English proficient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28A0092B-C50C-407E-A947-70E740481C1C}">
                          <a14:useLocalDpi xmlns:a14="http://schemas.microsoft.com/office/drawing/2010/main" val="0"/>
                        </a:ext>
                      </a:extLst>
                    </a:blip>
                    <a:stretch>
                      <a:fillRect/>
                    </a:stretch>
                  </pic:blipFill>
                  <pic:spPr>
                    <a:xfrm>
                      <a:off x="0" y="0"/>
                      <a:ext cx="4893068" cy="3668232"/>
                    </a:xfrm>
                    <a:prstGeom prst="rect">
                      <a:avLst/>
                    </a:prstGeom>
                  </pic:spPr>
                </pic:pic>
              </a:graphicData>
            </a:graphic>
          </wp:inline>
        </w:drawing>
      </w:r>
    </w:p>
    <w:p w14:paraId="08966B73" w14:textId="5363BC51" w:rsidR="3D4131A6" w:rsidRDefault="6B824742" w:rsidP="3D4131A6">
      <w:pPr>
        <w:keepNext/>
      </w:pPr>
      <w:r>
        <w:t>Caption: The chart shows the descriptive box plot analysis for grade seven. The Y-axis is the CAA for ELA scale score. The X-axis contains the groups of EL s</w:t>
      </w:r>
      <w:bookmarkStart w:id="29" w:name="_GoBack"/>
      <w:bookmarkEnd w:id="29"/>
      <w:r>
        <w:t>tudents categorized by the proficiency level (Levels 1, 2, and 3) on Alternate ELPAC and the groups of non-EL students such as EO,</w:t>
      </w:r>
      <w:r w:rsidR="00DC4509">
        <w:t xml:space="preserve"> </w:t>
      </w:r>
      <w:r>
        <w:t xml:space="preserve">IFEP, and </w:t>
      </w:r>
      <w:r w:rsidR="23309441">
        <w:t>RFEP</w:t>
      </w:r>
      <w:r>
        <w:t xml:space="preserve">. For each group of students, a box </w:t>
      </w:r>
      <w:r w:rsidR="44F26E8B">
        <w:t xml:space="preserve">and </w:t>
      </w:r>
      <w:r>
        <w:t xml:space="preserve">whisker plot represents the minimum, mean, median, and maximum scale scores on CAA for ELA. A horizontal reference line represents the scale score of 760 at proficiency (or Level 3) on CAA for ELA. In the chart, about 25 percent of EL students at Level 3 on Alternate ELPAC achieve proficiency on CAA for ELA and they outperform </w:t>
      </w:r>
      <w:r>
        <w:lastRenderedPageBreak/>
        <w:t>all the other student groups. The EL students at Level 2 on Alternate ELPAC approximate the non-EL students on CAA for ELA.</w:t>
      </w:r>
      <w:r w:rsidR="00DC4509">
        <w:t xml:space="preserve"> </w:t>
      </w:r>
    </w:p>
    <w:p w14:paraId="1EC8073E" w14:textId="3D7ACC12" w:rsidR="00A21F74" w:rsidRPr="00A21F74" w:rsidRDefault="00A21F74" w:rsidP="004672D4">
      <w:pPr>
        <w:pStyle w:val="Caption"/>
        <w:keepNext/>
        <w:spacing w:after="240"/>
        <w:rPr>
          <w:color w:val="auto"/>
          <w:sz w:val="24"/>
          <w:szCs w:val="24"/>
        </w:rPr>
      </w:pPr>
      <w:r w:rsidRPr="00A21F74">
        <w:rPr>
          <w:color w:val="auto"/>
          <w:sz w:val="24"/>
          <w:szCs w:val="24"/>
        </w:rPr>
        <w:t xml:space="preserve">Figure </w:t>
      </w:r>
      <w:r w:rsidR="00DC7B82">
        <w:rPr>
          <w:color w:val="auto"/>
          <w:sz w:val="24"/>
          <w:szCs w:val="24"/>
          <w:shd w:val="clear" w:color="auto" w:fill="E6E6E6"/>
        </w:rPr>
        <w:fldChar w:fldCharType="begin"/>
      </w:r>
      <w:r w:rsidR="00DC7B82">
        <w:rPr>
          <w:color w:val="auto"/>
          <w:sz w:val="24"/>
          <w:szCs w:val="24"/>
        </w:rPr>
        <w:instrText xml:space="preserve"> SEQ Figure \* ARABIC </w:instrText>
      </w:r>
      <w:r w:rsidR="00DC7B82">
        <w:rPr>
          <w:color w:val="auto"/>
          <w:sz w:val="24"/>
          <w:szCs w:val="24"/>
          <w:shd w:val="clear" w:color="auto" w:fill="E6E6E6"/>
        </w:rPr>
        <w:fldChar w:fldCharType="separate"/>
      </w:r>
      <w:r w:rsidR="00DC7B82">
        <w:rPr>
          <w:noProof/>
          <w:color w:val="auto"/>
          <w:sz w:val="24"/>
          <w:szCs w:val="24"/>
        </w:rPr>
        <w:t>3</w:t>
      </w:r>
      <w:r w:rsidR="00DC7B82">
        <w:rPr>
          <w:color w:val="auto"/>
          <w:sz w:val="24"/>
          <w:szCs w:val="24"/>
          <w:shd w:val="clear" w:color="auto" w:fill="E6E6E6"/>
        </w:rPr>
        <w:fldChar w:fldCharType="end"/>
      </w:r>
      <w:r w:rsidRPr="00A21F74">
        <w:rPr>
          <w:color w:val="auto"/>
          <w:sz w:val="24"/>
          <w:szCs w:val="24"/>
        </w:rPr>
        <w:t xml:space="preserve">: Descriptive Box Plot Grade </w:t>
      </w:r>
      <w:r w:rsidR="00B72956">
        <w:rPr>
          <w:color w:val="auto"/>
          <w:sz w:val="24"/>
          <w:szCs w:val="24"/>
        </w:rPr>
        <w:t>Eleven</w:t>
      </w:r>
    </w:p>
    <w:p w14:paraId="5B6E89D9" w14:textId="785FF1F1" w:rsidR="00567D2A" w:rsidRDefault="00A21F74" w:rsidP="00510C7B">
      <w:pPr>
        <w:keepNext/>
      </w:pPr>
      <w:r>
        <w:rPr>
          <w:noProof/>
        </w:rPr>
        <w:drawing>
          <wp:inline distT="0" distB="0" distL="0" distR="0" wp14:anchorId="13D19879" wp14:editId="39EFC9B9">
            <wp:extent cx="4842996" cy="3657600"/>
            <wp:effectExtent l="0" t="0" r="0" b="0"/>
            <wp:docPr id="7" name="Picture 7" descr="Chart, box and whisker chart&#10;&#10;A set of box and whisker plots displaying the CAA for ELA score distributions for seven different groups of students in grade 4: Students who scored at Alternate ELPAC levels 1, 2, and 3, as well as English only students, initially fluent English proficient students, and reclassified fluent English proficient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8">
                      <a:extLst>
                        <a:ext uri="{28A0092B-C50C-407E-A947-70E740481C1C}">
                          <a14:useLocalDpi xmlns:a14="http://schemas.microsoft.com/office/drawing/2010/main" val="0"/>
                        </a:ext>
                      </a:extLst>
                    </a:blip>
                    <a:stretch>
                      <a:fillRect/>
                    </a:stretch>
                  </pic:blipFill>
                  <pic:spPr>
                    <a:xfrm>
                      <a:off x="0" y="0"/>
                      <a:ext cx="4842996" cy="3657600"/>
                    </a:xfrm>
                    <a:prstGeom prst="rect">
                      <a:avLst/>
                    </a:prstGeom>
                  </pic:spPr>
                </pic:pic>
              </a:graphicData>
            </a:graphic>
          </wp:inline>
        </w:drawing>
      </w:r>
    </w:p>
    <w:p w14:paraId="3109BFAD" w14:textId="2ECCAD69" w:rsidR="3D4131A6" w:rsidRDefault="513B503F" w:rsidP="3D4131A6">
      <w:pPr>
        <w:keepNext/>
      </w:pPr>
      <w:r>
        <w:t xml:space="preserve">Caption: The chart shows the descriptive box plot analysis for grade </w:t>
      </w:r>
      <w:r w:rsidR="3D21E9EB">
        <w:t>eleven</w:t>
      </w:r>
      <w:r>
        <w:t xml:space="preserve">. The Y-axis is the CAA for ELA scale score. The X-axis contains the groups of EL students categorized by the proficiency level (Levels 1, 2, and 3) on Alternate ELPAC and the groups of non-EL students such as EO, IFEP, and RFEP. For each group of students, a box </w:t>
      </w:r>
      <w:r w:rsidR="459ACEA2">
        <w:t xml:space="preserve">and </w:t>
      </w:r>
      <w:r>
        <w:t>whisker plot represents the minimum, mean, median, and maximum scale scores on CAA for ELA. A horizontal reference line represents the scale score of 960 at proficiency (or Level 3) on CAA for ELA. In the chart, about 25 percent of EL students at Level 3 on Alternate ELPAC achieve proficiency on CAA for ELA and they outperform all the other student groups. The EL students at Level 2 on Alternate ELPAC approximate the non-EL students on CAA for ELA.</w:t>
      </w:r>
      <w:r w:rsidR="00DC4509">
        <w:t xml:space="preserve"> </w:t>
      </w:r>
    </w:p>
    <w:p w14:paraId="41056AAB" w14:textId="77D396FD" w:rsidR="45142A8B" w:rsidRDefault="45142A8B" w:rsidP="00FB7E24">
      <w:pPr>
        <w:keepNext/>
        <w:spacing w:after="240"/>
        <w:rPr>
          <w:i/>
        </w:rPr>
      </w:pPr>
      <w:r w:rsidRPr="6B5123C1">
        <w:rPr>
          <w:i/>
        </w:rPr>
        <w:t>Note: In Figures 1 through 3, “TBD” refers to potential English learners who have not yet been tested to determine if they are at ELPAC level 1, 2, 3, or IFEP.</w:t>
      </w:r>
    </w:p>
    <w:p w14:paraId="27CAECB1" w14:textId="265CCB7A" w:rsidR="0077735D" w:rsidRPr="00C30575" w:rsidRDefault="61708BE3" w:rsidP="00C30575">
      <w:pPr>
        <w:pStyle w:val="Heading3"/>
        <w:spacing w:before="480" w:after="240" w:line="240" w:lineRule="auto"/>
        <w:rPr>
          <w:b/>
          <w:bCs/>
          <w:i w:val="0"/>
        </w:rPr>
      </w:pPr>
      <w:bookmarkStart w:id="30" w:name="_Toc818609591"/>
      <w:bookmarkStart w:id="31" w:name="_Toc750560167"/>
      <w:bookmarkStart w:id="32" w:name="_Toc129934376"/>
      <w:r w:rsidRPr="00C30575">
        <w:rPr>
          <w:b/>
          <w:bCs/>
          <w:i w:val="0"/>
        </w:rPr>
        <w:t xml:space="preserve">Results from </w:t>
      </w:r>
      <w:r w:rsidR="50768E60" w:rsidRPr="00C30575">
        <w:rPr>
          <w:b/>
          <w:bCs/>
          <w:i w:val="0"/>
        </w:rPr>
        <w:t>L</w:t>
      </w:r>
      <w:r w:rsidRPr="00C30575">
        <w:rPr>
          <w:b/>
          <w:bCs/>
          <w:i w:val="0"/>
        </w:rPr>
        <w:t xml:space="preserve">ogistic </w:t>
      </w:r>
      <w:r w:rsidR="50768E60" w:rsidRPr="00C30575">
        <w:rPr>
          <w:b/>
          <w:bCs/>
          <w:i w:val="0"/>
        </w:rPr>
        <w:t>R</w:t>
      </w:r>
      <w:r w:rsidRPr="00C30575">
        <w:rPr>
          <w:b/>
          <w:bCs/>
          <w:i w:val="0"/>
        </w:rPr>
        <w:t xml:space="preserve">egression </w:t>
      </w:r>
      <w:r w:rsidR="50768E60" w:rsidRPr="00C30575">
        <w:rPr>
          <w:b/>
          <w:bCs/>
          <w:i w:val="0"/>
        </w:rPr>
        <w:t>A</w:t>
      </w:r>
      <w:r w:rsidRPr="00C30575">
        <w:rPr>
          <w:b/>
          <w:bCs/>
          <w:i w:val="0"/>
        </w:rPr>
        <w:t>nalysis</w:t>
      </w:r>
      <w:bookmarkEnd w:id="30"/>
      <w:bookmarkEnd w:id="31"/>
      <w:bookmarkEnd w:id="32"/>
    </w:p>
    <w:p w14:paraId="4745F4B2" w14:textId="0B5458C1" w:rsidR="39A3EE59" w:rsidRDefault="6F52F4A6" w:rsidP="00C30575">
      <w:pPr>
        <w:spacing w:after="240" w:line="240" w:lineRule="auto"/>
        <w:rPr>
          <w:rFonts w:eastAsia="Arial"/>
        </w:rPr>
      </w:pPr>
      <w:r w:rsidRPr="7496106E">
        <w:rPr>
          <w:rFonts w:eastAsia="Arial"/>
        </w:rPr>
        <w:t>Selected results for the logistic regression ana</w:t>
      </w:r>
      <w:r w:rsidR="337EC6FF" w:rsidRPr="7496106E">
        <w:rPr>
          <w:rFonts w:eastAsia="Arial"/>
        </w:rPr>
        <w:t>l</w:t>
      </w:r>
      <w:r w:rsidRPr="7496106E">
        <w:rPr>
          <w:rFonts w:eastAsia="Arial"/>
        </w:rPr>
        <w:t>ysis are displayed in Figures 4</w:t>
      </w:r>
      <w:r w:rsidR="006A6517">
        <w:rPr>
          <w:rFonts w:eastAsia="Arial"/>
        </w:rPr>
        <w:t>–</w:t>
      </w:r>
      <w:r w:rsidRPr="7496106E">
        <w:rPr>
          <w:rFonts w:eastAsia="Arial"/>
        </w:rPr>
        <w:t>6, which show the probability of reaching Level 3 (</w:t>
      </w:r>
      <w:r w:rsidR="1ACDBD43">
        <w:t>Understanding</w:t>
      </w:r>
      <w:r w:rsidRPr="7496106E">
        <w:rPr>
          <w:rFonts w:eastAsia="Arial"/>
        </w:rPr>
        <w:t xml:space="preserve">) on the CAA for ELA for each </w:t>
      </w:r>
      <w:r w:rsidRPr="7496106E">
        <w:rPr>
          <w:rFonts w:eastAsia="Arial"/>
        </w:rPr>
        <w:lastRenderedPageBreak/>
        <w:t>Alternate ELPAC overall scale score value. As noted in the “Analytic Methods” section, the goal for this method is to identify the Alternate ELPAC scale score at which students have a 50 percent probability of scoring at Level 3 (</w:t>
      </w:r>
      <w:r w:rsidR="4BC913F1">
        <w:t>Understanding</w:t>
      </w:r>
      <w:r w:rsidRPr="7496106E">
        <w:rPr>
          <w:rFonts w:eastAsia="Arial"/>
        </w:rPr>
        <w:t xml:space="preserve">) on the CAA for ELA. The </w:t>
      </w:r>
      <w:r w:rsidR="05D6956E" w:rsidRPr="7496106E">
        <w:rPr>
          <w:rFonts w:eastAsia="Arial"/>
        </w:rPr>
        <w:t>f</w:t>
      </w:r>
      <w:r w:rsidRPr="7496106E">
        <w:rPr>
          <w:rFonts w:eastAsia="Arial"/>
        </w:rPr>
        <w:t>igures show three notable results:</w:t>
      </w:r>
    </w:p>
    <w:p w14:paraId="361ECE6D" w14:textId="73F07BC9" w:rsidR="39A3EE59" w:rsidRDefault="41A78EFA" w:rsidP="00C30575">
      <w:pPr>
        <w:pStyle w:val="ListParagraph"/>
        <w:numPr>
          <w:ilvl w:val="0"/>
          <w:numId w:val="7"/>
        </w:numPr>
        <w:spacing w:after="240" w:line="240" w:lineRule="auto"/>
        <w:contextualSpacing w:val="0"/>
        <w:rPr>
          <w:rFonts w:eastAsia="Arial"/>
        </w:rPr>
      </w:pPr>
      <w:r w:rsidRPr="1E6728CF">
        <w:rPr>
          <w:rFonts w:eastAsia="Arial"/>
        </w:rPr>
        <w:t xml:space="preserve">For all grades </w:t>
      </w:r>
      <w:r w:rsidR="34AEB470" w:rsidRPr="1E6728CF">
        <w:rPr>
          <w:rFonts w:eastAsia="Arial"/>
        </w:rPr>
        <w:t>and groups</w:t>
      </w:r>
      <w:r w:rsidRPr="1E6728CF">
        <w:rPr>
          <w:rFonts w:eastAsia="Arial"/>
        </w:rPr>
        <w:t xml:space="preserve">, the scale score at which the probability is 50 percent falls in performance level 3 on the Alternate ELPAC. </w:t>
      </w:r>
    </w:p>
    <w:p w14:paraId="07D777E8" w14:textId="664882D0" w:rsidR="39A3EE59" w:rsidRDefault="5F068980" w:rsidP="1802B88B">
      <w:pPr>
        <w:pStyle w:val="ListParagraph"/>
        <w:numPr>
          <w:ilvl w:val="0"/>
          <w:numId w:val="7"/>
        </w:numPr>
        <w:spacing w:after="240" w:line="240" w:lineRule="auto"/>
        <w:contextualSpacing w:val="0"/>
        <w:rPr>
          <w:rFonts w:eastAsia="Arial"/>
        </w:rPr>
      </w:pPr>
      <w:r w:rsidRPr="1802B88B">
        <w:rPr>
          <w:rFonts w:eastAsia="Arial"/>
        </w:rPr>
        <w:t>T</w:t>
      </w:r>
      <w:r w:rsidR="786C991E" w:rsidRPr="1802B88B">
        <w:rPr>
          <w:rFonts w:eastAsia="Arial"/>
        </w:rPr>
        <w:t xml:space="preserve">he score at which the probability reaches 50 percent is higher in higher grades. In the grade </w:t>
      </w:r>
      <w:r w:rsidR="00B72956">
        <w:rPr>
          <w:rFonts w:eastAsia="Arial"/>
        </w:rPr>
        <w:t>eleven</w:t>
      </w:r>
      <w:r w:rsidR="786C991E" w:rsidRPr="1802B88B">
        <w:rPr>
          <w:rFonts w:eastAsia="Arial"/>
        </w:rPr>
        <w:t xml:space="preserve"> sample, there is no score at which the probability reaches the 50 percent target (see Figure 6). </w:t>
      </w:r>
    </w:p>
    <w:p w14:paraId="09ED68C1" w14:textId="4DEAE5C0" w:rsidR="39A3EE59" w:rsidRDefault="5AE67B99" w:rsidP="1802B88B">
      <w:pPr>
        <w:pStyle w:val="ListParagraph"/>
        <w:numPr>
          <w:ilvl w:val="0"/>
          <w:numId w:val="7"/>
        </w:numPr>
        <w:spacing w:after="240" w:line="240" w:lineRule="auto"/>
        <w:rPr>
          <w:rFonts w:eastAsia="Arial"/>
        </w:rPr>
      </w:pPr>
      <w:r w:rsidRPr="1802B88B">
        <w:rPr>
          <w:rFonts w:eastAsia="Arial"/>
        </w:rPr>
        <w:t>The probability of achieving a Level 3 on the CAA for ELA at lower Alternate ELPAC performance levels is very low for all grades</w:t>
      </w:r>
      <w:r w:rsidR="17426B12" w:rsidRPr="1802B88B">
        <w:rPr>
          <w:rFonts w:eastAsia="Arial"/>
        </w:rPr>
        <w:t xml:space="preserve"> and does not vary by more than ten percentage points across the range of scores within the performance level</w:t>
      </w:r>
      <w:r w:rsidRPr="1802B88B">
        <w:rPr>
          <w:rFonts w:eastAsia="Arial"/>
        </w:rPr>
        <w:t xml:space="preserve">. For example, the probability that a student at Alternate ELPAC Level 2 would score at Level 3 on the CAA for ELA </w:t>
      </w:r>
      <w:r w:rsidR="7694DDAA" w:rsidRPr="1802B88B">
        <w:rPr>
          <w:rFonts w:eastAsia="Arial"/>
        </w:rPr>
        <w:t>ranges from approximately 5 to 15</w:t>
      </w:r>
      <w:r w:rsidR="32838D3F" w:rsidRPr="1802B88B">
        <w:rPr>
          <w:rFonts w:eastAsia="Arial"/>
        </w:rPr>
        <w:t xml:space="preserve"> percent</w:t>
      </w:r>
      <w:r w:rsidR="7694DDAA" w:rsidRPr="1802B88B">
        <w:rPr>
          <w:rFonts w:eastAsia="Arial"/>
        </w:rPr>
        <w:t xml:space="preserve"> for all</w:t>
      </w:r>
      <w:r w:rsidRPr="1802B88B">
        <w:rPr>
          <w:rFonts w:eastAsia="Arial"/>
        </w:rPr>
        <w:t xml:space="preserve"> grade levels shown here. This suggests there is a strong relationship between the ELP and ELA scores at these lower levels (</w:t>
      </w:r>
      <w:r w:rsidR="59F98913" w:rsidRPr="1802B88B">
        <w:rPr>
          <w:rFonts w:eastAsia="Arial"/>
        </w:rPr>
        <w:t>i</w:t>
      </w:r>
      <w:r w:rsidRPr="1802B88B">
        <w:rPr>
          <w:rFonts w:eastAsia="Arial"/>
        </w:rPr>
        <w:t xml:space="preserve">.e., students who </w:t>
      </w:r>
      <w:r w:rsidR="38EA23A3" w:rsidRPr="1802B88B">
        <w:rPr>
          <w:rFonts w:eastAsia="Arial"/>
        </w:rPr>
        <w:t xml:space="preserve">attain any scale </w:t>
      </w:r>
      <w:r w:rsidRPr="1802B88B">
        <w:rPr>
          <w:rFonts w:eastAsia="Arial"/>
        </w:rPr>
        <w:t xml:space="preserve">score </w:t>
      </w:r>
      <w:r w:rsidR="07FA7E31" w:rsidRPr="1802B88B">
        <w:rPr>
          <w:rFonts w:eastAsia="Arial"/>
        </w:rPr>
        <w:t xml:space="preserve">within </w:t>
      </w:r>
      <w:r w:rsidR="515B99FD" w:rsidRPr="1802B88B">
        <w:rPr>
          <w:rFonts w:eastAsia="Arial"/>
        </w:rPr>
        <w:t xml:space="preserve">Alternate ELPAC </w:t>
      </w:r>
      <w:r w:rsidRPr="1802B88B">
        <w:rPr>
          <w:rFonts w:eastAsia="Arial"/>
        </w:rPr>
        <w:t xml:space="preserve">Level 2 are very likely to not be proficient on the CAA for ELA).  </w:t>
      </w:r>
    </w:p>
    <w:p w14:paraId="3001C425" w14:textId="4A7BF9D0" w:rsidR="39A3EE59" w:rsidRDefault="775167D7" w:rsidP="00C30575">
      <w:pPr>
        <w:spacing w:after="240" w:line="240" w:lineRule="auto"/>
      </w:pPr>
      <w:r>
        <w:t xml:space="preserve">Taken together, these results also affirm Alternate ELPAC Level 3 as the level at which the relationship between ELP and ELA </w:t>
      </w:r>
      <w:r w:rsidR="03C29A03">
        <w:t>decreases</w:t>
      </w:r>
      <w:r>
        <w:t xml:space="preserve">. Given the observed distributions of CAA for ELA performance among EO and RFEP students in the descriptive box plots methods (see </w:t>
      </w:r>
      <w:r w:rsidR="7B486500">
        <w:t>f</w:t>
      </w:r>
      <w:r>
        <w:t>igures 1 to 3 above), the CDE also ran logistic regression models using the mean EO achievement on CAA for ELA</w:t>
      </w:r>
      <w:r w:rsidR="779ED0CD">
        <w:t xml:space="preserve"> (not shown in this report)</w:t>
      </w:r>
      <w:r>
        <w:t xml:space="preserve">, as well as the midpoint of Level 2 on the CAA for ELA, as alternate targets for the Alternate ELPAC to predict. </w:t>
      </w:r>
      <w:r w:rsidR="239424F5">
        <w:t>Some of t</w:t>
      </w:r>
      <w:r>
        <w:t>hese results are shared below in the “Results from exploratory analyses” section.</w:t>
      </w:r>
    </w:p>
    <w:p w14:paraId="3D9EF97C" w14:textId="24D6C9DD" w:rsidR="39A3EE59" w:rsidRDefault="39A3EE59" w:rsidP="0185D3A9"/>
    <w:p w14:paraId="27802084" w14:textId="436C8087" w:rsidR="00A21F74" w:rsidRPr="00A21F74" w:rsidRDefault="004B63F1" w:rsidP="00FB7E24">
      <w:pPr>
        <w:pStyle w:val="Caption"/>
        <w:keepNext/>
        <w:spacing w:after="240"/>
        <w:rPr>
          <w:color w:val="auto"/>
          <w:sz w:val="24"/>
          <w:szCs w:val="24"/>
        </w:rPr>
      </w:pPr>
      <w:r w:rsidRPr="6B5123C1">
        <w:rPr>
          <w:color w:val="auto"/>
          <w:sz w:val="24"/>
          <w:szCs w:val="24"/>
        </w:rPr>
        <w:lastRenderedPageBreak/>
        <w:t xml:space="preserve">Figure </w:t>
      </w:r>
      <w:r w:rsidRPr="6B5123C1">
        <w:rPr>
          <w:color w:val="auto"/>
          <w:sz w:val="24"/>
          <w:szCs w:val="24"/>
        </w:rPr>
        <w:fldChar w:fldCharType="begin"/>
      </w:r>
      <w:r w:rsidRPr="6B5123C1">
        <w:rPr>
          <w:color w:val="auto"/>
          <w:sz w:val="24"/>
          <w:szCs w:val="24"/>
        </w:rPr>
        <w:instrText xml:space="preserve"> SEQ Figure \* ARABIC </w:instrText>
      </w:r>
      <w:r w:rsidRPr="6B5123C1">
        <w:rPr>
          <w:color w:val="auto"/>
          <w:sz w:val="24"/>
          <w:szCs w:val="24"/>
        </w:rPr>
        <w:fldChar w:fldCharType="separate"/>
      </w:r>
      <w:r w:rsidRPr="6B5123C1">
        <w:rPr>
          <w:noProof/>
          <w:color w:val="auto"/>
          <w:sz w:val="24"/>
          <w:szCs w:val="24"/>
        </w:rPr>
        <w:t>4</w:t>
      </w:r>
      <w:r w:rsidRPr="6B5123C1">
        <w:rPr>
          <w:color w:val="auto"/>
          <w:sz w:val="24"/>
          <w:szCs w:val="24"/>
        </w:rPr>
        <w:fldChar w:fldCharType="end"/>
      </w:r>
      <w:r w:rsidRPr="6B5123C1">
        <w:rPr>
          <w:color w:val="auto"/>
          <w:sz w:val="24"/>
          <w:szCs w:val="24"/>
        </w:rPr>
        <w:t xml:space="preserve">: Logistic Regression Grade </w:t>
      </w:r>
      <w:r w:rsidR="00B72956" w:rsidRPr="6B5123C1">
        <w:rPr>
          <w:color w:val="auto"/>
          <w:sz w:val="24"/>
          <w:szCs w:val="24"/>
        </w:rPr>
        <w:t>Four</w:t>
      </w:r>
      <w:r w:rsidRPr="6B5123C1">
        <w:rPr>
          <w:color w:val="auto"/>
          <w:sz w:val="24"/>
          <w:szCs w:val="24"/>
        </w:rPr>
        <w:t>, Proficiency Cut</w:t>
      </w:r>
    </w:p>
    <w:p w14:paraId="1B8DADB9" w14:textId="472FE512" w:rsidR="00567D2A" w:rsidRDefault="007137CD" w:rsidP="00510C7B">
      <w:r>
        <w:rPr>
          <w:noProof/>
        </w:rPr>
        <w:drawing>
          <wp:inline distT="0" distB="0" distL="0" distR="0" wp14:anchorId="3E22DA3B" wp14:editId="5DB23DB3">
            <wp:extent cx="5506329" cy="4150713"/>
            <wp:effectExtent l="0" t="0" r="635" b="8890"/>
            <wp:docPr id="3" name="Picture 3" descr="Figure 4: Logistic Regression Grade Four, Proficiency Cut&#10;&#10;Chart, line chart&#10;&#10;A plot showing the range of possible scale scores on the Alternate ELPAC for students in grade 4 on the x-axis, and the probability of earning a proficient score on the CAA for ELA on the y-axis. A regression curve plots the probability for each Alternate ELPAC scale score. The curve increases from left to right and crosses the 50 percent threshold around the mid-point of scores in Alternate ELPAC performance level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5506329" cy="4150713"/>
                    </a:xfrm>
                    <a:prstGeom prst="rect">
                      <a:avLst/>
                    </a:prstGeom>
                  </pic:spPr>
                </pic:pic>
              </a:graphicData>
            </a:graphic>
          </wp:inline>
        </w:drawing>
      </w:r>
    </w:p>
    <w:p w14:paraId="590BE8EA" w14:textId="2B97E882" w:rsidR="1E6263F0" w:rsidRDefault="1E6263F0" w:rsidP="3D4131A6">
      <w:pPr>
        <w:keepNext/>
      </w:pPr>
      <w:r>
        <w:t>Caption: The chart shows the logistic regression analysis for grade four. The Y-axis is the pro</w:t>
      </w:r>
      <w:r w:rsidR="6F32A809">
        <w:t xml:space="preserve">bability of EL students reaching proficiency (or Level 3) on </w:t>
      </w:r>
      <w:r>
        <w:t xml:space="preserve">CAA for ELA </w:t>
      </w:r>
      <w:r w:rsidR="2DD78D3B">
        <w:t>and ranges from 0 to 1</w:t>
      </w:r>
      <w:r>
        <w:t xml:space="preserve">. The X-axis </w:t>
      </w:r>
      <w:r w:rsidR="27F528F9">
        <w:t>is the scale score on Alternate ELPAC</w:t>
      </w:r>
      <w:r w:rsidR="4BE8A6AB">
        <w:t>. A curve</w:t>
      </w:r>
      <w:r w:rsidR="10733F35">
        <w:t>d</w:t>
      </w:r>
      <w:r w:rsidR="4BE8A6AB">
        <w:t xml:space="preserve"> line represents the probability of </w:t>
      </w:r>
      <w:r w:rsidR="6F539A0D">
        <w:t xml:space="preserve">each scale score on Alternate ELPAC </w:t>
      </w:r>
      <w:r w:rsidR="4BE8A6AB">
        <w:t>reaching proficiency</w:t>
      </w:r>
      <w:r>
        <w:t xml:space="preserve"> </w:t>
      </w:r>
      <w:r w:rsidR="5C008282">
        <w:t>on CAA for ELA</w:t>
      </w:r>
      <w:r w:rsidR="697135CB">
        <w:t>.</w:t>
      </w:r>
      <w:r w:rsidR="5C008282">
        <w:t xml:space="preserve"> </w:t>
      </w:r>
      <w:r>
        <w:t xml:space="preserve">A horizontal reference line represents the </w:t>
      </w:r>
      <w:r w:rsidR="38FA523A">
        <w:t xml:space="preserve">fifty percent </w:t>
      </w:r>
      <w:r w:rsidR="2DF87F3F">
        <w:t xml:space="preserve">chance (or 0.5) </w:t>
      </w:r>
      <w:r w:rsidR="2A7A90CF">
        <w:t xml:space="preserve">of </w:t>
      </w:r>
      <w:r w:rsidR="2DF87F3F">
        <w:t>reaching</w:t>
      </w:r>
      <w:r>
        <w:t xml:space="preserve"> proficiency on CAA for ELA. </w:t>
      </w:r>
      <w:r w:rsidR="3900A873">
        <w:t xml:space="preserve">Two </w:t>
      </w:r>
      <w:r w:rsidR="0101F732">
        <w:t>vertical reference</w:t>
      </w:r>
      <w:r w:rsidR="712ABF76">
        <w:t xml:space="preserve"> </w:t>
      </w:r>
      <w:r w:rsidR="0101F732">
        <w:t>line</w:t>
      </w:r>
      <w:r w:rsidR="18531B0C">
        <w:t>s</w:t>
      </w:r>
      <w:r w:rsidR="0101F732">
        <w:t xml:space="preserve"> </w:t>
      </w:r>
      <w:r w:rsidR="034DB078">
        <w:t>represent</w:t>
      </w:r>
      <w:r w:rsidR="24A050E9">
        <w:t xml:space="preserve"> the threshold scores for</w:t>
      </w:r>
      <w:r w:rsidR="034DB078">
        <w:t xml:space="preserve"> Level</w:t>
      </w:r>
      <w:r w:rsidR="33ADA06E">
        <w:t xml:space="preserve"> 2</w:t>
      </w:r>
      <w:r w:rsidR="3062F63D">
        <w:t xml:space="preserve"> (or scale score 544)</w:t>
      </w:r>
      <w:r w:rsidR="33ADA06E">
        <w:t xml:space="preserve"> and 3 </w:t>
      </w:r>
      <w:r w:rsidR="4077268F">
        <w:t xml:space="preserve">(or scale score 560) </w:t>
      </w:r>
      <w:r w:rsidR="33ADA06E">
        <w:t>on</w:t>
      </w:r>
      <w:r w:rsidR="05A625E6">
        <w:t xml:space="preserve"> the</w:t>
      </w:r>
      <w:r w:rsidR="33ADA06E">
        <w:t xml:space="preserve"> Alternate ELPAC, respectively.</w:t>
      </w:r>
      <w:r w:rsidR="034DB078">
        <w:t xml:space="preserve"> </w:t>
      </w:r>
      <w:r w:rsidR="69337B7C">
        <w:t>The curve</w:t>
      </w:r>
      <w:r w:rsidR="6B13A550">
        <w:t>d</w:t>
      </w:r>
      <w:r w:rsidR="69337B7C">
        <w:t xml:space="preserve"> line crosses the horizontal reference line</w:t>
      </w:r>
      <w:r>
        <w:t xml:space="preserve"> </w:t>
      </w:r>
      <w:r w:rsidR="60E01B8E">
        <w:t xml:space="preserve"> </w:t>
      </w:r>
      <w:r w:rsidR="064D41F3">
        <w:t>to the right of the vertical reference line for Level 3 on Alternate ELPAC</w:t>
      </w:r>
      <w:r w:rsidR="7D819BAD">
        <w:t xml:space="preserve"> (approximately at scale score 580)</w:t>
      </w:r>
      <w:r w:rsidR="064D41F3">
        <w:t xml:space="preserve">, which means </w:t>
      </w:r>
      <w:r w:rsidR="366FF8A5">
        <w:t xml:space="preserve">EL students must be beyond </w:t>
      </w:r>
      <w:r w:rsidR="5A1A0D78">
        <w:t xml:space="preserve">the </w:t>
      </w:r>
      <w:r w:rsidR="366FF8A5">
        <w:t>Level 3</w:t>
      </w:r>
      <w:r w:rsidR="4BB21CBA">
        <w:t xml:space="preserve"> </w:t>
      </w:r>
      <w:r w:rsidR="67BCAAFA">
        <w:t xml:space="preserve">threshold </w:t>
      </w:r>
      <w:r w:rsidR="4BB21CBA">
        <w:t xml:space="preserve">on Alternate ELPAC to have at least </w:t>
      </w:r>
      <w:r w:rsidR="0480E58A">
        <w:t xml:space="preserve">a fifty percent </w:t>
      </w:r>
      <w:r w:rsidR="4BB21CBA">
        <w:t xml:space="preserve">chance </w:t>
      </w:r>
      <w:r w:rsidR="58C65AF3">
        <w:t xml:space="preserve">of </w:t>
      </w:r>
      <w:r w:rsidR="4BB21CBA">
        <w:t>reaching proficiency on CAA for ELA.</w:t>
      </w:r>
      <w:r>
        <w:t xml:space="preserve"> </w:t>
      </w:r>
    </w:p>
    <w:p w14:paraId="14BB4C6C" w14:textId="0F7EBFDA" w:rsidR="3D4131A6" w:rsidRDefault="3D4131A6" w:rsidP="3D4131A6"/>
    <w:p w14:paraId="25F31229" w14:textId="1741DFC8" w:rsidR="000B71C9" w:rsidRPr="000B71C9" w:rsidRDefault="000B71C9" w:rsidP="00FB7E24">
      <w:pPr>
        <w:pStyle w:val="Caption"/>
        <w:keepNext/>
        <w:spacing w:after="240"/>
        <w:rPr>
          <w:color w:val="auto"/>
          <w:sz w:val="24"/>
          <w:szCs w:val="24"/>
        </w:rPr>
      </w:pPr>
      <w:r w:rsidRPr="000B71C9">
        <w:rPr>
          <w:color w:val="auto"/>
          <w:sz w:val="24"/>
          <w:szCs w:val="24"/>
        </w:rPr>
        <w:lastRenderedPageBreak/>
        <w:t xml:space="preserve">Figure </w:t>
      </w:r>
      <w:r w:rsidR="00DC7B82">
        <w:rPr>
          <w:color w:val="auto"/>
          <w:sz w:val="24"/>
          <w:szCs w:val="24"/>
          <w:shd w:val="clear" w:color="auto" w:fill="E6E6E6"/>
        </w:rPr>
        <w:fldChar w:fldCharType="begin"/>
      </w:r>
      <w:r w:rsidR="00DC7B82">
        <w:rPr>
          <w:color w:val="auto"/>
          <w:sz w:val="24"/>
          <w:szCs w:val="24"/>
        </w:rPr>
        <w:instrText xml:space="preserve"> SEQ Figure \* ARABIC </w:instrText>
      </w:r>
      <w:r w:rsidR="00DC7B82">
        <w:rPr>
          <w:color w:val="auto"/>
          <w:sz w:val="24"/>
          <w:szCs w:val="24"/>
          <w:shd w:val="clear" w:color="auto" w:fill="E6E6E6"/>
        </w:rPr>
        <w:fldChar w:fldCharType="separate"/>
      </w:r>
      <w:r w:rsidR="00DC7B82">
        <w:rPr>
          <w:noProof/>
          <w:color w:val="auto"/>
          <w:sz w:val="24"/>
          <w:szCs w:val="24"/>
        </w:rPr>
        <w:t>5</w:t>
      </w:r>
      <w:r w:rsidR="00DC7B82">
        <w:rPr>
          <w:color w:val="auto"/>
          <w:sz w:val="24"/>
          <w:szCs w:val="24"/>
          <w:shd w:val="clear" w:color="auto" w:fill="E6E6E6"/>
        </w:rPr>
        <w:fldChar w:fldCharType="end"/>
      </w:r>
      <w:r w:rsidRPr="000B71C9">
        <w:rPr>
          <w:color w:val="auto"/>
          <w:sz w:val="24"/>
          <w:szCs w:val="24"/>
        </w:rPr>
        <w:t xml:space="preserve">: Logistic Regression Grade </w:t>
      </w:r>
      <w:r w:rsidR="00B72956">
        <w:rPr>
          <w:color w:val="auto"/>
          <w:sz w:val="24"/>
          <w:szCs w:val="24"/>
        </w:rPr>
        <w:t>Seven</w:t>
      </w:r>
      <w:r w:rsidR="00DC7B82">
        <w:rPr>
          <w:color w:val="auto"/>
          <w:sz w:val="24"/>
          <w:szCs w:val="24"/>
        </w:rPr>
        <w:t>, Proficiency Cut</w:t>
      </w:r>
    </w:p>
    <w:p w14:paraId="1FDE51B0" w14:textId="655E46CB" w:rsidR="000B71C9" w:rsidRDefault="007137CD" w:rsidP="00510C7B">
      <w:r>
        <w:rPr>
          <w:noProof/>
        </w:rPr>
        <w:drawing>
          <wp:inline distT="0" distB="0" distL="0" distR="0" wp14:anchorId="2A1A88F1" wp14:editId="588CB114">
            <wp:extent cx="5560183" cy="4201332"/>
            <wp:effectExtent l="0" t="0" r="0" b="5080"/>
            <wp:docPr id="6" name="Picture 6" descr="Figure 5: Logistic Regression Grade Seven, Proficiency Cut&#10;&#10;Chart, line chart&#10;&#10;A plot showing the range of possible scale scores on the Alternate ELPAC for students in grade 7 on the x-axis, and the probability of earning a proficient score on the CAA for ELA on the y-axis. A regression curve plots the probability for each Alternate ELPAC scale score. The curve increases from left to right and crosses the 50 percent threshold around the mid-point of scores in Alternate ELPAC performance level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0">
                      <a:extLst>
                        <a:ext uri="{28A0092B-C50C-407E-A947-70E740481C1C}">
                          <a14:useLocalDpi xmlns:a14="http://schemas.microsoft.com/office/drawing/2010/main" val="0"/>
                        </a:ext>
                      </a:extLst>
                    </a:blip>
                    <a:stretch>
                      <a:fillRect/>
                    </a:stretch>
                  </pic:blipFill>
                  <pic:spPr>
                    <a:xfrm>
                      <a:off x="0" y="0"/>
                      <a:ext cx="5560183" cy="4201332"/>
                    </a:xfrm>
                    <a:prstGeom prst="rect">
                      <a:avLst/>
                    </a:prstGeom>
                  </pic:spPr>
                </pic:pic>
              </a:graphicData>
            </a:graphic>
          </wp:inline>
        </w:drawing>
      </w:r>
    </w:p>
    <w:p w14:paraId="2BC3D124" w14:textId="4141AE0D" w:rsidR="00921848" w:rsidRDefault="00921848" w:rsidP="3D4131A6">
      <w:pPr>
        <w:keepNext/>
      </w:pPr>
      <w:r>
        <w:t>Caption: The chart shows the logistic regression analysis for grade seven. The Y-axis is the probability of EL students reaching proficiency (or Level 3) on CAA for ELA and ranges from 0 to 1. The X-axis is the scale score on Alternate ELPAC. A curve</w:t>
      </w:r>
      <w:r w:rsidR="1EB35B37">
        <w:t>d</w:t>
      </w:r>
      <w:r>
        <w:t xml:space="preserve"> line represents the probability of each scale score on Alternate ELPAC reaching proficiency on CAA for ELA. A horizontal reference line represents the </w:t>
      </w:r>
      <w:r w:rsidR="4AA8AF5E">
        <w:t>fifty percent</w:t>
      </w:r>
      <w:r>
        <w:t xml:space="preserve"> chance (or 0.5)</w:t>
      </w:r>
      <w:r w:rsidR="1C6D9BFF">
        <w:t xml:space="preserve"> of</w:t>
      </w:r>
      <w:r>
        <w:t xml:space="preserve"> reaching proficiency on CAA for ELA. Two vertical reference lines represent</w:t>
      </w:r>
      <w:r w:rsidR="691935E2">
        <w:t xml:space="preserve"> the threshold scores for</w:t>
      </w:r>
      <w:r>
        <w:t xml:space="preserve"> Level 2</w:t>
      </w:r>
      <w:r w:rsidR="4C7B88CD">
        <w:t xml:space="preserve"> (or scale score 644) and 3 (or scale score 660) on Alternate ELPAC, respectively. The curve</w:t>
      </w:r>
      <w:r w:rsidR="7464CFAC">
        <w:t>d</w:t>
      </w:r>
      <w:r w:rsidR="4C7B88CD">
        <w:t xml:space="preserve"> line crosses the horizontal reference line </w:t>
      </w:r>
      <w:r>
        <w:t xml:space="preserve"> to the right of the vertical reference line for Level 3</w:t>
      </w:r>
      <w:r w:rsidR="3929B45A">
        <w:t xml:space="preserve"> (approximately at scale score 690)</w:t>
      </w:r>
      <w:r>
        <w:t xml:space="preserve"> on Alternate ELPAC, which means EL students must be beyond Level 3 </w:t>
      </w:r>
      <w:r w:rsidR="52773119">
        <w:t xml:space="preserve">threshold </w:t>
      </w:r>
      <w:r>
        <w:t xml:space="preserve">on Alternate ELPAC to have at least </w:t>
      </w:r>
      <w:r w:rsidR="4D0C650A">
        <w:t>fifty percent</w:t>
      </w:r>
      <w:r>
        <w:t xml:space="preserve"> chance</w:t>
      </w:r>
      <w:r w:rsidR="78923237">
        <w:t xml:space="preserve"> of</w:t>
      </w:r>
      <w:r>
        <w:t xml:space="preserve"> reaching proficiency on CAA for ELA.</w:t>
      </w:r>
    </w:p>
    <w:p w14:paraId="4D17CF4B" w14:textId="60A13136" w:rsidR="3D4131A6" w:rsidRDefault="3D4131A6" w:rsidP="3D4131A6"/>
    <w:p w14:paraId="180D6DAA" w14:textId="3B5B203F" w:rsidR="000B71C9" w:rsidRPr="000B71C9" w:rsidRDefault="000B71C9" w:rsidP="00FB7E24">
      <w:pPr>
        <w:pStyle w:val="Caption"/>
        <w:keepNext/>
        <w:spacing w:after="240"/>
        <w:rPr>
          <w:color w:val="auto"/>
          <w:sz w:val="24"/>
          <w:szCs w:val="24"/>
        </w:rPr>
      </w:pPr>
      <w:r w:rsidRPr="000B71C9">
        <w:rPr>
          <w:color w:val="auto"/>
          <w:sz w:val="24"/>
          <w:szCs w:val="24"/>
        </w:rPr>
        <w:lastRenderedPageBreak/>
        <w:t xml:space="preserve">Figure </w:t>
      </w:r>
      <w:r w:rsidR="00DC7B82">
        <w:rPr>
          <w:color w:val="auto"/>
          <w:sz w:val="24"/>
          <w:szCs w:val="24"/>
          <w:shd w:val="clear" w:color="auto" w:fill="E6E6E6"/>
        </w:rPr>
        <w:fldChar w:fldCharType="begin"/>
      </w:r>
      <w:r w:rsidR="00DC7B82">
        <w:rPr>
          <w:color w:val="auto"/>
          <w:sz w:val="24"/>
          <w:szCs w:val="24"/>
        </w:rPr>
        <w:instrText xml:space="preserve"> SEQ Figure \* ARABIC </w:instrText>
      </w:r>
      <w:r w:rsidR="00DC7B82">
        <w:rPr>
          <w:color w:val="auto"/>
          <w:sz w:val="24"/>
          <w:szCs w:val="24"/>
          <w:shd w:val="clear" w:color="auto" w:fill="E6E6E6"/>
        </w:rPr>
        <w:fldChar w:fldCharType="separate"/>
      </w:r>
      <w:r w:rsidR="00DC7B82">
        <w:rPr>
          <w:noProof/>
          <w:color w:val="auto"/>
          <w:sz w:val="24"/>
          <w:szCs w:val="24"/>
        </w:rPr>
        <w:t>6</w:t>
      </w:r>
      <w:r w:rsidR="00DC7B82">
        <w:rPr>
          <w:color w:val="auto"/>
          <w:sz w:val="24"/>
          <w:szCs w:val="24"/>
          <w:shd w:val="clear" w:color="auto" w:fill="E6E6E6"/>
        </w:rPr>
        <w:fldChar w:fldCharType="end"/>
      </w:r>
      <w:r w:rsidRPr="000B71C9">
        <w:rPr>
          <w:color w:val="auto"/>
          <w:sz w:val="24"/>
          <w:szCs w:val="24"/>
        </w:rPr>
        <w:t xml:space="preserve">: Logistic Regression Grade </w:t>
      </w:r>
      <w:r w:rsidR="00B72956">
        <w:rPr>
          <w:color w:val="auto"/>
          <w:sz w:val="24"/>
          <w:szCs w:val="24"/>
        </w:rPr>
        <w:t>Eleven</w:t>
      </w:r>
      <w:r w:rsidR="00DC7B82">
        <w:rPr>
          <w:color w:val="auto"/>
          <w:sz w:val="24"/>
          <w:szCs w:val="24"/>
        </w:rPr>
        <w:t>, Proficiency Cut</w:t>
      </w:r>
    </w:p>
    <w:p w14:paraId="01898CD0" w14:textId="2F3AB88A" w:rsidR="000B71C9" w:rsidRDefault="53BA37A0" w:rsidP="00510C7B">
      <w:r>
        <w:rPr>
          <w:noProof/>
        </w:rPr>
        <w:drawing>
          <wp:inline distT="0" distB="0" distL="0" distR="0" wp14:anchorId="36B9EB0D" wp14:editId="0B37CB72">
            <wp:extent cx="5539266" cy="4175685"/>
            <wp:effectExtent l="0" t="0" r="0" b="0"/>
            <wp:docPr id="8" name="Picture 8" descr="Figure 6: Logistic Regression Grade Eleven, Proficiency Cut&#10;&#10;Chart, line chart&#10;&#10;A plot showing the range of possible scale scores on the Alternate ELPAC for students in grade 11 on the x-axis, and the probability of earning a proficient score on the CAA for ELA on the y-axis. A regression curve plots the probability for each Alternate ELPAC scale score. The curve increases from left to right and does not quite cross the 50 percent threshold at the top of the scale of Alternate ELPAC performance level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1">
                      <a:extLst>
                        <a:ext uri="{28A0092B-C50C-407E-A947-70E740481C1C}">
                          <a14:useLocalDpi xmlns:a14="http://schemas.microsoft.com/office/drawing/2010/main" val="0"/>
                        </a:ext>
                      </a:extLst>
                    </a:blip>
                    <a:stretch>
                      <a:fillRect/>
                    </a:stretch>
                  </pic:blipFill>
                  <pic:spPr>
                    <a:xfrm>
                      <a:off x="0" y="0"/>
                      <a:ext cx="5539266" cy="4175685"/>
                    </a:xfrm>
                    <a:prstGeom prst="rect">
                      <a:avLst/>
                    </a:prstGeom>
                  </pic:spPr>
                </pic:pic>
              </a:graphicData>
            </a:graphic>
          </wp:inline>
        </w:drawing>
      </w:r>
    </w:p>
    <w:p w14:paraId="291B9B70" w14:textId="662E2ECC" w:rsidR="25EB9724" w:rsidRDefault="25EB9724" w:rsidP="3D4131A6">
      <w:pPr>
        <w:keepNext/>
      </w:pPr>
      <w:r>
        <w:t xml:space="preserve">Caption: The chart shows the logistic regression analysis for grade </w:t>
      </w:r>
      <w:r w:rsidR="7C6D5C75">
        <w:t>eleven</w:t>
      </w:r>
      <w:r>
        <w:t>. The Y-axis is the probability of EL students reaching proficiency (or Level 3) on CAA for ELA and ranges from 0 to 1. The X-axis is the scale score on Alternate ELPAC. A curve</w:t>
      </w:r>
      <w:r w:rsidR="5BFC9DE3">
        <w:t>d</w:t>
      </w:r>
      <w:r>
        <w:t xml:space="preserve"> line represents the probability of each scale score on Alternate ELPAC reaching proficiency on CAA for ELA. A horizontal reference line represents the </w:t>
      </w:r>
      <w:r w:rsidR="4E5CAABC">
        <w:t>fifty percent</w:t>
      </w:r>
      <w:r>
        <w:t xml:space="preserve"> chance (or 0.5)</w:t>
      </w:r>
      <w:r w:rsidR="76BE305D">
        <w:t xml:space="preserve"> of</w:t>
      </w:r>
      <w:r>
        <w:t xml:space="preserve"> reaching proficiency on CAA for ELA. Two vertical reference lines represent</w:t>
      </w:r>
      <w:r w:rsidR="2E284973">
        <w:t xml:space="preserve"> the threshold scores for</w:t>
      </w:r>
      <w:r>
        <w:t xml:space="preserve"> Level 2 (or scale score 844) and 3 (or scale score 860) on Alternate ELPAC, respectively. The curve</w:t>
      </w:r>
      <w:r w:rsidR="2CC8BE5B">
        <w:t>d</w:t>
      </w:r>
      <w:r>
        <w:t xml:space="preserve"> line does</w:t>
      </w:r>
      <w:r w:rsidR="3D2320C8">
        <w:t xml:space="preserve"> not</w:t>
      </w:r>
      <w:r>
        <w:t xml:space="preserve"> cr</w:t>
      </w:r>
      <w:r w:rsidR="2A0BAB47">
        <w:t>oss</w:t>
      </w:r>
      <w:r>
        <w:t xml:space="preserve"> the horizontal reference line </w:t>
      </w:r>
      <w:r w:rsidR="54BD80BC">
        <w:t>at all</w:t>
      </w:r>
      <w:r>
        <w:t>, which means EL students</w:t>
      </w:r>
      <w:r w:rsidR="3560C06F">
        <w:t xml:space="preserve"> at Level 3</w:t>
      </w:r>
      <w:r>
        <w:t xml:space="preserve"> </w:t>
      </w:r>
      <w:r w:rsidR="26FFCCF7">
        <w:t>on Alternate ELPA</w:t>
      </w:r>
      <w:r w:rsidR="125C2777">
        <w:t>C</w:t>
      </w:r>
      <w:r w:rsidR="26FFCCF7">
        <w:t xml:space="preserve"> </w:t>
      </w:r>
      <w:r w:rsidR="026F8D94">
        <w:t>are not able</w:t>
      </w:r>
      <w:r>
        <w:t xml:space="preserve"> to have a</w:t>
      </w:r>
      <w:r w:rsidR="7DF794B5">
        <w:t xml:space="preserve"> fifty percent </w:t>
      </w:r>
      <w:r>
        <w:t>chance</w:t>
      </w:r>
      <w:r w:rsidR="18CACFEF">
        <w:t xml:space="preserve"> of</w:t>
      </w:r>
      <w:r>
        <w:t xml:space="preserve"> reaching proficiency on CAA for ELA.</w:t>
      </w:r>
    </w:p>
    <w:p w14:paraId="7EEC80A2" w14:textId="65E9D6AA" w:rsidR="0077735D" w:rsidRPr="00C30575" w:rsidRDefault="61708BE3" w:rsidP="00C30575">
      <w:pPr>
        <w:pStyle w:val="Heading3"/>
        <w:spacing w:before="480" w:after="240" w:line="240" w:lineRule="auto"/>
        <w:rPr>
          <w:b/>
          <w:bCs/>
          <w:i w:val="0"/>
        </w:rPr>
      </w:pPr>
      <w:bookmarkStart w:id="33" w:name="_Toc1069915686"/>
      <w:bookmarkStart w:id="34" w:name="_Toc1230167123"/>
      <w:bookmarkStart w:id="35" w:name="_Toc129934377"/>
      <w:r w:rsidRPr="00C30575">
        <w:rPr>
          <w:b/>
          <w:bCs/>
          <w:i w:val="0"/>
        </w:rPr>
        <w:t xml:space="preserve">Results from </w:t>
      </w:r>
      <w:r w:rsidR="50768E60" w:rsidRPr="00C30575">
        <w:rPr>
          <w:b/>
          <w:bCs/>
          <w:i w:val="0"/>
        </w:rPr>
        <w:t>D</w:t>
      </w:r>
      <w:r w:rsidRPr="00C30575">
        <w:rPr>
          <w:b/>
          <w:bCs/>
          <w:i w:val="0"/>
        </w:rPr>
        <w:t xml:space="preserve">ecision </w:t>
      </w:r>
      <w:r w:rsidR="50768E60" w:rsidRPr="00C30575">
        <w:rPr>
          <w:b/>
          <w:bCs/>
          <w:i w:val="0"/>
        </w:rPr>
        <w:t>C</w:t>
      </w:r>
      <w:r w:rsidRPr="00C30575">
        <w:rPr>
          <w:b/>
          <w:bCs/>
          <w:i w:val="0"/>
        </w:rPr>
        <w:t xml:space="preserve">onsistency </w:t>
      </w:r>
      <w:r w:rsidR="50768E60" w:rsidRPr="00C30575">
        <w:rPr>
          <w:b/>
          <w:bCs/>
          <w:i w:val="0"/>
        </w:rPr>
        <w:t>A</w:t>
      </w:r>
      <w:r w:rsidRPr="00C30575">
        <w:rPr>
          <w:b/>
          <w:bCs/>
          <w:i w:val="0"/>
        </w:rPr>
        <w:t>nalysis</w:t>
      </w:r>
      <w:bookmarkEnd w:id="33"/>
      <w:bookmarkEnd w:id="34"/>
      <w:bookmarkEnd w:id="35"/>
    </w:p>
    <w:p w14:paraId="4B113EA5" w14:textId="7FB41A15" w:rsidR="39A3EE59" w:rsidRDefault="0A339627" w:rsidP="00C30575">
      <w:pPr>
        <w:spacing w:after="240" w:line="240" w:lineRule="auto"/>
        <w:rPr>
          <w:rFonts w:eastAsia="Arial"/>
        </w:rPr>
      </w:pPr>
      <w:r w:rsidRPr="1802B88B">
        <w:rPr>
          <w:rFonts w:eastAsia="Arial"/>
        </w:rPr>
        <w:t xml:space="preserve">Figure 7 shows the results of the decision consistency analysis for all </w:t>
      </w:r>
      <w:r w:rsidR="6433AFE0" w:rsidRPr="1802B88B">
        <w:rPr>
          <w:rFonts w:eastAsia="Arial"/>
        </w:rPr>
        <w:t xml:space="preserve">tested </w:t>
      </w:r>
      <w:r w:rsidRPr="1802B88B">
        <w:rPr>
          <w:rFonts w:eastAsia="Arial"/>
        </w:rPr>
        <w:t>grades</w:t>
      </w:r>
      <w:r w:rsidR="7282AAF1" w:rsidRPr="1802B88B">
        <w:rPr>
          <w:rFonts w:eastAsia="Arial"/>
        </w:rPr>
        <w:t xml:space="preserve"> in the study sample</w:t>
      </w:r>
      <w:r w:rsidRPr="1802B88B">
        <w:rPr>
          <w:rFonts w:eastAsia="Arial"/>
        </w:rPr>
        <w:t>. As described above under “Analytic Methods,” this method optimizes consistent categorization of EL</w:t>
      </w:r>
      <w:r w:rsidR="001154E7" w:rsidRPr="1802B88B">
        <w:rPr>
          <w:rFonts w:eastAsia="Arial"/>
        </w:rPr>
        <w:t xml:space="preserve"> students</w:t>
      </w:r>
      <w:r w:rsidRPr="1802B88B">
        <w:rPr>
          <w:rFonts w:eastAsia="Arial"/>
        </w:rPr>
        <w:t xml:space="preserve"> as either proficient in both ELP and ELA, or in neither. For this analysis, students are </w:t>
      </w:r>
      <w:r w:rsidR="2AF42D2D" w:rsidRPr="1802B88B">
        <w:rPr>
          <w:rFonts w:eastAsia="Arial"/>
        </w:rPr>
        <w:t xml:space="preserve">further </w:t>
      </w:r>
      <w:r w:rsidRPr="1802B88B">
        <w:rPr>
          <w:rFonts w:eastAsia="Arial"/>
        </w:rPr>
        <w:t>sorted in</w:t>
      </w:r>
      <w:r w:rsidR="09DA5C7C" w:rsidRPr="1802B88B">
        <w:rPr>
          <w:rFonts w:eastAsia="Arial"/>
        </w:rPr>
        <w:t>to</w:t>
      </w:r>
      <w:r w:rsidRPr="1802B88B">
        <w:rPr>
          <w:rFonts w:eastAsia="Arial"/>
        </w:rPr>
        <w:t xml:space="preserve"> smaller groups based on </w:t>
      </w:r>
      <w:r w:rsidRPr="1802B88B">
        <w:rPr>
          <w:rFonts w:eastAsia="Arial"/>
        </w:rPr>
        <w:lastRenderedPageBreak/>
        <w:t>whether their scale scores place them in the lower half (L) or higher half (H) of the score range for each Alternate ELPAC achievement level.</w:t>
      </w:r>
    </w:p>
    <w:p w14:paraId="7726BF59" w14:textId="0BFFD663" w:rsidR="39A3EE59" w:rsidRDefault="10577A44" w:rsidP="00C30575">
      <w:pPr>
        <w:spacing w:after="240" w:line="240" w:lineRule="auto"/>
      </w:pPr>
      <w:r w:rsidRPr="1E6728CF">
        <w:rPr>
          <w:rFonts w:eastAsia="Arial"/>
        </w:rPr>
        <w:t xml:space="preserve">As Figure 7 illustrates, the results of these analyses generally corroborate earlier findings from the box plot and logistic regression analyses. The results are clearest for grade </w:t>
      </w:r>
      <w:r w:rsidR="00B72956">
        <w:rPr>
          <w:rFonts w:eastAsia="Arial"/>
        </w:rPr>
        <w:t>three</w:t>
      </w:r>
      <w:r w:rsidRPr="1E6728CF">
        <w:rPr>
          <w:rFonts w:eastAsia="Arial"/>
        </w:rPr>
        <w:t xml:space="preserve">, which shows a peak in consistent classifications at the lower end (threshold to below the midpoint) of the Alternate ELPAC Overall </w:t>
      </w:r>
      <w:r w:rsidR="05228E83" w:rsidRPr="1E6728CF">
        <w:rPr>
          <w:rFonts w:eastAsia="Arial"/>
        </w:rPr>
        <w:t>L</w:t>
      </w:r>
      <w:r w:rsidR="2FCA8DAD" w:rsidRPr="1E6728CF">
        <w:rPr>
          <w:rFonts w:eastAsia="Arial"/>
        </w:rPr>
        <w:t>evel</w:t>
      </w:r>
      <w:r w:rsidR="05228E83" w:rsidRPr="1E6728CF">
        <w:rPr>
          <w:rFonts w:eastAsia="Arial"/>
        </w:rPr>
        <w:t xml:space="preserve"> </w:t>
      </w:r>
      <w:r w:rsidRPr="1E6728CF">
        <w:rPr>
          <w:rFonts w:eastAsia="Arial"/>
        </w:rPr>
        <w:t xml:space="preserve">3 scale score range, after which the percentage of consistent decisions decreases again. The other grades do not reach a similar peak (i.e., the curves at the median value of both the lower and higher half of Alternate ELPAC Overall </w:t>
      </w:r>
      <w:r w:rsidR="05228E83" w:rsidRPr="1E6728CF">
        <w:rPr>
          <w:rFonts w:eastAsia="Arial"/>
        </w:rPr>
        <w:t>L</w:t>
      </w:r>
      <w:r w:rsidR="28B8DAA2" w:rsidRPr="1E6728CF">
        <w:rPr>
          <w:rFonts w:eastAsia="Arial"/>
        </w:rPr>
        <w:t>evel</w:t>
      </w:r>
      <w:r w:rsidR="05228E83" w:rsidRPr="1E6728CF">
        <w:rPr>
          <w:rFonts w:eastAsia="Arial"/>
        </w:rPr>
        <w:t xml:space="preserve"> </w:t>
      </w:r>
      <w:r w:rsidRPr="1E6728CF">
        <w:rPr>
          <w:rFonts w:eastAsia="Arial"/>
        </w:rPr>
        <w:t>3 continue to have increasing slopes through the scale score range), but they do affirm that, across the performance continuum, consistent classifications are highest at Alternate ELPAC Level 3.</w:t>
      </w:r>
    </w:p>
    <w:p w14:paraId="469A758D" w14:textId="39C1031B" w:rsidR="39A3EE59" w:rsidRDefault="78EE5453" w:rsidP="00C30575">
      <w:pPr>
        <w:spacing w:after="240" w:line="240" w:lineRule="auto"/>
      </w:pPr>
      <w:r w:rsidRPr="1802B88B">
        <w:rPr>
          <w:rFonts w:eastAsia="Arial"/>
        </w:rPr>
        <w:t xml:space="preserve">It is worth noting that this analysis is the most impacted, of the three, by the uneven score distributions on the Alternate ELPAC and CAA for ELA that are discussed above and summarized in Table </w:t>
      </w:r>
      <w:r w:rsidR="086C3620" w:rsidRPr="1802B88B">
        <w:rPr>
          <w:rFonts w:eastAsia="Arial"/>
        </w:rPr>
        <w:t>3</w:t>
      </w:r>
      <w:r w:rsidRPr="1802B88B">
        <w:rPr>
          <w:rFonts w:eastAsia="Arial"/>
        </w:rPr>
        <w:t>. Because it was common for students to score on</w:t>
      </w:r>
      <w:r w:rsidR="20B85661" w:rsidRPr="1802B88B">
        <w:rPr>
          <w:rFonts w:eastAsia="Arial"/>
        </w:rPr>
        <w:t>e</w:t>
      </w:r>
      <w:r w:rsidRPr="1802B88B">
        <w:rPr>
          <w:rFonts w:eastAsia="Arial"/>
        </w:rPr>
        <w:t xml:space="preserve"> performance level higher on the Alternate ELPAC versus the CAA for ELA, there are very few instances of inconsistent classifications in the other direction (students who are proficient in ELA but not in ELP), which likely explains why most grades do not show a point of inflection and subsequent decrease that generally occurs in this analysis.</w:t>
      </w:r>
    </w:p>
    <w:p w14:paraId="56DFB84A" w14:textId="0156BD89" w:rsidR="000B71C9" w:rsidRDefault="766FEF29" w:rsidP="00FB7E24">
      <w:pPr>
        <w:pStyle w:val="Caption"/>
        <w:keepNext/>
        <w:spacing w:after="240"/>
        <w:rPr>
          <w:color w:val="auto"/>
          <w:sz w:val="24"/>
          <w:szCs w:val="24"/>
        </w:rPr>
      </w:pPr>
      <w:r w:rsidRPr="1E6728CF">
        <w:rPr>
          <w:color w:val="auto"/>
          <w:sz w:val="24"/>
          <w:szCs w:val="24"/>
        </w:rPr>
        <w:t xml:space="preserve">Figure </w:t>
      </w:r>
      <w:r w:rsidR="000B71C9" w:rsidRPr="1E6728CF">
        <w:rPr>
          <w:color w:val="auto"/>
          <w:sz w:val="24"/>
          <w:szCs w:val="24"/>
        </w:rPr>
        <w:fldChar w:fldCharType="begin"/>
      </w:r>
      <w:r w:rsidR="000B71C9" w:rsidRPr="1E6728CF">
        <w:rPr>
          <w:color w:val="auto"/>
          <w:sz w:val="24"/>
          <w:szCs w:val="24"/>
        </w:rPr>
        <w:instrText xml:space="preserve"> SEQ Figure \* ARABIC </w:instrText>
      </w:r>
      <w:r w:rsidR="000B71C9" w:rsidRPr="1E6728CF">
        <w:rPr>
          <w:color w:val="auto"/>
          <w:sz w:val="24"/>
          <w:szCs w:val="24"/>
        </w:rPr>
        <w:fldChar w:fldCharType="separate"/>
      </w:r>
      <w:r w:rsidR="0FD24153" w:rsidRPr="1E6728CF">
        <w:rPr>
          <w:noProof/>
          <w:color w:val="auto"/>
          <w:sz w:val="24"/>
          <w:szCs w:val="24"/>
        </w:rPr>
        <w:t>7</w:t>
      </w:r>
      <w:r w:rsidR="000B71C9" w:rsidRPr="1E6728CF">
        <w:rPr>
          <w:color w:val="auto"/>
          <w:sz w:val="24"/>
          <w:szCs w:val="24"/>
        </w:rPr>
        <w:fldChar w:fldCharType="end"/>
      </w:r>
      <w:r w:rsidRPr="1E6728CF">
        <w:rPr>
          <w:color w:val="auto"/>
          <w:sz w:val="24"/>
          <w:szCs w:val="24"/>
        </w:rPr>
        <w:t>: Using CAA ELA Level 3 as Proficiency Cutoff</w:t>
      </w:r>
    </w:p>
    <w:p w14:paraId="6BB6CE8F" w14:textId="3DCCD866" w:rsidR="000B71C9" w:rsidRDefault="008009E3" w:rsidP="00510C7B">
      <w:r>
        <w:rPr>
          <w:noProof/>
        </w:rPr>
        <w:drawing>
          <wp:inline distT="0" distB="0" distL="0" distR="0" wp14:anchorId="3BC26502" wp14:editId="7F2D1CC6">
            <wp:extent cx="5207000" cy="3378688"/>
            <wp:effectExtent l="0" t="0" r="0" b="0"/>
            <wp:docPr id="1" name="Picture 1" descr="Chart, line chart&#10;&#10;A scatter plot showing the percentage of consistent classifications for each grade for the lower and higher half of each Alternate ELPAC performance level. The percentage of consistency classifications is higher at each successive achievement level on the Alternate ELPAC for all grades except gra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07000" cy="3378688"/>
                    </a:xfrm>
                    <a:prstGeom prst="rect">
                      <a:avLst/>
                    </a:prstGeom>
                  </pic:spPr>
                </pic:pic>
              </a:graphicData>
            </a:graphic>
          </wp:inline>
        </w:drawing>
      </w:r>
    </w:p>
    <w:p w14:paraId="01BD9AC0" w14:textId="44C9D8BF" w:rsidR="0077735D" w:rsidRPr="00C30575" w:rsidRDefault="0B3556C5" w:rsidP="3D4131A6">
      <w:pPr>
        <w:keepNext/>
        <w:spacing w:before="480" w:after="240" w:line="240" w:lineRule="auto"/>
        <w:rPr>
          <w:b/>
          <w:bCs/>
          <w:iCs w:val="0"/>
        </w:rPr>
      </w:pPr>
      <w:r>
        <w:lastRenderedPageBreak/>
        <w:t xml:space="preserve">Caption: The chart shows the decision consistency analysis results for </w:t>
      </w:r>
      <w:r w:rsidR="63B09DB2">
        <w:t>all grade levels (3</w:t>
      </w:r>
      <w:r w:rsidR="18992F22" w:rsidRPr="3D4131A6">
        <w:rPr>
          <w:rFonts w:eastAsia="Arial"/>
        </w:rPr>
        <w:t>–</w:t>
      </w:r>
      <w:r w:rsidR="63B09DB2">
        <w:t>8, and 11)</w:t>
      </w:r>
      <w:r>
        <w:t>. The Y-axis is the</w:t>
      </w:r>
      <w:r w:rsidR="1FBC3B51">
        <w:t xml:space="preserve"> percent of students who were </w:t>
      </w:r>
      <w:r w:rsidR="06498DE3">
        <w:t>consisten</w:t>
      </w:r>
      <w:r w:rsidR="719A74CE">
        <w:t>tly</w:t>
      </w:r>
      <w:r w:rsidR="6B1A7A18">
        <w:t xml:space="preserve"> classified</w:t>
      </w:r>
      <w:r w:rsidR="06498DE3">
        <w:t xml:space="preserve"> </w:t>
      </w:r>
      <w:r w:rsidR="0D3D6C26">
        <w:t>as</w:t>
      </w:r>
      <w:r w:rsidR="2C11F775">
        <w:t xml:space="preserve"> </w:t>
      </w:r>
      <w:r w:rsidR="092B3635">
        <w:t xml:space="preserve">proficient or not </w:t>
      </w:r>
      <w:r w:rsidR="06498DE3">
        <w:t>on CAA for ELA</w:t>
      </w:r>
      <w:r>
        <w:t xml:space="preserve"> and </w:t>
      </w:r>
      <w:r w:rsidR="07A74003">
        <w:t xml:space="preserve"> the</w:t>
      </w:r>
      <w:r w:rsidR="60B59517">
        <w:t xml:space="preserve"> Alternate ELPAC, </w:t>
      </w:r>
      <w:r>
        <w:t>rang</w:t>
      </w:r>
      <w:r w:rsidR="404CDAAE">
        <w:t>ing</w:t>
      </w:r>
      <w:r>
        <w:t xml:space="preserve"> from 0</w:t>
      </w:r>
      <w:r w:rsidR="52D7F2B8">
        <w:t>%</w:t>
      </w:r>
      <w:r>
        <w:t xml:space="preserve"> to 1</w:t>
      </w:r>
      <w:r w:rsidR="58B59C45">
        <w:t>00%</w:t>
      </w:r>
      <w:r>
        <w:t>. The X-axis is th</w:t>
      </w:r>
      <w:r w:rsidR="40BBA358">
        <w:t xml:space="preserve">e levels </w:t>
      </w:r>
      <w:r w:rsidR="16828146">
        <w:t xml:space="preserve">on Alternate ELPAC </w:t>
      </w:r>
      <w:r w:rsidR="40BBA358">
        <w:t>broken down by lower half and higher half</w:t>
      </w:r>
      <w:r w:rsidR="7D510438">
        <w:t>:</w:t>
      </w:r>
      <w:r w:rsidR="40BBA358">
        <w:t xml:space="preserve"> </w:t>
      </w:r>
      <w:r w:rsidR="746A7A91">
        <w:t xml:space="preserve"> Leve</w:t>
      </w:r>
      <w:r w:rsidR="79FAF18C">
        <w:t>l</w:t>
      </w:r>
      <w:r w:rsidR="746A7A91">
        <w:t xml:space="preserve"> 1 low, Level 1 high, </w:t>
      </w:r>
      <w:r w:rsidR="55276677">
        <w:t>Leve</w:t>
      </w:r>
      <w:r w:rsidR="7C869421">
        <w:t>l</w:t>
      </w:r>
      <w:r w:rsidR="55276677">
        <w:t xml:space="preserve"> 2 low, Level 2 high</w:t>
      </w:r>
      <w:r w:rsidR="746A7A91">
        <w:t xml:space="preserve">, </w:t>
      </w:r>
      <w:r w:rsidR="79703C80">
        <w:t>Leve</w:t>
      </w:r>
      <w:r w:rsidR="7E9C8FC1">
        <w:t>l</w:t>
      </w:r>
      <w:r w:rsidR="79703C80">
        <w:t xml:space="preserve"> 3 low, and Level 3 high</w:t>
      </w:r>
      <w:r>
        <w:t xml:space="preserve">. </w:t>
      </w:r>
      <w:r w:rsidR="07835103">
        <w:t>The</w:t>
      </w:r>
      <w:r>
        <w:t xml:space="preserve"> curve</w:t>
      </w:r>
      <w:r w:rsidR="661355C2">
        <w:t>d</w:t>
      </w:r>
      <w:r>
        <w:t xml:space="preserve"> line</w:t>
      </w:r>
      <w:r w:rsidR="2410EE76">
        <w:t xml:space="preserve"> for each grade</w:t>
      </w:r>
      <w:r>
        <w:t xml:space="preserve"> represents </w:t>
      </w:r>
      <w:r w:rsidR="28E066B9">
        <w:t>the consistency rate as categorized by each level</w:t>
      </w:r>
      <w:r>
        <w:t>.</w:t>
      </w:r>
      <w:r w:rsidR="5EF1EC80">
        <w:t xml:space="preserve"> A peak on the curve</w:t>
      </w:r>
      <w:r w:rsidR="2D892463">
        <w:t>d</w:t>
      </w:r>
      <w:r w:rsidR="5EF1EC80">
        <w:t xml:space="preserve"> line </w:t>
      </w:r>
      <w:r w:rsidR="7A2BBFE5">
        <w:t xml:space="preserve">indicates that </w:t>
      </w:r>
      <w:r w:rsidR="5EF1EC80">
        <w:t>the</w:t>
      </w:r>
      <w:r w:rsidR="5A717356">
        <w:t>re is a point on the Alternate ELPAC scale where</w:t>
      </w:r>
      <w:r w:rsidR="5EF1EC80">
        <w:t xml:space="preserve"> EL students reach the maximum consistency rate</w:t>
      </w:r>
      <w:r w:rsidR="2C190031">
        <w:t xml:space="preserve"> </w:t>
      </w:r>
      <w:r w:rsidR="7A836A07">
        <w:t xml:space="preserve">. The chart shows only students </w:t>
      </w:r>
      <w:r w:rsidR="734F7685">
        <w:t>in</w:t>
      </w:r>
      <w:r w:rsidR="7A836A07">
        <w:t xml:space="preserve"> grade 3 reach the peak</w:t>
      </w:r>
      <w:r w:rsidR="7AB03813">
        <w:t xml:space="preserve"> at performance level 3 low</w:t>
      </w:r>
      <w:r w:rsidR="7A836A07">
        <w:t>.</w:t>
      </w:r>
      <w:r w:rsidR="2C190031">
        <w:t xml:space="preserve"> </w:t>
      </w:r>
      <w:r w:rsidR="5419160C">
        <w:t>All other grades are increasing across the figure such that higher consistency occurs with higher performance lev</w:t>
      </w:r>
      <w:r w:rsidR="18235DBC">
        <w:t xml:space="preserve">els. The highest consistency for grades </w:t>
      </w:r>
      <w:r w:rsidR="4B8D16D9">
        <w:t>4</w:t>
      </w:r>
      <w:r w:rsidR="18235DBC" w:rsidRPr="3D4131A6">
        <w:rPr>
          <w:rFonts w:eastAsia="Arial"/>
        </w:rPr>
        <w:t>–</w:t>
      </w:r>
      <w:r w:rsidR="2F8100BC" w:rsidRPr="3D4131A6">
        <w:rPr>
          <w:rFonts w:eastAsia="Arial"/>
        </w:rPr>
        <w:t>8 and 11 occurs at performance level 3 high and is between 80–90 percent consistent.</w:t>
      </w:r>
    </w:p>
    <w:p w14:paraId="59E8CBA0" w14:textId="4332EC1C" w:rsidR="0077735D" w:rsidRPr="00C30575" w:rsidRDefault="000B71C9" w:rsidP="3D4131A6">
      <w:pPr>
        <w:pStyle w:val="Heading3"/>
        <w:spacing w:before="480" w:after="240" w:line="240" w:lineRule="auto"/>
        <w:rPr>
          <w:b/>
          <w:bCs/>
          <w:i w:val="0"/>
        </w:rPr>
      </w:pPr>
      <w:r w:rsidRPr="3D4131A6">
        <w:rPr>
          <w:b/>
          <w:bCs/>
          <w:i w:val="0"/>
          <w:color w:val="2B579A"/>
        </w:rPr>
        <w:fldChar w:fldCharType="begin"/>
      </w:r>
      <w:r w:rsidRPr="3D4131A6">
        <w:rPr>
          <w:b/>
          <w:bCs/>
          <w:i w:val="0"/>
        </w:rPr>
        <w:instrText>SEQ Figure \* ARABIC</w:instrText>
      </w:r>
      <w:r w:rsidRPr="3D4131A6">
        <w:rPr>
          <w:b/>
          <w:bCs/>
          <w:i w:val="0"/>
          <w:color w:val="2B579A"/>
        </w:rPr>
        <w:fldChar w:fldCharType="end"/>
      </w:r>
      <w:bookmarkStart w:id="36" w:name="_Toc1341744565"/>
      <w:bookmarkStart w:id="37" w:name="_Toc84124931"/>
      <w:bookmarkStart w:id="38" w:name="_Toc129934378"/>
      <w:r w:rsidR="21ECF65E" w:rsidRPr="3D4131A6">
        <w:rPr>
          <w:b/>
          <w:bCs/>
          <w:i w:val="0"/>
        </w:rPr>
        <w:t xml:space="preserve">Results </w:t>
      </w:r>
      <w:r w:rsidR="72B54AD2" w:rsidRPr="3D4131A6">
        <w:rPr>
          <w:b/>
          <w:bCs/>
          <w:i w:val="0"/>
        </w:rPr>
        <w:t>f</w:t>
      </w:r>
      <w:r w:rsidR="21ECF65E" w:rsidRPr="3D4131A6">
        <w:rPr>
          <w:b/>
          <w:bCs/>
          <w:i w:val="0"/>
        </w:rPr>
        <w:t xml:space="preserve">rom </w:t>
      </w:r>
      <w:r w:rsidR="72B54AD2" w:rsidRPr="3D4131A6">
        <w:rPr>
          <w:b/>
          <w:bCs/>
          <w:i w:val="0"/>
        </w:rPr>
        <w:t>E</w:t>
      </w:r>
      <w:r w:rsidR="21ECF65E" w:rsidRPr="3D4131A6">
        <w:rPr>
          <w:b/>
          <w:bCs/>
          <w:i w:val="0"/>
        </w:rPr>
        <w:t xml:space="preserve">xploratory </w:t>
      </w:r>
      <w:r w:rsidR="72B54AD2" w:rsidRPr="3D4131A6">
        <w:rPr>
          <w:b/>
          <w:bCs/>
          <w:i w:val="0"/>
        </w:rPr>
        <w:t>A</w:t>
      </w:r>
      <w:r w:rsidR="21ECF65E" w:rsidRPr="3D4131A6">
        <w:rPr>
          <w:b/>
          <w:bCs/>
          <w:i w:val="0"/>
        </w:rPr>
        <w:t xml:space="preserve">nalysis </w:t>
      </w:r>
      <w:r w:rsidR="72B54AD2" w:rsidRPr="3D4131A6">
        <w:rPr>
          <w:b/>
          <w:bCs/>
          <w:i w:val="0"/>
        </w:rPr>
        <w:t>S</w:t>
      </w:r>
      <w:r w:rsidR="21ECF65E" w:rsidRPr="3D4131A6">
        <w:rPr>
          <w:b/>
          <w:bCs/>
          <w:i w:val="0"/>
        </w:rPr>
        <w:t>etting C</w:t>
      </w:r>
      <w:r w:rsidR="00993B5B" w:rsidRPr="3D4131A6">
        <w:rPr>
          <w:b/>
          <w:bCs/>
          <w:i w:val="0"/>
        </w:rPr>
        <w:t>alifornia Alternate Assessment</w:t>
      </w:r>
      <w:r w:rsidR="21ECF65E" w:rsidRPr="3D4131A6">
        <w:rPr>
          <w:b/>
          <w:bCs/>
          <w:i w:val="0"/>
        </w:rPr>
        <w:t xml:space="preserve"> </w:t>
      </w:r>
      <w:r w:rsidR="50768E60" w:rsidRPr="3D4131A6">
        <w:rPr>
          <w:b/>
          <w:bCs/>
          <w:i w:val="0"/>
        </w:rPr>
        <w:t>for</w:t>
      </w:r>
      <w:r w:rsidR="21ECF65E" w:rsidRPr="3D4131A6">
        <w:rPr>
          <w:b/>
          <w:bCs/>
          <w:i w:val="0"/>
        </w:rPr>
        <w:t xml:space="preserve"> E</w:t>
      </w:r>
      <w:r w:rsidR="00993B5B" w:rsidRPr="3D4131A6">
        <w:rPr>
          <w:b/>
          <w:bCs/>
          <w:i w:val="0"/>
        </w:rPr>
        <w:t>nglish Language Arts</w:t>
      </w:r>
      <w:r w:rsidR="21ECF65E" w:rsidRPr="3D4131A6">
        <w:rPr>
          <w:b/>
          <w:bCs/>
          <w:i w:val="0"/>
        </w:rPr>
        <w:t xml:space="preserve"> </w:t>
      </w:r>
      <w:r w:rsidR="72B54AD2" w:rsidRPr="3D4131A6">
        <w:rPr>
          <w:b/>
          <w:bCs/>
          <w:i w:val="0"/>
        </w:rPr>
        <w:t>T</w:t>
      </w:r>
      <w:r w:rsidR="21ECF65E" w:rsidRPr="3D4131A6">
        <w:rPr>
          <w:b/>
          <w:bCs/>
          <w:i w:val="0"/>
        </w:rPr>
        <w:t xml:space="preserve">arget at a </w:t>
      </w:r>
      <w:r w:rsidR="72B54AD2" w:rsidRPr="3D4131A6">
        <w:rPr>
          <w:b/>
          <w:bCs/>
          <w:i w:val="0"/>
        </w:rPr>
        <w:t>L</w:t>
      </w:r>
      <w:r w:rsidR="21ECF65E" w:rsidRPr="3D4131A6">
        <w:rPr>
          <w:b/>
          <w:bCs/>
          <w:i w:val="0"/>
        </w:rPr>
        <w:t xml:space="preserve">evel </w:t>
      </w:r>
      <w:r w:rsidR="72B54AD2" w:rsidRPr="3D4131A6">
        <w:rPr>
          <w:b/>
          <w:bCs/>
          <w:i w:val="0"/>
        </w:rPr>
        <w:t>O</w:t>
      </w:r>
      <w:r w:rsidR="21ECF65E" w:rsidRPr="3D4131A6">
        <w:rPr>
          <w:b/>
          <w:bCs/>
          <w:i w:val="0"/>
        </w:rPr>
        <w:t>ther than “Proficient”</w:t>
      </w:r>
      <w:bookmarkEnd w:id="36"/>
      <w:bookmarkEnd w:id="37"/>
      <w:bookmarkEnd w:id="38"/>
    </w:p>
    <w:p w14:paraId="452E1A4C" w14:textId="17695E8A" w:rsidR="00510C7B" w:rsidRDefault="737E3C84" w:rsidP="1802B88B">
      <w:pPr>
        <w:keepNext/>
        <w:spacing w:after="240" w:line="240" w:lineRule="auto"/>
      </w:pPr>
      <w:r>
        <w:t>One function of EL status is to prepare EL students – including those with the most significant cognitive disabilities – to meet the same rigorous academic achievement standards set for all students</w:t>
      </w:r>
      <w:r w:rsidR="007C0E3F">
        <w:t xml:space="preserve">. </w:t>
      </w:r>
      <w:r>
        <w:t xml:space="preserve">At the same time, it is also important–particularly given the language of the CDE’s reclassification Criterion 4–to try to avoid a situation wherein EL students appear to be held to a higher standard than their EO peers. These two goals appear to be somewhat in tension in the results above, specifically given that </w:t>
      </w:r>
    </w:p>
    <w:p w14:paraId="3B585409" w14:textId="515C9791" w:rsidR="00510C7B" w:rsidRDefault="5CA3639C" w:rsidP="1802B88B">
      <w:pPr>
        <w:pStyle w:val="ListParagraph"/>
        <w:keepNext/>
        <w:numPr>
          <w:ilvl w:val="0"/>
          <w:numId w:val="6"/>
        </w:numPr>
        <w:spacing w:after="240" w:line="240" w:lineRule="auto"/>
        <w:contextualSpacing w:val="0"/>
        <w:rPr>
          <w:rFonts w:eastAsia="Arial"/>
        </w:rPr>
      </w:pPr>
      <w:r>
        <w:t>A</w:t>
      </w:r>
      <w:r w:rsidRPr="1802B88B">
        <w:rPr>
          <w:rFonts w:eastAsia="Arial"/>
        </w:rPr>
        <w:t xml:space="preserve">s shown in the descriptive box plot results (see </w:t>
      </w:r>
      <w:r w:rsidR="32ED524C" w:rsidRPr="1802B88B">
        <w:rPr>
          <w:rFonts w:eastAsia="Arial"/>
        </w:rPr>
        <w:t>f</w:t>
      </w:r>
      <w:r w:rsidRPr="1802B88B">
        <w:rPr>
          <w:rFonts w:eastAsia="Arial"/>
        </w:rPr>
        <w:t xml:space="preserve">igures 1 to 3), students at Alternate ELPAC Level 3 generally outperformed EO and RFEP students, and </w:t>
      </w:r>
    </w:p>
    <w:p w14:paraId="72C29870" w14:textId="2FCEBBC3" w:rsidR="00510C7B" w:rsidRDefault="5AFF75E3" w:rsidP="1802B88B">
      <w:pPr>
        <w:pStyle w:val="ListParagraph"/>
        <w:keepNext/>
        <w:numPr>
          <w:ilvl w:val="0"/>
          <w:numId w:val="6"/>
        </w:numPr>
        <w:spacing w:after="240" w:line="240" w:lineRule="auto"/>
        <w:contextualSpacing w:val="0"/>
        <w:rPr>
          <w:rFonts w:eastAsia="Arial"/>
        </w:rPr>
      </w:pPr>
      <w:r w:rsidRPr="1802B88B">
        <w:rPr>
          <w:rFonts w:eastAsia="Arial"/>
        </w:rPr>
        <w:t xml:space="preserve">The results from all three methods, as well as the descriptive results for the sample generally, suggest that Level 3 on the CAA for ELA is a high standard to meet. </w:t>
      </w:r>
    </w:p>
    <w:p w14:paraId="73FF7372" w14:textId="0A5EF0F9" w:rsidR="00510C7B" w:rsidRDefault="7A05FA30" w:rsidP="00C30575">
      <w:pPr>
        <w:keepNext/>
        <w:spacing w:after="240" w:line="240" w:lineRule="auto"/>
      </w:pPr>
      <w:r>
        <w:t xml:space="preserve">For this reason, </w:t>
      </w:r>
      <w:r w:rsidR="728C264B">
        <w:t xml:space="preserve">as noted above, the CDE also conducted several exploratory analyses using different CAA for ELA scores as targets for proficiency. Specifically, </w:t>
      </w:r>
      <w:r>
        <w:t>the CDE ran logistic regression and decision consistency analyses using two alternative scores as a definition for acceptable performance on the CAA for ELA. These were:</w:t>
      </w:r>
    </w:p>
    <w:p w14:paraId="282D8240" w14:textId="4C0788D5" w:rsidR="51E6A4C8" w:rsidRDefault="51E6A4C8" w:rsidP="1802B88B">
      <w:pPr>
        <w:pStyle w:val="ListParagraph"/>
        <w:keepNext/>
        <w:numPr>
          <w:ilvl w:val="0"/>
          <w:numId w:val="5"/>
        </w:numPr>
        <w:spacing w:after="240" w:line="240" w:lineRule="auto"/>
        <w:rPr>
          <w:rFonts w:eastAsia="Arial"/>
        </w:rPr>
      </w:pPr>
      <w:r w:rsidRPr="1802B88B">
        <w:rPr>
          <w:rFonts w:eastAsia="Arial"/>
        </w:rPr>
        <w:t>The average score of EO students on the CAA for ELA in each grade level, a</w:t>
      </w:r>
      <w:r w:rsidR="0067639E" w:rsidRPr="1802B88B">
        <w:rPr>
          <w:rFonts w:eastAsia="Arial"/>
        </w:rPr>
        <w:t>n</w:t>
      </w:r>
      <w:r w:rsidRPr="1802B88B">
        <w:rPr>
          <w:rFonts w:eastAsia="Arial"/>
        </w:rPr>
        <w:t xml:space="preserve">d </w:t>
      </w:r>
    </w:p>
    <w:p w14:paraId="3FBD2957" w14:textId="1AF5991A" w:rsidR="51E6A4C8" w:rsidRDefault="51E6A4C8" w:rsidP="1802B88B">
      <w:pPr>
        <w:pStyle w:val="ListParagraph"/>
        <w:keepNext/>
        <w:numPr>
          <w:ilvl w:val="0"/>
          <w:numId w:val="5"/>
        </w:numPr>
        <w:spacing w:after="240" w:line="240" w:lineRule="auto"/>
        <w:rPr>
          <w:rFonts w:eastAsia="Arial"/>
        </w:rPr>
      </w:pPr>
      <w:r w:rsidRPr="1802B88B">
        <w:rPr>
          <w:rFonts w:eastAsia="Arial"/>
        </w:rPr>
        <w:t>The mid-point of Level 2 on the CAA for ELA</w:t>
      </w:r>
    </w:p>
    <w:p w14:paraId="712170EE" w14:textId="54EB3F52" w:rsidR="002A39DB" w:rsidRDefault="69863EC6" w:rsidP="00C30575">
      <w:pPr>
        <w:spacing w:after="240" w:line="240" w:lineRule="auto"/>
      </w:pPr>
      <w:r>
        <w:t>Selected results for the logistic regression models using the mid-point of</w:t>
      </w:r>
      <w:r w:rsidR="0170DD4C">
        <w:t xml:space="preserve"> Level 2 on</w:t>
      </w:r>
      <w:r>
        <w:t xml:space="preserve"> the CAA for ELA as a target are shown in Figures 8</w:t>
      </w:r>
      <w:r w:rsidR="009B66AB">
        <w:t>–</w:t>
      </w:r>
      <w:r>
        <w:t>10</w:t>
      </w:r>
      <w:r w:rsidR="007C0E3F">
        <w:t xml:space="preserve">. </w:t>
      </w:r>
      <w:r>
        <w:t xml:space="preserve">The results show that, with this score as the performance target, </w:t>
      </w:r>
      <w:r w:rsidR="1D58B5DF">
        <w:t xml:space="preserve">the point at which EL students’ probability of attaining proficiency on the CAA for ELA </w:t>
      </w:r>
      <w:r w:rsidR="25744DFA">
        <w:t xml:space="preserve">reaches the </w:t>
      </w:r>
      <w:r>
        <w:t>50 percent</w:t>
      </w:r>
      <w:r w:rsidR="1C1DD3DC">
        <w:t xml:space="preserve"> target (suggesting equal odds of being proficient or non-proficient)</w:t>
      </w:r>
      <w:r>
        <w:t xml:space="preserve"> </w:t>
      </w:r>
      <w:r w:rsidR="559704AC">
        <w:t xml:space="preserve">is </w:t>
      </w:r>
      <w:r>
        <w:t xml:space="preserve">at or above the midpoint of Alternate ELPAC Level 2. Results are similar in other grades, and when using the mean CAA for ELA score of EO students as a target. </w:t>
      </w:r>
    </w:p>
    <w:p w14:paraId="2F60BB13" w14:textId="5947CB34" w:rsidR="002A39DB" w:rsidRPr="00DC7B82" w:rsidRDefault="002A39DB" w:rsidP="00FB7E24">
      <w:pPr>
        <w:pStyle w:val="Caption"/>
        <w:keepNext/>
        <w:spacing w:after="240"/>
        <w:rPr>
          <w:color w:val="auto"/>
          <w:sz w:val="24"/>
          <w:szCs w:val="24"/>
        </w:rPr>
      </w:pPr>
      <w:r w:rsidRPr="05156F05">
        <w:rPr>
          <w:color w:val="auto"/>
          <w:sz w:val="24"/>
          <w:szCs w:val="24"/>
        </w:rPr>
        <w:lastRenderedPageBreak/>
        <w:t xml:space="preserve">Figure </w:t>
      </w:r>
      <w:r>
        <w:rPr>
          <w:color w:val="auto"/>
          <w:sz w:val="24"/>
          <w:szCs w:val="24"/>
        </w:rPr>
        <w:t>8</w:t>
      </w:r>
      <w:r w:rsidRPr="05156F05">
        <w:rPr>
          <w:color w:val="auto"/>
          <w:sz w:val="24"/>
          <w:szCs w:val="24"/>
        </w:rPr>
        <w:t xml:space="preserve">: Logistic Regression Grade </w:t>
      </w:r>
      <w:r w:rsidR="00B72956">
        <w:rPr>
          <w:color w:val="auto"/>
          <w:sz w:val="24"/>
          <w:szCs w:val="24"/>
        </w:rPr>
        <w:t>Four</w:t>
      </w:r>
      <w:r w:rsidRPr="05156F05">
        <w:rPr>
          <w:color w:val="auto"/>
          <w:sz w:val="24"/>
          <w:szCs w:val="24"/>
        </w:rPr>
        <w:t>, CAA ELA L2 Mid-Point Cut</w:t>
      </w:r>
    </w:p>
    <w:p w14:paraId="2CF5A1D1" w14:textId="1635243D" w:rsidR="002A39DB" w:rsidRDefault="00C23AF1" w:rsidP="002A39DB">
      <w:pPr>
        <w:keepNext/>
      </w:pPr>
      <w:r>
        <w:rPr>
          <w:noProof/>
        </w:rPr>
        <w:drawing>
          <wp:inline distT="0" distB="0" distL="0" distR="0" wp14:anchorId="6FFD4A76" wp14:editId="25BC02B3">
            <wp:extent cx="5943600" cy="4465459"/>
            <wp:effectExtent l="0" t="0" r="0" b="0"/>
            <wp:docPr id="9" name="Picture 9" descr="Figure 8: Logistic Regression Grade 4, CAA ELA L2 Mid-Point Cut&#10;&#10;Chart, line chart&#10;&#10;A plot showing the range of possible scale scores on the Alternate ELPAC for students in grade 4 on the x-axis, and the probability of earning a score at the mid-point of Level 2 on the CAA for ELA on the y-axis. A regression curve plots the probability for each Alternate ELPAC scale score. The curve increases from left to right and crosses the 50 percent threshold around the top of Level 2 on the Alternate ELPAC sca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3">
                      <a:extLst>
                        <a:ext uri="{28A0092B-C50C-407E-A947-70E740481C1C}">
                          <a14:useLocalDpi xmlns:a14="http://schemas.microsoft.com/office/drawing/2010/main" val="0"/>
                        </a:ext>
                      </a:extLst>
                    </a:blip>
                    <a:stretch>
                      <a:fillRect/>
                    </a:stretch>
                  </pic:blipFill>
                  <pic:spPr>
                    <a:xfrm>
                      <a:off x="0" y="0"/>
                      <a:ext cx="5943600" cy="4465459"/>
                    </a:xfrm>
                    <a:prstGeom prst="rect">
                      <a:avLst/>
                    </a:prstGeom>
                  </pic:spPr>
                </pic:pic>
              </a:graphicData>
            </a:graphic>
          </wp:inline>
        </w:drawing>
      </w:r>
    </w:p>
    <w:p w14:paraId="505FAE5C" w14:textId="76EC2048" w:rsidR="002A39DB" w:rsidRDefault="11F3A7F6" w:rsidP="3D4131A6">
      <w:pPr>
        <w:keepNext/>
      </w:pPr>
      <w:r>
        <w:t xml:space="preserve">Caption: The chart shows the logistic regression analysis for grade </w:t>
      </w:r>
      <w:r w:rsidR="1A61630D">
        <w:t>four</w:t>
      </w:r>
      <w:r>
        <w:t xml:space="preserve"> using </w:t>
      </w:r>
      <w:r w:rsidR="675642EA">
        <w:t xml:space="preserve">the </w:t>
      </w:r>
      <w:r>
        <w:t>midpoint of Level 2 on CAA for ELA as</w:t>
      </w:r>
      <w:r w:rsidR="34C52ABA">
        <w:t xml:space="preserve"> the definition of</w:t>
      </w:r>
      <w:r>
        <w:t xml:space="preserve"> proficiency. The Y-axis is the probability of EL students reaching </w:t>
      </w:r>
      <w:r w:rsidR="35BCF7D1">
        <w:t>midpoint of Level 2</w:t>
      </w:r>
      <w:r>
        <w:t xml:space="preserve"> on CAA for ELA and ranges from 0 to 1. The X-axis is the scale score on Alternate ELPAC. A curve</w:t>
      </w:r>
      <w:r w:rsidR="28A09BCC">
        <w:t>d</w:t>
      </w:r>
      <w:r>
        <w:t xml:space="preserve"> line represents the probability of each scale score on Alternate ELPAC reaching </w:t>
      </w:r>
      <w:r w:rsidR="4095F5E7">
        <w:t>midpoint of Level 2</w:t>
      </w:r>
      <w:r>
        <w:t xml:space="preserve"> on CAA for ELA. A horizontal reference line represents the </w:t>
      </w:r>
      <w:r w:rsidR="69BBFCD1">
        <w:t>fifty percent</w:t>
      </w:r>
      <w:r>
        <w:t xml:space="preserve"> chance (or 0.5) </w:t>
      </w:r>
      <w:r w:rsidR="3A5FBADD">
        <w:t xml:space="preserve">of </w:t>
      </w:r>
      <w:r>
        <w:t xml:space="preserve">reaching </w:t>
      </w:r>
      <w:r w:rsidR="78D444B4">
        <w:t>midpoint of Level 2</w:t>
      </w:r>
      <w:r>
        <w:t xml:space="preserve"> on CAA for ELA. Two vertical reference lines represent</w:t>
      </w:r>
      <w:r w:rsidR="21B273FB">
        <w:t xml:space="preserve"> the threshold scores for</w:t>
      </w:r>
      <w:r>
        <w:t xml:space="preserve"> Level 2 (or scale score </w:t>
      </w:r>
      <w:r w:rsidR="33B58240">
        <w:t>5</w:t>
      </w:r>
      <w:r>
        <w:t xml:space="preserve">44) and 3 (or scale score </w:t>
      </w:r>
      <w:r w:rsidR="3A1B668E">
        <w:t>5</w:t>
      </w:r>
      <w:r>
        <w:t>60) on Alternate ELPAC, respectively. The curve</w:t>
      </w:r>
      <w:r w:rsidR="357D8C92">
        <w:t>d</w:t>
      </w:r>
      <w:r>
        <w:t xml:space="preserve"> line crosses the horizontal reference line </w:t>
      </w:r>
      <w:r w:rsidR="2E9AF259">
        <w:t>at approximately 556 (</w:t>
      </w:r>
      <w:r w:rsidR="79DEA35F">
        <w:t>in between</w:t>
      </w:r>
      <w:r w:rsidR="2139FC92">
        <w:t xml:space="preserve"> the</w:t>
      </w:r>
      <w:r>
        <w:t xml:space="preserve"> </w:t>
      </w:r>
      <w:r w:rsidR="4103706B">
        <w:t xml:space="preserve">two </w:t>
      </w:r>
      <w:r>
        <w:t>vertical reference line</w:t>
      </w:r>
      <w:r w:rsidR="69375654">
        <w:t>s</w:t>
      </w:r>
      <w:r w:rsidR="4C7EFE86">
        <w:t>)</w:t>
      </w:r>
      <w:r>
        <w:t xml:space="preserve">, </w:t>
      </w:r>
      <w:r w:rsidR="0E995595">
        <w:t>indicating that</w:t>
      </w:r>
      <w:r>
        <w:t xml:space="preserve"> students </w:t>
      </w:r>
      <w:r w:rsidR="17F94EC3">
        <w:t>must be beyond</w:t>
      </w:r>
      <w:r w:rsidR="4D0F4BE7">
        <w:t xml:space="preserve"> the</w:t>
      </w:r>
      <w:r w:rsidR="17F94EC3">
        <w:t xml:space="preserve"> </w:t>
      </w:r>
      <w:r>
        <w:t xml:space="preserve">Level </w:t>
      </w:r>
      <w:r w:rsidR="271AB3E9">
        <w:t>2</w:t>
      </w:r>
      <w:r>
        <w:t xml:space="preserve"> threshold</w:t>
      </w:r>
      <w:r w:rsidR="2B1DCC3D">
        <w:t xml:space="preserve"> but lower than </w:t>
      </w:r>
      <w:r w:rsidR="2243E8AE">
        <w:t xml:space="preserve">the </w:t>
      </w:r>
      <w:r w:rsidR="2B1DCC3D">
        <w:t>Level 3</w:t>
      </w:r>
      <w:r w:rsidR="2B1AFECC">
        <w:t xml:space="preserve"> threshold</w:t>
      </w:r>
      <w:r>
        <w:t xml:space="preserve"> on Alternate ELPAC to have at least</w:t>
      </w:r>
      <w:r w:rsidR="3B111531">
        <w:t xml:space="preserve"> a</w:t>
      </w:r>
      <w:r>
        <w:t xml:space="preserve"> </w:t>
      </w:r>
      <w:r w:rsidR="1140C25D">
        <w:t xml:space="preserve">fifty percent </w:t>
      </w:r>
      <w:r>
        <w:t xml:space="preserve">chance </w:t>
      </w:r>
      <w:r w:rsidR="51C8959E">
        <w:t xml:space="preserve">of </w:t>
      </w:r>
      <w:r>
        <w:t>reaching</w:t>
      </w:r>
      <w:r w:rsidR="64F44BB7">
        <w:t xml:space="preserve"> the</w:t>
      </w:r>
      <w:r>
        <w:t xml:space="preserve"> </w:t>
      </w:r>
      <w:r w:rsidR="3DC2C99A">
        <w:t>midpoint of Level 2</w:t>
      </w:r>
      <w:r>
        <w:t xml:space="preserve"> on CAA for ELA.</w:t>
      </w:r>
    </w:p>
    <w:p w14:paraId="6378E11B" w14:textId="0FB85893" w:rsidR="002A39DB" w:rsidRDefault="002A39DB" w:rsidP="3D4131A6"/>
    <w:p w14:paraId="5B7E83AF" w14:textId="1D32DF91" w:rsidR="00510C7B" w:rsidRPr="00DC7B82" w:rsidRDefault="00510C7B" w:rsidP="00FB7E24">
      <w:pPr>
        <w:pStyle w:val="Caption"/>
        <w:keepNext/>
        <w:spacing w:after="240"/>
        <w:rPr>
          <w:color w:val="auto"/>
          <w:sz w:val="24"/>
          <w:szCs w:val="24"/>
        </w:rPr>
      </w:pPr>
      <w:r w:rsidRPr="00DC7B82">
        <w:rPr>
          <w:color w:val="auto"/>
          <w:sz w:val="24"/>
          <w:szCs w:val="24"/>
        </w:rPr>
        <w:lastRenderedPageBreak/>
        <w:t xml:space="preserve">Figure </w:t>
      </w:r>
      <w:r w:rsidR="00586D9A">
        <w:rPr>
          <w:color w:val="auto"/>
          <w:sz w:val="24"/>
          <w:szCs w:val="24"/>
        </w:rPr>
        <w:t>9</w:t>
      </w:r>
      <w:r w:rsidRPr="00DC7B82">
        <w:rPr>
          <w:color w:val="auto"/>
          <w:sz w:val="24"/>
          <w:szCs w:val="24"/>
        </w:rPr>
        <w:t xml:space="preserve">: Logistic Regression Grade </w:t>
      </w:r>
      <w:r w:rsidR="00B72956">
        <w:rPr>
          <w:color w:val="auto"/>
          <w:sz w:val="24"/>
          <w:szCs w:val="24"/>
        </w:rPr>
        <w:t>Seven</w:t>
      </w:r>
      <w:r w:rsidRPr="00DC7B82">
        <w:rPr>
          <w:color w:val="auto"/>
          <w:sz w:val="24"/>
          <w:szCs w:val="24"/>
        </w:rPr>
        <w:t>, CAA ELA L2 Mid-Point Cut</w:t>
      </w:r>
    </w:p>
    <w:p w14:paraId="3E772013" w14:textId="601F0231" w:rsidR="5C42882F" w:rsidRDefault="00C23AF1" w:rsidP="5C42882F">
      <w:r>
        <w:rPr>
          <w:noProof/>
        </w:rPr>
        <w:drawing>
          <wp:inline distT="0" distB="0" distL="0" distR="0" wp14:anchorId="665BB85C" wp14:editId="7199EA21">
            <wp:extent cx="5943600" cy="4430993"/>
            <wp:effectExtent l="0" t="0" r="0" b="8255"/>
            <wp:docPr id="10" name="Picture 10" descr="Figure 9: Logistic Regression Grade 7, CAA ELA L2 Mid-Point Cut&#10;&#10;Chart, line chart&#10;&#10;A plot showing the range of possible scale scores on the Alternate ELPAC for students in grade 7 on the x-axis, and the probability of earning a score at the mid-point of Level 2 on the CAA for ELA on the y-axis. A regression curve plots the probability for each Alternate ELPAC scale score. The curve increases from left to right and crosses the 50 percent threshold around the top of Level 2 on the Alternate ELPAC sca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4">
                      <a:extLst>
                        <a:ext uri="{28A0092B-C50C-407E-A947-70E740481C1C}">
                          <a14:useLocalDpi xmlns:a14="http://schemas.microsoft.com/office/drawing/2010/main" val="0"/>
                        </a:ext>
                      </a:extLst>
                    </a:blip>
                    <a:stretch>
                      <a:fillRect/>
                    </a:stretch>
                  </pic:blipFill>
                  <pic:spPr>
                    <a:xfrm>
                      <a:off x="0" y="0"/>
                      <a:ext cx="5943600" cy="4430993"/>
                    </a:xfrm>
                    <a:prstGeom prst="rect">
                      <a:avLst/>
                    </a:prstGeom>
                  </pic:spPr>
                </pic:pic>
              </a:graphicData>
            </a:graphic>
          </wp:inline>
        </w:drawing>
      </w:r>
    </w:p>
    <w:p w14:paraId="77828174" w14:textId="1C6DB115" w:rsidR="00FF0A2D" w:rsidRPr="00DC7B82" w:rsidRDefault="15AD7B1F" w:rsidP="3D4131A6">
      <w:pPr>
        <w:keepNext/>
        <w:spacing w:after="240"/>
      </w:pPr>
      <w:r>
        <w:t xml:space="preserve">Caption: The chart shows the logistic regression analysis for grade seven using </w:t>
      </w:r>
      <w:r w:rsidR="3CA1DDD5">
        <w:t xml:space="preserve">the </w:t>
      </w:r>
      <w:r>
        <w:t>midpoint of Level 2 on CAA for ELA as</w:t>
      </w:r>
      <w:r w:rsidR="55FE19D7">
        <w:t xml:space="preserve"> the definition of</w:t>
      </w:r>
      <w:r>
        <w:t xml:space="preserve"> proficiency. The Y-axis is the probability of EL students reaching midpoint of Level 2 on CAA for ELA and ranges from 0 to 1. The X-axis is the scale score on Alternate ELPAC. A curve</w:t>
      </w:r>
      <w:r w:rsidR="75A09E5A">
        <w:t>d</w:t>
      </w:r>
      <w:r>
        <w:t xml:space="preserve"> line represents the probability of each scale score on Alternate ELPAC reaching midpoint of Level 2 on CAA for ELA. A horizontal reference line represents the </w:t>
      </w:r>
      <w:r w:rsidR="00DC4509">
        <w:t>fifty</w:t>
      </w:r>
      <w:r w:rsidR="1129EFDC">
        <w:t xml:space="preserve"> percent</w:t>
      </w:r>
      <w:r>
        <w:t xml:space="preserve"> chance (or 0.5) </w:t>
      </w:r>
      <w:r w:rsidR="1A2610A1">
        <w:t xml:space="preserve">of </w:t>
      </w:r>
      <w:r>
        <w:t>reaching midpoint of Level 2 on CAA for ELA. Two vertical reference lines represent</w:t>
      </w:r>
      <w:r w:rsidR="63013F37">
        <w:t xml:space="preserve"> the threshold scores for</w:t>
      </w:r>
      <w:r>
        <w:t xml:space="preserve"> Level 2 (or scale score </w:t>
      </w:r>
      <w:r w:rsidR="145A785B">
        <w:t>6</w:t>
      </w:r>
      <w:r>
        <w:t xml:space="preserve">44) and 3 (or scale score </w:t>
      </w:r>
      <w:r w:rsidR="6F3C61F7">
        <w:t>6</w:t>
      </w:r>
      <w:r>
        <w:t>60) on Alternate ELPAC, respectively. The curve</w:t>
      </w:r>
      <w:r w:rsidR="0CE8CAA5">
        <w:t>d</w:t>
      </w:r>
      <w:r>
        <w:t xml:space="preserve"> line crosses the horizontal reference line</w:t>
      </w:r>
      <w:r w:rsidR="35508C70">
        <w:t xml:space="preserve"> at approximately 658</w:t>
      </w:r>
      <w:r>
        <w:t xml:space="preserve"> </w:t>
      </w:r>
      <w:r w:rsidR="38237F52">
        <w:t>(</w:t>
      </w:r>
      <w:r>
        <w:t>in between two vertical reference lines</w:t>
      </w:r>
      <w:r w:rsidR="6CF7E9F5">
        <w:t>)</w:t>
      </w:r>
      <w:r>
        <w:t>, which means students must be beyond</w:t>
      </w:r>
      <w:r w:rsidR="5122E3EC">
        <w:t xml:space="preserve"> the</w:t>
      </w:r>
      <w:r>
        <w:t xml:space="preserve"> Level 2 threshold but lower than</w:t>
      </w:r>
      <w:r w:rsidR="57C66C03">
        <w:t xml:space="preserve"> the</w:t>
      </w:r>
      <w:r>
        <w:t xml:space="preserve"> Level 3</w:t>
      </w:r>
      <w:r w:rsidR="2F337467">
        <w:t xml:space="preserve"> threshold</w:t>
      </w:r>
      <w:r>
        <w:t xml:space="preserve"> on Alternate </w:t>
      </w:r>
      <w:r>
        <w:lastRenderedPageBreak/>
        <w:t xml:space="preserve">ELPAC to have at least </w:t>
      </w:r>
      <w:r w:rsidR="714D751E">
        <w:t>a fifty percent</w:t>
      </w:r>
      <w:r>
        <w:t xml:space="preserve"> chance </w:t>
      </w:r>
      <w:r w:rsidR="08E624EB">
        <w:t xml:space="preserve">of </w:t>
      </w:r>
      <w:r>
        <w:t xml:space="preserve">reaching </w:t>
      </w:r>
      <w:r w:rsidR="0B7F1DCE">
        <w:t xml:space="preserve">the </w:t>
      </w:r>
      <w:r>
        <w:t xml:space="preserve">midpoint of Level 2 on CAA for ELA. </w:t>
      </w:r>
    </w:p>
    <w:p w14:paraId="5993F529" w14:textId="2E937A4C" w:rsidR="00FF0A2D" w:rsidRPr="00DC7B82" w:rsidRDefault="00FF0A2D" w:rsidP="3D4131A6">
      <w:pPr>
        <w:pStyle w:val="Caption"/>
        <w:keepNext/>
        <w:spacing w:after="240"/>
        <w:rPr>
          <w:color w:val="auto"/>
          <w:sz w:val="24"/>
          <w:szCs w:val="24"/>
        </w:rPr>
      </w:pPr>
    </w:p>
    <w:p w14:paraId="681550B3" w14:textId="7F88AE8A" w:rsidR="00FF0A2D" w:rsidRPr="00DC7B82" w:rsidRDefault="00FF0A2D" w:rsidP="00FB7E24">
      <w:pPr>
        <w:pStyle w:val="Caption"/>
        <w:keepNext/>
        <w:spacing w:after="240"/>
        <w:rPr>
          <w:color w:val="auto"/>
          <w:sz w:val="24"/>
          <w:szCs w:val="24"/>
        </w:rPr>
      </w:pPr>
      <w:r w:rsidRPr="3D4131A6">
        <w:rPr>
          <w:color w:val="auto"/>
          <w:sz w:val="24"/>
          <w:szCs w:val="24"/>
        </w:rPr>
        <w:t xml:space="preserve">Figure </w:t>
      </w:r>
      <w:r w:rsidR="00586D9A" w:rsidRPr="3D4131A6">
        <w:rPr>
          <w:color w:val="auto"/>
          <w:sz w:val="24"/>
          <w:szCs w:val="24"/>
        </w:rPr>
        <w:t xml:space="preserve">10: </w:t>
      </w:r>
      <w:r w:rsidRPr="3D4131A6">
        <w:rPr>
          <w:color w:val="auto"/>
          <w:sz w:val="24"/>
          <w:szCs w:val="24"/>
        </w:rPr>
        <w:t xml:space="preserve">Logistic Regression Grade </w:t>
      </w:r>
      <w:r w:rsidR="00B72956" w:rsidRPr="3D4131A6">
        <w:rPr>
          <w:color w:val="auto"/>
          <w:sz w:val="24"/>
          <w:szCs w:val="24"/>
        </w:rPr>
        <w:t>Eleven</w:t>
      </w:r>
      <w:r w:rsidRPr="3D4131A6">
        <w:rPr>
          <w:color w:val="auto"/>
          <w:sz w:val="24"/>
          <w:szCs w:val="24"/>
        </w:rPr>
        <w:t>, CAA ELA L2 Mid-Point Cut</w:t>
      </w:r>
    </w:p>
    <w:p w14:paraId="14C5CC14" w14:textId="7ADF00C0" w:rsidR="00FF0A2D" w:rsidRPr="004E73F5" w:rsidRDefault="00081773" w:rsidP="00FF0A2D">
      <w:r>
        <w:rPr>
          <w:noProof/>
        </w:rPr>
        <w:drawing>
          <wp:inline distT="0" distB="0" distL="0" distR="0" wp14:anchorId="53DE9175" wp14:editId="12440153">
            <wp:extent cx="5943600" cy="4486486"/>
            <wp:effectExtent l="0" t="0" r="0" b="9525"/>
            <wp:docPr id="11" name="Picture 11" descr="Figure 10: Logistic Regression Grade 11, CAA ELA L2 Mid-Point Cut&#10;&#10;Chart, line chart&#10;&#10;A plot showing the range of possible scale scores on the Alternate ELPAC for students in grade 11 on the x-axis, and the probability of earning a score at the mid-point of Level 2 on the CAA for ELA on the y-axis. A regression curve plots the probability for each Alternate ELPAC scale score. The curve increases from left to right and crosses the 50 percent threshold around the middle of Level 2 on the Alternate ELPAC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5">
                      <a:extLst>
                        <a:ext uri="{28A0092B-C50C-407E-A947-70E740481C1C}">
                          <a14:useLocalDpi xmlns:a14="http://schemas.microsoft.com/office/drawing/2010/main" val="0"/>
                        </a:ext>
                      </a:extLst>
                    </a:blip>
                    <a:stretch>
                      <a:fillRect/>
                    </a:stretch>
                  </pic:blipFill>
                  <pic:spPr>
                    <a:xfrm>
                      <a:off x="0" y="0"/>
                      <a:ext cx="5943600" cy="4486486"/>
                    </a:xfrm>
                    <a:prstGeom prst="rect">
                      <a:avLst/>
                    </a:prstGeom>
                  </pic:spPr>
                </pic:pic>
              </a:graphicData>
            </a:graphic>
          </wp:inline>
        </w:drawing>
      </w:r>
    </w:p>
    <w:p w14:paraId="47C3FD06" w14:textId="2B15E1E9" w:rsidR="00FF0A2D" w:rsidRDefault="437F1CC1" w:rsidP="3D4131A6">
      <w:pPr>
        <w:keepNext/>
        <w:spacing w:after="240" w:line="240" w:lineRule="auto"/>
      </w:pPr>
      <w:r>
        <w:t xml:space="preserve">Caption: The chart shows the logistic regression analysis for grade </w:t>
      </w:r>
      <w:r w:rsidR="3334657C">
        <w:t xml:space="preserve">eleven </w:t>
      </w:r>
      <w:r>
        <w:t>using</w:t>
      </w:r>
      <w:r w:rsidR="0ADF5347">
        <w:t xml:space="preserve"> the</w:t>
      </w:r>
      <w:r>
        <w:t xml:space="preserve"> midpoint of Level 2 on CAA for ELA as</w:t>
      </w:r>
      <w:r w:rsidR="7A531A91">
        <w:t xml:space="preserve"> the definition of</w:t>
      </w:r>
      <w:r>
        <w:t xml:space="preserve"> proficiency. The Y-axis is the probability of EL students reaching midpoint of Level 2 on CAA for ELA and ranges from 0 to 1. The X-axis is the scale score on Alternate ELPAC. A curve</w:t>
      </w:r>
      <w:r w:rsidR="2CEA0243">
        <w:t>d</w:t>
      </w:r>
      <w:r>
        <w:t xml:space="preserve"> line represents the probability of each scale score on Alternate ELPAC reaching midpoint of Level 2 on CAA for ELA. A horizontal reference line represents the </w:t>
      </w:r>
      <w:r w:rsidR="503159CC">
        <w:t>fifty percent</w:t>
      </w:r>
      <w:r>
        <w:t xml:space="preserve"> chance (or 0.5) </w:t>
      </w:r>
      <w:r w:rsidR="456F7F09">
        <w:t xml:space="preserve">of </w:t>
      </w:r>
      <w:r>
        <w:t>reaching midpoint of Level 2 on CAA for ELA. Two vertical reference lines represent</w:t>
      </w:r>
      <w:r w:rsidR="11BE8AB4">
        <w:t xml:space="preserve"> the threshold scores for</w:t>
      </w:r>
      <w:r>
        <w:t xml:space="preserve"> Level 2 (or scale score </w:t>
      </w:r>
      <w:r w:rsidR="00B25741">
        <w:t>8</w:t>
      </w:r>
      <w:r>
        <w:t xml:space="preserve">44) and 3 (or scale score </w:t>
      </w:r>
      <w:r w:rsidR="60765357">
        <w:t>8</w:t>
      </w:r>
      <w:r>
        <w:t>60) on Alternate ELPAC, respectively. The curve</w:t>
      </w:r>
      <w:r w:rsidR="385A0D76">
        <w:t>d</w:t>
      </w:r>
      <w:r>
        <w:t xml:space="preserve"> line crosses the horizontal reference line</w:t>
      </w:r>
      <w:r w:rsidR="0DC7F393">
        <w:t xml:space="preserve"> at approximately 852</w:t>
      </w:r>
      <w:r>
        <w:t xml:space="preserve"> </w:t>
      </w:r>
      <w:r w:rsidR="1E74D9F6">
        <w:t>(i</w:t>
      </w:r>
      <w:r>
        <w:t xml:space="preserve">n between </w:t>
      </w:r>
      <w:r w:rsidR="4DE510A9">
        <w:t xml:space="preserve">the </w:t>
      </w:r>
      <w:r>
        <w:t>two vertical reference lines</w:t>
      </w:r>
      <w:r w:rsidR="49843878">
        <w:t>)</w:t>
      </w:r>
      <w:r>
        <w:t xml:space="preserve">, </w:t>
      </w:r>
      <w:r w:rsidR="7F58DC80">
        <w:t>indicating that</w:t>
      </w:r>
      <w:r>
        <w:t xml:space="preserve"> EL students must be beyond </w:t>
      </w:r>
      <w:r w:rsidR="6485F676">
        <w:t xml:space="preserve">the </w:t>
      </w:r>
      <w:r>
        <w:t xml:space="preserve">Level 2 threshold but lower than </w:t>
      </w:r>
      <w:r w:rsidR="3E2B0063">
        <w:t xml:space="preserve">the </w:t>
      </w:r>
      <w:r>
        <w:t>Level 3</w:t>
      </w:r>
      <w:r w:rsidR="2EF9D8A1">
        <w:t xml:space="preserve"> threshold</w:t>
      </w:r>
      <w:r>
        <w:t xml:space="preserve"> on </w:t>
      </w:r>
      <w:r>
        <w:lastRenderedPageBreak/>
        <w:t xml:space="preserve">Alternate ELPAC to have at </w:t>
      </w:r>
      <w:r w:rsidR="5653DE38">
        <w:t>a fifty percent</w:t>
      </w:r>
      <w:r>
        <w:t xml:space="preserve"> chance </w:t>
      </w:r>
      <w:r w:rsidR="1A547C92">
        <w:t xml:space="preserve">of </w:t>
      </w:r>
      <w:r>
        <w:t xml:space="preserve">reaching midpoint of Level 2 on CAA for ELA. </w:t>
      </w:r>
    </w:p>
    <w:p w14:paraId="45C12B9B" w14:textId="1C72B41A" w:rsidR="00FF0A2D" w:rsidRDefault="3AB9C07E" w:rsidP="00C30575">
      <w:pPr>
        <w:spacing w:after="240" w:line="240" w:lineRule="auto"/>
      </w:pPr>
      <w:r>
        <w:t xml:space="preserve">Results for the exploratory decision consistency analyses using the mid-point of CAA for ELA Level 2 are shown in Figure 11 for all grades. With this target, all grades now show a clear point of inflection, beyond which the percentage of consistent classifications decreases (meaning more students are proficient in ELA but not ELP). The Figure shows that, in all grades except </w:t>
      </w:r>
      <w:r w:rsidR="00B72956">
        <w:t>g</w:t>
      </w:r>
      <w:r>
        <w:t xml:space="preserve">rade </w:t>
      </w:r>
      <w:r w:rsidR="00B72956">
        <w:t>three</w:t>
      </w:r>
      <w:r>
        <w:t xml:space="preserve">, the peak in consistent classifications occurs in the lower half of Alternate ELPAC Level 3. (For grade </w:t>
      </w:r>
      <w:r w:rsidR="00B72956">
        <w:t>three</w:t>
      </w:r>
      <w:r>
        <w:t xml:space="preserve">, consistency peaks in the higher half of Alternate ELPAC Level 2). These exploratory results affirm Alternate ELPAC Level </w:t>
      </w:r>
      <w:r w:rsidR="384E3BBD">
        <w:t xml:space="preserve">3 </w:t>
      </w:r>
      <w:r>
        <w:t>as an appropriate reclassification threshold.</w:t>
      </w:r>
    </w:p>
    <w:p w14:paraId="1EB2A2E4" w14:textId="77777777" w:rsidR="00FF0A2D" w:rsidRDefault="00FF0A2D" w:rsidP="00FF0A2D">
      <w:pPr>
        <w:jc w:val="center"/>
      </w:pPr>
    </w:p>
    <w:p w14:paraId="4C10816F" w14:textId="459F4837" w:rsidR="00FF0A2D" w:rsidRPr="00D326C1" w:rsidRDefault="00FF0A2D" w:rsidP="00FB7E24">
      <w:pPr>
        <w:pStyle w:val="Caption"/>
        <w:keepNext/>
        <w:spacing w:after="240"/>
        <w:rPr>
          <w:color w:val="auto"/>
          <w:sz w:val="24"/>
          <w:szCs w:val="24"/>
        </w:rPr>
      </w:pPr>
      <w:r w:rsidRPr="79A4F58D">
        <w:rPr>
          <w:color w:val="auto"/>
          <w:sz w:val="24"/>
          <w:szCs w:val="24"/>
        </w:rPr>
        <w:t xml:space="preserve">Figure </w:t>
      </w:r>
      <w:r>
        <w:rPr>
          <w:color w:val="auto"/>
          <w:sz w:val="24"/>
          <w:szCs w:val="24"/>
        </w:rPr>
        <w:t>11</w:t>
      </w:r>
      <w:r w:rsidRPr="79A4F58D">
        <w:rPr>
          <w:color w:val="auto"/>
          <w:sz w:val="24"/>
          <w:szCs w:val="24"/>
        </w:rPr>
        <w:t>: Using Midpoint of CAA ELA Level 2 as Proficiency Cutoff</w:t>
      </w:r>
    </w:p>
    <w:p w14:paraId="0A0C1B39" w14:textId="733D5D5B" w:rsidR="00D44414" w:rsidRPr="004E73F5" w:rsidRDefault="006405B5" w:rsidP="00FF0A2D">
      <w:r>
        <w:rPr>
          <w:noProof/>
        </w:rPr>
        <w:drawing>
          <wp:inline distT="0" distB="0" distL="0" distR="0" wp14:anchorId="45BEE5D1" wp14:editId="52B4A6AB">
            <wp:extent cx="5943600" cy="3198611"/>
            <wp:effectExtent l="0" t="0" r="0" b="1905"/>
            <wp:docPr id="4" name="Picture 4" descr="Chart, line chart&#10;&#10;A scatter plot showing the percentage of consistent classifications for each grade for the lower and higher half of each Alternate ELPAC performance level. The percentage of consistency classifications is highest at performance level 2-high and performance level 3-low on the Alternate ELPAC for all g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943600" cy="3198611"/>
                    </a:xfrm>
                    <a:prstGeom prst="rect">
                      <a:avLst/>
                    </a:prstGeom>
                  </pic:spPr>
                </pic:pic>
              </a:graphicData>
            </a:graphic>
          </wp:inline>
        </w:drawing>
      </w:r>
    </w:p>
    <w:p w14:paraId="4F127A12" w14:textId="5317ADDE" w:rsidR="00FF0A2D" w:rsidRDefault="52708CB7" w:rsidP="3D4131A6">
      <w:pPr>
        <w:keepNext/>
        <w:spacing w:after="240" w:line="240" w:lineRule="auto"/>
        <w:rPr>
          <w:b/>
          <w:bCs/>
          <w:iCs w:val="0"/>
        </w:rPr>
      </w:pPr>
      <w:r>
        <w:t>Caption: The chart shows the decision consistency analysis results for all grade levels (3</w:t>
      </w:r>
      <w:r w:rsidR="64D393BF" w:rsidRPr="3D4131A6">
        <w:rPr>
          <w:rFonts w:eastAsia="Arial"/>
        </w:rPr>
        <w:t>–</w:t>
      </w:r>
      <w:r>
        <w:t xml:space="preserve">8, and 11) using midpoint of Level 2 on CAA for ELA as </w:t>
      </w:r>
      <w:r w:rsidR="1A96F24E">
        <w:t xml:space="preserve">the definition of </w:t>
      </w:r>
      <w:r>
        <w:t xml:space="preserve">proficiency . The Y-axis is the </w:t>
      </w:r>
      <w:r w:rsidR="44C1DB46">
        <w:t xml:space="preserve">percent of students who were consistently classified as proficient or not on CAA for ELA and </w:t>
      </w:r>
      <w:r w:rsidR="2C454F72">
        <w:t>the</w:t>
      </w:r>
      <w:r>
        <w:t xml:space="preserve"> Alternate ELPAC, ranging from 0% to 100%. The X-axis is the levels on Alternate ELPAC broken down by lower half and higher half</w:t>
      </w:r>
      <w:r w:rsidR="17E0BCB1">
        <w:t>:</w:t>
      </w:r>
      <w:r>
        <w:t xml:space="preserve"> Leve</w:t>
      </w:r>
      <w:r w:rsidR="09884440">
        <w:t>l</w:t>
      </w:r>
      <w:r>
        <w:t xml:space="preserve"> 1 low, Level 1 high, Leve</w:t>
      </w:r>
      <w:r w:rsidR="3512FBF4">
        <w:t>l</w:t>
      </w:r>
      <w:r>
        <w:t xml:space="preserve"> 2 low, Level 2 high, Leve</w:t>
      </w:r>
      <w:r w:rsidR="51E714C2">
        <w:t>l</w:t>
      </w:r>
      <w:r>
        <w:t xml:space="preserve"> 3 low, and Level 3 high. The curve</w:t>
      </w:r>
      <w:r w:rsidR="4D06C92F">
        <w:t>d</w:t>
      </w:r>
      <w:r>
        <w:t xml:space="preserve"> line </w:t>
      </w:r>
      <w:r w:rsidR="290AE7B3">
        <w:t xml:space="preserve">for each grade </w:t>
      </w:r>
      <w:r>
        <w:t xml:space="preserve">represents the consistency rate as categorized by each level. </w:t>
      </w:r>
      <w:r w:rsidR="7B192D2D">
        <w:t xml:space="preserve">A peak on the curved line indicates that there is a point on the Alternate ELPAC scale where EL students reach the maximum consistency rate. The chart shows </w:t>
      </w:r>
      <w:r w:rsidR="5685A1E2">
        <w:t xml:space="preserve">all grades peaking at </w:t>
      </w:r>
      <w:r w:rsidR="5685A1E2">
        <w:lastRenderedPageBreak/>
        <w:t xml:space="preserve">performance level 2 high </w:t>
      </w:r>
      <w:r w:rsidR="5F9434C9">
        <w:t xml:space="preserve">or </w:t>
      </w:r>
      <w:r w:rsidR="7B192D2D">
        <w:t>performance level 3 low</w:t>
      </w:r>
      <w:r w:rsidR="73F8C78A">
        <w:t>, at approximately 75</w:t>
      </w:r>
      <w:r w:rsidR="73F8C78A" w:rsidRPr="3D4131A6">
        <w:rPr>
          <w:rFonts w:eastAsia="Arial"/>
        </w:rPr>
        <w:t>–</w:t>
      </w:r>
      <w:r w:rsidR="73F8C78A">
        <w:t>80 percent consistency</w:t>
      </w:r>
      <w:r w:rsidR="7B192D2D">
        <w:t>.</w:t>
      </w:r>
    </w:p>
    <w:p w14:paraId="410BB0D9" w14:textId="7D1A0866" w:rsidR="00FF0A2D" w:rsidRDefault="69B8B530" w:rsidP="005D691D">
      <w:pPr>
        <w:keepNext/>
        <w:spacing w:after="240" w:line="240" w:lineRule="auto"/>
      </w:pPr>
      <w:r>
        <w:t xml:space="preserve">Taken together, the results from these exploratory analyses </w:t>
      </w:r>
      <w:r w:rsidR="6A0622F0">
        <w:t xml:space="preserve">suggest </w:t>
      </w:r>
      <w:r>
        <w:t xml:space="preserve">Alternate ELPAC Level 3 as an appropriate reclassification threshold. Choosing between Levels 2 and 3 requires a careful consideration of the trade-offs between potentially removing EL services </w:t>
      </w:r>
      <w:r w:rsidR="2D52E5BE">
        <w:t xml:space="preserve">earlier in a student’s language development trajectory </w:t>
      </w:r>
      <w:r>
        <w:t xml:space="preserve">(which is more likely to occur if the threshold is set at Level 2), versus potentially maintaining EL services past the point of their being useful (which is more likely to occur if the threshold is set at Level 3). </w:t>
      </w:r>
      <w:r w:rsidR="5DE2AC6F">
        <w:t xml:space="preserve">As noted in the “Recommendations for Future Analysis” section below, an informed decision on this front requires understanding the nature and quality of </w:t>
      </w:r>
      <w:r w:rsidR="1F6C5C89">
        <w:t>English language development</w:t>
      </w:r>
      <w:r w:rsidR="5DE2AC6F">
        <w:t xml:space="preserve"> instruction that EL students with the most significant cognitive disabilities </w:t>
      </w:r>
      <w:r w:rsidR="712069AB">
        <w:t>currently receive, and whether this instruction has any negative consequences in terms of access to content instruction or other learning opportunities</w:t>
      </w:r>
      <w:r w:rsidR="007C0E3F">
        <w:t xml:space="preserve">. </w:t>
      </w:r>
      <w:r>
        <w:t>Recommending a Level 2 threshold would also constitute a policy change from the CDE’s current recommended threshold, which could have implementation implications for the field.</w:t>
      </w:r>
    </w:p>
    <w:p w14:paraId="3B5B98B2" w14:textId="3AA5168B" w:rsidR="7307C698" w:rsidRPr="005D691D" w:rsidRDefault="7DD11401" w:rsidP="005D691D">
      <w:pPr>
        <w:pStyle w:val="Heading3"/>
        <w:spacing w:before="480" w:after="240" w:line="240" w:lineRule="auto"/>
        <w:rPr>
          <w:b/>
          <w:bCs/>
          <w:i w:val="0"/>
        </w:rPr>
      </w:pPr>
      <w:bookmarkStart w:id="39" w:name="_Toc665115085"/>
      <w:bookmarkStart w:id="40" w:name="_Toc797836907"/>
      <w:bookmarkStart w:id="41" w:name="_Toc129934379"/>
      <w:r w:rsidRPr="005D691D">
        <w:rPr>
          <w:b/>
          <w:bCs/>
          <w:i w:val="0"/>
        </w:rPr>
        <w:t>Outreach to Interest Holders</w:t>
      </w:r>
      <w:bookmarkEnd w:id="39"/>
      <w:bookmarkEnd w:id="40"/>
      <w:bookmarkEnd w:id="41"/>
    </w:p>
    <w:p w14:paraId="5EAE3CDD" w14:textId="580A8762" w:rsidR="41BDC227" w:rsidRDefault="69863EC6" w:rsidP="005D691D">
      <w:pPr>
        <w:spacing w:after="240" w:line="240" w:lineRule="auto"/>
      </w:pPr>
      <w:r>
        <w:t xml:space="preserve">As a final step in the analysis process, the CDE also shared information about this study, including the preliminary results, with several groups from across the state with interest and knowledge about English learners, students with disabilities, assessment, policy, and various combinations thereof. These groups included: </w:t>
      </w:r>
    </w:p>
    <w:p w14:paraId="05F1B47D" w14:textId="038C49E6" w:rsidR="7307C698" w:rsidRDefault="5D669607" w:rsidP="005D691D">
      <w:pPr>
        <w:pStyle w:val="ListParagraph"/>
        <w:numPr>
          <w:ilvl w:val="0"/>
          <w:numId w:val="10"/>
        </w:numPr>
        <w:spacing w:after="240" w:line="240" w:lineRule="auto"/>
      </w:pPr>
      <w:r>
        <w:t>The state’s Assessment Interest Holder representatives</w:t>
      </w:r>
    </w:p>
    <w:p w14:paraId="6C6A3B60" w14:textId="3C19311F" w:rsidR="69A39766" w:rsidRDefault="4916747F" w:rsidP="005D691D">
      <w:pPr>
        <w:pStyle w:val="ListParagraph"/>
        <w:numPr>
          <w:ilvl w:val="0"/>
          <w:numId w:val="10"/>
        </w:numPr>
        <w:spacing w:after="240" w:line="240" w:lineRule="auto"/>
      </w:pPr>
      <w:r>
        <w:t>The state’s Special Education Local Plan Area representatives</w:t>
      </w:r>
    </w:p>
    <w:p w14:paraId="03E19EE7" w14:textId="25CD5B3F" w:rsidR="7307C698" w:rsidRDefault="4916747F" w:rsidP="005D691D">
      <w:pPr>
        <w:pStyle w:val="ListParagraph"/>
        <w:numPr>
          <w:ilvl w:val="0"/>
          <w:numId w:val="10"/>
        </w:numPr>
        <w:spacing w:after="240" w:line="240" w:lineRule="auto"/>
      </w:pPr>
      <w:r>
        <w:t xml:space="preserve">The state’s CAASPP and ELPAC </w:t>
      </w:r>
      <w:r w:rsidR="009B66AB">
        <w:t>TAG</w:t>
      </w:r>
      <w:r>
        <w:t xml:space="preserve"> members</w:t>
      </w:r>
    </w:p>
    <w:p w14:paraId="1651A430" w14:textId="6259FEAD" w:rsidR="002A39DB" w:rsidRDefault="4916747F" w:rsidP="005D691D">
      <w:pPr>
        <w:pStyle w:val="ListParagraph"/>
        <w:numPr>
          <w:ilvl w:val="0"/>
          <w:numId w:val="10"/>
        </w:numPr>
        <w:spacing w:after="240" w:line="240" w:lineRule="auto"/>
      </w:pPr>
      <w:r>
        <w:t>Regional Assessment Network representatives</w:t>
      </w:r>
    </w:p>
    <w:p w14:paraId="530C75C7" w14:textId="7591C193" w:rsidR="41BDC227" w:rsidRDefault="69863EC6" w:rsidP="005D691D">
      <w:pPr>
        <w:spacing w:after="240" w:line="240" w:lineRule="auto"/>
      </w:pPr>
      <w:r w:rsidRPr="0037286F">
        <w:t>All groups were shown the same presentation and invited to ask questions</w:t>
      </w:r>
      <w:r>
        <w:t xml:space="preserve"> and share feedback and reactions. In general, none of the group</w:t>
      </w:r>
      <w:r w:rsidR="003C2FDF">
        <w:t>s</w:t>
      </w:r>
      <w:r>
        <w:t xml:space="preserve"> expressed major concerns about maintaining the current Level 3 threshold, but almost all of the groups sought to contextualize the recommendation by asking questions about services and instruction for EL students with the most significant cognitive disabilities. Broadly speaking, special education and English learner interest holder groups were more concerned about students losing access to services, while the state TAG members were more concerned about students being retained in EL status. The questions and concerns that these groups raised informed the CDE’s final recommendation</w:t>
      </w:r>
      <w:r w:rsidR="00A058D0">
        <w:t>.</w:t>
      </w:r>
    </w:p>
    <w:p w14:paraId="52DE4D56" w14:textId="7D828040" w:rsidR="00DD02F6" w:rsidRPr="00C427AA" w:rsidRDefault="3B935D6B" w:rsidP="003D5C66">
      <w:pPr>
        <w:pStyle w:val="Heading2"/>
        <w:spacing w:before="480" w:after="240" w:line="240" w:lineRule="auto"/>
        <w:rPr>
          <w:i w:val="0"/>
          <w:sz w:val="36"/>
          <w:szCs w:val="36"/>
        </w:rPr>
      </w:pPr>
      <w:bookmarkStart w:id="42" w:name="_Toc1467002085"/>
      <w:bookmarkStart w:id="43" w:name="_Toc1585120344"/>
      <w:bookmarkStart w:id="44" w:name="_Toc129934380"/>
      <w:r w:rsidRPr="5F900F7F">
        <w:rPr>
          <w:i w:val="0"/>
          <w:sz w:val="36"/>
          <w:szCs w:val="36"/>
        </w:rPr>
        <w:t>Summary and Considerations</w:t>
      </w:r>
      <w:bookmarkEnd w:id="42"/>
      <w:bookmarkEnd w:id="43"/>
      <w:bookmarkEnd w:id="44"/>
    </w:p>
    <w:p w14:paraId="6F03459E" w14:textId="20288CC0" w:rsidR="7307C698" w:rsidRDefault="5A6FCA80" w:rsidP="005D691D">
      <w:pPr>
        <w:spacing w:after="240" w:line="240" w:lineRule="auto"/>
      </w:pPr>
      <w:r>
        <w:t xml:space="preserve">In summary, the CDE recommends that the SBE maintain the current threshold of Overall Performance Level 3 on the Summative Alternate ELPAC for use </w:t>
      </w:r>
      <w:r w:rsidR="5C44D6D9">
        <w:t xml:space="preserve">in meeting </w:t>
      </w:r>
      <w:r w:rsidR="0240892C">
        <w:lastRenderedPageBreak/>
        <w:t>C</w:t>
      </w:r>
      <w:r>
        <w:t xml:space="preserve">riterion </w:t>
      </w:r>
      <w:r w:rsidR="199FF0BD">
        <w:t>1</w:t>
      </w:r>
      <w:r>
        <w:t xml:space="preserve"> </w:t>
      </w:r>
      <w:r w:rsidR="373A1486">
        <w:t>for</w:t>
      </w:r>
      <w:r>
        <w:t xml:space="preserve"> reclassification decisions for EL students with the most significant cognitive disabilities. This recommendation is based on the following evidence and considerations: </w:t>
      </w:r>
    </w:p>
    <w:p w14:paraId="217D4640" w14:textId="2A1F190A" w:rsidR="52D53CBC" w:rsidRDefault="52D53CBC" w:rsidP="1802B88B">
      <w:pPr>
        <w:pStyle w:val="ListParagraph"/>
        <w:numPr>
          <w:ilvl w:val="0"/>
          <w:numId w:val="4"/>
        </w:numPr>
        <w:spacing w:after="240" w:line="240" w:lineRule="auto"/>
        <w:contextualSpacing w:val="0"/>
        <w:rPr>
          <w:rFonts w:eastAsia="Arial"/>
        </w:rPr>
      </w:pPr>
      <w:r w:rsidRPr="1802B88B">
        <w:rPr>
          <w:rFonts w:eastAsia="Arial"/>
        </w:rPr>
        <w:t xml:space="preserve">The results for all methods, all grade-levels, and all student groups (including the two largest disability groups within the overall sample) identify Alternate ELPAC Level 3 as the performance level at which the relationship between ELP and ELA </w:t>
      </w:r>
      <w:r w:rsidR="2F071303" w:rsidRPr="1802B88B">
        <w:rPr>
          <w:rFonts w:eastAsia="Arial"/>
        </w:rPr>
        <w:t>decreases relative to lower Alternate ELPAC achievement levels</w:t>
      </w:r>
      <w:r w:rsidRPr="1802B88B">
        <w:rPr>
          <w:rFonts w:eastAsia="Arial"/>
        </w:rPr>
        <w:t xml:space="preserve">. This suggests that language proficiency is </w:t>
      </w:r>
      <w:r w:rsidR="0E59859C" w:rsidRPr="1802B88B">
        <w:rPr>
          <w:rFonts w:eastAsia="Arial"/>
        </w:rPr>
        <w:t xml:space="preserve">becoming </w:t>
      </w:r>
      <w:r w:rsidRPr="1802B88B">
        <w:rPr>
          <w:rFonts w:eastAsia="Arial"/>
        </w:rPr>
        <w:t xml:space="preserve">less likely to </w:t>
      </w:r>
      <w:r w:rsidR="3E41D062" w:rsidRPr="1802B88B">
        <w:rPr>
          <w:rFonts w:eastAsia="Arial"/>
        </w:rPr>
        <w:t>drive</w:t>
      </w:r>
      <w:r w:rsidRPr="1802B88B">
        <w:rPr>
          <w:rFonts w:eastAsia="Arial"/>
        </w:rPr>
        <w:t xml:space="preserve"> academic achievement at this performance level compared to other performance levels.</w:t>
      </w:r>
    </w:p>
    <w:p w14:paraId="03DAA45E" w14:textId="77777777" w:rsidR="00175BF5" w:rsidRDefault="52D53CBC" w:rsidP="1802B88B">
      <w:pPr>
        <w:pStyle w:val="ListParagraph"/>
        <w:numPr>
          <w:ilvl w:val="0"/>
          <w:numId w:val="4"/>
        </w:numPr>
        <w:spacing w:after="240" w:line="240" w:lineRule="auto"/>
        <w:contextualSpacing w:val="0"/>
        <w:rPr>
          <w:rFonts w:eastAsia="Arial"/>
        </w:rPr>
      </w:pPr>
      <w:r w:rsidRPr="1802B88B">
        <w:rPr>
          <w:rFonts w:eastAsia="Arial"/>
        </w:rPr>
        <w:t>Exploratory decision consistency analyses using lower achievement targets on the CAA for ELA also affirm Level 3 as an appropriate target for reclassification.</w:t>
      </w:r>
    </w:p>
    <w:p w14:paraId="5BEA5C8C" w14:textId="2D4CAB3B" w:rsidR="59DEFABA" w:rsidRDefault="59DEFABA" w:rsidP="1802B88B">
      <w:pPr>
        <w:pStyle w:val="ListParagraph"/>
        <w:numPr>
          <w:ilvl w:val="0"/>
          <w:numId w:val="4"/>
        </w:numPr>
        <w:spacing w:after="240" w:line="240" w:lineRule="auto"/>
        <w:contextualSpacing w:val="0"/>
        <w:rPr>
          <w:rFonts w:eastAsia="Arial"/>
        </w:rPr>
      </w:pPr>
      <w:r w:rsidRPr="1802B88B">
        <w:rPr>
          <w:rFonts w:eastAsia="Arial"/>
        </w:rPr>
        <w:t>The results of the analyses conducted by the CDE consistently affirm this standard as the performance level at which language and academic achievement become less strongly related</w:t>
      </w:r>
      <w:r w:rsidR="26AF986F" w:rsidRPr="1802B88B">
        <w:rPr>
          <w:rFonts w:eastAsia="Arial"/>
        </w:rPr>
        <w:t xml:space="preserve"> to each other</w:t>
      </w:r>
      <w:r w:rsidRPr="1802B88B">
        <w:rPr>
          <w:rFonts w:eastAsia="Arial"/>
        </w:rPr>
        <w:t xml:space="preserve">, which is an appropriate range for reclassifying students out of EL status and ceasing their EL services. </w:t>
      </w:r>
    </w:p>
    <w:p w14:paraId="6AF309F5" w14:textId="1DD45421" w:rsidR="59DEFABA" w:rsidRPr="005D691D" w:rsidRDefault="4DB1A136" w:rsidP="003D5C66">
      <w:pPr>
        <w:pStyle w:val="Heading3"/>
        <w:spacing w:before="480" w:after="240" w:line="240" w:lineRule="auto"/>
        <w:rPr>
          <w:b/>
          <w:bCs/>
          <w:i w:val="0"/>
        </w:rPr>
      </w:pPr>
      <w:bookmarkStart w:id="45" w:name="_Toc1380122595"/>
      <w:bookmarkStart w:id="46" w:name="_Toc516821439"/>
      <w:bookmarkStart w:id="47" w:name="_Toc129934381"/>
      <w:r w:rsidRPr="005D691D">
        <w:rPr>
          <w:b/>
          <w:bCs/>
          <w:i w:val="0"/>
        </w:rPr>
        <w:t>Recommendations for Future Analysis</w:t>
      </w:r>
      <w:bookmarkEnd w:id="45"/>
      <w:bookmarkEnd w:id="46"/>
      <w:bookmarkEnd w:id="47"/>
    </w:p>
    <w:p w14:paraId="73A1A548" w14:textId="039FF711" w:rsidR="59DEFABA" w:rsidRDefault="7BD13229" w:rsidP="005D691D">
      <w:pPr>
        <w:spacing w:after="240" w:line="240" w:lineRule="auto"/>
      </w:pPr>
      <w:r>
        <w:t>Although the recommendations in this report are strongly backed by data, there are certain unavoidable limitations to these analyses, which are acknowledged above under “Sample Limitations &amp; Considerations.” Specifically, the current analyses are based on only a single cohort of students – who, importantly, are the very first cohort of students ever to be recommended for reclassification using the Alternate ELPAC, rather than a local measure. As noted above, interest</w:t>
      </w:r>
      <w:r w:rsidR="6AD00D5E">
        <w:t xml:space="preserve"> </w:t>
      </w:r>
      <w:r>
        <w:t xml:space="preserve">holders in the field also expressed a desire for more information about programming and services for EL students with the most significant cognitive disabilities – a desire shared by the CDE. </w:t>
      </w:r>
    </w:p>
    <w:p w14:paraId="0955DB59" w14:textId="12321B3C" w:rsidR="59DEFABA" w:rsidRDefault="4916747F" w:rsidP="005D691D">
      <w:pPr>
        <w:spacing w:after="240" w:line="240" w:lineRule="auto"/>
      </w:pPr>
      <w:r w:rsidRPr="4916747F">
        <w:t xml:space="preserve">In light of these considerations, the CDE recommends the following activities and analyses for future work: </w:t>
      </w:r>
    </w:p>
    <w:p w14:paraId="372215F9" w14:textId="72283708" w:rsidR="59DEFABA" w:rsidRDefault="655ADCA3" w:rsidP="1802B88B">
      <w:pPr>
        <w:pStyle w:val="ListParagraph"/>
        <w:numPr>
          <w:ilvl w:val="0"/>
          <w:numId w:val="3"/>
        </w:numPr>
        <w:spacing w:after="240" w:line="240" w:lineRule="auto"/>
        <w:contextualSpacing w:val="0"/>
        <w:rPr>
          <w:rFonts w:eastAsia="Arial"/>
        </w:rPr>
      </w:pPr>
      <w:r w:rsidRPr="1802B88B">
        <w:rPr>
          <w:rFonts w:eastAsia="Arial"/>
          <w:b/>
          <w:bCs/>
        </w:rPr>
        <w:t xml:space="preserve">Replicate the current analyses with additional years of data as they become available. </w:t>
      </w:r>
      <w:r w:rsidRPr="1802B88B">
        <w:rPr>
          <w:rFonts w:eastAsia="Arial"/>
        </w:rPr>
        <w:t xml:space="preserve">As more students take the </w:t>
      </w:r>
      <w:r w:rsidR="5856B02E" w:rsidRPr="1802B88B">
        <w:rPr>
          <w:rFonts w:eastAsia="Arial"/>
        </w:rPr>
        <w:t xml:space="preserve">Summative </w:t>
      </w:r>
      <w:r w:rsidRPr="1802B88B">
        <w:rPr>
          <w:rFonts w:eastAsia="Arial"/>
        </w:rPr>
        <w:t xml:space="preserve">Alternate ELPAC, and as students and educators become more familiar and confident with the </w:t>
      </w:r>
      <w:r w:rsidR="15D44C08" w:rsidRPr="1802B88B">
        <w:rPr>
          <w:rFonts w:eastAsia="Arial"/>
        </w:rPr>
        <w:t xml:space="preserve">Summative </w:t>
      </w:r>
      <w:r w:rsidRPr="1802B88B">
        <w:rPr>
          <w:rFonts w:eastAsia="Arial"/>
        </w:rPr>
        <w:t xml:space="preserve">Alternate ELPAC’s content and administration, there is potential for the relationships and distributions to shift over time. By continuing to replicate these analyses as future years of data become available, the CDE will be able to monitor </w:t>
      </w:r>
      <w:r w:rsidR="39E1C036" w:rsidRPr="1802B88B">
        <w:rPr>
          <w:rFonts w:eastAsia="Arial"/>
        </w:rPr>
        <w:t>the findings of these analyses</w:t>
      </w:r>
      <w:r w:rsidRPr="1802B88B">
        <w:rPr>
          <w:rFonts w:eastAsia="Arial"/>
        </w:rPr>
        <w:t>.</w:t>
      </w:r>
    </w:p>
    <w:p w14:paraId="2B8D3EBF" w14:textId="4613821D" w:rsidR="4916747F" w:rsidRDefault="1D3D8B1A" w:rsidP="256F006E">
      <w:pPr>
        <w:pStyle w:val="ListParagraph"/>
        <w:numPr>
          <w:ilvl w:val="0"/>
          <w:numId w:val="3"/>
        </w:numPr>
        <w:spacing w:after="240" w:line="240" w:lineRule="auto"/>
        <w:contextualSpacing w:val="0"/>
        <w:rPr>
          <w:rFonts w:eastAsia="Arial"/>
        </w:rPr>
      </w:pPr>
      <w:r w:rsidRPr="256F006E">
        <w:rPr>
          <w:rFonts w:eastAsia="Arial"/>
          <w:b/>
          <w:bCs/>
        </w:rPr>
        <w:t xml:space="preserve">Conduct additional analyses on current and future data. </w:t>
      </w:r>
      <w:r w:rsidRPr="256F006E">
        <w:rPr>
          <w:rFonts w:eastAsia="Arial"/>
        </w:rPr>
        <w:t xml:space="preserve">In addition to replicating the current analyses with future data, the CDE could also expand on these analyses by, for example, replicating them with CAA for math scores, </w:t>
      </w:r>
      <w:r w:rsidR="7C65BCE7" w:rsidRPr="256F006E">
        <w:rPr>
          <w:rFonts w:eastAsia="Arial"/>
        </w:rPr>
        <w:t xml:space="preserve">exploring the decisions and outcomes from reclassification decisions that have </w:t>
      </w:r>
      <w:r w:rsidR="7C65BCE7" w:rsidRPr="256F006E">
        <w:rPr>
          <w:rFonts w:eastAsia="Arial"/>
        </w:rPr>
        <w:lastRenderedPageBreak/>
        <w:t xml:space="preserve">already been made for students who participated in the first two years of the Alternate ELPAC, </w:t>
      </w:r>
      <w:r w:rsidRPr="256F006E">
        <w:rPr>
          <w:rFonts w:eastAsia="Arial"/>
        </w:rPr>
        <w:t xml:space="preserve">or more closely evaluating the cut scores between the Alternate ELPAC achievement levels to see if these would benefit from minor adjustments (as was done for the general </w:t>
      </w:r>
      <w:r w:rsidR="0B73D9C6" w:rsidRPr="256F006E">
        <w:rPr>
          <w:rFonts w:eastAsia="Arial"/>
        </w:rPr>
        <w:t xml:space="preserve">Summative </w:t>
      </w:r>
      <w:r w:rsidRPr="256F006E">
        <w:rPr>
          <w:rFonts w:eastAsia="Arial"/>
        </w:rPr>
        <w:t>ELPAC).</w:t>
      </w:r>
    </w:p>
    <w:p w14:paraId="7D691322" w14:textId="683D4914" w:rsidR="59DEFABA" w:rsidRDefault="1D3D8B1A" w:rsidP="256F006E">
      <w:pPr>
        <w:pStyle w:val="ListParagraph"/>
        <w:numPr>
          <w:ilvl w:val="0"/>
          <w:numId w:val="3"/>
        </w:numPr>
        <w:spacing w:after="240" w:line="240" w:lineRule="auto"/>
        <w:contextualSpacing w:val="0"/>
        <w:rPr>
          <w:rFonts w:eastAsia="Arial"/>
        </w:rPr>
      </w:pPr>
      <w:r w:rsidRPr="256F006E">
        <w:rPr>
          <w:rFonts w:eastAsia="Arial"/>
          <w:b/>
          <w:bCs/>
        </w:rPr>
        <w:t>Collect more detailed information about language instruction services for EL students with significant cognitive disabilities</w:t>
      </w:r>
      <w:r w:rsidRPr="256F006E">
        <w:rPr>
          <w:rFonts w:eastAsia="Arial"/>
        </w:rPr>
        <w:t xml:space="preserve">. As noted above, the current recommendation errs on the side of maintaining services for classified students, which reflects the priorities of most advocacy and interest holder groups for this population. With more detailed information, the CDE could develop a more nuanced understanding of </w:t>
      </w:r>
      <w:r w:rsidR="393C088E" w:rsidRPr="256F006E">
        <w:rPr>
          <w:rFonts w:eastAsia="Arial"/>
        </w:rPr>
        <w:t xml:space="preserve">the benefits and trade-offs of continuing to receive services (such as whether students receiving ELD instruction miss out on other learning opportunities). This information can </w:t>
      </w:r>
      <w:r w:rsidR="546BCB65" w:rsidRPr="256F006E">
        <w:rPr>
          <w:rFonts w:eastAsia="Arial"/>
        </w:rPr>
        <w:t xml:space="preserve">provide both the CDE and the field with a more detailed sense of </w:t>
      </w:r>
      <w:r w:rsidRPr="256F006E">
        <w:rPr>
          <w:rFonts w:eastAsia="Arial"/>
        </w:rPr>
        <w:t xml:space="preserve">what reclassification really means for students and ensure that the </w:t>
      </w:r>
      <w:r w:rsidR="0DE81D2B" w:rsidRPr="256F006E">
        <w:rPr>
          <w:rFonts w:eastAsia="Arial"/>
        </w:rPr>
        <w:t xml:space="preserve">Summative </w:t>
      </w:r>
      <w:r w:rsidRPr="256F006E">
        <w:rPr>
          <w:rFonts w:eastAsia="Arial"/>
        </w:rPr>
        <w:t>Alternate ELPAC threshold is serving students’ best interest.</w:t>
      </w:r>
    </w:p>
    <w:p w14:paraId="740E9A36" w14:textId="5E6E91AC" w:rsidR="59DEFABA" w:rsidRDefault="705749AB" w:rsidP="1802B88B">
      <w:pPr>
        <w:pStyle w:val="ListParagraph"/>
        <w:numPr>
          <w:ilvl w:val="0"/>
          <w:numId w:val="3"/>
        </w:numPr>
        <w:spacing w:after="240" w:line="240" w:lineRule="auto"/>
        <w:contextualSpacing w:val="0"/>
        <w:rPr>
          <w:rFonts w:eastAsia="Arial"/>
        </w:rPr>
      </w:pPr>
      <w:r w:rsidRPr="1802B88B">
        <w:rPr>
          <w:rFonts w:eastAsia="Arial"/>
          <w:b/>
          <w:bCs/>
        </w:rPr>
        <w:t>Identify opportunities for data collection, professional learning, and technical assistance related to academic instruction for all students with significant cognitive disabilities.</w:t>
      </w:r>
      <w:r w:rsidRPr="1802B88B">
        <w:rPr>
          <w:rFonts w:eastAsia="Arial"/>
        </w:rPr>
        <w:t xml:space="preserve"> As the descriptive box plot results showed, EO and RFEP students generally are not performing at high levels on the CAA for ELA. It may be the case that special educators and leaders need more supports or resources to implement instruction that prepares their students to meet the performance standards of the assessment. There may be opportunities for the CDE to bolster supports for special educators that may improve the achievement of students with the most significant cognitive disabilities. </w:t>
      </w:r>
    </w:p>
    <w:p w14:paraId="6300081E" w14:textId="3320BD7F" w:rsidR="008E2266" w:rsidRDefault="71ECC493" w:rsidP="005D691D">
      <w:pPr>
        <w:spacing w:after="240" w:line="240" w:lineRule="auto"/>
        <w:sectPr w:rsidR="008E2266">
          <w:pgSz w:w="12240" w:h="15840"/>
          <w:pgMar w:top="1440" w:right="1440" w:bottom="1440" w:left="1440" w:header="720" w:footer="720" w:gutter="0"/>
          <w:cols w:space="720"/>
          <w:docGrid w:linePitch="360"/>
        </w:sectPr>
      </w:pPr>
      <w:r>
        <w:t>With support from the SBE, the CDE will pursue these analyses to the extent practicable – particularly by leveraging work and relationships with their t</w:t>
      </w:r>
      <w:r w:rsidR="10A991B1">
        <w:t>esting contractor</w:t>
      </w:r>
      <w:r>
        <w:t xml:space="preserve">, ETS, and </w:t>
      </w:r>
      <w:r w:rsidR="71A16484">
        <w:t xml:space="preserve">two of </w:t>
      </w:r>
      <w:r>
        <w:t xml:space="preserve">the state’s </w:t>
      </w:r>
      <w:r w:rsidR="2AF9118C">
        <w:t>federally-funded technical</w:t>
      </w:r>
      <w:r>
        <w:t xml:space="preserve"> assistance center</w:t>
      </w:r>
      <w:r w:rsidR="1D025470">
        <w:t>s</w:t>
      </w:r>
      <w:r>
        <w:t>, REL West and the Region 15 Comprehensive Center.</w:t>
      </w:r>
    </w:p>
    <w:p w14:paraId="4CD0A772" w14:textId="1733A559" w:rsidR="008E2266" w:rsidRPr="009E74FC" w:rsidRDefault="7BDFBDB7" w:rsidP="256F006E">
      <w:pPr>
        <w:pStyle w:val="Heading2"/>
        <w:spacing w:before="240" w:after="240"/>
        <w:rPr>
          <w:i w:val="0"/>
          <w:sz w:val="36"/>
          <w:szCs w:val="36"/>
        </w:rPr>
      </w:pPr>
      <w:bookmarkStart w:id="48" w:name="_Ref127896430"/>
      <w:bookmarkStart w:id="49" w:name="_Toc1550246475"/>
      <w:bookmarkStart w:id="50" w:name="_Toc441150556"/>
      <w:bookmarkStart w:id="51" w:name="_Toc129934382"/>
      <w:r w:rsidRPr="256F006E">
        <w:rPr>
          <w:i w:val="0"/>
          <w:sz w:val="36"/>
          <w:szCs w:val="36"/>
        </w:rPr>
        <w:lastRenderedPageBreak/>
        <w:t>Appendix A</w:t>
      </w:r>
      <w:bookmarkEnd w:id="48"/>
      <w:r w:rsidR="131EF44F" w:rsidRPr="256F006E">
        <w:rPr>
          <w:i w:val="0"/>
          <w:sz w:val="36"/>
          <w:szCs w:val="36"/>
        </w:rPr>
        <w:t xml:space="preserve">: </w:t>
      </w:r>
      <w:r w:rsidR="43DF14D1" w:rsidRPr="256F006E">
        <w:rPr>
          <w:i w:val="0"/>
          <w:sz w:val="36"/>
          <w:szCs w:val="36"/>
        </w:rPr>
        <w:t>Additional Information About Coaching Support from the Regional Educational Laboratory</w:t>
      </w:r>
      <w:r w:rsidR="18372A9F" w:rsidRPr="256F006E">
        <w:rPr>
          <w:i w:val="0"/>
          <w:sz w:val="36"/>
          <w:szCs w:val="36"/>
        </w:rPr>
        <w:t>,</w:t>
      </w:r>
      <w:r w:rsidR="43DF14D1" w:rsidRPr="256F006E">
        <w:rPr>
          <w:i w:val="0"/>
          <w:sz w:val="36"/>
          <w:szCs w:val="36"/>
        </w:rPr>
        <w:t xml:space="preserve"> West</w:t>
      </w:r>
      <w:bookmarkEnd w:id="49"/>
      <w:bookmarkEnd w:id="50"/>
      <w:bookmarkEnd w:id="51"/>
    </w:p>
    <w:p w14:paraId="6B363B65" w14:textId="3A679ED2" w:rsidR="00E25BE2" w:rsidRDefault="34B14C17" w:rsidP="00D813DD">
      <w:pPr>
        <w:spacing w:after="240" w:line="240" w:lineRule="auto"/>
      </w:pPr>
      <w:r>
        <w:t xml:space="preserve">The Regional Educational Laboratory </w:t>
      </w:r>
      <w:r w:rsidR="76F61B9D">
        <w:t xml:space="preserve">(REL) </w:t>
      </w:r>
      <w:r w:rsidR="6833FF3D">
        <w:t xml:space="preserve">West provided intensive coaching to CDE personnel as they engaged in the methods and analyses described in the previous section. </w:t>
      </w:r>
      <w:r w:rsidR="00E25BE2">
        <w:t xml:space="preserve">REL West is one of ten </w:t>
      </w:r>
      <w:r w:rsidR="264E3008">
        <w:t xml:space="preserve">RELS </w:t>
      </w:r>
      <w:r w:rsidR="00E25BE2">
        <w:t xml:space="preserve">funded </w:t>
      </w:r>
      <w:r w:rsidR="4760DD21">
        <w:t>by the Institute of Education Sciences at the U.S. Department of Education. RELs</w:t>
      </w:r>
      <w:r w:rsidR="77879050">
        <w:t xml:space="preserve"> partner and</w:t>
      </w:r>
      <w:r w:rsidR="00E25BE2">
        <w:t xml:space="preserve"> collaborate with school districts, state departments of education, and other education stakeholders to help generate and apply evidence, with the goal of improving learner outcomes. One way that RELs collaborate with partners is via Training, Coaching, and Technical Support (TCTS) projects. </w:t>
      </w:r>
    </w:p>
    <w:p w14:paraId="77E4B8EE" w14:textId="77777777" w:rsidR="00E25BE2" w:rsidRDefault="00E25BE2" w:rsidP="00D813DD">
      <w:pPr>
        <w:spacing w:after="240" w:line="240" w:lineRule="auto"/>
      </w:pPr>
      <w:r w:rsidRPr="00E25BE2">
        <w:t>TCTS projects leverage RELs’ unique expertise in designing and interpreting rigorous, relevant research, as well as the identification and application of evidence-based practices. TCTS includes</w:t>
      </w:r>
      <w:r>
        <w:t>:</w:t>
      </w:r>
    </w:p>
    <w:p w14:paraId="7AE1F765" w14:textId="77777777" w:rsidR="00E25BE2" w:rsidRDefault="00E25BE2" w:rsidP="00D813DD">
      <w:pPr>
        <w:pStyle w:val="ListParagraph"/>
        <w:numPr>
          <w:ilvl w:val="0"/>
          <w:numId w:val="33"/>
        </w:numPr>
        <w:spacing w:after="240" w:line="240" w:lineRule="auto"/>
        <w:ind w:left="792"/>
        <w:contextualSpacing w:val="0"/>
      </w:pPr>
      <w:r w:rsidRPr="00E25BE2">
        <w:t xml:space="preserve">intensive training involving hands-on, direct instruction from experts in research or practice; </w:t>
      </w:r>
    </w:p>
    <w:p w14:paraId="360070FB" w14:textId="77777777" w:rsidR="00E25BE2" w:rsidRDefault="00E25BE2" w:rsidP="00D813DD">
      <w:pPr>
        <w:pStyle w:val="ListParagraph"/>
        <w:numPr>
          <w:ilvl w:val="0"/>
          <w:numId w:val="33"/>
        </w:numPr>
        <w:spacing w:after="240" w:line="240" w:lineRule="auto"/>
        <w:ind w:left="792"/>
        <w:contextualSpacing w:val="0"/>
      </w:pPr>
      <w:r w:rsidRPr="00E25BE2">
        <w:t xml:space="preserve">coaching, or thought partnering, that supports decisionmakers in applying research evidence to inform high-leverage decisions and actions; and </w:t>
      </w:r>
    </w:p>
    <w:p w14:paraId="37A8A1BF" w14:textId="49DCC864" w:rsidR="00E25BE2" w:rsidRDefault="00E25BE2" w:rsidP="00D813DD">
      <w:pPr>
        <w:pStyle w:val="ListParagraph"/>
        <w:numPr>
          <w:ilvl w:val="0"/>
          <w:numId w:val="33"/>
        </w:numPr>
        <w:spacing w:after="240" w:line="240" w:lineRule="auto"/>
        <w:ind w:left="792"/>
        <w:contextualSpacing w:val="0"/>
      </w:pPr>
      <w:r w:rsidRPr="00E25BE2">
        <w:t>technical support to build partners’ capacity to identify, collect, analyze, and visualize data.</w:t>
      </w:r>
    </w:p>
    <w:p w14:paraId="5D3DB3DF" w14:textId="6112E7D3" w:rsidR="00E25BE2" w:rsidRDefault="2FA66A2E" w:rsidP="00D813DD">
      <w:pPr>
        <w:spacing w:after="240" w:line="240" w:lineRule="auto"/>
      </w:pPr>
      <w:r>
        <w:t xml:space="preserve">REL West engaged in </w:t>
      </w:r>
      <w:r w:rsidR="417E78DF">
        <w:t>TCTS</w:t>
      </w:r>
      <w:r>
        <w:t xml:space="preserve"> activities with the CDE to support their completion of the study described above. Between October 2022 and May 2023, REL West met regularly with a team of collaborators from the CDE’s Assessment </w:t>
      </w:r>
      <w:r w:rsidR="1FC56A3B">
        <w:t xml:space="preserve">Development </w:t>
      </w:r>
      <w:r w:rsidR="00607962">
        <w:t>and</w:t>
      </w:r>
      <w:r>
        <w:t xml:space="preserve"> Administration and Multilingual Support Divisions (ADAD and MSD, respectively) to </w:t>
      </w:r>
      <w:r w:rsidR="4CEDD596">
        <w:t xml:space="preserve">help them </w:t>
      </w:r>
      <w:r>
        <w:t xml:space="preserve">prepare for, conduct, and interpret the analyses described above. Overall, this project included: </w:t>
      </w:r>
    </w:p>
    <w:p w14:paraId="03622138" w14:textId="06AF5E69" w:rsidR="00E25BE2" w:rsidRDefault="00E25BE2" w:rsidP="00D813DD">
      <w:pPr>
        <w:pStyle w:val="ListParagraph"/>
        <w:numPr>
          <w:ilvl w:val="0"/>
          <w:numId w:val="34"/>
        </w:numPr>
        <w:spacing w:after="240" w:line="240" w:lineRule="auto"/>
        <w:contextualSpacing w:val="0"/>
      </w:pPr>
      <w:r>
        <w:t>Fifteen coaching meetings with MSD and ADAD to discuss the goals, methods, results, interpretations</w:t>
      </w:r>
      <w:r w:rsidR="0066542D">
        <w:t>, and dissemination</w:t>
      </w:r>
      <w:r>
        <w:t xml:space="preserve"> of the </w:t>
      </w:r>
      <w:r w:rsidR="00185D03">
        <w:t>study.</w:t>
      </w:r>
    </w:p>
    <w:p w14:paraId="3DED33F8" w14:textId="269CB1F8" w:rsidR="00E25BE2" w:rsidRDefault="00E25BE2" w:rsidP="00D813DD">
      <w:pPr>
        <w:pStyle w:val="ListParagraph"/>
        <w:numPr>
          <w:ilvl w:val="0"/>
          <w:numId w:val="34"/>
        </w:numPr>
        <w:spacing w:after="240" w:line="240" w:lineRule="auto"/>
        <w:contextualSpacing w:val="0"/>
      </w:pPr>
      <w:r>
        <w:t xml:space="preserve">Five working sessions with ADAD staff to </w:t>
      </w:r>
      <w:r w:rsidR="0066542D">
        <w:t xml:space="preserve">support their application of the methods to the CDE’s data and discuss </w:t>
      </w:r>
      <w:r w:rsidR="00185D03">
        <w:t>results.</w:t>
      </w:r>
      <w:r w:rsidR="0066542D">
        <w:t xml:space="preserve"> </w:t>
      </w:r>
    </w:p>
    <w:p w14:paraId="0D5DA64B" w14:textId="3867AC5C" w:rsidR="0066542D" w:rsidRDefault="0066542D" w:rsidP="00D813DD">
      <w:pPr>
        <w:pStyle w:val="ListParagraph"/>
        <w:numPr>
          <w:ilvl w:val="0"/>
          <w:numId w:val="34"/>
        </w:numPr>
        <w:spacing w:after="240" w:line="240" w:lineRule="auto"/>
        <w:contextualSpacing w:val="0"/>
      </w:pPr>
      <w:r>
        <w:t xml:space="preserve">Regular email communication to discuss questions, ideas, and concerns throughout the </w:t>
      </w:r>
      <w:r w:rsidR="007C0E3F">
        <w:t>collaboration.</w:t>
      </w:r>
    </w:p>
    <w:p w14:paraId="52680AF3" w14:textId="5B69A0EE" w:rsidR="0066542D" w:rsidRDefault="3BD82313" w:rsidP="00D813DD">
      <w:pPr>
        <w:spacing w:after="240" w:line="240" w:lineRule="auto"/>
      </w:pPr>
      <w:r>
        <w:t xml:space="preserve">All materials for the coaching and data session were reviewed and approved by REL West </w:t>
      </w:r>
      <w:r w:rsidR="73A701D4">
        <w:t xml:space="preserve">leadership </w:t>
      </w:r>
      <w:r>
        <w:t xml:space="preserve">and </w:t>
      </w:r>
      <w:r w:rsidR="6CA0B2C2">
        <w:t xml:space="preserve">by </w:t>
      </w:r>
      <w:r w:rsidR="24CC8579">
        <w:t xml:space="preserve">the </w:t>
      </w:r>
      <w:r>
        <w:t>I</w:t>
      </w:r>
      <w:r w:rsidR="10AE2398">
        <w:t>nstitute of Education Sciences</w:t>
      </w:r>
      <w:r w:rsidR="007C0E3F">
        <w:t xml:space="preserve">. </w:t>
      </w:r>
    </w:p>
    <w:p w14:paraId="1472867D" w14:textId="0D87B80C" w:rsidR="00AE6944" w:rsidRPr="00AE6944" w:rsidRDefault="0066542D" w:rsidP="00D813DD">
      <w:pPr>
        <w:spacing w:after="240" w:line="240" w:lineRule="auto"/>
        <w:rPr>
          <w:iCs w:val="0"/>
          <w:sz w:val="36"/>
          <w:szCs w:val="36"/>
        </w:rPr>
      </w:pPr>
      <w:r>
        <w:lastRenderedPageBreak/>
        <w:t xml:space="preserve">Additionally, REL West entered into a data sharing agreement with the CDE to request and receive the same data set used by the CDE for these analyses so that REL West could replicate the analyses and results independently as a quality assurance check. </w:t>
      </w:r>
    </w:p>
    <w:sectPr w:rsidR="00AE6944" w:rsidRPr="00AE69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7C87D" w14:textId="77777777" w:rsidR="0029719B" w:rsidRDefault="0029719B" w:rsidP="00632A3F">
      <w:pPr>
        <w:spacing w:after="0" w:line="240" w:lineRule="auto"/>
      </w:pPr>
      <w:r>
        <w:separator/>
      </w:r>
    </w:p>
  </w:endnote>
  <w:endnote w:type="continuationSeparator" w:id="0">
    <w:p w14:paraId="79C00C3A" w14:textId="77777777" w:rsidR="0029719B" w:rsidRDefault="0029719B" w:rsidP="00632A3F">
      <w:pPr>
        <w:spacing w:after="0" w:line="240" w:lineRule="auto"/>
      </w:pPr>
      <w:r>
        <w:continuationSeparator/>
      </w:r>
    </w:p>
  </w:endnote>
  <w:endnote w:type="continuationNotice" w:id="1">
    <w:p w14:paraId="006536DA" w14:textId="77777777" w:rsidR="0029719B" w:rsidRDefault="002971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4C14A" w14:textId="74A8BF7D" w:rsidR="009340FA" w:rsidRDefault="009340FA" w:rsidP="003C41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p w14:paraId="639E7A3F" w14:textId="77777777" w:rsidR="009340FA" w:rsidRDefault="009340FA" w:rsidP="00632A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DC1C9" w14:textId="58B1010E" w:rsidR="009340FA" w:rsidRDefault="009340FA" w:rsidP="00D9541C">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FEAA3" w14:textId="77777777" w:rsidR="0029719B" w:rsidRDefault="0029719B" w:rsidP="00632A3F">
      <w:pPr>
        <w:spacing w:after="0" w:line="240" w:lineRule="auto"/>
      </w:pPr>
      <w:r>
        <w:separator/>
      </w:r>
    </w:p>
  </w:footnote>
  <w:footnote w:type="continuationSeparator" w:id="0">
    <w:p w14:paraId="1E1692F0" w14:textId="77777777" w:rsidR="0029719B" w:rsidRDefault="0029719B" w:rsidP="00632A3F">
      <w:pPr>
        <w:spacing w:after="0" w:line="240" w:lineRule="auto"/>
      </w:pPr>
      <w:r>
        <w:continuationSeparator/>
      </w:r>
    </w:p>
  </w:footnote>
  <w:footnote w:type="continuationNotice" w:id="1">
    <w:p w14:paraId="6DC361B8" w14:textId="77777777" w:rsidR="0029719B" w:rsidRDefault="0029719B">
      <w:pPr>
        <w:spacing w:after="0" w:line="240" w:lineRule="auto"/>
      </w:pPr>
    </w:p>
  </w:footnote>
  <w:footnote w:id="2">
    <w:p w14:paraId="4785F935" w14:textId="672A7607" w:rsidR="009340FA" w:rsidRPr="002A39DB" w:rsidRDefault="009340FA" w:rsidP="002A39DB">
      <w:pPr>
        <w:rPr>
          <w:sz w:val="21"/>
          <w:szCs w:val="21"/>
        </w:rPr>
      </w:pPr>
      <w:r w:rsidRPr="00735536">
        <w:rPr>
          <w:vertAlign w:val="superscript"/>
        </w:rPr>
        <w:footnoteRef/>
      </w:r>
      <w:r w:rsidRPr="002A39DB">
        <w:t xml:space="preserve"> </w:t>
      </w:r>
      <w:r w:rsidRPr="002A39DB">
        <w:rPr>
          <w:sz w:val="21"/>
          <w:szCs w:val="21"/>
        </w:rPr>
        <w:t>Christensen, L, L., Mitchell, J. D., Shyyan, V. V., &amp; Ryan, S. (2018). Characteristics of English learners with significant cognitive disabilities: Findings from the Individual Characteristics Questionnaire. Alternate English Language Learning Assessment (ALTELLA). </w:t>
      </w:r>
      <w:hyperlink r:id="rId1" w:tgtFrame="_blank" w:tooltip="This link opens the Characteristics of English learners with significant cognitive disabilities: Findings from the Individual Characteristics Questionnaire. Alternate English Language Learning Assessment (ALTELLA)." w:history="1">
        <w:r w:rsidRPr="002A39DB">
          <w:rPr>
            <w:rStyle w:val="Hyperlink"/>
            <w:sz w:val="21"/>
            <w:szCs w:val="21"/>
          </w:rPr>
          <w:t>https://altella.wceruw.org/pubs/ICQ-Report.pdf</w:t>
        </w:r>
      </w:hyperlink>
      <w:r w:rsidRPr="002A39DB">
        <w:rPr>
          <w:sz w:val="21"/>
          <w:szCs w:val="21"/>
        </w:rPr>
        <w:t> </w:t>
      </w:r>
      <w:r>
        <w:rPr>
          <w:sz w:val="21"/>
          <w:szCs w:val="21"/>
        </w:rPr>
        <w:t xml:space="preserve">; </w:t>
      </w:r>
      <w:r w:rsidRPr="002A39DB">
        <w:rPr>
          <w:sz w:val="21"/>
          <w:szCs w:val="21"/>
        </w:rPr>
        <w:t>Cook, H. G. (2014). Examining relationships between alternate ACCESS and state alternate assessments: Exploring notions of English language proficiency. WIDA Research Report. University of Wisconsin, Madison, Wisconsin Center for Education Research. </w:t>
      </w:r>
      <w:hyperlink r:id="rId2" w:tgtFrame="_blank" w:tooltip="This link opens the Examining relationships between alternate ACCESS and state alternate assessments: Exploring notions of English language proficiency. WIDA Research Report." w:history="1">
        <w:r w:rsidRPr="002A39DB">
          <w:rPr>
            <w:rStyle w:val="Hyperlink"/>
            <w:sz w:val="21"/>
            <w:szCs w:val="21"/>
          </w:rPr>
          <w:t>https://wida.wisc.edu/sites/default/files/resource/Report-</w:t>
        </w:r>
      </w:hyperlink>
      <w:hyperlink r:id="rId3" w:tgtFrame="_blank" w:history="1">
        <w:r w:rsidRPr="002A39DB">
          <w:rPr>
            <w:rStyle w:val="Hyperlink"/>
            <w:sz w:val="21"/>
            <w:szCs w:val="21"/>
          </w:rPr>
          <w:t>ExaminingRelationshipsBetweenAlternateAccessandStateAlternateAssessmentsAL.pdf</w:t>
        </w:r>
      </w:hyperlink>
      <w:r w:rsidRPr="002A39DB">
        <w:rPr>
          <w:sz w:val="21"/>
          <w:szCs w:val="21"/>
        </w:rPr>
        <w:t>​</w:t>
      </w:r>
    </w:p>
    <w:p w14:paraId="3E777969" w14:textId="79B653CC" w:rsidR="009340FA" w:rsidRDefault="009340FA">
      <w:pPr>
        <w:pStyle w:val="FootnoteText"/>
      </w:pPr>
    </w:p>
  </w:footnote>
  <w:footnote w:id="3">
    <w:p w14:paraId="7B16DD85" w14:textId="0DFFF5E4" w:rsidR="009340FA" w:rsidRDefault="009340FA" w:rsidP="1802B88B">
      <w:pPr>
        <w:pStyle w:val="FootnoteText"/>
      </w:pPr>
      <w:r w:rsidRPr="1802B88B">
        <w:rPr>
          <w:rStyle w:val="FootnoteReference"/>
        </w:rPr>
        <w:footnoteRef/>
      </w:r>
      <w:r>
        <w:t xml:space="preserve"> Linquanti, R., Huang, M., &amp; Crane, E. (2018) </w:t>
      </w:r>
      <w:r w:rsidRPr="1802B88B">
        <w:rPr>
          <w:i/>
        </w:rPr>
        <w:t>Report on Supplemental Empirical Analyses of the</w:t>
      </w:r>
      <w:r w:rsidR="001C4194">
        <w:rPr>
          <w:i/>
        </w:rPr>
        <w:t xml:space="preserve"> </w:t>
      </w:r>
      <w:r w:rsidRPr="1802B88B">
        <w:rPr>
          <w:i/>
        </w:rPr>
        <w:t xml:space="preserve">English Language Proficiency Assessments for California. </w:t>
      </w:r>
      <w:r w:rsidRPr="1802B88B">
        <w:rPr>
          <w:iCs w:val="0"/>
        </w:rPr>
        <w:t xml:space="preserve"> Sacramento, CA: California Comprehensive Center at WestEd. </w:t>
      </w:r>
    </w:p>
  </w:footnote>
  <w:footnote w:id="4">
    <w:p w14:paraId="65534EB4" w14:textId="55B4DDCB" w:rsidR="009340FA" w:rsidRDefault="009340FA" w:rsidP="1802B88B">
      <w:pPr>
        <w:spacing w:line="257" w:lineRule="auto"/>
        <w:rPr>
          <w:rFonts w:eastAsia="Arial"/>
          <w:sz w:val="21"/>
          <w:szCs w:val="21"/>
        </w:rPr>
      </w:pPr>
      <w:r w:rsidRPr="1802B88B">
        <w:rPr>
          <w:rStyle w:val="FootnoteReference"/>
        </w:rPr>
        <w:footnoteRef/>
      </w:r>
      <w:r>
        <w:t xml:space="preserve"> </w:t>
      </w:r>
      <w:r w:rsidRPr="1802B88B">
        <w:rPr>
          <w:rFonts w:eastAsia="Arial"/>
          <w:sz w:val="21"/>
          <w:szCs w:val="21"/>
        </w:rPr>
        <w:t xml:space="preserve">Cook, H. G. (2014). Examining relationships between alternate ACCESS and state alternate assessments: Exploring notions of English language proficiency. WIDA Research Report. University of Wisconsin, Madison, Wisconsin Center for Education Research. </w:t>
      </w:r>
      <w:hyperlink r:id="rId4">
        <w:r w:rsidRPr="1802B88B">
          <w:rPr>
            <w:rStyle w:val="Hyperlink"/>
            <w:rFonts w:eastAsia="Arial"/>
            <w:sz w:val="21"/>
            <w:szCs w:val="21"/>
          </w:rPr>
          <w:t>https://wida.wisc.edu/sites/default/files/resource/Report-</w:t>
        </w:r>
      </w:hyperlink>
      <w:hyperlink r:id="rId5">
        <w:r w:rsidRPr="1802B88B">
          <w:rPr>
            <w:rStyle w:val="Hyperlink"/>
            <w:rFonts w:eastAsia="Arial"/>
            <w:sz w:val="21"/>
            <w:szCs w:val="21"/>
          </w:rPr>
          <w:t>ExaminingRelationshipsBetweenAlternateAccessandStateAlternateAssessmentsAL.pdf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52A0A" w14:textId="456A77A8" w:rsidR="007609D8" w:rsidRDefault="007609D8">
    <w:pPr>
      <w:pStyle w:val="Header"/>
      <w:jc w:val="right"/>
    </w:pPr>
    <w:r w:rsidRPr="007609D8">
      <w:t>memo-ofab-msd-apr23item01</w:t>
    </w:r>
  </w:p>
  <w:p w14:paraId="207D3E80" w14:textId="7A110E71" w:rsidR="007609D8" w:rsidRDefault="007609D8">
    <w:pPr>
      <w:pStyle w:val="Header"/>
      <w:jc w:val="right"/>
    </w:pPr>
    <w:r>
      <w:t>Attachment 2</w:t>
    </w:r>
  </w:p>
  <w:p w14:paraId="7AD4763C" w14:textId="0F4264A9" w:rsidR="007609D8" w:rsidRDefault="007609D8">
    <w:pPr>
      <w:pStyle w:val="Header"/>
      <w:jc w:val="right"/>
    </w:pPr>
    <w:r>
      <w:t xml:space="preserve">Page </w:t>
    </w:r>
    <w:sdt>
      <w:sdtPr>
        <w:id w:val="-162291658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30</w:t>
        </w:r>
      </w:sdtContent>
    </w:sdt>
  </w:p>
  <w:p w14:paraId="1428D20A" w14:textId="77777777" w:rsidR="007609D8" w:rsidRDefault="00760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24B26"/>
    <w:multiLevelType w:val="hybridMultilevel"/>
    <w:tmpl w:val="8FD20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5AEA"/>
    <w:multiLevelType w:val="hybridMultilevel"/>
    <w:tmpl w:val="F6C69A7E"/>
    <w:lvl w:ilvl="0" w:tplc="3B8CF216">
      <w:start w:val="1"/>
      <w:numFmt w:val="decimal"/>
      <w:lvlText w:val="%1."/>
      <w:lvlJc w:val="left"/>
      <w:pPr>
        <w:ind w:left="720" w:hanging="360"/>
      </w:pPr>
    </w:lvl>
    <w:lvl w:ilvl="1" w:tplc="FCDC1F2C">
      <w:start w:val="1"/>
      <w:numFmt w:val="lowerLetter"/>
      <w:lvlText w:val="%2."/>
      <w:lvlJc w:val="left"/>
      <w:pPr>
        <w:ind w:left="1440" w:hanging="360"/>
      </w:pPr>
    </w:lvl>
    <w:lvl w:ilvl="2" w:tplc="2F5AFD18">
      <w:start w:val="1"/>
      <w:numFmt w:val="lowerRoman"/>
      <w:lvlText w:val="%3."/>
      <w:lvlJc w:val="right"/>
      <w:pPr>
        <w:ind w:left="2160" w:hanging="180"/>
      </w:pPr>
    </w:lvl>
    <w:lvl w:ilvl="3" w:tplc="33908028">
      <w:start w:val="1"/>
      <w:numFmt w:val="decimal"/>
      <w:lvlText w:val="%4."/>
      <w:lvlJc w:val="left"/>
      <w:pPr>
        <w:ind w:left="2880" w:hanging="360"/>
      </w:pPr>
    </w:lvl>
    <w:lvl w:ilvl="4" w:tplc="0306441C">
      <w:start w:val="1"/>
      <w:numFmt w:val="lowerLetter"/>
      <w:lvlText w:val="%5."/>
      <w:lvlJc w:val="left"/>
      <w:pPr>
        <w:ind w:left="3600" w:hanging="360"/>
      </w:pPr>
    </w:lvl>
    <w:lvl w:ilvl="5" w:tplc="7A082AFE">
      <w:start w:val="1"/>
      <w:numFmt w:val="lowerRoman"/>
      <w:lvlText w:val="%6."/>
      <w:lvlJc w:val="right"/>
      <w:pPr>
        <w:ind w:left="4320" w:hanging="180"/>
      </w:pPr>
    </w:lvl>
    <w:lvl w:ilvl="6" w:tplc="C91A97A6">
      <w:start w:val="1"/>
      <w:numFmt w:val="decimal"/>
      <w:lvlText w:val="%7."/>
      <w:lvlJc w:val="left"/>
      <w:pPr>
        <w:ind w:left="5040" w:hanging="360"/>
      </w:pPr>
    </w:lvl>
    <w:lvl w:ilvl="7" w:tplc="2624862C">
      <w:start w:val="1"/>
      <w:numFmt w:val="lowerLetter"/>
      <w:lvlText w:val="%8."/>
      <w:lvlJc w:val="left"/>
      <w:pPr>
        <w:ind w:left="5760" w:hanging="360"/>
      </w:pPr>
    </w:lvl>
    <w:lvl w:ilvl="8" w:tplc="BE9C0BD6">
      <w:start w:val="1"/>
      <w:numFmt w:val="lowerRoman"/>
      <w:lvlText w:val="%9."/>
      <w:lvlJc w:val="right"/>
      <w:pPr>
        <w:ind w:left="6480" w:hanging="180"/>
      </w:pPr>
    </w:lvl>
  </w:abstractNum>
  <w:abstractNum w:abstractNumId="2" w15:restartNumberingAfterBreak="0">
    <w:nsid w:val="18FDB9D6"/>
    <w:multiLevelType w:val="hybridMultilevel"/>
    <w:tmpl w:val="B9FEF50A"/>
    <w:lvl w:ilvl="0" w:tplc="4946568C">
      <w:start w:val="1"/>
      <w:numFmt w:val="decimal"/>
      <w:lvlText w:val="%1."/>
      <w:lvlJc w:val="left"/>
      <w:pPr>
        <w:ind w:left="720" w:hanging="360"/>
      </w:pPr>
    </w:lvl>
    <w:lvl w:ilvl="1" w:tplc="C0F86C72">
      <w:start w:val="1"/>
      <w:numFmt w:val="lowerLetter"/>
      <w:lvlText w:val="%2."/>
      <w:lvlJc w:val="left"/>
      <w:pPr>
        <w:ind w:left="1440" w:hanging="360"/>
      </w:pPr>
    </w:lvl>
    <w:lvl w:ilvl="2" w:tplc="E7621CCC">
      <w:start w:val="1"/>
      <w:numFmt w:val="lowerRoman"/>
      <w:lvlText w:val="%3."/>
      <w:lvlJc w:val="right"/>
      <w:pPr>
        <w:ind w:left="2160" w:hanging="180"/>
      </w:pPr>
    </w:lvl>
    <w:lvl w:ilvl="3" w:tplc="47A4BE40">
      <w:start w:val="1"/>
      <w:numFmt w:val="decimal"/>
      <w:lvlText w:val="%4."/>
      <w:lvlJc w:val="left"/>
      <w:pPr>
        <w:ind w:left="2880" w:hanging="360"/>
      </w:pPr>
    </w:lvl>
    <w:lvl w:ilvl="4" w:tplc="351004B4">
      <w:start w:val="1"/>
      <w:numFmt w:val="lowerLetter"/>
      <w:lvlText w:val="%5."/>
      <w:lvlJc w:val="left"/>
      <w:pPr>
        <w:ind w:left="3600" w:hanging="360"/>
      </w:pPr>
    </w:lvl>
    <w:lvl w:ilvl="5" w:tplc="EBEEA836">
      <w:start w:val="1"/>
      <w:numFmt w:val="lowerRoman"/>
      <w:lvlText w:val="%6."/>
      <w:lvlJc w:val="right"/>
      <w:pPr>
        <w:ind w:left="4320" w:hanging="180"/>
      </w:pPr>
    </w:lvl>
    <w:lvl w:ilvl="6" w:tplc="9566FB4E">
      <w:start w:val="1"/>
      <w:numFmt w:val="decimal"/>
      <w:lvlText w:val="%7."/>
      <w:lvlJc w:val="left"/>
      <w:pPr>
        <w:ind w:left="5040" w:hanging="360"/>
      </w:pPr>
    </w:lvl>
    <w:lvl w:ilvl="7" w:tplc="7360BB0E">
      <w:start w:val="1"/>
      <w:numFmt w:val="lowerLetter"/>
      <w:lvlText w:val="%8."/>
      <w:lvlJc w:val="left"/>
      <w:pPr>
        <w:ind w:left="5760" w:hanging="360"/>
      </w:pPr>
    </w:lvl>
    <w:lvl w:ilvl="8" w:tplc="99FAACE6">
      <w:start w:val="1"/>
      <w:numFmt w:val="lowerRoman"/>
      <w:lvlText w:val="%9."/>
      <w:lvlJc w:val="right"/>
      <w:pPr>
        <w:ind w:left="6480" w:hanging="180"/>
      </w:pPr>
    </w:lvl>
  </w:abstractNum>
  <w:abstractNum w:abstractNumId="3" w15:restartNumberingAfterBreak="0">
    <w:nsid w:val="19341229"/>
    <w:multiLevelType w:val="hybridMultilevel"/>
    <w:tmpl w:val="BC8E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1587C"/>
    <w:multiLevelType w:val="hybridMultilevel"/>
    <w:tmpl w:val="C7DE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61BE3"/>
    <w:multiLevelType w:val="multilevel"/>
    <w:tmpl w:val="07800E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256761"/>
    <w:multiLevelType w:val="multilevel"/>
    <w:tmpl w:val="8C90F4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134A48"/>
    <w:multiLevelType w:val="hybridMultilevel"/>
    <w:tmpl w:val="79C4F3FE"/>
    <w:lvl w:ilvl="0" w:tplc="07687B8E">
      <w:start w:val="1"/>
      <w:numFmt w:val="decimal"/>
      <w:lvlText w:val="%1."/>
      <w:lvlJc w:val="left"/>
      <w:pPr>
        <w:ind w:left="720" w:hanging="360"/>
      </w:pPr>
    </w:lvl>
    <w:lvl w:ilvl="1" w:tplc="658E7C48">
      <w:start w:val="1"/>
      <w:numFmt w:val="lowerLetter"/>
      <w:lvlText w:val="%2."/>
      <w:lvlJc w:val="left"/>
      <w:pPr>
        <w:ind w:left="1440" w:hanging="360"/>
      </w:pPr>
    </w:lvl>
    <w:lvl w:ilvl="2" w:tplc="7D36EF34">
      <w:start w:val="1"/>
      <w:numFmt w:val="lowerRoman"/>
      <w:lvlText w:val="%3."/>
      <w:lvlJc w:val="right"/>
      <w:pPr>
        <w:ind w:left="2160" w:hanging="180"/>
      </w:pPr>
    </w:lvl>
    <w:lvl w:ilvl="3" w:tplc="5C4E807C">
      <w:start w:val="1"/>
      <w:numFmt w:val="decimal"/>
      <w:lvlText w:val="%4."/>
      <w:lvlJc w:val="left"/>
      <w:pPr>
        <w:ind w:left="2880" w:hanging="360"/>
      </w:pPr>
    </w:lvl>
    <w:lvl w:ilvl="4" w:tplc="9AA4200A">
      <w:start w:val="1"/>
      <w:numFmt w:val="lowerLetter"/>
      <w:lvlText w:val="%5."/>
      <w:lvlJc w:val="left"/>
      <w:pPr>
        <w:ind w:left="3600" w:hanging="360"/>
      </w:pPr>
    </w:lvl>
    <w:lvl w:ilvl="5" w:tplc="7A64C9A6">
      <w:start w:val="1"/>
      <w:numFmt w:val="lowerRoman"/>
      <w:lvlText w:val="%6."/>
      <w:lvlJc w:val="right"/>
      <w:pPr>
        <w:ind w:left="4320" w:hanging="180"/>
      </w:pPr>
    </w:lvl>
    <w:lvl w:ilvl="6" w:tplc="9322E38E">
      <w:start w:val="1"/>
      <w:numFmt w:val="decimal"/>
      <w:lvlText w:val="%7."/>
      <w:lvlJc w:val="left"/>
      <w:pPr>
        <w:ind w:left="5040" w:hanging="360"/>
      </w:pPr>
    </w:lvl>
    <w:lvl w:ilvl="7" w:tplc="5A249886">
      <w:start w:val="1"/>
      <w:numFmt w:val="lowerLetter"/>
      <w:lvlText w:val="%8."/>
      <w:lvlJc w:val="left"/>
      <w:pPr>
        <w:ind w:left="5760" w:hanging="360"/>
      </w:pPr>
    </w:lvl>
    <w:lvl w:ilvl="8" w:tplc="F736550A">
      <w:start w:val="1"/>
      <w:numFmt w:val="lowerRoman"/>
      <w:lvlText w:val="%9."/>
      <w:lvlJc w:val="right"/>
      <w:pPr>
        <w:ind w:left="6480" w:hanging="180"/>
      </w:pPr>
    </w:lvl>
  </w:abstractNum>
  <w:abstractNum w:abstractNumId="8" w15:restartNumberingAfterBreak="0">
    <w:nsid w:val="2AA40323"/>
    <w:multiLevelType w:val="hybridMultilevel"/>
    <w:tmpl w:val="17EC1EA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 w15:restartNumberingAfterBreak="0">
    <w:nsid w:val="2D461403"/>
    <w:multiLevelType w:val="hybridMultilevel"/>
    <w:tmpl w:val="D2D60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FC185"/>
    <w:multiLevelType w:val="hybridMultilevel"/>
    <w:tmpl w:val="D5D26C06"/>
    <w:lvl w:ilvl="0" w:tplc="B8BC82AC">
      <w:start w:val="1"/>
      <w:numFmt w:val="bullet"/>
      <w:lvlText w:val=""/>
      <w:lvlJc w:val="left"/>
      <w:pPr>
        <w:ind w:left="720" w:hanging="360"/>
      </w:pPr>
      <w:rPr>
        <w:rFonts w:ascii="Symbol" w:hAnsi="Symbol" w:hint="default"/>
      </w:rPr>
    </w:lvl>
    <w:lvl w:ilvl="1" w:tplc="9E0E135C">
      <w:start w:val="1"/>
      <w:numFmt w:val="bullet"/>
      <w:lvlText w:val="o"/>
      <w:lvlJc w:val="left"/>
      <w:pPr>
        <w:ind w:left="1440" w:hanging="360"/>
      </w:pPr>
      <w:rPr>
        <w:rFonts w:ascii="Courier New" w:hAnsi="Courier New" w:hint="default"/>
      </w:rPr>
    </w:lvl>
    <w:lvl w:ilvl="2" w:tplc="19588A30">
      <w:start w:val="1"/>
      <w:numFmt w:val="bullet"/>
      <w:lvlText w:val=""/>
      <w:lvlJc w:val="left"/>
      <w:pPr>
        <w:ind w:left="2160" w:hanging="360"/>
      </w:pPr>
      <w:rPr>
        <w:rFonts w:ascii="Wingdings" w:hAnsi="Wingdings" w:hint="default"/>
      </w:rPr>
    </w:lvl>
    <w:lvl w:ilvl="3" w:tplc="BD2E25A4">
      <w:start w:val="1"/>
      <w:numFmt w:val="bullet"/>
      <w:lvlText w:val=""/>
      <w:lvlJc w:val="left"/>
      <w:pPr>
        <w:ind w:left="2880" w:hanging="360"/>
      </w:pPr>
      <w:rPr>
        <w:rFonts w:ascii="Symbol" w:hAnsi="Symbol" w:hint="default"/>
      </w:rPr>
    </w:lvl>
    <w:lvl w:ilvl="4" w:tplc="543CDE38">
      <w:start w:val="1"/>
      <w:numFmt w:val="bullet"/>
      <w:lvlText w:val="o"/>
      <w:lvlJc w:val="left"/>
      <w:pPr>
        <w:ind w:left="3600" w:hanging="360"/>
      </w:pPr>
      <w:rPr>
        <w:rFonts w:ascii="Courier New" w:hAnsi="Courier New" w:hint="default"/>
      </w:rPr>
    </w:lvl>
    <w:lvl w:ilvl="5" w:tplc="B50E6528">
      <w:start w:val="1"/>
      <w:numFmt w:val="bullet"/>
      <w:lvlText w:val=""/>
      <w:lvlJc w:val="left"/>
      <w:pPr>
        <w:ind w:left="4320" w:hanging="360"/>
      </w:pPr>
      <w:rPr>
        <w:rFonts w:ascii="Wingdings" w:hAnsi="Wingdings" w:hint="default"/>
      </w:rPr>
    </w:lvl>
    <w:lvl w:ilvl="6" w:tplc="1ED6396C">
      <w:start w:val="1"/>
      <w:numFmt w:val="bullet"/>
      <w:lvlText w:val=""/>
      <w:lvlJc w:val="left"/>
      <w:pPr>
        <w:ind w:left="5040" w:hanging="360"/>
      </w:pPr>
      <w:rPr>
        <w:rFonts w:ascii="Symbol" w:hAnsi="Symbol" w:hint="default"/>
      </w:rPr>
    </w:lvl>
    <w:lvl w:ilvl="7" w:tplc="66424CE4">
      <w:start w:val="1"/>
      <w:numFmt w:val="bullet"/>
      <w:lvlText w:val="o"/>
      <w:lvlJc w:val="left"/>
      <w:pPr>
        <w:ind w:left="5760" w:hanging="360"/>
      </w:pPr>
      <w:rPr>
        <w:rFonts w:ascii="Courier New" w:hAnsi="Courier New" w:hint="default"/>
      </w:rPr>
    </w:lvl>
    <w:lvl w:ilvl="8" w:tplc="31A61FC6">
      <w:start w:val="1"/>
      <w:numFmt w:val="bullet"/>
      <w:lvlText w:val=""/>
      <w:lvlJc w:val="left"/>
      <w:pPr>
        <w:ind w:left="6480" w:hanging="360"/>
      </w:pPr>
      <w:rPr>
        <w:rFonts w:ascii="Wingdings" w:hAnsi="Wingdings" w:hint="default"/>
      </w:rPr>
    </w:lvl>
  </w:abstractNum>
  <w:abstractNum w:abstractNumId="11" w15:restartNumberingAfterBreak="0">
    <w:nsid w:val="30C107F6"/>
    <w:multiLevelType w:val="hybridMultilevel"/>
    <w:tmpl w:val="4092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3F9BA"/>
    <w:multiLevelType w:val="hybridMultilevel"/>
    <w:tmpl w:val="15CC8A10"/>
    <w:lvl w:ilvl="0" w:tplc="F39A01CE">
      <w:start w:val="1"/>
      <w:numFmt w:val="bullet"/>
      <w:lvlText w:val=""/>
      <w:lvlJc w:val="left"/>
      <w:pPr>
        <w:ind w:left="720" w:hanging="360"/>
      </w:pPr>
      <w:rPr>
        <w:rFonts w:ascii="Symbol" w:hAnsi="Symbol" w:hint="default"/>
      </w:rPr>
    </w:lvl>
    <w:lvl w:ilvl="1" w:tplc="74BCCA4A">
      <w:start w:val="1"/>
      <w:numFmt w:val="bullet"/>
      <w:lvlText w:val="o"/>
      <w:lvlJc w:val="left"/>
      <w:pPr>
        <w:ind w:left="1440" w:hanging="360"/>
      </w:pPr>
      <w:rPr>
        <w:rFonts w:ascii="Courier New" w:hAnsi="Courier New" w:hint="default"/>
      </w:rPr>
    </w:lvl>
    <w:lvl w:ilvl="2" w:tplc="2FCE7388">
      <w:start w:val="1"/>
      <w:numFmt w:val="bullet"/>
      <w:lvlText w:val=""/>
      <w:lvlJc w:val="left"/>
      <w:pPr>
        <w:ind w:left="2160" w:hanging="360"/>
      </w:pPr>
      <w:rPr>
        <w:rFonts w:ascii="Wingdings" w:hAnsi="Wingdings" w:hint="default"/>
      </w:rPr>
    </w:lvl>
    <w:lvl w:ilvl="3" w:tplc="B2EEE926">
      <w:start w:val="1"/>
      <w:numFmt w:val="bullet"/>
      <w:lvlText w:val=""/>
      <w:lvlJc w:val="left"/>
      <w:pPr>
        <w:ind w:left="2880" w:hanging="360"/>
      </w:pPr>
      <w:rPr>
        <w:rFonts w:ascii="Symbol" w:hAnsi="Symbol" w:hint="default"/>
      </w:rPr>
    </w:lvl>
    <w:lvl w:ilvl="4" w:tplc="ED268CB8">
      <w:start w:val="1"/>
      <w:numFmt w:val="bullet"/>
      <w:lvlText w:val="o"/>
      <w:lvlJc w:val="left"/>
      <w:pPr>
        <w:ind w:left="3600" w:hanging="360"/>
      </w:pPr>
      <w:rPr>
        <w:rFonts w:ascii="Courier New" w:hAnsi="Courier New" w:hint="default"/>
      </w:rPr>
    </w:lvl>
    <w:lvl w:ilvl="5" w:tplc="CFAA6856">
      <w:start w:val="1"/>
      <w:numFmt w:val="bullet"/>
      <w:lvlText w:val=""/>
      <w:lvlJc w:val="left"/>
      <w:pPr>
        <w:ind w:left="4320" w:hanging="360"/>
      </w:pPr>
      <w:rPr>
        <w:rFonts w:ascii="Wingdings" w:hAnsi="Wingdings" w:hint="default"/>
      </w:rPr>
    </w:lvl>
    <w:lvl w:ilvl="6" w:tplc="23EA5348">
      <w:start w:val="1"/>
      <w:numFmt w:val="bullet"/>
      <w:lvlText w:val=""/>
      <w:lvlJc w:val="left"/>
      <w:pPr>
        <w:ind w:left="5040" w:hanging="360"/>
      </w:pPr>
      <w:rPr>
        <w:rFonts w:ascii="Symbol" w:hAnsi="Symbol" w:hint="default"/>
      </w:rPr>
    </w:lvl>
    <w:lvl w:ilvl="7" w:tplc="8670FD02">
      <w:start w:val="1"/>
      <w:numFmt w:val="bullet"/>
      <w:lvlText w:val="o"/>
      <w:lvlJc w:val="left"/>
      <w:pPr>
        <w:ind w:left="5760" w:hanging="360"/>
      </w:pPr>
      <w:rPr>
        <w:rFonts w:ascii="Courier New" w:hAnsi="Courier New" w:hint="default"/>
      </w:rPr>
    </w:lvl>
    <w:lvl w:ilvl="8" w:tplc="DF741748">
      <w:start w:val="1"/>
      <w:numFmt w:val="bullet"/>
      <w:lvlText w:val=""/>
      <w:lvlJc w:val="left"/>
      <w:pPr>
        <w:ind w:left="6480" w:hanging="360"/>
      </w:pPr>
      <w:rPr>
        <w:rFonts w:ascii="Wingdings" w:hAnsi="Wingdings" w:hint="default"/>
      </w:rPr>
    </w:lvl>
  </w:abstractNum>
  <w:abstractNum w:abstractNumId="13" w15:restartNumberingAfterBreak="0">
    <w:nsid w:val="380C676F"/>
    <w:multiLevelType w:val="hybridMultilevel"/>
    <w:tmpl w:val="CCA0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380CD"/>
    <w:multiLevelType w:val="hybridMultilevel"/>
    <w:tmpl w:val="6D501E4C"/>
    <w:lvl w:ilvl="0" w:tplc="9E68812C">
      <w:start w:val="1"/>
      <w:numFmt w:val="decimal"/>
      <w:lvlText w:val="%1."/>
      <w:lvlJc w:val="left"/>
      <w:pPr>
        <w:ind w:left="720" w:hanging="360"/>
      </w:pPr>
    </w:lvl>
    <w:lvl w:ilvl="1" w:tplc="D2DE054E">
      <w:start w:val="1"/>
      <w:numFmt w:val="lowerLetter"/>
      <w:lvlText w:val="%2."/>
      <w:lvlJc w:val="left"/>
      <w:pPr>
        <w:ind w:left="1440" w:hanging="360"/>
      </w:pPr>
    </w:lvl>
    <w:lvl w:ilvl="2" w:tplc="CBF4E5C8">
      <w:start w:val="1"/>
      <w:numFmt w:val="lowerRoman"/>
      <w:lvlText w:val="%3."/>
      <w:lvlJc w:val="right"/>
      <w:pPr>
        <w:ind w:left="2160" w:hanging="180"/>
      </w:pPr>
    </w:lvl>
    <w:lvl w:ilvl="3" w:tplc="DB8C0D42">
      <w:start w:val="1"/>
      <w:numFmt w:val="decimal"/>
      <w:lvlText w:val="%4."/>
      <w:lvlJc w:val="left"/>
      <w:pPr>
        <w:ind w:left="2880" w:hanging="360"/>
      </w:pPr>
    </w:lvl>
    <w:lvl w:ilvl="4" w:tplc="F7C84CB4">
      <w:start w:val="1"/>
      <w:numFmt w:val="lowerLetter"/>
      <w:lvlText w:val="%5."/>
      <w:lvlJc w:val="left"/>
      <w:pPr>
        <w:ind w:left="3600" w:hanging="360"/>
      </w:pPr>
    </w:lvl>
    <w:lvl w:ilvl="5" w:tplc="FE326324">
      <w:start w:val="1"/>
      <w:numFmt w:val="lowerRoman"/>
      <w:lvlText w:val="%6."/>
      <w:lvlJc w:val="right"/>
      <w:pPr>
        <w:ind w:left="4320" w:hanging="180"/>
      </w:pPr>
    </w:lvl>
    <w:lvl w:ilvl="6" w:tplc="E244DAFE">
      <w:start w:val="1"/>
      <w:numFmt w:val="decimal"/>
      <w:lvlText w:val="%7."/>
      <w:lvlJc w:val="left"/>
      <w:pPr>
        <w:ind w:left="5040" w:hanging="360"/>
      </w:pPr>
    </w:lvl>
    <w:lvl w:ilvl="7" w:tplc="E43C4EA4">
      <w:start w:val="1"/>
      <w:numFmt w:val="lowerLetter"/>
      <w:lvlText w:val="%8."/>
      <w:lvlJc w:val="left"/>
      <w:pPr>
        <w:ind w:left="5760" w:hanging="360"/>
      </w:pPr>
    </w:lvl>
    <w:lvl w:ilvl="8" w:tplc="40B26E28">
      <w:start w:val="1"/>
      <w:numFmt w:val="lowerRoman"/>
      <w:lvlText w:val="%9."/>
      <w:lvlJc w:val="right"/>
      <w:pPr>
        <w:ind w:left="6480" w:hanging="180"/>
      </w:pPr>
    </w:lvl>
  </w:abstractNum>
  <w:abstractNum w:abstractNumId="15" w15:restartNumberingAfterBreak="0">
    <w:nsid w:val="473D7823"/>
    <w:multiLevelType w:val="hybridMultilevel"/>
    <w:tmpl w:val="BE1026A4"/>
    <w:lvl w:ilvl="0" w:tplc="CEA877C8">
      <w:start w:val="1"/>
      <w:numFmt w:val="decimal"/>
      <w:lvlText w:val="%1."/>
      <w:lvlJc w:val="left"/>
      <w:pPr>
        <w:ind w:left="720" w:hanging="360"/>
      </w:pPr>
    </w:lvl>
    <w:lvl w:ilvl="1" w:tplc="ACD634CC">
      <w:start w:val="1"/>
      <w:numFmt w:val="lowerLetter"/>
      <w:lvlText w:val="%2."/>
      <w:lvlJc w:val="left"/>
      <w:pPr>
        <w:ind w:left="1440" w:hanging="360"/>
      </w:pPr>
    </w:lvl>
    <w:lvl w:ilvl="2" w:tplc="F340838C">
      <w:start w:val="1"/>
      <w:numFmt w:val="lowerRoman"/>
      <w:lvlText w:val="%3."/>
      <w:lvlJc w:val="right"/>
      <w:pPr>
        <w:ind w:left="2160" w:hanging="180"/>
      </w:pPr>
    </w:lvl>
    <w:lvl w:ilvl="3" w:tplc="F8C0645E">
      <w:start w:val="1"/>
      <w:numFmt w:val="decimal"/>
      <w:lvlText w:val="%4."/>
      <w:lvlJc w:val="left"/>
      <w:pPr>
        <w:ind w:left="2880" w:hanging="360"/>
      </w:pPr>
    </w:lvl>
    <w:lvl w:ilvl="4" w:tplc="C39A6122">
      <w:start w:val="1"/>
      <w:numFmt w:val="lowerLetter"/>
      <w:lvlText w:val="%5."/>
      <w:lvlJc w:val="left"/>
      <w:pPr>
        <w:ind w:left="3600" w:hanging="360"/>
      </w:pPr>
    </w:lvl>
    <w:lvl w:ilvl="5" w:tplc="DB6AFBF2">
      <w:start w:val="1"/>
      <w:numFmt w:val="lowerRoman"/>
      <w:lvlText w:val="%6."/>
      <w:lvlJc w:val="right"/>
      <w:pPr>
        <w:ind w:left="4320" w:hanging="180"/>
      </w:pPr>
    </w:lvl>
    <w:lvl w:ilvl="6" w:tplc="3B0C9E36">
      <w:start w:val="1"/>
      <w:numFmt w:val="decimal"/>
      <w:lvlText w:val="%7."/>
      <w:lvlJc w:val="left"/>
      <w:pPr>
        <w:ind w:left="5040" w:hanging="360"/>
      </w:pPr>
    </w:lvl>
    <w:lvl w:ilvl="7" w:tplc="F13C4572">
      <w:start w:val="1"/>
      <w:numFmt w:val="lowerLetter"/>
      <w:lvlText w:val="%8."/>
      <w:lvlJc w:val="left"/>
      <w:pPr>
        <w:ind w:left="5760" w:hanging="360"/>
      </w:pPr>
    </w:lvl>
    <w:lvl w:ilvl="8" w:tplc="9782C9A8">
      <w:start w:val="1"/>
      <w:numFmt w:val="lowerRoman"/>
      <w:lvlText w:val="%9."/>
      <w:lvlJc w:val="right"/>
      <w:pPr>
        <w:ind w:left="6480" w:hanging="180"/>
      </w:pPr>
    </w:lvl>
  </w:abstractNum>
  <w:abstractNum w:abstractNumId="16" w15:restartNumberingAfterBreak="0">
    <w:nsid w:val="4BE432F4"/>
    <w:multiLevelType w:val="hybridMultilevel"/>
    <w:tmpl w:val="D658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E18A05"/>
    <w:multiLevelType w:val="hybridMultilevel"/>
    <w:tmpl w:val="CBAAD088"/>
    <w:lvl w:ilvl="0" w:tplc="6FA80A3E">
      <w:start w:val="1"/>
      <w:numFmt w:val="decimal"/>
      <w:lvlText w:val="%1."/>
      <w:lvlJc w:val="left"/>
      <w:pPr>
        <w:ind w:left="720" w:hanging="360"/>
      </w:pPr>
    </w:lvl>
    <w:lvl w:ilvl="1" w:tplc="3808D938">
      <w:start w:val="1"/>
      <w:numFmt w:val="lowerLetter"/>
      <w:lvlText w:val="%2."/>
      <w:lvlJc w:val="left"/>
      <w:pPr>
        <w:ind w:left="1440" w:hanging="360"/>
      </w:pPr>
    </w:lvl>
    <w:lvl w:ilvl="2" w:tplc="F31405DA">
      <w:start w:val="1"/>
      <w:numFmt w:val="lowerRoman"/>
      <w:lvlText w:val="%3."/>
      <w:lvlJc w:val="right"/>
      <w:pPr>
        <w:ind w:left="2160" w:hanging="180"/>
      </w:pPr>
    </w:lvl>
    <w:lvl w:ilvl="3" w:tplc="F38AA46E">
      <w:start w:val="1"/>
      <w:numFmt w:val="decimal"/>
      <w:lvlText w:val="%4."/>
      <w:lvlJc w:val="left"/>
      <w:pPr>
        <w:ind w:left="2880" w:hanging="360"/>
      </w:pPr>
    </w:lvl>
    <w:lvl w:ilvl="4" w:tplc="9A6A5C52">
      <w:start w:val="1"/>
      <w:numFmt w:val="lowerLetter"/>
      <w:lvlText w:val="%5."/>
      <w:lvlJc w:val="left"/>
      <w:pPr>
        <w:ind w:left="3600" w:hanging="360"/>
      </w:pPr>
    </w:lvl>
    <w:lvl w:ilvl="5" w:tplc="0EAAEDCA">
      <w:start w:val="1"/>
      <w:numFmt w:val="lowerRoman"/>
      <w:lvlText w:val="%6."/>
      <w:lvlJc w:val="right"/>
      <w:pPr>
        <w:ind w:left="4320" w:hanging="180"/>
      </w:pPr>
    </w:lvl>
    <w:lvl w:ilvl="6" w:tplc="F8EE6534">
      <w:start w:val="1"/>
      <w:numFmt w:val="decimal"/>
      <w:lvlText w:val="%7."/>
      <w:lvlJc w:val="left"/>
      <w:pPr>
        <w:ind w:left="5040" w:hanging="360"/>
      </w:pPr>
    </w:lvl>
    <w:lvl w:ilvl="7" w:tplc="EF28916E">
      <w:start w:val="1"/>
      <w:numFmt w:val="lowerLetter"/>
      <w:lvlText w:val="%8."/>
      <w:lvlJc w:val="left"/>
      <w:pPr>
        <w:ind w:left="5760" w:hanging="360"/>
      </w:pPr>
    </w:lvl>
    <w:lvl w:ilvl="8" w:tplc="CDF6F6EC">
      <w:start w:val="1"/>
      <w:numFmt w:val="lowerRoman"/>
      <w:lvlText w:val="%9."/>
      <w:lvlJc w:val="right"/>
      <w:pPr>
        <w:ind w:left="6480" w:hanging="180"/>
      </w:pPr>
    </w:lvl>
  </w:abstractNum>
  <w:abstractNum w:abstractNumId="18" w15:restartNumberingAfterBreak="0">
    <w:nsid w:val="54227191"/>
    <w:multiLevelType w:val="hybridMultilevel"/>
    <w:tmpl w:val="AA16B950"/>
    <w:lvl w:ilvl="0" w:tplc="D5F252A6">
      <w:start w:val="1"/>
      <w:numFmt w:val="bullet"/>
      <w:lvlText w:val=""/>
      <w:lvlJc w:val="left"/>
      <w:pPr>
        <w:ind w:left="720" w:hanging="360"/>
      </w:pPr>
      <w:rPr>
        <w:rFonts w:ascii="Symbol" w:hAnsi="Symbol" w:hint="default"/>
      </w:rPr>
    </w:lvl>
    <w:lvl w:ilvl="1" w:tplc="35986704">
      <w:start w:val="1"/>
      <w:numFmt w:val="bullet"/>
      <w:lvlText w:val="o"/>
      <w:lvlJc w:val="left"/>
      <w:pPr>
        <w:ind w:left="1440" w:hanging="360"/>
      </w:pPr>
      <w:rPr>
        <w:rFonts w:ascii="Courier New" w:hAnsi="Courier New" w:hint="default"/>
      </w:rPr>
    </w:lvl>
    <w:lvl w:ilvl="2" w:tplc="83003864">
      <w:start w:val="1"/>
      <w:numFmt w:val="bullet"/>
      <w:lvlText w:val=""/>
      <w:lvlJc w:val="left"/>
      <w:pPr>
        <w:ind w:left="2160" w:hanging="360"/>
      </w:pPr>
      <w:rPr>
        <w:rFonts w:ascii="Wingdings" w:hAnsi="Wingdings" w:hint="default"/>
      </w:rPr>
    </w:lvl>
    <w:lvl w:ilvl="3" w:tplc="A10A76AA">
      <w:start w:val="1"/>
      <w:numFmt w:val="bullet"/>
      <w:lvlText w:val=""/>
      <w:lvlJc w:val="left"/>
      <w:pPr>
        <w:ind w:left="2880" w:hanging="360"/>
      </w:pPr>
      <w:rPr>
        <w:rFonts w:ascii="Symbol" w:hAnsi="Symbol" w:hint="default"/>
      </w:rPr>
    </w:lvl>
    <w:lvl w:ilvl="4" w:tplc="DEBC4C9E">
      <w:start w:val="1"/>
      <w:numFmt w:val="bullet"/>
      <w:lvlText w:val="o"/>
      <w:lvlJc w:val="left"/>
      <w:pPr>
        <w:ind w:left="3600" w:hanging="360"/>
      </w:pPr>
      <w:rPr>
        <w:rFonts w:ascii="Courier New" w:hAnsi="Courier New" w:hint="default"/>
      </w:rPr>
    </w:lvl>
    <w:lvl w:ilvl="5" w:tplc="98685364">
      <w:start w:val="1"/>
      <w:numFmt w:val="bullet"/>
      <w:lvlText w:val=""/>
      <w:lvlJc w:val="left"/>
      <w:pPr>
        <w:ind w:left="4320" w:hanging="360"/>
      </w:pPr>
      <w:rPr>
        <w:rFonts w:ascii="Wingdings" w:hAnsi="Wingdings" w:hint="default"/>
      </w:rPr>
    </w:lvl>
    <w:lvl w:ilvl="6" w:tplc="9ABA462A">
      <w:start w:val="1"/>
      <w:numFmt w:val="bullet"/>
      <w:lvlText w:val=""/>
      <w:lvlJc w:val="left"/>
      <w:pPr>
        <w:ind w:left="5040" w:hanging="360"/>
      </w:pPr>
      <w:rPr>
        <w:rFonts w:ascii="Symbol" w:hAnsi="Symbol" w:hint="default"/>
      </w:rPr>
    </w:lvl>
    <w:lvl w:ilvl="7" w:tplc="1C7C0944">
      <w:start w:val="1"/>
      <w:numFmt w:val="bullet"/>
      <w:lvlText w:val="o"/>
      <w:lvlJc w:val="left"/>
      <w:pPr>
        <w:ind w:left="5760" w:hanging="360"/>
      </w:pPr>
      <w:rPr>
        <w:rFonts w:ascii="Courier New" w:hAnsi="Courier New" w:hint="default"/>
      </w:rPr>
    </w:lvl>
    <w:lvl w:ilvl="8" w:tplc="ED7E8B2A">
      <w:start w:val="1"/>
      <w:numFmt w:val="bullet"/>
      <w:lvlText w:val=""/>
      <w:lvlJc w:val="left"/>
      <w:pPr>
        <w:ind w:left="6480" w:hanging="360"/>
      </w:pPr>
      <w:rPr>
        <w:rFonts w:ascii="Wingdings" w:hAnsi="Wingdings" w:hint="default"/>
      </w:rPr>
    </w:lvl>
  </w:abstractNum>
  <w:abstractNum w:abstractNumId="19" w15:restartNumberingAfterBreak="0">
    <w:nsid w:val="54580033"/>
    <w:multiLevelType w:val="hybridMultilevel"/>
    <w:tmpl w:val="81562D1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DD490A"/>
    <w:multiLevelType w:val="hybridMultilevel"/>
    <w:tmpl w:val="8A52DF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1" w15:restartNumberingAfterBreak="0">
    <w:nsid w:val="576622E8"/>
    <w:multiLevelType w:val="hybridMultilevel"/>
    <w:tmpl w:val="C888A43A"/>
    <w:lvl w:ilvl="0" w:tplc="D4F432A8">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A53B8"/>
    <w:multiLevelType w:val="multilevel"/>
    <w:tmpl w:val="14FEB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B978E6"/>
    <w:multiLevelType w:val="hybridMultilevel"/>
    <w:tmpl w:val="DEE0DD6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CEFBF7"/>
    <w:multiLevelType w:val="hybridMultilevel"/>
    <w:tmpl w:val="79E4A108"/>
    <w:lvl w:ilvl="0" w:tplc="52C0031E">
      <w:start w:val="1"/>
      <w:numFmt w:val="decimal"/>
      <w:lvlText w:val="%1."/>
      <w:lvlJc w:val="left"/>
      <w:pPr>
        <w:ind w:left="720" w:hanging="360"/>
      </w:pPr>
    </w:lvl>
    <w:lvl w:ilvl="1" w:tplc="0DA82FBE">
      <w:start w:val="1"/>
      <w:numFmt w:val="lowerLetter"/>
      <w:lvlText w:val="%2."/>
      <w:lvlJc w:val="left"/>
      <w:pPr>
        <w:ind w:left="1440" w:hanging="360"/>
      </w:pPr>
    </w:lvl>
    <w:lvl w:ilvl="2" w:tplc="E158AFA0">
      <w:start w:val="1"/>
      <w:numFmt w:val="lowerRoman"/>
      <w:lvlText w:val="%3."/>
      <w:lvlJc w:val="right"/>
      <w:pPr>
        <w:ind w:left="2160" w:hanging="180"/>
      </w:pPr>
    </w:lvl>
    <w:lvl w:ilvl="3" w:tplc="0B0C2BE4">
      <w:start w:val="1"/>
      <w:numFmt w:val="decimal"/>
      <w:lvlText w:val="%4."/>
      <w:lvlJc w:val="left"/>
      <w:pPr>
        <w:ind w:left="2880" w:hanging="360"/>
      </w:pPr>
    </w:lvl>
    <w:lvl w:ilvl="4" w:tplc="3FDC6AB6">
      <w:start w:val="1"/>
      <w:numFmt w:val="lowerLetter"/>
      <w:lvlText w:val="%5."/>
      <w:lvlJc w:val="left"/>
      <w:pPr>
        <w:ind w:left="3600" w:hanging="360"/>
      </w:pPr>
    </w:lvl>
    <w:lvl w:ilvl="5" w:tplc="39B8A23C">
      <w:start w:val="1"/>
      <w:numFmt w:val="lowerRoman"/>
      <w:lvlText w:val="%6."/>
      <w:lvlJc w:val="right"/>
      <w:pPr>
        <w:ind w:left="4320" w:hanging="180"/>
      </w:pPr>
    </w:lvl>
    <w:lvl w:ilvl="6" w:tplc="76B22ACC">
      <w:start w:val="1"/>
      <w:numFmt w:val="decimal"/>
      <w:lvlText w:val="%7."/>
      <w:lvlJc w:val="left"/>
      <w:pPr>
        <w:ind w:left="5040" w:hanging="360"/>
      </w:pPr>
    </w:lvl>
    <w:lvl w:ilvl="7" w:tplc="1B968A38">
      <w:start w:val="1"/>
      <w:numFmt w:val="lowerLetter"/>
      <w:lvlText w:val="%8."/>
      <w:lvlJc w:val="left"/>
      <w:pPr>
        <w:ind w:left="5760" w:hanging="360"/>
      </w:pPr>
    </w:lvl>
    <w:lvl w:ilvl="8" w:tplc="09F2DCFE">
      <w:start w:val="1"/>
      <w:numFmt w:val="lowerRoman"/>
      <w:lvlText w:val="%9."/>
      <w:lvlJc w:val="right"/>
      <w:pPr>
        <w:ind w:left="6480" w:hanging="180"/>
      </w:pPr>
    </w:lvl>
  </w:abstractNum>
  <w:abstractNum w:abstractNumId="25" w15:restartNumberingAfterBreak="0">
    <w:nsid w:val="62DCAF93"/>
    <w:multiLevelType w:val="hybridMultilevel"/>
    <w:tmpl w:val="8ABA651C"/>
    <w:lvl w:ilvl="0" w:tplc="698EC2C2">
      <w:start w:val="1"/>
      <w:numFmt w:val="bullet"/>
      <w:lvlText w:val=""/>
      <w:lvlJc w:val="left"/>
      <w:pPr>
        <w:ind w:left="720" w:hanging="360"/>
      </w:pPr>
      <w:rPr>
        <w:rFonts w:ascii="Symbol" w:hAnsi="Symbol" w:hint="default"/>
      </w:rPr>
    </w:lvl>
    <w:lvl w:ilvl="1" w:tplc="1DC0D950">
      <w:start w:val="1"/>
      <w:numFmt w:val="bullet"/>
      <w:lvlText w:val="o"/>
      <w:lvlJc w:val="left"/>
      <w:pPr>
        <w:ind w:left="1440" w:hanging="360"/>
      </w:pPr>
      <w:rPr>
        <w:rFonts w:ascii="Courier New" w:hAnsi="Courier New" w:hint="default"/>
      </w:rPr>
    </w:lvl>
    <w:lvl w:ilvl="2" w:tplc="8C4CE17E">
      <w:start w:val="1"/>
      <w:numFmt w:val="bullet"/>
      <w:lvlText w:val=""/>
      <w:lvlJc w:val="left"/>
      <w:pPr>
        <w:ind w:left="2160" w:hanging="360"/>
      </w:pPr>
      <w:rPr>
        <w:rFonts w:ascii="Wingdings" w:hAnsi="Wingdings" w:hint="default"/>
      </w:rPr>
    </w:lvl>
    <w:lvl w:ilvl="3" w:tplc="4C2A7196">
      <w:start w:val="1"/>
      <w:numFmt w:val="bullet"/>
      <w:lvlText w:val=""/>
      <w:lvlJc w:val="left"/>
      <w:pPr>
        <w:ind w:left="2880" w:hanging="360"/>
      </w:pPr>
      <w:rPr>
        <w:rFonts w:ascii="Symbol" w:hAnsi="Symbol" w:hint="default"/>
      </w:rPr>
    </w:lvl>
    <w:lvl w:ilvl="4" w:tplc="139C8ED4">
      <w:start w:val="1"/>
      <w:numFmt w:val="bullet"/>
      <w:lvlText w:val="o"/>
      <w:lvlJc w:val="left"/>
      <w:pPr>
        <w:ind w:left="3600" w:hanging="360"/>
      </w:pPr>
      <w:rPr>
        <w:rFonts w:ascii="Courier New" w:hAnsi="Courier New" w:hint="default"/>
      </w:rPr>
    </w:lvl>
    <w:lvl w:ilvl="5" w:tplc="E9027772">
      <w:start w:val="1"/>
      <w:numFmt w:val="bullet"/>
      <w:lvlText w:val=""/>
      <w:lvlJc w:val="left"/>
      <w:pPr>
        <w:ind w:left="4320" w:hanging="360"/>
      </w:pPr>
      <w:rPr>
        <w:rFonts w:ascii="Wingdings" w:hAnsi="Wingdings" w:hint="default"/>
      </w:rPr>
    </w:lvl>
    <w:lvl w:ilvl="6" w:tplc="E65C1A96">
      <w:start w:val="1"/>
      <w:numFmt w:val="bullet"/>
      <w:lvlText w:val=""/>
      <w:lvlJc w:val="left"/>
      <w:pPr>
        <w:ind w:left="5040" w:hanging="360"/>
      </w:pPr>
      <w:rPr>
        <w:rFonts w:ascii="Symbol" w:hAnsi="Symbol" w:hint="default"/>
      </w:rPr>
    </w:lvl>
    <w:lvl w:ilvl="7" w:tplc="4382290E">
      <w:start w:val="1"/>
      <w:numFmt w:val="bullet"/>
      <w:lvlText w:val="o"/>
      <w:lvlJc w:val="left"/>
      <w:pPr>
        <w:ind w:left="5760" w:hanging="360"/>
      </w:pPr>
      <w:rPr>
        <w:rFonts w:ascii="Courier New" w:hAnsi="Courier New" w:hint="default"/>
      </w:rPr>
    </w:lvl>
    <w:lvl w:ilvl="8" w:tplc="4802D8AA">
      <w:start w:val="1"/>
      <w:numFmt w:val="bullet"/>
      <w:lvlText w:val=""/>
      <w:lvlJc w:val="left"/>
      <w:pPr>
        <w:ind w:left="6480" w:hanging="360"/>
      </w:pPr>
      <w:rPr>
        <w:rFonts w:ascii="Wingdings" w:hAnsi="Wingdings" w:hint="default"/>
      </w:rPr>
    </w:lvl>
  </w:abstractNum>
  <w:abstractNum w:abstractNumId="26" w15:restartNumberingAfterBreak="0">
    <w:nsid w:val="63C0E5EC"/>
    <w:multiLevelType w:val="hybridMultilevel"/>
    <w:tmpl w:val="E0A250F6"/>
    <w:lvl w:ilvl="0" w:tplc="73F4B3F4">
      <w:start w:val="1"/>
      <w:numFmt w:val="decimal"/>
      <w:lvlText w:val="%1."/>
      <w:lvlJc w:val="left"/>
      <w:pPr>
        <w:ind w:left="720" w:hanging="360"/>
      </w:pPr>
    </w:lvl>
    <w:lvl w:ilvl="1" w:tplc="1E40067C">
      <w:start w:val="1"/>
      <w:numFmt w:val="lowerLetter"/>
      <w:lvlText w:val="%2."/>
      <w:lvlJc w:val="left"/>
      <w:pPr>
        <w:ind w:left="1440" w:hanging="360"/>
      </w:pPr>
    </w:lvl>
    <w:lvl w:ilvl="2" w:tplc="2804AD44">
      <w:start w:val="1"/>
      <w:numFmt w:val="lowerRoman"/>
      <w:lvlText w:val="%3."/>
      <w:lvlJc w:val="right"/>
      <w:pPr>
        <w:ind w:left="2160" w:hanging="180"/>
      </w:pPr>
    </w:lvl>
    <w:lvl w:ilvl="3" w:tplc="AE2E99B2">
      <w:start w:val="1"/>
      <w:numFmt w:val="decimal"/>
      <w:lvlText w:val="%4."/>
      <w:lvlJc w:val="left"/>
      <w:pPr>
        <w:ind w:left="2880" w:hanging="360"/>
      </w:pPr>
    </w:lvl>
    <w:lvl w:ilvl="4" w:tplc="E9CAA5C6">
      <w:start w:val="1"/>
      <w:numFmt w:val="lowerLetter"/>
      <w:lvlText w:val="%5."/>
      <w:lvlJc w:val="left"/>
      <w:pPr>
        <w:ind w:left="3600" w:hanging="360"/>
      </w:pPr>
    </w:lvl>
    <w:lvl w:ilvl="5" w:tplc="134EDDA2">
      <w:start w:val="1"/>
      <w:numFmt w:val="lowerRoman"/>
      <w:lvlText w:val="%6."/>
      <w:lvlJc w:val="right"/>
      <w:pPr>
        <w:ind w:left="4320" w:hanging="180"/>
      </w:pPr>
    </w:lvl>
    <w:lvl w:ilvl="6" w:tplc="24B23960">
      <w:start w:val="1"/>
      <w:numFmt w:val="decimal"/>
      <w:lvlText w:val="%7."/>
      <w:lvlJc w:val="left"/>
      <w:pPr>
        <w:ind w:left="5040" w:hanging="360"/>
      </w:pPr>
    </w:lvl>
    <w:lvl w:ilvl="7" w:tplc="71FE9D86">
      <w:start w:val="1"/>
      <w:numFmt w:val="lowerLetter"/>
      <w:lvlText w:val="%8."/>
      <w:lvlJc w:val="left"/>
      <w:pPr>
        <w:ind w:left="5760" w:hanging="360"/>
      </w:pPr>
    </w:lvl>
    <w:lvl w:ilvl="8" w:tplc="8BE41406">
      <w:start w:val="1"/>
      <w:numFmt w:val="lowerRoman"/>
      <w:lvlText w:val="%9."/>
      <w:lvlJc w:val="right"/>
      <w:pPr>
        <w:ind w:left="6480" w:hanging="180"/>
      </w:pPr>
    </w:lvl>
  </w:abstractNum>
  <w:abstractNum w:abstractNumId="27" w15:restartNumberingAfterBreak="0">
    <w:nsid w:val="66AA4A35"/>
    <w:multiLevelType w:val="hybridMultilevel"/>
    <w:tmpl w:val="81589852"/>
    <w:lvl w:ilvl="0" w:tplc="1A6037F8">
      <w:start w:val="1"/>
      <w:numFmt w:val="decimal"/>
      <w:lvlText w:val="%1."/>
      <w:lvlJc w:val="left"/>
      <w:pPr>
        <w:ind w:left="720" w:hanging="360"/>
      </w:pPr>
    </w:lvl>
    <w:lvl w:ilvl="1" w:tplc="879836E4">
      <w:start w:val="1"/>
      <w:numFmt w:val="lowerLetter"/>
      <w:lvlText w:val="%2."/>
      <w:lvlJc w:val="left"/>
      <w:pPr>
        <w:ind w:left="1440" w:hanging="360"/>
      </w:pPr>
    </w:lvl>
    <w:lvl w:ilvl="2" w:tplc="1A745D86">
      <w:start w:val="1"/>
      <w:numFmt w:val="lowerRoman"/>
      <w:lvlText w:val="%3."/>
      <w:lvlJc w:val="right"/>
      <w:pPr>
        <w:ind w:left="2160" w:hanging="180"/>
      </w:pPr>
    </w:lvl>
    <w:lvl w:ilvl="3" w:tplc="34FE3DFC">
      <w:start w:val="1"/>
      <w:numFmt w:val="decimal"/>
      <w:lvlText w:val="%4."/>
      <w:lvlJc w:val="left"/>
      <w:pPr>
        <w:ind w:left="2880" w:hanging="360"/>
      </w:pPr>
    </w:lvl>
    <w:lvl w:ilvl="4" w:tplc="7650495C">
      <w:start w:val="1"/>
      <w:numFmt w:val="lowerLetter"/>
      <w:lvlText w:val="%5."/>
      <w:lvlJc w:val="left"/>
      <w:pPr>
        <w:ind w:left="3600" w:hanging="360"/>
      </w:pPr>
    </w:lvl>
    <w:lvl w:ilvl="5" w:tplc="ADEE3414">
      <w:start w:val="1"/>
      <w:numFmt w:val="lowerRoman"/>
      <w:lvlText w:val="%6."/>
      <w:lvlJc w:val="right"/>
      <w:pPr>
        <w:ind w:left="4320" w:hanging="180"/>
      </w:pPr>
    </w:lvl>
    <w:lvl w:ilvl="6" w:tplc="4F921D60">
      <w:start w:val="1"/>
      <w:numFmt w:val="decimal"/>
      <w:lvlText w:val="%7."/>
      <w:lvlJc w:val="left"/>
      <w:pPr>
        <w:ind w:left="5040" w:hanging="360"/>
      </w:pPr>
    </w:lvl>
    <w:lvl w:ilvl="7" w:tplc="2E3E89B0">
      <w:start w:val="1"/>
      <w:numFmt w:val="lowerLetter"/>
      <w:lvlText w:val="%8."/>
      <w:lvlJc w:val="left"/>
      <w:pPr>
        <w:ind w:left="5760" w:hanging="360"/>
      </w:pPr>
    </w:lvl>
    <w:lvl w:ilvl="8" w:tplc="AC18AB44">
      <w:start w:val="1"/>
      <w:numFmt w:val="lowerRoman"/>
      <w:lvlText w:val="%9."/>
      <w:lvlJc w:val="right"/>
      <w:pPr>
        <w:ind w:left="6480" w:hanging="180"/>
      </w:pPr>
    </w:lvl>
  </w:abstractNum>
  <w:abstractNum w:abstractNumId="28" w15:restartNumberingAfterBreak="0">
    <w:nsid w:val="68F71C4F"/>
    <w:multiLevelType w:val="hybridMultilevel"/>
    <w:tmpl w:val="5A443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DF22EE"/>
    <w:multiLevelType w:val="hybridMultilevel"/>
    <w:tmpl w:val="8196D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192C12"/>
    <w:multiLevelType w:val="multilevel"/>
    <w:tmpl w:val="BA02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5E7D33"/>
    <w:multiLevelType w:val="hybridMultilevel"/>
    <w:tmpl w:val="BD98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547CAA"/>
    <w:multiLevelType w:val="hybridMultilevel"/>
    <w:tmpl w:val="AD14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3650BF"/>
    <w:multiLevelType w:val="hybridMultilevel"/>
    <w:tmpl w:val="AF6AFD26"/>
    <w:lvl w:ilvl="0" w:tplc="471C75AE">
      <w:start w:val="1"/>
      <w:numFmt w:val="bullet"/>
      <w:lvlText w:val=""/>
      <w:lvlJc w:val="left"/>
      <w:pPr>
        <w:ind w:left="720" w:hanging="360"/>
      </w:pPr>
      <w:rPr>
        <w:rFonts w:ascii="Symbol" w:hAnsi="Symbol" w:hint="default"/>
      </w:rPr>
    </w:lvl>
    <w:lvl w:ilvl="1" w:tplc="1BA4C4A4">
      <w:start w:val="1"/>
      <w:numFmt w:val="bullet"/>
      <w:lvlText w:val="o"/>
      <w:lvlJc w:val="left"/>
      <w:pPr>
        <w:ind w:left="1440" w:hanging="360"/>
      </w:pPr>
      <w:rPr>
        <w:rFonts w:ascii="Courier New" w:hAnsi="Courier New" w:hint="default"/>
      </w:rPr>
    </w:lvl>
    <w:lvl w:ilvl="2" w:tplc="68224012">
      <w:start w:val="1"/>
      <w:numFmt w:val="bullet"/>
      <w:lvlText w:val=""/>
      <w:lvlJc w:val="left"/>
      <w:pPr>
        <w:ind w:left="2160" w:hanging="360"/>
      </w:pPr>
      <w:rPr>
        <w:rFonts w:ascii="Wingdings" w:hAnsi="Wingdings" w:hint="default"/>
      </w:rPr>
    </w:lvl>
    <w:lvl w:ilvl="3" w:tplc="4684AA7A">
      <w:start w:val="1"/>
      <w:numFmt w:val="bullet"/>
      <w:lvlText w:val=""/>
      <w:lvlJc w:val="left"/>
      <w:pPr>
        <w:ind w:left="2880" w:hanging="360"/>
      </w:pPr>
      <w:rPr>
        <w:rFonts w:ascii="Symbol" w:hAnsi="Symbol" w:hint="default"/>
      </w:rPr>
    </w:lvl>
    <w:lvl w:ilvl="4" w:tplc="83BC647E">
      <w:start w:val="1"/>
      <w:numFmt w:val="bullet"/>
      <w:lvlText w:val="o"/>
      <w:lvlJc w:val="left"/>
      <w:pPr>
        <w:ind w:left="3600" w:hanging="360"/>
      </w:pPr>
      <w:rPr>
        <w:rFonts w:ascii="Courier New" w:hAnsi="Courier New" w:hint="default"/>
      </w:rPr>
    </w:lvl>
    <w:lvl w:ilvl="5" w:tplc="9DF8CC50">
      <w:start w:val="1"/>
      <w:numFmt w:val="bullet"/>
      <w:lvlText w:val=""/>
      <w:lvlJc w:val="left"/>
      <w:pPr>
        <w:ind w:left="4320" w:hanging="360"/>
      </w:pPr>
      <w:rPr>
        <w:rFonts w:ascii="Wingdings" w:hAnsi="Wingdings" w:hint="default"/>
      </w:rPr>
    </w:lvl>
    <w:lvl w:ilvl="6" w:tplc="CFBE5690">
      <w:start w:val="1"/>
      <w:numFmt w:val="bullet"/>
      <w:lvlText w:val=""/>
      <w:lvlJc w:val="left"/>
      <w:pPr>
        <w:ind w:left="5040" w:hanging="360"/>
      </w:pPr>
      <w:rPr>
        <w:rFonts w:ascii="Symbol" w:hAnsi="Symbol" w:hint="default"/>
      </w:rPr>
    </w:lvl>
    <w:lvl w:ilvl="7" w:tplc="3D2ACC44">
      <w:start w:val="1"/>
      <w:numFmt w:val="bullet"/>
      <w:lvlText w:val="o"/>
      <w:lvlJc w:val="left"/>
      <w:pPr>
        <w:ind w:left="5760" w:hanging="360"/>
      </w:pPr>
      <w:rPr>
        <w:rFonts w:ascii="Courier New" w:hAnsi="Courier New" w:hint="default"/>
      </w:rPr>
    </w:lvl>
    <w:lvl w:ilvl="8" w:tplc="C088C340">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7"/>
  </w:num>
  <w:num w:numId="4">
    <w:abstractNumId w:val="1"/>
  </w:num>
  <w:num w:numId="5">
    <w:abstractNumId w:val="17"/>
  </w:num>
  <w:num w:numId="6">
    <w:abstractNumId w:val="14"/>
  </w:num>
  <w:num w:numId="7">
    <w:abstractNumId w:val="24"/>
  </w:num>
  <w:num w:numId="8">
    <w:abstractNumId w:val="26"/>
  </w:num>
  <w:num w:numId="9">
    <w:abstractNumId w:val="25"/>
  </w:num>
  <w:num w:numId="10">
    <w:abstractNumId w:val="33"/>
  </w:num>
  <w:num w:numId="11">
    <w:abstractNumId w:val="18"/>
  </w:num>
  <w:num w:numId="12">
    <w:abstractNumId w:val="12"/>
  </w:num>
  <w:num w:numId="13">
    <w:abstractNumId w:val="10"/>
  </w:num>
  <w:num w:numId="14">
    <w:abstractNumId w:val="2"/>
  </w:num>
  <w:num w:numId="15">
    <w:abstractNumId w:val="3"/>
  </w:num>
  <w:num w:numId="16">
    <w:abstractNumId w:val="4"/>
  </w:num>
  <w:num w:numId="17">
    <w:abstractNumId w:val="9"/>
  </w:num>
  <w:num w:numId="18">
    <w:abstractNumId w:val="22"/>
  </w:num>
  <w:num w:numId="19">
    <w:abstractNumId w:val="5"/>
  </w:num>
  <w:num w:numId="20">
    <w:abstractNumId w:val="6"/>
  </w:num>
  <w:num w:numId="21">
    <w:abstractNumId w:val="32"/>
  </w:num>
  <w:num w:numId="22">
    <w:abstractNumId w:val="21"/>
  </w:num>
  <w:num w:numId="23">
    <w:abstractNumId w:val="19"/>
  </w:num>
  <w:num w:numId="24">
    <w:abstractNumId w:val="23"/>
  </w:num>
  <w:num w:numId="25">
    <w:abstractNumId w:val="13"/>
  </w:num>
  <w:num w:numId="26">
    <w:abstractNumId w:val="31"/>
  </w:num>
  <w:num w:numId="27">
    <w:abstractNumId w:val="20"/>
  </w:num>
  <w:num w:numId="28">
    <w:abstractNumId w:val="28"/>
  </w:num>
  <w:num w:numId="29">
    <w:abstractNumId w:val="0"/>
  </w:num>
  <w:num w:numId="30">
    <w:abstractNumId w:val="29"/>
  </w:num>
  <w:num w:numId="31">
    <w:abstractNumId w:val="11"/>
  </w:num>
  <w:num w:numId="32">
    <w:abstractNumId w:val="30"/>
  </w:num>
  <w:num w:numId="33">
    <w:abstractNumId w:val="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5D"/>
    <w:rsid w:val="000047ED"/>
    <w:rsid w:val="00007619"/>
    <w:rsid w:val="00013110"/>
    <w:rsid w:val="0001338D"/>
    <w:rsid w:val="000153DE"/>
    <w:rsid w:val="0003026C"/>
    <w:rsid w:val="000368F3"/>
    <w:rsid w:val="0004037F"/>
    <w:rsid w:val="00045F07"/>
    <w:rsid w:val="00046FF8"/>
    <w:rsid w:val="00047735"/>
    <w:rsid w:val="0005333C"/>
    <w:rsid w:val="00067C04"/>
    <w:rsid w:val="00081773"/>
    <w:rsid w:val="000835C1"/>
    <w:rsid w:val="000A54FA"/>
    <w:rsid w:val="000B1FE9"/>
    <w:rsid w:val="000B71C9"/>
    <w:rsid w:val="000B7548"/>
    <w:rsid w:val="000D9C53"/>
    <w:rsid w:val="000F2989"/>
    <w:rsid w:val="000F38A8"/>
    <w:rsid w:val="000F63A9"/>
    <w:rsid w:val="000F63DA"/>
    <w:rsid w:val="000F7585"/>
    <w:rsid w:val="0011327E"/>
    <w:rsid w:val="001154E7"/>
    <w:rsid w:val="00117EB9"/>
    <w:rsid w:val="00136941"/>
    <w:rsid w:val="00144F8C"/>
    <w:rsid w:val="00145B29"/>
    <w:rsid w:val="00163533"/>
    <w:rsid w:val="00170523"/>
    <w:rsid w:val="00171197"/>
    <w:rsid w:val="00175BF5"/>
    <w:rsid w:val="00177A3F"/>
    <w:rsid w:val="00183340"/>
    <w:rsid w:val="00184367"/>
    <w:rsid w:val="00185D03"/>
    <w:rsid w:val="001938E4"/>
    <w:rsid w:val="001A1325"/>
    <w:rsid w:val="001A1FD4"/>
    <w:rsid w:val="001A3827"/>
    <w:rsid w:val="001A3981"/>
    <w:rsid w:val="001A5A89"/>
    <w:rsid w:val="001A7FA8"/>
    <w:rsid w:val="001B01E3"/>
    <w:rsid w:val="001B1878"/>
    <w:rsid w:val="001B422C"/>
    <w:rsid w:val="001C4194"/>
    <w:rsid w:val="001C6615"/>
    <w:rsid w:val="001C669F"/>
    <w:rsid w:val="001D4FBC"/>
    <w:rsid w:val="001F4E96"/>
    <w:rsid w:val="001F729E"/>
    <w:rsid w:val="002009E6"/>
    <w:rsid w:val="00201DED"/>
    <w:rsid w:val="00203CBB"/>
    <w:rsid w:val="00212431"/>
    <w:rsid w:val="00215E1A"/>
    <w:rsid w:val="00220172"/>
    <w:rsid w:val="00227210"/>
    <w:rsid w:val="00242547"/>
    <w:rsid w:val="00271C59"/>
    <w:rsid w:val="00272573"/>
    <w:rsid w:val="00281B08"/>
    <w:rsid w:val="00286626"/>
    <w:rsid w:val="0029719B"/>
    <w:rsid w:val="002A0449"/>
    <w:rsid w:val="002A39DB"/>
    <w:rsid w:val="002B0DA4"/>
    <w:rsid w:val="002B7481"/>
    <w:rsid w:val="002B770E"/>
    <w:rsid w:val="002B7B90"/>
    <w:rsid w:val="002E0ACD"/>
    <w:rsid w:val="002E2DD2"/>
    <w:rsid w:val="002F311C"/>
    <w:rsid w:val="002F4423"/>
    <w:rsid w:val="003164D1"/>
    <w:rsid w:val="00327004"/>
    <w:rsid w:val="003322B7"/>
    <w:rsid w:val="00333245"/>
    <w:rsid w:val="003346A4"/>
    <w:rsid w:val="00345469"/>
    <w:rsid w:val="003514A9"/>
    <w:rsid w:val="003517EE"/>
    <w:rsid w:val="003676E1"/>
    <w:rsid w:val="00370D76"/>
    <w:rsid w:val="003725D4"/>
    <w:rsid w:val="0037286F"/>
    <w:rsid w:val="0037738D"/>
    <w:rsid w:val="00377FF0"/>
    <w:rsid w:val="003800EF"/>
    <w:rsid w:val="0039066F"/>
    <w:rsid w:val="003B1252"/>
    <w:rsid w:val="003B6192"/>
    <w:rsid w:val="003C1900"/>
    <w:rsid w:val="003C2FDF"/>
    <w:rsid w:val="003C41E0"/>
    <w:rsid w:val="003D5101"/>
    <w:rsid w:val="003D54A4"/>
    <w:rsid w:val="003D5C66"/>
    <w:rsid w:val="003E6129"/>
    <w:rsid w:val="003F07E7"/>
    <w:rsid w:val="003F5683"/>
    <w:rsid w:val="003F6198"/>
    <w:rsid w:val="00411E5A"/>
    <w:rsid w:val="00440928"/>
    <w:rsid w:val="004411E2"/>
    <w:rsid w:val="00443FAF"/>
    <w:rsid w:val="00444232"/>
    <w:rsid w:val="0045032C"/>
    <w:rsid w:val="004572EE"/>
    <w:rsid w:val="004652DE"/>
    <w:rsid w:val="004672D4"/>
    <w:rsid w:val="004911C6"/>
    <w:rsid w:val="00493F6F"/>
    <w:rsid w:val="004A337C"/>
    <w:rsid w:val="004B63F1"/>
    <w:rsid w:val="004C7E1C"/>
    <w:rsid w:val="004E160C"/>
    <w:rsid w:val="004E1B3F"/>
    <w:rsid w:val="004E2B4E"/>
    <w:rsid w:val="004E3756"/>
    <w:rsid w:val="004E73F5"/>
    <w:rsid w:val="00504113"/>
    <w:rsid w:val="00506EBB"/>
    <w:rsid w:val="00510C7B"/>
    <w:rsid w:val="0051759F"/>
    <w:rsid w:val="005206F5"/>
    <w:rsid w:val="005247A1"/>
    <w:rsid w:val="00524AE9"/>
    <w:rsid w:val="0052B4CE"/>
    <w:rsid w:val="00567D2A"/>
    <w:rsid w:val="00567EAC"/>
    <w:rsid w:val="005736E2"/>
    <w:rsid w:val="00576CCC"/>
    <w:rsid w:val="00586D9A"/>
    <w:rsid w:val="00595199"/>
    <w:rsid w:val="00596340"/>
    <w:rsid w:val="005A0B94"/>
    <w:rsid w:val="005B2702"/>
    <w:rsid w:val="005D32EF"/>
    <w:rsid w:val="005D691D"/>
    <w:rsid w:val="005E28F1"/>
    <w:rsid w:val="005E2E20"/>
    <w:rsid w:val="00607962"/>
    <w:rsid w:val="00610427"/>
    <w:rsid w:val="00611151"/>
    <w:rsid w:val="00613DF5"/>
    <w:rsid w:val="00617031"/>
    <w:rsid w:val="00631F85"/>
    <w:rsid w:val="00632A3F"/>
    <w:rsid w:val="00637F98"/>
    <w:rsid w:val="006405B5"/>
    <w:rsid w:val="0065DBE8"/>
    <w:rsid w:val="006603AC"/>
    <w:rsid w:val="0066542D"/>
    <w:rsid w:val="006658B9"/>
    <w:rsid w:val="00672F1B"/>
    <w:rsid w:val="006733F8"/>
    <w:rsid w:val="0067639E"/>
    <w:rsid w:val="006A2117"/>
    <w:rsid w:val="006A3DBD"/>
    <w:rsid w:val="006A6517"/>
    <w:rsid w:val="006B36B6"/>
    <w:rsid w:val="006B4F73"/>
    <w:rsid w:val="006D3224"/>
    <w:rsid w:val="006D3FC6"/>
    <w:rsid w:val="006D590A"/>
    <w:rsid w:val="006E0895"/>
    <w:rsid w:val="00704A5C"/>
    <w:rsid w:val="0070BAED"/>
    <w:rsid w:val="0070DAE1"/>
    <w:rsid w:val="0071195E"/>
    <w:rsid w:val="007137CD"/>
    <w:rsid w:val="00716D57"/>
    <w:rsid w:val="00721D53"/>
    <w:rsid w:val="007238F8"/>
    <w:rsid w:val="00735536"/>
    <w:rsid w:val="00744C98"/>
    <w:rsid w:val="007516D6"/>
    <w:rsid w:val="007549A6"/>
    <w:rsid w:val="00757702"/>
    <w:rsid w:val="007609D8"/>
    <w:rsid w:val="00765509"/>
    <w:rsid w:val="00765627"/>
    <w:rsid w:val="00777278"/>
    <w:rsid w:val="0077735D"/>
    <w:rsid w:val="00782021"/>
    <w:rsid w:val="007946FA"/>
    <w:rsid w:val="007973FD"/>
    <w:rsid w:val="007C0E3F"/>
    <w:rsid w:val="007C2414"/>
    <w:rsid w:val="007C5729"/>
    <w:rsid w:val="007E2106"/>
    <w:rsid w:val="007E62FB"/>
    <w:rsid w:val="007F4E2F"/>
    <w:rsid w:val="008009E3"/>
    <w:rsid w:val="008046A8"/>
    <w:rsid w:val="008243D6"/>
    <w:rsid w:val="00833CC7"/>
    <w:rsid w:val="00833D61"/>
    <w:rsid w:val="008625E3"/>
    <w:rsid w:val="00865F68"/>
    <w:rsid w:val="00867F8E"/>
    <w:rsid w:val="00871FD3"/>
    <w:rsid w:val="00873FC0"/>
    <w:rsid w:val="008840E2"/>
    <w:rsid w:val="00884AE3"/>
    <w:rsid w:val="00892D7A"/>
    <w:rsid w:val="00892DB4"/>
    <w:rsid w:val="00895281"/>
    <w:rsid w:val="008A26DC"/>
    <w:rsid w:val="008C1716"/>
    <w:rsid w:val="008C2EF2"/>
    <w:rsid w:val="008C33F4"/>
    <w:rsid w:val="008E2266"/>
    <w:rsid w:val="008E3789"/>
    <w:rsid w:val="008E3B85"/>
    <w:rsid w:val="008F0170"/>
    <w:rsid w:val="008F3A17"/>
    <w:rsid w:val="00902A0E"/>
    <w:rsid w:val="00905C49"/>
    <w:rsid w:val="00916892"/>
    <w:rsid w:val="0091783F"/>
    <w:rsid w:val="00917CE8"/>
    <w:rsid w:val="00921848"/>
    <w:rsid w:val="00923878"/>
    <w:rsid w:val="00926A28"/>
    <w:rsid w:val="009340FA"/>
    <w:rsid w:val="009362E1"/>
    <w:rsid w:val="009367A0"/>
    <w:rsid w:val="009521B2"/>
    <w:rsid w:val="00955A01"/>
    <w:rsid w:val="009633AC"/>
    <w:rsid w:val="00981B6F"/>
    <w:rsid w:val="009829FC"/>
    <w:rsid w:val="00993B5B"/>
    <w:rsid w:val="009A080B"/>
    <w:rsid w:val="009B046E"/>
    <w:rsid w:val="009B0C3B"/>
    <w:rsid w:val="009B66AB"/>
    <w:rsid w:val="009C16BD"/>
    <w:rsid w:val="009C5945"/>
    <w:rsid w:val="009C76A7"/>
    <w:rsid w:val="009D385A"/>
    <w:rsid w:val="009E205D"/>
    <w:rsid w:val="009E627A"/>
    <w:rsid w:val="009E74FC"/>
    <w:rsid w:val="009F2C64"/>
    <w:rsid w:val="009F7AB7"/>
    <w:rsid w:val="00A016E4"/>
    <w:rsid w:val="00A058D0"/>
    <w:rsid w:val="00A064F1"/>
    <w:rsid w:val="00A21817"/>
    <w:rsid w:val="00A21F74"/>
    <w:rsid w:val="00A301C7"/>
    <w:rsid w:val="00A301E6"/>
    <w:rsid w:val="00A33569"/>
    <w:rsid w:val="00A40607"/>
    <w:rsid w:val="00A56DBD"/>
    <w:rsid w:val="00A77433"/>
    <w:rsid w:val="00A8036E"/>
    <w:rsid w:val="00A818B8"/>
    <w:rsid w:val="00A91D1E"/>
    <w:rsid w:val="00A92991"/>
    <w:rsid w:val="00A92CFA"/>
    <w:rsid w:val="00A960E9"/>
    <w:rsid w:val="00AA1993"/>
    <w:rsid w:val="00AB546E"/>
    <w:rsid w:val="00AB63F3"/>
    <w:rsid w:val="00AC1C48"/>
    <w:rsid w:val="00AC5CEF"/>
    <w:rsid w:val="00AE6944"/>
    <w:rsid w:val="00B023CA"/>
    <w:rsid w:val="00B04BE4"/>
    <w:rsid w:val="00B05146"/>
    <w:rsid w:val="00B13315"/>
    <w:rsid w:val="00B22FA6"/>
    <w:rsid w:val="00B23573"/>
    <w:rsid w:val="00B246BE"/>
    <w:rsid w:val="00B25741"/>
    <w:rsid w:val="00B25A16"/>
    <w:rsid w:val="00B26627"/>
    <w:rsid w:val="00B2689D"/>
    <w:rsid w:val="00B26F24"/>
    <w:rsid w:val="00B471AC"/>
    <w:rsid w:val="00B654FB"/>
    <w:rsid w:val="00B70AFD"/>
    <w:rsid w:val="00B72956"/>
    <w:rsid w:val="00B73E01"/>
    <w:rsid w:val="00B82B6D"/>
    <w:rsid w:val="00B87780"/>
    <w:rsid w:val="00B95FF8"/>
    <w:rsid w:val="00BA10BE"/>
    <w:rsid w:val="00BA40C5"/>
    <w:rsid w:val="00BA524D"/>
    <w:rsid w:val="00BA6AFA"/>
    <w:rsid w:val="00BB666C"/>
    <w:rsid w:val="00BC2FB8"/>
    <w:rsid w:val="00BD46AD"/>
    <w:rsid w:val="00BD4A28"/>
    <w:rsid w:val="00BD6C95"/>
    <w:rsid w:val="00BD7B88"/>
    <w:rsid w:val="00BE433E"/>
    <w:rsid w:val="00BE7960"/>
    <w:rsid w:val="00C1596B"/>
    <w:rsid w:val="00C21F56"/>
    <w:rsid w:val="00C23AF1"/>
    <w:rsid w:val="00C30575"/>
    <w:rsid w:val="00C427AA"/>
    <w:rsid w:val="00C42BE3"/>
    <w:rsid w:val="00C4678F"/>
    <w:rsid w:val="00C51260"/>
    <w:rsid w:val="00C51B5F"/>
    <w:rsid w:val="00C57048"/>
    <w:rsid w:val="00C65646"/>
    <w:rsid w:val="00C73A9E"/>
    <w:rsid w:val="00C73EA9"/>
    <w:rsid w:val="00C8029E"/>
    <w:rsid w:val="00C92DD2"/>
    <w:rsid w:val="00C940B4"/>
    <w:rsid w:val="00CA6B6E"/>
    <w:rsid w:val="00CA7482"/>
    <w:rsid w:val="00CB2D67"/>
    <w:rsid w:val="00CB385C"/>
    <w:rsid w:val="00CB4985"/>
    <w:rsid w:val="00CB6DBA"/>
    <w:rsid w:val="00CC34D0"/>
    <w:rsid w:val="00CE0FC9"/>
    <w:rsid w:val="00CF0B66"/>
    <w:rsid w:val="00CF3480"/>
    <w:rsid w:val="00CF70AA"/>
    <w:rsid w:val="00D13C64"/>
    <w:rsid w:val="00D16926"/>
    <w:rsid w:val="00D21E0B"/>
    <w:rsid w:val="00D2312C"/>
    <w:rsid w:val="00D326C1"/>
    <w:rsid w:val="00D3430D"/>
    <w:rsid w:val="00D413CE"/>
    <w:rsid w:val="00D41BBD"/>
    <w:rsid w:val="00D44414"/>
    <w:rsid w:val="00D51DFF"/>
    <w:rsid w:val="00D64BB0"/>
    <w:rsid w:val="00D66EEE"/>
    <w:rsid w:val="00D6749A"/>
    <w:rsid w:val="00D73D67"/>
    <w:rsid w:val="00D80D5D"/>
    <w:rsid w:val="00D813DD"/>
    <w:rsid w:val="00D92C7D"/>
    <w:rsid w:val="00D9541C"/>
    <w:rsid w:val="00D956DB"/>
    <w:rsid w:val="00DA0FA4"/>
    <w:rsid w:val="00DA42EB"/>
    <w:rsid w:val="00DA474E"/>
    <w:rsid w:val="00DB1B5B"/>
    <w:rsid w:val="00DB47E4"/>
    <w:rsid w:val="00DC2137"/>
    <w:rsid w:val="00DC4509"/>
    <w:rsid w:val="00DC6CF3"/>
    <w:rsid w:val="00DC7B82"/>
    <w:rsid w:val="00DD02F6"/>
    <w:rsid w:val="00DD6289"/>
    <w:rsid w:val="00DE22A9"/>
    <w:rsid w:val="00DE3273"/>
    <w:rsid w:val="00E0006B"/>
    <w:rsid w:val="00E06AB6"/>
    <w:rsid w:val="00E15978"/>
    <w:rsid w:val="00E22D68"/>
    <w:rsid w:val="00E25BE2"/>
    <w:rsid w:val="00E266E1"/>
    <w:rsid w:val="00E354BF"/>
    <w:rsid w:val="00E36400"/>
    <w:rsid w:val="00E42840"/>
    <w:rsid w:val="00E55F0A"/>
    <w:rsid w:val="00E575D3"/>
    <w:rsid w:val="00E57A16"/>
    <w:rsid w:val="00E57C10"/>
    <w:rsid w:val="00E617C2"/>
    <w:rsid w:val="00E626B0"/>
    <w:rsid w:val="00E661A0"/>
    <w:rsid w:val="00E67084"/>
    <w:rsid w:val="00E7152C"/>
    <w:rsid w:val="00E72882"/>
    <w:rsid w:val="00E73147"/>
    <w:rsid w:val="00E82198"/>
    <w:rsid w:val="00EA2686"/>
    <w:rsid w:val="00EB64CA"/>
    <w:rsid w:val="00EB73EC"/>
    <w:rsid w:val="00EC3F43"/>
    <w:rsid w:val="00EC7F03"/>
    <w:rsid w:val="00ED1210"/>
    <w:rsid w:val="00ED4855"/>
    <w:rsid w:val="00EE61E8"/>
    <w:rsid w:val="00EE7A57"/>
    <w:rsid w:val="00EF64A0"/>
    <w:rsid w:val="00F0177F"/>
    <w:rsid w:val="00F02B78"/>
    <w:rsid w:val="00F0446C"/>
    <w:rsid w:val="00F12737"/>
    <w:rsid w:val="00F13278"/>
    <w:rsid w:val="00F24095"/>
    <w:rsid w:val="00F30DF3"/>
    <w:rsid w:val="00F31B34"/>
    <w:rsid w:val="00F40EB6"/>
    <w:rsid w:val="00F41C31"/>
    <w:rsid w:val="00F46382"/>
    <w:rsid w:val="00F4753F"/>
    <w:rsid w:val="00F5300F"/>
    <w:rsid w:val="00F5322A"/>
    <w:rsid w:val="00F5608F"/>
    <w:rsid w:val="00F8091D"/>
    <w:rsid w:val="00F81EE7"/>
    <w:rsid w:val="00F84543"/>
    <w:rsid w:val="00F87C1F"/>
    <w:rsid w:val="00FB5E26"/>
    <w:rsid w:val="00FB7E24"/>
    <w:rsid w:val="00FC50A6"/>
    <w:rsid w:val="00FC6046"/>
    <w:rsid w:val="00FD3BD7"/>
    <w:rsid w:val="00FF0A2D"/>
    <w:rsid w:val="00FF12B7"/>
    <w:rsid w:val="0100BAF1"/>
    <w:rsid w:val="0101F732"/>
    <w:rsid w:val="01022B21"/>
    <w:rsid w:val="0113EA99"/>
    <w:rsid w:val="01158529"/>
    <w:rsid w:val="012C1869"/>
    <w:rsid w:val="012FBBCC"/>
    <w:rsid w:val="01381F18"/>
    <w:rsid w:val="01420B21"/>
    <w:rsid w:val="0151088C"/>
    <w:rsid w:val="0170DD4C"/>
    <w:rsid w:val="017565B7"/>
    <w:rsid w:val="01768478"/>
    <w:rsid w:val="0177CC14"/>
    <w:rsid w:val="0185D3A9"/>
    <w:rsid w:val="018AB49D"/>
    <w:rsid w:val="01A7E1F3"/>
    <w:rsid w:val="01E0E6E9"/>
    <w:rsid w:val="01E578C5"/>
    <w:rsid w:val="01F3E78A"/>
    <w:rsid w:val="0216F392"/>
    <w:rsid w:val="0231C88D"/>
    <w:rsid w:val="0235F4E4"/>
    <w:rsid w:val="0240892C"/>
    <w:rsid w:val="026F8D94"/>
    <w:rsid w:val="0273FDAE"/>
    <w:rsid w:val="02762738"/>
    <w:rsid w:val="028E8443"/>
    <w:rsid w:val="029D0FA1"/>
    <w:rsid w:val="029E9168"/>
    <w:rsid w:val="02E9A0FE"/>
    <w:rsid w:val="02EB3AA0"/>
    <w:rsid w:val="02F1B364"/>
    <w:rsid w:val="02F38C34"/>
    <w:rsid w:val="03282C60"/>
    <w:rsid w:val="03479543"/>
    <w:rsid w:val="034C6177"/>
    <w:rsid w:val="034DB078"/>
    <w:rsid w:val="036F85E1"/>
    <w:rsid w:val="038577AA"/>
    <w:rsid w:val="03928631"/>
    <w:rsid w:val="03C29A03"/>
    <w:rsid w:val="03E8EA3F"/>
    <w:rsid w:val="03F3B6C3"/>
    <w:rsid w:val="041B8F97"/>
    <w:rsid w:val="0439CBE3"/>
    <w:rsid w:val="04539ECD"/>
    <w:rsid w:val="046AC18A"/>
    <w:rsid w:val="0480E58A"/>
    <w:rsid w:val="049C7CEF"/>
    <w:rsid w:val="04EB4189"/>
    <w:rsid w:val="04F5514B"/>
    <w:rsid w:val="05040B05"/>
    <w:rsid w:val="05156F05"/>
    <w:rsid w:val="05228E83"/>
    <w:rsid w:val="053572CE"/>
    <w:rsid w:val="0542EB43"/>
    <w:rsid w:val="05435B6D"/>
    <w:rsid w:val="0548C9CD"/>
    <w:rsid w:val="055D248B"/>
    <w:rsid w:val="057169EA"/>
    <w:rsid w:val="05725053"/>
    <w:rsid w:val="05925ED4"/>
    <w:rsid w:val="05938DF5"/>
    <w:rsid w:val="05A625E6"/>
    <w:rsid w:val="05D6956E"/>
    <w:rsid w:val="06049390"/>
    <w:rsid w:val="0608A779"/>
    <w:rsid w:val="060CE6FF"/>
    <w:rsid w:val="060DBAE7"/>
    <w:rsid w:val="06249B63"/>
    <w:rsid w:val="062DD543"/>
    <w:rsid w:val="06498DE3"/>
    <w:rsid w:val="064D41F3"/>
    <w:rsid w:val="06571040"/>
    <w:rsid w:val="06739C95"/>
    <w:rsid w:val="068833A1"/>
    <w:rsid w:val="069366CB"/>
    <w:rsid w:val="06A1ED59"/>
    <w:rsid w:val="06B7AC1A"/>
    <w:rsid w:val="06D37678"/>
    <w:rsid w:val="06D56B55"/>
    <w:rsid w:val="06DB34E1"/>
    <w:rsid w:val="06DECAE0"/>
    <w:rsid w:val="06E138E8"/>
    <w:rsid w:val="06E67958"/>
    <w:rsid w:val="06F8BC6C"/>
    <w:rsid w:val="07076B80"/>
    <w:rsid w:val="0722FA2F"/>
    <w:rsid w:val="072A100C"/>
    <w:rsid w:val="0758FD81"/>
    <w:rsid w:val="07640038"/>
    <w:rsid w:val="0774090E"/>
    <w:rsid w:val="07768C7E"/>
    <w:rsid w:val="077F63A8"/>
    <w:rsid w:val="07835103"/>
    <w:rsid w:val="07923AE9"/>
    <w:rsid w:val="07A74003"/>
    <w:rsid w:val="07B0A938"/>
    <w:rsid w:val="07BFA5F4"/>
    <w:rsid w:val="07CE3E40"/>
    <w:rsid w:val="07E55848"/>
    <w:rsid w:val="07FA7E31"/>
    <w:rsid w:val="07FAEC21"/>
    <w:rsid w:val="07FDBC04"/>
    <w:rsid w:val="08080F95"/>
    <w:rsid w:val="08218EF4"/>
    <w:rsid w:val="082E4E6D"/>
    <w:rsid w:val="0847ADF6"/>
    <w:rsid w:val="084F0FA8"/>
    <w:rsid w:val="085816DD"/>
    <w:rsid w:val="08630959"/>
    <w:rsid w:val="086C3620"/>
    <w:rsid w:val="0873BE8C"/>
    <w:rsid w:val="087904BD"/>
    <w:rsid w:val="088E9C73"/>
    <w:rsid w:val="08B8F239"/>
    <w:rsid w:val="08C4F533"/>
    <w:rsid w:val="08D83ED8"/>
    <w:rsid w:val="08DA911D"/>
    <w:rsid w:val="08E624EB"/>
    <w:rsid w:val="08E679B7"/>
    <w:rsid w:val="08F66E80"/>
    <w:rsid w:val="08FA5BC1"/>
    <w:rsid w:val="09145295"/>
    <w:rsid w:val="092B3635"/>
    <w:rsid w:val="093D9AA9"/>
    <w:rsid w:val="093F2DE4"/>
    <w:rsid w:val="094CF98C"/>
    <w:rsid w:val="095502E9"/>
    <w:rsid w:val="09585641"/>
    <w:rsid w:val="095C3C25"/>
    <w:rsid w:val="09884440"/>
    <w:rsid w:val="099551A5"/>
    <w:rsid w:val="09ABF784"/>
    <w:rsid w:val="09DA5C7C"/>
    <w:rsid w:val="09F02D6C"/>
    <w:rsid w:val="0A07B369"/>
    <w:rsid w:val="0A1D71F0"/>
    <w:rsid w:val="0A3095AE"/>
    <w:rsid w:val="0A339627"/>
    <w:rsid w:val="0A416A49"/>
    <w:rsid w:val="0A582BC3"/>
    <w:rsid w:val="0A65345A"/>
    <w:rsid w:val="0A66A327"/>
    <w:rsid w:val="0A6E7B50"/>
    <w:rsid w:val="0A774382"/>
    <w:rsid w:val="0A853BD7"/>
    <w:rsid w:val="0A91F458"/>
    <w:rsid w:val="0A99E1C2"/>
    <w:rsid w:val="0A9A6C97"/>
    <w:rsid w:val="0AA81267"/>
    <w:rsid w:val="0AAF5D58"/>
    <w:rsid w:val="0ADF5347"/>
    <w:rsid w:val="0AED4ACC"/>
    <w:rsid w:val="0AFB8734"/>
    <w:rsid w:val="0B146165"/>
    <w:rsid w:val="0B3556C5"/>
    <w:rsid w:val="0B5BA4C4"/>
    <w:rsid w:val="0B73D9C6"/>
    <w:rsid w:val="0B7F1DCE"/>
    <w:rsid w:val="0B956775"/>
    <w:rsid w:val="0B95DEC9"/>
    <w:rsid w:val="0BD41B15"/>
    <w:rsid w:val="0C0DF75B"/>
    <w:rsid w:val="0C1B6AC2"/>
    <w:rsid w:val="0C3D540F"/>
    <w:rsid w:val="0C46FAFF"/>
    <w:rsid w:val="0C4BAF73"/>
    <w:rsid w:val="0C55E0E5"/>
    <w:rsid w:val="0C626CA1"/>
    <w:rsid w:val="0C763829"/>
    <w:rsid w:val="0C8FBB56"/>
    <w:rsid w:val="0C933864"/>
    <w:rsid w:val="0C98706E"/>
    <w:rsid w:val="0CB48B58"/>
    <w:rsid w:val="0CC6920E"/>
    <w:rsid w:val="0CCF2D26"/>
    <w:rsid w:val="0CD8A3C3"/>
    <w:rsid w:val="0CE8CAA5"/>
    <w:rsid w:val="0CFBE922"/>
    <w:rsid w:val="0D04BE31"/>
    <w:rsid w:val="0D3638E5"/>
    <w:rsid w:val="0D3D6C26"/>
    <w:rsid w:val="0D6D6C07"/>
    <w:rsid w:val="0D735150"/>
    <w:rsid w:val="0D8BE730"/>
    <w:rsid w:val="0DC526CC"/>
    <w:rsid w:val="0DC6178B"/>
    <w:rsid w:val="0DC7F393"/>
    <w:rsid w:val="0DD18284"/>
    <w:rsid w:val="0DDE00C7"/>
    <w:rsid w:val="0DDFDC2F"/>
    <w:rsid w:val="0DE81D2B"/>
    <w:rsid w:val="0DE8DE7A"/>
    <w:rsid w:val="0E12088A"/>
    <w:rsid w:val="0E25A853"/>
    <w:rsid w:val="0E496D5E"/>
    <w:rsid w:val="0E59859C"/>
    <w:rsid w:val="0E80D596"/>
    <w:rsid w:val="0E995595"/>
    <w:rsid w:val="0ECF5A2D"/>
    <w:rsid w:val="0F422E01"/>
    <w:rsid w:val="0F4EF38C"/>
    <w:rsid w:val="0F61CB9E"/>
    <w:rsid w:val="0F63D3F0"/>
    <w:rsid w:val="0F91A88E"/>
    <w:rsid w:val="0FC25834"/>
    <w:rsid w:val="0FD24153"/>
    <w:rsid w:val="0FFECA95"/>
    <w:rsid w:val="103BE432"/>
    <w:rsid w:val="10428585"/>
    <w:rsid w:val="1045ABBA"/>
    <w:rsid w:val="10481362"/>
    <w:rsid w:val="104F2095"/>
    <w:rsid w:val="10577A44"/>
    <w:rsid w:val="10730286"/>
    <w:rsid w:val="10733F35"/>
    <w:rsid w:val="10756156"/>
    <w:rsid w:val="107BF52B"/>
    <w:rsid w:val="107F7A5B"/>
    <w:rsid w:val="108AAE74"/>
    <w:rsid w:val="10988CB7"/>
    <w:rsid w:val="109CD274"/>
    <w:rsid w:val="10A991B1"/>
    <w:rsid w:val="10AE2398"/>
    <w:rsid w:val="10BBE69D"/>
    <w:rsid w:val="10DE3CE1"/>
    <w:rsid w:val="10E99089"/>
    <w:rsid w:val="10F5F42B"/>
    <w:rsid w:val="1115FC0F"/>
    <w:rsid w:val="111F5C23"/>
    <w:rsid w:val="112782F7"/>
    <w:rsid w:val="1129EFDC"/>
    <w:rsid w:val="113082CE"/>
    <w:rsid w:val="1140C25D"/>
    <w:rsid w:val="117E751E"/>
    <w:rsid w:val="119727EB"/>
    <w:rsid w:val="11BE8AB4"/>
    <w:rsid w:val="11EF620C"/>
    <w:rsid w:val="11F3A7F6"/>
    <w:rsid w:val="11F4754E"/>
    <w:rsid w:val="12294EB5"/>
    <w:rsid w:val="1241E207"/>
    <w:rsid w:val="124970E0"/>
    <w:rsid w:val="124D4757"/>
    <w:rsid w:val="125C2777"/>
    <w:rsid w:val="12B87098"/>
    <w:rsid w:val="12F8526A"/>
    <w:rsid w:val="1309EC12"/>
    <w:rsid w:val="131EF44F"/>
    <w:rsid w:val="132DE593"/>
    <w:rsid w:val="1336335B"/>
    <w:rsid w:val="133E4BB3"/>
    <w:rsid w:val="13580DFA"/>
    <w:rsid w:val="13713657"/>
    <w:rsid w:val="137572F8"/>
    <w:rsid w:val="138614B6"/>
    <w:rsid w:val="13AB2BD9"/>
    <w:rsid w:val="13D3E872"/>
    <w:rsid w:val="13D618DA"/>
    <w:rsid w:val="13F4D9C9"/>
    <w:rsid w:val="1404C5E3"/>
    <w:rsid w:val="1404EC01"/>
    <w:rsid w:val="1421EAE8"/>
    <w:rsid w:val="1428D6C8"/>
    <w:rsid w:val="142AF7E8"/>
    <w:rsid w:val="144F455E"/>
    <w:rsid w:val="145A785B"/>
    <w:rsid w:val="145CFD0C"/>
    <w:rsid w:val="145E664A"/>
    <w:rsid w:val="1481655A"/>
    <w:rsid w:val="148C3575"/>
    <w:rsid w:val="14B33308"/>
    <w:rsid w:val="14BECCB4"/>
    <w:rsid w:val="14C4DF0A"/>
    <w:rsid w:val="155851A7"/>
    <w:rsid w:val="156F4BC0"/>
    <w:rsid w:val="157E2F70"/>
    <w:rsid w:val="1581BEE9"/>
    <w:rsid w:val="15A9F6FF"/>
    <w:rsid w:val="15AB1866"/>
    <w:rsid w:val="15AD7B1F"/>
    <w:rsid w:val="15AE8807"/>
    <w:rsid w:val="15BA85D4"/>
    <w:rsid w:val="15D44C08"/>
    <w:rsid w:val="15D833C4"/>
    <w:rsid w:val="15DECB70"/>
    <w:rsid w:val="15E00B0B"/>
    <w:rsid w:val="15FF3159"/>
    <w:rsid w:val="1605ED07"/>
    <w:rsid w:val="160F6ACE"/>
    <w:rsid w:val="1610AB5A"/>
    <w:rsid w:val="164C759F"/>
    <w:rsid w:val="165DC82E"/>
    <w:rsid w:val="1664BED4"/>
    <w:rsid w:val="166A9C32"/>
    <w:rsid w:val="16828146"/>
    <w:rsid w:val="16876EF6"/>
    <w:rsid w:val="168FAEBC"/>
    <w:rsid w:val="16B45EFC"/>
    <w:rsid w:val="16D998EA"/>
    <w:rsid w:val="16E007A2"/>
    <w:rsid w:val="1716CDBC"/>
    <w:rsid w:val="1738730D"/>
    <w:rsid w:val="17426B12"/>
    <w:rsid w:val="1753EB42"/>
    <w:rsid w:val="1760C90E"/>
    <w:rsid w:val="1791595F"/>
    <w:rsid w:val="17A26CF4"/>
    <w:rsid w:val="17C8FB5A"/>
    <w:rsid w:val="17D68F8E"/>
    <w:rsid w:val="17E0BCB1"/>
    <w:rsid w:val="17F582C6"/>
    <w:rsid w:val="17F94EC3"/>
    <w:rsid w:val="1802B46B"/>
    <w:rsid w:val="1802B88B"/>
    <w:rsid w:val="181C1A29"/>
    <w:rsid w:val="18235DBC"/>
    <w:rsid w:val="182B7F1D"/>
    <w:rsid w:val="18372A9F"/>
    <w:rsid w:val="184AA06A"/>
    <w:rsid w:val="18531B0C"/>
    <w:rsid w:val="1862A06B"/>
    <w:rsid w:val="187EE54A"/>
    <w:rsid w:val="1880843A"/>
    <w:rsid w:val="188F49AD"/>
    <w:rsid w:val="1891B466"/>
    <w:rsid w:val="18992F22"/>
    <w:rsid w:val="18A645CF"/>
    <w:rsid w:val="18C6F882"/>
    <w:rsid w:val="18CACFEF"/>
    <w:rsid w:val="18D57C65"/>
    <w:rsid w:val="18F78CAF"/>
    <w:rsid w:val="19037A0C"/>
    <w:rsid w:val="1919365F"/>
    <w:rsid w:val="19356C53"/>
    <w:rsid w:val="194A6975"/>
    <w:rsid w:val="195194CC"/>
    <w:rsid w:val="195846CD"/>
    <w:rsid w:val="195E598B"/>
    <w:rsid w:val="19677100"/>
    <w:rsid w:val="1984F990"/>
    <w:rsid w:val="199FF0BD"/>
    <w:rsid w:val="19AD43C1"/>
    <w:rsid w:val="19E918DD"/>
    <w:rsid w:val="19F8E1E6"/>
    <w:rsid w:val="1A17A864"/>
    <w:rsid w:val="1A2610A1"/>
    <w:rsid w:val="1A2C4DC7"/>
    <w:rsid w:val="1A370E8B"/>
    <w:rsid w:val="1A421630"/>
    <w:rsid w:val="1A4CFA85"/>
    <w:rsid w:val="1A51D3A7"/>
    <w:rsid w:val="1A547C92"/>
    <w:rsid w:val="1A61630D"/>
    <w:rsid w:val="1A86B056"/>
    <w:rsid w:val="1A96F24E"/>
    <w:rsid w:val="1ACDBD43"/>
    <w:rsid w:val="1AE00203"/>
    <w:rsid w:val="1B01DE73"/>
    <w:rsid w:val="1B040818"/>
    <w:rsid w:val="1B255764"/>
    <w:rsid w:val="1B3F1303"/>
    <w:rsid w:val="1B5D1D07"/>
    <w:rsid w:val="1B89E38D"/>
    <w:rsid w:val="1B9A5348"/>
    <w:rsid w:val="1BD0D712"/>
    <w:rsid w:val="1BDC32CE"/>
    <w:rsid w:val="1BFE2546"/>
    <w:rsid w:val="1BFE9944"/>
    <w:rsid w:val="1C0686CA"/>
    <w:rsid w:val="1C1DD3DC"/>
    <w:rsid w:val="1C1EBEB4"/>
    <w:rsid w:val="1C218498"/>
    <w:rsid w:val="1C6455A4"/>
    <w:rsid w:val="1C6D9BFF"/>
    <w:rsid w:val="1C731EA2"/>
    <w:rsid w:val="1C75C603"/>
    <w:rsid w:val="1C953A00"/>
    <w:rsid w:val="1C9883B2"/>
    <w:rsid w:val="1CB5BEA0"/>
    <w:rsid w:val="1CBD246F"/>
    <w:rsid w:val="1D025470"/>
    <w:rsid w:val="1D2FD383"/>
    <w:rsid w:val="1D3D8B1A"/>
    <w:rsid w:val="1D522899"/>
    <w:rsid w:val="1D54FF41"/>
    <w:rsid w:val="1D58B5DF"/>
    <w:rsid w:val="1D59FBA5"/>
    <w:rsid w:val="1D6CE6E3"/>
    <w:rsid w:val="1D815948"/>
    <w:rsid w:val="1D851FBB"/>
    <w:rsid w:val="1D860F40"/>
    <w:rsid w:val="1DC5A1B2"/>
    <w:rsid w:val="1DD428E6"/>
    <w:rsid w:val="1DDB3C51"/>
    <w:rsid w:val="1DEA54AF"/>
    <w:rsid w:val="1E2AC49D"/>
    <w:rsid w:val="1E384639"/>
    <w:rsid w:val="1E55542D"/>
    <w:rsid w:val="1E6263F0"/>
    <w:rsid w:val="1E6728CF"/>
    <w:rsid w:val="1E74D9F6"/>
    <w:rsid w:val="1E793385"/>
    <w:rsid w:val="1E863D0C"/>
    <w:rsid w:val="1EA746D4"/>
    <w:rsid w:val="1EB35B37"/>
    <w:rsid w:val="1ED1E1EF"/>
    <w:rsid w:val="1ED39606"/>
    <w:rsid w:val="1EE964F4"/>
    <w:rsid w:val="1F01CA2C"/>
    <w:rsid w:val="1F0C9AFB"/>
    <w:rsid w:val="1F1D1205"/>
    <w:rsid w:val="1F225EFD"/>
    <w:rsid w:val="1F41B5C8"/>
    <w:rsid w:val="1F4AED59"/>
    <w:rsid w:val="1F5C59B0"/>
    <w:rsid w:val="1F6C5C89"/>
    <w:rsid w:val="1F6F8E95"/>
    <w:rsid w:val="1F7A54A3"/>
    <w:rsid w:val="1F9E45F9"/>
    <w:rsid w:val="1FBC3B51"/>
    <w:rsid w:val="1FC56A3B"/>
    <w:rsid w:val="1FFDCE00"/>
    <w:rsid w:val="2005F9A1"/>
    <w:rsid w:val="200D2ED8"/>
    <w:rsid w:val="202A362F"/>
    <w:rsid w:val="202D092C"/>
    <w:rsid w:val="203A07A2"/>
    <w:rsid w:val="2040422C"/>
    <w:rsid w:val="20419C57"/>
    <w:rsid w:val="2049C2AF"/>
    <w:rsid w:val="204A143F"/>
    <w:rsid w:val="208FFAB0"/>
    <w:rsid w:val="20990B52"/>
    <w:rsid w:val="20B85661"/>
    <w:rsid w:val="20C0CF90"/>
    <w:rsid w:val="20C1A652"/>
    <w:rsid w:val="20CDF4D1"/>
    <w:rsid w:val="20D9F7ED"/>
    <w:rsid w:val="20EC46DD"/>
    <w:rsid w:val="20F29093"/>
    <w:rsid w:val="2107306E"/>
    <w:rsid w:val="210B1FE7"/>
    <w:rsid w:val="211006B4"/>
    <w:rsid w:val="21223DE6"/>
    <w:rsid w:val="212C7079"/>
    <w:rsid w:val="21300CC6"/>
    <w:rsid w:val="21360EA9"/>
    <w:rsid w:val="2139FC92"/>
    <w:rsid w:val="213D8D1B"/>
    <w:rsid w:val="214341CD"/>
    <w:rsid w:val="2163B2B7"/>
    <w:rsid w:val="2166EA2C"/>
    <w:rsid w:val="216B171E"/>
    <w:rsid w:val="219756EC"/>
    <w:rsid w:val="2197A627"/>
    <w:rsid w:val="21B273FB"/>
    <w:rsid w:val="21B65E57"/>
    <w:rsid w:val="21DE89FF"/>
    <w:rsid w:val="21ECF65E"/>
    <w:rsid w:val="21F8C842"/>
    <w:rsid w:val="22090D4B"/>
    <w:rsid w:val="2243E8AE"/>
    <w:rsid w:val="2286DE56"/>
    <w:rsid w:val="228FE3BF"/>
    <w:rsid w:val="22A042E0"/>
    <w:rsid w:val="22D25781"/>
    <w:rsid w:val="22D2C9E7"/>
    <w:rsid w:val="23032B07"/>
    <w:rsid w:val="23250024"/>
    <w:rsid w:val="23309441"/>
    <w:rsid w:val="23455C38"/>
    <w:rsid w:val="23761F4A"/>
    <w:rsid w:val="239424F5"/>
    <w:rsid w:val="239A7F5E"/>
    <w:rsid w:val="23ABA108"/>
    <w:rsid w:val="23AE47EB"/>
    <w:rsid w:val="23AFB723"/>
    <w:rsid w:val="23BEABE8"/>
    <w:rsid w:val="23D3F080"/>
    <w:rsid w:val="23D6380D"/>
    <w:rsid w:val="23D96A9C"/>
    <w:rsid w:val="23D98BE5"/>
    <w:rsid w:val="23DC2867"/>
    <w:rsid w:val="23E4A391"/>
    <w:rsid w:val="23F8E81F"/>
    <w:rsid w:val="2410EE76"/>
    <w:rsid w:val="2416CF0F"/>
    <w:rsid w:val="243D43B0"/>
    <w:rsid w:val="24456875"/>
    <w:rsid w:val="24839974"/>
    <w:rsid w:val="24918384"/>
    <w:rsid w:val="2492ED99"/>
    <w:rsid w:val="249B763B"/>
    <w:rsid w:val="24A050E9"/>
    <w:rsid w:val="24A8D9C3"/>
    <w:rsid w:val="24B60CA0"/>
    <w:rsid w:val="24B9321F"/>
    <w:rsid w:val="24C1C9F6"/>
    <w:rsid w:val="24CC8579"/>
    <w:rsid w:val="24D323CA"/>
    <w:rsid w:val="24DA3D60"/>
    <w:rsid w:val="24FEE781"/>
    <w:rsid w:val="25318268"/>
    <w:rsid w:val="25442268"/>
    <w:rsid w:val="2544FF59"/>
    <w:rsid w:val="256F006E"/>
    <w:rsid w:val="25744DFA"/>
    <w:rsid w:val="25B49378"/>
    <w:rsid w:val="25B5C5D5"/>
    <w:rsid w:val="25C714E6"/>
    <w:rsid w:val="25DB14E5"/>
    <w:rsid w:val="25EB9724"/>
    <w:rsid w:val="2604982B"/>
    <w:rsid w:val="260C773A"/>
    <w:rsid w:val="2634F5A1"/>
    <w:rsid w:val="263C4937"/>
    <w:rsid w:val="264E3008"/>
    <w:rsid w:val="265B72E6"/>
    <w:rsid w:val="269961F7"/>
    <w:rsid w:val="26A22487"/>
    <w:rsid w:val="26AF986F"/>
    <w:rsid w:val="26C3CB77"/>
    <w:rsid w:val="26CF64C9"/>
    <w:rsid w:val="26E82C6D"/>
    <w:rsid w:val="26FFCCF7"/>
    <w:rsid w:val="270282D8"/>
    <w:rsid w:val="270F04C4"/>
    <w:rsid w:val="271AB3E9"/>
    <w:rsid w:val="27493971"/>
    <w:rsid w:val="27668574"/>
    <w:rsid w:val="2766B232"/>
    <w:rsid w:val="276C423D"/>
    <w:rsid w:val="278C93B4"/>
    <w:rsid w:val="27925BE4"/>
    <w:rsid w:val="279C2381"/>
    <w:rsid w:val="27BE6A40"/>
    <w:rsid w:val="27C2AE4F"/>
    <w:rsid w:val="27D0C602"/>
    <w:rsid w:val="27DB7881"/>
    <w:rsid w:val="27EF2789"/>
    <w:rsid w:val="27F3A259"/>
    <w:rsid w:val="27F528F9"/>
    <w:rsid w:val="28038A88"/>
    <w:rsid w:val="281704C3"/>
    <w:rsid w:val="2878E88E"/>
    <w:rsid w:val="287AE450"/>
    <w:rsid w:val="28A09BCC"/>
    <w:rsid w:val="28AB92CB"/>
    <w:rsid w:val="28B6A189"/>
    <w:rsid w:val="28B8DAA2"/>
    <w:rsid w:val="28C24BE6"/>
    <w:rsid w:val="28CD49FD"/>
    <w:rsid w:val="28E066B9"/>
    <w:rsid w:val="2908C5D1"/>
    <w:rsid w:val="290AE7B3"/>
    <w:rsid w:val="2914A568"/>
    <w:rsid w:val="292B7567"/>
    <w:rsid w:val="293B20AE"/>
    <w:rsid w:val="295D0E2D"/>
    <w:rsid w:val="2962CA94"/>
    <w:rsid w:val="2964F4A7"/>
    <w:rsid w:val="296C901E"/>
    <w:rsid w:val="296FE271"/>
    <w:rsid w:val="2991C983"/>
    <w:rsid w:val="2998C8A5"/>
    <w:rsid w:val="299E3F13"/>
    <w:rsid w:val="29B594DB"/>
    <w:rsid w:val="29B67D5A"/>
    <w:rsid w:val="29BCE65A"/>
    <w:rsid w:val="29D1FED8"/>
    <w:rsid w:val="29E1EC68"/>
    <w:rsid w:val="29EDD646"/>
    <w:rsid w:val="2A092B71"/>
    <w:rsid w:val="2A092DE3"/>
    <w:rsid w:val="2A0BAB47"/>
    <w:rsid w:val="2A1CBB11"/>
    <w:rsid w:val="2A334EEF"/>
    <w:rsid w:val="2A409964"/>
    <w:rsid w:val="2A51A862"/>
    <w:rsid w:val="2A586BD0"/>
    <w:rsid w:val="2A7A90CF"/>
    <w:rsid w:val="2A7D252F"/>
    <w:rsid w:val="2A860704"/>
    <w:rsid w:val="2A935CD7"/>
    <w:rsid w:val="2A9639E9"/>
    <w:rsid w:val="2AAF0501"/>
    <w:rsid w:val="2AB2022D"/>
    <w:rsid w:val="2AC7A154"/>
    <w:rsid w:val="2AD735BF"/>
    <w:rsid w:val="2AF42D2D"/>
    <w:rsid w:val="2AF90234"/>
    <w:rsid w:val="2AF9118C"/>
    <w:rsid w:val="2B0A368E"/>
    <w:rsid w:val="2B159A48"/>
    <w:rsid w:val="2B15D7F9"/>
    <w:rsid w:val="2B1A3F75"/>
    <w:rsid w:val="2B1AFECC"/>
    <w:rsid w:val="2B1DCC3D"/>
    <w:rsid w:val="2B256010"/>
    <w:rsid w:val="2B7892FF"/>
    <w:rsid w:val="2B7BB011"/>
    <w:rsid w:val="2B9B1DB4"/>
    <w:rsid w:val="2BA125AF"/>
    <w:rsid w:val="2BA4FBD2"/>
    <w:rsid w:val="2BAC3F9A"/>
    <w:rsid w:val="2BB13291"/>
    <w:rsid w:val="2BC0A700"/>
    <w:rsid w:val="2BC7AD2A"/>
    <w:rsid w:val="2BD2C890"/>
    <w:rsid w:val="2BD842EF"/>
    <w:rsid w:val="2BE772CC"/>
    <w:rsid w:val="2BF08F31"/>
    <w:rsid w:val="2BF5E960"/>
    <w:rsid w:val="2C11F775"/>
    <w:rsid w:val="2C190031"/>
    <w:rsid w:val="2C285E58"/>
    <w:rsid w:val="2C454F72"/>
    <w:rsid w:val="2C522D88"/>
    <w:rsid w:val="2C81E451"/>
    <w:rsid w:val="2C904A05"/>
    <w:rsid w:val="2CADA864"/>
    <w:rsid w:val="2CBA1388"/>
    <w:rsid w:val="2CC8BE5B"/>
    <w:rsid w:val="2CCEA4F1"/>
    <w:rsid w:val="2CD30B0D"/>
    <w:rsid w:val="2CEA0243"/>
    <w:rsid w:val="2CF8C51E"/>
    <w:rsid w:val="2D233951"/>
    <w:rsid w:val="2D236BF0"/>
    <w:rsid w:val="2D464350"/>
    <w:rsid w:val="2D480AC4"/>
    <w:rsid w:val="2D4EEF82"/>
    <w:rsid w:val="2D52E5BE"/>
    <w:rsid w:val="2D63BBAC"/>
    <w:rsid w:val="2D750846"/>
    <w:rsid w:val="2D7D1A53"/>
    <w:rsid w:val="2D7D6BD8"/>
    <w:rsid w:val="2D87FE38"/>
    <w:rsid w:val="2D892463"/>
    <w:rsid w:val="2D8AF833"/>
    <w:rsid w:val="2D8E1D6D"/>
    <w:rsid w:val="2D959CD9"/>
    <w:rsid w:val="2D9E65E3"/>
    <w:rsid w:val="2DCAFD99"/>
    <w:rsid w:val="2DD78D3B"/>
    <w:rsid w:val="2DE51C77"/>
    <w:rsid w:val="2DF85197"/>
    <w:rsid w:val="2DF87F3F"/>
    <w:rsid w:val="2DFE5707"/>
    <w:rsid w:val="2E062D83"/>
    <w:rsid w:val="2E100460"/>
    <w:rsid w:val="2E22C5C9"/>
    <w:rsid w:val="2E284973"/>
    <w:rsid w:val="2E2DABC4"/>
    <w:rsid w:val="2E6DAE8B"/>
    <w:rsid w:val="2E79AFC5"/>
    <w:rsid w:val="2E8C31FC"/>
    <w:rsid w:val="2E8D43BD"/>
    <w:rsid w:val="2E9AF259"/>
    <w:rsid w:val="2E9D0C8C"/>
    <w:rsid w:val="2EB21E92"/>
    <w:rsid w:val="2EB5B3E6"/>
    <w:rsid w:val="2EC97A2A"/>
    <w:rsid w:val="2ECBAB3A"/>
    <w:rsid w:val="2EE860BE"/>
    <w:rsid w:val="2EF9D8A1"/>
    <w:rsid w:val="2F071303"/>
    <w:rsid w:val="2F170AE6"/>
    <w:rsid w:val="2F337467"/>
    <w:rsid w:val="2F4959C0"/>
    <w:rsid w:val="2F55908F"/>
    <w:rsid w:val="2F8100BC"/>
    <w:rsid w:val="2FA66A2E"/>
    <w:rsid w:val="2FA74697"/>
    <w:rsid w:val="2FC8EB48"/>
    <w:rsid w:val="2FCA8DAD"/>
    <w:rsid w:val="2FD45896"/>
    <w:rsid w:val="2FD6BCAE"/>
    <w:rsid w:val="2FDA4450"/>
    <w:rsid w:val="2FF1B44A"/>
    <w:rsid w:val="2FF50044"/>
    <w:rsid w:val="2FFF5974"/>
    <w:rsid w:val="30455FB9"/>
    <w:rsid w:val="305D4354"/>
    <w:rsid w:val="3062F63D"/>
    <w:rsid w:val="306D0EEE"/>
    <w:rsid w:val="30786CF5"/>
    <w:rsid w:val="307B70D8"/>
    <w:rsid w:val="30818000"/>
    <w:rsid w:val="308DEAA3"/>
    <w:rsid w:val="30BAAB6F"/>
    <w:rsid w:val="30BAE3EF"/>
    <w:rsid w:val="30C62DB9"/>
    <w:rsid w:val="30CE50A0"/>
    <w:rsid w:val="30D92D7A"/>
    <w:rsid w:val="30F012EC"/>
    <w:rsid w:val="31033E61"/>
    <w:rsid w:val="312207A9"/>
    <w:rsid w:val="313099ED"/>
    <w:rsid w:val="31349FB2"/>
    <w:rsid w:val="313A4DF1"/>
    <w:rsid w:val="3150A6D2"/>
    <w:rsid w:val="316B07E3"/>
    <w:rsid w:val="316C396F"/>
    <w:rsid w:val="3179D2EB"/>
    <w:rsid w:val="31A80A61"/>
    <w:rsid w:val="31CF8F2A"/>
    <w:rsid w:val="31F8F7EF"/>
    <w:rsid w:val="321CABF7"/>
    <w:rsid w:val="32577C3E"/>
    <w:rsid w:val="32661551"/>
    <w:rsid w:val="3277448A"/>
    <w:rsid w:val="327B2080"/>
    <w:rsid w:val="32838D3F"/>
    <w:rsid w:val="329518A7"/>
    <w:rsid w:val="329C5927"/>
    <w:rsid w:val="32AED0E5"/>
    <w:rsid w:val="32B554F0"/>
    <w:rsid w:val="32C2EA80"/>
    <w:rsid w:val="32C5B99C"/>
    <w:rsid w:val="32DC8B7E"/>
    <w:rsid w:val="32ED524C"/>
    <w:rsid w:val="32FE239E"/>
    <w:rsid w:val="33011CE7"/>
    <w:rsid w:val="33171E16"/>
    <w:rsid w:val="3317875A"/>
    <w:rsid w:val="3334657C"/>
    <w:rsid w:val="337EC6FF"/>
    <w:rsid w:val="3384AF65"/>
    <w:rsid w:val="33AC4DBA"/>
    <w:rsid w:val="33ADA06E"/>
    <w:rsid w:val="33B58240"/>
    <w:rsid w:val="33F2C60A"/>
    <w:rsid w:val="33F2D5F1"/>
    <w:rsid w:val="33F4DFDA"/>
    <w:rsid w:val="340A0095"/>
    <w:rsid w:val="34136C0D"/>
    <w:rsid w:val="34140850"/>
    <w:rsid w:val="342EE6E1"/>
    <w:rsid w:val="34425DC9"/>
    <w:rsid w:val="344B4C2A"/>
    <w:rsid w:val="3454DD03"/>
    <w:rsid w:val="346CCD3B"/>
    <w:rsid w:val="34A4D4ED"/>
    <w:rsid w:val="34AEB470"/>
    <w:rsid w:val="34AF490A"/>
    <w:rsid w:val="34B14C17"/>
    <w:rsid w:val="34C52ABA"/>
    <w:rsid w:val="34DE7736"/>
    <w:rsid w:val="34FDB304"/>
    <w:rsid w:val="3512FBF4"/>
    <w:rsid w:val="3516EBE5"/>
    <w:rsid w:val="35339453"/>
    <w:rsid w:val="353F3B6B"/>
    <w:rsid w:val="354BDE18"/>
    <w:rsid w:val="35508C70"/>
    <w:rsid w:val="3560C06F"/>
    <w:rsid w:val="3566AEFC"/>
    <w:rsid w:val="357D8C92"/>
    <w:rsid w:val="357FD780"/>
    <w:rsid w:val="35836FEF"/>
    <w:rsid w:val="35890DE3"/>
    <w:rsid w:val="35904BB9"/>
    <w:rsid w:val="35AA64D9"/>
    <w:rsid w:val="35BCF7D1"/>
    <w:rsid w:val="35D1A93F"/>
    <w:rsid w:val="35DE2E2A"/>
    <w:rsid w:val="35FDA8A4"/>
    <w:rsid w:val="361C89E4"/>
    <w:rsid w:val="36264832"/>
    <w:rsid w:val="3638BDA9"/>
    <w:rsid w:val="364701C2"/>
    <w:rsid w:val="366963EA"/>
    <w:rsid w:val="366FF8A5"/>
    <w:rsid w:val="3677663C"/>
    <w:rsid w:val="36806AAC"/>
    <w:rsid w:val="368716F4"/>
    <w:rsid w:val="36B5310D"/>
    <w:rsid w:val="36B9FC1E"/>
    <w:rsid w:val="36C5E004"/>
    <w:rsid w:val="36C7A78C"/>
    <w:rsid w:val="36E72AB9"/>
    <w:rsid w:val="36F33ED8"/>
    <w:rsid w:val="37269D9A"/>
    <w:rsid w:val="37280696"/>
    <w:rsid w:val="372FE213"/>
    <w:rsid w:val="3734BC9E"/>
    <w:rsid w:val="373A1486"/>
    <w:rsid w:val="373BC537"/>
    <w:rsid w:val="3769AED1"/>
    <w:rsid w:val="3770D262"/>
    <w:rsid w:val="3775DB9E"/>
    <w:rsid w:val="379541B8"/>
    <w:rsid w:val="37A4780A"/>
    <w:rsid w:val="37CC74A9"/>
    <w:rsid w:val="37DC7B90"/>
    <w:rsid w:val="37E73596"/>
    <w:rsid w:val="37E94E29"/>
    <w:rsid w:val="37EF2CBD"/>
    <w:rsid w:val="37FC3859"/>
    <w:rsid w:val="3808C35F"/>
    <w:rsid w:val="380B7025"/>
    <w:rsid w:val="381DAFE6"/>
    <w:rsid w:val="38237F52"/>
    <w:rsid w:val="38417DB0"/>
    <w:rsid w:val="384436A2"/>
    <w:rsid w:val="384E3BBD"/>
    <w:rsid w:val="3858080A"/>
    <w:rsid w:val="385A0D76"/>
    <w:rsid w:val="386FA9AE"/>
    <w:rsid w:val="38764631"/>
    <w:rsid w:val="38874CE5"/>
    <w:rsid w:val="38AD41D3"/>
    <w:rsid w:val="38B47C88"/>
    <w:rsid w:val="38BBC35F"/>
    <w:rsid w:val="38C41B08"/>
    <w:rsid w:val="38C4AEA8"/>
    <w:rsid w:val="38D63FDC"/>
    <w:rsid w:val="38EA23A3"/>
    <w:rsid w:val="38F67EA5"/>
    <w:rsid w:val="38FA523A"/>
    <w:rsid w:val="3900A873"/>
    <w:rsid w:val="3905EE69"/>
    <w:rsid w:val="3907AAAE"/>
    <w:rsid w:val="3929B45A"/>
    <w:rsid w:val="392B296D"/>
    <w:rsid w:val="393C088E"/>
    <w:rsid w:val="394AB083"/>
    <w:rsid w:val="39559F82"/>
    <w:rsid w:val="395F3E5F"/>
    <w:rsid w:val="39690D2F"/>
    <w:rsid w:val="39943A53"/>
    <w:rsid w:val="39A3EE59"/>
    <w:rsid w:val="39AFF73D"/>
    <w:rsid w:val="39B98047"/>
    <w:rsid w:val="39D5EE11"/>
    <w:rsid w:val="39E1C036"/>
    <w:rsid w:val="39F133D9"/>
    <w:rsid w:val="39FE3D1B"/>
    <w:rsid w:val="3A0545D7"/>
    <w:rsid w:val="3A12E41E"/>
    <w:rsid w:val="3A1B668E"/>
    <w:rsid w:val="3A1BA48C"/>
    <w:rsid w:val="3A1F4A94"/>
    <w:rsid w:val="3A454BBF"/>
    <w:rsid w:val="3A5FBADD"/>
    <w:rsid w:val="3A603D36"/>
    <w:rsid w:val="3A6CE135"/>
    <w:rsid w:val="3A703CC9"/>
    <w:rsid w:val="3A96FDFD"/>
    <w:rsid w:val="3AB9C07E"/>
    <w:rsid w:val="3AC960DA"/>
    <w:rsid w:val="3ACE14CC"/>
    <w:rsid w:val="3AD0137D"/>
    <w:rsid w:val="3AD9EDB2"/>
    <w:rsid w:val="3AF7654F"/>
    <w:rsid w:val="3B111531"/>
    <w:rsid w:val="3B115DA2"/>
    <w:rsid w:val="3B183074"/>
    <w:rsid w:val="3B1EA4AC"/>
    <w:rsid w:val="3B1EB07A"/>
    <w:rsid w:val="3B34CED8"/>
    <w:rsid w:val="3B3B1DC7"/>
    <w:rsid w:val="3B4AD75F"/>
    <w:rsid w:val="3B54D2EB"/>
    <w:rsid w:val="3B6781B4"/>
    <w:rsid w:val="3B719893"/>
    <w:rsid w:val="3B7264A1"/>
    <w:rsid w:val="3B8D9C54"/>
    <w:rsid w:val="3B935D6B"/>
    <w:rsid w:val="3BA0A6C3"/>
    <w:rsid w:val="3BB24104"/>
    <w:rsid w:val="3BCB14FD"/>
    <w:rsid w:val="3BD2522D"/>
    <w:rsid w:val="3BD629DB"/>
    <w:rsid w:val="3BD82313"/>
    <w:rsid w:val="3BDE455F"/>
    <w:rsid w:val="3BEB0174"/>
    <w:rsid w:val="3BF64DF4"/>
    <w:rsid w:val="3C48F20C"/>
    <w:rsid w:val="3C5A5BFD"/>
    <w:rsid w:val="3C5E28F2"/>
    <w:rsid w:val="3C5F73D3"/>
    <w:rsid w:val="3C67119C"/>
    <w:rsid w:val="3C6BE3DE"/>
    <w:rsid w:val="3C7F4E6C"/>
    <w:rsid w:val="3C8129FF"/>
    <w:rsid w:val="3C88ACD3"/>
    <w:rsid w:val="3CA1DDD5"/>
    <w:rsid w:val="3CADC1AB"/>
    <w:rsid w:val="3CCB0028"/>
    <w:rsid w:val="3D028CAD"/>
    <w:rsid w:val="3D1B688A"/>
    <w:rsid w:val="3D21E9EB"/>
    <w:rsid w:val="3D2320C8"/>
    <w:rsid w:val="3D33A018"/>
    <w:rsid w:val="3D39FCAE"/>
    <w:rsid w:val="3D4131A6"/>
    <w:rsid w:val="3D98BDC3"/>
    <w:rsid w:val="3D9FA804"/>
    <w:rsid w:val="3DB3D374"/>
    <w:rsid w:val="3DC2C99A"/>
    <w:rsid w:val="3DC332B3"/>
    <w:rsid w:val="3DC55B55"/>
    <w:rsid w:val="3DF89A8F"/>
    <w:rsid w:val="3DFC59A8"/>
    <w:rsid w:val="3E07B43F"/>
    <w:rsid w:val="3E15E430"/>
    <w:rsid w:val="3E1E74E7"/>
    <w:rsid w:val="3E2B0063"/>
    <w:rsid w:val="3E41D062"/>
    <w:rsid w:val="3E686BF5"/>
    <w:rsid w:val="3E7AD10C"/>
    <w:rsid w:val="3E7DC9E1"/>
    <w:rsid w:val="3E8ADBBD"/>
    <w:rsid w:val="3E96D1A9"/>
    <w:rsid w:val="3EA4E8A3"/>
    <w:rsid w:val="3EC4A4FC"/>
    <w:rsid w:val="3EC84342"/>
    <w:rsid w:val="3EE187F9"/>
    <w:rsid w:val="3EFB7732"/>
    <w:rsid w:val="3F08C0F9"/>
    <w:rsid w:val="3F103337"/>
    <w:rsid w:val="3F1075E3"/>
    <w:rsid w:val="3F3E5D62"/>
    <w:rsid w:val="3F85E0C0"/>
    <w:rsid w:val="3F91D54A"/>
    <w:rsid w:val="3F9BF0BC"/>
    <w:rsid w:val="3FC4082F"/>
    <w:rsid w:val="3FD39716"/>
    <w:rsid w:val="40044E55"/>
    <w:rsid w:val="4025A1FA"/>
    <w:rsid w:val="404CDAAE"/>
    <w:rsid w:val="406E07D7"/>
    <w:rsid w:val="4077268F"/>
    <w:rsid w:val="4095F5E7"/>
    <w:rsid w:val="40A0B3B8"/>
    <w:rsid w:val="40A4CF6B"/>
    <w:rsid w:val="40BBA358"/>
    <w:rsid w:val="40E460A0"/>
    <w:rsid w:val="40EE7FDD"/>
    <w:rsid w:val="4103706B"/>
    <w:rsid w:val="41280715"/>
    <w:rsid w:val="41553DA7"/>
    <w:rsid w:val="416A3579"/>
    <w:rsid w:val="4172DCE3"/>
    <w:rsid w:val="417E78DF"/>
    <w:rsid w:val="417E9BE1"/>
    <w:rsid w:val="41969B83"/>
    <w:rsid w:val="419D9B58"/>
    <w:rsid w:val="41A2B559"/>
    <w:rsid w:val="41A69879"/>
    <w:rsid w:val="41A78EFA"/>
    <w:rsid w:val="41BDC227"/>
    <w:rsid w:val="41C3004E"/>
    <w:rsid w:val="41CF61D7"/>
    <w:rsid w:val="41DA5D8D"/>
    <w:rsid w:val="42129F9E"/>
    <w:rsid w:val="4216E3BD"/>
    <w:rsid w:val="4227AE49"/>
    <w:rsid w:val="4228D0C4"/>
    <w:rsid w:val="42424DA8"/>
    <w:rsid w:val="4270C36D"/>
    <w:rsid w:val="42748D20"/>
    <w:rsid w:val="427B5BFD"/>
    <w:rsid w:val="429E1AFE"/>
    <w:rsid w:val="42A0AF3D"/>
    <w:rsid w:val="42DAAD2E"/>
    <w:rsid w:val="42DB2562"/>
    <w:rsid w:val="42E03217"/>
    <w:rsid w:val="42E59D36"/>
    <w:rsid w:val="42ED86AF"/>
    <w:rsid w:val="42FC078F"/>
    <w:rsid w:val="431B091C"/>
    <w:rsid w:val="433D40CA"/>
    <w:rsid w:val="43454546"/>
    <w:rsid w:val="4355E944"/>
    <w:rsid w:val="435C37FC"/>
    <w:rsid w:val="437D93EF"/>
    <w:rsid w:val="437F1CC1"/>
    <w:rsid w:val="439A367C"/>
    <w:rsid w:val="43CFD527"/>
    <w:rsid w:val="43D0AF54"/>
    <w:rsid w:val="43D2C154"/>
    <w:rsid w:val="43DF14D1"/>
    <w:rsid w:val="440EE988"/>
    <w:rsid w:val="4412902B"/>
    <w:rsid w:val="44149CA8"/>
    <w:rsid w:val="44330B90"/>
    <w:rsid w:val="443D8C3C"/>
    <w:rsid w:val="443ED2B7"/>
    <w:rsid w:val="44581C34"/>
    <w:rsid w:val="445A11CB"/>
    <w:rsid w:val="445AF84D"/>
    <w:rsid w:val="445B46C9"/>
    <w:rsid w:val="44632CB2"/>
    <w:rsid w:val="446C50C3"/>
    <w:rsid w:val="446F5BA7"/>
    <w:rsid w:val="4474130D"/>
    <w:rsid w:val="4492D36C"/>
    <w:rsid w:val="449629D1"/>
    <w:rsid w:val="449701A7"/>
    <w:rsid w:val="44A7A601"/>
    <w:rsid w:val="44C1DB46"/>
    <w:rsid w:val="44C6F0E8"/>
    <w:rsid w:val="44E4B1D6"/>
    <w:rsid w:val="44EC168B"/>
    <w:rsid w:val="44ECE6B0"/>
    <w:rsid w:val="44F26E8B"/>
    <w:rsid w:val="4506DF00"/>
    <w:rsid w:val="45142A8B"/>
    <w:rsid w:val="4518A082"/>
    <w:rsid w:val="4544336C"/>
    <w:rsid w:val="456AB8B6"/>
    <w:rsid w:val="456F7F09"/>
    <w:rsid w:val="457177E3"/>
    <w:rsid w:val="458522AE"/>
    <w:rsid w:val="459ACEA2"/>
    <w:rsid w:val="459CBC4F"/>
    <w:rsid w:val="45A0076A"/>
    <w:rsid w:val="45B4463E"/>
    <w:rsid w:val="45B9DD51"/>
    <w:rsid w:val="45C77F5A"/>
    <w:rsid w:val="45E383FE"/>
    <w:rsid w:val="45ED5771"/>
    <w:rsid w:val="46014E97"/>
    <w:rsid w:val="4631A724"/>
    <w:rsid w:val="463304D9"/>
    <w:rsid w:val="463B24E5"/>
    <w:rsid w:val="4649912C"/>
    <w:rsid w:val="467F1372"/>
    <w:rsid w:val="46865694"/>
    <w:rsid w:val="468D6FBF"/>
    <w:rsid w:val="468D8A06"/>
    <w:rsid w:val="468EA41A"/>
    <w:rsid w:val="46905BA5"/>
    <w:rsid w:val="46A6B263"/>
    <w:rsid w:val="46BE9F04"/>
    <w:rsid w:val="46C34BAB"/>
    <w:rsid w:val="46F7B550"/>
    <w:rsid w:val="46FC4F9C"/>
    <w:rsid w:val="46FF3C22"/>
    <w:rsid w:val="47024E4D"/>
    <w:rsid w:val="47065038"/>
    <w:rsid w:val="471014EB"/>
    <w:rsid w:val="47519D23"/>
    <w:rsid w:val="4755ADB2"/>
    <w:rsid w:val="475DB15E"/>
    <w:rsid w:val="4760DD21"/>
    <w:rsid w:val="4776D9BB"/>
    <w:rsid w:val="4786C29A"/>
    <w:rsid w:val="47A9D640"/>
    <w:rsid w:val="47B4F78D"/>
    <w:rsid w:val="47CCF6EB"/>
    <w:rsid w:val="47D65231"/>
    <w:rsid w:val="47E14B7D"/>
    <w:rsid w:val="47EE35FB"/>
    <w:rsid w:val="47F22C8F"/>
    <w:rsid w:val="4814BAF9"/>
    <w:rsid w:val="483DC13E"/>
    <w:rsid w:val="48777DB6"/>
    <w:rsid w:val="488C7E35"/>
    <w:rsid w:val="48A1847A"/>
    <w:rsid w:val="48A33AEC"/>
    <w:rsid w:val="48A87387"/>
    <w:rsid w:val="48D9BFF4"/>
    <w:rsid w:val="490215F8"/>
    <w:rsid w:val="490A17F8"/>
    <w:rsid w:val="490C5B4A"/>
    <w:rsid w:val="4916747F"/>
    <w:rsid w:val="491BA89E"/>
    <w:rsid w:val="49276D0E"/>
    <w:rsid w:val="4936639B"/>
    <w:rsid w:val="493BA663"/>
    <w:rsid w:val="4949B567"/>
    <w:rsid w:val="4968C74C"/>
    <w:rsid w:val="49826C37"/>
    <w:rsid w:val="49843878"/>
    <w:rsid w:val="49940553"/>
    <w:rsid w:val="49BD8032"/>
    <w:rsid w:val="49C223EA"/>
    <w:rsid w:val="49C52AC8"/>
    <w:rsid w:val="49DA8EB1"/>
    <w:rsid w:val="4A2B2FFC"/>
    <w:rsid w:val="4A44E906"/>
    <w:rsid w:val="4A4A760A"/>
    <w:rsid w:val="4A5B9A2D"/>
    <w:rsid w:val="4A60864E"/>
    <w:rsid w:val="4A654D56"/>
    <w:rsid w:val="4A8ADC14"/>
    <w:rsid w:val="4AA8AF5E"/>
    <w:rsid w:val="4AC319D3"/>
    <w:rsid w:val="4AC48E54"/>
    <w:rsid w:val="4B08BCA5"/>
    <w:rsid w:val="4B211E7A"/>
    <w:rsid w:val="4B280EB9"/>
    <w:rsid w:val="4B32207A"/>
    <w:rsid w:val="4B34FA22"/>
    <w:rsid w:val="4B36A137"/>
    <w:rsid w:val="4B404180"/>
    <w:rsid w:val="4B405BDF"/>
    <w:rsid w:val="4B4B4006"/>
    <w:rsid w:val="4B8328D6"/>
    <w:rsid w:val="4B8D16D9"/>
    <w:rsid w:val="4B93C24D"/>
    <w:rsid w:val="4B9832CB"/>
    <w:rsid w:val="4B99920E"/>
    <w:rsid w:val="4BA2FDB4"/>
    <w:rsid w:val="4BA86015"/>
    <w:rsid w:val="4BB21CBA"/>
    <w:rsid w:val="4BC2261C"/>
    <w:rsid w:val="4BC37295"/>
    <w:rsid w:val="4BC78E00"/>
    <w:rsid w:val="4BC913F1"/>
    <w:rsid w:val="4BCBC255"/>
    <w:rsid w:val="4BD5863D"/>
    <w:rsid w:val="4BE8A6AB"/>
    <w:rsid w:val="4C23C68D"/>
    <w:rsid w:val="4C4F1938"/>
    <w:rsid w:val="4C51EBD1"/>
    <w:rsid w:val="4C632E19"/>
    <w:rsid w:val="4C6DDD9D"/>
    <w:rsid w:val="4C7B88CD"/>
    <w:rsid w:val="4C7EFE86"/>
    <w:rsid w:val="4C814EA4"/>
    <w:rsid w:val="4CA5CB8A"/>
    <w:rsid w:val="4CB3EC5C"/>
    <w:rsid w:val="4CB5A4A0"/>
    <w:rsid w:val="4CBEBF41"/>
    <w:rsid w:val="4CC7FBEF"/>
    <w:rsid w:val="4CDEB3DE"/>
    <w:rsid w:val="4CE72231"/>
    <w:rsid w:val="4CEDD596"/>
    <w:rsid w:val="4CF44B5E"/>
    <w:rsid w:val="4D06C92F"/>
    <w:rsid w:val="4D08CE58"/>
    <w:rsid w:val="4D0C650A"/>
    <w:rsid w:val="4D0F4BE7"/>
    <w:rsid w:val="4D238CBE"/>
    <w:rsid w:val="4D357DE4"/>
    <w:rsid w:val="4D3FEC4D"/>
    <w:rsid w:val="4D7F3222"/>
    <w:rsid w:val="4D8564F6"/>
    <w:rsid w:val="4D910572"/>
    <w:rsid w:val="4DB1A136"/>
    <w:rsid w:val="4DC053A2"/>
    <w:rsid w:val="4DDAB21A"/>
    <w:rsid w:val="4DDB7899"/>
    <w:rsid w:val="4DE20C19"/>
    <w:rsid w:val="4DE510A9"/>
    <w:rsid w:val="4DF743B1"/>
    <w:rsid w:val="4E1BDDAE"/>
    <w:rsid w:val="4E20DE31"/>
    <w:rsid w:val="4E31C0F3"/>
    <w:rsid w:val="4E352475"/>
    <w:rsid w:val="4E47E5BB"/>
    <w:rsid w:val="4E4E3513"/>
    <w:rsid w:val="4E5CAABC"/>
    <w:rsid w:val="4E64628F"/>
    <w:rsid w:val="4E6C2DB8"/>
    <w:rsid w:val="4EA634C2"/>
    <w:rsid w:val="4EDE1D53"/>
    <w:rsid w:val="4EE970DC"/>
    <w:rsid w:val="4EF40045"/>
    <w:rsid w:val="4EFF98AA"/>
    <w:rsid w:val="4F03251E"/>
    <w:rsid w:val="4F39E7CB"/>
    <w:rsid w:val="4F3E4A91"/>
    <w:rsid w:val="4F4ED736"/>
    <w:rsid w:val="4F5883A3"/>
    <w:rsid w:val="4F730882"/>
    <w:rsid w:val="4F76827B"/>
    <w:rsid w:val="4F8C5EDE"/>
    <w:rsid w:val="4F992176"/>
    <w:rsid w:val="4FA57E5F"/>
    <w:rsid w:val="4FD0EA90"/>
    <w:rsid w:val="4FEAAD5E"/>
    <w:rsid w:val="4FEE518F"/>
    <w:rsid w:val="4FEF42E8"/>
    <w:rsid w:val="502C36C5"/>
    <w:rsid w:val="503159CC"/>
    <w:rsid w:val="50420523"/>
    <w:rsid w:val="5042760E"/>
    <w:rsid w:val="5053E1D0"/>
    <w:rsid w:val="505B2D80"/>
    <w:rsid w:val="50768E60"/>
    <w:rsid w:val="507870BE"/>
    <w:rsid w:val="50945374"/>
    <w:rsid w:val="509FD235"/>
    <w:rsid w:val="50AA3AF4"/>
    <w:rsid w:val="50B10927"/>
    <w:rsid w:val="50D10833"/>
    <w:rsid w:val="510EDF24"/>
    <w:rsid w:val="511E6BD0"/>
    <w:rsid w:val="5122E3EC"/>
    <w:rsid w:val="512F92E9"/>
    <w:rsid w:val="513B503F"/>
    <w:rsid w:val="514480CC"/>
    <w:rsid w:val="5149BA93"/>
    <w:rsid w:val="515B99FD"/>
    <w:rsid w:val="51625A11"/>
    <w:rsid w:val="5168C77E"/>
    <w:rsid w:val="51702B23"/>
    <w:rsid w:val="51805943"/>
    <w:rsid w:val="51886194"/>
    <w:rsid w:val="51A4352B"/>
    <w:rsid w:val="51A58BF1"/>
    <w:rsid w:val="51C1F68F"/>
    <w:rsid w:val="51C8959E"/>
    <w:rsid w:val="51CB7B27"/>
    <w:rsid w:val="51D82A33"/>
    <w:rsid w:val="51D965A4"/>
    <w:rsid w:val="51E0DE53"/>
    <w:rsid w:val="51E6A4C8"/>
    <w:rsid w:val="51E714C2"/>
    <w:rsid w:val="51EA5C0B"/>
    <w:rsid w:val="520D2865"/>
    <w:rsid w:val="5210A444"/>
    <w:rsid w:val="52425B13"/>
    <w:rsid w:val="52619434"/>
    <w:rsid w:val="52708CB7"/>
    <w:rsid w:val="52773119"/>
    <w:rsid w:val="52816943"/>
    <w:rsid w:val="528677F8"/>
    <w:rsid w:val="52AE233D"/>
    <w:rsid w:val="52B3CF1D"/>
    <w:rsid w:val="52C7E245"/>
    <w:rsid w:val="52C8487E"/>
    <w:rsid w:val="52CEBA8B"/>
    <w:rsid w:val="52D53CBC"/>
    <w:rsid w:val="52D7F2B8"/>
    <w:rsid w:val="5307C4AD"/>
    <w:rsid w:val="53147647"/>
    <w:rsid w:val="5318A1A6"/>
    <w:rsid w:val="531E29DE"/>
    <w:rsid w:val="53330CE8"/>
    <w:rsid w:val="533D8A47"/>
    <w:rsid w:val="5347CEB8"/>
    <w:rsid w:val="53507068"/>
    <w:rsid w:val="5352805A"/>
    <w:rsid w:val="53594BA4"/>
    <w:rsid w:val="536548DA"/>
    <w:rsid w:val="53654B80"/>
    <w:rsid w:val="539FA3A4"/>
    <w:rsid w:val="53B55C1D"/>
    <w:rsid w:val="53BA37A0"/>
    <w:rsid w:val="53D0624F"/>
    <w:rsid w:val="53D50D42"/>
    <w:rsid w:val="53FD36D8"/>
    <w:rsid w:val="53FFD59A"/>
    <w:rsid w:val="5419160C"/>
    <w:rsid w:val="544DFEF4"/>
    <w:rsid w:val="546B6815"/>
    <w:rsid w:val="546BCB65"/>
    <w:rsid w:val="5474EEB7"/>
    <w:rsid w:val="5493253E"/>
    <w:rsid w:val="54A6ED2A"/>
    <w:rsid w:val="54A7214A"/>
    <w:rsid w:val="54BD80BC"/>
    <w:rsid w:val="54C78B76"/>
    <w:rsid w:val="54E1B94E"/>
    <w:rsid w:val="54E2ABE1"/>
    <w:rsid w:val="54ED99B2"/>
    <w:rsid w:val="5502C9D4"/>
    <w:rsid w:val="5525814D"/>
    <w:rsid w:val="55276677"/>
    <w:rsid w:val="552D1789"/>
    <w:rsid w:val="5534B95F"/>
    <w:rsid w:val="5543F384"/>
    <w:rsid w:val="554D3961"/>
    <w:rsid w:val="55701D19"/>
    <w:rsid w:val="5584F95D"/>
    <w:rsid w:val="5586E831"/>
    <w:rsid w:val="559704AC"/>
    <w:rsid w:val="55D4D652"/>
    <w:rsid w:val="55E5C3FF"/>
    <w:rsid w:val="55E5F323"/>
    <w:rsid w:val="55FE19D7"/>
    <w:rsid w:val="5625AA37"/>
    <w:rsid w:val="5627930F"/>
    <w:rsid w:val="562EF59F"/>
    <w:rsid w:val="564129DD"/>
    <w:rsid w:val="5653DE38"/>
    <w:rsid w:val="5657824D"/>
    <w:rsid w:val="565ACEF8"/>
    <w:rsid w:val="565C2635"/>
    <w:rsid w:val="56602635"/>
    <w:rsid w:val="5669F2D3"/>
    <w:rsid w:val="566C0205"/>
    <w:rsid w:val="5672AEE6"/>
    <w:rsid w:val="5673B2D1"/>
    <w:rsid w:val="5678B67B"/>
    <w:rsid w:val="568570B3"/>
    <w:rsid w:val="5685A1E2"/>
    <w:rsid w:val="568BC1B2"/>
    <w:rsid w:val="56981EA6"/>
    <w:rsid w:val="56AA592A"/>
    <w:rsid w:val="56D532B8"/>
    <w:rsid w:val="56D986F2"/>
    <w:rsid w:val="56E8B51F"/>
    <w:rsid w:val="56F95974"/>
    <w:rsid w:val="56FFC8B9"/>
    <w:rsid w:val="5717C864"/>
    <w:rsid w:val="572AA801"/>
    <w:rsid w:val="5730FA18"/>
    <w:rsid w:val="57328B4F"/>
    <w:rsid w:val="57786C86"/>
    <w:rsid w:val="578624DB"/>
    <w:rsid w:val="57B08196"/>
    <w:rsid w:val="57B14FC3"/>
    <w:rsid w:val="57BA21D5"/>
    <w:rsid w:val="57C66C03"/>
    <w:rsid w:val="57CA4104"/>
    <w:rsid w:val="5805C334"/>
    <w:rsid w:val="580709A9"/>
    <w:rsid w:val="582B192D"/>
    <w:rsid w:val="5834B3B8"/>
    <w:rsid w:val="584963F5"/>
    <w:rsid w:val="584D2B2E"/>
    <w:rsid w:val="5856B02E"/>
    <w:rsid w:val="585D6153"/>
    <w:rsid w:val="586208DB"/>
    <w:rsid w:val="587807B5"/>
    <w:rsid w:val="587A4622"/>
    <w:rsid w:val="58B59C45"/>
    <w:rsid w:val="58C65AF3"/>
    <w:rsid w:val="58C729F5"/>
    <w:rsid w:val="58CBF6D9"/>
    <w:rsid w:val="58E35DBA"/>
    <w:rsid w:val="58EE17C0"/>
    <w:rsid w:val="591D7082"/>
    <w:rsid w:val="592839BF"/>
    <w:rsid w:val="592B60ED"/>
    <w:rsid w:val="592F61BB"/>
    <w:rsid w:val="5938C234"/>
    <w:rsid w:val="59454699"/>
    <w:rsid w:val="5949A185"/>
    <w:rsid w:val="594C529D"/>
    <w:rsid w:val="596C84FC"/>
    <w:rsid w:val="597419C0"/>
    <w:rsid w:val="599317D8"/>
    <w:rsid w:val="59B5819C"/>
    <w:rsid w:val="59DEFABA"/>
    <w:rsid w:val="59E23C73"/>
    <w:rsid w:val="59E4D4AD"/>
    <w:rsid w:val="59F101CB"/>
    <w:rsid w:val="59F2F0A7"/>
    <w:rsid w:val="59F98913"/>
    <w:rsid w:val="59FF2CA6"/>
    <w:rsid w:val="5A1451B4"/>
    <w:rsid w:val="5A1A0D78"/>
    <w:rsid w:val="5A1C7FF0"/>
    <w:rsid w:val="5A230477"/>
    <w:rsid w:val="5A3F184F"/>
    <w:rsid w:val="5A4A787D"/>
    <w:rsid w:val="5A6FCA80"/>
    <w:rsid w:val="5A717356"/>
    <w:rsid w:val="5A952E6E"/>
    <w:rsid w:val="5AA0BF91"/>
    <w:rsid w:val="5AABCA82"/>
    <w:rsid w:val="5AB9BC1E"/>
    <w:rsid w:val="5AE67B99"/>
    <w:rsid w:val="5AE7D04D"/>
    <w:rsid w:val="5AFF75E3"/>
    <w:rsid w:val="5B0108E0"/>
    <w:rsid w:val="5B6A741E"/>
    <w:rsid w:val="5B6AE902"/>
    <w:rsid w:val="5B7EFC09"/>
    <w:rsid w:val="5BB71E10"/>
    <w:rsid w:val="5BE4A57E"/>
    <w:rsid w:val="5BFC9DE3"/>
    <w:rsid w:val="5C008282"/>
    <w:rsid w:val="5C1A0326"/>
    <w:rsid w:val="5C278265"/>
    <w:rsid w:val="5C42882F"/>
    <w:rsid w:val="5C44D6D9"/>
    <w:rsid w:val="5C46AB5D"/>
    <w:rsid w:val="5C57C80A"/>
    <w:rsid w:val="5C621B4E"/>
    <w:rsid w:val="5C642058"/>
    <w:rsid w:val="5CA3639C"/>
    <w:rsid w:val="5CA45CEB"/>
    <w:rsid w:val="5CEA0D0F"/>
    <w:rsid w:val="5CF559B0"/>
    <w:rsid w:val="5CF56E3D"/>
    <w:rsid w:val="5CF5A760"/>
    <w:rsid w:val="5D0C6646"/>
    <w:rsid w:val="5D2763ED"/>
    <w:rsid w:val="5D3BC91C"/>
    <w:rsid w:val="5D48C4C9"/>
    <w:rsid w:val="5D4905C6"/>
    <w:rsid w:val="5D49367A"/>
    <w:rsid w:val="5D565151"/>
    <w:rsid w:val="5D669607"/>
    <w:rsid w:val="5DCF3D70"/>
    <w:rsid w:val="5DD3DD1E"/>
    <w:rsid w:val="5DD66815"/>
    <w:rsid w:val="5DE2AC6F"/>
    <w:rsid w:val="5DF580F1"/>
    <w:rsid w:val="5DF963C2"/>
    <w:rsid w:val="5E1473C6"/>
    <w:rsid w:val="5E2A4501"/>
    <w:rsid w:val="5E3ED818"/>
    <w:rsid w:val="5E47DB0C"/>
    <w:rsid w:val="5E60D00E"/>
    <w:rsid w:val="5E74EABC"/>
    <w:rsid w:val="5E79076C"/>
    <w:rsid w:val="5E83BE1E"/>
    <w:rsid w:val="5E87E8B2"/>
    <w:rsid w:val="5E9BDB1C"/>
    <w:rsid w:val="5EC248F9"/>
    <w:rsid w:val="5EC35394"/>
    <w:rsid w:val="5EC97EB4"/>
    <w:rsid w:val="5ECED5F3"/>
    <w:rsid w:val="5EF1EC80"/>
    <w:rsid w:val="5F04E5A6"/>
    <w:rsid w:val="5F068980"/>
    <w:rsid w:val="5F386CBD"/>
    <w:rsid w:val="5F6FAD7F"/>
    <w:rsid w:val="5F79B0E5"/>
    <w:rsid w:val="5F7FF097"/>
    <w:rsid w:val="5F82BEBA"/>
    <w:rsid w:val="5F887A3B"/>
    <w:rsid w:val="5F900F7F"/>
    <w:rsid w:val="5F9434C9"/>
    <w:rsid w:val="5F963C68"/>
    <w:rsid w:val="5F990417"/>
    <w:rsid w:val="5FBE034A"/>
    <w:rsid w:val="5FBF7E0D"/>
    <w:rsid w:val="5FF443C4"/>
    <w:rsid w:val="5FF56FBC"/>
    <w:rsid w:val="6010CFF8"/>
    <w:rsid w:val="6015D7DF"/>
    <w:rsid w:val="6023B913"/>
    <w:rsid w:val="606A070B"/>
    <w:rsid w:val="606AA654"/>
    <w:rsid w:val="60765357"/>
    <w:rsid w:val="6079E45E"/>
    <w:rsid w:val="607CF035"/>
    <w:rsid w:val="60957467"/>
    <w:rsid w:val="609F4AEB"/>
    <w:rsid w:val="60A1212A"/>
    <w:rsid w:val="60A4F010"/>
    <w:rsid w:val="60A60827"/>
    <w:rsid w:val="60B59517"/>
    <w:rsid w:val="60CC6460"/>
    <w:rsid w:val="60E01B8E"/>
    <w:rsid w:val="60F0EAA2"/>
    <w:rsid w:val="60F278FD"/>
    <w:rsid w:val="60F36000"/>
    <w:rsid w:val="610D5C24"/>
    <w:rsid w:val="6122A4F4"/>
    <w:rsid w:val="61252AAC"/>
    <w:rsid w:val="61299ACC"/>
    <w:rsid w:val="612A52DA"/>
    <w:rsid w:val="61334DA1"/>
    <w:rsid w:val="613372FB"/>
    <w:rsid w:val="614F45DF"/>
    <w:rsid w:val="6164D7D5"/>
    <w:rsid w:val="61708BE3"/>
    <w:rsid w:val="6197E7D1"/>
    <w:rsid w:val="61ACA57A"/>
    <w:rsid w:val="61B5618D"/>
    <w:rsid w:val="61BC2C7D"/>
    <w:rsid w:val="61EE4DFD"/>
    <w:rsid w:val="620E6978"/>
    <w:rsid w:val="62128974"/>
    <w:rsid w:val="622885E2"/>
    <w:rsid w:val="623F791A"/>
    <w:rsid w:val="62515924"/>
    <w:rsid w:val="62707AFF"/>
    <w:rsid w:val="627D05DB"/>
    <w:rsid w:val="62A25154"/>
    <w:rsid w:val="62A9F9CE"/>
    <w:rsid w:val="62AD0B77"/>
    <w:rsid w:val="62BE7555"/>
    <w:rsid w:val="62E223CA"/>
    <w:rsid w:val="63013F37"/>
    <w:rsid w:val="63137CA8"/>
    <w:rsid w:val="631C76C7"/>
    <w:rsid w:val="632A3BEA"/>
    <w:rsid w:val="632DD2C9"/>
    <w:rsid w:val="6356CFCA"/>
    <w:rsid w:val="635DE4B7"/>
    <w:rsid w:val="6371924C"/>
    <w:rsid w:val="63B09DB2"/>
    <w:rsid w:val="63B46CC0"/>
    <w:rsid w:val="63FC796E"/>
    <w:rsid w:val="642D731B"/>
    <w:rsid w:val="6433AFE0"/>
    <w:rsid w:val="64386C23"/>
    <w:rsid w:val="6441E41E"/>
    <w:rsid w:val="645CF79B"/>
    <w:rsid w:val="6485F676"/>
    <w:rsid w:val="648E2B9A"/>
    <w:rsid w:val="64D393BF"/>
    <w:rsid w:val="64D3D9F2"/>
    <w:rsid w:val="64DC4C8E"/>
    <w:rsid w:val="64F2A3D6"/>
    <w:rsid w:val="64F44BB7"/>
    <w:rsid w:val="64F70553"/>
    <w:rsid w:val="65063964"/>
    <w:rsid w:val="652EC19A"/>
    <w:rsid w:val="653AB1FE"/>
    <w:rsid w:val="655834EB"/>
    <w:rsid w:val="655ADCA3"/>
    <w:rsid w:val="657061BE"/>
    <w:rsid w:val="65A170F4"/>
    <w:rsid w:val="65BDC3E6"/>
    <w:rsid w:val="65CBD1E7"/>
    <w:rsid w:val="65CD5A3F"/>
    <w:rsid w:val="65E35ECA"/>
    <w:rsid w:val="65E8E1E7"/>
    <w:rsid w:val="6608CC45"/>
    <w:rsid w:val="66121740"/>
    <w:rsid w:val="661355C2"/>
    <w:rsid w:val="661BD498"/>
    <w:rsid w:val="662C3565"/>
    <w:rsid w:val="662EEE9E"/>
    <w:rsid w:val="6659AD1E"/>
    <w:rsid w:val="665D7D30"/>
    <w:rsid w:val="6666EE40"/>
    <w:rsid w:val="6698DCDB"/>
    <w:rsid w:val="66A5790B"/>
    <w:rsid w:val="66B19C13"/>
    <w:rsid w:val="66B696E9"/>
    <w:rsid w:val="66B98999"/>
    <w:rsid w:val="66CE33FB"/>
    <w:rsid w:val="66D1EC26"/>
    <w:rsid w:val="67013994"/>
    <w:rsid w:val="670B8674"/>
    <w:rsid w:val="670D849B"/>
    <w:rsid w:val="67457473"/>
    <w:rsid w:val="674FA1AA"/>
    <w:rsid w:val="675642EA"/>
    <w:rsid w:val="675DB123"/>
    <w:rsid w:val="676251F9"/>
    <w:rsid w:val="67684646"/>
    <w:rsid w:val="676CC0EB"/>
    <w:rsid w:val="67BCAAFA"/>
    <w:rsid w:val="67D09C87"/>
    <w:rsid w:val="67D80CDE"/>
    <w:rsid w:val="67DAA5AF"/>
    <w:rsid w:val="67DDBB3F"/>
    <w:rsid w:val="67E917AE"/>
    <w:rsid w:val="67F37996"/>
    <w:rsid w:val="67F6E39C"/>
    <w:rsid w:val="67FDBC7E"/>
    <w:rsid w:val="680B7AB4"/>
    <w:rsid w:val="6833FF3D"/>
    <w:rsid w:val="684695B6"/>
    <w:rsid w:val="684EE6B6"/>
    <w:rsid w:val="6852F1F7"/>
    <w:rsid w:val="68762222"/>
    <w:rsid w:val="6895C7FA"/>
    <w:rsid w:val="68A40371"/>
    <w:rsid w:val="68B3B386"/>
    <w:rsid w:val="68B4A27C"/>
    <w:rsid w:val="68C2336A"/>
    <w:rsid w:val="68CAA616"/>
    <w:rsid w:val="68DD2A2C"/>
    <w:rsid w:val="68ECD601"/>
    <w:rsid w:val="690DD4C6"/>
    <w:rsid w:val="691935E2"/>
    <w:rsid w:val="69337B7C"/>
    <w:rsid w:val="6933CB17"/>
    <w:rsid w:val="69375654"/>
    <w:rsid w:val="693D5613"/>
    <w:rsid w:val="6945C2EE"/>
    <w:rsid w:val="697135CB"/>
    <w:rsid w:val="69863EC6"/>
    <w:rsid w:val="69A39766"/>
    <w:rsid w:val="69B8B530"/>
    <w:rsid w:val="69BBFCD1"/>
    <w:rsid w:val="69CA5C21"/>
    <w:rsid w:val="69D07D9D"/>
    <w:rsid w:val="69D53671"/>
    <w:rsid w:val="69D975F7"/>
    <w:rsid w:val="69F12A5B"/>
    <w:rsid w:val="69FA2493"/>
    <w:rsid w:val="6A0622F0"/>
    <w:rsid w:val="6A3DF721"/>
    <w:rsid w:val="6A44A7BA"/>
    <w:rsid w:val="6A576EC6"/>
    <w:rsid w:val="6A8CCABB"/>
    <w:rsid w:val="6A926DAB"/>
    <w:rsid w:val="6A9429F6"/>
    <w:rsid w:val="6A961E73"/>
    <w:rsid w:val="6AA3BF9D"/>
    <w:rsid w:val="6AAC8040"/>
    <w:rsid w:val="6AC2B74E"/>
    <w:rsid w:val="6ACB742D"/>
    <w:rsid w:val="6AD00D5E"/>
    <w:rsid w:val="6B13A550"/>
    <w:rsid w:val="6B1A7A18"/>
    <w:rsid w:val="6B5123C1"/>
    <w:rsid w:val="6B63B721"/>
    <w:rsid w:val="6B6FEC7B"/>
    <w:rsid w:val="6B824742"/>
    <w:rsid w:val="6B8914D8"/>
    <w:rsid w:val="6BA0435D"/>
    <w:rsid w:val="6BA2C91A"/>
    <w:rsid w:val="6BB1E740"/>
    <w:rsid w:val="6BB2883E"/>
    <w:rsid w:val="6BBD4A2D"/>
    <w:rsid w:val="6BD0E2BC"/>
    <w:rsid w:val="6BD35D09"/>
    <w:rsid w:val="6BDCA3C2"/>
    <w:rsid w:val="6BFB12A8"/>
    <w:rsid w:val="6C1EB393"/>
    <w:rsid w:val="6C20023A"/>
    <w:rsid w:val="6C273DC0"/>
    <w:rsid w:val="6C41B932"/>
    <w:rsid w:val="6C47368A"/>
    <w:rsid w:val="6C4D3E54"/>
    <w:rsid w:val="6C4FEB82"/>
    <w:rsid w:val="6C68C978"/>
    <w:rsid w:val="6C78576F"/>
    <w:rsid w:val="6C848C59"/>
    <w:rsid w:val="6C86A2A5"/>
    <w:rsid w:val="6C88AFC9"/>
    <w:rsid w:val="6C8C1C66"/>
    <w:rsid w:val="6C951C16"/>
    <w:rsid w:val="6CA0B2C2"/>
    <w:rsid w:val="6CA203B5"/>
    <w:rsid w:val="6CA82CBE"/>
    <w:rsid w:val="6CC6EAB9"/>
    <w:rsid w:val="6CE1FE6F"/>
    <w:rsid w:val="6CECA765"/>
    <w:rsid w:val="6CEEDC9C"/>
    <w:rsid w:val="6CF115C1"/>
    <w:rsid w:val="6CF7E9F5"/>
    <w:rsid w:val="6D24476D"/>
    <w:rsid w:val="6D2C43EE"/>
    <w:rsid w:val="6D3457A7"/>
    <w:rsid w:val="6D4845B6"/>
    <w:rsid w:val="6D850C7F"/>
    <w:rsid w:val="6D954BBF"/>
    <w:rsid w:val="6DB85475"/>
    <w:rsid w:val="6DBBB7D0"/>
    <w:rsid w:val="6DBE8450"/>
    <w:rsid w:val="6DD2800A"/>
    <w:rsid w:val="6DEA00E8"/>
    <w:rsid w:val="6DFC9BB6"/>
    <w:rsid w:val="6DFD620F"/>
    <w:rsid w:val="6E2A5F91"/>
    <w:rsid w:val="6E301890"/>
    <w:rsid w:val="6E4CFCC3"/>
    <w:rsid w:val="6E79458F"/>
    <w:rsid w:val="6E7CB1EE"/>
    <w:rsid w:val="6E7D8DBA"/>
    <w:rsid w:val="6E7F20DA"/>
    <w:rsid w:val="6E80B44E"/>
    <w:rsid w:val="6EBCADF8"/>
    <w:rsid w:val="6EDA69DC"/>
    <w:rsid w:val="6F105D43"/>
    <w:rsid w:val="6F110AFA"/>
    <w:rsid w:val="6F123CFB"/>
    <w:rsid w:val="6F2A8583"/>
    <w:rsid w:val="6F32A809"/>
    <w:rsid w:val="6F3C61F7"/>
    <w:rsid w:val="6F524627"/>
    <w:rsid w:val="6F52F4A6"/>
    <w:rsid w:val="6F539A0D"/>
    <w:rsid w:val="6F7012C2"/>
    <w:rsid w:val="6F777BEF"/>
    <w:rsid w:val="6F8DB4F8"/>
    <w:rsid w:val="6F8E9821"/>
    <w:rsid w:val="6F9B4C56"/>
    <w:rsid w:val="6FA401D8"/>
    <w:rsid w:val="6FAE9051"/>
    <w:rsid w:val="6FBDCD25"/>
    <w:rsid w:val="6FC3BD28"/>
    <w:rsid w:val="6FD88F21"/>
    <w:rsid w:val="6FE4B524"/>
    <w:rsid w:val="6FE6C8FB"/>
    <w:rsid w:val="6FEF450C"/>
    <w:rsid w:val="6FF3921B"/>
    <w:rsid w:val="6FF8B9C9"/>
    <w:rsid w:val="70168C99"/>
    <w:rsid w:val="7021B13E"/>
    <w:rsid w:val="702E5596"/>
    <w:rsid w:val="705749AB"/>
    <w:rsid w:val="70587E59"/>
    <w:rsid w:val="707D93C9"/>
    <w:rsid w:val="70907ECF"/>
    <w:rsid w:val="70A00FAF"/>
    <w:rsid w:val="70B8793D"/>
    <w:rsid w:val="70C40E6F"/>
    <w:rsid w:val="70EB6B0C"/>
    <w:rsid w:val="712069AB"/>
    <w:rsid w:val="712ABF76"/>
    <w:rsid w:val="7145734E"/>
    <w:rsid w:val="71478E6B"/>
    <w:rsid w:val="714D751E"/>
    <w:rsid w:val="716B1C60"/>
    <w:rsid w:val="716FCB91"/>
    <w:rsid w:val="71809FD0"/>
    <w:rsid w:val="71849D85"/>
    <w:rsid w:val="7197FD8F"/>
    <w:rsid w:val="719A74CE"/>
    <w:rsid w:val="71A16484"/>
    <w:rsid w:val="71A2F719"/>
    <w:rsid w:val="71A44903"/>
    <w:rsid w:val="71B25CFA"/>
    <w:rsid w:val="71B85510"/>
    <w:rsid w:val="71CA79F8"/>
    <w:rsid w:val="71D5F82C"/>
    <w:rsid w:val="71DD9AC4"/>
    <w:rsid w:val="71E85F53"/>
    <w:rsid w:val="71ECC493"/>
    <w:rsid w:val="71F816C7"/>
    <w:rsid w:val="71FF94F7"/>
    <w:rsid w:val="72120A9E"/>
    <w:rsid w:val="72434421"/>
    <w:rsid w:val="726108C4"/>
    <w:rsid w:val="72627749"/>
    <w:rsid w:val="726BD938"/>
    <w:rsid w:val="7282AAF1"/>
    <w:rsid w:val="728C264B"/>
    <w:rsid w:val="728CF3F8"/>
    <w:rsid w:val="7291ED36"/>
    <w:rsid w:val="7296F35E"/>
    <w:rsid w:val="72A7B384"/>
    <w:rsid w:val="72AF10A7"/>
    <w:rsid w:val="72B54AD2"/>
    <w:rsid w:val="72BE5F60"/>
    <w:rsid w:val="72D6C77F"/>
    <w:rsid w:val="72E8888C"/>
    <w:rsid w:val="72F1A3C3"/>
    <w:rsid w:val="72F84FEE"/>
    <w:rsid w:val="7307C698"/>
    <w:rsid w:val="73354B72"/>
    <w:rsid w:val="7336F58B"/>
    <w:rsid w:val="734F7685"/>
    <w:rsid w:val="73757B64"/>
    <w:rsid w:val="7375C3DD"/>
    <w:rsid w:val="737E3C84"/>
    <w:rsid w:val="73A701D4"/>
    <w:rsid w:val="73B5BCD0"/>
    <w:rsid w:val="73BD5D25"/>
    <w:rsid w:val="73C1F672"/>
    <w:rsid w:val="73CDF313"/>
    <w:rsid w:val="73D11852"/>
    <w:rsid w:val="73F8C78A"/>
    <w:rsid w:val="7417BF4F"/>
    <w:rsid w:val="741EEAD9"/>
    <w:rsid w:val="7435B35A"/>
    <w:rsid w:val="745B2763"/>
    <w:rsid w:val="7464CFAC"/>
    <w:rsid w:val="746A7A91"/>
    <w:rsid w:val="7496106E"/>
    <w:rsid w:val="749A274B"/>
    <w:rsid w:val="74A33777"/>
    <w:rsid w:val="74A60454"/>
    <w:rsid w:val="74B00B0B"/>
    <w:rsid w:val="74B3256D"/>
    <w:rsid w:val="74E8AE92"/>
    <w:rsid w:val="74F59552"/>
    <w:rsid w:val="74F7E895"/>
    <w:rsid w:val="75151BB3"/>
    <w:rsid w:val="751C611E"/>
    <w:rsid w:val="751CDCEC"/>
    <w:rsid w:val="7542838A"/>
    <w:rsid w:val="7546F215"/>
    <w:rsid w:val="7549AB60"/>
    <w:rsid w:val="754DDFCF"/>
    <w:rsid w:val="7558C34E"/>
    <w:rsid w:val="75635EE3"/>
    <w:rsid w:val="757C8B3E"/>
    <w:rsid w:val="75A09E5A"/>
    <w:rsid w:val="75A464BC"/>
    <w:rsid w:val="75B81301"/>
    <w:rsid w:val="7606793F"/>
    <w:rsid w:val="760B1D99"/>
    <w:rsid w:val="765DE0B6"/>
    <w:rsid w:val="766E964D"/>
    <w:rsid w:val="766FEF29"/>
    <w:rsid w:val="767D5270"/>
    <w:rsid w:val="7680AFBF"/>
    <w:rsid w:val="7694DDAA"/>
    <w:rsid w:val="76A1C667"/>
    <w:rsid w:val="76A2387E"/>
    <w:rsid w:val="76B80DBC"/>
    <w:rsid w:val="76BDE00F"/>
    <w:rsid w:val="76BE305D"/>
    <w:rsid w:val="76DA97D9"/>
    <w:rsid w:val="76E1B31A"/>
    <w:rsid w:val="76F61B9D"/>
    <w:rsid w:val="76FDD8B6"/>
    <w:rsid w:val="7706920F"/>
    <w:rsid w:val="7724D7FD"/>
    <w:rsid w:val="77445114"/>
    <w:rsid w:val="775167D7"/>
    <w:rsid w:val="7752223A"/>
    <w:rsid w:val="77526FF4"/>
    <w:rsid w:val="7770D4FD"/>
    <w:rsid w:val="77780F69"/>
    <w:rsid w:val="7785ECDF"/>
    <w:rsid w:val="7786B0AA"/>
    <w:rsid w:val="77879050"/>
    <w:rsid w:val="77995523"/>
    <w:rsid w:val="7799A266"/>
    <w:rsid w:val="779ED0CD"/>
    <w:rsid w:val="77A2B0BE"/>
    <w:rsid w:val="77A8A50B"/>
    <w:rsid w:val="77A8F722"/>
    <w:rsid w:val="77B5CA9B"/>
    <w:rsid w:val="77CB5FEB"/>
    <w:rsid w:val="77D31289"/>
    <w:rsid w:val="77FE0937"/>
    <w:rsid w:val="780D9EC1"/>
    <w:rsid w:val="78298C04"/>
    <w:rsid w:val="784329C2"/>
    <w:rsid w:val="7851F377"/>
    <w:rsid w:val="78598D3A"/>
    <w:rsid w:val="7863903E"/>
    <w:rsid w:val="786567A5"/>
    <w:rsid w:val="786737BC"/>
    <w:rsid w:val="786C991E"/>
    <w:rsid w:val="78923237"/>
    <w:rsid w:val="78B77509"/>
    <w:rsid w:val="78C06D53"/>
    <w:rsid w:val="78C5DC36"/>
    <w:rsid w:val="78D444B4"/>
    <w:rsid w:val="78E6364B"/>
    <w:rsid w:val="78E9A898"/>
    <w:rsid w:val="78EE5453"/>
    <w:rsid w:val="78EF3945"/>
    <w:rsid w:val="78FC3914"/>
    <w:rsid w:val="790CA55E"/>
    <w:rsid w:val="79210C69"/>
    <w:rsid w:val="792E640C"/>
    <w:rsid w:val="793B3405"/>
    <w:rsid w:val="793CDD15"/>
    <w:rsid w:val="79571204"/>
    <w:rsid w:val="79703C80"/>
    <w:rsid w:val="79902A9D"/>
    <w:rsid w:val="79A4F58D"/>
    <w:rsid w:val="79AFDAC7"/>
    <w:rsid w:val="79DB48E8"/>
    <w:rsid w:val="79DEA35F"/>
    <w:rsid w:val="79F22D6A"/>
    <w:rsid w:val="79FAF18C"/>
    <w:rsid w:val="7A048983"/>
    <w:rsid w:val="7A05FA30"/>
    <w:rsid w:val="7A189918"/>
    <w:rsid w:val="7A2899AF"/>
    <w:rsid w:val="7A2BBFE5"/>
    <w:rsid w:val="7A2D5246"/>
    <w:rsid w:val="7A49D7DD"/>
    <w:rsid w:val="7A531A91"/>
    <w:rsid w:val="7A71DF01"/>
    <w:rsid w:val="7A836A07"/>
    <w:rsid w:val="7AB03813"/>
    <w:rsid w:val="7AC27F51"/>
    <w:rsid w:val="7AF9EC51"/>
    <w:rsid w:val="7B137B80"/>
    <w:rsid w:val="7B192D2D"/>
    <w:rsid w:val="7B20448E"/>
    <w:rsid w:val="7B2B1ECE"/>
    <w:rsid w:val="7B327A91"/>
    <w:rsid w:val="7B42D024"/>
    <w:rsid w:val="7B486500"/>
    <w:rsid w:val="7B49F4F6"/>
    <w:rsid w:val="7B5CFA4F"/>
    <w:rsid w:val="7B69496B"/>
    <w:rsid w:val="7B6FE559"/>
    <w:rsid w:val="7B7F43AA"/>
    <w:rsid w:val="7B80CCAF"/>
    <w:rsid w:val="7B9C70EF"/>
    <w:rsid w:val="7BAA326C"/>
    <w:rsid w:val="7BABF028"/>
    <w:rsid w:val="7BBA65D7"/>
    <w:rsid w:val="7BBEEF6A"/>
    <w:rsid w:val="7BD13229"/>
    <w:rsid w:val="7BD9806F"/>
    <w:rsid w:val="7BDFBDB7"/>
    <w:rsid w:val="7BE98B2E"/>
    <w:rsid w:val="7BEAA06C"/>
    <w:rsid w:val="7BEBB249"/>
    <w:rsid w:val="7C102CA6"/>
    <w:rsid w:val="7C17A0D2"/>
    <w:rsid w:val="7C651F31"/>
    <w:rsid w:val="7C65BCE7"/>
    <w:rsid w:val="7C65D0EE"/>
    <w:rsid w:val="7C6D5C75"/>
    <w:rsid w:val="7C869421"/>
    <w:rsid w:val="7CC97AF5"/>
    <w:rsid w:val="7CE08E6E"/>
    <w:rsid w:val="7D00DD77"/>
    <w:rsid w:val="7D04FB4E"/>
    <w:rsid w:val="7D0BE515"/>
    <w:rsid w:val="7D1B140B"/>
    <w:rsid w:val="7D21F1F2"/>
    <w:rsid w:val="7D27763E"/>
    <w:rsid w:val="7D34E9F2"/>
    <w:rsid w:val="7D365E03"/>
    <w:rsid w:val="7D48BB10"/>
    <w:rsid w:val="7D4976BB"/>
    <w:rsid w:val="7D510438"/>
    <w:rsid w:val="7D5168C2"/>
    <w:rsid w:val="7D819BAD"/>
    <w:rsid w:val="7D88DA6C"/>
    <w:rsid w:val="7D9F07A7"/>
    <w:rsid w:val="7DA7EE67"/>
    <w:rsid w:val="7DAA2E21"/>
    <w:rsid w:val="7DB4F48B"/>
    <w:rsid w:val="7DD11401"/>
    <w:rsid w:val="7DF794B5"/>
    <w:rsid w:val="7E1FD31A"/>
    <w:rsid w:val="7E21BF04"/>
    <w:rsid w:val="7E243489"/>
    <w:rsid w:val="7E261AF6"/>
    <w:rsid w:val="7E2A4E9C"/>
    <w:rsid w:val="7E2B6FD3"/>
    <w:rsid w:val="7E300495"/>
    <w:rsid w:val="7E787C47"/>
    <w:rsid w:val="7E7DE289"/>
    <w:rsid w:val="7E83C0C7"/>
    <w:rsid w:val="7E99F3CC"/>
    <w:rsid w:val="7E9C13FE"/>
    <w:rsid w:val="7E9C8FC1"/>
    <w:rsid w:val="7EAC3122"/>
    <w:rsid w:val="7EB7532A"/>
    <w:rsid w:val="7EC0ED93"/>
    <w:rsid w:val="7ECCA9C4"/>
    <w:rsid w:val="7ED00CC9"/>
    <w:rsid w:val="7EF0311A"/>
    <w:rsid w:val="7F2A4B6E"/>
    <w:rsid w:val="7F58DC80"/>
    <w:rsid w:val="7F78E368"/>
    <w:rsid w:val="7F946D84"/>
    <w:rsid w:val="7F9BCF33"/>
    <w:rsid w:val="7F9E7182"/>
    <w:rsid w:val="7FAD85D8"/>
    <w:rsid w:val="7FBB3E51"/>
    <w:rsid w:val="7FBBC130"/>
    <w:rsid w:val="7FE6F8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178DD"/>
  <w15:chartTrackingRefBased/>
  <w15:docId w15:val="{9ADEF726-B4E8-41D0-889B-434336EF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2991"/>
    <w:rPr>
      <w:rFonts w:ascii="Arial" w:hAnsi="Arial" w:cs="Arial"/>
      <w:iCs/>
      <w:sz w:val="24"/>
      <w:szCs w:val="24"/>
    </w:rPr>
  </w:style>
  <w:style w:type="paragraph" w:styleId="Heading1">
    <w:name w:val="heading 1"/>
    <w:basedOn w:val="Normal"/>
    <w:next w:val="Normal"/>
    <w:link w:val="Heading1Char"/>
    <w:uiPriority w:val="9"/>
    <w:qFormat/>
    <w:rsid w:val="006D3224"/>
    <w:pPr>
      <w:keepNext/>
      <w:outlineLvl w:val="0"/>
    </w:pPr>
    <w:rPr>
      <w:b/>
      <w:bCs/>
      <w:sz w:val="36"/>
      <w:szCs w:val="36"/>
    </w:rPr>
  </w:style>
  <w:style w:type="paragraph" w:styleId="Heading2">
    <w:name w:val="heading 2"/>
    <w:basedOn w:val="Normal"/>
    <w:next w:val="Normal"/>
    <w:link w:val="Heading2Char"/>
    <w:uiPriority w:val="9"/>
    <w:unhideWhenUsed/>
    <w:qFormat/>
    <w:rsid w:val="00DC6CF3"/>
    <w:pPr>
      <w:outlineLvl w:val="1"/>
    </w:pPr>
    <w:rPr>
      <w:b/>
      <w:bCs/>
      <w:i/>
      <w:iCs w:val="0"/>
    </w:rPr>
  </w:style>
  <w:style w:type="paragraph" w:styleId="Heading3">
    <w:name w:val="heading 3"/>
    <w:basedOn w:val="Normal"/>
    <w:next w:val="Normal"/>
    <w:link w:val="Heading3Char"/>
    <w:uiPriority w:val="9"/>
    <w:unhideWhenUsed/>
    <w:qFormat/>
    <w:rsid w:val="004E73F5"/>
    <w:pPr>
      <w:outlineLvl w:val="2"/>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13C64"/>
    <w:pPr>
      <w:jc w:val="center"/>
    </w:pPr>
    <w:rPr>
      <w:b/>
      <w:bCs/>
      <w:sz w:val="36"/>
      <w:szCs w:val="36"/>
    </w:rPr>
  </w:style>
  <w:style w:type="character" w:customStyle="1" w:styleId="TitleChar">
    <w:name w:val="Title Char"/>
    <w:basedOn w:val="DefaultParagraphFont"/>
    <w:link w:val="Title"/>
    <w:uiPriority w:val="10"/>
    <w:rsid w:val="00D13C64"/>
    <w:rPr>
      <w:rFonts w:ascii="Arial" w:hAnsi="Arial" w:cs="Arial"/>
      <w:b/>
      <w:bCs/>
      <w:sz w:val="36"/>
      <w:szCs w:val="36"/>
    </w:rPr>
  </w:style>
  <w:style w:type="character" w:customStyle="1" w:styleId="Heading1Char">
    <w:name w:val="Heading 1 Char"/>
    <w:basedOn w:val="DefaultParagraphFont"/>
    <w:link w:val="Heading1"/>
    <w:uiPriority w:val="9"/>
    <w:rsid w:val="006D3224"/>
    <w:rPr>
      <w:rFonts w:ascii="Arial" w:hAnsi="Arial" w:cs="Arial"/>
      <w:b/>
      <w:bCs/>
      <w:iCs/>
      <w:sz w:val="36"/>
      <w:szCs w:val="36"/>
    </w:rPr>
  </w:style>
  <w:style w:type="character" w:customStyle="1" w:styleId="Heading2Char">
    <w:name w:val="Heading 2 Char"/>
    <w:basedOn w:val="DefaultParagraphFont"/>
    <w:link w:val="Heading2"/>
    <w:uiPriority w:val="9"/>
    <w:rsid w:val="00DC6CF3"/>
    <w:rPr>
      <w:rFonts w:ascii="Arial" w:hAnsi="Arial" w:cs="Arial"/>
      <w:b/>
      <w:bCs/>
      <w:i/>
      <w:iCs/>
      <w:sz w:val="24"/>
      <w:szCs w:val="24"/>
    </w:rPr>
  </w:style>
  <w:style w:type="paragraph" w:styleId="ListParagraph">
    <w:name w:val="List Paragraph"/>
    <w:basedOn w:val="Normal"/>
    <w:uiPriority w:val="34"/>
    <w:qFormat/>
    <w:rsid w:val="00DC6CF3"/>
    <w:pPr>
      <w:ind w:left="720"/>
      <w:contextualSpacing/>
    </w:pPr>
  </w:style>
  <w:style w:type="character" w:styleId="CommentReference">
    <w:name w:val="annotation reference"/>
    <w:basedOn w:val="DefaultParagraphFont"/>
    <w:uiPriority w:val="99"/>
    <w:semiHidden/>
    <w:unhideWhenUsed/>
    <w:rsid w:val="002F311C"/>
    <w:rPr>
      <w:sz w:val="16"/>
      <w:szCs w:val="16"/>
    </w:rPr>
  </w:style>
  <w:style w:type="paragraph" w:styleId="CommentText">
    <w:name w:val="annotation text"/>
    <w:basedOn w:val="Normal"/>
    <w:link w:val="CommentTextChar"/>
    <w:uiPriority w:val="99"/>
    <w:unhideWhenUsed/>
    <w:rsid w:val="002F311C"/>
    <w:pPr>
      <w:spacing w:line="240" w:lineRule="auto"/>
    </w:pPr>
    <w:rPr>
      <w:sz w:val="20"/>
      <w:szCs w:val="20"/>
    </w:rPr>
  </w:style>
  <w:style w:type="character" w:customStyle="1" w:styleId="CommentTextChar">
    <w:name w:val="Comment Text Char"/>
    <w:basedOn w:val="DefaultParagraphFont"/>
    <w:link w:val="CommentText"/>
    <w:uiPriority w:val="99"/>
    <w:rsid w:val="002F311C"/>
    <w:rPr>
      <w:rFonts w:ascii="Arial" w:hAnsi="Arial" w:cs="Arial"/>
      <w:iCs/>
      <w:sz w:val="20"/>
      <w:szCs w:val="20"/>
    </w:rPr>
  </w:style>
  <w:style w:type="paragraph" w:styleId="CommentSubject">
    <w:name w:val="annotation subject"/>
    <w:basedOn w:val="CommentText"/>
    <w:next w:val="CommentText"/>
    <w:link w:val="CommentSubjectChar"/>
    <w:uiPriority w:val="99"/>
    <w:semiHidden/>
    <w:unhideWhenUsed/>
    <w:rsid w:val="002F311C"/>
    <w:rPr>
      <w:b/>
      <w:bCs/>
    </w:rPr>
  </w:style>
  <w:style w:type="character" w:customStyle="1" w:styleId="CommentSubjectChar">
    <w:name w:val="Comment Subject Char"/>
    <w:basedOn w:val="CommentTextChar"/>
    <w:link w:val="CommentSubject"/>
    <w:uiPriority w:val="99"/>
    <w:semiHidden/>
    <w:rsid w:val="002F311C"/>
    <w:rPr>
      <w:rFonts w:ascii="Arial" w:hAnsi="Arial" w:cs="Arial"/>
      <w:b/>
      <w:bCs/>
      <w:iCs/>
      <w:sz w:val="20"/>
      <w:szCs w:val="20"/>
    </w:rPr>
  </w:style>
  <w:style w:type="character" w:styleId="Hyperlink">
    <w:name w:val="Hyperlink"/>
    <w:basedOn w:val="DefaultParagraphFont"/>
    <w:uiPriority w:val="99"/>
    <w:unhideWhenUsed/>
    <w:rsid w:val="002F311C"/>
    <w:rPr>
      <w:color w:val="0563C1" w:themeColor="hyperlink"/>
      <w:u w:val="single"/>
    </w:rPr>
  </w:style>
  <w:style w:type="character" w:styleId="UnresolvedMention">
    <w:name w:val="Unresolved Mention"/>
    <w:basedOn w:val="DefaultParagraphFont"/>
    <w:uiPriority w:val="99"/>
    <w:semiHidden/>
    <w:unhideWhenUsed/>
    <w:rsid w:val="002F311C"/>
    <w:rPr>
      <w:color w:val="605E5C"/>
      <w:shd w:val="clear" w:color="auto" w:fill="E1DFDD"/>
    </w:rPr>
  </w:style>
  <w:style w:type="character" w:customStyle="1" w:styleId="Heading3Char">
    <w:name w:val="Heading 3 Char"/>
    <w:basedOn w:val="DefaultParagraphFont"/>
    <w:link w:val="Heading3"/>
    <w:uiPriority w:val="9"/>
    <w:rsid w:val="004E73F5"/>
    <w:rPr>
      <w:rFonts w:ascii="Arial" w:hAnsi="Arial" w:cs="Arial"/>
      <w:i/>
      <w:sz w:val="24"/>
      <w:szCs w:val="24"/>
    </w:rPr>
  </w:style>
  <w:style w:type="table" w:styleId="TableGrid">
    <w:name w:val="Table Grid"/>
    <w:basedOn w:val="TableNormal"/>
    <w:uiPriority w:val="39"/>
    <w:rsid w:val="00E57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22D68"/>
    <w:pPr>
      <w:spacing w:after="200" w:line="240" w:lineRule="auto"/>
    </w:pPr>
    <w:rPr>
      <w:i/>
      <w:iCs w:val="0"/>
      <w:color w:val="44546A" w:themeColor="text2"/>
      <w:sz w:val="18"/>
      <w:szCs w:val="18"/>
    </w:rPr>
  </w:style>
  <w:style w:type="paragraph" w:styleId="Footer">
    <w:name w:val="footer"/>
    <w:basedOn w:val="Normal"/>
    <w:link w:val="FooterChar"/>
    <w:uiPriority w:val="99"/>
    <w:unhideWhenUsed/>
    <w:rsid w:val="00632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A3F"/>
    <w:rPr>
      <w:rFonts w:ascii="Arial" w:hAnsi="Arial" w:cs="Arial"/>
      <w:iCs/>
      <w:sz w:val="24"/>
      <w:szCs w:val="24"/>
    </w:rPr>
  </w:style>
  <w:style w:type="character" w:styleId="PageNumber">
    <w:name w:val="page number"/>
    <w:basedOn w:val="DefaultParagraphFont"/>
    <w:uiPriority w:val="99"/>
    <w:semiHidden/>
    <w:unhideWhenUsed/>
    <w:rsid w:val="00632A3F"/>
  </w:style>
  <w:style w:type="paragraph" w:styleId="IntenseQuote">
    <w:name w:val="Intense Quote"/>
    <w:basedOn w:val="Normal"/>
    <w:next w:val="Normal"/>
    <w:link w:val="IntenseQuoteChar"/>
    <w:uiPriority w:val="30"/>
    <w:qFormat/>
    <w:rsid w:val="000A54FA"/>
    <w:pPr>
      <w:pBdr>
        <w:top w:val="single" w:sz="4" w:space="10" w:color="auto"/>
        <w:bottom w:val="single" w:sz="4" w:space="10" w:color="auto"/>
      </w:pBdr>
      <w:spacing w:before="360" w:after="360"/>
      <w:ind w:left="864" w:right="864"/>
      <w:jc w:val="center"/>
    </w:pPr>
    <w:rPr>
      <w:b/>
      <w:bCs/>
      <w:i/>
      <w:iCs w:val="0"/>
      <w:color w:val="000000" w:themeColor="text1"/>
      <w:sz w:val="28"/>
      <w:szCs w:val="28"/>
    </w:rPr>
  </w:style>
  <w:style w:type="character" w:customStyle="1" w:styleId="IntenseQuoteChar">
    <w:name w:val="Intense Quote Char"/>
    <w:basedOn w:val="DefaultParagraphFont"/>
    <w:link w:val="IntenseQuote"/>
    <w:uiPriority w:val="30"/>
    <w:rsid w:val="000A54FA"/>
    <w:rPr>
      <w:rFonts w:ascii="Arial" w:hAnsi="Arial" w:cs="Arial"/>
      <w:b/>
      <w:bCs/>
      <w:i/>
      <w:color w:val="000000" w:themeColor="text1"/>
      <w:sz w:val="28"/>
      <w:szCs w:val="28"/>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rsid w:val="00510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C7B"/>
    <w:rPr>
      <w:rFonts w:ascii="Arial" w:hAnsi="Arial" w:cs="Arial"/>
      <w:iCs/>
      <w:sz w:val="24"/>
      <w:szCs w:val="24"/>
    </w:rPr>
  </w:style>
  <w:style w:type="paragraph" w:styleId="Revision">
    <w:name w:val="Revision"/>
    <w:hidden/>
    <w:uiPriority w:val="99"/>
    <w:semiHidden/>
    <w:rsid w:val="00617031"/>
    <w:pPr>
      <w:spacing w:after="0" w:line="240" w:lineRule="auto"/>
    </w:pPr>
    <w:rPr>
      <w:rFonts w:ascii="Arial" w:hAnsi="Arial" w:cs="Arial"/>
      <w:iCs/>
      <w:sz w:val="24"/>
      <w:szCs w:val="24"/>
    </w:rPr>
  </w:style>
  <w:style w:type="paragraph" w:customStyle="1" w:styleId="paragraph">
    <w:name w:val="paragraph"/>
    <w:basedOn w:val="Normal"/>
    <w:rsid w:val="002A39DB"/>
    <w:pPr>
      <w:spacing w:before="100" w:beforeAutospacing="1" w:after="100" w:afterAutospacing="1" w:line="240" w:lineRule="auto"/>
    </w:pPr>
    <w:rPr>
      <w:rFonts w:ascii="Times New Roman" w:eastAsia="Times New Roman" w:hAnsi="Times New Roman" w:cs="Times New Roman"/>
      <w:iCs w:val="0"/>
    </w:rPr>
  </w:style>
  <w:style w:type="character" w:customStyle="1" w:styleId="normaltextrun">
    <w:name w:val="normaltextrun"/>
    <w:basedOn w:val="DefaultParagraphFont"/>
    <w:rsid w:val="002A39DB"/>
  </w:style>
  <w:style w:type="character" w:customStyle="1" w:styleId="spellingerror">
    <w:name w:val="spellingerror"/>
    <w:basedOn w:val="DefaultParagraphFont"/>
    <w:rsid w:val="002A39DB"/>
  </w:style>
  <w:style w:type="character" w:customStyle="1" w:styleId="eop">
    <w:name w:val="eop"/>
    <w:basedOn w:val="DefaultParagraphFont"/>
    <w:rsid w:val="002A39DB"/>
  </w:style>
  <w:style w:type="paragraph" w:styleId="BalloonText">
    <w:name w:val="Balloon Text"/>
    <w:basedOn w:val="Normal"/>
    <w:link w:val="BalloonTextChar"/>
    <w:uiPriority w:val="99"/>
    <w:semiHidden/>
    <w:unhideWhenUsed/>
    <w:rsid w:val="00286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626"/>
    <w:rPr>
      <w:rFonts w:ascii="Segoe UI" w:hAnsi="Segoe UI" w:cs="Segoe UI"/>
      <w:iCs/>
      <w:sz w:val="18"/>
      <w:szCs w:val="18"/>
    </w:rPr>
  </w:style>
  <w:style w:type="paragraph" w:styleId="TOCHeading">
    <w:name w:val="TOC Heading"/>
    <w:basedOn w:val="Heading1"/>
    <w:next w:val="Normal"/>
    <w:uiPriority w:val="39"/>
    <w:unhideWhenUsed/>
    <w:qFormat/>
    <w:rsid w:val="006603AC"/>
    <w:pPr>
      <w:keepLines/>
      <w:spacing w:before="240" w:after="0"/>
      <w:outlineLvl w:val="9"/>
    </w:pPr>
    <w:rPr>
      <w:rFonts w:asciiTheme="majorHAnsi" w:eastAsiaTheme="majorEastAsia" w:hAnsiTheme="majorHAnsi" w:cstheme="majorBidi"/>
      <w:b w:val="0"/>
      <w:bCs w:val="0"/>
      <w:iCs w:val="0"/>
      <w:color w:val="2F5496" w:themeColor="accent1" w:themeShade="BF"/>
      <w:sz w:val="32"/>
      <w:szCs w:val="32"/>
    </w:rPr>
  </w:style>
  <w:style w:type="paragraph" w:styleId="TOC1">
    <w:name w:val="toc 1"/>
    <w:basedOn w:val="Normal"/>
    <w:next w:val="Normal"/>
    <w:autoRedefine/>
    <w:uiPriority w:val="39"/>
    <w:unhideWhenUsed/>
    <w:rsid w:val="006603AC"/>
    <w:pPr>
      <w:spacing w:after="100"/>
    </w:pPr>
  </w:style>
  <w:style w:type="paragraph" w:styleId="TOC2">
    <w:name w:val="toc 2"/>
    <w:basedOn w:val="Normal"/>
    <w:next w:val="Normal"/>
    <w:autoRedefine/>
    <w:uiPriority w:val="39"/>
    <w:unhideWhenUsed/>
    <w:rsid w:val="006603AC"/>
    <w:pPr>
      <w:spacing w:after="100"/>
      <w:ind w:left="240"/>
    </w:pPr>
  </w:style>
  <w:style w:type="paragraph" w:styleId="TOC3">
    <w:name w:val="toc 3"/>
    <w:basedOn w:val="Normal"/>
    <w:next w:val="Normal"/>
    <w:autoRedefine/>
    <w:uiPriority w:val="39"/>
    <w:unhideWhenUsed/>
    <w:rsid w:val="006603AC"/>
    <w:pPr>
      <w:spacing w:after="100"/>
      <w:ind w:left="480"/>
    </w:pPr>
  </w:style>
  <w:style w:type="character" w:styleId="FollowedHyperlink">
    <w:name w:val="FollowedHyperlink"/>
    <w:basedOn w:val="DefaultParagraphFont"/>
    <w:uiPriority w:val="99"/>
    <w:semiHidden/>
    <w:unhideWhenUsed/>
    <w:rsid w:val="00013110"/>
    <w:rPr>
      <w:color w:val="954F72" w:themeColor="followedHyperlink"/>
      <w:u w:val="single"/>
    </w:rPr>
  </w:style>
  <w:style w:type="character" w:styleId="Mention">
    <w:name w:val="Mention"/>
    <w:basedOn w:val="DefaultParagraphFont"/>
    <w:uiPriority w:val="99"/>
    <w:unhideWhenUsed/>
    <w:rsid w:val="001F4E9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63982">
      <w:bodyDiv w:val="1"/>
      <w:marLeft w:val="0"/>
      <w:marRight w:val="0"/>
      <w:marTop w:val="0"/>
      <w:marBottom w:val="0"/>
      <w:divBdr>
        <w:top w:val="none" w:sz="0" w:space="0" w:color="auto"/>
        <w:left w:val="none" w:sz="0" w:space="0" w:color="auto"/>
        <w:bottom w:val="none" w:sz="0" w:space="0" w:color="auto"/>
        <w:right w:val="none" w:sz="0" w:space="0" w:color="auto"/>
      </w:divBdr>
    </w:div>
    <w:div w:id="385033459">
      <w:bodyDiv w:val="1"/>
      <w:marLeft w:val="0"/>
      <w:marRight w:val="0"/>
      <w:marTop w:val="0"/>
      <w:marBottom w:val="0"/>
      <w:divBdr>
        <w:top w:val="none" w:sz="0" w:space="0" w:color="auto"/>
        <w:left w:val="none" w:sz="0" w:space="0" w:color="auto"/>
        <w:bottom w:val="none" w:sz="0" w:space="0" w:color="auto"/>
        <w:right w:val="none" w:sz="0" w:space="0" w:color="auto"/>
      </w:divBdr>
    </w:div>
    <w:div w:id="764228083">
      <w:bodyDiv w:val="1"/>
      <w:marLeft w:val="0"/>
      <w:marRight w:val="0"/>
      <w:marTop w:val="0"/>
      <w:marBottom w:val="0"/>
      <w:divBdr>
        <w:top w:val="none" w:sz="0" w:space="0" w:color="auto"/>
        <w:left w:val="none" w:sz="0" w:space="0" w:color="auto"/>
        <w:bottom w:val="none" w:sz="0" w:space="0" w:color="auto"/>
        <w:right w:val="none" w:sz="0" w:space="0" w:color="auto"/>
      </w:divBdr>
      <w:divsChild>
        <w:div w:id="900598542">
          <w:marLeft w:val="0"/>
          <w:marRight w:val="0"/>
          <w:marTop w:val="0"/>
          <w:marBottom w:val="0"/>
          <w:divBdr>
            <w:top w:val="none" w:sz="0" w:space="0" w:color="auto"/>
            <w:left w:val="none" w:sz="0" w:space="0" w:color="auto"/>
            <w:bottom w:val="none" w:sz="0" w:space="0" w:color="auto"/>
            <w:right w:val="none" w:sz="0" w:space="0" w:color="auto"/>
          </w:divBdr>
          <w:divsChild>
            <w:div w:id="264307082">
              <w:marLeft w:val="0"/>
              <w:marRight w:val="0"/>
              <w:marTop w:val="0"/>
              <w:marBottom w:val="0"/>
              <w:divBdr>
                <w:top w:val="none" w:sz="0" w:space="0" w:color="auto"/>
                <w:left w:val="none" w:sz="0" w:space="0" w:color="auto"/>
                <w:bottom w:val="none" w:sz="0" w:space="0" w:color="auto"/>
                <w:right w:val="none" w:sz="0" w:space="0" w:color="auto"/>
              </w:divBdr>
            </w:div>
            <w:div w:id="645552433">
              <w:marLeft w:val="0"/>
              <w:marRight w:val="0"/>
              <w:marTop w:val="0"/>
              <w:marBottom w:val="0"/>
              <w:divBdr>
                <w:top w:val="none" w:sz="0" w:space="0" w:color="auto"/>
                <w:left w:val="none" w:sz="0" w:space="0" w:color="auto"/>
                <w:bottom w:val="none" w:sz="0" w:space="0" w:color="auto"/>
                <w:right w:val="none" w:sz="0" w:space="0" w:color="auto"/>
              </w:divBdr>
            </w:div>
            <w:div w:id="1704011927">
              <w:marLeft w:val="0"/>
              <w:marRight w:val="0"/>
              <w:marTop w:val="0"/>
              <w:marBottom w:val="0"/>
              <w:divBdr>
                <w:top w:val="none" w:sz="0" w:space="0" w:color="auto"/>
                <w:left w:val="none" w:sz="0" w:space="0" w:color="auto"/>
                <w:bottom w:val="none" w:sz="0" w:space="0" w:color="auto"/>
                <w:right w:val="none" w:sz="0" w:space="0" w:color="auto"/>
              </w:divBdr>
            </w:div>
          </w:divsChild>
        </w:div>
        <w:div w:id="1495955389">
          <w:marLeft w:val="0"/>
          <w:marRight w:val="0"/>
          <w:marTop w:val="0"/>
          <w:marBottom w:val="0"/>
          <w:divBdr>
            <w:top w:val="none" w:sz="0" w:space="0" w:color="auto"/>
            <w:left w:val="none" w:sz="0" w:space="0" w:color="auto"/>
            <w:bottom w:val="none" w:sz="0" w:space="0" w:color="auto"/>
            <w:right w:val="none" w:sz="0" w:space="0" w:color="auto"/>
          </w:divBdr>
          <w:divsChild>
            <w:div w:id="7870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7975">
      <w:bodyDiv w:val="1"/>
      <w:marLeft w:val="0"/>
      <w:marRight w:val="0"/>
      <w:marTop w:val="0"/>
      <w:marBottom w:val="0"/>
      <w:divBdr>
        <w:top w:val="none" w:sz="0" w:space="0" w:color="auto"/>
        <w:left w:val="none" w:sz="0" w:space="0" w:color="auto"/>
        <w:bottom w:val="none" w:sz="0" w:space="0" w:color="auto"/>
        <w:right w:val="none" w:sz="0" w:space="0" w:color="auto"/>
      </w:divBdr>
      <w:divsChild>
        <w:div w:id="165174096">
          <w:marLeft w:val="0"/>
          <w:marRight w:val="0"/>
          <w:marTop w:val="0"/>
          <w:marBottom w:val="0"/>
          <w:divBdr>
            <w:top w:val="none" w:sz="0" w:space="0" w:color="auto"/>
            <w:left w:val="none" w:sz="0" w:space="0" w:color="auto"/>
            <w:bottom w:val="none" w:sz="0" w:space="0" w:color="auto"/>
            <w:right w:val="none" w:sz="0" w:space="0" w:color="auto"/>
          </w:divBdr>
          <w:divsChild>
            <w:div w:id="336003322">
              <w:marLeft w:val="0"/>
              <w:marRight w:val="0"/>
              <w:marTop w:val="0"/>
              <w:marBottom w:val="0"/>
              <w:divBdr>
                <w:top w:val="none" w:sz="0" w:space="0" w:color="auto"/>
                <w:left w:val="none" w:sz="0" w:space="0" w:color="auto"/>
                <w:bottom w:val="none" w:sz="0" w:space="0" w:color="auto"/>
                <w:right w:val="none" w:sz="0" w:space="0" w:color="auto"/>
              </w:divBdr>
            </w:div>
            <w:div w:id="1923948992">
              <w:marLeft w:val="0"/>
              <w:marRight w:val="0"/>
              <w:marTop w:val="0"/>
              <w:marBottom w:val="0"/>
              <w:divBdr>
                <w:top w:val="none" w:sz="0" w:space="0" w:color="auto"/>
                <w:left w:val="none" w:sz="0" w:space="0" w:color="auto"/>
                <w:bottom w:val="none" w:sz="0" w:space="0" w:color="auto"/>
                <w:right w:val="none" w:sz="0" w:space="0" w:color="auto"/>
              </w:divBdr>
            </w:div>
            <w:div w:id="1983457565">
              <w:marLeft w:val="0"/>
              <w:marRight w:val="0"/>
              <w:marTop w:val="0"/>
              <w:marBottom w:val="0"/>
              <w:divBdr>
                <w:top w:val="none" w:sz="0" w:space="0" w:color="auto"/>
                <w:left w:val="none" w:sz="0" w:space="0" w:color="auto"/>
                <w:bottom w:val="none" w:sz="0" w:space="0" w:color="auto"/>
                <w:right w:val="none" w:sz="0" w:space="0" w:color="auto"/>
              </w:divBdr>
            </w:div>
          </w:divsChild>
        </w:div>
        <w:div w:id="321587022">
          <w:marLeft w:val="0"/>
          <w:marRight w:val="0"/>
          <w:marTop w:val="0"/>
          <w:marBottom w:val="0"/>
          <w:divBdr>
            <w:top w:val="none" w:sz="0" w:space="0" w:color="auto"/>
            <w:left w:val="none" w:sz="0" w:space="0" w:color="auto"/>
            <w:bottom w:val="none" w:sz="0" w:space="0" w:color="auto"/>
            <w:right w:val="none" w:sz="0" w:space="0" w:color="auto"/>
          </w:divBdr>
          <w:divsChild>
            <w:div w:id="20880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10.jp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9.jpg"/><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2.ed.gov/rschstat/eval/title-iii/implementation-supplemental-report.pdf" TargetMode="External"/><Relationship Id="rId23" Type="http://schemas.openxmlformats.org/officeDocument/2006/relationships/image" Target="media/image8.jp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sp/el/rd/" TargetMode="External"/><Relationship Id="rId22" Type="http://schemas.openxmlformats.org/officeDocument/2006/relationships/image" Target="media/image7.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ida.wisc.edu/sites/default/files/resource/Report-ExaminingRelationshipsBetweenAlternateAccessandStateAlternateAssessmentsAL.pdf" TargetMode="External"/><Relationship Id="rId2" Type="http://schemas.openxmlformats.org/officeDocument/2006/relationships/hyperlink" Target="https://wida.wisc.edu/sites/default/files/resource/Report-ExaminingRelationshipsBetweenAlternateAccessandStateAlternateAssessmentsAL.pdf" TargetMode="External"/><Relationship Id="rId1" Type="http://schemas.openxmlformats.org/officeDocument/2006/relationships/hyperlink" Target="https://altella.wceruw.org/pubs/ICQ-Report.pdf" TargetMode="External"/><Relationship Id="rId5" Type="http://schemas.openxmlformats.org/officeDocument/2006/relationships/hyperlink" Target="https://wida.wisc.edu/sites/default/files/resource/Report-ExaminingRelationshipsBetweenAlternateAccessandStateAlternateAssessmentsAL.pdf" TargetMode="External"/><Relationship Id="rId4" Type="http://schemas.openxmlformats.org/officeDocument/2006/relationships/hyperlink" Target="https://wida.wisc.edu/sites/default/files/resource/Report-ExaminingRelationshipsBetweenAlternateAccessandStateAlternateAssessmentsAL.pdf" TargetMode="External"/></Relationships>
</file>

<file path=word/documenttasks/documenttasks1.xml><?xml version="1.0" encoding="utf-8"?>
<t:Tasks xmlns:t="http://schemas.microsoft.com/office/tasks/2019/documenttasks" xmlns:oel="http://schemas.microsoft.com/office/2019/extlst">
  <t:Task id="{1A59F620-6882-4C4F-864D-6D38286DF581}">
    <t:Anchor>
      <t:Comment id="908166267"/>
    </t:Anchor>
    <t:History>
      <t:Event id="{D99142B0-C940-4766-BE99-F15467BDDA5E}" time="2023-03-16T22:55:54.655Z">
        <t:Attribution userId="S::amoreno-ramirez@cde.ca.gov::639da9b5-0dc6-4fca-ac73-8f0a4ce96fb7" userProvider="AD" userName="Alesha Moreno-Ramirez"/>
        <t:Anchor>
          <t:Comment id="1470247799"/>
        </t:Anchor>
        <t:Create/>
      </t:Event>
      <t:Event id="{AD560F78-9AA2-4BE2-BBCF-92A70ABFD1B0}" time="2023-03-16T22:55:54.655Z">
        <t:Attribution userId="S::amoreno-ramirez@cde.ca.gov::639da9b5-0dc6-4fca-ac73-8f0a4ce96fb7" userProvider="AD" userName="Alesha Moreno-Ramirez"/>
        <t:Anchor>
          <t:Comment id="1470247799"/>
        </t:Anchor>
        <t:Assign userId="S::KBacher@cde.ca.gov::afb6e9aa-8cd5-4c7d-aa6d-1c32274fcbff" userProvider="AD" userName="Kelly Bacher"/>
      </t:Event>
      <t:Event id="{6AFDFD10-273E-41B4-8A8A-9DA249A2BAED}" time="2023-03-16T22:55:54.655Z">
        <t:Attribution userId="S::amoreno-ramirez@cde.ca.gov::639da9b5-0dc6-4fca-ac73-8f0a4ce96fb7" userProvider="AD" userName="Alesha Moreno-Ramirez"/>
        <t:Anchor>
          <t:Comment id="1470247799"/>
        </t:Anchor>
        <t:SetTitle title="@Kelly Bacher Are additional citations advisable here?"/>
      </t:Event>
      <t:Event id="{EED90C66-E60C-4500-8356-CEC878C9AC09}" time="2023-03-17T16:33:58.134Z">
        <t:Attribution userId="S::amoreno-ramirez@cde.ca.gov::639da9b5-0dc6-4fca-ac73-8f0a4ce96fb7" userProvider="AD" userName="Alesha Moreno-Ramirez"/>
        <t:Progress percentComplete="100"/>
      </t:Event>
    </t:History>
  </t:Task>
  <t:Task id="{B0CA4A70-E761-41FF-8828-944212FB9D45}">
    <t:Anchor>
      <t:Comment id="984065602"/>
    </t:Anchor>
    <t:History>
      <t:Event id="{8AD6E014-BCDF-42A6-934E-02F2F379A411}" time="2023-03-17T23:57:14.175Z">
        <t:Attribution userId="S::amoreno-ramirez@cde.ca.gov::639da9b5-0dc6-4fca-ac73-8f0a4ce96fb7" userProvider="AD" userName="Alesha Moreno-Ramirez"/>
        <t:Anchor>
          <t:Comment id="984065602"/>
        </t:Anchor>
        <t:Create/>
      </t:Event>
      <t:Event id="{B28759D2-BAD8-4D77-970C-042E0376A8C7}" time="2023-03-17T23:57:14.175Z">
        <t:Attribution userId="S::amoreno-ramirez@cde.ca.gov::639da9b5-0dc6-4fca-ac73-8f0a4ce96fb7" userProvider="AD" userName="Alesha Moreno-Ramirez"/>
        <t:Anchor>
          <t:Comment id="984065602"/>
        </t:Anchor>
        <t:Assign userId="S::KBacher@cde.ca.gov::afb6e9aa-8cd5-4c7d-aa6d-1c32274fcbff" userProvider="AD" userName="Kelly Bacher"/>
      </t:Event>
      <t:Event id="{CEE91328-55BC-4FE3-9099-C9D105E67606}" time="2023-03-17T23:57:14.175Z">
        <t:Attribution userId="S::amoreno-ramirez@cde.ca.gov::639da9b5-0dc6-4fca-ac73-8f0a4ce96fb7" userProvider="AD" userName="Alesha Moreno-Ramirez"/>
        <t:Anchor>
          <t:Comment id="984065602"/>
        </t:Anchor>
        <t:SetTitle title="@Kelly Bacher Is it ready to go? Visually it looks as such. I don't want to download if you're still working i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e8f31f3-3644-45a3-a4e7-71c8c5cc658a">
      <UserInfo>
        <DisplayName>Brandon Doan</DisplayName>
        <AccountId>26</AccountId>
        <AccountType/>
      </UserInfo>
      <UserInfo>
        <DisplayName>Carla Najera-Kunsemiller</DisplayName>
        <AccountId>21</AccountId>
        <AccountType/>
      </UserInfo>
      <UserInfo>
        <DisplayName>Linda Hooper</DisplayName>
        <AccountId>23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4A2E949DB1E748A06F395561C30E85" ma:contentTypeVersion="4" ma:contentTypeDescription="Create a new document." ma:contentTypeScope="" ma:versionID="e68f9b6fd82feaa9d18b33585d6fadda">
  <xsd:schema xmlns:xsd="http://www.w3.org/2001/XMLSchema" xmlns:xs="http://www.w3.org/2001/XMLSchema" xmlns:p="http://schemas.microsoft.com/office/2006/metadata/properties" xmlns:ns2="0340925a-771f-4d60-882c-066fcc9b7ecb" xmlns:ns3="9e8f31f3-3644-45a3-a4e7-71c8c5cc658a" targetNamespace="http://schemas.microsoft.com/office/2006/metadata/properties" ma:root="true" ma:fieldsID="3dc2f2995066da06f572563ff655fe37" ns2:_="" ns3:_="">
    <xsd:import namespace="0340925a-771f-4d60-882c-066fcc9b7ecb"/>
    <xsd:import namespace="9e8f31f3-3644-45a3-a4e7-71c8c5cc65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0925a-771f-4d60-882c-066fcc9b7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8f31f3-3644-45a3-a4e7-71c8c5cc65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2AA5E-F726-469A-8E6D-1C45400066C3}">
  <ds:schemaRefs>
    <ds:schemaRef ds:uri="http://schemas.microsoft.com/sharepoint/v3/contenttype/forms"/>
  </ds:schemaRefs>
</ds:datastoreItem>
</file>

<file path=customXml/itemProps2.xml><?xml version="1.0" encoding="utf-8"?>
<ds:datastoreItem xmlns:ds="http://schemas.openxmlformats.org/officeDocument/2006/customXml" ds:itemID="{8C06E0EB-7171-45D2-8750-1934E1EFBB22}">
  <ds:schemaRefs>
    <ds:schemaRef ds:uri="http://schemas.microsoft.com/office/2006/metadata/properties"/>
    <ds:schemaRef ds:uri="http://schemas.microsoft.com/office/infopath/2007/PartnerControls"/>
    <ds:schemaRef ds:uri="9e8f31f3-3644-45a3-a4e7-71c8c5cc658a"/>
  </ds:schemaRefs>
</ds:datastoreItem>
</file>

<file path=customXml/itemProps3.xml><?xml version="1.0" encoding="utf-8"?>
<ds:datastoreItem xmlns:ds="http://schemas.openxmlformats.org/officeDocument/2006/customXml" ds:itemID="{88CD3841-84E0-4A31-903D-04E71C882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0925a-771f-4d60-882c-066fcc9b7ecb"/>
    <ds:schemaRef ds:uri="9e8f31f3-3644-45a3-a4e7-71c8c5cc6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7E4FEB-4283-40FE-B072-A98B888E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8297</Words>
  <Characters>46718</Characters>
  <DocSecurity>0</DocSecurity>
  <Lines>2224</Lines>
  <Paragraphs>1341</Paragraphs>
  <ScaleCrop>false</ScaleCrop>
  <HeadingPairs>
    <vt:vector size="2" baseType="variant">
      <vt:variant>
        <vt:lpstr>Title</vt:lpstr>
      </vt:variant>
      <vt:variant>
        <vt:i4>1</vt:i4>
      </vt:variant>
    </vt:vector>
  </HeadingPairs>
  <TitlesOfParts>
    <vt:vector size="1" baseType="lpstr">
      <vt:lpstr/>
    </vt:vector>
  </TitlesOfParts>
  <Company>California State Board of Education</Company>
  <LinksUpToDate>false</LinksUpToDate>
  <CharactersWithSpaces>53674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2023 Memo OFAB MSD Item 01 Attachment 2 - Information Memorandum (CA State Board of Education)</dc:title>
  <dc:subject>Report on the Supplemental Empirical Analyses of the Alternate English Language Proficiency Assessments for California.</dc:subject>
  <cp:keywords/>
  <dc:description/>
  <dcterms:created xsi:type="dcterms:W3CDTF">2023-04-11T16:45:00Z</dcterms:created>
  <dcterms:modified xsi:type="dcterms:W3CDTF">2023-04-13T22:21:00Z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0x0101002F4A2E949DB1E748A06F395561C30E85</vt:lpwstr>
  </property>
  <property fmtid="{D5CDD505-2E9C-101B-9397-08002B2CF9AE}" pid="3" name="GrammarlyDocumentId">
    <vt:lpwstr>f75463bd2941ed1961dce81a008d27b141889e4e3de50acab6c2c7cb77b70815</vt:lpwstr>
  </property>
</Properties>
</file>