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C7F8" w14:textId="77777777" w:rsidR="00057A96" w:rsidRPr="005600D4" w:rsidRDefault="00057A96" w:rsidP="005600D4">
      <w:bookmarkStart w:id="0" w:name="_Hlk6233190"/>
      <w:r w:rsidRPr="005600D4">
        <w:t>California Department of Education</w:t>
      </w:r>
    </w:p>
    <w:p w14:paraId="1C8453BB" w14:textId="77777777" w:rsidR="005600D4" w:rsidRPr="005600D4" w:rsidRDefault="00057A96" w:rsidP="005600D4">
      <w:r w:rsidRPr="005600D4">
        <w:t>Executive Office</w:t>
      </w:r>
    </w:p>
    <w:p w14:paraId="1B8CF039" w14:textId="77777777" w:rsidR="00057A96" w:rsidRPr="005600D4" w:rsidRDefault="005600D4" w:rsidP="005600D4">
      <w:r w:rsidRPr="005600D4">
        <w:t>SBE-004 (REV. 1</w:t>
      </w:r>
      <w:r w:rsidR="00116201">
        <w:t>1</w:t>
      </w:r>
      <w:r w:rsidRPr="005600D4">
        <w:t>/2017)</w:t>
      </w:r>
    </w:p>
    <w:p w14:paraId="08E87288" w14:textId="6DF2D7D5" w:rsidR="00057A96" w:rsidRPr="005600D4" w:rsidRDefault="005600D4" w:rsidP="005600D4">
      <w:r>
        <w:rPr>
          <w:highlight w:val="lightGray"/>
        </w:rPr>
        <w:br w:type="column"/>
      </w:r>
      <w:r w:rsidR="007B1840">
        <w:t>memo-itb-amard-aug2</w:t>
      </w:r>
      <w:r w:rsidR="403A121C">
        <w:t>5</w:t>
      </w:r>
      <w:r w:rsidR="007B1840">
        <w:t>item01</w:t>
      </w:r>
    </w:p>
    <w:p w14:paraId="587E8B3E" w14:textId="77777777" w:rsidR="005600D4" w:rsidRDefault="005600D4" w:rsidP="00005FFA">
      <w:pPr>
        <w:pStyle w:val="Heading1"/>
        <w:spacing w:line="360" w:lineRule="auto"/>
        <w:rPr>
          <w:rFonts w:ascii="Arial" w:hAnsi="Arial" w:cs="Arial"/>
          <w:b/>
          <w:color w:val="000000" w:themeColor="text1"/>
          <w:sz w:val="40"/>
          <w:szCs w:val="40"/>
        </w:rPr>
        <w:sectPr w:rsidR="005600D4" w:rsidSect="007B1840">
          <w:headerReference w:type="default" r:id="rId7"/>
          <w:foot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14:paraId="0D2B5E94" w14:textId="77777777" w:rsidR="00AE671D" w:rsidRDefault="00AE671D" w:rsidP="00005FFA">
      <w:pPr>
        <w:spacing w:after="360"/>
        <w:ind w:left="1440" w:hanging="1440"/>
        <w:rPr>
          <w:rFonts w:cs="Arial"/>
          <w:b/>
          <w:color w:val="000000" w:themeColor="text1"/>
          <w:sz w:val="40"/>
          <w:szCs w:val="40"/>
        </w:rPr>
      </w:pPr>
      <w:r w:rsidRPr="00AE671D">
        <w:rPr>
          <w:rFonts w:cs="Arial"/>
          <w:b/>
          <w:color w:val="000000" w:themeColor="text1"/>
          <w:sz w:val="40"/>
          <w:szCs w:val="40"/>
        </w:rPr>
        <w:t>MEMORANDUM</w:t>
      </w:r>
    </w:p>
    <w:p w14:paraId="5CD34647" w14:textId="54BA11B4" w:rsidR="00057A96" w:rsidRPr="00005FFA" w:rsidRDefault="00005FFA" w:rsidP="00005FFA">
      <w:pPr>
        <w:spacing w:after="360"/>
        <w:ind w:left="1440" w:hanging="1440"/>
      </w:pPr>
      <w:r w:rsidRPr="00005FFA">
        <w:rPr>
          <w:b/>
        </w:rPr>
        <w:t>DATE:</w:t>
      </w:r>
      <w:r>
        <w:tab/>
      </w:r>
      <w:r w:rsidR="007B1840" w:rsidRPr="630DA78C">
        <w:rPr>
          <w:rFonts w:cs="Arial"/>
        </w:rPr>
        <w:t xml:space="preserve">August </w:t>
      </w:r>
      <w:r w:rsidR="004A6F18">
        <w:rPr>
          <w:rFonts w:cs="Arial"/>
        </w:rPr>
        <w:t>8</w:t>
      </w:r>
      <w:r w:rsidR="007B1840" w:rsidRPr="630DA78C">
        <w:rPr>
          <w:rFonts w:cs="Arial"/>
        </w:rPr>
        <w:t>, 2025</w:t>
      </w:r>
    </w:p>
    <w:p w14:paraId="303BF779" w14:textId="77777777" w:rsidR="00057A96" w:rsidRPr="00005FFA" w:rsidRDefault="00005FFA" w:rsidP="00005FFA">
      <w:pPr>
        <w:spacing w:after="360"/>
        <w:ind w:left="1440" w:hanging="1440"/>
      </w:pPr>
      <w:r>
        <w:rPr>
          <w:b/>
        </w:rPr>
        <w:t>TO:</w:t>
      </w:r>
      <w:r>
        <w:rPr>
          <w:b/>
        </w:rPr>
        <w:tab/>
      </w:r>
      <w:r w:rsidR="00057A96" w:rsidRPr="00005FFA">
        <w:t>MEMBERS, State Board of Education</w:t>
      </w:r>
    </w:p>
    <w:p w14:paraId="0791A318" w14:textId="77777777" w:rsidR="00057A96" w:rsidRPr="00005FFA" w:rsidRDefault="00057A96" w:rsidP="00005FFA">
      <w:pPr>
        <w:spacing w:after="360"/>
        <w:ind w:left="1440" w:hanging="1440"/>
      </w:pPr>
      <w:r w:rsidRPr="00005FFA">
        <w:rPr>
          <w:b/>
        </w:rPr>
        <w:t>FROM:</w:t>
      </w:r>
      <w:r w:rsidRPr="00005FFA">
        <w:rPr>
          <w:b/>
        </w:rPr>
        <w:tab/>
      </w:r>
      <w:r w:rsidR="007C63D4">
        <w:t>TONY THURMOND</w:t>
      </w:r>
      <w:r w:rsidRPr="00005FFA">
        <w:t>, State Superintendent of Public Instruction</w:t>
      </w:r>
    </w:p>
    <w:p w14:paraId="792A83CA" w14:textId="18B8FF6C" w:rsidR="00453AB6" w:rsidRPr="00005FFA" w:rsidRDefault="00057A96" w:rsidP="00453AB6">
      <w:pPr>
        <w:spacing w:after="360"/>
        <w:ind w:left="1440" w:hanging="1440"/>
      </w:pPr>
      <w:r w:rsidRPr="00005FFA">
        <w:rPr>
          <w:b/>
        </w:rPr>
        <w:t>SUBJECT:</w:t>
      </w:r>
      <w:r w:rsidRPr="00005FFA">
        <w:rPr>
          <w:b/>
        </w:rPr>
        <w:tab/>
      </w:r>
      <w:r w:rsidR="007B1840">
        <w:t>Summary of July 2025 State Board of Education Actions Related to 2025 and 2026 Accountability Workplans</w:t>
      </w:r>
      <w:r w:rsidR="007B1840" w:rsidRPr="0586C9C0">
        <w:rPr>
          <w:rFonts w:cs="Arial"/>
          <w:color w:val="000000" w:themeColor="text1"/>
        </w:rPr>
        <w:t>.</w:t>
      </w:r>
    </w:p>
    <w:p w14:paraId="6F0EE5CC" w14:textId="77777777" w:rsidR="00057A96" w:rsidRPr="00005FFA" w:rsidRDefault="00005FFA" w:rsidP="00005FFA">
      <w:pPr>
        <w:pStyle w:val="Heading2"/>
        <w:spacing w:before="240" w:line="360" w:lineRule="auto"/>
        <w:rPr>
          <w:sz w:val="36"/>
        </w:rPr>
      </w:pPr>
      <w:r w:rsidRPr="00005FFA">
        <w:rPr>
          <w:sz w:val="36"/>
        </w:rPr>
        <w:t>Summary o</w:t>
      </w:r>
      <w:r w:rsidR="00057A96" w:rsidRPr="00005FFA">
        <w:rPr>
          <w:sz w:val="36"/>
        </w:rPr>
        <w:t>f Key Issues</w:t>
      </w:r>
    </w:p>
    <w:p w14:paraId="0BB2EC2E" w14:textId="336D981C" w:rsidR="007B1840" w:rsidRDefault="007B1840" w:rsidP="00100131">
      <w:pPr>
        <w:spacing w:after="240"/>
        <w:rPr>
          <w:rFonts w:eastAsia="Arial" w:cs="Arial"/>
        </w:rPr>
      </w:pPr>
      <w:r>
        <w:rPr>
          <w:rFonts w:eastAsia="Arial" w:cs="Arial"/>
        </w:rPr>
        <w:t>T</w:t>
      </w:r>
      <w:r w:rsidRPr="68CFAC13">
        <w:rPr>
          <w:rFonts w:eastAsia="Arial" w:cs="Arial"/>
        </w:rPr>
        <w:t xml:space="preserve">he </w:t>
      </w:r>
      <w:r>
        <w:rPr>
          <w:rFonts w:eastAsia="Arial" w:cs="Arial"/>
        </w:rPr>
        <w:t xml:space="preserve">State Board of Education (SBE) took final action on the </w:t>
      </w:r>
      <w:r w:rsidRPr="68CFAC13">
        <w:rPr>
          <w:rFonts w:eastAsia="Arial" w:cs="Arial"/>
        </w:rPr>
        <w:t>2025 Accountability Workplan at their J</w:t>
      </w:r>
      <w:r>
        <w:rPr>
          <w:rFonts w:eastAsia="Arial" w:cs="Arial"/>
        </w:rPr>
        <w:t>uly</w:t>
      </w:r>
      <w:r w:rsidRPr="68CFAC13">
        <w:rPr>
          <w:rFonts w:eastAsia="Arial" w:cs="Arial"/>
        </w:rPr>
        <w:t xml:space="preserve"> 2025 meeting</w:t>
      </w:r>
      <w:r>
        <w:rPr>
          <w:rFonts w:eastAsia="Arial" w:cs="Arial"/>
        </w:rPr>
        <w:t>. This memorandum provides an update on action by the SBE at the July 2025 meeting related to the 2025 and 2026 Accountability Workplan items.</w:t>
      </w:r>
      <w:r w:rsidRPr="68CFAC13">
        <w:rPr>
          <w:rFonts w:eastAsia="Arial" w:cs="Arial"/>
        </w:rPr>
        <w:t xml:space="preserve"> </w:t>
      </w:r>
      <w:r>
        <w:rPr>
          <w:rFonts w:eastAsia="Arial" w:cs="Arial"/>
        </w:rPr>
        <w:t xml:space="preserve">This memorandum provides a short overview of the actions by the SBE for the 2025 California School Dashboard (Dashboard) and items currently </w:t>
      </w:r>
      <w:r w:rsidR="008D30E6">
        <w:rPr>
          <w:rFonts w:eastAsia="Arial" w:cs="Arial"/>
        </w:rPr>
        <w:t xml:space="preserve">pending for </w:t>
      </w:r>
      <w:r>
        <w:rPr>
          <w:rFonts w:eastAsia="Arial" w:cs="Arial"/>
        </w:rPr>
        <w:t>the 2026 Accountability Workplan.</w:t>
      </w:r>
    </w:p>
    <w:p w14:paraId="0CA5DF48" w14:textId="1E24275C" w:rsidR="007B1840" w:rsidRPr="000C04A7" w:rsidRDefault="007B1840" w:rsidP="1C5ECA4F">
      <w:pPr>
        <w:spacing w:after="240"/>
        <w:rPr>
          <w:rFonts w:eastAsia="Arial" w:cs="Arial"/>
          <w:color w:val="000000" w:themeColor="text1"/>
        </w:rPr>
      </w:pPr>
      <w:r w:rsidRPr="1C5ECA4F">
        <w:rPr>
          <w:rFonts w:eastAsia="Arial" w:cs="Arial"/>
        </w:rPr>
        <w:t xml:space="preserve">The </w:t>
      </w:r>
      <w:r w:rsidR="0056036C" w:rsidRPr="1C5ECA4F">
        <w:rPr>
          <w:rFonts w:eastAsia="Arial" w:cs="Arial"/>
        </w:rPr>
        <w:t xml:space="preserve">California Department of Education (CDE) is </w:t>
      </w:r>
      <w:r w:rsidR="002629A6" w:rsidRPr="1C5ECA4F">
        <w:rPr>
          <w:rFonts w:eastAsia="Arial" w:cs="Arial"/>
        </w:rPr>
        <w:t>currently</w:t>
      </w:r>
      <w:r w:rsidR="0056036C" w:rsidRPr="1C5ECA4F">
        <w:rPr>
          <w:rFonts w:eastAsia="Arial" w:cs="Arial"/>
        </w:rPr>
        <w:t xml:space="preserve"> implement</w:t>
      </w:r>
      <w:r w:rsidR="002629A6" w:rsidRPr="1C5ECA4F">
        <w:rPr>
          <w:rFonts w:eastAsia="Arial" w:cs="Arial"/>
        </w:rPr>
        <w:t>ing</w:t>
      </w:r>
      <w:r w:rsidR="0056036C" w:rsidRPr="1C5ECA4F">
        <w:rPr>
          <w:rFonts w:eastAsia="Arial" w:cs="Arial"/>
        </w:rPr>
        <w:t xml:space="preserve"> the changes adopted by the SBE at their July </w:t>
      </w:r>
      <w:r w:rsidR="005A2D47" w:rsidRPr="1C5ECA4F">
        <w:rPr>
          <w:rFonts w:eastAsia="Arial" w:cs="Arial"/>
        </w:rPr>
        <w:t xml:space="preserve">2025 </w:t>
      </w:r>
      <w:r w:rsidR="0056036C" w:rsidRPr="1C5ECA4F">
        <w:rPr>
          <w:rFonts w:eastAsia="Arial" w:cs="Arial"/>
        </w:rPr>
        <w:t>meeting</w:t>
      </w:r>
      <w:r w:rsidR="00CF4657" w:rsidRPr="1C5ECA4F">
        <w:rPr>
          <w:rFonts w:eastAsia="Arial" w:cs="Arial"/>
        </w:rPr>
        <w:t xml:space="preserve"> </w:t>
      </w:r>
      <w:r w:rsidR="00C7390F" w:rsidRPr="1C5ECA4F">
        <w:rPr>
          <w:rFonts w:eastAsia="Arial" w:cs="Arial"/>
        </w:rPr>
        <w:t xml:space="preserve">in </w:t>
      </w:r>
      <w:r w:rsidR="00965912" w:rsidRPr="1C5ECA4F">
        <w:rPr>
          <w:rFonts w:eastAsia="Arial" w:cs="Arial"/>
        </w:rPr>
        <w:t xml:space="preserve">preparation for </w:t>
      </w:r>
      <w:r w:rsidR="00C7390F" w:rsidRPr="1C5ECA4F">
        <w:rPr>
          <w:rFonts w:eastAsia="Arial" w:cs="Arial"/>
        </w:rPr>
        <w:t xml:space="preserve">the </w:t>
      </w:r>
      <w:r w:rsidR="00965912" w:rsidRPr="1C5ECA4F">
        <w:rPr>
          <w:rFonts w:eastAsia="Arial" w:cs="Arial"/>
        </w:rPr>
        <w:t xml:space="preserve">release of the </w:t>
      </w:r>
      <w:r w:rsidR="00CF4657" w:rsidRPr="1C5ECA4F">
        <w:rPr>
          <w:rFonts w:eastAsia="Arial" w:cs="Arial"/>
        </w:rPr>
        <w:t>2025 Dashboard</w:t>
      </w:r>
      <w:r w:rsidR="0056036C" w:rsidRPr="1C5ECA4F">
        <w:rPr>
          <w:rFonts w:eastAsia="Arial" w:cs="Arial"/>
        </w:rPr>
        <w:t xml:space="preserve">. </w:t>
      </w:r>
      <w:r w:rsidR="00136A99" w:rsidRPr="1C5ECA4F">
        <w:rPr>
          <w:rFonts w:eastAsia="Arial" w:cs="Arial"/>
        </w:rPr>
        <w:t xml:space="preserve">In addition, local educational agencies are </w:t>
      </w:r>
      <w:r w:rsidR="005A2D47" w:rsidRPr="1C5ECA4F">
        <w:rPr>
          <w:rFonts w:eastAsia="Arial" w:cs="Arial"/>
        </w:rPr>
        <w:t>in the process of</w:t>
      </w:r>
      <w:r w:rsidR="00136A99" w:rsidRPr="1C5ECA4F">
        <w:rPr>
          <w:rFonts w:eastAsia="Arial" w:cs="Arial"/>
        </w:rPr>
        <w:t xml:space="preserve"> finalizing the reporting of student-level data to t</w:t>
      </w:r>
      <w:r w:rsidR="0056036C" w:rsidRPr="1C5ECA4F">
        <w:rPr>
          <w:rFonts w:eastAsia="Arial" w:cs="Arial"/>
        </w:rPr>
        <w:t>he California Longitudinal Pupil Achievement Data System</w:t>
      </w:r>
      <w:r w:rsidR="00136A99" w:rsidRPr="1C5ECA4F">
        <w:rPr>
          <w:rFonts w:eastAsia="Arial" w:cs="Arial"/>
        </w:rPr>
        <w:t xml:space="preserve"> which</w:t>
      </w:r>
      <w:r w:rsidR="0056036C" w:rsidRPr="1C5ECA4F">
        <w:rPr>
          <w:rFonts w:eastAsia="Arial" w:cs="Arial"/>
        </w:rPr>
        <w:t xml:space="preserve"> </w:t>
      </w:r>
      <w:r w:rsidR="00CF4657" w:rsidRPr="1C5ECA4F">
        <w:rPr>
          <w:rFonts w:eastAsia="Arial" w:cs="Arial"/>
        </w:rPr>
        <w:t xml:space="preserve">is </w:t>
      </w:r>
      <w:r w:rsidR="0056036C" w:rsidRPr="1C5ECA4F">
        <w:rPr>
          <w:rFonts w:eastAsia="Arial" w:cs="Arial"/>
        </w:rPr>
        <w:t xml:space="preserve">scheduled to close </w:t>
      </w:r>
      <w:r w:rsidR="00683677" w:rsidRPr="1C5ECA4F">
        <w:rPr>
          <w:rFonts w:eastAsia="Arial" w:cs="Arial"/>
        </w:rPr>
        <w:t xml:space="preserve">the 2024–25 data collections </w:t>
      </w:r>
      <w:r w:rsidR="0056036C" w:rsidRPr="1C5ECA4F">
        <w:rPr>
          <w:rFonts w:eastAsia="Arial" w:cs="Arial"/>
        </w:rPr>
        <w:t>on August 8, 2025</w:t>
      </w:r>
      <w:r w:rsidR="00683677" w:rsidRPr="1C5ECA4F">
        <w:rPr>
          <w:rFonts w:eastAsia="Arial" w:cs="Arial"/>
        </w:rPr>
        <w:t xml:space="preserve">. Following the close of the data collection, </w:t>
      </w:r>
      <w:r w:rsidR="0056036C" w:rsidRPr="1C5ECA4F">
        <w:rPr>
          <w:rFonts w:eastAsia="Arial" w:cs="Arial"/>
        </w:rPr>
        <w:t xml:space="preserve">the CDE </w:t>
      </w:r>
      <w:r w:rsidR="00683677" w:rsidRPr="1C5ECA4F">
        <w:rPr>
          <w:rFonts w:eastAsia="Arial" w:cs="Arial"/>
        </w:rPr>
        <w:t xml:space="preserve">can begin working </w:t>
      </w:r>
      <w:r w:rsidR="00CF4657" w:rsidRPr="1C5ECA4F">
        <w:rPr>
          <w:rFonts w:eastAsia="Arial" w:cs="Arial"/>
        </w:rPr>
        <w:t xml:space="preserve">to </w:t>
      </w:r>
      <w:r w:rsidR="00683677" w:rsidRPr="1C5ECA4F">
        <w:rPr>
          <w:rFonts w:eastAsia="Arial" w:cs="Arial"/>
        </w:rPr>
        <w:t>process these data, apply the accountability requirements, and support the field with the release of the 2025 Dashboard no later than</w:t>
      </w:r>
      <w:r w:rsidRPr="1C5ECA4F">
        <w:rPr>
          <w:rFonts w:eastAsia="Arial" w:cs="Arial"/>
        </w:rPr>
        <w:t xml:space="preserve"> November 15, 2025. </w:t>
      </w:r>
      <w:r w:rsidR="006329AB" w:rsidRPr="1C5ECA4F">
        <w:rPr>
          <w:rFonts w:eastAsia="Arial" w:cs="Arial"/>
        </w:rPr>
        <w:t xml:space="preserve">In January 2026, the </w:t>
      </w:r>
      <w:r w:rsidRPr="000C04A7">
        <w:rPr>
          <w:rFonts w:eastAsia="Arial" w:cs="Arial"/>
        </w:rPr>
        <w:t xml:space="preserve">CDE will bring the 2026 Accountability </w:t>
      </w:r>
      <w:r w:rsidR="009631B6" w:rsidRPr="000C04A7">
        <w:rPr>
          <w:rFonts w:eastAsia="Arial" w:cs="Arial"/>
        </w:rPr>
        <w:t xml:space="preserve">Workplan </w:t>
      </w:r>
      <w:r w:rsidRPr="000C04A7">
        <w:rPr>
          <w:rFonts w:eastAsia="Arial" w:cs="Arial"/>
        </w:rPr>
        <w:t>for formal adoption at the</w:t>
      </w:r>
      <w:r w:rsidR="009631B6" w:rsidRPr="000C04A7">
        <w:rPr>
          <w:rFonts w:eastAsia="Arial" w:cs="Arial"/>
        </w:rPr>
        <w:t xml:space="preserve"> SBE</w:t>
      </w:r>
      <w:r w:rsidRPr="000C04A7">
        <w:rPr>
          <w:rFonts w:eastAsia="Arial" w:cs="Arial"/>
        </w:rPr>
        <w:t xml:space="preserve"> meeting.</w:t>
      </w:r>
      <w:r w:rsidR="5BAD3DF5" w:rsidRPr="000C04A7">
        <w:rPr>
          <w:rFonts w:eastAsia="Arial" w:cs="Arial"/>
        </w:rPr>
        <w:t xml:space="preserve"> A</w:t>
      </w:r>
      <w:r w:rsidR="60EB3206" w:rsidRPr="000C04A7">
        <w:rPr>
          <w:rFonts w:eastAsia="Arial" w:cs="Arial"/>
        </w:rPr>
        <w:t xml:space="preserve">dditionally, </w:t>
      </w:r>
      <w:r w:rsidR="7989ED9B" w:rsidRPr="000C04A7">
        <w:rPr>
          <w:rFonts w:eastAsia="Arial" w:cs="Arial"/>
        </w:rPr>
        <w:t xml:space="preserve">the SBE will </w:t>
      </w:r>
      <w:r w:rsidR="34F4E36E" w:rsidRPr="000C04A7">
        <w:rPr>
          <w:rFonts w:eastAsia="Arial" w:cs="Arial"/>
        </w:rPr>
        <w:t>address</w:t>
      </w:r>
      <w:r w:rsidR="34F4E36E" w:rsidRPr="000C04A7">
        <w:rPr>
          <w:rFonts w:eastAsia="Arial" w:cs="Arial"/>
          <w:color w:val="000000" w:themeColor="text1"/>
        </w:rPr>
        <w:t xml:space="preserve"> the following budget trailer bill language</w:t>
      </w:r>
      <w:r w:rsidR="0C559ED8" w:rsidRPr="000C04A7">
        <w:rPr>
          <w:rFonts w:eastAsia="Arial" w:cs="Arial"/>
          <w:color w:val="000000" w:themeColor="text1"/>
        </w:rPr>
        <w:t xml:space="preserve"> </w:t>
      </w:r>
      <w:r w:rsidR="796B4478" w:rsidRPr="000C04A7">
        <w:rPr>
          <w:rFonts w:eastAsia="Arial" w:cs="Arial"/>
          <w:color w:val="000000" w:themeColor="text1"/>
        </w:rPr>
        <w:t xml:space="preserve">in </w:t>
      </w:r>
      <w:r w:rsidR="0C559ED8" w:rsidRPr="000C04A7">
        <w:rPr>
          <w:rFonts w:eastAsia="Arial" w:cs="Arial"/>
          <w:color w:val="000000" w:themeColor="text1"/>
        </w:rPr>
        <w:t>A</w:t>
      </w:r>
      <w:r w:rsidR="50EC5403" w:rsidRPr="000C04A7">
        <w:rPr>
          <w:rFonts w:eastAsia="Arial" w:cs="Arial"/>
          <w:color w:val="000000" w:themeColor="text1"/>
        </w:rPr>
        <w:t xml:space="preserve">ssembly </w:t>
      </w:r>
      <w:r w:rsidR="0C559ED8" w:rsidRPr="000C04A7">
        <w:rPr>
          <w:rFonts w:eastAsia="Arial" w:cs="Arial"/>
          <w:color w:val="000000" w:themeColor="text1"/>
        </w:rPr>
        <w:t>B</w:t>
      </w:r>
      <w:r w:rsidR="724D72D2" w:rsidRPr="000C04A7">
        <w:rPr>
          <w:rFonts w:eastAsia="Arial" w:cs="Arial"/>
          <w:color w:val="000000" w:themeColor="text1"/>
        </w:rPr>
        <w:t>ill (AB)</w:t>
      </w:r>
      <w:r w:rsidR="0C559ED8" w:rsidRPr="000C04A7">
        <w:rPr>
          <w:rFonts w:eastAsia="Arial" w:cs="Arial"/>
          <w:color w:val="000000" w:themeColor="text1"/>
        </w:rPr>
        <w:t xml:space="preserve"> 121</w:t>
      </w:r>
      <w:r w:rsidR="34F4E36E" w:rsidRPr="000C04A7">
        <w:rPr>
          <w:rFonts w:eastAsia="Arial" w:cs="Arial"/>
          <w:color w:val="000000" w:themeColor="text1"/>
        </w:rPr>
        <w:t xml:space="preserve"> related to differentiated assistance and the system of support</w:t>
      </w:r>
      <w:r w:rsidR="1DEF3DEB" w:rsidRPr="000C04A7">
        <w:rPr>
          <w:rFonts w:eastAsia="Arial" w:cs="Arial"/>
          <w:color w:val="000000" w:themeColor="text1"/>
        </w:rPr>
        <w:t>:</w:t>
      </w:r>
    </w:p>
    <w:p w14:paraId="339630E8" w14:textId="0D9AAF66" w:rsidR="55ABB11D" w:rsidRPr="000C04A7" w:rsidRDefault="00C22428" w:rsidP="00C22428">
      <w:pPr>
        <w:spacing w:after="240"/>
        <w:ind w:left="720"/>
        <w:rPr>
          <w:rFonts w:eastAsia="Arial" w:cs="Arial"/>
          <w:color w:val="333333"/>
        </w:rPr>
      </w:pPr>
      <w:r w:rsidRPr="000C04A7">
        <w:rPr>
          <w:rFonts w:eastAsia="Arial" w:cs="Arial"/>
          <w:color w:val="333333"/>
        </w:rPr>
        <w:t xml:space="preserve">No later than July 15, 2026, the state board shall update the performance criteria, taking into consideration the findings and recommendations from the state-funded evaluation of the state’s differentiated assistance system and its implementation, and the need to appropriately focus resources and </w:t>
      </w:r>
      <w:proofErr w:type="gramStart"/>
      <w:r w:rsidRPr="000C04A7">
        <w:rPr>
          <w:rFonts w:eastAsia="Arial" w:cs="Arial"/>
          <w:color w:val="333333"/>
        </w:rPr>
        <w:t>supports</w:t>
      </w:r>
      <w:proofErr w:type="gramEnd"/>
      <w:r w:rsidRPr="000C04A7">
        <w:rPr>
          <w:rFonts w:eastAsia="Arial" w:cs="Arial"/>
          <w:color w:val="333333"/>
        </w:rPr>
        <w:t xml:space="preserve"> where the demonstrated needs are greatest.</w:t>
      </w:r>
    </w:p>
    <w:p w14:paraId="0F9A3CAE" w14:textId="1C682FA8" w:rsidR="1C5ECA4F" w:rsidRDefault="1C5ECA4F">
      <w:r>
        <w:br w:type="page"/>
      </w:r>
    </w:p>
    <w:bookmarkEnd w:id="0"/>
    <w:p w14:paraId="0449F2C3" w14:textId="77777777" w:rsidR="007B1840" w:rsidRPr="00067F95" w:rsidRDefault="007B1840" w:rsidP="00100131">
      <w:pPr>
        <w:pStyle w:val="Heading2"/>
        <w:spacing w:after="240"/>
        <w:rPr>
          <w:sz w:val="32"/>
          <w:szCs w:val="32"/>
        </w:rPr>
      </w:pPr>
      <w:r w:rsidRPr="00067F95">
        <w:rPr>
          <w:sz w:val="32"/>
          <w:szCs w:val="32"/>
        </w:rPr>
        <w:lastRenderedPageBreak/>
        <w:t>2025 California School Dashboard</w:t>
      </w:r>
    </w:p>
    <w:p w14:paraId="23F2DC29" w14:textId="77777777" w:rsidR="007B1840" w:rsidRPr="00BA6D70" w:rsidRDefault="007B1840" w:rsidP="00100131">
      <w:pPr>
        <w:pStyle w:val="ListParagraph"/>
        <w:numPr>
          <w:ilvl w:val="0"/>
          <w:numId w:val="12"/>
        </w:numPr>
        <w:rPr>
          <w:rFonts w:eastAsia="Arial" w:cs="Arial"/>
          <w:b/>
          <w:bCs/>
        </w:rPr>
      </w:pPr>
      <w:r w:rsidRPr="00BA6D70">
        <w:rPr>
          <w:rFonts w:eastAsia="Arial" w:cs="Arial"/>
          <w:b/>
          <w:bCs/>
        </w:rPr>
        <w:t xml:space="preserve">Incorporation of the Student-Level Growth Model for Grades 4 through 8 in English Language Arts </w:t>
      </w:r>
      <w:r>
        <w:rPr>
          <w:rFonts w:eastAsia="Arial" w:cs="Arial"/>
          <w:b/>
          <w:bCs/>
        </w:rPr>
        <w:t xml:space="preserve">(ELA) </w:t>
      </w:r>
      <w:r w:rsidRPr="00BA6D70">
        <w:rPr>
          <w:rFonts w:eastAsia="Arial" w:cs="Arial"/>
          <w:b/>
          <w:bCs/>
        </w:rPr>
        <w:t>and Mathematics</w:t>
      </w:r>
      <w:r>
        <w:rPr>
          <w:rFonts w:eastAsia="Arial" w:cs="Arial"/>
          <w:b/>
          <w:bCs/>
        </w:rPr>
        <w:t xml:space="preserve"> (Math)</w:t>
      </w:r>
      <w:r w:rsidRPr="00BA6D70">
        <w:rPr>
          <w:rFonts w:eastAsia="Arial" w:cs="Arial"/>
          <w:b/>
          <w:bCs/>
        </w:rPr>
        <w:t xml:space="preserve"> into the Dashboard</w:t>
      </w:r>
    </w:p>
    <w:p w14:paraId="36F4E903" w14:textId="7F3561C0" w:rsidR="007B1840" w:rsidRPr="00F767F7" w:rsidRDefault="007B1840" w:rsidP="00100131">
      <w:pPr>
        <w:pStyle w:val="ListParagraph"/>
        <w:numPr>
          <w:ilvl w:val="0"/>
          <w:numId w:val="10"/>
        </w:numPr>
      </w:pPr>
      <w:r w:rsidRPr="26858E43">
        <w:rPr>
          <w:rFonts w:eastAsia="Arial" w:cs="Arial"/>
          <w:b/>
        </w:rPr>
        <w:t xml:space="preserve">Performance Category </w:t>
      </w:r>
      <w:r w:rsidRPr="26858E43">
        <w:rPr>
          <w:rFonts w:eastAsia="Arial" w:cs="Arial"/>
          <w:b/>
          <w:bCs/>
        </w:rPr>
        <w:t>Levels:</w:t>
      </w:r>
      <w:r w:rsidRPr="26858E43">
        <w:rPr>
          <w:rFonts w:eastAsia="Arial" w:cs="Arial"/>
        </w:rPr>
        <w:t xml:space="preserve"> </w:t>
      </w:r>
      <w:r w:rsidRPr="4EB585E2">
        <w:rPr>
          <w:rFonts w:eastAsia="Arial" w:cs="Arial"/>
          <w:color w:val="000000" w:themeColor="text1"/>
          <w:szCs w:val="24"/>
        </w:rPr>
        <w:t xml:space="preserve">The SBE adopted the names </w:t>
      </w:r>
      <w:r w:rsidR="0743662F" w:rsidRPr="4EB585E2">
        <w:rPr>
          <w:rFonts w:eastAsia="Arial" w:cs="Arial"/>
          <w:color w:val="000000" w:themeColor="text1"/>
          <w:szCs w:val="24"/>
        </w:rPr>
        <w:t>and cut scores for</w:t>
      </w:r>
      <w:r w:rsidRPr="4EB585E2">
        <w:rPr>
          <w:rFonts w:eastAsia="Arial" w:cs="Arial"/>
          <w:color w:val="000000" w:themeColor="text1"/>
          <w:szCs w:val="24"/>
        </w:rPr>
        <w:t xml:space="preserve"> the five performance category levels from the lowest level of growth to highest level of growth as follows: Minimal Growth</w:t>
      </w:r>
      <w:r w:rsidR="0743662F" w:rsidRPr="4EB585E2">
        <w:rPr>
          <w:rFonts w:eastAsia="Arial" w:cs="Arial"/>
          <w:color w:val="000000" w:themeColor="text1"/>
          <w:szCs w:val="24"/>
        </w:rPr>
        <w:t xml:space="preserve"> (growth scores less than 20 below),</w:t>
      </w:r>
      <w:r w:rsidRPr="4EB585E2">
        <w:rPr>
          <w:rFonts w:eastAsia="Arial" w:cs="Arial"/>
          <w:color w:val="000000" w:themeColor="text1"/>
          <w:szCs w:val="24"/>
        </w:rPr>
        <w:t xml:space="preserve"> Moderate Growth</w:t>
      </w:r>
      <w:r w:rsidR="0743662F" w:rsidRPr="4EB585E2">
        <w:rPr>
          <w:rFonts w:eastAsia="Arial" w:cs="Arial"/>
          <w:color w:val="000000" w:themeColor="text1"/>
          <w:szCs w:val="24"/>
        </w:rPr>
        <w:t xml:space="preserve"> (growth scores between 20 below and 5 below),</w:t>
      </w:r>
      <w:r w:rsidRPr="4EB585E2">
        <w:rPr>
          <w:rFonts w:eastAsia="Arial" w:cs="Arial"/>
          <w:color w:val="000000" w:themeColor="text1"/>
          <w:szCs w:val="24"/>
        </w:rPr>
        <w:t xml:space="preserve"> Average Growth</w:t>
      </w:r>
      <w:r w:rsidR="0743662F" w:rsidRPr="4EB585E2">
        <w:rPr>
          <w:rFonts w:eastAsia="Arial" w:cs="Arial"/>
          <w:color w:val="000000" w:themeColor="text1"/>
          <w:szCs w:val="24"/>
        </w:rPr>
        <w:t xml:space="preserve"> (growth scores between 5 below and 5 above),</w:t>
      </w:r>
      <w:r w:rsidRPr="4EB585E2">
        <w:rPr>
          <w:rFonts w:eastAsia="Arial" w:cs="Arial"/>
          <w:color w:val="000000" w:themeColor="text1"/>
          <w:szCs w:val="24"/>
        </w:rPr>
        <w:t xml:space="preserve"> Accelerated Growth</w:t>
      </w:r>
      <w:r w:rsidR="0743662F" w:rsidRPr="4EB585E2">
        <w:rPr>
          <w:rFonts w:eastAsia="Arial" w:cs="Arial"/>
          <w:color w:val="000000" w:themeColor="text1"/>
          <w:szCs w:val="24"/>
        </w:rPr>
        <w:t xml:space="preserve"> (growth scores between 5 above and 20 above),</w:t>
      </w:r>
      <w:r w:rsidRPr="4EB585E2">
        <w:rPr>
          <w:rFonts w:eastAsia="Arial" w:cs="Arial"/>
          <w:color w:val="000000" w:themeColor="text1"/>
          <w:szCs w:val="24"/>
        </w:rPr>
        <w:t xml:space="preserve"> and Exceptional Growth</w:t>
      </w:r>
      <w:r w:rsidR="0743662F" w:rsidRPr="4EB585E2">
        <w:rPr>
          <w:rFonts w:eastAsia="Arial" w:cs="Arial"/>
          <w:color w:val="000000" w:themeColor="text1"/>
          <w:szCs w:val="24"/>
        </w:rPr>
        <w:t xml:space="preserve"> (growth scores higher than 20 above</w:t>
      </w:r>
      <w:r w:rsidR="0743662F" w:rsidRPr="344B49FD">
        <w:rPr>
          <w:rFonts w:eastAsia="Arial" w:cs="Arial"/>
          <w:color w:val="000000" w:themeColor="text1"/>
          <w:szCs w:val="24"/>
        </w:rPr>
        <w:t>).</w:t>
      </w:r>
    </w:p>
    <w:p w14:paraId="6C9BE2F1" w14:textId="77777777" w:rsidR="007B1840" w:rsidRDefault="007B1840" w:rsidP="00100131">
      <w:pPr>
        <w:pStyle w:val="ListParagraph"/>
        <w:numPr>
          <w:ilvl w:val="0"/>
          <w:numId w:val="10"/>
        </w:numPr>
        <w:rPr>
          <w:rFonts w:eastAsia="Arial" w:cs="Arial"/>
          <w:color w:val="000000" w:themeColor="text1"/>
        </w:rPr>
      </w:pPr>
      <w:r w:rsidRPr="34C080CC">
        <w:rPr>
          <w:rFonts w:eastAsia="Arial" w:cs="Arial"/>
          <w:b/>
          <w:color w:val="000000" w:themeColor="text1"/>
        </w:rPr>
        <w:t xml:space="preserve">Growth Model </w:t>
      </w:r>
      <w:r>
        <w:rPr>
          <w:rFonts w:eastAsia="Arial" w:cs="Arial"/>
          <w:b/>
          <w:color w:val="000000" w:themeColor="text1"/>
        </w:rPr>
        <w:t>Dashboard Display</w:t>
      </w:r>
      <w:r w:rsidRPr="34C080CC">
        <w:rPr>
          <w:rFonts w:eastAsia="Arial" w:cs="Arial"/>
          <w:b/>
          <w:color w:val="000000" w:themeColor="text1"/>
        </w:rPr>
        <w:t>:</w:t>
      </w:r>
      <w:r w:rsidRPr="34C080CC">
        <w:rPr>
          <w:rFonts w:eastAsia="Arial" w:cs="Arial"/>
          <w:color w:val="000000" w:themeColor="text1"/>
        </w:rPr>
        <w:t xml:space="preserve"> The data box </w:t>
      </w:r>
      <w:r>
        <w:rPr>
          <w:rFonts w:eastAsia="Arial" w:cs="Arial"/>
          <w:color w:val="000000" w:themeColor="text1"/>
        </w:rPr>
        <w:t xml:space="preserve">on the Growth Dashboard card </w:t>
      </w:r>
      <w:r w:rsidRPr="34C080CC">
        <w:rPr>
          <w:rFonts w:eastAsia="Arial" w:cs="Arial"/>
          <w:color w:val="000000" w:themeColor="text1"/>
        </w:rPr>
        <w:t xml:space="preserve">will display the </w:t>
      </w:r>
      <w:proofErr w:type="gramStart"/>
      <w:r w:rsidRPr="34C080CC">
        <w:rPr>
          <w:rFonts w:eastAsia="Arial" w:cs="Arial"/>
          <w:color w:val="000000" w:themeColor="text1"/>
        </w:rPr>
        <w:t>percent</w:t>
      </w:r>
      <w:proofErr w:type="gramEnd"/>
      <w:r w:rsidRPr="34C080CC">
        <w:rPr>
          <w:rFonts w:eastAsia="Arial" w:cs="Arial"/>
          <w:color w:val="000000" w:themeColor="text1"/>
        </w:rPr>
        <w:t xml:space="preserve"> of students whose scores improved from the prior year. </w:t>
      </w:r>
      <w:r w:rsidRPr="006076A9">
        <w:rPr>
          <w:rFonts w:eastAsia="Arial" w:cs="Arial"/>
          <w:iCs/>
          <w:color w:val="000000" w:themeColor="text1"/>
        </w:rPr>
        <w:t>For example</w:t>
      </w:r>
      <w:r w:rsidRPr="00325DC1">
        <w:rPr>
          <w:rFonts w:eastAsia="Arial" w:cs="Arial"/>
          <w:i/>
          <w:color w:val="000000" w:themeColor="text1"/>
        </w:rPr>
        <w:t>, 75 percent of students improved their score from the prior year.</w:t>
      </w:r>
    </w:p>
    <w:p w14:paraId="335E2300" w14:textId="7E6BF924" w:rsidR="007B1840" w:rsidRDefault="007B1840" w:rsidP="00100131">
      <w:pPr>
        <w:pStyle w:val="ListParagraph"/>
        <w:numPr>
          <w:ilvl w:val="0"/>
          <w:numId w:val="10"/>
        </w:numPr>
        <w:rPr>
          <w:rFonts w:eastAsia="Arial" w:cs="Arial"/>
          <w:color w:val="000000" w:themeColor="text1"/>
        </w:rPr>
      </w:pPr>
      <w:r w:rsidRPr="1321C80B">
        <w:rPr>
          <w:rFonts w:eastAsia="Arial" w:cs="Arial"/>
          <w:b/>
          <w:color w:val="000000" w:themeColor="text1"/>
        </w:rPr>
        <w:t>ELA and Math Growth Indicators:</w:t>
      </w:r>
      <w:r w:rsidRPr="1321C80B">
        <w:rPr>
          <w:rFonts w:eastAsia="Arial" w:cs="Arial"/>
          <w:color w:val="000000" w:themeColor="text1"/>
        </w:rPr>
        <w:t xml:space="preserve"> The inclusion of ELA and Math Growth Indicators on the Dashboard will be for informational purposes and </w:t>
      </w:r>
      <w:r>
        <w:rPr>
          <w:rFonts w:eastAsia="Arial" w:cs="Arial"/>
          <w:color w:val="000000" w:themeColor="text1"/>
          <w:szCs w:val="24"/>
        </w:rPr>
        <w:t xml:space="preserve">the SBE </w:t>
      </w:r>
      <w:r w:rsidRPr="1321C80B">
        <w:rPr>
          <w:rFonts w:eastAsia="Arial" w:cs="Arial"/>
          <w:color w:val="000000" w:themeColor="text1"/>
        </w:rPr>
        <w:t>affirmed that they should be used as additional information for charter school renewal</w:t>
      </w:r>
      <w:r w:rsidR="0065394D">
        <w:rPr>
          <w:rFonts w:eastAsia="Arial" w:cs="Arial"/>
          <w:color w:val="000000" w:themeColor="text1"/>
        </w:rPr>
        <w:t xml:space="preserve"> purposes</w:t>
      </w:r>
      <w:r w:rsidRPr="1321C80B">
        <w:rPr>
          <w:rFonts w:eastAsia="Arial" w:cs="Arial"/>
          <w:color w:val="000000" w:themeColor="text1"/>
        </w:rPr>
        <w:t>.</w:t>
      </w:r>
      <w:r w:rsidRPr="49540EC7">
        <w:rPr>
          <w:rFonts w:eastAsia="Arial" w:cs="Arial"/>
          <w:color w:val="000000" w:themeColor="text1"/>
        </w:rPr>
        <w:t xml:space="preserve"> </w:t>
      </w:r>
      <w:r w:rsidRPr="1321C80B">
        <w:rPr>
          <w:rFonts w:eastAsia="Arial" w:cs="Arial"/>
          <w:color w:val="000000" w:themeColor="text1"/>
        </w:rPr>
        <w:t xml:space="preserve">The ELA and Math Growth Indicators will </w:t>
      </w:r>
      <w:r>
        <w:rPr>
          <w:rFonts w:eastAsia="Arial" w:cs="Arial"/>
          <w:color w:val="000000" w:themeColor="text1"/>
        </w:rPr>
        <w:t>be displayed</w:t>
      </w:r>
      <w:r w:rsidRPr="1321C80B">
        <w:rPr>
          <w:rFonts w:eastAsia="Arial" w:cs="Arial"/>
          <w:color w:val="000000" w:themeColor="text1"/>
        </w:rPr>
        <w:t xml:space="preserve"> in the </w:t>
      </w:r>
      <w:r w:rsidR="00387E7B">
        <w:rPr>
          <w:rFonts w:eastAsia="Arial" w:cs="Arial"/>
          <w:color w:val="000000" w:themeColor="text1"/>
        </w:rPr>
        <w:t>I</w:t>
      </w:r>
      <w:r w:rsidRPr="1321C80B">
        <w:rPr>
          <w:rFonts w:eastAsia="Arial" w:cs="Arial"/>
          <w:color w:val="000000" w:themeColor="text1"/>
        </w:rPr>
        <w:t xml:space="preserve">nformational </w:t>
      </w:r>
      <w:r>
        <w:rPr>
          <w:rFonts w:eastAsia="Arial" w:cs="Arial"/>
          <w:color w:val="000000" w:themeColor="text1"/>
        </w:rPr>
        <w:t>Purposes</w:t>
      </w:r>
      <w:r w:rsidRPr="1321C80B">
        <w:rPr>
          <w:rFonts w:eastAsia="Arial" w:cs="Arial"/>
          <w:color w:val="000000" w:themeColor="text1"/>
        </w:rPr>
        <w:t xml:space="preserve"> section of the 2025 Dashboard.</w:t>
      </w:r>
    </w:p>
    <w:p w14:paraId="3D717CC2" w14:textId="77777777" w:rsidR="007B1840" w:rsidRDefault="007B1840" w:rsidP="00100131">
      <w:pPr>
        <w:pStyle w:val="ListParagraph"/>
        <w:numPr>
          <w:ilvl w:val="0"/>
          <w:numId w:val="12"/>
        </w:numPr>
        <w:rPr>
          <w:rFonts w:eastAsia="Arial" w:cs="Arial"/>
          <w:b/>
          <w:szCs w:val="24"/>
        </w:rPr>
      </w:pPr>
      <w:r w:rsidRPr="34C080CC">
        <w:rPr>
          <w:rFonts w:eastAsia="Arial" w:cs="Arial"/>
          <w:b/>
          <w:bCs/>
        </w:rPr>
        <w:t xml:space="preserve">Science </w:t>
      </w:r>
      <w:r>
        <w:rPr>
          <w:rFonts w:eastAsia="Arial" w:cs="Arial"/>
          <w:b/>
          <w:bCs/>
        </w:rPr>
        <w:t>Indicator</w:t>
      </w:r>
    </w:p>
    <w:p w14:paraId="45CBFC70" w14:textId="1167F350" w:rsidR="007B1840" w:rsidRPr="00771933" w:rsidRDefault="007B1840" w:rsidP="00100131">
      <w:pPr>
        <w:pStyle w:val="ListParagraph"/>
        <w:numPr>
          <w:ilvl w:val="0"/>
          <w:numId w:val="9"/>
        </w:numPr>
        <w:rPr>
          <w:rFonts w:eastAsia="Arial" w:cs="Arial"/>
        </w:rPr>
      </w:pPr>
      <w:r w:rsidRPr="50F17A17">
        <w:rPr>
          <w:rFonts w:eastAsiaTheme="minorEastAsia" w:cs="Arial"/>
          <w:b/>
          <w:bCs/>
        </w:rPr>
        <w:t xml:space="preserve">Informational Use Only: </w:t>
      </w:r>
      <w:r w:rsidRPr="50F17A17">
        <w:rPr>
          <w:rFonts w:eastAsia="Arial" w:cs="Arial"/>
        </w:rPr>
        <w:t xml:space="preserve">The Science Indicator, with its status levels, change levels, and color performance categories </w:t>
      </w:r>
      <w:r w:rsidR="00C67A44" w:rsidRPr="50F17A17">
        <w:rPr>
          <w:rFonts w:eastAsia="Arial" w:cs="Arial"/>
        </w:rPr>
        <w:t xml:space="preserve">previously adopted </w:t>
      </w:r>
      <w:r w:rsidRPr="50F17A17">
        <w:rPr>
          <w:rFonts w:eastAsia="Arial" w:cs="Arial"/>
        </w:rPr>
        <w:t>at the SBE meeting in March 2025, will be used for informational purposes and will not impact Local Control Funding Formula (LCFF) Eligibility Determinations on the 2025 Dashboard.</w:t>
      </w:r>
    </w:p>
    <w:p w14:paraId="3DA025FC" w14:textId="7F43EE4F" w:rsidR="007B1840" w:rsidRDefault="007B1840" w:rsidP="00100131">
      <w:pPr>
        <w:pStyle w:val="ListParagraph"/>
        <w:numPr>
          <w:ilvl w:val="0"/>
          <w:numId w:val="9"/>
        </w:numPr>
        <w:rPr>
          <w:rFonts w:eastAsia="Arial" w:cs="Arial"/>
          <w:szCs w:val="24"/>
        </w:rPr>
      </w:pPr>
      <w:r>
        <w:rPr>
          <w:rFonts w:eastAsia="Arial" w:cs="Arial"/>
          <w:b/>
          <w:bCs/>
        </w:rPr>
        <w:t>Dashboard</w:t>
      </w:r>
      <w:r w:rsidRPr="0586C9C0">
        <w:rPr>
          <w:rFonts w:eastAsia="Arial" w:cs="Arial"/>
          <w:b/>
          <w:bCs/>
        </w:rPr>
        <w:t xml:space="preserve"> Placement: </w:t>
      </w:r>
      <w:r w:rsidRPr="0586C9C0">
        <w:rPr>
          <w:rFonts w:eastAsia="Arial" w:cs="Arial"/>
        </w:rPr>
        <w:t>The Science Indicator</w:t>
      </w:r>
      <w:r>
        <w:rPr>
          <w:rFonts w:eastAsia="Arial" w:cs="Arial"/>
        </w:rPr>
        <w:t>, with newly added performance colors,</w:t>
      </w:r>
      <w:r w:rsidRPr="0586C9C0">
        <w:rPr>
          <w:rFonts w:eastAsia="Arial" w:cs="Arial"/>
        </w:rPr>
        <w:t xml:space="preserve"> will continue to appear in the </w:t>
      </w:r>
      <w:r>
        <w:rPr>
          <w:rFonts w:eastAsia="Arial" w:cs="Arial"/>
        </w:rPr>
        <w:t>Informational Purposes</w:t>
      </w:r>
      <w:r w:rsidRPr="0586C9C0">
        <w:rPr>
          <w:rFonts w:eastAsia="Arial" w:cs="Arial"/>
        </w:rPr>
        <w:t xml:space="preserve"> section of the </w:t>
      </w:r>
      <w:r>
        <w:rPr>
          <w:rFonts w:eastAsia="Arial" w:cs="Arial"/>
        </w:rPr>
        <w:t xml:space="preserve">2025 </w:t>
      </w:r>
      <w:r w:rsidRPr="0586C9C0">
        <w:rPr>
          <w:rFonts w:eastAsia="Arial" w:cs="Arial"/>
        </w:rPr>
        <w:t>Dashboard</w:t>
      </w:r>
      <w:r w:rsidR="00387E7B">
        <w:rPr>
          <w:rFonts w:eastAsia="Arial" w:cs="Arial"/>
        </w:rPr>
        <w:t>,</w:t>
      </w:r>
      <w:r w:rsidRPr="0586C9C0">
        <w:rPr>
          <w:rFonts w:eastAsia="Arial" w:cs="Arial"/>
        </w:rPr>
        <w:t xml:space="preserve"> </w:t>
      </w:r>
      <w:r>
        <w:rPr>
          <w:rFonts w:eastAsia="Arial" w:cs="Arial"/>
        </w:rPr>
        <w:t>as it did with the 2024 Dashboard.</w:t>
      </w:r>
    </w:p>
    <w:p w14:paraId="43DE1175" w14:textId="77777777" w:rsidR="007B1840" w:rsidRDefault="007B1840" w:rsidP="00100131">
      <w:pPr>
        <w:pStyle w:val="ListParagraph"/>
        <w:numPr>
          <w:ilvl w:val="0"/>
          <w:numId w:val="12"/>
        </w:numPr>
        <w:rPr>
          <w:rFonts w:eastAsia="Arial" w:cs="Arial"/>
          <w:b/>
          <w:bCs/>
        </w:rPr>
      </w:pPr>
      <w:r w:rsidRPr="34C080CC">
        <w:rPr>
          <w:rFonts w:eastAsia="Arial" w:cs="Arial"/>
          <w:b/>
          <w:bCs/>
        </w:rPr>
        <w:t>College/Career Indicator (CCI) Measures</w:t>
      </w:r>
    </w:p>
    <w:p w14:paraId="39509856" w14:textId="77777777" w:rsidR="007B1840" w:rsidRDefault="007B1840" w:rsidP="00100131">
      <w:pPr>
        <w:pStyle w:val="ListParagraph"/>
        <w:numPr>
          <w:ilvl w:val="0"/>
          <w:numId w:val="8"/>
        </w:numPr>
        <w:rPr>
          <w:rFonts w:eastAsia="Arial" w:cs="Arial"/>
          <w:szCs w:val="24"/>
        </w:rPr>
      </w:pPr>
      <w:r w:rsidRPr="0586C9C0">
        <w:rPr>
          <w:rFonts w:eastAsia="Arial" w:cs="Arial"/>
          <w:b/>
          <w:bCs/>
        </w:rPr>
        <w:t>Removal of ROC/P Participation:</w:t>
      </w:r>
      <w:r w:rsidRPr="0586C9C0">
        <w:rPr>
          <w:rFonts w:eastAsia="Arial" w:cs="Arial"/>
        </w:rPr>
        <w:t xml:space="preserve"> </w:t>
      </w:r>
      <w:r>
        <w:rPr>
          <w:rFonts w:eastAsia="Arial" w:cs="Arial"/>
        </w:rPr>
        <w:t xml:space="preserve">The SBE approved the removal of </w:t>
      </w:r>
      <w:r w:rsidRPr="0586C9C0">
        <w:rPr>
          <w:rFonts w:eastAsia="Arial" w:cs="Arial"/>
        </w:rPr>
        <w:t>Regional Occupational Center/Program (ROC/P) participation from the State and Federal Job Programs measure of the College/Career Indicator.</w:t>
      </w:r>
    </w:p>
    <w:p w14:paraId="63F0E51F" w14:textId="77777777" w:rsidR="007B1840" w:rsidRDefault="007B1840" w:rsidP="00100131">
      <w:pPr>
        <w:pStyle w:val="ListParagraph"/>
        <w:numPr>
          <w:ilvl w:val="0"/>
          <w:numId w:val="8"/>
        </w:numPr>
        <w:rPr>
          <w:rFonts w:eastAsia="Arial" w:cs="Arial"/>
          <w:color w:val="000000" w:themeColor="text1"/>
        </w:rPr>
      </w:pPr>
      <w:r w:rsidRPr="0586C9C0">
        <w:rPr>
          <w:rFonts w:eastAsia="Arial" w:cs="Arial"/>
          <w:b/>
          <w:bCs/>
          <w:color w:val="000000" w:themeColor="text1"/>
        </w:rPr>
        <w:t>Inclusion of AP Course Passage:</w:t>
      </w:r>
      <w:r w:rsidRPr="0586C9C0">
        <w:rPr>
          <w:rFonts w:eastAsia="Arial" w:cs="Arial"/>
          <w:color w:val="000000" w:themeColor="text1"/>
        </w:rPr>
        <w:t xml:space="preserve"> </w:t>
      </w:r>
      <w:r>
        <w:rPr>
          <w:rFonts w:eastAsia="Arial" w:cs="Arial"/>
          <w:color w:val="000000" w:themeColor="text1"/>
        </w:rPr>
        <w:t xml:space="preserve">The SBE approved the inclusion of </w:t>
      </w:r>
      <w:r w:rsidRPr="0586C9C0">
        <w:rPr>
          <w:rFonts w:eastAsia="Arial" w:cs="Arial"/>
          <w:color w:val="000000" w:themeColor="text1"/>
        </w:rPr>
        <w:t xml:space="preserve">Advanced Placement (AP) course passage with a grade of C- or </w:t>
      </w:r>
      <w:r>
        <w:rPr>
          <w:rFonts w:eastAsia="Arial" w:cs="Arial"/>
          <w:color w:val="000000" w:themeColor="text1"/>
        </w:rPr>
        <w:t xml:space="preserve">better </w:t>
      </w:r>
      <w:r w:rsidRPr="0586C9C0">
        <w:rPr>
          <w:rFonts w:eastAsia="Arial" w:cs="Arial"/>
          <w:color w:val="000000" w:themeColor="text1"/>
        </w:rPr>
        <w:t>in the CCI for both the Prepared and Approaching Prepared performance levels.</w:t>
      </w:r>
    </w:p>
    <w:p w14:paraId="2B92B3D9" w14:textId="77777777" w:rsidR="007B1840" w:rsidRDefault="007B1840" w:rsidP="00100131">
      <w:pPr>
        <w:pStyle w:val="ListParagraph"/>
        <w:numPr>
          <w:ilvl w:val="0"/>
          <w:numId w:val="8"/>
        </w:numPr>
        <w:rPr>
          <w:rFonts w:eastAsia="Arial" w:cs="Arial"/>
        </w:rPr>
      </w:pPr>
      <w:r w:rsidRPr="0586C9C0">
        <w:rPr>
          <w:rFonts w:eastAsia="Arial" w:cs="Arial"/>
          <w:b/>
          <w:bCs/>
        </w:rPr>
        <w:lastRenderedPageBreak/>
        <w:t>Modification to Transition Classroom and Work-Based Learning Experiences:</w:t>
      </w:r>
      <w:r w:rsidRPr="0586C9C0">
        <w:rPr>
          <w:rFonts w:eastAsia="Arial" w:cs="Arial"/>
        </w:rPr>
        <w:t xml:space="preserve"> This measure has been updated to include students who are awarded a diploma in accordance with </w:t>
      </w:r>
      <w:r>
        <w:rPr>
          <w:rFonts w:eastAsia="Arial" w:cs="Arial"/>
        </w:rPr>
        <w:t xml:space="preserve">California </w:t>
      </w:r>
      <w:r w:rsidRPr="00D7117E">
        <w:rPr>
          <w:rFonts w:eastAsia="Arial" w:cs="Arial"/>
          <w:i/>
        </w:rPr>
        <w:t>Education Code</w:t>
      </w:r>
      <w:r>
        <w:rPr>
          <w:rFonts w:eastAsia="Arial" w:cs="Arial"/>
          <w:i/>
        </w:rPr>
        <w:t xml:space="preserve"> </w:t>
      </w:r>
      <w:r w:rsidRPr="00D7117E">
        <w:rPr>
          <w:rFonts w:eastAsia="Arial" w:cs="Arial"/>
        </w:rPr>
        <w:t>s</w:t>
      </w:r>
      <w:r w:rsidRPr="0586C9C0">
        <w:rPr>
          <w:rFonts w:eastAsia="Arial" w:cs="Arial"/>
        </w:rPr>
        <w:t>ections 51225.31 and 51225.32.</w:t>
      </w:r>
    </w:p>
    <w:p w14:paraId="360A60A7" w14:textId="77777777" w:rsidR="007B1840" w:rsidRPr="0007569F" w:rsidRDefault="007B1840" w:rsidP="00100131">
      <w:pPr>
        <w:pStyle w:val="ListParagraph"/>
        <w:numPr>
          <w:ilvl w:val="0"/>
          <w:numId w:val="8"/>
        </w:numPr>
        <w:rPr>
          <w:rFonts w:eastAsiaTheme="minorEastAsia" w:cs="Arial"/>
          <w:szCs w:val="24"/>
        </w:rPr>
      </w:pPr>
      <w:r w:rsidRPr="34C080CC">
        <w:rPr>
          <w:rFonts w:eastAsiaTheme="minorEastAsia" w:cs="Arial"/>
          <w:b/>
        </w:rPr>
        <w:t>State Seal of Civic Engagement:</w:t>
      </w:r>
      <w:r w:rsidRPr="34C080CC">
        <w:rPr>
          <w:rFonts w:eastAsiaTheme="minorEastAsia" w:cs="Arial"/>
        </w:rPr>
        <w:t xml:space="preserve"> The CDE</w:t>
      </w:r>
      <w:r>
        <w:rPr>
          <w:rFonts w:eastAsiaTheme="minorEastAsia" w:cs="Arial"/>
        </w:rPr>
        <w:t xml:space="preserve"> will</w:t>
      </w:r>
      <w:r w:rsidRPr="34C080CC">
        <w:rPr>
          <w:rFonts w:eastAsiaTheme="minorEastAsia" w:cs="Arial"/>
        </w:rPr>
        <w:t xml:space="preserve"> continue </w:t>
      </w:r>
      <w:r>
        <w:rPr>
          <w:rFonts w:eastAsiaTheme="minorEastAsia" w:cs="Arial"/>
        </w:rPr>
        <w:t xml:space="preserve">to </w:t>
      </w:r>
      <w:r w:rsidRPr="34C080CC">
        <w:rPr>
          <w:rFonts w:eastAsiaTheme="minorEastAsia" w:cs="Arial"/>
        </w:rPr>
        <w:t>collect and analyz</w:t>
      </w:r>
      <w:r>
        <w:rPr>
          <w:rFonts w:eastAsiaTheme="minorEastAsia" w:cs="Arial"/>
        </w:rPr>
        <w:t>e</w:t>
      </w:r>
      <w:r w:rsidRPr="34C080CC">
        <w:rPr>
          <w:rFonts w:eastAsiaTheme="minorEastAsia" w:cs="Arial"/>
        </w:rPr>
        <w:t xml:space="preserve"> data related to the State Seal of Civic Engagement for inclusion in </w:t>
      </w:r>
      <w:r>
        <w:rPr>
          <w:rFonts w:eastAsiaTheme="minorEastAsia" w:cs="Arial"/>
        </w:rPr>
        <w:t>the 2026</w:t>
      </w:r>
      <w:r w:rsidRPr="34C080CC">
        <w:rPr>
          <w:rFonts w:eastAsiaTheme="minorEastAsia" w:cs="Arial"/>
        </w:rPr>
        <w:t xml:space="preserve"> Dashboard.</w:t>
      </w:r>
    </w:p>
    <w:p w14:paraId="472AB1D2" w14:textId="44B92540" w:rsidR="007B1840" w:rsidRPr="008E54B7" w:rsidRDefault="007B1840" w:rsidP="00100131">
      <w:pPr>
        <w:pStyle w:val="ListParagraph"/>
        <w:numPr>
          <w:ilvl w:val="0"/>
          <w:numId w:val="8"/>
        </w:numPr>
        <w:rPr>
          <w:rFonts w:eastAsiaTheme="minorEastAsia" w:cs="Arial"/>
        </w:rPr>
      </w:pPr>
      <w:r w:rsidRPr="008E54B7">
        <w:rPr>
          <w:rFonts w:eastAsiaTheme="minorEastAsia" w:cs="Arial"/>
          <w:b/>
        </w:rPr>
        <w:t>New Career Measures:</w:t>
      </w:r>
      <w:r w:rsidRPr="008E54B7">
        <w:rPr>
          <w:rFonts w:eastAsiaTheme="minorEastAsia" w:cs="Arial"/>
        </w:rPr>
        <w:t xml:space="preserve"> The CDE </w:t>
      </w:r>
      <w:r>
        <w:rPr>
          <w:rFonts w:eastAsiaTheme="minorEastAsia" w:cs="Arial"/>
        </w:rPr>
        <w:t xml:space="preserve">will </w:t>
      </w:r>
      <w:r w:rsidRPr="008E54B7">
        <w:rPr>
          <w:rFonts w:eastAsiaTheme="minorEastAsia" w:cs="Arial"/>
        </w:rPr>
        <w:t xml:space="preserve">continue </w:t>
      </w:r>
      <w:r>
        <w:rPr>
          <w:rFonts w:eastAsiaTheme="minorEastAsia" w:cs="Arial"/>
        </w:rPr>
        <w:t xml:space="preserve">to </w:t>
      </w:r>
      <w:r w:rsidRPr="008E54B7">
        <w:rPr>
          <w:rFonts w:eastAsiaTheme="minorEastAsia" w:cs="Arial"/>
        </w:rPr>
        <w:t>collect and analyz</w:t>
      </w:r>
      <w:r>
        <w:rPr>
          <w:rFonts w:eastAsiaTheme="minorEastAsia" w:cs="Arial"/>
        </w:rPr>
        <w:t>e</w:t>
      </w:r>
      <w:r w:rsidRPr="008E54B7">
        <w:rPr>
          <w:rFonts w:eastAsiaTheme="minorEastAsia" w:cs="Arial"/>
        </w:rPr>
        <w:t xml:space="preserve"> data related to new career measures for potential inclusion in future Dashboards</w:t>
      </w:r>
      <w:r>
        <w:rPr>
          <w:rFonts w:eastAsiaTheme="minorEastAsia" w:cs="Arial"/>
        </w:rPr>
        <w:t>;</w:t>
      </w:r>
      <w:r w:rsidRPr="008E54B7">
        <w:rPr>
          <w:rFonts w:eastAsiaTheme="minorEastAsia" w:cs="Arial"/>
        </w:rPr>
        <w:t xml:space="preserve"> Internships, Student Led Enterprises, Simulated Work-Based Learning, Armed Services Vocational Aptitude Battery</w:t>
      </w:r>
      <w:r>
        <w:rPr>
          <w:rFonts w:eastAsiaTheme="minorEastAsia" w:cs="Arial"/>
        </w:rPr>
        <w:t>.</w:t>
      </w:r>
    </w:p>
    <w:p w14:paraId="4BF4A63F" w14:textId="77777777" w:rsidR="007B1840" w:rsidRDefault="007B1840" w:rsidP="00100131">
      <w:pPr>
        <w:pStyle w:val="ListParagraph"/>
        <w:numPr>
          <w:ilvl w:val="0"/>
          <w:numId w:val="12"/>
        </w:numPr>
        <w:rPr>
          <w:rFonts w:eastAsia="Arial" w:cs="Arial"/>
          <w:b/>
          <w:bCs/>
        </w:rPr>
      </w:pPr>
      <w:r w:rsidRPr="34C080CC">
        <w:rPr>
          <w:rFonts w:eastAsia="Arial" w:cs="Arial"/>
          <w:b/>
          <w:bCs/>
        </w:rPr>
        <w:t xml:space="preserve">Differentiated Assistance </w:t>
      </w:r>
      <w:r w:rsidRPr="00286C73">
        <w:rPr>
          <w:rFonts w:eastAsia="Arial" w:cs="Arial"/>
          <w:b/>
          <w:bCs/>
        </w:rPr>
        <w:t xml:space="preserve">(DA) </w:t>
      </w:r>
      <w:r w:rsidRPr="34C080CC">
        <w:rPr>
          <w:rFonts w:eastAsia="Arial" w:cs="Arial"/>
          <w:b/>
          <w:bCs/>
        </w:rPr>
        <w:t>Eligibility Based on California Longitudinal Pupil Achievement Data System (CALPADS) Submissions:</w:t>
      </w:r>
    </w:p>
    <w:p w14:paraId="039A9A61" w14:textId="77777777" w:rsidR="007B1840" w:rsidRPr="0058474C" w:rsidRDefault="007B1840" w:rsidP="00100131">
      <w:pPr>
        <w:pStyle w:val="ListParagraph"/>
        <w:numPr>
          <w:ilvl w:val="0"/>
          <w:numId w:val="7"/>
        </w:numPr>
        <w:rPr>
          <w:rFonts w:eastAsia="Arial" w:cs="Arial"/>
        </w:rPr>
      </w:pPr>
      <w:r w:rsidRPr="410ABDF3">
        <w:rPr>
          <w:rFonts w:eastAsia="Arial" w:cs="Arial"/>
          <w:b/>
          <w:bCs/>
        </w:rPr>
        <w:t xml:space="preserve">Timeline for DA </w:t>
      </w:r>
      <w:r w:rsidRPr="132C2C20">
        <w:rPr>
          <w:rFonts w:eastAsia="Arial" w:cs="Arial"/>
          <w:b/>
          <w:bCs/>
        </w:rPr>
        <w:t>Eligibility Criteria</w:t>
      </w:r>
      <w:r w:rsidRPr="410ABDF3">
        <w:rPr>
          <w:rFonts w:eastAsia="Arial" w:cs="Arial"/>
          <w:b/>
          <w:bCs/>
        </w:rPr>
        <w:t>:</w:t>
      </w:r>
      <w:r w:rsidRPr="410ABDF3">
        <w:rPr>
          <w:rFonts w:eastAsia="Arial" w:cs="Arial"/>
        </w:rPr>
        <w:t xml:space="preserve"> The </w:t>
      </w:r>
      <w:r>
        <w:rPr>
          <w:rFonts w:eastAsia="Arial" w:cs="Arial"/>
        </w:rPr>
        <w:t>SBE adopted a</w:t>
      </w:r>
      <w:r w:rsidRPr="410ABDF3">
        <w:rPr>
          <w:rFonts w:eastAsia="Arial" w:cs="Arial"/>
        </w:rPr>
        <w:t xml:space="preserve"> phased-in timeline for DA eligibility criteria related to the submission of data to the California’s student-level data system, CALPADS:</w:t>
      </w:r>
    </w:p>
    <w:p w14:paraId="5D212665" w14:textId="77777777" w:rsidR="007B1840" w:rsidRPr="00242537" w:rsidRDefault="007B1840" w:rsidP="00100131">
      <w:pPr>
        <w:pStyle w:val="ListParagraph"/>
        <w:numPr>
          <w:ilvl w:val="1"/>
          <w:numId w:val="11"/>
        </w:numPr>
        <w:rPr>
          <w:rFonts w:eastAsia="Arial" w:cs="Arial"/>
        </w:rPr>
      </w:pPr>
      <w:r>
        <w:rPr>
          <w:color w:val="000000"/>
        </w:rPr>
        <w:t>F</w:t>
      </w:r>
      <w:r w:rsidRPr="00385428">
        <w:rPr>
          <w:color w:val="000000"/>
        </w:rPr>
        <w:t>or the 2024</w:t>
      </w:r>
      <w:r w:rsidRPr="00385428">
        <w:rPr>
          <w:color w:val="000000" w:themeColor="text1"/>
        </w:rPr>
        <w:t>–</w:t>
      </w:r>
      <w:r w:rsidRPr="00385428">
        <w:rPr>
          <w:color w:val="000000"/>
        </w:rPr>
        <w:t>25 academic year, any district or CDE that fails to meet a CALPADS certification deadline for the Fall 1, Fall 2, or End-of-Year (EOY) 1, 2, 3, or 4 data submissions may be eligible for CALPADS D</w:t>
      </w:r>
      <w:r>
        <w:rPr>
          <w:color w:val="000000"/>
        </w:rPr>
        <w:t>ifferentiated Assistance (CALPADS DA)</w:t>
      </w:r>
      <w:r w:rsidRPr="00385428">
        <w:rPr>
          <w:color w:val="000000"/>
        </w:rPr>
        <w:t>.</w:t>
      </w:r>
    </w:p>
    <w:p w14:paraId="5BCAE282" w14:textId="77777777" w:rsidR="007B1840" w:rsidRPr="00FF21F3" w:rsidRDefault="007B1840" w:rsidP="00100131">
      <w:pPr>
        <w:pStyle w:val="ListParagraph"/>
        <w:numPr>
          <w:ilvl w:val="1"/>
          <w:numId w:val="11"/>
        </w:numPr>
        <w:rPr>
          <w:rFonts w:eastAsia="Arial" w:cs="Arial"/>
        </w:rPr>
      </w:pPr>
      <w:r w:rsidRPr="00FC3B40">
        <w:rPr>
          <w:rFonts w:eastAsia="Aptos" w:cs="Arial"/>
          <w:color w:val="000000" w:themeColor="text1"/>
        </w:rPr>
        <w:t>For the 2025–26 academic year, in addition to the eligibility requirements for districts and COEs that did not certify any one or more of the CALPADS data submissions by the certification deadline, districts and COEs that are identified as having a data quality issue will be eligible for CALPADS DA.</w:t>
      </w:r>
    </w:p>
    <w:p w14:paraId="11606BB2" w14:textId="1065A463" w:rsidR="007B1840" w:rsidRDefault="007B1840" w:rsidP="00100131">
      <w:pPr>
        <w:pStyle w:val="ListParagraph"/>
        <w:numPr>
          <w:ilvl w:val="0"/>
          <w:numId w:val="12"/>
        </w:numPr>
        <w:rPr>
          <w:rFonts w:eastAsia="Arial" w:cs="Arial"/>
          <w:b/>
          <w:szCs w:val="24"/>
        </w:rPr>
      </w:pPr>
      <w:bookmarkStart w:id="1" w:name="_Hlk203738024"/>
      <w:r w:rsidRPr="5655674B">
        <w:rPr>
          <w:rFonts w:eastAsia="Arial" w:cs="Arial"/>
          <w:b/>
        </w:rPr>
        <w:t>Review of Priority 1 Teacher Assignment Data:</w:t>
      </w:r>
    </w:p>
    <w:p w14:paraId="55C8D7D1" w14:textId="2727227E" w:rsidR="00733DF1" w:rsidRPr="00733DF1" w:rsidDel="005F7BD0" w:rsidRDefault="007B1840" w:rsidP="00733DF1">
      <w:pPr>
        <w:pStyle w:val="ListParagraph"/>
        <w:numPr>
          <w:ilvl w:val="0"/>
          <w:numId w:val="6"/>
        </w:numPr>
        <w:rPr>
          <w:rFonts w:eastAsia="Arial" w:cs="Arial"/>
        </w:rPr>
      </w:pPr>
      <w:r w:rsidRPr="009D3070">
        <w:rPr>
          <w:rFonts w:eastAsia="Arial" w:cs="Arial"/>
          <w:b/>
          <w:bCs/>
        </w:rPr>
        <w:t>Modifications to Priority 1:</w:t>
      </w:r>
      <w:r w:rsidRPr="009D3070">
        <w:rPr>
          <w:rFonts w:eastAsia="Arial" w:cs="Arial"/>
        </w:rPr>
        <w:t xml:space="preserve"> </w:t>
      </w:r>
      <w:r w:rsidR="00733DF1" w:rsidRPr="009D3070">
        <w:rPr>
          <w:rFonts w:eastAsia="Arial" w:cs="Arial"/>
        </w:rPr>
        <w:t>The SBE took the following actions</w:t>
      </w:r>
      <w:r w:rsidR="00CC5617">
        <w:rPr>
          <w:rFonts w:eastAsia="Arial" w:cs="Arial"/>
        </w:rPr>
        <w:t xml:space="preserve"> for the 2025 Dashboard</w:t>
      </w:r>
      <w:r w:rsidR="00733DF1" w:rsidRPr="009D3070">
        <w:rPr>
          <w:rFonts w:eastAsia="Arial" w:cs="Arial"/>
        </w:rPr>
        <w:t>:</w:t>
      </w:r>
    </w:p>
    <w:p w14:paraId="27FBBC18" w14:textId="66AF462B" w:rsidR="008C797F" w:rsidRPr="00733DF1" w:rsidRDefault="7807B8CD" w:rsidP="76C725AF">
      <w:pPr>
        <w:pStyle w:val="ListParagraph"/>
        <w:numPr>
          <w:ilvl w:val="1"/>
          <w:numId w:val="6"/>
        </w:numPr>
        <w:rPr>
          <w:rFonts w:eastAsia="Arial" w:cs="Arial"/>
        </w:rPr>
      </w:pPr>
      <w:r w:rsidRPr="76C725AF">
        <w:rPr>
          <w:rFonts w:eastAsia="Arial" w:cs="Arial"/>
        </w:rPr>
        <w:t xml:space="preserve">The SBE adopted a “Modified Option 2” to </w:t>
      </w:r>
      <w:r w:rsidRPr="00ED1CBF">
        <w:rPr>
          <w:rFonts w:eastAsia="Arial" w:cs="Arial"/>
        </w:rPr>
        <w:t xml:space="preserve">display a new Dashboard card on each school and LEA Dashboard landing page, </w:t>
      </w:r>
      <w:r w:rsidR="7004D87D" w:rsidRPr="00ED1CBF">
        <w:rPr>
          <w:rFonts w:eastAsia="Arial" w:cs="Arial"/>
        </w:rPr>
        <w:t xml:space="preserve">as displayed </w:t>
      </w:r>
      <w:r w:rsidR="7B5878F8" w:rsidRPr="00ED1CBF">
        <w:rPr>
          <w:rFonts w:eastAsia="Arial" w:cs="Arial"/>
        </w:rPr>
        <w:t>below</w:t>
      </w:r>
      <w:r w:rsidR="7004D87D" w:rsidRPr="00ED1CBF">
        <w:rPr>
          <w:rFonts w:eastAsia="Arial" w:cs="Arial"/>
        </w:rPr>
        <w:t>,</w:t>
      </w:r>
      <w:r w:rsidRPr="76C725AF">
        <w:rPr>
          <w:rFonts w:eastAsia="Arial" w:cs="Arial"/>
        </w:rPr>
        <w:t xml:space="preserve"> that links to the LEA's Priority 1 detailed information upon clicking "View More Details."</w:t>
      </w:r>
    </w:p>
    <w:p w14:paraId="2404219A" w14:textId="1FF06F2F" w:rsidR="236DAE5F" w:rsidRDefault="236DAE5F" w:rsidP="76C725AF">
      <w:pPr>
        <w:ind w:left="1440"/>
      </w:pPr>
      <w:r>
        <w:rPr>
          <w:noProof/>
        </w:rPr>
        <w:lastRenderedPageBreak/>
        <w:drawing>
          <wp:inline distT="0" distB="0" distL="0" distR="0" wp14:anchorId="0F901E34" wp14:editId="69634239">
            <wp:extent cx="2801200" cy="1964227"/>
            <wp:effectExtent l="0" t="0" r="0" b="0"/>
            <wp:docPr id="143496332" name="drawing" descr="LEA Dashboard Card (School District, County Office of Education, and Charter School). Learn More about Teacher Assignments. 93% Clear, Above the State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6332" name="drawing" descr="LEA Dashboard Card (School District, County Office of Education, and Charter School). Learn More about Teacher Assignments. 93% Clear, Above the State Average."/>
                    <pic:cNvPicPr/>
                  </pic:nvPicPr>
                  <pic:blipFill>
                    <a:blip r:embed="rId9">
                      <a:extLst>
                        <a:ext uri="{28A0092B-C50C-407E-A947-70E740481C1C}">
                          <a14:useLocalDpi xmlns:a14="http://schemas.microsoft.com/office/drawing/2010/main"/>
                        </a:ext>
                      </a:extLst>
                    </a:blip>
                    <a:stretch>
                      <a:fillRect/>
                    </a:stretch>
                  </pic:blipFill>
                  <pic:spPr>
                    <a:xfrm>
                      <a:off x="0" y="0"/>
                      <a:ext cx="2801200" cy="1964227"/>
                    </a:xfrm>
                    <a:prstGeom prst="rect">
                      <a:avLst/>
                    </a:prstGeom>
                  </pic:spPr>
                </pic:pic>
              </a:graphicData>
            </a:graphic>
          </wp:inline>
        </w:drawing>
      </w:r>
      <w:r w:rsidR="282C226C">
        <w:rPr>
          <w:noProof/>
        </w:rPr>
        <w:drawing>
          <wp:inline distT="0" distB="0" distL="0" distR="0" wp14:anchorId="20120ED5" wp14:editId="0C84609F">
            <wp:extent cx="2154792" cy="1727616"/>
            <wp:effectExtent l="0" t="0" r="0" b="6350"/>
            <wp:docPr id="881900871" name="drawing" descr="School-Level Dashboard Card. Learn More about Teacher Assignments, 93% Clear. View Mor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00871" name="drawing" descr="School-Level Dashboard Card. Learn More about Teacher Assignments, 93% Clear. View More Details."/>
                    <pic:cNvPicPr/>
                  </pic:nvPicPr>
                  <pic:blipFill>
                    <a:blip r:embed="rId10">
                      <a:extLst>
                        <a:ext uri="{28A0092B-C50C-407E-A947-70E740481C1C}">
                          <a14:useLocalDpi xmlns:a14="http://schemas.microsoft.com/office/drawing/2010/main"/>
                        </a:ext>
                      </a:extLst>
                    </a:blip>
                    <a:stretch>
                      <a:fillRect/>
                    </a:stretch>
                  </pic:blipFill>
                  <pic:spPr>
                    <a:xfrm>
                      <a:off x="0" y="0"/>
                      <a:ext cx="2154792" cy="1727616"/>
                    </a:xfrm>
                    <a:prstGeom prst="rect">
                      <a:avLst/>
                    </a:prstGeom>
                  </pic:spPr>
                </pic:pic>
              </a:graphicData>
            </a:graphic>
          </wp:inline>
        </w:drawing>
      </w:r>
    </w:p>
    <w:p w14:paraId="451D730B" w14:textId="72AB93D4" w:rsidR="00733DF1" w:rsidRPr="00185105" w:rsidRDefault="7807B8CD" w:rsidP="76C725AF">
      <w:pPr>
        <w:pStyle w:val="ListParagraph"/>
        <w:numPr>
          <w:ilvl w:val="1"/>
          <w:numId w:val="6"/>
        </w:numPr>
        <w:rPr>
          <w:rFonts w:eastAsia="Arial" w:cs="Arial"/>
        </w:rPr>
      </w:pPr>
      <w:r w:rsidRPr="00185105">
        <w:rPr>
          <w:rFonts w:eastAsia="Arial" w:cs="Arial"/>
        </w:rPr>
        <w:t>The SBE agreed to title the new LEA and school Dashboard cards “Teacher Assignments.” Additionally, recognizing th</w:t>
      </w:r>
      <w:r w:rsidR="7A70FB22" w:rsidRPr="00185105">
        <w:rPr>
          <w:rFonts w:eastAsia="Arial" w:cs="Arial"/>
        </w:rPr>
        <w:t>e</w:t>
      </w:r>
      <w:r w:rsidRPr="00185105">
        <w:rPr>
          <w:rFonts w:eastAsia="Arial" w:cs="Arial"/>
        </w:rPr>
        <w:t xml:space="preserve"> term “Clear”</w:t>
      </w:r>
      <w:r w:rsidR="7D304590" w:rsidRPr="00185105">
        <w:rPr>
          <w:rFonts w:eastAsia="Arial" w:cs="Arial"/>
        </w:rPr>
        <w:t xml:space="preserve"> for describing teacher status</w:t>
      </w:r>
      <w:r w:rsidRPr="00185105">
        <w:rPr>
          <w:rFonts w:eastAsia="Arial" w:cs="Arial"/>
        </w:rPr>
        <w:t xml:space="preserve"> may</w:t>
      </w:r>
      <w:r w:rsidR="7D304590" w:rsidRPr="00185105">
        <w:rPr>
          <w:rFonts w:eastAsia="Arial" w:cs="Arial"/>
        </w:rPr>
        <w:t>, by itself,</w:t>
      </w:r>
      <w:r w:rsidRPr="00185105">
        <w:rPr>
          <w:rFonts w:eastAsia="Arial" w:cs="Arial"/>
        </w:rPr>
        <w:t xml:space="preserve"> be confusing, the SBE agreed to work with the CDE to ensure the teacher assignment data terminology on the Dashboard cards is accessible and aligned with the terminology used in the School Accountability Report Card, which clarifies “Clear” is in reference to </w:t>
      </w:r>
      <w:bookmarkStart w:id="2" w:name="_Hlk204692965"/>
      <w:r w:rsidR="7A70FB22" w:rsidRPr="00185105">
        <w:rPr>
          <w:rFonts w:eastAsia="Arial" w:cs="Arial"/>
        </w:rPr>
        <w:t>Fully (Preliminary or Clear) Credentialed for Subject and Student Placement (properly assigned).</w:t>
      </w:r>
      <w:bookmarkEnd w:id="2"/>
    </w:p>
    <w:bookmarkEnd w:id="1"/>
    <w:p w14:paraId="7CD9B123" w14:textId="510881B4" w:rsidR="007B1840" w:rsidRPr="007B48BC" w:rsidRDefault="007B1840" w:rsidP="00100131">
      <w:pPr>
        <w:pStyle w:val="ListParagraph"/>
        <w:numPr>
          <w:ilvl w:val="0"/>
          <w:numId w:val="12"/>
        </w:numPr>
        <w:rPr>
          <w:rFonts w:eastAsia="Arial" w:cs="Arial"/>
          <w:b/>
          <w:bCs/>
          <w:szCs w:val="24"/>
        </w:rPr>
      </w:pPr>
      <w:r w:rsidRPr="410ABDF3">
        <w:rPr>
          <w:rFonts w:eastAsia="Arial" w:cs="Arial"/>
          <w:b/>
          <w:bCs/>
          <w:szCs w:val="24"/>
        </w:rPr>
        <w:t>Review of Long-Term English Learner (LTEL) Results on the Dashboard:</w:t>
      </w:r>
    </w:p>
    <w:p w14:paraId="466D95CF" w14:textId="0606EFD0" w:rsidR="007B1840" w:rsidRDefault="007B1840" w:rsidP="00100131">
      <w:pPr>
        <w:pStyle w:val="ListParagraph"/>
        <w:numPr>
          <w:ilvl w:val="0"/>
          <w:numId w:val="14"/>
        </w:numPr>
      </w:pPr>
      <w:r w:rsidRPr="410ABDF3">
        <w:rPr>
          <w:b/>
          <w:bCs/>
        </w:rPr>
        <w:t xml:space="preserve">Eligibility Criteria Priority 4: </w:t>
      </w:r>
      <w:r w:rsidRPr="00890706">
        <w:t>M</w:t>
      </w:r>
      <w:r>
        <w:t xml:space="preserve">odify the LCFF eligibility criteria for LTELs under Priority 4 to include Orange on </w:t>
      </w:r>
      <w:r w:rsidR="009D3CAD">
        <w:t xml:space="preserve">the </w:t>
      </w:r>
      <w:r>
        <w:t>English Learner Progress Indicator (ELPI)</w:t>
      </w:r>
      <w:r w:rsidR="0016526F">
        <w:t>, in addition to the current Red on the ELPI,</w:t>
      </w:r>
      <w:r>
        <w:t xml:space="preserve"> and exclude performance on English Language Arts (ELA) and Mathematics.</w:t>
      </w:r>
    </w:p>
    <w:p w14:paraId="7518F70B" w14:textId="77777777" w:rsidR="007B1840" w:rsidRPr="008C785B" w:rsidRDefault="007B1840" w:rsidP="00100131">
      <w:pPr>
        <w:pStyle w:val="ListParagraph"/>
        <w:numPr>
          <w:ilvl w:val="0"/>
          <w:numId w:val="12"/>
        </w:numPr>
        <w:rPr>
          <w:szCs w:val="24"/>
        </w:rPr>
      </w:pPr>
      <w:r w:rsidRPr="008C785B">
        <w:rPr>
          <w:rFonts w:eastAsia="Arial" w:cs="Arial"/>
          <w:b/>
          <w:bCs/>
        </w:rPr>
        <w:t>Dashboard Alternative School Status (DASS) Application/ Renewal Criteria</w:t>
      </w:r>
    </w:p>
    <w:p w14:paraId="59CA60D3" w14:textId="09AC8362" w:rsidR="007B1840" w:rsidRDefault="007B1840" w:rsidP="00100131">
      <w:pPr>
        <w:pStyle w:val="ListParagraph"/>
        <w:numPr>
          <w:ilvl w:val="2"/>
          <w:numId w:val="12"/>
        </w:numPr>
      </w:pPr>
      <w:r w:rsidRPr="50F17A17">
        <w:rPr>
          <w:b/>
          <w:bCs/>
        </w:rPr>
        <w:t xml:space="preserve">Revision to DASS Criteria Regarding Wards of the Court: </w:t>
      </w:r>
      <w:r>
        <w:t>Modify the DASS criteria to remove Wards of Court.</w:t>
      </w:r>
    </w:p>
    <w:p w14:paraId="1C303335" w14:textId="77777777" w:rsidR="007B1840" w:rsidRPr="00067F95" w:rsidRDefault="007B1840" w:rsidP="00100131">
      <w:pPr>
        <w:pStyle w:val="Heading2"/>
        <w:spacing w:after="240"/>
        <w:rPr>
          <w:rFonts w:eastAsia="Arial" w:cs="Arial"/>
          <w:b w:val="0"/>
          <w:bCs/>
          <w:sz w:val="32"/>
          <w:szCs w:val="32"/>
        </w:rPr>
      </w:pPr>
      <w:r w:rsidRPr="00067F95">
        <w:rPr>
          <w:sz w:val="32"/>
          <w:szCs w:val="32"/>
        </w:rPr>
        <w:t>202</w:t>
      </w:r>
      <w:r w:rsidRPr="00067F95">
        <w:rPr>
          <w:rFonts w:eastAsia="Arial" w:cs="Arial"/>
          <w:bCs/>
          <w:sz w:val="32"/>
          <w:szCs w:val="32"/>
        </w:rPr>
        <w:t>6 Accountability Workplan Items</w:t>
      </w:r>
    </w:p>
    <w:p w14:paraId="00293C5E" w14:textId="77777777" w:rsidR="007B1840" w:rsidRDefault="007B1840" w:rsidP="00100131">
      <w:pPr>
        <w:pStyle w:val="ListParagraph"/>
        <w:numPr>
          <w:ilvl w:val="0"/>
          <w:numId w:val="15"/>
        </w:numPr>
        <w:rPr>
          <w:rFonts w:eastAsia="Arial" w:cs="Arial"/>
          <w:b/>
          <w:bCs/>
          <w:color w:val="000000" w:themeColor="text1"/>
          <w:szCs w:val="24"/>
        </w:rPr>
      </w:pPr>
      <w:r w:rsidRPr="50F17A17">
        <w:rPr>
          <w:rFonts w:eastAsia="Arial" w:cs="Arial"/>
          <w:b/>
          <w:bCs/>
          <w:color w:val="000000" w:themeColor="text1"/>
        </w:rPr>
        <w:t>Student-Level Growth Model for Grades 4 through 8 in English Language Arts and Mathematics as full indicators</w:t>
      </w:r>
    </w:p>
    <w:p w14:paraId="48FD99E5" w14:textId="7CAC77B2" w:rsidR="007B1840" w:rsidRPr="000C04A7" w:rsidRDefault="007B1840" w:rsidP="00100131">
      <w:pPr>
        <w:pStyle w:val="ListParagraph"/>
        <w:numPr>
          <w:ilvl w:val="0"/>
          <w:numId w:val="5"/>
        </w:numPr>
        <w:rPr>
          <w:rFonts w:eastAsia="Arial" w:cs="Arial"/>
          <w:color w:val="000000" w:themeColor="text1"/>
        </w:rPr>
      </w:pPr>
      <w:r w:rsidRPr="00D26FE8">
        <w:rPr>
          <w:rFonts w:eastAsia="Arial" w:cs="Arial"/>
          <w:b/>
          <w:bCs/>
          <w:color w:val="000000" w:themeColor="text1"/>
        </w:rPr>
        <w:t>ELA and Math Growth as State Indicators:</w:t>
      </w:r>
      <w:r w:rsidRPr="00D26FE8">
        <w:rPr>
          <w:rFonts w:eastAsia="Arial" w:cs="Arial"/>
          <w:color w:val="000000" w:themeColor="text1"/>
        </w:rPr>
        <w:t xml:space="preserve"> </w:t>
      </w:r>
      <w:r w:rsidR="0065394D" w:rsidRPr="000C04A7">
        <w:rPr>
          <w:rFonts w:eastAsia="Arial" w:cs="Arial"/>
          <w:color w:val="000000" w:themeColor="text1"/>
        </w:rPr>
        <w:t xml:space="preserve">Consider </w:t>
      </w:r>
      <w:r w:rsidR="00223ABB" w:rsidRPr="000C04A7">
        <w:rPr>
          <w:rFonts w:eastAsia="Arial" w:cs="Arial"/>
          <w:color w:val="000000" w:themeColor="text1"/>
        </w:rPr>
        <w:t xml:space="preserve">full state indicator status for </w:t>
      </w:r>
      <w:r w:rsidRPr="000C04A7">
        <w:rPr>
          <w:rFonts w:eastAsia="Arial" w:cs="Arial"/>
          <w:color w:val="000000" w:themeColor="text1"/>
        </w:rPr>
        <w:t>ELA and Math Growth</w:t>
      </w:r>
      <w:r w:rsidR="00E82AA1" w:rsidRPr="000C04A7">
        <w:rPr>
          <w:rFonts w:eastAsia="Arial" w:cs="Arial"/>
          <w:color w:val="000000" w:themeColor="text1"/>
        </w:rPr>
        <w:t>,</w:t>
      </w:r>
      <w:r w:rsidRPr="000C04A7">
        <w:rPr>
          <w:rFonts w:eastAsia="Arial" w:cs="Arial"/>
          <w:color w:val="000000" w:themeColor="text1"/>
        </w:rPr>
        <w:t xml:space="preserve"> starting with the 2026 Dashboard.</w:t>
      </w:r>
      <w:r w:rsidR="39D7F56B" w:rsidRPr="000C04A7">
        <w:rPr>
          <w:rFonts w:eastAsia="Arial" w:cs="Arial"/>
          <w:color w:val="000000" w:themeColor="text1"/>
        </w:rPr>
        <w:t xml:space="preserve"> Full state indicator status adds the Indicator to state and/or federal support determination criteria.</w:t>
      </w:r>
    </w:p>
    <w:p w14:paraId="4405C56D" w14:textId="77777777" w:rsidR="007B1840" w:rsidRPr="000C04A7" w:rsidRDefault="007B1840" w:rsidP="00100131">
      <w:pPr>
        <w:pStyle w:val="ListParagraph"/>
        <w:numPr>
          <w:ilvl w:val="0"/>
          <w:numId w:val="15"/>
        </w:numPr>
        <w:rPr>
          <w:rFonts w:eastAsia="Arial" w:cs="Arial"/>
          <w:b/>
          <w:bCs/>
          <w:color w:val="000000" w:themeColor="text1"/>
          <w:szCs w:val="24"/>
        </w:rPr>
      </w:pPr>
      <w:r w:rsidRPr="000C04A7">
        <w:rPr>
          <w:rFonts w:eastAsia="Arial" w:cs="Arial"/>
          <w:b/>
          <w:bCs/>
        </w:rPr>
        <w:t>Science Indicator</w:t>
      </w:r>
    </w:p>
    <w:p w14:paraId="2C73C9A8" w14:textId="2580782D" w:rsidR="007B1840" w:rsidRPr="000C04A7" w:rsidRDefault="0E3B6394" w:rsidP="00100131">
      <w:pPr>
        <w:pStyle w:val="ListParagraph"/>
        <w:numPr>
          <w:ilvl w:val="0"/>
          <w:numId w:val="4"/>
        </w:numPr>
      </w:pPr>
      <w:r w:rsidRPr="000C04A7">
        <w:rPr>
          <w:rFonts w:eastAsia="Arial" w:cs="Arial"/>
          <w:b/>
          <w:bCs/>
          <w:color w:val="000000" w:themeColor="text1"/>
        </w:rPr>
        <w:t>Full State Indicator Status:</w:t>
      </w:r>
      <w:r w:rsidR="2CEF0DF2" w:rsidRPr="000C04A7">
        <w:rPr>
          <w:rFonts w:eastAsia="Arial" w:cs="Arial"/>
          <w:color w:val="000000" w:themeColor="text1"/>
        </w:rPr>
        <w:t xml:space="preserve"> Consider </w:t>
      </w:r>
      <w:r w:rsidR="7487F6A8" w:rsidRPr="000C04A7">
        <w:rPr>
          <w:rFonts w:eastAsia="Arial" w:cs="Arial"/>
          <w:color w:val="000000" w:themeColor="text1"/>
        </w:rPr>
        <w:t xml:space="preserve">full state indicator status for the </w:t>
      </w:r>
      <w:r w:rsidR="2CEF0DF2" w:rsidRPr="000C04A7">
        <w:rPr>
          <w:rFonts w:eastAsia="Arial" w:cs="Arial"/>
          <w:color w:val="000000" w:themeColor="text1"/>
        </w:rPr>
        <w:t>Science Indicator</w:t>
      </w:r>
      <w:r w:rsidR="7487F6A8" w:rsidRPr="000C04A7">
        <w:rPr>
          <w:rFonts w:eastAsia="Arial" w:cs="Arial"/>
          <w:color w:val="000000" w:themeColor="text1"/>
        </w:rPr>
        <w:t>, beginning with the 2026 Dashboard</w:t>
      </w:r>
      <w:r w:rsidR="2CEF0DF2" w:rsidRPr="000C04A7">
        <w:rPr>
          <w:rFonts w:eastAsia="Arial" w:cs="Arial"/>
          <w:color w:val="000000" w:themeColor="text1"/>
        </w:rPr>
        <w:t>.</w:t>
      </w:r>
      <w:r w:rsidR="2A1338BF" w:rsidRPr="000C04A7">
        <w:rPr>
          <w:rFonts w:eastAsia="Arial" w:cs="Arial"/>
          <w:color w:val="000000" w:themeColor="text1"/>
        </w:rPr>
        <w:t xml:space="preserve"> Full state indicator </w:t>
      </w:r>
      <w:r w:rsidR="2A1338BF" w:rsidRPr="000C04A7">
        <w:rPr>
          <w:rFonts w:eastAsia="Arial" w:cs="Arial"/>
          <w:color w:val="000000" w:themeColor="text1"/>
        </w:rPr>
        <w:lastRenderedPageBreak/>
        <w:t>status adds</w:t>
      </w:r>
      <w:r w:rsidR="007B1840" w:rsidRPr="000C04A7" w:rsidDel="2CEF0DF2">
        <w:rPr>
          <w:rFonts w:eastAsia="Arial" w:cs="Arial"/>
          <w:color w:val="000000" w:themeColor="text1"/>
        </w:rPr>
        <w:t xml:space="preserve"> the </w:t>
      </w:r>
      <w:r w:rsidR="2A1338BF" w:rsidRPr="000C04A7">
        <w:rPr>
          <w:rFonts w:eastAsia="Arial" w:cs="Arial"/>
          <w:color w:val="000000" w:themeColor="text1"/>
        </w:rPr>
        <w:t>Indicator to state and/or federal support determination</w:t>
      </w:r>
      <w:r w:rsidR="007B1840" w:rsidRPr="000C04A7" w:rsidDel="2CEF0DF2">
        <w:rPr>
          <w:rFonts w:eastAsia="Arial" w:cs="Arial"/>
          <w:color w:val="000000" w:themeColor="text1"/>
        </w:rPr>
        <w:t xml:space="preserve"> criteria</w:t>
      </w:r>
      <w:r w:rsidR="2CEF0DF2" w:rsidRPr="000C04A7">
        <w:rPr>
          <w:rFonts w:eastAsia="Arial" w:cs="Arial"/>
          <w:color w:val="000000" w:themeColor="text1"/>
        </w:rPr>
        <w:t>.</w:t>
      </w:r>
    </w:p>
    <w:p w14:paraId="710BEA73" w14:textId="77777777" w:rsidR="007B1840" w:rsidRPr="000C04A7" w:rsidRDefault="007B1840" w:rsidP="00100131">
      <w:pPr>
        <w:pStyle w:val="ListParagraph"/>
        <w:numPr>
          <w:ilvl w:val="0"/>
          <w:numId w:val="15"/>
        </w:numPr>
        <w:rPr>
          <w:rFonts w:eastAsia="Arial" w:cs="Arial"/>
        </w:rPr>
      </w:pPr>
      <w:r w:rsidRPr="000C04A7">
        <w:rPr>
          <w:rFonts w:eastAsia="Arial" w:cs="Arial"/>
          <w:b/>
          <w:bCs/>
        </w:rPr>
        <w:t>College/Career Indicator</w:t>
      </w:r>
    </w:p>
    <w:p w14:paraId="712E355C" w14:textId="34350D01" w:rsidR="007B1840" w:rsidRPr="000C04A7" w:rsidRDefault="2CEF0DF2" w:rsidP="76C725AF">
      <w:pPr>
        <w:pStyle w:val="ListParagraph"/>
        <w:numPr>
          <w:ilvl w:val="1"/>
          <w:numId w:val="15"/>
        </w:numPr>
        <w:rPr>
          <w:rFonts w:eastAsia="Arial" w:cs="Arial"/>
          <w:szCs w:val="24"/>
        </w:rPr>
      </w:pPr>
      <w:r w:rsidRPr="000C04A7">
        <w:rPr>
          <w:rFonts w:eastAsia="Arial" w:cs="Arial"/>
          <w:b/>
          <w:bCs/>
        </w:rPr>
        <w:t>Study Session:</w:t>
      </w:r>
      <w:r w:rsidRPr="000C04A7">
        <w:rPr>
          <w:rFonts w:eastAsia="Arial" w:cs="Arial"/>
        </w:rPr>
        <w:t xml:space="preserve"> The SBE will hold a Study Session to provide a wholistic review of the CCI, including goals for the indicator, current measures, and future path for adding new measures to the indicator</w:t>
      </w:r>
      <w:r w:rsidR="007B1840" w:rsidRPr="000C04A7">
        <w:rPr>
          <w:rFonts w:eastAsia="Arial" w:cs="Arial"/>
        </w:rPr>
        <w:t>.</w:t>
      </w:r>
    </w:p>
    <w:p w14:paraId="14C206BB" w14:textId="482F4B4D" w:rsidR="007B1840" w:rsidRPr="000C04A7" w:rsidRDefault="007B1840" w:rsidP="00100131">
      <w:pPr>
        <w:pStyle w:val="ListParagraph"/>
        <w:numPr>
          <w:ilvl w:val="1"/>
          <w:numId w:val="15"/>
        </w:numPr>
        <w:rPr>
          <w:rFonts w:eastAsia="Arial" w:cs="Arial"/>
        </w:rPr>
      </w:pPr>
      <w:r w:rsidRPr="000C04A7">
        <w:rPr>
          <w:rFonts w:eastAsia="Arial" w:cs="Arial"/>
          <w:b/>
          <w:bCs/>
        </w:rPr>
        <w:t xml:space="preserve">International Baccalaureate (IB) Courses: </w:t>
      </w:r>
      <w:r w:rsidRPr="000C04A7">
        <w:rPr>
          <w:rFonts w:eastAsia="Arial" w:cs="Arial"/>
        </w:rPr>
        <w:t>Provide an analysis of the IB program to identify possible courses for inclusion on the CCI.</w:t>
      </w:r>
    </w:p>
    <w:p w14:paraId="7288F498" w14:textId="7A384BF3" w:rsidR="007B1840" w:rsidRPr="000C04A7" w:rsidRDefault="007B1840" w:rsidP="00100131">
      <w:pPr>
        <w:pStyle w:val="ListParagraph"/>
        <w:numPr>
          <w:ilvl w:val="1"/>
          <w:numId w:val="15"/>
        </w:numPr>
        <w:rPr>
          <w:rFonts w:eastAsiaTheme="minorEastAsia" w:cs="Arial"/>
        </w:rPr>
      </w:pPr>
      <w:r w:rsidRPr="000C04A7">
        <w:rPr>
          <w:rFonts w:eastAsia="Arial" w:cs="Arial"/>
          <w:b/>
          <w:bCs/>
        </w:rPr>
        <w:t>Cambridge International:</w:t>
      </w:r>
      <w:r w:rsidRPr="000C04A7">
        <w:rPr>
          <w:rFonts w:eastAsia="Arial" w:cs="Arial"/>
        </w:rPr>
        <w:t xml:space="preserve"> Consider options for adding Cambridge International </w:t>
      </w:r>
      <w:r w:rsidR="00632452" w:rsidRPr="000C04A7">
        <w:rPr>
          <w:rFonts w:eastAsia="Arial" w:cs="Arial"/>
        </w:rPr>
        <w:t xml:space="preserve">courses and exams </w:t>
      </w:r>
      <w:r w:rsidRPr="000C04A7">
        <w:rPr>
          <w:rFonts w:eastAsia="Arial" w:cs="Arial"/>
        </w:rPr>
        <w:t>as a measure of the CCI.</w:t>
      </w:r>
    </w:p>
    <w:p w14:paraId="0B1C620F" w14:textId="77777777" w:rsidR="007B1840" w:rsidRPr="00ED1CBF" w:rsidRDefault="007B1840" w:rsidP="00100131">
      <w:pPr>
        <w:pStyle w:val="ListParagraph"/>
        <w:numPr>
          <w:ilvl w:val="0"/>
          <w:numId w:val="13"/>
        </w:numPr>
        <w:rPr>
          <w:rFonts w:eastAsia="Arial" w:cs="Arial"/>
        </w:rPr>
      </w:pPr>
      <w:r w:rsidRPr="00ED1CBF">
        <w:rPr>
          <w:rFonts w:eastAsiaTheme="minorEastAsia" w:cs="Arial"/>
          <w:b/>
          <w:bCs/>
        </w:rPr>
        <w:t>State Seal of Civic Engagement:</w:t>
      </w:r>
      <w:r w:rsidRPr="00ED1CBF">
        <w:rPr>
          <w:rFonts w:eastAsiaTheme="minorEastAsia" w:cs="Arial"/>
        </w:rPr>
        <w:t xml:space="preserve"> Consider options for adding the State Seal of Civic Engagement to the CCI for the 2026 Dashboard.</w:t>
      </w:r>
    </w:p>
    <w:p w14:paraId="4959AD3C" w14:textId="4D936585" w:rsidR="000E11B2" w:rsidRPr="00ED1CBF" w:rsidRDefault="2CEF0DF2" w:rsidP="00F671DD">
      <w:pPr>
        <w:pStyle w:val="ListParagraph"/>
        <w:numPr>
          <w:ilvl w:val="1"/>
          <w:numId w:val="15"/>
        </w:numPr>
        <w:rPr>
          <w:rFonts w:eastAsia="Arial" w:cs="Arial"/>
          <w:szCs w:val="24"/>
        </w:rPr>
      </w:pPr>
      <w:r w:rsidRPr="00ED1CBF">
        <w:rPr>
          <w:rFonts w:eastAsiaTheme="minorEastAsia" w:cs="Arial"/>
          <w:b/>
          <w:bCs/>
        </w:rPr>
        <w:t>New Career Measures:</w:t>
      </w:r>
      <w:r w:rsidRPr="00ED1CBF">
        <w:rPr>
          <w:rFonts w:eastAsiaTheme="minorEastAsia" w:cs="Arial"/>
        </w:rPr>
        <w:t xml:space="preserve"> Evaluate new career measures for potential inclusion in the </w:t>
      </w:r>
      <w:r w:rsidR="00481505" w:rsidRPr="00ED1CBF">
        <w:rPr>
          <w:rFonts w:eastAsiaTheme="minorEastAsia" w:cs="Arial"/>
        </w:rPr>
        <w:t xml:space="preserve">CCI </w:t>
      </w:r>
      <w:proofErr w:type="gramStart"/>
      <w:r w:rsidR="00481505" w:rsidRPr="00ED1CBF">
        <w:rPr>
          <w:rFonts w:eastAsiaTheme="minorEastAsia" w:cs="Arial"/>
        </w:rPr>
        <w:t>including</w:t>
      </w:r>
      <w:r w:rsidRPr="00ED1CBF">
        <w:rPr>
          <w:rFonts w:eastAsiaTheme="minorEastAsia" w:cs="Arial"/>
        </w:rPr>
        <w:t>:</w:t>
      </w:r>
      <w:proofErr w:type="gramEnd"/>
      <w:r w:rsidR="00D52E60" w:rsidRPr="00ED1CBF">
        <w:rPr>
          <w:rFonts w:eastAsiaTheme="minorEastAsia" w:cs="Arial"/>
        </w:rPr>
        <w:t xml:space="preserve"> I</w:t>
      </w:r>
      <w:r w:rsidRPr="00ED1CBF">
        <w:rPr>
          <w:rFonts w:eastAsiaTheme="minorEastAsia" w:cs="Arial"/>
        </w:rPr>
        <w:t xml:space="preserve">nternships, Student Led Enterprises, Simulated Work-Based Learning, </w:t>
      </w:r>
      <w:r w:rsidR="00481505" w:rsidRPr="00ED1CBF">
        <w:rPr>
          <w:rFonts w:eastAsiaTheme="minorEastAsia" w:cs="Arial"/>
        </w:rPr>
        <w:t xml:space="preserve">and the </w:t>
      </w:r>
      <w:r w:rsidRPr="00ED1CBF">
        <w:rPr>
          <w:rFonts w:eastAsiaTheme="minorEastAsia" w:cs="Arial"/>
        </w:rPr>
        <w:t>Armed Services Vocational Aptitude Battery.</w:t>
      </w:r>
      <w:r w:rsidR="00F671DD" w:rsidRPr="00ED1CBF">
        <w:rPr>
          <w:rFonts w:eastAsiaTheme="minorEastAsia" w:cs="Arial"/>
        </w:rPr>
        <w:t xml:space="preserve"> In addition</w:t>
      </w:r>
      <w:r w:rsidR="006C3178" w:rsidRPr="00ED1CBF">
        <w:rPr>
          <w:rFonts w:eastAsiaTheme="minorEastAsia" w:cs="Arial"/>
        </w:rPr>
        <w:t>,</w:t>
      </w:r>
      <w:r w:rsidR="00F671DD" w:rsidRPr="00ED1CBF">
        <w:rPr>
          <w:rFonts w:eastAsiaTheme="minorEastAsia" w:cs="Arial"/>
        </w:rPr>
        <w:t xml:space="preserve"> t</w:t>
      </w:r>
      <w:r w:rsidR="00F671DD" w:rsidRPr="00ED1CBF">
        <w:rPr>
          <w:rFonts w:eastAsia="Arial" w:cs="Arial"/>
        </w:rPr>
        <w:t>he SBE indicated it would like to examine how</w:t>
      </w:r>
      <w:r w:rsidR="00481505" w:rsidRPr="00ED1CBF">
        <w:rPr>
          <w:rFonts w:eastAsia="Arial" w:cs="Arial"/>
          <w:szCs w:val="24"/>
        </w:rPr>
        <w:t xml:space="preserve"> </w:t>
      </w:r>
      <w:r w:rsidR="00F47FFC" w:rsidRPr="00ED1CBF">
        <w:rPr>
          <w:rFonts w:eastAsia="Arial" w:cs="Arial"/>
          <w:szCs w:val="24"/>
        </w:rPr>
        <w:t>other career measures, such as apprenticeships,</w:t>
      </w:r>
      <w:r w:rsidR="00481505" w:rsidRPr="00ED1CBF">
        <w:rPr>
          <w:rFonts w:eastAsia="Arial" w:cs="Arial"/>
          <w:szCs w:val="24"/>
        </w:rPr>
        <w:t xml:space="preserve"> </w:t>
      </w:r>
      <w:r w:rsidR="00F671DD" w:rsidRPr="00ED1CBF">
        <w:rPr>
          <w:rFonts w:eastAsia="Arial" w:cs="Arial"/>
          <w:szCs w:val="24"/>
        </w:rPr>
        <w:t xml:space="preserve">may be addressed within the CCI, </w:t>
      </w:r>
      <w:r w:rsidR="00514FE9" w:rsidRPr="00ED1CBF">
        <w:rPr>
          <w:rFonts w:eastAsia="Arial" w:cs="Arial"/>
          <w:szCs w:val="24"/>
        </w:rPr>
        <w:t>and how to include</w:t>
      </w:r>
      <w:r w:rsidR="00F671DD" w:rsidRPr="00ED1CBF">
        <w:rPr>
          <w:rFonts w:eastAsia="Arial" w:cs="Arial"/>
          <w:szCs w:val="24"/>
        </w:rPr>
        <w:t xml:space="preserve"> students with extensive support needs</w:t>
      </w:r>
      <w:r w:rsidR="00F671DD" w:rsidRPr="004A6F18">
        <w:rPr>
          <w:rFonts w:eastAsia="Arial" w:cs="Arial"/>
          <w:szCs w:val="24"/>
        </w:rPr>
        <w:t>.</w:t>
      </w:r>
    </w:p>
    <w:p w14:paraId="172663D1" w14:textId="4F7D2EF2" w:rsidR="00B63C33" w:rsidRDefault="678C9692" w:rsidP="00100131">
      <w:pPr>
        <w:pStyle w:val="ListParagraph"/>
        <w:numPr>
          <w:ilvl w:val="1"/>
          <w:numId w:val="15"/>
        </w:numPr>
        <w:rPr>
          <w:rFonts w:eastAsia="Arial" w:cs="Arial"/>
        </w:rPr>
      </w:pPr>
      <w:r w:rsidRPr="76C725AF">
        <w:rPr>
          <w:rFonts w:eastAsiaTheme="minorEastAsia" w:cs="Arial"/>
          <w:b/>
          <w:bCs/>
        </w:rPr>
        <w:t>Removal of Course Code</w:t>
      </w:r>
      <w:r w:rsidR="51BC6F3A" w:rsidRPr="76C725AF">
        <w:rPr>
          <w:rFonts w:eastAsiaTheme="minorEastAsia" w:cs="Arial"/>
          <w:b/>
          <w:bCs/>
        </w:rPr>
        <w:t xml:space="preserve"> “9227 - Other”</w:t>
      </w:r>
      <w:r w:rsidRPr="76C725AF">
        <w:rPr>
          <w:rFonts w:eastAsiaTheme="minorEastAsia" w:cs="Arial"/>
          <w:b/>
          <w:bCs/>
        </w:rPr>
        <w:t>:</w:t>
      </w:r>
      <w:r w:rsidRPr="76C725AF">
        <w:rPr>
          <w:rFonts w:eastAsia="Arial" w:cs="Arial"/>
        </w:rPr>
        <w:t xml:space="preserve"> </w:t>
      </w:r>
      <w:r w:rsidR="5F5B2CF9" w:rsidRPr="76C725AF">
        <w:rPr>
          <w:rFonts w:eastAsia="Arial" w:cs="Arial"/>
        </w:rPr>
        <w:t xml:space="preserve">The SBE adopted to remove College Credit </w:t>
      </w:r>
      <w:r w:rsidR="667D12FE" w:rsidRPr="76C725AF">
        <w:rPr>
          <w:rFonts w:eastAsia="Arial" w:cs="Arial"/>
        </w:rPr>
        <w:t>C</w:t>
      </w:r>
      <w:r w:rsidR="5F5B2CF9" w:rsidRPr="76C725AF">
        <w:rPr>
          <w:rFonts w:eastAsia="Arial" w:cs="Arial"/>
        </w:rPr>
        <w:t xml:space="preserve">ourse </w:t>
      </w:r>
      <w:r w:rsidR="667D12FE" w:rsidRPr="76C725AF">
        <w:rPr>
          <w:rFonts w:eastAsia="Arial" w:cs="Arial"/>
        </w:rPr>
        <w:t>C</w:t>
      </w:r>
      <w:r w:rsidR="5F5B2CF9" w:rsidRPr="76C725AF">
        <w:rPr>
          <w:rFonts w:eastAsia="Arial" w:cs="Arial"/>
        </w:rPr>
        <w:t>ode “9227 – Other” from the list of approved courses</w:t>
      </w:r>
      <w:r w:rsidR="12F991E3" w:rsidRPr="76C725AF">
        <w:rPr>
          <w:rFonts w:eastAsia="Arial" w:cs="Arial"/>
        </w:rPr>
        <w:t xml:space="preserve"> for future classifications</w:t>
      </w:r>
      <w:r w:rsidR="5F5B2CF9" w:rsidRPr="76C725AF">
        <w:rPr>
          <w:rFonts w:eastAsia="Arial" w:cs="Arial"/>
        </w:rPr>
        <w:t>, not to be done retroactively, beginning with the 2026 Dashboard</w:t>
      </w:r>
      <w:r w:rsidR="3E827ECB" w:rsidRPr="76C725AF">
        <w:rPr>
          <w:rFonts w:eastAsia="Arial" w:cs="Arial"/>
        </w:rPr>
        <w:t xml:space="preserve">, meaning that </w:t>
      </w:r>
      <w:r w:rsidR="667D12FE" w:rsidRPr="76C725AF">
        <w:rPr>
          <w:rFonts w:eastAsia="Arial" w:cs="Arial"/>
        </w:rPr>
        <w:t>beginning with</w:t>
      </w:r>
      <w:r w:rsidR="3E827ECB" w:rsidRPr="76C725AF">
        <w:rPr>
          <w:rFonts w:eastAsia="Arial" w:cs="Arial"/>
        </w:rPr>
        <w:t xml:space="preserve"> the 2027 graduating cohort, </w:t>
      </w:r>
      <w:r w:rsidR="667D12FE" w:rsidRPr="76C725AF">
        <w:rPr>
          <w:rFonts w:eastAsia="Arial" w:cs="Arial"/>
        </w:rPr>
        <w:t xml:space="preserve">course code </w:t>
      </w:r>
      <w:r w:rsidR="3E827ECB" w:rsidRPr="76C725AF">
        <w:rPr>
          <w:rFonts w:eastAsia="Arial" w:cs="Arial"/>
        </w:rPr>
        <w:t>“9227- Other” w</w:t>
      </w:r>
      <w:r w:rsidR="41235D5C" w:rsidRPr="76C725AF">
        <w:rPr>
          <w:rFonts w:eastAsia="Arial" w:cs="Arial"/>
        </w:rPr>
        <w:t>ill</w:t>
      </w:r>
      <w:r w:rsidR="3E827ECB" w:rsidRPr="76C725AF">
        <w:rPr>
          <w:rFonts w:eastAsia="Arial" w:cs="Arial"/>
        </w:rPr>
        <w:t xml:space="preserve"> not be an approved course code for CCI purposes.</w:t>
      </w:r>
    </w:p>
    <w:p w14:paraId="73ABAC14" w14:textId="77777777" w:rsidR="007B1840" w:rsidRDefault="007B1840" w:rsidP="00100131">
      <w:pPr>
        <w:pStyle w:val="ListParagraph"/>
        <w:numPr>
          <w:ilvl w:val="0"/>
          <w:numId w:val="15"/>
        </w:numPr>
        <w:rPr>
          <w:szCs w:val="24"/>
        </w:rPr>
      </w:pPr>
      <w:r w:rsidRPr="50F17A17">
        <w:rPr>
          <w:rFonts w:eastAsia="Arial" w:cs="Arial"/>
          <w:b/>
          <w:bCs/>
        </w:rPr>
        <w:t>Dashboard Alternative School Status (DASS) Application/ Renewal Criteria</w:t>
      </w:r>
    </w:p>
    <w:p w14:paraId="1BF55F26" w14:textId="7226AA04" w:rsidR="007B1840" w:rsidRDefault="2CEF0DF2" w:rsidP="00100131">
      <w:pPr>
        <w:pStyle w:val="ListParagraph"/>
        <w:numPr>
          <w:ilvl w:val="0"/>
          <w:numId w:val="3"/>
        </w:numPr>
      </w:pPr>
      <w:r w:rsidRPr="76C725AF">
        <w:rPr>
          <w:b/>
          <w:bCs/>
        </w:rPr>
        <w:t xml:space="preserve">Credit Deficient Students: </w:t>
      </w:r>
      <w:r w:rsidR="12F991E3">
        <w:t xml:space="preserve">Evaluate </w:t>
      </w:r>
      <w:r>
        <w:t xml:space="preserve">the DASS criteria </w:t>
      </w:r>
      <w:r w:rsidR="12F991E3">
        <w:t xml:space="preserve">as they </w:t>
      </w:r>
      <w:r>
        <w:t>address credit-deficient students.</w:t>
      </w:r>
    </w:p>
    <w:p w14:paraId="2F4FED3A" w14:textId="77777777" w:rsidR="007B1840" w:rsidRDefault="007B1840" w:rsidP="00100131">
      <w:pPr>
        <w:pStyle w:val="ListParagraph"/>
        <w:numPr>
          <w:ilvl w:val="0"/>
          <w:numId w:val="15"/>
        </w:numPr>
        <w:rPr>
          <w:rFonts w:eastAsia="Arial" w:cs="Arial"/>
          <w:color w:val="000000" w:themeColor="text1"/>
          <w:szCs w:val="24"/>
        </w:rPr>
      </w:pPr>
      <w:bookmarkStart w:id="3" w:name="_Hlk203739485"/>
      <w:r w:rsidRPr="50F17A17">
        <w:rPr>
          <w:rFonts w:eastAsia="Arial" w:cs="Arial"/>
          <w:b/>
          <w:bCs/>
        </w:rPr>
        <w:t>Priority 1 Teacher Assignment Data</w:t>
      </w:r>
    </w:p>
    <w:p w14:paraId="284C9B4B" w14:textId="2924ACDF" w:rsidR="007B1840" w:rsidRPr="009B0147" w:rsidRDefault="00A23F91" w:rsidP="00100131">
      <w:pPr>
        <w:pStyle w:val="ListParagraph"/>
        <w:numPr>
          <w:ilvl w:val="0"/>
          <w:numId w:val="2"/>
        </w:numPr>
        <w:rPr>
          <w:rFonts w:eastAsia="Arial" w:cs="Arial"/>
          <w:color w:val="000000" w:themeColor="text1"/>
          <w:szCs w:val="24"/>
        </w:rPr>
      </w:pPr>
      <w:bookmarkStart w:id="4" w:name="_Hlk204684132"/>
      <w:r>
        <w:rPr>
          <w:rFonts w:eastAsia="Arial" w:cs="Arial"/>
          <w:b/>
          <w:bCs/>
          <w:color w:val="000000" w:themeColor="text1"/>
        </w:rPr>
        <w:t xml:space="preserve">Align </w:t>
      </w:r>
      <w:r w:rsidR="007B1840" w:rsidRPr="009B0147">
        <w:rPr>
          <w:rFonts w:eastAsia="Arial" w:cs="Arial"/>
          <w:b/>
          <w:bCs/>
          <w:color w:val="000000" w:themeColor="text1"/>
        </w:rPr>
        <w:t>Teacher Assignment</w:t>
      </w:r>
      <w:r>
        <w:rPr>
          <w:rFonts w:eastAsia="Arial" w:cs="Arial"/>
          <w:b/>
          <w:bCs/>
          <w:color w:val="000000" w:themeColor="text1"/>
        </w:rPr>
        <w:t xml:space="preserve"> Data Terminology</w:t>
      </w:r>
      <w:r w:rsidR="007B1840" w:rsidRPr="009B0147">
        <w:rPr>
          <w:rFonts w:eastAsia="Arial" w:cs="Arial"/>
          <w:b/>
          <w:bCs/>
          <w:color w:val="000000" w:themeColor="text1"/>
        </w:rPr>
        <w:t xml:space="preserve">: </w:t>
      </w:r>
      <w:r w:rsidRPr="009B0147">
        <w:rPr>
          <w:rFonts w:eastAsia="Arial" w:cs="Arial"/>
          <w:color w:val="000000" w:themeColor="text1"/>
        </w:rPr>
        <w:t xml:space="preserve">Ensure clarity of teacher assignment data terminology on the Dashboard, </w:t>
      </w:r>
      <w:r w:rsidRPr="009B0147">
        <w:rPr>
          <w:rFonts w:eastAsia="Arial" w:cs="Arial"/>
        </w:rPr>
        <w:t>the School Accountability Report Card (SARC), and the Teaching Assignment Monitoring Outcomes report to ensure data terms are aligned and accessible to the public</w:t>
      </w:r>
      <w:r w:rsidRPr="009B0147">
        <w:rPr>
          <w:rFonts w:eastAsia="Arial" w:cs="Arial"/>
          <w:color w:val="000000" w:themeColor="text1"/>
        </w:rPr>
        <w:t>.</w:t>
      </w:r>
    </w:p>
    <w:bookmarkEnd w:id="4"/>
    <w:p w14:paraId="1DEE6231" w14:textId="45AAE9D6" w:rsidR="007B1840" w:rsidRDefault="002D53A8" w:rsidP="00100131">
      <w:pPr>
        <w:pStyle w:val="ListParagraph"/>
        <w:numPr>
          <w:ilvl w:val="0"/>
          <w:numId w:val="2"/>
        </w:numPr>
        <w:rPr>
          <w:rFonts w:eastAsia="Arial" w:cs="Arial"/>
          <w:szCs w:val="24"/>
        </w:rPr>
      </w:pPr>
      <w:r>
        <w:rPr>
          <w:rFonts w:eastAsia="Arial" w:cs="Arial"/>
          <w:b/>
          <w:bCs/>
        </w:rPr>
        <w:t xml:space="preserve">Obtain Additional Interest Holder Feedback, </w:t>
      </w:r>
      <w:proofErr w:type="gramStart"/>
      <w:r>
        <w:rPr>
          <w:rFonts w:eastAsia="Arial" w:cs="Arial"/>
          <w:b/>
          <w:bCs/>
        </w:rPr>
        <w:t>including on</w:t>
      </w:r>
      <w:proofErr w:type="gramEnd"/>
      <w:r>
        <w:rPr>
          <w:rFonts w:eastAsia="Arial" w:cs="Arial"/>
          <w:b/>
          <w:bCs/>
        </w:rPr>
        <w:t xml:space="preserve"> </w:t>
      </w:r>
      <w:r w:rsidR="007B1840" w:rsidRPr="50F17A17">
        <w:rPr>
          <w:rFonts w:eastAsia="Arial" w:cs="Arial"/>
          <w:b/>
          <w:bCs/>
        </w:rPr>
        <w:t>Int</w:t>
      </w:r>
      <w:r w:rsidR="000070C3">
        <w:rPr>
          <w:rFonts w:eastAsia="Arial" w:cs="Arial"/>
          <w:b/>
          <w:bCs/>
        </w:rPr>
        <w:t>ra</w:t>
      </w:r>
      <w:r w:rsidR="007B1840" w:rsidRPr="50F17A17">
        <w:rPr>
          <w:rFonts w:eastAsia="Arial" w:cs="Arial"/>
          <w:b/>
          <w:bCs/>
        </w:rPr>
        <w:t xml:space="preserve">-District Comparisons: </w:t>
      </w:r>
      <w:r w:rsidR="007B1840" w:rsidRPr="001E0647">
        <w:rPr>
          <w:rFonts w:eastAsia="Arial" w:cs="Arial"/>
        </w:rPr>
        <w:t xml:space="preserve">The </w:t>
      </w:r>
      <w:r w:rsidR="007B1840" w:rsidRPr="50F17A17">
        <w:rPr>
          <w:rFonts w:eastAsia="Arial" w:cs="Arial"/>
        </w:rPr>
        <w:t xml:space="preserve">SBE </w:t>
      </w:r>
      <w:r w:rsidR="007B1840">
        <w:rPr>
          <w:rFonts w:eastAsia="Arial" w:cs="Arial"/>
        </w:rPr>
        <w:t>will seek</w:t>
      </w:r>
      <w:r w:rsidR="007B1840" w:rsidRPr="50F17A17">
        <w:rPr>
          <w:rFonts w:eastAsia="Arial" w:cs="Arial"/>
        </w:rPr>
        <w:t xml:space="preserve"> additional feedback and guidance related to Priority 1 Teacher Assignment Data on the Dashboard, including considerations for int</w:t>
      </w:r>
      <w:r w:rsidR="00BD7FFA">
        <w:rPr>
          <w:rFonts w:eastAsia="Arial" w:cs="Arial"/>
        </w:rPr>
        <w:t>ra</w:t>
      </w:r>
      <w:r w:rsidR="007B1840" w:rsidRPr="50F17A17">
        <w:rPr>
          <w:rFonts w:eastAsia="Arial" w:cs="Arial"/>
        </w:rPr>
        <w:t xml:space="preserve">-district comparison data. This effort should reflect the intent of the SBE and the CDE to engage with external agencies and partners </w:t>
      </w:r>
      <w:r w:rsidR="007B1840" w:rsidRPr="50F17A17">
        <w:rPr>
          <w:rFonts w:eastAsia="Arial" w:cs="Arial"/>
        </w:rPr>
        <w:lastRenderedPageBreak/>
        <w:t>in shaping future enhancements and ensuring meaningful, collaborative input.</w:t>
      </w:r>
    </w:p>
    <w:bookmarkEnd w:id="3"/>
    <w:p w14:paraId="5D39B263" w14:textId="77777777" w:rsidR="007B1840" w:rsidRDefault="007B1840" w:rsidP="00100131">
      <w:pPr>
        <w:pStyle w:val="ListParagraph"/>
        <w:numPr>
          <w:ilvl w:val="0"/>
          <w:numId w:val="15"/>
        </w:numPr>
        <w:rPr>
          <w:szCs w:val="24"/>
        </w:rPr>
      </w:pPr>
      <w:r w:rsidRPr="00CC495C">
        <w:rPr>
          <w:rFonts w:eastAsia="Arial" w:cs="Arial"/>
          <w:b/>
          <w:bCs/>
        </w:rPr>
        <w:t>LTEL Student Group</w:t>
      </w:r>
    </w:p>
    <w:p w14:paraId="097D6FD6" w14:textId="0532C4DE" w:rsidR="007B1840" w:rsidRDefault="007B1840" w:rsidP="00100131">
      <w:pPr>
        <w:pStyle w:val="ListParagraph"/>
        <w:numPr>
          <w:ilvl w:val="0"/>
          <w:numId w:val="1"/>
        </w:numPr>
        <w:rPr>
          <w:szCs w:val="24"/>
        </w:rPr>
      </w:pPr>
      <w:r w:rsidRPr="50F17A17">
        <w:rPr>
          <w:b/>
          <w:bCs/>
        </w:rPr>
        <w:t>Include Recently Reclassified Students (RFEP)</w:t>
      </w:r>
      <w:r>
        <w:rPr>
          <w:b/>
          <w:bCs/>
        </w:rPr>
        <w:t xml:space="preserve"> in the ELPI</w:t>
      </w:r>
      <w:r w:rsidRPr="50F17A17">
        <w:rPr>
          <w:b/>
          <w:bCs/>
        </w:rPr>
        <w:t xml:space="preserve">: </w:t>
      </w:r>
      <w:r w:rsidR="00CD1CE4">
        <w:t xml:space="preserve">Augment </w:t>
      </w:r>
      <w:r>
        <w:t>the ELPI calculation to include students who have recently reclassified to fluent English proficient status.</w:t>
      </w:r>
    </w:p>
    <w:p w14:paraId="2C381F7D" w14:textId="487901FA" w:rsidR="007B1840" w:rsidRDefault="007B1840" w:rsidP="00100131">
      <w:pPr>
        <w:pStyle w:val="ListParagraph"/>
        <w:numPr>
          <w:ilvl w:val="0"/>
          <w:numId w:val="1"/>
        </w:numPr>
        <w:rPr>
          <w:szCs w:val="24"/>
        </w:rPr>
      </w:pPr>
      <w:r w:rsidRPr="50F17A17">
        <w:rPr>
          <w:b/>
          <w:bCs/>
        </w:rPr>
        <w:t>Suspension Indicator:</w:t>
      </w:r>
      <w:r>
        <w:t xml:space="preserve"> Consider </w:t>
      </w:r>
      <w:r w:rsidR="00CD1CE4">
        <w:t xml:space="preserve">whether </w:t>
      </w:r>
      <w:r>
        <w:t>modifications for LTEL students in the Suspension Rate Indicator</w:t>
      </w:r>
      <w:r w:rsidR="00CD1CE4">
        <w:t xml:space="preserve"> are warranted</w:t>
      </w:r>
      <w:r>
        <w:t>.</w:t>
      </w:r>
    </w:p>
    <w:p w14:paraId="001CC17A" w14:textId="77777777" w:rsidR="007B1840" w:rsidRPr="007B640C" w:rsidRDefault="007B1840" w:rsidP="00100131">
      <w:pPr>
        <w:pStyle w:val="ListParagraph"/>
        <w:numPr>
          <w:ilvl w:val="0"/>
          <w:numId w:val="15"/>
        </w:numPr>
        <w:rPr>
          <w:rFonts w:eastAsia="Arial" w:cs="Arial"/>
          <w:b/>
          <w:bCs/>
          <w:color w:val="000000" w:themeColor="text1"/>
          <w:szCs w:val="24"/>
        </w:rPr>
      </w:pPr>
      <w:r w:rsidRPr="0078054C">
        <w:rPr>
          <w:rFonts w:eastAsia="Arial" w:cs="Arial"/>
          <w:b/>
          <w:bCs/>
          <w:color w:val="000000" w:themeColor="text1"/>
        </w:rPr>
        <w:t>Participation Rate for Academic Indicators and Science</w:t>
      </w:r>
    </w:p>
    <w:p w14:paraId="67A8F71F" w14:textId="20D23BA0" w:rsidR="00057A96" w:rsidRPr="007B1840" w:rsidRDefault="007B1840" w:rsidP="00100131">
      <w:pPr>
        <w:pStyle w:val="ListParagraph"/>
        <w:numPr>
          <w:ilvl w:val="1"/>
          <w:numId w:val="15"/>
        </w:numPr>
        <w:rPr>
          <w:rFonts w:eastAsia="Arial" w:cs="Arial"/>
          <w:b/>
          <w:color w:val="000000" w:themeColor="text1"/>
          <w:szCs w:val="24"/>
        </w:rPr>
      </w:pPr>
      <w:r w:rsidRPr="50F17A17">
        <w:rPr>
          <w:b/>
          <w:bCs/>
        </w:rPr>
        <w:t>Participation</w:t>
      </w:r>
      <w:r w:rsidRPr="00AC1184">
        <w:rPr>
          <w:b/>
          <w:bCs/>
        </w:rPr>
        <w:t xml:space="preserve"> Rate</w:t>
      </w:r>
      <w:r w:rsidRPr="00035025">
        <w:rPr>
          <w:b/>
          <w:bCs/>
        </w:rPr>
        <w:t xml:space="preserve"> </w:t>
      </w:r>
      <w:r w:rsidRPr="50F17A17">
        <w:rPr>
          <w:b/>
          <w:bCs/>
        </w:rPr>
        <w:t xml:space="preserve">Grace Periods: </w:t>
      </w:r>
      <w:r w:rsidRPr="00035025">
        <w:t>Explore</w:t>
      </w:r>
      <w:r>
        <w:t xml:space="preserve"> removal of the participation rate grace periods for the Academic Indicators and the Science Indicator.</w:t>
      </w:r>
    </w:p>
    <w:sectPr w:rsidR="00057A96" w:rsidRPr="007B1840" w:rsidSect="00057A96">
      <w:footerReference w:type="default" r:id="rId11"/>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CCF1" w14:textId="77777777" w:rsidR="00DC1896" w:rsidRDefault="00DC1896" w:rsidP="007B1840">
      <w:r>
        <w:separator/>
      </w:r>
    </w:p>
  </w:endnote>
  <w:endnote w:type="continuationSeparator" w:id="0">
    <w:p w14:paraId="3494DB78" w14:textId="77777777" w:rsidR="00DC1896" w:rsidRDefault="00DC1896" w:rsidP="007B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07AFD8" w14:paraId="41014462" w14:textId="77777777" w:rsidTr="5907AFD8">
      <w:trPr>
        <w:trHeight w:val="300"/>
      </w:trPr>
      <w:tc>
        <w:tcPr>
          <w:tcW w:w="3120" w:type="dxa"/>
        </w:tcPr>
        <w:p w14:paraId="644E862A" w14:textId="09BB0B5A" w:rsidR="5907AFD8" w:rsidRDefault="5907AFD8" w:rsidP="5907AFD8">
          <w:pPr>
            <w:pStyle w:val="Header"/>
            <w:ind w:left="-115"/>
          </w:pPr>
        </w:p>
      </w:tc>
      <w:tc>
        <w:tcPr>
          <w:tcW w:w="3120" w:type="dxa"/>
        </w:tcPr>
        <w:p w14:paraId="58ACB676" w14:textId="14EFEF50" w:rsidR="5907AFD8" w:rsidRDefault="5907AFD8" w:rsidP="5907AFD8">
          <w:pPr>
            <w:pStyle w:val="Header"/>
            <w:jc w:val="center"/>
          </w:pPr>
        </w:p>
      </w:tc>
      <w:tc>
        <w:tcPr>
          <w:tcW w:w="3120" w:type="dxa"/>
        </w:tcPr>
        <w:p w14:paraId="1E012B61" w14:textId="13A3816F" w:rsidR="5907AFD8" w:rsidRDefault="5907AFD8" w:rsidP="5907AFD8">
          <w:pPr>
            <w:pStyle w:val="Header"/>
            <w:ind w:right="-115"/>
            <w:jc w:val="right"/>
          </w:pPr>
        </w:p>
      </w:tc>
    </w:tr>
  </w:tbl>
  <w:p w14:paraId="290D400F" w14:textId="084ADE3A" w:rsidR="00136A99" w:rsidRDefault="00136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7493" w14:textId="509491DD" w:rsidR="00136A99" w:rsidRDefault="00136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1C31A" w14:textId="77777777" w:rsidR="00DC1896" w:rsidRDefault="00DC1896" w:rsidP="007B1840">
      <w:r>
        <w:separator/>
      </w:r>
    </w:p>
  </w:footnote>
  <w:footnote w:type="continuationSeparator" w:id="0">
    <w:p w14:paraId="058A0413" w14:textId="77777777" w:rsidR="00DC1896" w:rsidRDefault="00DC1896" w:rsidP="007B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28DD" w14:textId="48FF8FA2" w:rsidR="007B1840" w:rsidRPr="00D844A7" w:rsidRDefault="007B1840" w:rsidP="007B1840">
    <w:pPr>
      <w:jc w:val="right"/>
      <w:rPr>
        <w:rFonts w:cs="Arial"/>
      </w:rPr>
    </w:pPr>
    <w:r>
      <w:rPr>
        <w:rFonts w:cs="Arial"/>
      </w:rPr>
      <w:t>memo-itb</w:t>
    </w:r>
    <w:r w:rsidRPr="00D844A7">
      <w:rPr>
        <w:rFonts w:cs="Arial"/>
      </w:rPr>
      <w:t>-amard-</w:t>
    </w:r>
    <w:r w:rsidR="5CBB8BF9" w:rsidRPr="5CBB8BF9">
      <w:rPr>
        <w:rFonts w:cs="Arial"/>
      </w:rPr>
      <w:t>aug25item01</w:t>
    </w:r>
  </w:p>
  <w:p w14:paraId="70C95ED2" w14:textId="1AB8A15E" w:rsidR="007B1840" w:rsidRPr="0056036C" w:rsidRDefault="007B1840" w:rsidP="0070202A">
    <w:pPr>
      <w:pStyle w:val="Header"/>
      <w:spacing w:after="480"/>
      <w:jc w:val="right"/>
    </w:pPr>
    <w:r w:rsidRPr="0056036C">
      <w:t xml:space="preserve">Page </w:t>
    </w:r>
    <w:r w:rsidRPr="0056036C">
      <w:fldChar w:fldCharType="begin"/>
    </w:r>
    <w:r w:rsidRPr="0056036C">
      <w:instrText xml:space="preserve"> PAGE  \* Arabic  \* MERGEFORMAT </w:instrText>
    </w:r>
    <w:r w:rsidRPr="0056036C">
      <w:fldChar w:fldCharType="separate"/>
    </w:r>
    <w:r w:rsidRPr="0056036C">
      <w:rPr>
        <w:noProof/>
      </w:rPr>
      <w:t>1</w:t>
    </w:r>
    <w:r w:rsidRPr="0056036C">
      <w:fldChar w:fldCharType="end"/>
    </w:r>
    <w:r w:rsidRPr="0056036C">
      <w:t xml:space="preserve"> of </w:t>
    </w:r>
    <w:fldSimple w:instr="NUMPAGES  \* Arabic  \* MERGEFORMAT">
      <w:r w:rsidRPr="0056036C">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6A5"/>
    <w:multiLevelType w:val="hybridMultilevel"/>
    <w:tmpl w:val="EB8E5F4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3853D62"/>
    <w:multiLevelType w:val="hybridMultilevel"/>
    <w:tmpl w:val="8AE28DF8"/>
    <w:lvl w:ilvl="0" w:tplc="4A143268">
      <w:start w:val="1"/>
      <w:numFmt w:val="decimal"/>
      <w:lvlText w:val="%1."/>
      <w:lvlJc w:val="left"/>
      <w:pPr>
        <w:ind w:left="360" w:hanging="360"/>
      </w:pPr>
      <w:rPr>
        <w:b/>
        <w:bCs/>
      </w:rPr>
    </w:lvl>
    <w:lvl w:ilvl="1" w:tplc="04090017">
      <w:start w:val="1"/>
      <w:numFmt w:val="lowerLetter"/>
      <w:lvlText w:val="%2)"/>
      <w:lvlJc w:val="left"/>
      <w:pPr>
        <w:ind w:left="108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C03795F"/>
    <w:multiLevelType w:val="hybridMultilevel"/>
    <w:tmpl w:val="9626B8F0"/>
    <w:lvl w:ilvl="0" w:tplc="04090017">
      <w:start w:val="1"/>
      <w:numFmt w:val="lowerLetter"/>
      <w:lvlText w:val="%1)"/>
      <w:lvlJc w:val="left"/>
      <w:pPr>
        <w:ind w:left="1080" w:hanging="360"/>
      </w:pPr>
    </w:lvl>
    <w:lvl w:ilvl="1" w:tplc="1E0053C2">
      <w:start w:val="1"/>
      <w:numFmt w:val="lowerLetter"/>
      <w:lvlText w:val="%2."/>
      <w:lvlJc w:val="left"/>
      <w:pPr>
        <w:ind w:left="1800" w:hanging="360"/>
      </w:pPr>
    </w:lvl>
    <w:lvl w:ilvl="2" w:tplc="9EC47756">
      <w:start w:val="1"/>
      <w:numFmt w:val="lowerRoman"/>
      <w:lvlText w:val="%3."/>
      <w:lvlJc w:val="right"/>
      <w:pPr>
        <w:ind w:left="2520" w:hanging="180"/>
      </w:pPr>
    </w:lvl>
    <w:lvl w:ilvl="3" w:tplc="8B5E1F84">
      <w:start w:val="1"/>
      <w:numFmt w:val="decimal"/>
      <w:lvlText w:val="%4."/>
      <w:lvlJc w:val="left"/>
      <w:pPr>
        <w:ind w:left="3240" w:hanging="360"/>
      </w:pPr>
    </w:lvl>
    <w:lvl w:ilvl="4" w:tplc="56B4B3B6">
      <w:start w:val="1"/>
      <w:numFmt w:val="lowerLetter"/>
      <w:lvlText w:val="%5."/>
      <w:lvlJc w:val="left"/>
      <w:pPr>
        <w:ind w:left="3960" w:hanging="360"/>
      </w:pPr>
    </w:lvl>
    <w:lvl w:ilvl="5" w:tplc="C09A5F48">
      <w:start w:val="1"/>
      <w:numFmt w:val="lowerRoman"/>
      <w:lvlText w:val="%6."/>
      <w:lvlJc w:val="right"/>
      <w:pPr>
        <w:ind w:left="4680" w:hanging="180"/>
      </w:pPr>
    </w:lvl>
    <w:lvl w:ilvl="6" w:tplc="C0A4FC98">
      <w:start w:val="1"/>
      <w:numFmt w:val="decimal"/>
      <w:lvlText w:val="%7."/>
      <w:lvlJc w:val="left"/>
      <w:pPr>
        <w:ind w:left="5400" w:hanging="360"/>
      </w:pPr>
    </w:lvl>
    <w:lvl w:ilvl="7" w:tplc="19BEDCF8">
      <w:start w:val="1"/>
      <w:numFmt w:val="lowerLetter"/>
      <w:lvlText w:val="%8."/>
      <w:lvlJc w:val="left"/>
      <w:pPr>
        <w:ind w:left="6120" w:hanging="360"/>
      </w:pPr>
    </w:lvl>
    <w:lvl w:ilvl="8" w:tplc="9D1CDAF2">
      <w:start w:val="1"/>
      <w:numFmt w:val="lowerRoman"/>
      <w:lvlText w:val="%9."/>
      <w:lvlJc w:val="right"/>
      <w:pPr>
        <w:ind w:left="6840" w:hanging="180"/>
      </w:pPr>
    </w:lvl>
  </w:abstractNum>
  <w:abstractNum w:abstractNumId="3" w15:restartNumberingAfterBreak="0">
    <w:nsid w:val="1C860A2B"/>
    <w:multiLevelType w:val="hybridMultilevel"/>
    <w:tmpl w:val="655004DE"/>
    <w:lvl w:ilvl="0" w:tplc="04090017">
      <w:start w:val="1"/>
      <w:numFmt w:val="lowerLetter"/>
      <w:lvlText w:val="%1)"/>
      <w:lvlJc w:val="left"/>
      <w:pPr>
        <w:ind w:left="1080" w:hanging="360"/>
      </w:pPr>
    </w:lvl>
    <w:lvl w:ilvl="1" w:tplc="1938FB48">
      <w:start w:val="1"/>
      <w:numFmt w:val="lowerLetter"/>
      <w:lvlText w:val="%2."/>
      <w:lvlJc w:val="left"/>
      <w:pPr>
        <w:ind w:left="1800" w:hanging="360"/>
      </w:pPr>
    </w:lvl>
    <w:lvl w:ilvl="2" w:tplc="C332F874">
      <w:start w:val="1"/>
      <w:numFmt w:val="lowerRoman"/>
      <w:lvlText w:val="%3."/>
      <w:lvlJc w:val="right"/>
      <w:pPr>
        <w:ind w:left="2520" w:hanging="180"/>
      </w:pPr>
    </w:lvl>
    <w:lvl w:ilvl="3" w:tplc="0D086FDE">
      <w:start w:val="1"/>
      <w:numFmt w:val="decimal"/>
      <w:lvlText w:val="%4."/>
      <w:lvlJc w:val="left"/>
      <w:pPr>
        <w:ind w:left="3240" w:hanging="360"/>
      </w:pPr>
    </w:lvl>
    <w:lvl w:ilvl="4" w:tplc="0E3C680A">
      <w:start w:val="1"/>
      <w:numFmt w:val="lowerLetter"/>
      <w:lvlText w:val="%5."/>
      <w:lvlJc w:val="left"/>
      <w:pPr>
        <w:ind w:left="3960" w:hanging="360"/>
      </w:pPr>
    </w:lvl>
    <w:lvl w:ilvl="5" w:tplc="B302C53C">
      <w:start w:val="1"/>
      <w:numFmt w:val="lowerRoman"/>
      <w:lvlText w:val="%6."/>
      <w:lvlJc w:val="right"/>
      <w:pPr>
        <w:ind w:left="4680" w:hanging="180"/>
      </w:pPr>
    </w:lvl>
    <w:lvl w:ilvl="6" w:tplc="3ED49FEC">
      <w:start w:val="1"/>
      <w:numFmt w:val="decimal"/>
      <w:lvlText w:val="%7."/>
      <w:lvlJc w:val="left"/>
      <w:pPr>
        <w:ind w:left="5400" w:hanging="360"/>
      </w:pPr>
    </w:lvl>
    <w:lvl w:ilvl="7" w:tplc="9EA23B08">
      <w:start w:val="1"/>
      <w:numFmt w:val="lowerLetter"/>
      <w:lvlText w:val="%8."/>
      <w:lvlJc w:val="left"/>
      <w:pPr>
        <w:ind w:left="6120" w:hanging="360"/>
      </w:pPr>
    </w:lvl>
    <w:lvl w:ilvl="8" w:tplc="2D2073CE">
      <w:start w:val="1"/>
      <w:numFmt w:val="lowerRoman"/>
      <w:lvlText w:val="%9."/>
      <w:lvlJc w:val="right"/>
      <w:pPr>
        <w:ind w:left="6840" w:hanging="180"/>
      </w:pPr>
    </w:lvl>
  </w:abstractNum>
  <w:abstractNum w:abstractNumId="4" w15:restartNumberingAfterBreak="0">
    <w:nsid w:val="356C065D"/>
    <w:multiLevelType w:val="hybridMultilevel"/>
    <w:tmpl w:val="D20CCA96"/>
    <w:lvl w:ilvl="0" w:tplc="04090017">
      <w:start w:val="1"/>
      <w:numFmt w:val="lowerLetter"/>
      <w:lvlText w:val="%1)"/>
      <w:lvlJc w:val="left"/>
      <w:pPr>
        <w:ind w:left="1080" w:hanging="360"/>
      </w:pPr>
    </w:lvl>
    <w:lvl w:ilvl="1" w:tplc="8E6AF6EE">
      <w:start w:val="1"/>
      <w:numFmt w:val="lowerLetter"/>
      <w:lvlText w:val="%2."/>
      <w:lvlJc w:val="left"/>
      <w:pPr>
        <w:ind w:left="1800" w:hanging="360"/>
      </w:pPr>
    </w:lvl>
    <w:lvl w:ilvl="2" w:tplc="95CE8B36">
      <w:start w:val="1"/>
      <w:numFmt w:val="lowerRoman"/>
      <w:lvlText w:val="%3."/>
      <w:lvlJc w:val="right"/>
      <w:pPr>
        <w:ind w:left="2520" w:hanging="180"/>
      </w:pPr>
    </w:lvl>
    <w:lvl w:ilvl="3" w:tplc="2370FC9A">
      <w:start w:val="1"/>
      <w:numFmt w:val="decimal"/>
      <w:lvlText w:val="%4."/>
      <w:lvlJc w:val="left"/>
      <w:pPr>
        <w:ind w:left="3240" w:hanging="360"/>
      </w:pPr>
    </w:lvl>
    <w:lvl w:ilvl="4" w:tplc="508C758E">
      <w:start w:val="1"/>
      <w:numFmt w:val="lowerLetter"/>
      <w:lvlText w:val="%5."/>
      <w:lvlJc w:val="left"/>
      <w:pPr>
        <w:ind w:left="3960" w:hanging="360"/>
      </w:pPr>
    </w:lvl>
    <w:lvl w:ilvl="5" w:tplc="343EB1EC">
      <w:start w:val="1"/>
      <w:numFmt w:val="lowerRoman"/>
      <w:lvlText w:val="%6."/>
      <w:lvlJc w:val="right"/>
      <w:pPr>
        <w:ind w:left="4680" w:hanging="180"/>
      </w:pPr>
    </w:lvl>
    <w:lvl w:ilvl="6" w:tplc="1E4A7E60">
      <w:start w:val="1"/>
      <w:numFmt w:val="decimal"/>
      <w:lvlText w:val="%7."/>
      <w:lvlJc w:val="left"/>
      <w:pPr>
        <w:ind w:left="5400" w:hanging="360"/>
      </w:pPr>
    </w:lvl>
    <w:lvl w:ilvl="7" w:tplc="8DFA4208">
      <w:start w:val="1"/>
      <w:numFmt w:val="lowerLetter"/>
      <w:lvlText w:val="%8."/>
      <w:lvlJc w:val="left"/>
      <w:pPr>
        <w:ind w:left="6120" w:hanging="360"/>
      </w:pPr>
    </w:lvl>
    <w:lvl w:ilvl="8" w:tplc="B5B21836">
      <w:start w:val="1"/>
      <w:numFmt w:val="lowerRoman"/>
      <w:lvlText w:val="%9."/>
      <w:lvlJc w:val="right"/>
      <w:pPr>
        <w:ind w:left="6840" w:hanging="180"/>
      </w:pPr>
    </w:lvl>
  </w:abstractNum>
  <w:abstractNum w:abstractNumId="5" w15:restartNumberingAfterBreak="0">
    <w:nsid w:val="396D4C31"/>
    <w:multiLevelType w:val="multilevel"/>
    <w:tmpl w:val="E168E2F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413E6C"/>
    <w:multiLevelType w:val="hybridMultilevel"/>
    <w:tmpl w:val="B9C2CC64"/>
    <w:lvl w:ilvl="0" w:tplc="04090017">
      <w:start w:val="1"/>
      <w:numFmt w:val="lowerLetter"/>
      <w:lvlText w:val="%1)"/>
      <w:lvlJc w:val="left"/>
      <w:pPr>
        <w:ind w:left="1080" w:hanging="360"/>
      </w:pPr>
    </w:lvl>
    <w:lvl w:ilvl="1" w:tplc="B538D060">
      <w:start w:val="1"/>
      <w:numFmt w:val="lowerLetter"/>
      <w:lvlText w:val="%2."/>
      <w:lvlJc w:val="left"/>
      <w:pPr>
        <w:ind w:left="1800" w:hanging="360"/>
      </w:pPr>
    </w:lvl>
    <w:lvl w:ilvl="2" w:tplc="7F02EF22">
      <w:start w:val="1"/>
      <w:numFmt w:val="lowerRoman"/>
      <w:lvlText w:val="%3."/>
      <w:lvlJc w:val="right"/>
      <w:pPr>
        <w:ind w:left="2520" w:hanging="180"/>
      </w:pPr>
    </w:lvl>
    <w:lvl w:ilvl="3" w:tplc="7BDABBA8">
      <w:start w:val="1"/>
      <w:numFmt w:val="decimal"/>
      <w:lvlText w:val="%4."/>
      <w:lvlJc w:val="left"/>
      <w:pPr>
        <w:ind w:left="3240" w:hanging="360"/>
      </w:pPr>
    </w:lvl>
    <w:lvl w:ilvl="4" w:tplc="8D4AF9AA">
      <w:start w:val="1"/>
      <w:numFmt w:val="lowerLetter"/>
      <w:lvlText w:val="%5."/>
      <w:lvlJc w:val="left"/>
      <w:pPr>
        <w:ind w:left="3960" w:hanging="360"/>
      </w:pPr>
    </w:lvl>
    <w:lvl w:ilvl="5" w:tplc="B68A3D8A">
      <w:start w:val="1"/>
      <w:numFmt w:val="lowerRoman"/>
      <w:lvlText w:val="%6."/>
      <w:lvlJc w:val="right"/>
      <w:pPr>
        <w:ind w:left="4680" w:hanging="180"/>
      </w:pPr>
    </w:lvl>
    <w:lvl w:ilvl="6" w:tplc="350EC4DA">
      <w:start w:val="1"/>
      <w:numFmt w:val="decimal"/>
      <w:lvlText w:val="%7."/>
      <w:lvlJc w:val="left"/>
      <w:pPr>
        <w:ind w:left="5400" w:hanging="360"/>
      </w:pPr>
    </w:lvl>
    <w:lvl w:ilvl="7" w:tplc="944009FC">
      <w:start w:val="1"/>
      <w:numFmt w:val="lowerLetter"/>
      <w:lvlText w:val="%8."/>
      <w:lvlJc w:val="left"/>
      <w:pPr>
        <w:ind w:left="6120" w:hanging="360"/>
      </w:pPr>
    </w:lvl>
    <w:lvl w:ilvl="8" w:tplc="7FE014D0">
      <w:start w:val="1"/>
      <w:numFmt w:val="lowerRoman"/>
      <w:lvlText w:val="%9."/>
      <w:lvlJc w:val="right"/>
      <w:pPr>
        <w:ind w:left="6840" w:hanging="180"/>
      </w:pPr>
    </w:lvl>
  </w:abstractNum>
  <w:abstractNum w:abstractNumId="7" w15:restartNumberingAfterBreak="0">
    <w:nsid w:val="4F32BC91"/>
    <w:multiLevelType w:val="hybridMultilevel"/>
    <w:tmpl w:val="A9662CA4"/>
    <w:lvl w:ilvl="0" w:tplc="04090017">
      <w:start w:val="1"/>
      <w:numFmt w:val="lowerLetter"/>
      <w:lvlText w:val="%1)"/>
      <w:lvlJc w:val="left"/>
      <w:pPr>
        <w:ind w:left="1080" w:hanging="360"/>
      </w:pPr>
    </w:lvl>
    <w:lvl w:ilvl="1" w:tplc="0409001B">
      <w:start w:val="1"/>
      <w:numFmt w:val="lowerRoman"/>
      <w:lvlText w:val="%2."/>
      <w:lvlJc w:val="right"/>
      <w:pPr>
        <w:ind w:left="1440" w:hanging="360"/>
      </w:pPr>
    </w:lvl>
    <w:lvl w:ilvl="2" w:tplc="43EE8008">
      <w:start w:val="1"/>
      <w:numFmt w:val="lowerRoman"/>
      <w:lvlText w:val="%3."/>
      <w:lvlJc w:val="right"/>
      <w:pPr>
        <w:ind w:left="2520" w:hanging="180"/>
      </w:pPr>
    </w:lvl>
    <w:lvl w:ilvl="3" w:tplc="128CD57C">
      <w:start w:val="1"/>
      <w:numFmt w:val="decimal"/>
      <w:lvlText w:val="%4."/>
      <w:lvlJc w:val="left"/>
      <w:pPr>
        <w:ind w:left="3240" w:hanging="360"/>
      </w:pPr>
    </w:lvl>
    <w:lvl w:ilvl="4" w:tplc="A11063FE">
      <w:start w:val="1"/>
      <w:numFmt w:val="lowerLetter"/>
      <w:lvlText w:val="%5."/>
      <w:lvlJc w:val="left"/>
      <w:pPr>
        <w:ind w:left="3960" w:hanging="360"/>
      </w:pPr>
    </w:lvl>
    <w:lvl w:ilvl="5" w:tplc="79228C9A">
      <w:start w:val="1"/>
      <w:numFmt w:val="lowerRoman"/>
      <w:lvlText w:val="%6."/>
      <w:lvlJc w:val="right"/>
      <w:pPr>
        <w:ind w:left="4680" w:hanging="180"/>
      </w:pPr>
    </w:lvl>
    <w:lvl w:ilvl="6" w:tplc="6F3E0B06">
      <w:start w:val="1"/>
      <w:numFmt w:val="decimal"/>
      <w:lvlText w:val="%7."/>
      <w:lvlJc w:val="left"/>
      <w:pPr>
        <w:ind w:left="5400" w:hanging="360"/>
      </w:pPr>
    </w:lvl>
    <w:lvl w:ilvl="7" w:tplc="39502D8C">
      <w:start w:val="1"/>
      <w:numFmt w:val="lowerLetter"/>
      <w:lvlText w:val="%8."/>
      <w:lvlJc w:val="left"/>
      <w:pPr>
        <w:ind w:left="6120" w:hanging="360"/>
      </w:pPr>
    </w:lvl>
    <w:lvl w:ilvl="8" w:tplc="D2EAE9E2">
      <w:start w:val="1"/>
      <w:numFmt w:val="lowerRoman"/>
      <w:lvlText w:val="%9."/>
      <w:lvlJc w:val="right"/>
      <w:pPr>
        <w:ind w:left="6840" w:hanging="180"/>
      </w:pPr>
    </w:lvl>
  </w:abstractNum>
  <w:abstractNum w:abstractNumId="8" w15:restartNumberingAfterBreak="0">
    <w:nsid w:val="5317B319"/>
    <w:multiLevelType w:val="hybridMultilevel"/>
    <w:tmpl w:val="397EEF4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D2605C70">
      <w:start w:val="1"/>
      <w:numFmt w:val="bullet"/>
      <w:lvlText w:val=""/>
      <w:lvlJc w:val="left"/>
      <w:pPr>
        <w:ind w:left="2160" w:hanging="360"/>
      </w:pPr>
      <w:rPr>
        <w:rFonts w:ascii="Wingdings" w:hAnsi="Wingdings" w:hint="default"/>
      </w:rPr>
    </w:lvl>
    <w:lvl w:ilvl="3" w:tplc="BEDC9AFC">
      <w:start w:val="1"/>
      <w:numFmt w:val="bullet"/>
      <w:lvlText w:val=""/>
      <w:lvlJc w:val="left"/>
      <w:pPr>
        <w:ind w:left="2880" w:hanging="360"/>
      </w:pPr>
      <w:rPr>
        <w:rFonts w:ascii="Symbol" w:hAnsi="Symbol" w:hint="default"/>
      </w:rPr>
    </w:lvl>
    <w:lvl w:ilvl="4" w:tplc="5DA624EA">
      <w:start w:val="1"/>
      <w:numFmt w:val="bullet"/>
      <w:lvlText w:val="o"/>
      <w:lvlJc w:val="left"/>
      <w:pPr>
        <w:ind w:left="3600" w:hanging="360"/>
      </w:pPr>
      <w:rPr>
        <w:rFonts w:ascii="Courier New" w:hAnsi="Courier New" w:hint="default"/>
      </w:rPr>
    </w:lvl>
    <w:lvl w:ilvl="5" w:tplc="90DA68CC">
      <w:start w:val="1"/>
      <w:numFmt w:val="bullet"/>
      <w:lvlText w:val=""/>
      <w:lvlJc w:val="left"/>
      <w:pPr>
        <w:ind w:left="4320" w:hanging="360"/>
      </w:pPr>
      <w:rPr>
        <w:rFonts w:ascii="Wingdings" w:hAnsi="Wingdings" w:hint="default"/>
      </w:rPr>
    </w:lvl>
    <w:lvl w:ilvl="6" w:tplc="F91E792E">
      <w:start w:val="1"/>
      <w:numFmt w:val="bullet"/>
      <w:lvlText w:val=""/>
      <w:lvlJc w:val="left"/>
      <w:pPr>
        <w:ind w:left="5040" w:hanging="360"/>
      </w:pPr>
      <w:rPr>
        <w:rFonts w:ascii="Symbol" w:hAnsi="Symbol" w:hint="default"/>
      </w:rPr>
    </w:lvl>
    <w:lvl w:ilvl="7" w:tplc="5FB640AC">
      <w:start w:val="1"/>
      <w:numFmt w:val="bullet"/>
      <w:lvlText w:val="o"/>
      <w:lvlJc w:val="left"/>
      <w:pPr>
        <w:ind w:left="5760" w:hanging="360"/>
      </w:pPr>
      <w:rPr>
        <w:rFonts w:ascii="Courier New" w:hAnsi="Courier New" w:hint="default"/>
      </w:rPr>
    </w:lvl>
    <w:lvl w:ilvl="8" w:tplc="809422BC">
      <w:start w:val="1"/>
      <w:numFmt w:val="bullet"/>
      <w:lvlText w:val=""/>
      <w:lvlJc w:val="left"/>
      <w:pPr>
        <w:ind w:left="6480" w:hanging="360"/>
      </w:pPr>
      <w:rPr>
        <w:rFonts w:ascii="Wingdings" w:hAnsi="Wingdings" w:hint="default"/>
      </w:rPr>
    </w:lvl>
  </w:abstractNum>
  <w:abstractNum w:abstractNumId="9" w15:restartNumberingAfterBreak="0">
    <w:nsid w:val="582A5A0B"/>
    <w:multiLevelType w:val="hybridMultilevel"/>
    <w:tmpl w:val="4FEEC83E"/>
    <w:lvl w:ilvl="0" w:tplc="04090017">
      <w:start w:val="1"/>
      <w:numFmt w:val="lowerLetter"/>
      <w:lvlText w:val="%1)"/>
      <w:lvlJc w:val="left"/>
      <w:pPr>
        <w:ind w:left="1080" w:hanging="360"/>
      </w:pPr>
    </w:lvl>
    <w:lvl w:ilvl="1" w:tplc="07D6EF5C">
      <w:start w:val="1"/>
      <w:numFmt w:val="lowerLetter"/>
      <w:lvlText w:val="%2."/>
      <w:lvlJc w:val="left"/>
      <w:pPr>
        <w:ind w:left="1800" w:hanging="360"/>
      </w:pPr>
    </w:lvl>
    <w:lvl w:ilvl="2" w:tplc="1AC66F3C">
      <w:start w:val="1"/>
      <w:numFmt w:val="lowerRoman"/>
      <w:lvlText w:val="%3."/>
      <w:lvlJc w:val="right"/>
      <w:pPr>
        <w:ind w:left="2520" w:hanging="180"/>
      </w:pPr>
    </w:lvl>
    <w:lvl w:ilvl="3" w:tplc="C9BA7640">
      <w:start w:val="1"/>
      <w:numFmt w:val="decimal"/>
      <w:lvlText w:val="%4."/>
      <w:lvlJc w:val="left"/>
      <w:pPr>
        <w:ind w:left="3240" w:hanging="360"/>
      </w:pPr>
    </w:lvl>
    <w:lvl w:ilvl="4" w:tplc="F91E9CCA">
      <w:start w:val="1"/>
      <w:numFmt w:val="lowerLetter"/>
      <w:lvlText w:val="%5."/>
      <w:lvlJc w:val="left"/>
      <w:pPr>
        <w:ind w:left="3960" w:hanging="360"/>
      </w:pPr>
    </w:lvl>
    <w:lvl w:ilvl="5" w:tplc="688E73BA">
      <w:start w:val="1"/>
      <w:numFmt w:val="lowerRoman"/>
      <w:lvlText w:val="%6."/>
      <w:lvlJc w:val="right"/>
      <w:pPr>
        <w:ind w:left="4680" w:hanging="180"/>
      </w:pPr>
    </w:lvl>
    <w:lvl w:ilvl="6" w:tplc="172426AC">
      <w:start w:val="1"/>
      <w:numFmt w:val="decimal"/>
      <w:lvlText w:val="%7."/>
      <w:lvlJc w:val="left"/>
      <w:pPr>
        <w:ind w:left="5400" w:hanging="360"/>
      </w:pPr>
    </w:lvl>
    <w:lvl w:ilvl="7" w:tplc="1166B70A">
      <w:start w:val="1"/>
      <w:numFmt w:val="lowerLetter"/>
      <w:lvlText w:val="%8."/>
      <w:lvlJc w:val="left"/>
      <w:pPr>
        <w:ind w:left="6120" w:hanging="360"/>
      </w:pPr>
    </w:lvl>
    <w:lvl w:ilvl="8" w:tplc="9FB2ED20">
      <w:start w:val="1"/>
      <w:numFmt w:val="lowerRoman"/>
      <w:lvlText w:val="%9."/>
      <w:lvlJc w:val="right"/>
      <w:pPr>
        <w:ind w:left="6840" w:hanging="180"/>
      </w:pPr>
    </w:lvl>
  </w:abstractNum>
  <w:abstractNum w:abstractNumId="10" w15:restartNumberingAfterBreak="0">
    <w:nsid w:val="59217DF6"/>
    <w:multiLevelType w:val="hybridMultilevel"/>
    <w:tmpl w:val="46FCB5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35BBD"/>
    <w:multiLevelType w:val="hybridMultilevel"/>
    <w:tmpl w:val="67AC910C"/>
    <w:lvl w:ilvl="0" w:tplc="04090017">
      <w:start w:val="1"/>
      <w:numFmt w:val="lowerLetter"/>
      <w:lvlText w:val="%1)"/>
      <w:lvlJc w:val="left"/>
      <w:pPr>
        <w:ind w:left="1080" w:hanging="360"/>
      </w:pPr>
    </w:lvl>
    <w:lvl w:ilvl="1" w:tplc="59360914">
      <w:start w:val="1"/>
      <w:numFmt w:val="lowerLetter"/>
      <w:lvlText w:val="%2."/>
      <w:lvlJc w:val="left"/>
      <w:pPr>
        <w:ind w:left="1800" w:hanging="360"/>
      </w:pPr>
    </w:lvl>
    <w:lvl w:ilvl="2" w:tplc="C34CC59A">
      <w:start w:val="1"/>
      <w:numFmt w:val="lowerRoman"/>
      <w:lvlText w:val="%3."/>
      <w:lvlJc w:val="right"/>
      <w:pPr>
        <w:ind w:left="2520" w:hanging="180"/>
      </w:pPr>
    </w:lvl>
    <w:lvl w:ilvl="3" w:tplc="176A9742">
      <w:start w:val="1"/>
      <w:numFmt w:val="decimal"/>
      <w:lvlText w:val="%4."/>
      <w:lvlJc w:val="left"/>
      <w:pPr>
        <w:ind w:left="3240" w:hanging="360"/>
      </w:pPr>
    </w:lvl>
    <w:lvl w:ilvl="4" w:tplc="45401568">
      <w:start w:val="1"/>
      <w:numFmt w:val="lowerLetter"/>
      <w:lvlText w:val="%5."/>
      <w:lvlJc w:val="left"/>
      <w:pPr>
        <w:ind w:left="3960" w:hanging="360"/>
      </w:pPr>
    </w:lvl>
    <w:lvl w:ilvl="5" w:tplc="B68EFAEC">
      <w:start w:val="1"/>
      <w:numFmt w:val="lowerRoman"/>
      <w:lvlText w:val="%6."/>
      <w:lvlJc w:val="right"/>
      <w:pPr>
        <w:ind w:left="4680" w:hanging="180"/>
      </w:pPr>
    </w:lvl>
    <w:lvl w:ilvl="6" w:tplc="F29282B6">
      <w:start w:val="1"/>
      <w:numFmt w:val="decimal"/>
      <w:lvlText w:val="%7."/>
      <w:lvlJc w:val="left"/>
      <w:pPr>
        <w:ind w:left="5400" w:hanging="360"/>
      </w:pPr>
    </w:lvl>
    <w:lvl w:ilvl="7" w:tplc="F8DCA482">
      <w:start w:val="1"/>
      <w:numFmt w:val="lowerLetter"/>
      <w:lvlText w:val="%8."/>
      <w:lvlJc w:val="left"/>
      <w:pPr>
        <w:ind w:left="6120" w:hanging="360"/>
      </w:pPr>
    </w:lvl>
    <w:lvl w:ilvl="8" w:tplc="91D6214A">
      <w:start w:val="1"/>
      <w:numFmt w:val="lowerRoman"/>
      <w:lvlText w:val="%9."/>
      <w:lvlJc w:val="right"/>
      <w:pPr>
        <w:ind w:left="6840" w:hanging="180"/>
      </w:pPr>
    </w:lvl>
  </w:abstractNum>
  <w:abstractNum w:abstractNumId="12" w15:restartNumberingAfterBreak="0">
    <w:nsid w:val="6FF265F4"/>
    <w:multiLevelType w:val="hybridMultilevel"/>
    <w:tmpl w:val="0B38A1AE"/>
    <w:lvl w:ilvl="0" w:tplc="04090017">
      <w:start w:val="1"/>
      <w:numFmt w:val="lowerLetter"/>
      <w:lvlText w:val="%1)"/>
      <w:lvlJc w:val="left"/>
      <w:pPr>
        <w:ind w:left="1080" w:hanging="360"/>
      </w:pPr>
    </w:lvl>
    <w:lvl w:ilvl="1" w:tplc="ED846E6E">
      <w:start w:val="1"/>
      <w:numFmt w:val="lowerLetter"/>
      <w:lvlText w:val="%2."/>
      <w:lvlJc w:val="left"/>
      <w:pPr>
        <w:ind w:left="1800" w:hanging="360"/>
      </w:pPr>
    </w:lvl>
    <w:lvl w:ilvl="2" w:tplc="F614E5F2">
      <w:start w:val="1"/>
      <w:numFmt w:val="lowerRoman"/>
      <w:lvlText w:val="%3."/>
      <w:lvlJc w:val="right"/>
      <w:pPr>
        <w:ind w:left="2520" w:hanging="180"/>
      </w:pPr>
    </w:lvl>
    <w:lvl w:ilvl="3" w:tplc="084CB130">
      <w:start w:val="1"/>
      <w:numFmt w:val="decimal"/>
      <w:lvlText w:val="%4."/>
      <w:lvlJc w:val="left"/>
      <w:pPr>
        <w:ind w:left="3240" w:hanging="360"/>
      </w:pPr>
    </w:lvl>
    <w:lvl w:ilvl="4" w:tplc="0D9C61D8">
      <w:start w:val="1"/>
      <w:numFmt w:val="lowerLetter"/>
      <w:lvlText w:val="%5."/>
      <w:lvlJc w:val="left"/>
      <w:pPr>
        <w:ind w:left="3960" w:hanging="360"/>
      </w:pPr>
    </w:lvl>
    <w:lvl w:ilvl="5" w:tplc="32229C00">
      <w:start w:val="1"/>
      <w:numFmt w:val="lowerRoman"/>
      <w:lvlText w:val="%6."/>
      <w:lvlJc w:val="right"/>
      <w:pPr>
        <w:ind w:left="4680" w:hanging="180"/>
      </w:pPr>
    </w:lvl>
    <w:lvl w:ilvl="6" w:tplc="4C6E9658">
      <w:start w:val="1"/>
      <w:numFmt w:val="decimal"/>
      <w:lvlText w:val="%7."/>
      <w:lvlJc w:val="left"/>
      <w:pPr>
        <w:ind w:left="5400" w:hanging="360"/>
      </w:pPr>
    </w:lvl>
    <w:lvl w:ilvl="7" w:tplc="22A22742">
      <w:start w:val="1"/>
      <w:numFmt w:val="lowerLetter"/>
      <w:lvlText w:val="%8."/>
      <w:lvlJc w:val="left"/>
      <w:pPr>
        <w:ind w:left="6120" w:hanging="360"/>
      </w:pPr>
    </w:lvl>
    <w:lvl w:ilvl="8" w:tplc="64989634">
      <w:start w:val="1"/>
      <w:numFmt w:val="lowerRoman"/>
      <w:lvlText w:val="%9."/>
      <w:lvlJc w:val="right"/>
      <w:pPr>
        <w:ind w:left="6840" w:hanging="180"/>
      </w:pPr>
    </w:lvl>
  </w:abstractNum>
  <w:abstractNum w:abstractNumId="13" w15:restartNumberingAfterBreak="0">
    <w:nsid w:val="74682E16"/>
    <w:multiLevelType w:val="hybridMultilevel"/>
    <w:tmpl w:val="7054E1E0"/>
    <w:lvl w:ilvl="0" w:tplc="04090017">
      <w:start w:val="1"/>
      <w:numFmt w:val="lowerLetter"/>
      <w:lvlText w:val="%1)"/>
      <w:lvlJc w:val="left"/>
      <w:pPr>
        <w:ind w:left="1080" w:hanging="360"/>
      </w:pPr>
    </w:lvl>
    <w:lvl w:ilvl="1" w:tplc="F5CAF4E2">
      <w:start w:val="1"/>
      <w:numFmt w:val="lowerLetter"/>
      <w:lvlText w:val="%2."/>
      <w:lvlJc w:val="left"/>
      <w:pPr>
        <w:ind w:left="1800" w:hanging="360"/>
      </w:pPr>
    </w:lvl>
    <w:lvl w:ilvl="2" w:tplc="16503F26">
      <w:start w:val="1"/>
      <w:numFmt w:val="lowerRoman"/>
      <w:lvlText w:val="%3."/>
      <w:lvlJc w:val="right"/>
      <w:pPr>
        <w:ind w:left="2520" w:hanging="180"/>
      </w:pPr>
    </w:lvl>
    <w:lvl w:ilvl="3" w:tplc="EE1C412E">
      <w:start w:val="1"/>
      <w:numFmt w:val="decimal"/>
      <w:lvlText w:val="%4."/>
      <w:lvlJc w:val="left"/>
      <w:pPr>
        <w:ind w:left="3240" w:hanging="360"/>
      </w:pPr>
    </w:lvl>
    <w:lvl w:ilvl="4" w:tplc="EBD26132">
      <w:start w:val="1"/>
      <w:numFmt w:val="lowerLetter"/>
      <w:lvlText w:val="%5."/>
      <w:lvlJc w:val="left"/>
      <w:pPr>
        <w:ind w:left="3960" w:hanging="360"/>
      </w:pPr>
    </w:lvl>
    <w:lvl w:ilvl="5" w:tplc="4008F2F8">
      <w:start w:val="1"/>
      <w:numFmt w:val="lowerRoman"/>
      <w:lvlText w:val="%6."/>
      <w:lvlJc w:val="right"/>
      <w:pPr>
        <w:ind w:left="4680" w:hanging="180"/>
      </w:pPr>
    </w:lvl>
    <w:lvl w:ilvl="6" w:tplc="BA841380">
      <w:start w:val="1"/>
      <w:numFmt w:val="decimal"/>
      <w:lvlText w:val="%7."/>
      <w:lvlJc w:val="left"/>
      <w:pPr>
        <w:ind w:left="5400" w:hanging="360"/>
      </w:pPr>
    </w:lvl>
    <w:lvl w:ilvl="7" w:tplc="86CA5C20">
      <w:start w:val="1"/>
      <w:numFmt w:val="lowerLetter"/>
      <w:lvlText w:val="%8."/>
      <w:lvlJc w:val="left"/>
      <w:pPr>
        <w:ind w:left="6120" w:hanging="360"/>
      </w:pPr>
    </w:lvl>
    <w:lvl w:ilvl="8" w:tplc="CA665DEE">
      <w:start w:val="1"/>
      <w:numFmt w:val="lowerRoman"/>
      <w:lvlText w:val="%9."/>
      <w:lvlJc w:val="right"/>
      <w:pPr>
        <w:ind w:left="6840" w:hanging="180"/>
      </w:pPr>
    </w:lvl>
  </w:abstractNum>
  <w:abstractNum w:abstractNumId="14" w15:restartNumberingAfterBreak="0">
    <w:nsid w:val="75D7913A"/>
    <w:multiLevelType w:val="hybridMultilevel"/>
    <w:tmpl w:val="08D8A06A"/>
    <w:lvl w:ilvl="0" w:tplc="04090017">
      <w:start w:val="1"/>
      <w:numFmt w:val="lowerLetter"/>
      <w:lvlText w:val="%1)"/>
      <w:lvlJc w:val="left"/>
      <w:pPr>
        <w:ind w:left="1080" w:hanging="360"/>
      </w:pPr>
    </w:lvl>
    <w:lvl w:ilvl="1" w:tplc="3D507B62">
      <w:start w:val="1"/>
      <w:numFmt w:val="lowerLetter"/>
      <w:lvlText w:val="%2."/>
      <w:lvlJc w:val="left"/>
      <w:pPr>
        <w:ind w:left="1800" w:hanging="360"/>
      </w:pPr>
    </w:lvl>
    <w:lvl w:ilvl="2" w:tplc="DBF046FE">
      <w:start w:val="1"/>
      <w:numFmt w:val="lowerRoman"/>
      <w:lvlText w:val="%3."/>
      <w:lvlJc w:val="right"/>
      <w:pPr>
        <w:ind w:left="2520" w:hanging="180"/>
      </w:pPr>
    </w:lvl>
    <w:lvl w:ilvl="3" w:tplc="F6E8C562">
      <w:start w:val="1"/>
      <w:numFmt w:val="decimal"/>
      <w:lvlText w:val="%4."/>
      <w:lvlJc w:val="left"/>
      <w:pPr>
        <w:ind w:left="3240" w:hanging="360"/>
      </w:pPr>
    </w:lvl>
    <w:lvl w:ilvl="4" w:tplc="C9E887F0">
      <w:start w:val="1"/>
      <w:numFmt w:val="lowerLetter"/>
      <w:lvlText w:val="%5."/>
      <w:lvlJc w:val="left"/>
      <w:pPr>
        <w:ind w:left="3960" w:hanging="360"/>
      </w:pPr>
    </w:lvl>
    <w:lvl w:ilvl="5" w:tplc="6D4802A2">
      <w:start w:val="1"/>
      <w:numFmt w:val="lowerRoman"/>
      <w:lvlText w:val="%6."/>
      <w:lvlJc w:val="right"/>
      <w:pPr>
        <w:ind w:left="4680" w:hanging="180"/>
      </w:pPr>
    </w:lvl>
    <w:lvl w:ilvl="6" w:tplc="6262BC00">
      <w:start w:val="1"/>
      <w:numFmt w:val="decimal"/>
      <w:lvlText w:val="%7."/>
      <w:lvlJc w:val="left"/>
      <w:pPr>
        <w:ind w:left="5400" w:hanging="360"/>
      </w:pPr>
    </w:lvl>
    <w:lvl w:ilvl="7" w:tplc="CADCD626">
      <w:start w:val="1"/>
      <w:numFmt w:val="lowerLetter"/>
      <w:lvlText w:val="%8."/>
      <w:lvlJc w:val="left"/>
      <w:pPr>
        <w:ind w:left="6120" w:hanging="360"/>
      </w:pPr>
    </w:lvl>
    <w:lvl w:ilvl="8" w:tplc="1194E002">
      <w:start w:val="1"/>
      <w:numFmt w:val="lowerRoman"/>
      <w:lvlText w:val="%9."/>
      <w:lvlJc w:val="right"/>
      <w:pPr>
        <w:ind w:left="6840" w:hanging="180"/>
      </w:pPr>
    </w:lvl>
  </w:abstractNum>
  <w:num w:numId="1" w16cid:durableId="957445349">
    <w:abstractNumId w:val="6"/>
  </w:num>
  <w:num w:numId="2" w16cid:durableId="1708985364">
    <w:abstractNumId w:val="13"/>
  </w:num>
  <w:num w:numId="3" w16cid:durableId="1305509005">
    <w:abstractNumId w:val="9"/>
  </w:num>
  <w:num w:numId="4" w16cid:durableId="1117332412">
    <w:abstractNumId w:val="12"/>
  </w:num>
  <w:num w:numId="5" w16cid:durableId="1286891148">
    <w:abstractNumId w:val="3"/>
  </w:num>
  <w:num w:numId="6" w16cid:durableId="1329021180">
    <w:abstractNumId w:val="7"/>
  </w:num>
  <w:num w:numId="7" w16cid:durableId="1293051511">
    <w:abstractNumId w:val="14"/>
  </w:num>
  <w:num w:numId="8" w16cid:durableId="1224368074">
    <w:abstractNumId w:val="4"/>
  </w:num>
  <w:num w:numId="9" w16cid:durableId="2043746044">
    <w:abstractNumId w:val="2"/>
  </w:num>
  <w:num w:numId="10" w16cid:durableId="1450398695">
    <w:abstractNumId w:val="11"/>
  </w:num>
  <w:num w:numId="11" w16cid:durableId="1188639449">
    <w:abstractNumId w:val="8"/>
  </w:num>
  <w:num w:numId="12" w16cid:durableId="393821452">
    <w:abstractNumId w:val="5"/>
  </w:num>
  <w:num w:numId="13" w16cid:durableId="1649625882">
    <w:abstractNumId w:val="10"/>
  </w:num>
  <w:num w:numId="14" w16cid:durableId="808934506">
    <w:abstractNumId w:val="0"/>
  </w:num>
  <w:num w:numId="15" w16cid:durableId="187067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58D"/>
    <w:rsid w:val="00005FFA"/>
    <w:rsid w:val="000070C3"/>
    <w:rsid w:val="00033FEE"/>
    <w:rsid w:val="000369BD"/>
    <w:rsid w:val="00053B2A"/>
    <w:rsid w:val="00057A96"/>
    <w:rsid w:val="0006117F"/>
    <w:rsid w:val="00067F95"/>
    <w:rsid w:val="00077927"/>
    <w:rsid w:val="000B14DC"/>
    <w:rsid w:val="000C04A7"/>
    <w:rsid w:val="000C6E6E"/>
    <w:rsid w:val="000D456C"/>
    <w:rsid w:val="000E11B2"/>
    <w:rsid w:val="000E32AA"/>
    <w:rsid w:val="000F4E8A"/>
    <w:rsid w:val="00100131"/>
    <w:rsid w:val="00110756"/>
    <w:rsid w:val="00116201"/>
    <w:rsid w:val="00131109"/>
    <w:rsid w:val="00136A99"/>
    <w:rsid w:val="001519D5"/>
    <w:rsid w:val="0016173B"/>
    <w:rsid w:val="001648E9"/>
    <w:rsid w:val="0016526F"/>
    <w:rsid w:val="0016529E"/>
    <w:rsid w:val="00184DEF"/>
    <w:rsid w:val="00185105"/>
    <w:rsid w:val="001A4A05"/>
    <w:rsid w:val="001A6910"/>
    <w:rsid w:val="001B1A66"/>
    <w:rsid w:val="001E33F6"/>
    <w:rsid w:val="001F5CCF"/>
    <w:rsid w:val="00204319"/>
    <w:rsid w:val="00206310"/>
    <w:rsid w:val="0022328D"/>
    <w:rsid w:val="00223ABB"/>
    <w:rsid w:val="002408E4"/>
    <w:rsid w:val="002629A6"/>
    <w:rsid w:val="00271BAE"/>
    <w:rsid w:val="00277F9E"/>
    <w:rsid w:val="0029286A"/>
    <w:rsid w:val="00293F9A"/>
    <w:rsid w:val="002C51FF"/>
    <w:rsid w:val="002D53A8"/>
    <w:rsid w:val="002E1778"/>
    <w:rsid w:val="002E5B27"/>
    <w:rsid w:val="002F2506"/>
    <w:rsid w:val="00301076"/>
    <w:rsid w:val="00306B49"/>
    <w:rsid w:val="003172D6"/>
    <w:rsid w:val="00321D49"/>
    <w:rsid w:val="00322C00"/>
    <w:rsid w:val="00323C6E"/>
    <w:rsid w:val="00323F8E"/>
    <w:rsid w:val="00325EAA"/>
    <w:rsid w:val="003649C9"/>
    <w:rsid w:val="00364C1F"/>
    <w:rsid w:val="00380ED7"/>
    <w:rsid w:val="0038168F"/>
    <w:rsid w:val="00387E7B"/>
    <w:rsid w:val="00393E75"/>
    <w:rsid w:val="003A2224"/>
    <w:rsid w:val="003C0D54"/>
    <w:rsid w:val="003C2BE0"/>
    <w:rsid w:val="003D0CD0"/>
    <w:rsid w:val="003E3B94"/>
    <w:rsid w:val="00407CBD"/>
    <w:rsid w:val="0042539D"/>
    <w:rsid w:val="0043339B"/>
    <w:rsid w:val="00453AB6"/>
    <w:rsid w:val="004674C1"/>
    <w:rsid w:val="00472306"/>
    <w:rsid w:val="00481505"/>
    <w:rsid w:val="004846A1"/>
    <w:rsid w:val="004A6E03"/>
    <w:rsid w:val="004A6F18"/>
    <w:rsid w:val="004B7458"/>
    <w:rsid w:val="004E121C"/>
    <w:rsid w:val="004E5BD4"/>
    <w:rsid w:val="00500B93"/>
    <w:rsid w:val="0051092B"/>
    <w:rsid w:val="0051479B"/>
    <w:rsid w:val="00514FE9"/>
    <w:rsid w:val="00525F35"/>
    <w:rsid w:val="005356BA"/>
    <w:rsid w:val="00542085"/>
    <w:rsid w:val="0054334A"/>
    <w:rsid w:val="005600D4"/>
    <w:rsid w:val="0056036C"/>
    <w:rsid w:val="00576644"/>
    <w:rsid w:val="00576BA0"/>
    <w:rsid w:val="00576F68"/>
    <w:rsid w:val="00584229"/>
    <w:rsid w:val="005A2D47"/>
    <w:rsid w:val="005B1325"/>
    <w:rsid w:val="005B178E"/>
    <w:rsid w:val="005D32C0"/>
    <w:rsid w:val="005D600A"/>
    <w:rsid w:val="005F60D6"/>
    <w:rsid w:val="005F790C"/>
    <w:rsid w:val="005F7BD0"/>
    <w:rsid w:val="00602494"/>
    <w:rsid w:val="006076A9"/>
    <w:rsid w:val="006250DE"/>
    <w:rsid w:val="00632452"/>
    <w:rsid w:val="006329AB"/>
    <w:rsid w:val="006332BB"/>
    <w:rsid w:val="006459B5"/>
    <w:rsid w:val="00650B7E"/>
    <w:rsid w:val="0065394D"/>
    <w:rsid w:val="006703A3"/>
    <w:rsid w:val="0067072F"/>
    <w:rsid w:val="00681207"/>
    <w:rsid w:val="00683677"/>
    <w:rsid w:val="006925AD"/>
    <w:rsid w:val="006C1BB3"/>
    <w:rsid w:val="006C3178"/>
    <w:rsid w:val="006D52BC"/>
    <w:rsid w:val="006E3A76"/>
    <w:rsid w:val="006E6426"/>
    <w:rsid w:val="006E6856"/>
    <w:rsid w:val="0070202A"/>
    <w:rsid w:val="007168CB"/>
    <w:rsid w:val="0073128F"/>
    <w:rsid w:val="00733DF1"/>
    <w:rsid w:val="00737111"/>
    <w:rsid w:val="007573B3"/>
    <w:rsid w:val="00785345"/>
    <w:rsid w:val="007A2653"/>
    <w:rsid w:val="007B1840"/>
    <w:rsid w:val="007C3CA7"/>
    <w:rsid w:val="007C63D4"/>
    <w:rsid w:val="007D1AEA"/>
    <w:rsid w:val="007E7E84"/>
    <w:rsid w:val="0080102B"/>
    <w:rsid w:val="00807706"/>
    <w:rsid w:val="0081330F"/>
    <w:rsid w:val="008213F2"/>
    <w:rsid w:val="00831208"/>
    <w:rsid w:val="00846155"/>
    <w:rsid w:val="00871666"/>
    <w:rsid w:val="008C51D1"/>
    <w:rsid w:val="008C797F"/>
    <w:rsid w:val="008D2B05"/>
    <w:rsid w:val="008D30E6"/>
    <w:rsid w:val="008E4A92"/>
    <w:rsid w:val="008F18DB"/>
    <w:rsid w:val="00913671"/>
    <w:rsid w:val="00925455"/>
    <w:rsid w:val="00932940"/>
    <w:rsid w:val="00944240"/>
    <w:rsid w:val="009444B1"/>
    <w:rsid w:val="009523EE"/>
    <w:rsid w:val="009631B6"/>
    <w:rsid w:val="00963290"/>
    <w:rsid w:val="00965912"/>
    <w:rsid w:val="0099515E"/>
    <w:rsid w:val="00996CCA"/>
    <w:rsid w:val="009B0147"/>
    <w:rsid w:val="009D3070"/>
    <w:rsid w:val="009D3CAD"/>
    <w:rsid w:val="009D4B50"/>
    <w:rsid w:val="009E1EBD"/>
    <w:rsid w:val="00A11875"/>
    <w:rsid w:val="00A23F91"/>
    <w:rsid w:val="00A62B49"/>
    <w:rsid w:val="00A63BCC"/>
    <w:rsid w:val="00A71BEA"/>
    <w:rsid w:val="00A76382"/>
    <w:rsid w:val="00AB300C"/>
    <w:rsid w:val="00AB4C92"/>
    <w:rsid w:val="00AC1184"/>
    <w:rsid w:val="00AE63A4"/>
    <w:rsid w:val="00AE671D"/>
    <w:rsid w:val="00B12143"/>
    <w:rsid w:val="00B20C49"/>
    <w:rsid w:val="00B27C9F"/>
    <w:rsid w:val="00B32E11"/>
    <w:rsid w:val="00B34144"/>
    <w:rsid w:val="00B46BD3"/>
    <w:rsid w:val="00B63C33"/>
    <w:rsid w:val="00B73F14"/>
    <w:rsid w:val="00B82022"/>
    <w:rsid w:val="00BA426D"/>
    <w:rsid w:val="00BC4339"/>
    <w:rsid w:val="00BD0098"/>
    <w:rsid w:val="00BD7FFA"/>
    <w:rsid w:val="00BE3168"/>
    <w:rsid w:val="00BF7F32"/>
    <w:rsid w:val="00C15C7F"/>
    <w:rsid w:val="00C22428"/>
    <w:rsid w:val="00C23A1A"/>
    <w:rsid w:val="00C420BB"/>
    <w:rsid w:val="00C4792C"/>
    <w:rsid w:val="00C67A44"/>
    <w:rsid w:val="00C7390F"/>
    <w:rsid w:val="00C84018"/>
    <w:rsid w:val="00CB5EE4"/>
    <w:rsid w:val="00CC3712"/>
    <w:rsid w:val="00CC5474"/>
    <w:rsid w:val="00CC5617"/>
    <w:rsid w:val="00CD1CE4"/>
    <w:rsid w:val="00CD7C1D"/>
    <w:rsid w:val="00CE702A"/>
    <w:rsid w:val="00CF4657"/>
    <w:rsid w:val="00D26FE8"/>
    <w:rsid w:val="00D52E60"/>
    <w:rsid w:val="00D60FCF"/>
    <w:rsid w:val="00D81351"/>
    <w:rsid w:val="00D81E7D"/>
    <w:rsid w:val="00D852AD"/>
    <w:rsid w:val="00DC1896"/>
    <w:rsid w:val="00DC5FAA"/>
    <w:rsid w:val="00DF38C2"/>
    <w:rsid w:val="00E04A9B"/>
    <w:rsid w:val="00E07EE1"/>
    <w:rsid w:val="00E21D41"/>
    <w:rsid w:val="00E32FDC"/>
    <w:rsid w:val="00E37686"/>
    <w:rsid w:val="00E42CB0"/>
    <w:rsid w:val="00E43255"/>
    <w:rsid w:val="00E5007D"/>
    <w:rsid w:val="00E51BF0"/>
    <w:rsid w:val="00E6218A"/>
    <w:rsid w:val="00E82AA1"/>
    <w:rsid w:val="00EA2BBD"/>
    <w:rsid w:val="00EA46A2"/>
    <w:rsid w:val="00EC3FF1"/>
    <w:rsid w:val="00ED1CBF"/>
    <w:rsid w:val="00EF266B"/>
    <w:rsid w:val="00EF79E5"/>
    <w:rsid w:val="00F06FF7"/>
    <w:rsid w:val="00F310A6"/>
    <w:rsid w:val="00F36604"/>
    <w:rsid w:val="00F37CA7"/>
    <w:rsid w:val="00F47FFC"/>
    <w:rsid w:val="00F50721"/>
    <w:rsid w:val="00F515CC"/>
    <w:rsid w:val="00F671DD"/>
    <w:rsid w:val="00F75E5C"/>
    <w:rsid w:val="00F8721D"/>
    <w:rsid w:val="00F93866"/>
    <w:rsid w:val="00F948F3"/>
    <w:rsid w:val="00FA27C7"/>
    <w:rsid w:val="00FB3980"/>
    <w:rsid w:val="00FD3FDB"/>
    <w:rsid w:val="00FE28A6"/>
    <w:rsid w:val="052D8C2F"/>
    <w:rsid w:val="059666CB"/>
    <w:rsid w:val="067455F6"/>
    <w:rsid w:val="0743662F"/>
    <w:rsid w:val="0AA5603F"/>
    <w:rsid w:val="0BB84256"/>
    <w:rsid w:val="0C559ED8"/>
    <w:rsid w:val="0E3B6394"/>
    <w:rsid w:val="11052DA4"/>
    <w:rsid w:val="12CEEF4E"/>
    <w:rsid w:val="12F991E3"/>
    <w:rsid w:val="14B20C81"/>
    <w:rsid w:val="19DB7276"/>
    <w:rsid w:val="1BF3BEB0"/>
    <w:rsid w:val="1C5ECA4F"/>
    <w:rsid w:val="1C87719F"/>
    <w:rsid w:val="1DEF3DEB"/>
    <w:rsid w:val="1EB8BE15"/>
    <w:rsid w:val="1F483951"/>
    <w:rsid w:val="1FA84915"/>
    <w:rsid w:val="21BFEE88"/>
    <w:rsid w:val="22676FB3"/>
    <w:rsid w:val="2285F9E4"/>
    <w:rsid w:val="236DAE5F"/>
    <w:rsid w:val="246E2675"/>
    <w:rsid w:val="250A209D"/>
    <w:rsid w:val="270F9F27"/>
    <w:rsid w:val="282C226C"/>
    <w:rsid w:val="2A1338BF"/>
    <w:rsid w:val="2A546156"/>
    <w:rsid w:val="2CEF0DF2"/>
    <w:rsid w:val="2D67B065"/>
    <w:rsid w:val="2DF296D2"/>
    <w:rsid w:val="30558990"/>
    <w:rsid w:val="326F532D"/>
    <w:rsid w:val="344B49FD"/>
    <w:rsid w:val="34F4E36E"/>
    <w:rsid w:val="359A0306"/>
    <w:rsid w:val="3855E21D"/>
    <w:rsid w:val="386DE0C0"/>
    <w:rsid w:val="38C0637B"/>
    <w:rsid w:val="39D7F56B"/>
    <w:rsid w:val="3BE679CC"/>
    <w:rsid w:val="3BFB0252"/>
    <w:rsid w:val="3E75A40A"/>
    <w:rsid w:val="3E827ECB"/>
    <w:rsid w:val="403A121C"/>
    <w:rsid w:val="41235D5C"/>
    <w:rsid w:val="45D68568"/>
    <w:rsid w:val="48FD5473"/>
    <w:rsid w:val="4CED91CF"/>
    <w:rsid w:val="4DA8D803"/>
    <w:rsid w:val="4EB585E2"/>
    <w:rsid w:val="4F71B096"/>
    <w:rsid w:val="50EC5403"/>
    <w:rsid w:val="514D6F89"/>
    <w:rsid w:val="51BC6F3A"/>
    <w:rsid w:val="55ABB11D"/>
    <w:rsid w:val="56747D9B"/>
    <w:rsid w:val="575AA9F7"/>
    <w:rsid w:val="5907AFD8"/>
    <w:rsid w:val="5B632592"/>
    <w:rsid w:val="5BAD3DF5"/>
    <w:rsid w:val="5CBB8BF9"/>
    <w:rsid w:val="5EA4835E"/>
    <w:rsid w:val="5F5B2CF9"/>
    <w:rsid w:val="60EB3206"/>
    <w:rsid w:val="662EA295"/>
    <w:rsid w:val="66743221"/>
    <w:rsid w:val="667D12FE"/>
    <w:rsid w:val="678C9692"/>
    <w:rsid w:val="6AE9E208"/>
    <w:rsid w:val="6F61D0CD"/>
    <w:rsid w:val="6FB357D0"/>
    <w:rsid w:val="7004D87D"/>
    <w:rsid w:val="701877CB"/>
    <w:rsid w:val="71210F20"/>
    <w:rsid w:val="71381512"/>
    <w:rsid w:val="71436143"/>
    <w:rsid w:val="724D72D2"/>
    <w:rsid w:val="73615D8A"/>
    <w:rsid w:val="7487F6A8"/>
    <w:rsid w:val="758983A4"/>
    <w:rsid w:val="75E96361"/>
    <w:rsid w:val="76C725AF"/>
    <w:rsid w:val="7807B8CD"/>
    <w:rsid w:val="7884501D"/>
    <w:rsid w:val="796B4478"/>
    <w:rsid w:val="7989ED9B"/>
    <w:rsid w:val="79A0ED78"/>
    <w:rsid w:val="7A70FB22"/>
    <w:rsid w:val="7B5878F8"/>
    <w:rsid w:val="7D304590"/>
    <w:rsid w:val="7D376490"/>
    <w:rsid w:val="7D51C127"/>
    <w:rsid w:val="7DB9C609"/>
    <w:rsid w:val="7E50C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B0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05F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005FFA"/>
    <w:rPr>
      <w:rFonts w:asciiTheme="majorHAnsi" w:eastAsiaTheme="majorEastAsia" w:hAnsiTheme="majorHAnsi" w:cstheme="majorBidi"/>
      <w:color w:val="2E74B5" w:themeColor="accent1" w:themeShade="BF"/>
      <w:sz w:val="32"/>
      <w:szCs w:val="32"/>
    </w:rPr>
  </w:style>
  <w:style w:type="paragraph" w:styleId="ListParagraph">
    <w:name w:val="List Paragraph"/>
    <w:aliases w:val="list,List1"/>
    <w:basedOn w:val="Normal"/>
    <w:link w:val="ListParagraphChar"/>
    <w:uiPriority w:val="1"/>
    <w:qFormat/>
    <w:rsid w:val="007B1840"/>
    <w:pPr>
      <w:widowControl w:val="0"/>
      <w:spacing w:after="240"/>
      <w:ind w:left="720"/>
    </w:pPr>
    <w:rPr>
      <w:rFonts w:eastAsiaTheme="minorHAnsi" w:cstheme="minorBidi"/>
      <w:szCs w:val="22"/>
    </w:rPr>
  </w:style>
  <w:style w:type="character" w:customStyle="1" w:styleId="ListParagraphChar">
    <w:name w:val="List Paragraph Char"/>
    <w:aliases w:val="list Char,List1 Char"/>
    <w:basedOn w:val="DefaultParagraphFont"/>
    <w:link w:val="ListParagraph"/>
    <w:uiPriority w:val="1"/>
    <w:locked/>
    <w:rsid w:val="007B1840"/>
    <w:rPr>
      <w:rFonts w:ascii="Arial" w:hAnsi="Arial"/>
      <w:sz w:val="24"/>
    </w:rPr>
  </w:style>
  <w:style w:type="paragraph" w:styleId="Header">
    <w:name w:val="header"/>
    <w:basedOn w:val="Normal"/>
    <w:link w:val="HeaderChar"/>
    <w:uiPriority w:val="99"/>
    <w:unhideWhenUsed/>
    <w:rsid w:val="007B1840"/>
    <w:pPr>
      <w:tabs>
        <w:tab w:val="center" w:pos="4680"/>
        <w:tab w:val="right" w:pos="9360"/>
      </w:tabs>
    </w:pPr>
  </w:style>
  <w:style w:type="character" w:customStyle="1" w:styleId="HeaderChar">
    <w:name w:val="Header Char"/>
    <w:basedOn w:val="DefaultParagraphFont"/>
    <w:link w:val="Header"/>
    <w:uiPriority w:val="99"/>
    <w:rsid w:val="007B1840"/>
    <w:rPr>
      <w:rFonts w:ascii="Arial" w:eastAsia="Times New Roman" w:hAnsi="Arial" w:cs="Times New Roman"/>
      <w:sz w:val="24"/>
      <w:szCs w:val="24"/>
    </w:rPr>
  </w:style>
  <w:style w:type="paragraph" w:styleId="Footer">
    <w:name w:val="footer"/>
    <w:basedOn w:val="Normal"/>
    <w:link w:val="FooterChar"/>
    <w:uiPriority w:val="99"/>
    <w:unhideWhenUsed/>
    <w:rsid w:val="007B1840"/>
    <w:pPr>
      <w:tabs>
        <w:tab w:val="center" w:pos="4680"/>
        <w:tab w:val="right" w:pos="9360"/>
      </w:tabs>
    </w:pPr>
  </w:style>
  <w:style w:type="character" w:customStyle="1" w:styleId="FooterChar">
    <w:name w:val="Footer Char"/>
    <w:basedOn w:val="DefaultParagraphFont"/>
    <w:link w:val="Footer"/>
    <w:uiPriority w:val="99"/>
    <w:rsid w:val="007B1840"/>
    <w:rPr>
      <w:rFonts w:ascii="Arial" w:eastAsia="Times New Roman" w:hAnsi="Arial" w:cs="Times New Roman"/>
      <w:sz w:val="24"/>
      <w:szCs w:val="24"/>
    </w:rPr>
  </w:style>
  <w:style w:type="table" w:styleId="TableGrid">
    <w:name w:val="Table Grid"/>
    <w:basedOn w:val="TableNormal"/>
    <w:uiPriority w:val="59"/>
    <w:rsid w:val="00136A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87E7B"/>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387E7B"/>
    <w:rPr>
      <w:sz w:val="16"/>
      <w:szCs w:val="16"/>
    </w:rPr>
  </w:style>
  <w:style w:type="paragraph" w:styleId="CommentText">
    <w:name w:val="annotation text"/>
    <w:basedOn w:val="Normal"/>
    <w:link w:val="CommentTextChar"/>
    <w:uiPriority w:val="99"/>
    <w:unhideWhenUsed/>
    <w:rsid w:val="00387E7B"/>
    <w:rPr>
      <w:sz w:val="20"/>
      <w:szCs w:val="20"/>
    </w:rPr>
  </w:style>
  <w:style w:type="character" w:customStyle="1" w:styleId="CommentTextChar">
    <w:name w:val="Comment Text Char"/>
    <w:basedOn w:val="DefaultParagraphFont"/>
    <w:link w:val="CommentText"/>
    <w:uiPriority w:val="99"/>
    <w:rsid w:val="00387E7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87E7B"/>
    <w:rPr>
      <w:b/>
      <w:bCs/>
    </w:rPr>
  </w:style>
  <w:style w:type="character" w:customStyle="1" w:styleId="CommentSubjectChar">
    <w:name w:val="Comment Subject Char"/>
    <w:basedOn w:val="CommentTextChar"/>
    <w:link w:val="CommentSubject"/>
    <w:uiPriority w:val="99"/>
    <w:semiHidden/>
    <w:rsid w:val="00387E7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August 2025 Memo ITB ADAD Item 01 - Information Memoranda (CA State Board of Education)</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2025 Memo ITB ADAD Item 01 - Information Memoranda (CA State Board of Education)</dc:title>
  <dc:subject>Summary of July 2025 State Board of Education Actions Related to 2025 and 2026 Accountability Workplans.</dc:subject>
  <dc:creator/>
  <cp:keywords/>
  <dc:description/>
  <cp:lastModifiedBy/>
  <cp:revision>1</cp:revision>
  <dcterms:created xsi:type="dcterms:W3CDTF">2025-08-05T17:50:00Z</dcterms:created>
  <dcterms:modified xsi:type="dcterms:W3CDTF">2025-08-05T21:02:00Z</dcterms:modified>
</cp:coreProperties>
</file>