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0B0F5" w14:textId="77777777" w:rsidR="00057A96" w:rsidRPr="001C6949" w:rsidRDefault="00057A96" w:rsidP="007A4D8E">
      <w:r>
        <w:t>Ca</w:t>
      </w:r>
      <w:r w:rsidRPr="001C6949">
        <w:t>lifornia Department of Education</w:t>
      </w:r>
    </w:p>
    <w:p w14:paraId="22A16100" w14:textId="77777777" w:rsidR="00057A96" w:rsidRPr="001C6949" w:rsidRDefault="00057A96" w:rsidP="007A4D8E">
      <w:r w:rsidRPr="001C6949">
        <w:t>Executive Office</w:t>
      </w:r>
    </w:p>
    <w:p w14:paraId="2413071B" w14:textId="77777777" w:rsidR="00982A10" w:rsidRPr="001C6949" w:rsidRDefault="00057A96" w:rsidP="007A4D8E">
      <w:r w:rsidRPr="001C6949">
        <w:t>SBE-00</w:t>
      </w:r>
      <w:r w:rsidR="00BC376B" w:rsidRPr="001C6949">
        <w:t>2</w:t>
      </w:r>
      <w:r w:rsidRPr="001C6949">
        <w:t xml:space="preserve"> (REV. 1</w:t>
      </w:r>
      <w:r w:rsidR="000C139F" w:rsidRPr="001C6949">
        <w:t>1</w:t>
      </w:r>
      <w:r w:rsidRPr="001C6949">
        <w:t>/2017)</w:t>
      </w:r>
    </w:p>
    <w:p w14:paraId="085459A6" w14:textId="7FEE7693" w:rsidR="00982A10" w:rsidRPr="001C6949" w:rsidRDefault="00982A10" w:rsidP="002A2951">
      <w:pPr>
        <w:sectPr w:rsidR="00982A10" w:rsidRPr="001C6949" w:rsidSect="001C2AEB">
          <w:headerReference w:type="default" r:id="rId10"/>
          <w:headerReference w:type="first" r:id="rId11"/>
          <w:type w:val="continuous"/>
          <w:pgSz w:w="12240" w:h="15840"/>
          <w:pgMar w:top="720" w:right="1440" w:bottom="1440" w:left="1440" w:header="720" w:footer="720" w:gutter="0"/>
          <w:cols w:num="2" w:space="144" w:equalWidth="0">
            <w:col w:w="5760" w:space="144"/>
            <w:col w:w="3456"/>
          </w:cols>
          <w:docGrid w:linePitch="326"/>
        </w:sectPr>
      </w:pPr>
      <w:r w:rsidRPr="001C6949">
        <w:br w:type="column"/>
      </w:r>
      <w:r w:rsidR="00A67E30" w:rsidRPr="001C6949">
        <w:t xml:space="preserve"> </w:t>
      </w:r>
      <w:r w:rsidR="00295E80" w:rsidRPr="001C6949">
        <w:t>memo-gad-lao-</w:t>
      </w:r>
      <w:r w:rsidR="008057B4" w:rsidRPr="001C6949">
        <w:t>dec19item</w:t>
      </w:r>
      <w:r w:rsidR="00793385" w:rsidRPr="001C6949">
        <w:t>01</w:t>
      </w:r>
    </w:p>
    <w:p w14:paraId="26FFDB38" w14:textId="77777777" w:rsidR="00057A96" w:rsidRPr="001C6949" w:rsidRDefault="00BC376B" w:rsidP="00673A83">
      <w:pPr>
        <w:pStyle w:val="Heading1"/>
        <w:spacing w:after="240"/>
        <w:rPr>
          <w:rFonts w:ascii="Arial" w:hAnsi="Arial" w:cs="Arial"/>
          <w:b/>
          <w:color w:val="auto"/>
          <w:sz w:val="40"/>
          <w:szCs w:val="52"/>
        </w:rPr>
      </w:pPr>
      <w:r w:rsidRPr="001C6949">
        <w:rPr>
          <w:rFonts w:ascii="Arial" w:hAnsi="Arial" w:cs="Arial"/>
          <w:b/>
          <w:color w:val="auto"/>
          <w:sz w:val="40"/>
          <w:szCs w:val="52"/>
        </w:rPr>
        <w:t>MEMORANDUM</w:t>
      </w:r>
    </w:p>
    <w:p w14:paraId="4089C9BD" w14:textId="2C7BCEE2" w:rsidR="00057A96" w:rsidRPr="001C6949" w:rsidRDefault="008F6CA0" w:rsidP="00673A83">
      <w:pPr>
        <w:pStyle w:val="MessageHeader"/>
      </w:pPr>
      <w:r w:rsidRPr="001C6949">
        <w:rPr>
          <w:b/>
        </w:rPr>
        <w:t>DATE:</w:t>
      </w:r>
      <w:r w:rsidRPr="001C6949">
        <w:tab/>
      </w:r>
      <w:r w:rsidR="002C1DA6" w:rsidRPr="001C6949">
        <w:t xml:space="preserve">December </w:t>
      </w:r>
      <w:r w:rsidR="00B87C7E" w:rsidRPr="001C6949">
        <w:t>12</w:t>
      </w:r>
      <w:r w:rsidR="000151F8" w:rsidRPr="001C6949">
        <w:t>, 2019</w:t>
      </w:r>
      <w:r w:rsidR="00057A96" w:rsidRPr="001C6949">
        <w:t xml:space="preserve"> </w:t>
      </w:r>
    </w:p>
    <w:p w14:paraId="010D1BB3" w14:textId="73D17C4D" w:rsidR="00057A96" w:rsidRPr="001C6949" w:rsidRDefault="00057A96" w:rsidP="00673A83">
      <w:pPr>
        <w:pStyle w:val="MessageHeader"/>
      </w:pPr>
      <w:r w:rsidRPr="001C6949">
        <w:rPr>
          <w:b/>
        </w:rPr>
        <w:t>TO:</w:t>
      </w:r>
      <w:r w:rsidRPr="001C6949">
        <w:tab/>
        <w:t>ME</w:t>
      </w:r>
      <w:r w:rsidR="007A656D" w:rsidRPr="001C6949">
        <w:t>MBERS, State Board of Education</w:t>
      </w:r>
    </w:p>
    <w:p w14:paraId="6EEC52CE" w14:textId="77777777" w:rsidR="00057A96" w:rsidRPr="001C6949" w:rsidRDefault="00057A96" w:rsidP="00673A83">
      <w:pPr>
        <w:pStyle w:val="MessageHeader"/>
      </w:pPr>
      <w:r w:rsidRPr="001C6949">
        <w:rPr>
          <w:b/>
        </w:rPr>
        <w:t>FROM:</w:t>
      </w:r>
      <w:r w:rsidR="00381535" w:rsidRPr="001C6949">
        <w:tab/>
        <w:t>TONY THURMOND</w:t>
      </w:r>
      <w:r w:rsidR="00C61F78" w:rsidRPr="001C6949">
        <w:t xml:space="preserve">, </w:t>
      </w:r>
      <w:r w:rsidRPr="001C6949">
        <w:t>State Superintendent of Public Instruction</w:t>
      </w:r>
    </w:p>
    <w:p w14:paraId="7B318C30" w14:textId="4B00E722" w:rsidR="00057A96" w:rsidRPr="001C6949" w:rsidRDefault="00057A96" w:rsidP="00673A83">
      <w:pPr>
        <w:pStyle w:val="MessageHeader"/>
      </w:pPr>
      <w:r w:rsidRPr="001C6949">
        <w:rPr>
          <w:b/>
        </w:rPr>
        <w:t>SUBJECT:</w:t>
      </w:r>
      <w:r w:rsidRPr="001C6949">
        <w:tab/>
      </w:r>
      <w:r w:rsidR="002C1DA6" w:rsidRPr="001C6949">
        <w:t xml:space="preserve">Update on the Development of the California State Plan for </w:t>
      </w:r>
      <w:proofErr w:type="gramStart"/>
      <w:r w:rsidR="002C1DA6" w:rsidRPr="001C6949">
        <w:t>the Every</w:t>
      </w:r>
      <w:proofErr w:type="gramEnd"/>
      <w:r w:rsidR="002C1DA6" w:rsidRPr="001C6949">
        <w:t xml:space="preserve"> Student Succeeds Act: Approval of the </w:t>
      </w:r>
      <w:r w:rsidR="002A2951" w:rsidRPr="001C6949">
        <w:t>Amendments to</w:t>
      </w:r>
      <w:r w:rsidR="002C1DA6" w:rsidRPr="001C6949">
        <w:t xml:space="preserve"> the State Plan from the</w:t>
      </w:r>
      <w:r w:rsidR="008C26F1" w:rsidRPr="001C6949">
        <w:t xml:space="preserve"> U.S. Department of Education</w:t>
      </w:r>
    </w:p>
    <w:p w14:paraId="36DC13A3" w14:textId="77777777" w:rsidR="00057A96" w:rsidRPr="001C6949" w:rsidRDefault="00474A2F" w:rsidP="007A4D8E">
      <w:pPr>
        <w:pStyle w:val="Heading2"/>
      </w:pPr>
      <w:r w:rsidRPr="001C6949">
        <w:t>Summary o</w:t>
      </w:r>
      <w:r w:rsidR="00057A96" w:rsidRPr="001C6949">
        <w:t>f Key Issues</w:t>
      </w:r>
    </w:p>
    <w:p w14:paraId="64D41252" w14:textId="7201BBAF" w:rsidR="00696E8F" w:rsidRPr="001C6949" w:rsidRDefault="00696E8F" w:rsidP="007A4D8E">
      <w:pPr>
        <w:spacing w:after="240"/>
        <w:ind w:right="240"/>
        <w:rPr>
          <w:rFonts w:cs="Arial"/>
        </w:rPr>
      </w:pPr>
      <w:r w:rsidRPr="001C6949">
        <w:t>California’s ESSA State Plan was approved by the</w:t>
      </w:r>
      <w:r w:rsidR="00F108DC" w:rsidRPr="001C6949">
        <w:t xml:space="preserve"> U.S. Department of Education</w:t>
      </w:r>
      <w:r w:rsidRPr="001C6949">
        <w:t xml:space="preserve"> </w:t>
      </w:r>
      <w:r w:rsidR="00F108DC" w:rsidRPr="001C6949">
        <w:t>(</w:t>
      </w:r>
      <w:r w:rsidRPr="001C6949">
        <w:t>ED</w:t>
      </w:r>
      <w:r w:rsidR="00F108DC" w:rsidRPr="001C6949">
        <w:t>)</w:t>
      </w:r>
      <w:r w:rsidRPr="001C6949">
        <w:t xml:space="preserve"> on July 12, 2018. In </w:t>
      </w:r>
      <w:r w:rsidR="002A2951" w:rsidRPr="001C6949">
        <w:t>November 2018</w:t>
      </w:r>
      <w:r w:rsidRPr="001C6949">
        <w:t xml:space="preserve">, the </w:t>
      </w:r>
      <w:r w:rsidR="00C3207C" w:rsidRPr="001C6949">
        <w:t>State Board of Education (</w:t>
      </w:r>
      <w:r w:rsidRPr="001C6949">
        <w:rPr>
          <w:rFonts w:cs="Arial"/>
        </w:rPr>
        <w:t>SBE</w:t>
      </w:r>
      <w:r w:rsidR="00C3207C" w:rsidRPr="001C6949">
        <w:rPr>
          <w:rFonts w:cs="Arial"/>
        </w:rPr>
        <w:t>)</w:t>
      </w:r>
      <w:r w:rsidRPr="001C6949">
        <w:rPr>
          <w:rFonts w:cs="Arial"/>
        </w:rPr>
        <w:t xml:space="preserve"> </w:t>
      </w:r>
      <w:r w:rsidRPr="001C6949">
        <w:t>approved</w:t>
      </w:r>
      <w:r w:rsidRPr="001C6949">
        <w:rPr>
          <w:rFonts w:ascii="Helvetica" w:hAnsi="Helvetica" w:cs="Helvetica"/>
          <w:color w:val="000000"/>
        </w:rPr>
        <w:t xml:space="preserve"> the </w:t>
      </w:r>
      <w:r w:rsidR="00F108DC" w:rsidRPr="001C6949">
        <w:rPr>
          <w:rFonts w:ascii="Helvetica" w:hAnsi="Helvetica" w:cs="Helvetica"/>
          <w:color w:val="000000"/>
        </w:rPr>
        <w:t xml:space="preserve">amended State </w:t>
      </w:r>
      <w:r w:rsidR="002A2951" w:rsidRPr="001C6949">
        <w:rPr>
          <w:rFonts w:ascii="Helvetica" w:hAnsi="Helvetica" w:cs="Helvetica"/>
          <w:color w:val="000000"/>
        </w:rPr>
        <w:t>Plan and</w:t>
      </w:r>
      <w:r w:rsidRPr="001C6949">
        <w:rPr>
          <w:rFonts w:ascii="Helvetica" w:hAnsi="Helvetica" w:cs="Helvetica"/>
          <w:color w:val="000000"/>
        </w:rPr>
        <w:t xml:space="preserve"> </w:t>
      </w:r>
      <w:r w:rsidR="00F108DC" w:rsidRPr="001C6949">
        <w:rPr>
          <w:rFonts w:ascii="Helvetica" w:hAnsi="Helvetica" w:cs="Helvetica"/>
          <w:color w:val="000000"/>
        </w:rPr>
        <w:t xml:space="preserve">it was </w:t>
      </w:r>
      <w:r w:rsidR="002A2951" w:rsidRPr="001C6949">
        <w:rPr>
          <w:rFonts w:ascii="Helvetica" w:hAnsi="Helvetica" w:cs="Helvetica"/>
          <w:color w:val="000000"/>
        </w:rPr>
        <w:t>resubmitted ED</w:t>
      </w:r>
      <w:r w:rsidRPr="001C6949">
        <w:rPr>
          <w:rFonts w:ascii="Helvetica" w:hAnsi="Helvetica" w:cs="Helvetica"/>
          <w:color w:val="000000"/>
        </w:rPr>
        <w:t xml:space="preserve">. </w:t>
      </w:r>
      <w:r w:rsidRPr="001C6949">
        <w:rPr>
          <w:rFonts w:cs="Arial"/>
        </w:rPr>
        <w:t xml:space="preserve">On November 8, 2019, the California Department of Education (CDE) and the SBE received a letter with the approval of these revisions from the ED. </w:t>
      </w:r>
    </w:p>
    <w:p w14:paraId="376D19EB" w14:textId="0965C4B9" w:rsidR="00434E79" w:rsidRPr="001C6949" w:rsidRDefault="00434E79" w:rsidP="007A4D8E">
      <w:pPr>
        <w:keepNext/>
        <w:keepLines/>
        <w:spacing w:before="160" w:after="120"/>
        <w:ind w:right="1140"/>
        <w:outlineLvl w:val="1"/>
        <w:rPr>
          <w:rFonts w:eastAsiaTheme="majorEastAsia" w:cstheme="majorBidi"/>
          <w:b/>
          <w:sz w:val="36"/>
          <w:szCs w:val="26"/>
        </w:rPr>
      </w:pPr>
      <w:r w:rsidRPr="001C6949">
        <w:rPr>
          <w:rFonts w:eastAsiaTheme="majorEastAsia" w:cstheme="majorBidi"/>
          <w:b/>
          <w:sz w:val="36"/>
          <w:szCs w:val="26"/>
        </w:rPr>
        <w:t>Brief History of Key Issues</w:t>
      </w:r>
    </w:p>
    <w:p w14:paraId="579814EF" w14:textId="61F1C3C6" w:rsidR="006160B5" w:rsidRPr="001C6949" w:rsidRDefault="006160B5" w:rsidP="007A4D8E">
      <w:pPr>
        <w:spacing w:after="240"/>
        <w:ind w:right="960"/>
        <w:rPr>
          <w:rFonts w:cs="Arial"/>
        </w:rPr>
      </w:pPr>
      <w:r w:rsidRPr="001C6949">
        <w:rPr>
          <w:rFonts w:cs="Arial"/>
        </w:rPr>
        <w:t>ESSA was signed into law by President Barack Obama on December 10, 2015, and went into effect in the 2017–18 school year. The ESSA reauthorizes the Elementary and Secondary Education Act (ESEA), the nation’s federal education law, and replaces the No Child Left Behind Act (NCLB)</w:t>
      </w:r>
      <w:r w:rsidR="0006795C" w:rsidRPr="001C6949">
        <w:rPr>
          <w:rFonts w:cs="Arial"/>
        </w:rPr>
        <w:t>.</w:t>
      </w:r>
    </w:p>
    <w:p w14:paraId="00680179" w14:textId="77777777" w:rsidR="006160B5" w:rsidRDefault="006160B5" w:rsidP="007A4D8E">
      <w:pPr>
        <w:spacing w:after="120"/>
        <w:ind w:right="1140"/>
        <w:rPr>
          <w:rFonts w:cs="Arial"/>
        </w:rPr>
      </w:pPr>
      <w:r w:rsidRPr="001C6949">
        <w:rPr>
          <w:rFonts w:cs="Arial"/>
        </w:rPr>
        <w:t>The ESSA maintains the original purpose of ESEA: equal opportunity for all students. Departing from the NCLB reauthorization</w:t>
      </w:r>
      <w:r w:rsidRPr="006F6551">
        <w:rPr>
          <w:rFonts w:cs="Arial"/>
        </w:rPr>
        <w:t>, ESSA grants much more authority to states, provides new opportunities to enhance school leadership, provides more support for early education, and renews a focus on well-rounded educational opportunity and safe and healthy schools. The reauthorization of ESEA provides California with a number of opportunities to build</w:t>
      </w:r>
      <w:r>
        <w:rPr>
          <w:rFonts w:cs="Arial"/>
        </w:rPr>
        <w:t xml:space="preserve"> upon the State’s new direction</w:t>
      </w:r>
      <w:r w:rsidRPr="006F6551">
        <w:rPr>
          <w:rFonts w:cs="Arial"/>
        </w:rPr>
        <w:t xml:space="preserve"> in accountability and continuous improvement.</w:t>
      </w:r>
    </w:p>
    <w:p w14:paraId="18F8E638" w14:textId="0FF73D1A" w:rsidR="002C1DA6" w:rsidRDefault="000151F8" w:rsidP="007A4D8E">
      <w:pPr>
        <w:pStyle w:val="Heading2"/>
        <w:ind w:right="1140"/>
      </w:pPr>
      <w:r w:rsidRPr="00193094">
        <w:t>Attachment</w:t>
      </w:r>
      <w:r w:rsidRPr="003C4FF7">
        <w:t>(s)</w:t>
      </w:r>
    </w:p>
    <w:p w14:paraId="09498468" w14:textId="5C9F0870" w:rsidR="006160B5" w:rsidRDefault="002C1DA6" w:rsidP="007A4D8E">
      <w:pPr>
        <w:pStyle w:val="NoSpacing"/>
        <w:numPr>
          <w:ilvl w:val="0"/>
          <w:numId w:val="25"/>
        </w:numPr>
        <w:spacing w:after="240"/>
        <w:ind w:right="1140"/>
        <w:sectPr w:rsidR="006160B5" w:rsidSect="005220D1">
          <w:headerReference w:type="default" r:id="rId12"/>
          <w:type w:val="continuous"/>
          <w:pgSz w:w="12240" w:h="15840"/>
          <w:pgMar w:top="1440" w:right="1440" w:bottom="1440" w:left="1440" w:header="720" w:footer="720" w:gutter="0"/>
          <w:pgNumType w:start="1"/>
          <w:cols w:space="720"/>
          <w:titlePg/>
          <w:docGrid w:linePitch="326"/>
        </w:sectPr>
      </w:pPr>
      <w:r w:rsidRPr="00684A7A">
        <w:rPr>
          <w:b/>
        </w:rPr>
        <w:t>Attachment 1:</w:t>
      </w:r>
      <w:r w:rsidRPr="00652F97">
        <w:t xml:space="preserve"> </w:t>
      </w:r>
      <w:r w:rsidR="002E7784">
        <w:t xml:space="preserve">Letter from the ED Approving California’s Amendments </w:t>
      </w:r>
      <w:r w:rsidR="00C3207C">
        <w:t>of the ESSA State Plan (</w:t>
      </w:r>
      <w:r w:rsidR="00C338E2">
        <w:t>5</w:t>
      </w:r>
      <w:r w:rsidR="007A4D8E">
        <w:t xml:space="preserve"> page</w:t>
      </w:r>
      <w:r w:rsidR="00F108DC">
        <w:t>s)</w:t>
      </w:r>
    </w:p>
    <w:p w14:paraId="72C063C1" w14:textId="77777777" w:rsidR="001C2AEB" w:rsidRDefault="001C2AEB" w:rsidP="007A4D8E">
      <w:pPr>
        <w:pStyle w:val="Heading2"/>
        <w:ind w:right="1090"/>
        <w:sectPr w:rsidR="001C2AEB" w:rsidSect="00C338E2">
          <w:headerReference w:type="default" r:id="rId13"/>
          <w:pgSz w:w="12240" w:h="15840"/>
          <w:pgMar w:top="40" w:right="0" w:bottom="280" w:left="980" w:header="720" w:footer="720" w:gutter="0"/>
          <w:pgNumType w:start="1"/>
          <w:cols w:space="720"/>
          <w:docGrid w:linePitch="326"/>
        </w:sectPr>
      </w:pPr>
    </w:p>
    <w:p w14:paraId="1DB8215D" w14:textId="597A5359" w:rsidR="006B4523" w:rsidRPr="007A4D8E" w:rsidRDefault="006B4523" w:rsidP="007A4D8E">
      <w:pPr>
        <w:pStyle w:val="Heading1"/>
        <w:rPr>
          <w:rFonts w:ascii="Arial" w:hAnsi="Arial" w:cs="Arial"/>
          <w:b/>
          <w:color w:val="auto"/>
          <w:sz w:val="40"/>
        </w:rPr>
      </w:pPr>
      <w:r w:rsidRPr="007A4D8E">
        <w:rPr>
          <w:rFonts w:ascii="Arial" w:hAnsi="Arial" w:cs="Arial"/>
          <w:b/>
          <w:color w:val="auto"/>
          <w:sz w:val="40"/>
        </w:rPr>
        <w:t>A</w:t>
      </w:r>
      <w:r w:rsidR="007A4D8E" w:rsidRPr="007A4D8E">
        <w:rPr>
          <w:rFonts w:ascii="Arial" w:hAnsi="Arial" w:cs="Arial"/>
          <w:b/>
          <w:color w:val="auto"/>
          <w:sz w:val="40"/>
        </w:rPr>
        <w:t>ttachment</w:t>
      </w:r>
      <w:r w:rsidRPr="007A4D8E">
        <w:rPr>
          <w:rFonts w:ascii="Arial" w:hAnsi="Arial" w:cs="Arial"/>
          <w:b/>
          <w:color w:val="auto"/>
          <w:sz w:val="40"/>
        </w:rPr>
        <w:t xml:space="preserve"> </w:t>
      </w:r>
      <w:r w:rsidR="00914315" w:rsidRPr="007A4D8E">
        <w:rPr>
          <w:rFonts w:ascii="Arial" w:hAnsi="Arial" w:cs="Arial"/>
          <w:b/>
          <w:color w:val="auto"/>
          <w:sz w:val="40"/>
        </w:rPr>
        <w:t>1</w:t>
      </w:r>
      <w:r w:rsidRPr="007A4D8E">
        <w:rPr>
          <w:rFonts w:ascii="Arial" w:hAnsi="Arial" w:cs="Arial"/>
          <w:b/>
          <w:color w:val="auto"/>
          <w:sz w:val="40"/>
        </w:rPr>
        <w:t xml:space="preserve">: </w:t>
      </w:r>
      <w:r w:rsidR="002E7784" w:rsidRPr="007A4D8E">
        <w:rPr>
          <w:rFonts w:ascii="Arial" w:hAnsi="Arial" w:cs="Arial"/>
          <w:b/>
          <w:color w:val="auto"/>
          <w:sz w:val="40"/>
        </w:rPr>
        <w:t>Letter from the ED Approving California’s ESSA State Plan Amendments</w:t>
      </w:r>
    </w:p>
    <w:p w14:paraId="4CB9DDF3" w14:textId="062C32FD" w:rsidR="006B4523" w:rsidRPr="00F52C3F" w:rsidRDefault="006B4523" w:rsidP="007A4D8E">
      <w:pPr>
        <w:spacing w:before="240"/>
        <w:rPr>
          <w:rFonts w:ascii="Times New Roman" w:hAnsi="Times New Roman"/>
        </w:rPr>
      </w:pPr>
      <w:r w:rsidRPr="007A4D8E">
        <w:rPr>
          <w:rFonts w:eastAsiaTheme="minorHAnsi"/>
          <w:noProof/>
        </w:rPr>
        <w:drawing>
          <wp:inline distT="0" distB="0" distL="0" distR="0" wp14:anchorId="02BDC2C2" wp14:editId="485F0B3A">
            <wp:extent cx="987425" cy="926465"/>
            <wp:effectExtent l="0" t="0" r="3175" b="6985"/>
            <wp:docPr id="2" name="Picture 2"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7425" cy="926465"/>
                    </a:xfrm>
                    <a:prstGeom prst="rect">
                      <a:avLst/>
                    </a:prstGeom>
                    <a:noFill/>
                    <a:ln>
                      <a:noFill/>
                    </a:ln>
                  </pic:spPr>
                </pic:pic>
              </a:graphicData>
            </a:graphic>
          </wp:inline>
        </w:drawing>
      </w:r>
      <w:r w:rsidR="006160B5">
        <w:rPr>
          <w:rFonts w:ascii="Times New Roman"/>
          <w:color w:val="1D1A1C"/>
          <w:sz w:val="22"/>
        </w:rPr>
        <w:tab/>
      </w:r>
      <w:r w:rsidR="006160B5">
        <w:rPr>
          <w:rFonts w:ascii="Times New Roman"/>
          <w:color w:val="1D1A1C"/>
          <w:sz w:val="22"/>
        </w:rPr>
        <w:tab/>
      </w:r>
      <w:r w:rsidRPr="00F52C3F">
        <w:rPr>
          <w:rFonts w:ascii="Times New Roman"/>
        </w:rPr>
        <w:t>UNITED</w:t>
      </w:r>
      <w:r w:rsidRPr="00F52C3F">
        <w:rPr>
          <w:rFonts w:ascii="Times New Roman"/>
          <w:spacing w:val="40"/>
        </w:rPr>
        <w:t xml:space="preserve"> </w:t>
      </w:r>
      <w:r w:rsidRPr="00F52C3F">
        <w:rPr>
          <w:rFonts w:ascii="Times New Roman"/>
        </w:rPr>
        <w:t>STATES</w:t>
      </w:r>
      <w:r w:rsidRPr="00F52C3F">
        <w:rPr>
          <w:rFonts w:ascii="Times New Roman"/>
          <w:spacing w:val="8"/>
        </w:rPr>
        <w:t xml:space="preserve"> </w:t>
      </w:r>
      <w:r w:rsidRPr="00F52C3F">
        <w:rPr>
          <w:rFonts w:ascii="Times New Roman"/>
        </w:rPr>
        <w:t>DEPARTMENT</w:t>
      </w:r>
      <w:r w:rsidRPr="00F52C3F">
        <w:rPr>
          <w:rFonts w:ascii="Times New Roman"/>
          <w:spacing w:val="52"/>
        </w:rPr>
        <w:t xml:space="preserve"> </w:t>
      </w:r>
      <w:r w:rsidRPr="00F52C3F">
        <w:rPr>
          <w:rFonts w:ascii="Times New Roman"/>
        </w:rPr>
        <w:t>OF</w:t>
      </w:r>
      <w:r w:rsidRPr="00F52C3F">
        <w:rPr>
          <w:rFonts w:ascii="Times New Roman"/>
          <w:spacing w:val="4"/>
        </w:rPr>
        <w:t xml:space="preserve"> </w:t>
      </w:r>
      <w:r w:rsidRPr="00F52C3F">
        <w:rPr>
          <w:rFonts w:ascii="Times New Roman"/>
        </w:rPr>
        <w:t>EDUCATION</w:t>
      </w:r>
    </w:p>
    <w:p w14:paraId="5463BF29" w14:textId="3941ABD4" w:rsidR="00C3207C" w:rsidRPr="00F52C3F" w:rsidRDefault="006B4523" w:rsidP="007A4D8E">
      <w:pPr>
        <w:ind w:left="1440" w:right="2605" w:firstLine="810"/>
        <w:jc w:val="center"/>
        <w:rPr>
          <w:rFonts w:eastAsiaTheme="minorEastAsia" w:cs="Arial"/>
        </w:rPr>
      </w:pPr>
      <w:r w:rsidRPr="00F52C3F">
        <w:rPr>
          <w:rFonts w:ascii="Times New Roman"/>
          <w:w w:val="105"/>
        </w:rPr>
        <w:t>OFFICE</w:t>
      </w:r>
      <w:r w:rsidRPr="00F52C3F">
        <w:rPr>
          <w:rFonts w:ascii="Times New Roman"/>
          <w:spacing w:val="-1"/>
          <w:w w:val="105"/>
        </w:rPr>
        <w:t xml:space="preserve"> </w:t>
      </w:r>
      <w:r w:rsidRPr="00F52C3F">
        <w:rPr>
          <w:rFonts w:ascii="Times New Roman"/>
          <w:w w:val="105"/>
        </w:rPr>
        <w:t>OF</w:t>
      </w:r>
      <w:r w:rsidRPr="00F52C3F">
        <w:rPr>
          <w:rFonts w:ascii="Times New Roman"/>
          <w:spacing w:val="-2"/>
          <w:w w:val="105"/>
        </w:rPr>
        <w:t xml:space="preserve"> </w:t>
      </w:r>
      <w:r w:rsidRPr="00F52C3F">
        <w:rPr>
          <w:rFonts w:ascii="Times New Roman"/>
          <w:w w:val="105"/>
        </w:rPr>
        <w:t>ELEMENTARY</w:t>
      </w:r>
      <w:r w:rsidRPr="00F52C3F">
        <w:rPr>
          <w:rFonts w:ascii="Times New Roman"/>
          <w:spacing w:val="14"/>
          <w:w w:val="105"/>
        </w:rPr>
        <w:t xml:space="preserve"> </w:t>
      </w:r>
      <w:r w:rsidRPr="00F52C3F">
        <w:rPr>
          <w:rFonts w:ascii="Times New Roman"/>
          <w:w w:val="105"/>
        </w:rPr>
        <w:t>AND</w:t>
      </w:r>
      <w:r w:rsidRPr="00F52C3F">
        <w:rPr>
          <w:rFonts w:ascii="Times New Roman"/>
          <w:spacing w:val="4"/>
          <w:w w:val="105"/>
        </w:rPr>
        <w:t xml:space="preserve"> </w:t>
      </w:r>
      <w:r w:rsidRPr="00F52C3F">
        <w:rPr>
          <w:rFonts w:ascii="Times New Roman"/>
          <w:w w:val="105"/>
        </w:rPr>
        <w:t>SECONDARY</w:t>
      </w:r>
      <w:r w:rsidRPr="00F52C3F">
        <w:rPr>
          <w:rFonts w:ascii="Times New Roman"/>
          <w:spacing w:val="3"/>
          <w:w w:val="105"/>
        </w:rPr>
        <w:t xml:space="preserve"> </w:t>
      </w:r>
      <w:r w:rsidRPr="00F52C3F">
        <w:rPr>
          <w:rFonts w:ascii="Times New Roman"/>
          <w:w w:val="105"/>
        </w:rPr>
        <w:t>EDUCATION</w:t>
      </w:r>
    </w:p>
    <w:p w14:paraId="06F4B972" w14:textId="7C5CB0C6" w:rsidR="00C3207C" w:rsidRPr="00F52C3F" w:rsidRDefault="00AF28E8" w:rsidP="007A4D8E">
      <w:pPr>
        <w:tabs>
          <w:tab w:val="left" w:pos="2862"/>
        </w:tabs>
        <w:spacing w:before="240"/>
        <w:ind w:right="10"/>
        <w:rPr>
          <w:rFonts w:hAnsi="Times New Roman"/>
          <w:b/>
          <w:sz w:val="36"/>
          <w:szCs w:val="22"/>
        </w:rPr>
      </w:pPr>
      <w:r w:rsidRPr="00673A83">
        <w:rPr>
          <w:rFonts w:eastAsiaTheme="minorEastAsia" w:cs="Arial"/>
        </w:rPr>
        <w:t>The</w:t>
      </w:r>
      <w:r w:rsidRPr="00673A83">
        <w:rPr>
          <w:rFonts w:eastAsiaTheme="minorEastAsia" w:cs="Arial"/>
          <w:spacing w:val="12"/>
        </w:rPr>
        <w:t xml:space="preserve"> </w:t>
      </w:r>
      <w:r w:rsidRPr="00673A83">
        <w:rPr>
          <w:rFonts w:eastAsiaTheme="minorEastAsia" w:cs="Arial"/>
        </w:rPr>
        <w:t>Honorable</w:t>
      </w:r>
      <w:r w:rsidRPr="00673A83">
        <w:rPr>
          <w:rFonts w:eastAsiaTheme="minorEastAsia" w:cs="Arial"/>
          <w:spacing w:val="31"/>
        </w:rPr>
        <w:t xml:space="preserve"> </w:t>
      </w:r>
      <w:r w:rsidRPr="00673A83">
        <w:rPr>
          <w:rFonts w:eastAsiaTheme="minorEastAsia" w:cs="Arial"/>
        </w:rPr>
        <w:t>Tony</w:t>
      </w:r>
      <w:r w:rsidRPr="00673A83">
        <w:rPr>
          <w:rFonts w:eastAsiaTheme="minorEastAsia" w:cs="Arial"/>
          <w:spacing w:val="15"/>
        </w:rPr>
        <w:t xml:space="preserve"> </w:t>
      </w:r>
      <w:r w:rsidRPr="00673A83">
        <w:rPr>
          <w:rFonts w:eastAsiaTheme="minorEastAsia" w:cs="Arial"/>
        </w:rPr>
        <w:t>Thurmond</w:t>
      </w:r>
      <w:r w:rsidR="00C3207C" w:rsidRPr="00673A83">
        <w:rPr>
          <w:rFonts w:hAnsi="Times New Roman"/>
          <w:b/>
          <w:w w:val="85"/>
          <w:sz w:val="36"/>
          <w:szCs w:val="22"/>
        </w:rPr>
        <w:t xml:space="preserve"> </w:t>
      </w:r>
      <w:r w:rsidR="00C3207C" w:rsidRPr="00F52C3F">
        <w:rPr>
          <w:rFonts w:hAnsi="Times New Roman"/>
          <w:b/>
          <w:w w:val="85"/>
          <w:sz w:val="36"/>
          <w:szCs w:val="22"/>
        </w:rPr>
        <w:tab/>
      </w:r>
      <w:r w:rsidR="007A4D8E" w:rsidRPr="00F52C3F">
        <w:rPr>
          <w:rFonts w:hAnsi="Times New Roman"/>
          <w:b/>
          <w:w w:val="85"/>
          <w:sz w:val="36"/>
          <w:szCs w:val="22"/>
        </w:rPr>
        <w:tab/>
      </w:r>
      <w:r w:rsidR="00C3207C" w:rsidRPr="00F52C3F">
        <w:rPr>
          <w:rFonts w:hAnsi="Times New Roman"/>
          <w:b/>
          <w:w w:val="85"/>
          <w:sz w:val="36"/>
          <w:szCs w:val="22"/>
        </w:rPr>
        <w:t>NOV</w:t>
      </w:r>
      <w:r w:rsidR="00C3207C" w:rsidRPr="00F52C3F">
        <w:rPr>
          <w:rFonts w:hAnsi="Times New Roman"/>
          <w:b/>
          <w:spacing w:val="-12"/>
          <w:w w:val="85"/>
          <w:sz w:val="36"/>
          <w:szCs w:val="22"/>
        </w:rPr>
        <w:t xml:space="preserve"> </w:t>
      </w:r>
      <w:r w:rsidR="007A4D8E" w:rsidRPr="00F52C3F">
        <w:rPr>
          <w:rFonts w:hAnsi="Times New Roman"/>
          <w:b/>
          <w:w w:val="85"/>
          <w:sz w:val="36"/>
          <w:szCs w:val="22"/>
        </w:rPr>
        <w:t>8</w:t>
      </w:r>
      <w:r w:rsidR="007A4D8E" w:rsidRPr="00F52C3F">
        <w:rPr>
          <w:rFonts w:hAnsi="Times New Roman"/>
          <w:b/>
          <w:spacing w:val="-53"/>
          <w:w w:val="85"/>
          <w:sz w:val="36"/>
          <w:szCs w:val="22"/>
        </w:rPr>
        <w:t xml:space="preserve"> </w:t>
      </w:r>
      <w:r w:rsidR="007A4D8E" w:rsidRPr="00F52C3F">
        <w:rPr>
          <w:rFonts w:hAnsi="Times New Roman"/>
          <w:b/>
          <w:w w:val="85"/>
          <w:sz w:val="36"/>
          <w:szCs w:val="22"/>
        </w:rPr>
        <w:t>2019</w:t>
      </w:r>
    </w:p>
    <w:p w14:paraId="488CD139" w14:textId="0371C74A" w:rsidR="006160B5" w:rsidRPr="00673A83" w:rsidRDefault="00AF28E8" w:rsidP="007A4D8E">
      <w:pPr>
        <w:ind w:right="2605"/>
        <w:rPr>
          <w:rFonts w:eastAsiaTheme="minorEastAsia" w:cs="Arial"/>
        </w:rPr>
      </w:pPr>
      <w:r w:rsidRPr="00673A83">
        <w:rPr>
          <w:rFonts w:eastAsiaTheme="minorEastAsia" w:cs="Arial"/>
        </w:rPr>
        <w:t>Superintendent</w:t>
      </w:r>
      <w:r w:rsidRPr="00673A83">
        <w:rPr>
          <w:rFonts w:eastAsiaTheme="minorEastAsia" w:cs="Arial"/>
        </w:rPr>
        <w:br/>
        <w:t>California</w:t>
      </w:r>
      <w:r w:rsidRPr="00673A83">
        <w:rPr>
          <w:rFonts w:eastAsiaTheme="minorEastAsia" w:cs="Arial"/>
          <w:spacing w:val="26"/>
        </w:rPr>
        <w:t xml:space="preserve"> </w:t>
      </w:r>
      <w:r w:rsidRPr="00673A83">
        <w:rPr>
          <w:rFonts w:eastAsiaTheme="minorEastAsia" w:cs="Arial"/>
        </w:rPr>
        <w:t>Department</w:t>
      </w:r>
      <w:r w:rsidRPr="00673A83">
        <w:rPr>
          <w:rFonts w:eastAsiaTheme="minorEastAsia" w:cs="Arial"/>
          <w:spacing w:val="42"/>
        </w:rPr>
        <w:t xml:space="preserve"> </w:t>
      </w:r>
      <w:r w:rsidRPr="00673A83">
        <w:rPr>
          <w:rFonts w:eastAsiaTheme="minorEastAsia" w:cs="Arial"/>
        </w:rPr>
        <w:t>of</w:t>
      </w:r>
      <w:r w:rsidRPr="00673A83">
        <w:rPr>
          <w:rFonts w:eastAsiaTheme="minorEastAsia" w:cs="Arial"/>
          <w:spacing w:val="5"/>
        </w:rPr>
        <w:t xml:space="preserve"> </w:t>
      </w:r>
      <w:r w:rsidRPr="00673A83">
        <w:rPr>
          <w:rFonts w:eastAsiaTheme="minorEastAsia" w:cs="Arial"/>
        </w:rPr>
        <w:t>Education</w:t>
      </w:r>
      <w:r w:rsidR="006160B5" w:rsidRPr="00673A83">
        <w:rPr>
          <w:rFonts w:eastAsiaTheme="minorEastAsia" w:cs="Arial"/>
        </w:rPr>
        <w:br/>
      </w:r>
      <w:r w:rsidRPr="00673A83">
        <w:rPr>
          <w:rFonts w:eastAsiaTheme="minorEastAsia" w:cs="Arial"/>
        </w:rPr>
        <w:t>1430</w:t>
      </w:r>
      <w:r w:rsidRPr="00673A83">
        <w:rPr>
          <w:rFonts w:eastAsiaTheme="minorEastAsia" w:cs="Arial"/>
          <w:spacing w:val="-14"/>
        </w:rPr>
        <w:t xml:space="preserve"> </w:t>
      </w:r>
      <w:r w:rsidRPr="00673A83">
        <w:rPr>
          <w:rFonts w:eastAsiaTheme="minorEastAsia" w:cs="Arial"/>
        </w:rPr>
        <w:t>N</w:t>
      </w:r>
      <w:r w:rsidRPr="00673A83">
        <w:rPr>
          <w:rFonts w:eastAsiaTheme="minorEastAsia" w:cs="Arial"/>
          <w:spacing w:val="29"/>
        </w:rPr>
        <w:t xml:space="preserve"> </w:t>
      </w:r>
      <w:r w:rsidRPr="00673A83">
        <w:rPr>
          <w:rFonts w:eastAsiaTheme="minorEastAsia" w:cs="Arial"/>
        </w:rPr>
        <w:t xml:space="preserve">Street, </w:t>
      </w:r>
    </w:p>
    <w:p w14:paraId="33E0A773" w14:textId="5D434F4C" w:rsidR="00AF28E8" w:rsidRPr="00673A83" w:rsidRDefault="00AF28E8" w:rsidP="007A4D8E">
      <w:pPr>
        <w:ind w:right="2605"/>
        <w:rPr>
          <w:rFonts w:eastAsiaTheme="minorEastAsia" w:cs="Arial"/>
        </w:rPr>
      </w:pPr>
      <w:r w:rsidRPr="00673A83">
        <w:rPr>
          <w:rFonts w:eastAsiaTheme="minorEastAsia" w:cs="Arial"/>
          <w:spacing w:val="1"/>
        </w:rPr>
        <w:t>Sacramento</w:t>
      </w:r>
      <w:r w:rsidRPr="00673A83">
        <w:rPr>
          <w:rFonts w:eastAsiaTheme="minorEastAsia" w:cs="Arial"/>
        </w:rPr>
        <w:t>,</w:t>
      </w:r>
      <w:r w:rsidRPr="00673A83">
        <w:rPr>
          <w:rFonts w:eastAsiaTheme="minorEastAsia" w:cs="Arial"/>
          <w:spacing w:val="6"/>
        </w:rPr>
        <w:t xml:space="preserve"> </w:t>
      </w:r>
      <w:r w:rsidRPr="00673A83">
        <w:rPr>
          <w:rFonts w:eastAsiaTheme="minorEastAsia" w:cs="Arial"/>
        </w:rPr>
        <w:t xml:space="preserve">CA </w:t>
      </w:r>
      <w:r w:rsidRPr="00673A83">
        <w:rPr>
          <w:rFonts w:eastAsiaTheme="minorEastAsia" w:cs="Arial"/>
          <w:spacing w:val="29"/>
        </w:rPr>
        <w:t xml:space="preserve"> </w:t>
      </w:r>
      <w:r w:rsidRPr="00673A83">
        <w:rPr>
          <w:rFonts w:eastAsiaTheme="minorEastAsia" w:cs="Arial"/>
        </w:rPr>
        <w:t>95814</w:t>
      </w:r>
    </w:p>
    <w:p w14:paraId="10E97BDE" w14:textId="2B235540" w:rsidR="006B4523" w:rsidRPr="00673A83" w:rsidRDefault="006B4523" w:rsidP="007A4D8E">
      <w:pPr>
        <w:widowControl w:val="0"/>
        <w:autoSpaceDE w:val="0"/>
        <w:autoSpaceDN w:val="0"/>
        <w:adjustRightInd w:val="0"/>
        <w:spacing w:before="150"/>
        <w:ind w:right="6970"/>
        <w:rPr>
          <w:rFonts w:eastAsiaTheme="minorEastAsia" w:cs="Arial"/>
        </w:rPr>
      </w:pPr>
      <w:r w:rsidRPr="00673A83">
        <w:rPr>
          <w:rFonts w:eastAsiaTheme="minorEastAsia" w:cs="Arial"/>
        </w:rPr>
        <w:t>Dr.</w:t>
      </w:r>
      <w:r w:rsidRPr="00673A83">
        <w:rPr>
          <w:rFonts w:eastAsiaTheme="minorEastAsia" w:cs="Arial"/>
          <w:spacing w:val="26"/>
        </w:rPr>
        <w:t xml:space="preserve"> </w:t>
      </w:r>
      <w:r w:rsidRPr="00673A83">
        <w:rPr>
          <w:rFonts w:eastAsiaTheme="minorEastAsia" w:cs="Arial"/>
        </w:rPr>
        <w:t>Linda</w:t>
      </w:r>
      <w:r w:rsidRPr="00673A83">
        <w:rPr>
          <w:rFonts w:eastAsiaTheme="minorEastAsia" w:cs="Arial"/>
          <w:spacing w:val="29"/>
        </w:rPr>
        <w:t xml:space="preserve"> </w:t>
      </w:r>
      <w:r w:rsidRPr="00673A83">
        <w:rPr>
          <w:rFonts w:eastAsiaTheme="minorEastAsia" w:cs="Arial"/>
        </w:rPr>
        <w:t>Darling-Hammond</w:t>
      </w:r>
      <w:r w:rsidRPr="00673A83">
        <w:rPr>
          <w:rFonts w:eastAsiaTheme="minorEastAsia" w:cs="Arial"/>
          <w:w w:val="102"/>
        </w:rPr>
        <w:t xml:space="preserve"> </w:t>
      </w:r>
      <w:r w:rsidR="00AF28E8" w:rsidRPr="00673A83">
        <w:rPr>
          <w:rFonts w:eastAsiaTheme="minorEastAsia" w:cs="Arial"/>
          <w:w w:val="102"/>
        </w:rPr>
        <w:br/>
      </w:r>
      <w:r w:rsidRPr="00673A83">
        <w:rPr>
          <w:rFonts w:eastAsiaTheme="minorEastAsia" w:cs="Arial"/>
        </w:rPr>
        <w:t>President</w:t>
      </w:r>
    </w:p>
    <w:p w14:paraId="68419B6F" w14:textId="328ADC13" w:rsidR="006B4523" w:rsidRPr="00673A83" w:rsidRDefault="006B4523" w:rsidP="007A4D8E">
      <w:pPr>
        <w:widowControl w:val="0"/>
        <w:autoSpaceDE w:val="0"/>
        <w:autoSpaceDN w:val="0"/>
        <w:adjustRightInd w:val="0"/>
        <w:spacing w:before="5"/>
        <w:ind w:right="6970"/>
        <w:rPr>
          <w:rFonts w:eastAsiaTheme="minorEastAsia" w:cs="Arial"/>
        </w:rPr>
      </w:pPr>
      <w:r w:rsidRPr="00673A83">
        <w:rPr>
          <w:rFonts w:eastAsiaTheme="minorEastAsia" w:cs="Arial"/>
        </w:rPr>
        <w:t>State</w:t>
      </w:r>
      <w:r w:rsidRPr="00673A83">
        <w:rPr>
          <w:rFonts w:eastAsiaTheme="minorEastAsia" w:cs="Arial"/>
          <w:spacing w:val="1"/>
        </w:rPr>
        <w:t xml:space="preserve"> </w:t>
      </w:r>
      <w:r w:rsidRPr="00673A83">
        <w:rPr>
          <w:rFonts w:eastAsiaTheme="minorEastAsia" w:cs="Arial"/>
        </w:rPr>
        <w:t>Board</w:t>
      </w:r>
      <w:r w:rsidRPr="00673A83">
        <w:rPr>
          <w:rFonts w:eastAsiaTheme="minorEastAsia" w:cs="Arial"/>
          <w:spacing w:val="22"/>
        </w:rPr>
        <w:t xml:space="preserve"> </w:t>
      </w:r>
      <w:r w:rsidRPr="00673A83">
        <w:rPr>
          <w:rFonts w:eastAsiaTheme="minorEastAsia" w:cs="Arial"/>
        </w:rPr>
        <w:t>of</w:t>
      </w:r>
      <w:r w:rsidRPr="00673A83">
        <w:rPr>
          <w:rFonts w:eastAsiaTheme="minorEastAsia" w:cs="Arial"/>
          <w:spacing w:val="11"/>
        </w:rPr>
        <w:t xml:space="preserve"> </w:t>
      </w:r>
      <w:r w:rsidRPr="00673A83">
        <w:rPr>
          <w:rFonts w:eastAsiaTheme="minorEastAsia" w:cs="Arial"/>
        </w:rPr>
        <w:t>Education</w:t>
      </w:r>
      <w:r w:rsidR="00AF28E8" w:rsidRPr="00673A83">
        <w:rPr>
          <w:rFonts w:eastAsiaTheme="minorEastAsia" w:cs="Arial"/>
        </w:rPr>
        <w:br/>
      </w:r>
      <w:r w:rsidRPr="00673A83">
        <w:rPr>
          <w:rFonts w:eastAsiaTheme="minorEastAsia" w:cs="Arial"/>
        </w:rPr>
        <w:t>1430</w:t>
      </w:r>
      <w:r w:rsidRPr="00673A83">
        <w:rPr>
          <w:rFonts w:eastAsiaTheme="minorEastAsia" w:cs="Arial"/>
          <w:spacing w:val="-19"/>
        </w:rPr>
        <w:t xml:space="preserve"> </w:t>
      </w:r>
      <w:r w:rsidRPr="00673A83">
        <w:rPr>
          <w:rFonts w:eastAsiaTheme="minorEastAsia" w:cs="Arial"/>
        </w:rPr>
        <w:t>N</w:t>
      </w:r>
      <w:r w:rsidRPr="00673A83">
        <w:rPr>
          <w:rFonts w:eastAsiaTheme="minorEastAsia" w:cs="Arial"/>
          <w:spacing w:val="34"/>
        </w:rPr>
        <w:t xml:space="preserve"> </w:t>
      </w:r>
      <w:r w:rsidRPr="00673A83">
        <w:rPr>
          <w:rFonts w:eastAsiaTheme="minorEastAsia" w:cs="Arial"/>
        </w:rPr>
        <w:t>Street,</w:t>
      </w:r>
      <w:r w:rsidRPr="00673A83">
        <w:rPr>
          <w:rFonts w:eastAsiaTheme="minorEastAsia" w:cs="Arial"/>
          <w:spacing w:val="22"/>
        </w:rPr>
        <w:t xml:space="preserve"> </w:t>
      </w:r>
      <w:r w:rsidR="00AF28E8" w:rsidRPr="00673A83">
        <w:rPr>
          <w:rFonts w:eastAsiaTheme="minorEastAsia" w:cs="Arial"/>
        </w:rPr>
        <w:t>Room</w:t>
      </w:r>
      <w:r w:rsidRPr="00673A83">
        <w:rPr>
          <w:rFonts w:eastAsiaTheme="minorEastAsia" w:cs="Arial"/>
          <w:spacing w:val="15"/>
        </w:rPr>
        <w:t xml:space="preserve"> </w:t>
      </w:r>
      <w:r w:rsidRPr="00673A83">
        <w:rPr>
          <w:rFonts w:eastAsiaTheme="minorEastAsia" w:cs="Arial"/>
        </w:rPr>
        <w:t>5111</w:t>
      </w:r>
    </w:p>
    <w:p w14:paraId="6E4BB879" w14:textId="6C0551E4" w:rsidR="00AF28E8" w:rsidRPr="00673A83" w:rsidRDefault="006B4523" w:rsidP="007A4D8E">
      <w:pPr>
        <w:widowControl w:val="0"/>
        <w:autoSpaceDE w:val="0"/>
        <w:autoSpaceDN w:val="0"/>
        <w:adjustRightInd w:val="0"/>
        <w:spacing w:after="240"/>
        <w:ind w:right="6970"/>
        <w:rPr>
          <w:rFonts w:eastAsiaTheme="minorEastAsia" w:cs="Arial"/>
        </w:rPr>
      </w:pPr>
      <w:r w:rsidRPr="00673A83">
        <w:rPr>
          <w:rFonts w:eastAsiaTheme="minorEastAsia" w:cs="Arial"/>
        </w:rPr>
        <w:t>Sacramento,</w:t>
      </w:r>
      <w:r w:rsidRPr="00673A83">
        <w:rPr>
          <w:rFonts w:eastAsiaTheme="minorEastAsia" w:cs="Arial"/>
          <w:spacing w:val="31"/>
        </w:rPr>
        <w:t xml:space="preserve"> </w:t>
      </w:r>
      <w:r w:rsidRPr="00673A83">
        <w:rPr>
          <w:rFonts w:eastAsiaTheme="minorEastAsia" w:cs="Arial"/>
        </w:rPr>
        <w:t xml:space="preserve">CA </w:t>
      </w:r>
      <w:r w:rsidRPr="00673A83">
        <w:rPr>
          <w:rFonts w:eastAsiaTheme="minorEastAsia" w:cs="Arial"/>
          <w:spacing w:val="24"/>
        </w:rPr>
        <w:t xml:space="preserve"> </w:t>
      </w:r>
      <w:r w:rsidRPr="00673A83">
        <w:rPr>
          <w:rFonts w:eastAsiaTheme="minorEastAsia" w:cs="Arial"/>
        </w:rPr>
        <w:t>95814</w:t>
      </w:r>
    </w:p>
    <w:p w14:paraId="36BDF7AC" w14:textId="0F212461" w:rsidR="00AF28E8" w:rsidRPr="00673A83" w:rsidRDefault="006B4523" w:rsidP="007A4D8E">
      <w:pPr>
        <w:widowControl w:val="0"/>
        <w:autoSpaceDE w:val="0"/>
        <w:autoSpaceDN w:val="0"/>
        <w:adjustRightInd w:val="0"/>
        <w:spacing w:after="240"/>
        <w:ind w:right="-4050"/>
        <w:rPr>
          <w:rFonts w:eastAsiaTheme="minorEastAsia" w:cs="Arial"/>
          <w:highlight w:val="yellow"/>
        </w:rPr>
      </w:pPr>
      <w:r w:rsidRPr="00673A83">
        <w:rPr>
          <w:rFonts w:eastAsiaTheme="minorEastAsia" w:cs="Arial"/>
        </w:rPr>
        <w:t>Dear</w:t>
      </w:r>
      <w:r w:rsidRPr="00673A83">
        <w:rPr>
          <w:rFonts w:eastAsiaTheme="minorEastAsia" w:cs="Arial"/>
          <w:spacing w:val="29"/>
        </w:rPr>
        <w:t xml:space="preserve"> </w:t>
      </w:r>
      <w:r w:rsidR="00AF28E8" w:rsidRPr="00673A83">
        <w:rPr>
          <w:rFonts w:eastAsiaTheme="minorEastAsia" w:cs="Arial"/>
        </w:rPr>
        <w:t>Superintendent</w:t>
      </w:r>
      <w:r w:rsidR="00AF28E8" w:rsidRPr="00673A83">
        <w:rPr>
          <w:rFonts w:eastAsiaTheme="minorEastAsia" w:cs="Arial"/>
          <w:spacing w:val="41"/>
        </w:rPr>
        <w:t xml:space="preserve"> </w:t>
      </w:r>
      <w:r w:rsidR="00AF28E8" w:rsidRPr="00673A83">
        <w:rPr>
          <w:rFonts w:eastAsiaTheme="minorEastAsia" w:cs="Arial"/>
        </w:rPr>
        <w:t xml:space="preserve">Thurmond and </w:t>
      </w:r>
      <w:r w:rsidRPr="00673A83">
        <w:rPr>
          <w:rFonts w:eastAsiaTheme="minorEastAsia" w:cs="Arial"/>
        </w:rPr>
        <w:t>President</w:t>
      </w:r>
      <w:r w:rsidRPr="00673A83">
        <w:rPr>
          <w:rFonts w:eastAsiaTheme="minorEastAsia" w:cs="Arial"/>
          <w:spacing w:val="25"/>
        </w:rPr>
        <w:t xml:space="preserve"> </w:t>
      </w:r>
      <w:r w:rsidR="00AF28E8" w:rsidRPr="00673A83">
        <w:rPr>
          <w:rFonts w:eastAsiaTheme="minorEastAsia" w:cs="Arial"/>
        </w:rPr>
        <w:t xml:space="preserve">Darling-Hammond: </w:t>
      </w:r>
    </w:p>
    <w:p w14:paraId="14B4D835" w14:textId="713031EB" w:rsidR="00AF28E8" w:rsidRPr="00673A83" w:rsidRDefault="00AF28E8" w:rsidP="007A4D8E">
      <w:pPr>
        <w:spacing w:after="240"/>
        <w:ind w:right="1120"/>
      </w:pPr>
      <w:r w:rsidRPr="00673A83">
        <w:t xml:space="preserve">I am writing in response to California's request to the U.S. Department of Education (Department) on December 10, 2018 to amend its approved consolidated State plan under the Elementary and Secondary Education Act of 1965 (ESEA), as amended by </w:t>
      </w:r>
      <w:proofErr w:type="gramStart"/>
      <w:r w:rsidRPr="00673A83">
        <w:t>the Every</w:t>
      </w:r>
      <w:proofErr w:type="gramEnd"/>
      <w:r w:rsidRPr="00673A83">
        <w:t xml:space="preserve"> Student Succeeds Act. Prior to implementing any revisions to its approved consolidated State plan, a State must submit its proposed amendments to the U.S. Department of Education (the Department) for review and approval.</w:t>
      </w:r>
    </w:p>
    <w:p w14:paraId="6EA70CEA" w14:textId="5C3D4574" w:rsidR="00AF28E8" w:rsidRPr="00673A83" w:rsidRDefault="00AF28E8" w:rsidP="007A4D8E">
      <w:pPr>
        <w:spacing w:after="240"/>
        <w:ind w:right="1120"/>
      </w:pPr>
      <w:r w:rsidRPr="00673A83">
        <w:t>I have determined that the amended request meets the requirements in the ESEA and, for this reason, I am approving California's amended State plan. A summary of California's amendments is enclosed. This letter, as well as California’s revised ESEA consolidated State plan, will be posted on the Department’s website. Any further requests to amend California's ESEA consolidated State plan must be submitted to the Department for review and approval.</w:t>
      </w:r>
    </w:p>
    <w:p w14:paraId="59FB6DEB" w14:textId="77777777" w:rsidR="001C2AEB" w:rsidRPr="00673A83" w:rsidRDefault="00AF28E8" w:rsidP="007A4D8E">
      <w:pPr>
        <w:spacing w:after="240"/>
        <w:ind w:right="1120"/>
        <w:sectPr w:rsidR="001C2AEB" w:rsidRPr="00673A83" w:rsidSect="00C338E2">
          <w:type w:val="continuous"/>
          <w:pgSz w:w="12240" w:h="15840"/>
          <w:pgMar w:top="40" w:right="0" w:bottom="280" w:left="980" w:header="720" w:footer="720" w:gutter="0"/>
          <w:cols w:space="720"/>
          <w:docGrid w:linePitch="326"/>
        </w:sectPr>
      </w:pPr>
      <w:r w:rsidRPr="00673A83">
        <w:t>In reviewing the amendments and through conversations with your staff, the Department has determined that California is not meeting the requirements in section 1111(c)(4)(E) of the ESEA when calculating its Academic Achievement indicator. The denominator of that calculation must be the greater of 95 percent of all students (and each subgroup) or the number of students tested. In the event that fewer than 95 percent of students are assessed in a particular subject, the numerator must include the number of non-participants necessary to reach 95 percent. Because California is using scale scores in its Academic Achievement indicator, these students must be assigned the lowest possible scale score.</w:t>
      </w:r>
    </w:p>
    <w:p w14:paraId="54F036DE" w14:textId="1A56CB52" w:rsidR="00AF28E8" w:rsidRPr="00673A83" w:rsidRDefault="00AF28E8" w:rsidP="007A4D8E">
      <w:pPr>
        <w:spacing w:after="240"/>
        <w:ind w:right="1120"/>
        <w:rPr>
          <w:rFonts w:ascii="Times New Roman" w:hAnsi="Times New Roman"/>
          <w:w w:val="105"/>
          <w:sz w:val="23"/>
          <w:szCs w:val="23"/>
        </w:rPr>
      </w:pPr>
      <w:r w:rsidRPr="00673A83">
        <w:lastRenderedPageBreak/>
        <w:t>California's fiscal year (FY) 2019 Title I, Part A grant award is on "high-risk" status based on California's failure to include the Progress in Achieving English La</w:t>
      </w:r>
      <w:r w:rsidR="002918A2" w:rsidRPr="00673A83">
        <w:t xml:space="preserve">nguage Proficiency indicator in </w:t>
      </w:r>
      <w:r w:rsidRPr="00673A83">
        <w:t xml:space="preserve">differentiating among schools. It is my understanding that California intends to address this matter by identifying schools for comprehensive support and improvement (CSI) </w:t>
      </w:r>
      <w:r w:rsidR="002918A2" w:rsidRPr="00673A83">
        <w:t>and additional targeted s</w:t>
      </w:r>
      <w:r w:rsidR="001F0E0D" w:rsidRPr="00673A83">
        <w:t>upport an</w:t>
      </w:r>
      <w:r w:rsidRPr="00673A83">
        <w:t xml:space="preserve">d improvement (ATSI) in fall 2019 based on data from the 2018-2019 school year. California will not, however, simultaneously correct the calculation of the Academic Achievement indicator. As a result, pursuant to the authority in 2 C.F.R. §§ 200.207 and 3474.10, I am amending California's FY 2019 Title I, Part A grant award's "high-risk" status to include this additional concern. To resolve this matter, California must modify and submit its business rules for calculating the Academic Achievement indicator and submit an amendment to its consolidated State plan to reflect how the State will meet the requirements in section </w:t>
      </w:r>
      <w:r w:rsidR="001F0E0D" w:rsidRPr="00673A83">
        <w:br/>
        <w:t xml:space="preserve">1111 </w:t>
      </w:r>
      <w:r w:rsidRPr="00673A83">
        <w:t>(c)(4)(E) of the ESEA. Moreover, California must again identify schools for CSI and ATSI by the beginning of the 2020-2021 school year based on data from the 2019-2020 school year, correctly calculating the Academic Achievement indicator, and require any school not already identified in fall 2019 to begin implementing a CSI or ATSI plan in the 2020-2021 school year.</w:t>
      </w:r>
    </w:p>
    <w:p w14:paraId="1E75CC60" w14:textId="77777777" w:rsidR="00AF28E8" w:rsidRPr="00673A83" w:rsidRDefault="00AF28E8" w:rsidP="007A4D8E">
      <w:pPr>
        <w:widowControl w:val="0"/>
        <w:autoSpaceDE w:val="0"/>
        <w:autoSpaceDN w:val="0"/>
        <w:spacing w:after="240"/>
        <w:ind w:right="1276"/>
        <w:rPr>
          <w:rFonts w:cs="Arial"/>
        </w:rPr>
      </w:pPr>
      <w:r w:rsidRPr="00673A83">
        <w:rPr>
          <w:rFonts w:cs="Arial"/>
          <w:w w:val="105"/>
        </w:rPr>
        <w:t>In order to remove California's high-risk status for the FY 2019 Title I, Part A grant award, California must provide evidence of the following:</w:t>
      </w:r>
    </w:p>
    <w:p w14:paraId="0E820C81" w14:textId="77777777" w:rsidR="006160B5" w:rsidRPr="00673A83" w:rsidRDefault="006160B5" w:rsidP="007A4D8E">
      <w:pPr>
        <w:numPr>
          <w:ilvl w:val="0"/>
          <w:numId w:val="29"/>
        </w:numPr>
        <w:spacing w:after="240"/>
        <w:ind w:right="1140"/>
        <w:rPr>
          <w:rFonts w:cs="Arial"/>
        </w:rPr>
      </w:pPr>
      <w:r w:rsidRPr="00673A83">
        <w:rPr>
          <w:rFonts w:cs="Arial"/>
        </w:rPr>
        <w:t>It used the Progress in Achieving English Language Proficiency indicator to identify schools for CSI and ATSI in fall 2019 based on data from the 2018-2019 school year.</w:t>
      </w:r>
    </w:p>
    <w:p w14:paraId="2E266F48" w14:textId="77777777" w:rsidR="006160B5" w:rsidRPr="00673A83" w:rsidRDefault="006160B5" w:rsidP="007A4D8E">
      <w:pPr>
        <w:numPr>
          <w:ilvl w:val="0"/>
          <w:numId w:val="29"/>
        </w:numPr>
        <w:spacing w:after="240"/>
        <w:ind w:right="1140"/>
        <w:rPr>
          <w:rFonts w:cs="Arial"/>
        </w:rPr>
      </w:pPr>
      <w:r w:rsidRPr="00673A83">
        <w:rPr>
          <w:rFonts w:cs="Arial"/>
        </w:rPr>
        <w:t>It modified and submitted to the Department its business rules for calculating its Academic Achievement indicator in accordance with the requirements in section 1111(c)(4)(E) of the ESEA.</w:t>
      </w:r>
    </w:p>
    <w:p w14:paraId="1387DC66" w14:textId="77777777" w:rsidR="006160B5" w:rsidRPr="00673A83" w:rsidRDefault="006160B5" w:rsidP="007A4D8E">
      <w:pPr>
        <w:numPr>
          <w:ilvl w:val="0"/>
          <w:numId w:val="29"/>
        </w:numPr>
        <w:spacing w:after="240"/>
        <w:ind w:right="1140"/>
        <w:rPr>
          <w:rFonts w:cs="Arial"/>
        </w:rPr>
      </w:pPr>
      <w:r w:rsidRPr="00673A83">
        <w:rPr>
          <w:rFonts w:cs="Arial"/>
        </w:rPr>
        <w:t xml:space="preserve">It submitted an amendment to its consolidated State plan to reflect correct </w:t>
      </w:r>
      <w:r w:rsidRPr="00673A83">
        <w:rPr>
          <w:rFonts w:cs="Arial"/>
        </w:rPr>
        <w:br/>
        <w:t>calculation of the Academic Achievement indicator in accordance with the</w:t>
      </w:r>
      <w:r w:rsidRPr="00673A83">
        <w:rPr>
          <w:rFonts w:cs="Arial"/>
        </w:rPr>
        <w:br/>
        <w:t xml:space="preserve"> requirements in section 1 111(c)(4)(E) of the ESEA.</w:t>
      </w:r>
    </w:p>
    <w:p w14:paraId="5E1EF438" w14:textId="77777777" w:rsidR="006160B5" w:rsidRPr="00673A83" w:rsidRDefault="006160B5" w:rsidP="007A4D8E">
      <w:pPr>
        <w:numPr>
          <w:ilvl w:val="0"/>
          <w:numId w:val="29"/>
        </w:numPr>
        <w:spacing w:after="240"/>
        <w:ind w:right="1140"/>
        <w:rPr>
          <w:rFonts w:cs="Arial"/>
        </w:rPr>
      </w:pPr>
      <w:r w:rsidRPr="00673A83">
        <w:rPr>
          <w:rFonts w:cs="Arial"/>
        </w:rPr>
        <w:t>It identified schools for CSI and ATSI in fall 2020 based on a system of annual meaningful differentiation that meets the requirements in ESEA section 1111(c)(4)(C) using data from the 2019-2020 school year, and calculating the Academic Achievement indicator in accordance with the requirements in section 1111(c)(4)(E) of the ESEA.</w:t>
      </w:r>
    </w:p>
    <w:p w14:paraId="648BE6E7" w14:textId="77777777" w:rsidR="006160B5" w:rsidRPr="00673A83" w:rsidRDefault="006160B5" w:rsidP="007A4D8E">
      <w:pPr>
        <w:numPr>
          <w:ilvl w:val="0"/>
          <w:numId w:val="29"/>
        </w:numPr>
        <w:spacing w:after="240"/>
        <w:ind w:right="1140"/>
        <w:rPr>
          <w:rFonts w:cs="Arial"/>
        </w:rPr>
      </w:pPr>
      <w:r w:rsidRPr="00673A83">
        <w:rPr>
          <w:rFonts w:cs="Arial"/>
        </w:rPr>
        <w:t>It required any school not already identified in fall 2019 to begin implementing a CSI or ATSI plan in the 2020-2021 school year.</w:t>
      </w:r>
    </w:p>
    <w:p w14:paraId="4483142D" w14:textId="17A7E697" w:rsidR="00AF28E8" w:rsidRPr="00673A83" w:rsidRDefault="00AF28E8" w:rsidP="007A4D8E">
      <w:pPr>
        <w:widowControl w:val="0"/>
        <w:autoSpaceDE w:val="0"/>
        <w:autoSpaceDN w:val="0"/>
        <w:spacing w:before="240"/>
        <w:ind w:right="1195"/>
        <w:rPr>
          <w:rFonts w:cs="Arial"/>
        </w:rPr>
      </w:pPr>
      <w:r w:rsidRPr="00673A83">
        <w:rPr>
          <w:rFonts w:cs="Arial"/>
          <w:w w:val="105"/>
        </w:rPr>
        <w:t xml:space="preserve">If </w:t>
      </w:r>
      <w:r w:rsidRPr="00673A83">
        <w:rPr>
          <w:rFonts w:cs="Arial"/>
          <w:spacing w:val="-4"/>
          <w:w w:val="105"/>
        </w:rPr>
        <w:t xml:space="preserve">California </w:t>
      </w:r>
      <w:r w:rsidRPr="00673A83">
        <w:rPr>
          <w:rFonts w:cs="Arial"/>
          <w:w w:val="105"/>
        </w:rPr>
        <w:t xml:space="preserve">fails to meet these requirements, the Department may take additional enforcement action, including withholding a portion of the State's Title </w:t>
      </w:r>
      <w:r w:rsidRPr="00673A83">
        <w:rPr>
          <w:rFonts w:cs="Arial"/>
          <w:spacing w:val="-6"/>
          <w:w w:val="105"/>
        </w:rPr>
        <w:t xml:space="preserve">I, </w:t>
      </w:r>
      <w:r w:rsidRPr="00673A83">
        <w:rPr>
          <w:rFonts w:cs="Arial"/>
          <w:w w:val="105"/>
        </w:rPr>
        <w:t xml:space="preserve">Part A administrative funds, consistent </w:t>
      </w:r>
      <w:r w:rsidRPr="00673A83">
        <w:rPr>
          <w:rFonts w:cs="Arial"/>
          <w:spacing w:val="-4"/>
          <w:w w:val="105"/>
        </w:rPr>
        <w:t xml:space="preserve">with </w:t>
      </w:r>
      <w:r w:rsidRPr="00673A83">
        <w:rPr>
          <w:rFonts w:cs="Arial"/>
          <w:w w:val="105"/>
        </w:rPr>
        <w:t xml:space="preserve">section </w:t>
      </w:r>
      <w:r w:rsidR="001F0E0D" w:rsidRPr="00673A83">
        <w:rPr>
          <w:rFonts w:cs="Arial"/>
          <w:w w:val="105"/>
        </w:rPr>
        <w:t>1111</w:t>
      </w:r>
      <w:r w:rsidRPr="00673A83">
        <w:rPr>
          <w:rFonts w:cs="Arial"/>
          <w:w w:val="105"/>
        </w:rPr>
        <w:t>(a)(7) of the</w:t>
      </w:r>
      <w:r w:rsidRPr="00673A83">
        <w:rPr>
          <w:rFonts w:cs="Arial"/>
          <w:spacing w:val="50"/>
          <w:w w:val="105"/>
        </w:rPr>
        <w:t xml:space="preserve"> </w:t>
      </w:r>
      <w:r w:rsidRPr="00673A83">
        <w:rPr>
          <w:rFonts w:cs="Arial"/>
          <w:spacing w:val="-5"/>
          <w:w w:val="105"/>
        </w:rPr>
        <w:t>ESEA.</w:t>
      </w:r>
    </w:p>
    <w:p w14:paraId="257EF60C" w14:textId="0934BB7E" w:rsidR="001F0E0D" w:rsidRPr="00673A83" w:rsidRDefault="00AF28E8" w:rsidP="007A4D8E">
      <w:pPr>
        <w:widowControl w:val="0"/>
        <w:autoSpaceDE w:val="0"/>
        <w:autoSpaceDN w:val="0"/>
        <w:spacing w:before="240"/>
        <w:ind w:right="1195"/>
        <w:rPr>
          <w:rFonts w:cs="Arial"/>
          <w:w w:val="105"/>
        </w:rPr>
        <w:sectPr w:rsidR="001F0E0D" w:rsidRPr="00673A83" w:rsidSect="00C338E2">
          <w:pgSz w:w="12240" w:h="15840"/>
          <w:pgMar w:top="40" w:right="0" w:bottom="280" w:left="980" w:header="720" w:footer="720" w:gutter="0"/>
          <w:cols w:space="720"/>
          <w:docGrid w:linePitch="326"/>
        </w:sectPr>
      </w:pPr>
      <w:r w:rsidRPr="00673A83">
        <w:rPr>
          <w:rFonts w:cs="Arial"/>
          <w:w w:val="105"/>
        </w:rPr>
        <w:t xml:space="preserve">California may request reconsideration of its amended "high-risk" designation for Title I, Part A by submitting to me in writing, no later than 10 business days from the date of this letter, a detailed description setting forth the basis for its belief that this designation is improper, including the specific facts that support its position. If California chooses to request such reconsideration, that request must be submitted via e-mail to: </w:t>
      </w:r>
      <w:r w:rsidR="00F72418" w:rsidRPr="00673A83">
        <w:rPr>
          <w:rFonts w:cs="Arial"/>
          <w:w w:val="105"/>
        </w:rPr>
        <w:br/>
      </w:r>
      <w:hyperlink r:id="rId15">
        <w:r w:rsidRPr="00673A83">
          <w:rPr>
            <w:rFonts w:cs="Arial"/>
            <w:w w:val="105"/>
            <w:u w:val="single"/>
          </w:rPr>
          <w:t>OESE.titlei-a@ed.gov.</w:t>
        </w:r>
      </w:hyperlink>
      <w:r w:rsidRPr="00673A83">
        <w:rPr>
          <w:rFonts w:cs="Arial"/>
          <w:w w:val="105"/>
        </w:rPr>
        <w:t xml:space="preserve"> </w:t>
      </w:r>
      <w:proofErr w:type="spellStart"/>
      <w:r w:rsidRPr="00673A83">
        <w:rPr>
          <w:rFonts w:cs="Arial"/>
          <w:w w:val="105"/>
        </w:rPr>
        <w:t>lf</w:t>
      </w:r>
      <w:proofErr w:type="spellEnd"/>
      <w:r w:rsidR="001F0E0D" w:rsidRPr="00673A83">
        <w:rPr>
          <w:rFonts w:cs="Arial"/>
          <w:w w:val="105"/>
        </w:rPr>
        <w:t xml:space="preserve"> </w:t>
      </w:r>
      <w:r w:rsidRPr="00673A83">
        <w:rPr>
          <w:rFonts w:cs="Arial"/>
          <w:w w:val="105"/>
        </w:rPr>
        <w:t>l do not receive a request for reconsideration within 10 business days, California's "high-risk" status for Title I, Part A will be considered final, and will be lifted only upon evidence of its completion of the actions set forth above.</w:t>
      </w:r>
    </w:p>
    <w:p w14:paraId="22B4CC07" w14:textId="5210E13C" w:rsidR="001F0E0D" w:rsidRPr="00673A83" w:rsidRDefault="00AF28E8" w:rsidP="007A4D8E">
      <w:pPr>
        <w:ind w:right="1180"/>
      </w:pPr>
      <w:r w:rsidRPr="00673A83">
        <w:rPr>
          <w:rFonts w:cs="Arial"/>
          <w:w w:val="105"/>
        </w:rPr>
        <w:lastRenderedPageBreak/>
        <w:t xml:space="preserve">Please be aware that approval of the amendments to California's consolidated State plan is not a determination that all the information and data included in the amended State plan comply with Federal civil rights requirements, including Title VI of the Civil Rights Act of 1964, Title IX of the Education Amendments of 1972, Section 504 of the Rehabilitation Act of </w:t>
      </w:r>
      <w:r w:rsidRPr="00673A83">
        <w:rPr>
          <w:rFonts w:cs="Arial"/>
          <w:spacing w:val="-4"/>
          <w:w w:val="105"/>
        </w:rPr>
        <w:t xml:space="preserve">1973, </w:t>
      </w:r>
      <w:r w:rsidRPr="00673A83">
        <w:rPr>
          <w:rFonts w:cs="Arial"/>
          <w:w w:val="105"/>
        </w:rPr>
        <w:t>Title II of the Americans</w:t>
      </w:r>
      <w:r w:rsidRPr="00673A83">
        <w:rPr>
          <w:rFonts w:cs="Arial"/>
          <w:spacing w:val="2"/>
          <w:w w:val="105"/>
        </w:rPr>
        <w:t xml:space="preserve"> </w:t>
      </w:r>
      <w:r w:rsidRPr="00673A83">
        <w:rPr>
          <w:rFonts w:cs="Arial"/>
          <w:w w:val="105"/>
        </w:rPr>
        <w:t>with</w:t>
      </w:r>
      <w:r w:rsidRPr="00673A83">
        <w:rPr>
          <w:rFonts w:cs="Arial"/>
          <w:spacing w:val="-20"/>
          <w:w w:val="105"/>
        </w:rPr>
        <w:t xml:space="preserve"> </w:t>
      </w:r>
      <w:r w:rsidRPr="00673A83">
        <w:rPr>
          <w:rFonts w:cs="Arial"/>
          <w:w w:val="105"/>
        </w:rPr>
        <w:t>Disabilities</w:t>
      </w:r>
      <w:r w:rsidRPr="00673A83">
        <w:rPr>
          <w:rFonts w:cs="Arial"/>
          <w:spacing w:val="-1"/>
          <w:w w:val="105"/>
        </w:rPr>
        <w:t xml:space="preserve"> </w:t>
      </w:r>
      <w:r w:rsidRPr="00673A83">
        <w:rPr>
          <w:rFonts w:cs="Arial"/>
          <w:w w:val="105"/>
        </w:rPr>
        <w:t>Act,</w:t>
      </w:r>
      <w:r w:rsidRPr="00673A83">
        <w:rPr>
          <w:rFonts w:cs="Arial"/>
          <w:spacing w:val="-19"/>
          <w:w w:val="105"/>
        </w:rPr>
        <w:t xml:space="preserve"> </w:t>
      </w:r>
      <w:r w:rsidRPr="00673A83">
        <w:rPr>
          <w:rFonts w:cs="Arial"/>
          <w:w w:val="105"/>
        </w:rPr>
        <w:t>and</w:t>
      </w:r>
      <w:r w:rsidRPr="00673A83">
        <w:rPr>
          <w:rFonts w:cs="Arial"/>
          <w:spacing w:val="-16"/>
          <w:w w:val="105"/>
        </w:rPr>
        <w:t xml:space="preserve"> </w:t>
      </w:r>
      <w:r w:rsidRPr="00673A83">
        <w:rPr>
          <w:rFonts w:cs="Arial"/>
          <w:w w:val="105"/>
        </w:rPr>
        <w:t>requirements</w:t>
      </w:r>
      <w:r w:rsidRPr="00673A83">
        <w:rPr>
          <w:rFonts w:cs="Arial"/>
          <w:spacing w:val="-1"/>
          <w:w w:val="105"/>
        </w:rPr>
        <w:t xml:space="preserve"> </w:t>
      </w:r>
      <w:r w:rsidRPr="00673A83">
        <w:rPr>
          <w:rFonts w:cs="Arial"/>
          <w:w w:val="105"/>
        </w:rPr>
        <w:t>under</w:t>
      </w:r>
      <w:r w:rsidRPr="00673A83">
        <w:rPr>
          <w:rFonts w:cs="Arial"/>
          <w:spacing w:val="-18"/>
          <w:w w:val="105"/>
        </w:rPr>
        <w:t xml:space="preserve"> </w:t>
      </w:r>
      <w:r w:rsidRPr="00673A83">
        <w:rPr>
          <w:rFonts w:cs="Arial"/>
          <w:w w:val="105"/>
        </w:rPr>
        <w:t>the</w:t>
      </w:r>
      <w:r w:rsidRPr="00673A83">
        <w:rPr>
          <w:rFonts w:cs="Arial"/>
          <w:spacing w:val="-1"/>
          <w:w w:val="105"/>
        </w:rPr>
        <w:t xml:space="preserve"> </w:t>
      </w:r>
      <w:r w:rsidRPr="00673A83">
        <w:rPr>
          <w:rFonts w:cs="Arial"/>
          <w:w w:val="105"/>
        </w:rPr>
        <w:t>Individuals</w:t>
      </w:r>
      <w:r w:rsidRPr="00673A83">
        <w:rPr>
          <w:rFonts w:cs="Arial"/>
          <w:spacing w:val="-10"/>
          <w:w w:val="105"/>
        </w:rPr>
        <w:t xml:space="preserve"> </w:t>
      </w:r>
      <w:r w:rsidRPr="00673A83">
        <w:rPr>
          <w:rFonts w:cs="Arial"/>
          <w:w w:val="105"/>
        </w:rPr>
        <w:t>with</w:t>
      </w:r>
      <w:r w:rsidRPr="00673A83">
        <w:rPr>
          <w:rFonts w:cs="Arial"/>
          <w:spacing w:val="-19"/>
          <w:w w:val="105"/>
        </w:rPr>
        <w:t xml:space="preserve"> </w:t>
      </w:r>
      <w:r w:rsidRPr="00673A83">
        <w:rPr>
          <w:rFonts w:cs="Arial"/>
          <w:w w:val="105"/>
        </w:rPr>
        <w:t>Disabilities</w:t>
      </w:r>
      <w:r w:rsidRPr="00673A83">
        <w:rPr>
          <w:rFonts w:cs="Arial"/>
          <w:spacing w:val="-3"/>
          <w:w w:val="105"/>
        </w:rPr>
        <w:t xml:space="preserve"> </w:t>
      </w:r>
      <w:r w:rsidRPr="00673A83">
        <w:rPr>
          <w:rFonts w:cs="Arial"/>
          <w:w w:val="105"/>
        </w:rPr>
        <w:t>Education Act.</w:t>
      </w:r>
      <w:r w:rsidRPr="00673A83">
        <w:rPr>
          <w:rFonts w:cs="Arial"/>
          <w:spacing w:val="-9"/>
          <w:w w:val="105"/>
        </w:rPr>
        <w:t xml:space="preserve"> </w:t>
      </w:r>
      <w:r w:rsidRPr="00673A83">
        <w:rPr>
          <w:rFonts w:cs="Arial"/>
          <w:w w:val="105"/>
        </w:rPr>
        <w:t>It</w:t>
      </w:r>
      <w:r w:rsidRPr="00673A83">
        <w:rPr>
          <w:rFonts w:cs="Arial"/>
          <w:spacing w:val="-15"/>
          <w:w w:val="105"/>
        </w:rPr>
        <w:t xml:space="preserve"> </w:t>
      </w:r>
      <w:r w:rsidRPr="00673A83">
        <w:rPr>
          <w:rFonts w:cs="Arial"/>
          <w:w w:val="105"/>
        </w:rPr>
        <w:t>is</w:t>
      </w:r>
      <w:r w:rsidRPr="00673A83">
        <w:rPr>
          <w:rFonts w:cs="Arial"/>
          <w:spacing w:val="-8"/>
          <w:w w:val="105"/>
        </w:rPr>
        <w:t xml:space="preserve"> </w:t>
      </w:r>
      <w:r w:rsidRPr="00673A83">
        <w:rPr>
          <w:rFonts w:cs="Arial"/>
          <w:spacing w:val="-4"/>
          <w:w w:val="105"/>
        </w:rPr>
        <w:t>California'</w:t>
      </w:r>
      <w:r w:rsidRPr="00673A83">
        <w:rPr>
          <w:rFonts w:cs="Arial"/>
          <w:spacing w:val="-37"/>
          <w:w w:val="105"/>
        </w:rPr>
        <w:t xml:space="preserve"> </w:t>
      </w:r>
      <w:r w:rsidRPr="00673A83">
        <w:rPr>
          <w:rFonts w:cs="Arial"/>
          <w:w w:val="105"/>
        </w:rPr>
        <w:t>s</w:t>
      </w:r>
      <w:r w:rsidRPr="00673A83">
        <w:rPr>
          <w:rFonts w:cs="Arial"/>
          <w:spacing w:val="-6"/>
          <w:w w:val="105"/>
        </w:rPr>
        <w:t xml:space="preserve"> </w:t>
      </w:r>
      <w:r w:rsidRPr="00673A83">
        <w:rPr>
          <w:rFonts w:cs="Arial"/>
          <w:w w:val="105"/>
        </w:rPr>
        <w:t>responsibility</w:t>
      </w:r>
      <w:r w:rsidRPr="00673A83">
        <w:rPr>
          <w:rFonts w:cs="Arial"/>
          <w:spacing w:val="-20"/>
          <w:w w:val="105"/>
        </w:rPr>
        <w:t xml:space="preserve"> </w:t>
      </w:r>
      <w:r w:rsidRPr="00673A83">
        <w:rPr>
          <w:rFonts w:cs="Arial"/>
          <w:w w:val="105"/>
        </w:rPr>
        <w:t>to</w:t>
      </w:r>
      <w:r w:rsidRPr="00673A83">
        <w:rPr>
          <w:rFonts w:cs="Arial"/>
          <w:spacing w:val="3"/>
          <w:w w:val="105"/>
        </w:rPr>
        <w:t xml:space="preserve"> </w:t>
      </w:r>
      <w:r w:rsidRPr="00673A83">
        <w:rPr>
          <w:rFonts w:cs="Arial"/>
          <w:w w:val="105"/>
        </w:rPr>
        <w:t>comply</w:t>
      </w:r>
      <w:r w:rsidRPr="00673A83">
        <w:rPr>
          <w:rFonts w:cs="Arial"/>
          <w:spacing w:val="13"/>
          <w:w w:val="105"/>
        </w:rPr>
        <w:t xml:space="preserve"> </w:t>
      </w:r>
      <w:r w:rsidRPr="00673A83">
        <w:rPr>
          <w:rFonts w:cs="Arial"/>
          <w:w w:val="105"/>
        </w:rPr>
        <w:t>with</w:t>
      </w:r>
      <w:r w:rsidRPr="00673A83">
        <w:rPr>
          <w:rFonts w:cs="Arial"/>
          <w:spacing w:val="-8"/>
          <w:w w:val="105"/>
        </w:rPr>
        <w:t xml:space="preserve"> </w:t>
      </w:r>
      <w:r w:rsidRPr="00673A83">
        <w:rPr>
          <w:rFonts w:cs="Arial"/>
          <w:w w:val="105"/>
        </w:rPr>
        <w:t>these</w:t>
      </w:r>
      <w:r w:rsidRPr="00673A83">
        <w:rPr>
          <w:rFonts w:cs="Arial"/>
          <w:spacing w:val="-4"/>
          <w:w w:val="105"/>
        </w:rPr>
        <w:t xml:space="preserve"> </w:t>
      </w:r>
      <w:r w:rsidRPr="00673A83">
        <w:rPr>
          <w:rFonts w:cs="Arial"/>
          <w:w w:val="105"/>
        </w:rPr>
        <w:t>civil</w:t>
      </w:r>
      <w:r w:rsidRPr="00673A83">
        <w:rPr>
          <w:rFonts w:cs="Arial"/>
          <w:spacing w:val="7"/>
          <w:w w:val="105"/>
        </w:rPr>
        <w:t xml:space="preserve"> </w:t>
      </w:r>
      <w:r w:rsidRPr="00673A83">
        <w:rPr>
          <w:rFonts w:cs="Arial"/>
          <w:w w:val="105"/>
        </w:rPr>
        <w:t>rights</w:t>
      </w:r>
      <w:r w:rsidRPr="00673A83">
        <w:rPr>
          <w:rFonts w:cs="Arial"/>
          <w:spacing w:val="5"/>
          <w:w w:val="105"/>
        </w:rPr>
        <w:t xml:space="preserve"> </w:t>
      </w:r>
      <w:r w:rsidRPr="00673A83">
        <w:rPr>
          <w:rFonts w:cs="Arial"/>
          <w:w w:val="105"/>
        </w:rPr>
        <w:t>requirements.</w:t>
      </w:r>
    </w:p>
    <w:p w14:paraId="4F4FCD1E" w14:textId="67499F3C" w:rsidR="001F0E0D" w:rsidRPr="001F0E0D" w:rsidRDefault="001F0E0D" w:rsidP="007A4D8E">
      <w:pPr>
        <w:spacing w:before="240"/>
        <w:ind w:right="1180"/>
      </w:pPr>
      <w:r w:rsidRPr="00673A83">
        <w:t xml:space="preserve">Thank you for all of the work that the California Department of Education has put into its consolidated State plan under the ESEA. If you need any assistance regarding the implementation of your ESEA consolidated State plan, please contact the Office of School Support and Accountability at: </w:t>
      </w:r>
      <w:hyperlink r:id="rId16">
        <w:r w:rsidRPr="00AF28E8">
          <w:rPr>
            <w:rStyle w:val="Hyperlink"/>
          </w:rPr>
          <w:t>OESE.Titlei-a@ed.gov.</w:t>
        </w:r>
      </w:hyperlink>
    </w:p>
    <w:p w14:paraId="283EF928" w14:textId="77777777" w:rsidR="00AF28E8" w:rsidRPr="00AF28E8" w:rsidRDefault="00AF28E8" w:rsidP="007A4D8E">
      <w:pPr>
        <w:widowControl w:val="0"/>
        <w:autoSpaceDE w:val="0"/>
        <w:autoSpaceDN w:val="0"/>
        <w:rPr>
          <w:rFonts w:ascii="Times New Roman" w:hAnsi="Times New Roman"/>
          <w:sz w:val="22"/>
          <w:szCs w:val="22"/>
        </w:rPr>
        <w:sectPr w:rsidR="00AF28E8" w:rsidRPr="00AF28E8">
          <w:pgSz w:w="12240" w:h="15840"/>
          <w:pgMar w:top="40" w:right="0" w:bottom="280" w:left="980" w:header="720" w:footer="720" w:gutter="0"/>
          <w:cols w:space="720"/>
        </w:sectPr>
      </w:pPr>
    </w:p>
    <w:p w14:paraId="569148B1" w14:textId="77777777" w:rsidR="006B4523" w:rsidRPr="006B4523" w:rsidRDefault="006B4523" w:rsidP="007A4D8E">
      <w:pPr>
        <w:widowControl w:val="0"/>
        <w:autoSpaceDE w:val="0"/>
        <w:autoSpaceDN w:val="0"/>
        <w:adjustRightInd w:val="0"/>
        <w:spacing w:before="240" w:after="240"/>
        <w:ind w:left="3600" w:firstLine="720"/>
        <w:rPr>
          <w:rFonts w:eastAsiaTheme="minorEastAsia" w:cs="Arial"/>
        </w:rPr>
      </w:pPr>
      <w:r w:rsidRPr="006B4523">
        <w:rPr>
          <w:rFonts w:eastAsiaTheme="minorEastAsia" w:cs="Arial"/>
          <w:color w:val="1D1D1D"/>
        </w:rPr>
        <w:t>Sincerely,</w:t>
      </w:r>
    </w:p>
    <w:p w14:paraId="1E9E970E" w14:textId="77777777" w:rsidR="006B4523" w:rsidRPr="006B4523" w:rsidRDefault="006B4523" w:rsidP="007A4D8E">
      <w:pPr>
        <w:ind w:left="5295"/>
        <w:rPr>
          <w:rFonts w:cs="Arial"/>
        </w:rPr>
      </w:pPr>
      <w:r w:rsidRPr="006B4523">
        <w:rPr>
          <w:rFonts w:cs="Arial"/>
          <w:noProof/>
        </w:rPr>
        <w:drawing>
          <wp:inline distT="0" distB="0" distL="0" distR="0" wp14:anchorId="161070B8" wp14:editId="0FC0F280">
            <wp:extent cx="1617784" cy="510627"/>
            <wp:effectExtent l="0" t="0" r="1905" b="3810"/>
            <wp:docPr id="1" name="image2.png" descr="Signature of Frank T. Brogran" title="Signature Frank T. Br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7" cstate="print"/>
                    <a:stretch>
                      <a:fillRect/>
                    </a:stretch>
                  </pic:blipFill>
                  <pic:spPr>
                    <a:xfrm>
                      <a:off x="0" y="0"/>
                      <a:ext cx="1660376" cy="524070"/>
                    </a:xfrm>
                    <a:prstGeom prst="rect">
                      <a:avLst/>
                    </a:prstGeom>
                  </pic:spPr>
                </pic:pic>
              </a:graphicData>
            </a:graphic>
          </wp:inline>
        </w:drawing>
      </w:r>
    </w:p>
    <w:p w14:paraId="4515A504" w14:textId="77777777" w:rsidR="006B4523" w:rsidRPr="00673A83" w:rsidRDefault="006B4523" w:rsidP="007A4D8E">
      <w:pPr>
        <w:widowControl w:val="0"/>
        <w:autoSpaceDE w:val="0"/>
        <w:autoSpaceDN w:val="0"/>
        <w:adjustRightInd w:val="0"/>
        <w:spacing w:before="27" w:after="240"/>
        <w:ind w:left="4320" w:right="2347"/>
        <w:rPr>
          <w:rFonts w:eastAsiaTheme="minorEastAsia" w:cs="Arial"/>
        </w:rPr>
      </w:pPr>
      <w:r w:rsidRPr="00673A83">
        <w:rPr>
          <w:rFonts w:eastAsiaTheme="minorEastAsia" w:cs="Arial"/>
        </w:rPr>
        <w:t>Frank</w:t>
      </w:r>
      <w:r w:rsidRPr="00673A83">
        <w:rPr>
          <w:rFonts w:eastAsiaTheme="minorEastAsia" w:cs="Arial"/>
          <w:spacing w:val="26"/>
        </w:rPr>
        <w:t xml:space="preserve"> </w:t>
      </w:r>
      <w:r w:rsidRPr="00673A83">
        <w:rPr>
          <w:rFonts w:eastAsiaTheme="minorEastAsia" w:cs="Arial"/>
        </w:rPr>
        <w:t>T.</w:t>
      </w:r>
      <w:r w:rsidRPr="00673A83">
        <w:rPr>
          <w:rFonts w:eastAsiaTheme="minorEastAsia" w:cs="Arial"/>
          <w:spacing w:val="18"/>
        </w:rPr>
        <w:t xml:space="preserve"> </w:t>
      </w:r>
      <w:r w:rsidRPr="00673A83">
        <w:rPr>
          <w:rFonts w:eastAsiaTheme="minorEastAsia" w:cs="Arial"/>
        </w:rPr>
        <w:t>Brogan</w:t>
      </w:r>
      <w:r w:rsidRPr="00673A83">
        <w:rPr>
          <w:rFonts w:eastAsiaTheme="minorEastAsia" w:cs="Arial"/>
          <w:w w:val="103"/>
        </w:rPr>
        <w:t xml:space="preserve"> </w:t>
      </w:r>
      <w:proofErr w:type="gramStart"/>
      <w:r w:rsidRPr="00673A83">
        <w:rPr>
          <w:rFonts w:eastAsiaTheme="minorEastAsia" w:cs="Arial"/>
        </w:rPr>
        <w:t xml:space="preserve">Assistant </w:t>
      </w:r>
      <w:r w:rsidRPr="00673A83">
        <w:rPr>
          <w:rFonts w:eastAsiaTheme="minorEastAsia" w:cs="Arial"/>
          <w:spacing w:val="3"/>
        </w:rPr>
        <w:t xml:space="preserve"> </w:t>
      </w:r>
      <w:r w:rsidRPr="00673A83">
        <w:rPr>
          <w:rFonts w:eastAsiaTheme="minorEastAsia" w:cs="Arial"/>
        </w:rPr>
        <w:t>Secretary</w:t>
      </w:r>
      <w:proofErr w:type="gramEnd"/>
      <w:r w:rsidR="00914315" w:rsidRPr="00673A83">
        <w:rPr>
          <w:rFonts w:eastAsiaTheme="minorEastAsia" w:cs="Arial"/>
        </w:rPr>
        <w:t xml:space="preserve"> </w:t>
      </w:r>
      <w:r w:rsidRPr="00673A83">
        <w:rPr>
          <w:rFonts w:eastAsiaTheme="minorEastAsia" w:cs="Arial"/>
          <w:spacing w:val="22"/>
        </w:rPr>
        <w:t xml:space="preserve"> </w:t>
      </w:r>
      <w:r w:rsidR="00914315" w:rsidRPr="00673A83">
        <w:rPr>
          <w:rFonts w:eastAsiaTheme="minorEastAsia" w:cs="Arial"/>
          <w:spacing w:val="22"/>
        </w:rPr>
        <w:t xml:space="preserve"> for E</w:t>
      </w:r>
      <w:r w:rsidRPr="00673A83">
        <w:rPr>
          <w:rFonts w:eastAsiaTheme="minorEastAsia" w:cs="Arial"/>
        </w:rPr>
        <w:t>lementary</w:t>
      </w:r>
      <w:r w:rsidRPr="00673A83">
        <w:rPr>
          <w:rFonts w:eastAsiaTheme="minorEastAsia" w:cs="Arial"/>
          <w:spacing w:val="43"/>
        </w:rPr>
        <w:t xml:space="preserve"> </w:t>
      </w:r>
      <w:r w:rsidRPr="00673A83">
        <w:rPr>
          <w:rFonts w:eastAsiaTheme="minorEastAsia" w:cs="Arial"/>
        </w:rPr>
        <w:t>and</w:t>
      </w:r>
      <w:r w:rsidRPr="00673A83">
        <w:rPr>
          <w:rFonts w:eastAsiaTheme="minorEastAsia" w:cs="Arial"/>
          <w:spacing w:val="29"/>
        </w:rPr>
        <w:t xml:space="preserve"> </w:t>
      </w:r>
      <w:r w:rsidRPr="00673A83">
        <w:rPr>
          <w:rFonts w:eastAsiaTheme="minorEastAsia" w:cs="Arial"/>
        </w:rPr>
        <w:t>Secondary</w:t>
      </w:r>
      <w:r w:rsidRPr="00673A83">
        <w:rPr>
          <w:rFonts w:eastAsiaTheme="minorEastAsia" w:cs="Arial"/>
          <w:spacing w:val="32"/>
        </w:rPr>
        <w:t xml:space="preserve"> </w:t>
      </w:r>
      <w:r w:rsidRPr="00673A83">
        <w:rPr>
          <w:rFonts w:eastAsiaTheme="minorEastAsia" w:cs="Arial"/>
        </w:rPr>
        <w:t>Education</w:t>
      </w:r>
    </w:p>
    <w:p w14:paraId="5F7018EC" w14:textId="77777777" w:rsidR="00F72418" w:rsidRPr="00673A83" w:rsidRDefault="00F72418" w:rsidP="007A4D8E">
      <w:pPr>
        <w:widowControl w:val="0"/>
        <w:autoSpaceDE w:val="0"/>
        <w:autoSpaceDN w:val="0"/>
        <w:adjustRightInd w:val="0"/>
        <w:ind w:left="521" w:right="740" w:hanging="405"/>
        <w:rPr>
          <w:rFonts w:eastAsiaTheme="minorEastAsia" w:cs="Arial"/>
        </w:rPr>
      </w:pPr>
      <w:r w:rsidRPr="00673A83">
        <w:rPr>
          <w:rFonts w:eastAsiaTheme="minorEastAsia" w:cs="Arial"/>
        </w:rPr>
        <w:t>Enclosure</w:t>
      </w:r>
    </w:p>
    <w:p w14:paraId="49A21361" w14:textId="77777777" w:rsidR="00673A83" w:rsidRDefault="006B4523" w:rsidP="007A4D8E">
      <w:pPr>
        <w:widowControl w:val="0"/>
        <w:autoSpaceDE w:val="0"/>
        <w:autoSpaceDN w:val="0"/>
        <w:adjustRightInd w:val="0"/>
        <w:spacing w:before="240"/>
        <w:ind w:left="521" w:right="740" w:hanging="405"/>
        <w:rPr>
          <w:rFonts w:eastAsiaTheme="minorEastAsia" w:cs="Arial"/>
        </w:rPr>
        <w:sectPr w:rsidR="00673A83" w:rsidSect="00C338E2">
          <w:headerReference w:type="default" r:id="rId18"/>
          <w:type w:val="continuous"/>
          <w:pgSz w:w="12240" w:h="15840"/>
          <w:pgMar w:top="720" w:right="1440" w:bottom="1440" w:left="1440" w:header="720" w:footer="720" w:gutter="0"/>
          <w:cols w:space="720"/>
          <w:docGrid w:linePitch="326"/>
        </w:sectPr>
      </w:pPr>
      <w:r w:rsidRPr="00673A83">
        <w:rPr>
          <w:rFonts w:eastAsiaTheme="minorEastAsia" w:cs="Arial"/>
        </w:rPr>
        <w:t>cc: Shanine</w:t>
      </w:r>
      <w:r w:rsidRPr="00673A83">
        <w:rPr>
          <w:rFonts w:eastAsiaTheme="minorEastAsia" w:cs="Arial"/>
          <w:spacing w:val="22"/>
        </w:rPr>
        <w:t xml:space="preserve"> </w:t>
      </w:r>
      <w:r w:rsidRPr="00673A83">
        <w:rPr>
          <w:rFonts w:eastAsiaTheme="minorEastAsia" w:cs="Arial"/>
        </w:rPr>
        <w:t>Coats,</w:t>
      </w:r>
      <w:r w:rsidRPr="00673A83">
        <w:rPr>
          <w:rFonts w:eastAsiaTheme="minorEastAsia" w:cs="Arial"/>
          <w:spacing w:val="-7"/>
        </w:rPr>
        <w:t xml:space="preserve"> </w:t>
      </w:r>
      <w:r w:rsidR="00F72418" w:rsidRPr="00673A83">
        <w:rPr>
          <w:rFonts w:eastAsiaTheme="minorEastAsia" w:cs="Arial"/>
        </w:rPr>
        <w:t>Federal Policy Liaison</w:t>
      </w:r>
    </w:p>
    <w:p w14:paraId="78383F0C" w14:textId="2825056B" w:rsidR="00423A3A" w:rsidRPr="00423A3A" w:rsidRDefault="00423A3A" w:rsidP="00673A83">
      <w:pPr>
        <w:pStyle w:val="Heading2"/>
        <w:spacing w:after="120"/>
      </w:pPr>
      <w:r w:rsidRPr="00423A3A">
        <w:rPr>
          <w:w w:val="105"/>
        </w:rPr>
        <w:lastRenderedPageBreak/>
        <w:t>Amendments to California's Consolidated State Plan</w:t>
      </w:r>
    </w:p>
    <w:p w14:paraId="20D79890" w14:textId="70548605" w:rsidR="00423A3A" w:rsidRPr="00673A83" w:rsidRDefault="00423A3A" w:rsidP="00673A83">
      <w:pPr>
        <w:widowControl w:val="0"/>
        <w:autoSpaceDE w:val="0"/>
        <w:autoSpaceDN w:val="0"/>
        <w:spacing w:before="120" w:after="240"/>
        <w:ind w:left="158" w:hanging="14"/>
        <w:rPr>
          <w:rFonts w:cs="Arial"/>
        </w:rPr>
      </w:pPr>
      <w:r w:rsidRPr="00F52C3F">
        <w:rPr>
          <w:rFonts w:cs="Arial"/>
          <w:w w:val="105"/>
        </w:rPr>
        <w:t>The</w:t>
      </w:r>
      <w:r w:rsidRPr="00F52C3F">
        <w:rPr>
          <w:rFonts w:cs="Arial"/>
          <w:spacing w:val="-16"/>
          <w:w w:val="105"/>
        </w:rPr>
        <w:t xml:space="preserve"> </w:t>
      </w:r>
      <w:r w:rsidRPr="00F52C3F">
        <w:rPr>
          <w:rFonts w:cs="Arial"/>
          <w:w w:val="105"/>
        </w:rPr>
        <w:t>following</w:t>
      </w:r>
      <w:r w:rsidRPr="00F52C3F">
        <w:rPr>
          <w:rFonts w:cs="Arial"/>
          <w:spacing w:val="-5"/>
          <w:w w:val="105"/>
        </w:rPr>
        <w:t xml:space="preserve"> </w:t>
      </w:r>
      <w:r w:rsidRPr="00F52C3F">
        <w:rPr>
          <w:rFonts w:cs="Arial"/>
          <w:w w:val="105"/>
        </w:rPr>
        <w:t>is</w:t>
      </w:r>
      <w:r w:rsidRPr="00F52C3F">
        <w:rPr>
          <w:rFonts w:cs="Arial"/>
          <w:spacing w:val="-6"/>
          <w:w w:val="105"/>
        </w:rPr>
        <w:t xml:space="preserve"> </w:t>
      </w:r>
      <w:r w:rsidRPr="00F52C3F">
        <w:rPr>
          <w:rFonts w:cs="Arial"/>
          <w:w w:val="105"/>
        </w:rPr>
        <w:t>a</w:t>
      </w:r>
      <w:r w:rsidRPr="00F52C3F">
        <w:rPr>
          <w:rFonts w:cs="Arial"/>
          <w:spacing w:val="-13"/>
          <w:w w:val="105"/>
        </w:rPr>
        <w:t xml:space="preserve"> </w:t>
      </w:r>
      <w:r w:rsidRPr="00F52C3F">
        <w:rPr>
          <w:rFonts w:cs="Arial"/>
          <w:w w:val="105"/>
        </w:rPr>
        <w:t>summary</w:t>
      </w:r>
      <w:r w:rsidRPr="00F52C3F">
        <w:rPr>
          <w:rFonts w:cs="Arial"/>
          <w:spacing w:val="-12"/>
          <w:w w:val="105"/>
        </w:rPr>
        <w:t xml:space="preserve"> </w:t>
      </w:r>
      <w:r w:rsidRPr="00F52C3F">
        <w:rPr>
          <w:rFonts w:cs="Arial"/>
          <w:w w:val="105"/>
        </w:rPr>
        <w:t>of</w:t>
      </w:r>
      <w:r w:rsidRPr="00F52C3F">
        <w:rPr>
          <w:rFonts w:cs="Arial"/>
          <w:spacing w:val="-20"/>
          <w:w w:val="105"/>
        </w:rPr>
        <w:t xml:space="preserve"> </w:t>
      </w:r>
      <w:r w:rsidRPr="00F52C3F">
        <w:rPr>
          <w:rFonts w:cs="Arial"/>
          <w:spacing w:val="-3"/>
          <w:w w:val="105"/>
        </w:rPr>
        <w:t>California’s</w:t>
      </w:r>
      <w:r w:rsidRPr="00F52C3F">
        <w:rPr>
          <w:rFonts w:cs="Arial"/>
          <w:spacing w:val="-17"/>
          <w:w w:val="105"/>
        </w:rPr>
        <w:t xml:space="preserve"> </w:t>
      </w:r>
      <w:r w:rsidRPr="00F52C3F">
        <w:rPr>
          <w:rFonts w:cs="Arial"/>
          <w:w w:val="105"/>
        </w:rPr>
        <w:t>amendment</w:t>
      </w:r>
      <w:r w:rsidRPr="00F52C3F">
        <w:rPr>
          <w:rFonts w:cs="Arial"/>
          <w:spacing w:val="-6"/>
          <w:w w:val="105"/>
        </w:rPr>
        <w:t xml:space="preserve"> </w:t>
      </w:r>
      <w:r w:rsidRPr="00F52C3F">
        <w:rPr>
          <w:rFonts w:cs="Arial"/>
          <w:w w:val="105"/>
        </w:rPr>
        <w:t>requests.</w:t>
      </w:r>
      <w:r w:rsidRPr="00F52C3F">
        <w:rPr>
          <w:rFonts w:cs="Arial"/>
          <w:spacing w:val="-11"/>
          <w:w w:val="105"/>
        </w:rPr>
        <w:t xml:space="preserve"> </w:t>
      </w:r>
      <w:r w:rsidRPr="00F52C3F">
        <w:rPr>
          <w:rFonts w:cs="Arial"/>
          <w:w w:val="105"/>
        </w:rPr>
        <w:t>Please</w:t>
      </w:r>
      <w:r w:rsidRPr="00F52C3F">
        <w:rPr>
          <w:rFonts w:cs="Arial"/>
          <w:spacing w:val="-17"/>
          <w:w w:val="105"/>
        </w:rPr>
        <w:t xml:space="preserve"> </w:t>
      </w:r>
      <w:r w:rsidRPr="00F52C3F">
        <w:rPr>
          <w:rFonts w:cs="Arial"/>
          <w:w w:val="105"/>
        </w:rPr>
        <w:t>refer</w:t>
      </w:r>
      <w:r w:rsidRPr="00F52C3F">
        <w:rPr>
          <w:rFonts w:cs="Arial"/>
          <w:spacing w:val="-15"/>
          <w:w w:val="105"/>
        </w:rPr>
        <w:t xml:space="preserve"> </w:t>
      </w:r>
      <w:r w:rsidRPr="00F52C3F">
        <w:rPr>
          <w:rFonts w:cs="Arial"/>
          <w:w w:val="105"/>
        </w:rPr>
        <w:t>to</w:t>
      </w:r>
      <w:r w:rsidRPr="00F52C3F">
        <w:rPr>
          <w:rFonts w:cs="Arial"/>
          <w:spacing w:val="-19"/>
          <w:w w:val="105"/>
        </w:rPr>
        <w:t xml:space="preserve"> </w:t>
      </w:r>
      <w:r w:rsidRPr="00F52C3F">
        <w:rPr>
          <w:rFonts w:cs="Arial"/>
          <w:w w:val="105"/>
        </w:rPr>
        <w:t>the</w:t>
      </w:r>
      <w:r w:rsidRPr="00F52C3F">
        <w:rPr>
          <w:rFonts w:cs="Arial"/>
          <w:spacing w:val="-22"/>
          <w:w w:val="105"/>
        </w:rPr>
        <w:t xml:space="preserve"> </w:t>
      </w:r>
      <w:r w:rsidRPr="00F52C3F">
        <w:rPr>
          <w:rFonts w:cs="Arial"/>
          <w:w w:val="105"/>
        </w:rPr>
        <w:t>U.S.</w:t>
      </w:r>
      <w:r w:rsidRPr="00F52C3F">
        <w:rPr>
          <w:rFonts w:cs="Arial"/>
          <w:spacing w:val="-11"/>
          <w:w w:val="105"/>
        </w:rPr>
        <w:t xml:space="preserve"> </w:t>
      </w:r>
      <w:r w:rsidRPr="00F52C3F">
        <w:rPr>
          <w:rFonts w:cs="Arial"/>
          <w:w w:val="105"/>
        </w:rPr>
        <w:t xml:space="preserve">Department of </w:t>
      </w:r>
      <w:r w:rsidRPr="00F52C3F">
        <w:rPr>
          <w:rFonts w:cs="Arial"/>
          <w:spacing w:val="-6"/>
          <w:w w:val="105"/>
        </w:rPr>
        <w:t>Education’s</w:t>
      </w:r>
      <w:r w:rsidRPr="00F52C3F">
        <w:rPr>
          <w:rFonts w:cs="Arial"/>
          <w:w w:val="105"/>
        </w:rPr>
        <w:t xml:space="preserve"> website </w:t>
      </w:r>
      <w:hyperlink r:id="rId19" w:tooltip="U.S. Department of Education's website" w:history="1">
        <w:r w:rsidRPr="00AE51D4">
          <w:rPr>
            <w:rStyle w:val="Hyperlink"/>
            <w:rFonts w:cs="Arial"/>
            <w:w w:val="105"/>
          </w:rPr>
          <w:t>https://www2.ed.gov/admins/lead/account/stateplan l 7/map/ca.html</w:t>
        </w:r>
      </w:hyperlink>
      <w:r>
        <w:rPr>
          <w:rFonts w:cs="Arial"/>
          <w:color w:val="215B89"/>
          <w:w w:val="105"/>
        </w:rPr>
        <w:t xml:space="preserve"> </w:t>
      </w:r>
      <w:r w:rsidRPr="00F52C3F">
        <w:rPr>
          <w:rFonts w:cs="Arial"/>
          <w:w w:val="105"/>
        </w:rPr>
        <w:t>for California's</w:t>
      </w:r>
      <w:r w:rsidRPr="00F52C3F">
        <w:rPr>
          <w:rFonts w:cs="Arial"/>
          <w:spacing w:val="-17"/>
          <w:w w:val="105"/>
        </w:rPr>
        <w:t xml:space="preserve"> </w:t>
      </w:r>
      <w:r w:rsidRPr="00673A83">
        <w:rPr>
          <w:rFonts w:cs="Arial"/>
          <w:w w:val="105"/>
        </w:rPr>
        <w:t>complete</w:t>
      </w:r>
      <w:r w:rsidRPr="00673A83">
        <w:rPr>
          <w:rFonts w:cs="Arial"/>
          <w:spacing w:val="-17"/>
          <w:w w:val="105"/>
        </w:rPr>
        <w:t xml:space="preserve"> </w:t>
      </w:r>
      <w:r w:rsidRPr="00673A83">
        <w:rPr>
          <w:rFonts w:cs="Arial"/>
          <w:w w:val="105"/>
        </w:rPr>
        <w:t>consolidated</w:t>
      </w:r>
      <w:r w:rsidRPr="00673A83">
        <w:rPr>
          <w:rFonts w:cs="Arial"/>
          <w:spacing w:val="-10"/>
          <w:w w:val="105"/>
        </w:rPr>
        <w:t xml:space="preserve"> </w:t>
      </w:r>
      <w:r w:rsidRPr="00673A83">
        <w:rPr>
          <w:rFonts w:cs="Arial"/>
          <w:w w:val="105"/>
        </w:rPr>
        <w:t>State</w:t>
      </w:r>
      <w:r w:rsidRPr="00673A83">
        <w:rPr>
          <w:rFonts w:cs="Arial"/>
          <w:spacing w:val="-26"/>
          <w:w w:val="105"/>
        </w:rPr>
        <w:t xml:space="preserve"> </w:t>
      </w:r>
      <w:r w:rsidRPr="00673A83">
        <w:rPr>
          <w:rFonts w:cs="Arial"/>
          <w:w w:val="105"/>
        </w:rPr>
        <w:t>plan.</w:t>
      </w:r>
    </w:p>
    <w:p w14:paraId="0A0480B1" w14:textId="15EF3093" w:rsidR="00423A3A" w:rsidRPr="00673A83" w:rsidRDefault="00423A3A" w:rsidP="007A4D8E">
      <w:pPr>
        <w:pStyle w:val="Heading3"/>
      </w:pPr>
      <w:r w:rsidRPr="00673A83">
        <w:t>Academic Achievement Long-term Goals:</w:t>
      </w:r>
    </w:p>
    <w:p w14:paraId="69C9B880" w14:textId="77777777" w:rsidR="00423A3A" w:rsidRPr="00673A83" w:rsidRDefault="00423A3A" w:rsidP="00673A83">
      <w:pPr>
        <w:widowControl w:val="0"/>
        <w:autoSpaceDE w:val="0"/>
        <w:autoSpaceDN w:val="0"/>
        <w:spacing w:before="21"/>
        <w:ind w:left="144" w:firstLine="6"/>
        <w:rPr>
          <w:rFonts w:cs="Arial"/>
        </w:rPr>
      </w:pPr>
      <w:r w:rsidRPr="00673A83">
        <w:rPr>
          <w:rFonts w:cs="Arial"/>
          <w:w w:val="105"/>
        </w:rPr>
        <w:t>California Department of Education (CDE) revised the methodology for calculating the Academic</w:t>
      </w:r>
      <w:bookmarkStart w:id="0" w:name="_GoBack"/>
      <w:bookmarkEnd w:id="0"/>
      <w:r w:rsidRPr="00673A83">
        <w:rPr>
          <w:rFonts w:cs="Arial"/>
          <w:w w:val="105"/>
        </w:rPr>
        <w:t xml:space="preserve"> Achievement long-term goals for reading/language arts and mathematics for high school. For reading/language arts for grade 11, the </w:t>
      </w:r>
      <w:r w:rsidRPr="00673A83">
        <w:rPr>
          <w:rFonts w:cs="Arial"/>
          <w:spacing w:val="-4"/>
          <w:w w:val="105"/>
        </w:rPr>
        <w:t xml:space="preserve">long-term </w:t>
      </w:r>
      <w:r w:rsidRPr="00673A83">
        <w:rPr>
          <w:rFonts w:cs="Arial"/>
          <w:w w:val="105"/>
        </w:rPr>
        <w:t>goal is to have an average scale score that is at the "green"</w:t>
      </w:r>
      <w:r w:rsidRPr="00673A83">
        <w:rPr>
          <w:rFonts w:cs="Arial"/>
          <w:spacing w:val="-27"/>
          <w:w w:val="105"/>
        </w:rPr>
        <w:t xml:space="preserve"> </w:t>
      </w:r>
      <w:r w:rsidRPr="00673A83">
        <w:rPr>
          <w:rFonts w:cs="Arial"/>
          <w:w w:val="105"/>
        </w:rPr>
        <w:t>level</w:t>
      </w:r>
      <w:r w:rsidRPr="00673A83">
        <w:rPr>
          <w:rFonts w:cs="Arial"/>
          <w:spacing w:val="-4"/>
          <w:w w:val="105"/>
        </w:rPr>
        <w:t xml:space="preserve"> </w:t>
      </w:r>
      <w:r w:rsidRPr="00673A83">
        <w:rPr>
          <w:rFonts w:cs="Arial"/>
          <w:w w:val="105"/>
        </w:rPr>
        <w:t>on</w:t>
      </w:r>
      <w:r w:rsidRPr="00673A83">
        <w:rPr>
          <w:rFonts w:cs="Arial"/>
          <w:spacing w:val="5"/>
          <w:w w:val="105"/>
        </w:rPr>
        <w:t xml:space="preserve"> </w:t>
      </w:r>
      <w:r w:rsidRPr="00673A83">
        <w:rPr>
          <w:rFonts w:cs="Arial"/>
          <w:w w:val="105"/>
        </w:rPr>
        <w:t>the</w:t>
      </w:r>
      <w:r w:rsidRPr="00673A83">
        <w:rPr>
          <w:rFonts w:cs="Arial"/>
          <w:spacing w:val="-14"/>
          <w:w w:val="105"/>
        </w:rPr>
        <w:t xml:space="preserve"> </w:t>
      </w:r>
      <w:r w:rsidRPr="00673A83">
        <w:rPr>
          <w:rFonts w:cs="Arial"/>
          <w:w w:val="105"/>
        </w:rPr>
        <w:t>State</w:t>
      </w:r>
      <w:r w:rsidRPr="00673A83">
        <w:rPr>
          <w:rFonts w:cs="Arial"/>
          <w:spacing w:val="-15"/>
          <w:w w:val="105"/>
        </w:rPr>
        <w:t xml:space="preserve"> </w:t>
      </w:r>
      <w:r w:rsidRPr="00673A83">
        <w:rPr>
          <w:rFonts w:cs="Arial"/>
          <w:spacing w:val="-7"/>
          <w:w w:val="105"/>
        </w:rPr>
        <w:t>dashboard,</w:t>
      </w:r>
      <w:r w:rsidRPr="00673A83">
        <w:rPr>
          <w:rFonts w:cs="Arial"/>
          <w:spacing w:val="-3"/>
          <w:w w:val="105"/>
        </w:rPr>
        <w:t xml:space="preserve"> </w:t>
      </w:r>
      <w:r w:rsidRPr="00673A83">
        <w:rPr>
          <w:rFonts w:cs="Arial"/>
          <w:w w:val="105"/>
        </w:rPr>
        <w:t>which</w:t>
      </w:r>
      <w:r w:rsidRPr="00673A83">
        <w:rPr>
          <w:rFonts w:cs="Arial"/>
          <w:spacing w:val="1"/>
          <w:w w:val="105"/>
        </w:rPr>
        <w:t xml:space="preserve"> </w:t>
      </w:r>
      <w:r w:rsidRPr="00673A83">
        <w:rPr>
          <w:rFonts w:cs="Arial"/>
          <w:w w:val="105"/>
        </w:rPr>
        <w:t>now</w:t>
      </w:r>
      <w:r w:rsidRPr="00673A83">
        <w:rPr>
          <w:rFonts w:cs="Arial"/>
          <w:spacing w:val="-3"/>
          <w:w w:val="105"/>
        </w:rPr>
        <w:t xml:space="preserve"> </w:t>
      </w:r>
      <w:r w:rsidRPr="00673A83">
        <w:rPr>
          <w:rFonts w:cs="Arial"/>
          <w:w w:val="105"/>
        </w:rPr>
        <w:t>means</w:t>
      </w:r>
      <w:r w:rsidRPr="00673A83">
        <w:rPr>
          <w:rFonts w:cs="Arial"/>
          <w:spacing w:val="-5"/>
          <w:w w:val="105"/>
        </w:rPr>
        <w:t xml:space="preserve"> </w:t>
      </w:r>
      <w:r w:rsidRPr="00673A83">
        <w:rPr>
          <w:rFonts w:cs="Arial"/>
          <w:w w:val="105"/>
        </w:rPr>
        <w:t>an</w:t>
      </w:r>
      <w:r w:rsidRPr="00673A83">
        <w:rPr>
          <w:rFonts w:cs="Arial"/>
          <w:spacing w:val="-5"/>
          <w:w w:val="105"/>
        </w:rPr>
        <w:t xml:space="preserve"> </w:t>
      </w:r>
      <w:r w:rsidRPr="00673A83">
        <w:rPr>
          <w:rFonts w:cs="Arial"/>
          <w:w w:val="105"/>
        </w:rPr>
        <w:t>average</w:t>
      </w:r>
      <w:r w:rsidRPr="00673A83">
        <w:rPr>
          <w:rFonts w:cs="Arial"/>
          <w:spacing w:val="-8"/>
          <w:w w:val="105"/>
        </w:rPr>
        <w:t xml:space="preserve"> </w:t>
      </w:r>
      <w:r w:rsidRPr="00673A83">
        <w:rPr>
          <w:rFonts w:cs="Arial"/>
          <w:w w:val="105"/>
        </w:rPr>
        <w:t>scale</w:t>
      </w:r>
      <w:r w:rsidRPr="00673A83">
        <w:rPr>
          <w:rFonts w:cs="Arial"/>
          <w:spacing w:val="-16"/>
          <w:w w:val="105"/>
        </w:rPr>
        <w:t xml:space="preserve"> </w:t>
      </w:r>
      <w:r w:rsidRPr="00673A83">
        <w:rPr>
          <w:rFonts w:cs="Arial"/>
          <w:w w:val="105"/>
        </w:rPr>
        <w:t>score</w:t>
      </w:r>
      <w:r w:rsidRPr="00673A83">
        <w:rPr>
          <w:rFonts w:cs="Arial"/>
          <w:spacing w:val="-9"/>
          <w:w w:val="105"/>
        </w:rPr>
        <w:t xml:space="preserve"> </w:t>
      </w:r>
      <w:r w:rsidRPr="00673A83">
        <w:rPr>
          <w:rFonts w:cs="Arial"/>
          <w:w w:val="105"/>
        </w:rPr>
        <w:t>that</w:t>
      </w:r>
      <w:r w:rsidRPr="00673A83">
        <w:rPr>
          <w:rFonts w:cs="Arial"/>
          <w:spacing w:val="-13"/>
          <w:w w:val="105"/>
        </w:rPr>
        <w:t xml:space="preserve"> </w:t>
      </w:r>
      <w:r w:rsidRPr="00673A83">
        <w:rPr>
          <w:rFonts w:cs="Arial"/>
          <w:w w:val="105"/>
        </w:rPr>
        <w:t>is</w:t>
      </w:r>
      <w:r w:rsidRPr="00673A83">
        <w:rPr>
          <w:rFonts w:cs="Arial"/>
          <w:spacing w:val="-15"/>
          <w:w w:val="105"/>
        </w:rPr>
        <w:t xml:space="preserve"> </w:t>
      </w:r>
      <w:r w:rsidRPr="00673A83">
        <w:rPr>
          <w:rFonts w:cs="Arial"/>
          <w:w w:val="105"/>
        </w:rPr>
        <w:t>at</w:t>
      </w:r>
      <w:r w:rsidRPr="00673A83">
        <w:rPr>
          <w:rFonts w:cs="Arial"/>
          <w:spacing w:val="-4"/>
          <w:w w:val="105"/>
        </w:rPr>
        <w:t xml:space="preserve"> </w:t>
      </w:r>
      <w:r w:rsidRPr="00673A83">
        <w:rPr>
          <w:rFonts w:cs="Arial"/>
          <w:w w:val="105"/>
        </w:rPr>
        <w:t>least</w:t>
      </w:r>
      <w:r w:rsidRPr="00673A83">
        <w:rPr>
          <w:rFonts w:cs="Arial"/>
          <w:spacing w:val="-9"/>
          <w:w w:val="105"/>
        </w:rPr>
        <w:t xml:space="preserve"> </w:t>
      </w:r>
      <w:r w:rsidRPr="00673A83">
        <w:rPr>
          <w:rFonts w:cs="Arial"/>
          <w:w w:val="105"/>
        </w:rPr>
        <w:t>30</w:t>
      </w:r>
      <w:r w:rsidRPr="00673A83">
        <w:rPr>
          <w:rFonts w:cs="Arial"/>
          <w:spacing w:val="-4"/>
          <w:w w:val="105"/>
        </w:rPr>
        <w:t xml:space="preserve"> </w:t>
      </w:r>
      <w:r w:rsidRPr="00673A83">
        <w:rPr>
          <w:rFonts w:cs="Arial"/>
          <w:w w:val="105"/>
        </w:rPr>
        <w:t>points above</w:t>
      </w:r>
      <w:r w:rsidRPr="00673A83">
        <w:rPr>
          <w:rFonts w:cs="Arial"/>
          <w:spacing w:val="-19"/>
          <w:w w:val="105"/>
        </w:rPr>
        <w:t xml:space="preserve"> </w:t>
      </w:r>
      <w:r w:rsidRPr="00673A83">
        <w:rPr>
          <w:rFonts w:cs="Arial"/>
          <w:w w:val="105"/>
        </w:rPr>
        <w:t>(compared</w:t>
      </w:r>
      <w:r w:rsidRPr="00673A83">
        <w:rPr>
          <w:rFonts w:cs="Arial"/>
          <w:spacing w:val="-13"/>
          <w:w w:val="105"/>
        </w:rPr>
        <w:t xml:space="preserve"> </w:t>
      </w:r>
      <w:r w:rsidRPr="00673A83">
        <w:rPr>
          <w:rFonts w:cs="Arial"/>
          <w:w w:val="105"/>
        </w:rPr>
        <w:t>to</w:t>
      </w:r>
      <w:r w:rsidRPr="00673A83">
        <w:rPr>
          <w:rFonts w:cs="Arial"/>
          <w:spacing w:val="-12"/>
          <w:w w:val="105"/>
        </w:rPr>
        <w:t xml:space="preserve"> </w:t>
      </w:r>
      <w:r w:rsidRPr="00673A83">
        <w:rPr>
          <w:rFonts w:cs="Arial"/>
          <w:w w:val="105"/>
        </w:rPr>
        <w:t>being</w:t>
      </w:r>
      <w:r w:rsidRPr="00673A83">
        <w:rPr>
          <w:rFonts w:cs="Arial"/>
          <w:spacing w:val="-20"/>
          <w:w w:val="105"/>
        </w:rPr>
        <w:t xml:space="preserve"> </w:t>
      </w:r>
      <w:r w:rsidRPr="00673A83">
        <w:rPr>
          <w:rFonts w:cs="Arial"/>
          <w:w w:val="105"/>
        </w:rPr>
        <w:t>at</w:t>
      </w:r>
      <w:r w:rsidRPr="00673A83">
        <w:rPr>
          <w:rFonts w:cs="Arial"/>
          <w:spacing w:val="-13"/>
          <w:w w:val="105"/>
        </w:rPr>
        <w:t xml:space="preserve"> </w:t>
      </w:r>
      <w:r w:rsidRPr="00673A83">
        <w:rPr>
          <w:rFonts w:cs="Arial"/>
          <w:w w:val="105"/>
        </w:rPr>
        <w:t>least</w:t>
      </w:r>
      <w:r w:rsidRPr="00673A83">
        <w:rPr>
          <w:rFonts w:cs="Arial"/>
          <w:spacing w:val="-15"/>
          <w:w w:val="105"/>
        </w:rPr>
        <w:t xml:space="preserve"> </w:t>
      </w:r>
      <w:r w:rsidRPr="00673A83">
        <w:rPr>
          <w:rFonts w:cs="Arial"/>
          <w:w w:val="105"/>
        </w:rPr>
        <w:t>10</w:t>
      </w:r>
      <w:r w:rsidRPr="00673A83">
        <w:rPr>
          <w:rFonts w:cs="Arial"/>
          <w:spacing w:val="-19"/>
          <w:w w:val="105"/>
        </w:rPr>
        <w:t xml:space="preserve"> </w:t>
      </w:r>
      <w:r w:rsidRPr="00673A83">
        <w:rPr>
          <w:rFonts w:cs="Arial"/>
          <w:w w:val="105"/>
        </w:rPr>
        <w:t>points</w:t>
      </w:r>
      <w:r w:rsidRPr="00673A83">
        <w:rPr>
          <w:rFonts w:cs="Arial"/>
          <w:spacing w:val="-15"/>
          <w:w w:val="105"/>
        </w:rPr>
        <w:t xml:space="preserve"> </w:t>
      </w:r>
      <w:r w:rsidRPr="00673A83">
        <w:rPr>
          <w:rFonts w:cs="Arial"/>
          <w:w w:val="105"/>
        </w:rPr>
        <w:t>above,</w:t>
      </w:r>
      <w:r w:rsidRPr="00673A83">
        <w:rPr>
          <w:rFonts w:cs="Arial"/>
          <w:spacing w:val="-9"/>
          <w:w w:val="105"/>
        </w:rPr>
        <w:t xml:space="preserve"> </w:t>
      </w:r>
      <w:r w:rsidRPr="00673A83">
        <w:rPr>
          <w:rFonts w:cs="Arial"/>
          <w:w w:val="105"/>
        </w:rPr>
        <w:t>previously)</w:t>
      </w:r>
      <w:r w:rsidRPr="00673A83">
        <w:rPr>
          <w:rFonts w:cs="Arial"/>
          <w:spacing w:val="-7"/>
          <w:w w:val="105"/>
        </w:rPr>
        <w:t xml:space="preserve"> </w:t>
      </w:r>
      <w:r w:rsidRPr="00673A83">
        <w:rPr>
          <w:rFonts w:cs="Arial"/>
          <w:w w:val="105"/>
        </w:rPr>
        <w:t>the</w:t>
      </w:r>
      <w:r w:rsidRPr="00673A83">
        <w:rPr>
          <w:rFonts w:cs="Arial"/>
          <w:spacing w:val="-11"/>
          <w:w w:val="105"/>
        </w:rPr>
        <w:t xml:space="preserve"> </w:t>
      </w:r>
      <w:r w:rsidRPr="00673A83">
        <w:rPr>
          <w:rFonts w:cs="Arial"/>
          <w:w w:val="105"/>
        </w:rPr>
        <w:t>lowest</w:t>
      </w:r>
      <w:r w:rsidRPr="00673A83">
        <w:rPr>
          <w:rFonts w:cs="Arial"/>
          <w:spacing w:val="-10"/>
          <w:w w:val="105"/>
        </w:rPr>
        <w:t xml:space="preserve"> </w:t>
      </w:r>
      <w:r w:rsidRPr="00673A83">
        <w:rPr>
          <w:rFonts w:cs="Arial"/>
          <w:w w:val="105"/>
        </w:rPr>
        <w:t>possible</w:t>
      </w:r>
      <w:r w:rsidRPr="00673A83">
        <w:rPr>
          <w:rFonts w:cs="Arial"/>
          <w:spacing w:val="-22"/>
          <w:w w:val="105"/>
        </w:rPr>
        <w:t xml:space="preserve"> </w:t>
      </w:r>
      <w:r w:rsidRPr="00673A83">
        <w:rPr>
          <w:rFonts w:cs="Arial"/>
          <w:w w:val="105"/>
        </w:rPr>
        <w:t>scale</w:t>
      </w:r>
      <w:r w:rsidRPr="00673A83">
        <w:rPr>
          <w:rFonts w:cs="Arial"/>
          <w:spacing w:val="-18"/>
          <w:w w:val="105"/>
        </w:rPr>
        <w:t xml:space="preserve"> </w:t>
      </w:r>
      <w:r w:rsidRPr="00673A83">
        <w:rPr>
          <w:rFonts w:cs="Arial"/>
          <w:w w:val="105"/>
        </w:rPr>
        <w:t>score</w:t>
      </w:r>
      <w:r w:rsidRPr="00673A83">
        <w:rPr>
          <w:rFonts w:cs="Arial"/>
          <w:spacing w:val="-9"/>
          <w:w w:val="105"/>
        </w:rPr>
        <w:t xml:space="preserve"> </w:t>
      </w:r>
      <w:r w:rsidRPr="00673A83">
        <w:rPr>
          <w:rFonts w:cs="Arial"/>
          <w:w w:val="105"/>
        </w:rPr>
        <w:t xml:space="preserve">needed to achieve Level 3 (i.e., proficient). For </w:t>
      </w:r>
      <w:r w:rsidRPr="00673A83">
        <w:rPr>
          <w:rFonts w:cs="Arial"/>
          <w:spacing w:val="2"/>
          <w:w w:val="105"/>
        </w:rPr>
        <w:t xml:space="preserve">mathematics, </w:t>
      </w:r>
      <w:r w:rsidRPr="00673A83">
        <w:rPr>
          <w:rFonts w:cs="Arial"/>
          <w:w w:val="105"/>
        </w:rPr>
        <w:t xml:space="preserve">the State's long-term goal is for grades </w:t>
      </w:r>
      <w:r w:rsidRPr="00673A83">
        <w:rPr>
          <w:rFonts w:cs="Arial"/>
          <w:spacing w:val="-6"/>
          <w:w w:val="105"/>
        </w:rPr>
        <w:t xml:space="preserve">7-12, </w:t>
      </w:r>
      <w:r w:rsidRPr="00673A83">
        <w:rPr>
          <w:rFonts w:cs="Arial"/>
          <w:w w:val="105"/>
        </w:rPr>
        <w:t>rather</w:t>
      </w:r>
      <w:r w:rsidRPr="00673A83">
        <w:rPr>
          <w:rFonts w:cs="Arial"/>
          <w:spacing w:val="-17"/>
          <w:w w:val="105"/>
        </w:rPr>
        <w:t xml:space="preserve"> </w:t>
      </w:r>
      <w:r w:rsidRPr="00673A83">
        <w:rPr>
          <w:rFonts w:cs="Arial"/>
          <w:w w:val="105"/>
        </w:rPr>
        <w:t>than</w:t>
      </w:r>
      <w:r w:rsidRPr="00673A83">
        <w:rPr>
          <w:rFonts w:cs="Arial"/>
          <w:spacing w:val="-18"/>
          <w:w w:val="105"/>
        </w:rPr>
        <w:t xml:space="preserve"> </w:t>
      </w:r>
      <w:r w:rsidRPr="00673A83">
        <w:rPr>
          <w:rFonts w:cs="Arial"/>
          <w:w w:val="105"/>
        </w:rPr>
        <w:t>only</w:t>
      </w:r>
      <w:r w:rsidRPr="00673A83">
        <w:rPr>
          <w:rFonts w:cs="Arial"/>
          <w:spacing w:val="-7"/>
          <w:w w:val="105"/>
        </w:rPr>
        <w:t xml:space="preserve"> </w:t>
      </w:r>
      <w:r w:rsidRPr="00673A83">
        <w:rPr>
          <w:rFonts w:cs="Arial"/>
          <w:w w:val="105"/>
        </w:rPr>
        <w:t>grade</w:t>
      </w:r>
      <w:r w:rsidRPr="00673A83">
        <w:rPr>
          <w:rFonts w:cs="Arial"/>
          <w:spacing w:val="-19"/>
          <w:w w:val="105"/>
        </w:rPr>
        <w:t xml:space="preserve"> </w:t>
      </w:r>
      <w:r w:rsidRPr="00673A83">
        <w:rPr>
          <w:rFonts w:cs="Arial"/>
          <w:w w:val="105"/>
        </w:rPr>
        <w:t>11.</w:t>
      </w:r>
    </w:p>
    <w:p w14:paraId="7AB7FB29" w14:textId="77777777" w:rsidR="00423A3A" w:rsidRPr="00673A83" w:rsidRDefault="00423A3A" w:rsidP="007A4D8E">
      <w:pPr>
        <w:widowControl w:val="0"/>
        <w:autoSpaceDE w:val="0"/>
        <w:autoSpaceDN w:val="0"/>
        <w:spacing w:after="240"/>
        <w:ind w:left="128" w:hanging="1"/>
        <w:jc w:val="both"/>
        <w:rPr>
          <w:rFonts w:cs="Arial"/>
        </w:rPr>
      </w:pPr>
      <w:r w:rsidRPr="00673A83">
        <w:rPr>
          <w:rFonts w:cs="Arial"/>
          <w:w w:val="105"/>
        </w:rPr>
        <w:t>CDE</w:t>
      </w:r>
      <w:r w:rsidRPr="00673A83">
        <w:rPr>
          <w:rFonts w:cs="Arial"/>
          <w:spacing w:val="-21"/>
          <w:w w:val="105"/>
        </w:rPr>
        <w:t xml:space="preserve"> </w:t>
      </w:r>
      <w:r w:rsidRPr="00673A83">
        <w:rPr>
          <w:rFonts w:cs="Arial"/>
          <w:w w:val="105"/>
        </w:rPr>
        <w:t>also</w:t>
      </w:r>
      <w:r w:rsidRPr="00673A83">
        <w:rPr>
          <w:rFonts w:cs="Arial"/>
          <w:spacing w:val="-13"/>
          <w:w w:val="105"/>
        </w:rPr>
        <w:t xml:space="preserve"> </w:t>
      </w:r>
      <w:r w:rsidRPr="00673A83">
        <w:rPr>
          <w:rFonts w:cs="Arial"/>
          <w:w w:val="105"/>
        </w:rPr>
        <w:t>updated</w:t>
      </w:r>
      <w:r w:rsidRPr="00673A83">
        <w:rPr>
          <w:rFonts w:cs="Arial"/>
          <w:spacing w:val="-10"/>
          <w:w w:val="105"/>
        </w:rPr>
        <w:t xml:space="preserve"> </w:t>
      </w:r>
      <w:r w:rsidRPr="00673A83">
        <w:rPr>
          <w:rFonts w:cs="Arial"/>
          <w:w w:val="105"/>
        </w:rPr>
        <w:t>its</w:t>
      </w:r>
      <w:r w:rsidRPr="00673A83">
        <w:rPr>
          <w:rFonts w:cs="Arial"/>
          <w:spacing w:val="-23"/>
          <w:w w:val="105"/>
        </w:rPr>
        <w:t xml:space="preserve"> </w:t>
      </w:r>
      <w:r w:rsidRPr="00673A83">
        <w:rPr>
          <w:rFonts w:cs="Arial"/>
          <w:w w:val="105"/>
        </w:rPr>
        <w:t>long-term</w:t>
      </w:r>
      <w:r w:rsidRPr="00673A83">
        <w:rPr>
          <w:rFonts w:cs="Arial"/>
          <w:spacing w:val="-7"/>
          <w:w w:val="105"/>
        </w:rPr>
        <w:t xml:space="preserve"> </w:t>
      </w:r>
      <w:r w:rsidRPr="00673A83">
        <w:rPr>
          <w:rFonts w:cs="Arial"/>
          <w:w w:val="105"/>
        </w:rPr>
        <w:t>goals</w:t>
      </w:r>
      <w:r w:rsidRPr="00673A83">
        <w:rPr>
          <w:rFonts w:cs="Arial"/>
          <w:spacing w:val="-25"/>
          <w:w w:val="105"/>
        </w:rPr>
        <w:t xml:space="preserve"> </w:t>
      </w:r>
      <w:r w:rsidRPr="00673A83">
        <w:rPr>
          <w:rFonts w:cs="Arial"/>
          <w:w w:val="105"/>
        </w:rPr>
        <w:t>and</w:t>
      </w:r>
      <w:r w:rsidRPr="00673A83">
        <w:rPr>
          <w:rFonts w:cs="Arial"/>
          <w:spacing w:val="-13"/>
          <w:w w:val="105"/>
        </w:rPr>
        <w:t xml:space="preserve"> </w:t>
      </w:r>
      <w:r w:rsidRPr="00673A83">
        <w:rPr>
          <w:rFonts w:cs="Arial"/>
          <w:w w:val="105"/>
        </w:rPr>
        <w:t>measurements</w:t>
      </w:r>
      <w:r w:rsidRPr="00673A83">
        <w:rPr>
          <w:rFonts w:cs="Arial"/>
          <w:spacing w:val="-3"/>
          <w:w w:val="105"/>
        </w:rPr>
        <w:t xml:space="preserve"> </w:t>
      </w:r>
      <w:r w:rsidRPr="00673A83">
        <w:rPr>
          <w:rFonts w:cs="Arial"/>
          <w:w w:val="105"/>
        </w:rPr>
        <w:t>of</w:t>
      </w:r>
      <w:r w:rsidRPr="00673A83">
        <w:rPr>
          <w:rFonts w:cs="Arial"/>
          <w:spacing w:val="-17"/>
          <w:w w:val="105"/>
        </w:rPr>
        <w:t xml:space="preserve"> </w:t>
      </w:r>
      <w:r w:rsidRPr="00673A83">
        <w:rPr>
          <w:rFonts w:cs="Arial"/>
          <w:w w:val="105"/>
        </w:rPr>
        <w:t>interim</w:t>
      </w:r>
      <w:r w:rsidRPr="00673A83">
        <w:rPr>
          <w:rFonts w:cs="Arial"/>
          <w:spacing w:val="-13"/>
          <w:w w:val="105"/>
        </w:rPr>
        <w:t xml:space="preserve"> </w:t>
      </w:r>
      <w:r w:rsidRPr="00673A83">
        <w:rPr>
          <w:rFonts w:cs="Arial"/>
          <w:w w:val="105"/>
        </w:rPr>
        <w:t>progress</w:t>
      </w:r>
      <w:r w:rsidRPr="00673A83">
        <w:rPr>
          <w:rFonts w:cs="Arial"/>
          <w:spacing w:val="-14"/>
          <w:w w:val="105"/>
        </w:rPr>
        <w:t xml:space="preserve"> </w:t>
      </w:r>
      <w:r w:rsidRPr="00673A83">
        <w:rPr>
          <w:rFonts w:cs="Arial"/>
          <w:w w:val="105"/>
        </w:rPr>
        <w:t>for</w:t>
      </w:r>
      <w:r w:rsidRPr="00673A83">
        <w:rPr>
          <w:rFonts w:cs="Arial"/>
          <w:spacing w:val="-20"/>
          <w:w w:val="105"/>
        </w:rPr>
        <w:t xml:space="preserve"> </w:t>
      </w:r>
      <w:r w:rsidRPr="00673A83">
        <w:rPr>
          <w:rFonts w:cs="Arial"/>
          <w:w w:val="105"/>
        </w:rPr>
        <w:t>reading/language</w:t>
      </w:r>
      <w:r w:rsidRPr="00673A83">
        <w:rPr>
          <w:rFonts w:cs="Arial"/>
          <w:spacing w:val="-32"/>
          <w:w w:val="105"/>
        </w:rPr>
        <w:t xml:space="preserve"> </w:t>
      </w:r>
      <w:r w:rsidRPr="00673A83">
        <w:rPr>
          <w:rFonts w:cs="Arial"/>
          <w:w w:val="105"/>
        </w:rPr>
        <w:t>arts and</w:t>
      </w:r>
      <w:r w:rsidRPr="00673A83">
        <w:rPr>
          <w:rFonts w:cs="Arial"/>
          <w:spacing w:val="-10"/>
          <w:w w:val="105"/>
        </w:rPr>
        <w:t xml:space="preserve"> </w:t>
      </w:r>
      <w:r w:rsidRPr="00673A83">
        <w:rPr>
          <w:rFonts w:cs="Arial"/>
          <w:w w:val="105"/>
        </w:rPr>
        <w:t>mathematics</w:t>
      </w:r>
      <w:r w:rsidRPr="00673A83">
        <w:rPr>
          <w:rFonts w:cs="Arial"/>
          <w:spacing w:val="-9"/>
          <w:w w:val="105"/>
        </w:rPr>
        <w:t xml:space="preserve"> </w:t>
      </w:r>
      <w:r w:rsidRPr="00673A83">
        <w:rPr>
          <w:rFonts w:cs="Arial"/>
          <w:w w:val="105"/>
        </w:rPr>
        <w:t>for</w:t>
      </w:r>
      <w:r w:rsidRPr="00673A83">
        <w:rPr>
          <w:rFonts w:cs="Arial"/>
          <w:spacing w:val="-25"/>
          <w:w w:val="105"/>
        </w:rPr>
        <w:t xml:space="preserve"> </w:t>
      </w:r>
      <w:r w:rsidRPr="00673A83">
        <w:rPr>
          <w:rFonts w:cs="Arial"/>
          <w:w w:val="105"/>
        </w:rPr>
        <w:t>all</w:t>
      </w:r>
      <w:r w:rsidRPr="00673A83">
        <w:rPr>
          <w:rFonts w:cs="Arial"/>
          <w:spacing w:val="-19"/>
          <w:w w:val="105"/>
        </w:rPr>
        <w:t xml:space="preserve"> </w:t>
      </w:r>
      <w:r w:rsidRPr="00673A83">
        <w:rPr>
          <w:rFonts w:cs="Arial"/>
          <w:w w:val="105"/>
        </w:rPr>
        <w:t>grades</w:t>
      </w:r>
      <w:r w:rsidRPr="00673A83">
        <w:rPr>
          <w:rFonts w:cs="Arial"/>
          <w:spacing w:val="-22"/>
          <w:w w:val="105"/>
        </w:rPr>
        <w:t xml:space="preserve"> </w:t>
      </w:r>
      <w:r w:rsidRPr="00673A83">
        <w:rPr>
          <w:rFonts w:cs="Arial"/>
          <w:w w:val="105"/>
        </w:rPr>
        <w:t>to</w:t>
      </w:r>
      <w:r w:rsidRPr="00673A83">
        <w:rPr>
          <w:rFonts w:cs="Arial"/>
          <w:spacing w:val="-22"/>
          <w:w w:val="105"/>
        </w:rPr>
        <w:t xml:space="preserve"> </w:t>
      </w:r>
      <w:r w:rsidRPr="00673A83">
        <w:rPr>
          <w:rFonts w:cs="Arial"/>
          <w:w w:val="105"/>
        </w:rPr>
        <w:t>incorporate</w:t>
      </w:r>
      <w:r w:rsidRPr="00673A83">
        <w:rPr>
          <w:rFonts w:cs="Arial"/>
          <w:spacing w:val="-1"/>
          <w:w w:val="105"/>
        </w:rPr>
        <w:t xml:space="preserve"> </w:t>
      </w:r>
      <w:r w:rsidRPr="00673A83">
        <w:rPr>
          <w:rFonts w:cs="Arial"/>
          <w:w w:val="105"/>
        </w:rPr>
        <w:t>updated</w:t>
      </w:r>
      <w:r w:rsidRPr="00673A83">
        <w:rPr>
          <w:rFonts w:cs="Arial"/>
          <w:spacing w:val="-11"/>
          <w:w w:val="105"/>
        </w:rPr>
        <w:t xml:space="preserve"> </w:t>
      </w:r>
      <w:r w:rsidRPr="00673A83">
        <w:rPr>
          <w:rFonts w:cs="Arial"/>
          <w:w w:val="105"/>
        </w:rPr>
        <w:t>high</w:t>
      </w:r>
      <w:r w:rsidRPr="00673A83">
        <w:rPr>
          <w:rFonts w:cs="Arial"/>
          <w:spacing w:val="-22"/>
          <w:w w:val="105"/>
        </w:rPr>
        <w:t xml:space="preserve"> </w:t>
      </w:r>
      <w:r w:rsidRPr="00673A83">
        <w:rPr>
          <w:rFonts w:cs="Arial"/>
          <w:w w:val="105"/>
        </w:rPr>
        <w:t>school</w:t>
      </w:r>
      <w:r w:rsidRPr="00673A83">
        <w:rPr>
          <w:rFonts w:cs="Arial"/>
          <w:spacing w:val="-9"/>
          <w:w w:val="105"/>
        </w:rPr>
        <w:t xml:space="preserve"> </w:t>
      </w:r>
      <w:r w:rsidRPr="00673A83">
        <w:rPr>
          <w:rFonts w:cs="Arial"/>
          <w:w w:val="105"/>
        </w:rPr>
        <w:t>baseline</w:t>
      </w:r>
      <w:r w:rsidRPr="00673A83">
        <w:rPr>
          <w:rFonts w:cs="Arial"/>
          <w:spacing w:val="-14"/>
          <w:w w:val="105"/>
        </w:rPr>
        <w:t xml:space="preserve"> </w:t>
      </w:r>
      <w:r w:rsidRPr="00673A83">
        <w:rPr>
          <w:rFonts w:cs="Arial"/>
          <w:w w:val="105"/>
        </w:rPr>
        <w:t>data</w:t>
      </w:r>
      <w:r w:rsidRPr="00673A83">
        <w:rPr>
          <w:rFonts w:cs="Arial"/>
          <w:spacing w:val="-19"/>
          <w:w w:val="105"/>
        </w:rPr>
        <w:t xml:space="preserve"> </w:t>
      </w:r>
      <w:r w:rsidRPr="00673A83">
        <w:rPr>
          <w:rFonts w:cs="Arial"/>
          <w:w w:val="105"/>
        </w:rPr>
        <w:t>to</w:t>
      </w:r>
      <w:r w:rsidRPr="00673A83">
        <w:rPr>
          <w:rFonts w:cs="Arial"/>
          <w:spacing w:val="-6"/>
          <w:w w:val="105"/>
        </w:rPr>
        <w:t xml:space="preserve"> </w:t>
      </w:r>
      <w:r w:rsidRPr="00673A83">
        <w:rPr>
          <w:rFonts w:cs="Arial"/>
          <w:w w:val="105"/>
        </w:rPr>
        <w:t>reflect</w:t>
      </w:r>
      <w:r w:rsidRPr="00673A83">
        <w:rPr>
          <w:rFonts w:cs="Arial"/>
          <w:spacing w:val="-19"/>
          <w:w w:val="105"/>
        </w:rPr>
        <w:t xml:space="preserve"> </w:t>
      </w:r>
      <w:r w:rsidRPr="00673A83">
        <w:rPr>
          <w:rFonts w:cs="Arial"/>
          <w:w w:val="105"/>
        </w:rPr>
        <w:t>the</w:t>
      </w:r>
      <w:r w:rsidRPr="00673A83">
        <w:rPr>
          <w:rFonts w:cs="Arial"/>
          <w:spacing w:val="-25"/>
          <w:w w:val="105"/>
        </w:rPr>
        <w:t xml:space="preserve"> </w:t>
      </w:r>
      <w:r w:rsidRPr="00673A83">
        <w:rPr>
          <w:rFonts w:cs="Arial"/>
          <w:w w:val="105"/>
        </w:rPr>
        <w:t>inclusion of</w:t>
      </w:r>
      <w:r w:rsidRPr="00673A83">
        <w:rPr>
          <w:rFonts w:cs="Arial"/>
          <w:spacing w:val="-19"/>
          <w:w w:val="105"/>
        </w:rPr>
        <w:t xml:space="preserve"> </w:t>
      </w:r>
      <w:r w:rsidRPr="00673A83">
        <w:rPr>
          <w:rFonts w:cs="Arial"/>
          <w:w w:val="105"/>
        </w:rPr>
        <w:t>assessment</w:t>
      </w:r>
      <w:r w:rsidRPr="00673A83">
        <w:rPr>
          <w:rFonts w:cs="Arial"/>
          <w:spacing w:val="-11"/>
          <w:w w:val="105"/>
        </w:rPr>
        <w:t xml:space="preserve"> </w:t>
      </w:r>
      <w:r w:rsidRPr="00673A83">
        <w:rPr>
          <w:rFonts w:cs="Arial"/>
          <w:w w:val="105"/>
        </w:rPr>
        <w:t>results</w:t>
      </w:r>
      <w:r w:rsidRPr="00673A83">
        <w:rPr>
          <w:rFonts w:cs="Arial"/>
          <w:spacing w:val="-19"/>
          <w:w w:val="105"/>
        </w:rPr>
        <w:t xml:space="preserve"> </w:t>
      </w:r>
      <w:r w:rsidRPr="00673A83">
        <w:rPr>
          <w:rFonts w:cs="Arial"/>
          <w:w w:val="105"/>
        </w:rPr>
        <w:t>for</w:t>
      </w:r>
      <w:r w:rsidRPr="00673A83">
        <w:rPr>
          <w:rFonts w:cs="Arial"/>
          <w:spacing w:val="-19"/>
          <w:w w:val="105"/>
        </w:rPr>
        <w:t xml:space="preserve"> </w:t>
      </w:r>
      <w:r w:rsidRPr="00673A83">
        <w:rPr>
          <w:rFonts w:cs="Arial"/>
          <w:w w:val="105"/>
        </w:rPr>
        <w:t>grade</w:t>
      </w:r>
      <w:r w:rsidRPr="00673A83">
        <w:rPr>
          <w:rFonts w:cs="Arial"/>
          <w:spacing w:val="-14"/>
          <w:w w:val="105"/>
        </w:rPr>
        <w:t xml:space="preserve"> </w:t>
      </w:r>
      <w:r w:rsidRPr="00673A83">
        <w:rPr>
          <w:rFonts w:cs="Arial"/>
          <w:w w:val="105"/>
        </w:rPr>
        <w:t>11.</w:t>
      </w:r>
    </w:p>
    <w:p w14:paraId="7F2B4CFA" w14:textId="718A1458" w:rsidR="00423A3A" w:rsidRPr="00673A83" w:rsidRDefault="00423A3A" w:rsidP="007A4D8E">
      <w:pPr>
        <w:pStyle w:val="Heading3"/>
      </w:pPr>
      <w:r w:rsidRPr="00673A83">
        <w:t>Graduation Rate Long-term Goals:</w:t>
      </w:r>
    </w:p>
    <w:p w14:paraId="3B35010A" w14:textId="77777777" w:rsidR="00423A3A" w:rsidRPr="00673A83" w:rsidRDefault="00423A3A" w:rsidP="00673A83">
      <w:pPr>
        <w:widowControl w:val="0"/>
        <w:autoSpaceDE w:val="0"/>
        <w:autoSpaceDN w:val="0"/>
        <w:spacing w:before="6" w:after="240"/>
        <w:ind w:left="145" w:hanging="1"/>
        <w:rPr>
          <w:rFonts w:cs="Arial"/>
        </w:rPr>
      </w:pPr>
      <w:r w:rsidRPr="00673A83">
        <w:rPr>
          <w:rFonts w:cs="Arial"/>
          <w:w w:val="105"/>
        </w:rPr>
        <w:t>CDE</w:t>
      </w:r>
      <w:r w:rsidRPr="00673A83">
        <w:rPr>
          <w:rFonts w:cs="Arial"/>
          <w:spacing w:val="-20"/>
          <w:w w:val="105"/>
        </w:rPr>
        <w:t xml:space="preserve"> </w:t>
      </w:r>
      <w:r w:rsidRPr="00673A83">
        <w:rPr>
          <w:rFonts w:cs="Arial"/>
          <w:w w:val="105"/>
        </w:rPr>
        <w:t>revised</w:t>
      </w:r>
      <w:r w:rsidRPr="00673A83">
        <w:rPr>
          <w:rFonts w:cs="Arial"/>
          <w:spacing w:val="-9"/>
          <w:w w:val="105"/>
        </w:rPr>
        <w:t xml:space="preserve"> </w:t>
      </w:r>
      <w:r w:rsidRPr="00673A83">
        <w:rPr>
          <w:rFonts w:cs="Arial"/>
          <w:w w:val="105"/>
        </w:rPr>
        <w:t>the</w:t>
      </w:r>
      <w:r w:rsidRPr="00673A83">
        <w:rPr>
          <w:rFonts w:cs="Arial"/>
          <w:spacing w:val="-15"/>
          <w:w w:val="105"/>
        </w:rPr>
        <w:t xml:space="preserve"> </w:t>
      </w:r>
      <w:r w:rsidRPr="00673A83">
        <w:rPr>
          <w:rFonts w:cs="Arial"/>
          <w:w w:val="105"/>
        </w:rPr>
        <w:t>baseline</w:t>
      </w:r>
      <w:r w:rsidRPr="00673A83">
        <w:rPr>
          <w:rFonts w:cs="Arial"/>
          <w:spacing w:val="-11"/>
          <w:w w:val="105"/>
        </w:rPr>
        <w:t xml:space="preserve"> </w:t>
      </w:r>
      <w:r w:rsidRPr="00673A83">
        <w:rPr>
          <w:rFonts w:cs="Arial"/>
          <w:w w:val="105"/>
        </w:rPr>
        <w:t>for</w:t>
      </w:r>
      <w:r w:rsidRPr="00673A83">
        <w:rPr>
          <w:rFonts w:cs="Arial"/>
          <w:spacing w:val="-10"/>
          <w:w w:val="105"/>
        </w:rPr>
        <w:t xml:space="preserve"> </w:t>
      </w:r>
      <w:r w:rsidRPr="00673A83">
        <w:rPr>
          <w:rFonts w:cs="Arial"/>
          <w:w w:val="105"/>
        </w:rPr>
        <w:t>its</w:t>
      </w:r>
      <w:r w:rsidRPr="00673A83">
        <w:rPr>
          <w:rFonts w:cs="Arial"/>
          <w:spacing w:val="-18"/>
          <w:w w:val="105"/>
        </w:rPr>
        <w:t xml:space="preserve"> </w:t>
      </w:r>
      <w:r w:rsidRPr="00673A83">
        <w:rPr>
          <w:rFonts w:cs="Arial"/>
          <w:w w:val="105"/>
        </w:rPr>
        <w:t>long-term</w:t>
      </w:r>
      <w:r w:rsidRPr="00673A83">
        <w:rPr>
          <w:rFonts w:cs="Arial"/>
          <w:spacing w:val="-15"/>
          <w:w w:val="105"/>
        </w:rPr>
        <w:t xml:space="preserve"> </w:t>
      </w:r>
      <w:r w:rsidRPr="00673A83">
        <w:rPr>
          <w:rFonts w:cs="Arial"/>
          <w:w w:val="105"/>
        </w:rPr>
        <w:t>goal</w:t>
      </w:r>
      <w:r w:rsidRPr="00673A83">
        <w:rPr>
          <w:rFonts w:cs="Arial"/>
          <w:spacing w:val="-12"/>
          <w:w w:val="105"/>
        </w:rPr>
        <w:t xml:space="preserve"> </w:t>
      </w:r>
      <w:r w:rsidRPr="00673A83">
        <w:rPr>
          <w:rFonts w:cs="Arial"/>
          <w:w w:val="105"/>
        </w:rPr>
        <w:t>that</w:t>
      </w:r>
      <w:r w:rsidRPr="00673A83">
        <w:rPr>
          <w:rFonts w:cs="Arial"/>
          <w:spacing w:val="-16"/>
          <w:w w:val="105"/>
        </w:rPr>
        <w:t xml:space="preserve"> </w:t>
      </w:r>
      <w:r w:rsidRPr="00673A83">
        <w:rPr>
          <w:rFonts w:cs="Arial"/>
          <w:w w:val="105"/>
        </w:rPr>
        <w:t>measures</w:t>
      </w:r>
      <w:r w:rsidRPr="00673A83">
        <w:rPr>
          <w:rFonts w:cs="Arial"/>
          <w:spacing w:val="-8"/>
          <w:w w:val="105"/>
        </w:rPr>
        <w:t xml:space="preserve"> </w:t>
      </w:r>
      <w:r w:rsidRPr="00673A83">
        <w:rPr>
          <w:rFonts w:cs="Arial"/>
          <w:w w:val="105"/>
        </w:rPr>
        <w:t>the</w:t>
      </w:r>
      <w:r w:rsidRPr="00673A83">
        <w:rPr>
          <w:rFonts w:cs="Arial"/>
          <w:spacing w:val="-15"/>
          <w:w w:val="105"/>
        </w:rPr>
        <w:t xml:space="preserve"> </w:t>
      </w:r>
      <w:r w:rsidRPr="00673A83">
        <w:rPr>
          <w:rFonts w:cs="Arial"/>
          <w:w w:val="105"/>
        </w:rPr>
        <w:t>change</w:t>
      </w:r>
      <w:r w:rsidRPr="00673A83">
        <w:rPr>
          <w:rFonts w:cs="Arial"/>
          <w:spacing w:val="-10"/>
          <w:w w:val="105"/>
        </w:rPr>
        <w:t xml:space="preserve"> </w:t>
      </w:r>
      <w:r w:rsidRPr="00673A83">
        <w:rPr>
          <w:rFonts w:cs="Arial"/>
          <w:w w:val="105"/>
        </w:rPr>
        <w:t>in</w:t>
      </w:r>
      <w:r w:rsidRPr="00673A83">
        <w:rPr>
          <w:rFonts w:cs="Arial"/>
          <w:spacing w:val="-18"/>
          <w:w w:val="105"/>
        </w:rPr>
        <w:t xml:space="preserve"> </w:t>
      </w:r>
      <w:r w:rsidRPr="00673A83">
        <w:rPr>
          <w:rFonts w:cs="Arial"/>
          <w:w w:val="105"/>
        </w:rPr>
        <w:t>graduate</w:t>
      </w:r>
      <w:r w:rsidRPr="00673A83">
        <w:rPr>
          <w:rFonts w:cs="Arial"/>
          <w:spacing w:val="-2"/>
          <w:w w:val="105"/>
        </w:rPr>
        <w:t xml:space="preserve"> </w:t>
      </w:r>
      <w:r w:rsidRPr="00673A83">
        <w:rPr>
          <w:rFonts w:cs="Arial"/>
          <w:w w:val="105"/>
        </w:rPr>
        <w:t>rate</w:t>
      </w:r>
      <w:r w:rsidRPr="00673A83">
        <w:rPr>
          <w:rFonts w:cs="Arial"/>
          <w:spacing w:val="-22"/>
          <w:w w:val="105"/>
        </w:rPr>
        <w:t xml:space="preserve"> </w:t>
      </w:r>
      <w:r w:rsidRPr="00673A83">
        <w:rPr>
          <w:rFonts w:cs="Arial"/>
          <w:w w:val="105"/>
        </w:rPr>
        <w:t>(which</w:t>
      </w:r>
      <w:r w:rsidRPr="00673A83">
        <w:rPr>
          <w:rFonts w:cs="Arial"/>
          <w:spacing w:val="-5"/>
          <w:w w:val="105"/>
        </w:rPr>
        <w:t xml:space="preserve"> </w:t>
      </w:r>
      <w:r w:rsidRPr="00673A83">
        <w:rPr>
          <w:rFonts w:cs="Arial"/>
          <w:w w:val="105"/>
        </w:rPr>
        <w:t>is</w:t>
      </w:r>
      <w:r w:rsidRPr="00673A83">
        <w:rPr>
          <w:rFonts w:cs="Arial"/>
          <w:spacing w:val="-20"/>
          <w:w w:val="105"/>
        </w:rPr>
        <w:t xml:space="preserve"> </w:t>
      </w:r>
      <w:r w:rsidRPr="00673A83">
        <w:rPr>
          <w:rFonts w:cs="Arial"/>
          <w:w w:val="105"/>
        </w:rPr>
        <w:t>in addition to CDE's long-term goal for graduation rate). CDE explained that, beginning with the 2018 dashboard,</w:t>
      </w:r>
      <w:r w:rsidRPr="00673A83">
        <w:rPr>
          <w:rFonts w:cs="Arial"/>
          <w:spacing w:val="-8"/>
          <w:w w:val="105"/>
        </w:rPr>
        <w:t xml:space="preserve"> </w:t>
      </w:r>
      <w:r w:rsidRPr="00673A83">
        <w:rPr>
          <w:rFonts w:cs="Arial"/>
          <w:w w:val="105"/>
        </w:rPr>
        <w:t>performance</w:t>
      </w:r>
      <w:r w:rsidRPr="00673A83">
        <w:rPr>
          <w:rFonts w:cs="Arial"/>
          <w:spacing w:val="-6"/>
          <w:w w:val="105"/>
        </w:rPr>
        <w:t xml:space="preserve"> </w:t>
      </w:r>
      <w:r w:rsidRPr="00673A83">
        <w:rPr>
          <w:rFonts w:cs="Arial"/>
          <w:w w:val="105"/>
        </w:rPr>
        <w:t>on</w:t>
      </w:r>
      <w:r w:rsidRPr="00673A83">
        <w:rPr>
          <w:rFonts w:cs="Arial"/>
          <w:spacing w:val="-19"/>
          <w:w w:val="105"/>
        </w:rPr>
        <w:t xml:space="preserve"> </w:t>
      </w:r>
      <w:r w:rsidRPr="00673A83">
        <w:rPr>
          <w:rFonts w:cs="Arial"/>
          <w:w w:val="105"/>
        </w:rPr>
        <w:t>this</w:t>
      </w:r>
      <w:r w:rsidRPr="00673A83">
        <w:rPr>
          <w:rFonts w:cs="Arial"/>
          <w:spacing w:val="-20"/>
          <w:w w:val="105"/>
        </w:rPr>
        <w:t xml:space="preserve"> </w:t>
      </w:r>
      <w:r w:rsidRPr="00673A83">
        <w:rPr>
          <w:rFonts w:cs="Arial"/>
          <w:spacing w:val="-3"/>
          <w:w w:val="105"/>
        </w:rPr>
        <w:t>long-term</w:t>
      </w:r>
      <w:r w:rsidRPr="00673A83">
        <w:rPr>
          <w:rFonts w:cs="Arial"/>
          <w:spacing w:val="-16"/>
          <w:w w:val="105"/>
        </w:rPr>
        <w:t xml:space="preserve"> </w:t>
      </w:r>
      <w:r w:rsidRPr="00673A83">
        <w:rPr>
          <w:rFonts w:cs="Arial"/>
          <w:w w:val="105"/>
        </w:rPr>
        <w:t>goal</w:t>
      </w:r>
      <w:r w:rsidRPr="00673A83">
        <w:rPr>
          <w:rFonts w:cs="Arial"/>
          <w:spacing w:val="-14"/>
          <w:w w:val="105"/>
        </w:rPr>
        <w:t xml:space="preserve"> </w:t>
      </w:r>
      <w:r w:rsidRPr="00673A83">
        <w:rPr>
          <w:rFonts w:cs="Arial"/>
          <w:w w:val="105"/>
        </w:rPr>
        <w:t>will</w:t>
      </w:r>
      <w:r w:rsidRPr="00673A83">
        <w:rPr>
          <w:rFonts w:cs="Arial"/>
          <w:spacing w:val="-5"/>
          <w:w w:val="105"/>
        </w:rPr>
        <w:t xml:space="preserve"> </w:t>
      </w:r>
      <w:r w:rsidRPr="00673A83">
        <w:rPr>
          <w:rFonts w:cs="Arial"/>
          <w:w w:val="105"/>
        </w:rPr>
        <w:t>be</w:t>
      </w:r>
      <w:r w:rsidRPr="00673A83">
        <w:rPr>
          <w:rFonts w:cs="Arial"/>
          <w:spacing w:val="-16"/>
          <w:w w:val="105"/>
        </w:rPr>
        <w:t xml:space="preserve"> </w:t>
      </w:r>
      <w:r w:rsidRPr="00673A83">
        <w:rPr>
          <w:rFonts w:cs="Arial"/>
          <w:w w:val="105"/>
        </w:rPr>
        <w:t>calculated</w:t>
      </w:r>
      <w:r w:rsidRPr="00673A83">
        <w:rPr>
          <w:rFonts w:cs="Arial"/>
          <w:spacing w:val="2"/>
          <w:w w:val="105"/>
        </w:rPr>
        <w:t xml:space="preserve"> </w:t>
      </w:r>
      <w:r w:rsidRPr="00673A83">
        <w:rPr>
          <w:rFonts w:cs="Arial"/>
          <w:w w:val="105"/>
        </w:rPr>
        <w:t>using</w:t>
      </w:r>
      <w:r w:rsidRPr="00673A83">
        <w:rPr>
          <w:rFonts w:cs="Arial"/>
          <w:spacing w:val="-19"/>
          <w:w w:val="105"/>
        </w:rPr>
        <w:t xml:space="preserve"> </w:t>
      </w:r>
      <w:r w:rsidRPr="00673A83">
        <w:rPr>
          <w:rFonts w:cs="Arial"/>
          <w:w w:val="105"/>
        </w:rPr>
        <w:t>the</w:t>
      </w:r>
      <w:r w:rsidRPr="00673A83">
        <w:rPr>
          <w:rFonts w:cs="Arial"/>
          <w:spacing w:val="-22"/>
          <w:w w:val="105"/>
        </w:rPr>
        <w:t xml:space="preserve"> </w:t>
      </w:r>
      <w:r w:rsidRPr="00673A83">
        <w:rPr>
          <w:rFonts w:cs="Arial"/>
          <w:w w:val="105"/>
        </w:rPr>
        <w:t>change</w:t>
      </w:r>
      <w:r w:rsidRPr="00673A83">
        <w:rPr>
          <w:rFonts w:cs="Arial"/>
          <w:spacing w:val="-23"/>
          <w:w w:val="105"/>
        </w:rPr>
        <w:t xml:space="preserve"> </w:t>
      </w:r>
      <w:r w:rsidRPr="00673A83">
        <w:rPr>
          <w:rFonts w:cs="Arial"/>
          <w:w w:val="105"/>
        </w:rPr>
        <w:t>from</w:t>
      </w:r>
      <w:r w:rsidRPr="00673A83">
        <w:rPr>
          <w:rFonts w:cs="Arial"/>
          <w:spacing w:val="-16"/>
          <w:w w:val="105"/>
        </w:rPr>
        <w:t xml:space="preserve"> </w:t>
      </w:r>
      <w:r w:rsidRPr="00673A83">
        <w:rPr>
          <w:rFonts w:cs="Arial"/>
          <w:w w:val="105"/>
        </w:rPr>
        <w:t>the</w:t>
      </w:r>
      <w:r w:rsidRPr="00673A83">
        <w:rPr>
          <w:rFonts w:cs="Arial"/>
          <w:spacing w:val="-14"/>
          <w:w w:val="105"/>
        </w:rPr>
        <w:t xml:space="preserve"> </w:t>
      </w:r>
      <w:r w:rsidRPr="00673A83">
        <w:rPr>
          <w:rFonts w:cs="Arial"/>
          <w:w w:val="105"/>
        </w:rPr>
        <w:t>prior</w:t>
      </w:r>
      <w:r w:rsidRPr="00673A83">
        <w:rPr>
          <w:rFonts w:cs="Arial"/>
          <w:spacing w:val="-11"/>
          <w:w w:val="105"/>
        </w:rPr>
        <w:t xml:space="preserve"> </w:t>
      </w:r>
      <w:r w:rsidRPr="00673A83">
        <w:rPr>
          <w:rFonts w:cs="Arial"/>
          <w:w w:val="105"/>
        </w:rPr>
        <w:t>year only</w:t>
      </w:r>
      <w:r w:rsidRPr="00673A83">
        <w:rPr>
          <w:rFonts w:cs="Arial"/>
          <w:spacing w:val="-20"/>
          <w:w w:val="105"/>
        </w:rPr>
        <w:t xml:space="preserve"> </w:t>
      </w:r>
      <w:r w:rsidRPr="00673A83">
        <w:rPr>
          <w:rFonts w:cs="Arial"/>
          <w:w w:val="105"/>
        </w:rPr>
        <w:t>(i.e.,</w:t>
      </w:r>
      <w:r w:rsidRPr="00673A83">
        <w:rPr>
          <w:rFonts w:cs="Arial"/>
          <w:spacing w:val="-22"/>
          <w:w w:val="105"/>
        </w:rPr>
        <w:t xml:space="preserve"> </w:t>
      </w:r>
      <w:r w:rsidRPr="00673A83">
        <w:rPr>
          <w:rFonts w:cs="Arial"/>
          <w:w w:val="105"/>
        </w:rPr>
        <w:t>not</w:t>
      </w:r>
      <w:r w:rsidRPr="00673A83">
        <w:rPr>
          <w:rFonts w:cs="Arial"/>
          <w:spacing w:val="-24"/>
          <w:w w:val="105"/>
        </w:rPr>
        <w:t xml:space="preserve"> </w:t>
      </w:r>
      <w:r w:rsidRPr="00673A83">
        <w:rPr>
          <w:rFonts w:cs="Arial"/>
          <w:w w:val="105"/>
        </w:rPr>
        <w:t>a</w:t>
      </w:r>
      <w:r w:rsidRPr="00673A83">
        <w:rPr>
          <w:rFonts w:cs="Arial"/>
          <w:spacing w:val="-16"/>
          <w:w w:val="105"/>
        </w:rPr>
        <w:t xml:space="preserve"> </w:t>
      </w:r>
      <w:r w:rsidRPr="00673A83">
        <w:rPr>
          <w:rFonts w:cs="Arial"/>
          <w:w w:val="105"/>
        </w:rPr>
        <w:t>three-year</w:t>
      </w:r>
      <w:r w:rsidRPr="00673A83">
        <w:rPr>
          <w:rFonts w:cs="Arial"/>
          <w:spacing w:val="-20"/>
          <w:w w:val="105"/>
        </w:rPr>
        <w:t xml:space="preserve"> </w:t>
      </w:r>
      <w:r w:rsidRPr="00673A83">
        <w:rPr>
          <w:rFonts w:cs="Arial"/>
          <w:w w:val="105"/>
        </w:rPr>
        <w:t>weighted</w:t>
      </w:r>
      <w:r w:rsidRPr="00673A83">
        <w:rPr>
          <w:rFonts w:cs="Arial"/>
          <w:spacing w:val="-12"/>
          <w:w w:val="105"/>
        </w:rPr>
        <w:t xml:space="preserve"> </w:t>
      </w:r>
      <w:r w:rsidRPr="00673A83">
        <w:rPr>
          <w:rFonts w:cs="Arial"/>
          <w:w w:val="105"/>
        </w:rPr>
        <w:t>average).</w:t>
      </w:r>
    </w:p>
    <w:p w14:paraId="7B75BDF6" w14:textId="57722801" w:rsidR="00423A3A" w:rsidRPr="00673A83" w:rsidRDefault="00423A3A" w:rsidP="007A4D8E">
      <w:pPr>
        <w:pStyle w:val="Heading3"/>
      </w:pPr>
      <w:r w:rsidRPr="00673A83">
        <w:t>Academic Achievement Indicator:</w:t>
      </w:r>
    </w:p>
    <w:p w14:paraId="6F0584B2" w14:textId="77777777" w:rsidR="00423A3A" w:rsidRPr="00673A83" w:rsidRDefault="00423A3A" w:rsidP="00673A83">
      <w:pPr>
        <w:widowControl w:val="0"/>
        <w:autoSpaceDE w:val="0"/>
        <w:autoSpaceDN w:val="0"/>
        <w:spacing w:before="7" w:after="240"/>
        <w:ind w:left="144" w:firstLine="7"/>
        <w:rPr>
          <w:rFonts w:cs="Arial"/>
        </w:rPr>
      </w:pPr>
      <w:r w:rsidRPr="00673A83">
        <w:rPr>
          <w:rFonts w:cs="Arial"/>
          <w:w w:val="105"/>
        </w:rPr>
        <w:t>For</w:t>
      </w:r>
      <w:r w:rsidRPr="00673A83">
        <w:rPr>
          <w:rFonts w:cs="Arial"/>
          <w:spacing w:val="-19"/>
          <w:w w:val="105"/>
        </w:rPr>
        <w:t xml:space="preserve"> </w:t>
      </w:r>
      <w:r w:rsidRPr="00673A83">
        <w:rPr>
          <w:rFonts w:cs="Arial"/>
          <w:w w:val="105"/>
        </w:rPr>
        <w:t>high</w:t>
      </w:r>
      <w:r w:rsidRPr="00673A83">
        <w:rPr>
          <w:rFonts w:cs="Arial"/>
          <w:spacing w:val="-16"/>
          <w:w w:val="105"/>
        </w:rPr>
        <w:t xml:space="preserve"> </w:t>
      </w:r>
      <w:r w:rsidRPr="00673A83">
        <w:rPr>
          <w:rFonts w:cs="Arial"/>
          <w:w w:val="105"/>
        </w:rPr>
        <w:t>school</w:t>
      </w:r>
      <w:r w:rsidRPr="00673A83">
        <w:rPr>
          <w:rFonts w:cs="Arial"/>
          <w:spacing w:val="-9"/>
          <w:w w:val="105"/>
        </w:rPr>
        <w:t xml:space="preserve"> </w:t>
      </w:r>
      <w:r w:rsidRPr="00673A83">
        <w:rPr>
          <w:rFonts w:cs="Arial"/>
          <w:w w:val="105"/>
        </w:rPr>
        <w:t>reading/language</w:t>
      </w:r>
      <w:r w:rsidRPr="00673A83">
        <w:rPr>
          <w:rFonts w:cs="Arial"/>
          <w:spacing w:val="-26"/>
          <w:w w:val="105"/>
        </w:rPr>
        <w:t xml:space="preserve"> </w:t>
      </w:r>
      <w:r w:rsidRPr="00673A83">
        <w:rPr>
          <w:rFonts w:cs="Arial"/>
          <w:w w:val="105"/>
        </w:rPr>
        <w:t>arts,</w:t>
      </w:r>
      <w:r w:rsidRPr="00673A83">
        <w:rPr>
          <w:rFonts w:cs="Arial"/>
          <w:spacing w:val="-25"/>
          <w:w w:val="105"/>
        </w:rPr>
        <w:t xml:space="preserve"> </w:t>
      </w:r>
      <w:r w:rsidRPr="00673A83">
        <w:rPr>
          <w:rFonts w:cs="Arial"/>
          <w:w w:val="105"/>
        </w:rPr>
        <w:t>CDE</w:t>
      </w:r>
      <w:r w:rsidRPr="00673A83">
        <w:rPr>
          <w:rFonts w:cs="Arial"/>
          <w:spacing w:val="-28"/>
          <w:w w:val="105"/>
        </w:rPr>
        <w:t xml:space="preserve"> </w:t>
      </w:r>
      <w:r w:rsidRPr="00673A83">
        <w:rPr>
          <w:rFonts w:cs="Arial"/>
          <w:w w:val="105"/>
        </w:rPr>
        <w:t>adjusted</w:t>
      </w:r>
      <w:r w:rsidRPr="00673A83">
        <w:rPr>
          <w:rFonts w:cs="Arial"/>
          <w:spacing w:val="-15"/>
          <w:w w:val="105"/>
        </w:rPr>
        <w:t xml:space="preserve"> </w:t>
      </w:r>
      <w:r w:rsidRPr="00673A83">
        <w:rPr>
          <w:rFonts w:cs="Arial"/>
          <w:w w:val="105"/>
        </w:rPr>
        <w:t>the</w:t>
      </w:r>
      <w:r w:rsidRPr="00673A83">
        <w:rPr>
          <w:rFonts w:cs="Arial"/>
          <w:spacing w:val="-26"/>
          <w:w w:val="105"/>
        </w:rPr>
        <w:t xml:space="preserve"> </w:t>
      </w:r>
      <w:r w:rsidRPr="00673A83">
        <w:rPr>
          <w:rFonts w:cs="Arial"/>
          <w:w w:val="105"/>
        </w:rPr>
        <w:t>Academic</w:t>
      </w:r>
      <w:r w:rsidRPr="00673A83">
        <w:rPr>
          <w:rFonts w:cs="Arial"/>
          <w:spacing w:val="-6"/>
          <w:w w:val="105"/>
        </w:rPr>
        <w:t xml:space="preserve"> </w:t>
      </w:r>
      <w:r w:rsidRPr="00673A83">
        <w:rPr>
          <w:rFonts w:cs="Arial"/>
          <w:w w:val="105"/>
        </w:rPr>
        <w:t>Achievement</w:t>
      </w:r>
      <w:r w:rsidRPr="00673A83">
        <w:rPr>
          <w:rFonts w:cs="Arial"/>
          <w:spacing w:val="-5"/>
          <w:w w:val="105"/>
        </w:rPr>
        <w:t xml:space="preserve"> </w:t>
      </w:r>
      <w:r w:rsidRPr="00673A83">
        <w:rPr>
          <w:rFonts w:cs="Arial"/>
          <w:w w:val="105"/>
        </w:rPr>
        <w:t>indicator</w:t>
      </w:r>
      <w:r w:rsidRPr="00673A83">
        <w:rPr>
          <w:rFonts w:cs="Arial"/>
          <w:spacing w:val="-14"/>
          <w:w w:val="105"/>
        </w:rPr>
        <w:t xml:space="preserve"> </w:t>
      </w:r>
      <w:r w:rsidRPr="00673A83">
        <w:rPr>
          <w:rFonts w:cs="Arial"/>
          <w:w w:val="105"/>
        </w:rPr>
        <w:t>such</w:t>
      </w:r>
      <w:r w:rsidRPr="00673A83">
        <w:rPr>
          <w:rFonts w:cs="Arial"/>
          <w:spacing w:val="-22"/>
          <w:w w:val="105"/>
        </w:rPr>
        <w:t xml:space="preserve"> </w:t>
      </w:r>
      <w:r w:rsidRPr="00673A83">
        <w:rPr>
          <w:rFonts w:cs="Arial"/>
          <w:w w:val="105"/>
        </w:rPr>
        <w:t>that</w:t>
      </w:r>
      <w:r w:rsidRPr="00673A83">
        <w:rPr>
          <w:rFonts w:cs="Arial"/>
          <w:spacing w:val="-19"/>
          <w:w w:val="105"/>
        </w:rPr>
        <w:t xml:space="preserve"> </w:t>
      </w:r>
      <w:r w:rsidRPr="00673A83">
        <w:rPr>
          <w:rFonts w:cs="Arial"/>
          <w:w w:val="105"/>
        </w:rPr>
        <w:t>a school now meets its goal of achieving Level 4 when it has an average scale score that is at least 30 points</w:t>
      </w:r>
      <w:r w:rsidRPr="00673A83">
        <w:rPr>
          <w:rFonts w:cs="Arial"/>
          <w:spacing w:val="-12"/>
          <w:w w:val="105"/>
        </w:rPr>
        <w:t xml:space="preserve"> </w:t>
      </w:r>
      <w:r w:rsidRPr="00673A83">
        <w:rPr>
          <w:rFonts w:cs="Arial"/>
          <w:w w:val="105"/>
        </w:rPr>
        <w:t>above</w:t>
      </w:r>
      <w:r w:rsidRPr="00673A83">
        <w:rPr>
          <w:rFonts w:cs="Arial"/>
          <w:spacing w:val="-11"/>
          <w:w w:val="105"/>
        </w:rPr>
        <w:t xml:space="preserve"> </w:t>
      </w:r>
      <w:r w:rsidRPr="00673A83">
        <w:rPr>
          <w:rFonts w:cs="Arial"/>
          <w:w w:val="105"/>
        </w:rPr>
        <w:t>(compared</w:t>
      </w:r>
      <w:r w:rsidRPr="00673A83">
        <w:rPr>
          <w:rFonts w:cs="Arial"/>
          <w:spacing w:val="-5"/>
          <w:w w:val="105"/>
        </w:rPr>
        <w:t xml:space="preserve"> </w:t>
      </w:r>
      <w:r w:rsidRPr="00673A83">
        <w:rPr>
          <w:rFonts w:cs="Arial"/>
          <w:w w:val="105"/>
        </w:rPr>
        <w:t>to</w:t>
      </w:r>
      <w:r w:rsidRPr="00673A83">
        <w:rPr>
          <w:rFonts w:cs="Arial"/>
          <w:spacing w:val="-11"/>
          <w:w w:val="105"/>
        </w:rPr>
        <w:t xml:space="preserve"> </w:t>
      </w:r>
      <w:r w:rsidRPr="00673A83">
        <w:rPr>
          <w:rFonts w:cs="Arial"/>
          <w:w w:val="105"/>
        </w:rPr>
        <w:t>being</w:t>
      </w:r>
      <w:r w:rsidRPr="00673A83">
        <w:rPr>
          <w:rFonts w:cs="Arial"/>
          <w:spacing w:val="-21"/>
          <w:w w:val="105"/>
        </w:rPr>
        <w:t xml:space="preserve"> </w:t>
      </w:r>
      <w:r w:rsidRPr="00673A83">
        <w:rPr>
          <w:rFonts w:cs="Arial"/>
          <w:w w:val="105"/>
        </w:rPr>
        <w:t>at</w:t>
      </w:r>
      <w:r w:rsidRPr="00673A83">
        <w:rPr>
          <w:rFonts w:cs="Arial"/>
          <w:spacing w:val="-17"/>
          <w:w w:val="105"/>
        </w:rPr>
        <w:t xml:space="preserve"> </w:t>
      </w:r>
      <w:r w:rsidRPr="00673A83">
        <w:rPr>
          <w:rFonts w:cs="Arial"/>
          <w:w w:val="105"/>
        </w:rPr>
        <w:t>least</w:t>
      </w:r>
      <w:r w:rsidRPr="00673A83">
        <w:rPr>
          <w:rFonts w:cs="Arial"/>
          <w:spacing w:val="-16"/>
          <w:w w:val="105"/>
        </w:rPr>
        <w:t xml:space="preserve"> </w:t>
      </w:r>
      <w:r w:rsidRPr="00673A83">
        <w:rPr>
          <w:rFonts w:cs="Arial"/>
          <w:w w:val="105"/>
        </w:rPr>
        <w:t>10</w:t>
      </w:r>
      <w:r w:rsidRPr="00673A83">
        <w:rPr>
          <w:rFonts w:cs="Arial"/>
          <w:spacing w:val="-12"/>
          <w:w w:val="105"/>
        </w:rPr>
        <w:t xml:space="preserve"> </w:t>
      </w:r>
      <w:r w:rsidRPr="00673A83">
        <w:rPr>
          <w:rFonts w:cs="Arial"/>
          <w:w w:val="105"/>
        </w:rPr>
        <w:t>points</w:t>
      </w:r>
      <w:r w:rsidRPr="00673A83">
        <w:rPr>
          <w:rFonts w:cs="Arial"/>
          <w:spacing w:val="-26"/>
          <w:w w:val="105"/>
        </w:rPr>
        <w:t xml:space="preserve"> </w:t>
      </w:r>
      <w:r w:rsidRPr="00673A83">
        <w:rPr>
          <w:rFonts w:cs="Arial"/>
          <w:w w:val="105"/>
        </w:rPr>
        <w:t>above,</w:t>
      </w:r>
      <w:r w:rsidRPr="00673A83">
        <w:rPr>
          <w:rFonts w:cs="Arial"/>
          <w:spacing w:val="-6"/>
          <w:w w:val="105"/>
        </w:rPr>
        <w:t xml:space="preserve"> </w:t>
      </w:r>
      <w:r w:rsidRPr="00673A83">
        <w:rPr>
          <w:rFonts w:cs="Arial"/>
          <w:w w:val="105"/>
        </w:rPr>
        <w:t>previously)</w:t>
      </w:r>
      <w:r w:rsidRPr="00673A83">
        <w:rPr>
          <w:rFonts w:cs="Arial"/>
          <w:spacing w:val="-8"/>
          <w:w w:val="105"/>
        </w:rPr>
        <w:t xml:space="preserve"> </w:t>
      </w:r>
      <w:r w:rsidRPr="00673A83">
        <w:rPr>
          <w:rFonts w:cs="Arial"/>
          <w:w w:val="105"/>
        </w:rPr>
        <w:t>the</w:t>
      </w:r>
      <w:r w:rsidRPr="00673A83">
        <w:rPr>
          <w:rFonts w:cs="Arial"/>
          <w:spacing w:val="-15"/>
          <w:w w:val="105"/>
        </w:rPr>
        <w:t xml:space="preserve"> </w:t>
      </w:r>
      <w:r w:rsidRPr="00673A83">
        <w:rPr>
          <w:rFonts w:cs="Arial"/>
          <w:w w:val="105"/>
        </w:rPr>
        <w:t>lowest</w:t>
      </w:r>
      <w:r w:rsidRPr="00673A83">
        <w:rPr>
          <w:rFonts w:cs="Arial"/>
          <w:spacing w:val="-13"/>
          <w:w w:val="105"/>
        </w:rPr>
        <w:t xml:space="preserve"> </w:t>
      </w:r>
      <w:r w:rsidRPr="00673A83">
        <w:rPr>
          <w:rFonts w:cs="Arial"/>
          <w:w w:val="105"/>
        </w:rPr>
        <w:t>possible</w:t>
      </w:r>
      <w:r w:rsidRPr="00673A83">
        <w:rPr>
          <w:rFonts w:cs="Arial"/>
          <w:spacing w:val="-14"/>
          <w:w w:val="105"/>
        </w:rPr>
        <w:t xml:space="preserve"> </w:t>
      </w:r>
      <w:r w:rsidRPr="00673A83">
        <w:rPr>
          <w:rFonts w:cs="Arial"/>
          <w:w w:val="105"/>
        </w:rPr>
        <w:t>scale</w:t>
      </w:r>
      <w:r w:rsidRPr="00673A83">
        <w:rPr>
          <w:rFonts w:cs="Arial"/>
          <w:spacing w:val="-18"/>
          <w:w w:val="105"/>
        </w:rPr>
        <w:t xml:space="preserve"> </w:t>
      </w:r>
      <w:r w:rsidRPr="00673A83">
        <w:rPr>
          <w:rFonts w:cs="Arial"/>
          <w:w w:val="105"/>
        </w:rPr>
        <w:t>score needed</w:t>
      </w:r>
      <w:r w:rsidRPr="00673A83">
        <w:rPr>
          <w:rFonts w:cs="Arial"/>
          <w:spacing w:val="-18"/>
          <w:w w:val="105"/>
        </w:rPr>
        <w:t xml:space="preserve"> </w:t>
      </w:r>
      <w:r w:rsidRPr="00673A83">
        <w:rPr>
          <w:rFonts w:cs="Arial"/>
          <w:w w:val="105"/>
        </w:rPr>
        <w:t>to</w:t>
      </w:r>
      <w:r w:rsidRPr="00673A83">
        <w:rPr>
          <w:rFonts w:cs="Arial"/>
          <w:spacing w:val="-25"/>
          <w:w w:val="105"/>
        </w:rPr>
        <w:t xml:space="preserve"> </w:t>
      </w:r>
      <w:r w:rsidRPr="00673A83">
        <w:rPr>
          <w:rFonts w:cs="Arial"/>
          <w:w w:val="105"/>
        </w:rPr>
        <w:t>achieve</w:t>
      </w:r>
      <w:r w:rsidRPr="00673A83">
        <w:rPr>
          <w:rFonts w:cs="Arial"/>
          <w:spacing w:val="-22"/>
          <w:w w:val="105"/>
        </w:rPr>
        <w:t xml:space="preserve"> </w:t>
      </w:r>
      <w:r w:rsidRPr="00673A83">
        <w:rPr>
          <w:rFonts w:cs="Arial"/>
          <w:w w:val="105"/>
        </w:rPr>
        <w:t>Level</w:t>
      </w:r>
      <w:r w:rsidRPr="00673A83">
        <w:rPr>
          <w:rFonts w:cs="Arial"/>
          <w:spacing w:val="-15"/>
          <w:w w:val="105"/>
        </w:rPr>
        <w:t xml:space="preserve"> </w:t>
      </w:r>
      <w:r w:rsidRPr="00673A83">
        <w:rPr>
          <w:rFonts w:cs="Arial"/>
          <w:w w:val="105"/>
        </w:rPr>
        <w:t>3</w:t>
      </w:r>
      <w:r w:rsidRPr="00673A83">
        <w:rPr>
          <w:rFonts w:cs="Arial"/>
          <w:spacing w:val="-26"/>
          <w:w w:val="105"/>
        </w:rPr>
        <w:t xml:space="preserve"> </w:t>
      </w:r>
      <w:r w:rsidRPr="00673A83">
        <w:rPr>
          <w:rFonts w:cs="Arial"/>
          <w:w w:val="105"/>
        </w:rPr>
        <w:t>(i.e.,</w:t>
      </w:r>
      <w:r w:rsidRPr="00673A83">
        <w:rPr>
          <w:rFonts w:cs="Arial"/>
          <w:spacing w:val="-24"/>
          <w:w w:val="105"/>
        </w:rPr>
        <w:t xml:space="preserve"> </w:t>
      </w:r>
      <w:r w:rsidRPr="00673A83">
        <w:rPr>
          <w:rFonts w:cs="Arial"/>
          <w:w w:val="105"/>
        </w:rPr>
        <w:t>proficient).</w:t>
      </w:r>
    </w:p>
    <w:p w14:paraId="41C08418" w14:textId="77777777" w:rsidR="00423A3A" w:rsidRPr="00673A83" w:rsidRDefault="00423A3A" w:rsidP="007A4D8E">
      <w:pPr>
        <w:pStyle w:val="Heading3"/>
        <w:ind w:left="90" w:firstLine="0"/>
      </w:pPr>
      <w:r w:rsidRPr="00673A83">
        <w:rPr>
          <w:w w:val="105"/>
        </w:rPr>
        <w:t>Other Academic Indicator for Elementary and Secondary Schools that are Not High Schools:</w:t>
      </w:r>
    </w:p>
    <w:p w14:paraId="1198680F" w14:textId="67A60831" w:rsidR="00423A3A" w:rsidRPr="00673A83" w:rsidRDefault="00423A3A" w:rsidP="00673A83">
      <w:pPr>
        <w:widowControl w:val="0"/>
        <w:autoSpaceDE w:val="0"/>
        <w:autoSpaceDN w:val="0"/>
        <w:ind w:left="144" w:firstLine="5"/>
        <w:rPr>
          <w:rFonts w:cs="Arial"/>
        </w:rPr>
      </w:pPr>
      <w:r w:rsidRPr="00673A83">
        <w:rPr>
          <w:rFonts w:cs="Arial"/>
          <w:w w:val="105"/>
        </w:rPr>
        <w:t>In its amendment, CDE describes how it implements chronic absenteeism as its Other Academic indicator</w:t>
      </w:r>
      <w:r w:rsidRPr="00673A83">
        <w:rPr>
          <w:rFonts w:cs="Arial"/>
          <w:spacing w:val="-13"/>
          <w:w w:val="105"/>
        </w:rPr>
        <w:t xml:space="preserve"> </w:t>
      </w:r>
      <w:r w:rsidRPr="00673A83">
        <w:rPr>
          <w:rFonts w:cs="Arial"/>
          <w:w w:val="105"/>
        </w:rPr>
        <w:t>for</w:t>
      </w:r>
      <w:r w:rsidRPr="00673A83">
        <w:rPr>
          <w:rFonts w:cs="Arial"/>
          <w:spacing w:val="-18"/>
          <w:w w:val="105"/>
        </w:rPr>
        <w:t xml:space="preserve"> </w:t>
      </w:r>
      <w:r w:rsidRPr="00673A83">
        <w:rPr>
          <w:rFonts w:cs="Arial"/>
          <w:w w:val="105"/>
        </w:rPr>
        <w:t>elementary and</w:t>
      </w:r>
      <w:r w:rsidRPr="00673A83">
        <w:rPr>
          <w:rFonts w:cs="Arial"/>
          <w:spacing w:val="-13"/>
          <w:w w:val="105"/>
        </w:rPr>
        <w:t xml:space="preserve"> </w:t>
      </w:r>
      <w:r w:rsidRPr="00673A83">
        <w:rPr>
          <w:rFonts w:cs="Arial"/>
          <w:w w:val="105"/>
        </w:rPr>
        <w:t>secondary</w:t>
      </w:r>
      <w:r w:rsidRPr="00673A83">
        <w:rPr>
          <w:rFonts w:cs="Arial"/>
          <w:spacing w:val="-9"/>
          <w:w w:val="105"/>
        </w:rPr>
        <w:t xml:space="preserve"> </w:t>
      </w:r>
      <w:r w:rsidRPr="00673A83">
        <w:rPr>
          <w:rFonts w:cs="Arial"/>
          <w:w w:val="105"/>
        </w:rPr>
        <w:t>schools</w:t>
      </w:r>
      <w:r w:rsidRPr="00673A83">
        <w:rPr>
          <w:rFonts w:cs="Arial"/>
          <w:spacing w:val="-20"/>
          <w:w w:val="105"/>
        </w:rPr>
        <w:t xml:space="preserve"> </w:t>
      </w:r>
      <w:r w:rsidRPr="00673A83">
        <w:rPr>
          <w:rFonts w:cs="Arial"/>
          <w:w w:val="105"/>
        </w:rPr>
        <w:t>that</w:t>
      </w:r>
      <w:r w:rsidRPr="00673A83">
        <w:rPr>
          <w:rFonts w:cs="Arial"/>
          <w:spacing w:val="-17"/>
          <w:w w:val="105"/>
        </w:rPr>
        <w:t xml:space="preserve"> </w:t>
      </w:r>
      <w:r w:rsidRPr="00673A83">
        <w:rPr>
          <w:rFonts w:cs="Arial"/>
          <w:w w:val="105"/>
        </w:rPr>
        <w:t>are</w:t>
      </w:r>
      <w:r w:rsidRPr="00673A83">
        <w:rPr>
          <w:rFonts w:cs="Arial"/>
          <w:spacing w:val="-24"/>
          <w:w w:val="105"/>
        </w:rPr>
        <w:t xml:space="preserve"> </w:t>
      </w:r>
      <w:r w:rsidRPr="00673A83">
        <w:rPr>
          <w:rFonts w:cs="Arial"/>
          <w:w w:val="105"/>
        </w:rPr>
        <w:t>not</w:t>
      </w:r>
      <w:r w:rsidRPr="00673A83">
        <w:rPr>
          <w:rFonts w:cs="Arial"/>
          <w:spacing w:val="-13"/>
          <w:w w:val="105"/>
        </w:rPr>
        <w:t xml:space="preserve"> </w:t>
      </w:r>
      <w:r w:rsidRPr="00673A83">
        <w:rPr>
          <w:rFonts w:cs="Arial"/>
          <w:w w:val="105"/>
        </w:rPr>
        <w:t>high</w:t>
      </w:r>
      <w:r w:rsidRPr="00673A83">
        <w:rPr>
          <w:rFonts w:cs="Arial"/>
          <w:spacing w:val="-20"/>
          <w:w w:val="105"/>
        </w:rPr>
        <w:t xml:space="preserve"> </w:t>
      </w:r>
      <w:r w:rsidRPr="00673A83">
        <w:rPr>
          <w:rFonts w:cs="Arial"/>
          <w:w w:val="105"/>
        </w:rPr>
        <w:t>schools.</w:t>
      </w:r>
      <w:r w:rsidRPr="00673A83">
        <w:rPr>
          <w:rFonts w:cs="Arial"/>
          <w:spacing w:val="41"/>
          <w:w w:val="105"/>
        </w:rPr>
        <w:t xml:space="preserve"> </w:t>
      </w:r>
      <w:r w:rsidRPr="00673A83">
        <w:rPr>
          <w:rFonts w:cs="Arial"/>
          <w:w w:val="105"/>
        </w:rPr>
        <w:t>A</w:t>
      </w:r>
      <w:r w:rsidRPr="00673A83">
        <w:rPr>
          <w:rFonts w:cs="Arial"/>
          <w:spacing w:val="-25"/>
          <w:w w:val="105"/>
        </w:rPr>
        <w:t xml:space="preserve"> </w:t>
      </w:r>
      <w:r w:rsidRPr="00673A83">
        <w:rPr>
          <w:rFonts w:cs="Arial"/>
          <w:w w:val="105"/>
        </w:rPr>
        <w:t>student</w:t>
      </w:r>
      <w:r w:rsidRPr="00673A83">
        <w:rPr>
          <w:rFonts w:cs="Arial"/>
          <w:spacing w:val="-13"/>
          <w:w w:val="105"/>
        </w:rPr>
        <w:t xml:space="preserve"> </w:t>
      </w:r>
      <w:r w:rsidRPr="00673A83">
        <w:rPr>
          <w:rFonts w:cs="Arial"/>
          <w:w w:val="105"/>
        </w:rPr>
        <w:t>is</w:t>
      </w:r>
      <w:r w:rsidRPr="00673A83">
        <w:rPr>
          <w:rFonts w:cs="Arial"/>
          <w:spacing w:val="-13"/>
          <w:w w:val="105"/>
        </w:rPr>
        <w:t xml:space="preserve"> </w:t>
      </w:r>
      <w:r w:rsidRPr="00673A83">
        <w:rPr>
          <w:rFonts w:cs="Arial"/>
          <w:w w:val="105"/>
        </w:rPr>
        <w:t>considered</w:t>
      </w:r>
      <w:r w:rsidRPr="00673A83">
        <w:rPr>
          <w:rFonts w:cs="Arial"/>
          <w:spacing w:val="-1"/>
          <w:w w:val="105"/>
        </w:rPr>
        <w:t xml:space="preserve"> </w:t>
      </w:r>
      <w:r w:rsidRPr="00673A83">
        <w:rPr>
          <w:rFonts w:cs="Arial"/>
          <w:w w:val="105"/>
        </w:rPr>
        <w:t>a chronic</w:t>
      </w:r>
      <w:r w:rsidRPr="00673A83">
        <w:rPr>
          <w:rFonts w:cs="Arial"/>
          <w:spacing w:val="-2"/>
          <w:w w:val="105"/>
        </w:rPr>
        <w:t xml:space="preserve"> </w:t>
      </w:r>
      <w:r w:rsidRPr="00673A83">
        <w:rPr>
          <w:rFonts w:cs="Arial"/>
          <w:w w:val="105"/>
        </w:rPr>
        <w:t>absentee</w:t>
      </w:r>
      <w:r w:rsidRPr="00673A83">
        <w:rPr>
          <w:rFonts w:cs="Arial"/>
          <w:spacing w:val="-8"/>
          <w:w w:val="105"/>
        </w:rPr>
        <w:t xml:space="preserve"> </w:t>
      </w:r>
      <w:r w:rsidRPr="00673A83">
        <w:rPr>
          <w:rFonts w:cs="Arial"/>
          <w:w w:val="105"/>
        </w:rPr>
        <w:t>if</w:t>
      </w:r>
      <w:r w:rsidRPr="00673A83">
        <w:rPr>
          <w:rFonts w:cs="Arial"/>
          <w:spacing w:val="-12"/>
          <w:w w:val="105"/>
        </w:rPr>
        <w:t xml:space="preserve"> </w:t>
      </w:r>
      <w:r w:rsidRPr="00673A83">
        <w:rPr>
          <w:rFonts w:cs="Arial"/>
          <w:w w:val="105"/>
        </w:rPr>
        <w:t>he</w:t>
      </w:r>
      <w:r w:rsidRPr="00673A83">
        <w:rPr>
          <w:rFonts w:cs="Arial"/>
          <w:spacing w:val="-19"/>
          <w:w w:val="105"/>
        </w:rPr>
        <w:t xml:space="preserve"> </w:t>
      </w:r>
      <w:r w:rsidRPr="00673A83">
        <w:rPr>
          <w:rFonts w:cs="Arial"/>
          <w:w w:val="105"/>
        </w:rPr>
        <w:t>or</w:t>
      </w:r>
      <w:r w:rsidRPr="00673A83">
        <w:rPr>
          <w:rFonts w:cs="Arial"/>
          <w:spacing w:val="-16"/>
          <w:w w:val="105"/>
        </w:rPr>
        <w:t xml:space="preserve"> </w:t>
      </w:r>
      <w:r w:rsidRPr="00673A83">
        <w:rPr>
          <w:rFonts w:cs="Arial"/>
          <w:w w:val="105"/>
        </w:rPr>
        <w:t>she</w:t>
      </w:r>
      <w:r w:rsidRPr="00673A83">
        <w:rPr>
          <w:rFonts w:cs="Arial"/>
          <w:spacing w:val="-11"/>
          <w:w w:val="105"/>
        </w:rPr>
        <w:t xml:space="preserve"> </w:t>
      </w:r>
      <w:r w:rsidRPr="00673A83">
        <w:rPr>
          <w:rFonts w:cs="Arial"/>
          <w:w w:val="105"/>
        </w:rPr>
        <w:t>was</w:t>
      </w:r>
      <w:r w:rsidRPr="00673A83">
        <w:rPr>
          <w:rFonts w:cs="Arial"/>
          <w:spacing w:val="-24"/>
          <w:w w:val="105"/>
        </w:rPr>
        <w:t xml:space="preserve"> </w:t>
      </w:r>
      <w:r w:rsidRPr="00673A83">
        <w:rPr>
          <w:rFonts w:cs="Arial"/>
          <w:w w:val="105"/>
        </w:rPr>
        <w:t>absent</w:t>
      </w:r>
      <w:r w:rsidRPr="00673A83">
        <w:rPr>
          <w:rFonts w:cs="Arial"/>
          <w:spacing w:val="-16"/>
          <w:w w:val="105"/>
        </w:rPr>
        <w:t xml:space="preserve"> </w:t>
      </w:r>
      <w:r w:rsidRPr="00673A83">
        <w:rPr>
          <w:rFonts w:cs="Arial"/>
          <w:w w:val="105"/>
        </w:rPr>
        <w:t>at</w:t>
      </w:r>
      <w:r w:rsidRPr="00673A83">
        <w:rPr>
          <w:rFonts w:cs="Arial"/>
          <w:spacing w:val="-19"/>
          <w:w w:val="105"/>
        </w:rPr>
        <w:t xml:space="preserve"> </w:t>
      </w:r>
      <w:r w:rsidRPr="00673A83">
        <w:rPr>
          <w:rFonts w:cs="Arial"/>
          <w:w w:val="105"/>
        </w:rPr>
        <w:t>least</w:t>
      </w:r>
      <w:r w:rsidRPr="00673A83">
        <w:rPr>
          <w:rFonts w:cs="Arial"/>
          <w:spacing w:val="-9"/>
          <w:w w:val="105"/>
        </w:rPr>
        <w:t xml:space="preserve"> </w:t>
      </w:r>
      <w:r w:rsidRPr="00673A83">
        <w:rPr>
          <w:rFonts w:cs="Arial"/>
          <w:w w:val="105"/>
        </w:rPr>
        <w:t>10</w:t>
      </w:r>
      <w:r w:rsidRPr="00673A83">
        <w:rPr>
          <w:rFonts w:cs="Arial"/>
          <w:spacing w:val="-8"/>
          <w:w w:val="105"/>
        </w:rPr>
        <w:t xml:space="preserve"> </w:t>
      </w:r>
      <w:r w:rsidRPr="00673A83">
        <w:rPr>
          <w:rFonts w:cs="Arial"/>
          <w:w w:val="105"/>
        </w:rPr>
        <w:t>percent</w:t>
      </w:r>
      <w:r w:rsidRPr="00673A83">
        <w:rPr>
          <w:rFonts w:cs="Arial"/>
          <w:spacing w:val="-9"/>
          <w:w w:val="105"/>
        </w:rPr>
        <w:t xml:space="preserve"> </w:t>
      </w:r>
      <w:r w:rsidRPr="00673A83">
        <w:rPr>
          <w:rFonts w:cs="Arial"/>
          <w:w w:val="105"/>
        </w:rPr>
        <w:t>or</w:t>
      </w:r>
      <w:r w:rsidRPr="00673A83">
        <w:rPr>
          <w:rFonts w:cs="Arial"/>
          <w:spacing w:val="-13"/>
          <w:w w:val="105"/>
        </w:rPr>
        <w:t xml:space="preserve"> </w:t>
      </w:r>
      <w:r w:rsidRPr="00673A83">
        <w:rPr>
          <w:rFonts w:cs="Arial"/>
          <w:w w:val="105"/>
        </w:rPr>
        <w:t>more</w:t>
      </w:r>
      <w:r w:rsidRPr="00673A83">
        <w:rPr>
          <w:rFonts w:cs="Arial"/>
          <w:spacing w:val="-22"/>
          <w:w w:val="105"/>
        </w:rPr>
        <w:t xml:space="preserve"> </w:t>
      </w:r>
      <w:r w:rsidRPr="00673A83">
        <w:rPr>
          <w:rFonts w:cs="Arial"/>
          <w:w w:val="105"/>
        </w:rPr>
        <w:t>of</w:t>
      </w:r>
      <w:r w:rsidRPr="00673A83">
        <w:rPr>
          <w:rFonts w:cs="Arial"/>
          <w:spacing w:val="-7"/>
          <w:w w:val="105"/>
        </w:rPr>
        <w:t xml:space="preserve"> </w:t>
      </w:r>
      <w:r w:rsidRPr="00673A83">
        <w:rPr>
          <w:rFonts w:cs="Arial"/>
          <w:w w:val="105"/>
        </w:rPr>
        <w:t>the</w:t>
      </w:r>
      <w:r w:rsidRPr="00673A83">
        <w:rPr>
          <w:rFonts w:cs="Arial"/>
          <w:spacing w:val="-11"/>
          <w:w w:val="105"/>
        </w:rPr>
        <w:t xml:space="preserve"> </w:t>
      </w:r>
      <w:r w:rsidRPr="00673A83">
        <w:rPr>
          <w:rFonts w:cs="Arial"/>
          <w:w w:val="105"/>
        </w:rPr>
        <w:t>instructional</w:t>
      </w:r>
      <w:r w:rsidRPr="00673A83">
        <w:rPr>
          <w:rFonts w:cs="Arial"/>
          <w:spacing w:val="2"/>
          <w:w w:val="105"/>
        </w:rPr>
        <w:t xml:space="preserve"> </w:t>
      </w:r>
      <w:r w:rsidRPr="00673A83">
        <w:rPr>
          <w:rFonts w:cs="Arial"/>
          <w:w w:val="105"/>
        </w:rPr>
        <w:t>days</w:t>
      </w:r>
      <w:r w:rsidRPr="00673A83">
        <w:rPr>
          <w:rFonts w:cs="Arial"/>
          <w:spacing w:val="-19"/>
          <w:w w:val="105"/>
        </w:rPr>
        <w:t xml:space="preserve"> </w:t>
      </w:r>
      <w:r w:rsidRPr="00673A83">
        <w:rPr>
          <w:rFonts w:cs="Arial"/>
          <w:w w:val="105"/>
        </w:rPr>
        <w:t>that</w:t>
      </w:r>
      <w:r w:rsidRPr="00673A83">
        <w:rPr>
          <w:rFonts w:cs="Arial"/>
          <w:spacing w:val="-6"/>
          <w:w w:val="105"/>
        </w:rPr>
        <w:t xml:space="preserve"> </w:t>
      </w:r>
      <w:r w:rsidRPr="00673A83">
        <w:rPr>
          <w:rFonts w:cs="Arial"/>
          <w:w w:val="105"/>
        </w:rPr>
        <w:t>the student was enrolled to attend in a school. CDE included a five-by-five grid for this indicator and outlined</w:t>
      </w:r>
      <w:r w:rsidRPr="00673A83">
        <w:rPr>
          <w:rFonts w:cs="Arial"/>
          <w:spacing w:val="-10"/>
          <w:w w:val="105"/>
        </w:rPr>
        <w:t xml:space="preserve"> </w:t>
      </w:r>
      <w:r w:rsidRPr="00673A83">
        <w:rPr>
          <w:rFonts w:cs="Arial"/>
          <w:w w:val="105"/>
        </w:rPr>
        <w:t>how</w:t>
      </w:r>
      <w:r w:rsidRPr="00673A83">
        <w:rPr>
          <w:rFonts w:cs="Arial"/>
          <w:spacing w:val="-18"/>
          <w:w w:val="105"/>
        </w:rPr>
        <w:t xml:space="preserve"> </w:t>
      </w:r>
      <w:r w:rsidRPr="00673A83">
        <w:rPr>
          <w:rFonts w:cs="Arial"/>
          <w:w w:val="105"/>
        </w:rPr>
        <w:t>the</w:t>
      </w:r>
      <w:r w:rsidRPr="00673A83">
        <w:rPr>
          <w:rFonts w:cs="Arial"/>
          <w:spacing w:val="-20"/>
          <w:w w:val="105"/>
        </w:rPr>
        <w:t xml:space="preserve"> </w:t>
      </w:r>
      <w:r w:rsidRPr="00673A83">
        <w:rPr>
          <w:rFonts w:cs="Arial"/>
          <w:w w:val="105"/>
        </w:rPr>
        <w:t>indicator</w:t>
      </w:r>
      <w:r w:rsidRPr="00673A83">
        <w:rPr>
          <w:rFonts w:cs="Arial"/>
          <w:spacing w:val="-11"/>
          <w:w w:val="105"/>
        </w:rPr>
        <w:t xml:space="preserve"> </w:t>
      </w:r>
      <w:r w:rsidRPr="00673A83">
        <w:rPr>
          <w:rFonts w:cs="Arial"/>
          <w:w w:val="105"/>
        </w:rPr>
        <w:t>will</w:t>
      </w:r>
      <w:r w:rsidRPr="00673A83">
        <w:rPr>
          <w:rFonts w:cs="Arial"/>
          <w:spacing w:val="-11"/>
          <w:w w:val="105"/>
        </w:rPr>
        <w:t xml:space="preserve"> </w:t>
      </w:r>
      <w:r w:rsidRPr="00673A83">
        <w:rPr>
          <w:rFonts w:cs="Arial"/>
          <w:w w:val="105"/>
        </w:rPr>
        <w:t>be</w:t>
      </w:r>
      <w:r w:rsidRPr="00673A83">
        <w:rPr>
          <w:rFonts w:cs="Arial"/>
          <w:spacing w:val="-26"/>
          <w:w w:val="105"/>
        </w:rPr>
        <w:t xml:space="preserve"> </w:t>
      </w:r>
      <w:r w:rsidRPr="00673A83">
        <w:rPr>
          <w:rFonts w:cs="Arial"/>
          <w:w w:val="105"/>
        </w:rPr>
        <w:t>used</w:t>
      </w:r>
      <w:r w:rsidRPr="00673A83">
        <w:rPr>
          <w:rFonts w:cs="Arial"/>
          <w:spacing w:val="-20"/>
          <w:w w:val="105"/>
        </w:rPr>
        <w:t xml:space="preserve"> </w:t>
      </w:r>
      <w:r w:rsidRPr="00673A83">
        <w:rPr>
          <w:rFonts w:cs="Arial"/>
          <w:w w:val="105"/>
        </w:rPr>
        <w:t>for</w:t>
      </w:r>
      <w:r w:rsidRPr="00673A83">
        <w:rPr>
          <w:rFonts w:cs="Arial"/>
          <w:spacing w:val="-17"/>
          <w:w w:val="105"/>
        </w:rPr>
        <w:t xml:space="preserve"> </w:t>
      </w:r>
      <w:r w:rsidRPr="00673A83">
        <w:rPr>
          <w:rFonts w:cs="Arial"/>
          <w:w w:val="105"/>
        </w:rPr>
        <w:t>meaningful</w:t>
      </w:r>
      <w:r w:rsidRPr="00673A83">
        <w:rPr>
          <w:rFonts w:cs="Arial"/>
          <w:spacing w:val="-11"/>
          <w:w w:val="105"/>
        </w:rPr>
        <w:t xml:space="preserve"> </w:t>
      </w:r>
      <w:r w:rsidRPr="00673A83">
        <w:rPr>
          <w:rFonts w:cs="Arial"/>
          <w:w w:val="105"/>
        </w:rPr>
        <w:t>differentiation</w:t>
      </w:r>
      <w:r w:rsidRPr="00673A83">
        <w:rPr>
          <w:rFonts w:cs="Arial"/>
          <w:spacing w:val="-21"/>
          <w:w w:val="105"/>
        </w:rPr>
        <w:t xml:space="preserve"> </w:t>
      </w:r>
      <w:r w:rsidRPr="00673A83">
        <w:rPr>
          <w:rFonts w:cs="Arial"/>
          <w:w w:val="105"/>
        </w:rPr>
        <w:t>of</w:t>
      </w:r>
      <w:r w:rsidRPr="00673A83">
        <w:rPr>
          <w:rFonts w:cs="Arial"/>
          <w:spacing w:val="-22"/>
          <w:w w:val="105"/>
        </w:rPr>
        <w:t xml:space="preserve"> </w:t>
      </w:r>
      <w:r w:rsidRPr="00673A83">
        <w:rPr>
          <w:rFonts w:cs="Arial"/>
          <w:w w:val="105"/>
        </w:rPr>
        <w:t>schools.</w:t>
      </w:r>
    </w:p>
    <w:p w14:paraId="1EDCCB09" w14:textId="5094244B" w:rsidR="00423A3A" w:rsidRPr="00F52C3F" w:rsidRDefault="00423A3A" w:rsidP="007A4D8E">
      <w:pPr>
        <w:pStyle w:val="Heading3"/>
      </w:pPr>
      <w:r w:rsidRPr="00F52C3F">
        <w:lastRenderedPageBreak/>
        <w:t>School Quality or Student Success Indicator:</w:t>
      </w:r>
    </w:p>
    <w:p w14:paraId="1765EBF8" w14:textId="1414BEFC" w:rsidR="00423A3A" w:rsidRPr="00F52C3F" w:rsidRDefault="00423A3A" w:rsidP="00673A83">
      <w:pPr>
        <w:widowControl w:val="0"/>
        <w:autoSpaceDE w:val="0"/>
        <w:autoSpaceDN w:val="0"/>
        <w:spacing w:before="7" w:after="240"/>
        <w:ind w:left="145" w:hanging="1"/>
        <w:rPr>
          <w:rFonts w:cs="Arial"/>
        </w:rPr>
      </w:pPr>
      <w:r w:rsidRPr="00F52C3F">
        <w:rPr>
          <w:rFonts w:cs="Arial"/>
        </w:rPr>
        <w:t>CDE amended the "change" element within the School Quality or Student Success (SQSS) indicator to measure performance based on the change in graduation rate from the prior year compared to the   current year (rather than a three-year weighted average of the</w:t>
      </w:r>
      <w:r w:rsidR="00673A83">
        <w:rPr>
          <w:rFonts w:cs="Arial"/>
          <w:spacing w:val="43"/>
        </w:rPr>
        <w:t xml:space="preserve"> </w:t>
      </w:r>
      <w:r w:rsidRPr="00F52C3F">
        <w:rPr>
          <w:rFonts w:cs="Arial"/>
        </w:rPr>
        <w:t>change).</w:t>
      </w:r>
    </w:p>
    <w:p w14:paraId="3C1A3873" w14:textId="77777777" w:rsidR="00423A3A" w:rsidRPr="00F52C3F" w:rsidRDefault="00423A3A" w:rsidP="007A4D8E">
      <w:pPr>
        <w:pStyle w:val="Heading3"/>
        <w:spacing w:before="0"/>
      </w:pPr>
      <w:r w:rsidRPr="00F52C3F">
        <w:t>School Quality or Student Success Indicator:</w:t>
      </w:r>
    </w:p>
    <w:p w14:paraId="54F465D3" w14:textId="08EFED0F" w:rsidR="00423A3A" w:rsidRPr="00F52C3F" w:rsidRDefault="00423A3A" w:rsidP="00673A83">
      <w:pPr>
        <w:widowControl w:val="0"/>
        <w:autoSpaceDE w:val="0"/>
        <w:autoSpaceDN w:val="0"/>
        <w:spacing w:after="240"/>
        <w:ind w:left="144" w:firstLine="7"/>
        <w:rPr>
          <w:rFonts w:cs="Arial"/>
        </w:rPr>
      </w:pPr>
      <w:r w:rsidRPr="00F52C3F">
        <w:rPr>
          <w:rFonts w:cs="Arial"/>
          <w:w w:val="105"/>
        </w:rPr>
        <w:t>CDE</w:t>
      </w:r>
      <w:r w:rsidRPr="00F52C3F">
        <w:rPr>
          <w:rFonts w:cs="Arial"/>
          <w:spacing w:val="-18"/>
          <w:w w:val="105"/>
        </w:rPr>
        <w:t xml:space="preserve"> </w:t>
      </w:r>
      <w:r w:rsidRPr="00F52C3F">
        <w:rPr>
          <w:rFonts w:cs="Arial"/>
          <w:w w:val="105"/>
        </w:rPr>
        <w:t>amended</w:t>
      </w:r>
      <w:r w:rsidRPr="00F52C3F">
        <w:rPr>
          <w:rFonts w:cs="Arial"/>
          <w:spacing w:val="-5"/>
          <w:w w:val="105"/>
        </w:rPr>
        <w:t xml:space="preserve"> </w:t>
      </w:r>
      <w:r w:rsidRPr="00F52C3F">
        <w:rPr>
          <w:rFonts w:cs="Arial"/>
          <w:w w:val="105"/>
        </w:rPr>
        <w:t>its</w:t>
      </w:r>
      <w:r w:rsidRPr="00F52C3F">
        <w:rPr>
          <w:rFonts w:cs="Arial"/>
          <w:spacing w:val="-18"/>
          <w:w w:val="105"/>
        </w:rPr>
        <w:t xml:space="preserve"> </w:t>
      </w:r>
      <w:r w:rsidRPr="00F52C3F">
        <w:rPr>
          <w:rFonts w:cs="Arial"/>
          <w:w w:val="105"/>
        </w:rPr>
        <w:t>plan</w:t>
      </w:r>
      <w:r w:rsidRPr="00F52C3F">
        <w:rPr>
          <w:rFonts w:cs="Arial"/>
          <w:spacing w:val="-15"/>
          <w:w w:val="105"/>
        </w:rPr>
        <w:t xml:space="preserve"> </w:t>
      </w:r>
      <w:r w:rsidRPr="00F52C3F">
        <w:rPr>
          <w:rFonts w:cs="Arial"/>
          <w:w w:val="105"/>
        </w:rPr>
        <w:t>to</w:t>
      </w:r>
      <w:r w:rsidRPr="00F52C3F">
        <w:rPr>
          <w:rFonts w:cs="Arial"/>
          <w:spacing w:val="-4"/>
          <w:w w:val="105"/>
        </w:rPr>
        <w:t xml:space="preserve"> </w:t>
      </w:r>
      <w:r w:rsidRPr="00F52C3F">
        <w:rPr>
          <w:rFonts w:cs="Arial"/>
          <w:w w:val="105"/>
        </w:rPr>
        <w:t>include</w:t>
      </w:r>
      <w:r w:rsidRPr="00F52C3F">
        <w:rPr>
          <w:rFonts w:cs="Arial"/>
          <w:spacing w:val="-12"/>
          <w:w w:val="105"/>
        </w:rPr>
        <w:t xml:space="preserve"> </w:t>
      </w:r>
      <w:r w:rsidRPr="00F52C3F">
        <w:rPr>
          <w:rFonts w:cs="Arial"/>
          <w:w w:val="105"/>
        </w:rPr>
        <w:t>the</w:t>
      </w:r>
      <w:r w:rsidRPr="00F52C3F">
        <w:rPr>
          <w:rFonts w:cs="Arial"/>
          <w:spacing w:val="-16"/>
          <w:w w:val="105"/>
        </w:rPr>
        <w:t xml:space="preserve"> </w:t>
      </w:r>
      <w:r w:rsidRPr="00F52C3F">
        <w:rPr>
          <w:rFonts w:cs="Arial"/>
          <w:w w:val="105"/>
        </w:rPr>
        <w:t>College/Career</w:t>
      </w:r>
      <w:r w:rsidRPr="00F52C3F">
        <w:rPr>
          <w:rFonts w:cs="Arial"/>
          <w:spacing w:val="-21"/>
          <w:w w:val="105"/>
        </w:rPr>
        <w:t xml:space="preserve"> </w:t>
      </w:r>
      <w:r w:rsidRPr="00F52C3F">
        <w:rPr>
          <w:rFonts w:cs="Arial"/>
          <w:w w:val="105"/>
        </w:rPr>
        <w:t>Indicator</w:t>
      </w:r>
      <w:r w:rsidRPr="00F52C3F">
        <w:rPr>
          <w:rFonts w:cs="Arial"/>
          <w:spacing w:val="-13"/>
          <w:w w:val="105"/>
        </w:rPr>
        <w:t xml:space="preserve"> </w:t>
      </w:r>
      <w:r w:rsidRPr="00F52C3F">
        <w:rPr>
          <w:rFonts w:cs="Arial"/>
          <w:w w:val="105"/>
        </w:rPr>
        <w:t>(CCI)</w:t>
      </w:r>
      <w:r w:rsidRPr="00F52C3F">
        <w:rPr>
          <w:rFonts w:cs="Arial"/>
          <w:spacing w:val="-18"/>
          <w:w w:val="105"/>
        </w:rPr>
        <w:t xml:space="preserve"> </w:t>
      </w:r>
      <w:r w:rsidRPr="00F52C3F">
        <w:rPr>
          <w:rFonts w:cs="Arial"/>
          <w:w w:val="105"/>
        </w:rPr>
        <w:t>as</w:t>
      </w:r>
      <w:r w:rsidRPr="00F52C3F">
        <w:rPr>
          <w:rFonts w:cs="Arial"/>
          <w:spacing w:val="-21"/>
          <w:w w:val="105"/>
        </w:rPr>
        <w:t xml:space="preserve"> </w:t>
      </w:r>
      <w:r w:rsidRPr="00F52C3F">
        <w:rPr>
          <w:rFonts w:cs="Arial"/>
          <w:w w:val="105"/>
        </w:rPr>
        <w:t>an</w:t>
      </w:r>
      <w:r w:rsidRPr="00F52C3F">
        <w:rPr>
          <w:rFonts w:cs="Arial"/>
          <w:spacing w:val="-20"/>
          <w:w w:val="105"/>
        </w:rPr>
        <w:t xml:space="preserve"> </w:t>
      </w:r>
      <w:r w:rsidRPr="00F52C3F">
        <w:rPr>
          <w:rFonts w:cs="Arial"/>
          <w:w w:val="105"/>
        </w:rPr>
        <w:t>additional</w:t>
      </w:r>
      <w:r w:rsidRPr="00F52C3F">
        <w:rPr>
          <w:rFonts w:cs="Arial"/>
          <w:spacing w:val="-10"/>
          <w:w w:val="105"/>
        </w:rPr>
        <w:t xml:space="preserve"> </w:t>
      </w:r>
      <w:r w:rsidRPr="00F52C3F">
        <w:rPr>
          <w:rFonts w:cs="Arial"/>
          <w:w w:val="105"/>
        </w:rPr>
        <w:t>SQSS</w:t>
      </w:r>
      <w:r w:rsidRPr="00F52C3F">
        <w:rPr>
          <w:rFonts w:cs="Arial"/>
          <w:spacing w:val="-12"/>
          <w:w w:val="105"/>
        </w:rPr>
        <w:t xml:space="preserve"> </w:t>
      </w:r>
      <w:r w:rsidRPr="00F52C3F">
        <w:rPr>
          <w:rFonts w:cs="Arial"/>
          <w:w w:val="105"/>
        </w:rPr>
        <w:t>indicator for high schools. CDE established a five-by-five grid for the CCI to show how schools are assigned performance</w:t>
      </w:r>
      <w:r w:rsidRPr="00F52C3F">
        <w:rPr>
          <w:rFonts w:cs="Arial"/>
          <w:spacing w:val="3"/>
          <w:w w:val="105"/>
        </w:rPr>
        <w:t xml:space="preserve"> </w:t>
      </w:r>
      <w:r w:rsidRPr="00F52C3F">
        <w:rPr>
          <w:rFonts w:cs="Arial"/>
          <w:w w:val="105"/>
        </w:rPr>
        <w:t>levels</w:t>
      </w:r>
      <w:r w:rsidRPr="00F52C3F">
        <w:rPr>
          <w:rFonts w:cs="Arial"/>
          <w:spacing w:val="-14"/>
          <w:w w:val="105"/>
        </w:rPr>
        <w:t xml:space="preserve"> </w:t>
      </w:r>
      <w:r w:rsidRPr="00F52C3F">
        <w:rPr>
          <w:rFonts w:cs="Arial"/>
          <w:w w:val="105"/>
        </w:rPr>
        <w:t>and</w:t>
      </w:r>
      <w:r w:rsidRPr="00F52C3F">
        <w:rPr>
          <w:rFonts w:cs="Arial"/>
          <w:spacing w:val="-19"/>
          <w:w w:val="105"/>
        </w:rPr>
        <w:t xml:space="preserve"> </w:t>
      </w:r>
      <w:r w:rsidRPr="00F52C3F">
        <w:rPr>
          <w:rFonts w:cs="Arial"/>
          <w:w w:val="105"/>
        </w:rPr>
        <w:t>awarded</w:t>
      </w:r>
      <w:r w:rsidRPr="00F52C3F">
        <w:rPr>
          <w:rFonts w:cs="Arial"/>
          <w:spacing w:val="-5"/>
          <w:w w:val="105"/>
        </w:rPr>
        <w:t xml:space="preserve"> </w:t>
      </w:r>
      <w:r w:rsidRPr="00F52C3F">
        <w:rPr>
          <w:rFonts w:cs="Arial"/>
          <w:spacing w:val="-6"/>
          <w:w w:val="105"/>
        </w:rPr>
        <w:t>points,</w:t>
      </w:r>
      <w:r w:rsidRPr="00F52C3F">
        <w:rPr>
          <w:rFonts w:cs="Arial"/>
          <w:spacing w:val="-14"/>
          <w:w w:val="105"/>
        </w:rPr>
        <w:t xml:space="preserve"> </w:t>
      </w:r>
      <w:r w:rsidRPr="00F52C3F">
        <w:rPr>
          <w:rFonts w:cs="Arial"/>
          <w:w w:val="105"/>
        </w:rPr>
        <w:t>consistent</w:t>
      </w:r>
      <w:r w:rsidRPr="00F52C3F">
        <w:rPr>
          <w:rFonts w:cs="Arial"/>
          <w:spacing w:val="-10"/>
          <w:w w:val="105"/>
        </w:rPr>
        <w:t xml:space="preserve"> </w:t>
      </w:r>
      <w:r w:rsidRPr="00F52C3F">
        <w:rPr>
          <w:rFonts w:cs="Arial"/>
          <w:w w:val="105"/>
        </w:rPr>
        <w:t>with</w:t>
      </w:r>
      <w:r w:rsidRPr="00F52C3F">
        <w:rPr>
          <w:rFonts w:cs="Arial"/>
          <w:spacing w:val="-18"/>
          <w:w w:val="105"/>
        </w:rPr>
        <w:t xml:space="preserve"> </w:t>
      </w:r>
      <w:r w:rsidRPr="00F52C3F">
        <w:rPr>
          <w:rFonts w:cs="Arial"/>
          <w:w w:val="105"/>
        </w:rPr>
        <w:t>the</w:t>
      </w:r>
      <w:r w:rsidRPr="00F52C3F">
        <w:rPr>
          <w:rFonts w:cs="Arial"/>
          <w:spacing w:val="-12"/>
          <w:w w:val="105"/>
        </w:rPr>
        <w:t xml:space="preserve"> </w:t>
      </w:r>
      <w:r w:rsidRPr="00F52C3F">
        <w:rPr>
          <w:rFonts w:cs="Arial"/>
          <w:w w:val="105"/>
        </w:rPr>
        <w:t>rest</w:t>
      </w:r>
      <w:r w:rsidRPr="00F52C3F">
        <w:rPr>
          <w:rFonts w:cs="Arial"/>
          <w:spacing w:val="-17"/>
          <w:w w:val="105"/>
        </w:rPr>
        <w:t xml:space="preserve"> </w:t>
      </w:r>
      <w:r w:rsidRPr="00F52C3F">
        <w:rPr>
          <w:rFonts w:cs="Arial"/>
          <w:w w:val="105"/>
        </w:rPr>
        <w:t>of</w:t>
      </w:r>
      <w:r w:rsidRPr="00F52C3F">
        <w:rPr>
          <w:rFonts w:cs="Arial"/>
          <w:spacing w:val="-11"/>
          <w:w w:val="105"/>
        </w:rPr>
        <w:t xml:space="preserve"> </w:t>
      </w:r>
      <w:r w:rsidRPr="00F52C3F">
        <w:rPr>
          <w:rFonts w:cs="Arial"/>
          <w:w w:val="105"/>
        </w:rPr>
        <w:t>the</w:t>
      </w:r>
      <w:r w:rsidRPr="00F52C3F">
        <w:rPr>
          <w:rFonts w:cs="Arial"/>
          <w:spacing w:val="-17"/>
          <w:w w:val="105"/>
        </w:rPr>
        <w:t xml:space="preserve"> </w:t>
      </w:r>
      <w:r w:rsidRPr="00F52C3F">
        <w:rPr>
          <w:rFonts w:cs="Arial"/>
          <w:w w:val="105"/>
        </w:rPr>
        <w:t>CDE</w:t>
      </w:r>
      <w:r w:rsidRPr="00F52C3F">
        <w:rPr>
          <w:rFonts w:cs="Arial"/>
          <w:spacing w:val="-16"/>
          <w:w w:val="105"/>
        </w:rPr>
        <w:t xml:space="preserve"> </w:t>
      </w:r>
      <w:r w:rsidRPr="00F52C3F">
        <w:rPr>
          <w:rFonts w:cs="Arial"/>
          <w:w w:val="105"/>
        </w:rPr>
        <w:t>system.</w:t>
      </w:r>
      <w:r w:rsidRPr="00F52C3F">
        <w:rPr>
          <w:rFonts w:cs="Arial"/>
          <w:spacing w:val="40"/>
          <w:w w:val="105"/>
        </w:rPr>
        <w:t xml:space="preserve"> </w:t>
      </w:r>
      <w:r w:rsidRPr="00F52C3F">
        <w:rPr>
          <w:rFonts w:cs="Arial"/>
          <w:w w:val="105"/>
        </w:rPr>
        <w:t>CCI</w:t>
      </w:r>
      <w:r w:rsidRPr="00F52C3F">
        <w:rPr>
          <w:rFonts w:cs="Arial"/>
          <w:spacing w:val="-14"/>
          <w:w w:val="105"/>
        </w:rPr>
        <w:t xml:space="preserve"> </w:t>
      </w:r>
      <w:r w:rsidRPr="00F52C3F">
        <w:rPr>
          <w:rFonts w:cs="Arial"/>
          <w:w w:val="105"/>
        </w:rPr>
        <w:t>includes</w:t>
      </w:r>
      <w:r w:rsidRPr="00F52C3F">
        <w:rPr>
          <w:rFonts w:cs="Arial"/>
          <w:spacing w:val="-3"/>
          <w:w w:val="105"/>
        </w:rPr>
        <w:t xml:space="preserve"> </w:t>
      </w:r>
      <w:r w:rsidRPr="00F52C3F">
        <w:rPr>
          <w:rFonts w:cs="Arial"/>
          <w:w w:val="105"/>
        </w:rPr>
        <w:t>both a</w:t>
      </w:r>
      <w:r w:rsidRPr="00F52C3F">
        <w:rPr>
          <w:rFonts w:cs="Arial"/>
          <w:spacing w:val="-14"/>
          <w:w w:val="105"/>
        </w:rPr>
        <w:t xml:space="preserve"> </w:t>
      </w:r>
      <w:r w:rsidRPr="00F52C3F">
        <w:rPr>
          <w:rFonts w:cs="Arial"/>
          <w:spacing w:val="2"/>
          <w:w w:val="105"/>
        </w:rPr>
        <w:t>"status"</w:t>
      </w:r>
      <w:r w:rsidRPr="00F52C3F">
        <w:rPr>
          <w:rFonts w:cs="Arial"/>
          <w:spacing w:val="7"/>
          <w:w w:val="105"/>
        </w:rPr>
        <w:t xml:space="preserve"> </w:t>
      </w:r>
      <w:r w:rsidRPr="00F52C3F">
        <w:rPr>
          <w:rFonts w:cs="Arial"/>
          <w:w w:val="105"/>
        </w:rPr>
        <w:t>measure,</w:t>
      </w:r>
      <w:r w:rsidRPr="00F52C3F">
        <w:rPr>
          <w:rFonts w:cs="Arial"/>
          <w:spacing w:val="7"/>
          <w:w w:val="105"/>
        </w:rPr>
        <w:t xml:space="preserve"> </w:t>
      </w:r>
      <w:r w:rsidRPr="00F52C3F">
        <w:rPr>
          <w:rFonts w:cs="Arial"/>
          <w:w w:val="105"/>
        </w:rPr>
        <w:t>which</w:t>
      </w:r>
      <w:r w:rsidRPr="00F52C3F">
        <w:rPr>
          <w:rFonts w:cs="Arial"/>
          <w:spacing w:val="-6"/>
          <w:w w:val="105"/>
        </w:rPr>
        <w:t xml:space="preserve"> </w:t>
      </w:r>
      <w:r w:rsidRPr="00F52C3F">
        <w:rPr>
          <w:rFonts w:cs="Arial"/>
          <w:w w:val="105"/>
        </w:rPr>
        <w:t>is</w:t>
      </w:r>
      <w:r w:rsidRPr="00F52C3F">
        <w:rPr>
          <w:rFonts w:cs="Arial"/>
          <w:spacing w:val="-9"/>
          <w:w w:val="105"/>
        </w:rPr>
        <w:t xml:space="preserve"> </w:t>
      </w:r>
      <w:r w:rsidRPr="00F52C3F">
        <w:rPr>
          <w:rFonts w:cs="Arial"/>
          <w:w w:val="105"/>
        </w:rPr>
        <w:t>the</w:t>
      </w:r>
      <w:r w:rsidRPr="00F52C3F">
        <w:rPr>
          <w:rFonts w:cs="Arial"/>
          <w:spacing w:val="-22"/>
          <w:w w:val="105"/>
        </w:rPr>
        <w:t xml:space="preserve"> </w:t>
      </w:r>
      <w:r w:rsidRPr="00F52C3F">
        <w:rPr>
          <w:rFonts w:cs="Arial"/>
          <w:w w:val="105"/>
        </w:rPr>
        <w:t>school's</w:t>
      </w:r>
      <w:r w:rsidRPr="00F52C3F">
        <w:rPr>
          <w:rFonts w:cs="Arial"/>
          <w:spacing w:val="-14"/>
          <w:w w:val="105"/>
        </w:rPr>
        <w:t xml:space="preserve"> </w:t>
      </w:r>
      <w:r w:rsidRPr="00F52C3F">
        <w:rPr>
          <w:rFonts w:cs="Arial"/>
          <w:w w:val="105"/>
        </w:rPr>
        <w:t>current</w:t>
      </w:r>
      <w:r w:rsidRPr="00F52C3F">
        <w:rPr>
          <w:rFonts w:cs="Arial"/>
          <w:spacing w:val="-6"/>
          <w:w w:val="105"/>
        </w:rPr>
        <w:t xml:space="preserve"> </w:t>
      </w:r>
      <w:r w:rsidRPr="00F52C3F">
        <w:rPr>
          <w:rFonts w:cs="Arial"/>
          <w:w w:val="105"/>
        </w:rPr>
        <w:t>CCI</w:t>
      </w:r>
      <w:r w:rsidRPr="00F52C3F">
        <w:rPr>
          <w:rFonts w:cs="Arial"/>
          <w:spacing w:val="-11"/>
          <w:w w:val="105"/>
        </w:rPr>
        <w:t xml:space="preserve"> </w:t>
      </w:r>
      <w:r w:rsidRPr="00F52C3F">
        <w:rPr>
          <w:rFonts w:cs="Arial"/>
          <w:w w:val="105"/>
        </w:rPr>
        <w:t>rate</w:t>
      </w:r>
      <w:r w:rsidRPr="00F52C3F">
        <w:rPr>
          <w:rFonts w:cs="Arial"/>
          <w:spacing w:val="-18"/>
          <w:w w:val="105"/>
        </w:rPr>
        <w:t xml:space="preserve"> </w:t>
      </w:r>
      <w:r w:rsidRPr="00F52C3F">
        <w:rPr>
          <w:rFonts w:cs="Arial"/>
          <w:w w:val="105"/>
        </w:rPr>
        <w:t>and</w:t>
      </w:r>
      <w:r w:rsidRPr="00F52C3F">
        <w:rPr>
          <w:rFonts w:cs="Arial"/>
          <w:spacing w:val="-4"/>
          <w:w w:val="105"/>
        </w:rPr>
        <w:t xml:space="preserve"> </w:t>
      </w:r>
      <w:r w:rsidRPr="00F52C3F">
        <w:rPr>
          <w:rFonts w:cs="Arial"/>
          <w:w w:val="105"/>
        </w:rPr>
        <w:t>a</w:t>
      </w:r>
      <w:r w:rsidRPr="00F52C3F">
        <w:rPr>
          <w:rFonts w:cs="Arial"/>
          <w:spacing w:val="-24"/>
          <w:w w:val="105"/>
        </w:rPr>
        <w:t xml:space="preserve"> </w:t>
      </w:r>
      <w:r w:rsidRPr="00F52C3F">
        <w:rPr>
          <w:rFonts w:cs="Arial"/>
          <w:w w:val="105"/>
        </w:rPr>
        <w:t>"change"</w:t>
      </w:r>
      <w:r w:rsidRPr="00F52C3F">
        <w:rPr>
          <w:rFonts w:cs="Arial"/>
          <w:spacing w:val="-13"/>
          <w:w w:val="105"/>
        </w:rPr>
        <w:t xml:space="preserve"> </w:t>
      </w:r>
      <w:r w:rsidRPr="00F52C3F">
        <w:rPr>
          <w:rFonts w:cs="Arial"/>
          <w:w w:val="105"/>
        </w:rPr>
        <w:t>measure,</w:t>
      </w:r>
      <w:r w:rsidRPr="00F52C3F">
        <w:rPr>
          <w:rFonts w:cs="Arial"/>
          <w:spacing w:val="-12"/>
          <w:w w:val="105"/>
        </w:rPr>
        <w:t xml:space="preserve"> </w:t>
      </w:r>
      <w:r w:rsidRPr="00F52C3F">
        <w:rPr>
          <w:rFonts w:cs="Arial"/>
          <w:w w:val="105"/>
        </w:rPr>
        <w:t>which</w:t>
      </w:r>
      <w:r w:rsidRPr="00F52C3F">
        <w:rPr>
          <w:rFonts w:cs="Arial"/>
          <w:spacing w:val="-4"/>
          <w:w w:val="105"/>
        </w:rPr>
        <w:t xml:space="preserve"> </w:t>
      </w:r>
      <w:r w:rsidRPr="00F52C3F">
        <w:rPr>
          <w:rFonts w:cs="Arial"/>
          <w:w w:val="105"/>
        </w:rPr>
        <w:t>is</w:t>
      </w:r>
      <w:r w:rsidRPr="00F52C3F">
        <w:rPr>
          <w:rFonts w:cs="Arial"/>
          <w:spacing w:val="-18"/>
          <w:w w:val="105"/>
        </w:rPr>
        <w:t xml:space="preserve"> </w:t>
      </w:r>
      <w:r w:rsidRPr="00F52C3F">
        <w:rPr>
          <w:rFonts w:cs="Arial"/>
          <w:w w:val="105"/>
        </w:rPr>
        <w:t>the</w:t>
      </w:r>
      <w:r w:rsidRPr="00F52C3F">
        <w:rPr>
          <w:rFonts w:cs="Arial"/>
        </w:rPr>
        <w:t xml:space="preserve"> </w:t>
      </w:r>
      <w:r w:rsidRPr="00F52C3F">
        <w:rPr>
          <w:rFonts w:cs="Arial"/>
          <w:w w:val="105"/>
        </w:rPr>
        <w:t>difference between the school's current rate and the prior year's rate. CDE changed some of the measures that it had previously indicated would become part of the CCI. CDE now includes completion of the State Seal of Biliteracy and completion of Career and Technical Education (CTE) Pathways and removed the Golden State Seal Merit Diploma.</w:t>
      </w:r>
    </w:p>
    <w:p w14:paraId="3EF32585" w14:textId="4B618344" w:rsidR="00423A3A" w:rsidRPr="00F52C3F" w:rsidRDefault="00423A3A" w:rsidP="007A4D8E">
      <w:pPr>
        <w:pStyle w:val="Heading3"/>
      </w:pPr>
      <w:r w:rsidRPr="00F52C3F">
        <w:rPr>
          <w:w w:val="105"/>
        </w:rPr>
        <w:t>Frequency of School Identification:</w:t>
      </w:r>
    </w:p>
    <w:p w14:paraId="10F33F4E" w14:textId="77777777" w:rsidR="00423A3A" w:rsidRPr="00F52C3F" w:rsidRDefault="00423A3A" w:rsidP="00673A83">
      <w:pPr>
        <w:widowControl w:val="0"/>
        <w:autoSpaceDE w:val="0"/>
        <w:autoSpaceDN w:val="0"/>
        <w:spacing w:before="9" w:after="240"/>
        <w:ind w:left="144" w:firstLine="1"/>
        <w:rPr>
          <w:rFonts w:cs="Arial"/>
        </w:rPr>
      </w:pPr>
      <w:r w:rsidRPr="00F52C3F">
        <w:rPr>
          <w:rFonts w:cs="Arial"/>
          <w:w w:val="105"/>
        </w:rPr>
        <w:t>CDE</w:t>
      </w:r>
      <w:r w:rsidRPr="00F52C3F">
        <w:rPr>
          <w:rFonts w:cs="Arial"/>
          <w:spacing w:val="-17"/>
          <w:w w:val="105"/>
        </w:rPr>
        <w:t xml:space="preserve"> </w:t>
      </w:r>
      <w:r w:rsidRPr="00F52C3F">
        <w:rPr>
          <w:rFonts w:cs="Arial"/>
          <w:w w:val="105"/>
        </w:rPr>
        <w:t>adjusted</w:t>
      </w:r>
      <w:r w:rsidRPr="00F52C3F">
        <w:rPr>
          <w:rFonts w:cs="Arial"/>
          <w:spacing w:val="9"/>
          <w:w w:val="105"/>
        </w:rPr>
        <w:t xml:space="preserve"> </w:t>
      </w:r>
      <w:r w:rsidRPr="00F52C3F">
        <w:rPr>
          <w:rFonts w:cs="Arial"/>
          <w:w w:val="105"/>
        </w:rPr>
        <w:t>the</w:t>
      </w:r>
      <w:r w:rsidRPr="00F52C3F">
        <w:rPr>
          <w:rFonts w:cs="Arial"/>
          <w:spacing w:val="-13"/>
          <w:w w:val="105"/>
        </w:rPr>
        <w:t xml:space="preserve"> </w:t>
      </w:r>
      <w:r w:rsidRPr="00F52C3F">
        <w:rPr>
          <w:rFonts w:cs="Arial"/>
          <w:w w:val="105"/>
        </w:rPr>
        <w:t>frequency</w:t>
      </w:r>
      <w:r w:rsidRPr="00F52C3F">
        <w:rPr>
          <w:rFonts w:cs="Arial"/>
          <w:spacing w:val="-2"/>
          <w:w w:val="105"/>
        </w:rPr>
        <w:t xml:space="preserve"> </w:t>
      </w:r>
      <w:r w:rsidRPr="00F52C3F">
        <w:rPr>
          <w:rFonts w:cs="Arial"/>
          <w:w w:val="105"/>
        </w:rPr>
        <w:t>of</w:t>
      </w:r>
      <w:r w:rsidRPr="00F52C3F">
        <w:rPr>
          <w:rFonts w:cs="Arial"/>
          <w:spacing w:val="-15"/>
          <w:w w:val="105"/>
        </w:rPr>
        <w:t xml:space="preserve"> </w:t>
      </w:r>
      <w:r w:rsidRPr="00F52C3F">
        <w:rPr>
          <w:rFonts w:cs="Arial"/>
          <w:w w:val="105"/>
        </w:rPr>
        <w:t>school identification</w:t>
      </w:r>
      <w:r w:rsidRPr="00F52C3F">
        <w:rPr>
          <w:rFonts w:cs="Arial"/>
          <w:spacing w:val="-25"/>
          <w:w w:val="105"/>
        </w:rPr>
        <w:t xml:space="preserve"> </w:t>
      </w:r>
      <w:r w:rsidRPr="00F52C3F">
        <w:rPr>
          <w:rFonts w:cs="Arial"/>
          <w:w w:val="105"/>
        </w:rPr>
        <w:t>for</w:t>
      </w:r>
      <w:r w:rsidRPr="00F52C3F">
        <w:rPr>
          <w:rFonts w:cs="Arial"/>
          <w:spacing w:val="-18"/>
          <w:w w:val="105"/>
        </w:rPr>
        <w:t xml:space="preserve"> </w:t>
      </w:r>
      <w:r w:rsidRPr="00F52C3F">
        <w:rPr>
          <w:rFonts w:cs="Arial"/>
          <w:w w:val="105"/>
        </w:rPr>
        <w:t>comprehensive</w:t>
      </w:r>
      <w:r w:rsidRPr="00F52C3F">
        <w:rPr>
          <w:rFonts w:cs="Arial"/>
          <w:spacing w:val="-1"/>
          <w:w w:val="105"/>
        </w:rPr>
        <w:t xml:space="preserve"> </w:t>
      </w:r>
      <w:r w:rsidRPr="00F52C3F">
        <w:rPr>
          <w:rFonts w:cs="Arial"/>
          <w:w w:val="105"/>
        </w:rPr>
        <w:t>support</w:t>
      </w:r>
      <w:r w:rsidRPr="00F52C3F">
        <w:rPr>
          <w:rFonts w:cs="Arial"/>
          <w:spacing w:val="-12"/>
          <w:w w:val="105"/>
        </w:rPr>
        <w:t xml:space="preserve"> </w:t>
      </w:r>
      <w:r w:rsidRPr="00F52C3F">
        <w:rPr>
          <w:rFonts w:cs="Arial"/>
          <w:w w:val="105"/>
        </w:rPr>
        <w:t>and</w:t>
      </w:r>
      <w:r w:rsidRPr="00F52C3F">
        <w:rPr>
          <w:rFonts w:cs="Arial"/>
          <w:spacing w:val="-18"/>
          <w:w w:val="105"/>
        </w:rPr>
        <w:t xml:space="preserve"> </w:t>
      </w:r>
      <w:r w:rsidRPr="00F52C3F">
        <w:rPr>
          <w:rFonts w:cs="Arial"/>
          <w:w w:val="105"/>
        </w:rPr>
        <w:t>improvement</w:t>
      </w:r>
      <w:r w:rsidRPr="00F52C3F">
        <w:rPr>
          <w:rFonts w:cs="Arial"/>
          <w:spacing w:val="-2"/>
          <w:w w:val="105"/>
        </w:rPr>
        <w:t xml:space="preserve"> </w:t>
      </w:r>
      <w:r w:rsidRPr="00F52C3F">
        <w:rPr>
          <w:rFonts w:cs="Arial"/>
          <w:w w:val="105"/>
        </w:rPr>
        <w:t>so that the State will identify schools in fall 2018 and in fall 2019 and then once every three years thereafter.</w:t>
      </w:r>
    </w:p>
    <w:p w14:paraId="5ED03A99" w14:textId="77777777" w:rsidR="00423A3A" w:rsidRPr="00F52C3F" w:rsidRDefault="00423A3A" w:rsidP="007A4D8E">
      <w:pPr>
        <w:pStyle w:val="Heading3"/>
      </w:pPr>
      <w:r w:rsidRPr="00F52C3F">
        <w:rPr>
          <w:w w:val="105"/>
        </w:rPr>
        <w:t>Annual Meaningful Differentiation:</w:t>
      </w:r>
    </w:p>
    <w:p w14:paraId="6B6A0CC2" w14:textId="3A28D27D" w:rsidR="00423A3A" w:rsidRPr="00F52C3F" w:rsidRDefault="00423A3A" w:rsidP="00673A83">
      <w:pPr>
        <w:widowControl w:val="0"/>
        <w:autoSpaceDE w:val="0"/>
        <w:autoSpaceDN w:val="0"/>
        <w:spacing w:after="240"/>
        <w:ind w:left="144"/>
        <w:rPr>
          <w:rFonts w:cs="Arial"/>
        </w:rPr>
      </w:pPr>
      <w:r w:rsidRPr="00F52C3F">
        <w:rPr>
          <w:rFonts w:cs="Arial"/>
          <w:w w:val="105"/>
        </w:rPr>
        <w:t>California updated its business rules for calculating the Academic Achievement indicator. For a</w:t>
      </w:r>
      <w:r w:rsidRPr="00F52C3F">
        <w:rPr>
          <w:rFonts w:cs="Arial"/>
        </w:rPr>
        <w:t xml:space="preserve"> </w:t>
      </w:r>
      <w:r w:rsidRPr="00F52C3F">
        <w:rPr>
          <w:rFonts w:cs="Arial"/>
          <w:w w:val="105"/>
        </w:rPr>
        <w:t>school with a participation rate below 95 percent, CDE will adjust a school's average scale score, when calculating the Academic Achievement indicator, downward to reflect the difference between the actual participation rate and 95 percent. Note that this adjustment, on its own, is not sufficient to meet the requirement to calculate the Academic Achievement indicator in accordance with ESEA section</w:t>
      </w:r>
      <w:r w:rsidRPr="00F52C3F">
        <w:rPr>
          <w:rFonts w:cs="Arial"/>
        </w:rPr>
        <w:t xml:space="preserve"> 1111</w:t>
      </w:r>
      <w:r w:rsidRPr="00F52C3F">
        <w:rPr>
          <w:rFonts w:cs="Arial"/>
          <w:w w:val="105"/>
        </w:rPr>
        <w:t xml:space="preserve"> (c)(4)(E).</w:t>
      </w:r>
    </w:p>
    <w:p w14:paraId="5E786D1B" w14:textId="77777777" w:rsidR="00423A3A" w:rsidRPr="00F52C3F" w:rsidRDefault="00423A3A" w:rsidP="007A4D8E">
      <w:pPr>
        <w:pStyle w:val="Heading3"/>
      </w:pPr>
      <w:r w:rsidRPr="00F52C3F">
        <w:rPr>
          <w:w w:val="105"/>
        </w:rPr>
        <w:t>More Rigorous State-Determined Action:</w:t>
      </w:r>
    </w:p>
    <w:p w14:paraId="12B552BB" w14:textId="602CB6E6" w:rsidR="006160B5" w:rsidRPr="00F52C3F" w:rsidRDefault="00423A3A" w:rsidP="00673A83">
      <w:pPr>
        <w:widowControl w:val="0"/>
        <w:autoSpaceDE w:val="0"/>
        <w:autoSpaceDN w:val="0"/>
        <w:ind w:left="144" w:firstLine="1"/>
        <w:rPr>
          <w:rFonts w:cs="Arial"/>
        </w:rPr>
      </w:pPr>
      <w:r w:rsidRPr="00F52C3F">
        <w:rPr>
          <w:rFonts w:cs="Arial"/>
          <w:w w:val="105"/>
        </w:rPr>
        <w:t xml:space="preserve">CDE clarifies the support that is available within the three levels in California's system of support, a tiered model by which supports are provided. Specifically, in level 2 (differentiated assistance) and level 3 (intensive intervention), the State will now </w:t>
      </w:r>
      <w:proofErr w:type="gramStart"/>
      <w:r w:rsidRPr="00F52C3F">
        <w:rPr>
          <w:rFonts w:cs="Arial"/>
          <w:w w:val="105"/>
        </w:rPr>
        <w:t>provide assistance</w:t>
      </w:r>
      <w:proofErr w:type="gramEnd"/>
      <w:r w:rsidRPr="00F52C3F">
        <w:rPr>
          <w:rFonts w:cs="Arial"/>
          <w:w w:val="105"/>
        </w:rPr>
        <w:t xml:space="preserve"> at the LEA level, rather than the LEA and school levels. Level 2 supports will be provided to any LEA with a school identified for comprehensive support and improvement that does not meet the exit criteria within four years of identification. Level 3 supports may be required for LEAs with persistent performance issues and a lack of improvement over a specified period of time.</w:t>
      </w:r>
    </w:p>
    <w:sectPr w:rsidR="006160B5" w:rsidRPr="00F52C3F" w:rsidSect="00673A8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8BB8" w14:textId="77777777" w:rsidR="00AF28E8" w:rsidRDefault="00AF28E8" w:rsidP="000151F8">
      <w:r>
        <w:separator/>
      </w:r>
    </w:p>
  </w:endnote>
  <w:endnote w:type="continuationSeparator" w:id="0">
    <w:p w14:paraId="2D2E6C60" w14:textId="77777777" w:rsidR="00AF28E8" w:rsidRDefault="00AF28E8" w:rsidP="000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D40A" w14:textId="77777777" w:rsidR="00AF28E8" w:rsidRDefault="00AF28E8" w:rsidP="000151F8">
      <w:r>
        <w:separator/>
      </w:r>
    </w:p>
  </w:footnote>
  <w:footnote w:type="continuationSeparator" w:id="0">
    <w:p w14:paraId="7C87EF6F" w14:textId="77777777" w:rsidR="00AF28E8" w:rsidRDefault="00AF28E8" w:rsidP="0001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1312" w14:textId="0709AACC" w:rsidR="00AF28E8" w:rsidRDefault="00AF28E8" w:rsidP="001C2AE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D3AF" w14:textId="77777777" w:rsidR="001C2AEB" w:rsidRDefault="001C2AEB" w:rsidP="001C2AEB">
    <w:pPr>
      <w:tabs>
        <w:tab w:val="center" w:pos="4680"/>
        <w:tab w:val="right" w:pos="9360"/>
        <w:tab w:val="left" w:pos="9630"/>
      </w:tabs>
      <w:ind w:right="960"/>
      <w:jc w:val="right"/>
    </w:pPr>
    <w:r>
      <w:t>memo-gad-lao-dec19item02</w:t>
    </w:r>
  </w:p>
  <w:p w14:paraId="658BC31B" w14:textId="77777777" w:rsidR="001C2AEB" w:rsidRDefault="001C2AEB" w:rsidP="001C2AEB">
    <w:pPr>
      <w:tabs>
        <w:tab w:val="center" w:pos="4680"/>
        <w:tab w:val="right" w:pos="9360"/>
        <w:tab w:val="left" w:pos="9630"/>
      </w:tabs>
      <w:ind w:right="960"/>
      <w:jc w:val="right"/>
    </w:pPr>
    <w:r w:rsidRPr="006651AE">
      <w:t>Attachment 1</w:t>
    </w:r>
  </w:p>
  <w:p w14:paraId="09D00691" w14:textId="5E89E19D" w:rsidR="00C3207C" w:rsidRDefault="001C2AEB" w:rsidP="001C2AEB">
    <w:pPr>
      <w:pStyle w:val="Header"/>
      <w:spacing w:after="240"/>
      <w:ind w:right="960"/>
      <w:jc w:val="right"/>
    </w:pPr>
    <w:r>
      <w:t>Page</w:t>
    </w:r>
    <w:r w:rsidRPr="006160B5">
      <w:t xml:space="preserve"> </w:t>
    </w:r>
    <w:sdt>
      <w:sdtPr>
        <w:id w:val="-73288065"/>
        <w:docPartObj>
          <w:docPartGallery w:val="Page Numbers (Top of Page)"/>
          <w:docPartUnique/>
        </w:docPartObj>
      </w:sdtPr>
      <w:sdtEndPr>
        <w:rPr>
          <w:noProof/>
        </w:rPr>
      </w:sdtEndPr>
      <w:sdtContent>
        <w:r w:rsidR="00C338E2">
          <w:t>3</w:t>
        </w:r>
      </w:sdtContent>
    </w:sdt>
    <w:r>
      <w:t xml:space="preserve"> of </w:t>
    </w:r>
    <w:r w:rsidR="00C338E2">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ADE2" w14:textId="77777777" w:rsidR="00C3207C" w:rsidRDefault="00C3207C" w:rsidP="00C3207C">
    <w:pPr>
      <w:tabs>
        <w:tab w:val="center" w:pos="4680"/>
        <w:tab w:val="right" w:pos="9360"/>
        <w:tab w:val="left" w:pos="9630"/>
      </w:tabs>
      <w:ind w:right="960"/>
      <w:jc w:val="right"/>
    </w:pPr>
    <w:r>
      <w:t>memo-gad-lao-dec19item02</w:t>
    </w:r>
  </w:p>
  <w:p w14:paraId="0E0083AF" w14:textId="77777777" w:rsidR="00C3207C" w:rsidRDefault="00C3207C" w:rsidP="00C3207C">
    <w:pPr>
      <w:tabs>
        <w:tab w:val="center" w:pos="4680"/>
        <w:tab w:val="right" w:pos="9360"/>
        <w:tab w:val="left" w:pos="9630"/>
      </w:tabs>
      <w:ind w:right="960"/>
      <w:jc w:val="right"/>
    </w:pPr>
    <w:r w:rsidRPr="006651AE">
      <w:t>Attachment 1</w:t>
    </w:r>
  </w:p>
  <w:p w14:paraId="1ED59DC1" w14:textId="709AD8E1" w:rsidR="00AF28E8" w:rsidRDefault="00C3207C" w:rsidP="00C3207C">
    <w:pPr>
      <w:pStyle w:val="Header"/>
      <w:spacing w:after="240"/>
      <w:ind w:right="960"/>
      <w:jc w:val="right"/>
    </w:pPr>
    <w:r>
      <w:t>Page</w:t>
    </w:r>
    <w:r w:rsidRPr="006160B5">
      <w:t xml:space="preserve"> </w:t>
    </w:r>
    <w:sdt>
      <w:sdtPr>
        <w:id w:val="-8411660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C2AEB">
          <w:rPr>
            <w:noProof/>
          </w:rPr>
          <w:t>2</w:t>
        </w:r>
        <w:r>
          <w:rPr>
            <w:noProof/>
          </w:rPr>
          <w:fldChar w:fldCharType="end"/>
        </w:r>
      </w:sdtContent>
    </w:sdt>
    <w:r>
      <w:t xml:space="preserve"> of 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D136" w14:textId="77777777" w:rsidR="00C338E2" w:rsidRDefault="00C338E2" w:rsidP="00673A83">
    <w:pPr>
      <w:tabs>
        <w:tab w:val="center" w:pos="4680"/>
        <w:tab w:val="left" w:pos="9900"/>
      </w:tabs>
      <w:ind w:right="1360"/>
      <w:jc w:val="right"/>
    </w:pPr>
    <w:r>
      <w:t>memo-gad-lao-dec19item02</w:t>
    </w:r>
  </w:p>
  <w:p w14:paraId="456F04D2" w14:textId="77777777" w:rsidR="00C338E2" w:rsidRDefault="00C338E2" w:rsidP="00673A83">
    <w:pPr>
      <w:tabs>
        <w:tab w:val="center" w:pos="4680"/>
        <w:tab w:val="right" w:pos="9360"/>
        <w:tab w:val="left" w:pos="9630"/>
        <w:tab w:val="left" w:pos="9990"/>
      </w:tabs>
      <w:ind w:right="1360"/>
      <w:jc w:val="right"/>
    </w:pPr>
    <w:r w:rsidRPr="006651AE">
      <w:t>Attachment 1</w:t>
    </w:r>
  </w:p>
  <w:p w14:paraId="6AB01D20" w14:textId="221EF813" w:rsidR="001C2AEB" w:rsidRDefault="00C338E2" w:rsidP="00673A83">
    <w:pPr>
      <w:pStyle w:val="Header"/>
      <w:spacing w:after="240"/>
      <w:ind w:right="1360"/>
      <w:jc w:val="right"/>
    </w:pPr>
    <w:r>
      <w:t>Page</w:t>
    </w:r>
    <w:r w:rsidRPr="006160B5">
      <w:t xml:space="preserve"> </w:t>
    </w:r>
    <w:sdt>
      <w:sdtPr>
        <w:id w:val="377518891"/>
        <w:docPartObj>
          <w:docPartGallery w:val="Page Numbers (Top of Page)"/>
          <w:docPartUnique/>
        </w:docPartObj>
      </w:sdtPr>
      <w:sdtEndPr>
        <w:rPr>
          <w:noProof/>
        </w:rPr>
      </w:sdtEndPr>
      <w:sdtContent>
        <w:sdt>
          <w:sdtPr>
            <w:id w:val="3168445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7965">
              <w:rPr>
                <w:noProof/>
              </w:rPr>
              <w:t>3</w:t>
            </w:r>
            <w:r>
              <w:rPr>
                <w:noProof/>
              </w:rPr>
              <w:fldChar w:fldCharType="end"/>
            </w:r>
          </w:sdtContent>
        </w:sdt>
      </w:sdtContent>
    </w:sdt>
    <w:r>
      <w:t xml:space="preserve"> of 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9368" w14:textId="77777777" w:rsidR="00C338E2" w:rsidRDefault="00C338E2" w:rsidP="00673A83">
    <w:pPr>
      <w:tabs>
        <w:tab w:val="center" w:pos="4680"/>
        <w:tab w:val="right" w:pos="9360"/>
        <w:tab w:val="left" w:pos="9630"/>
      </w:tabs>
      <w:jc w:val="right"/>
    </w:pPr>
    <w:r>
      <w:t>memo-gad-lao-dec19item02</w:t>
    </w:r>
  </w:p>
  <w:p w14:paraId="6076F15E" w14:textId="77777777" w:rsidR="00C338E2" w:rsidRDefault="00C338E2" w:rsidP="00673A83">
    <w:pPr>
      <w:tabs>
        <w:tab w:val="center" w:pos="4680"/>
        <w:tab w:val="right" w:pos="9360"/>
        <w:tab w:val="left" w:pos="9630"/>
      </w:tabs>
      <w:jc w:val="right"/>
    </w:pPr>
    <w:r w:rsidRPr="006651AE">
      <w:t>Attachment 1</w:t>
    </w:r>
  </w:p>
  <w:p w14:paraId="4E169544" w14:textId="77777777" w:rsidR="00C338E2" w:rsidRDefault="00C338E2" w:rsidP="00673A83">
    <w:pPr>
      <w:pStyle w:val="Header"/>
      <w:spacing w:after="240"/>
      <w:jc w:val="right"/>
    </w:pPr>
    <w:r>
      <w:t>Page</w:t>
    </w:r>
    <w:r w:rsidRPr="006160B5">
      <w:t xml:space="preserve"> </w:t>
    </w:r>
    <w:sdt>
      <w:sdtPr>
        <w:id w:val="-1001581257"/>
        <w:docPartObj>
          <w:docPartGallery w:val="Page Numbers (Top of Page)"/>
          <w:docPartUnique/>
        </w:docPartObj>
      </w:sdtPr>
      <w:sdtEndPr>
        <w:rPr>
          <w:noProof/>
        </w:rPr>
      </w:sdtEndPr>
      <w:sdtContent>
        <w:sdt>
          <w:sdtPr>
            <w:id w:val="10472675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7965">
              <w:rPr>
                <w:noProof/>
              </w:rPr>
              <w:t>5</w:t>
            </w:r>
            <w:r>
              <w:rPr>
                <w:noProof/>
              </w:rPr>
              <w:fldChar w:fldCharType="end"/>
            </w:r>
          </w:sdtContent>
        </w:sdt>
      </w:sdtContent>
    </w:sdt>
    <w: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847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C9D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12D3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DA6F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584C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419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2816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C24E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E2B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00D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38AD"/>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11" w15:restartNumberingAfterBreak="0">
    <w:nsid w:val="0622657D"/>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12" w15:restartNumberingAfterBreak="0">
    <w:nsid w:val="0CD46590"/>
    <w:multiLevelType w:val="hybridMultilevel"/>
    <w:tmpl w:val="9E5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F4D7A"/>
    <w:multiLevelType w:val="hybridMultilevel"/>
    <w:tmpl w:val="1DDCF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9A75DC5"/>
    <w:multiLevelType w:val="hybridMultilevel"/>
    <w:tmpl w:val="2CECC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3C5377"/>
    <w:multiLevelType w:val="hybridMultilevel"/>
    <w:tmpl w:val="832E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6554F"/>
    <w:multiLevelType w:val="hybridMultilevel"/>
    <w:tmpl w:val="43C0AB80"/>
    <w:lvl w:ilvl="0" w:tplc="72743BD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F61C4E"/>
    <w:multiLevelType w:val="hybridMultilevel"/>
    <w:tmpl w:val="490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05E96"/>
    <w:multiLevelType w:val="hybridMultilevel"/>
    <w:tmpl w:val="2E18D8B0"/>
    <w:lvl w:ilvl="0" w:tplc="E8F80990">
      <w:start w:val="2"/>
      <w:numFmt w:val="decimal"/>
      <w:lvlText w:val="%1."/>
      <w:lvlJc w:val="left"/>
      <w:pPr>
        <w:ind w:left="720" w:hanging="360"/>
      </w:pPr>
      <w:rPr>
        <w:rFonts w:hint="default"/>
        <w:color w:val="21212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9277F"/>
    <w:multiLevelType w:val="hybridMultilevel"/>
    <w:tmpl w:val="DA4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313FC"/>
    <w:multiLevelType w:val="hybridMultilevel"/>
    <w:tmpl w:val="AFF8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266"/>
    <w:multiLevelType w:val="hybridMultilevel"/>
    <w:tmpl w:val="E878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715D6"/>
    <w:multiLevelType w:val="hybridMultilevel"/>
    <w:tmpl w:val="DA54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02E82"/>
    <w:multiLevelType w:val="hybridMultilevel"/>
    <w:tmpl w:val="CA7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4762A"/>
    <w:multiLevelType w:val="hybridMultilevel"/>
    <w:tmpl w:val="D452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255D0A"/>
    <w:multiLevelType w:val="hybridMultilevel"/>
    <w:tmpl w:val="D8BE7F5A"/>
    <w:lvl w:ilvl="0" w:tplc="19CACD54">
      <w:start w:val="1"/>
      <w:numFmt w:val="decimal"/>
      <w:lvlText w:val="%1."/>
      <w:lvlJc w:val="left"/>
      <w:pPr>
        <w:ind w:left="840" w:hanging="353"/>
      </w:pPr>
      <w:rPr>
        <w:rFonts w:ascii="Arial" w:eastAsia="Times New Roman" w:hAnsi="Arial" w:cs="Arial" w:hint="default"/>
        <w:color w:val="343434"/>
        <w:w w:val="109"/>
        <w:sz w:val="24"/>
        <w:szCs w:val="23"/>
      </w:rPr>
    </w:lvl>
    <w:lvl w:ilvl="1" w:tplc="34B2E6C4">
      <w:numFmt w:val="bullet"/>
      <w:lvlText w:val="•"/>
      <w:lvlJc w:val="left"/>
      <w:pPr>
        <w:ind w:left="1882" w:hanging="353"/>
      </w:pPr>
      <w:rPr>
        <w:rFonts w:hint="default"/>
      </w:rPr>
    </w:lvl>
    <w:lvl w:ilvl="2" w:tplc="689ED8E2">
      <w:numFmt w:val="bullet"/>
      <w:lvlText w:val="•"/>
      <w:lvlJc w:val="left"/>
      <w:pPr>
        <w:ind w:left="2924" w:hanging="353"/>
      </w:pPr>
      <w:rPr>
        <w:rFonts w:hint="default"/>
      </w:rPr>
    </w:lvl>
    <w:lvl w:ilvl="3" w:tplc="FA64909C">
      <w:numFmt w:val="bullet"/>
      <w:lvlText w:val="•"/>
      <w:lvlJc w:val="left"/>
      <w:pPr>
        <w:ind w:left="3966" w:hanging="353"/>
      </w:pPr>
      <w:rPr>
        <w:rFonts w:hint="default"/>
      </w:rPr>
    </w:lvl>
    <w:lvl w:ilvl="4" w:tplc="186AF414">
      <w:numFmt w:val="bullet"/>
      <w:lvlText w:val="•"/>
      <w:lvlJc w:val="left"/>
      <w:pPr>
        <w:ind w:left="5008" w:hanging="353"/>
      </w:pPr>
      <w:rPr>
        <w:rFonts w:hint="default"/>
      </w:rPr>
    </w:lvl>
    <w:lvl w:ilvl="5" w:tplc="66927520">
      <w:numFmt w:val="bullet"/>
      <w:lvlText w:val="•"/>
      <w:lvlJc w:val="left"/>
      <w:pPr>
        <w:ind w:left="6050" w:hanging="353"/>
      </w:pPr>
      <w:rPr>
        <w:rFonts w:hint="default"/>
      </w:rPr>
    </w:lvl>
    <w:lvl w:ilvl="6" w:tplc="C9A443DC">
      <w:numFmt w:val="bullet"/>
      <w:lvlText w:val="•"/>
      <w:lvlJc w:val="left"/>
      <w:pPr>
        <w:ind w:left="7092" w:hanging="353"/>
      </w:pPr>
      <w:rPr>
        <w:rFonts w:hint="default"/>
      </w:rPr>
    </w:lvl>
    <w:lvl w:ilvl="7" w:tplc="D1240A58">
      <w:numFmt w:val="bullet"/>
      <w:lvlText w:val="•"/>
      <w:lvlJc w:val="left"/>
      <w:pPr>
        <w:ind w:left="8134" w:hanging="353"/>
      </w:pPr>
      <w:rPr>
        <w:rFonts w:hint="default"/>
      </w:rPr>
    </w:lvl>
    <w:lvl w:ilvl="8" w:tplc="4FFAA7D2">
      <w:numFmt w:val="bullet"/>
      <w:lvlText w:val="•"/>
      <w:lvlJc w:val="left"/>
      <w:pPr>
        <w:ind w:left="9176" w:hanging="353"/>
      </w:pPr>
      <w:rPr>
        <w:rFonts w:hint="default"/>
      </w:rPr>
    </w:lvl>
  </w:abstractNum>
  <w:abstractNum w:abstractNumId="26"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75C6577"/>
    <w:multiLevelType w:val="hybridMultilevel"/>
    <w:tmpl w:val="807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D57FD"/>
    <w:multiLevelType w:val="hybridMultilevel"/>
    <w:tmpl w:val="8B4A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4"/>
  </w:num>
  <w:num w:numId="4">
    <w:abstractNumId w:val="15"/>
  </w:num>
  <w:num w:numId="5">
    <w:abstractNumId w:val="17"/>
  </w:num>
  <w:num w:numId="6">
    <w:abstractNumId w:val="12"/>
  </w:num>
  <w:num w:numId="7">
    <w:abstractNumId w:val="24"/>
  </w:num>
  <w:num w:numId="8">
    <w:abstractNumId w:val="27"/>
  </w:num>
  <w:num w:numId="9">
    <w:abstractNumId w:val="13"/>
  </w:num>
  <w:num w:numId="10">
    <w:abstractNumId w:val="23"/>
  </w:num>
  <w:num w:numId="11">
    <w:abstractNumId w:val="19"/>
  </w:num>
  <w:num w:numId="12">
    <w:abstractNumId w:val="21"/>
  </w:num>
  <w:num w:numId="13">
    <w:abstractNumId w:val="22"/>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10"/>
  </w:num>
  <w:num w:numId="27">
    <w:abstractNumId w:val="18"/>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151F8"/>
    <w:rsid w:val="00053B2A"/>
    <w:rsid w:val="00057A96"/>
    <w:rsid w:val="0006795C"/>
    <w:rsid w:val="00077927"/>
    <w:rsid w:val="00080D2E"/>
    <w:rsid w:val="000C139F"/>
    <w:rsid w:val="00124E39"/>
    <w:rsid w:val="0016173B"/>
    <w:rsid w:val="001648E9"/>
    <w:rsid w:val="00184DEF"/>
    <w:rsid w:val="00186794"/>
    <w:rsid w:val="00193094"/>
    <w:rsid w:val="001C2AEB"/>
    <w:rsid w:val="001C6949"/>
    <w:rsid w:val="001E73A8"/>
    <w:rsid w:val="001F0E0D"/>
    <w:rsid w:val="001F2744"/>
    <w:rsid w:val="0023104F"/>
    <w:rsid w:val="00237D18"/>
    <w:rsid w:val="002408E4"/>
    <w:rsid w:val="00245D48"/>
    <w:rsid w:val="002918A2"/>
    <w:rsid w:val="0029286A"/>
    <w:rsid w:val="00295E80"/>
    <w:rsid w:val="002A2951"/>
    <w:rsid w:val="002A2D96"/>
    <w:rsid w:val="002C1DA6"/>
    <w:rsid w:val="002E7784"/>
    <w:rsid w:val="002F4180"/>
    <w:rsid w:val="00321D49"/>
    <w:rsid w:val="00322C00"/>
    <w:rsid w:val="00325EAA"/>
    <w:rsid w:val="0033616F"/>
    <w:rsid w:val="0036047B"/>
    <w:rsid w:val="00364C1F"/>
    <w:rsid w:val="00381535"/>
    <w:rsid w:val="003C0ACC"/>
    <w:rsid w:val="003E3B94"/>
    <w:rsid w:val="00423A3A"/>
    <w:rsid w:val="00434E79"/>
    <w:rsid w:val="00444ACC"/>
    <w:rsid w:val="00474A2F"/>
    <w:rsid w:val="00483610"/>
    <w:rsid w:val="00497AD0"/>
    <w:rsid w:val="004A439A"/>
    <w:rsid w:val="004E121C"/>
    <w:rsid w:val="0051479B"/>
    <w:rsid w:val="005220D1"/>
    <w:rsid w:val="00522EDD"/>
    <w:rsid w:val="00525389"/>
    <w:rsid w:val="0054334A"/>
    <w:rsid w:val="00545B0C"/>
    <w:rsid w:val="005710B9"/>
    <w:rsid w:val="0059740F"/>
    <w:rsid w:val="005B1325"/>
    <w:rsid w:val="005D4A9A"/>
    <w:rsid w:val="005D600A"/>
    <w:rsid w:val="006160B5"/>
    <w:rsid w:val="006332BB"/>
    <w:rsid w:val="0065588C"/>
    <w:rsid w:val="0065703E"/>
    <w:rsid w:val="006651AE"/>
    <w:rsid w:val="00673A83"/>
    <w:rsid w:val="00681207"/>
    <w:rsid w:val="006822CD"/>
    <w:rsid w:val="00696E8F"/>
    <w:rsid w:val="006B4523"/>
    <w:rsid w:val="006C416C"/>
    <w:rsid w:val="007655F7"/>
    <w:rsid w:val="0076703F"/>
    <w:rsid w:val="00772A4C"/>
    <w:rsid w:val="00772A69"/>
    <w:rsid w:val="00793385"/>
    <w:rsid w:val="007A2653"/>
    <w:rsid w:val="007A4D8E"/>
    <w:rsid w:val="007A656D"/>
    <w:rsid w:val="007E7597"/>
    <w:rsid w:val="008057B4"/>
    <w:rsid w:val="008213F2"/>
    <w:rsid w:val="00825345"/>
    <w:rsid w:val="00831411"/>
    <w:rsid w:val="00856A6D"/>
    <w:rsid w:val="008B1135"/>
    <w:rsid w:val="008C26F1"/>
    <w:rsid w:val="008C36E0"/>
    <w:rsid w:val="008D2B05"/>
    <w:rsid w:val="008E5455"/>
    <w:rsid w:val="008F6CA0"/>
    <w:rsid w:val="00914315"/>
    <w:rsid w:val="00963290"/>
    <w:rsid w:val="00982A10"/>
    <w:rsid w:val="00987B02"/>
    <w:rsid w:val="009E53FD"/>
    <w:rsid w:val="00A11875"/>
    <w:rsid w:val="00A35C73"/>
    <w:rsid w:val="00A67E30"/>
    <w:rsid w:val="00A85414"/>
    <w:rsid w:val="00AB4C92"/>
    <w:rsid w:val="00AE0535"/>
    <w:rsid w:val="00AE51D4"/>
    <w:rsid w:val="00AF28E8"/>
    <w:rsid w:val="00B87C7E"/>
    <w:rsid w:val="00BC3667"/>
    <w:rsid w:val="00BC376B"/>
    <w:rsid w:val="00BE0FBB"/>
    <w:rsid w:val="00BF3FFC"/>
    <w:rsid w:val="00BF7F32"/>
    <w:rsid w:val="00C3207C"/>
    <w:rsid w:val="00C338E2"/>
    <w:rsid w:val="00C376A2"/>
    <w:rsid w:val="00C420BB"/>
    <w:rsid w:val="00C61F78"/>
    <w:rsid w:val="00CC5474"/>
    <w:rsid w:val="00CF6211"/>
    <w:rsid w:val="00D569B3"/>
    <w:rsid w:val="00D67592"/>
    <w:rsid w:val="00D81E7D"/>
    <w:rsid w:val="00DC5FAA"/>
    <w:rsid w:val="00E32FDC"/>
    <w:rsid w:val="00E52D81"/>
    <w:rsid w:val="00E7060E"/>
    <w:rsid w:val="00E87779"/>
    <w:rsid w:val="00E97965"/>
    <w:rsid w:val="00EC3FF1"/>
    <w:rsid w:val="00ED63BB"/>
    <w:rsid w:val="00F02FD7"/>
    <w:rsid w:val="00F06887"/>
    <w:rsid w:val="00F108DC"/>
    <w:rsid w:val="00F322DF"/>
    <w:rsid w:val="00F37CA7"/>
    <w:rsid w:val="00F52C3F"/>
    <w:rsid w:val="00F72418"/>
    <w:rsid w:val="00F825A6"/>
    <w:rsid w:val="00FF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3A59CA3"/>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56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3094"/>
    <w:pPr>
      <w:keepNext/>
      <w:keepLines/>
      <w:spacing w:after="240"/>
      <w:outlineLvl w:val="1"/>
    </w:pPr>
    <w:rPr>
      <w:rFonts w:eastAsiaTheme="majorEastAsia" w:cs="Arial"/>
      <w:b/>
      <w:sz w:val="36"/>
      <w:szCs w:val="26"/>
    </w:rPr>
  </w:style>
  <w:style w:type="paragraph" w:styleId="Heading3">
    <w:name w:val="heading 3"/>
    <w:basedOn w:val="Normal"/>
    <w:next w:val="Normal"/>
    <w:link w:val="Heading3Char"/>
    <w:uiPriority w:val="9"/>
    <w:unhideWhenUsed/>
    <w:qFormat/>
    <w:rsid w:val="00423A3A"/>
    <w:pPr>
      <w:keepNext/>
      <w:keepLines/>
      <w:spacing w:before="40"/>
      <w:ind w:firstLine="90"/>
      <w:outlineLvl w:val="2"/>
    </w:pPr>
    <w:rPr>
      <w:rFonts w:eastAsiaTheme="majorEastAsia"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193094"/>
    <w:rPr>
      <w:rFonts w:ascii="Arial" w:eastAsiaTheme="majorEastAsia" w:hAnsi="Arial" w:cs="Arial"/>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
    <w:basedOn w:val="Normal"/>
    <w:link w:val="ListParagraphChar"/>
    <w:uiPriority w:val="1"/>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character" w:customStyle="1" w:styleId="ListParagraphChar">
    <w:name w:val="List Paragraph Char"/>
    <w:aliases w:val="list Char"/>
    <w:basedOn w:val="DefaultParagraphFont"/>
    <w:link w:val="ListParagraph"/>
    <w:uiPriority w:val="34"/>
    <w:locked/>
    <w:rsid w:val="000151F8"/>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uiPriority w:val="9"/>
    <w:rsid w:val="00423A3A"/>
    <w:rPr>
      <w:rFonts w:ascii="Arial" w:eastAsiaTheme="majorEastAsia" w:hAnsi="Arial" w:cs="Arial"/>
      <w:b/>
      <w:sz w:val="32"/>
      <w:szCs w:val="32"/>
    </w:rPr>
  </w:style>
  <w:style w:type="numbering" w:customStyle="1" w:styleId="NoList1">
    <w:name w:val="No List1"/>
    <w:next w:val="NoList"/>
    <w:uiPriority w:val="99"/>
    <w:semiHidden/>
    <w:unhideWhenUsed/>
    <w:rsid w:val="00434E79"/>
  </w:style>
  <w:style w:type="paragraph" w:styleId="NoSpacing">
    <w:name w:val="No Spacing"/>
    <w:uiPriority w:val="1"/>
    <w:qFormat/>
    <w:rsid w:val="00434E79"/>
    <w:pPr>
      <w:spacing w:after="0" w:line="240" w:lineRule="auto"/>
    </w:pPr>
    <w:rPr>
      <w:rFonts w:ascii="Arial" w:hAnsi="Arial"/>
      <w:sz w:val="24"/>
    </w:rPr>
  </w:style>
  <w:style w:type="character" w:customStyle="1" w:styleId="PlainTextChar">
    <w:name w:val="Plain Text Char"/>
    <w:link w:val="PlainText"/>
    <w:locked/>
    <w:rsid w:val="00434E79"/>
    <w:rPr>
      <w:rFonts w:eastAsia="Times" w:cs="Arial"/>
      <w:kern w:val="24"/>
    </w:rPr>
  </w:style>
  <w:style w:type="paragraph" w:styleId="PlainText">
    <w:name w:val="Plain Text"/>
    <w:basedOn w:val="Normal"/>
    <w:link w:val="PlainTextChar"/>
    <w:rsid w:val="00434E79"/>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434E79"/>
    <w:rPr>
      <w:rFonts w:ascii="Consolas" w:eastAsia="Times New Roman" w:hAnsi="Consolas" w:cs="Times New Roman"/>
      <w:sz w:val="21"/>
      <w:szCs w:val="21"/>
    </w:rPr>
  </w:style>
  <w:style w:type="character" w:styleId="PageNumber">
    <w:name w:val="page number"/>
    <w:rsid w:val="00434E79"/>
    <w:rPr>
      <w:rFonts w:ascii="Helvetica" w:hAnsi="Helvetica" w:cs="Helvetica" w:hint="default"/>
      <w:sz w:val="24"/>
    </w:rPr>
  </w:style>
  <w:style w:type="table" w:customStyle="1" w:styleId="TableGrid1">
    <w:name w:val="Table Grid1"/>
    <w:basedOn w:val="TableNormal"/>
    <w:next w:val="TableGrid"/>
    <w:uiPriority w:val="39"/>
    <w:rsid w:val="0043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E79"/>
    <w:rPr>
      <w:sz w:val="16"/>
      <w:szCs w:val="16"/>
    </w:rPr>
  </w:style>
  <w:style w:type="paragraph" w:styleId="CommentText">
    <w:name w:val="annotation text"/>
    <w:basedOn w:val="Normal"/>
    <w:link w:val="CommentTextChar"/>
    <w:uiPriority w:val="99"/>
    <w:semiHidden/>
    <w:unhideWhenUsed/>
    <w:rsid w:val="00434E79"/>
    <w:rPr>
      <w:sz w:val="20"/>
      <w:szCs w:val="20"/>
    </w:rPr>
  </w:style>
  <w:style w:type="character" w:customStyle="1" w:styleId="CommentTextChar">
    <w:name w:val="Comment Text Char"/>
    <w:basedOn w:val="DefaultParagraphFont"/>
    <w:link w:val="CommentText"/>
    <w:uiPriority w:val="99"/>
    <w:semiHidden/>
    <w:rsid w:val="00434E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4E79"/>
    <w:rPr>
      <w:b/>
      <w:bCs/>
    </w:rPr>
  </w:style>
  <w:style w:type="character" w:customStyle="1" w:styleId="CommentSubjectChar">
    <w:name w:val="Comment Subject Char"/>
    <w:basedOn w:val="CommentTextChar"/>
    <w:link w:val="CommentSubject"/>
    <w:uiPriority w:val="99"/>
    <w:semiHidden/>
    <w:rsid w:val="00434E79"/>
    <w:rPr>
      <w:rFonts w:ascii="Arial" w:eastAsia="Times New Roman" w:hAnsi="Arial" w:cs="Times New Roman"/>
      <w:b/>
      <w:bCs/>
      <w:sz w:val="20"/>
      <w:szCs w:val="20"/>
    </w:rPr>
  </w:style>
  <w:style w:type="table" w:customStyle="1" w:styleId="TableGrid11">
    <w:name w:val="Table Grid11"/>
    <w:basedOn w:val="TableNormal"/>
    <w:next w:val="TableGrid"/>
    <w:uiPriority w:val="39"/>
    <w:rsid w:val="00434E7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4E79"/>
    <w:rPr>
      <w:color w:val="954F72" w:themeColor="followedHyperlink"/>
      <w:u w:val="single"/>
    </w:rPr>
  </w:style>
  <w:style w:type="paragraph" w:styleId="MessageHeader">
    <w:name w:val="Message Header"/>
    <w:basedOn w:val="Normal"/>
    <w:link w:val="MessageHeaderChar"/>
    <w:uiPriority w:val="99"/>
    <w:unhideWhenUsed/>
    <w:rsid w:val="00434E79"/>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434E79"/>
    <w:rPr>
      <w:rFonts w:ascii="Arial" w:eastAsiaTheme="majorEastAsia" w:hAnsi="Arial" w:cstheme="majorBidi"/>
      <w:sz w:val="24"/>
      <w:szCs w:val="24"/>
    </w:rPr>
  </w:style>
  <w:style w:type="paragraph" w:styleId="BodyText">
    <w:name w:val="Body Text"/>
    <w:basedOn w:val="Normal"/>
    <w:link w:val="BodyTextChar"/>
    <w:uiPriority w:val="1"/>
    <w:qFormat/>
    <w:rsid w:val="00434E79"/>
    <w:pPr>
      <w:widowControl w:val="0"/>
      <w:autoSpaceDE w:val="0"/>
      <w:autoSpaceDN w:val="0"/>
      <w:adjustRightInd w:val="0"/>
      <w:ind w:left="100"/>
    </w:pPr>
    <w:rPr>
      <w:rFonts w:ascii="Times New Roman" w:eastAsiaTheme="minorEastAsia" w:hAnsi="Times New Roman"/>
    </w:rPr>
  </w:style>
  <w:style w:type="character" w:customStyle="1" w:styleId="BodyTextChar">
    <w:name w:val="Body Text Char"/>
    <w:basedOn w:val="DefaultParagraphFont"/>
    <w:link w:val="BodyText"/>
    <w:uiPriority w:val="1"/>
    <w:rsid w:val="00434E79"/>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34E79"/>
    <w:pPr>
      <w:widowControl w:val="0"/>
    </w:pPr>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6B4523"/>
  </w:style>
  <w:style w:type="table" w:customStyle="1" w:styleId="TableGrid2">
    <w:name w:val="Table Grid2"/>
    <w:basedOn w:val="TableNormal"/>
    <w:next w:val="TableGrid"/>
    <w:uiPriority w:val="39"/>
    <w:rsid w:val="006B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B45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OESE.Titlei-a@ed.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OESE.titlei-a@ed.gov" TargetMode="External"/><Relationship Id="rId10" Type="http://schemas.openxmlformats.org/officeDocument/2006/relationships/header" Target="header1.xml"/><Relationship Id="rId19" Type="http://schemas.openxmlformats.org/officeDocument/2006/relationships/hyperlink" Target="https://www2.ed.gov/admins/lead/account/stateplan%20l%207/map/ca.html%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0EF1B6A3FEC4DB702D2DD58D87323" ma:contentTypeVersion="0" ma:contentTypeDescription="Create a new document." ma:contentTypeScope="" ma:versionID="d685da82a4b73d833e171fd91ab24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DF752-7E32-459B-91DB-A9359763B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FBF61E-E9BE-44FE-9718-18565436EE5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BEEBF6-EB47-4A9F-B6B1-57BF97B61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December 2019 Memo EXEC GAD Item 01 - Information Memorandum (CA State Board of Education)</vt:lpstr>
    </vt:vector>
  </TitlesOfParts>
  <Company>CA Department of Education</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2019 Memo EXEC GAD Item 01 - Information Memorandum (CA State Board of Education)</dc:title>
  <dc:subject>Update on the Implementation of the Integrated Local, State, and Federal Accountability System: Status Update on the Development of a Measure of Individual Student Growth.</dc:subject>
  <dc:creator>Jessica Costa</dc:creator>
  <cp:keywords/>
  <dc:description/>
  <cp:lastModifiedBy>Malia Gonsalves</cp:lastModifiedBy>
  <cp:revision>9</cp:revision>
  <cp:lastPrinted>2019-12-02T16:21:00Z</cp:lastPrinted>
  <dcterms:created xsi:type="dcterms:W3CDTF">2019-12-06T22:46:00Z</dcterms:created>
  <dcterms:modified xsi:type="dcterms:W3CDTF">2019-12-12T18:30:00Z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0x0101002300EF1B6A3FEC4DB702D2DD58D87323</vt:lpwstr>
  </property>
</Properties>
</file>