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73" w:rsidRPr="00966EF7" w:rsidRDefault="00AF7A88" w:rsidP="00966EF7">
      <w:pPr>
        <w:pStyle w:val="Heading1"/>
      </w:pPr>
      <w:r>
        <w:t xml:space="preserve">The </w:t>
      </w:r>
      <w:bookmarkStart w:id="0" w:name="_GoBack"/>
      <w:bookmarkEnd w:id="0"/>
      <w:r w:rsidR="00342082" w:rsidRPr="00966EF7">
        <w:t>New School of San Francisco</w:t>
      </w:r>
    </w:p>
    <w:p w:rsidR="00F85F31" w:rsidRPr="00461CA8" w:rsidRDefault="00F85F31" w:rsidP="00F85F31">
      <w:pPr>
        <w:spacing w:before="120" w:after="240"/>
        <w:rPr>
          <w:rFonts w:cs="Arial"/>
        </w:rPr>
      </w:pPr>
      <w:r w:rsidRPr="00461CA8">
        <w:rPr>
          <w:rFonts w:cs="Arial"/>
        </w:rPr>
        <w:t xml:space="preserve">Address: 655 De </w:t>
      </w:r>
      <w:proofErr w:type="spellStart"/>
      <w:r w:rsidRPr="00461CA8">
        <w:rPr>
          <w:rFonts w:cs="Arial"/>
        </w:rPr>
        <w:t>Haro</w:t>
      </w:r>
      <w:proofErr w:type="spellEnd"/>
      <w:r w:rsidRPr="00461CA8">
        <w:rPr>
          <w:rFonts w:cs="Arial"/>
        </w:rPr>
        <w:t xml:space="preserve"> Street, San Francisco, CA 94107-2727</w:t>
      </w:r>
    </w:p>
    <w:p w:rsidR="00966EF7" w:rsidRDefault="00F85F31" w:rsidP="00F85F31">
      <w:pPr>
        <w:spacing w:before="120" w:after="240"/>
        <w:rPr>
          <w:rFonts w:cs="Arial"/>
          <w:color w:val="0000FF"/>
        </w:rPr>
      </w:pPr>
      <w:r w:rsidRPr="00461CA8">
        <w:rPr>
          <w:rFonts w:cs="Arial"/>
        </w:rPr>
        <w:t>Website Address:</w:t>
      </w:r>
      <w:r w:rsidR="0092790D">
        <w:rPr>
          <w:rFonts w:cs="Arial"/>
        </w:rPr>
        <w:t xml:space="preserve"> </w:t>
      </w:r>
      <w:hyperlink r:id="rId7" w:tooltip="New School of San Francisco" w:history="1">
        <w:r w:rsidR="0092790D" w:rsidRPr="00052D7E">
          <w:rPr>
            <w:rStyle w:val="Hyperlink"/>
            <w:rFonts w:cs="Arial"/>
          </w:rPr>
          <w:t>www.newschoolsf.org</w:t>
        </w:r>
      </w:hyperlink>
      <w:r w:rsidRPr="00E24426">
        <w:rPr>
          <w:rFonts w:cs="Arial"/>
          <w:color w:val="0000FF"/>
        </w:rPr>
        <w:t xml:space="preserve"> </w:t>
      </w:r>
    </w:p>
    <w:p w:rsidR="00F85F31" w:rsidRPr="00461CA8" w:rsidRDefault="00F85F31" w:rsidP="00F85F31">
      <w:pPr>
        <w:spacing w:before="120" w:after="240"/>
        <w:rPr>
          <w:rFonts w:cs="Arial"/>
        </w:rPr>
      </w:pPr>
      <w:r w:rsidRPr="00461CA8">
        <w:rPr>
          <w:rFonts w:cs="Arial"/>
        </w:rPr>
        <w:t>County-District-School Code: 38 76927 0132183</w:t>
      </w:r>
    </w:p>
    <w:p w:rsidR="00F85F31" w:rsidRPr="00461CA8" w:rsidRDefault="00F85F31" w:rsidP="00F85F31">
      <w:pPr>
        <w:spacing w:before="120" w:after="240"/>
        <w:rPr>
          <w:rFonts w:cs="Arial"/>
        </w:rPr>
      </w:pPr>
      <w:r w:rsidRPr="00461CA8">
        <w:rPr>
          <w:rFonts w:cs="Arial"/>
        </w:rPr>
        <w:t>Charter Number: 1742</w:t>
      </w:r>
    </w:p>
    <w:p w:rsidR="00F85F31" w:rsidRPr="00461CA8" w:rsidRDefault="00F85F31" w:rsidP="00F85F31">
      <w:pPr>
        <w:spacing w:before="120" w:after="240"/>
        <w:rPr>
          <w:rFonts w:cs="Arial"/>
        </w:rPr>
      </w:pPr>
      <w:r w:rsidRPr="00461CA8">
        <w:rPr>
          <w:rFonts w:cs="Arial"/>
        </w:rPr>
        <w:t>Charter Term: July 1, 2015</w:t>
      </w:r>
      <w:r w:rsidR="00332720">
        <w:rPr>
          <w:rFonts w:cs="Arial"/>
        </w:rPr>
        <w:t>,</w:t>
      </w:r>
      <w:r w:rsidRPr="00461CA8">
        <w:rPr>
          <w:rFonts w:cs="Arial"/>
        </w:rPr>
        <w:t xml:space="preserve"> through June 30, 2020</w:t>
      </w:r>
    </w:p>
    <w:p w:rsidR="00F85F31" w:rsidRPr="00461CA8" w:rsidRDefault="00F85F31" w:rsidP="00F85F31">
      <w:pPr>
        <w:spacing w:before="120" w:after="240"/>
        <w:rPr>
          <w:rFonts w:cs="Arial"/>
        </w:rPr>
      </w:pPr>
      <w:r w:rsidRPr="00461CA8">
        <w:rPr>
          <w:rFonts w:cs="Arial"/>
        </w:rPr>
        <w:t xml:space="preserve">School Description: </w:t>
      </w:r>
      <w:r w:rsidR="00FF0A48">
        <w:rPr>
          <w:rFonts w:cs="Arial"/>
        </w:rPr>
        <w:t>During the 201</w:t>
      </w:r>
      <w:r w:rsidR="00D00D2C">
        <w:rPr>
          <w:rFonts w:cs="Arial"/>
        </w:rPr>
        <w:t>7–18</w:t>
      </w:r>
      <w:r w:rsidR="00FF0A48">
        <w:rPr>
          <w:rFonts w:cs="Arial"/>
        </w:rPr>
        <w:t xml:space="preserve"> school year,</w:t>
      </w:r>
      <w:r w:rsidR="00332720">
        <w:rPr>
          <w:rFonts w:cs="Arial"/>
        </w:rPr>
        <w:t xml:space="preserve"> The New School of San Francisco</w:t>
      </w:r>
      <w:r w:rsidR="00FF0A48">
        <w:rPr>
          <w:rFonts w:cs="Arial"/>
        </w:rPr>
        <w:t xml:space="preserve"> </w:t>
      </w:r>
      <w:r w:rsidR="00332720">
        <w:rPr>
          <w:rFonts w:cs="Arial"/>
        </w:rPr>
        <w:t>(</w:t>
      </w:r>
      <w:r w:rsidR="00FF0A48">
        <w:rPr>
          <w:rFonts w:cs="Arial"/>
        </w:rPr>
        <w:t>NSSF</w:t>
      </w:r>
      <w:r w:rsidR="00332720">
        <w:rPr>
          <w:rFonts w:cs="Arial"/>
        </w:rPr>
        <w:t>)</w:t>
      </w:r>
      <w:r w:rsidR="00FF0A48">
        <w:rPr>
          <w:rFonts w:cs="Arial"/>
        </w:rPr>
        <w:t xml:space="preserve"> served pupils i</w:t>
      </w:r>
      <w:r w:rsidR="002D5825">
        <w:rPr>
          <w:rFonts w:cs="Arial"/>
        </w:rPr>
        <w:t>n kindergarten through grade three</w:t>
      </w:r>
      <w:r w:rsidR="00FF0A48">
        <w:rPr>
          <w:rFonts w:cs="Arial"/>
        </w:rPr>
        <w:t>. NSSF will add one grade level each year until the school serves kindergarten through grade five. NSSF creates a learning environment based on the individual needs of pupils though an inclusion model with integrated, inquiry-based approach to learning. NSSF is focused on equity for all pupils and creates an individualized learning plan for all pupils to set specific goals and strategies to meet their needs.</w:t>
      </w:r>
    </w:p>
    <w:p w:rsidR="00F85F31" w:rsidRPr="00461CA8" w:rsidRDefault="008F675C" w:rsidP="00F85F31">
      <w:pPr>
        <w:spacing w:before="120" w:after="240"/>
        <w:rPr>
          <w:rFonts w:cs="Arial"/>
        </w:rPr>
      </w:pPr>
      <w:r>
        <w:rPr>
          <w:rFonts w:cs="Arial"/>
        </w:rPr>
        <w:t xml:space="preserve">Grade Levels Served: </w:t>
      </w:r>
      <w:r w:rsidR="00332720">
        <w:rPr>
          <w:rFonts w:cs="Arial"/>
        </w:rPr>
        <w:t xml:space="preserve">Kindergarten through Grade </w:t>
      </w:r>
      <w:r w:rsidR="002D5825">
        <w:rPr>
          <w:rFonts w:cs="Arial"/>
        </w:rPr>
        <w:t>Five</w:t>
      </w:r>
    </w:p>
    <w:p w:rsidR="00F85F31" w:rsidRPr="00461CA8" w:rsidRDefault="00F85F31" w:rsidP="00F85F31">
      <w:pPr>
        <w:spacing w:before="120" w:after="240"/>
        <w:rPr>
          <w:rFonts w:cs="Arial"/>
        </w:rPr>
      </w:pPr>
      <w:r w:rsidRPr="00461CA8">
        <w:rPr>
          <w:rFonts w:cs="Arial"/>
        </w:rPr>
        <w:t>201</w:t>
      </w:r>
      <w:r w:rsidR="0069123A">
        <w:rPr>
          <w:rFonts w:cs="Arial"/>
        </w:rPr>
        <w:t>8</w:t>
      </w:r>
      <w:r w:rsidR="002D5825">
        <w:rPr>
          <w:rFonts w:cs="Arial"/>
        </w:rPr>
        <w:t>–</w:t>
      </w:r>
      <w:r w:rsidR="0069123A">
        <w:rPr>
          <w:rFonts w:cs="Arial"/>
        </w:rPr>
        <w:t>19</w:t>
      </w:r>
      <w:r w:rsidRPr="00461CA8">
        <w:rPr>
          <w:rFonts w:cs="Arial"/>
        </w:rPr>
        <w:t xml:space="preserve"> Enrollment: </w:t>
      </w:r>
      <w:r w:rsidR="00C054BB">
        <w:rPr>
          <w:rFonts w:cs="Arial"/>
        </w:rPr>
        <w:t>288</w:t>
      </w:r>
    </w:p>
    <w:p w:rsidR="00CB524E" w:rsidRDefault="00F85F31" w:rsidP="00F85F31">
      <w:pPr>
        <w:spacing w:before="120" w:after="240"/>
        <w:contextualSpacing/>
        <w:rPr>
          <w:rFonts w:cs="Arial"/>
        </w:rPr>
      </w:pPr>
      <w:r w:rsidRPr="00461CA8">
        <w:rPr>
          <w:rFonts w:cs="Arial"/>
        </w:rPr>
        <w:t>Site Based or Non-Site Based: Site Based</w:t>
      </w:r>
    </w:p>
    <w:p w:rsidR="00CB524E" w:rsidRPr="00E34EE6" w:rsidRDefault="00CB524E" w:rsidP="00966EF7">
      <w:pPr>
        <w:pStyle w:val="Heading2"/>
        <w:jc w:val="left"/>
        <w:rPr>
          <w:sz w:val="32"/>
          <w:szCs w:val="32"/>
        </w:rPr>
      </w:pPr>
      <w:r w:rsidRPr="00E34EE6">
        <w:rPr>
          <w:sz w:val="32"/>
          <w:szCs w:val="32"/>
        </w:rPr>
        <w:t>Data Sources:</w:t>
      </w:r>
    </w:p>
    <w:p w:rsidR="00CB524E" w:rsidRDefault="00CB524E" w:rsidP="00CB524E">
      <w:pPr>
        <w:spacing w:after="240"/>
        <w:rPr>
          <w:rFonts w:eastAsiaTheme="minorHAnsi" w:cstheme="minorBidi"/>
          <w:b/>
          <w:szCs w:val="22"/>
        </w:rPr>
      </w:pPr>
      <w:r w:rsidRPr="00847BC6">
        <w:rPr>
          <w:rFonts w:eastAsiaTheme="minorHAnsi" w:cstheme="minorBidi"/>
          <w:b/>
          <w:szCs w:val="22"/>
        </w:rPr>
        <w:t>CAASPP</w:t>
      </w:r>
    </w:p>
    <w:p w:rsidR="00F454D4" w:rsidRPr="00966EF7" w:rsidRDefault="00966EF7" w:rsidP="00CB524E">
      <w:pPr>
        <w:spacing w:after="240"/>
        <w:rPr>
          <w:rStyle w:val="Hyperlink"/>
          <w:rFonts w:eastAsiaTheme="minorHAnsi" w:cstheme="minorBidi"/>
          <w:color w:val="0000FF"/>
          <w:szCs w:val="22"/>
        </w:rPr>
      </w:pPr>
      <w:r>
        <w:rPr>
          <w:rFonts w:eastAsiaTheme="minorHAnsi" w:cstheme="minorBidi"/>
          <w:color w:val="0000FF"/>
          <w:szCs w:val="22"/>
        </w:rPr>
        <w:fldChar w:fldCharType="begin"/>
      </w:r>
      <w:r>
        <w:rPr>
          <w:rFonts w:eastAsiaTheme="minorHAnsi" w:cstheme="minorBidi"/>
          <w:color w:val="0000FF"/>
          <w:szCs w:val="22"/>
        </w:rPr>
        <w:instrText xml:space="preserve"> HYPERLINK "https://caaspp-elpac.cde.ca.gov/caaspp/DashViewReport?ps=true&amp;lstTestYear=2019&amp;lstTestType=B&amp;lstCounty=38&amp;lstDistrict=76927-000&amp;lstSchool=0000000&amp;lstGroup=1&amp;lstSubGroup=1&amp;lstSchoolType=A&amp;lstGrade=13&amp;Keyword=new%20school&amp;ct=3&amp;cds=38769270000000" \o "CAASPP Dashboard for New School of San Francisco" </w:instrText>
      </w:r>
      <w:r>
        <w:rPr>
          <w:rFonts w:eastAsiaTheme="minorHAnsi" w:cstheme="minorBidi"/>
          <w:color w:val="0000FF"/>
          <w:szCs w:val="22"/>
        </w:rPr>
        <w:fldChar w:fldCharType="separate"/>
      </w:r>
      <w:r w:rsidR="00F454D4" w:rsidRPr="00966EF7">
        <w:rPr>
          <w:rStyle w:val="Hyperlink"/>
          <w:rFonts w:eastAsiaTheme="minorHAnsi" w:cstheme="minorBidi"/>
          <w:color w:val="0000FF"/>
          <w:szCs w:val="22"/>
        </w:rPr>
        <w:t>https://caaspp-elpac.cde.ca.gov/caaspp/DashViewReport?ps=true&amp;lstTestYear=2019&amp;lstTestType=B&amp;lstCounty=38&amp;lstDistrict=76927-000&amp;lstSchool=0000000&amp;lstGroup=1&amp;lstSubGroup=1&amp;lstSchoolType=A&amp;lstGrade=13&amp;Keyword=new%20school&amp;ct=3&amp;cds=38769270000000</w:t>
      </w:r>
    </w:p>
    <w:p w:rsidR="00CB524E" w:rsidRPr="00847BC6" w:rsidRDefault="00966EF7" w:rsidP="00CB524E">
      <w:pPr>
        <w:spacing w:after="240"/>
        <w:rPr>
          <w:rFonts w:eastAsiaTheme="minorHAnsi" w:cstheme="minorBidi"/>
          <w:b/>
          <w:szCs w:val="22"/>
        </w:rPr>
      </w:pPr>
      <w:r>
        <w:rPr>
          <w:rFonts w:eastAsiaTheme="minorHAnsi" w:cstheme="minorBidi"/>
          <w:color w:val="0000FF"/>
          <w:szCs w:val="22"/>
        </w:rPr>
        <w:fldChar w:fldCharType="end"/>
      </w:r>
      <w:r w:rsidR="00CB524E">
        <w:rPr>
          <w:rFonts w:eastAsiaTheme="minorHAnsi" w:cstheme="minorBidi"/>
          <w:b/>
          <w:szCs w:val="22"/>
        </w:rPr>
        <w:t>CA School Dashboard</w:t>
      </w:r>
    </w:p>
    <w:p w:rsidR="005D3FB1" w:rsidRDefault="00AF7A88" w:rsidP="00F85F31">
      <w:pPr>
        <w:spacing w:before="120" w:after="240"/>
        <w:contextualSpacing/>
        <w:rPr>
          <w:rFonts w:cs="Arial"/>
        </w:rPr>
        <w:sectPr w:rsidR="005D3FB1">
          <w:headerReference w:type="default" r:id="rId8"/>
          <w:pgSz w:w="12240" w:h="15840"/>
          <w:pgMar w:top="1440" w:right="1440" w:bottom="1440" w:left="1440" w:header="720" w:footer="720" w:gutter="0"/>
          <w:cols w:space="720"/>
          <w:docGrid w:linePitch="360"/>
        </w:sectPr>
      </w:pPr>
      <w:hyperlink r:id="rId9" w:tooltip="CA School Dashboard for New School of San Francisco" w:history="1">
        <w:r w:rsidR="00F454D4" w:rsidRPr="00966EF7">
          <w:rPr>
            <w:rStyle w:val="Hyperlink"/>
            <w:rFonts w:cs="Arial"/>
            <w:color w:val="0000FF"/>
          </w:rPr>
          <w:t>https://www.caschooldashboard.org/reports/38769270132183/2019</w:t>
        </w:r>
      </w:hyperlink>
    </w:p>
    <w:p w:rsidR="005D3FB1" w:rsidRDefault="005D3FB1" w:rsidP="00966EF7">
      <w:pPr>
        <w:pStyle w:val="Heading2"/>
      </w:pPr>
      <w:r>
        <w:lastRenderedPageBreak/>
        <w:t>California Assessment of Student Performance and Progress Test Results</w:t>
      </w:r>
    </w:p>
    <w:p w:rsidR="005D3FB1" w:rsidRDefault="005D3FB1" w:rsidP="00966EF7">
      <w:pPr>
        <w:spacing w:after="100" w:afterAutospacing="1"/>
        <w:jc w:val="center"/>
        <w:rPr>
          <w:b/>
          <w:sz w:val="32"/>
          <w:szCs w:val="32"/>
        </w:rPr>
      </w:pPr>
      <w:r>
        <w:rPr>
          <w:b/>
          <w:sz w:val="32"/>
          <w:szCs w:val="32"/>
        </w:rPr>
        <w:t>Schoolwide Percentage of All Grades Tested (3–5) Standard Met/Exceeded for English Language Arts and Mathematics</w:t>
      </w:r>
    </w:p>
    <w:tbl>
      <w:tblPr>
        <w:tblStyle w:val="TableGrid"/>
        <w:tblW w:w="5000" w:type="pct"/>
        <w:jc w:val="center"/>
        <w:tblLook w:val="04A0" w:firstRow="1" w:lastRow="0" w:firstColumn="1" w:lastColumn="0" w:noHBand="0" w:noVBand="1"/>
      </w:tblPr>
      <w:tblGrid>
        <w:gridCol w:w="4675"/>
        <w:gridCol w:w="2412"/>
        <w:gridCol w:w="2263"/>
      </w:tblGrid>
      <w:tr w:rsidR="005D3FB1" w:rsidTr="00966EF7">
        <w:trPr>
          <w:jc w:val="center"/>
        </w:trPr>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jc w:val="center"/>
              <w:rPr>
                <w:b/>
                <w:szCs w:val="22"/>
              </w:rPr>
            </w:pPr>
            <w:r>
              <w:rPr>
                <w:b/>
              </w:rPr>
              <w:t>The New School of San Francisco</w:t>
            </w:r>
          </w:p>
        </w:tc>
        <w:tc>
          <w:tcPr>
            <w:tcW w:w="12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jc w:val="center"/>
              <w:rPr>
                <w:b/>
              </w:rPr>
            </w:pPr>
            <w:r>
              <w:rPr>
                <w:b/>
              </w:rPr>
              <w:t>2017–18</w:t>
            </w:r>
          </w:p>
        </w:tc>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jc w:val="center"/>
              <w:rPr>
                <w:b/>
              </w:rPr>
            </w:pPr>
            <w:r>
              <w:rPr>
                <w:b/>
              </w:rPr>
              <w:t>2018–19</w:t>
            </w:r>
          </w:p>
        </w:tc>
      </w:tr>
      <w:tr w:rsidR="005D3FB1" w:rsidTr="00966EF7">
        <w:trPr>
          <w:jc w:val="center"/>
        </w:trPr>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pPr>
              <w:rPr>
                <w:b/>
              </w:rPr>
            </w:pPr>
            <w:r>
              <w:rPr>
                <w:b/>
              </w:rPr>
              <w:t>ELA</w:t>
            </w:r>
          </w:p>
        </w:tc>
        <w:tc>
          <w:tcPr>
            <w:tcW w:w="1290" w:type="pct"/>
            <w:tcBorders>
              <w:top w:val="single" w:sz="4" w:space="0" w:color="auto"/>
              <w:left w:val="single" w:sz="4" w:space="0" w:color="auto"/>
              <w:bottom w:val="single" w:sz="4" w:space="0" w:color="auto"/>
              <w:right w:val="single" w:sz="4" w:space="0" w:color="auto"/>
            </w:tcBorders>
            <w:hideMark/>
          </w:tcPr>
          <w:p w:rsidR="005D3FB1" w:rsidRDefault="005D3FB1" w:rsidP="00966EF7">
            <w:pPr>
              <w:jc w:val="center"/>
            </w:pPr>
            <w:r>
              <w:t>73.17</w:t>
            </w:r>
          </w:p>
        </w:tc>
        <w:tc>
          <w:tcPr>
            <w:tcW w:w="1210" w:type="pct"/>
            <w:tcBorders>
              <w:top w:val="single" w:sz="4" w:space="0" w:color="auto"/>
              <w:left w:val="single" w:sz="4" w:space="0" w:color="auto"/>
              <w:bottom w:val="single" w:sz="4" w:space="0" w:color="auto"/>
              <w:right w:val="single" w:sz="4" w:space="0" w:color="auto"/>
            </w:tcBorders>
            <w:hideMark/>
          </w:tcPr>
          <w:p w:rsidR="005D3FB1" w:rsidRDefault="005D3FB1" w:rsidP="00966EF7">
            <w:pPr>
              <w:jc w:val="center"/>
            </w:pPr>
            <w:r>
              <w:t>80.43</w:t>
            </w:r>
          </w:p>
        </w:tc>
      </w:tr>
      <w:tr w:rsidR="005D3FB1" w:rsidTr="00966EF7">
        <w:trPr>
          <w:jc w:val="center"/>
        </w:trPr>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pPr>
              <w:rPr>
                <w:b/>
              </w:rPr>
            </w:pPr>
            <w:r>
              <w:rPr>
                <w:b/>
              </w:rPr>
              <w:t>Math</w:t>
            </w:r>
          </w:p>
        </w:tc>
        <w:tc>
          <w:tcPr>
            <w:tcW w:w="1290" w:type="pct"/>
            <w:tcBorders>
              <w:top w:val="single" w:sz="4" w:space="0" w:color="auto"/>
              <w:left w:val="single" w:sz="4" w:space="0" w:color="auto"/>
              <w:bottom w:val="single" w:sz="4" w:space="0" w:color="auto"/>
              <w:right w:val="single" w:sz="4" w:space="0" w:color="auto"/>
            </w:tcBorders>
            <w:hideMark/>
          </w:tcPr>
          <w:p w:rsidR="005D3FB1" w:rsidRDefault="005D3FB1" w:rsidP="00966EF7">
            <w:pPr>
              <w:jc w:val="center"/>
            </w:pPr>
            <w:r>
              <w:t>58.53</w:t>
            </w:r>
          </w:p>
        </w:tc>
        <w:tc>
          <w:tcPr>
            <w:tcW w:w="1210" w:type="pct"/>
            <w:tcBorders>
              <w:top w:val="single" w:sz="4" w:space="0" w:color="auto"/>
              <w:left w:val="single" w:sz="4" w:space="0" w:color="auto"/>
              <w:bottom w:val="single" w:sz="4" w:space="0" w:color="auto"/>
              <w:right w:val="single" w:sz="4" w:space="0" w:color="auto"/>
            </w:tcBorders>
            <w:hideMark/>
          </w:tcPr>
          <w:p w:rsidR="005D3FB1" w:rsidRDefault="005D3FB1" w:rsidP="00966EF7">
            <w:pPr>
              <w:jc w:val="center"/>
            </w:pPr>
            <w:r>
              <w:t>70.65</w:t>
            </w:r>
          </w:p>
        </w:tc>
      </w:tr>
    </w:tbl>
    <w:p w:rsidR="005D3FB1" w:rsidRDefault="005D3FB1" w:rsidP="00966EF7">
      <w:pPr>
        <w:pStyle w:val="Heading3"/>
        <w:ind w:left="0"/>
      </w:pPr>
      <w:r>
        <w:t>Data Source</w:t>
      </w:r>
      <w:r w:rsidR="00142231">
        <w:t>:</w:t>
      </w:r>
      <w:r>
        <w:t xml:space="preserve"> </w:t>
      </w:r>
    </w:p>
    <w:p w:rsidR="005D3FB1" w:rsidRPr="00966EF7" w:rsidRDefault="00AF7A88" w:rsidP="00966EF7">
      <w:pPr>
        <w:spacing w:after="100" w:afterAutospacing="1"/>
        <w:rPr>
          <w:rStyle w:val="Hyperlink"/>
          <w:rFonts w:eastAsiaTheme="minorHAnsi" w:cstheme="minorBidi"/>
          <w:color w:val="0000FF"/>
          <w:szCs w:val="22"/>
        </w:rPr>
      </w:pPr>
      <w:hyperlink r:id="rId10" w:tooltip="CAASPP Dashboard for New School of San Francisco" w:history="1">
        <w:r w:rsidR="005D3FB1" w:rsidRPr="00966EF7">
          <w:rPr>
            <w:rStyle w:val="Hyperlink"/>
            <w:color w:val="0000FF"/>
          </w:rPr>
          <w:t>https://caaspp-elpac.cde.ca.gov/caaspp/DashViewReport?ps=true&amp;lstTestYear=2019&amp;lstTestType=B&amp;lstGroup=1&amp;lstSubGroup=1&amp;lstGrade=13&amp;lstSchoolType=A&amp;lstCounty=38&amp;lstDistrict=76927-000&amp;lstSchool=0132183</w:t>
        </w:r>
      </w:hyperlink>
    </w:p>
    <w:p w:rsidR="005D3FB1" w:rsidRDefault="005D3FB1" w:rsidP="00966EF7">
      <w:pPr>
        <w:pStyle w:val="Heading2"/>
      </w:pPr>
      <w:r>
        <w:t>2019 California School Dashboard Data Summary Overview</w:t>
      </w:r>
    </w:p>
    <w:p w:rsidR="005D3FB1" w:rsidRDefault="005D3FB1" w:rsidP="005D3FB1">
      <w:pPr>
        <w:spacing w:after="160" w:line="256" w:lineRule="auto"/>
        <w:jc w:val="center"/>
        <w:rPr>
          <w:b/>
          <w:sz w:val="32"/>
          <w:szCs w:val="32"/>
        </w:rPr>
      </w:pPr>
      <w:r>
        <w:rPr>
          <w:b/>
          <w:sz w:val="32"/>
          <w:szCs w:val="32"/>
        </w:rPr>
        <w:t>School Performance Overview</w:t>
      </w:r>
    </w:p>
    <w:tbl>
      <w:tblPr>
        <w:tblStyle w:val="TableGrid"/>
        <w:tblW w:w="5000" w:type="pct"/>
        <w:tblLook w:val="04A0" w:firstRow="1" w:lastRow="0" w:firstColumn="1" w:lastColumn="0" w:noHBand="0" w:noVBand="1"/>
      </w:tblPr>
      <w:tblGrid>
        <w:gridCol w:w="4675"/>
        <w:gridCol w:w="4675"/>
      </w:tblGrid>
      <w:tr w:rsidR="005D3FB1" w:rsidTr="00966EF7">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spacing w:line="256" w:lineRule="auto"/>
              <w:jc w:val="center"/>
              <w:rPr>
                <w:b/>
              </w:rPr>
            </w:pPr>
            <w:r>
              <w:rPr>
                <w:b/>
              </w:rPr>
              <w:t>Indicator</w:t>
            </w:r>
          </w:p>
        </w:tc>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spacing w:line="256" w:lineRule="auto"/>
              <w:jc w:val="center"/>
              <w:rPr>
                <w:b/>
              </w:rPr>
            </w:pPr>
            <w:r>
              <w:rPr>
                <w:b/>
              </w:rPr>
              <w:t>Color</w:t>
            </w:r>
          </w:p>
        </w:tc>
      </w:tr>
      <w:tr w:rsidR="005D3FB1" w:rsidTr="00966EF7">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spacing w:line="256" w:lineRule="auto"/>
              <w:rPr>
                <w:b/>
              </w:rPr>
            </w:pPr>
            <w:r>
              <w:rPr>
                <w:b/>
              </w:rPr>
              <w:t>ELA</w:t>
            </w:r>
          </w:p>
        </w:tc>
        <w:tc>
          <w:tcPr>
            <w:tcW w:w="2500" w:type="pct"/>
            <w:tcBorders>
              <w:top w:val="single" w:sz="4" w:space="0" w:color="auto"/>
              <w:left w:val="single" w:sz="4" w:space="0" w:color="auto"/>
              <w:bottom w:val="single" w:sz="4" w:space="0" w:color="auto"/>
              <w:right w:val="single" w:sz="4" w:space="0" w:color="auto"/>
            </w:tcBorders>
            <w:hideMark/>
          </w:tcPr>
          <w:p w:rsidR="005D3FB1" w:rsidRDefault="005D3FB1" w:rsidP="00966EF7">
            <w:pPr>
              <w:spacing w:line="256" w:lineRule="auto"/>
              <w:jc w:val="center"/>
            </w:pPr>
            <w:r>
              <w:t>Blue</w:t>
            </w:r>
          </w:p>
        </w:tc>
      </w:tr>
      <w:tr w:rsidR="005D3FB1" w:rsidTr="00966EF7">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spacing w:line="256" w:lineRule="auto"/>
              <w:rPr>
                <w:b/>
              </w:rPr>
            </w:pPr>
            <w:r>
              <w:rPr>
                <w:b/>
              </w:rPr>
              <w:t>Math</w:t>
            </w:r>
          </w:p>
        </w:tc>
        <w:tc>
          <w:tcPr>
            <w:tcW w:w="2500" w:type="pct"/>
            <w:tcBorders>
              <w:top w:val="single" w:sz="4" w:space="0" w:color="auto"/>
              <w:left w:val="single" w:sz="4" w:space="0" w:color="auto"/>
              <w:bottom w:val="single" w:sz="4" w:space="0" w:color="auto"/>
              <w:right w:val="single" w:sz="4" w:space="0" w:color="auto"/>
            </w:tcBorders>
            <w:hideMark/>
          </w:tcPr>
          <w:p w:rsidR="005D3FB1" w:rsidRDefault="005D3FB1" w:rsidP="00966EF7">
            <w:pPr>
              <w:spacing w:line="256" w:lineRule="auto"/>
              <w:jc w:val="center"/>
            </w:pPr>
            <w:r>
              <w:t>Blue</w:t>
            </w:r>
          </w:p>
        </w:tc>
      </w:tr>
      <w:tr w:rsidR="005D3FB1" w:rsidTr="00966EF7">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spacing w:line="256" w:lineRule="auto"/>
              <w:rPr>
                <w:b/>
              </w:rPr>
            </w:pPr>
            <w:r>
              <w:rPr>
                <w:b/>
              </w:rPr>
              <w:t>Chronic Absenteeism</w:t>
            </w:r>
          </w:p>
        </w:tc>
        <w:tc>
          <w:tcPr>
            <w:tcW w:w="2500" w:type="pct"/>
            <w:tcBorders>
              <w:top w:val="single" w:sz="4" w:space="0" w:color="auto"/>
              <w:left w:val="single" w:sz="4" w:space="0" w:color="auto"/>
              <w:bottom w:val="single" w:sz="4" w:space="0" w:color="auto"/>
              <w:right w:val="single" w:sz="4" w:space="0" w:color="auto"/>
            </w:tcBorders>
            <w:hideMark/>
          </w:tcPr>
          <w:p w:rsidR="005D3FB1" w:rsidRDefault="005D3FB1" w:rsidP="00966EF7">
            <w:pPr>
              <w:spacing w:line="256" w:lineRule="auto"/>
              <w:jc w:val="center"/>
            </w:pPr>
            <w:r>
              <w:t>Blue</w:t>
            </w:r>
          </w:p>
        </w:tc>
      </w:tr>
      <w:tr w:rsidR="005D3FB1" w:rsidTr="00966EF7">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spacing w:line="256" w:lineRule="auto"/>
              <w:rPr>
                <w:b/>
              </w:rPr>
            </w:pPr>
            <w:r>
              <w:rPr>
                <w:b/>
              </w:rPr>
              <w:t>Suspension Rate</w:t>
            </w:r>
          </w:p>
        </w:tc>
        <w:tc>
          <w:tcPr>
            <w:tcW w:w="2500" w:type="pct"/>
            <w:tcBorders>
              <w:top w:val="single" w:sz="4" w:space="0" w:color="auto"/>
              <w:left w:val="single" w:sz="4" w:space="0" w:color="auto"/>
              <w:bottom w:val="single" w:sz="4" w:space="0" w:color="auto"/>
              <w:right w:val="single" w:sz="4" w:space="0" w:color="auto"/>
            </w:tcBorders>
            <w:hideMark/>
          </w:tcPr>
          <w:p w:rsidR="005D3FB1" w:rsidRDefault="005D3FB1" w:rsidP="00966EF7">
            <w:pPr>
              <w:spacing w:line="256" w:lineRule="auto"/>
              <w:jc w:val="center"/>
            </w:pPr>
            <w:r>
              <w:t>Blue</w:t>
            </w:r>
          </w:p>
        </w:tc>
      </w:tr>
      <w:tr w:rsidR="005D3FB1" w:rsidTr="00966EF7">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spacing w:line="256" w:lineRule="auto"/>
              <w:rPr>
                <w:b/>
              </w:rPr>
            </w:pPr>
            <w:r>
              <w:rPr>
                <w:b/>
              </w:rPr>
              <w:t>English Learner Progress</w:t>
            </w:r>
          </w:p>
        </w:tc>
        <w:tc>
          <w:tcPr>
            <w:tcW w:w="2500" w:type="pct"/>
            <w:tcBorders>
              <w:top w:val="single" w:sz="4" w:space="0" w:color="auto"/>
              <w:left w:val="single" w:sz="4" w:space="0" w:color="auto"/>
              <w:bottom w:val="single" w:sz="4" w:space="0" w:color="auto"/>
              <w:right w:val="single" w:sz="4" w:space="0" w:color="auto"/>
            </w:tcBorders>
            <w:hideMark/>
          </w:tcPr>
          <w:p w:rsidR="005D3FB1" w:rsidRDefault="005D3FB1" w:rsidP="00966EF7">
            <w:pPr>
              <w:spacing w:line="256" w:lineRule="auto"/>
              <w:jc w:val="center"/>
            </w:pPr>
            <w:r>
              <w:t>Not applicable</w:t>
            </w:r>
          </w:p>
        </w:tc>
      </w:tr>
      <w:tr w:rsidR="005D3FB1" w:rsidTr="00966EF7">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spacing w:line="256" w:lineRule="auto"/>
              <w:rPr>
                <w:b/>
              </w:rPr>
            </w:pPr>
            <w:r>
              <w:rPr>
                <w:b/>
              </w:rPr>
              <w:t>Graduation Rate</w:t>
            </w:r>
          </w:p>
        </w:tc>
        <w:tc>
          <w:tcPr>
            <w:tcW w:w="2500" w:type="pct"/>
            <w:tcBorders>
              <w:top w:val="single" w:sz="4" w:space="0" w:color="auto"/>
              <w:left w:val="single" w:sz="4" w:space="0" w:color="auto"/>
              <w:bottom w:val="single" w:sz="4" w:space="0" w:color="auto"/>
              <w:right w:val="single" w:sz="4" w:space="0" w:color="auto"/>
            </w:tcBorders>
            <w:hideMark/>
          </w:tcPr>
          <w:p w:rsidR="005D3FB1" w:rsidRDefault="005D3FB1" w:rsidP="00966EF7">
            <w:pPr>
              <w:spacing w:line="256" w:lineRule="auto"/>
              <w:jc w:val="center"/>
            </w:pPr>
            <w:r>
              <w:t>Not applicable</w:t>
            </w:r>
          </w:p>
        </w:tc>
      </w:tr>
      <w:tr w:rsidR="005D3FB1" w:rsidTr="00966EF7">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FB1" w:rsidRDefault="005D3FB1" w:rsidP="00966EF7">
            <w:pPr>
              <w:spacing w:line="256" w:lineRule="auto"/>
              <w:rPr>
                <w:b/>
              </w:rPr>
            </w:pPr>
            <w:r>
              <w:rPr>
                <w:b/>
              </w:rPr>
              <w:t>College/Career</w:t>
            </w:r>
          </w:p>
        </w:tc>
        <w:tc>
          <w:tcPr>
            <w:tcW w:w="2500" w:type="pct"/>
            <w:tcBorders>
              <w:top w:val="single" w:sz="4" w:space="0" w:color="auto"/>
              <w:left w:val="single" w:sz="4" w:space="0" w:color="auto"/>
              <w:bottom w:val="single" w:sz="4" w:space="0" w:color="auto"/>
              <w:right w:val="single" w:sz="4" w:space="0" w:color="auto"/>
            </w:tcBorders>
            <w:hideMark/>
          </w:tcPr>
          <w:p w:rsidR="005D3FB1" w:rsidRDefault="005D3FB1" w:rsidP="00966EF7">
            <w:pPr>
              <w:spacing w:line="256" w:lineRule="auto"/>
              <w:jc w:val="center"/>
            </w:pPr>
            <w:r>
              <w:t>Not applicable</w:t>
            </w:r>
          </w:p>
        </w:tc>
      </w:tr>
    </w:tbl>
    <w:p w:rsidR="005D3FB1" w:rsidRDefault="005D3FB1" w:rsidP="00966EF7">
      <w:pPr>
        <w:pStyle w:val="Heading3"/>
        <w:ind w:left="0"/>
      </w:pPr>
      <w:r>
        <w:t>Data Source</w:t>
      </w:r>
      <w:r w:rsidR="00142231">
        <w:t>:</w:t>
      </w:r>
      <w:r>
        <w:t xml:space="preserve"> </w:t>
      </w:r>
    </w:p>
    <w:p w:rsidR="005D3FB1" w:rsidRPr="00966EF7" w:rsidRDefault="00AF7A88" w:rsidP="00966EF7">
      <w:pPr>
        <w:spacing w:after="100" w:afterAutospacing="1"/>
        <w:rPr>
          <w:rFonts w:eastAsiaTheme="minorHAnsi" w:cstheme="minorBidi"/>
          <w:color w:val="0000FF"/>
          <w:szCs w:val="22"/>
        </w:rPr>
      </w:pPr>
      <w:hyperlink r:id="rId11" w:tooltip="CA School Dashboard for New School of San Francisco" w:history="1">
        <w:r w:rsidR="005D3FB1" w:rsidRPr="00966EF7">
          <w:rPr>
            <w:rStyle w:val="Hyperlink"/>
            <w:color w:val="0000FF"/>
          </w:rPr>
          <w:t>https://www.caschooldashboard.org/reports/38769270132183/2019</w:t>
        </w:r>
      </w:hyperlink>
    </w:p>
    <w:p w:rsidR="005D3FB1" w:rsidRDefault="005D3FB1" w:rsidP="005D3FB1">
      <w:r>
        <w:t>Prepared by the California Department of Education, Charter Schools Division, March 2020</w:t>
      </w:r>
    </w:p>
    <w:sectPr w:rsidR="005D3F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082" w:rsidRDefault="00342082" w:rsidP="00D15D9D">
      <w:r>
        <w:separator/>
      </w:r>
    </w:p>
  </w:endnote>
  <w:endnote w:type="continuationSeparator" w:id="0">
    <w:p w:rsidR="00342082" w:rsidRDefault="00342082" w:rsidP="00D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082" w:rsidRDefault="00342082" w:rsidP="00D15D9D">
      <w:r>
        <w:separator/>
      </w:r>
    </w:p>
  </w:footnote>
  <w:footnote w:type="continuationSeparator" w:id="0">
    <w:p w:rsidR="00342082" w:rsidRDefault="00342082" w:rsidP="00D1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F7" w:rsidRDefault="00966EF7" w:rsidP="00966EF7">
    <w:pPr>
      <w:pStyle w:val="Header"/>
      <w:jc w:val="right"/>
    </w:pPr>
    <w:r>
      <w:t>memo-oab-csd-</w:t>
    </w:r>
    <w:r w:rsidR="002E2E77">
      <w:t>dec</w:t>
    </w:r>
    <w:r>
      <w:t>20item02</w:t>
    </w:r>
  </w:p>
  <w:p w:rsidR="00966EF7" w:rsidRDefault="00966EF7" w:rsidP="00966EF7">
    <w:pPr>
      <w:pStyle w:val="Header"/>
      <w:jc w:val="right"/>
    </w:pPr>
    <w:r>
      <w:t xml:space="preserve">Attachment </w:t>
    </w:r>
    <w:r w:rsidR="00C1327C">
      <w:t>43</w:t>
    </w:r>
  </w:p>
  <w:p w:rsidR="00966EF7" w:rsidRDefault="00966EF7" w:rsidP="00966EF7">
    <w:pPr>
      <w:pStyle w:val="Header"/>
      <w:spacing w:after="100" w:afterAutospacing="1"/>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3222F"/>
    <w:multiLevelType w:val="hybridMultilevel"/>
    <w:tmpl w:val="2C7E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0BAC"/>
    <w:multiLevelType w:val="hybridMultilevel"/>
    <w:tmpl w:val="D266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DA7"/>
    <w:multiLevelType w:val="hybridMultilevel"/>
    <w:tmpl w:val="7AE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07141"/>
    <w:multiLevelType w:val="hybridMultilevel"/>
    <w:tmpl w:val="4E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36AC3"/>
    <w:multiLevelType w:val="hybridMultilevel"/>
    <w:tmpl w:val="2554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F6C26"/>
    <w:multiLevelType w:val="hybridMultilevel"/>
    <w:tmpl w:val="61A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E4F23"/>
    <w:multiLevelType w:val="hybridMultilevel"/>
    <w:tmpl w:val="79F6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06209"/>
    <w:multiLevelType w:val="hybridMultilevel"/>
    <w:tmpl w:val="75EE88C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A6DF2"/>
    <w:multiLevelType w:val="hybridMultilevel"/>
    <w:tmpl w:val="72FC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A00BF"/>
    <w:multiLevelType w:val="hybridMultilevel"/>
    <w:tmpl w:val="A1E8D4FA"/>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F21B9"/>
    <w:multiLevelType w:val="hybridMultilevel"/>
    <w:tmpl w:val="C36EE208"/>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B3518"/>
    <w:multiLevelType w:val="hybridMultilevel"/>
    <w:tmpl w:val="415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F44D6"/>
    <w:multiLevelType w:val="hybridMultilevel"/>
    <w:tmpl w:val="1C84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9"/>
  </w:num>
  <w:num w:numId="5">
    <w:abstractNumId w:val="11"/>
  </w:num>
  <w:num w:numId="6">
    <w:abstractNumId w:val="12"/>
  </w:num>
  <w:num w:numId="7">
    <w:abstractNumId w:val="6"/>
  </w:num>
  <w:num w:numId="8">
    <w:abstractNumId w:val="14"/>
  </w:num>
  <w:num w:numId="9">
    <w:abstractNumId w:val="2"/>
  </w:num>
  <w:num w:numId="10">
    <w:abstractNumId w:val="8"/>
  </w:num>
  <w:num w:numId="11">
    <w:abstractNumId w:val="4"/>
  </w:num>
  <w:num w:numId="12">
    <w:abstractNumId w:val="5"/>
  </w:num>
  <w:num w:numId="13">
    <w:abstractNumId w:val="1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zUyszQCEqaWlko6SsGpxcWZ+XkgBSa1AOtDhVksAAAA"/>
  </w:docVars>
  <w:rsids>
    <w:rsidRoot w:val="00342082"/>
    <w:rsid w:val="00002260"/>
    <w:rsid w:val="000600A8"/>
    <w:rsid w:val="00061520"/>
    <w:rsid w:val="000648C9"/>
    <w:rsid w:val="0008493B"/>
    <w:rsid w:val="00085798"/>
    <w:rsid w:val="0009138C"/>
    <w:rsid w:val="00097856"/>
    <w:rsid w:val="000B2EE0"/>
    <w:rsid w:val="000B7A34"/>
    <w:rsid w:val="000F3340"/>
    <w:rsid w:val="000F7D8F"/>
    <w:rsid w:val="00103647"/>
    <w:rsid w:val="001274A2"/>
    <w:rsid w:val="00131037"/>
    <w:rsid w:val="00142231"/>
    <w:rsid w:val="0014418A"/>
    <w:rsid w:val="001648B7"/>
    <w:rsid w:val="00172B15"/>
    <w:rsid w:val="001A08AC"/>
    <w:rsid w:val="001B1D9F"/>
    <w:rsid w:val="001F1595"/>
    <w:rsid w:val="00207FD5"/>
    <w:rsid w:val="002170FE"/>
    <w:rsid w:val="00241991"/>
    <w:rsid w:val="00244D41"/>
    <w:rsid w:val="002452C0"/>
    <w:rsid w:val="00263D22"/>
    <w:rsid w:val="002664DF"/>
    <w:rsid w:val="00286BC4"/>
    <w:rsid w:val="002912E1"/>
    <w:rsid w:val="00295EF2"/>
    <w:rsid w:val="002A34CC"/>
    <w:rsid w:val="002B78B4"/>
    <w:rsid w:val="002D5825"/>
    <w:rsid w:val="002E2E77"/>
    <w:rsid w:val="002E48CC"/>
    <w:rsid w:val="00332720"/>
    <w:rsid w:val="00340078"/>
    <w:rsid w:val="00342082"/>
    <w:rsid w:val="00345824"/>
    <w:rsid w:val="0036761B"/>
    <w:rsid w:val="0037042C"/>
    <w:rsid w:val="0038323A"/>
    <w:rsid w:val="003864DD"/>
    <w:rsid w:val="00387CFD"/>
    <w:rsid w:val="00390654"/>
    <w:rsid w:val="00391ABF"/>
    <w:rsid w:val="003A66B1"/>
    <w:rsid w:val="003A6C1E"/>
    <w:rsid w:val="003B3848"/>
    <w:rsid w:val="0041470A"/>
    <w:rsid w:val="00437C6B"/>
    <w:rsid w:val="00476431"/>
    <w:rsid w:val="004C5721"/>
    <w:rsid w:val="004D6EFA"/>
    <w:rsid w:val="004D77AE"/>
    <w:rsid w:val="004F11EE"/>
    <w:rsid w:val="00500CE6"/>
    <w:rsid w:val="005146E7"/>
    <w:rsid w:val="00522050"/>
    <w:rsid w:val="0053009F"/>
    <w:rsid w:val="00567994"/>
    <w:rsid w:val="0058057B"/>
    <w:rsid w:val="005845B2"/>
    <w:rsid w:val="00586CC0"/>
    <w:rsid w:val="005B1C0B"/>
    <w:rsid w:val="005B29B4"/>
    <w:rsid w:val="005C082A"/>
    <w:rsid w:val="005D3FB1"/>
    <w:rsid w:val="005F25C2"/>
    <w:rsid w:val="0061608F"/>
    <w:rsid w:val="0065217B"/>
    <w:rsid w:val="00680BE8"/>
    <w:rsid w:val="0069123A"/>
    <w:rsid w:val="00692276"/>
    <w:rsid w:val="006C6934"/>
    <w:rsid w:val="006D650D"/>
    <w:rsid w:val="006E64CE"/>
    <w:rsid w:val="007071CE"/>
    <w:rsid w:val="007223DD"/>
    <w:rsid w:val="00746815"/>
    <w:rsid w:val="00750D21"/>
    <w:rsid w:val="007A2FFA"/>
    <w:rsid w:val="007C5E04"/>
    <w:rsid w:val="007E7D26"/>
    <w:rsid w:val="00810FFF"/>
    <w:rsid w:val="00826388"/>
    <w:rsid w:val="00876149"/>
    <w:rsid w:val="00895DCD"/>
    <w:rsid w:val="008B1C80"/>
    <w:rsid w:val="008B1EB0"/>
    <w:rsid w:val="008C1D5B"/>
    <w:rsid w:val="008C5AFE"/>
    <w:rsid w:val="008C77C2"/>
    <w:rsid w:val="008D768B"/>
    <w:rsid w:val="008D7BD5"/>
    <w:rsid w:val="008E7686"/>
    <w:rsid w:val="008F4D4A"/>
    <w:rsid w:val="008F675C"/>
    <w:rsid w:val="0092196B"/>
    <w:rsid w:val="0092790D"/>
    <w:rsid w:val="0093048D"/>
    <w:rsid w:val="009528E4"/>
    <w:rsid w:val="00960835"/>
    <w:rsid w:val="00966EF7"/>
    <w:rsid w:val="009F3028"/>
    <w:rsid w:val="00A07DE3"/>
    <w:rsid w:val="00A102F6"/>
    <w:rsid w:val="00A119EF"/>
    <w:rsid w:val="00A554DA"/>
    <w:rsid w:val="00A91308"/>
    <w:rsid w:val="00A92E1C"/>
    <w:rsid w:val="00AA4FD3"/>
    <w:rsid w:val="00AA7C60"/>
    <w:rsid w:val="00AB0167"/>
    <w:rsid w:val="00AB0531"/>
    <w:rsid w:val="00AC6D88"/>
    <w:rsid w:val="00AE2F01"/>
    <w:rsid w:val="00AF7A88"/>
    <w:rsid w:val="00B04898"/>
    <w:rsid w:val="00B1062A"/>
    <w:rsid w:val="00B15AE9"/>
    <w:rsid w:val="00B33553"/>
    <w:rsid w:val="00B41828"/>
    <w:rsid w:val="00B503C0"/>
    <w:rsid w:val="00B57056"/>
    <w:rsid w:val="00B82556"/>
    <w:rsid w:val="00B83524"/>
    <w:rsid w:val="00B95FC2"/>
    <w:rsid w:val="00B972EE"/>
    <w:rsid w:val="00BA1630"/>
    <w:rsid w:val="00BA3156"/>
    <w:rsid w:val="00BD0F20"/>
    <w:rsid w:val="00BF468E"/>
    <w:rsid w:val="00C02E84"/>
    <w:rsid w:val="00C054BB"/>
    <w:rsid w:val="00C1327C"/>
    <w:rsid w:val="00C16173"/>
    <w:rsid w:val="00C36387"/>
    <w:rsid w:val="00C40A70"/>
    <w:rsid w:val="00C535A8"/>
    <w:rsid w:val="00C63C4A"/>
    <w:rsid w:val="00C72022"/>
    <w:rsid w:val="00C81256"/>
    <w:rsid w:val="00CB524E"/>
    <w:rsid w:val="00CB7D74"/>
    <w:rsid w:val="00CC4984"/>
    <w:rsid w:val="00CF640D"/>
    <w:rsid w:val="00D00D2C"/>
    <w:rsid w:val="00D07785"/>
    <w:rsid w:val="00D154FC"/>
    <w:rsid w:val="00D1568F"/>
    <w:rsid w:val="00D15D9D"/>
    <w:rsid w:val="00D246FB"/>
    <w:rsid w:val="00D944D2"/>
    <w:rsid w:val="00DA429D"/>
    <w:rsid w:val="00DB1668"/>
    <w:rsid w:val="00E0515B"/>
    <w:rsid w:val="00E061EF"/>
    <w:rsid w:val="00E24426"/>
    <w:rsid w:val="00E32E23"/>
    <w:rsid w:val="00E34EE6"/>
    <w:rsid w:val="00E47AD0"/>
    <w:rsid w:val="00E54891"/>
    <w:rsid w:val="00E70AFB"/>
    <w:rsid w:val="00E76B65"/>
    <w:rsid w:val="00E81F81"/>
    <w:rsid w:val="00E9105D"/>
    <w:rsid w:val="00E97B86"/>
    <w:rsid w:val="00EA3BBB"/>
    <w:rsid w:val="00EA3C02"/>
    <w:rsid w:val="00EC3830"/>
    <w:rsid w:val="00ED21C4"/>
    <w:rsid w:val="00EE21D5"/>
    <w:rsid w:val="00F07557"/>
    <w:rsid w:val="00F10343"/>
    <w:rsid w:val="00F166C9"/>
    <w:rsid w:val="00F30663"/>
    <w:rsid w:val="00F372F6"/>
    <w:rsid w:val="00F454D4"/>
    <w:rsid w:val="00F50B46"/>
    <w:rsid w:val="00F72EFC"/>
    <w:rsid w:val="00F74EE8"/>
    <w:rsid w:val="00F83D63"/>
    <w:rsid w:val="00F85F31"/>
    <w:rsid w:val="00F873C8"/>
    <w:rsid w:val="00F9412E"/>
    <w:rsid w:val="00F97C43"/>
    <w:rsid w:val="00FB07A4"/>
    <w:rsid w:val="00FC2577"/>
    <w:rsid w:val="00FE791E"/>
    <w:rsid w:val="00FF0A48"/>
    <w:rsid w:val="00FF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A81192"/>
  <w15:chartTrackingRefBased/>
  <w15:docId w15:val="{CE3F85C7-C113-4387-9E35-EFD32D23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AD0"/>
    <w:rPr>
      <w:rFonts w:ascii="Arial" w:eastAsia="Times New Roman" w:hAnsi="Arial"/>
      <w:sz w:val="24"/>
      <w:szCs w:val="24"/>
    </w:rPr>
  </w:style>
  <w:style w:type="paragraph" w:styleId="Heading1">
    <w:name w:val="heading 1"/>
    <w:basedOn w:val="Normal"/>
    <w:next w:val="Normal"/>
    <w:link w:val="Heading1Char"/>
    <w:autoRedefine/>
    <w:qFormat/>
    <w:rsid w:val="00966EF7"/>
    <w:pPr>
      <w:keepNext/>
      <w:spacing w:after="240"/>
      <w:jc w:val="center"/>
      <w:outlineLvl w:val="0"/>
    </w:pPr>
    <w:rPr>
      <w:b/>
      <w:bCs/>
      <w:kern w:val="32"/>
      <w:sz w:val="40"/>
      <w:szCs w:val="40"/>
      <w:lang w:eastAsia="x-none"/>
    </w:rPr>
  </w:style>
  <w:style w:type="paragraph" w:styleId="Heading2">
    <w:name w:val="heading 2"/>
    <w:basedOn w:val="Normal"/>
    <w:next w:val="Normal"/>
    <w:link w:val="Heading2Char"/>
    <w:uiPriority w:val="9"/>
    <w:unhideWhenUsed/>
    <w:qFormat/>
    <w:rsid w:val="00966EF7"/>
    <w:pPr>
      <w:keepNext/>
      <w:spacing w:after="240"/>
      <w:jc w:val="center"/>
      <w:outlineLvl w:val="1"/>
    </w:pPr>
    <w:rPr>
      <w:b/>
      <w:bCs/>
      <w:iCs/>
      <w:sz w:val="36"/>
      <w:szCs w:val="36"/>
    </w:rPr>
  </w:style>
  <w:style w:type="paragraph" w:styleId="Heading3">
    <w:name w:val="heading 3"/>
    <w:basedOn w:val="Normal"/>
    <w:next w:val="Normal"/>
    <w:link w:val="Heading3Char"/>
    <w:autoRedefine/>
    <w:uiPriority w:val="9"/>
    <w:unhideWhenUsed/>
    <w:qFormat/>
    <w:rsid w:val="00966EF7"/>
    <w:pPr>
      <w:keepNext/>
      <w:spacing w:before="480" w:after="240"/>
      <w:ind w:left="360" w:right="360"/>
      <w:contextualSpacing/>
      <w:outlineLvl w:val="2"/>
    </w:pPr>
    <w:rPr>
      <w:b/>
      <w:bCs/>
      <w:sz w:val="32"/>
      <w:szCs w:val="26"/>
    </w:rPr>
  </w:style>
  <w:style w:type="paragraph" w:styleId="Heading4">
    <w:name w:val="heading 4"/>
    <w:basedOn w:val="Normal"/>
    <w:next w:val="Normal"/>
    <w:link w:val="Heading4Char"/>
    <w:autoRedefine/>
    <w:uiPriority w:val="9"/>
    <w:unhideWhenUsed/>
    <w:qFormat/>
    <w:rsid w:val="00E47AD0"/>
    <w:pPr>
      <w:keepNext/>
      <w:spacing w:before="480" w:after="240"/>
      <w:outlineLvl w:val="3"/>
    </w:pPr>
    <w:rPr>
      <w:b/>
      <w:bCs/>
      <w:szCs w:val="28"/>
    </w:rPr>
  </w:style>
  <w:style w:type="paragraph" w:styleId="Heading6">
    <w:name w:val="heading 6"/>
    <w:basedOn w:val="Normal"/>
    <w:next w:val="Normal"/>
    <w:link w:val="Heading6Char"/>
    <w:uiPriority w:val="9"/>
    <w:semiHidden/>
    <w:unhideWhenUsed/>
    <w:qFormat/>
    <w:rsid w:val="00E9105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6EF7"/>
    <w:rPr>
      <w:rFonts w:ascii="Arial" w:eastAsia="Times New Roman" w:hAnsi="Arial"/>
      <w:b/>
      <w:bCs/>
      <w:kern w:val="32"/>
      <w:sz w:val="40"/>
      <w:szCs w:val="40"/>
      <w:lang w:eastAsia="x-none"/>
    </w:rPr>
  </w:style>
  <w:style w:type="paragraph" w:styleId="ListParagraph">
    <w:name w:val="List Paragraph"/>
    <w:basedOn w:val="Normal"/>
    <w:uiPriority w:val="34"/>
    <w:qFormat/>
    <w:rsid w:val="00AA7C60"/>
    <w:pPr>
      <w:ind w:left="720"/>
      <w:contextualSpacing/>
    </w:pPr>
  </w:style>
  <w:style w:type="paragraph" w:styleId="Header">
    <w:name w:val="header"/>
    <w:basedOn w:val="Normal"/>
    <w:link w:val="HeaderChar"/>
    <w:uiPriority w:val="99"/>
    <w:unhideWhenUsed/>
    <w:rsid w:val="00D15D9D"/>
    <w:pPr>
      <w:tabs>
        <w:tab w:val="center" w:pos="4680"/>
        <w:tab w:val="right" w:pos="9360"/>
      </w:tabs>
    </w:pPr>
  </w:style>
  <w:style w:type="character" w:customStyle="1" w:styleId="HeaderChar">
    <w:name w:val="Header Char"/>
    <w:link w:val="Header"/>
    <w:uiPriority w:val="99"/>
    <w:rsid w:val="00D15D9D"/>
    <w:rPr>
      <w:rFonts w:ascii="Arial" w:eastAsia="Times New Roman" w:hAnsi="Arial" w:cs="Times New Roman"/>
      <w:sz w:val="24"/>
      <w:szCs w:val="24"/>
    </w:rPr>
  </w:style>
  <w:style w:type="paragraph" w:styleId="Footer">
    <w:name w:val="footer"/>
    <w:basedOn w:val="Normal"/>
    <w:link w:val="FooterChar"/>
    <w:uiPriority w:val="99"/>
    <w:unhideWhenUsed/>
    <w:rsid w:val="00D15D9D"/>
    <w:pPr>
      <w:tabs>
        <w:tab w:val="center" w:pos="4680"/>
        <w:tab w:val="right" w:pos="9360"/>
      </w:tabs>
    </w:pPr>
  </w:style>
  <w:style w:type="character" w:customStyle="1" w:styleId="FooterChar">
    <w:name w:val="Footer Char"/>
    <w:link w:val="Footer"/>
    <w:uiPriority w:val="99"/>
    <w:rsid w:val="00D15D9D"/>
    <w:rPr>
      <w:rFonts w:ascii="Arial" w:eastAsia="Times New Roman" w:hAnsi="Arial" w:cs="Times New Roman"/>
      <w:sz w:val="24"/>
      <w:szCs w:val="24"/>
    </w:rPr>
  </w:style>
  <w:style w:type="character" w:styleId="Hyperlink">
    <w:name w:val="Hyperlink"/>
    <w:uiPriority w:val="99"/>
    <w:unhideWhenUsed/>
    <w:rsid w:val="00D15D9D"/>
    <w:rPr>
      <w:color w:val="0563C1"/>
      <w:u w:val="single"/>
    </w:rPr>
  </w:style>
  <w:style w:type="character" w:customStyle="1" w:styleId="Heading6Char">
    <w:name w:val="Heading 6 Char"/>
    <w:link w:val="Heading6"/>
    <w:uiPriority w:val="9"/>
    <w:semiHidden/>
    <w:rsid w:val="00E9105D"/>
    <w:rPr>
      <w:rFonts w:ascii="Calibri Light" w:eastAsia="Times New Roman" w:hAnsi="Calibri Light" w:cs="Times New Roman"/>
      <w:color w:val="1F4D78"/>
      <w:sz w:val="24"/>
      <w:szCs w:val="24"/>
    </w:rPr>
  </w:style>
  <w:style w:type="table" w:styleId="TableGrid">
    <w:name w:val="Table Grid"/>
    <w:basedOn w:val="TableNormal"/>
    <w:uiPriority w:val="39"/>
    <w:rsid w:val="0041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3897"/>
    <w:pPr>
      <w:spacing w:before="100" w:beforeAutospacing="1" w:after="100" w:afterAutospacing="1"/>
    </w:pPr>
    <w:rPr>
      <w:rFonts w:cs="Arial"/>
    </w:rPr>
  </w:style>
  <w:style w:type="character" w:styleId="FollowedHyperlink">
    <w:name w:val="FollowedHyperlink"/>
    <w:uiPriority w:val="99"/>
    <w:semiHidden/>
    <w:unhideWhenUsed/>
    <w:rsid w:val="00826388"/>
    <w:rPr>
      <w:color w:val="954F72"/>
      <w:u w:val="single"/>
    </w:rPr>
  </w:style>
  <w:style w:type="paragraph" w:customStyle="1" w:styleId="Body">
    <w:name w:val="Body"/>
    <w:rsid w:val="00BA1630"/>
    <w:pPr>
      <w:spacing w:line="276" w:lineRule="auto"/>
    </w:pPr>
    <w:rPr>
      <w:rFonts w:ascii="Arial" w:eastAsia="Arial Unicode MS" w:hAnsi="Arial Unicode MS" w:cs="Arial Unicode MS"/>
      <w:color w:val="000000"/>
      <w:sz w:val="22"/>
      <w:szCs w:val="22"/>
      <w:u w:color="000000"/>
    </w:rPr>
  </w:style>
  <w:style w:type="character" w:customStyle="1" w:styleId="Heading2Char">
    <w:name w:val="Heading 2 Char"/>
    <w:link w:val="Heading2"/>
    <w:uiPriority w:val="9"/>
    <w:rsid w:val="00966EF7"/>
    <w:rPr>
      <w:rFonts w:ascii="Arial" w:eastAsia="Times New Roman" w:hAnsi="Arial"/>
      <w:b/>
      <w:bCs/>
      <w:iCs/>
      <w:sz w:val="36"/>
      <w:szCs w:val="36"/>
    </w:rPr>
  </w:style>
  <w:style w:type="character" w:customStyle="1" w:styleId="Heading3Char">
    <w:name w:val="Heading 3 Char"/>
    <w:link w:val="Heading3"/>
    <w:uiPriority w:val="9"/>
    <w:rsid w:val="00966EF7"/>
    <w:rPr>
      <w:rFonts w:ascii="Arial" w:eastAsia="Times New Roman" w:hAnsi="Arial"/>
      <w:b/>
      <w:bCs/>
      <w:sz w:val="32"/>
      <w:szCs w:val="26"/>
    </w:rPr>
  </w:style>
  <w:style w:type="character" w:customStyle="1" w:styleId="Heading4Char">
    <w:name w:val="Heading 4 Char"/>
    <w:link w:val="Heading4"/>
    <w:uiPriority w:val="9"/>
    <w:rsid w:val="00E47AD0"/>
    <w:rPr>
      <w:rFonts w:ascii="Arial" w:eastAsia="Times New Roman" w:hAnsi="Arial"/>
      <w:b/>
      <w:bCs/>
      <w:sz w:val="24"/>
      <w:szCs w:val="28"/>
    </w:rPr>
  </w:style>
  <w:style w:type="paragraph" w:styleId="BalloonText">
    <w:name w:val="Balloon Text"/>
    <w:basedOn w:val="Normal"/>
    <w:link w:val="BalloonTextChar"/>
    <w:uiPriority w:val="99"/>
    <w:semiHidden/>
    <w:unhideWhenUsed/>
    <w:rsid w:val="008F6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75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4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8687">
      <w:bodyDiv w:val="1"/>
      <w:marLeft w:val="0"/>
      <w:marRight w:val="0"/>
      <w:marTop w:val="0"/>
      <w:marBottom w:val="0"/>
      <w:divBdr>
        <w:top w:val="none" w:sz="0" w:space="0" w:color="auto"/>
        <w:left w:val="none" w:sz="0" w:space="0" w:color="auto"/>
        <w:bottom w:val="none" w:sz="0" w:space="0" w:color="auto"/>
        <w:right w:val="none" w:sz="0" w:space="0" w:color="auto"/>
      </w:divBdr>
    </w:div>
    <w:div w:id="454444802">
      <w:bodyDiv w:val="1"/>
      <w:marLeft w:val="0"/>
      <w:marRight w:val="0"/>
      <w:marTop w:val="0"/>
      <w:marBottom w:val="0"/>
      <w:divBdr>
        <w:top w:val="none" w:sz="0" w:space="0" w:color="auto"/>
        <w:left w:val="none" w:sz="0" w:space="0" w:color="auto"/>
        <w:bottom w:val="none" w:sz="0" w:space="0" w:color="auto"/>
        <w:right w:val="none" w:sz="0" w:space="0" w:color="auto"/>
      </w:divBdr>
    </w:div>
    <w:div w:id="463691930">
      <w:bodyDiv w:val="1"/>
      <w:marLeft w:val="0"/>
      <w:marRight w:val="0"/>
      <w:marTop w:val="0"/>
      <w:marBottom w:val="0"/>
      <w:divBdr>
        <w:top w:val="none" w:sz="0" w:space="0" w:color="auto"/>
        <w:left w:val="none" w:sz="0" w:space="0" w:color="auto"/>
        <w:bottom w:val="none" w:sz="0" w:space="0" w:color="auto"/>
        <w:right w:val="none" w:sz="0" w:space="0" w:color="auto"/>
      </w:divBdr>
    </w:div>
    <w:div w:id="566722429">
      <w:bodyDiv w:val="1"/>
      <w:marLeft w:val="48"/>
      <w:marRight w:val="48"/>
      <w:marTop w:val="0"/>
      <w:marBottom w:val="0"/>
      <w:divBdr>
        <w:top w:val="none" w:sz="0" w:space="0" w:color="auto"/>
        <w:left w:val="none" w:sz="0" w:space="0" w:color="auto"/>
        <w:bottom w:val="none" w:sz="0" w:space="0" w:color="auto"/>
        <w:right w:val="none" w:sz="0" w:space="0" w:color="auto"/>
      </w:divBdr>
    </w:div>
    <w:div w:id="1234317252">
      <w:bodyDiv w:val="1"/>
      <w:marLeft w:val="0"/>
      <w:marRight w:val="0"/>
      <w:marTop w:val="0"/>
      <w:marBottom w:val="0"/>
      <w:divBdr>
        <w:top w:val="none" w:sz="0" w:space="0" w:color="auto"/>
        <w:left w:val="none" w:sz="0" w:space="0" w:color="auto"/>
        <w:bottom w:val="none" w:sz="0" w:space="0" w:color="auto"/>
        <w:right w:val="none" w:sz="0" w:space="0" w:color="auto"/>
      </w:divBdr>
    </w:div>
    <w:div w:id="1421369672">
      <w:bodyDiv w:val="1"/>
      <w:marLeft w:val="0"/>
      <w:marRight w:val="0"/>
      <w:marTop w:val="0"/>
      <w:marBottom w:val="0"/>
      <w:divBdr>
        <w:top w:val="none" w:sz="0" w:space="0" w:color="auto"/>
        <w:left w:val="none" w:sz="0" w:space="0" w:color="auto"/>
        <w:bottom w:val="none" w:sz="0" w:space="0" w:color="auto"/>
        <w:right w:val="none" w:sz="0" w:space="0" w:color="auto"/>
      </w:divBdr>
    </w:div>
    <w:div w:id="1498497544">
      <w:bodyDiv w:val="1"/>
      <w:marLeft w:val="0"/>
      <w:marRight w:val="0"/>
      <w:marTop w:val="0"/>
      <w:marBottom w:val="0"/>
      <w:divBdr>
        <w:top w:val="none" w:sz="0" w:space="0" w:color="auto"/>
        <w:left w:val="none" w:sz="0" w:space="0" w:color="auto"/>
        <w:bottom w:val="none" w:sz="0" w:space="0" w:color="auto"/>
        <w:right w:val="none" w:sz="0" w:space="0" w:color="auto"/>
      </w:divBdr>
    </w:div>
    <w:div w:id="1683124048">
      <w:bodyDiv w:val="1"/>
      <w:marLeft w:val="48"/>
      <w:marRight w:val="48"/>
      <w:marTop w:val="0"/>
      <w:marBottom w:val="0"/>
      <w:divBdr>
        <w:top w:val="none" w:sz="0" w:space="0" w:color="auto"/>
        <w:left w:val="none" w:sz="0" w:space="0" w:color="auto"/>
        <w:bottom w:val="none" w:sz="0" w:space="0" w:color="auto"/>
        <w:right w:val="none" w:sz="0" w:space="0" w:color="auto"/>
      </w:divBdr>
      <w:divsChild>
        <w:div w:id="225801468">
          <w:marLeft w:val="0"/>
          <w:marRight w:val="0"/>
          <w:marTop w:val="0"/>
          <w:marBottom w:val="0"/>
          <w:divBdr>
            <w:top w:val="none" w:sz="0" w:space="0" w:color="auto"/>
            <w:left w:val="none" w:sz="0" w:space="0" w:color="auto"/>
            <w:bottom w:val="none" w:sz="0" w:space="0" w:color="auto"/>
            <w:right w:val="none" w:sz="0" w:space="0" w:color="auto"/>
          </w:divBdr>
        </w:div>
        <w:div w:id="525287700">
          <w:marLeft w:val="0"/>
          <w:marRight w:val="0"/>
          <w:marTop w:val="0"/>
          <w:marBottom w:val="0"/>
          <w:divBdr>
            <w:top w:val="none" w:sz="0" w:space="0" w:color="auto"/>
            <w:left w:val="none" w:sz="0" w:space="0" w:color="auto"/>
            <w:bottom w:val="none" w:sz="0" w:space="0" w:color="auto"/>
            <w:right w:val="none" w:sz="0" w:space="0" w:color="auto"/>
          </w:divBdr>
        </w:div>
        <w:div w:id="731197523">
          <w:marLeft w:val="0"/>
          <w:marRight w:val="0"/>
          <w:marTop w:val="0"/>
          <w:marBottom w:val="0"/>
          <w:divBdr>
            <w:top w:val="none" w:sz="0" w:space="0" w:color="auto"/>
            <w:left w:val="none" w:sz="0" w:space="0" w:color="auto"/>
            <w:bottom w:val="none" w:sz="0" w:space="0" w:color="auto"/>
            <w:right w:val="none" w:sz="0" w:space="0" w:color="auto"/>
          </w:divBdr>
        </w:div>
        <w:div w:id="1245191103">
          <w:marLeft w:val="0"/>
          <w:marRight w:val="0"/>
          <w:marTop w:val="0"/>
          <w:marBottom w:val="0"/>
          <w:divBdr>
            <w:top w:val="none" w:sz="0" w:space="0" w:color="auto"/>
            <w:left w:val="none" w:sz="0" w:space="0" w:color="auto"/>
            <w:bottom w:val="none" w:sz="0" w:space="0" w:color="auto"/>
            <w:right w:val="none" w:sz="0" w:space="0" w:color="auto"/>
          </w:divBdr>
        </w:div>
        <w:div w:id="1656107445">
          <w:marLeft w:val="0"/>
          <w:marRight w:val="0"/>
          <w:marTop w:val="0"/>
          <w:marBottom w:val="0"/>
          <w:divBdr>
            <w:top w:val="none" w:sz="0" w:space="0" w:color="auto"/>
            <w:left w:val="none" w:sz="0" w:space="0" w:color="auto"/>
            <w:bottom w:val="none" w:sz="0" w:space="0" w:color="auto"/>
            <w:right w:val="none" w:sz="0" w:space="0" w:color="auto"/>
          </w:divBdr>
        </w:div>
        <w:div w:id="1804344302">
          <w:marLeft w:val="0"/>
          <w:marRight w:val="0"/>
          <w:marTop w:val="0"/>
          <w:marBottom w:val="0"/>
          <w:divBdr>
            <w:top w:val="none" w:sz="0" w:space="0" w:color="auto"/>
            <w:left w:val="none" w:sz="0" w:space="0" w:color="auto"/>
            <w:bottom w:val="none" w:sz="0" w:space="0" w:color="auto"/>
            <w:right w:val="none" w:sz="0" w:space="0" w:color="auto"/>
          </w:divBdr>
        </w:div>
        <w:div w:id="2103254164">
          <w:marLeft w:val="0"/>
          <w:marRight w:val="0"/>
          <w:marTop w:val="0"/>
          <w:marBottom w:val="0"/>
          <w:divBdr>
            <w:top w:val="none" w:sz="0" w:space="0" w:color="auto"/>
            <w:left w:val="none" w:sz="0" w:space="0" w:color="auto"/>
            <w:bottom w:val="none" w:sz="0" w:space="0" w:color="auto"/>
            <w:right w:val="none" w:sz="0" w:space="0" w:color="auto"/>
          </w:divBdr>
        </w:div>
      </w:divsChild>
    </w:div>
    <w:div w:id="1721202581">
      <w:bodyDiv w:val="1"/>
      <w:marLeft w:val="48"/>
      <w:marRight w:val="48"/>
      <w:marTop w:val="0"/>
      <w:marBottom w:val="0"/>
      <w:divBdr>
        <w:top w:val="none" w:sz="0" w:space="0" w:color="auto"/>
        <w:left w:val="none" w:sz="0" w:space="0" w:color="auto"/>
        <w:bottom w:val="none" w:sz="0" w:space="0" w:color="auto"/>
        <w:right w:val="none" w:sz="0" w:space="0" w:color="auto"/>
      </w:divBdr>
    </w:div>
    <w:div w:id="1867061874">
      <w:bodyDiv w:val="1"/>
      <w:marLeft w:val="48"/>
      <w:marRight w:val="48"/>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schools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chooldashboard.org/reports/38769270132183/2019" TargetMode="External"/><Relationship Id="rId5" Type="http://schemas.openxmlformats.org/officeDocument/2006/relationships/footnotes" Target="footnotes.xml"/><Relationship Id="rId10" Type="http://schemas.openxmlformats.org/officeDocument/2006/relationships/hyperlink" Target="https://caaspp-elpac.cde.ca.gov/caaspp/DashViewReport?ps=true&amp;lstTestYear=2019&amp;lstTestType=B&amp;lstGroup=1&amp;lstSubGroup=1&amp;lstGrade=13&amp;lstSchoolType=A&amp;lstCounty=38&amp;lstDistrict=76927-000&amp;lstSchool=0132183" TargetMode="External"/><Relationship Id="rId4" Type="http://schemas.openxmlformats.org/officeDocument/2006/relationships/webSettings" Target="webSettings.xml"/><Relationship Id="rId9" Type="http://schemas.openxmlformats.org/officeDocument/2006/relationships/hyperlink" Target="https://www.caschooldashboard.org/reports/38769270132183/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2659</Characters>
  <DocSecurity>0</DocSecurity>
  <Lines>57</Lines>
  <Paragraphs>30</Paragraphs>
  <ScaleCrop>false</ScaleCrop>
  <HeadingPairs>
    <vt:vector size="2" baseType="variant">
      <vt:variant>
        <vt:lpstr>Title</vt:lpstr>
      </vt:variant>
      <vt:variant>
        <vt:i4>1</vt:i4>
      </vt:variant>
    </vt:vector>
  </HeadingPairs>
  <TitlesOfParts>
    <vt:vector size="1" baseType="lpstr">
      <vt:lpstr>December 2020 Memo OAB CSD Item 02 Attachment 43 - Information Memorandum (CA State Board of Education)</vt:lpstr>
    </vt:vector>
  </TitlesOfParts>
  <Company>CA Department of Education</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OAB CSD Item 02 Attachment 43 - Information Memorandum (CA State Board of Education)</dc:title>
  <dc:subject>Response from New School of San Francisco. State Board of Education-Authorized Districtwide Charters: Annual Academic Report.</dc:subject>
  <dc:creator/>
  <cp:keywords/>
  <dc:description/>
  <cp:lastPrinted>2018-04-09T19:33:00Z</cp:lastPrinted>
  <dcterms:created xsi:type="dcterms:W3CDTF">2020-10-31T00:26:00Z</dcterms:created>
  <dcterms:modified xsi:type="dcterms:W3CDTF">2020-11-10T01:07:00Z</dcterms:modified>
  <cp:category/>
</cp:coreProperties>
</file>