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84A02" w14:textId="77777777" w:rsidR="00057A96" w:rsidRPr="00B60DAB" w:rsidRDefault="00057A96" w:rsidP="00057A96">
      <w:r w:rsidRPr="00B60DAB">
        <w:t>California Department of Education</w:t>
      </w:r>
    </w:p>
    <w:p w14:paraId="1CAF1CB7" w14:textId="77777777" w:rsidR="00057A96" w:rsidRPr="00B60DAB" w:rsidRDefault="00057A96" w:rsidP="00057A96">
      <w:r w:rsidRPr="00B60DAB">
        <w:t>Executive Office</w:t>
      </w:r>
    </w:p>
    <w:p w14:paraId="24E2896F" w14:textId="77777777" w:rsidR="00982A10" w:rsidRPr="00B60DAB" w:rsidRDefault="00057A96" w:rsidP="00982A10">
      <w:r w:rsidRPr="00B60DAB">
        <w:t>SBE-00</w:t>
      </w:r>
      <w:r w:rsidR="00BC376B" w:rsidRPr="00B60DAB">
        <w:t>2</w:t>
      </w:r>
      <w:r w:rsidRPr="00B60DAB">
        <w:t xml:space="preserve"> (REV. 1</w:t>
      </w:r>
      <w:r w:rsidR="000C139F" w:rsidRPr="00B60DAB">
        <w:t>1</w:t>
      </w:r>
      <w:r w:rsidRPr="00B60DAB">
        <w:t>/2017)</w:t>
      </w:r>
    </w:p>
    <w:p w14:paraId="0388564A" w14:textId="77777777" w:rsidR="009D049C" w:rsidRPr="00B60DAB" w:rsidRDefault="00B86935" w:rsidP="00982A10">
      <w:r w:rsidRPr="00B60DAB">
        <w:t>m</w:t>
      </w:r>
      <w:r w:rsidR="009D049C" w:rsidRPr="00B60DAB">
        <w:t>emo-ofa</w:t>
      </w:r>
      <w:r w:rsidR="00725F99">
        <w:t>b-sed</w:t>
      </w:r>
      <w:r w:rsidR="009D049C" w:rsidRPr="00B60DAB">
        <w:t>-dec</w:t>
      </w:r>
      <w:r w:rsidR="00BE11A4">
        <w:t>20</w:t>
      </w:r>
      <w:r w:rsidR="009D049C" w:rsidRPr="00B60DAB">
        <w:t>item01</w:t>
      </w:r>
    </w:p>
    <w:p w14:paraId="672A6659" w14:textId="77777777" w:rsidR="009D049C" w:rsidRPr="00B60DAB" w:rsidRDefault="009D049C" w:rsidP="00982A10"/>
    <w:p w14:paraId="0A37501D" w14:textId="77777777" w:rsidR="00982A10" w:rsidRPr="00B60DAB" w:rsidRDefault="00982A10" w:rsidP="0033616F">
      <w:pPr>
        <w:pStyle w:val="Heading1"/>
        <w:spacing w:line="360" w:lineRule="auto"/>
        <w:rPr>
          <w:rFonts w:ascii="Arial" w:hAnsi="Arial" w:cs="Arial"/>
          <w:b/>
          <w:color w:val="auto"/>
          <w:sz w:val="40"/>
          <w:szCs w:val="52"/>
        </w:rPr>
        <w:sectPr w:rsidR="00982A10" w:rsidRPr="00B60DAB" w:rsidSect="00982A10">
          <w:headerReference w:type="default" r:id="rId11"/>
          <w:type w:val="continuous"/>
          <w:pgSz w:w="12240" w:h="15840"/>
          <w:pgMar w:top="720" w:right="1440" w:bottom="1440" w:left="1440" w:header="720" w:footer="720" w:gutter="0"/>
          <w:cols w:num="2" w:space="144" w:equalWidth="0">
            <w:col w:w="5760" w:space="144"/>
            <w:col w:w="3456"/>
          </w:cols>
        </w:sectPr>
      </w:pPr>
    </w:p>
    <w:p w14:paraId="4587E384" w14:textId="77777777" w:rsidR="00057A96" w:rsidRPr="00B60DAB" w:rsidRDefault="00BC376B" w:rsidP="0033616F">
      <w:pPr>
        <w:pStyle w:val="Heading1"/>
        <w:spacing w:line="360" w:lineRule="auto"/>
        <w:rPr>
          <w:rFonts w:ascii="Arial" w:hAnsi="Arial" w:cs="Arial"/>
          <w:b/>
          <w:color w:val="auto"/>
          <w:sz w:val="40"/>
          <w:szCs w:val="52"/>
        </w:rPr>
      </w:pPr>
      <w:r w:rsidRPr="00B60DAB">
        <w:rPr>
          <w:rFonts w:ascii="Arial" w:hAnsi="Arial" w:cs="Arial"/>
          <w:b/>
          <w:color w:val="auto"/>
          <w:sz w:val="40"/>
          <w:szCs w:val="52"/>
        </w:rPr>
        <w:t>MEMORANDUM</w:t>
      </w:r>
    </w:p>
    <w:p w14:paraId="2DC162F4" w14:textId="64C50D64" w:rsidR="00057A96" w:rsidRPr="00725F99" w:rsidRDefault="008F6CA0" w:rsidP="00725F99">
      <w:pPr>
        <w:pStyle w:val="MessageHeader"/>
      </w:pPr>
      <w:r w:rsidRPr="00725F99">
        <w:t>DATE:</w:t>
      </w:r>
      <w:r w:rsidR="00E96280" w:rsidRPr="00725F99">
        <w:tab/>
      </w:r>
      <w:r w:rsidR="00F07AC5" w:rsidRPr="00725F99">
        <w:rPr>
          <w:b w:val="0"/>
        </w:rPr>
        <w:t xml:space="preserve">December </w:t>
      </w:r>
      <w:r w:rsidR="00B86935" w:rsidRPr="00725F99">
        <w:rPr>
          <w:b w:val="0"/>
        </w:rPr>
        <w:t>1</w:t>
      </w:r>
      <w:r w:rsidR="00404BFA">
        <w:rPr>
          <w:b w:val="0"/>
        </w:rPr>
        <w:t>1</w:t>
      </w:r>
      <w:bookmarkStart w:id="0" w:name="_GoBack"/>
      <w:bookmarkEnd w:id="0"/>
      <w:r w:rsidR="00F07AC5" w:rsidRPr="00725F99">
        <w:rPr>
          <w:b w:val="0"/>
        </w:rPr>
        <w:t>, 20</w:t>
      </w:r>
      <w:r w:rsidR="004000B4">
        <w:rPr>
          <w:b w:val="0"/>
        </w:rPr>
        <w:t>20</w:t>
      </w:r>
    </w:p>
    <w:p w14:paraId="305E6DFC" w14:textId="77777777" w:rsidR="00057A96" w:rsidRPr="00725F99" w:rsidRDefault="00057A96" w:rsidP="00725F99">
      <w:pPr>
        <w:pStyle w:val="MessageHeader"/>
      </w:pPr>
      <w:r w:rsidRPr="00725F99">
        <w:t>TO:</w:t>
      </w:r>
      <w:r w:rsidRPr="00725F99">
        <w:tab/>
      </w:r>
      <w:r w:rsidR="00277E0F">
        <w:tab/>
      </w:r>
      <w:r w:rsidRPr="00725F99">
        <w:rPr>
          <w:b w:val="0"/>
        </w:rPr>
        <w:t>MEMBERS, State Board of Education</w:t>
      </w:r>
    </w:p>
    <w:p w14:paraId="59D004EF" w14:textId="77777777" w:rsidR="00057A96" w:rsidRPr="00725F99" w:rsidRDefault="00057A96" w:rsidP="00725F99">
      <w:pPr>
        <w:pStyle w:val="MessageHeader"/>
      </w:pPr>
      <w:r w:rsidRPr="00725F99">
        <w:t>FROM:</w:t>
      </w:r>
      <w:r w:rsidR="00C61F78" w:rsidRPr="00725F99">
        <w:tab/>
      </w:r>
      <w:r w:rsidR="00C61F78" w:rsidRPr="00725F99">
        <w:rPr>
          <w:b w:val="0"/>
        </w:rPr>
        <w:t>TO</w:t>
      </w:r>
      <w:r w:rsidR="001D4A5B" w:rsidRPr="00725F99">
        <w:rPr>
          <w:b w:val="0"/>
        </w:rPr>
        <w:t>NY THURMOND</w:t>
      </w:r>
      <w:r w:rsidR="00C61F78" w:rsidRPr="00725F99">
        <w:rPr>
          <w:b w:val="0"/>
        </w:rPr>
        <w:t xml:space="preserve">, </w:t>
      </w:r>
      <w:r w:rsidRPr="00725F99">
        <w:rPr>
          <w:b w:val="0"/>
        </w:rPr>
        <w:t>State Superintendent of Public Instruction</w:t>
      </w:r>
    </w:p>
    <w:p w14:paraId="401224AC" w14:textId="77777777" w:rsidR="00057A96" w:rsidRPr="00725F99" w:rsidRDefault="00057A96" w:rsidP="00725F99">
      <w:pPr>
        <w:pStyle w:val="MessageHeader"/>
      </w:pPr>
      <w:r w:rsidRPr="00725F99">
        <w:t>SUBJECT:</w:t>
      </w:r>
      <w:r w:rsidRPr="00725F99">
        <w:tab/>
      </w:r>
      <w:r w:rsidR="007B3B4B" w:rsidRPr="00725F99">
        <w:rPr>
          <w:b w:val="0"/>
        </w:rPr>
        <w:t>State Performance Plan and Annual Performance Report for Part B of the Individuals with Disabilities Education Act of 2004.</w:t>
      </w:r>
    </w:p>
    <w:p w14:paraId="53CA9392" w14:textId="77777777" w:rsidR="00057A96" w:rsidRPr="00B60DAB" w:rsidRDefault="00474A2F" w:rsidP="008B1135">
      <w:pPr>
        <w:pStyle w:val="Heading2"/>
        <w:spacing w:before="240" w:after="0" w:line="360" w:lineRule="auto"/>
        <w:rPr>
          <w:sz w:val="36"/>
        </w:rPr>
      </w:pPr>
      <w:r w:rsidRPr="00B60DAB">
        <w:rPr>
          <w:sz w:val="36"/>
        </w:rPr>
        <w:t>Summary o</w:t>
      </w:r>
      <w:r w:rsidR="00057A96" w:rsidRPr="00B60DAB">
        <w:rPr>
          <w:sz w:val="36"/>
        </w:rPr>
        <w:t>f Key Issues</w:t>
      </w:r>
    </w:p>
    <w:p w14:paraId="6F0E7540" w14:textId="77777777" w:rsidR="004E4E0A" w:rsidRPr="00B60DAB" w:rsidRDefault="00754264" w:rsidP="004E4E0A">
      <w:pPr>
        <w:spacing w:after="240"/>
      </w:pPr>
      <w:r w:rsidRPr="00B60DAB">
        <w:t xml:space="preserve">The Individuals with Disabilities Education Act of 2004, Part B, requires the California Department of Education (CDE), Special Education Division (SED), to develop and implement the State Performance Plan (SPP), a six-year statewide improvement plan for students with disabilities covering federal fiscal year (FFY) 2013 through </w:t>
      </w:r>
      <w:r w:rsidR="00F81FF0" w:rsidRPr="00B60DAB">
        <w:t xml:space="preserve">FFY </w:t>
      </w:r>
      <w:r w:rsidRPr="00B60DAB">
        <w:t>201</w:t>
      </w:r>
      <w:r w:rsidR="00F81FF0" w:rsidRPr="00B60DAB">
        <w:t>8</w:t>
      </w:r>
      <w:r w:rsidRPr="00B60DAB">
        <w:t xml:space="preserve">, using the instructions and indicators determined by the U.S. Department of Education, Office of Special Education Programs (OSEP). The indicators include 5 compliance indicators, 11 performance indicators, and 1 indicator with both compliance and performance components. </w:t>
      </w:r>
      <w:r w:rsidR="007212C5" w:rsidRPr="00B60DAB">
        <w:t>Every</w:t>
      </w:r>
      <w:r w:rsidR="00A957D6" w:rsidRPr="00B60DAB">
        <w:t xml:space="preserve"> state is required to submit a</w:t>
      </w:r>
      <w:r w:rsidR="00130A4C" w:rsidRPr="00B60DAB">
        <w:t xml:space="preserve"> new</w:t>
      </w:r>
      <w:r w:rsidR="00A957D6" w:rsidRPr="00B60DAB">
        <w:t xml:space="preserve"> SPP </w:t>
      </w:r>
      <w:r w:rsidR="00A34E3B" w:rsidRPr="00B60DAB">
        <w:t xml:space="preserve">to OSEP </w:t>
      </w:r>
      <w:r w:rsidR="00A957D6" w:rsidRPr="00B60DAB">
        <w:t xml:space="preserve">at least every six years. </w:t>
      </w:r>
      <w:r w:rsidR="00A34E3B" w:rsidRPr="00B60DAB">
        <w:t xml:space="preserve">The SPP includes </w:t>
      </w:r>
      <w:r w:rsidR="00F74A0A" w:rsidRPr="00B60DAB">
        <w:t>the state’</w:t>
      </w:r>
      <w:r w:rsidR="00CA6A84" w:rsidRPr="00B60DAB">
        <w:t xml:space="preserve">s </w:t>
      </w:r>
      <w:r w:rsidR="00A34E3B" w:rsidRPr="00B60DAB">
        <w:t>targets for each indicator</w:t>
      </w:r>
      <w:r w:rsidR="00CA6A84" w:rsidRPr="00B60DAB">
        <w:t xml:space="preserve"> over </w:t>
      </w:r>
      <w:r w:rsidR="00A34E3B" w:rsidRPr="00B60DAB">
        <w:t>the six</w:t>
      </w:r>
      <w:r w:rsidRPr="00B60DAB">
        <w:t>-</w:t>
      </w:r>
      <w:r w:rsidR="00A34E3B" w:rsidRPr="00B60DAB">
        <w:t>year</w:t>
      </w:r>
      <w:r w:rsidR="00CA6A84" w:rsidRPr="00B60DAB">
        <w:t xml:space="preserve"> cycle</w:t>
      </w:r>
      <w:r w:rsidR="00A34E3B" w:rsidRPr="00B60DAB">
        <w:t xml:space="preserve"> (e.g. </w:t>
      </w:r>
      <w:r w:rsidR="00CA6A84" w:rsidRPr="00B60DAB">
        <w:t xml:space="preserve">performance </w:t>
      </w:r>
      <w:r w:rsidR="00A34E3B" w:rsidRPr="00B60DAB">
        <w:t>indicator targets may increase each year to encourage progress</w:t>
      </w:r>
      <w:r w:rsidR="00CA6A84" w:rsidRPr="00B60DAB">
        <w:t>, while compliance indicators may not</w:t>
      </w:r>
      <w:r w:rsidR="00A34E3B" w:rsidRPr="00B60DAB">
        <w:t xml:space="preserve">). These </w:t>
      </w:r>
      <w:r w:rsidR="00CA6A84" w:rsidRPr="00B60DAB">
        <w:t xml:space="preserve">indicator </w:t>
      </w:r>
      <w:r w:rsidR="00A34E3B" w:rsidRPr="00B60DAB">
        <w:t xml:space="preserve">targets are developed by the CDE with input from stakeholders. The SPP, including six years of targets for each indicator, is presented to the State Board of Education </w:t>
      </w:r>
      <w:r w:rsidR="00130A4C" w:rsidRPr="00B60DAB">
        <w:t xml:space="preserve">(SBE) </w:t>
      </w:r>
      <w:r w:rsidR="00A34E3B" w:rsidRPr="00B60DAB">
        <w:t>every six years for approval.</w:t>
      </w:r>
      <w:r w:rsidR="004E4E0A" w:rsidRPr="004E4E0A">
        <w:t xml:space="preserve"> </w:t>
      </w:r>
      <w:r w:rsidR="009E7368">
        <w:t>T</w:t>
      </w:r>
      <w:r w:rsidR="004E4E0A" w:rsidRPr="00B60DAB">
        <w:t xml:space="preserve">he current SBE approved SPP spans FFY 2013 through FFY 2018. </w:t>
      </w:r>
      <w:r w:rsidR="009F4153">
        <w:t>T</w:t>
      </w:r>
      <w:r w:rsidR="004E4E0A" w:rsidRPr="00B60DAB">
        <w:t xml:space="preserve">he OSEP directed states to submit the targets for FFY 2019 as an extension of the current cycle, thereby extending the current SPP indicator targets an additional year. </w:t>
      </w:r>
      <w:r w:rsidR="00FD0E21">
        <w:t>T</w:t>
      </w:r>
      <w:r w:rsidR="004E4E0A" w:rsidRPr="00B60DAB">
        <w:t xml:space="preserve">he SED </w:t>
      </w:r>
      <w:r w:rsidR="00FD0E21">
        <w:t>presented</w:t>
      </w:r>
      <w:r w:rsidR="004E4E0A" w:rsidRPr="00B60DAB">
        <w:t xml:space="preserve"> the one-year extension targets covering FFY 2019, to the SBE for approval during the January 2020 SBE meeting. </w:t>
      </w:r>
      <w:r w:rsidR="00FD0E21">
        <w:t>These extension targets were</w:t>
      </w:r>
      <w:r w:rsidR="004E4E0A" w:rsidRPr="00B60DAB">
        <w:t xml:space="preserve"> approved by the SBE</w:t>
      </w:r>
      <w:r w:rsidR="00FD0E21">
        <w:t xml:space="preserve"> and were</w:t>
      </w:r>
      <w:r w:rsidR="004E4E0A" w:rsidRPr="00B60DAB">
        <w:t xml:space="preserve"> submitted to the OSEP on February 1, 2020.</w:t>
      </w:r>
    </w:p>
    <w:p w14:paraId="36715941" w14:textId="2E952058" w:rsidR="007B3B4B" w:rsidRPr="00B60DAB" w:rsidRDefault="00A957D6" w:rsidP="00092420">
      <w:pPr>
        <w:spacing w:after="240"/>
        <w:rPr>
          <w:rFonts w:cs="Arial"/>
          <w:color w:val="000000"/>
          <w:kern w:val="28"/>
        </w:rPr>
      </w:pPr>
      <w:r w:rsidRPr="00B60DAB">
        <w:t>Each year</w:t>
      </w:r>
      <w:r w:rsidR="00F54B17" w:rsidRPr="00B60DAB">
        <w:t xml:space="preserve">, states must report on progress </w:t>
      </w:r>
      <w:r w:rsidR="00442A47" w:rsidRPr="00B60DAB">
        <w:t xml:space="preserve">toward </w:t>
      </w:r>
      <w:r w:rsidR="00F54B17" w:rsidRPr="00B60DAB">
        <w:t>meeting</w:t>
      </w:r>
      <w:r w:rsidR="00B02378" w:rsidRPr="00B60DAB">
        <w:t xml:space="preserve"> the</w:t>
      </w:r>
      <w:r w:rsidR="00F54B17" w:rsidRPr="00B60DAB">
        <w:t xml:space="preserve"> indicator</w:t>
      </w:r>
      <w:r w:rsidRPr="00B60DAB">
        <w:t xml:space="preserve"> targets </w:t>
      </w:r>
      <w:r w:rsidR="00F54B17" w:rsidRPr="00B60DAB">
        <w:t>outlined in the</w:t>
      </w:r>
      <w:r w:rsidRPr="00B60DAB">
        <w:t xml:space="preserve"> SPP in an annual performance report (APR).</w:t>
      </w:r>
      <w:r w:rsidR="00AD4AE1" w:rsidRPr="00B60DAB">
        <w:rPr>
          <w:rFonts w:cs="Arial"/>
          <w:color w:val="000000"/>
          <w:kern w:val="28"/>
        </w:rPr>
        <w:t xml:space="preserve"> </w:t>
      </w:r>
      <w:r w:rsidR="00F54B17" w:rsidRPr="00B60DAB">
        <w:t>The APR is developed pursuant to instructions from the OSEP detailing how states must measure</w:t>
      </w:r>
      <w:r w:rsidR="00442A47" w:rsidRPr="00B60DAB">
        <w:t>, calculate,</w:t>
      </w:r>
      <w:r w:rsidR="00F54B17" w:rsidRPr="00B60DAB">
        <w:t xml:space="preserve"> and report on each of the 17 SPP indicators. </w:t>
      </w:r>
      <w:r w:rsidR="00F54B17" w:rsidRPr="00B60DAB">
        <w:rPr>
          <w:rFonts w:cs="Arial"/>
          <w:color w:val="000000"/>
          <w:kern w:val="28"/>
        </w:rPr>
        <w:t xml:space="preserve">The APR outlines the collective progress of </w:t>
      </w:r>
      <w:r w:rsidR="009C1503" w:rsidRPr="00B60DAB">
        <w:rPr>
          <w:rFonts w:cs="Arial"/>
          <w:color w:val="000000"/>
          <w:kern w:val="28"/>
        </w:rPr>
        <w:t>l</w:t>
      </w:r>
      <w:r w:rsidR="003F754E" w:rsidRPr="00B60DAB">
        <w:rPr>
          <w:rFonts w:cs="Arial"/>
          <w:color w:val="000000"/>
          <w:kern w:val="28"/>
        </w:rPr>
        <w:t xml:space="preserve">ocal </w:t>
      </w:r>
      <w:r w:rsidR="009C1503" w:rsidRPr="00B60DAB">
        <w:rPr>
          <w:rFonts w:cs="Arial"/>
          <w:color w:val="000000"/>
          <w:kern w:val="28"/>
        </w:rPr>
        <w:t>e</w:t>
      </w:r>
      <w:r w:rsidR="003F754E" w:rsidRPr="00B60DAB">
        <w:rPr>
          <w:rFonts w:cs="Arial"/>
          <w:color w:val="000000"/>
          <w:kern w:val="28"/>
        </w:rPr>
        <w:t xml:space="preserve">ducational </w:t>
      </w:r>
      <w:r w:rsidR="009C1503" w:rsidRPr="00B60DAB">
        <w:rPr>
          <w:rFonts w:cs="Arial"/>
          <w:color w:val="000000"/>
          <w:kern w:val="28"/>
        </w:rPr>
        <w:t>a</w:t>
      </w:r>
      <w:r w:rsidR="003F754E" w:rsidRPr="00B60DAB">
        <w:rPr>
          <w:rFonts w:cs="Arial"/>
          <w:color w:val="000000"/>
          <w:kern w:val="28"/>
        </w:rPr>
        <w:t>gencie</w:t>
      </w:r>
      <w:r w:rsidR="00F54B17" w:rsidRPr="00B60DAB">
        <w:rPr>
          <w:rFonts w:cs="Arial"/>
          <w:color w:val="000000"/>
          <w:kern w:val="28"/>
        </w:rPr>
        <w:t>s</w:t>
      </w:r>
      <w:r w:rsidR="003F754E" w:rsidRPr="00B60DAB">
        <w:rPr>
          <w:rFonts w:cs="Arial"/>
          <w:color w:val="000000"/>
          <w:kern w:val="28"/>
        </w:rPr>
        <w:t xml:space="preserve"> (LEA</w:t>
      </w:r>
      <w:r w:rsidR="00E50DF1" w:rsidRPr="00B60DAB">
        <w:rPr>
          <w:rFonts w:cs="Arial"/>
          <w:color w:val="000000"/>
          <w:kern w:val="28"/>
        </w:rPr>
        <w:t>s</w:t>
      </w:r>
      <w:r w:rsidR="003F754E" w:rsidRPr="00B60DAB">
        <w:rPr>
          <w:rFonts w:cs="Arial"/>
          <w:color w:val="000000"/>
          <w:kern w:val="28"/>
        </w:rPr>
        <w:t>)</w:t>
      </w:r>
      <w:r w:rsidR="00F54B17" w:rsidRPr="00B60DAB">
        <w:rPr>
          <w:rFonts w:cs="Arial"/>
          <w:color w:val="000000"/>
          <w:kern w:val="28"/>
        </w:rPr>
        <w:t xml:space="preserve"> in the state toward meeting yearly targets identified in the SPP</w:t>
      </w:r>
      <w:r w:rsidR="004319DC" w:rsidRPr="00B60DAB">
        <w:rPr>
          <w:rFonts w:cs="Arial"/>
          <w:color w:val="000000"/>
          <w:kern w:val="28"/>
        </w:rPr>
        <w:t xml:space="preserve"> for </w:t>
      </w:r>
      <w:r w:rsidR="00EB082E" w:rsidRPr="00B60DAB">
        <w:rPr>
          <w:rFonts w:cs="Arial"/>
          <w:color w:val="000000"/>
          <w:kern w:val="28"/>
        </w:rPr>
        <w:t xml:space="preserve">16 of the </w:t>
      </w:r>
      <w:r w:rsidR="004319DC" w:rsidRPr="00B60DAB">
        <w:rPr>
          <w:rFonts w:cs="Arial"/>
          <w:color w:val="000000"/>
          <w:kern w:val="28"/>
        </w:rPr>
        <w:t>indicator</w:t>
      </w:r>
      <w:r w:rsidR="00EB082E" w:rsidRPr="00B60DAB">
        <w:rPr>
          <w:rFonts w:cs="Arial"/>
          <w:color w:val="000000"/>
          <w:kern w:val="28"/>
        </w:rPr>
        <w:t>s</w:t>
      </w:r>
      <w:r w:rsidR="00F54B17" w:rsidRPr="00B60DAB">
        <w:rPr>
          <w:rFonts w:cs="Arial"/>
          <w:color w:val="000000"/>
          <w:kern w:val="28"/>
        </w:rPr>
        <w:t>, and summarizes the statewide selection for monitoring activities associated with each of</w:t>
      </w:r>
      <w:r w:rsidR="00E50DF1" w:rsidRPr="00B60DAB">
        <w:rPr>
          <w:rFonts w:cs="Arial"/>
          <w:color w:val="000000"/>
          <w:kern w:val="28"/>
        </w:rPr>
        <w:t xml:space="preserve"> the</w:t>
      </w:r>
      <w:r w:rsidR="00F54B17" w:rsidRPr="00B60DAB">
        <w:rPr>
          <w:rFonts w:cs="Arial"/>
          <w:color w:val="000000"/>
          <w:kern w:val="28"/>
        </w:rPr>
        <w:t xml:space="preserve"> indicators in the SPP. </w:t>
      </w:r>
      <w:r w:rsidR="283117F5" w:rsidRPr="00B60DAB">
        <w:rPr>
          <w:rFonts w:cs="Arial"/>
          <w:color w:val="000000"/>
          <w:kern w:val="28"/>
        </w:rPr>
        <w:t xml:space="preserve">In the most recent </w:t>
      </w:r>
      <w:r w:rsidR="283117F5" w:rsidRPr="00B60DAB">
        <w:rPr>
          <w:rFonts w:cs="Arial"/>
          <w:color w:val="000000"/>
          <w:kern w:val="28"/>
        </w:rPr>
        <w:lastRenderedPageBreak/>
        <w:t>instructions for the FFY 2019 APR, t</w:t>
      </w:r>
      <w:r w:rsidR="006003F5" w:rsidRPr="229D455B">
        <w:rPr>
          <w:rFonts w:cs="Arial"/>
          <w:color w:val="000000"/>
          <w:kern w:val="28"/>
        </w:rPr>
        <w:t xml:space="preserve">he OSEP has </w:t>
      </w:r>
      <w:r w:rsidR="2D2ACB79" w:rsidRPr="229D455B">
        <w:rPr>
          <w:rFonts w:cs="Arial"/>
          <w:color w:val="000000"/>
          <w:kern w:val="28"/>
        </w:rPr>
        <w:t>instructed</w:t>
      </w:r>
      <w:r w:rsidR="534CC331" w:rsidRPr="229D455B">
        <w:rPr>
          <w:rFonts w:cs="Arial"/>
          <w:color w:val="000000"/>
          <w:kern w:val="28"/>
        </w:rPr>
        <w:t xml:space="preserve"> </w:t>
      </w:r>
      <w:r w:rsidR="006003F5" w:rsidRPr="229D455B">
        <w:rPr>
          <w:rFonts w:cs="Arial"/>
          <w:color w:val="000000"/>
          <w:kern w:val="28"/>
        </w:rPr>
        <w:t xml:space="preserve">states </w:t>
      </w:r>
      <w:r w:rsidR="3811EF74" w:rsidRPr="229D455B">
        <w:rPr>
          <w:rFonts w:cs="Arial"/>
          <w:color w:val="000000"/>
          <w:kern w:val="28"/>
        </w:rPr>
        <w:t xml:space="preserve">that </w:t>
      </w:r>
      <w:r w:rsidR="59A47220" w:rsidRPr="229D455B">
        <w:rPr>
          <w:rFonts w:cs="Arial"/>
          <w:color w:val="000000"/>
          <w:kern w:val="28"/>
        </w:rPr>
        <w:t>all</w:t>
      </w:r>
      <w:r w:rsidR="7F1B5214" w:rsidRPr="229D455B">
        <w:rPr>
          <w:rFonts w:cs="Arial"/>
          <w:color w:val="000000"/>
          <w:kern w:val="28"/>
        </w:rPr>
        <w:t xml:space="preserve"> states </w:t>
      </w:r>
      <w:r w:rsidR="006003F5" w:rsidRPr="229D455B">
        <w:rPr>
          <w:rFonts w:cs="Arial"/>
          <w:color w:val="000000"/>
          <w:kern w:val="28"/>
        </w:rPr>
        <w:t>to submit the FFY 2019 APR</w:t>
      </w:r>
      <w:r w:rsidR="41B03940" w:rsidRPr="229D455B">
        <w:rPr>
          <w:rFonts w:cs="Arial"/>
          <w:color w:val="000000"/>
          <w:kern w:val="28"/>
        </w:rPr>
        <w:t xml:space="preserve"> as directed</w:t>
      </w:r>
      <w:r w:rsidR="006003F5" w:rsidRPr="229D455B">
        <w:rPr>
          <w:rFonts w:cs="Arial"/>
          <w:color w:val="000000"/>
          <w:kern w:val="28"/>
        </w:rPr>
        <w:t>, but can provide a narrative for the indicator data that has been impacted by the pandemic.</w:t>
      </w:r>
      <w:r w:rsidR="006003F5">
        <w:rPr>
          <w:rFonts w:cs="Arial"/>
          <w:color w:val="000000"/>
          <w:kern w:val="28"/>
        </w:rPr>
        <w:t xml:space="preserve"> </w:t>
      </w:r>
      <w:r w:rsidR="00F54B17" w:rsidRPr="00B60DAB">
        <w:rPr>
          <w:rFonts w:cs="Arial"/>
          <w:color w:val="000000"/>
          <w:kern w:val="28"/>
        </w:rPr>
        <w:t>T</w:t>
      </w:r>
      <w:r w:rsidR="007B3B4B" w:rsidRPr="00B60DAB">
        <w:rPr>
          <w:rFonts w:cs="Arial"/>
          <w:color w:val="000000"/>
          <w:kern w:val="28"/>
        </w:rPr>
        <w:t>he APR is presented to the SBE for review and approval</w:t>
      </w:r>
      <w:r w:rsidR="004319DC" w:rsidRPr="00B60DAB">
        <w:rPr>
          <w:rFonts w:cs="Arial"/>
          <w:color w:val="000000"/>
          <w:kern w:val="28"/>
        </w:rPr>
        <w:t xml:space="preserve"> annually</w:t>
      </w:r>
      <w:r w:rsidR="00130A4C" w:rsidRPr="00B60DAB">
        <w:rPr>
          <w:rFonts w:cs="Arial"/>
          <w:color w:val="000000"/>
          <w:kern w:val="28"/>
        </w:rPr>
        <w:t xml:space="preserve"> at the January SBE meeting</w:t>
      </w:r>
      <w:r w:rsidR="00F54B17" w:rsidRPr="00B60DAB">
        <w:rPr>
          <w:rFonts w:cs="Arial"/>
          <w:color w:val="000000"/>
          <w:kern w:val="28"/>
        </w:rPr>
        <w:t>.</w:t>
      </w:r>
      <w:r w:rsidR="009F4153">
        <w:rPr>
          <w:rFonts w:cs="Arial"/>
          <w:color w:val="000000"/>
          <w:kern w:val="28"/>
        </w:rPr>
        <w:t xml:space="preserve"> The SED will present the FFY 2019 APR to the SBE at the January 2021 meeting for approval. Pending approval, the FFY 2019 APR will be submitted on February 1, 2021. </w:t>
      </w:r>
    </w:p>
    <w:p w14:paraId="7C2A125E" w14:textId="77777777" w:rsidR="00EB082E" w:rsidRPr="00B60DAB" w:rsidRDefault="00694D2D" w:rsidP="00092420">
      <w:pPr>
        <w:spacing w:after="240"/>
        <w:rPr>
          <w:rFonts w:cs="Arial"/>
          <w:color w:val="000000"/>
          <w:kern w:val="28"/>
        </w:rPr>
      </w:pPr>
      <w:r w:rsidRPr="00B60DAB">
        <w:rPr>
          <w:rFonts w:cs="Arial"/>
          <w:color w:val="000000"/>
        </w:rPr>
        <w:t>Indicator 17 of the SPP</w:t>
      </w:r>
      <w:r w:rsidR="00F81FF0" w:rsidRPr="00B60DAB">
        <w:rPr>
          <w:rFonts w:cs="Arial"/>
          <w:color w:val="000000"/>
        </w:rPr>
        <w:t>/APR</w:t>
      </w:r>
      <w:r w:rsidRPr="00B60DAB">
        <w:rPr>
          <w:rFonts w:cs="Arial"/>
          <w:color w:val="000000"/>
        </w:rPr>
        <w:t xml:space="preserve"> requires states to develop a State Systemic Improvement Plan (SSIP)</w:t>
      </w:r>
      <w:r w:rsidR="00F81FF0" w:rsidRPr="00B60DAB">
        <w:rPr>
          <w:rFonts w:cs="Arial"/>
          <w:color w:val="000000"/>
        </w:rPr>
        <w:t>, which is a targeted plan</w:t>
      </w:r>
      <w:r w:rsidRPr="00B60DAB">
        <w:rPr>
          <w:rFonts w:cs="Arial"/>
          <w:color w:val="000000"/>
          <w:kern w:val="28"/>
        </w:rPr>
        <w:t xml:space="preserve"> to improve outcomes for students with disabilities. Although </w:t>
      </w:r>
      <w:r w:rsidR="00920AC0" w:rsidRPr="00B60DAB">
        <w:rPr>
          <w:rFonts w:cs="Arial"/>
          <w:color w:val="000000"/>
          <w:kern w:val="28"/>
        </w:rPr>
        <w:t>I</w:t>
      </w:r>
      <w:r w:rsidR="00F81FF0" w:rsidRPr="00B60DAB">
        <w:rPr>
          <w:rFonts w:cs="Arial"/>
          <w:color w:val="000000"/>
          <w:kern w:val="28"/>
        </w:rPr>
        <w:t>ndicator 17 is a component</w:t>
      </w:r>
      <w:r w:rsidRPr="00B60DAB">
        <w:rPr>
          <w:rFonts w:cs="Arial"/>
          <w:color w:val="000000"/>
          <w:kern w:val="28"/>
        </w:rPr>
        <w:t xml:space="preserve"> of the SPP/APR, it is presented to the SBE for approval separately from the rest of the APR</w:t>
      </w:r>
      <w:r w:rsidR="00F81FF0" w:rsidRPr="00B60DAB">
        <w:rPr>
          <w:rFonts w:cs="Arial"/>
          <w:color w:val="000000"/>
          <w:kern w:val="28"/>
        </w:rPr>
        <w:t xml:space="preserve"> each year</w:t>
      </w:r>
      <w:r w:rsidRPr="00B60DAB">
        <w:rPr>
          <w:rFonts w:cs="Arial"/>
          <w:color w:val="000000"/>
          <w:kern w:val="28"/>
        </w:rPr>
        <w:t>. The OSEP has different submissi</w:t>
      </w:r>
      <w:r w:rsidR="00920AC0" w:rsidRPr="00B60DAB">
        <w:rPr>
          <w:rFonts w:cs="Arial"/>
          <w:color w:val="000000"/>
          <w:kern w:val="28"/>
        </w:rPr>
        <w:t>on dates for the APR and SSIP (I</w:t>
      </w:r>
      <w:r w:rsidRPr="00B60DAB">
        <w:rPr>
          <w:rFonts w:cs="Arial"/>
          <w:color w:val="000000"/>
          <w:kern w:val="28"/>
        </w:rPr>
        <w:t xml:space="preserve">ndicator 17) resulting in different development and approval timelines. </w:t>
      </w:r>
      <w:r w:rsidR="00F81FF0" w:rsidRPr="00B60DAB">
        <w:rPr>
          <w:rFonts w:cs="Arial"/>
          <w:color w:val="000000"/>
          <w:kern w:val="28"/>
        </w:rPr>
        <w:t xml:space="preserve">The SSIP is presented to the SBE for review and approval annually at the March SBE meeting. As such, the SSIP Phase III, Year </w:t>
      </w:r>
      <w:r w:rsidR="004E4E0A">
        <w:rPr>
          <w:rFonts w:cs="Arial"/>
          <w:color w:val="000000"/>
          <w:kern w:val="28"/>
        </w:rPr>
        <w:t>5</w:t>
      </w:r>
      <w:r w:rsidR="00F81FF0" w:rsidRPr="00B60DAB">
        <w:rPr>
          <w:rFonts w:cs="Arial"/>
          <w:color w:val="000000"/>
          <w:kern w:val="28"/>
        </w:rPr>
        <w:t xml:space="preserve"> report will be presented to the SBE for approval during the March 202</w:t>
      </w:r>
      <w:r w:rsidR="004E4E0A">
        <w:rPr>
          <w:rFonts w:cs="Arial"/>
          <w:color w:val="000000"/>
          <w:kern w:val="28"/>
        </w:rPr>
        <w:t>1</w:t>
      </w:r>
      <w:r w:rsidR="00F81FF0" w:rsidRPr="00B60DAB">
        <w:rPr>
          <w:rFonts w:cs="Arial"/>
          <w:color w:val="000000"/>
          <w:kern w:val="28"/>
        </w:rPr>
        <w:t xml:space="preserve"> meeting.</w:t>
      </w:r>
    </w:p>
    <w:p w14:paraId="28A7A033" w14:textId="77777777" w:rsidR="00FA7BE1" w:rsidRPr="00B60DAB" w:rsidRDefault="00EB082E" w:rsidP="00092420">
      <w:pPr>
        <w:spacing w:after="240"/>
      </w:pPr>
      <w:r w:rsidRPr="00B60DAB">
        <w:t>The OSEP published</w:t>
      </w:r>
      <w:r w:rsidR="00FD0E21">
        <w:t xml:space="preserve"> the new</w:t>
      </w:r>
      <w:r w:rsidRPr="00B60DAB">
        <w:t xml:space="preserve"> </w:t>
      </w:r>
      <w:r w:rsidR="00FD0E21">
        <w:t>instructions and measurement table for t</w:t>
      </w:r>
      <w:r w:rsidRPr="00B60DAB">
        <w:t xml:space="preserve">he </w:t>
      </w:r>
      <w:r w:rsidR="003F754E" w:rsidRPr="00B60DAB">
        <w:t xml:space="preserve">new </w:t>
      </w:r>
      <w:r w:rsidR="00F910B6" w:rsidRPr="00B60DAB">
        <w:t>six-year</w:t>
      </w:r>
      <w:r w:rsidR="003F754E" w:rsidRPr="00B60DAB">
        <w:t xml:space="preserve"> SPP cycle (FFY 2020 through </w:t>
      </w:r>
      <w:r w:rsidR="0060289D" w:rsidRPr="00B60DAB">
        <w:t xml:space="preserve">FFY </w:t>
      </w:r>
      <w:r w:rsidR="003F754E" w:rsidRPr="00B60DAB">
        <w:t>2025)</w:t>
      </w:r>
      <w:r w:rsidR="00295290">
        <w:t xml:space="preserve"> on October 7, 2020</w:t>
      </w:r>
      <w:r w:rsidRPr="00B60DAB">
        <w:t>.</w:t>
      </w:r>
      <w:r w:rsidR="001939DB" w:rsidRPr="00B60DAB">
        <w:t xml:space="preserve"> </w:t>
      </w:r>
      <w:r w:rsidR="00554878">
        <w:t>T</w:t>
      </w:r>
      <w:r w:rsidR="001939DB" w:rsidRPr="00B60DAB">
        <w:t>he CDE</w:t>
      </w:r>
      <w:r w:rsidR="00A957D6" w:rsidRPr="00B60DAB">
        <w:t xml:space="preserve"> has</w:t>
      </w:r>
      <w:r w:rsidR="001939DB" w:rsidRPr="00B60DAB">
        <w:t xml:space="preserve"> </w:t>
      </w:r>
      <w:r w:rsidR="00A957D6" w:rsidRPr="00B60DAB">
        <w:t>begun the process of</w:t>
      </w:r>
      <w:r w:rsidR="001939DB" w:rsidRPr="00B60DAB">
        <w:t xml:space="preserve"> engaging stakeholders </w:t>
      </w:r>
      <w:r w:rsidR="00A957D6" w:rsidRPr="00B60DAB">
        <w:t>to</w:t>
      </w:r>
      <w:r w:rsidR="001939DB" w:rsidRPr="00B60DAB">
        <w:t xml:space="preserve"> review and provid</w:t>
      </w:r>
      <w:r w:rsidR="00A957D6" w:rsidRPr="00B60DAB">
        <w:t>e</w:t>
      </w:r>
      <w:r w:rsidR="001939DB" w:rsidRPr="00B60DAB">
        <w:t xml:space="preserve"> input </w:t>
      </w:r>
      <w:r w:rsidR="00A957D6" w:rsidRPr="00B60DAB">
        <w:t>on</w:t>
      </w:r>
      <w:r w:rsidR="003F754E" w:rsidRPr="00B60DAB">
        <w:t xml:space="preserve"> indicator</w:t>
      </w:r>
      <w:r w:rsidR="001939DB" w:rsidRPr="00B60DAB">
        <w:t xml:space="preserve"> targets for the next </w:t>
      </w:r>
      <w:r w:rsidR="00225270" w:rsidRPr="00B60DAB">
        <w:t>SPP</w:t>
      </w:r>
      <w:r w:rsidR="001939DB" w:rsidRPr="00B60DAB">
        <w:t xml:space="preserve"> cycle. Beginning in August of 2019, the SED convened a group of stakeholders that included LEA Administrators, Special Education Local Plan Area</w:t>
      </w:r>
      <w:r w:rsidR="003F754E" w:rsidRPr="00B60DAB">
        <w:t>s</w:t>
      </w:r>
      <w:r w:rsidR="001939DB" w:rsidRPr="00B60DAB">
        <w:t xml:space="preserve">, </w:t>
      </w:r>
      <w:r w:rsidR="00E50DF1" w:rsidRPr="00B60DAB">
        <w:t>s</w:t>
      </w:r>
      <w:r w:rsidR="001939DB" w:rsidRPr="00B60DAB">
        <w:t xml:space="preserve">uperintendents, </w:t>
      </w:r>
      <w:r w:rsidR="00E50DF1" w:rsidRPr="00B60DAB">
        <w:t>p</w:t>
      </w:r>
      <w:r w:rsidR="001939DB" w:rsidRPr="00B60DAB">
        <w:t xml:space="preserve">arents, </w:t>
      </w:r>
      <w:r w:rsidR="00E50DF1" w:rsidRPr="00B60DAB">
        <w:t>p</w:t>
      </w:r>
      <w:r w:rsidR="001939DB" w:rsidRPr="00B60DAB">
        <w:t xml:space="preserve">arent </w:t>
      </w:r>
      <w:r w:rsidR="00E50DF1" w:rsidRPr="00B60DAB">
        <w:t>a</w:t>
      </w:r>
      <w:r w:rsidR="001939DB" w:rsidRPr="00B60DAB">
        <w:t xml:space="preserve">dvisory </w:t>
      </w:r>
      <w:r w:rsidR="00E50DF1" w:rsidRPr="00B60DAB">
        <w:t>g</w:t>
      </w:r>
      <w:r w:rsidR="001939DB" w:rsidRPr="00B60DAB">
        <w:t>roup</w:t>
      </w:r>
      <w:r w:rsidR="003F754E" w:rsidRPr="00B60DAB">
        <w:t xml:space="preserve"> representatives</w:t>
      </w:r>
      <w:r w:rsidR="001939DB" w:rsidRPr="00B60DAB">
        <w:t>, professional organizations</w:t>
      </w:r>
      <w:r w:rsidR="000C4CBF" w:rsidRPr="00B60DAB">
        <w:t>,</w:t>
      </w:r>
      <w:r w:rsidR="001939DB" w:rsidRPr="00B60DAB">
        <w:t xml:space="preserve"> and special education advocates. T</w:t>
      </w:r>
      <w:r w:rsidR="000C4CBF" w:rsidRPr="00B60DAB">
        <w:t>o date, t</w:t>
      </w:r>
      <w:r w:rsidR="001939DB" w:rsidRPr="00B60DAB">
        <w:t xml:space="preserve">he SED has facilitated </w:t>
      </w:r>
      <w:r w:rsidR="00FD0E21">
        <w:t>seven</w:t>
      </w:r>
      <w:r w:rsidR="001939DB" w:rsidRPr="00B60DAB">
        <w:t xml:space="preserve"> stakeholder groups meetings t</w:t>
      </w:r>
      <w:r w:rsidR="000C4CBF" w:rsidRPr="00B60DAB">
        <w:t>o solicit input on setting new targets for each indicator for the FFY 2020</w:t>
      </w:r>
      <w:r w:rsidR="00F910B6" w:rsidRPr="00B60DAB">
        <w:t>–</w:t>
      </w:r>
      <w:r w:rsidR="000C4CBF" w:rsidRPr="00B60DAB">
        <w:t xml:space="preserve">2025 SPP cycle. During the stakeholder meetings, participants </w:t>
      </w:r>
      <w:r w:rsidR="001939DB" w:rsidRPr="00B60DAB">
        <w:t>review</w:t>
      </w:r>
      <w:r w:rsidR="000C4CBF" w:rsidRPr="00B60DAB">
        <w:t>ed</w:t>
      </w:r>
      <w:r w:rsidR="001939DB" w:rsidRPr="00B60DAB">
        <w:t xml:space="preserve"> </w:t>
      </w:r>
      <w:r w:rsidR="000C4CBF" w:rsidRPr="00B60DAB">
        <w:t>the</w:t>
      </w:r>
      <w:r w:rsidR="001939DB" w:rsidRPr="00B60DAB">
        <w:t xml:space="preserve"> calculation methodology</w:t>
      </w:r>
      <w:r w:rsidR="000C4CBF" w:rsidRPr="00B60DAB">
        <w:t xml:space="preserve"> for each indicator</w:t>
      </w:r>
      <w:r w:rsidR="001939DB" w:rsidRPr="00B60DAB">
        <w:t>, indicator targets and results</w:t>
      </w:r>
      <w:r w:rsidR="000C4CBF" w:rsidRPr="00B60DAB">
        <w:t xml:space="preserve"> </w:t>
      </w:r>
      <w:r w:rsidR="00442A47" w:rsidRPr="00B60DAB">
        <w:t>of</w:t>
      </w:r>
      <w:r w:rsidR="000C4CBF" w:rsidRPr="00B60DAB">
        <w:t xml:space="preserve"> past years</w:t>
      </w:r>
      <w:r w:rsidR="001939DB" w:rsidRPr="00B60DAB">
        <w:t>, and data compa</w:t>
      </w:r>
      <w:r w:rsidR="000C4CBF" w:rsidRPr="00B60DAB">
        <w:t>ring California’s indicator targets and results</w:t>
      </w:r>
      <w:r w:rsidR="001939DB" w:rsidRPr="00B60DAB">
        <w:t xml:space="preserve"> </w:t>
      </w:r>
      <w:r w:rsidR="000C4CBF" w:rsidRPr="00B60DAB">
        <w:t>with</w:t>
      </w:r>
      <w:r w:rsidR="001939DB" w:rsidRPr="00B60DAB">
        <w:t xml:space="preserve"> other states. The SED will present </w:t>
      </w:r>
      <w:r w:rsidR="009C7010">
        <w:t>the stakeholder driven</w:t>
      </w:r>
      <w:r w:rsidR="000C4CBF" w:rsidRPr="00B60DAB">
        <w:t xml:space="preserve"> SPP indicator</w:t>
      </w:r>
      <w:r w:rsidR="001939DB" w:rsidRPr="00B60DAB">
        <w:t xml:space="preserve"> targets to the Advisory Commission on Special Education </w:t>
      </w:r>
      <w:r w:rsidR="000C4CBF" w:rsidRPr="00B60DAB">
        <w:t xml:space="preserve">(ACSE) </w:t>
      </w:r>
      <w:r w:rsidR="009C7010">
        <w:t xml:space="preserve">June 2021 meeting </w:t>
      </w:r>
      <w:r w:rsidR="000C4CBF" w:rsidRPr="00B60DAB">
        <w:t>to provide an opportunity for</w:t>
      </w:r>
      <w:r w:rsidR="001939DB" w:rsidRPr="00B60DAB">
        <w:t xml:space="preserve"> additional stakeholder input. </w:t>
      </w:r>
      <w:r w:rsidR="000C4CBF" w:rsidRPr="00B60DAB">
        <w:t>Subsequently, t</w:t>
      </w:r>
      <w:r w:rsidR="001939DB" w:rsidRPr="00B60DAB">
        <w:t xml:space="preserve">he SED will present new proposed </w:t>
      </w:r>
      <w:r w:rsidR="0060289D" w:rsidRPr="00B60DAB">
        <w:t xml:space="preserve">indicator </w:t>
      </w:r>
      <w:r w:rsidR="001939DB" w:rsidRPr="00B60DAB">
        <w:t>targets for the FFY 2020 through FFY 202</w:t>
      </w:r>
      <w:r w:rsidR="00D95424" w:rsidRPr="00B60DAB">
        <w:t>5</w:t>
      </w:r>
      <w:r w:rsidR="000C4CBF" w:rsidRPr="00B60DAB">
        <w:t xml:space="preserve"> SPP</w:t>
      </w:r>
      <w:r w:rsidR="001939DB" w:rsidRPr="00B60DAB">
        <w:t xml:space="preserve"> </w:t>
      </w:r>
      <w:r w:rsidR="000C4CBF" w:rsidRPr="00B60DAB">
        <w:t>to the SBE for</w:t>
      </w:r>
      <w:r w:rsidR="00A66939">
        <w:t xml:space="preserve"> initial feedback at the November 2021 meeting. The SED will present the final SPP targets for</w:t>
      </w:r>
      <w:r w:rsidR="000C4CBF" w:rsidRPr="00B60DAB">
        <w:t xml:space="preserve"> approval </w:t>
      </w:r>
      <w:r w:rsidR="009C7010">
        <w:t xml:space="preserve">at the </w:t>
      </w:r>
      <w:r w:rsidR="00A66939">
        <w:t>January 2022</w:t>
      </w:r>
      <w:r w:rsidR="009C7010">
        <w:t xml:space="preserve"> meeting. Pending approval, the FFY 2020</w:t>
      </w:r>
      <w:r w:rsidR="00BE11A4" w:rsidRPr="00B60DAB">
        <w:t>–</w:t>
      </w:r>
      <w:r w:rsidR="009C7010">
        <w:t>25 SPP targets will be submitted on</w:t>
      </w:r>
      <w:r w:rsidR="006F3A72">
        <w:t xml:space="preserve"> February 1, 2022. </w:t>
      </w:r>
    </w:p>
    <w:p w14:paraId="7F11D040" w14:textId="77777777" w:rsidR="0055571E" w:rsidRPr="00B60DAB" w:rsidRDefault="00F54B17" w:rsidP="00092420">
      <w:pPr>
        <w:spacing w:after="240"/>
      </w:pPr>
      <w:r w:rsidRPr="00B60DAB">
        <w:t>SPP indicators consist of 5 compliance indicators, 11 performance indicators, and 1 indicator with both compliance and performance components. The following chart provides an overview of all SPP indicators.</w:t>
      </w:r>
    </w:p>
    <w:tbl>
      <w:tblPr>
        <w:tblStyle w:val="TableGrid"/>
        <w:tblW w:w="10648" w:type="dxa"/>
        <w:jc w:val="center"/>
        <w:tblLook w:val="0620" w:firstRow="1" w:lastRow="0" w:firstColumn="0" w:lastColumn="0" w:noHBand="1" w:noVBand="1"/>
        <w:tblDescription w:val="A list of the California State Indicators"/>
      </w:tblPr>
      <w:tblGrid>
        <w:gridCol w:w="2093"/>
        <w:gridCol w:w="657"/>
        <w:gridCol w:w="7898"/>
      </w:tblGrid>
      <w:tr w:rsidR="007B3B4B" w:rsidRPr="00B60DAB" w14:paraId="3B616965" w14:textId="77777777" w:rsidTr="00725F99">
        <w:trPr>
          <w:cantSplit/>
          <w:trHeight w:val="353"/>
          <w:tblHeader/>
          <w:jc w:val="center"/>
        </w:trPr>
        <w:tc>
          <w:tcPr>
            <w:tcW w:w="2093" w:type="dxa"/>
            <w:hideMark/>
          </w:tcPr>
          <w:p w14:paraId="162E2F09" w14:textId="77777777" w:rsidR="007B3B4B" w:rsidRPr="00B60DAB" w:rsidRDefault="007B3B4B" w:rsidP="007B3B4B">
            <w:pPr>
              <w:jc w:val="center"/>
              <w:rPr>
                <w:rFonts w:cs="Arial"/>
                <w:b/>
              </w:rPr>
            </w:pPr>
            <w:r w:rsidRPr="00B60DAB">
              <w:rPr>
                <w:rFonts w:cs="Arial"/>
                <w:b/>
              </w:rPr>
              <w:t>Indicator Type</w:t>
            </w:r>
          </w:p>
        </w:tc>
        <w:tc>
          <w:tcPr>
            <w:tcW w:w="657" w:type="dxa"/>
            <w:hideMark/>
          </w:tcPr>
          <w:p w14:paraId="32AFB29E" w14:textId="77777777" w:rsidR="007B3B4B" w:rsidRPr="00B60DAB" w:rsidRDefault="007B3B4B" w:rsidP="007B3B4B">
            <w:pPr>
              <w:jc w:val="center"/>
              <w:rPr>
                <w:rFonts w:cs="Arial"/>
                <w:b/>
              </w:rPr>
            </w:pPr>
            <w:r w:rsidRPr="00B60DAB">
              <w:rPr>
                <w:rFonts w:cs="Arial"/>
                <w:b/>
              </w:rPr>
              <w:t>No.</w:t>
            </w:r>
          </w:p>
        </w:tc>
        <w:tc>
          <w:tcPr>
            <w:tcW w:w="7898" w:type="dxa"/>
            <w:hideMark/>
          </w:tcPr>
          <w:p w14:paraId="31FF54C8" w14:textId="77777777" w:rsidR="007B3B4B" w:rsidRPr="00B60DAB" w:rsidRDefault="007B3B4B" w:rsidP="007B3B4B">
            <w:pPr>
              <w:jc w:val="center"/>
              <w:rPr>
                <w:rFonts w:cs="Arial"/>
                <w:b/>
              </w:rPr>
            </w:pPr>
            <w:r w:rsidRPr="00B60DAB">
              <w:rPr>
                <w:rFonts w:cs="Arial"/>
                <w:b/>
              </w:rPr>
              <w:t>Description</w:t>
            </w:r>
          </w:p>
        </w:tc>
      </w:tr>
      <w:tr w:rsidR="007B3B4B" w:rsidRPr="00B60DAB" w14:paraId="65430FCD" w14:textId="77777777" w:rsidTr="00725F99">
        <w:trPr>
          <w:cantSplit/>
          <w:trHeight w:val="288"/>
          <w:jc w:val="center"/>
        </w:trPr>
        <w:tc>
          <w:tcPr>
            <w:tcW w:w="2093" w:type="dxa"/>
            <w:hideMark/>
          </w:tcPr>
          <w:p w14:paraId="75FBBD04" w14:textId="77777777" w:rsidR="007B3B4B" w:rsidRPr="00B60DAB" w:rsidRDefault="007B3B4B" w:rsidP="007B3B4B">
            <w:pPr>
              <w:rPr>
                <w:rFonts w:cs="Arial"/>
              </w:rPr>
            </w:pPr>
            <w:r w:rsidRPr="00B60DAB">
              <w:rPr>
                <w:rFonts w:cs="Arial"/>
              </w:rPr>
              <w:t>Performance</w:t>
            </w:r>
          </w:p>
        </w:tc>
        <w:tc>
          <w:tcPr>
            <w:tcW w:w="657" w:type="dxa"/>
            <w:hideMark/>
          </w:tcPr>
          <w:p w14:paraId="649841BE" w14:textId="77777777" w:rsidR="007B3B4B" w:rsidRPr="00B60DAB" w:rsidRDefault="007B3B4B" w:rsidP="007B3B4B">
            <w:pPr>
              <w:tabs>
                <w:tab w:val="right" w:pos="762"/>
              </w:tabs>
              <w:jc w:val="center"/>
              <w:rPr>
                <w:rFonts w:cs="Arial"/>
              </w:rPr>
            </w:pPr>
            <w:r w:rsidRPr="00B60DAB">
              <w:rPr>
                <w:rFonts w:cs="Arial"/>
              </w:rPr>
              <w:t>1</w:t>
            </w:r>
          </w:p>
        </w:tc>
        <w:tc>
          <w:tcPr>
            <w:tcW w:w="7898" w:type="dxa"/>
            <w:hideMark/>
          </w:tcPr>
          <w:p w14:paraId="59739A40" w14:textId="77777777" w:rsidR="007B3B4B" w:rsidRPr="00B60DAB" w:rsidRDefault="007B3B4B" w:rsidP="007B3B4B">
            <w:pPr>
              <w:tabs>
                <w:tab w:val="right" w:pos="762"/>
              </w:tabs>
              <w:rPr>
                <w:rFonts w:cs="Arial"/>
              </w:rPr>
            </w:pPr>
            <w:r w:rsidRPr="00B60DAB">
              <w:rPr>
                <w:rFonts w:cs="Arial"/>
              </w:rPr>
              <w:t>Graduation Rates</w:t>
            </w:r>
          </w:p>
        </w:tc>
      </w:tr>
      <w:tr w:rsidR="007B3B4B" w:rsidRPr="00B60DAB" w14:paraId="64BE0F88" w14:textId="77777777" w:rsidTr="00725F99">
        <w:trPr>
          <w:cantSplit/>
          <w:trHeight w:val="288"/>
          <w:jc w:val="center"/>
        </w:trPr>
        <w:tc>
          <w:tcPr>
            <w:tcW w:w="2093" w:type="dxa"/>
            <w:hideMark/>
          </w:tcPr>
          <w:p w14:paraId="2CE6F9BE" w14:textId="77777777" w:rsidR="007B3B4B" w:rsidRPr="00B60DAB" w:rsidRDefault="007B3B4B" w:rsidP="007B3B4B">
            <w:pPr>
              <w:rPr>
                <w:rFonts w:cs="Arial"/>
              </w:rPr>
            </w:pPr>
            <w:r w:rsidRPr="00B60DAB">
              <w:rPr>
                <w:rFonts w:cs="Arial"/>
              </w:rPr>
              <w:t>Performance</w:t>
            </w:r>
          </w:p>
        </w:tc>
        <w:tc>
          <w:tcPr>
            <w:tcW w:w="657" w:type="dxa"/>
            <w:hideMark/>
          </w:tcPr>
          <w:p w14:paraId="18F999B5" w14:textId="77777777" w:rsidR="007B3B4B" w:rsidRPr="00B60DAB" w:rsidRDefault="007B3B4B" w:rsidP="007B3B4B">
            <w:pPr>
              <w:tabs>
                <w:tab w:val="right" w:pos="762"/>
              </w:tabs>
              <w:jc w:val="center"/>
              <w:rPr>
                <w:rFonts w:cs="Arial"/>
              </w:rPr>
            </w:pPr>
            <w:r w:rsidRPr="00B60DAB">
              <w:rPr>
                <w:rFonts w:cs="Arial"/>
              </w:rPr>
              <w:t>2</w:t>
            </w:r>
          </w:p>
        </w:tc>
        <w:tc>
          <w:tcPr>
            <w:tcW w:w="7898" w:type="dxa"/>
            <w:hideMark/>
          </w:tcPr>
          <w:p w14:paraId="072830C6" w14:textId="77777777" w:rsidR="007B3B4B" w:rsidRPr="00B60DAB" w:rsidRDefault="007B3B4B" w:rsidP="007B3B4B">
            <w:pPr>
              <w:tabs>
                <w:tab w:val="right" w:pos="762"/>
              </w:tabs>
              <w:rPr>
                <w:rFonts w:cs="Arial"/>
              </w:rPr>
            </w:pPr>
            <w:r w:rsidRPr="00B60DAB">
              <w:rPr>
                <w:rFonts w:cs="Arial"/>
              </w:rPr>
              <w:t>Dropout Rates</w:t>
            </w:r>
          </w:p>
        </w:tc>
      </w:tr>
      <w:tr w:rsidR="007B3B4B" w:rsidRPr="00B60DAB" w14:paraId="2048DA78" w14:textId="77777777" w:rsidTr="00725F99">
        <w:trPr>
          <w:cantSplit/>
          <w:trHeight w:val="288"/>
          <w:jc w:val="center"/>
        </w:trPr>
        <w:tc>
          <w:tcPr>
            <w:tcW w:w="2093" w:type="dxa"/>
            <w:hideMark/>
          </w:tcPr>
          <w:p w14:paraId="631A2A21" w14:textId="77777777" w:rsidR="007B3B4B" w:rsidRPr="00B60DAB" w:rsidRDefault="007B3B4B" w:rsidP="007B3B4B">
            <w:pPr>
              <w:rPr>
                <w:rFonts w:cs="Arial"/>
              </w:rPr>
            </w:pPr>
            <w:r w:rsidRPr="00B60DAB">
              <w:rPr>
                <w:rFonts w:cs="Arial"/>
              </w:rPr>
              <w:t>Performance</w:t>
            </w:r>
          </w:p>
        </w:tc>
        <w:tc>
          <w:tcPr>
            <w:tcW w:w="657" w:type="dxa"/>
            <w:hideMark/>
          </w:tcPr>
          <w:p w14:paraId="5FCD5EC4" w14:textId="77777777" w:rsidR="007B3B4B" w:rsidRPr="00B60DAB" w:rsidRDefault="007B3B4B" w:rsidP="007B3B4B">
            <w:pPr>
              <w:tabs>
                <w:tab w:val="right" w:pos="762"/>
              </w:tabs>
              <w:jc w:val="center"/>
              <w:rPr>
                <w:rFonts w:cs="Arial"/>
              </w:rPr>
            </w:pPr>
            <w:r w:rsidRPr="00B60DAB">
              <w:rPr>
                <w:rFonts w:cs="Arial"/>
              </w:rPr>
              <w:t>3</w:t>
            </w:r>
          </w:p>
        </w:tc>
        <w:tc>
          <w:tcPr>
            <w:tcW w:w="7898" w:type="dxa"/>
            <w:hideMark/>
          </w:tcPr>
          <w:p w14:paraId="1CCC601F" w14:textId="77777777" w:rsidR="007B3B4B" w:rsidRPr="00B60DAB" w:rsidRDefault="007B3B4B" w:rsidP="007B3B4B">
            <w:pPr>
              <w:tabs>
                <w:tab w:val="right" w:pos="762"/>
              </w:tabs>
              <w:rPr>
                <w:rFonts w:cs="Arial"/>
              </w:rPr>
            </w:pPr>
            <w:r w:rsidRPr="00B60DAB">
              <w:rPr>
                <w:rFonts w:cs="Arial"/>
              </w:rPr>
              <w:t>Statewide Assessments</w:t>
            </w:r>
          </w:p>
        </w:tc>
      </w:tr>
      <w:tr w:rsidR="007B3B4B" w:rsidRPr="00B60DAB" w14:paraId="49863AFC" w14:textId="77777777" w:rsidTr="00725F99">
        <w:trPr>
          <w:cantSplit/>
          <w:trHeight w:val="288"/>
          <w:jc w:val="center"/>
        </w:trPr>
        <w:tc>
          <w:tcPr>
            <w:tcW w:w="2093" w:type="dxa"/>
            <w:hideMark/>
          </w:tcPr>
          <w:p w14:paraId="6F956830" w14:textId="77777777" w:rsidR="007B3B4B" w:rsidRPr="00B60DAB" w:rsidRDefault="007B3B4B" w:rsidP="007B3B4B">
            <w:pPr>
              <w:rPr>
                <w:rFonts w:cs="Arial"/>
              </w:rPr>
            </w:pPr>
            <w:r w:rsidRPr="00B60DAB">
              <w:rPr>
                <w:rFonts w:cs="Arial"/>
              </w:rPr>
              <w:t>Performance</w:t>
            </w:r>
          </w:p>
        </w:tc>
        <w:tc>
          <w:tcPr>
            <w:tcW w:w="657" w:type="dxa"/>
            <w:hideMark/>
          </w:tcPr>
          <w:p w14:paraId="40CF0299" w14:textId="77777777" w:rsidR="007B3B4B" w:rsidRPr="00B60DAB" w:rsidRDefault="007B3B4B" w:rsidP="007B3B4B">
            <w:pPr>
              <w:tabs>
                <w:tab w:val="right" w:pos="762"/>
              </w:tabs>
              <w:jc w:val="center"/>
              <w:rPr>
                <w:rFonts w:cs="Arial"/>
              </w:rPr>
            </w:pPr>
            <w:r w:rsidRPr="00B60DAB">
              <w:rPr>
                <w:rFonts w:cs="Arial"/>
              </w:rPr>
              <w:t>3A</w:t>
            </w:r>
          </w:p>
        </w:tc>
        <w:tc>
          <w:tcPr>
            <w:tcW w:w="7898" w:type="dxa"/>
            <w:hideMark/>
          </w:tcPr>
          <w:p w14:paraId="429FCFF4" w14:textId="77777777" w:rsidR="007B3B4B" w:rsidRPr="00B60DAB" w:rsidRDefault="007B3B4B" w:rsidP="007B3B4B">
            <w:pPr>
              <w:tabs>
                <w:tab w:val="right" w:pos="762"/>
              </w:tabs>
              <w:rPr>
                <w:rFonts w:cs="Arial"/>
              </w:rPr>
            </w:pPr>
            <w:r w:rsidRPr="00B60DAB">
              <w:rPr>
                <w:rFonts w:cs="Arial"/>
              </w:rPr>
              <w:t>LEAs Meeting Accountability for Students with Disabilities</w:t>
            </w:r>
          </w:p>
        </w:tc>
      </w:tr>
      <w:tr w:rsidR="007B3B4B" w:rsidRPr="00B60DAB" w14:paraId="5F8EB019" w14:textId="77777777" w:rsidTr="00725F99">
        <w:trPr>
          <w:cantSplit/>
          <w:trHeight w:val="288"/>
          <w:jc w:val="center"/>
        </w:trPr>
        <w:tc>
          <w:tcPr>
            <w:tcW w:w="2093" w:type="dxa"/>
            <w:hideMark/>
          </w:tcPr>
          <w:p w14:paraId="43C01E9C" w14:textId="77777777" w:rsidR="007B3B4B" w:rsidRPr="00B60DAB" w:rsidRDefault="007B3B4B" w:rsidP="007B3B4B">
            <w:pPr>
              <w:rPr>
                <w:rFonts w:cs="Arial"/>
              </w:rPr>
            </w:pPr>
            <w:r w:rsidRPr="00B60DAB">
              <w:rPr>
                <w:rFonts w:cs="Arial"/>
              </w:rPr>
              <w:t>Performance</w:t>
            </w:r>
          </w:p>
        </w:tc>
        <w:tc>
          <w:tcPr>
            <w:tcW w:w="657" w:type="dxa"/>
            <w:hideMark/>
          </w:tcPr>
          <w:p w14:paraId="57C7C788" w14:textId="77777777" w:rsidR="007B3B4B" w:rsidRPr="00B60DAB" w:rsidRDefault="007B3B4B" w:rsidP="007B3B4B">
            <w:pPr>
              <w:tabs>
                <w:tab w:val="right" w:pos="762"/>
              </w:tabs>
              <w:jc w:val="center"/>
              <w:rPr>
                <w:rFonts w:cs="Arial"/>
                <w:b/>
              </w:rPr>
            </w:pPr>
            <w:r w:rsidRPr="00B60DAB">
              <w:rPr>
                <w:rFonts w:cs="Arial"/>
              </w:rPr>
              <w:t>3B</w:t>
            </w:r>
          </w:p>
        </w:tc>
        <w:tc>
          <w:tcPr>
            <w:tcW w:w="7898" w:type="dxa"/>
            <w:hideMark/>
          </w:tcPr>
          <w:p w14:paraId="2EBD84B8" w14:textId="77777777" w:rsidR="007B3B4B" w:rsidRPr="00B60DAB" w:rsidRDefault="007B3B4B" w:rsidP="007B3B4B">
            <w:pPr>
              <w:tabs>
                <w:tab w:val="right" w:pos="762"/>
              </w:tabs>
              <w:rPr>
                <w:rFonts w:cs="Arial"/>
              </w:rPr>
            </w:pPr>
            <w:r w:rsidRPr="00B60DAB">
              <w:rPr>
                <w:rFonts w:cs="Arial"/>
              </w:rPr>
              <w:t>Participation for Students with Disabilities</w:t>
            </w:r>
          </w:p>
        </w:tc>
      </w:tr>
      <w:tr w:rsidR="007B3B4B" w:rsidRPr="00B60DAB" w14:paraId="367A3CE2" w14:textId="77777777" w:rsidTr="00725F99">
        <w:trPr>
          <w:cantSplit/>
          <w:trHeight w:val="288"/>
          <w:jc w:val="center"/>
        </w:trPr>
        <w:tc>
          <w:tcPr>
            <w:tcW w:w="2093" w:type="dxa"/>
            <w:hideMark/>
          </w:tcPr>
          <w:p w14:paraId="6A1C3ED8" w14:textId="77777777" w:rsidR="007B3B4B" w:rsidRPr="00B60DAB" w:rsidRDefault="007B3B4B" w:rsidP="007B3B4B">
            <w:pPr>
              <w:rPr>
                <w:rFonts w:cs="Arial"/>
              </w:rPr>
            </w:pPr>
            <w:r w:rsidRPr="00B60DAB">
              <w:rPr>
                <w:rFonts w:cs="Arial"/>
              </w:rPr>
              <w:t>Performance</w:t>
            </w:r>
          </w:p>
        </w:tc>
        <w:tc>
          <w:tcPr>
            <w:tcW w:w="657" w:type="dxa"/>
            <w:hideMark/>
          </w:tcPr>
          <w:p w14:paraId="5C373217" w14:textId="77777777" w:rsidR="007B3B4B" w:rsidRPr="00B60DAB" w:rsidRDefault="007B3B4B" w:rsidP="007B3B4B">
            <w:pPr>
              <w:tabs>
                <w:tab w:val="right" w:pos="762"/>
              </w:tabs>
              <w:jc w:val="center"/>
              <w:rPr>
                <w:rFonts w:cs="Arial"/>
              </w:rPr>
            </w:pPr>
            <w:r w:rsidRPr="00B60DAB">
              <w:rPr>
                <w:rFonts w:cs="Arial"/>
              </w:rPr>
              <w:t>3C</w:t>
            </w:r>
          </w:p>
        </w:tc>
        <w:tc>
          <w:tcPr>
            <w:tcW w:w="7898" w:type="dxa"/>
            <w:hideMark/>
          </w:tcPr>
          <w:p w14:paraId="1F5204DC" w14:textId="77777777" w:rsidR="007B3B4B" w:rsidRPr="00B60DAB" w:rsidRDefault="007B3B4B" w:rsidP="007B3B4B">
            <w:pPr>
              <w:tabs>
                <w:tab w:val="right" w:pos="762"/>
              </w:tabs>
              <w:rPr>
                <w:rFonts w:cs="Arial"/>
              </w:rPr>
            </w:pPr>
            <w:r w:rsidRPr="00B60DAB">
              <w:rPr>
                <w:rFonts w:cs="Arial"/>
              </w:rPr>
              <w:t>Proficiency for Students with Disabilities</w:t>
            </w:r>
          </w:p>
        </w:tc>
      </w:tr>
      <w:tr w:rsidR="007B3B4B" w:rsidRPr="00B60DAB" w14:paraId="647C1F93" w14:textId="77777777" w:rsidTr="00725F99">
        <w:trPr>
          <w:cantSplit/>
          <w:trHeight w:val="288"/>
          <w:jc w:val="center"/>
        </w:trPr>
        <w:tc>
          <w:tcPr>
            <w:tcW w:w="2093" w:type="dxa"/>
            <w:hideMark/>
          </w:tcPr>
          <w:p w14:paraId="1C027448" w14:textId="77777777" w:rsidR="007B3B4B" w:rsidRPr="00B60DAB" w:rsidRDefault="007B3B4B" w:rsidP="007B3B4B">
            <w:pPr>
              <w:rPr>
                <w:rFonts w:cs="Arial"/>
              </w:rPr>
            </w:pPr>
            <w:r w:rsidRPr="00B60DAB">
              <w:rPr>
                <w:rFonts w:cs="Arial"/>
              </w:rPr>
              <w:lastRenderedPageBreak/>
              <w:t>Combined</w:t>
            </w:r>
          </w:p>
        </w:tc>
        <w:tc>
          <w:tcPr>
            <w:tcW w:w="657" w:type="dxa"/>
            <w:hideMark/>
          </w:tcPr>
          <w:p w14:paraId="2598DEE6" w14:textId="77777777" w:rsidR="007B3B4B" w:rsidRPr="00B60DAB" w:rsidRDefault="007B3B4B" w:rsidP="007B3B4B">
            <w:pPr>
              <w:tabs>
                <w:tab w:val="right" w:pos="762"/>
              </w:tabs>
              <w:jc w:val="center"/>
              <w:rPr>
                <w:rFonts w:cs="Arial"/>
              </w:rPr>
            </w:pPr>
            <w:r w:rsidRPr="00B60DAB">
              <w:rPr>
                <w:rFonts w:cs="Arial"/>
              </w:rPr>
              <w:t>4</w:t>
            </w:r>
          </w:p>
        </w:tc>
        <w:tc>
          <w:tcPr>
            <w:tcW w:w="7898" w:type="dxa"/>
            <w:hideMark/>
          </w:tcPr>
          <w:p w14:paraId="7245A10F" w14:textId="77777777" w:rsidR="007B3B4B" w:rsidRPr="00B60DAB" w:rsidRDefault="007B3B4B" w:rsidP="007B3B4B">
            <w:pPr>
              <w:tabs>
                <w:tab w:val="right" w:pos="762"/>
              </w:tabs>
              <w:rPr>
                <w:rFonts w:cs="Arial"/>
              </w:rPr>
            </w:pPr>
            <w:r w:rsidRPr="00B60DAB">
              <w:rPr>
                <w:rFonts w:cs="Arial"/>
              </w:rPr>
              <w:t>Suspension and Expulsion</w:t>
            </w:r>
          </w:p>
        </w:tc>
      </w:tr>
      <w:tr w:rsidR="007B3B4B" w:rsidRPr="00B60DAB" w14:paraId="0A07F3CE" w14:textId="77777777" w:rsidTr="00725F99">
        <w:trPr>
          <w:cantSplit/>
          <w:trHeight w:val="288"/>
          <w:jc w:val="center"/>
        </w:trPr>
        <w:tc>
          <w:tcPr>
            <w:tcW w:w="2093" w:type="dxa"/>
            <w:hideMark/>
          </w:tcPr>
          <w:p w14:paraId="41C64996" w14:textId="77777777" w:rsidR="007B3B4B" w:rsidRPr="00B60DAB" w:rsidRDefault="007B3B4B" w:rsidP="007B3B4B">
            <w:pPr>
              <w:rPr>
                <w:rFonts w:cs="Arial"/>
              </w:rPr>
            </w:pPr>
            <w:r w:rsidRPr="00B60DAB">
              <w:rPr>
                <w:rFonts w:cs="Arial"/>
              </w:rPr>
              <w:t>Performance</w:t>
            </w:r>
          </w:p>
        </w:tc>
        <w:tc>
          <w:tcPr>
            <w:tcW w:w="657" w:type="dxa"/>
            <w:hideMark/>
          </w:tcPr>
          <w:p w14:paraId="539622F1" w14:textId="77777777" w:rsidR="007B3B4B" w:rsidRPr="00B60DAB" w:rsidRDefault="007B3B4B" w:rsidP="007B3B4B">
            <w:pPr>
              <w:tabs>
                <w:tab w:val="right" w:pos="612"/>
                <w:tab w:val="right" w:pos="762"/>
              </w:tabs>
              <w:jc w:val="center"/>
              <w:rPr>
                <w:rFonts w:cs="Arial"/>
              </w:rPr>
            </w:pPr>
            <w:r w:rsidRPr="00B60DAB">
              <w:rPr>
                <w:rFonts w:cs="Arial"/>
              </w:rPr>
              <w:t>4A</w:t>
            </w:r>
          </w:p>
        </w:tc>
        <w:tc>
          <w:tcPr>
            <w:tcW w:w="7898" w:type="dxa"/>
            <w:hideMark/>
          </w:tcPr>
          <w:p w14:paraId="59E4E487" w14:textId="77777777" w:rsidR="007B3B4B" w:rsidRPr="00B60DAB" w:rsidRDefault="007B3B4B" w:rsidP="007B3B4B">
            <w:pPr>
              <w:tabs>
                <w:tab w:val="right" w:pos="612"/>
                <w:tab w:val="right" w:pos="762"/>
              </w:tabs>
              <w:rPr>
                <w:rFonts w:cs="Arial"/>
              </w:rPr>
            </w:pPr>
            <w:r w:rsidRPr="00B60DAB">
              <w:rPr>
                <w:rFonts w:cs="Arial"/>
              </w:rPr>
              <w:t>Rates of Suspension and Expulsion</w:t>
            </w:r>
          </w:p>
        </w:tc>
      </w:tr>
      <w:tr w:rsidR="007B3B4B" w:rsidRPr="00B60DAB" w14:paraId="038AB75E" w14:textId="77777777" w:rsidTr="00725F99">
        <w:trPr>
          <w:cantSplit/>
          <w:trHeight w:val="288"/>
          <w:jc w:val="center"/>
        </w:trPr>
        <w:tc>
          <w:tcPr>
            <w:tcW w:w="2093" w:type="dxa"/>
            <w:hideMark/>
          </w:tcPr>
          <w:p w14:paraId="19760777" w14:textId="77777777" w:rsidR="007B3B4B" w:rsidRPr="00B60DAB" w:rsidRDefault="007B3B4B" w:rsidP="007B3B4B">
            <w:pPr>
              <w:rPr>
                <w:rFonts w:cs="Arial"/>
              </w:rPr>
            </w:pPr>
            <w:r w:rsidRPr="00B60DAB">
              <w:rPr>
                <w:rFonts w:cs="Arial"/>
              </w:rPr>
              <w:t>Compliance</w:t>
            </w:r>
          </w:p>
        </w:tc>
        <w:tc>
          <w:tcPr>
            <w:tcW w:w="657" w:type="dxa"/>
            <w:hideMark/>
          </w:tcPr>
          <w:p w14:paraId="71644F07" w14:textId="77777777" w:rsidR="007B3B4B" w:rsidRPr="00B60DAB" w:rsidRDefault="007B3B4B" w:rsidP="007B3B4B">
            <w:pPr>
              <w:tabs>
                <w:tab w:val="right" w:pos="762"/>
              </w:tabs>
              <w:jc w:val="center"/>
              <w:rPr>
                <w:rFonts w:cs="Arial"/>
              </w:rPr>
            </w:pPr>
            <w:r w:rsidRPr="00B60DAB">
              <w:rPr>
                <w:rFonts w:cs="Arial"/>
              </w:rPr>
              <w:t>4B</w:t>
            </w:r>
          </w:p>
        </w:tc>
        <w:tc>
          <w:tcPr>
            <w:tcW w:w="7898" w:type="dxa"/>
            <w:hideMark/>
          </w:tcPr>
          <w:p w14:paraId="2A0CC1E2" w14:textId="77777777" w:rsidR="007B3B4B" w:rsidRPr="00B60DAB" w:rsidRDefault="007B3B4B" w:rsidP="007B3B4B">
            <w:pPr>
              <w:tabs>
                <w:tab w:val="right" w:pos="762"/>
              </w:tabs>
              <w:rPr>
                <w:rFonts w:cs="Arial"/>
              </w:rPr>
            </w:pPr>
            <w:r w:rsidRPr="00B60DAB">
              <w:rPr>
                <w:rFonts w:cs="Arial"/>
              </w:rPr>
              <w:t>Rates of Suspension and Expulsion by Race or Ethnicity</w:t>
            </w:r>
          </w:p>
        </w:tc>
      </w:tr>
      <w:tr w:rsidR="007B3B4B" w:rsidRPr="00B60DAB" w14:paraId="470DA845" w14:textId="77777777" w:rsidTr="00725F99">
        <w:trPr>
          <w:cantSplit/>
          <w:trHeight w:val="288"/>
          <w:jc w:val="center"/>
        </w:trPr>
        <w:tc>
          <w:tcPr>
            <w:tcW w:w="2093" w:type="dxa"/>
            <w:hideMark/>
          </w:tcPr>
          <w:p w14:paraId="39E85670" w14:textId="77777777" w:rsidR="007B3B4B" w:rsidRPr="00B60DAB" w:rsidRDefault="007B3B4B" w:rsidP="007B3B4B">
            <w:pPr>
              <w:rPr>
                <w:rFonts w:cs="Arial"/>
              </w:rPr>
            </w:pPr>
            <w:r w:rsidRPr="00B60DAB">
              <w:rPr>
                <w:rFonts w:cs="Arial"/>
              </w:rPr>
              <w:t>Performance</w:t>
            </w:r>
          </w:p>
        </w:tc>
        <w:tc>
          <w:tcPr>
            <w:tcW w:w="657" w:type="dxa"/>
            <w:hideMark/>
          </w:tcPr>
          <w:p w14:paraId="78941E47" w14:textId="77777777" w:rsidR="007B3B4B" w:rsidRPr="00B60DAB" w:rsidRDefault="007B3B4B" w:rsidP="007B3B4B">
            <w:pPr>
              <w:tabs>
                <w:tab w:val="right" w:pos="762"/>
              </w:tabs>
              <w:jc w:val="center"/>
              <w:rPr>
                <w:rFonts w:cs="Arial"/>
              </w:rPr>
            </w:pPr>
            <w:r w:rsidRPr="00B60DAB">
              <w:rPr>
                <w:rFonts w:cs="Arial"/>
              </w:rPr>
              <w:t>5</w:t>
            </w:r>
          </w:p>
        </w:tc>
        <w:tc>
          <w:tcPr>
            <w:tcW w:w="7898" w:type="dxa"/>
            <w:hideMark/>
          </w:tcPr>
          <w:p w14:paraId="3112F5E1" w14:textId="77777777" w:rsidR="007B3B4B" w:rsidRPr="00B60DAB" w:rsidRDefault="007B3B4B" w:rsidP="007B3B4B">
            <w:pPr>
              <w:tabs>
                <w:tab w:val="right" w:pos="762"/>
              </w:tabs>
              <w:rPr>
                <w:rFonts w:cs="Arial"/>
              </w:rPr>
            </w:pPr>
            <w:r w:rsidRPr="00B60DAB">
              <w:rPr>
                <w:rFonts w:cs="Arial"/>
              </w:rPr>
              <w:t>Education Environments</w:t>
            </w:r>
          </w:p>
        </w:tc>
      </w:tr>
      <w:tr w:rsidR="007B3B4B" w:rsidRPr="00B60DAB" w14:paraId="0FF37B86" w14:textId="77777777" w:rsidTr="00725F99">
        <w:trPr>
          <w:cantSplit/>
          <w:trHeight w:val="288"/>
          <w:jc w:val="center"/>
        </w:trPr>
        <w:tc>
          <w:tcPr>
            <w:tcW w:w="2093" w:type="dxa"/>
            <w:hideMark/>
          </w:tcPr>
          <w:p w14:paraId="0947406A" w14:textId="77777777" w:rsidR="007B3B4B" w:rsidRPr="00B60DAB" w:rsidRDefault="007B3B4B" w:rsidP="007B3B4B">
            <w:pPr>
              <w:rPr>
                <w:rFonts w:cs="Arial"/>
              </w:rPr>
            </w:pPr>
            <w:r w:rsidRPr="00B60DAB">
              <w:rPr>
                <w:rFonts w:cs="Arial"/>
              </w:rPr>
              <w:t>Performance</w:t>
            </w:r>
          </w:p>
        </w:tc>
        <w:tc>
          <w:tcPr>
            <w:tcW w:w="657" w:type="dxa"/>
            <w:hideMark/>
          </w:tcPr>
          <w:p w14:paraId="1DDBFC70" w14:textId="77777777" w:rsidR="007B3B4B" w:rsidRPr="00B60DAB" w:rsidRDefault="007B3B4B" w:rsidP="007B3B4B">
            <w:pPr>
              <w:tabs>
                <w:tab w:val="right" w:pos="762"/>
              </w:tabs>
              <w:jc w:val="center"/>
              <w:rPr>
                <w:rFonts w:cs="Arial"/>
              </w:rPr>
            </w:pPr>
            <w:r w:rsidRPr="00B60DAB">
              <w:rPr>
                <w:rFonts w:cs="Arial"/>
              </w:rPr>
              <w:t>5A</w:t>
            </w:r>
          </w:p>
        </w:tc>
        <w:tc>
          <w:tcPr>
            <w:tcW w:w="7898" w:type="dxa"/>
            <w:hideMark/>
          </w:tcPr>
          <w:p w14:paraId="6912D933" w14:textId="77777777" w:rsidR="007B3B4B" w:rsidRPr="00B60DAB" w:rsidRDefault="007B3B4B" w:rsidP="007B3B4B">
            <w:pPr>
              <w:tabs>
                <w:tab w:val="right" w:pos="762"/>
              </w:tabs>
              <w:rPr>
                <w:rFonts w:cs="Arial"/>
              </w:rPr>
            </w:pPr>
            <w:r w:rsidRPr="00B60DAB">
              <w:rPr>
                <w:rFonts w:cs="Arial"/>
              </w:rPr>
              <w:t>Education Environments (In Regular Class ≥ 80% of day)</w:t>
            </w:r>
          </w:p>
        </w:tc>
      </w:tr>
      <w:tr w:rsidR="007B3B4B" w:rsidRPr="00B60DAB" w14:paraId="0DE4B4A5" w14:textId="77777777" w:rsidTr="00725F99">
        <w:trPr>
          <w:cantSplit/>
          <w:trHeight w:val="288"/>
          <w:jc w:val="center"/>
        </w:trPr>
        <w:tc>
          <w:tcPr>
            <w:tcW w:w="2093" w:type="dxa"/>
            <w:hideMark/>
          </w:tcPr>
          <w:p w14:paraId="7B454B49" w14:textId="77777777" w:rsidR="007B3B4B" w:rsidRPr="00B60DAB" w:rsidRDefault="007B3B4B" w:rsidP="007B3B4B">
            <w:pPr>
              <w:rPr>
                <w:rFonts w:cs="Arial"/>
              </w:rPr>
            </w:pPr>
            <w:r w:rsidRPr="00B60DAB">
              <w:rPr>
                <w:rFonts w:cs="Arial"/>
              </w:rPr>
              <w:t>Performance</w:t>
            </w:r>
          </w:p>
        </w:tc>
        <w:tc>
          <w:tcPr>
            <w:tcW w:w="657" w:type="dxa"/>
            <w:hideMark/>
          </w:tcPr>
          <w:p w14:paraId="66B2F2B8" w14:textId="77777777" w:rsidR="007B3B4B" w:rsidRPr="00B60DAB" w:rsidRDefault="007B3B4B" w:rsidP="007B3B4B">
            <w:pPr>
              <w:tabs>
                <w:tab w:val="right" w:pos="762"/>
              </w:tabs>
              <w:jc w:val="center"/>
              <w:rPr>
                <w:rFonts w:cs="Arial"/>
              </w:rPr>
            </w:pPr>
            <w:r w:rsidRPr="00B60DAB">
              <w:rPr>
                <w:rFonts w:cs="Arial"/>
              </w:rPr>
              <w:t>5B</w:t>
            </w:r>
          </w:p>
        </w:tc>
        <w:tc>
          <w:tcPr>
            <w:tcW w:w="7898" w:type="dxa"/>
            <w:hideMark/>
          </w:tcPr>
          <w:p w14:paraId="20797AF8" w14:textId="77777777" w:rsidR="007B3B4B" w:rsidRPr="00B60DAB" w:rsidRDefault="007B3B4B" w:rsidP="007B3B4B">
            <w:pPr>
              <w:tabs>
                <w:tab w:val="right" w:pos="762"/>
              </w:tabs>
              <w:rPr>
                <w:rFonts w:cs="Arial"/>
              </w:rPr>
            </w:pPr>
            <w:r w:rsidRPr="00B60DAB">
              <w:rPr>
                <w:rFonts w:cs="Arial"/>
              </w:rPr>
              <w:t xml:space="preserve">Education Environments (In Regular Class &lt; 40% of day) </w:t>
            </w:r>
          </w:p>
        </w:tc>
      </w:tr>
      <w:tr w:rsidR="007B3B4B" w:rsidRPr="00B60DAB" w14:paraId="44E2E351" w14:textId="77777777" w:rsidTr="00725F99">
        <w:trPr>
          <w:cantSplit/>
          <w:trHeight w:val="288"/>
          <w:jc w:val="center"/>
        </w:trPr>
        <w:tc>
          <w:tcPr>
            <w:tcW w:w="2093" w:type="dxa"/>
            <w:hideMark/>
          </w:tcPr>
          <w:p w14:paraId="2D1C51A6" w14:textId="77777777" w:rsidR="007B3B4B" w:rsidRPr="00B60DAB" w:rsidRDefault="007B3B4B" w:rsidP="007B3B4B">
            <w:pPr>
              <w:rPr>
                <w:rFonts w:cs="Arial"/>
              </w:rPr>
            </w:pPr>
            <w:r w:rsidRPr="00B60DAB">
              <w:rPr>
                <w:rFonts w:cs="Arial"/>
              </w:rPr>
              <w:t>Performance</w:t>
            </w:r>
          </w:p>
        </w:tc>
        <w:tc>
          <w:tcPr>
            <w:tcW w:w="657" w:type="dxa"/>
            <w:hideMark/>
          </w:tcPr>
          <w:p w14:paraId="0EC4B46B" w14:textId="77777777" w:rsidR="007B3B4B" w:rsidRPr="00B60DAB" w:rsidRDefault="007B3B4B" w:rsidP="007B3B4B">
            <w:pPr>
              <w:tabs>
                <w:tab w:val="right" w:pos="762"/>
              </w:tabs>
              <w:jc w:val="center"/>
              <w:rPr>
                <w:rFonts w:cs="Arial"/>
              </w:rPr>
            </w:pPr>
            <w:r w:rsidRPr="00B60DAB">
              <w:rPr>
                <w:rFonts w:cs="Arial"/>
              </w:rPr>
              <w:t>5C</w:t>
            </w:r>
          </w:p>
        </w:tc>
        <w:tc>
          <w:tcPr>
            <w:tcW w:w="7898" w:type="dxa"/>
            <w:hideMark/>
          </w:tcPr>
          <w:p w14:paraId="6BBC364A" w14:textId="77777777" w:rsidR="007B3B4B" w:rsidRPr="00B60DAB" w:rsidRDefault="007B3B4B" w:rsidP="007B3B4B">
            <w:pPr>
              <w:tabs>
                <w:tab w:val="right" w:pos="762"/>
              </w:tabs>
              <w:rPr>
                <w:rFonts w:cs="Arial"/>
              </w:rPr>
            </w:pPr>
            <w:r w:rsidRPr="00B60DAB">
              <w:rPr>
                <w:rFonts w:cs="Arial"/>
              </w:rPr>
              <w:t xml:space="preserve">Education Environments (Served in separate school or </w:t>
            </w:r>
            <w:proofErr w:type="gramStart"/>
            <w:r w:rsidRPr="00B60DAB">
              <w:rPr>
                <w:rFonts w:cs="Arial"/>
              </w:rPr>
              <w:t>other</w:t>
            </w:r>
            <w:proofErr w:type="gramEnd"/>
            <w:r w:rsidRPr="00B60DAB">
              <w:rPr>
                <w:rFonts w:cs="Arial"/>
              </w:rPr>
              <w:t xml:space="preserve"> placement) </w:t>
            </w:r>
          </w:p>
        </w:tc>
      </w:tr>
      <w:tr w:rsidR="007B3B4B" w:rsidRPr="00B60DAB" w14:paraId="098759E3" w14:textId="77777777" w:rsidTr="00725F99">
        <w:trPr>
          <w:cantSplit/>
          <w:trHeight w:val="288"/>
          <w:jc w:val="center"/>
        </w:trPr>
        <w:tc>
          <w:tcPr>
            <w:tcW w:w="2093" w:type="dxa"/>
            <w:hideMark/>
          </w:tcPr>
          <w:p w14:paraId="4A291EF1" w14:textId="77777777" w:rsidR="007B3B4B" w:rsidRPr="00B60DAB" w:rsidRDefault="007B3B4B" w:rsidP="007B3B4B">
            <w:pPr>
              <w:rPr>
                <w:rFonts w:cs="Arial"/>
              </w:rPr>
            </w:pPr>
            <w:r w:rsidRPr="00B60DAB">
              <w:rPr>
                <w:rFonts w:cs="Arial"/>
              </w:rPr>
              <w:t>Performance</w:t>
            </w:r>
          </w:p>
        </w:tc>
        <w:tc>
          <w:tcPr>
            <w:tcW w:w="657" w:type="dxa"/>
            <w:hideMark/>
          </w:tcPr>
          <w:p w14:paraId="29B4EA11" w14:textId="77777777" w:rsidR="007B3B4B" w:rsidRPr="00B60DAB" w:rsidRDefault="007B3B4B" w:rsidP="007B3B4B">
            <w:pPr>
              <w:tabs>
                <w:tab w:val="right" w:pos="762"/>
              </w:tabs>
              <w:jc w:val="center"/>
              <w:rPr>
                <w:rFonts w:cs="Arial"/>
              </w:rPr>
            </w:pPr>
            <w:r w:rsidRPr="00B60DAB">
              <w:rPr>
                <w:rFonts w:cs="Arial"/>
              </w:rPr>
              <w:t>6</w:t>
            </w:r>
          </w:p>
        </w:tc>
        <w:tc>
          <w:tcPr>
            <w:tcW w:w="7898" w:type="dxa"/>
            <w:hideMark/>
          </w:tcPr>
          <w:p w14:paraId="77EB9500" w14:textId="77777777" w:rsidR="007B3B4B" w:rsidRPr="00B60DAB" w:rsidRDefault="007B3B4B" w:rsidP="007B3B4B">
            <w:pPr>
              <w:tabs>
                <w:tab w:val="right" w:pos="762"/>
              </w:tabs>
              <w:rPr>
                <w:rFonts w:cs="Arial"/>
              </w:rPr>
            </w:pPr>
            <w:r w:rsidRPr="00B60DAB">
              <w:rPr>
                <w:rFonts w:cs="Arial"/>
              </w:rPr>
              <w:t>Preschool Environments</w:t>
            </w:r>
          </w:p>
        </w:tc>
      </w:tr>
      <w:tr w:rsidR="007B3B4B" w:rsidRPr="00B60DAB" w14:paraId="4CCEB584" w14:textId="77777777" w:rsidTr="00725F99">
        <w:trPr>
          <w:cantSplit/>
          <w:trHeight w:val="288"/>
          <w:jc w:val="center"/>
        </w:trPr>
        <w:tc>
          <w:tcPr>
            <w:tcW w:w="2093" w:type="dxa"/>
            <w:hideMark/>
          </w:tcPr>
          <w:p w14:paraId="3744D588" w14:textId="77777777" w:rsidR="007B3B4B" w:rsidRPr="00B60DAB" w:rsidRDefault="007B3B4B" w:rsidP="007B3B4B">
            <w:pPr>
              <w:rPr>
                <w:rFonts w:cs="Arial"/>
              </w:rPr>
            </w:pPr>
            <w:r w:rsidRPr="00B60DAB">
              <w:rPr>
                <w:rFonts w:cs="Arial"/>
              </w:rPr>
              <w:t>Performance</w:t>
            </w:r>
          </w:p>
        </w:tc>
        <w:tc>
          <w:tcPr>
            <w:tcW w:w="657" w:type="dxa"/>
          </w:tcPr>
          <w:p w14:paraId="62C318CB" w14:textId="77777777" w:rsidR="007B3B4B" w:rsidRPr="00B60DAB" w:rsidRDefault="007B3B4B" w:rsidP="007B3B4B">
            <w:pPr>
              <w:tabs>
                <w:tab w:val="right" w:pos="762"/>
              </w:tabs>
              <w:jc w:val="center"/>
              <w:rPr>
                <w:rFonts w:cs="Arial"/>
              </w:rPr>
            </w:pPr>
            <w:r w:rsidRPr="00B60DAB">
              <w:rPr>
                <w:rFonts w:cs="Arial"/>
              </w:rPr>
              <w:t>6A</w:t>
            </w:r>
          </w:p>
        </w:tc>
        <w:tc>
          <w:tcPr>
            <w:tcW w:w="7898" w:type="dxa"/>
            <w:hideMark/>
          </w:tcPr>
          <w:p w14:paraId="679BE13D" w14:textId="77777777" w:rsidR="007B3B4B" w:rsidRPr="00B60DAB" w:rsidRDefault="007B3B4B" w:rsidP="007B3B4B">
            <w:pPr>
              <w:tabs>
                <w:tab w:val="right" w:pos="762"/>
              </w:tabs>
              <w:rPr>
                <w:rFonts w:cs="Arial"/>
              </w:rPr>
            </w:pPr>
            <w:r w:rsidRPr="00B60DAB">
              <w:rPr>
                <w:rFonts w:cs="Arial"/>
              </w:rPr>
              <w:t>Preschool Environments: Services in the regular childhood program</w:t>
            </w:r>
          </w:p>
        </w:tc>
      </w:tr>
      <w:tr w:rsidR="007B3B4B" w:rsidRPr="00B60DAB" w14:paraId="333D0F13" w14:textId="77777777" w:rsidTr="00725F99">
        <w:trPr>
          <w:cantSplit/>
          <w:trHeight w:val="288"/>
          <w:jc w:val="center"/>
        </w:trPr>
        <w:tc>
          <w:tcPr>
            <w:tcW w:w="2093" w:type="dxa"/>
            <w:hideMark/>
          </w:tcPr>
          <w:p w14:paraId="7D966BAA" w14:textId="77777777" w:rsidR="007B3B4B" w:rsidRPr="00B60DAB" w:rsidRDefault="007B3B4B" w:rsidP="007B3B4B">
            <w:pPr>
              <w:rPr>
                <w:rFonts w:cs="Arial"/>
              </w:rPr>
            </w:pPr>
            <w:r w:rsidRPr="00B60DAB">
              <w:rPr>
                <w:rFonts w:cs="Arial"/>
              </w:rPr>
              <w:t>Performance</w:t>
            </w:r>
          </w:p>
        </w:tc>
        <w:tc>
          <w:tcPr>
            <w:tcW w:w="657" w:type="dxa"/>
          </w:tcPr>
          <w:p w14:paraId="57C843FC" w14:textId="77777777" w:rsidR="007B3B4B" w:rsidRPr="00B60DAB" w:rsidRDefault="007B3B4B" w:rsidP="007B3B4B">
            <w:pPr>
              <w:tabs>
                <w:tab w:val="right" w:pos="762"/>
              </w:tabs>
              <w:jc w:val="center"/>
              <w:rPr>
                <w:rFonts w:cs="Arial"/>
              </w:rPr>
            </w:pPr>
            <w:r w:rsidRPr="00B60DAB">
              <w:rPr>
                <w:rFonts w:cs="Arial"/>
              </w:rPr>
              <w:t>6B</w:t>
            </w:r>
          </w:p>
        </w:tc>
        <w:tc>
          <w:tcPr>
            <w:tcW w:w="7898" w:type="dxa"/>
            <w:hideMark/>
          </w:tcPr>
          <w:p w14:paraId="20260375" w14:textId="77777777" w:rsidR="007B3B4B" w:rsidRPr="00B60DAB" w:rsidRDefault="007B3B4B" w:rsidP="007B3B4B">
            <w:pPr>
              <w:tabs>
                <w:tab w:val="right" w:pos="762"/>
              </w:tabs>
              <w:rPr>
                <w:rFonts w:cs="Arial"/>
              </w:rPr>
            </w:pPr>
            <w:r w:rsidRPr="00B60DAB">
              <w:rPr>
                <w:rFonts w:cs="Arial"/>
              </w:rPr>
              <w:t>Preschool Environments: Separate special education class, school, or facility</w:t>
            </w:r>
          </w:p>
        </w:tc>
      </w:tr>
      <w:tr w:rsidR="007B3B4B" w:rsidRPr="00B60DAB" w14:paraId="6AA5D76D" w14:textId="77777777" w:rsidTr="00725F99">
        <w:trPr>
          <w:cantSplit/>
          <w:trHeight w:val="288"/>
          <w:jc w:val="center"/>
        </w:trPr>
        <w:tc>
          <w:tcPr>
            <w:tcW w:w="2093" w:type="dxa"/>
            <w:hideMark/>
          </w:tcPr>
          <w:p w14:paraId="388F3AF0" w14:textId="77777777" w:rsidR="007B3B4B" w:rsidRPr="00B60DAB" w:rsidRDefault="007B3B4B" w:rsidP="007B3B4B">
            <w:pPr>
              <w:rPr>
                <w:rFonts w:cs="Arial"/>
              </w:rPr>
            </w:pPr>
            <w:r w:rsidRPr="00B60DAB">
              <w:rPr>
                <w:rFonts w:cs="Arial"/>
              </w:rPr>
              <w:t>Performance</w:t>
            </w:r>
          </w:p>
        </w:tc>
        <w:tc>
          <w:tcPr>
            <w:tcW w:w="657" w:type="dxa"/>
            <w:hideMark/>
          </w:tcPr>
          <w:p w14:paraId="75697EEC" w14:textId="77777777" w:rsidR="007B3B4B" w:rsidRPr="00B60DAB" w:rsidRDefault="007B3B4B" w:rsidP="007B3B4B">
            <w:pPr>
              <w:tabs>
                <w:tab w:val="right" w:pos="762"/>
              </w:tabs>
              <w:jc w:val="center"/>
              <w:rPr>
                <w:rFonts w:cs="Arial"/>
              </w:rPr>
            </w:pPr>
            <w:r w:rsidRPr="00B60DAB">
              <w:rPr>
                <w:rFonts w:cs="Arial"/>
              </w:rPr>
              <w:t>7</w:t>
            </w:r>
          </w:p>
        </w:tc>
        <w:tc>
          <w:tcPr>
            <w:tcW w:w="7898" w:type="dxa"/>
            <w:hideMark/>
          </w:tcPr>
          <w:p w14:paraId="2B9B47AF" w14:textId="77777777" w:rsidR="007B3B4B" w:rsidRPr="00B60DAB" w:rsidRDefault="007B3B4B" w:rsidP="007B3B4B">
            <w:pPr>
              <w:tabs>
                <w:tab w:val="right" w:pos="762"/>
              </w:tabs>
              <w:rPr>
                <w:rFonts w:cs="Arial"/>
              </w:rPr>
            </w:pPr>
            <w:r w:rsidRPr="00B60DAB">
              <w:rPr>
                <w:rFonts w:cs="Arial"/>
              </w:rPr>
              <w:t>Preschool Outcomes</w:t>
            </w:r>
          </w:p>
        </w:tc>
      </w:tr>
      <w:tr w:rsidR="007B3B4B" w:rsidRPr="00B60DAB" w14:paraId="0CDB4363" w14:textId="77777777" w:rsidTr="00725F99">
        <w:trPr>
          <w:cantSplit/>
          <w:trHeight w:val="288"/>
          <w:jc w:val="center"/>
        </w:trPr>
        <w:tc>
          <w:tcPr>
            <w:tcW w:w="2093" w:type="dxa"/>
            <w:hideMark/>
          </w:tcPr>
          <w:p w14:paraId="3A99245D" w14:textId="77777777" w:rsidR="007B3B4B" w:rsidRPr="00B60DAB" w:rsidRDefault="007B3B4B" w:rsidP="007B3B4B">
            <w:pPr>
              <w:rPr>
                <w:rFonts w:cs="Arial"/>
              </w:rPr>
            </w:pPr>
            <w:r w:rsidRPr="00B60DAB">
              <w:rPr>
                <w:rFonts w:cs="Arial"/>
              </w:rPr>
              <w:t>Performance</w:t>
            </w:r>
          </w:p>
        </w:tc>
        <w:tc>
          <w:tcPr>
            <w:tcW w:w="657" w:type="dxa"/>
            <w:hideMark/>
          </w:tcPr>
          <w:p w14:paraId="46B39474" w14:textId="77777777" w:rsidR="007B3B4B" w:rsidRPr="00B60DAB" w:rsidRDefault="007B3B4B" w:rsidP="007B3B4B">
            <w:pPr>
              <w:jc w:val="center"/>
              <w:rPr>
                <w:rFonts w:cs="Arial"/>
              </w:rPr>
            </w:pPr>
            <w:r w:rsidRPr="00B60DAB">
              <w:rPr>
                <w:rFonts w:cs="Arial"/>
              </w:rPr>
              <w:t>7A</w:t>
            </w:r>
          </w:p>
        </w:tc>
        <w:tc>
          <w:tcPr>
            <w:tcW w:w="7898" w:type="dxa"/>
            <w:hideMark/>
          </w:tcPr>
          <w:p w14:paraId="2F875523" w14:textId="77777777" w:rsidR="007B3B4B" w:rsidRPr="00B60DAB" w:rsidRDefault="007B3B4B" w:rsidP="007B3B4B">
            <w:pPr>
              <w:rPr>
                <w:rFonts w:cs="Arial"/>
              </w:rPr>
            </w:pPr>
            <w:r w:rsidRPr="00B60DAB">
              <w:rPr>
                <w:rFonts w:cs="Arial"/>
              </w:rPr>
              <w:t>Preschool Outcomes: Positive social-emotional skills</w:t>
            </w:r>
          </w:p>
        </w:tc>
      </w:tr>
      <w:tr w:rsidR="007B3B4B" w:rsidRPr="00B60DAB" w14:paraId="68E4406F" w14:textId="77777777" w:rsidTr="00725F99">
        <w:trPr>
          <w:cantSplit/>
          <w:trHeight w:val="288"/>
          <w:jc w:val="center"/>
        </w:trPr>
        <w:tc>
          <w:tcPr>
            <w:tcW w:w="2093" w:type="dxa"/>
            <w:hideMark/>
          </w:tcPr>
          <w:p w14:paraId="1637C711" w14:textId="77777777" w:rsidR="007B3B4B" w:rsidRPr="00B60DAB" w:rsidRDefault="007B3B4B" w:rsidP="007B3B4B">
            <w:pPr>
              <w:rPr>
                <w:rFonts w:cs="Arial"/>
              </w:rPr>
            </w:pPr>
            <w:r w:rsidRPr="00B60DAB">
              <w:rPr>
                <w:rFonts w:cs="Arial"/>
              </w:rPr>
              <w:t>Performance</w:t>
            </w:r>
          </w:p>
        </w:tc>
        <w:tc>
          <w:tcPr>
            <w:tcW w:w="657" w:type="dxa"/>
            <w:hideMark/>
          </w:tcPr>
          <w:p w14:paraId="6AA14F85" w14:textId="77777777" w:rsidR="007B3B4B" w:rsidRPr="00B60DAB" w:rsidRDefault="007B3B4B" w:rsidP="007B3B4B">
            <w:pPr>
              <w:jc w:val="center"/>
              <w:rPr>
                <w:rFonts w:cs="Arial"/>
              </w:rPr>
            </w:pPr>
            <w:r w:rsidRPr="00B60DAB">
              <w:rPr>
                <w:rFonts w:cs="Arial"/>
              </w:rPr>
              <w:t>7B</w:t>
            </w:r>
          </w:p>
        </w:tc>
        <w:tc>
          <w:tcPr>
            <w:tcW w:w="7898" w:type="dxa"/>
            <w:hideMark/>
          </w:tcPr>
          <w:p w14:paraId="17412858" w14:textId="77777777" w:rsidR="007B3B4B" w:rsidRPr="00B60DAB" w:rsidRDefault="007B3B4B" w:rsidP="007B3B4B">
            <w:pPr>
              <w:rPr>
                <w:rFonts w:cs="Arial"/>
              </w:rPr>
            </w:pPr>
            <w:r w:rsidRPr="00B60DAB">
              <w:rPr>
                <w:rFonts w:cs="Arial"/>
              </w:rPr>
              <w:t>Preschool Outcomes: Acquisition/use of knowledge and skills</w:t>
            </w:r>
          </w:p>
        </w:tc>
      </w:tr>
      <w:tr w:rsidR="007B3B4B" w:rsidRPr="00B60DAB" w14:paraId="53832348" w14:textId="77777777" w:rsidTr="00725F99">
        <w:trPr>
          <w:cantSplit/>
          <w:trHeight w:val="288"/>
          <w:jc w:val="center"/>
        </w:trPr>
        <w:tc>
          <w:tcPr>
            <w:tcW w:w="2093" w:type="dxa"/>
          </w:tcPr>
          <w:p w14:paraId="3E4C0602" w14:textId="77777777" w:rsidR="007B3B4B" w:rsidRPr="00B60DAB" w:rsidRDefault="007B3B4B" w:rsidP="007B3B4B">
            <w:pPr>
              <w:rPr>
                <w:rFonts w:cs="Arial"/>
              </w:rPr>
            </w:pPr>
            <w:r w:rsidRPr="00B60DAB">
              <w:rPr>
                <w:rFonts w:cs="Arial"/>
              </w:rPr>
              <w:t>Performance</w:t>
            </w:r>
          </w:p>
        </w:tc>
        <w:tc>
          <w:tcPr>
            <w:tcW w:w="657" w:type="dxa"/>
            <w:hideMark/>
          </w:tcPr>
          <w:p w14:paraId="5F1F33A3" w14:textId="77777777" w:rsidR="007B3B4B" w:rsidRPr="00B60DAB" w:rsidRDefault="007B3B4B" w:rsidP="007B3B4B">
            <w:pPr>
              <w:jc w:val="center"/>
              <w:rPr>
                <w:rFonts w:cs="Arial"/>
              </w:rPr>
            </w:pPr>
            <w:r w:rsidRPr="00B60DAB">
              <w:rPr>
                <w:rFonts w:cs="Arial"/>
              </w:rPr>
              <w:t>7C</w:t>
            </w:r>
          </w:p>
        </w:tc>
        <w:tc>
          <w:tcPr>
            <w:tcW w:w="7898" w:type="dxa"/>
            <w:hideMark/>
          </w:tcPr>
          <w:p w14:paraId="214AE4BF" w14:textId="77777777" w:rsidR="007B3B4B" w:rsidRPr="00B60DAB" w:rsidRDefault="007B3B4B" w:rsidP="007B3B4B">
            <w:pPr>
              <w:rPr>
                <w:rFonts w:cs="Arial"/>
              </w:rPr>
            </w:pPr>
            <w:r w:rsidRPr="00B60DAB">
              <w:rPr>
                <w:rFonts w:cs="Arial"/>
              </w:rPr>
              <w:t>Preschool Outcomes: Use of Appropriate Behaviors</w:t>
            </w:r>
          </w:p>
        </w:tc>
      </w:tr>
      <w:tr w:rsidR="007B3B4B" w:rsidRPr="00B60DAB" w14:paraId="2D7CB91F" w14:textId="77777777" w:rsidTr="00725F99">
        <w:trPr>
          <w:cantSplit/>
          <w:trHeight w:val="288"/>
          <w:jc w:val="center"/>
        </w:trPr>
        <w:tc>
          <w:tcPr>
            <w:tcW w:w="2093" w:type="dxa"/>
            <w:hideMark/>
          </w:tcPr>
          <w:p w14:paraId="63422E92" w14:textId="77777777" w:rsidR="007B3B4B" w:rsidRPr="00B60DAB" w:rsidRDefault="007B3B4B" w:rsidP="007B3B4B">
            <w:pPr>
              <w:rPr>
                <w:rFonts w:cs="Arial"/>
              </w:rPr>
            </w:pPr>
            <w:r w:rsidRPr="00B60DAB">
              <w:rPr>
                <w:rFonts w:cs="Arial"/>
              </w:rPr>
              <w:t>Performance</w:t>
            </w:r>
          </w:p>
        </w:tc>
        <w:tc>
          <w:tcPr>
            <w:tcW w:w="657" w:type="dxa"/>
            <w:hideMark/>
          </w:tcPr>
          <w:p w14:paraId="44B0A208" w14:textId="77777777" w:rsidR="007B3B4B" w:rsidRPr="00B60DAB" w:rsidRDefault="007B3B4B" w:rsidP="007B3B4B">
            <w:pPr>
              <w:jc w:val="center"/>
              <w:rPr>
                <w:rFonts w:cs="Arial"/>
              </w:rPr>
            </w:pPr>
            <w:r w:rsidRPr="00B60DAB">
              <w:rPr>
                <w:rFonts w:cs="Arial"/>
              </w:rPr>
              <w:t>8</w:t>
            </w:r>
          </w:p>
        </w:tc>
        <w:tc>
          <w:tcPr>
            <w:tcW w:w="7898" w:type="dxa"/>
            <w:hideMark/>
          </w:tcPr>
          <w:p w14:paraId="39B0E220" w14:textId="77777777" w:rsidR="007B3B4B" w:rsidRPr="00B60DAB" w:rsidRDefault="007B3B4B" w:rsidP="007B3B4B">
            <w:pPr>
              <w:rPr>
                <w:rFonts w:cs="Arial"/>
              </w:rPr>
            </w:pPr>
            <w:r w:rsidRPr="00B60DAB">
              <w:rPr>
                <w:rFonts w:cs="Arial"/>
              </w:rPr>
              <w:t>Parent Involvement</w:t>
            </w:r>
          </w:p>
        </w:tc>
      </w:tr>
      <w:tr w:rsidR="007B3B4B" w:rsidRPr="00B60DAB" w14:paraId="652224D0" w14:textId="77777777" w:rsidTr="00725F99">
        <w:trPr>
          <w:cantSplit/>
          <w:trHeight w:val="288"/>
          <w:jc w:val="center"/>
        </w:trPr>
        <w:tc>
          <w:tcPr>
            <w:tcW w:w="2093" w:type="dxa"/>
            <w:hideMark/>
          </w:tcPr>
          <w:p w14:paraId="2A4813E9" w14:textId="77777777" w:rsidR="007B3B4B" w:rsidRPr="00B60DAB" w:rsidRDefault="007B3B4B" w:rsidP="007B3B4B">
            <w:pPr>
              <w:rPr>
                <w:rFonts w:cs="Arial"/>
              </w:rPr>
            </w:pPr>
            <w:r w:rsidRPr="00B60DAB">
              <w:rPr>
                <w:rFonts w:cs="Arial"/>
              </w:rPr>
              <w:t>Compliance</w:t>
            </w:r>
          </w:p>
        </w:tc>
        <w:tc>
          <w:tcPr>
            <w:tcW w:w="657" w:type="dxa"/>
            <w:hideMark/>
          </w:tcPr>
          <w:p w14:paraId="2B2B7304" w14:textId="77777777" w:rsidR="007B3B4B" w:rsidRPr="00B60DAB" w:rsidRDefault="007B3B4B" w:rsidP="007B3B4B">
            <w:pPr>
              <w:jc w:val="center"/>
              <w:rPr>
                <w:rFonts w:cs="Arial"/>
              </w:rPr>
            </w:pPr>
            <w:r w:rsidRPr="00B60DAB">
              <w:rPr>
                <w:rFonts w:cs="Arial"/>
              </w:rPr>
              <w:t>9</w:t>
            </w:r>
          </w:p>
        </w:tc>
        <w:tc>
          <w:tcPr>
            <w:tcW w:w="7898" w:type="dxa"/>
            <w:hideMark/>
          </w:tcPr>
          <w:p w14:paraId="4E2AEC67" w14:textId="77777777" w:rsidR="007B3B4B" w:rsidRPr="00B60DAB" w:rsidRDefault="007B3B4B" w:rsidP="007B3B4B">
            <w:pPr>
              <w:rPr>
                <w:rFonts w:cs="Arial"/>
              </w:rPr>
            </w:pPr>
            <w:r w:rsidRPr="00B60DAB">
              <w:rPr>
                <w:rFonts w:cs="Arial"/>
              </w:rPr>
              <w:t xml:space="preserve">Disproportionate Representation </w:t>
            </w:r>
          </w:p>
        </w:tc>
      </w:tr>
      <w:tr w:rsidR="007B3B4B" w:rsidRPr="00B60DAB" w14:paraId="082D71BC" w14:textId="77777777" w:rsidTr="00725F99">
        <w:trPr>
          <w:cantSplit/>
          <w:trHeight w:val="288"/>
          <w:jc w:val="center"/>
        </w:trPr>
        <w:tc>
          <w:tcPr>
            <w:tcW w:w="2093" w:type="dxa"/>
            <w:hideMark/>
          </w:tcPr>
          <w:p w14:paraId="4EABD64A" w14:textId="77777777" w:rsidR="007B3B4B" w:rsidRPr="00B60DAB" w:rsidRDefault="007B3B4B" w:rsidP="007B3B4B">
            <w:pPr>
              <w:rPr>
                <w:rFonts w:cs="Arial"/>
              </w:rPr>
            </w:pPr>
            <w:r w:rsidRPr="00B60DAB">
              <w:rPr>
                <w:rFonts w:cs="Arial"/>
              </w:rPr>
              <w:t>Compliance</w:t>
            </w:r>
          </w:p>
        </w:tc>
        <w:tc>
          <w:tcPr>
            <w:tcW w:w="657" w:type="dxa"/>
            <w:hideMark/>
          </w:tcPr>
          <w:p w14:paraId="5D369756" w14:textId="77777777" w:rsidR="007B3B4B" w:rsidRPr="00B60DAB" w:rsidRDefault="007B3B4B" w:rsidP="007B3B4B">
            <w:pPr>
              <w:jc w:val="center"/>
              <w:rPr>
                <w:rFonts w:cs="Arial"/>
              </w:rPr>
            </w:pPr>
            <w:r w:rsidRPr="00B60DAB">
              <w:rPr>
                <w:rFonts w:cs="Arial"/>
              </w:rPr>
              <w:t>10</w:t>
            </w:r>
          </w:p>
        </w:tc>
        <w:tc>
          <w:tcPr>
            <w:tcW w:w="7898" w:type="dxa"/>
            <w:hideMark/>
          </w:tcPr>
          <w:p w14:paraId="1D932EAA" w14:textId="77777777" w:rsidR="007B3B4B" w:rsidRPr="00B60DAB" w:rsidRDefault="007B3B4B" w:rsidP="007B3B4B">
            <w:pPr>
              <w:rPr>
                <w:rFonts w:cs="Arial"/>
              </w:rPr>
            </w:pPr>
            <w:r w:rsidRPr="00B60DAB">
              <w:rPr>
                <w:rFonts w:cs="Arial"/>
              </w:rPr>
              <w:t>Disproportionate Representation in Specific Disability Categories</w:t>
            </w:r>
          </w:p>
        </w:tc>
      </w:tr>
      <w:tr w:rsidR="007B3B4B" w:rsidRPr="00B60DAB" w14:paraId="59613F82" w14:textId="77777777" w:rsidTr="00725F99">
        <w:trPr>
          <w:cantSplit/>
          <w:trHeight w:val="288"/>
          <w:jc w:val="center"/>
        </w:trPr>
        <w:tc>
          <w:tcPr>
            <w:tcW w:w="2093" w:type="dxa"/>
            <w:hideMark/>
          </w:tcPr>
          <w:p w14:paraId="0BFE8299" w14:textId="77777777" w:rsidR="007B3B4B" w:rsidRPr="00B60DAB" w:rsidRDefault="007B3B4B" w:rsidP="007B3B4B">
            <w:pPr>
              <w:rPr>
                <w:rFonts w:cs="Arial"/>
              </w:rPr>
            </w:pPr>
            <w:r w:rsidRPr="00B60DAB">
              <w:rPr>
                <w:rFonts w:cs="Arial"/>
              </w:rPr>
              <w:t>Compliance</w:t>
            </w:r>
          </w:p>
        </w:tc>
        <w:tc>
          <w:tcPr>
            <w:tcW w:w="657" w:type="dxa"/>
            <w:hideMark/>
          </w:tcPr>
          <w:p w14:paraId="4737E36C" w14:textId="77777777" w:rsidR="007B3B4B" w:rsidRPr="00B60DAB" w:rsidRDefault="007B3B4B" w:rsidP="007B3B4B">
            <w:pPr>
              <w:jc w:val="center"/>
              <w:rPr>
                <w:rFonts w:cs="Arial"/>
              </w:rPr>
            </w:pPr>
            <w:r w:rsidRPr="00B60DAB">
              <w:rPr>
                <w:rFonts w:cs="Arial"/>
              </w:rPr>
              <w:t>11</w:t>
            </w:r>
          </w:p>
        </w:tc>
        <w:tc>
          <w:tcPr>
            <w:tcW w:w="7898" w:type="dxa"/>
            <w:hideMark/>
          </w:tcPr>
          <w:p w14:paraId="44B7AA0E" w14:textId="77777777" w:rsidR="007B3B4B" w:rsidRPr="00B60DAB" w:rsidRDefault="007B3B4B" w:rsidP="007B3B4B">
            <w:pPr>
              <w:rPr>
                <w:rFonts w:cs="Arial"/>
              </w:rPr>
            </w:pPr>
            <w:r w:rsidRPr="00B60DAB">
              <w:rPr>
                <w:rFonts w:cs="Arial"/>
              </w:rPr>
              <w:t>Child Find</w:t>
            </w:r>
          </w:p>
        </w:tc>
      </w:tr>
      <w:tr w:rsidR="007B3B4B" w:rsidRPr="00B60DAB" w14:paraId="1A0416FF" w14:textId="77777777" w:rsidTr="00725F99">
        <w:trPr>
          <w:cantSplit/>
          <w:trHeight w:val="288"/>
          <w:jc w:val="center"/>
        </w:trPr>
        <w:tc>
          <w:tcPr>
            <w:tcW w:w="2093" w:type="dxa"/>
            <w:hideMark/>
          </w:tcPr>
          <w:p w14:paraId="64BF4AC2" w14:textId="77777777" w:rsidR="007B3B4B" w:rsidRPr="00B60DAB" w:rsidRDefault="007B3B4B" w:rsidP="007B3B4B">
            <w:pPr>
              <w:rPr>
                <w:rFonts w:cs="Arial"/>
              </w:rPr>
            </w:pPr>
            <w:r w:rsidRPr="00B60DAB">
              <w:rPr>
                <w:rFonts w:cs="Arial"/>
              </w:rPr>
              <w:t>Compliance</w:t>
            </w:r>
          </w:p>
        </w:tc>
        <w:tc>
          <w:tcPr>
            <w:tcW w:w="657" w:type="dxa"/>
            <w:hideMark/>
          </w:tcPr>
          <w:p w14:paraId="4B73E586" w14:textId="77777777" w:rsidR="007B3B4B" w:rsidRPr="00B60DAB" w:rsidRDefault="007B3B4B" w:rsidP="007B3B4B">
            <w:pPr>
              <w:jc w:val="center"/>
              <w:rPr>
                <w:rFonts w:cs="Arial"/>
              </w:rPr>
            </w:pPr>
            <w:r w:rsidRPr="00B60DAB">
              <w:rPr>
                <w:rFonts w:cs="Arial"/>
              </w:rPr>
              <w:t>12</w:t>
            </w:r>
          </w:p>
        </w:tc>
        <w:tc>
          <w:tcPr>
            <w:tcW w:w="7898" w:type="dxa"/>
            <w:hideMark/>
          </w:tcPr>
          <w:p w14:paraId="0D1734B1" w14:textId="77777777" w:rsidR="007B3B4B" w:rsidRPr="00B60DAB" w:rsidRDefault="007B3B4B" w:rsidP="007B3B4B">
            <w:pPr>
              <w:rPr>
                <w:rFonts w:cs="Arial"/>
              </w:rPr>
            </w:pPr>
            <w:r w:rsidRPr="00B60DAB">
              <w:rPr>
                <w:rFonts w:cs="Arial"/>
              </w:rPr>
              <w:t>Early Childhood Transition</w:t>
            </w:r>
          </w:p>
        </w:tc>
      </w:tr>
      <w:tr w:rsidR="007B3B4B" w:rsidRPr="00B60DAB" w14:paraId="0501958D" w14:textId="77777777" w:rsidTr="00725F99">
        <w:trPr>
          <w:cantSplit/>
          <w:trHeight w:val="288"/>
          <w:jc w:val="center"/>
        </w:trPr>
        <w:tc>
          <w:tcPr>
            <w:tcW w:w="2093" w:type="dxa"/>
            <w:hideMark/>
          </w:tcPr>
          <w:p w14:paraId="34489E9A" w14:textId="77777777" w:rsidR="007B3B4B" w:rsidRPr="00B60DAB" w:rsidRDefault="007B3B4B" w:rsidP="007B3B4B">
            <w:pPr>
              <w:rPr>
                <w:rFonts w:cs="Arial"/>
              </w:rPr>
            </w:pPr>
            <w:r w:rsidRPr="00B60DAB">
              <w:rPr>
                <w:rFonts w:cs="Arial"/>
              </w:rPr>
              <w:t>Compliance</w:t>
            </w:r>
          </w:p>
        </w:tc>
        <w:tc>
          <w:tcPr>
            <w:tcW w:w="657" w:type="dxa"/>
            <w:hideMark/>
          </w:tcPr>
          <w:p w14:paraId="39F18D26" w14:textId="77777777" w:rsidR="007B3B4B" w:rsidRPr="00B60DAB" w:rsidRDefault="007B3B4B" w:rsidP="007B3B4B">
            <w:pPr>
              <w:jc w:val="center"/>
              <w:rPr>
                <w:rFonts w:cs="Arial"/>
              </w:rPr>
            </w:pPr>
            <w:r w:rsidRPr="00B60DAB">
              <w:rPr>
                <w:rFonts w:cs="Arial"/>
              </w:rPr>
              <w:t>13</w:t>
            </w:r>
          </w:p>
        </w:tc>
        <w:tc>
          <w:tcPr>
            <w:tcW w:w="7898" w:type="dxa"/>
            <w:hideMark/>
          </w:tcPr>
          <w:p w14:paraId="759BF825" w14:textId="77777777" w:rsidR="007B3B4B" w:rsidRPr="00B60DAB" w:rsidRDefault="007B3B4B" w:rsidP="007B3B4B">
            <w:pPr>
              <w:rPr>
                <w:rFonts w:cs="Arial"/>
              </w:rPr>
            </w:pPr>
            <w:r w:rsidRPr="00B60DAB">
              <w:rPr>
                <w:rFonts w:cs="Arial"/>
              </w:rPr>
              <w:t>Secondary Transition</w:t>
            </w:r>
          </w:p>
        </w:tc>
      </w:tr>
      <w:tr w:rsidR="007B3B4B" w:rsidRPr="00B60DAB" w14:paraId="5E695425" w14:textId="77777777" w:rsidTr="00725F99">
        <w:trPr>
          <w:cantSplit/>
          <w:trHeight w:val="288"/>
          <w:jc w:val="center"/>
        </w:trPr>
        <w:tc>
          <w:tcPr>
            <w:tcW w:w="2093" w:type="dxa"/>
            <w:hideMark/>
          </w:tcPr>
          <w:p w14:paraId="793CFDA1" w14:textId="77777777" w:rsidR="007B3B4B" w:rsidRPr="00B60DAB" w:rsidRDefault="007B3B4B" w:rsidP="007B3B4B">
            <w:pPr>
              <w:rPr>
                <w:rFonts w:cs="Arial"/>
              </w:rPr>
            </w:pPr>
            <w:r w:rsidRPr="00B60DAB">
              <w:rPr>
                <w:rFonts w:cs="Arial"/>
              </w:rPr>
              <w:t>Performance</w:t>
            </w:r>
          </w:p>
        </w:tc>
        <w:tc>
          <w:tcPr>
            <w:tcW w:w="657" w:type="dxa"/>
            <w:hideMark/>
          </w:tcPr>
          <w:p w14:paraId="4E1E336A" w14:textId="77777777" w:rsidR="007B3B4B" w:rsidRPr="00B60DAB" w:rsidRDefault="007B3B4B" w:rsidP="007B3B4B">
            <w:pPr>
              <w:jc w:val="center"/>
              <w:rPr>
                <w:rFonts w:cs="Arial"/>
              </w:rPr>
            </w:pPr>
            <w:r w:rsidRPr="00B60DAB">
              <w:rPr>
                <w:rFonts w:cs="Arial"/>
              </w:rPr>
              <w:t>14</w:t>
            </w:r>
          </w:p>
        </w:tc>
        <w:tc>
          <w:tcPr>
            <w:tcW w:w="7898" w:type="dxa"/>
            <w:hideMark/>
          </w:tcPr>
          <w:p w14:paraId="3D9CDE4A" w14:textId="77777777" w:rsidR="007B3B4B" w:rsidRPr="00B60DAB" w:rsidRDefault="007B3B4B" w:rsidP="007B3B4B">
            <w:pPr>
              <w:rPr>
                <w:rFonts w:cs="Arial"/>
              </w:rPr>
            </w:pPr>
            <w:r w:rsidRPr="00B60DAB">
              <w:rPr>
                <w:rFonts w:cs="Arial"/>
              </w:rPr>
              <w:t>Post-school Outcomes</w:t>
            </w:r>
          </w:p>
        </w:tc>
      </w:tr>
      <w:tr w:rsidR="007B3B4B" w:rsidRPr="00B60DAB" w14:paraId="53164B6E" w14:textId="77777777" w:rsidTr="00725F99">
        <w:trPr>
          <w:cantSplit/>
          <w:trHeight w:val="288"/>
          <w:jc w:val="center"/>
        </w:trPr>
        <w:tc>
          <w:tcPr>
            <w:tcW w:w="2093" w:type="dxa"/>
            <w:hideMark/>
          </w:tcPr>
          <w:p w14:paraId="7EBE396F" w14:textId="77777777" w:rsidR="007B3B4B" w:rsidRPr="00B60DAB" w:rsidRDefault="007B3B4B" w:rsidP="007B3B4B">
            <w:pPr>
              <w:rPr>
                <w:rFonts w:cs="Arial"/>
              </w:rPr>
            </w:pPr>
            <w:r w:rsidRPr="00B60DAB">
              <w:rPr>
                <w:rFonts w:cs="Arial"/>
              </w:rPr>
              <w:t>Performance</w:t>
            </w:r>
          </w:p>
        </w:tc>
        <w:tc>
          <w:tcPr>
            <w:tcW w:w="657" w:type="dxa"/>
            <w:hideMark/>
          </w:tcPr>
          <w:p w14:paraId="7969F3C6" w14:textId="77777777" w:rsidR="007B3B4B" w:rsidRPr="00B60DAB" w:rsidRDefault="007B3B4B" w:rsidP="007B3B4B">
            <w:pPr>
              <w:jc w:val="center"/>
              <w:rPr>
                <w:rFonts w:cs="Arial"/>
              </w:rPr>
            </w:pPr>
            <w:r w:rsidRPr="00B60DAB">
              <w:rPr>
                <w:rFonts w:cs="Arial"/>
              </w:rPr>
              <w:t>14A</w:t>
            </w:r>
          </w:p>
        </w:tc>
        <w:tc>
          <w:tcPr>
            <w:tcW w:w="7898" w:type="dxa"/>
            <w:hideMark/>
          </w:tcPr>
          <w:p w14:paraId="37076DD9" w14:textId="77777777" w:rsidR="007B3B4B" w:rsidRPr="00B60DAB" w:rsidRDefault="007B3B4B" w:rsidP="007B3B4B">
            <w:pPr>
              <w:rPr>
                <w:rFonts w:cs="Arial"/>
              </w:rPr>
            </w:pPr>
            <w:r w:rsidRPr="00B60DAB">
              <w:rPr>
                <w:rFonts w:cs="Arial"/>
              </w:rPr>
              <w:t xml:space="preserve">Enrolled in higher education within one year of leaving high </w:t>
            </w:r>
            <w:r w:rsidRPr="00B60DAB">
              <w:rPr>
                <w:rFonts w:cs="Arial"/>
              </w:rPr>
              <w:br/>
              <w:t>school</w:t>
            </w:r>
          </w:p>
        </w:tc>
      </w:tr>
      <w:tr w:rsidR="007B3B4B" w:rsidRPr="00B60DAB" w14:paraId="094DBBEC" w14:textId="77777777" w:rsidTr="00725F99">
        <w:trPr>
          <w:cantSplit/>
          <w:trHeight w:val="288"/>
          <w:jc w:val="center"/>
        </w:trPr>
        <w:tc>
          <w:tcPr>
            <w:tcW w:w="2093" w:type="dxa"/>
            <w:hideMark/>
          </w:tcPr>
          <w:p w14:paraId="61DA6317" w14:textId="77777777" w:rsidR="007B3B4B" w:rsidRPr="00B60DAB" w:rsidRDefault="007B3B4B" w:rsidP="007B3B4B">
            <w:pPr>
              <w:rPr>
                <w:rFonts w:cs="Arial"/>
              </w:rPr>
            </w:pPr>
            <w:r w:rsidRPr="00B60DAB">
              <w:rPr>
                <w:rFonts w:cs="Arial"/>
              </w:rPr>
              <w:t>Performance</w:t>
            </w:r>
          </w:p>
        </w:tc>
        <w:tc>
          <w:tcPr>
            <w:tcW w:w="657" w:type="dxa"/>
            <w:hideMark/>
          </w:tcPr>
          <w:p w14:paraId="1A47035E" w14:textId="77777777" w:rsidR="007B3B4B" w:rsidRPr="00B60DAB" w:rsidRDefault="007B3B4B" w:rsidP="007B3B4B">
            <w:pPr>
              <w:jc w:val="center"/>
              <w:rPr>
                <w:rFonts w:cs="Arial"/>
              </w:rPr>
            </w:pPr>
            <w:r w:rsidRPr="00B60DAB">
              <w:rPr>
                <w:rFonts w:cs="Arial"/>
              </w:rPr>
              <w:t>14B</w:t>
            </w:r>
          </w:p>
        </w:tc>
        <w:tc>
          <w:tcPr>
            <w:tcW w:w="7898" w:type="dxa"/>
            <w:hideMark/>
          </w:tcPr>
          <w:p w14:paraId="58DD8CD4" w14:textId="77777777" w:rsidR="007B3B4B" w:rsidRPr="00B60DAB" w:rsidRDefault="007B3B4B" w:rsidP="007B3B4B">
            <w:pPr>
              <w:rPr>
                <w:rFonts w:cs="Arial"/>
              </w:rPr>
            </w:pPr>
            <w:r w:rsidRPr="00B60DAB">
              <w:rPr>
                <w:rFonts w:cs="Arial"/>
              </w:rPr>
              <w:t>Enrolled in higher education or competitively employed within one year of leaving high school</w:t>
            </w:r>
          </w:p>
        </w:tc>
      </w:tr>
      <w:tr w:rsidR="007B3B4B" w:rsidRPr="00B60DAB" w14:paraId="45CE730E" w14:textId="77777777" w:rsidTr="00725F99">
        <w:trPr>
          <w:cantSplit/>
          <w:trHeight w:val="288"/>
          <w:jc w:val="center"/>
        </w:trPr>
        <w:tc>
          <w:tcPr>
            <w:tcW w:w="2093" w:type="dxa"/>
            <w:hideMark/>
          </w:tcPr>
          <w:p w14:paraId="7CC7B7B0" w14:textId="77777777" w:rsidR="007B3B4B" w:rsidRPr="00B60DAB" w:rsidRDefault="007B3B4B" w:rsidP="007B3B4B">
            <w:pPr>
              <w:rPr>
                <w:rFonts w:cs="Arial"/>
              </w:rPr>
            </w:pPr>
            <w:r w:rsidRPr="00B60DAB">
              <w:rPr>
                <w:rFonts w:cs="Arial"/>
              </w:rPr>
              <w:t>Performance</w:t>
            </w:r>
          </w:p>
        </w:tc>
        <w:tc>
          <w:tcPr>
            <w:tcW w:w="657" w:type="dxa"/>
            <w:hideMark/>
          </w:tcPr>
          <w:p w14:paraId="06C399DE" w14:textId="77777777" w:rsidR="007B3B4B" w:rsidRPr="00B60DAB" w:rsidRDefault="007B3B4B" w:rsidP="007B3B4B">
            <w:pPr>
              <w:jc w:val="center"/>
              <w:rPr>
                <w:rFonts w:cs="Arial"/>
              </w:rPr>
            </w:pPr>
            <w:r w:rsidRPr="00B60DAB">
              <w:rPr>
                <w:rFonts w:cs="Arial"/>
              </w:rPr>
              <w:t>14C</w:t>
            </w:r>
          </w:p>
        </w:tc>
        <w:tc>
          <w:tcPr>
            <w:tcW w:w="7898" w:type="dxa"/>
            <w:hideMark/>
          </w:tcPr>
          <w:p w14:paraId="28D35E37" w14:textId="77777777" w:rsidR="007B3B4B" w:rsidRPr="00B60DAB" w:rsidRDefault="007B3B4B" w:rsidP="007B3B4B">
            <w:pPr>
              <w:rPr>
                <w:rFonts w:cs="Arial"/>
              </w:rPr>
            </w:pPr>
            <w:r w:rsidRPr="00B60DAB">
              <w:rPr>
                <w:rFonts w:cs="Arial"/>
              </w:rPr>
              <w:t>Enrolled in higher education or in some other postsecondary education or training program; or competitively employed or in some other employment within one year of leaving high school</w:t>
            </w:r>
          </w:p>
        </w:tc>
      </w:tr>
      <w:tr w:rsidR="007B3B4B" w:rsidRPr="00B60DAB" w14:paraId="0633A9BC" w14:textId="77777777" w:rsidTr="00725F99">
        <w:trPr>
          <w:cantSplit/>
          <w:trHeight w:val="288"/>
          <w:jc w:val="center"/>
        </w:trPr>
        <w:tc>
          <w:tcPr>
            <w:tcW w:w="2093" w:type="dxa"/>
            <w:hideMark/>
          </w:tcPr>
          <w:p w14:paraId="6B02F86F" w14:textId="77777777" w:rsidR="007B3B4B" w:rsidRPr="00B60DAB" w:rsidRDefault="007B3B4B" w:rsidP="007B3B4B">
            <w:pPr>
              <w:rPr>
                <w:rFonts w:cs="Arial"/>
              </w:rPr>
            </w:pPr>
            <w:r w:rsidRPr="00B60DAB">
              <w:rPr>
                <w:rFonts w:cs="Arial"/>
              </w:rPr>
              <w:t>Performance</w:t>
            </w:r>
          </w:p>
        </w:tc>
        <w:tc>
          <w:tcPr>
            <w:tcW w:w="657" w:type="dxa"/>
            <w:hideMark/>
          </w:tcPr>
          <w:p w14:paraId="33CFEC6B" w14:textId="77777777" w:rsidR="007B3B4B" w:rsidRPr="00B60DAB" w:rsidRDefault="007B3B4B" w:rsidP="007B3B4B">
            <w:pPr>
              <w:jc w:val="center"/>
              <w:rPr>
                <w:rFonts w:cs="Arial"/>
              </w:rPr>
            </w:pPr>
            <w:r w:rsidRPr="00B60DAB">
              <w:rPr>
                <w:rFonts w:cs="Arial"/>
              </w:rPr>
              <w:t>15</w:t>
            </w:r>
          </w:p>
        </w:tc>
        <w:tc>
          <w:tcPr>
            <w:tcW w:w="7898" w:type="dxa"/>
            <w:hideMark/>
          </w:tcPr>
          <w:p w14:paraId="12D938EE" w14:textId="77777777" w:rsidR="007B3B4B" w:rsidRPr="00B60DAB" w:rsidRDefault="007B3B4B" w:rsidP="007B3B4B">
            <w:pPr>
              <w:rPr>
                <w:rFonts w:cs="Arial"/>
              </w:rPr>
            </w:pPr>
            <w:r w:rsidRPr="00B60DAB">
              <w:rPr>
                <w:rFonts w:cs="Arial"/>
              </w:rPr>
              <w:t>Resolution Sessions</w:t>
            </w:r>
          </w:p>
        </w:tc>
      </w:tr>
      <w:tr w:rsidR="007B3B4B" w:rsidRPr="00B60DAB" w14:paraId="36D051FC" w14:textId="77777777" w:rsidTr="00725F99">
        <w:trPr>
          <w:cantSplit/>
          <w:trHeight w:val="288"/>
          <w:jc w:val="center"/>
        </w:trPr>
        <w:tc>
          <w:tcPr>
            <w:tcW w:w="2093" w:type="dxa"/>
            <w:hideMark/>
          </w:tcPr>
          <w:p w14:paraId="40C74E9D" w14:textId="77777777" w:rsidR="007B3B4B" w:rsidRPr="00B60DAB" w:rsidRDefault="007B3B4B" w:rsidP="007B3B4B">
            <w:pPr>
              <w:rPr>
                <w:rFonts w:cs="Arial"/>
              </w:rPr>
            </w:pPr>
            <w:r w:rsidRPr="00B60DAB">
              <w:rPr>
                <w:rFonts w:cs="Arial"/>
              </w:rPr>
              <w:t>Performance</w:t>
            </w:r>
          </w:p>
        </w:tc>
        <w:tc>
          <w:tcPr>
            <w:tcW w:w="657" w:type="dxa"/>
            <w:hideMark/>
          </w:tcPr>
          <w:p w14:paraId="0EB5E791" w14:textId="77777777" w:rsidR="007B3B4B" w:rsidRPr="00B60DAB" w:rsidRDefault="007B3B4B" w:rsidP="007B3B4B">
            <w:pPr>
              <w:jc w:val="center"/>
              <w:rPr>
                <w:rFonts w:cs="Arial"/>
              </w:rPr>
            </w:pPr>
            <w:r w:rsidRPr="00B60DAB">
              <w:rPr>
                <w:rFonts w:cs="Arial"/>
              </w:rPr>
              <w:t>16</w:t>
            </w:r>
          </w:p>
        </w:tc>
        <w:tc>
          <w:tcPr>
            <w:tcW w:w="7898" w:type="dxa"/>
            <w:hideMark/>
          </w:tcPr>
          <w:p w14:paraId="57B241F8" w14:textId="77777777" w:rsidR="007B3B4B" w:rsidRPr="00B60DAB" w:rsidRDefault="007B3B4B" w:rsidP="007B3B4B">
            <w:pPr>
              <w:rPr>
                <w:rFonts w:cs="Arial"/>
              </w:rPr>
            </w:pPr>
            <w:r w:rsidRPr="00B60DAB">
              <w:rPr>
                <w:rFonts w:cs="Arial"/>
              </w:rPr>
              <w:t>Mediation</w:t>
            </w:r>
          </w:p>
        </w:tc>
      </w:tr>
      <w:tr w:rsidR="007B3B4B" w:rsidRPr="00B60DAB" w14:paraId="6C519C47" w14:textId="77777777" w:rsidTr="00725F99">
        <w:trPr>
          <w:cantSplit/>
          <w:trHeight w:val="560"/>
          <w:jc w:val="center"/>
        </w:trPr>
        <w:tc>
          <w:tcPr>
            <w:tcW w:w="2093" w:type="dxa"/>
            <w:hideMark/>
          </w:tcPr>
          <w:p w14:paraId="3BC20050" w14:textId="77777777" w:rsidR="007B3B4B" w:rsidRPr="00B60DAB" w:rsidRDefault="007B3B4B" w:rsidP="007B3B4B">
            <w:pPr>
              <w:rPr>
                <w:rFonts w:cs="Arial"/>
              </w:rPr>
            </w:pPr>
            <w:r w:rsidRPr="00B60DAB">
              <w:rPr>
                <w:rFonts w:cs="Arial"/>
              </w:rPr>
              <w:t>Performance</w:t>
            </w:r>
          </w:p>
        </w:tc>
        <w:tc>
          <w:tcPr>
            <w:tcW w:w="657" w:type="dxa"/>
            <w:hideMark/>
          </w:tcPr>
          <w:p w14:paraId="111B77A1" w14:textId="77777777" w:rsidR="007B3B4B" w:rsidRPr="00B60DAB" w:rsidRDefault="007B3B4B" w:rsidP="007B3B4B">
            <w:pPr>
              <w:jc w:val="center"/>
              <w:rPr>
                <w:rFonts w:cs="Arial"/>
              </w:rPr>
            </w:pPr>
            <w:r w:rsidRPr="00B60DAB">
              <w:rPr>
                <w:rFonts w:cs="Arial"/>
              </w:rPr>
              <w:t>17</w:t>
            </w:r>
          </w:p>
        </w:tc>
        <w:tc>
          <w:tcPr>
            <w:tcW w:w="7898" w:type="dxa"/>
            <w:hideMark/>
          </w:tcPr>
          <w:p w14:paraId="6C86B9D6" w14:textId="77777777" w:rsidR="007B3B4B" w:rsidRPr="00B60DAB" w:rsidRDefault="007B3B4B" w:rsidP="007B3B4B">
            <w:pPr>
              <w:rPr>
                <w:rFonts w:cs="Arial"/>
              </w:rPr>
            </w:pPr>
            <w:r w:rsidRPr="00B60DAB">
              <w:rPr>
                <w:rFonts w:cs="Arial"/>
              </w:rPr>
              <w:t>State Systemic Improvement Plan</w:t>
            </w:r>
          </w:p>
        </w:tc>
      </w:tr>
    </w:tbl>
    <w:p w14:paraId="3F44E21B" w14:textId="3B2B86A6" w:rsidR="000C1C0E" w:rsidRPr="00B60DAB" w:rsidRDefault="0055571E" w:rsidP="00725F99">
      <w:pPr>
        <w:spacing w:before="240" w:after="240"/>
      </w:pPr>
      <w:r w:rsidRPr="00B60DAB">
        <w:t xml:space="preserve">Additional information about each indicator can be found in the Part B </w:t>
      </w:r>
      <w:r w:rsidR="00A16E6F" w:rsidRPr="00B60DAB">
        <w:t>SPP/APR Measurement table available on the U.S Department of Education</w:t>
      </w:r>
      <w:r w:rsidR="000C1C0E" w:rsidRPr="00B60DAB">
        <w:t>’s</w:t>
      </w:r>
      <w:r w:rsidR="00A16E6F" w:rsidRPr="00B60DAB">
        <w:t xml:space="preserve"> website at </w:t>
      </w:r>
      <w:hyperlink r:id="rId12" w:anchor="program/spp-apr-resources" w:tooltip="Part B SPP/APR Measurement Table" w:history="1">
        <w:r w:rsidR="00A16E6F" w:rsidRPr="00B60DAB">
          <w:rPr>
            <w:rStyle w:val="Hyperlink"/>
            <w:rFonts w:eastAsiaTheme="majorEastAsia"/>
          </w:rPr>
          <w:t>https://osep.grads360.org/#program/spp-apr-resources</w:t>
        </w:r>
      </w:hyperlink>
      <w:r w:rsidR="00A16E6F" w:rsidRPr="00B60DAB">
        <w:t xml:space="preserve">. </w:t>
      </w:r>
    </w:p>
    <w:p w14:paraId="48C70B98" w14:textId="367D5339" w:rsidR="0055571E" w:rsidRPr="00B60DAB" w:rsidRDefault="00A16E6F" w:rsidP="00092420">
      <w:pPr>
        <w:spacing w:after="240"/>
      </w:pPr>
      <w:r w:rsidRPr="00B60DAB">
        <w:t>For a review of</w:t>
      </w:r>
      <w:r w:rsidR="000C1C0E" w:rsidRPr="00B60DAB">
        <w:t xml:space="preserve"> the</w:t>
      </w:r>
      <w:r w:rsidRPr="00B60DAB">
        <w:t xml:space="preserve"> FFY 201</w:t>
      </w:r>
      <w:r w:rsidR="004E4E0A">
        <w:t>8</w:t>
      </w:r>
      <w:r w:rsidRPr="00B60DAB">
        <w:t xml:space="preserve"> APR</w:t>
      </w:r>
      <w:r w:rsidR="000C1C0E" w:rsidRPr="00B60DAB">
        <w:t xml:space="preserve"> approved by the SBE,</w:t>
      </w:r>
      <w:r w:rsidRPr="00B60DAB">
        <w:t xml:space="preserve"> please visit the CDE SBE webpage at </w:t>
      </w:r>
      <w:hyperlink r:id="rId13" w:tooltip="SBE Agenda for January 2019" w:history="1">
        <w:r w:rsidR="00816522" w:rsidRPr="004E4E0A">
          <w:rPr>
            <w:rStyle w:val="Hyperlink"/>
          </w:rPr>
          <w:t>https://www.cde.ca.gov/be/ag/ag/yr19/agenda201901.asp</w:t>
        </w:r>
      </w:hyperlink>
      <w:r w:rsidRPr="00B60DAB">
        <w:t>.</w:t>
      </w:r>
    </w:p>
    <w:p w14:paraId="679B1EC2" w14:textId="77777777" w:rsidR="00057A96" w:rsidRPr="00B60DAB" w:rsidRDefault="00057A96" w:rsidP="008B1135">
      <w:pPr>
        <w:pStyle w:val="Heading2"/>
        <w:spacing w:before="240" w:after="0" w:line="360" w:lineRule="auto"/>
        <w:rPr>
          <w:sz w:val="36"/>
        </w:rPr>
      </w:pPr>
      <w:r w:rsidRPr="00B60DAB">
        <w:rPr>
          <w:sz w:val="36"/>
        </w:rPr>
        <w:lastRenderedPageBreak/>
        <w:t>Attachment(s)</w:t>
      </w:r>
    </w:p>
    <w:p w14:paraId="6232310D" w14:textId="77777777" w:rsidR="00F07AC5" w:rsidRPr="00F07AC5" w:rsidRDefault="00F07AC5" w:rsidP="00F07AC5">
      <w:r w:rsidRPr="00B60DAB">
        <w:t>None.</w:t>
      </w:r>
    </w:p>
    <w:sectPr w:rsidR="00F07AC5" w:rsidRPr="00F07AC5" w:rsidSect="00725F99">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23A4" w14:textId="77777777" w:rsidR="00C12C49" w:rsidRDefault="00C12C49" w:rsidP="009D049C">
      <w:r>
        <w:separator/>
      </w:r>
    </w:p>
  </w:endnote>
  <w:endnote w:type="continuationSeparator" w:id="0">
    <w:p w14:paraId="2B1CDCE4" w14:textId="77777777" w:rsidR="00C12C49" w:rsidRDefault="00C12C49" w:rsidP="009D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52F3" w14:textId="77777777" w:rsidR="00C12C49" w:rsidRDefault="00C12C49" w:rsidP="009D049C">
      <w:r>
        <w:separator/>
      </w:r>
    </w:p>
  </w:footnote>
  <w:footnote w:type="continuationSeparator" w:id="0">
    <w:p w14:paraId="10AF0A36" w14:textId="77777777" w:rsidR="00C12C49" w:rsidRDefault="00C12C49" w:rsidP="009D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5125" w14:textId="77777777" w:rsidR="00725F99" w:rsidRPr="00B60DAB" w:rsidRDefault="00725F99" w:rsidP="00725F99">
    <w:pPr>
      <w:jc w:val="right"/>
    </w:pPr>
    <w:r w:rsidRPr="00B60DAB">
      <w:t>memo-ofa</w:t>
    </w:r>
    <w:r>
      <w:t>b-sed</w:t>
    </w:r>
    <w:r w:rsidRPr="00B60DAB">
      <w:t>-dec</w:t>
    </w:r>
    <w:r w:rsidR="009361EE">
      <w:t>20</w:t>
    </w:r>
    <w:r w:rsidRPr="00B60DAB">
      <w:t>item01</w:t>
    </w:r>
  </w:p>
  <w:p w14:paraId="495C6816" w14:textId="1910E182" w:rsidR="00913927" w:rsidRDefault="00725F99" w:rsidP="00725F99">
    <w:pPr>
      <w:pStyle w:val="Header"/>
      <w:spacing w:after="240"/>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EA0992">
      <w:rPr>
        <w:noProo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AE5F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48A6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C43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626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AA14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267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26D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94A4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92FF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08EC0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11CD2"/>
    <w:rsid w:val="00053B2A"/>
    <w:rsid w:val="00057A96"/>
    <w:rsid w:val="00077927"/>
    <w:rsid w:val="00092420"/>
    <w:rsid w:val="000C139F"/>
    <w:rsid w:val="000C1C0E"/>
    <w:rsid w:val="000C4C7A"/>
    <w:rsid w:val="000C4CBF"/>
    <w:rsid w:val="00113EA6"/>
    <w:rsid w:val="00130A4C"/>
    <w:rsid w:val="0016173B"/>
    <w:rsid w:val="00163330"/>
    <w:rsid w:val="001648E9"/>
    <w:rsid w:val="00184DEF"/>
    <w:rsid w:val="001939DB"/>
    <w:rsid w:val="001D4A5B"/>
    <w:rsid w:val="001F1009"/>
    <w:rsid w:val="00225270"/>
    <w:rsid w:val="002350CC"/>
    <w:rsid w:val="002408E4"/>
    <w:rsid w:val="00273E46"/>
    <w:rsid w:val="00277E0F"/>
    <w:rsid w:val="0029286A"/>
    <w:rsid w:val="00295290"/>
    <w:rsid w:val="002A0713"/>
    <w:rsid w:val="002D4D9B"/>
    <w:rsid w:val="0030326F"/>
    <w:rsid w:val="00321D49"/>
    <w:rsid w:val="00322C00"/>
    <w:rsid w:val="00325EAA"/>
    <w:rsid w:val="0033616F"/>
    <w:rsid w:val="00364C1F"/>
    <w:rsid w:val="00365897"/>
    <w:rsid w:val="003E3114"/>
    <w:rsid w:val="003E3B94"/>
    <w:rsid w:val="003F754E"/>
    <w:rsid w:val="004000B4"/>
    <w:rsid w:val="00402840"/>
    <w:rsid w:val="00404BFA"/>
    <w:rsid w:val="004319DC"/>
    <w:rsid w:val="00442A47"/>
    <w:rsid w:val="00474A2F"/>
    <w:rsid w:val="00475D0E"/>
    <w:rsid w:val="004A4156"/>
    <w:rsid w:val="004E121C"/>
    <w:rsid w:val="004E4E0A"/>
    <w:rsid w:val="0051479B"/>
    <w:rsid w:val="005157B2"/>
    <w:rsid w:val="00526F5C"/>
    <w:rsid w:val="0054334A"/>
    <w:rsid w:val="00554878"/>
    <w:rsid w:val="005551F8"/>
    <w:rsid w:val="0055571E"/>
    <w:rsid w:val="00563545"/>
    <w:rsid w:val="005978A0"/>
    <w:rsid w:val="00597CBE"/>
    <w:rsid w:val="005B1325"/>
    <w:rsid w:val="005D600A"/>
    <w:rsid w:val="006003F5"/>
    <w:rsid w:val="0060289D"/>
    <w:rsid w:val="00607248"/>
    <w:rsid w:val="006332BB"/>
    <w:rsid w:val="00681207"/>
    <w:rsid w:val="00694D2D"/>
    <w:rsid w:val="006E34A9"/>
    <w:rsid w:val="006E424A"/>
    <w:rsid w:val="006F3A72"/>
    <w:rsid w:val="007166A6"/>
    <w:rsid w:val="007212C5"/>
    <w:rsid w:val="00725F99"/>
    <w:rsid w:val="00754264"/>
    <w:rsid w:val="007A2653"/>
    <w:rsid w:val="007B3B4B"/>
    <w:rsid w:val="007E50D9"/>
    <w:rsid w:val="007F3617"/>
    <w:rsid w:val="00816522"/>
    <w:rsid w:val="00816581"/>
    <w:rsid w:val="008213F2"/>
    <w:rsid w:val="00835A2E"/>
    <w:rsid w:val="00876124"/>
    <w:rsid w:val="008B1135"/>
    <w:rsid w:val="008B6DE7"/>
    <w:rsid w:val="008D2B05"/>
    <w:rsid w:val="008F6CA0"/>
    <w:rsid w:val="00913927"/>
    <w:rsid w:val="00916365"/>
    <w:rsid w:val="00920AC0"/>
    <w:rsid w:val="009222BF"/>
    <w:rsid w:val="00926DF9"/>
    <w:rsid w:val="009361EE"/>
    <w:rsid w:val="00957EB1"/>
    <w:rsid w:val="00963290"/>
    <w:rsid w:val="00982A10"/>
    <w:rsid w:val="009C1503"/>
    <w:rsid w:val="009C7010"/>
    <w:rsid w:val="009D049C"/>
    <w:rsid w:val="009E7368"/>
    <w:rsid w:val="009F4153"/>
    <w:rsid w:val="00A11875"/>
    <w:rsid w:val="00A14BBA"/>
    <w:rsid w:val="00A16E6F"/>
    <w:rsid w:val="00A22925"/>
    <w:rsid w:val="00A34E3B"/>
    <w:rsid w:val="00A35C73"/>
    <w:rsid w:val="00A43D98"/>
    <w:rsid w:val="00A50CCB"/>
    <w:rsid w:val="00A66939"/>
    <w:rsid w:val="00A957D6"/>
    <w:rsid w:val="00AB4C92"/>
    <w:rsid w:val="00AD4AE1"/>
    <w:rsid w:val="00B02378"/>
    <w:rsid w:val="00B53DC8"/>
    <w:rsid w:val="00B60DAB"/>
    <w:rsid w:val="00B86935"/>
    <w:rsid w:val="00B872A1"/>
    <w:rsid w:val="00BC3667"/>
    <w:rsid w:val="00BC376B"/>
    <w:rsid w:val="00BE11A4"/>
    <w:rsid w:val="00BF6DAF"/>
    <w:rsid w:val="00BF7F32"/>
    <w:rsid w:val="00C12C49"/>
    <w:rsid w:val="00C420BB"/>
    <w:rsid w:val="00C500B9"/>
    <w:rsid w:val="00C52153"/>
    <w:rsid w:val="00C61F78"/>
    <w:rsid w:val="00CA6A84"/>
    <w:rsid w:val="00CB3D53"/>
    <w:rsid w:val="00CC5474"/>
    <w:rsid w:val="00CE7326"/>
    <w:rsid w:val="00D569B3"/>
    <w:rsid w:val="00D71F67"/>
    <w:rsid w:val="00D81E7D"/>
    <w:rsid w:val="00D95424"/>
    <w:rsid w:val="00DC5FAA"/>
    <w:rsid w:val="00DE4958"/>
    <w:rsid w:val="00E32FDC"/>
    <w:rsid w:val="00E50DF1"/>
    <w:rsid w:val="00E76578"/>
    <w:rsid w:val="00E96280"/>
    <w:rsid w:val="00E97179"/>
    <w:rsid w:val="00EA0992"/>
    <w:rsid w:val="00EB082E"/>
    <w:rsid w:val="00EC3FF1"/>
    <w:rsid w:val="00F06887"/>
    <w:rsid w:val="00F07124"/>
    <w:rsid w:val="00F07AC5"/>
    <w:rsid w:val="00F26E97"/>
    <w:rsid w:val="00F31929"/>
    <w:rsid w:val="00F37CA7"/>
    <w:rsid w:val="00F54B17"/>
    <w:rsid w:val="00F74A0A"/>
    <w:rsid w:val="00F75C7E"/>
    <w:rsid w:val="00F81FF0"/>
    <w:rsid w:val="00F910B6"/>
    <w:rsid w:val="00FA7BE1"/>
    <w:rsid w:val="00FD0E21"/>
    <w:rsid w:val="04EF4695"/>
    <w:rsid w:val="229D455B"/>
    <w:rsid w:val="283117F5"/>
    <w:rsid w:val="2D2ACB79"/>
    <w:rsid w:val="3811EF74"/>
    <w:rsid w:val="41B03940"/>
    <w:rsid w:val="4F2E4379"/>
    <w:rsid w:val="534CC331"/>
    <w:rsid w:val="59A47220"/>
    <w:rsid w:val="5B4D7676"/>
    <w:rsid w:val="66F215E9"/>
    <w:rsid w:val="6B2CB7F9"/>
    <w:rsid w:val="7F1B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E1821"/>
  <w15:chartTrackingRefBased/>
  <w15:docId w15:val="{7196B7B7-F5D8-4557-AD84-F888AA7C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F9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B3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E6F"/>
    <w:rPr>
      <w:color w:val="0000FF"/>
      <w:u w:val="single"/>
    </w:rPr>
  </w:style>
  <w:style w:type="paragraph" w:styleId="Header">
    <w:name w:val="header"/>
    <w:basedOn w:val="Normal"/>
    <w:link w:val="HeaderChar"/>
    <w:uiPriority w:val="99"/>
    <w:unhideWhenUsed/>
    <w:rsid w:val="009D049C"/>
    <w:pPr>
      <w:tabs>
        <w:tab w:val="center" w:pos="4680"/>
        <w:tab w:val="right" w:pos="9360"/>
      </w:tabs>
    </w:pPr>
  </w:style>
  <w:style w:type="character" w:customStyle="1" w:styleId="HeaderChar">
    <w:name w:val="Header Char"/>
    <w:basedOn w:val="DefaultParagraphFont"/>
    <w:link w:val="Header"/>
    <w:uiPriority w:val="99"/>
    <w:rsid w:val="009D049C"/>
    <w:rPr>
      <w:rFonts w:ascii="Arial" w:eastAsia="Times New Roman" w:hAnsi="Arial" w:cs="Times New Roman"/>
      <w:sz w:val="24"/>
      <w:szCs w:val="24"/>
    </w:rPr>
  </w:style>
  <w:style w:type="paragraph" w:styleId="Footer">
    <w:name w:val="footer"/>
    <w:basedOn w:val="Normal"/>
    <w:link w:val="FooterChar"/>
    <w:uiPriority w:val="99"/>
    <w:unhideWhenUsed/>
    <w:rsid w:val="009D049C"/>
    <w:pPr>
      <w:tabs>
        <w:tab w:val="center" w:pos="4680"/>
        <w:tab w:val="right" w:pos="9360"/>
      </w:tabs>
    </w:pPr>
  </w:style>
  <w:style w:type="character" w:customStyle="1" w:styleId="FooterChar">
    <w:name w:val="Footer Char"/>
    <w:basedOn w:val="DefaultParagraphFont"/>
    <w:link w:val="Footer"/>
    <w:uiPriority w:val="99"/>
    <w:rsid w:val="009D049C"/>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D71F67"/>
    <w:rPr>
      <w:sz w:val="16"/>
      <w:szCs w:val="16"/>
    </w:rPr>
  </w:style>
  <w:style w:type="paragraph" w:styleId="CommentText">
    <w:name w:val="annotation text"/>
    <w:basedOn w:val="Normal"/>
    <w:link w:val="CommentTextChar"/>
    <w:uiPriority w:val="99"/>
    <w:semiHidden/>
    <w:unhideWhenUsed/>
    <w:rsid w:val="00D71F67"/>
    <w:rPr>
      <w:sz w:val="20"/>
      <w:szCs w:val="20"/>
    </w:rPr>
  </w:style>
  <w:style w:type="character" w:customStyle="1" w:styleId="CommentTextChar">
    <w:name w:val="Comment Text Char"/>
    <w:basedOn w:val="DefaultParagraphFont"/>
    <w:link w:val="CommentText"/>
    <w:uiPriority w:val="99"/>
    <w:semiHidden/>
    <w:rsid w:val="00D71F6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71F67"/>
    <w:rPr>
      <w:b/>
      <w:bCs/>
    </w:rPr>
  </w:style>
  <w:style w:type="character" w:customStyle="1" w:styleId="CommentSubjectChar">
    <w:name w:val="Comment Subject Char"/>
    <w:basedOn w:val="CommentTextChar"/>
    <w:link w:val="CommentSubject"/>
    <w:uiPriority w:val="99"/>
    <w:semiHidden/>
    <w:rsid w:val="00D71F67"/>
    <w:rPr>
      <w:rFonts w:ascii="Arial" w:eastAsia="Times New Roman" w:hAnsi="Arial" w:cs="Times New Roman"/>
      <w:b/>
      <w:bCs/>
      <w:sz w:val="20"/>
      <w:szCs w:val="20"/>
    </w:rPr>
  </w:style>
  <w:style w:type="paragraph" w:styleId="MessageHeader">
    <w:name w:val="Message Header"/>
    <w:basedOn w:val="Normal"/>
    <w:link w:val="MessageHeaderChar"/>
    <w:uiPriority w:val="99"/>
    <w:unhideWhenUsed/>
    <w:rsid w:val="00725F99"/>
    <w:pPr>
      <w:spacing w:after="360"/>
    </w:pPr>
    <w:rPr>
      <w:b/>
    </w:rPr>
  </w:style>
  <w:style w:type="character" w:customStyle="1" w:styleId="MessageHeaderChar">
    <w:name w:val="Message Header Char"/>
    <w:basedOn w:val="DefaultParagraphFont"/>
    <w:link w:val="MessageHeader"/>
    <w:uiPriority w:val="99"/>
    <w:rsid w:val="00725F99"/>
    <w:rPr>
      <w:rFonts w:ascii="Arial" w:eastAsia="Times New Roman" w:hAnsi="Arial" w:cs="Times New Roman"/>
      <w:b/>
      <w:sz w:val="24"/>
      <w:szCs w:val="24"/>
    </w:rPr>
  </w:style>
  <w:style w:type="character" w:styleId="FollowedHyperlink">
    <w:name w:val="FollowedHyperlink"/>
    <w:basedOn w:val="DefaultParagraphFont"/>
    <w:uiPriority w:val="99"/>
    <w:semiHidden/>
    <w:unhideWhenUsed/>
    <w:rsid w:val="00816522"/>
    <w:rPr>
      <w:color w:val="954F72" w:themeColor="followedHyperlink"/>
      <w:u w:val="single"/>
    </w:rPr>
  </w:style>
  <w:style w:type="character" w:styleId="UnresolvedMention">
    <w:name w:val="Unresolved Mention"/>
    <w:basedOn w:val="DefaultParagraphFont"/>
    <w:uiPriority w:val="99"/>
    <w:semiHidden/>
    <w:unhideWhenUsed/>
    <w:rsid w:val="004E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73304922">
      <w:bodyDiv w:val="1"/>
      <w:marLeft w:val="0"/>
      <w:marRight w:val="0"/>
      <w:marTop w:val="0"/>
      <w:marBottom w:val="0"/>
      <w:divBdr>
        <w:top w:val="none" w:sz="0" w:space="0" w:color="auto"/>
        <w:left w:val="none" w:sz="0" w:space="0" w:color="auto"/>
        <w:bottom w:val="none" w:sz="0" w:space="0" w:color="auto"/>
        <w:right w:val="none" w:sz="0" w:space="0" w:color="auto"/>
      </w:divBdr>
      <w:divsChild>
        <w:div w:id="1416433384">
          <w:marLeft w:val="0"/>
          <w:marRight w:val="0"/>
          <w:marTop w:val="0"/>
          <w:marBottom w:val="0"/>
          <w:divBdr>
            <w:top w:val="none" w:sz="0" w:space="0" w:color="auto"/>
            <w:left w:val="none" w:sz="0" w:space="0" w:color="auto"/>
            <w:bottom w:val="none" w:sz="0" w:space="0" w:color="auto"/>
            <w:right w:val="none" w:sz="0" w:space="0" w:color="auto"/>
          </w:divBdr>
          <w:divsChild>
            <w:div w:id="434860966">
              <w:marLeft w:val="-225"/>
              <w:marRight w:val="-225"/>
              <w:marTop w:val="0"/>
              <w:marBottom w:val="0"/>
              <w:divBdr>
                <w:top w:val="none" w:sz="0" w:space="0" w:color="auto"/>
                <w:left w:val="none" w:sz="0" w:space="0" w:color="auto"/>
                <w:bottom w:val="none" w:sz="0" w:space="0" w:color="auto"/>
                <w:right w:val="none" w:sz="0" w:space="0" w:color="auto"/>
              </w:divBdr>
              <w:divsChild>
                <w:div w:id="1403679893">
                  <w:marLeft w:val="0"/>
                  <w:marRight w:val="0"/>
                  <w:marTop w:val="0"/>
                  <w:marBottom w:val="0"/>
                  <w:divBdr>
                    <w:top w:val="none" w:sz="0" w:space="0" w:color="auto"/>
                    <w:left w:val="none" w:sz="0" w:space="0" w:color="auto"/>
                    <w:bottom w:val="none" w:sz="0" w:space="0" w:color="auto"/>
                    <w:right w:val="none" w:sz="0" w:space="0" w:color="auto"/>
                  </w:divBdr>
                  <w:divsChild>
                    <w:div w:id="699278137">
                      <w:marLeft w:val="0"/>
                      <w:marRight w:val="0"/>
                      <w:marTop w:val="0"/>
                      <w:marBottom w:val="0"/>
                      <w:divBdr>
                        <w:top w:val="none" w:sz="0" w:space="0" w:color="auto"/>
                        <w:left w:val="none" w:sz="0" w:space="0" w:color="auto"/>
                        <w:bottom w:val="none" w:sz="0" w:space="0" w:color="auto"/>
                        <w:right w:val="none" w:sz="0" w:space="0" w:color="auto"/>
                      </w:divBdr>
                      <w:divsChild>
                        <w:div w:id="2106878611">
                          <w:marLeft w:val="0"/>
                          <w:marRight w:val="0"/>
                          <w:marTop w:val="0"/>
                          <w:marBottom w:val="0"/>
                          <w:divBdr>
                            <w:top w:val="none" w:sz="0" w:space="0" w:color="auto"/>
                            <w:left w:val="none" w:sz="0" w:space="0" w:color="auto"/>
                            <w:bottom w:val="none" w:sz="0" w:space="0" w:color="auto"/>
                            <w:right w:val="none" w:sz="0" w:space="0" w:color="auto"/>
                          </w:divBdr>
                          <w:divsChild>
                            <w:div w:id="16505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9/agenda201901.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ep.grads360.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f02d485f464b6fda27475cef63daef0c">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4fb076d6b7624d91025cad2b2a195d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EC29951-4FD5-42EB-B356-F36134F18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606DB-A3A8-4733-B758-280B6C1423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FDEC9-6B2C-471C-A3C5-578337B71D08}">
  <ds:schemaRefs>
    <ds:schemaRef ds:uri="http://schemas.microsoft.com/sharepoint/v3/contenttype/forms"/>
  </ds:schemaRefs>
</ds:datastoreItem>
</file>

<file path=customXml/itemProps4.xml><?xml version="1.0" encoding="utf-8"?>
<ds:datastoreItem xmlns:ds="http://schemas.openxmlformats.org/officeDocument/2006/customXml" ds:itemID="{08A6C942-FA29-4432-AC45-DE75C837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December 2019 Memo OFAB SED Item 01 – Information Memorandum (CA State Board of Education)</vt:lpstr>
    </vt:vector>
  </TitlesOfParts>
  <Company>CA Department of Education</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OFAB SED Item 01 - Information Memorandum (CA State Board of Education)</dc:title>
  <dc:subject>State Performance Plan and Annual Performance Report for Part B of the Individuals with Disabilities Education Act of 2004.</dc:subject>
  <dc:creator/>
  <cp:keywords/>
  <dc:description/>
  <cp:lastModifiedBy>Nicholas Nguyen</cp:lastModifiedBy>
  <cp:revision>2</cp:revision>
  <cp:lastPrinted>2019-12-05T23:29:00Z</cp:lastPrinted>
  <dcterms:created xsi:type="dcterms:W3CDTF">2020-11-05T21:13:00Z</dcterms:created>
  <dcterms:modified xsi:type="dcterms:W3CDTF">2020-12-11T22:30:00Z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