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75F0" w14:textId="7DA8DCED" w:rsidR="00057A96" w:rsidRDefault="00057A96" w:rsidP="00057A96">
      <w:r>
        <w:t>California Department of Education</w:t>
      </w:r>
    </w:p>
    <w:p w14:paraId="5A7D1615" w14:textId="77777777" w:rsidR="00057A96" w:rsidRDefault="00057A96" w:rsidP="00057A96">
      <w:r>
        <w:t>Executive Office</w:t>
      </w:r>
    </w:p>
    <w:p w14:paraId="62948017" w14:textId="1EEB8438" w:rsidR="00EB10CC" w:rsidRDefault="00057A96" w:rsidP="00982A10">
      <w:r>
        <w:t>SBE-00</w:t>
      </w:r>
      <w:r w:rsidR="00BC376B">
        <w:t>2</w:t>
      </w:r>
      <w:r>
        <w:t xml:space="preserve"> (REV. 1</w:t>
      </w:r>
      <w:r w:rsidR="000C139F">
        <w:t>1</w:t>
      </w:r>
      <w:r>
        <w:t>/2017)</w:t>
      </w:r>
    </w:p>
    <w:p w14:paraId="359436F4" w14:textId="319A0B1B" w:rsidR="00683A17" w:rsidRPr="00201D45" w:rsidRDefault="00982A10" w:rsidP="00683A17">
      <w:pPr>
        <w:pStyle w:val="Header"/>
        <w:jc w:val="right"/>
      </w:pPr>
      <w:r>
        <w:br w:type="column"/>
      </w:r>
      <w:r w:rsidR="00683A17" w:rsidRPr="00986401">
        <w:rPr>
          <w:rStyle w:val="normaltextrun"/>
          <w:rFonts w:eastAsiaTheme="majorEastAsia" w:cs="Arial"/>
          <w:color w:val="000000"/>
        </w:rPr>
        <w:t>memo-imab-adad-dec21item02</w:t>
      </w:r>
    </w:p>
    <w:p w14:paraId="25B777BD" w14:textId="030F9AF7" w:rsidR="00982A10" w:rsidRDefault="00982A10" w:rsidP="00795800">
      <w:pPr>
        <w:rPr>
          <w:rFonts w:cs="Arial"/>
          <w:b/>
          <w:sz w:val="40"/>
          <w:szCs w:val="52"/>
        </w:rPr>
        <w:sectPr w:rsidR="00982A10" w:rsidSect="00982A10">
          <w:type w:val="continuous"/>
          <w:pgSz w:w="12240" w:h="15840"/>
          <w:pgMar w:top="720" w:right="1440" w:bottom="1440" w:left="1440" w:header="720" w:footer="720" w:gutter="0"/>
          <w:cols w:num="2" w:space="144" w:equalWidth="0">
            <w:col w:w="5760" w:space="144"/>
            <w:col w:w="3456"/>
          </w:cols>
        </w:sectPr>
      </w:pPr>
    </w:p>
    <w:p w14:paraId="0A79597E"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6C6AE35A" w14:textId="6498532C" w:rsidR="00057A96" w:rsidRPr="008B1135" w:rsidRDefault="008F6CA0" w:rsidP="008B1135">
      <w:pPr>
        <w:spacing w:after="360"/>
      </w:pPr>
      <w:r w:rsidRPr="5D669C1E">
        <w:rPr>
          <w:b/>
          <w:bCs/>
        </w:rPr>
        <w:t>DATE:</w:t>
      </w:r>
      <w:r>
        <w:tab/>
      </w:r>
      <w:r w:rsidR="00BD6D58">
        <w:rPr>
          <w:rStyle w:val="normaltextrun"/>
          <w:rFonts w:cs="Arial"/>
          <w:color w:val="000000"/>
        </w:rPr>
        <w:t>December 10</w:t>
      </w:r>
      <w:bookmarkStart w:id="0" w:name="_GoBack"/>
      <w:bookmarkEnd w:id="0"/>
      <w:r w:rsidR="00795800" w:rsidRPr="00A91456">
        <w:rPr>
          <w:rStyle w:val="normaltextrun"/>
          <w:rFonts w:cs="Arial"/>
          <w:color w:val="000000"/>
        </w:rPr>
        <w:t>, 2021</w:t>
      </w:r>
    </w:p>
    <w:p w14:paraId="5BA0F6D2" w14:textId="77777777" w:rsidR="00057A96" w:rsidRPr="00C61F78" w:rsidRDefault="00057A96" w:rsidP="00C61F78">
      <w:pPr>
        <w:spacing w:after="360"/>
        <w:ind w:left="1440" w:hanging="1440"/>
      </w:pPr>
      <w:r w:rsidRPr="008B1135">
        <w:rPr>
          <w:b/>
        </w:rPr>
        <w:t>TO:</w:t>
      </w:r>
      <w:r w:rsidRPr="00C61F78">
        <w:rPr>
          <w:b/>
        </w:rPr>
        <w:tab/>
      </w:r>
      <w:r w:rsidRPr="00C61F78">
        <w:t>MEMBERS, State Board of Education</w:t>
      </w:r>
      <w:r w:rsidRPr="00C61F78">
        <w:tab/>
      </w:r>
    </w:p>
    <w:p w14:paraId="4929AB55" w14:textId="77777777" w:rsidR="00057A96" w:rsidRPr="0033616F" w:rsidRDefault="00057A96" w:rsidP="00C61F78">
      <w:pPr>
        <w:spacing w:after="360"/>
        <w:ind w:left="1440" w:hanging="1440"/>
      </w:pPr>
      <w:r w:rsidRPr="008B1135">
        <w:rPr>
          <w:b/>
        </w:rPr>
        <w:t>FROM:</w:t>
      </w:r>
      <w:r w:rsidR="00C61F78">
        <w:tab/>
        <w:t>TO</w:t>
      </w:r>
      <w:r w:rsidR="001D4A5B">
        <w:t>NY THURMOND</w:t>
      </w:r>
      <w:r w:rsidR="00C61F78">
        <w:t xml:space="preserve">, </w:t>
      </w:r>
      <w:r w:rsidRPr="0033616F">
        <w:t>State Superintendent of Public Instruction</w:t>
      </w:r>
    </w:p>
    <w:p w14:paraId="5E9EBBEF" w14:textId="2FD54501" w:rsidR="00597CBE" w:rsidRPr="0033616F" w:rsidRDefault="00057A96" w:rsidP="00D55AA3">
      <w:pPr>
        <w:spacing w:after="360"/>
      </w:pPr>
      <w:r w:rsidRPr="008B1135">
        <w:rPr>
          <w:b/>
        </w:rPr>
        <w:t>SUBJECT:</w:t>
      </w:r>
      <w:r w:rsidRPr="00C61F78">
        <w:rPr>
          <w:b/>
        </w:rPr>
        <w:tab/>
      </w:r>
      <w:r w:rsidR="000235FB" w:rsidRPr="00EC4DC5">
        <w:t xml:space="preserve">Assessment and </w:t>
      </w:r>
      <w:r w:rsidR="006D4155" w:rsidRPr="00EC4DC5">
        <w:t xml:space="preserve">Accountability </w:t>
      </w:r>
      <w:r w:rsidR="00BA5629">
        <w:t>Meeting Series</w:t>
      </w:r>
      <w:r w:rsidR="005B7053" w:rsidRPr="00EC4DC5">
        <w:t xml:space="preserve"> and</w:t>
      </w:r>
      <w:r w:rsidR="000235FB" w:rsidRPr="00EC4DC5">
        <w:t xml:space="preserve"> Outreach Updates</w:t>
      </w:r>
    </w:p>
    <w:p w14:paraId="0A9CBAC9" w14:textId="77777777" w:rsidR="00057A96" w:rsidRPr="008B1135" w:rsidRDefault="00474A2F" w:rsidP="00E12442">
      <w:pPr>
        <w:pStyle w:val="Heading2"/>
        <w:spacing w:before="240" w:after="240"/>
        <w:rPr>
          <w:sz w:val="36"/>
        </w:rPr>
      </w:pPr>
      <w:r>
        <w:rPr>
          <w:sz w:val="36"/>
        </w:rPr>
        <w:t>Summary o</w:t>
      </w:r>
      <w:r w:rsidR="00057A96" w:rsidRPr="008B1135">
        <w:rPr>
          <w:sz w:val="36"/>
        </w:rPr>
        <w:t>f Key Issues</w:t>
      </w:r>
    </w:p>
    <w:p w14:paraId="7DFF39F1" w14:textId="6A08B943" w:rsidR="000235FB" w:rsidRDefault="001E7EF4" w:rsidP="00E12442">
      <w:pPr>
        <w:spacing w:after="240"/>
        <w:rPr>
          <w:rStyle w:val="normaltextrun"/>
          <w:rFonts w:eastAsiaTheme="majorEastAsia" w:cs="Arial"/>
          <w:color w:val="000000" w:themeColor="text1"/>
        </w:rPr>
      </w:pPr>
      <w:bookmarkStart w:id="1" w:name="_Hlk85194932"/>
      <w:r w:rsidRPr="6F3A89FD">
        <w:rPr>
          <w:rStyle w:val="normaltextrun"/>
          <w:rFonts w:eastAsiaTheme="majorEastAsia" w:cs="Arial"/>
          <w:color w:val="000000"/>
          <w:shd w:val="clear" w:color="auto" w:fill="FFFFFF"/>
        </w:rPr>
        <w:t>This</w:t>
      </w:r>
      <w:r w:rsidR="00A91456">
        <w:rPr>
          <w:rStyle w:val="normaltextrun"/>
          <w:rFonts w:eastAsiaTheme="majorEastAsia" w:cs="Arial"/>
          <w:color w:val="000000"/>
          <w:shd w:val="clear" w:color="auto" w:fill="FFFFFF"/>
        </w:rPr>
        <w:t xml:space="preserve"> </w:t>
      </w:r>
      <w:r w:rsidRPr="6F3A89FD">
        <w:rPr>
          <w:rStyle w:val="normaltextrun"/>
          <w:rFonts w:eastAsiaTheme="majorEastAsia" w:cs="Arial"/>
          <w:color w:val="000000"/>
          <w:shd w:val="clear" w:color="auto" w:fill="FFFFFF"/>
        </w:rPr>
        <w:t>Information</w:t>
      </w:r>
      <w:r w:rsidR="00A91456">
        <w:rPr>
          <w:rStyle w:val="normaltextrun"/>
          <w:rFonts w:eastAsiaTheme="majorEastAsia" w:cs="Arial"/>
          <w:color w:val="000000"/>
          <w:shd w:val="clear" w:color="auto" w:fill="FFFFFF"/>
        </w:rPr>
        <w:t xml:space="preserve"> </w:t>
      </w:r>
      <w:r w:rsidRPr="6F3A89FD">
        <w:rPr>
          <w:rStyle w:val="normaltextrun"/>
          <w:rFonts w:eastAsiaTheme="majorEastAsia" w:cs="Arial"/>
          <w:color w:val="000000"/>
          <w:shd w:val="clear" w:color="auto" w:fill="FFFFFF"/>
        </w:rPr>
        <w:t xml:space="preserve">Memorandum provides information about the </w:t>
      </w:r>
      <w:r w:rsidRPr="190E798E">
        <w:rPr>
          <w:rStyle w:val="normaltextrun"/>
          <w:rFonts w:eastAsiaTheme="majorEastAsia" w:cs="Arial"/>
          <w:color w:val="000000"/>
          <w:shd w:val="clear" w:color="auto" w:fill="FFFFFF"/>
        </w:rPr>
        <w:t>202</w:t>
      </w:r>
      <w:r w:rsidR="00EA2914" w:rsidRPr="190E798E">
        <w:rPr>
          <w:rStyle w:val="normaltextrun"/>
          <w:rFonts w:eastAsiaTheme="majorEastAsia" w:cs="Arial"/>
          <w:color w:val="000000"/>
          <w:shd w:val="clear" w:color="auto" w:fill="FFFFFF"/>
        </w:rPr>
        <w:t>1</w:t>
      </w:r>
      <w:r w:rsidRPr="6F3A89FD">
        <w:rPr>
          <w:rStyle w:val="normaltextrun"/>
          <w:rFonts w:eastAsiaTheme="majorEastAsia" w:cs="Arial"/>
          <w:color w:val="000000"/>
          <w:shd w:val="clear" w:color="auto" w:fill="FFFFFF"/>
        </w:rPr>
        <w:t xml:space="preserve"> Assessment and Accountability </w:t>
      </w:r>
      <w:r w:rsidR="4D8011DF" w:rsidRPr="190E798E">
        <w:rPr>
          <w:rStyle w:val="normaltextrun"/>
          <w:rFonts w:eastAsiaTheme="majorEastAsia" w:cs="Arial"/>
          <w:color w:val="000000"/>
          <w:shd w:val="clear" w:color="auto" w:fill="FFFFFF"/>
        </w:rPr>
        <w:t>Information</w:t>
      </w:r>
      <w:r w:rsidRPr="6F3A89FD">
        <w:rPr>
          <w:rStyle w:val="normaltextrun"/>
          <w:rFonts w:eastAsiaTheme="majorEastAsia" w:cs="Arial"/>
          <w:color w:val="000000"/>
          <w:shd w:val="clear" w:color="auto" w:fill="FFFFFF"/>
        </w:rPr>
        <w:t xml:space="preserve"> Meeting </w:t>
      </w:r>
      <w:r w:rsidR="37AAE8ED" w:rsidRPr="190E798E">
        <w:rPr>
          <w:rStyle w:val="normaltextrun"/>
          <w:rFonts w:eastAsiaTheme="majorEastAsia" w:cs="Arial"/>
          <w:color w:val="000000"/>
          <w:shd w:val="clear" w:color="auto" w:fill="FFFFFF"/>
        </w:rPr>
        <w:t xml:space="preserve">series </w:t>
      </w:r>
      <w:r w:rsidRPr="6F3A89FD">
        <w:rPr>
          <w:rStyle w:val="normaltextrun"/>
          <w:rFonts w:eastAsiaTheme="majorEastAsia" w:cs="Arial"/>
          <w:color w:val="000000"/>
          <w:shd w:val="clear" w:color="auto" w:fill="FFFFFF"/>
        </w:rPr>
        <w:t xml:space="preserve">and </w:t>
      </w:r>
      <w:r w:rsidR="00EA5087" w:rsidRPr="190E798E">
        <w:rPr>
          <w:rStyle w:val="normaltextrun"/>
          <w:rFonts w:eastAsiaTheme="majorEastAsia" w:cs="Arial"/>
          <w:color w:val="000000"/>
          <w:shd w:val="clear" w:color="auto" w:fill="FFFFFF"/>
        </w:rPr>
        <w:t>a</w:t>
      </w:r>
      <w:r w:rsidRPr="6F3A89FD">
        <w:rPr>
          <w:rStyle w:val="normaltextrun"/>
          <w:rFonts w:eastAsiaTheme="majorEastAsia" w:cs="Arial"/>
          <w:color w:val="000000"/>
          <w:shd w:val="clear" w:color="auto" w:fill="FFFFFF"/>
        </w:rPr>
        <w:t xml:space="preserve"> new </w:t>
      </w:r>
      <w:r w:rsidR="4F33E59E" w:rsidRPr="190E798E">
        <w:rPr>
          <w:rStyle w:val="normaltextrun"/>
          <w:rFonts w:eastAsiaTheme="majorEastAsia" w:cs="Arial"/>
          <w:color w:val="000000" w:themeColor="text1"/>
        </w:rPr>
        <w:t>outreach</w:t>
      </w:r>
      <w:r w:rsidR="4F33E59E" w:rsidRPr="190E798E">
        <w:rPr>
          <w:rStyle w:val="normaltextrun"/>
          <w:rFonts w:eastAsiaTheme="majorEastAsia" w:cs="Arial"/>
          <w:color w:val="000000"/>
          <w:shd w:val="clear" w:color="auto" w:fill="FFFFFF"/>
        </w:rPr>
        <w:t xml:space="preserve"> </w:t>
      </w:r>
      <w:r w:rsidR="00EA5087" w:rsidRPr="190E798E">
        <w:rPr>
          <w:rStyle w:val="normaltextrun"/>
          <w:rFonts w:eastAsiaTheme="majorEastAsia" w:cs="Arial"/>
          <w:color w:val="000000"/>
          <w:shd w:val="clear" w:color="auto" w:fill="FFFFFF"/>
        </w:rPr>
        <w:t>approach</w:t>
      </w:r>
      <w:r w:rsidRPr="6F3A89FD">
        <w:rPr>
          <w:rStyle w:val="normaltextrun"/>
          <w:rFonts w:eastAsiaTheme="majorEastAsia" w:cs="Arial"/>
          <w:color w:val="000000"/>
          <w:shd w:val="clear" w:color="auto" w:fill="FFFFFF"/>
        </w:rPr>
        <w:t xml:space="preserve"> </w:t>
      </w:r>
      <w:r w:rsidR="00AC1758" w:rsidRPr="6F3A89FD">
        <w:rPr>
          <w:rStyle w:val="normaltextrun"/>
          <w:rFonts w:eastAsiaTheme="majorEastAsia" w:cs="Arial"/>
          <w:color w:val="000000"/>
          <w:shd w:val="clear" w:color="auto" w:fill="FFFFFF"/>
        </w:rPr>
        <w:t xml:space="preserve">by </w:t>
      </w:r>
      <w:r w:rsidR="00AC1758" w:rsidRPr="190E798E">
        <w:rPr>
          <w:rStyle w:val="normaltextrun"/>
          <w:rFonts w:eastAsiaTheme="majorEastAsia" w:cs="Arial"/>
          <w:color w:val="000000"/>
          <w:shd w:val="clear" w:color="auto" w:fill="FFFFFF"/>
        </w:rPr>
        <w:t>the California Department of Education (CDE)</w:t>
      </w:r>
      <w:r w:rsidR="00F440BD" w:rsidRPr="00F440BD">
        <w:rPr>
          <w:rStyle w:val="normaltextrun"/>
          <w:rFonts w:eastAsiaTheme="majorEastAsia" w:cs="Arial"/>
          <w:color w:val="000000"/>
          <w:shd w:val="clear" w:color="auto" w:fill="FFFFFF"/>
        </w:rPr>
        <w:t xml:space="preserve"> </w:t>
      </w:r>
      <w:r w:rsidR="00F440BD" w:rsidRPr="190E798E">
        <w:rPr>
          <w:rStyle w:val="normaltextrun"/>
          <w:rFonts w:eastAsiaTheme="majorEastAsia" w:cs="Arial"/>
          <w:color w:val="000000"/>
          <w:shd w:val="clear" w:color="auto" w:fill="FFFFFF"/>
        </w:rPr>
        <w:t xml:space="preserve">and </w:t>
      </w:r>
      <w:r w:rsidR="00F440BD" w:rsidRPr="6F3A89FD">
        <w:rPr>
          <w:rStyle w:val="normaltextrun"/>
          <w:rFonts w:eastAsiaTheme="majorEastAsia" w:cs="Arial"/>
          <w:color w:val="000000"/>
          <w:shd w:val="clear" w:color="auto" w:fill="FFFFFF"/>
        </w:rPr>
        <w:t xml:space="preserve">testing contractor </w:t>
      </w:r>
      <w:r w:rsidR="00F440BD">
        <w:rPr>
          <w:rStyle w:val="normaltextrun"/>
          <w:rFonts w:eastAsiaTheme="majorEastAsia" w:cs="Arial"/>
          <w:color w:val="000000"/>
          <w:shd w:val="clear" w:color="auto" w:fill="FFFFFF"/>
        </w:rPr>
        <w:t>Educational Testing Service (ETS)</w:t>
      </w:r>
      <w:r w:rsidR="00AC1758" w:rsidRPr="190E798E">
        <w:rPr>
          <w:rStyle w:val="normaltextrun"/>
          <w:rFonts w:eastAsiaTheme="majorEastAsia" w:cs="Arial"/>
          <w:color w:val="000000"/>
          <w:shd w:val="clear" w:color="auto" w:fill="FFFFFF"/>
        </w:rPr>
        <w:t xml:space="preserve"> </w:t>
      </w:r>
      <w:r w:rsidRPr="6F3A89FD">
        <w:rPr>
          <w:rStyle w:val="normaltextrun"/>
          <w:rFonts w:eastAsiaTheme="majorEastAsia" w:cs="Arial"/>
          <w:color w:val="000000"/>
          <w:shd w:val="clear" w:color="auto" w:fill="FFFFFF"/>
        </w:rPr>
        <w:t xml:space="preserve">to provide greater assistance to local educational agencies </w:t>
      </w:r>
      <w:r w:rsidR="00F71D27">
        <w:rPr>
          <w:rStyle w:val="normaltextrun"/>
          <w:rFonts w:eastAsiaTheme="majorEastAsia" w:cs="Arial"/>
          <w:color w:val="000000"/>
          <w:shd w:val="clear" w:color="auto" w:fill="FFFFFF"/>
        </w:rPr>
        <w:t>(LEAs)</w:t>
      </w:r>
      <w:r w:rsidRPr="190E798E">
        <w:rPr>
          <w:rStyle w:val="normaltextrun"/>
          <w:rFonts w:eastAsiaTheme="majorEastAsia" w:cs="Arial"/>
          <w:color w:val="000000" w:themeColor="text1"/>
        </w:rPr>
        <w:t>.</w:t>
      </w:r>
    </w:p>
    <w:bookmarkEnd w:id="1"/>
    <w:p w14:paraId="25A48907" w14:textId="2FB9B9D5" w:rsidR="00C14098" w:rsidRDefault="001E7EF4" w:rsidP="00C14098">
      <w:pPr>
        <w:pStyle w:val="Heading2"/>
        <w:spacing w:before="240" w:after="240"/>
        <w:rPr>
          <w:sz w:val="36"/>
          <w:szCs w:val="36"/>
        </w:rPr>
      </w:pPr>
      <w:r>
        <w:rPr>
          <w:sz w:val="36"/>
          <w:szCs w:val="36"/>
        </w:rPr>
        <w:t>Background</w:t>
      </w:r>
    </w:p>
    <w:p w14:paraId="37F50195" w14:textId="316FFC6E" w:rsidR="6F3A89FD" w:rsidRPr="00937313" w:rsidRDefault="0034686D" w:rsidP="00917C81">
      <w:pPr>
        <w:spacing w:after="240"/>
      </w:pPr>
      <w:r w:rsidRPr="00937313">
        <w:t xml:space="preserve">The Assessment Development and Administration Division conducts continuous outreach to </w:t>
      </w:r>
      <w:r w:rsidR="000024ED" w:rsidRPr="00937313">
        <w:t xml:space="preserve">California Assessment of Student Performance and Progress (CAASPP) coordinators and English Language Proficiency </w:t>
      </w:r>
      <w:r w:rsidR="00165A4A" w:rsidRPr="00937313">
        <w:t xml:space="preserve">Assessments for California (ELPAC) coordinators. This outreach includes weekly </w:t>
      </w:r>
      <w:r w:rsidR="00CB11D2" w:rsidRPr="00937313">
        <w:t>communications</w:t>
      </w:r>
      <w:r w:rsidR="00165A4A" w:rsidRPr="00937313">
        <w:t>, monthly webinars</w:t>
      </w:r>
      <w:r w:rsidR="5391CF84" w:rsidRPr="00937313">
        <w:t>,</w:t>
      </w:r>
      <w:r w:rsidR="00165A4A" w:rsidRPr="00937313">
        <w:t xml:space="preserve"> and a </w:t>
      </w:r>
      <w:r w:rsidR="25FB09EF" w:rsidRPr="00937313">
        <w:t>start-</w:t>
      </w:r>
      <w:r w:rsidR="00165A4A" w:rsidRPr="00937313">
        <w:t>of</w:t>
      </w:r>
      <w:r w:rsidR="0DD2D0BF" w:rsidRPr="00937313">
        <w:t>-the-</w:t>
      </w:r>
      <w:r w:rsidR="00165A4A" w:rsidRPr="00937313">
        <w:t xml:space="preserve">year series of meetings to </w:t>
      </w:r>
      <w:r w:rsidR="72E3BA66" w:rsidRPr="00937313">
        <w:t>provide</w:t>
      </w:r>
      <w:r w:rsidR="00165A4A" w:rsidRPr="00937313">
        <w:t xml:space="preserve"> updates </w:t>
      </w:r>
      <w:r w:rsidR="14D5C302" w:rsidRPr="00937313">
        <w:t>on new developments</w:t>
      </w:r>
      <w:r w:rsidR="00165A4A" w:rsidRPr="00937313">
        <w:t xml:space="preserve"> for the coming school year. </w:t>
      </w:r>
      <w:r w:rsidR="00DA6747" w:rsidRPr="00937313">
        <w:t>Throughout the 2020</w:t>
      </w:r>
      <w:r w:rsidR="00665AEE">
        <w:t>–</w:t>
      </w:r>
      <w:r w:rsidR="00DA6747" w:rsidRPr="00937313">
        <w:t>21 school year, the</w:t>
      </w:r>
      <w:r w:rsidR="00EA5087" w:rsidRPr="00937313">
        <w:t xml:space="preserve"> CDE and ETS</w:t>
      </w:r>
      <w:r w:rsidR="00DA6747" w:rsidRPr="00937313">
        <w:t xml:space="preserve"> held weekly coffee sessions and office hours to communicate </w:t>
      </w:r>
      <w:r w:rsidR="00993121">
        <w:t xml:space="preserve">to </w:t>
      </w:r>
      <w:r w:rsidR="00DA6747" w:rsidRPr="00937313">
        <w:t xml:space="preserve">LEAs </w:t>
      </w:r>
      <w:r w:rsidR="00993121">
        <w:t>and</w:t>
      </w:r>
      <w:r w:rsidR="00DA6747" w:rsidRPr="00937313">
        <w:t xml:space="preserve"> share developments, tools, and resources as state assessments pivoted to </w:t>
      </w:r>
      <w:r w:rsidR="3EE67AC3" w:rsidRPr="00937313">
        <w:t>remote test administrations</w:t>
      </w:r>
      <w:r w:rsidR="00DA6747" w:rsidRPr="00937313">
        <w:t>. Questions and feedback from these meetings helped inform further actions to meet the needs of LEAs.</w:t>
      </w:r>
    </w:p>
    <w:p w14:paraId="030DA936" w14:textId="4E4665A9" w:rsidR="00C14098" w:rsidRPr="00C14098" w:rsidRDefault="00F46B83" w:rsidP="6F3A89FD">
      <w:pPr>
        <w:pStyle w:val="Heading3"/>
        <w:spacing w:before="240" w:after="240"/>
        <w:rPr>
          <w:rFonts w:ascii="Arial" w:hAnsi="Arial" w:cs="Arial"/>
          <w:b/>
          <w:bCs/>
          <w:color w:val="auto"/>
          <w:sz w:val="32"/>
          <w:szCs w:val="32"/>
        </w:rPr>
      </w:pPr>
      <w:r w:rsidRPr="6F3A89FD">
        <w:rPr>
          <w:rFonts w:ascii="Arial" w:hAnsi="Arial" w:cs="Arial"/>
          <w:b/>
          <w:bCs/>
          <w:color w:val="auto"/>
          <w:sz w:val="32"/>
          <w:szCs w:val="32"/>
        </w:rPr>
        <w:t>Assessment and Accountability Information Meeting</w:t>
      </w:r>
      <w:r w:rsidR="05495EBA" w:rsidRPr="3FFC0C1D">
        <w:rPr>
          <w:rFonts w:ascii="Arial" w:hAnsi="Arial" w:cs="Arial"/>
          <w:b/>
          <w:bCs/>
          <w:color w:val="auto"/>
          <w:sz w:val="32"/>
          <w:szCs w:val="32"/>
        </w:rPr>
        <w:t xml:space="preserve"> Series</w:t>
      </w:r>
    </w:p>
    <w:p w14:paraId="2363EA0C" w14:textId="14AFDD16" w:rsidR="00F46B83" w:rsidRPr="00A91456" w:rsidRDefault="001261FC" w:rsidP="00F46B83">
      <w:pPr>
        <w:spacing w:after="240"/>
      </w:pPr>
      <w:r w:rsidRPr="00A91456">
        <w:t xml:space="preserve">This annual meeting </w:t>
      </w:r>
      <w:r w:rsidR="007A0141">
        <w:t xml:space="preserve">is </w:t>
      </w:r>
      <w:r w:rsidRPr="00A91456">
        <w:t>designed and delivered to equip CAASPP</w:t>
      </w:r>
      <w:r w:rsidR="00165A4A" w:rsidRPr="00A91456">
        <w:t xml:space="preserve"> and ELPAC coordinators </w:t>
      </w:r>
      <w:r w:rsidRPr="00A91456">
        <w:t>and accountability coordinators with updates on California’s assessment and accountability systems.</w:t>
      </w:r>
      <w:r w:rsidR="00DA6747" w:rsidRPr="00A91456">
        <w:t xml:space="preserve"> </w:t>
      </w:r>
      <w:r w:rsidR="007A0141">
        <w:t>D</w:t>
      </w:r>
      <w:r w:rsidR="007A0141" w:rsidRPr="00A91456">
        <w:t>ue to the impact of the coronavirus (COVID-19) pandemic and in response to the needs of LEAs</w:t>
      </w:r>
      <w:r w:rsidR="007A0141">
        <w:t>, this</w:t>
      </w:r>
      <w:r w:rsidR="00DA6747" w:rsidRPr="00A91456">
        <w:t xml:space="preserve"> meeting, formerly an in-person event </w:t>
      </w:r>
      <w:r w:rsidR="00BF5AC7">
        <w:t xml:space="preserve">held </w:t>
      </w:r>
      <w:r w:rsidR="00DA6747" w:rsidRPr="00A91456">
        <w:t xml:space="preserve">in </w:t>
      </w:r>
      <w:r w:rsidR="00BF5AC7">
        <w:t>both N</w:t>
      </w:r>
      <w:r w:rsidR="00DA6747" w:rsidRPr="00A91456">
        <w:t xml:space="preserve">orthern </w:t>
      </w:r>
      <w:r w:rsidR="00BF5AC7">
        <w:t xml:space="preserve">California </w:t>
      </w:r>
      <w:r w:rsidR="00DA6747" w:rsidRPr="00A91456">
        <w:t xml:space="preserve">and </w:t>
      </w:r>
      <w:r w:rsidR="00BF5AC7">
        <w:t>S</w:t>
      </w:r>
      <w:r w:rsidR="00DA6747" w:rsidRPr="00A91456">
        <w:t>outhern California</w:t>
      </w:r>
      <w:r w:rsidR="00665AEE" w:rsidRPr="00A91456">
        <w:t>,</w:t>
      </w:r>
      <w:r w:rsidR="00DA6747" w:rsidRPr="00A91456">
        <w:t xml:space="preserve"> shifted for the second year to a virtual platform</w:t>
      </w:r>
      <w:r w:rsidR="007A0141">
        <w:t xml:space="preserve"> </w:t>
      </w:r>
      <w:r w:rsidR="007A0141" w:rsidRPr="007D7DCB">
        <w:t xml:space="preserve">and </w:t>
      </w:r>
      <w:r w:rsidR="00BF5AC7" w:rsidRPr="007D7DCB">
        <w:t xml:space="preserve">was </w:t>
      </w:r>
      <w:r w:rsidR="007A0141" w:rsidRPr="007D7DCB">
        <w:t>delivered as a series of meetings</w:t>
      </w:r>
      <w:r w:rsidR="00EA5087" w:rsidRPr="007D7DCB">
        <w:t>.</w:t>
      </w:r>
    </w:p>
    <w:p w14:paraId="4B16970A" w14:textId="6847C61A" w:rsidR="00F46B83" w:rsidRPr="00A91456" w:rsidRDefault="007A0141" w:rsidP="00064602">
      <w:pPr>
        <w:spacing w:after="240"/>
      </w:pPr>
      <w:r>
        <w:t xml:space="preserve">The </w:t>
      </w:r>
      <w:r w:rsidR="00754C6D" w:rsidRPr="00A91456">
        <w:t>meeting</w:t>
      </w:r>
      <w:r>
        <w:t>s</w:t>
      </w:r>
      <w:r w:rsidR="00754C6D" w:rsidRPr="00A91456">
        <w:t xml:space="preserve"> consisted of </w:t>
      </w:r>
      <w:r w:rsidR="00F130D8" w:rsidRPr="00A91456">
        <w:t xml:space="preserve">six </w:t>
      </w:r>
      <w:r w:rsidR="00F46B83" w:rsidRPr="00A91456">
        <w:t xml:space="preserve">90-minute meeting sessions </w:t>
      </w:r>
      <w:r w:rsidR="00754C6D" w:rsidRPr="00A91456">
        <w:t xml:space="preserve">that were held weekly from July 29 through September 2. The sessions </w:t>
      </w:r>
      <w:r w:rsidR="001261FC" w:rsidRPr="00A91456">
        <w:t>provided</w:t>
      </w:r>
      <w:r w:rsidR="00F46B83" w:rsidRPr="00A91456">
        <w:t xml:space="preserve"> coordinators with the latest information</w:t>
      </w:r>
      <w:r w:rsidR="00665AEE" w:rsidRPr="00A91456">
        <w:t xml:space="preserve"> on</w:t>
      </w:r>
      <w:r w:rsidR="00F46B83" w:rsidRPr="00A91456">
        <w:t xml:space="preserve"> the following topics:</w:t>
      </w:r>
      <w:r w:rsidR="00754C6D" w:rsidRPr="00A91456">
        <w:t xml:space="preserve"> </w:t>
      </w:r>
      <w:r w:rsidR="00754C6D" w:rsidRPr="00A91456">
        <w:rPr>
          <w:color w:val="000000"/>
          <w:bdr w:val="none" w:sz="0" w:space="0" w:color="auto" w:frame="1"/>
          <w:shd w:val="clear" w:color="auto" w:fill="FFFFFF"/>
        </w:rPr>
        <w:t>Director's Message, Accessibility, and</w:t>
      </w:r>
      <w:r w:rsidR="00C12A56">
        <w:rPr>
          <w:color w:val="000000"/>
          <w:bdr w:val="none" w:sz="0" w:space="0" w:color="auto" w:frame="1"/>
          <w:shd w:val="clear" w:color="auto" w:fill="FFFFFF"/>
        </w:rPr>
        <w:t xml:space="preserve"> the</w:t>
      </w:r>
      <w:r w:rsidR="00754C6D" w:rsidRPr="00A91456">
        <w:rPr>
          <w:color w:val="000000"/>
          <w:bdr w:val="none" w:sz="0" w:space="0" w:color="auto" w:frame="1"/>
          <w:shd w:val="clear" w:color="auto" w:fill="FFFFFF"/>
        </w:rPr>
        <w:t xml:space="preserve"> </w:t>
      </w:r>
      <w:r w:rsidR="00382650" w:rsidRPr="00A91456">
        <w:rPr>
          <w:color w:val="000000"/>
          <w:bdr w:val="none" w:sz="0" w:space="0" w:color="auto" w:frame="1"/>
          <w:shd w:val="clear" w:color="auto" w:fill="FFFFFF"/>
        </w:rPr>
        <w:t xml:space="preserve">Test </w:t>
      </w:r>
      <w:r w:rsidR="00382650" w:rsidRPr="00A91456">
        <w:rPr>
          <w:color w:val="000000"/>
          <w:bdr w:val="none" w:sz="0" w:space="0" w:color="auto" w:frame="1"/>
          <w:shd w:val="clear" w:color="auto" w:fill="FFFFFF"/>
        </w:rPr>
        <w:lastRenderedPageBreak/>
        <w:t>Operations Management System</w:t>
      </w:r>
      <w:r w:rsidR="00754C6D" w:rsidRPr="00A91456">
        <w:rPr>
          <w:color w:val="000000"/>
          <w:bdr w:val="none" w:sz="0" w:space="0" w:color="auto" w:frame="1"/>
          <w:shd w:val="clear" w:color="auto" w:fill="FFFFFF"/>
        </w:rPr>
        <w:t xml:space="preserve">; </w:t>
      </w:r>
      <w:r w:rsidR="00754C6D" w:rsidRPr="00A91456">
        <w:rPr>
          <w:color w:val="000000"/>
          <w:bdr w:val="none" w:sz="0" w:space="0" w:color="auto" w:frame="1"/>
        </w:rPr>
        <w:t>ELPAC</w:t>
      </w:r>
      <w:r w:rsidR="00A91456" w:rsidRPr="00A91456">
        <w:rPr>
          <w:color w:val="000000"/>
          <w:bdr w:val="none" w:sz="0" w:space="0" w:color="auto" w:frame="1"/>
        </w:rPr>
        <w:t xml:space="preserve"> </w:t>
      </w:r>
      <w:r w:rsidR="00754C6D" w:rsidRPr="00A91456">
        <w:rPr>
          <w:color w:val="000000"/>
          <w:bdr w:val="none" w:sz="0" w:space="0" w:color="auto" w:frame="1"/>
        </w:rPr>
        <w:t>and</w:t>
      </w:r>
      <w:r w:rsidR="00A91456" w:rsidRPr="00A91456">
        <w:rPr>
          <w:color w:val="000000"/>
          <w:bdr w:val="none" w:sz="0" w:space="0" w:color="auto" w:frame="1"/>
        </w:rPr>
        <w:t xml:space="preserve"> </w:t>
      </w:r>
      <w:r w:rsidR="00754C6D" w:rsidRPr="00A91456">
        <w:rPr>
          <w:color w:val="000000"/>
          <w:bdr w:val="none" w:sz="0" w:space="0" w:color="auto" w:frame="1"/>
        </w:rPr>
        <w:t xml:space="preserve">California Spanish Assessment; </w:t>
      </w:r>
      <w:r w:rsidR="00754C6D" w:rsidRPr="00A91456">
        <w:rPr>
          <w:color w:val="000000"/>
        </w:rPr>
        <w:t>English Language Arts/Literacy</w:t>
      </w:r>
      <w:r w:rsidR="00665AEE" w:rsidRPr="00A91456">
        <w:rPr>
          <w:color w:val="000000"/>
        </w:rPr>
        <w:t xml:space="preserve"> (ELA)</w:t>
      </w:r>
      <w:r w:rsidR="00754C6D" w:rsidRPr="00A91456">
        <w:rPr>
          <w:color w:val="000000"/>
        </w:rPr>
        <w:t xml:space="preserve"> and Mathematics; Science; </w:t>
      </w:r>
      <w:r w:rsidR="00754C6D" w:rsidRPr="00A91456">
        <w:rPr>
          <w:color w:val="000000"/>
          <w:bdr w:val="none" w:sz="0" w:space="0" w:color="auto" w:frame="1"/>
        </w:rPr>
        <w:t>Interim Assessments</w:t>
      </w:r>
      <w:r w:rsidR="00A91456" w:rsidRPr="00A91456">
        <w:rPr>
          <w:color w:val="000000"/>
          <w:bdr w:val="none" w:sz="0" w:space="0" w:color="auto" w:frame="1"/>
        </w:rPr>
        <w:t xml:space="preserve"> </w:t>
      </w:r>
      <w:r w:rsidR="00754C6D" w:rsidRPr="00A91456">
        <w:rPr>
          <w:color w:val="000000"/>
          <w:bdr w:val="none" w:sz="0" w:space="0" w:color="auto" w:frame="1"/>
        </w:rPr>
        <w:t>and</w:t>
      </w:r>
      <w:r w:rsidR="00A91456" w:rsidRPr="00A91456">
        <w:rPr>
          <w:color w:val="000000"/>
          <w:bdr w:val="none" w:sz="0" w:space="0" w:color="auto" w:frame="1"/>
        </w:rPr>
        <w:t xml:space="preserve"> </w:t>
      </w:r>
      <w:r w:rsidR="00754C6D" w:rsidRPr="00A91456">
        <w:rPr>
          <w:color w:val="000000"/>
          <w:bdr w:val="none" w:sz="0" w:space="0" w:color="auto" w:frame="1"/>
        </w:rPr>
        <w:t xml:space="preserve">Tools for Teachers; and </w:t>
      </w:r>
      <w:r w:rsidR="00754C6D" w:rsidRPr="00A91456">
        <w:rPr>
          <w:color w:val="000000"/>
        </w:rPr>
        <w:t>Accountability.</w:t>
      </w:r>
    </w:p>
    <w:p w14:paraId="54CAD845" w14:textId="230EA404" w:rsidR="00617CA0" w:rsidRPr="00A91456" w:rsidRDefault="0034686D" w:rsidP="00AC69DF">
      <w:pPr>
        <w:spacing w:after="240"/>
        <w:contextualSpacing/>
        <w:textAlignment w:val="baseline"/>
        <w:rPr>
          <w:color w:val="000000"/>
        </w:rPr>
      </w:pPr>
      <w:r w:rsidRPr="00A91456">
        <w:rPr>
          <w:color w:val="000000"/>
        </w:rPr>
        <w:t>In all, 1,388 unique viewers attended these meetings</w:t>
      </w:r>
      <w:r w:rsidR="00AB159E" w:rsidRPr="00A91456">
        <w:rPr>
          <w:color w:val="000000"/>
        </w:rPr>
        <w:t>.</w:t>
      </w:r>
      <w:r w:rsidRPr="00A91456">
        <w:rPr>
          <w:color w:val="000000"/>
        </w:rPr>
        <w:t xml:space="preserve"> </w:t>
      </w:r>
      <w:r w:rsidR="0036244F" w:rsidRPr="00A91456">
        <w:rPr>
          <w:color w:val="000000"/>
        </w:rPr>
        <w:t xml:space="preserve">Details </w:t>
      </w:r>
      <w:r w:rsidR="006F3DD9">
        <w:rPr>
          <w:color w:val="000000"/>
        </w:rPr>
        <w:t>about</w:t>
      </w:r>
      <w:r w:rsidR="0036244F" w:rsidRPr="00A91456">
        <w:rPr>
          <w:color w:val="000000"/>
        </w:rPr>
        <w:t xml:space="preserve"> the</w:t>
      </w:r>
      <w:r w:rsidR="00700623" w:rsidRPr="00A91456">
        <w:rPr>
          <w:color w:val="000000"/>
        </w:rPr>
        <w:t xml:space="preserve"> meeting</w:t>
      </w:r>
      <w:r w:rsidR="006F3DD9">
        <w:rPr>
          <w:color w:val="000000"/>
        </w:rPr>
        <w:t>s</w:t>
      </w:r>
      <w:r w:rsidR="00700623" w:rsidRPr="00A91456">
        <w:rPr>
          <w:color w:val="000000"/>
        </w:rPr>
        <w:t xml:space="preserve"> are </w:t>
      </w:r>
      <w:r w:rsidR="00AB159E" w:rsidRPr="00A91456">
        <w:rPr>
          <w:color w:val="000000"/>
        </w:rPr>
        <w:t xml:space="preserve">provided </w:t>
      </w:r>
      <w:r w:rsidR="00700623" w:rsidRPr="00A91456">
        <w:rPr>
          <w:color w:val="000000"/>
        </w:rPr>
        <w:t>in t</w:t>
      </w:r>
      <w:r w:rsidR="00754C6D" w:rsidRPr="00A91456">
        <w:rPr>
          <w:color w:val="000000"/>
        </w:rPr>
        <w:t xml:space="preserve">he </w:t>
      </w:r>
      <w:r w:rsidR="009C0BD1" w:rsidRPr="00A91456">
        <w:rPr>
          <w:i/>
          <w:color w:val="000000"/>
        </w:rPr>
        <w:t xml:space="preserve">2021 </w:t>
      </w:r>
      <w:r w:rsidRPr="00A91456">
        <w:rPr>
          <w:i/>
          <w:color w:val="000000"/>
        </w:rPr>
        <w:t xml:space="preserve">Assessment and Accountability Information </w:t>
      </w:r>
      <w:r w:rsidR="00AB159E" w:rsidRPr="00A91456">
        <w:rPr>
          <w:i/>
          <w:color w:val="000000"/>
        </w:rPr>
        <w:t>Post-</w:t>
      </w:r>
      <w:r w:rsidRPr="00A91456">
        <w:rPr>
          <w:i/>
          <w:color w:val="000000"/>
        </w:rPr>
        <w:t xml:space="preserve">Meeting </w:t>
      </w:r>
      <w:r w:rsidR="00AB159E" w:rsidRPr="00A91456">
        <w:rPr>
          <w:i/>
          <w:color w:val="000000"/>
        </w:rPr>
        <w:t>Report</w:t>
      </w:r>
      <w:r w:rsidR="00700623" w:rsidRPr="00A91456">
        <w:rPr>
          <w:color w:val="000000"/>
        </w:rPr>
        <w:t xml:space="preserve"> </w:t>
      </w:r>
      <w:r w:rsidR="00AB159E" w:rsidRPr="00A91456">
        <w:rPr>
          <w:color w:val="000000"/>
        </w:rPr>
        <w:t>(refer to Attachment 1).</w:t>
      </w:r>
    </w:p>
    <w:p w14:paraId="411DEE1E" w14:textId="79A0D54B" w:rsidR="00C14098" w:rsidRPr="00C14098" w:rsidRDefault="00690BF5" w:rsidP="00C14098">
      <w:pPr>
        <w:pStyle w:val="Heading4"/>
        <w:spacing w:before="240" w:after="240"/>
        <w:rPr>
          <w:rFonts w:ascii="Arial" w:hAnsi="Arial" w:cs="Arial"/>
          <w:b/>
          <w:i w:val="0"/>
          <w:color w:val="auto"/>
          <w:sz w:val="28"/>
          <w:szCs w:val="28"/>
        </w:rPr>
      </w:pPr>
      <w:r>
        <w:rPr>
          <w:rFonts w:ascii="Arial" w:hAnsi="Arial" w:cs="Arial"/>
          <w:b/>
          <w:i w:val="0"/>
          <w:color w:val="auto"/>
          <w:sz w:val="28"/>
          <w:szCs w:val="28"/>
        </w:rPr>
        <w:t xml:space="preserve">Success Agents to Work with </w:t>
      </w:r>
      <w:r w:rsidR="00064602">
        <w:rPr>
          <w:rFonts w:ascii="Arial" w:hAnsi="Arial" w:cs="Arial"/>
          <w:b/>
          <w:i w:val="0"/>
          <w:color w:val="auto"/>
          <w:sz w:val="28"/>
          <w:szCs w:val="28"/>
        </w:rPr>
        <w:t>Local Educational Agencies</w:t>
      </w:r>
    </w:p>
    <w:p w14:paraId="576D1BC9" w14:textId="1F613CF8" w:rsidR="005D02D9" w:rsidRDefault="005D02D9" w:rsidP="005D02D9">
      <w:pPr>
        <w:spacing w:after="240"/>
      </w:pPr>
      <w:r>
        <w:t xml:space="preserve">The 2020–21 administration year brought about a number of changes to policies and testing guidelines </w:t>
      </w:r>
      <w:r w:rsidR="00912E5A">
        <w:t>for</w:t>
      </w:r>
      <w:r>
        <w:t xml:space="preserve"> the statewide assessments, and communicating those changes </w:t>
      </w:r>
      <w:r w:rsidR="00865CEE">
        <w:t xml:space="preserve">to </w:t>
      </w:r>
      <w:r>
        <w:t>the LEAs became paramount. To that end, the CDE and ETS hosted virtual coffee sessions and office hours that provided LEAs with real-time interaction with CDE and ETS staff as well as with other LEAs. New test administration websites and training videos provided testing coordinators, educators, and parents/guardians with up</w:t>
      </w:r>
      <w:r w:rsidR="00865CEE">
        <w:t>-</w:t>
      </w:r>
      <w:r>
        <w:t>to</w:t>
      </w:r>
      <w:r w:rsidR="00865CEE">
        <w:t>-</w:t>
      </w:r>
      <w:r>
        <w:t>the</w:t>
      </w:r>
      <w:r w:rsidR="00865CEE">
        <w:t>-</w:t>
      </w:r>
      <w:r>
        <w:t>minute information about the statewide tests. The CDE received positive feedback from the field about the new communications methods</w:t>
      </w:r>
      <w:r w:rsidR="00AD0EDA">
        <w:t>,</w:t>
      </w:r>
      <w:r>
        <w:t xml:space="preserve"> with many emphasizing that the transparency and immediacy of the communications lowered the stress of administering the assessments during remote instruction. This positive feedback prompted the CDE and ETS to reevaluate how they work with LEAs throughout the year. </w:t>
      </w:r>
    </w:p>
    <w:p w14:paraId="33411CEE" w14:textId="03B6FCBB" w:rsidR="005D02D9" w:rsidRDefault="005D02D9" w:rsidP="005D02D9">
      <w:pPr>
        <w:spacing w:after="240"/>
      </w:pPr>
      <w:r>
        <w:t>Beginning with the 2021–22 administration, the CDE and ETS introduced a new LEA support model to assist LEAs in preparing for and administering the CAASPP and ELPAC assessments. A California Outreach Success Agent is assigned to a California region according to</w:t>
      </w:r>
      <w:r w:rsidRPr="00F46FA0">
        <w:t xml:space="preserve"> the Regional Assessment Network (RAN) map, which is located at </w:t>
      </w:r>
      <w:hyperlink r:id="rId11" w:tooltip="Regional Assessment Network (RAN) map." w:history="1">
        <w:r w:rsidRPr="00EF5CFF">
          <w:rPr>
            <w:rStyle w:val="Hyperlink"/>
            <w:rFonts w:eastAsiaTheme="majorEastAsia"/>
            <w:color w:val="0000FF"/>
          </w:rPr>
          <w:t>https://www.cde.ca.gov/ta/tg/ai/caregionalranmap.asp</w:t>
        </w:r>
      </w:hyperlink>
      <w:r w:rsidRPr="00F46FA0">
        <w:t>.</w:t>
      </w:r>
      <w:r>
        <w:t xml:space="preserve"> Success Agents will assist the LEAs within their assigned RAN throughout the year</w:t>
      </w:r>
      <w:r w:rsidR="00AD0EDA">
        <w:t>,</w:t>
      </w:r>
      <w:r>
        <w:t xml:space="preserve"> from the initial preparation to launching assessments to the end of testing to</w:t>
      </w:r>
      <w:r w:rsidR="00AD0EDA">
        <w:t>, finally,</w:t>
      </w:r>
      <w:r>
        <w:t xml:space="preserve"> receiving the data and student reports.</w:t>
      </w:r>
    </w:p>
    <w:p w14:paraId="5F415800" w14:textId="01AEE9E9" w:rsidR="005D02D9" w:rsidRDefault="005D02D9" w:rsidP="005D02D9">
      <w:pPr>
        <w:spacing w:after="240"/>
      </w:pPr>
      <w:r>
        <w:t xml:space="preserve">The Success Agents will provide individualized support to their assigned LEAs. Instead of waiting for LEAs to contact ETS with questions and issues, Success Agents will proactively reach out to LEAs to remind them of required tasks, offer additional trainings, guide new coordinators through </w:t>
      </w:r>
      <w:r w:rsidR="003E451A">
        <w:t xml:space="preserve">administration </w:t>
      </w:r>
      <w:r>
        <w:t>set-up, and communicate any new test administration policy or changes. The CDE and ETS anticipate that this new</w:t>
      </w:r>
      <w:r w:rsidR="00196169">
        <w:t>,</w:t>
      </w:r>
      <w:r>
        <w:t xml:space="preserve"> proactive model will </w:t>
      </w:r>
      <w:r w:rsidR="00126055">
        <w:t xml:space="preserve">not only </w:t>
      </w:r>
      <w:r>
        <w:t xml:space="preserve">continue </w:t>
      </w:r>
      <w:r w:rsidR="00126055">
        <w:t>but</w:t>
      </w:r>
      <w:r w:rsidR="00196169">
        <w:t xml:space="preserve"> enhance </w:t>
      </w:r>
      <w:r>
        <w:t xml:space="preserve">the ongoing support to LEAs and educators </w:t>
      </w:r>
      <w:r w:rsidR="00196169">
        <w:t xml:space="preserve">in preparing </w:t>
      </w:r>
      <w:r>
        <w:t>for the statewide assessments throughout the year. More specifically, each Success Agent will:</w:t>
      </w:r>
    </w:p>
    <w:p w14:paraId="243CF894" w14:textId="2D786106" w:rsidR="007F7AC4" w:rsidRPr="00A91456" w:rsidRDefault="007F7AC4" w:rsidP="008A12A9">
      <w:pPr>
        <w:pStyle w:val="ListParagraph"/>
        <w:numPr>
          <w:ilvl w:val="0"/>
          <w:numId w:val="3"/>
        </w:numPr>
        <w:ind w:right="0"/>
        <w:rPr>
          <w:rFonts w:eastAsia="Arial"/>
        </w:rPr>
      </w:pPr>
      <w:r w:rsidRPr="00A91456">
        <w:rPr>
          <w:rFonts w:eastAsia="Arial"/>
        </w:rPr>
        <w:t xml:space="preserve">Build a relationship with </w:t>
      </w:r>
      <w:r w:rsidR="00BD4260">
        <w:rPr>
          <w:rFonts w:eastAsia="Arial"/>
        </w:rPr>
        <w:t xml:space="preserve">the </w:t>
      </w:r>
      <w:r w:rsidRPr="00A91456">
        <w:rPr>
          <w:rFonts w:eastAsia="Arial"/>
        </w:rPr>
        <w:t>LEA coordinators</w:t>
      </w:r>
      <w:r w:rsidR="005D02D9" w:rsidRPr="005D02D9">
        <w:t xml:space="preserve"> </w:t>
      </w:r>
      <w:r w:rsidR="00775D0D">
        <w:t>in</w:t>
      </w:r>
      <w:r w:rsidR="005D02D9">
        <w:t xml:space="preserve"> the assigned region</w:t>
      </w:r>
      <w:r w:rsidRPr="00A91456">
        <w:rPr>
          <w:rFonts w:eastAsia="Arial"/>
        </w:rPr>
        <w:t xml:space="preserve">. </w:t>
      </w:r>
    </w:p>
    <w:p w14:paraId="5218FB0A" w14:textId="544C4477" w:rsidR="007F7AC4" w:rsidRPr="00A91456" w:rsidRDefault="007F7AC4" w:rsidP="008A12A9">
      <w:pPr>
        <w:pStyle w:val="ListParagraph"/>
        <w:numPr>
          <w:ilvl w:val="0"/>
          <w:numId w:val="3"/>
        </w:numPr>
        <w:ind w:right="0"/>
        <w:rPr>
          <w:rFonts w:eastAsia="Arial"/>
        </w:rPr>
      </w:pPr>
      <w:r w:rsidRPr="00A91456">
        <w:rPr>
          <w:rFonts w:eastAsia="Arial"/>
        </w:rPr>
        <w:t>Provide a single point of contact</w:t>
      </w:r>
      <w:r w:rsidR="00253228">
        <w:rPr>
          <w:rFonts w:eastAsia="Arial"/>
        </w:rPr>
        <w:t>,</w:t>
      </w:r>
      <w:r w:rsidRPr="00A91456">
        <w:rPr>
          <w:rFonts w:eastAsia="Arial"/>
        </w:rPr>
        <w:t xml:space="preserve"> ensur</w:t>
      </w:r>
      <w:r w:rsidR="00253228">
        <w:rPr>
          <w:rFonts w:eastAsia="Arial"/>
        </w:rPr>
        <w:t>ing that</w:t>
      </w:r>
      <w:r w:rsidRPr="00A91456">
        <w:rPr>
          <w:rFonts w:eastAsia="Arial"/>
        </w:rPr>
        <w:t xml:space="preserve"> LEA coordinator</w:t>
      </w:r>
      <w:r w:rsidR="00BD4260">
        <w:rPr>
          <w:rFonts w:eastAsia="Arial"/>
        </w:rPr>
        <w:t>s</w:t>
      </w:r>
      <w:r w:rsidRPr="00A91456">
        <w:rPr>
          <w:rFonts w:eastAsia="Arial"/>
        </w:rPr>
        <w:t xml:space="preserve"> will always know whom to call about unexpected issues.</w:t>
      </w:r>
    </w:p>
    <w:p w14:paraId="23638E18" w14:textId="77777777" w:rsidR="007F7AC4" w:rsidRPr="00A91456" w:rsidRDefault="007F7AC4" w:rsidP="008A12A9">
      <w:pPr>
        <w:pStyle w:val="ListParagraph"/>
        <w:numPr>
          <w:ilvl w:val="0"/>
          <w:numId w:val="3"/>
        </w:numPr>
        <w:ind w:right="0"/>
        <w:rPr>
          <w:rFonts w:eastAsia="Arial"/>
        </w:rPr>
      </w:pPr>
      <w:r w:rsidRPr="00A91456">
        <w:rPr>
          <w:rFonts w:eastAsia="Arial"/>
        </w:rPr>
        <w:lastRenderedPageBreak/>
        <w:t>Assist LEA coordinators in preparing for testing by maintaining familiarity with test administration calendars.</w:t>
      </w:r>
    </w:p>
    <w:p w14:paraId="3D4EF1EE" w14:textId="6AB34B6C" w:rsidR="007F7AC4" w:rsidRPr="00A22B43" w:rsidRDefault="007F7AC4" w:rsidP="008A12A9">
      <w:pPr>
        <w:pStyle w:val="ListParagraph"/>
        <w:numPr>
          <w:ilvl w:val="0"/>
          <w:numId w:val="3"/>
        </w:numPr>
        <w:ind w:right="0"/>
        <w:rPr>
          <w:rFonts w:eastAsia="Arial"/>
        </w:rPr>
      </w:pPr>
      <w:r>
        <w:rPr>
          <w:rFonts w:eastAsia="Arial"/>
        </w:rPr>
        <w:t>R</w:t>
      </w:r>
      <w:r w:rsidRPr="00BB0A7B">
        <w:rPr>
          <w:rFonts w:eastAsia="Arial"/>
        </w:rPr>
        <w:t xml:space="preserve">espond to </w:t>
      </w:r>
      <w:r w:rsidR="00BD4260">
        <w:rPr>
          <w:rFonts w:eastAsia="Arial"/>
        </w:rPr>
        <w:t xml:space="preserve">the </w:t>
      </w:r>
      <w:r w:rsidRPr="00BB0A7B">
        <w:rPr>
          <w:rFonts w:eastAsia="Arial"/>
        </w:rPr>
        <w:t xml:space="preserve">LEA </w:t>
      </w:r>
      <w:r>
        <w:rPr>
          <w:rFonts w:eastAsia="Arial"/>
        </w:rPr>
        <w:t>coordinator</w:t>
      </w:r>
      <w:r w:rsidR="00BD4260">
        <w:rPr>
          <w:rFonts w:eastAsia="Arial"/>
        </w:rPr>
        <w:t>s’</w:t>
      </w:r>
      <w:r w:rsidRPr="00BB0A7B">
        <w:rPr>
          <w:rFonts w:eastAsia="Arial"/>
        </w:rPr>
        <w:t xml:space="preserve"> requests, questions, and </w:t>
      </w:r>
      <w:r>
        <w:rPr>
          <w:rFonts w:eastAsia="Arial"/>
        </w:rPr>
        <w:t>concerns</w:t>
      </w:r>
      <w:r w:rsidRPr="00BB0A7B">
        <w:rPr>
          <w:rFonts w:eastAsia="Arial"/>
        </w:rPr>
        <w:t xml:space="preserve"> through a variety of support channels, including </w:t>
      </w:r>
      <w:r w:rsidR="00BD4260">
        <w:rPr>
          <w:rFonts w:eastAsia="Arial"/>
        </w:rPr>
        <w:t xml:space="preserve">through </w:t>
      </w:r>
      <w:r w:rsidRPr="00BB0A7B">
        <w:rPr>
          <w:rFonts w:eastAsia="Arial"/>
        </w:rPr>
        <w:t>direct</w:t>
      </w:r>
      <w:r w:rsidR="00BD4260">
        <w:rPr>
          <w:rFonts w:eastAsia="Arial"/>
        </w:rPr>
        <w:t xml:space="preserve"> contact</w:t>
      </w:r>
      <w:r>
        <w:rPr>
          <w:rFonts w:eastAsia="Arial"/>
        </w:rPr>
        <w:t>.</w:t>
      </w:r>
    </w:p>
    <w:p w14:paraId="18A40EAE" w14:textId="2BCFDE03" w:rsidR="007F7AC4" w:rsidRPr="00A22B43" w:rsidRDefault="007F7AC4" w:rsidP="008A12A9">
      <w:pPr>
        <w:pStyle w:val="ListParagraph"/>
        <w:numPr>
          <w:ilvl w:val="0"/>
          <w:numId w:val="3"/>
        </w:numPr>
        <w:ind w:right="0"/>
        <w:rPr>
          <w:rFonts w:eastAsia="Arial"/>
        </w:rPr>
      </w:pPr>
      <w:r>
        <w:rPr>
          <w:rFonts w:eastAsia="Arial"/>
        </w:rPr>
        <w:t>D</w:t>
      </w:r>
      <w:r w:rsidRPr="00BB0A7B">
        <w:rPr>
          <w:rFonts w:eastAsia="Arial"/>
        </w:rPr>
        <w:t xml:space="preserve">evelop strategies and identify potential opportunities with the LEA </w:t>
      </w:r>
      <w:r>
        <w:rPr>
          <w:rFonts w:eastAsia="Arial"/>
        </w:rPr>
        <w:t>coordinator</w:t>
      </w:r>
      <w:r w:rsidR="00BD4260">
        <w:rPr>
          <w:rFonts w:eastAsia="Arial"/>
        </w:rPr>
        <w:t>s</w:t>
      </w:r>
      <w:r w:rsidRPr="00BB0A7B">
        <w:rPr>
          <w:rFonts w:eastAsia="Arial"/>
        </w:rPr>
        <w:t xml:space="preserve"> to improve </w:t>
      </w:r>
      <w:r w:rsidR="00BD4260">
        <w:rPr>
          <w:rFonts w:eastAsia="Arial"/>
        </w:rPr>
        <w:t>their</w:t>
      </w:r>
      <w:r w:rsidRPr="00BB0A7B">
        <w:rPr>
          <w:rFonts w:eastAsia="Arial"/>
        </w:rPr>
        <w:t xml:space="preserve"> experiences with the assessments</w:t>
      </w:r>
      <w:r>
        <w:rPr>
          <w:rFonts w:eastAsia="Arial"/>
        </w:rPr>
        <w:t>.</w:t>
      </w:r>
    </w:p>
    <w:p w14:paraId="68D3ED2B" w14:textId="756D9A0B" w:rsidR="007F7AC4" w:rsidRPr="0074745C" w:rsidRDefault="007F7AC4" w:rsidP="008A12A9">
      <w:pPr>
        <w:pStyle w:val="ListParagraph"/>
        <w:numPr>
          <w:ilvl w:val="0"/>
          <w:numId w:val="3"/>
        </w:numPr>
        <w:ind w:right="0"/>
        <w:rPr>
          <w:rFonts w:eastAsia="Arial"/>
        </w:rPr>
      </w:pPr>
      <w:r>
        <w:rPr>
          <w:rFonts w:eastAsia="Arial"/>
        </w:rPr>
        <w:t>U</w:t>
      </w:r>
      <w:r w:rsidRPr="00BB0A7B">
        <w:rPr>
          <w:rFonts w:eastAsia="Arial"/>
        </w:rPr>
        <w:t xml:space="preserve">nderstand and monitor LEA </w:t>
      </w:r>
      <w:r>
        <w:rPr>
          <w:rFonts w:eastAsia="Arial"/>
        </w:rPr>
        <w:t>coordinator</w:t>
      </w:r>
      <w:r w:rsidR="00BD4260">
        <w:rPr>
          <w:rFonts w:eastAsia="Arial"/>
        </w:rPr>
        <w:t>s’</w:t>
      </w:r>
      <w:r w:rsidRPr="00BB0A7B">
        <w:rPr>
          <w:rFonts w:eastAsia="Arial"/>
        </w:rPr>
        <w:t xml:space="preserve"> expectations and recurring issues</w:t>
      </w:r>
      <w:r>
        <w:rPr>
          <w:rFonts w:eastAsia="Arial"/>
        </w:rPr>
        <w:t>.</w:t>
      </w:r>
    </w:p>
    <w:p w14:paraId="253E8129" w14:textId="08BB8DA3" w:rsidR="007F7AC4" w:rsidRPr="00BB0A7B" w:rsidRDefault="007F7AC4" w:rsidP="008A12A9">
      <w:pPr>
        <w:pStyle w:val="ListParagraph"/>
        <w:numPr>
          <w:ilvl w:val="0"/>
          <w:numId w:val="3"/>
        </w:numPr>
        <w:ind w:right="0"/>
        <w:rPr>
          <w:rFonts w:eastAsia="Arial"/>
        </w:rPr>
      </w:pPr>
      <w:r>
        <w:rPr>
          <w:rFonts w:eastAsia="Arial"/>
        </w:rPr>
        <w:t>B</w:t>
      </w:r>
      <w:r w:rsidRPr="00BB0A7B">
        <w:rPr>
          <w:rFonts w:eastAsia="Arial"/>
        </w:rPr>
        <w:t xml:space="preserve">uild a sustainable and mutually beneficial </w:t>
      </w:r>
      <w:r w:rsidR="0036388A">
        <w:rPr>
          <w:rFonts w:eastAsia="Arial"/>
        </w:rPr>
        <w:t>partnership</w:t>
      </w:r>
      <w:r w:rsidR="0036388A" w:rsidRPr="00BB0A7B">
        <w:rPr>
          <w:rFonts w:eastAsia="Arial"/>
        </w:rPr>
        <w:t xml:space="preserve"> </w:t>
      </w:r>
      <w:r w:rsidRPr="00BB0A7B">
        <w:rPr>
          <w:rFonts w:eastAsia="Arial"/>
        </w:rPr>
        <w:t xml:space="preserve">between the LEA </w:t>
      </w:r>
      <w:r>
        <w:rPr>
          <w:rFonts w:eastAsia="Arial"/>
        </w:rPr>
        <w:t>coordinator</w:t>
      </w:r>
      <w:r w:rsidR="00BD4260">
        <w:rPr>
          <w:rFonts w:eastAsia="Arial"/>
        </w:rPr>
        <w:t>s</w:t>
      </w:r>
      <w:r w:rsidRPr="00BB0A7B">
        <w:rPr>
          <w:rFonts w:eastAsia="Arial"/>
        </w:rPr>
        <w:t xml:space="preserve"> and the California Assessment System.</w:t>
      </w:r>
    </w:p>
    <w:p w14:paraId="44B0C302" w14:textId="672FBC2D" w:rsidR="007564CA" w:rsidRDefault="007564CA" w:rsidP="007564CA">
      <w:pPr>
        <w:spacing w:after="240"/>
      </w:pPr>
      <w:r>
        <w:t xml:space="preserve">LEAs </w:t>
      </w:r>
      <w:r w:rsidR="00A9611B">
        <w:t xml:space="preserve">coordinators </w:t>
      </w:r>
      <w:r>
        <w:t>now have three different paths to obtain assistance:</w:t>
      </w:r>
    </w:p>
    <w:p w14:paraId="0F107667" w14:textId="59722258" w:rsidR="007564CA" w:rsidRDefault="007564CA" w:rsidP="007564CA">
      <w:pPr>
        <w:pStyle w:val="ListParagraph"/>
        <w:numPr>
          <w:ilvl w:val="0"/>
          <w:numId w:val="15"/>
        </w:numPr>
        <w:ind w:left="720" w:right="0"/>
      </w:pPr>
      <w:r>
        <w:t>California Technical Assistance Center (</w:t>
      </w:r>
      <w:proofErr w:type="spellStart"/>
      <w:r>
        <w:t>CalTAC</w:t>
      </w:r>
      <w:proofErr w:type="spellEnd"/>
      <w:r>
        <w:t>)</w:t>
      </w:r>
    </w:p>
    <w:p w14:paraId="4C0E8F36" w14:textId="4FD578C7" w:rsidR="007564CA" w:rsidRDefault="007564CA" w:rsidP="007564CA">
      <w:pPr>
        <w:pStyle w:val="ListParagraph"/>
        <w:numPr>
          <w:ilvl w:val="0"/>
          <w:numId w:val="15"/>
        </w:numPr>
        <w:ind w:left="720" w:right="0"/>
      </w:pPr>
      <w:r>
        <w:t xml:space="preserve">Self-service options </w:t>
      </w:r>
      <w:r w:rsidR="00A9611B">
        <w:t xml:space="preserve">through </w:t>
      </w:r>
      <w:r>
        <w:t xml:space="preserve">the CAASPP </w:t>
      </w:r>
      <w:r w:rsidR="00A9611B">
        <w:t>(</w:t>
      </w:r>
      <w:hyperlink r:id="rId12" w:tooltip="This link opens the CAASPP website." w:history="1">
        <w:r w:rsidR="00A9611B" w:rsidRPr="00EF5CFF">
          <w:rPr>
            <w:rStyle w:val="Hyperlink"/>
            <w:color w:val="0000FF"/>
          </w:rPr>
          <w:t>https://www.caaspp.org/</w:t>
        </w:r>
      </w:hyperlink>
      <w:r w:rsidR="00A9611B">
        <w:t xml:space="preserve">) </w:t>
      </w:r>
      <w:r>
        <w:t>and ELPAC</w:t>
      </w:r>
      <w:r w:rsidR="00A9611B">
        <w:t xml:space="preserve"> (</w:t>
      </w:r>
      <w:hyperlink r:id="rId13" w:tooltip="This link opens the ELPAC website." w:history="1">
        <w:r w:rsidR="00E41A77" w:rsidRPr="00EF5CFF">
          <w:rPr>
            <w:rStyle w:val="Hyperlink"/>
            <w:color w:val="0000FF"/>
          </w:rPr>
          <w:t>https://www.elpac.org/</w:t>
        </w:r>
      </w:hyperlink>
      <w:r w:rsidR="00A9611B">
        <w:t>)</w:t>
      </w:r>
      <w:r>
        <w:t xml:space="preserve"> program websites</w:t>
      </w:r>
    </w:p>
    <w:p w14:paraId="68B610B1" w14:textId="3E418EDA" w:rsidR="00A9611B" w:rsidRDefault="00A9611B" w:rsidP="00A9611B">
      <w:pPr>
        <w:pStyle w:val="ListParagraph"/>
        <w:numPr>
          <w:ilvl w:val="0"/>
          <w:numId w:val="15"/>
        </w:numPr>
        <w:ind w:left="720" w:right="0"/>
      </w:pPr>
      <w:r>
        <w:t>California Outreach Team Success Agents</w:t>
      </w:r>
    </w:p>
    <w:p w14:paraId="17C85A7E" w14:textId="35EC82D6" w:rsidR="00BA486A" w:rsidRPr="00AC1758" w:rsidRDefault="007564CA" w:rsidP="00AC1758">
      <w:pPr>
        <w:rPr>
          <w:rFonts w:eastAsia="Arial"/>
        </w:rPr>
      </w:pPr>
      <w:r>
        <w:t xml:space="preserve">The current phone number for </w:t>
      </w:r>
      <w:proofErr w:type="spellStart"/>
      <w:r>
        <w:t>CalTAC</w:t>
      </w:r>
      <w:proofErr w:type="spellEnd"/>
      <w:r>
        <w:t xml:space="preserve">, 800-955-2954, will remain active to handle the incoming calls that are quick to resolve, such as those requesting the steps to change a password. </w:t>
      </w:r>
      <w:r w:rsidR="00A9611B">
        <w:t xml:space="preserve">The CAASPP and ELPAC program websites </w:t>
      </w:r>
      <w:r w:rsidR="00A9611B" w:rsidRPr="00A9611B">
        <w:t>offer information, videos, communications, and tools for LEAs</w:t>
      </w:r>
      <w:r w:rsidR="007F5AD6">
        <w:t xml:space="preserve"> </w:t>
      </w:r>
      <w:r w:rsidR="002A5859">
        <w:t>as well as links to</w:t>
      </w:r>
      <w:r w:rsidR="002A5859" w:rsidRPr="00A9611B">
        <w:t xml:space="preserve"> </w:t>
      </w:r>
      <w:r w:rsidR="00A9611B" w:rsidRPr="00A9611B">
        <w:t xml:space="preserve">the CAASPP and ELPAC </w:t>
      </w:r>
      <w:r w:rsidR="002A5859">
        <w:t>m</w:t>
      </w:r>
      <w:r w:rsidR="00A9611B" w:rsidRPr="00A9611B">
        <w:t>anuals website (</w:t>
      </w:r>
      <w:hyperlink r:id="rId14" w:tooltip="CAASPP and ELPAC manuals website." w:history="1">
        <w:r w:rsidR="00A9611B" w:rsidRPr="00EF5CFF">
          <w:rPr>
            <w:rStyle w:val="Hyperlink"/>
            <w:color w:val="0000FF"/>
          </w:rPr>
          <w:t>https://ca-toms-help.ets.org</w:t>
        </w:r>
      </w:hyperlink>
      <w:r w:rsidR="00A9611B">
        <w:t>)</w:t>
      </w:r>
      <w:r w:rsidR="00A9611B" w:rsidRPr="00A9611B">
        <w:t>, where the web-based manuals reside</w:t>
      </w:r>
      <w:r w:rsidR="00A9611B">
        <w:t>.</w:t>
      </w:r>
      <w:r w:rsidR="00A9611B">
        <w:rPr>
          <w:rFonts w:eastAsia="Arial"/>
        </w:rPr>
        <w:t xml:space="preserve"> </w:t>
      </w:r>
      <w:r w:rsidR="00BA486A" w:rsidRPr="00665AEE">
        <w:rPr>
          <w:rFonts w:eastAsia="Arial"/>
        </w:rPr>
        <w:t>LEA coordinators will</w:t>
      </w:r>
      <w:r w:rsidR="00BA486A" w:rsidRPr="091CB472">
        <w:rPr>
          <w:rFonts w:eastAsia="Arial"/>
        </w:rPr>
        <w:t xml:space="preserve"> now</w:t>
      </w:r>
      <w:r w:rsidR="00BA486A" w:rsidRPr="00665AEE">
        <w:rPr>
          <w:rFonts w:eastAsia="Arial"/>
        </w:rPr>
        <w:t xml:space="preserve"> engage primarily with their designated Success Agent</w:t>
      </w:r>
      <w:r w:rsidR="00BD4260">
        <w:rPr>
          <w:rFonts w:eastAsia="Arial"/>
        </w:rPr>
        <w:t>s</w:t>
      </w:r>
      <w:r w:rsidR="0036388A">
        <w:rPr>
          <w:rFonts w:eastAsia="Arial"/>
        </w:rPr>
        <w:t xml:space="preserve">, providing </w:t>
      </w:r>
      <w:r w:rsidR="00BD4260">
        <w:rPr>
          <w:rFonts w:eastAsia="Arial"/>
        </w:rPr>
        <w:t xml:space="preserve">them </w:t>
      </w:r>
      <w:r w:rsidR="0036388A">
        <w:rPr>
          <w:rFonts w:eastAsia="Arial"/>
        </w:rPr>
        <w:t xml:space="preserve">with timely and comprehensive customer support. </w:t>
      </w:r>
    </w:p>
    <w:p w14:paraId="4E525C47" w14:textId="77777777" w:rsidR="00057A96" w:rsidRPr="008B1135" w:rsidRDefault="00057A96" w:rsidP="008A12A9">
      <w:pPr>
        <w:pStyle w:val="Heading2"/>
        <w:spacing w:before="240" w:after="240"/>
        <w:rPr>
          <w:sz w:val="36"/>
        </w:rPr>
      </w:pPr>
      <w:r w:rsidRPr="008B1135">
        <w:rPr>
          <w:sz w:val="36"/>
        </w:rPr>
        <w:t>Attachment(s)</w:t>
      </w:r>
    </w:p>
    <w:p w14:paraId="1E1F3C5C" w14:textId="015F1B06" w:rsidR="008D1E6A" w:rsidRPr="008A12A9" w:rsidRDefault="004131AB" w:rsidP="008A12A9">
      <w:pPr>
        <w:pStyle w:val="ListParagraph"/>
        <w:numPr>
          <w:ilvl w:val="0"/>
          <w:numId w:val="14"/>
        </w:numPr>
        <w:spacing w:after="480"/>
        <w:ind w:right="0"/>
        <w:sectPr w:rsidR="008D1E6A" w:rsidRPr="008A12A9" w:rsidSect="00201D45">
          <w:headerReference w:type="default" r:id="rId15"/>
          <w:type w:val="continuous"/>
          <w:pgSz w:w="12240" w:h="15840"/>
          <w:pgMar w:top="990" w:right="1440" w:bottom="1440" w:left="1440" w:header="720" w:footer="720" w:gutter="0"/>
          <w:cols w:space="720"/>
          <w:titlePg/>
          <w:docGrid w:linePitch="326"/>
        </w:sectPr>
      </w:pPr>
      <w:r w:rsidRPr="008A12A9">
        <w:t xml:space="preserve">Attachment 1: </w:t>
      </w:r>
      <w:r w:rsidRPr="008A12A9">
        <w:rPr>
          <w:i/>
        </w:rPr>
        <w:t>2021 Assessment and Accountability Information Meeting Report</w:t>
      </w:r>
      <w:r w:rsidRPr="008A12A9">
        <w:t xml:space="preserve"> (9 </w:t>
      </w:r>
      <w:r w:rsidR="008A12A9" w:rsidRPr="008A12A9">
        <w:t>P</w:t>
      </w:r>
      <w:r w:rsidRPr="008A12A9">
        <w:t>ages)</w:t>
      </w:r>
    </w:p>
    <w:p w14:paraId="2F5B4753" w14:textId="77777777" w:rsidR="008D1E6A" w:rsidRPr="003E58E2" w:rsidRDefault="008D1E6A" w:rsidP="008D1E6A">
      <w:pPr>
        <w:keepNext/>
        <w:keepLines/>
        <w:pBdr>
          <w:bottom w:val="single" w:sz="48" w:space="1" w:color="044A6C"/>
        </w:pBdr>
        <w:spacing w:before="240" w:after="960" w:line="259" w:lineRule="auto"/>
        <w:jc w:val="center"/>
        <w:outlineLvl w:val="0"/>
        <w:rPr>
          <w:rFonts w:ascii="Franklin Gothic Demi Cond" w:eastAsia="DengXian Light" w:hAnsi="Franklin Gothic Demi Cond"/>
          <w:sz w:val="72"/>
          <w:szCs w:val="32"/>
        </w:rPr>
      </w:pPr>
      <w:r w:rsidRPr="003E58E2">
        <w:rPr>
          <w:rFonts w:ascii="Franklin Gothic Demi Cond" w:eastAsia="DengXian Light" w:hAnsi="Franklin Gothic Demi Cond"/>
          <w:sz w:val="72"/>
          <w:szCs w:val="32"/>
        </w:rPr>
        <w:lastRenderedPageBreak/>
        <w:t xml:space="preserve">2021 Assessment and Accountability Information </w:t>
      </w:r>
      <w:r w:rsidRPr="003E58E2">
        <w:rPr>
          <w:rFonts w:ascii="Franklin Gothic Demi Cond" w:eastAsia="DengXian Light" w:hAnsi="Franklin Gothic Demi Cond"/>
          <w:sz w:val="72"/>
          <w:szCs w:val="32"/>
        </w:rPr>
        <w:br/>
        <w:t>Post-Meeting Report</w:t>
      </w:r>
    </w:p>
    <w:p w14:paraId="5BCC13F1" w14:textId="77777777" w:rsidR="008D1E6A" w:rsidRPr="003E58E2" w:rsidRDefault="008D1E6A" w:rsidP="008D1E6A">
      <w:pPr>
        <w:spacing w:after="360" w:line="259" w:lineRule="auto"/>
        <w:jc w:val="center"/>
        <w:rPr>
          <w:rFonts w:eastAsia="Calibri" w:cs="Arial"/>
          <w:color w:val="404040"/>
          <w:szCs w:val="22"/>
        </w:rPr>
      </w:pPr>
      <w:r w:rsidRPr="003E58E2">
        <w:rPr>
          <w:rFonts w:eastAsia="Calibri" w:cs="Arial"/>
          <w:noProof/>
          <w:szCs w:val="22"/>
        </w:rPr>
        <w:drawing>
          <wp:inline distT="0" distB="0" distL="0" distR="0" wp14:anchorId="0A9C35E8" wp14:editId="25CCB097">
            <wp:extent cx="6179144" cy="341857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rcRect t="61" b="61"/>
                    <a:stretch>
                      <a:fillRect/>
                    </a:stretch>
                  </pic:blipFill>
                  <pic:spPr bwMode="auto">
                    <a:xfrm>
                      <a:off x="0" y="0"/>
                      <a:ext cx="6179144" cy="3418578"/>
                    </a:xfrm>
                    <a:prstGeom prst="rect">
                      <a:avLst/>
                    </a:prstGeom>
                    <a:ln>
                      <a:noFill/>
                    </a:ln>
                    <a:extLst>
                      <a:ext uri="{53640926-AAD7-44D8-BBD7-CCE9431645EC}">
                        <a14:shadowObscured xmlns:a14="http://schemas.microsoft.com/office/drawing/2010/main"/>
                      </a:ext>
                    </a:extLst>
                  </pic:spPr>
                </pic:pic>
              </a:graphicData>
            </a:graphic>
          </wp:inline>
        </w:drawing>
      </w:r>
      <w:r w:rsidRPr="003E58E2">
        <w:rPr>
          <w:rFonts w:eastAsia="Calibri" w:cs="Arial"/>
          <w:color w:val="404040"/>
          <w:szCs w:val="22"/>
        </w:rPr>
        <w:t xml:space="preserve"> California Department of Education | October 2021</w:t>
      </w:r>
    </w:p>
    <w:p w14:paraId="3F25E7C2" w14:textId="77777777" w:rsidR="008D1E6A" w:rsidRPr="003E58E2" w:rsidRDefault="008D1E6A" w:rsidP="008D1E6A">
      <w:pPr>
        <w:spacing w:before="480" w:after="160" w:line="259" w:lineRule="auto"/>
        <w:jc w:val="right"/>
        <w:rPr>
          <w:rFonts w:ascii="Franklin Gothic Demi Cond" w:eastAsia="DengXian Light" w:hAnsi="Franklin Gothic Demi Cond"/>
          <w:sz w:val="44"/>
          <w:szCs w:val="26"/>
        </w:rPr>
      </w:pPr>
      <w:r w:rsidRPr="003E58E2">
        <w:rPr>
          <w:rFonts w:ascii="Franklin Gothic Demi Cond" w:eastAsia="DengXian Light" w:hAnsi="Franklin Gothic Demi Cond"/>
          <w:noProof/>
          <w:color w:val="404040"/>
          <w:sz w:val="44"/>
          <w:szCs w:val="26"/>
        </w:rPr>
        <w:drawing>
          <wp:inline distT="0" distB="0" distL="0" distR="0" wp14:anchorId="389F6A3F" wp14:editId="56BBC11C">
            <wp:extent cx="1200150" cy="1200150"/>
            <wp:effectExtent l="0" t="0" r="0" b="0"/>
            <wp:docPr id="4" name="Picture 4" descr="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Department of Education"/>
                    <pic:cNvPicPr/>
                  </pic:nvPicPr>
                  <pic:blipFill>
                    <a:blip r:embed="rId17">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r w:rsidRPr="003E58E2">
        <w:rPr>
          <w:rFonts w:ascii="Franklin Gothic Demi Cond" w:eastAsia="DengXian Light" w:hAnsi="Franklin Gothic Demi Cond"/>
          <w:color w:val="404040"/>
          <w:sz w:val="44"/>
          <w:szCs w:val="26"/>
        </w:rPr>
        <w:br w:type="textWrapping" w:clear="all"/>
      </w:r>
    </w:p>
    <w:p w14:paraId="2C38C3D6" w14:textId="77777777" w:rsidR="008D1E6A" w:rsidRPr="003E58E2" w:rsidRDefault="008D1E6A" w:rsidP="008D1E6A">
      <w:pPr>
        <w:keepNext/>
        <w:keepLines/>
        <w:shd w:val="clear" w:color="auto" w:fill="DEF3FE"/>
        <w:spacing w:before="240" w:after="120" w:line="259" w:lineRule="auto"/>
        <w:outlineLvl w:val="1"/>
        <w:rPr>
          <w:rFonts w:ascii="Franklin Gothic Demi Cond" w:eastAsia="DengXian Light" w:hAnsi="Franklin Gothic Demi Cond"/>
          <w:color w:val="404040"/>
          <w:sz w:val="44"/>
          <w:szCs w:val="26"/>
        </w:rPr>
      </w:pPr>
      <w:r w:rsidRPr="003E58E2">
        <w:rPr>
          <w:rFonts w:ascii="Franklin Gothic Demi Cond" w:eastAsia="DengXian Light" w:hAnsi="Franklin Gothic Demi Cond"/>
          <w:color w:val="404040"/>
          <w:sz w:val="44"/>
          <w:szCs w:val="26"/>
        </w:rPr>
        <w:lastRenderedPageBreak/>
        <w:t>Introduction and Background</w:t>
      </w:r>
    </w:p>
    <w:p w14:paraId="18BDB1BA" w14:textId="77777777" w:rsidR="008D1E6A" w:rsidRPr="003E58E2" w:rsidRDefault="008D1E6A" w:rsidP="008D1E6A">
      <w:pPr>
        <w:spacing w:after="120" w:line="259" w:lineRule="auto"/>
        <w:rPr>
          <w:rFonts w:eastAsia="Calibri" w:cs="Arial"/>
          <w:szCs w:val="22"/>
        </w:rPr>
      </w:pPr>
      <w:r w:rsidRPr="003E58E2">
        <w:rPr>
          <w:rFonts w:eastAsia="Calibri" w:cs="Arial"/>
          <w:szCs w:val="22"/>
        </w:rPr>
        <w:t>The Sacramento County Office of Education (SCOE) hosted the 2021 Assessment and Accountability Information Meeting (AAIM) under contract with the California Department of Education (CDE) Assessment Development and Administration Division. This annual meeting is designed and delivered to equip California Assessment of Student Performance and Progress (CAASPP), English Language Proficiency Assessments for California (ELPAC), and accountability coordinators with updates and information on California’s assessment and accountability systems.</w:t>
      </w:r>
    </w:p>
    <w:p w14:paraId="4057DCE6" w14:textId="77777777" w:rsidR="008D1E6A" w:rsidRPr="003E58E2" w:rsidRDefault="008D1E6A" w:rsidP="008D1E6A">
      <w:pPr>
        <w:spacing w:after="120" w:line="259" w:lineRule="auto"/>
        <w:rPr>
          <w:rFonts w:eastAsia="Calibri" w:cs="Arial"/>
          <w:szCs w:val="22"/>
        </w:rPr>
      </w:pPr>
      <w:r w:rsidRPr="003E58E2">
        <w:rPr>
          <w:rFonts w:eastAsia="Calibri" w:cs="Arial"/>
          <w:szCs w:val="22"/>
        </w:rPr>
        <w:t>Prior to 2020, this meeting was held in person twice each year, once in Northern California (Sacramento) and once in Southern California (Ontario), as well as via live webcast from one of the two locations. In 2020, however, the AAIM was held entirely on a virtual platform for the first time, and in 2021, it was again held virtually. Table 1 lists the schedule of the 2021 AAIM sessions.</w:t>
      </w:r>
    </w:p>
    <w:p w14:paraId="05C24377" w14:textId="77777777" w:rsidR="008D1E6A" w:rsidRPr="003E58E2" w:rsidRDefault="008D1E6A" w:rsidP="008D1E6A">
      <w:pPr>
        <w:keepNext/>
        <w:spacing w:after="200"/>
        <w:rPr>
          <w:rFonts w:eastAsia="Calibri" w:cs="Arial"/>
          <w:iCs/>
          <w:color w:val="000000"/>
          <w:szCs w:val="18"/>
        </w:rPr>
      </w:pPr>
      <w:r w:rsidRPr="003E58E2">
        <w:rPr>
          <w:rFonts w:eastAsia="Calibri" w:cs="Arial"/>
          <w:iCs/>
          <w:color w:val="000000"/>
          <w:szCs w:val="18"/>
        </w:rPr>
        <w:t xml:space="preserve">Table </w:t>
      </w:r>
      <w:r w:rsidRPr="003E58E2">
        <w:rPr>
          <w:rFonts w:eastAsia="Calibri" w:cs="Arial"/>
          <w:iCs/>
          <w:color w:val="000000"/>
          <w:szCs w:val="18"/>
        </w:rPr>
        <w:fldChar w:fldCharType="begin"/>
      </w:r>
      <w:r w:rsidRPr="003E58E2">
        <w:rPr>
          <w:rFonts w:eastAsia="Calibri" w:cs="Arial"/>
          <w:iCs/>
          <w:color w:val="000000"/>
          <w:szCs w:val="18"/>
        </w:rPr>
        <w:instrText xml:space="preserve"> SEQ Table \* ARABIC </w:instrText>
      </w:r>
      <w:r w:rsidRPr="003E58E2">
        <w:rPr>
          <w:rFonts w:eastAsia="Calibri" w:cs="Arial"/>
          <w:iCs/>
          <w:color w:val="000000"/>
          <w:szCs w:val="18"/>
        </w:rPr>
        <w:fldChar w:fldCharType="separate"/>
      </w:r>
      <w:r w:rsidRPr="003E58E2">
        <w:rPr>
          <w:rFonts w:eastAsia="Calibri" w:cs="Arial"/>
          <w:iCs/>
          <w:noProof/>
          <w:color w:val="000000"/>
          <w:szCs w:val="18"/>
        </w:rPr>
        <w:t>1</w:t>
      </w:r>
      <w:r w:rsidRPr="003E58E2">
        <w:rPr>
          <w:rFonts w:eastAsia="Calibri" w:cs="Arial"/>
          <w:iCs/>
          <w:noProof/>
          <w:color w:val="000000"/>
          <w:szCs w:val="18"/>
        </w:rPr>
        <w:fldChar w:fldCharType="end"/>
      </w:r>
      <w:r w:rsidRPr="003E58E2">
        <w:rPr>
          <w:rFonts w:eastAsia="Calibri" w:cs="Arial"/>
          <w:iCs/>
          <w:color w:val="000000"/>
          <w:szCs w:val="18"/>
        </w:rPr>
        <w:t>: 2021 AAIM Sessions, by Date and Topic</w:t>
      </w:r>
    </w:p>
    <w:tbl>
      <w:tblPr>
        <w:tblStyle w:val="TableGrid1"/>
        <w:tblW w:w="9248" w:type="dxa"/>
        <w:tblLook w:val="04A0" w:firstRow="1" w:lastRow="0" w:firstColumn="1" w:lastColumn="0" w:noHBand="0" w:noVBand="1"/>
        <w:tblCaption w:val="2021 AAIM Sessions, by Date and Topic"/>
        <w:tblDescription w:val="Assessment and Accountability Information meeting sessions by Date and Topic"/>
      </w:tblPr>
      <w:tblGrid>
        <w:gridCol w:w="3595"/>
        <w:gridCol w:w="5653"/>
      </w:tblGrid>
      <w:tr w:rsidR="008D1E6A" w:rsidRPr="003E58E2" w14:paraId="1453B700" w14:textId="77777777" w:rsidTr="003B12C9">
        <w:trPr>
          <w:cnfStyle w:val="100000000000" w:firstRow="1" w:lastRow="0" w:firstColumn="0" w:lastColumn="0" w:oddVBand="0" w:evenVBand="0" w:oddHBand="0" w:evenHBand="0" w:firstRowFirstColumn="0" w:firstRowLastColumn="0" w:lastRowFirstColumn="0" w:lastRowLastColumn="0"/>
          <w:cantSplit/>
          <w:trHeight w:val="269"/>
          <w:tblHeader/>
        </w:trPr>
        <w:tc>
          <w:tcPr>
            <w:tcW w:w="3595" w:type="dxa"/>
            <w:vAlign w:val="center"/>
          </w:tcPr>
          <w:p w14:paraId="08A2F2E4" w14:textId="77777777" w:rsidR="008D1E6A" w:rsidRPr="003E58E2" w:rsidRDefault="008D1E6A" w:rsidP="003B12C9">
            <w:pPr>
              <w:spacing w:before="80" w:after="80"/>
              <w:jc w:val="center"/>
              <w:rPr>
                <w:rFonts w:eastAsia="Calibri" w:cs="Arial"/>
                <w:b/>
                <w:bCs/>
                <w:sz w:val="22"/>
                <w:szCs w:val="22"/>
              </w:rPr>
            </w:pPr>
            <w:r w:rsidRPr="003E58E2">
              <w:rPr>
                <w:rFonts w:eastAsia="Calibri" w:cs="Arial"/>
                <w:b/>
                <w:bCs/>
                <w:sz w:val="22"/>
                <w:szCs w:val="22"/>
              </w:rPr>
              <w:t>Date</w:t>
            </w:r>
          </w:p>
        </w:tc>
        <w:tc>
          <w:tcPr>
            <w:tcW w:w="5653" w:type="dxa"/>
          </w:tcPr>
          <w:p w14:paraId="6E4CD351" w14:textId="77777777" w:rsidR="008D1E6A" w:rsidRPr="003E58E2" w:rsidRDefault="008D1E6A" w:rsidP="003B12C9">
            <w:pPr>
              <w:spacing w:before="80" w:after="80"/>
              <w:jc w:val="center"/>
              <w:rPr>
                <w:rFonts w:eastAsia="Calibri" w:cs="Arial"/>
                <w:b/>
                <w:bCs/>
                <w:sz w:val="22"/>
                <w:szCs w:val="22"/>
              </w:rPr>
            </w:pPr>
            <w:r w:rsidRPr="003E58E2">
              <w:rPr>
                <w:rFonts w:eastAsia="Calibri" w:cs="Arial"/>
                <w:b/>
                <w:bCs/>
                <w:sz w:val="22"/>
                <w:szCs w:val="22"/>
              </w:rPr>
              <w:t>Topic</w:t>
            </w:r>
          </w:p>
        </w:tc>
      </w:tr>
      <w:tr w:rsidR="008D1E6A" w:rsidRPr="003E58E2" w14:paraId="4EFD4D83" w14:textId="77777777" w:rsidTr="003B12C9">
        <w:trPr>
          <w:cantSplit/>
          <w:trHeight w:val="576"/>
        </w:trPr>
        <w:tc>
          <w:tcPr>
            <w:tcW w:w="3595" w:type="dxa"/>
            <w:vAlign w:val="center"/>
          </w:tcPr>
          <w:p w14:paraId="6AA0361E" w14:textId="77777777" w:rsidR="008D1E6A" w:rsidRPr="003E58E2" w:rsidRDefault="008D1E6A" w:rsidP="003B12C9">
            <w:pPr>
              <w:spacing w:before="40" w:after="40"/>
              <w:ind w:left="-14"/>
              <w:jc w:val="center"/>
              <w:rPr>
                <w:rFonts w:eastAsia="Calibri" w:cs="Arial"/>
                <w:bCs/>
              </w:rPr>
            </w:pPr>
            <w:r w:rsidRPr="003E58E2">
              <w:rPr>
                <w:rFonts w:eastAsia="Calibri" w:cs="Arial"/>
                <w:bCs/>
              </w:rPr>
              <w:t>Session 1—July 29</w:t>
            </w:r>
          </w:p>
        </w:tc>
        <w:tc>
          <w:tcPr>
            <w:tcW w:w="5653" w:type="dxa"/>
            <w:vAlign w:val="center"/>
          </w:tcPr>
          <w:p w14:paraId="1F4902CE" w14:textId="77777777" w:rsidR="008D1E6A" w:rsidRPr="003E58E2" w:rsidRDefault="008D1E6A" w:rsidP="003B12C9">
            <w:pPr>
              <w:spacing w:before="40" w:after="40"/>
              <w:jc w:val="center"/>
              <w:rPr>
                <w:rFonts w:eastAsia="Calibri" w:cs="Arial"/>
                <w:bCs/>
              </w:rPr>
            </w:pPr>
            <w:bookmarkStart w:id="2" w:name="_Hlk83373723"/>
            <w:r w:rsidRPr="003E58E2">
              <w:rPr>
                <w:rFonts w:eastAsia="Calibri" w:cs="Arial"/>
                <w:bCs/>
              </w:rPr>
              <w:t xml:space="preserve">Director’s message, Accessibility, and </w:t>
            </w:r>
            <w:bookmarkEnd w:id="2"/>
            <w:r w:rsidRPr="003E58E2">
              <w:rPr>
                <w:rFonts w:eastAsia="Calibri" w:cs="Arial"/>
                <w:bCs/>
              </w:rPr>
              <w:t>Test Operations Management System (TOMS)</w:t>
            </w:r>
          </w:p>
        </w:tc>
      </w:tr>
      <w:tr w:rsidR="008D1E6A" w:rsidRPr="003E58E2" w14:paraId="1F733C69" w14:textId="77777777" w:rsidTr="003B12C9">
        <w:trPr>
          <w:cnfStyle w:val="000000010000" w:firstRow="0" w:lastRow="0" w:firstColumn="0" w:lastColumn="0" w:oddVBand="0" w:evenVBand="0" w:oddHBand="0" w:evenHBand="1" w:firstRowFirstColumn="0" w:firstRowLastColumn="0" w:lastRowFirstColumn="0" w:lastRowLastColumn="0"/>
          <w:cantSplit/>
          <w:trHeight w:val="576"/>
        </w:trPr>
        <w:tc>
          <w:tcPr>
            <w:tcW w:w="3595" w:type="dxa"/>
            <w:vAlign w:val="center"/>
          </w:tcPr>
          <w:p w14:paraId="669368AA" w14:textId="77777777" w:rsidR="008D1E6A" w:rsidRPr="003E58E2" w:rsidRDefault="008D1E6A" w:rsidP="003B12C9">
            <w:pPr>
              <w:spacing w:before="40" w:after="40"/>
              <w:ind w:left="-21"/>
              <w:jc w:val="center"/>
              <w:rPr>
                <w:rFonts w:eastAsia="Calibri" w:cs="Arial"/>
                <w:bCs/>
              </w:rPr>
            </w:pPr>
            <w:r w:rsidRPr="003E58E2">
              <w:rPr>
                <w:rFonts w:eastAsia="Calibri" w:cs="Arial"/>
                <w:bCs/>
              </w:rPr>
              <w:t>Session 2—August 5</w:t>
            </w:r>
          </w:p>
        </w:tc>
        <w:tc>
          <w:tcPr>
            <w:tcW w:w="5653" w:type="dxa"/>
            <w:vAlign w:val="center"/>
          </w:tcPr>
          <w:p w14:paraId="402325F0" w14:textId="77777777" w:rsidR="008D1E6A" w:rsidRPr="003E58E2" w:rsidRDefault="008D1E6A" w:rsidP="003B12C9">
            <w:pPr>
              <w:spacing w:before="40" w:after="40"/>
              <w:jc w:val="center"/>
              <w:rPr>
                <w:rFonts w:eastAsia="Calibri" w:cs="Arial"/>
                <w:bCs/>
              </w:rPr>
            </w:pPr>
            <w:r w:rsidRPr="003E58E2">
              <w:rPr>
                <w:rFonts w:eastAsia="Calibri" w:cs="Arial"/>
                <w:bCs/>
              </w:rPr>
              <w:t>ELPAC and California Spanish Assessment (CSA)</w:t>
            </w:r>
          </w:p>
        </w:tc>
      </w:tr>
      <w:tr w:rsidR="008D1E6A" w:rsidRPr="003E58E2" w14:paraId="476C7E87" w14:textId="77777777" w:rsidTr="003B12C9">
        <w:trPr>
          <w:cantSplit/>
          <w:trHeight w:val="576"/>
        </w:trPr>
        <w:tc>
          <w:tcPr>
            <w:tcW w:w="3595" w:type="dxa"/>
            <w:vAlign w:val="center"/>
          </w:tcPr>
          <w:p w14:paraId="22E141EB" w14:textId="77777777" w:rsidR="008D1E6A" w:rsidRPr="003E58E2" w:rsidRDefault="008D1E6A" w:rsidP="003B12C9">
            <w:pPr>
              <w:spacing w:before="40" w:after="40"/>
              <w:ind w:left="-21"/>
              <w:jc w:val="center"/>
              <w:rPr>
                <w:rFonts w:eastAsia="Calibri" w:cs="Arial"/>
                <w:bCs/>
              </w:rPr>
            </w:pPr>
            <w:r w:rsidRPr="003E58E2">
              <w:rPr>
                <w:rFonts w:eastAsia="Calibri" w:cs="Arial"/>
                <w:bCs/>
              </w:rPr>
              <w:t>Session 3—August</w:t>
            </w:r>
            <w:r w:rsidRPr="003E58E2" w:rsidDel="00906C90">
              <w:rPr>
                <w:rFonts w:eastAsia="Calibri" w:cs="Arial"/>
                <w:bCs/>
              </w:rPr>
              <w:t xml:space="preserve"> </w:t>
            </w:r>
            <w:r w:rsidRPr="003E58E2">
              <w:rPr>
                <w:rFonts w:eastAsia="Calibri" w:cs="Arial"/>
                <w:bCs/>
              </w:rPr>
              <w:t>12</w:t>
            </w:r>
          </w:p>
        </w:tc>
        <w:tc>
          <w:tcPr>
            <w:tcW w:w="5653" w:type="dxa"/>
            <w:vAlign w:val="center"/>
          </w:tcPr>
          <w:p w14:paraId="36AA8992" w14:textId="77777777" w:rsidR="008D1E6A" w:rsidRPr="003E58E2" w:rsidRDefault="008D1E6A" w:rsidP="003B12C9">
            <w:pPr>
              <w:spacing w:before="40" w:after="40"/>
              <w:jc w:val="center"/>
              <w:rPr>
                <w:rFonts w:eastAsia="Calibri" w:cs="Arial"/>
                <w:bCs/>
              </w:rPr>
            </w:pPr>
            <w:r w:rsidRPr="003E58E2">
              <w:rPr>
                <w:rFonts w:eastAsia="Calibri" w:cs="Arial"/>
                <w:bCs/>
              </w:rPr>
              <w:t xml:space="preserve">English language arts/literacy (ELA) </w:t>
            </w:r>
            <w:r w:rsidRPr="003E58E2">
              <w:rPr>
                <w:rFonts w:eastAsia="Calibri" w:cs="Arial"/>
                <w:bCs/>
              </w:rPr>
              <w:br/>
              <w:t>and mathematics</w:t>
            </w:r>
          </w:p>
        </w:tc>
      </w:tr>
      <w:tr w:rsidR="008D1E6A" w:rsidRPr="003E58E2" w14:paraId="3648DF59" w14:textId="77777777" w:rsidTr="003B12C9">
        <w:trPr>
          <w:cnfStyle w:val="000000010000" w:firstRow="0" w:lastRow="0" w:firstColumn="0" w:lastColumn="0" w:oddVBand="0" w:evenVBand="0" w:oddHBand="0" w:evenHBand="1" w:firstRowFirstColumn="0" w:firstRowLastColumn="0" w:lastRowFirstColumn="0" w:lastRowLastColumn="0"/>
          <w:cantSplit/>
          <w:trHeight w:val="576"/>
        </w:trPr>
        <w:tc>
          <w:tcPr>
            <w:tcW w:w="3595" w:type="dxa"/>
            <w:vAlign w:val="center"/>
          </w:tcPr>
          <w:p w14:paraId="283EEEBD" w14:textId="77777777" w:rsidR="008D1E6A" w:rsidRPr="003E58E2" w:rsidRDefault="008D1E6A" w:rsidP="003B12C9">
            <w:pPr>
              <w:spacing w:before="40" w:after="40"/>
              <w:ind w:left="-21"/>
              <w:jc w:val="center"/>
              <w:rPr>
                <w:rFonts w:eastAsia="Calibri" w:cs="Arial"/>
                <w:bCs/>
              </w:rPr>
            </w:pPr>
            <w:r w:rsidRPr="003E58E2">
              <w:rPr>
                <w:rFonts w:eastAsia="Calibri" w:cs="Arial"/>
                <w:bCs/>
              </w:rPr>
              <w:t>Session 4—August</w:t>
            </w:r>
            <w:r w:rsidRPr="003E58E2" w:rsidDel="00906C90">
              <w:rPr>
                <w:rFonts w:eastAsia="Calibri" w:cs="Arial"/>
                <w:bCs/>
              </w:rPr>
              <w:t xml:space="preserve"> </w:t>
            </w:r>
            <w:r w:rsidRPr="003E58E2">
              <w:rPr>
                <w:rFonts w:eastAsia="Calibri" w:cs="Arial"/>
                <w:bCs/>
              </w:rPr>
              <w:t>19</w:t>
            </w:r>
          </w:p>
        </w:tc>
        <w:tc>
          <w:tcPr>
            <w:tcW w:w="5653" w:type="dxa"/>
            <w:vAlign w:val="center"/>
          </w:tcPr>
          <w:p w14:paraId="11599F81" w14:textId="77777777" w:rsidR="008D1E6A" w:rsidRPr="003E58E2" w:rsidRDefault="008D1E6A" w:rsidP="003B12C9">
            <w:pPr>
              <w:spacing w:before="40" w:after="40"/>
              <w:jc w:val="center"/>
              <w:rPr>
                <w:rFonts w:eastAsia="Calibri" w:cs="Arial"/>
                <w:bCs/>
              </w:rPr>
            </w:pPr>
            <w:bookmarkStart w:id="3" w:name="_Hlk83373840"/>
            <w:r w:rsidRPr="003E58E2">
              <w:rPr>
                <w:rFonts w:eastAsia="Calibri" w:cs="Arial"/>
                <w:bCs/>
              </w:rPr>
              <w:t>Science</w:t>
            </w:r>
            <w:bookmarkEnd w:id="3"/>
          </w:p>
        </w:tc>
      </w:tr>
      <w:tr w:rsidR="008D1E6A" w:rsidRPr="003E58E2" w14:paraId="61C1D270" w14:textId="77777777" w:rsidTr="003B12C9">
        <w:trPr>
          <w:cantSplit/>
          <w:trHeight w:val="576"/>
        </w:trPr>
        <w:tc>
          <w:tcPr>
            <w:tcW w:w="3595" w:type="dxa"/>
            <w:vAlign w:val="center"/>
          </w:tcPr>
          <w:p w14:paraId="24AD17C0" w14:textId="77777777" w:rsidR="008D1E6A" w:rsidRPr="003E58E2" w:rsidRDefault="008D1E6A" w:rsidP="003B12C9">
            <w:pPr>
              <w:spacing w:before="40" w:after="40"/>
              <w:ind w:left="-21"/>
              <w:jc w:val="center"/>
              <w:rPr>
                <w:rFonts w:eastAsia="Calibri" w:cs="Arial"/>
                <w:bCs/>
              </w:rPr>
            </w:pPr>
            <w:r w:rsidRPr="003E58E2">
              <w:rPr>
                <w:rFonts w:eastAsia="Calibri" w:cs="Arial"/>
                <w:bCs/>
              </w:rPr>
              <w:t>Session 5—August</w:t>
            </w:r>
            <w:r w:rsidRPr="003E58E2" w:rsidDel="00906C90">
              <w:rPr>
                <w:rFonts w:eastAsia="Calibri" w:cs="Arial"/>
                <w:bCs/>
              </w:rPr>
              <w:t xml:space="preserve"> </w:t>
            </w:r>
            <w:r w:rsidRPr="003E58E2">
              <w:rPr>
                <w:rFonts w:eastAsia="Calibri" w:cs="Arial"/>
                <w:bCs/>
              </w:rPr>
              <w:t>26</w:t>
            </w:r>
          </w:p>
        </w:tc>
        <w:tc>
          <w:tcPr>
            <w:tcW w:w="5653" w:type="dxa"/>
            <w:vAlign w:val="center"/>
          </w:tcPr>
          <w:p w14:paraId="1F74DFFE" w14:textId="77777777" w:rsidR="008D1E6A" w:rsidRPr="003E58E2" w:rsidRDefault="008D1E6A" w:rsidP="003B12C9">
            <w:pPr>
              <w:spacing w:before="40" w:after="40"/>
              <w:jc w:val="center"/>
              <w:rPr>
                <w:rFonts w:eastAsia="Calibri" w:cs="Arial"/>
                <w:bCs/>
              </w:rPr>
            </w:pPr>
            <w:bookmarkStart w:id="4" w:name="_Hlk83373870"/>
            <w:r w:rsidRPr="003E58E2">
              <w:rPr>
                <w:rFonts w:eastAsia="Calibri" w:cs="Arial"/>
                <w:bCs/>
              </w:rPr>
              <w:t>Interim assessments and Tools for Teachers (T4T</w:t>
            </w:r>
            <w:bookmarkEnd w:id="4"/>
            <w:r w:rsidRPr="003E58E2">
              <w:rPr>
                <w:rFonts w:eastAsia="Calibri" w:cs="Arial"/>
                <w:bCs/>
              </w:rPr>
              <w:t>)</w:t>
            </w:r>
          </w:p>
        </w:tc>
      </w:tr>
      <w:tr w:rsidR="008D1E6A" w:rsidRPr="003E58E2" w14:paraId="74FCFCFB" w14:textId="77777777" w:rsidTr="003B12C9">
        <w:trPr>
          <w:cnfStyle w:val="000000010000" w:firstRow="0" w:lastRow="0" w:firstColumn="0" w:lastColumn="0" w:oddVBand="0" w:evenVBand="0" w:oddHBand="0" w:evenHBand="1" w:firstRowFirstColumn="0" w:firstRowLastColumn="0" w:lastRowFirstColumn="0" w:lastRowLastColumn="0"/>
          <w:cantSplit/>
          <w:trHeight w:val="576"/>
        </w:trPr>
        <w:tc>
          <w:tcPr>
            <w:tcW w:w="3595" w:type="dxa"/>
            <w:vAlign w:val="center"/>
          </w:tcPr>
          <w:p w14:paraId="63B2F13F" w14:textId="77777777" w:rsidR="008D1E6A" w:rsidRPr="003E58E2" w:rsidRDefault="008D1E6A" w:rsidP="003B12C9">
            <w:pPr>
              <w:spacing w:before="40" w:after="40"/>
              <w:ind w:left="-21"/>
              <w:jc w:val="center"/>
              <w:rPr>
                <w:rFonts w:eastAsia="Calibri" w:cs="Arial"/>
                <w:bCs/>
              </w:rPr>
            </w:pPr>
            <w:r w:rsidRPr="003E58E2">
              <w:rPr>
                <w:rFonts w:eastAsia="Calibri" w:cs="Arial"/>
                <w:bCs/>
              </w:rPr>
              <w:t>Session 6—September 2</w:t>
            </w:r>
          </w:p>
        </w:tc>
        <w:tc>
          <w:tcPr>
            <w:tcW w:w="5653" w:type="dxa"/>
            <w:vAlign w:val="center"/>
          </w:tcPr>
          <w:p w14:paraId="62DDE091" w14:textId="77777777" w:rsidR="008D1E6A" w:rsidRPr="003E58E2" w:rsidRDefault="008D1E6A" w:rsidP="003B12C9">
            <w:pPr>
              <w:spacing w:before="40" w:after="40"/>
              <w:jc w:val="center"/>
              <w:rPr>
                <w:rFonts w:eastAsia="Calibri" w:cs="Arial"/>
                <w:bCs/>
              </w:rPr>
            </w:pPr>
            <w:r w:rsidRPr="003E58E2">
              <w:rPr>
                <w:rFonts w:eastAsia="Calibri" w:cs="Arial"/>
                <w:bCs/>
              </w:rPr>
              <w:t>Accountability</w:t>
            </w:r>
          </w:p>
        </w:tc>
      </w:tr>
    </w:tbl>
    <w:p w14:paraId="28820F03" w14:textId="77777777" w:rsidR="008D1E6A" w:rsidRPr="003E58E2" w:rsidRDefault="008D1E6A" w:rsidP="008D1E6A">
      <w:pPr>
        <w:spacing w:before="240" w:after="120" w:line="259" w:lineRule="auto"/>
        <w:rPr>
          <w:rFonts w:eastAsia="Calibri" w:cs="Arial"/>
          <w:szCs w:val="22"/>
        </w:rPr>
      </w:pPr>
      <w:r w:rsidRPr="003E58E2">
        <w:rPr>
          <w:rFonts w:eastAsia="Calibri" w:cs="Arial"/>
          <w:szCs w:val="22"/>
        </w:rPr>
        <w:t>In response to coordinator feedback from the previous year, this year’s meeting was structured differently than in the past. The changes included, but were not limited to, the following:</w:t>
      </w:r>
    </w:p>
    <w:p w14:paraId="2086BA3D" w14:textId="77777777" w:rsidR="008D1E6A" w:rsidRPr="003E58E2" w:rsidRDefault="008D1E6A" w:rsidP="008D1E6A">
      <w:pPr>
        <w:numPr>
          <w:ilvl w:val="0"/>
          <w:numId w:val="5"/>
        </w:numPr>
        <w:spacing w:after="120" w:line="216" w:lineRule="auto"/>
        <w:ind w:right="360"/>
        <w:rPr>
          <w:rFonts w:eastAsia="Calibri" w:cs="Arial"/>
          <w:szCs w:val="22"/>
        </w:rPr>
      </w:pPr>
      <w:r w:rsidRPr="003E58E2">
        <w:rPr>
          <w:rFonts w:eastAsia="Calibri" w:cs="Arial"/>
          <w:szCs w:val="22"/>
        </w:rPr>
        <w:t>Spreading the sessions out across several days.</w:t>
      </w:r>
    </w:p>
    <w:p w14:paraId="6BA368F6" w14:textId="77777777" w:rsidR="008D1E6A" w:rsidRPr="003E58E2" w:rsidRDefault="008D1E6A" w:rsidP="008D1E6A">
      <w:pPr>
        <w:numPr>
          <w:ilvl w:val="0"/>
          <w:numId w:val="5"/>
        </w:numPr>
        <w:spacing w:after="120" w:line="216" w:lineRule="auto"/>
        <w:ind w:right="360"/>
        <w:rPr>
          <w:rFonts w:eastAsia="Calibri" w:cs="Arial"/>
          <w:szCs w:val="22"/>
        </w:rPr>
      </w:pPr>
      <w:r w:rsidRPr="003E58E2">
        <w:rPr>
          <w:rFonts w:eastAsia="Calibri" w:cs="Arial"/>
          <w:szCs w:val="22"/>
        </w:rPr>
        <w:t>Using the Q&amp;A feature in Zoom to collect questions.</w:t>
      </w:r>
    </w:p>
    <w:p w14:paraId="76FE850C" w14:textId="77777777" w:rsidR="008D1E6A" w:rsidRPr="003E58E2" w:rsidRDefault="008D1E6A" w:rsidP="008D1E6A">
      <w:pPr>
        <w:numPr>
          <w:ilvl w:val="0"/>
          <w:numId w:val="5"/>
        </w:numPr>
        <w:spacing w:after="120" w:line="216" w:lineRule="auto"/>
        <w:ind w:right="360"/>
        <w:rPr>
          <w:rFonts w:eastAsia="Calibri" w:cs="Arial"/>
          <w:szCs w:val="22"/>
        </w:rPr>
      </w:pPr>
      <w:r w:rsidRPr="003E58E2">
        <w:rPr>
          <w:rFonts w:eastAsia="Calibri" w:cs="Arial"/>
          <w:szCs w:val="22"/>
        </w:rPr>
        <w:t>Holding a Q&amp;A session at the end of each day.</w:t>
      </w:r>
    </w:p>
    <w:p w14:paraId="1D431BEA" w14:textId="77777777" w:rsidR="008D1E6A" w:rsidRPr="003E58E2" w:rsidRDefault="008D1E6A" w:rsidP="008D1E6A">
      <w:pPr>
        <w:numPr>
          <w:ilvl w:val="0"/>
          <w:numId w:val="5"/>
        </w:numPr>
        <w:spacing w:after="120" w:line="216" w:lineRule="auto"/>
        <w:ind w:right="360"/>
        <w:rPr>
          <w:rFonts w:eastAsia="Calibri" w:cs="Arial"/>
          <w:szCs w:val="22"/>
        </w:rPr>
      </w:pPr>
      <w:r w:rsidRPr="003E58E2">
        <w:rPr>
          <w:rFonts w:eastAsia="Calibri" w:cs="Arial"/>
          <w:szCs w:val="22"/>
        </w:rPr>
        <w:t>Training presenters on accessible and effective presentation best practices.</w:t>
      </w:r>
    </w:p>
    <w:p w14:paraId="3292B1E8" w14:textId="77777777" w:rsidR="008D1E6A" w:rsidRPr="00817984" w:rsidRDefault="008D1E6A" w:rsidP="008D1E6A">
      <w:pPr>
        <w:keepNext/>
        <w:keepLines/>
        <w:shd w:val="clear" w:color="auto" w:fill="DEF3FE"/>
        <w:spacing w:before="240" w:after="120" w:line="259" w:lineRule="auto"/>
        <w:outlineLvl w:val="1"/>
        <w:rPr>
          <w:rFonts w:ascii="Franklin Gothic Demi Cond" w:eastAsia="DengXian Light" w:hAnsi="Franklin Gothic Demi Cond"/>
          <w:color w:val="404040" w:themeColor="text1" w:themeTint="BF"/>
          <w:sz w:val="44"/>
          <w:szCs w:val="26"/>
        </w:rPr>
      </w:pPr>
      <w:r w:rsidRPr="00817984">
        <w:rPr>
          <w:rFonts w:ascii="Franklin Gothic Demi Cond" w:eastAsia="DengXian Light" w:hAnsi="Franklin Gothic Demi Cond"/>
          <w:color w:val="404040" w:themeColor="text1" w:themeTint="BF"/>
          <w:sz w:val="44"/>
          <w:szCs w:val="26"/>
        </w:rPr>
        <w:lastRenderedPageBreak/>
        <w:t>Summary of Participants</w:t>
      </w:r>
    </w:p>
    <w:p w14:paraId="40BFD936"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t>Attendance</w:t>
      </w:r>
    </w:p>
    <w:p w14:paraId="1AFCD4D8" w14:textId="77777777" w:rsidR="008D1E6A" w:rsidRPr="003E58E2" w:rsidRDefault="008D1E6A" w:rsidP="008D1E6A">
      <w:pPr>
        <w:spacing w:after="120" w:line="259" w:lineRule="auto"/>
        <w:rPr>
          <w:rFonts w:eastAsia="Calibri" w:cs="Arial"/>
          <w:szCs w:val="22"/>
        </w:rPr>
      </w:pPr>
      <w:r w:rsidRPr="003E58E2">
        <w:rPr>
          <w:rFonts w:eastAsia="Calibri" w:cs="Arial"/>
          <w:szCs w:val="22"/>
        </w:rPr>
        <w:t>On average, about half of all registrants attended the sessions they had registered for. Although this is lower than the 65 percent attendance rate from the previous year, we know that the 2020 attendees attended only parts of the full-day session, whereas the attendance rate for 2021 stayed consistent for the duration of each of the sessions.</w:t>
      </w:r>
    </w:p>
    <w:p w14:paraId="707E2F58"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Session 1—Director’s message, Accessibility, and TOMS</w:t>
      </w:r>
    </w:p>
    <w:p w14:paraId="33EB2ABF"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1,157</w:t>
      </w:r>
      <w:r w:rsidRPr="003E58E2">
        <w:rPr>
          <w:rFonts w:eastAsia="Calibri" w:cs="Arial"/>
          <w:szCs w:val="22"/>
        </w:rPr>
        <w:tab/>
        <w:t>registrants</w:t>
      </w:r>
    </w:p>
    <w:p w14:paraId="5FD3AAE4"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 xml:space="preserve">660 </w:t>
      </w:r>
      <w:r w:rsidRPr="003E58E2">
        <w:rPr>
          <w:rFonts w:eastAsia="Calibri" w:cs="Arial"/>
          <w:szCs w:val="22"/>
        </w:rPr>
        <w:tab/>
        <w:t>attendees</w:t>
      </w:r>
    </w:p>
    <w:p w14:paraId="564FCDEF" w14:textId="77777777" w:rsidR="008D1E6A" w:rsidRPr="003E58E2" w:rsidRDefault="008D1E6A" w:rsidP="008D1E6A">
      <w:pPr>
        <w:tabs>
          <w:tab w:val="right" w:pos="1080"/>
          <w:tab w:val="left" w:pos="1350"/>
        </w:tabs>
        <w:spacing w:after="120" w:line="259" w:lineRule="auto"/>
        <w:rPr>
          <w:rFonts w:eastAsia="Calibri" w:cs="Arial"/>
          <w:szCs w:val="22"/>
        </w:rPr>
      </w:pPr>
      <w:r w:rsidRPr="003E58E2">
        <w:rPr>
          <w:rFonts w:eastAsia="Calibri" w:cs="Arial"/>
          <w:szCs w:val="22"/>
        </w:rPr>
        <w:tab/>
        <w:t xml:space="preserve">57 </w:t>
      </w:r>
      <w:r w:rsidRPr="003E58E2">
        <w:rPr>
          <w:rFonts w:eastAsia="Calibri" w:cs="Arial"/>
          <w:szCs w:val="22"/>
        </w:rPr>
        <w:tab/>
        <w:t>percent attendance rate</w:t>
      </w:r>
    </w:p>
    <w:p w14:paraId="4E9C333F"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Session 2—ELPAC and CSA</w:t>
      </w:r>
    </w:p>
    <w:p w14:paraId="5966E787"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 xml:space="preserve">1,295 </w:t>
      </w:r>
      <w:r w:rsidRPr="003E58E2">
        <w:rPr>
          <w:rFonts w:eastAsia="Calibri" w:cs="Arial"/>
          <w:szCs w:val="22"/>
        </w:rPr>
        <w:tab/>
        <w:t>registrants</w:t>
      </w:r>
    </w:p>
    <w:p w14:paraId="5BCD189B"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 xml:space="preserve">663 </w:t>
      </w:r>
      <w:r w:rsidRPr="003E58E2">
        <w:rPr>
          <w:rFonts w:eastAsia="Calibri" w:cs="Arial"/>
          <w:szCs w:val="22"/>
        </w:rPr>
        <w:tab/>
        <w:t>attendees</w:t>
      </w:r>
    </w:p>
    <w:p w14:paraId="6635E818" w14:textId="77777777" w:rsidR="008D1E6A" w:rsidRPr="003E58E2" w:rsidRDefault="008D1E6A" w:rsidP="008D1E6A">
      <w:pPr>
        <w:tabs>
          <w:tab w:val="right" w:pos="1080"/>
          <w:tab w:val="left" w:pos="1350"/>
        </w:tabs>
        <w:spacing w:after="120" w:line="259" w:lineRule="auto"/>
        <w:rPr>
          <w:rFonts w:eastAsia="Calibri" w:cs="Arial"/>
          <w:szCs w:val="22"/>
        </w:rPr>
      </w:pPr>
      <w:r w:rsidRPr="003E58E2">
        <w:rPr>
          <w:rFonts w:eastAsia="Calibri" w:cs="Arial"/>
          <w:szCs w:val="22"/>
        </w:rPr>
        <w:tab/>
        <w:t xml:space="preserve">64 </w:t>
      </w:r>
      <w:r w:rsidRPr="003E58E2">
        <w:rPr>
          <w:rFonts w:eastAsia="Calibri" w:cs="Arial"/>
          <w:szCs w:val="22"/>
        </w:rPr>
        <w:tab/>
        <w:t>percent attendance rate</w:t>
      </w:r>
    </w:p>
    <w:p w14:paraId="3D15CF3D"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Session 3—ELA and Mathematics</w:t>
      </w:r>
    </w:p>
    <w:p w14:paraId="08BC2DEE"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1,233</w:t>
      </w:r>
      <w:r w:rsidRPr="003E58E2">
        <w:rPr>
          <w:rFonts w:eastAsia="Calibri" w:cs="Arial"/>
          <w:szCs w:val="22"/>
        </w:rPr>
        <w:tab/>
        <w:t>registrants</w:t>
      </w:r>
    </w:p>
    <w:p w14:paraId="363AC3FA"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 xml:space="preserve">584 </w:t>
      </w:r>
      <w:r w:rsidRPr="003E58E2">
        <w:rPr>
          <w:rFonts w:eastAsia="Calibri" w:cs="Arial"/>
          <w:szCs w:val="22"/>
        </w:rPr>
        <w:tab/>
        <w:t>attendees</w:t>
      </w:r>
    </w:p>
    <w:p w14:paraId="077D105C" w14:textId="77777777" w:rsidR="008D1E6A" w:rsidRPr="003E58E2" w:rsidRDefault="008D1E6A" w:rsidP="008D1E6A">
      <w:pPr>
        <w:tabs>
          <w:tab w:val="right" w:pos="1080"/>
          <w:tab w:val="left" w:pos="1350"/>
        </w:tabs>
        <w:spacing w:after="120" w:line="259" w:lineRule="auto"/>
        <w:rPr>
          <w:rFonts w:eastAsia="Calibri" w:cs="Arial"/>
          <w:szCs w:val="22"/>
        </w:rPr>
      </w:pPr>
      <w:r w:rsidRPr="003E58E2">
        <w:rPr>
          <w:rFonts w:eastAsia="Calibri" w:cs="Arial"/>
          <w:szCs w:val="22"/>
        </w:rPr>
        <w:tab/>
        <w:t>47</w:t>
      </w:r>
      <w:r w:rsidRPr="003E58E2">
        <w:rPr>
          <w:rFonts w:eastAsia="Calibri" w:cs="Arial"/>
          <w:szCs w:val="22"/>
        </w:rPr>
        <w:tab/>
        <w:t>percent attendance rate</w:t>
      </w:r>
    </w:p>
    <w:p w14:paraId="63E95849"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Session 4—Science</w:t>
      </w:r>
    </w:p>
    <w:p w14:paraId="09ECD193"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1,213</w:t>
      </w:r>
      <w:r w:rsidRPr="003E58E2">
        <w:rPr>
          <w:rFonts w:eastAsia="Calibri" w:cs="Arial"/>
          <w:szCs w:val="22"/>
        </w:rPr>
        <w:tab/>
        <w:t>registrants</w:t>
      </w:r>
    </w:p>
    <w:p w14:paraId="5D309AD7"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 xml:space="preserve">530 </w:t>
      </w:r>
      <w:r w:rsidRPr="003E58E2">
        <w:rPr>
          <w:rFonts w:eastAsia="Calibri" w:cs="Arial"/>
          <w:szCs w:val="22"/>
        </w:rPr>
        <w:tab/>
        <w:t>attendees</w:t>
      </w:r>
    </w:p>
    <w:p w14:paraId="2CB10AEA" w14:textId="77777777" w:rsidR="008D1E6A" w:rsidRPr="003E58E2" w:rsidRDefault="008D1E6A" w:rsidP="008D1E6A">
      <w:pPr>
        <w:tabs>
          <w:tab w:val="right" w:pos="1080"/>
          <w:tab w:val="left" w:pos="1350"/>
        </w:tabs>
        <w:spacing w:after="120" w:line="259" w:lineRule="auto"/>
        <w:rPr>
          <w:rFonts w:eastAsia="Calibri" w:cs="Arial"/>
          <w:szCs w:val="22"/>
        </w:rPr>
      </w:pPr>
      <w:r w:rsidRPr="003E58E2">
        <w:rPr>
          <w:rFonts w:eastAsia="Calibri" w:cs="Arial"/>
          <w:szCs w:val="22"/>
        </w:rPr>
        <w:tab/>
        <w:t xml:space="preserve">44 </w:t>
      </w:r>
      <w:r w:rsidRPr="003E58E2">
        <w:rPr>
          <w:rFonts w:eastAsia="Calibri" w:cs="Arial"/>
          <w:szCs w:val="22"/>
        </w:rPr>
        <w:tab/>
        <w:t>percent attendance rate</w:t>
      </w:r>
    </w:p>
    <w:p w14:paraId="1EFC8090"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Session 5—Interim Assessments and T4T</w:t>
      </w:r>
    </w:p>
    <w:p w14:paraId="57DCC7B6"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1,231</w:t>
      </w:r>
      <w:r w:rsidRPr="003E58E2">
        <w:rPr>
          <w:rFonts w:eastAsia="Calibri" w:cs="Arial"/>
          <w:szCs w:val="22"/>
        </w:rPr>
        <w:tab/>
        <w:t>registrants</w:t>
      </w:r>
    </w:p>
    <w:p w14:paraId="4BE6822F"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528</w:t>
      </w:r>
      <w:r w:rsidRPr="003E58E2">
        <w:rPr>
          <w:rFonts w:eastAsia="Calibri" w:cs="Arial"/>
          <w:szCs w:val="22"/>
        </w:rPr>
        <w:tab/>
        <w:t>attendees</w:t>
      </w:r>
    </w:p>
    <w:p w14:paraId="651D2295" w14:textId="77777777" w:rsidR="008D1E6A" w:rsidRPr="003E58E2" w:rsidRDefault="008D1E6A" w:rsidP="008D1E6A">
      <w:pPr>
        <w:tabs>
          <w:tab w:val="right" w:pos="1080"/>
          <w:tab w:val="left" w:pos="1350"/>
        </w:tabs>
        <w:spacing w:after="120" w:line="259" w:lineRule="auto"/>
        <w:rPr>
          <w:rFonts w:eastAsia="Calibri" w:cs="Arial"/>
          <w:szCs w:val="22"/>
        </w:rPr>
      </w:pPr>
      <w:r w:rsidRPr="003E58E2">
        <w:rPr>
          <w:rFonts w:eastAsia="Calibri" w:cs="Arial"/>
          <w:szCs w:val="22"/>
        </w:rPr>
        <w:tab/>
        <w:t xml:space="preserve">43 </w:t>
      </w:r>
      <w:r w:rsidRPr="003E58E2">
        <w:rPr>
          <w:rFonts w:eastAsia="Calibri" w:cs="Arial"/>
          <w:szCs w:val="22"/>
        </w:rPr>
        <w:tab/>
        <w:t>percent attendance rate</w:t>
      </w:r>
    </w:p>
    <w:p w14:paraId="29C4A258"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Session 6—Accountability</w:t>
      </w:r>
    </w:p>
    <w:p w14:paraId="7794D93D"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1,222</w:t>
      </w:r>
      <w:r w:rsidRPr="003E58E2">
        <w:rPr>
          <w:rFonts w:eastAsia="Calibri" w:cs="Arial"/>
          <w:szCs w:val="22"/>
        </w:rPr>
        <w:tab/>
        <w:t>registrants</w:t>
      </w:r>
    </w:p>
    <w:p w14:paraId="245F001C" w14:textId="77777777" w:rsidR="008D1E6A" w:rsidRPr="003E58E2" w:rsidRDefault="008D1E6A" w:rsidP="008D1E6A">
      <w:pPr>
        <w:tabs>
          <w:tab w:val="right" w:pos="1080"/>
          <w:tab w:val="left" w:pos="1350"/>
        </w:tabs>
        <w:spacing w:line="259" w:lineRule="auto"/>
        <w:rPr>
          <w:rFonts w:eastAsia="Calibri" w:cs="Arial"/>
          <w:szCs w:val="22"/>
        </w:rPr>
      </w:pPr>
      <w:r w:rsidRPr="003E58E2">
        <w:rPr>
          <w:rFonts w:eastAsia="Calibri" w:cs="Arial"/>
          <w:szCs w:val="22"/>
        </w:rPr>
        <w:tab/>
        <w:t xml:space="preserve">588 </w:t>
      </w:r>
      <w:r w:rsidRPr="003E58E2">
        <w:rPr>
          <w:rFonts w:eastAsia="Calibri" w:cs="Arial"/>
          <w:szCs w:val="22"/>
        </w:rPr>
        <w:tab/>
        <w:t>attendees</w:t>
      </w:r>
    </w:p>
    <w:p w14:paraId="6B93EAE4" w14:textId="77777777" w:rsidR="008D1E6A" w:rsidRPr="003E58E2" w:rsidRDefault="008D1E6A" w:rsidP="008D1E6A">
      <w:pPr>
        <w:tabs>
          <w:tab w:val="right" w:pos="1080"/>
          <w:tab w:val="left" w:pos="1350"/>
        </w:tabs>
        <w:spacing w:after="120" w:line="259" w:lineRule="auto"/>
        <w:rPr>
          <w:rFonts w:eastAsia="Calibri" w:cs="Arial"/>
          <w:szCs w:val="22"/>
        </w:rPr>
      </w:pPr>
      <w:r w:rsidRPr="003E58E2">
        <w:rPr>
          <w:rFonts w:eastAsia="Calibri" w:cs="Arial"/>
          <w:szCs w:val="22"/>
        </w:rPr>
        <w:tab/>
        <w:t xml:space="preserve">48 </w:t>
      </w:r>
      <w:r w:rsidRPr="003E58E2">
        <w:rPr>
          <w:rFonts w:eastAsia="Calibri" w:cs="Arial"/>
          <w:szCs w:val="22"/>
        </w:rPr>
        <w:tab/>
        <w:t>percent attendance rate</w:t>
      </w:r>
    </w:p>
    <w:p w14:paraId="24A719ED"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br w:type="page"/>
      </w:r>
      <w:r w:rsidRPr="003E58E2">
        <w:rPr>
          <w:rFonts w:eastAsia="DengXian Light"/>
          <w:b/>
          <w:sz w:val="28"/>
        </w:rPr>
        <w:lastRenderedPageBreak/>
        <w:t>Survey Responses</w:t>
      </w:r>
    </w:p>
    <w:p w14:paraId="399A5E8F" w14:textId="77777777" w:rsidR="008D1E6A" w:rsidRPr="003E58E2" w:rsidRDefault="008D1E6A" w:rsidP="008D1E6A">
      <w:pPr>
        <w:tabs>
          <w:tab w:val="right" w:pos="540"/>
          <w:tab w:val="left" w:pos="720"/>
        </w:tabs>
        <w:spacing w:after="120" w:line="259" w:lineRule="auto"/>
        <w:rPr>
          <w:rFonts w:eastAsia="Calibri" w:cs="Arial"/>
          <w:szCs w:val="22"/>
        </w:rPr>
      </w:pPr>
      <w:r w:rsidRPr="003E58E2">
        <w:rPr>
          <w:rFonts w:eastAsia="Calibri" w:cs="Arial"/>
          <w:szCs w:val="22"/>
        </w:rPr>
        <w:tab/>
        <w:t xml:space="preserve">Attendees received a post-meeting survey request on the days of the last two sessions. In addition, they received a reminder email one week before the survey closed and second reminder email the day before the survey closed. The survey response rate of </w:t>
      </w:r>
      <w:r w:rsidRPr="003E58E2">
        <w:rPr>
          <w:rFonts w:eastAsia="Calibri" w:cs="Arial"/>
          <w:szCs w:val="22"/>
        </w:rPr>
        <w:br/>
        <w:t>7 percent on par with some prior years’ results:</w:t>
      </w:r>
    </w:p>
    <w:p w14:paraId="722A5609" w14:textId="77777777" w:rsidR="008D1E6A" w:rsidRPr="00817984" w:rsidRDefault="008D1E6A" w:rsidP="008D1E6A">
      <w:pPr>
        <w:pStyle w:val="ListParagraph"/>
        <w:numPr>
          <w:ilvl w:val="0"/>
          <w:numId w:val="12"/>
        </w:numPr>
        <w:spacing w:after="120" w:line="216" w:lineRule="auto"/>
        <w:ind w:left="720" w:right="360"/>
        <w:rPr>
          <w:szCs w:val="22"/>
        </w:rPr>
      </w:pPr>
      <w:r w:rsidRPr="00817984">
        <w:rPr>
          <w:szCs w:val="22"/>
        </w:rPr>
        <w:t xml:space="preserve">663 </w:t>
      </w:r>
      <w:r w:rsidRPr="00817984">
        <w:rPr>
          <w:szCs w:val="22"/>
        </w:rPr>
        <w:tab/>
        <w:t>attendees</w:t>
      </w:r>
    </w:p>
    <w:p w14:paraId="5D33790D" w14:textId="77777777" w:rsidR="008D1E6A" w:rsidRPr="00817984" w:rsidRDefault="008D1E6A" w:rsidP="008D1E6A">
      <w:pPr>
        <w:pStyle w:val="ListParagraph"/>
        <w:numPr>
          <w:ilvl w:val="0"/>
          <w:numId w:val="12"/>
        </w:numPr>
        <w:spacing w:after="120" w:line="216" w:lineRule="auto"/>
        <w:ind w:left="720" w:right="360"/>
        <w:rPr>
          <w:szCs w:val="22"/>
        </w:rPr>
      </w:pPr>
      <w:r w:rsidRPr="00817984">
        <w:rPr>
          <w:szCs w:val="22"/>
        </w:rPr>
        <w:t xml:space="preserve">44 </w:t>
      </w:r>
      <w:r w:rsidRPr="00817984">
        <w:rPr>
          <w:szCs w:val="22"/>
        </w:rPr>
        <w:tab/>
        <w:t>survey respondents</w:t>
      </w:r>
    </w:p>
    <w:p w14:paraId="1AB7C336" w14:textId="77777777" w:rsidR="008D1E6A" w:rsidRPr="003E58E2" w:rsidRDefault="008D1E6A" w:rsidP="008D1E6A">
      <w:pPr>
        <w:pBdr>
          <w:top w:val="single" w:sz="12" w:space="10" w:color="7F7F7F"/>
          <w:bottom w:val="single" w:sz="12" w:space="10" w:color="7F7F7F"/>
        </w:pBdr>
        <w:spacing w:before="360" w:after="360" w:line="259" w:lineRule="auto"/>
        <w:ind w:left="864" w:right="864"/>
        <w:jc w:val="center"/>
        <w:rPr>
          <w:rFonts w:eastAsia="Calibri" w:cs="Arial"/>
          <w:b/>
          <w:iCs/>
          <w:color w:val="404040"/>
          <w:szCs w:val="22"/>
        </w:rPr>
      </w:pPr>
      <w:r w:rsidRPr="003E58E2">
        <w:rPr>
          <w:rFonts w:eastAsia="Calibri" w:cs="Arial"/>
          <w:b/>
          <w:iCs/>
          <w:color w:val="404040"/>
          <w:szCs w:val="22"/>
        </w:rPr>
        <w:t>The survey had a 7 percent response rate.</w:t>
      </w:r>
    </w:p>
    <w:p w14:paraId="16C8C024"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t>Registration Demographic Information</w:t>
      </w:r>
    </w:p>
    <w:p w14:paraId="2E7FF088" w14:textId="77777777" w:rsidR="008D1E6A" w:rsidRPr="003E58E2" w:rsidRDefault="008D1E6A" w:rsidP="008D1E6A">
      <w:pPr>
        <w:spacing w:before="120" w:after="240" w:line="259" w:lineRule="auto"/>
        <w:rPr>
          <w:rFonts w:eastAsia="Calibri" w:cs="Arial"/>
          <w:szCs w:val="22"/>
        </w:rPr>
      </w:pPr>
      <w:r w:rsidRPr="003E58E2">
        <w:rPr>
          <w:rFonts w:eastAsia="Calibri" w:cs="Arial"/>
          <w:szCs w:val="22"/>
        </w:rPr>
        <w:t>As a part of registration, registrants were asked about their role in the assessment process. As shown in figure 1, below, more than half</w:t>
      </w:r>
      <w:r w:rsidRPr="003E58E2">
        <w:rPr>
          <w:rFonts w:eastAsia="Calibri" w:cs="Arial"/>
          <w:b/>
          <w:bCs/>
          <w:szCs w:val="22"/>
        </w:rPr>
        <w:t xml:space="preserve"> </w:t>
      </w:r>
      <w:r w:rsidRPr="003E58E2">
        <w:rPr>
          <w:rFonts w:eastAsia="Calibri" w:cs="Arial"/>
          <w:bCs/>
          <w:szCs w:val="22"/>
        </w:rPr>
        <w:t>of all registrants said that they</w:t>
      </w:r>
      <w:r w:rsidRPr="003E58E2">
        <w:rPr>
          <w:rFonts w:eastAsia="Calibri" w:cs="Arial"/>
          <w:b/>
          <w:bCs/>
          <w:szCs w:val="22"/>
        </w:rPr>
        <w:t xml:space="preserve"> </w:t>
      </w:r>
      <w:r w:rsidRPr="003E58E2">
        <w:rPr>
          <w:rFonts w:eastAsia="Calibri" w:cs="Arial"/>
          <w:szCs w:val="22"/>
        </w:rPr>
        <w:t>were LEA-level CAASPP or ELPAC coordinators. Registrants were able to choose more than one answer to this question; therefore, the total of the responses listed below equals more than 100 percent.</w:t>
      </w:r>
    </w:p>
    <w:p w14:paraId="7D3B67DF" w14:textId="77777777" w:rsidR="008D1E6A" w:rsidRPr="003E58E2" w:rsidRDefault="008D1E6A" w:rsidP="008D1E6A">
      <w:pPr>
        <w:keepNext/>
        <w:spacing w:after="200"/>
        <w:rPr>
          <w:rFonts w:eastAsia="Calibri" w:cs="Arial"/>
          <w:iCs/>
          <w:color w:val="000000"/>
          <w:szCs w:val="18"/>
        </w:rPr>
      </w:pPr>
      <w:r w:rsidRPr="003E58E2">
        <w:rPr>
          <w:rFonts w:eastAsia="Calibri" w:cs="Arial"/>
          <w:iCs/>
          <w:color w:val="000000"/>
          <w:szCs w:val="18"/>
        </w:rPr>
        <w:t xml:space="preserve">Figure </w:t>
      </w:r>
      <w:r w:rsidRPr="003E58E2">
        <w:rPr>
          <w:rFonts w:eastAsia="Calibri" w:cs="Arial"/>
          <w:iCs/>
          <w:color w:val="000000"/>
          <w:szCs w:val="18"/>
        </w:rPr>
        <w:fldChar w:fldCharType="begin"/>
      </w:r>
      <w:r w:rsidRPr="003E58E2">
        <w:rPr>
          <w:rFonts w:eastAsia="Calibri" w:cs="Arial"/>
          <w:iCs/>
          <w:color w:val="000000"/>
          <w:szCs w:val="18"/>
        </w:rPr>
        <w:instrText xml:space="preserve"> SEQ Figure \* ARABIC </w:instrText>
      </w:r>
      <w:r w:rsidRPr="003E58E2">
        <w:rPr>
          <w:rFonts w:eastAsia="Calibri" w:cs="Arial"/>
          <w:iCs/>
          <w:color w:val="000000"/>
          <w:szCs w:val="18"/>
        </w:rPr>
        <w:fldChar w:fldCharType="separate"/>
      </w:r>
      <w:r w:rsidRPr="003E58E2">
        <w:rPr>
          <w:rFonts w:eastAsia="Calibri" w:cs="Arial"/>
          <w:iCs/>
          <w:noProof/>
          <w:color w:val="000000"/>
          <w:szCs w:val="18"/>
        </w:rPr>
        <w:t>1</w:t>
      </w:r>
      <w:r w:rsidRPr="003E58E2">
        <w:rPr>
          <w:rFonts w:eastAsia="Calibri" w:cs="Arial"/>
          <w:iCs/>
          <w:noProof/>
          <w:color w:val="000000"/>
          <w:szCs w:val="18"/>
        </w:rPr>
        <w:fldChar w:fldCharType="end"/>
      </w:r>
      <w:r w:rsidRPr="003E58E2">
        <w:rPr>
          <w:rFonts w:eastAsia="Calibri" w:cs="Arial"/>
          <w:iCs/>
          <w:color w:val="000000"/>
          <w:szCs w:val="18"/>
        </w:rPr>
        <w:t xml:space="preserve">: </w:t>
      </w:r>
      <w:r w:rsidRPr="003E58E2">
        <w:rPr>
          <w:rFonts w:eastAsia="Calibri" w:cs="Arial"/>
          <w:bCs/>
          <w:iCs/>
          <w:color w:val="000000"/>
          <w:szCs w:val="18"/>
        </w:rPr>
        <w:t>Registrants’ Roles in the Assessment Process</w:t>
      </w:r>
    </w:p>
    <w:p w14:paraId="6B0CC760" w14:textId="77777777" w:rsidR="008D1E6A" w:rsidRDefault="008D1E6A" w:rsidP="00613D29">
      <w:pPr>
        <w:rPr>
          <w:rFonts w:eastAsia="Calibri"/>
        </w:rPr>
      </w:pPr>
      <w:r w:rsidRPr="003E58E2">
        <w:rPr>
          <w:rFonts w:eastAsia="Calibri"/>
          <w:noProof/>
        </w:rPr>
        <w:drawing>
          <wp:inline distT="0" distB="0" distL="0" distR="0" wp14:anchorId="7BEC4149" wp14:editId="31917FDC">
            <wp:extent cx="5943600" cy="2733040"/>
            <wp:effectExtent l="0" t="0" r="0" b="0"/>
            <wp:docPr id="2" name="Picture 2" descr="LEA CAASPP coordinator 75%&#10;LEA ELPAC coordinator 70%&#10;Site CAASPP coordinator 20%&#10;Site ELPAC coordinator 18%&#10;Test Administrator 18*%&#10;Other 11%&#10;CALPADS coordinato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A CAASPP coordinator 75%&#10;LEA ELPAC coordinator 70%&#10;Site CAASPP coordinator 20%&#10;Site ELPAC coordinator 18%&#10;Test Administrator 18*%&#10;Other 11%&#10;CALPADS coordinator 9%"/>
                    <pic:cNvPicPr/>
                  </pic:nvPicPr>
                  <pic:blipFill rotWithShape="1">
                    <a:blip r:embed="rId18">
                      <a:extLst>
                        <a:ext uri="{28A0092B-C50C-407E-A947-70E740481C1C}">
                          <a14:useLocalDpi xmlns:a14="http://schemas.microsoft.com/office/drawing/2010/main" val="0"/>
                        </a:ext>
                      </a:extLst>
                    </a:blip>
                    <a:srcRect t="2712"/>
                    <a:stretch/>
                  </pic:blipFill>
                  <pic:spPr bwMode="auto">
                    <a:xfrm>
                      <a:off x="0" y="0"/>
                      <a:ext cx="5943600" cy="2733040"/>
                    </a:xfrm>
                    <a:prstGeom prst="rect">
                      <a:avLst/>
                    </a:prstGeom>
                    <a:ln>
                      <a:noFill/>
                    </a:ln>
                    <a:extLst>
                      <a:ext uri="{53640926-AAD7-44D8-BBD7-CCE9431645EC}">
                        <a14:shadowObscured xmlns:a14="http://schemas.microsoft.com/office/drawing/2010/main"/>
                      </a:ext>
                    </a:extLst>
                  </pic:spPr>
                </pic:pic>
              </a:graphicData>
            </a:graphic>
          </wp:inline>
        </w:drawing>
      </w:r>
      <w:r w:rsidRPr="003E58E2">
        <w:rPr>
          <w:rFonts w:eastAsia="Calibri"/>
        </w:rPr>
        <w:br w:type="page"/>
      </w:r>
    </w:p>
    <w:p w14:paraId="6449A755" w14:textId="77777777" w:rsidR="008D1E6A" w:rsidRPr="0088729E" w:rsidRDefault="008D1E6A" w:rsidP="008D1E6A">
      <w:pPr>
        <w:keepNext/>
        <w:keepLines/>
        <w:shd w:val="clear" w:color="auto" w:fill="DEF3FE"/>
        <w:spacing w:before="240" w:after="120" w:line="259" w:lineRule="auto"/>
        <w:outlineLvl w:val="1"/>
        <w:rPr>
          <w:rFonts w:ascii="Franklin Gothic Demi Cond" w:eastAsia="DengXian Light" w:hAnsi="Franklin Gothic Demi Cond"/>
          <w:color w:val="404040" w:themeColor="text1" w:themeTint="BF"/>
          <w:sz w:val="44"/>
          <w:szCs w:val="26"/>
        </w:rPr>
      </w:pPr>
      <w:r w:rsidRPr="003E58E2">
        <w:rPr>
          <w:rFonts w:ascii="Franklin Gothic Demi Cond" w:eastAsia="DengXian Light" w:hAnsi="Franklin Gothic Demi Cond"/>
          <w:color w:val="404040"/>
          <w:sz w:val="44"/>
        </w:rPr>
        <w:lastRenderedPageBreak/>
        <w:t>Findings</w:t>
      </w:r>
    </w:p>
    <w:p w14:paraId="78A552A6" w14:textId="77777777" w:rsidR="008D1E6A" w:rsidRPr="003E58E2" w:rsidRDefault="008D1E6A" w:rsidP="008D1E6A">
      <w:pPr>
        <w:spacing w:before="360" w:after="120" w:line="259" w:lineRule="auto"/>
        <w:rPr>
          <w:rFonts w:eastAsia="Calibri" w:cs="Arial"/>
          <w:szCs w:val="22"/>
        </w:rPr>
      </w:pPr>
      <w:r w:rsidRPr="003E58E2">
        <w:rPr>
          <w:rFonts w:eastAsia="Calibri" w:cs="Arial"/>
          <w:szCs w:val="22"/>
        </w:rPr>
        <w:t>The findings contained in this report are organized into three sections:</w:t>
      </w:r>
    </w:p>
    <w:p w14:paraId="7960A449" w14:textId="77777777" w:rsidR="008D1E6A" w:rsidRPr="003E58E2" w:rsidRDefault="008D1E6A" w:rsidP="008D1E6A">
      <w:pPr>
        <w:numPr>
          <w:ilvl w:val="0"/>
          <w:numId w:val="6"/>
        </w:numPr>
        <w:spacing w:after="120" w:line="216" w:lineRule="auto"/>
        <w:ind w:right="360"/>
        <w:rPr>
          <w:rFonts w:eastAsia="Calibri" w:cs="Arial"/>
          <w:szCs w:val="22"/>
        </w:rPr>
      </w:pPr>
      <w:r w:rsidRPr="003E58E2">
        <w:rPr>
          <w:rFonts w:eastAsia="Calibri" w:cs="Arial"/>
          <w:szCs w:val="22"/>
        </w:rPr>
        <w:t>CAASPP and ELPAC Updates</w:t>
      </w:r>
    </w:p>
    <w:p w14:paraId="0B8B79A3" w14:textId="77777777" w:rsidR="008D1E6A" w:rsidRPr="003E58E2" w:rsidRDefault="008D1E6A" w:rsidP="008D1E6A">
      <w:pPr>
        <w:numPr>
          <w:ilvl w:val="0"/>
          <w:numId w:val="6"/>
        </w:numPr>
        <w:spacing w:after="120" w:line="216" w:lineRule="auto"/>
        <w:ind w:right="360"/>
        <w:rPr>
          <w:rFonts w:eastAsia="Calibri" w:cs="Arial"/>
          <w:szCs w:val="22"/>
        </w:rPr>
      </w:pPr>
      <w:r w:rsidRPr="003E58E2">
        <w:rPr>
          <w:rFonts w:eastAsia="Calibri" w:cs="Arial"/>
          <w:szCs w:val="22"/>
        </w:rPr>
        <w:t>Accountability Updates</w:t>
      </w:r>
    </w:p>
    <w:p w14:paraId="00C61219" w14:textId="77777777" w:rsidR="008D1E6A" w:rsidRPr="003E58E2" w:rsidRDefault="008D1E6A" w:rsidP="008D1E6A">
      <w:pPr>
        <w:numPr>
          <w:ilvl w:val="0"/>
          <w:numId w:val="6"/>
        </w:numPr>
        <w:spacing w:after="120" w:line="216" w:lineRule="auto"/>
        <w:ind w:right="360"/>
        <w:rPr>
          <w:rFonts w:eastAsia="Calibri" w:cs="Arial"/>
          <w:szCs w:val="22"/>
        </w:rPr>
      </w:pPr>
      <w:r w:rsidRPr="003E58E2">
        <w:rPr>
          <w:rFonts w:eastAsia="Calibri" w:cs="Arial"/>
          <w:szCs w:val="22"/>
        </w:rPr>
        <w:t>Multiday Series Format</w:t>
      </w:r>
    </w:p>
    <w:p w14:paraId="49B0FF2E"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t>CAASPP and ELPAC Updates</w:t>
      </w:r>
    </w:p>
    <w:p w14:paraId="263A6719" w14:textId="77777777" w:rsidR="008D1E6A" w:rsidRPr="003E58E2" w:rsidRDefault="008D1E6A" w:rsidP="008D1E6A">
      <w:pPr>
        <w:spacing w:after="120" w:line="259" w:lineRule="auto"/>
        <w:rPr>
          <w:rFonts w:eastAsia="Calibri" w:cs="Arial"/>
          <w:szCs w:val="22"/>
        </w:rPr>
      </w:pPr>
      <w:r w:rsidRPr="003E58E2">
        <w:rPr>
          <w:rFonts w:eastAsia="Calibri" w:cs="Arial"/>
          <w:szCs w:val="22"/>
        </w:rPr>
        <w:t xml:space="preserve">The CAASPP and ELPAC presentations were held across several sessions. They provided information about the new features of the assessment system and updates on topics that included the Smarter Balanced assessments for ELA and mathematics, science assessments, alternate assessments, the Spanish language assessment, and the ELPAC. </w:t>
      </w:r>
    </w:p>
    <w:p w14:paraId="2991F1CA" w14:textId="77777777" w:rsidR="008D1E6A" w:rsidRPr="003E58E2" w:rsidRDefault="008D1E6A" w:rsidP="008D1E6A">
      <w:pPr>
        <w:spacing w:after="120" w:line="259" w:lineRule="auto"/>
        <w:rPr>
          <w:rFonts w:eastAsia="Calibri" w:cs="Arial"/>
          <w:szCs w:val="22"/>
        </w:rPr>
      </w:pPr>
      <w:r w:rsidRPr="003E58E2">
        <w:rPr>
          <w:rFonts w:eastAsia="Calibri" w:cs="Arial"/>
          <w:szCs w:val="22"/>
        </w:rPr>
        <w:t>Participants were asked to rate how helpful these updates were.</w:t>
      </w:r>
    </w:p>
    <w:p w14:paraId="5EF5A5B4" w14:textId="39622B57" w:rsidR="008D1E6A" w:rsidRPr="003E58E2" w:rsidRDefault="008D1E6A" w:rsidP="008D1E6A">
      <w:pPr>
        <w:spacing w:after="120" w:line="259" w:lineRule="auto"/>
        <w:rPr>
          <w:rFonts w:eastAsia="Calibri" w:cs="Arial"/>
          <w:szCs w:val="22"/>
        </w:rPr>
      </w:pPr>
      <w:r w:rsidRPr="003E58E2">
        <w:rPr>
          <w:rFonts w:eastAsia="Calibri" w:cs="Arial"/>
          <w:sz w:val="52"/>
          <w:szCs w:val="52"/>
        </w:rPr>
        <w:t>98%</w:t>
      </w:r>
      <w:r>
        <w:rPr>
          <w:rFonts w:eastAsia="Calibri"/>
        </w:rPr>
        <w:t xml:space="preserve"> </w:t>
      </w:r>
      <w:r w:rsidRPr="003E58E2">
        <w:rPr>
          <w:rFonts w:eastAsia="Calibri" w:cs="Arial"/>
          <w:szCs w:val="22"/>
        </w:rPr>
        <w:t>said the information about enhancements and updates to the CAASPP assessments were helpful.</w:t>
      </w:r>
      <w:r w:rsidRPr="003E58E2">
        <w:rPr>
          <w:rFonts w:eastAsia="Calibri" w:cs="Arial"/>
          <w:szCs w:val="22"/>
        </w:rPr>
        <w:tab/>
      </w:r>
    </w:p>
    <w:p w14:paraId="10E2C3A2" w14:textId="77777777" w:rsidR="008D1E6A" w:rsidRPr="003E58E2" w:rsidRDefault="008D1E6A" w:rsidP="008D1E6A">
      <w:pPr>
        <w:spacing w:after="120" w:line="259" w:lineRule="auto"/>
        <w:rPr>
          <w:rFonts w:eastAsia="Calibri" w:cs="Arial"/>
          <w:szCs w:val="22"/>
        </w:rPr>
      </w:pPr>
      <w:r w:rsidRPr="003E58E2">
        <w:rPr>
          <w:rFonts w:eastAsia="Calibri" w:cs="Arial"/>
          <w:sz w:val="52"/>
          <w:szCs w:val="52"/>
        </w:rPr>
        <w:t>100%</w:t>
      </w:r>
      <w:r w:rsidRPr="003E58E2">
        <w:rPr>
          <w:rFonts w:eastAsia="Calibri" w:cs="Arial"/>
          <w:b/>
          <w:bCs/>
        </w:rPr>
        <w:t xml:space="preserve"> </w:t>
      </w:r>
      <w:r w:rsidRPr="003E58E2">
        <w:rPr>
          <w:rFonts w:eastAsia="Calibri" w:cs="Arial"/>
          <w:szCs w:val="22"/>
        </w:rPr>
        <w:t>said the information about enhancements and updates to the ELPAC assessments were helpful.</w:t>
      </w:r>
    </w:p>
    <w:p w14:paraId="6677DE23"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t>Accountability Updates</w:t>
      </w:r>
    </w:p>
    <w:p w14:paraId="1F91DF13" w14:textId="77777777" w:rsidR="008D1E6A" w:rsidRPr="003E58E2" w:rsidRDefault="008D1E6A" w:rsidP="008D1E6A">
      <w:pPr>
        <w:spacing w:after="120" w:line="259" w:lineRule="auto"/>
        <w:rPr>
          <w:rFonts w:eastAsia="Calibri" w:cs="Arial"/>
          <w:szCs w:val="22"/>
        </w:rPr>
      </w:pPr>
      <w:r w:rsidRPr="003E58E2">
        <w:rPr>
          <w:rFonts w:eastAsia="Calibri" w:cs="Arial"/>
          <w:szCs w:val="22"/>
        </w:rPr>
        <w:t>The last session in the series was about updates to the accountability system. This presentation included information about the growth model. Respondents were asked whether the information about accountability and the growth model was helpful.</w:t>
      </w:r>
    </w:p>
    <w:p w14:paraId="3A27A722" w14:textId="77777777" w:rsidR="008D1E6A" w:rsidRPr="003E58E2" w:rsidRDefault="008D1E6A" w:rsidP="008D1E6A">
      <w:pPr>
        <w:spacing w:after="120" w:line="259" w:lineRule="auto"/>
        <w:rPr>
          <w:rFonts w:eastAsia="Calibri" w:cs="Arial"/>
          <w:szCs w:val="22"/>
        </w:rPr>
      </w:pPr>
      <w:r w:rsidRPr="003E58E2">
        <w:rPr>
          <w:rFonts w:eastAsia="Calibri" w:cs="Arial"/>
          <w:sz w:val="52"/>
          <w:szCs w:val="52"/>
        </w:rPr>
        <w:t>98%</w:t>
      </w:r>
      <w:r w:rsidRPr="003E58E2">
        <w:rPr>
          <w:rFonts w:eastAsia="Calibri" w:cs="Arial"/>
          <w:szCs w:val="22"/>
        </w:rPr>
        <w:t xml:space="preserve"> said the information about accountability and the growth model was helpful.</w:t>
      </w:r>
    </w:p>
    <w:p w14:paraId="1E4384EB" w14:textId="77777777" w:rsidR="008D1E6A" w:rsidRPr="003E58E2" w:rsidRDefault="008D1E6A" w:rsidP="008D1E6A">
      <w:pPr>
        <w:pBdr>
          <w:top w:val="single" w:sz="12" w:space="10" w:color="7F7F7F"/>
          <w:bottom w:val="single" w:sz="12" w:space="10" w:color="7F7F7F"/>
        </w:pBdr>
        <w:spacing w:before="360" w:line="259" w:lineRule="auto"/>
        <w:ind w:left="864" w:right="864"/>
        <w:jc w:val="center"/>
        <w:rPr>
          <w:rFonts w:eastAsia="Calibri" w:cs="Arial"/>
          <w:b/>
          <w:iCs/>
          <w:color w:val="404040"/>
          <w:szCs w:val="22"/>
        </w:rPr>
      </w:pPr>
      <w:r w:rsidRPr="003E58E2">
        <w:rPr>
          <w:rFonts w:eastAsia="Calibri" w:cs="Arial"/>
          <w:b/>
          <w:i/>
          <w:iCs/>
          <w:color w:val="404040"/>
          <w:szCs w:val="22"/>
        </w:rPr>
        <w:t>Thank you so much! We know it is hard to manage so many assessments and LEAs. Keep up the good work.</w:t>
      </w:r>
      <w:r w:rsidRPr="003E58E2">
        <w:rPr>
          <w:rFonts w:eastAsia="Calibri" w:cs="Arial"/>
          <w:b/>
          <w:iCs/>
          <w:color w:val="404040"/>
          <w:szCs w:val="22"/>
        </w:rPr>
        <w:br/>
      </w:r>
    </w:p>
    <w:p w14:paraId="1F4EDC60" w14:textId="77777777" w:rsidR="008D1E6A" w:rsidRPr="003E58E2" w:rsidRDefault="008D1E6A" w:rsidP="008D1E6A">
      <w:pPr>
        <w:pBdr>
          <w:top w:val="single" w:sz="12" w:space="10" w:color="7F7F7F"/>
          <w:bottom w:val="single" w:sz="12" w:space="10" w:color="7F7F7F"/>
        </w:pBdr>
        <w:spacing w:after="360" w:line="259" w:lineRule="auto"/>
        <w:ind w:left="864" w:right="864"/>
        <w:jc w:val="right"/>
        <w:rPr>
          <w:rFonts w:eastAsia="Calibri" w:cs="Arial"/>
          <w:b/>
          <w:iCs/>
          <w:color w:val="404040"/>
          <w:szCs w:val="22"/>
        </w:rPr>
      </w:pPr>
      <w:r w:rsidRPr="003E58E2">
        <w:rPr>
          <w:rFonts w:eastAsia="Calibri" w:cs="Arial"/>
          <w:b/>
          <w:iCs/>
          <w:color w:val="404040"/>
          <w:szCs w:val="22"/>
        </w:rPr>
        <w:t>—Survey respondent</w:t>
      </w:r>
    </w:p>
    <w:p w14:paraId="2F6920C6"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lastRenderedPageBreak/>
        <w:t>Multiday Series Format</w:t>
      </w:r>
    </w:p>
    <w:p w14:paraId="6F1B13DC" w14:textId="77777777" w:rsidR="008D1E6A" w:rsidRPr="003E58E2" w:rsidRDefault="008D1E6A" w:rsidP="008D1E6A">
      <w:pPr>
        <w:spacing w:after="120" w:line="259" w:lineRule="auto"/>
        <w:rPr>
          <w:rFonts w:eastAsia="Calibri" w:cs="Arial"/>
          <w:szCs w:val="22"/>
        </w:rPr>
      </w:pPr>
      <w:r w:rsidRPr="003E58E2">
        <w:rPr>
          <w:rFonts w:eastAsia="Calibri" w:cs="Arial"/>
          <w:szCs w:val="22"/>
        </w:rPr>
        <w:t>Participants were asked whether they preferred this meeting as a multiday series or as a full-day session. More than 70 percent of respondents said that they preferred a series of short meetings held over several days. Several commenters indicated that they like these virtual meetings spread out over several days but that they would like the option to meet in person as well.</w:t>
      </w:r>
    </w:p>
    <w:p w14:paraId="7CD5C725" w14:textId="77777777" w:rsidR="008D1E6A" w:rsidRPr="003E58E2" w:rsidRDefault="008D1E6A" w:rsidP="008D1E6A">
      <w:pPr>
        <w:pBdr>
          <w:top w:val="single" w:sz="12" w:space="10" w:color="7F7F7F"/>
          <w:bottom w:val="single" w:sz="12" w:space="10" w:color="7F7F7F"/>
        </w:pBdr>
        <w:spacing w:before="360" w:after="120" w:line="259" w:lineRule="auto"/>
        <w:ind w:left="864" w:right="864"/>
        <w:jc w:val="center"/>
        <w:rPr>
          <w:rFonts w:eastAsia="Calibri" w:cs="Arial"/>
          <w:b/>
          <w:iCs/>
          <w:color w:val="404040"/>
          <w:szCs w:val="22"/>
        </w:rPr>
      </w:pPr>
      <w:r w:rsidRPr="003E58E2">
        <w:rPr>
          <w:rFonts w:eastAsia="Calibri" w:cs="Arial"/>
          <w:b/>
          <w:i/>
          <w:iCs/>
          <w:color w:val="404040"/>
          <w:szCs w:val="22"/>
        </w:rPr>
        <w:t>I'd like both options. To get all the info early would be great and then attend the series to address specific issues.</w:t>
      </w:r>
    </w:p>
    <w:p w14:paraId="3045C9C2" w14:textId="77777777" w:rsidR="008D1E6A" w:rsidRPr="003E58E2" w:rsidRDefault="008D1E6A" w:rsidP="008D1E6A">
      <w:pPr>
        <w:pBdr>
          <w:top w:val="single" w:sz="12" w:space="10" w:color="7F7F7F"/>
          <w:bottom w:val="single" w:sz="12" w:space="10" w:color="7F7F7F"/>
        </w:pBdr>
        <w:spacing w:after="360" w:line="259" w:lineRule="auto"/>
        <w:ind w:left="864" w:right="864"/>
        <w:jc w:val="right"/>
        <w:rPr>
          <w:rFonts w:eastAsia="Calibri" w:cs="Arial"/>
          <w:b/>
          <w:i/>
          <w:iCs/>
          <w:color w:val="404040"/>
          <w:szCs w:val="22"/>
        </w:rPr>
      </w:pPr>
      <w:r w:rsidRPr="003E58E2">
        <w:rPr>
          <w:rFonts w:eastAsia="Calibri" w:cs="Arial"/>
          <w:b/>
          <w:iCs/>
          <w:color w:val="404040"/>
          <w:szCs w:val="22"/>
        </w:rPr>
        <w:t>—Survey respondent</w:t>
      </w:r>
    </w:p>
    <w:p w14:paraId="0059DFF0" w14:textId="77777777" w:rsidR="008D1E6A" w:rsidRPr="003E58E2" w:rsidRDefault="008D1E6A" w:rsidP="008D1E6A">
      <w:pPr>
        <w:keepNext/>
        <w:keepLines/>
        <w:shd w:val="clear" w:color="auto" w:fill="DEF3FE"/>
        <w:spacing w:before="240" w:after="120" w:line="259" w:lineRule="auto"/>
        <w:outlineLvl w:val="1"/>
        <w:rPr>
          <w:rFonts w:ascii="Franklin Gothic Demi Cond" w:eastAsia="DengXian Light" w:hAnsi="Franklin Gothic Demi Cond"/>
          <w:color w:val="404040"/>
          <w:sz w:val="44"/>
          <w:szCs w:val="26"/>
        </w:rPr>
      </w:pPr>
      <w:r w:rsidRPr="003E58E2">
        <w:rPr>
          <w:rFonts w:ascii="Franklin Gothic Demi Cond" w:eastAsia="DengXian Light" w:hAnsi="Franklin Gothic Demi Cond"/>
          <w:color w:val="404040"/>
          <w:sz w:val="44"/>
          <w:szCs w:val="26"/>
        </w:rPr>
        <w:t>Summary and Recommendations</w:t>
      </w:r>
    </w:p>
    <w:p w14:paraId="12F0A01B" w14:textId="77777777" w:rsidR="008D1E6A" w:rsidRPr="003E58E2" w:rsidRDefault="008D1E6A" w:rsidP="008D1E6A">
      <w:pPr>
        <w:spacing w:before="360" w:after="120" w:line="259" w:lineRule="auto"/>
        <w:rPr>
          <w:rFonts w:eastAsia="Calibri" w:cs="Arial"/>
          <w:szCs w:val="22"/>
        </w:rPr>
      </w:pPr>
      <w:r w:rsidRPr="003E58E2">
        <w:rPr>
          <w:rFonts w:eastAsia="Calibri" w:cs="Arial"/>
          <w:szCs w:val="22"/>
        </w:rPr>
        <w:t>The SCOE has reviewed the costs of the 2021 meeting, the feedback from meeting participants, and the experience of the CDE and SCOE teams. For the 2022 meeting, the SCOE proposes to continue some practices as well as implement several changes.</w:t>
      </w:r>
    </w:p>
    <w:p w14:paraId="343ADBD7"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t>Recommendations for Continued Practices</w:t>
      </w:r>
    </w:p>
    <w:p w14:paraId="51109982" w14:textId="77777777" w:rsidR="008D1E6A" w:rsidRPr="003E58E2" w:rsidRDefault="008D1E6A" w:rsidP="008D1E6A">
      <w:pPr>
        <w:spacing w:after="120" w:line="259" w:lineRule="auto"/>
        <w:rPr>
          <w:rFonts w:eastAsia="Calibri" w:cs="Arial"/>
          <w:szCs w:val="22"/>
        </w:rPr>
      </w:pPr>
      <w:r w:rsidRPr="003E58E2">
        <w:rPr>
          <w:rFonts w:eastAsia="Calibri" w:cs="Arial"/>
          <w:szCs w:val="22"/>
        </w:rPr>
        <w:t>The SCOE team recommends the continuation of the following practices for future Assessment and Accountability Information Meetings:</w:t>
      </w:r>
    </w:p>
    <w:p w14:paraId="04DDEA72" w14:textId="77777777" w:rsidR="008D1E6A" w:rsidRPr="00C45310" w:rsidRDefault="008D1E6A" w:rsidP="008D1E6A">
      <w:pPr>
        <w:pStyle w:val="ListParagraph"/>
        <w:numPr>
          <w:ilvl w:val="0"/>
          <w:numId w:val="13"/>
        </w:numPr>
        <w:spacing w:after="120" w:line="216" w:lineRule="auto"/>
        <w:ind w:left="720" w:right="360"/>
        <w:rPr>
          <w:szCs w:val="22"/>
        </w:rPr>
      </w:pPr>
      <w:r w:rsidRPr="00C45310">
        <w:rPr>
          <w:szCs w:val="22"/>
        </w:rPr>
        <w:t>Conduct the meeting virtually in several short sessions across multiple dates.</w:t>
      </w:r>
    </w:p>
    <w:p w14:paraId="5077BF33" w14:textId="102826BC" w:rsidR="008D1E6A" w:rsidRPr="00C45310" w:rsidRDefault="00BD7692" w:rsidP="008D1E6A">
      <w:pPr>
        <w:pStyle w:val="ListParagraph"/>
        <w:numPr>
          <w:ilvl w:val="0"/>
          <w:numId w:val="13"/>
        </w:numPr>
        <w:spacing w:after="120" w:line="216" w:lineRule="auto"/>
        <w:ind w:left="720" w:right="360"/>
        <w:rPr>
          <w:szCs w:val="22"/>
        </w:rPr>
      </w:pPr>
      <w:r>
        <w:rPr>
          <w:szCs w:val="22"/>
        </w:rPr>
        <w:t>Continue to h</w:t>
      </w:r>
      <w:r w:rsidR="008D1E6A" w:rsidRPr="00C45310">
        <w:rPr>
          <w:szCs w:val="22"/>
        </w:rPr>
        <w:t>old Q&amp;A sessions after each presentation.</w:t>
      </w:r>
    </w:p>
    <w:p w14:paraId="1CEEF2AD" w14:textId="77777777" w:rsidR="008D1E6A" w:rsidRPr="00C45310" w:rsidRDefault="008D1E6A" w:rsidP="008D1E6A">
      <w:pPr>
        <w:pStyle w:val="ListParagraph"/>
        <w:numPr>
          <w:ilvl w:val="0"/>
          <w:numId w:val="13"/>
        </w:numPr>
        <w:spacing w:after="120" w:line="216" w:lineRule="auto"/>
        <w:ind w:left="720" w:right="360"/>
        <w:rPr>
          <w:szCs w:val="22"/>
        </w:rPr>
      </w:pPr>
      <w:r w:rsidRPr="00C45310">
        <w:rPr>
          <w:szCs w:val="22"/>
        </w:rPr>
        <w:t>Provide participants with electronic copies of the notetaking guide before the meeting.</w:t>
      </w:r>
    </w:p>
    <w:p w14:paraId="15E0A6F3" w14:textId="77777777" w:rsidR="008D1E6A" w:rsidRPr="00C45310" w:rsidRDefault="008D1E6A" w:rsidP="008D1E6A">
      <w:pPr>
        <w:pStyle w:val="ListParagraph"/>
        <w:numPr>
          <w:ilvl w:val="0"/>
          <w:numId w:val="13"/>
        </w:numPr>
        <w:spacing w:after="120" w:line="216" w:lineRule="auto"/>
        <w:ind w:left="720" w:right="360"/>
        <w:rPr>
          <w:szCs w:val="22"/>
        </w:rPr>
      </w:pPr>
      <w:r w:rsidRPr="00C45310">
        <w:rPr>
          <w:szCs w:val="22"/>
        </w:rPr>
        <w:t>Provide the PowerPoint slide decks to participants after the meeting.</w:t>
      </w:r>
    </w:p>
    <w:p w14:paraId="6671726B" w14:textId="77777777" w:rsidR="008D1E6A" w:rsidRPr="00C45310" w:rsidRDefault="008D1E6A" w:rsidP="008D1E6A">
      <w:pPr>
        <w:pStyle w:val="ListParagraph"/>
        <w:numPr>
          <w:ilvl w:val="0"/>
          <w:numId w:val="13"/>
        </w:numPr>
        <w:spacing w:after="120" w:line="216" w:lineRule="auto"/>
        <w:ind w:left="720" w:right="360"/>
        <w:rPr>
          <w:szCs w:val="22"/>
        </w:rPr>
      </w:pPr>
      <w:r w:rsidRPr="00C45310">
        <w:rPr>
          <w:szCs w:val="22"/>
        </w:rPr>
        <w:t>Use an electronic question submission system.</w:t>
      </w:r>
    </w:p>
    <w:p w14:paraId="293F7147" w14:textId="77777777" w:rsidR="008D1E6A" w:rsidRPr="00C45310" w:rsidRDefault="008D1E6A" w:rsidP="008D1E6A">
      <w:pPr>
        <w:pStyle w:val="ListParagraph"/>
        <w:numPr>
          <w:ilvl w:val="0"/>
          <w:numId w:val="13"/>
        </w:numPr>
        <w:spacing w:after="120" w:line="216" w:lineRule="auto"/>
        <w:ind w:left="720" w:right="360"/>
        <w:rPr>
          <w:szCs w:val="22"/>
        </w:rPr>
      </w:pPr>
      <w:r w:rsidRPr="00C45310">
        <w:rPr>
          <w:szCs w:val="22"/>
        </w:rPr>
        <w:t>Hold the meetings in August.</w:t>
      </w:r>
    </w:p>
    <w:p w14:paraId="01E974AF" w14:textId="77777777" w:rsidR="008D1E6A" w:rsidRPr="00C45310" w:rsidRDefault="008D1E6A" w:rsidP="008D1E6A">
      <w:pPr>
        <w:pStyle w:val="ListParagraph"/>
        <w:numPr>
          <w:ilvl w:val="0"/>
          <w:numId w:val="13"/>
        </w:numPr>
        <w:spacing w:after="120" w:line="216" w:lineRule="auto"/>
        <w:ind w:left="720" w:right="360"/>
        <w:rPr>
          <w:szCs w:val="22"/>
        </w:rPr>
      </w:pPr>
      <w:r w:rsidRPr="00C45310">
        <w:rPr>
          <w:szCs w:val="22"/>
        </w:rPr>
        <w:t>Use data visualization best practices when creating the PowerPoint presentations and notes.</w:t>
      </w:r>
    </w:p>
    <w:p w14:paraId="742E006A" w14:textId="77777777" w:rsidR="008D1E6A" w:rsidRPr="003E58E2" w:rsidRDefault="008D1E6A" w:rsidP="008D1E6A">
      <w:pPr>
        <w:keepNext/>
        <w:keepLines/>
        <w:pageBreakBefore/>
        <w:pBdr>
          <w:bottom w:val="single" w:sz="2" w:space="1" w:color="7F7F7F"/>
        </w:pBdr>
        <w:tabs>
          <w:tab w:val="left" w:pos="6480"/>
        </w:tabs>
        <w:spacing w:before="360" w:after="120" w:line="259" w:lineRule="auto"/>
        <w:ind w:right="2880"/>
        <w:outlineLvl w:val="2"/>
        <w:rPr>
          <w:rFonts w:eastAsia="DengXian Light"/>
          <w:b/>
          <w:sz w:val="28"/>
        </w:rPr>
      </w:pPr>
      <w:r w:rsidRPr="003E58E2">
        <w:rPr>
          <w:rFonts w:eastAsia="DengXian Light"/>
          <w:b/>
          <w:sz w:val="28"/>
        </w:rPr>
        <w:lastRenderedPageBreak/>
        <w:t>Recommendation for Changes for Future Meetings</w:t>
      </w:r>
    </w:p>
    <w:p w14:paraId="23D2CE1C" w14:textId="77777777" w:rsidR="008D1E6A" w:rsidRPr="003E58E2" w:rsidRDefault="008D1E6A" w:rsidP="008D1E6A">
      <w:pPr>
        <w:spacing w:after="120" w:line="259" w:lineRule="auto"/>
        <w:rPr>
          <w:rFonts w:eastAsia="Calibri" w:cs="Arial"/>
        </w:rPr>
      </w:pPr>
      <w:r w:rsidRPr="003E58E2">
        <w:rPr>
          <w:rFonts w:eastAsia="Calibri" w:cs="Arial"/>
        </w:rPr>
        <w:t>The SCOE team recommends changes to the following practices for future Assessment and Accountability Information Meetings:</w:t>
      </w:r>
    </w:p>
    <w:p w14:paraId="6939CC6E" w14:textId="77777777" w:rsidR="008D1E6A" w:rsidRPr="003E58E2" w:rsidRDefault="008D1E6A" w:rsidP="008D1E6A">
      <w:pPr>
        <w:numPr>
          <w:ilvl w:val="0"/>
          <w:numId w:val="7"/>
        </w:numPr>
        <w:spacing w:after="120" w:line="216" w:lineRule="auto"/>
        <w:ind w:right="360"/>
        <w:rPr>
          <w:rFonts w:eastAsia="Calibri" w:cs="Arial"/>
          <w:szCs w:val="22"/>
        </w:rPr>
      </w:pPr>
      <w:r w:rsidRPr="003E58E2">
        <w:rPr>
          <w:rFonts w:eastAsia="Calibri" w:cs="Arial"/>
          <w:szCs w:val="22"/>
        </w:rPr>
        <w:t>Meeting structure to be modified to three sessions, each lasting two hours, in order to provide all the information early in August, reducing the time commitment required of presenters and attendees.</w:t>
      </w:r>
    </w:p>
    <w:p w14:paraId="69648401" w14:textId="77777777" w:rsidR="008D1E6A" w:rsidRPr="003E58E2" w:rsidRDefault="008D1E6A" w:rsidP="008D1E6A">
      <w:pPr>
        <w:numPr>
          <w:ilvl w:val="0"/>
          <w:numId w:val="7"/>
        </w:numPr>
        <w:spacing w:after="120" w:line="216" w:lineRule="auto"/>
        <w:ind w:right="360"/>
        <w:rPr>
          <w:rFonts w:eastAsia="Calibri" w:cs="Arial"/>
          <w:szCs w:val="22"/>
        </w:rPr>
      </w:pPr>
      <w:r w:rsidRPr="003E58E2">
        <w:rPr>
          <w:rFonts w:eastAsia="Calibri" w:cs="Arial"/>
          <w:szCs w:val="22"/>
        </w:rPr>
        <w:t>Send the survey link at the end of each presentation and a reminder one week later as well as the day before the survey closes.</w:t>
      </w:r>
    </w:p>
    <w:p w14:paraId="502917B8" w14:textId="77777777" w:rsidR="008D1E6A" w:rsidRPr="003E58E2" w:rsidRDefault="008D1E6A" w:rsidP="008D1E6A">
      <w:pPr>
        <w:numPr>
          <w:ilvl w:val="0"/>
          <w:numId w:val="7"/>
        </w:numPr>
        <w:spacing w:after="120" w:line="216" w:lineRule="auto"/>
        <w:ind w:right="360"/>
        <w:rPr>
          <w:rFonts w:eastAsia="DengXian Light"/>
          <w:b/>
          <w:szCs w:val="22"/>
        </w:rPr>
      </w:pPr>
      <w:r w:rsidRPr="003E58E2">
        <w:rPr>
          <w:rFonts w:eastAsia="Calibri" w:cs="Arial"/>
          <w:szCs w:val="22"/>
        </w:rPr>
        <w:t>Encourage “watch parties” at county offices of education so attendees can share information and best practices with their peers.</w:t>
      </w:r>
    </w:p>
    <w:p w14:paraId="537FC343" w14:textId="77777777" w:rsidR="008D1E6A" w:rsidRPr="003E58E2" w:rsidRDefault="008D1E6A" w:rsidP="008D1E6A">
      <w:pPr>
        <w:spacing w:before="240" w:after="240" w:line="259" w:lineRule="auto"/>
        <w:rPr>
          <w:rFonts w:eastAsia="Calibri" w:cs="Arial"/>
          <w:szCs w:val="22"/>
        </w:rPr>
      </w:pPr>
      <w:r w:rsidRPr="003E58E2">
        <w:rPr>
          <w:rFonts w:eastAsia="Calibri" w:cs="Arial"/>
          <w:szCs w:val="22"/>
        </w:rPr>
        <w:t>To that end, the SCOE proposes the following schedule of webinars throughout August 2022, although final dates, times, and topics are flexible and can be determined by the CDE during the 2022 planning process.</w:t>
      </w:r>
    </w:p>
    <w:p w14:paraId="6772BDE0" w14:textId="77777777" w:rsidR="008D1E6A" w:rsidRPr="003E58E2" w:rsidRDefault="008D1E6A" w:rsidP="008D1E6A">
      <w:pPr>
        <w:keepNext/>
        <w:spacing w:after="200"/>
        <w:rPr>
          <w:rFonts w:eastAsia="Calibri" w:cs="Arial"/>
          <w:iCs/>
          <w:color w:val="000000"/>
          <w:szCs w:val="18"/>
        </w:rPr>
      </w:pPr>
      <w:r w:rsidRPr="003E58E2">
        <w:rPr>
          <w:rFonts w:eastAsia="Calibri" w:cs="Arial"/>
          <w:iCs/>
          <w:color w:val="000000"/>
          <w:szCs w:val="18"/>
        </w:rPr>
        <w:t xml:space="preserve">Table </w:t>
      </w:r>
      <w:r w:rsidRPr="003E58E2">
        <w:rPr>
          <w:rFonts w:eastAsia="Calibri" w:cs="Arial"/>
          <w:iCs/>
          <w:color w:val="000000"/>
          <w:szCs w:val="18"/>
        </w:rPr>
        <w:fldChar w:fldCharType="begin"/>
      </w:r>
      <w:r w:rsidRPr="003E58E2">
        <w:rPr>
          <w:rFonts w:eastAsia="Calibri" w:cs="Arial"/>
          <w:iCs/>
          <w:color w:val="000000"/>
          <w:szCs w:val="18"/>
        </w:rPr>
        <w:instrText xml:space="preserve"> SEQ Table \* ARABIC </w:instrText>
      </w:r>
      <w:r w:rsidRPr="003E58E2">
        <w:rPr>
          <w:rFonts w:eastAsia="Calibri" w:cs="Arial"/>
          <w:iCs/>
          <w:color w:val="000000"/>
          <w:szCs w:val="18"/>
        </w:rPr>
        <w:fldChar w:fldCharType="separate"/>
      </w:r>
      <w:r w:rsidRPr="003E58E2">
        <w:rPr>
          <w:rFonts w:eastAsia="Calibri" w:cs="Arial"/>
          <w:iCs/>
          <w:noProof/>
          <w:color w:val="000000"/>
          <w:szCs w:val="18"/>
        </w:rPr>
        <w:t>2</w:t>
      </w:r>
      <w:r w:rsidRPr="003E58E2">
        <w:rPr>
          <w:rFonts w:eastAsia="Calibri" w:cs="Arial"/>
          <w:iCs/>
          <w:noProof/>
          <w:color w:val="000000"/>
          <w:szCs w:val="18"/>
        </w:rPr>
        <w:fldChar w:fldCharType="end"/>
      </w:r>
      <w:r w:rsidRPr="003E58E2">
        <w:rPr>
          <w:rFonts w:eastAsia="Calibri" w:cs="Arial"/>
          <w:iCs/>
          <w:color w:val="000000"/>
          <w:szCs w:val="18"/>
        </w:rPr>
        <w:t>: Sample 2022 Assessment and Accountability Information Meeting Schedule</w:t>
      </w:r>
    </w:p>
    <w:tbl>
      <w:tblPr>
        <w:tblStyle w:val="PlainTable11"/>
        <w:tblW w:w="0" w:type="auto"/>
        <w:tblBorders>
          <w:top w:val="none" w:sz="0" w:space="0" w:color="auto"/>
          <w:left w:val="none" w:sz="0" w:space="0" w:color="auto"/>
          <w:bottom w:val="none" w:sz="0" w:space="0" w:color="auto"/>
          <w:right w:val="none" w:sz="0" w:space="0" w:color="auto"/>
          <w:insideH w:val="single" w:sz="4" w:space="0" w:color="7F7F7F"/>
          <w:insideV w:val="none" w:sz="0" w:space="0" w:color="auto"/>
        </w:tblBorders>
        <w:tblLook w:val="04A0" w:firstRow="1" w:lastRow="0" w:firstColumn="1" w:lastColumn="0" w:noHBand="0" w:noVBand="1"/>
        <w:tblCaption w:val="Sample 2022 Assessment and Accountability Information Meeting Schedule"/>
        <w:tblDescription w:val="Sample 2022 Meeting Schedule"/>
      </w:tblPr>
      <w:tblGrid>
        <w:gridCol w:w="4680"/>
        <w:gridCol w:w="2335"/>
        <w:gridCol w:w="2335"/>
      </w:tblGrid>
      <w:tr w:rsidR="008D1E6A" w:rsidRPr="003E58E2" w14:paraId="79ACEA88" w14:textId="77777777" w:rsidTr="003B12C9">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000" w:firstRow="0" w:lastRow="0" w:firstColumn="1" w:lastColumn="0" w:oddVBand="0" w:evenVBand="0" w:oddHBand="0" w:evenHBand="0" w:firstRowFirstColumn="0" w:firstRowLastColumn="0" w:lastRowFirstColumn="0" w:lastRowLastColumn="0"/>
            <w:tcW w:w="4680" w:type="dxa"/>
            <w:shd w:val="clear" w:color="auto" w:fill="0D0D0D"/>
          </w:tcPr>
          <w:p w14:paraId="37EB20BA" w14:textId="77777777" w:rsidR="008D1E6A" w:rsidRPr="003E58E2" w:rsidRDefault="008D1E6A" w:rsidP="003B12C9">
            <w:pPr>
              <w:spacing w:before="80" w:after="80"/>
              <w:jc w:val="center"/>
              <w:rPr>
                <w:rFonts w:eastAsia="Calibri" w:cs="Arial"/>
                <w:color w:val="FFFFFF"/>
                <w:szCs w:val="22"/>
              </w:rPr>
            </w:pPr>
            <w:r w:rsidRPr="003E58E2">
              <w:rPr>
                <w:rFonts w:eastAsia="Calibri" w:cs="Arial"/>
                <w:color w:val="FFFFFF"/>
                <w:szCs w:val="22"/>
              </w:rPr>
              <w:t>Topic(s)</w:t>
            </w:r>
          </w:p>
        </w:tc>
        <w:tc>
          <w:tcPr>
            <w:tcW w:w="2335" w:type="dxa"/>
            <w:shd w:val="clear" w:color="auto" w:fill="0D0D0D"/>
          </w:tcPr>
          <w:p w14:paraId="52535E0E" w14:textId="77777777" w:rsidR="008D1E6A" w:rsidRPr="003E58E2" w:rsidRDefault="008D1E6A" w:rsidP="003B12C9">
            <w:pPr>
              <w:spacing w:before="80" w:after="80"/>
              <w:jc w:val="center"/>
              <w:cnfStyle w:val="100000000000" w:firstRow="1" w:lastRow="0" w:firstColumn="0" w:lastColumn="0" w:oddVBand="0" w:evenVBand="0" w:oddHBand="0" w:evenHBand="0" w:firstRowFirstColumn="0" w:firstRowLastColumn="0" w:lastRowFirstColumn="0" w:lastRowLastColumn="0"/>
              <w:rPr>
                <w:rFonts w:eastAsia="Calibri" w:cs="Arial"/>
                <w:color w:val="FFFFFF"/>
                <w:szCs w:val="22"/>
              </w:rPr>
            </w:pPr>
            <w:r w:rsidRPr="003E58E2">
              <w:rPr>
                <w:rFonts w:eastAsia="Calibri" w:cs="Arial"/>
                <w:color w:val="FFFFFF"/>
                <w:szCs w:val="22"/>
              </w:rPr>
              <w:t>Date</w:t>
            </w:r>
          </w:p>
        </w:tc>
        <w:tc>
          <w:tcPr>
            <w:tcW w:w="2335" w:type="dxa"/>
            <w:shd w:val="clear" w:color="auto" w:fill="0D0D0D"/>
          </w:tcPr>
          <w:p w14:paraId="634C1ACC" w14:textId="77777777" w:rsidR="008D1E6A" w:rsidRPr="003E58E2" w:rsidRDefault="008D1E6A" w:rsidP="003B12C9">
            <w:pPr>
              <w:spacing w:before="80" w:after="80"/>
              <w:jc w:val="center"/>
              <w:cnfStyle w:val="100000000000" w:firstRow="1" w:lastRow="0" w:firstColumn="0" w:lastColumn="0" w:oddVBand="0" w:evenVBand="0" w:oddHBand="0" w:evenHBand="0" w:firstRowFirstColumn="0" w:firstRowLastColumn="0" w:lastRowFirstColumn="0" w:lastRowLastColumn="0"/>
              <w:rPr>
                <w:rFonts w:eastAsia="Calibri" w:cs="Arial"/>
                <w:color w:val="FFFFFF"/>
                <w:szCs w:val="22"/>
              </w:rPr>
            </w:pPr>
            <w:r w:rsidRPr="003E58E2">
              <w:rPr>
                <w:rFonts w:eastAsia="Calibri" w:cs="Arial"/>
                <w:color w:val="FFFFFF"/>
                <w:szCs w:val="22"/>
              </w:rPr>
              <w:t>Time</w:t>
            </w:r>
          </w:p>
        </w:tc>
      </w:tr>
      <w:tr w:rsidR="008D1E6A" w:rsidRPr="003E58E2" w14:paraId="39BF50BB" w14:textId="77777777" w:rsidTr="003B12C9">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79AE6F38" w14:textId="77777777" w:rsidR="008D1E6A" w:rsidRPr="003E58E2" w:rsidRDefault="008D1E6A" w:rsidP="003B12C9">
            <w:pPr>
              <w:jc w:val="center"/>
              <w:rPr>
                <w:rFonts w:eastAsia="Calibri" w:cs="Arial"/>
                <w:szCs w:val="22"/>
              </w:rPr>
            </w:pPr>
            <w:r w:rsidRPr="003E58E2">
              <w:rPr>
                <w:rFonts w:eastAsia="Calibri" w:cs="Arial"/>
                <w:szCs w:val="22"/>
              </w:rPr>
              <w:t>Director’s Message, Accessibility, ELA and Mathematics</w:t>
            </w:r>
          </w:p>
        </w:tc>
        <w:tc>
          <w:tcPr>
            <w:tcW w:w="2335" w:type="dxa"/>
            <w:vAlign w:val="center"/>
          </w:tcPr>
          <w:p w14:paraId="33EDB573" w14:textId="77777777" w:rsidR="008D1E6A" w:rsidRPr="003E58E2" w:rsidRDefault="008D1E6A" w:rsidP="003B12C9">
            <w:pPr>
              <w:spacing w:before="40" w:after="40"/>
              <w:jc w:val="center"/>
              <w:cnfStyle w:val="000000100000" w:firstRow="0" w:lastRow="0" w:firstColumn="0" w:lastColumn="0" w:oddVBand="0" w:evenVBand="0" w:oddHBand="1" w:evenHBand="0" w:firstRowFirstColumn="0" w:firstRowLastColumn="0" w:lastRowFirstColumn="0" w:lastRowLastColumn="0"/>
              <w:rPr>
                <w:rFonts w:eastAsia="Calibri" w:cs="Arial"/>
                <w:szCs w:val="22"/>
              </w:rPr>
            </w:pPr>
            <w:r w:rsidRPr="003E58E2">
              <w:rPr>
                <w:rFonts w:eastAsia="Calibri" w:cs="Arial"/>
                <w:szCs w:val="22"/>
              </w:rPr>
              <w:t>August 4</w:t>
            </w:r>
          </w:p>
        </w:tc>
        <w:tc>
          <w:tcPr>
            <w:tcW w:w="2335" w:type="dxa"/>
            <w:vAlign w:val="center"/>
          </w:tcPr>
          <w:p w14:paraId="4156CB3A" w14:textId="77777777" w:rsidR="008D1E6A" w:rsidRPr="003E58E2" w:rsidRDefault="008D1E6A" w:rsidP="003B12C9">
            <w:pPr>
              <w:spacing w:before="40" w:after="40"/>
              <w:jc w:val="center"/>
              <w:cnfStyle w:val="000000100000" w:firstRow="0" w:lastRow="0" w:firstColumn="0" w:lastColumn="0" w:oddVBand="0" w:evenVBand="0" w:oddHBand="1" w:evenHBand="0" w:firstRowFirstColumn="0" w:firstRowLastColumn="0" w:lastRowFirstColumn="0" w:lastRowLastColumn="0"/>
              <w:rPr>
                <w:rFonts w:eastAsia="Calibri" w:cs="Arial"/>
                <w:szCs w:val="22"/>
              </w:rPr>
            </w:pPr>
            <w:r w:rsidRPr="003E58E2">
              <w:rPr>
                <w:rFonts w:eastAsia="Calibri" w:cs="Arial"/>
                <w:szCs w:val="22"/>
              </w:rPr>
              <w:t>2 p.m.</w:t>
            </w:r>
          </w:p>
        </w:tc>
      </w:tr>
      <w:tr w:rsidR="008D1E6A" w:rsidRPr="003E58E2" w14:paraId="2108F380" w14:textId="77777777" w:rsidTr="003B12C9">
        <w:trPr>
          <w:cantSplit/>
          <w:trHeight w:val="720"/>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7B88D58B" w14:textId="77777777" w:rsidR="008D1E6A" w:rsidRPr="003E58E2" w:rsidRDefault="008D1E6A" w:rsidP="003B12C9">
            <w:pPr>
              <w:spacing w:before="40" w:after="40"/>
              <w:jc w:val="center"/>
              <w:rPr>
                <w:rFonts w:eastAsia="Calibri" w:cs="Arial"/>
                <w:szCs w:val="22"/>
              </w:rPr>
            </w:pPr>
            <w:r w:rsidRPr="003E58E2">
              <w:rPr>
                <w:rFonts w:eastAsia="Calibri" w:cs="Arial"/>
                <w:szCs w:val="22"/>
              </w:rPr>
              <w:t>ELPAC, CSA, and Science</w:t>
            </w:r>
          </w:p>
        </w:tc>
        <w:tc>
          <w:tcPr>
            <w:tcW w:w="2335" w:type="dxa"/>
            <w:vAlign w:val="center"/>
          </w:tcPr>
          <w:p w14:paraId="4B753DDD" w14:textId="77777777" w:rsidR="008D1E6A" w:rsidRPr="003E58E2" w:rsidRDefault="008D1E6A" w:rsidP="003B12C9">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22"/>
              </w:rPr>
            </w:pPr>
            <w:r w:rsidRPr="003E58E2">
              <w:rPr>
                <w:rFonts w:eastAsia="Calibri" w:cs="Arial"/>
                <w:szCs w:val="22"/>
              </w:rPr>
              <w:t>August 11</w:t>
            </w:r>
          </w:p>
        </w:tc>
        <w:tc>
          <w:tcPr>
            <w:tcW w:w="2335" w:type="dxa"/>
            <w:vAlign w:val="center"/>
          </w:tcPr>
          <w:p w14:paraId="6BD3379A" w14:textId="77777777" w:rsidR="008D1E6A" w:rsidRPr="003E58E2" w:rsidRDefault="008D1E6A" w:rsidP="003B12C9">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22"/>
              </w:rPr>
            </w:pPr>
            <w:r w:rsidRPr="003E58E2">
              <w:rPr>
                <w:rFonts w:eastAsia="Calibri" w:cs="Arial"/>
                <w:szCs w:val="22"/>
              </w:rPr>
              <w:t>2 p.m.</w:t>
            </w:r>
          </w:p>
        </w:tc>
      </w:tr>
      <w:tr w:rsidR="008D1E6A" w:rsidRPr="003E58E2" w14:paraId="3E59E7B6" w14:textId="77777777" w:rsidTr="003B12C9">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6F724658" w14:textId="77777777" w:rsidR="008D1E6A" w:rsidRPr="003E58E2" w:rsidRDefault="008D1E6A" w:rsidP="003B12C9">
            <w:pPr>
              <w:spacing w:before="40" w:after="40"/>
              <w:jc w:val="center"/>
              <w:rPr>
                <w:rFonts w:eastAsia="Calibri" w:cs="Arial"/>
                <w:szCs w:val="22"/>
              </w:rPr>
            </w:pPr>
            <w:r w:rsidRPr="003E58E2">
              <w:rPr>
                <w:rFonts w:eastAsia="Calibri" w:cs="Arial"/>
                <w:szCs w:val="22"/>
              </w:rPr>
              <w:t>Interims, Tools for Teachers, TOMS &amp; Accountability</w:t>
            </w:r>
          </w:p>
        </w:tc>
        <w:tc>
          <w:tcPr>
            <w:tcW w:w="2335" w:type="dxa"/>
            <w:vAlign w:val="center"/>
          </w:tcPr>
          <w:p w14:paraId="0E019DCD" w14:textId="77777777" w:rsidR="008D1E6A" w:rsidRPr="003E58E2" w:rsidRDefault="008D1E6A" w:rsidP="003B12C9">
            <w:pPr>
              <w:spacing w:before="40" w:after="40"/>
              <w:jc w:val="center"/>
              <w:cnfStyle w:val="000000100000" w:firstRow="0" w:lastRow="0" w:firstColumn="0" w:lastColumn="0" w:oddVBand="0" w:evenVBand="0" w:oddHBand="1" w:evenHBand="0" w:firstRowFirstColumn="0" w:firstRowLastColumn="0" w:lastRowFirstColumn="0" w:lastRowLastColumn="0"/>
              <w:rPr>
                <w:rFonts w:eastAsia="Calibri" w:cs="Arial"/>
                <w:szCs w:val="22"/>
              </w:rPr>
            </w:pPr>
            <w:r w:rsidRPr="003E58E2">
              <w:rPr>
                <w:rFonts w:eastAsia="Calibri" w:cs="Arial"/>
                <w:szCs w:val="22"/>
              </w:rPr>
              <w:t>August 18</w:t>
            </w:r>
          </w:p>
        </w:tc>
        <w:tc>
          <w:tcPr>
            <w:tcW w:w="2335" w:type="dxa"/>
            <w:vAlign w:val="center"/>
          </w:tcPr>
          <w:p w14:paraId="6F0F7073" w14:textId="77777777" w:rsidR="008D1E6A" w:rsidRPr="003E58E2" w:rsidRDefault="008D1E6A" w:rsidP="003B12C9">
            <w:pPr>
              <w:spacing w:before="40" w:after="40"/>
              <w:jc w:val="center"/>
              <w:cnfStyle w:val="000000100000" w:firstRow="0" w:lastRow="0" w:firstColumn="0" w:lastColumn="0" w:oddVBand="0" w:evenVBand="0" w:oddHBand="1" w:evenHBand="0" w:firstRowFirstColumn="0" w:firstRowLastColumn="0" w:lastRowFirstColumn="0" w:lastRowLastColumn="0"/>
              <w:rPr>
                <w:rFonts w:eastAsia="Calibri" w:cs="Arial"/>
                <w:szCs w:val="22"/>
              </w:rPr>
            </w:pPr>
            <w:r w:rsidRPr="003E58E2">
              <w:rPr>
                <w:rFonts w:eastAsia="Calibri" w:cs="Arial"/>
                <w:szCs w:val="22"/>
              </w:rPr>
              <w:t>2 p.m.</w:t>
            </w:r>
          </w:p>
        </w:tc>
      </w:tr>
    </w:tbl>
    <w:p w14:paraId="1A1AF561" w14:textId="77777777" w:rsidR="008D1E6A" w:rsidRPr="003E58E2" w:rsidRDefault="008D1E6A" w:rsidP="008D1E6A">
      <w:pPr>
        <w:keepNext/>
        <w:keepLines/>
        <w:pageBreakBefore/>
        <w:shd w:val="clear" w:color="auto" w:fill="DEF3FE"/>
        <w:spacing w:before="240" w:after="120" w:line="259" w:lineRule="auto"/>
        <w:outlineLvl w:val="1"/>
        <w:rPr>
          <w:rFonts w:ascii="Franklin Gothic Demi Cond" w:eastAsia="DengXian Light" w:hAnsi="Franklin Gothic Demi Cond"/>
          <w:color w:val="404040"/>
          <w:sz w:val="36"/>
          <w:szCs w:val="36"/>
        </w:rPr>
      </w:pPr>
      <w:r w:rsidRPr="003E58E2">
        <w:rPr>
          <w:rFonts w:ascii="Franklin Gothic Demi Cond" w:eastAsia="DengXian Light" w:hAnsi="Franklin Gothic Demi Cond"/>
          <w:color w:val="404040"/>
          <w:sz w:val="36"/>
          <w:szCs w:val="36"/>
        </w:rPr>
        <w:lastRenderedPageBreak/>
        <w:t xml:space="preserve">Appendix A </w:t>
      </w:r>
    </w:p>
    <w:p w14:paraId="17444FED" w14:textId="77777777" w:rsidR="008D1E6A" w:rsidRPr="003E58E2" w:rsidRDefault="008D1E6A" w:rsidP="008D1E6A">
      <w:pPr>
        <w:keepNext/>
        <w:keepLines/>
        <w:pBdr>
          <w:bottom w:val="single" w:sz="2" w:space="1" w:color="7F7F7F"/>
        </w:pBdr>
        <w:spacing w:before="360" w:after="120" w:line="259" w:lineRule="auto"/>
        <w:ind w:right="2880"/>
        <w:outlineLvl w:val="2"/>
        <w:rPr>
          <w:rFonts w:eastAsia="DengXian Light"/>
          <w:b/>
          <w:sz w:val="28"/>
        </w:rPr>
      </w:pPr>
      <w:r w:rsidRPr="003E58E2">
        <w:rPr>
          <w:rFonts w:eastAsia="DengXian Light"/>
          <w:b/>
          <w:sz w:val="28"/>
        </w:rPr>
        <w:t>Open-Ended Comments</w:t>
      </w:r>
    </w:p>
    <w:p w14:paraId="32BAE7BA" w14:textId="77777777" w:rsidR="008D1E6A" w:rsidRPr="003E58E2" w:rsidRDefault="008D1E6A" w:rsidP="008D1E6A">
      <w:pPr>
        <w:spacing w:after="120" w:line="259" w:lineRule="auto"/>
        <w:rPr>
          <w:rFonts w:eastAsia="Calibri" w:cs="Arial"/>
          <w:i/>
          <w:iCs/>
          <w:color w:val="404040"/>
          <w:szCs w:val="22"/>
        </w:rPr>
      </w:pPr>
      <w:r w:rsidRPr="003E58E2">
        <w:rPr>
          <w:rFonts w:eastAsia="Calibri" w:cs="Arial"/>
          <w:i/>
          <w:iCs/>
          <w:color w:val="404040"/>
          <w:szCs w:val="22"/>
        </w:rPr>
        <w:t>All comments have been kept in their original format, with no editing.</w:t>
      </w:r>
    </w:p>
    <w:p w14:paraId="47589FFD"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Presentations</w:t>
      </w:r>
    </w:p>
    <w:p w14:paraId="2DFE8973" w14:textId="77777777" w:rsidR="008D1E6A" w:rsidRPr="003E58E2" w:rsidRDefault="008D1E6A" w:rsidP="008D1E6A">
      <w:pPr>
        <w:numPr>
          <w:ilvl w:val="0"/>
          <w:numId w:val="8"/>
        </w:numPr>
        <w:spacing w:after="120" w:line="216" w:lineRule="auto"/>
        <w:ind w:right="360"/>
        <w:rPr>
          <w:rFonts w:eastAsia="Calibri" w:cs="Arial"/>
          <w:szCs w:val="22"/>
        </w:rPr>
      </w:pPr>
      <w:r w:rsidRPr="003E58E2">
        <w:rPr>
          <w:rFonts w:eastAsia="Calibri" w:cs="Arial"/>
          <w:szCs w:val="22"/>
        </w:rPr>
        <w:t>Please make a note on the documentation when something is new or updated.</w:t>
      </w:r>
    </w:p>
    <w:p w14:paraId="18EBC0C5" w14:textId="77777777" w:rsidR="008D1E6A" w:rsidRPr="003E58E2" w:rsidRDefault="008D1E6A" w:rsidP="008D1E6A">
      <w:pPr>
        <w:numPr>
          <w:ilvl w:val="0"/>
          <w:numId w:val="8"/>
        </w:numPr>
        <w:spacing w:after="120" w:line="216" w:lineRule="auto"/>
        <w:ind w:right="360"/>
        <w:rPr>
          <w:rFonts w:eastAsia="Calibri" w:cs="Arial"/>
          <w:szCs w:val="22"/>
        </w:rPr>
      </w:pPr>
      <w:r w:rsidRPr="003E58E2">
        <w:rPr>
          <w:rFonts w:eastAsia="Calibri" w:cs="Arial"/>
          <w:szCs w:val="22"/>
        </w:rPr>
        <w:t>I don't understand the note titled "2020-21 Reclassification" on page 9 of the August 5 Notetaking Guide. The statement "Scores must be consecutive for the ELPAC and basic skills tests." I've reached out to support services and have not received an answer to clarify this statement.</w:t>
      </w:r>
    </w:p>
    <w:p w14:paraId="274EFDB1" w14:textId="77777777" w:rsidR="008D1E6A" w:rsidRPr="003E58E2" w:rsidRDefault="008D1E6A" w:rsidP="008D1E6A">
      <w:pPr>
        <w:numPr>
          <w:ilvl w:val="0"/>
          <w:numId w:val="8"/>
        </w:numPr>
        <w:spacing w:after="120" w:line="216" w:lineRule="auto"/>
        <w:ind w:right="360"/>
        <w:rPr>
          <w:rFonts w:eastAsia="Calibri" w:cs="Arial"/>
          <w:szCs w:val="22"/>
        </w:rPr>
      </w:pPr>
      <w:r w:rsidRPr="003E58E2">
        <w:rPr>
          <w:rFonts w:eastAsia="Calibri" w:cs="Arial"/>
          <w:szCs w:val="22"/>
        </w:rPr>
        <w:t>We need more support regarding the Alternate ELPAC, especially how to implement 2nd scoring. Are there any models? Also, please be aware that using subs as 2nd scorers or to release teachers is not practical due to severe shortages due to COVID.</w:t>
      </w:r>
    </w:p>
    <w:p w14:paraId="1C6724A7" w14:textId="77777777" w:rsidR="008D1E6A" w:rsidRPr="003E58E2" w:rsidRDefault="008D1E6A" w:rsidP="008D1E6A">
      <w:pPr>
        <w:numPr>
          <w:ilvl w:val="0"/>
          <w:numId w:val="8"/>
        </w:numPr>
        <w:spacing w:after="120" w:line="216" w:lineRule="auto"/>
        <w:ind w:right="360"/>
        <w:rPr>
          <w:rFonts w:eastAsia="Calibri" w:cs="Arial"/>
          <w:szCs w:val="22"/>
        </w:rPr>
      </w:pPr>
      <w:r w:rsidRPr="003E58E2">
        <w:rPr>
          <w:rFonts w:eastAsia="Calibri" w:cs="Arial"/>
          <w:szCs w:val="22"/>
        </w:rPr>
        <w:t xml:space="preserve">knew </w:t>
      </w:r>
      <w:proofErr w:type="spellStart"/>
      <w:r w:rsidRPr="003E58E2">
        <w:rPr>
          <w:rFonts w:eastAsia="Calibri" w:cs="Arial"/>
          <w:szCs w:val="22"/>
        </w:rPr>
        <w:t>alot</w:t>
      </w:r>
      <w:proofErr w:type="spellEnd"/>
      <w:r w:rsidRPr="003E58E2">
        <w:rPr>
          <w:rFonts w:eastAsia="Calibri" w:cs="Arial"/>
          <w:szCs w:val="22"/>
        </w:rPr>
        <w:t xml:space="preserve"> of the information already from previous roles</w:t>
      </w:r>
    </w:p>
    <w:p w14:paraId="3BF5DABB" w14:textId="77777777" w:rsidR="008D1E6A" w:rsidRPr="003E58E2" w:rsidRDefault="008D1E6A" w:rsidP="008D1E6A">
      <w:pPr>
        <w:numPr>
          <w:ilvl w:val="0"/>
          <w:numId w:val="8"/>
        </w:numPr>
        <w:spacing w:after="120" w:line="216" w:lineRule="auto"/>
        <w:ind w:right="360"/>
        <w:rPr>
          <w:rFonts w:eastAsia="Calibri" w:cs="Arial"/>
          <w:szCs w:val="22"/>
        </w:rPr>
      </w:pPr>
      <w:r w:rsidRPr="003E58E2">
        <w:rPr>
          <w:rFonts w:eastAsia="Calibri" w:cs="Arial"/>
          <w:szCs w:val="22"/>
        </w:rPr>
        <w:t>Still a bit confused about stability report but I'll wait for resources.</w:t>
      </w:r>
    </w:p>
    <w:p w14:paraId="61D51D62" w14:textId="77777777" w:rsidR="008D1E6A" w:rsidRPr="003E58E2" w:rsidRDefault="008D1E6A" w:rsidP="008D1E6A">
      <w:pPr>
        <w:numPr>
          <w:ilvl w:val="0"/>
          <w:numId w:val="8"/>
        </w:numPr>
        <w:spacing w:after="120" w:line="216" w:lineRule="auto"/>
        <w:ind w:right="360"/>
        <w:rPr>
          <w:rFonts w:eastAsia="Calibri" w:cs="Arial"/>
          <w:szCs w:val="22"/>
        </w:rPr>
      </w:pPr>
      <w:r w:rsidRPr="003E58E2">
        <w:rPr>
          <w:rFonts w:eastAsia="Calibri" w:cs="Arial"/>
          <w:szCs w:val="22"/>
        </w:rPr>
        <w:t>I don't really have anything to do with accountability.</w:t>
      </w:r>
    </w:p>
    <w:p w14:paraId="47D5368E"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Meeting Format</w:t>
      </w:r>
    </w:p>
    <w:p w14:paraId="599ACC63" w14:textId="77777777" w:rsidR="008D1E6A" w:rsidRPr="003E58E2" w:rsidRDefault="008D1E6A" w:rsidP="008D1E6A">
      <w:pPr>
        <w:numPr>
          <w:ilvl w:val="0"/>
          <w:numId w:val="9"/>
        </w:numPr>
        <w:spacing w:after="120" w:line="216" w:lineRule="auto"/>
        <w:ind w:right="360"/>
        <w:rPr>
          <w:rFonts w:eastAsia="Calibri" w:cs="Arial"/>
          <w:szCs w:val="22"/>
        </w:rPr>
      </w:pPr>
      <w:r w:rsidRPr="003E58E2">
        <w:rPr>
          <w:rFonts w:eastAsia="Calibri" w:cs="Arial"/>
          <w:szCs w:val="22"/>
        </w:rPr>
        <w:t>Short virtual meetings over several days.</w:t>
      </w:r>
    </w:p>
    <w:p w14:paraId="229FD3E6" w14:textId="77777777" w:rsidR="008D1E6A" w:rsidRPr="003E58E2" w:rsidRDefault="008D1E6A" w:rsidP="008D1E6A">
      <w:pPr>
        <w:numPr>
          <w:ilvl w:val="0"/>
          <w:numId w:val="9"/>
        </w:numPr>
        <w:spacing w:after="120" w:line="216" w:lineRule="auto"/>
        <w:ind w:right="360"/>
        <w:rPr>
          <w:rFonts w:eastAsia="Calibri" w:cs="Arial"/>
          <w:szCs w:val="22"/>
        </w:rPr>
      </w:pPr>
      <w:r w:rsidRPr="003E58E2">
        <w:rPr>
          <w:rFonts w:eastAsia="Calibri" w:cs="Arial"/>
          <w:szCs w:val="22"/>
        </w:rPr>
        <w:t>If it's a webinar, then multiple meetings. If in person, then single day.</w:t>
      </w:r>
    </w:p>
    <w:p w14:paraId="6890E18A" w14:textId="77777777" w:rsidR="008D1E6A" w:rsidRPr="003E58E2" w:rsidRDefault="008D1E6A" w:rsidP="008D1E6A">
      <w:pPr>
        <w:numPr>
          <w:ilvl w:val="0"/>
          <w:numId w:val="9"/>
        </w:numPr>
        <w:spacing w:after="120" w:line="216" w:lineRule="auto"/>
        <w:ind w:right="360"/>
        <w:rPr>
          <w:rFonts w:eastAsia="Calibri" w:cs="Arial"/>
          <w:szCs w:val="22"/>
        </w:rPr>
      </w:pPr>
      <w:r w:rsidRPr="003E58E2">
        <w:rPr>
          <w:rFonts w:eastAsia="Calibri" w:cs="Arial"/>
          <w:szCs w:val="22"/>
        </w:rPr>
        <w:t>One full day, preferably in person when possible.</w:t>
      </w:r>
    </w:p>
    <w:p w14:paraId="192953CF" w14:textId="77777777" w:rsidR="008D1E6A" w:rsidRPr="003E58E2" w:rsidRDefault="008D1E6A" w:rsidP="008D1E6A">
      <w:pPr>
        <w:numPr>
          <w:ilvl w:val="0"/>
          <w:numId w:val="9"/>
        </w:numPr>
        <w:spacing w:after="120" w:line="216" w:lineRule="auto"/>
        <w:ind w:right="360"/>
        <w:rPr>
          <w:rFonts w:eastAsia="Calibri" w:cs="Arial"/>
          <w:szCs w:val="22"/>
        </w:rPr>
      </w:pPr>
      <w:r w:rsidRPr="003E58E2">
        <w:rPr>
          <w:rFonts w:eastAsia="Calibri" w:cs="Arial"/>
          <w:szCs w:val="22"/>
        </w:rPr>
        <w:t>My only wish is that the scheduled dates were a bit earlier. Afternoons were perfect!</w:t>
      </w:r>
    </w:p>
    <w:p w14:paraId="6180FC85" w14:textId="77777777" w:rsidR="008D1E6A" w:rsidRPr="003E58E2" w:rsidRDefault="008D1E6A" w:rsidP="008D1E6A">
      <w:pPr>
        <w:numPr>
          <w:ilvl w:val="0"/>
          <w:numId w:val="9"/>
        </w:numPr>
        <w:spacing w:after="120" w:line="216" w:lineRule="auto"/>
        <w:ind w:right="360"/>
        <w:rPr>
          <w:rFonts w:eastAsia="Calibri" w:cs="Arial"/>
          <w:szCs w:val="22"/>
        </w:rPr>
      </w:pPr>
      <w:r w:rsidRPr="003E58E2">
        <w:rPr>
          <w:rFonts w:eastAsia="Calibri" w:cs="Arial"/>
          <w:szCs w:val="22"/>
        </w:rPr>
        <w:t>I would prefer two half days.</w:t>
      </w:r>
    </w:p>
    <w:p w14:paraId="2C646FBB" w14:textId="77777777" w:rsidR="008D1E6A" w:rsidRPr="003E58E2" w:rsidRDefault="008D1E6A" w:rsidP="008D1E6A">
      <w:pPr>
        <w:numPr>
          <w:ilvl w:val="0"/>
          <w:numId w:val="9"/>
        </w:numPr>
        <w:spacing w:after="120" w:line="216" w:lineRule="auto"/>
        <w:ind w:right="360"/>
        <w:rPr>
          <w:rFonts w:eastAsia="Calibri" w:cs="Arial"/>
          <w:szCs w:val="22"/>
        </w:rPr>
      </w:pPr>
      <w:r w:rsidRPr="003E58E2">
        <w:rPr>
          <w:rFonts w:eastAsia="Calibri" w:cs="Arial"/>
          <w:szCs w:val="22"/>
        </w:rPr>
        <w:t>I'd like both options. To get all the info early would be great and then attend the series to address specific issues.</w:t>
      </w:r>
    </w:p>
    <w:p w14:paraId="241F249D" w14:textId="77777777" w:rsidR="008D1E6A" w:rsidRPr="003E58E2" w:rsidRDefault="008D1E6A" w:rsidP="008D1E6A">
      <w:pPr>
        <w:keepNext/>
        <w:keepLines/>
        <w:spacing w:before="240" w:after="120" w:line="259" w:lineRule="auto"/>
        <w:outlineLvl w:val="3"/>
        <w:rPr>
          <w:rFonts w:eastAsia="DengXian Light"/>
          <w:b/>
          <w:iCs/>
          <w:color w:val="404040"/>
          <w:sz w:val="28"/>
          <w:szCs w:val="22"/>
        </w:rPr>
      </w:pPr>
      <w:r w:rsidRPr="003E58E2">
        <w:rPr>
          <w:rFonts w:eastAsia="DengXian Light"/>
          <w:b/>
          <w:iCs/>
          <w:color w:val="404040"/>
          <w:sz w:val="28"/>
          <w:szCs w:val="22"/>
        </w:rPr>
        <w:t>Notetaking Guide</w:t>
      </w:r>
    </w:p>
    <w:p w14:paraId="59CC600B" w14:textId="77777777" w:rsidR="008D1E6A" w:rsidRPr="003E58E2" w:rsidRDefault="008D1E6A" w:rsidP="008D1E6A">
      <w:pPr>
        <w:numPr>
          <w:ilvl w:val="0"/>
          <w:numId w:val="10"/>
        </w:numPr>
        <w:spacing w:after="120" w:line="216" w:lineRule="auto"/>
        <w:ind w:right="360"/>
        <w:rPr>
          <w:rFonts w:eastAsia="Calibri" w:cs="Arial"/>
          <w:szCs w:val="22"/>
        </w:rPr>
      </w:pPr>
      <w:r w:rsidRPr="003E58E2">
        <w:rPr>
          <w:rFonts w:eastAsia="Calibri" w:cs="Arial"/>
          <w:szCs w:val="22"/>
        </w:rPr>
        <w:t>LOVE these!</w:t>
      </w:r>
    </w:p>
    <w:p w14:paraId="108D6B01" w14:textId="77777777" w:rsidR="008D1E6A" w:rsidRPr="003E58E2" w:rsidRDefault="008D1E6A" w:rsidP="008D1E6A">
      <w:pPr>
        <w:numPr>
          <w:ilvl w:val="0"/>
          <w:numId w:val="10"/>
        </w:numPr>
        <w:spacing w:after="120" w:line="216" w:lineRule="auto"/>
        <w:ind w:right="360"/>
        <w:rPr>
          <w:rFonts w:eastAsia="Calibri" w:cs="Arial"/>
          <w:szCs w:val="22"/>
        </w:rPr>
      </w:pPr>
      <w:r w:rsidRPr="003E58E2">
        <w:rPr>
          <w:rFonts w:eastAsia="Calibri" w:cs="Arial"/>
          <w:szCs w:val="22"/>
        </w:rPr>
        <w:t>Much better than in years past when important details were left out to "make us pay attention".</w:t>
      </w:r>
    </w:p>
    <w:p w14:paraId="1C4EB326" w14:textId="77777777" w:rsidR="008D1E6A" w:rsidRPr="003E58E2" w:rsidRDefault="008D1E6A" w:rsidP="008D1E6A">
      <w:pPr>
        <w:numPr>
          <w:ilvl w:val="0"/>
          <w:numId w:val="10"/>
        </w:numPr>
        <w:spacing w:after="120" w:line="216" w:lineRule="auto"/>
        <w:ind w:right="360"/>
        <w:rPr>
          <w:rFonts w:eastAsia="Calibri" w:cs="Arial"/>
          <w:szCs w:val="22"/>
        </w:rPr>
      </w:pPr>
      <w:r w:rsidRPr="003E58E2">
        <w:rPr>
          <w:rFonts w:eastAsia="Calibri" w:cs="Arial"/>
          <w:szCs w:val="22"/>
        </w:rPr>
        <w:t>I appreciate having the key links and concepts in the guide.</w:t>
      </w:r>
    </w:p>
    <w:p w14:paraId="123B6B9C" w14:textId="77777777" w:rsidR="008D1E6A" w:rsidRPr="003E58E2" w:rsidRDefault="008D1E6A" w:rsidP="008D1E6A">
      <w:pPr>
        <w:numPr>
          <w:ilvl w:val="0"/>
          <w:numId w:val="10"/>
        </w:numPr>
        <w:spacing w:after="360" w:line="216" w:lineRule="auto"/>
        <w:ind w:right="360"/>
        <w:rPr>
          <w:rFonts w:eastAsia="Calibri" w:cs="Arial"/>
          <w:szCs w:val="22"/>
        </w:rPr>
      </w:pPr>
      <w:r w:rsidRPr="003E58E2">
        <w:rPr>
          <w:rFonts w:eastAsia="Calibri" w:cs="Arial"/>
          <w:szCs w:val="22"/>
        </w:rPr>
        <w:t>The reading of the ppt and notetaking are not necessary as we all can read the materials we don’t need explanation.</w:t>
      </w:r>
    </w:p>
    <w:p w14:paraId="0C9BF8FF" w14:textId="77777777" w:rsidR="008D1E6A" w:rsidRPr="003E58E2" w:rsidRDefault="008D1E6A" w:rsidP="008D1E6A">
      <w:pPr>
        <w:keepNext/>
        <w:keepLines/>
        <w:spacing w:after="360" w:line="259" w:lineRule="auto"/>
        <w:outlineLvl w:val="3"/>
        <w:rPr>
          <w:rFonts w:eastAsia="DengXian Light"/>
          <w:b/>
          <w:iCs/>
          <w:color w:val="404040"/>
          <w:sz w:val="28"/>
          <w:szCs w:val="22"/>
        </w:rPr>
      </w:pPr>
      <w:r w:rsidRPr="003E58E2">
        <w:rPr>
          <w:rFonts w:eastAsia="DengXian Light"/>
          <w:b/>
          <w:iCs/>
          <w:color w:val="404040"/>
          <w:sz w:val="28"/>
          <w:szCs w:val="22"/>
        </w:rPr>
        <w:lastRenderedPageBreak/>
        <w:t>Additional Comments and Suggestions</w:t>
      </w:r>
    </w:p>
    <w:p w14:paraId="56AC0063" w14:textId="77777777" w:rsidR="008D1E6A" w:rsidRPr="003E58E2" w:rsidRDefault="008D1E6A" w:rsidP="008D1E6A">
      <w:pPr>
        <w:numPr>
          <w:ilvl w:val="0"/>
          <w:numId w:val="11"/>
        </w:numPr>
        <w:spacing w:after="120" w:line="216" w:lineRule="auto"/>
        <w:ind w:right="360"/>
        <w:rPr>
          <w:rFonts w:eastAsia="Calibri" w:cs="Arial"/>
          <w:szCs w:val="22"/>
        </w:rPr>
      </w:pPr>
      <w:r w:rsidRPr="003E58E2">
        <w:rPr>
          <w:rFonts w:eastAsia="Calibri" w:cs="Arial"/>
          <w:szCs w:val="22"/>
        </w:rPr>
        <w:t>Thank you for supporting us.</w:t>
      </w:r>
    </w:p>
    <w:p w14:paraId="1F97C72F" w14:textId="609597A7" w:rsidR="008D1E6A" w:rsidRPr="003E58E2" w:rsidRDefault="008D1E6A" w:rsidP="008D1E6A">
      <w:pPr>
        <w:numPr>
          <w:ilvl w:val="0"/>
          <w:numId w:val="11"/>
        </w:numPr>
        <w:spacing w:after="120" w:line="216" w:lineRule="auto"/>
        <w:ind w:right="360"/>
        <w:rPr>
          <w:rFonts w:eastAsia="Calibri" w:cs="Arial"/>
          <w:szCs w:val="22"/>
        </w:rPr>
      </w:pPr>
      <w:r w:rsidRPr="003E58E2">
        <w:rPr>
          <w:rFonts w:eastAsia="Calibri" w:cs="Arial"/>
          <w:szCs w:val="22"/>
        </w:rPr>
        <w:t>ALL the questions that went unanswered in Chat OR were marked for "want to answer live" left many incomplete. Some Districts se</w:t>
      </w:r>
      <w:r w:rsidR="00EC4DC5">
        <w:rPr>
          <w:rFonts w:eastAsia="Calibri" w:cs="Arial"/>
          <w:szCs w:val="22"/>
        </w:rPr>
        <w:t>e</w:t>
      </w:r>
      <w:r w:rsidRPr="003E58E2">
        <w:rPr>
          <w:rFonts w:eastAsia="Calibri" w:cs="Arial"/>
          <w:szCs w:val="22"/>
        </w:rPr>
        <w:t xml:space="preserve"> a shared Google Sheet, that lists questions, answers, </w:t>
      </w:r>
      <w:proofErr w:type="spellStart"/>
      <w:r w:rsidRPr="003E58E2">
        <w:rPr>
          <w:rFonts w:eastAsia="Calibri" w:cs="Arial"/>
          <w:szCs w:val="22"/>
        </w:rPr>
        <w:t>respondee</w:t>
      </w:r>
      <w:proofErr w:type="spellEnd"/>
      <w:r w:rsidRPr="003E58E2">
        <w:rPr>
          <w:rFonts w:eastAsia="Calibri" w:cs="Arial"/>
          <w:szCs w:val="22"/>
        </w:rPr>
        <w:t xml:space="preserve"> and </w:t>
      </w:r>
      <w:proofErr w:type="spellStart"/>
      <w:r w:rsidRPr="003E58E2">
        <w:rPr>
          <w:rFonts w:eastAsia="Calibri" w:cs="Arial"/>
          <w:szCs w:val="22"/>
        </w:rPr>
        <w:t>questioneer</w:t>
      </w:r>
      <w:proofErr w:type="spellEnd"/>
      <w:r w:rsidRPr="003E58E2">
        <w:rPr>
          <w:rFonts w:eastAsia="Calibri" w:cs="Arial"/>
          <w:szCs w:val="22"/>
        </w:rPr>
        <w:t xml:space="preserve">. This allowed a record to exist after the meeting and most if </w:t>
      </w:r>
      <w:proofErr w:type="gramStart"/>
      <w:r w:rsidRPr="003E58E2">
        <w:rPr>
          <w:rFonts w:eastAsia="Calibri" w:cs="Arial"/>
          <w:szCs w:val="22"/>
        </w:rPr>
        <w:t>not</w:t>
      </w:r>
      <w:proofErr w:type="gramEnd"/>
      <w:r w:rsidRPr="003E58E2">
        <w:rPr>
          <w:rFonts w:eastAsia="Calibri" w:cs="Arial"/>
          <w:szCs w:val="22"/>
        </w:rPr>
        <w:t xml:space="preserve"> all questions get answered.</w:t>
      </w:r>
    </w:p>
    <w:p w14:paraId="1CC11B29" w14:textId="77777777" w:rsidR="008D1E6A" w:rsidRPr="003E58E2" w:rsidRDefault="008D1E6A" w:rsidP="008D1E6A">
      <w:pPr>
        <w:numPr>
          <w:ilvl w:val="0"/>
          <w:numId w:val="11"/>
        </w:numPr>
        <w:spacing w:after="120" w:line="216" w:lineRule="auto"/>
        <w:ind w:right="360"/>
        <w:rPr>
          <w:rFonts w:eastAsia="Calibri" w:cs="Arial"/>
          <w:szCs w:val="22"/>
        </w:rPr>
      </w:pPr>
      <w:r w:rsidRPr="003E58E2">
        <w:rPr>
          <w:rFonts w:eastAsia="Calibri" w:cs="Arial"/>
          <w:szCs w:val="22"/>
        </w:rPr>
        <w:t>Great organization. The people that needed to be there to answer questions were always there, even if they weren't always paying attention.</w:t>
      </w:r>
    </w:p>
    <w:p w14:paraId="373BB981" w14:textId="15992F8A" w:rsidR="008D1E6A" w:rsidRPr="003E58E2" w:rsidRDefault="008D1E6A" w:rsidP="03C8126A">
      <w:pPr>
        <w:numPr>
          <w:ilvl w:val="0"/>
          <w:numId w:val="11"/>
        </w:numPr>
        <w:spacing w:after="120" w:line="216" w:lineRule="auto"/>
        <w:ind w:right="360"/>
        <w:rPr>
          <w:rFonts w:eastAsia="Calibri" w:cs="Arial"/>
        </w:rPr>
      </w:pPr>
      <w:r w:rsidRPr="03C8126A">
        <w:rPr>
          <w:rFonts w:eastAsia="Calibri" w:cs="Arial"/>
        </w:rPr>
        <w:t xml:space="preserve">Although virtual is a convenient and </w:t>
      </w:r>
      <w:r w:rsidR="75A435F6" w:rsidRPr="03C8126A">
        <w:rPr>
          <w:rFonts w:eastAsia="Calibri" w:cs="Arial"/>
        </w:rPr>
        <w:t>cost-effective</w:t>
      </w:r>
      <w:r w:rsidRPr="03C8126A">
        <w:rPr>
          <w:rFonts w:eastAsia="Calibri" w:cs="Arial"/>
        </w:rPr>
        <w:t xml:space="preserve"> delivery of the content, participants lose the networking and collaboration opportunities available during the in-person meetings. It helps to process the information with others in the field. Please consider returning this meeting to an in-person format when health conditions allow.</w:t>
      </w:r>
    </w:p>
    <w:p w14:paraId="094859E4" w14:textId="77777777" w:rsidR="008D1E6A" w:rsidRPr="003E58E2" w:rsidRDefault="008D1E6A" w:rsidP="008D1E6A">
      <w:pPr>
        <w:numPr>
          <w:ilvl w:val="0"/>
          <w:numId w:val="11"/>
        </w:numPr>
        <w:spacing w:after="120" w:line="216" w:lineRule="auto"/>
        <w:ind w:right="360"/>
        <w:rPr>
          <w:rFonts w:eastAsia="Calibri" w:cs="Arial"/>
          <w:szCs w:val="22"/>
        </w:rPr>
      </w:pPr>
      <w:r w:rsidRPr="003E58E2">
        <w:rPr>
          <w:rFonts w:eastAsia="Calibri" w:cs="Arial"/>
          <w:szCs w:val="22"/>
        </w:rPr>
        <w:t>Thank you for all you hard work to keep us informed! You are appreciated!</w:t>
      </w:r>
    </w:p>
    <w:p w14:paraId="37AD3301" w14:textId="77777777" w:rsidR="008D1E6A" w:rsidRPr="003E58E2" w:rsidRDefault="008D1E6A" w:rsidP="008D1E6A">
      <w:pPr>
        <w:numPr>
          <w:ilvl w:val="0"/>
          <w:numId w:val="11"/>
        </w:numPr>
        <w:spacing w:after="120" w:line="216" w:lineRule="auto"/>
        <w:ind w:right="360"/>
        <w:rPr>
          <w:rFonts w:eastAsia="Calibri" w:cs="Arial"/>
          <w:szCs w:val="22"/>
        </w:rPr>
      </w:pPr>
      <w:r w:rsidRPr="003E58E2">
        <w:rPr>
          <w:rFonts w:eastAsia="Calibri" w:cs="Arial"/>
          <w:szCs w:val="22"/>
        </w:rPr>
        <w:t>I appreciate the real-time Q&amp;A that the shorter, virtual sessions offer. I appreciate how accessible CDE and ETS staff have been over the last year and a half. Thank you for all you do to support our work.</w:t>
      </w:r>
    </w:p>
    <w:p w14:paraId="0A8A8987" w14:textId="77777777" w:rsidR="008D1E6A" w:rsidRPr="003E58E2" w:rsidRDefault="008D1E6A" w:rsidP="008D1E6A">
      <w:pPr>
        <w:numPr>
          <w:ilvl w:val="0"/>
          <w:numId w:val="11"/>
        </w:numPr>
        <w:spacing w:after="120" w:line="216" w:lineRule="auto"/>
        <w:ind w:right="360"/>
        <w:rPr>
          <w:rFonts w:eastAsia="Calibri" w:cs="Arial"/>
          <w:szCs w:val="22"/>
        </w:rPr>
      </w:pPr>
      <w:r w:rsidRPr="003E58E2">
        <w:rPr>
          <w:rFonts w:eastAsia="Calibri" w:cs="Arial"/>
          <w:szCs w:val="22"/>
        </w:rPr>
        <w:t>I really appreciate the openness and time dedicated to answering questions.</w:t>
      </w:r>
    </w:p>
    <w:p w14:paraId="7FCAC38D" w14:textId="77777777" w:rsidR="008D1E6A" w:rsidRPr="003E58E2" w:rsidRDefault="008D1E6A" w:rsidP="008D1E6A">
      <w:pPr>
        <w:numPr>
          <w:ilvl w:val="0"/>
          <w:numId w:val="11"/>
        </w:numPr>
        <w:spacing w:after="120" w:line="216" w:lineRule="auto"/>
        <w:ind w:right="360"/>
        <w:rPr>
          <w:rFonts w:eastAsia="Calibri" w:cs="Arial"/>
          <w:szCs w:val="22"/>
        </w:rPr>
      </w:pPr>
      <w:r w:rsidRPr="003E58E2">
        <w:rPr>
          <w:rFonts w:eastAsia="Calibri" w:cs="Arial"/>
          <w:szCs w:val="22"/>
        </w:rPr>
        <w:t>Thanks for providing links and answers to our questions.</w:t>
      </w:r>
    </w:p>
    <w:p w14:paraId="48AAED3A" w14:textId="08CAD218" w:rsidR="00057A96" w:rsidRPr="00D06032" w:rsidRDefault="008D1E6A" w:rsidP="006174EC">
      <w:pPr>
        <w:numPr>
          <w:ilvl w:val="0"/>
          <w:numId w:val="11"/>
        </w:numPr>
        <w:spacing w:after="480" w:line="216" w:lineRule="auto"/>
        <w:ind w:right="360"/>
        <w:rPr>
          <w:highlight w:val="lightGray"/>
        </w:rPr>
      </w:pPr>
      <w:r w:rsidRPr="00D06032">
        <w:rPr>
          <w:rFonts w:eastAsia="Calibri" w:cs="Arial"/>
          <w:szCs w:val="22"/>
        </w:rPr>
        <w:t>Thank you so much! We know it is hard to manage so many assessments and LEAs. Keep up the good work.</w:t>
      </w:r>
    </w:p>
    <w:sectPr w:rsidR="00057A96" w:rsidRPr="00D06032" w:rsidSect="003B12C9">
      <w:headerReference w:type="defaul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69137" w14:textId="77777777" w:rsidR="00A7513C" w:rsidRDefault="00A7513C" w:rsidP="00CB7CD8">
      <w:r>
        <w:separator/>
      </w:r>
    </w:p>
  </w:endnote>
  <w:endnote w:type="continuationSeparator" w:id="0">
    <w:p w14:paraId="793079D2" w14:textId="77777777" w:rsidR="00A7513C" w:rsidRDefault="00A7513C" w:rsidP="00CB7CD8">
      <w:r>
        <w:continuationSeparator/>
      </w:r>
    </w:p>
  </w:endnote>
  <w:endnote w:type="continuationNotice" w:id="1">
    <w:p w14:paraId="48E62A44" w14:textId="77777777" w:rsidR="00A7513C" w:rsidRDefault="00A7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D3835" w14:textId="77777777" w:rsidR="00A7513C" w:rsidRDefault="00A7513C" w:rsidP="00CB7CD8">
      <w:r>
        <w:separator/>
      </w:r>
    </w:p>
  </w:footnote>
  <w:footnote w:type="continuationSeparator" w:id="0">
    <w:p w14:paraId="35995FA5" w14:textId="77777777" w:rsidR="00A7513C" w:rsidRDefault="00A7513C" w:rsidP="00CB7CD8">
      <w:r>
        <w:continuationSeparator/>
      </w:r>
    </w:p>
  </w:footnote>
  <w:footnote w:type="continuationNotice" w:id="1">
    <w:p w14:paraId="3A92967D" w14:textId="77777777" w:rsidR="00A7513C" w:rsidRDefault="00A75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F03E" w14:textId="32F627B5" w:rsidR="000B662A" w:rsidRPr="00201D45" w:rsidRDefault="000B662A" w:rsidP="00201D45">
    <w:pPr>
      <w:pStyle w:val="Header"/>
      <w:jc w:val="right"/>
    </w:pPr>
    <w:r w:rsidRPr="00986401">
      <w:rPr>
        <w:rStyle w:val="normaltextrun"/>
        <w:rFonts w:eastAsiaTheme="majorEastAsia" w:cs="Arial"/>
        <w:color w:val="000000"/>
      </w:rPr>
      <w:t>memo-imab-adad-dec21item02</w:t>
    </w:r>
  </w:p>
  <w:sdt>
    <w:sdtPr>
      <w:id w:val="98381352"/>
      <w:docPartObj>
        <w:docPartGallery w:val="Page Numbers (Top of Page)"/>
        <w:docPartUnique/>
      </w:docPartObj>
    </w:sdtPr>
    <w:sdtEndPr/>
    <w:sdtContent>
      <w:p w14:paraId="49E60A8D" w14:textId="06626236" w:rsidR="000B662A" w:rsidRPr="00201D45" w:rsidRDefault="000B662A" w:rsidP="00201D45">
        <w:pPr>
          <w:pStyle w:val="Header"/>
          <w:spacing w:after="360"/>
          <w:jc w:val="right"/>
        </w:pPr>
        <w:r w:rsidRPr="00201D45">
          <w:t xml:space="preserve">Page </w:t>
        </w:r>
        <w:r w:rsidRPr="00201D45">
          <w:rPr>
            <w:bCs/>
          </w:rPr>
          <w:fldChar w:fldCharType="begin"/>
        </w:r>
        <w:r w:rsidRPr="00201D45">
          <w:rPr>
            <w:bCs/>
          </w:rPr>
          <w:instrText xml:space="preserve"> PAGE </w:instrText>
        </w:r>
        <w:r w:rsidRPr="00201D45">
          <w:rPr>
            <w:bCs/>
          </w:rPr>
          <w:fldChar w:fldCharType="separate"/>
        </w:r>
        <w:r w:rsidRPr="00201D45">
          <w:rPr>
            <w:bCs/>
            <w:noProof/>
          </w:rPr>
          <w:t>2</w:t>
        </w:r>
        <w:r w:rsidRPr="00201D45">
          <w:rPr>
            <w:bCs/>
          </w:rPr>
          <w:fldChar w:fldCharType="end"/>
        </w:r>
        <w:r w:rsidRPr="00201D45">
          <w:t xml:space="preserve"> of </w:t>
        </w:r>
        <w:r>
          <w:rPr>
            <w:bCs/>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20794"/>
      <w:docPartObj>
        <w:docPartGallery w:val="Page Numbers (Top of Page)"/>
        <w:docPartUnique/>
      </w:docPartObj>
    </w:sdtPr>
    <w:sdtEndPr/>
    <w:sdtContent>
      <w:p w14:paraId="35E2FBF4" w14:textId="77777777" w:rsidR="000B662A" w:rsidRDefault="000B662A" w:rsidP="003B12C9">
        <w:pPr>
          <w:pStyle w:val="Header"/>
          <w:jc w:val="right"/>
          <w:rPr>
            <w:rStyle w:val="normaltextrun"/>
            <w:rFonts w:eastAsiaTheme="majorEastAsia" w:cs="Arial"/>
            <w:color w:val="000000"/>
          </w:rPr>
        </w:pPr>
        <w:r w:rsidRPr="00C90A9D">
          <w:rPr>
            <w:rStyle w:val="normaltextrun"/>
            <w:rFonts w:eastAsiaTheme="majorEastAsia" w:cs="Arial"/>
            <w:color w:val="000000"/>
          </w:rPr>
          <w:t>memo-imab-adad-dec21item02</w:t>
        </w:r>
      </w:p>
      <w:p w14:paraId="5FE8A218" w14:textId="77777777" w:rsidR="000B662A" w:rsidRDefault="000B662A" w:rsidP="003B12C9">
        <w:pPr>
          <w:pStyle w:val="Header"/>
          <w:jc w:val="right"/>
        </w:pPr>
        <w:r>
          <w:t>Attachment 1</w:t>
        </w:r>
      </w:p>
      <w:p w14:paraId="7A9F667B" w14:textId="77777777" w:rsidR="000B662A" w:rsidRDefault="000B662A" w:rsidP="008D1E6A">
        <w:pPr>
          <w:pStyle w:val="Header"/>
          <w:spacing w:after="360"/>
          <w:jc w:val="right"/>
        </w:pPr>
        <w:r w:rsidRPr="00C90A9D">
          <w:t xml:space="preserve">Page </w:t>
        </w:r>
        <w:r w:rsidRPr="00C90A9D">
          <w:rPr>
            <w:bCs/>
          </w:rPr>
          <w:fldChar w:fldCharType="begin"/>
        </w:r>
        <w:r w:rsidRPr="00C90A9D">
          <w:rPr>
            <w:bCs/>
          </w:rPr>
          <w:instrText xml:space="preserve"> PAGE </w:instrText>
        </w:r>
        <w:r w:rsidRPr="00C90A9D">
          <w:rPr>
            <w:bCs/>
          </w:rPr>
          <w:fldChar w:fldCharType="separate"/>
        </w:r>
        <w:r w:rsidRPr="00C90A9D">
          <w:rPr>
            <w:bCs/>
            <w:noProof/>
          </w:rPr>
          <w:t>2</w:t>
        </w:r>
        <w:r w:rsidRPr="00C90A9D">
          <w:rPr>
            <w:bCs/>
          </w:rPr>
          <w:fldChar w:fldCharType="end"/>
        </w:r>
        <w:r w:rsidRPr="00C90A9D">
          <w:t xml:space="preserve"> of </w:t>
        </w:r>
        <w:r>
          <w:rPr>
            <w:bCs/>
          </w:rPr>
          <w:t>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095"/>
    <w:multiLevelType w:val="hybridMultilevel"/>
    <w:tmpl w:val="C1CE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12DD"/>
    <w:multiLevelType w:val="hybridMultilevel"/>
    <w:tmpl w:val="BB96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16271"/>
    <w:multiLevelType w:val="hybridMultilevel"/>
    <w:tmpl w:val="A998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8329F"/>
    <w:multiLevelType w:val="hybridMultilevel"/>
    <w:tmpl w:val="52EA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83C2E"/>
    <w:multiLevelType w:val="hybridMultilevel"/>
    <w:tmpl w:val="C3C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31FE0"/>
    <w:multiLevelType w:val="hybridMultilevel"/>
    <w:tmpl w:val="FB22DC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31EB4F64"/>
    <w:multiLevelType w:val="hybridMultilevel"/>
    <w:tmpl w:val="D1A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F2026"/>
    <w:multiLevelType w:val="hybridMultilevel"/>
    <w:tmpl w:val="06E8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39B3AEF"/>
    <w:multiLevelType w:val="hybridMultilevel"/>
    <w:tmpl w:val="205831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8DB76FD"/>
    <w:multiLevelType w:val="hybridMultilevel"/>
    <w:tmpl w:val="3A7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73C3C"/>
    <w:multiLevelType w:val="hybridMultilevel"/>
    <w:tmpl w:val="13B68C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77640531"/>
    <w:multiLevelType w:val="hybridMultilevel"/>
    <w:tmpl w:val="60E49640"/>
    <w:lvl w:ilvl="0" w:tplc="04090001">
      <w:start w:val="1"/>
      <w:numFmt w:val="bullet"/>
      <w:lvlText w:val=""/>
      <w:lvlJc w:val="left"/>
      <w:pPr>
        <w:ind w:left="720" w:hanging="360"/>
      </w:pPr>
      <w:rPr>
        <w:rFonts w:ascii="Symbol" w:hAnsi="Symbol" w:hint="default"/>
      </w:rPr>
    </w:lvl>
    <w:lvl w:ilvl="1" w:tplc="435A55B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4444C"/>
    <w:multiLevelType w:val="hybridMultilevel"/>
    <w:tmpl w:val="9C7A768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8"/>
  </w:num>
  <w:num w:numId="2">
    <w:abstractNumId w:val="11"/>
  </w:num>
  <w:num w:numId="3">
    <w:abstractNumId w:val="6"/>
  </w:num>
  <w:num w:numId="4">
    <w:abstractNumId w:val="13"/>
  </w:num>
  <w:num w:numId="5">
    <w:abstractNumId w:val="4"/>
  </w:num>
  <w:num w:numId="6">
    <w:abstractNumId w:val="0"/>
  </w:num>
  <w:num w:numId="7">
    <w:abstractNumId w:val="2"/>
  </w:num>
  <w:num w:numId="8">
    <w:abstractNumId w:val="12"/>
  </w:num>
  <w:num w:numId="9">
    <w:abstractNumId w:val="10"/>
  </w:num>
  <w:num w:numId="10">
    <w:abstractNumId w:val="3"/>
  </w:num>
  <w:num w:numId="11">
    <w:abstractNumId w:val="1"/>
  </w:num>
  <w:num w:numId="12">
    <w:abstractNumId w:val="5"/>
  </w:num>
  <w:num w:numId="13">
    <w:abstractNumId w:val="9"/>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96"/>
    <w:rsid w:val="000024ED"/>
    <w:rsid w:val="00003787"/>
    <w:rsid w:val="000061E8"/>
    <w:rsid w:val="000074A6"/>
    <w:rsid w:val="000106C0"/>
    <w:rsid w:val="00010F75"/>
    <w:rsid w:val="00014053"/>
    <w:rsid w:val="000148AD"/>
    <w:rsid w:val="000235FB"/>
    <w:rsid w:val="0005225D"/>
    <w:rsid w:val="00053B2A"/>
    <w:rsid w:val="00056B9F"/>
    <w:rsid w:val="00057A96"/>
    <w:rsid w:val="00064602"/>
    <w:rsid w:val="0007448E"/>
    <w:rsid w:val="00077927"/>
    <w:rsid w:val="000902B9"/>
    <w:rsid w:val="000979A1"/>
    <w:rsid w:val="000A3351"/>
    <w:rsid w:val="000B100A"/>
    <w:rsid w:val="000B662A"/>
    <w:rsid w:val="000C139F"/>
    <w:rsid w:val="000D3983"/>
    <w:rsid w:val="00111DF7"/>
    <w:rsid w:val="00116BB2"/>
    <w:rsid w:val="00125209"/>
    <w:rsid w:val="00126055"/>
    <w:rsid w:val="001261FC"/>
    <w:rsid w:val="0013453A"/>
    <w:rsid w:val="0016173B"/>
    <w:rsid w:val="001648E9"/>
    <w:rsid w:val="00165A4A"/>
    <w:rsid w:val="00175FFD"/>
    <w:rsid w:val="001809A9"/>
    <w:rsid w:val="00184DEF"/>
    <w:rsid w:val="00196169"/>
    <w:rsid w:val="001A1BF4"/>
    <w:rsid w:val="001B1FDB"/>
    <w:rsid w:val="001B4A4E"/>
    <w:rsid w:val="001C6325"/>
    <w:rsid w:val="001D1A37"/>
    <w:rsid w:val="001D4A5B"/>
    <w:rsid w:val="001E7EF4"/>
    <w:rsid w:val="00201D45"/>
    <w:rsid w:val="00223E63"/>
    <w:rsid w:val="002406F2"/>
    <w:rsid w:val="002408E4"/>
    <w:rsid w:val="00253228"/>
    <w:rsid w:val="00274B3F"/>
    <w:rsid w:val="0027510A"/>
    <w:rsid w:val="00282C72"/>
    <w:rsid w:val="002903E9"/>
    <w:rsid w:val="00291C41"/>
    <w:rsid w:val="0029286A"/>
    <w:rsid w:val="002A5859"/>
    <w:rsid w:val="002B7AE3"/>
    <w:rsid w:val="002C0918"/>
    <w:rsid w:val="002E13D2"/>
    <w:rsid w:val="00303674"/>
    <w:rsid w:val="003045D4"/>
    <w:rsid w:val="00304E9D"/>
    <w:rsid w:val="00313BF2"/>
    <w:rsid w:val="00321B47"/>
    <w:rsid w:val="00321D49"/>
    <w:rsid w:val="00322C00"/>
    <w:rsid w:val="00325EAA"/>
    <w:rsid w:val="0033616F"/>
    <w:rsid w:val="0034686D"/>
    <w:rsid w:val="0035246F"/>
    <w:rsid w:val="0036244F"/>
    <w:rsid w:val="0036388A"/>
    <w:rsid w:val="00364C1F"/>
    <w:rsid w:val="003774BF"/>
    <w:rsid w:val="00382650"/>
    <w:rsid w:val="0038366F"/>
    <w:rsid w:val="00386ADB"/>
    <w:rsid w:val="00392B96"/>
    <w:rsid w:val="003935F5"/>
    <w:rsid w:val="003A0399"/>
    <w:rsid w:val="003A1F05"/>
    <w:rsid w:val="003B12C9"/>
    <w:rsid w:val="003B3F33"/>
    <w:rsid w:val="003B7863"/>
    <w:rsid w:val="003D54E9"/>
    <w:rsid w:val="003D7E64"/>
    <w:rsid w:val="003E3951"/>
    <w:rsid w:val="003E3B94"/>
    <w:rsid w:val="003E451A"/>
    <w:rsid w:val="003F097A"/>
    <w:rsid w:val="003F6E96"/>
    <w:rsid w:val="004131AB"/>
    <w:rsid w:val="00414772"/>
    <w:rsid w:val="00444F6E"/>
    <w:rsid w:val="0044708B"/>
    <w:rsid w:val="00454ED1"/>
    <w:rsid w:val="004577A9"/>
    <w:rsid w:val="0046584A"/>
    <w:rsid w:val="00466230"/>
    <w:rsid w:val="00474700"/>
    <w:rsid w:val="00474A2F"/>
    <w:rsid w:val="004830DF"/>
    <w:rsid w:val="00490711"/>
    <w:rsid w:val="004D4733"/>
    <w:rsid w:val="004E121C"/>
    <w:rsid w:val="004E4643"/>
    <w:rsid w:val="004F4C59"/>
    <w:rsid w:val="00511C0B"/>
    <w:rsid w:val="0051479B"/>
    <w:rsid w:val="00521F65"/>
    <w:rsid w:val="00534E74"/>
    <w:rsid w:val="0054334A"/>
    <w:rsid w:val="005661F2"/>
    <w:rsid w:val="00572D1B"/>
    <w:rsid w:val="0058570E"/>
    <w:rsid w:val="00591BA2"/>
    <w:rsid w:val="00597CBE"/>
    <w:rsid w:val="005A3993"/>
    <w:rsid w:val="005A39D6"/>
    <w:rsid w:val="005B1325"/>
    <w:rsid w:val="005B1418"/>
    <w:rsid w:val="005B28DD"/>
    <w:rsid w:val="005B7053"/>
    <w:rsid w:val="005D02D9"/>
    <w:rsid w:val="005D23F9"/>
    <w:rsid w:val="005D600A"/>
    <w:rsid w:val="005E01AB"/>
    <w:rsid w:val="00613D29"/>
    <w:rsid w:val="00617CA0"/>
    <w:rsid w:val="006332BB"/>
    <w:rsid w:val="00635576"/>
    <w:rsid w:val="00640BCB"/>
    <w:rsid w:val="0065020E"/>
    <w:rsid w:val="006562E9"/>
    <w:rsid w:val="006643AB"/>
    <w:rsid w:val="00665AEE"/>
    <w:rsid w:val="00667E29"/>
    <w:rsid w:val="0067387D"/>
    <w:rsid w:val="00674CAF"/>
    <w:rsid w:val="00681207"/>
    <w:rsid w:val="0068215A"/>
    <w:rsid w:val="00682F69"/>
    <w:rsid w:val="00683A17"/>
    <w:rsid w:val="00690BF5"/>
    <w:rsid w:val="006A455D"/>
    <w:rsid w:val="006C19D0"/>
    <w:rsid w:val="006C4CA3"/>
    <w:rsid w:val="006D3726"/>
    <w:rsid w:val="006D4155"/>
    <w:rsid w:val="006F3DD9"/>
    <w:rsid w:val="006F6713"/>
    <w:rsid w:val="00700623"/>
    <w:rsid w:val="00703ED3"/>
    <w:rsid w:val="007132BA"/>
    <w:rsid w:val="00732CB7"/>
    <w:rsid w:val="007518EB"/>
    <w:rsid w:val="00754C6D"/>
    <w:rsid w:val="007564CA"/>
    <w:rsid w:val="007634D6"/>
    <w:rsid w:val="00763BB7"/>
    <w:rsid w:val="00767BD4"/>
    <w:rsid w:val="00775D0D"/>
    <w:rsid w:val="007861FD"/>
    <w:rsid w:val="0079106B"/>
    <w:rsid w:val="00795800"/>
    <w:rsid w:val="007A0141"/>
    <w:rsid w:val="007A0415"/>
    <w:rsid w:val="007A2653"/>
    <w:rsid w:val="007A491A"/>
    <w:rsid w:val="007D3710"/>
    <w:rsid w:val="007D7DCB"/>
    <w:rsid w:val="007E50D9"/>
    <w:rsid w:val="007E71D5"/>
    <w:rsid w:val="007F5AD6"/>
    <w:rsid w:val="007F7AC4"/>
    <w:rsid w:val="008162C0"/>
    <w:rsid w:val="008213F2"/>
    <w:rsid w:val="0082417A"/>
    <w:rsid w:val="00833C14"/>
    <w:rsid w:val="008479CC"/>
    <w:rsid w:val="0085186C"/>
    <w:rsid w:val="00865CEE"/>
    <w:rsid w:val="00865FC4"/>
    <w:rsid w:val="00875B02"/>
    <w:rsid w:val="008A12A9"/>
    <w:rsid w:val="008A2ACF"/>
    <w:rsid w:val="008B1135"/>
    <w:rsid w:val="008B32F2"/>
    <w:rsid w:val="008B3FE4"/>
    <w:rsid w:val="008B53FA"/>
    <w:rsid w:val="008D1E6A"/>
    <w:rsid w:val="008D2B05"/>
    <w:rsid w:val="008E20BC"/>
    <w:rsid w:val="008F3A11"/>
    <w:rsid w:val="008F6CA0"/>
    <w:rsid w:val="00904B4E"/>
    <w:rsid w:val="00910E5F"/>
    <w:rsid w:val="00912E5A"/>
    <w:rsid w:val="00917C81"/>
    <w:rsid w:val="00927150"/>
    <w:rsid w:val="009272E7"/>
    <w:rsid w:val="0093684F"/>
    <w:rsid w:val="00937313"/>
    <w:rsid w:val="00941C7E"/>
    <w:rsid w:val="009559AC"/>
    <w:rsid w:val="00963290"/>
    <w:rsid w:val="00974C9A"/>
    <w:rsid w:val="009762DC"/>
    <w:rsid w:val="00982A10"/>
    <w:rsid w:val="0098724F"/>
    <w:rsid w:val="00993121"/>
    <w:rsid w:val="009C0BD1"/>
    <w:rsid w:val="009C13D1"/>
    <w:rsid w:val="009C6D2E"/>
    <w:rsid w:val="009D36AB"/>
    <w:rsid w:val="009E106F"/>
    <w:rsid w:val="00A11875"/>
    <w:rsid w:val="00A209D0"/>
    <w:rsid w:val="00A35C73"/>
    <w:rsid w:val="00A42BFC"/>
    <w:rsid w:val="00A5111E"/>
    <w:rsid w:val="00A5165D"/>
    <w:rsid w:val="00A73771"/>
    <w:rsid w:val="00A7513C"/>
    <w:rsid w:val="00A91456"/>
    <w:rsid w:val="00A9159C"/>
    <w:rsid w:val="00A9611B"/>
    <w:rsid w:val="00AB159E"/>
    <w:rsid w:val="00AB4C92"/>
    <w:rsid w:val="00AB5C40"/>
    <w:rsid w:val="00AC001B"/>
    <w:rsid w:val="00AC1758"/>
    <w:rsid w:val="00AC1AA9"/>
    <w:rsid w:val="00AC3C42"/>
    <w:rsid w:val="00AC69DF"/>
    <w:rsid w:val="00AD0EDA"/>
    <w:rsid w:val="00AE0215"/>
    <w:rsid w:val="00B00D97"/>
    <w:rsid w:val="00B110C2"/>
    <w:rsid w:val="00B25BE2"/>
    <w:rsid w:val="00B2686A"/>
    <w:rsid w:val="00B323D0"/>
    <w:rsid w:val="00B44473"/>
    <w:rsid w:val="00B5466B"/>
    <w:rsid w:val="00B5581D"/>
    <w:rsid w:val="00B60FA9"/>
    <w:rsid w:val="00B713B3"/>
    <w:rsid w:val="00B77B7B"/>
    <w:rsid w:val="00BA486A"/>
    <w:rsid w:val="00BA5629"/>
    <w:rsid w:val="00BB58DD"/>
    <w:rsid w:val="00BC3667"/>
    <w:rsid w:val="00BC376B"/>
    <w:rsid w:val="00BC484F"/>
    <w:rsid w:val="00BD4260"/>
    <w:rsid w:val="00BD6D58"/>
    <w:rsid w:val="00BD7692"/>
    <w:rsid w:val="00BF0F63"/>
    <w:rsid w:val="00BF5AC7"/>
    <w:rsid w:val="00BF7F32"/>
    <w:rsid w:val="00C06F04"/>
    <w:rsid w:val="00C12A56"/>
    <w:rsid w:val="00C14098"/>
    <w:rsid w:val="00C23463"/>
    <w:rsid w:val="00C235E6"/>
    <w:rsid w:val="00C316F7"/>
    <w:rsid w:val="00C420BB"/>
    <w:rsid w:val="00C4523B"/>
    <w:rsid w:val="00C61F78"/>
    <w:rsid w:val="00C73AC2"/>
    <w:rsid w:val="00C80A41"/>
    <w:rsid w:val="00C904ED"/>
    <w:rsid w:val="00CA4BE9"/>
    <w:rsid w:val="00CB11D2"/>
    <w:rsid w:val="00CB7CD8"/>
    <w:rsid w:val="00CC5474"/>
    <w:rsid w:val="00CC5999"/>
    <w:rsid w:val="00CD052C"/>
    <w:rsid w:val="00CE23C2"/>
    <w:rsid w:val="00D06032"/>
    <w:rsid w:val="00D235DE"/>
    <w:rsid w:val="00D3694C"/>
    <w:rsid w:val="00D54B63"/>
    <w:rsid w:val="00D55AA3"/>
    <w:rsid w:val="00D569B3"/>
    <w:rsid w:val="00D76809"/>
    <w:rsid w:val="00D76D60"/>
    <w:rsid w:val="00D81E7D"/>
    <w:rsid w:val="00D839EA"/>
    <w:rsid w:val="00D83CEA"/>
    <w:rsid w:val="00D90922"/>
    <w:rsid w:val="00D95952"/>
    <w:rsid w:val="00DA4D53"/>
    <w:rsid w:val="00DA6747"/>
    <w:rsid w:val="00DA6C64"/>
    <w:rsid w:val="00DC5FAA"/>
    <w:rsid w:val="00DD16F6"/>
    <w:rsid w:val="00DE37A3"/>
    <w:rsid w:val="00DE3CC2"/>
    <w:rsid w:val="00DF4F85"/>
    <w:rsid w:val="00E12442"/>
    <w:rsid w:val="00E24945"/>
    <w:rsid w:val="00E32FDC"/>
    <w:rsid w:val="00E3465B"/>
    <w:rsid w:val="00E41A77"/>
    <w:rsid w:val="00E45104"/>
    <w:rsid w:val="00E45422"/>
    <w:rsid w:val="00E51F98"/>
    <w:rsid w:val="00E82D27"/>
    <w:rsid w:val="00EA2914"/>
    <w:rsid w:val="00EA38EC"/>
    <w:rsid w:val="00EA49AD"/>
    <w:rsid w:val="00EA5087"/>
    <w:rsid w:val="00EA59DD"/>
    <w:rsid w:val="00EA642D"/>
    <w:rsid w:val="00EB09FD"/>
    <w:rsid w:val="00EB10CC"/>
    <w:rsid w:val="00EC3FF1"/>
    <w:rsid w:val="00EC4DC5"/>
    <w:rsid w:val="00ED65FB"/>
    <w:rsid w:val="00EE1535"/>
    <w:rsid w:val="00EE48AE"/>
    <w:rsid w:val="00EE50D9"/>
    <w:rsid w:val="00EF5CFF"/>
    <w:rsid w:val="00F06887"/>
    <w:rsid w:val="00F07FAF"/>
    <w:rsid w:val="00F100F9"/>
    <w:rsid w:val="00F1164A"/>
    <w:rsid w:val="00F130D8"/>
    <w:rsid w:val="00F259A0"/>
    <w:rsid w:val="00F37CA7"/>
    <w:rsid w:val="00F43104"/>
    <w:rsid w:val="00F437DB"/>
    <w:rsid w:val="00F440BD"/>
    <w:rsid w:val="00F46B83"/>
    <w:rsid w:val="00F53693"/>
    <w:rsid w:val="00F539A2"/>
    <w:rsid w:val="00F71D27"/>
    <w:rsid w:val="00F72066"/>
    <w:rsid w:val="00F74817"/>
    <w:rsid w:val="00F74FD7"/>
    <w:rsid w:val="00FB7ACE"/>
    <w:rsid w:val="00FD09B9"/>
    <w:rsid w:val="00FE3C9C"/>
    <w:rsid w:val="03C8126A"/>
    <w:rsid w:val="05495EBA"/>
    <w:rsid w:val="077F2391"/>
    <w:rsid w:val="091CB472"/>
    <w:rsid w:val="0D053F09"/>
    <w:rsid w:val="0DD2D0BF"/>
    <w:rsid w:val="10D02EB2"/>
    <w:rsid w:val="1343EC15"/>
    <w:rsid w:val="14D5C302"/>
    <w:rsid w:val="153BCD3D"/>
    <w:rsid w:val="16AFC4FA"/>
    <w:rsid w:val="190E798E"/>
    <w:rsid w:val="2150218C"/>
    <w:rsid w:val="23075A41"/>
    <w:rsid w:val="250749E6"/>
    <w:rsid w:val="2582BE56"/>
    <w:rsid w:val="25FB09EF"/>
    <w:rsid w:val="2E0FC4DE"/>
    <w:rsid w:val="32947544"/>
    <w:rsid w:val="37AAE8ED"/>
    <w:rsid w:val="3A463A78"/>
    <w:rsid w:val="3A6336D8"/>
    <w:rsid w:val="3EE67AC3"/>
    <w:rsid w:val="3FFC0C1D"/>
    <w:rsid w:val="409C539F"/>
    <w:rsid w:val="41670814"/>
    <w:rsid w:val="4273A7FB"/>
    <w:rsid w:val="461FBFB6"/>
    <w:rsid w:val="4C02E4D1"/>
    <w:rsid w:val="4D8011DF"/>
    <w:rsid w:val="4F33E59E"/>
    <w:rsid w:val="4FD50352"/>
    <w:rsid w:val="5137F931"/>
    <w:rsid w:val="5391CF84"/>
    <w:rsid w:val="5A816B25"/>
    <w:rsid w:val="5C9CE2F7"/>
    <w:rsid w:val="5D669C1E"/>
    <w:rsid w:val="628F0BB3"/>
    <w:rsid w:val="631A0504"/>
    <w:rsid w:val="6D95E364"/>
    <w:rsid w:val="6F3A89FD"/>
    <w:rsid w:val="70C28B68"/>
    <w:rsid w:val="72E3BA66"/>
    <w:rsid w:val="75A435F6"/>
    <w:rsid w:val="76CBF1FC"/>
    <w:rsid w:val="7830889D"/>
    <w:rsid w:val="78E08391"/>
    <w:rsid w:val="7924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0D3D"/>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140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140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140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1409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DefaultParagraphFont"/>
    <w:rsid w:val="001E7EF4"/>
  </w:style>
  <w:style w:type="paragraph" w:styleId="ListParagraph">
    <w:name w:val="List Paragraph"/>
    <w:basedOn w:val="Normal"/>
    <w:uiPriority w:val="34"/>
    <w:qFormat/>
    <w:rsid w:val="00F46B83"/>
    <w:pPr>
      <w:numPr>
        <w:numId w:val="1"/>
      </w:numPr>
      <w:spacing w:after="240"/>
      <w:ind w:right="1440"/>
    </w:pPr>
    <w:rPr>
      <w:rFonts w:eastAsia="Calibri" w:cs="Arial"/>
    </w:rPr>
  </w:style>
  <w:style w:type="character" w:styleId="Hyperlink">
    <w:name w:val="Hyperlink"/>
    <w:basedOn w:val="DefaultParagraphFont"/>
    <w:uiPriority w:val="99"/>
    <w:unhideWhenUsed/>
    <w:rsid w:val="007F7AC4"/>
    <w:rPr>
      <w:color w:val="0563C1" w:themeColor="hyperlink"/>
      <w:u w:val="single"/>
    </w:rPr>
  </w:style>
  <w:style w:type="character" w:styleId="CommentReference">
    <w:name w:val="annotation reference"/>
    <w:basedOn w:val="DefaultParagraphFont"/>
    <w:uiPriority w:val="99"/>
    <w:semiHidden/>
    <w:unhideWhenUsed/>
    <w:rsid w:val="007F7AC4"/>
    <w:rPr>
      <w:sz w:val="16"/>
      <w:szCs w:val="16"/>
    </w:rPr>
  </w:style>
  <w:style w:type="paragraph" w:styleId="CommentText">
    <w:name w:val="annotation text"/>
    <w:basedOn w:val="Normal"/>
    <w:link w:val="CommentTextChar"/>
    <w:uiPriority w:val="99"/>
    <w:semiHidden/>
    <w:unhideWhenUsed/>
    <w:rsid w:val="007F7AC4"/>
    <w:pPr>
      <w:spacing w:after="12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7F7AC4"/>
    <w:rPr>
      <w:rFonts w:ascii="Arial" w:hAnsi="Arial"/>
      <w:sz w:val="20"/>
      <w:szCs w:val="20"/>
    </w:rPr>
  </w:style>
  <w:style w:type="character" w:styleId="FollowedHyperlink">
    <w:name w:val="FollowedHyperlink"/>
    <w:basedOn w:val="DefaultParagraphFont"/>
    <w:uiPriority w:val="99"/>
    <w:semiHidden/>
    <w:unhideWhenUsed/>
    <w:rsid w:val="00D95952"/>
    <w:rPr>
      <w:color w:val="954F72" w:themeColor="followedHyperlink"/>
      <w:u w:val="single"/>
    </w:rPr>
  </w:style>
  <w:style w:type="character" w:styleId="UnresolvedMention">
    <w:name w:val="Unresolved Mention"/>
    <w:basedOn w:val="DefaultParagraphFont"/>
    <w:uiPriority w:val="99"/>
    <w:semiHidden/>
    <w:unhideWhenUsed/>
    <w:rsid w:val="00D95952"/>
    <w:rPr>
      <w:color w:val="605E5C"/>
      <w:shd w:val="clear" w:color="auto" w:fill="E1DFDD"/>
    </w:rPr>
  </w:style>
  <w:style w:type="character" w:customStyle="1" w:styleId="eop">
    <w:name w:val="eop"/>
    <w:basedOn w:val="DefaultParagraphFont"/>
    <w:rsid w:val="00795800"/>
  </w:style>
  <w:style w:type="paragraph" w:styleId="CommentSubject">
    <w:name w:val="annotation subject"/>
    <w:basedOn w:val="CommentText"/>
    <w:next w:val="CommentText"/>
    <w:link w:val="CommentSubjectChar"/>
    <w:uiPriority w:val="99"/>
    <w:semiHidden/>
    <w:unhideWhenUsed/>
    <w:rsid w:val="00F1164A"/>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F1164A"/>
    <w:rPr>
      <w:rFonts w:ascii="Arial" w:eastAsia="Times New Roman" w:hAnsi="Arial" w:cs="Times New Roman"/>
      <w:b/>
      <w:bCs/>
      <w:sz w:val="20"/>
      <w:szCs w:val="20"/>
    </w:rPr>
  </w:style>
  <w:style w:type="paragraph" w:styleId="Revision">
    <w:name w:val="Revision"/>
    <w:hidden/>
    <w:uiPriority w:val="99"/>
    <w:semiHidden/>
    <w:rsid w:val="00064602"/>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CB7CD8"/>
    <w:pPr>
      <w:tabs>
        <w:tab w:val="center" w:pos="4680"/>
        <w:tab w:val="right" w:pos="9360"/>
      </w:tabs>
    </w:pPr>
  </w:style>
  <w:style w:type="character" w:customStyle="1" w:styleId="HeaderChar">
    <w:name w:val="Header Char"/>
    <w:basedOn w:val="DefaultParagraphFont"/>
    <w:link w:val="Header"/>
    <w:uiPriority w:val="99"/>
    <w:rsid w:val="00CB7CD8"/>
    <w:rPr>
      <w:rFonts w:ascii="Arial" w:eastAsia="Times New Roman" w:hAnsi="Arial" w:cs="Times New Roman"/>
      <w:sz w:val="24"/>
      <w:szCs w:val="24"/>
    </w:rPr>
  </w:style>
  <w:style w:type="paragraph" w:styleId="Footer">
    <w:name w:val="footer"/>
    <w:basedOn w:val="Normal"/>
    <w:link w:val="FooterChar"/>
    <w:uiPriority w:val="99"/>
    <w:unhideWhenUsed/>
    <w:rsid w:val="00CB7CD8"/>
    <w:pPr>
      <w:tabs>
        <w:tab w:val="center" w:pos="4680"/>
        <w:tab w:val="right" w:pos="9360"/>
      </w:tabs>
    </w:pPr>
  </w:style>
  <w:style w:type="character" w:customStyle="1" w:styleId="FooterChar">
    <w:name w:val="Footer Char"/>
    <w:basedOn w:val="DefaultParagraphFont"/>
    <w:link w:val="Footer"/>
    <w:uiPriority w:val="99"/>
    <w:rsid w:val="00CB7CD8"/>
    <w:rPr>
      <w:rFonts w:ascii="Arial" w:eastAsia="Times New Roman" w:hAnsi="Arial" w:cs="Times New Roman"/>
      <w:sz w:val="24"/>
      <w:szCs w:val="24"/>
    </w:rPr>
  </w:style>
  <w:style w:type="table" w:customStyle="1" w:styleId="TableGrid1">
    <w:name w:val="Table Grid1"/>
    <w:basedOn w:val="TableNormal"/>
    <w:next w:val="TableGrid"/>
    <w:uiPriority w:val="39"/>
    <w:rsid w:val="001B1FDB"/>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shd w:val="clear" w:color="auto" w:fill="262626"/>
      </w:tcPr>
    </w:tblStylePr>
    <w:tblStylePr w:type="band2Horz">
      <w:tblPr/>
      <w:tcPr>
        <w:shd w:val="clear" w:color="auto" w:fill="F2F2F2"/>
      </w:tcPr>
    </w:tblStylePr>
  </w:style>
  <w:style w:type="table" w:customStyle="1" w:styleId="PlainTable11">
    <w:name w:val="Plain Table 11"/>
    <w:basedOn w:val="TableNormal"/>
    <w:uiPriority w:val="41"/>
    <w:rsid w:val="001B1FD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1B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pac.org/"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aspp.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tg/ai/caregionalranmap.as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oms-help.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280d2f4ebf7ccb551f9425b3ec612b0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af047fc1c62598362d30920c33241113"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068F-38E8-4FBE-BAA0-41BAF3839C58}">
  <ds:schemaRefs>
    <ds:schemaRef ds:uri="http://purl.org/dc/terms/"/>
    <ds:schemaRef ds:uri="f89dec18-d0c2-45d2-8a15-31051f2519f8"/>
    <ds:schemaRef ds:uri="http://schemas.microsoft.com/office/2006/documentManagement/types"/>
    <ds:schemaRef ds:uri="http://schemas.microsoft.com/office/infopath/2007/PartnerControls"/>
    <ds:schemaRef ds:uri="http://purl.org/dc/elements/1.1/"/>
    <ds:schemaRef ds:uri="http://schemas.microsoft.com/office/2006/metadata/properties"/>
    <ds:schemaRef ds:uri="1aae30ff-d7bc-47e3-882e-cd3423d00d6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31F94C-4FF3-481D-A1D3-099CD4F6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4.xml><?xml version="1.0" encoding="utf-8"?>
<ds:datastoreItem xmlns:ds="http://schemas.openxmlformats.org/officeDocument/2006/customXml" ds:itemID="{E25F6D9D-E626-4C4B-9D0E-4D898819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12</Pages>
  <Words>2600</Words>
  <Characters>14826</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December 2021 Memo IMB ADAD Item 02 - Information Memorandum (CA State Board of Education)</vt:lpstr>
    </vt:vector>
  </TitlesOfParts>
  <Company>California State Board of Education</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Memo IMB ADAD Item 02 - Information Memorandum (CA State Board of Education)</dc:title>
  <dc:subject>Assessment and Accountability Meeting Series and Outreach Updates</dc:subject>
  <dc:creator/>
  <cp:keywords/>
  <dc:description/>
  <cp:lastPrinted>2017-10-30T18:36:00Z</cp:lastPrinted>
  <dcterms:created xsi:type="dcterms:W3CDTF">2021-10-08T23:44:00Z</dcterms:created>
  <dcterms:modified xsi:type="dcterms:W3CDTF">2021-12-08T16:54:00Z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