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FB05" w14:textId="77777777" w:rsidR="00844EBF" w:rsidRPr="004A2BBE" w:rsidRDefault="003E06F5" w:rsidP="00F84B7D">
      <w:pPr>
        <w:tabs>
          <w:tab w:val="left" w:pos="5760"/>
        </w:tabs>
        <w:ind w:right="90"/>
        <w:rPr>
          <w:rFonts w:cs="Arial"/>
        </w:rPr>
      </w:pPr>
      <w:r w:rsidRPr="004A2BBE">
        <w:rPr>
          <w:rFonts w:cs="Arial"/>
        </w:rPr>
        <w:t>California Department of Education</w:t>
      </w:r>
      <w:r w:rsidR="00844EBF" w:rsidRPr="004A2BBE">
        <w:rPr>
          <w:rFonts w:cs="Arial"/>
        </w:rPr>
        <w:br/>
      </w:r>
      <w:r w:rsidRPr="004A2BBE">
        <w:rPr>
          <w:rFonts w:cs="Arial"/>
        </w:rPr>
        <w:t>Executive Office</w:t>
      </w:r>
      <w:r w:rsidR="00844EBF" w:rsidRPr="004A2BBE">
        <w:rPr>
          <w:rFonts w:cs="Arial"/>
        </w:rPr>
        <w:br/>
      </w:r>
      <w:r w:rsidRPr="004A2BBE">
        <w:rPr>
          <w:rFonts w:cs="Arial"/>
        </w:rPr>
        <w:t>SBE-002 (REV. 11/2017)</w:t>
      </w:r>
    </w:p>
    <w:p w14:paraId="29F7D086" w14:textId="2354D7BE" w:rsidR="00823888" w:rsidRPr="004A2BBE" w:rsidRDefault="00B975A0" w:rsidP="00F84B7D">
      <w:pPr>
        <w:tabs>
          <w:tab w:val="left" w:pos="5760"/>
        </w:tabs>
        <w:ind w:right="90"/>
        <w:jc w:val="right"/>
        <w:rPr>
          <w:rFonts w:cs="Arial"/>
        </w:rPr>
        <w:sectPr w:rsidR="00823888" w:rsidRPr="004A2BBE" w:rsidSect="0071775B">
          <w:headerReference w:type="default" r:id="rId8"/>
          <w:footerReference w:type="default" r:id="rId9"/>
          <w:pgSz w:w="12240" w:h="15840"/>
          <w:pgMar w:top="720" w:right="1440" w:bottom="1440" w:left="1440" w:header="720" w:footer="720" w:gutter="0"/>
          <w:pgNumType w:start="1"/>
          <w:cols w:num="2" w:space="0" w:equalWidth="0">
            <w:col w:w="5328" w:space="0"/>
            <w:col w:w="4032"/>
          </w:cols>
          <w:titlePg/>
          <w:docGrid w:linePitch="360"/>
        </w:sectPr>
      </w:pPr>
      <w:r w:rsidRPr="004A2BBE">
        <w:rPr>
          <w:rFonts w:cs="Arial"/>
        </w:rPr>
        <w:t>memo-i</w:t>
      </w:r>
      <w:r w:rsidR="003910C8" w:rsidRPr="004A2BBE">
        <w:rPr>
          <w:rFonts w:cs="Arial"/>
        </w:rPr>
        <w:t>t</w:t>
      </w:r>
      <w:r w:rsidRPr="004A2BBE">
        <w:rPr>
          <w:rFonts w:cs="Arial"/>
        </w:rPr>
        <w:t>b</w:t>
      </w:r>
      <w:r w:rsidR="00844EBF" w:rsidRPr="004A2BBE">
        <w:rPr>
          <w:rFonts w:cs="Arial"/>
        </w:rPr>
        <w:t>-amard-</w:t>
      </w:r>
      <w:r w:rsidR="004F09B5" w:rsidRPr="004A2BBE">
        <w:rPr>
          <w:rFonts w:cs="Arial"/>
        </w:rPr>
        <w:t>dec</w:t>
      </w:r>
      <w:r w:rsidRPr="004A2BBE">
        <w:rPr>
          <w:rFonts w:cs="Arial"/>
        </w:rPr>
        <w:t>2</w:t>
      </w:r>
      <w:r w:rsidR="003910C8" w:rsidRPr="004A2BBE">
        <w:rPr>
          <w:rFonts w:cs="Arial"/>
        </w:rPr>
        <w:t>3</w:t>
      </w:r>
      <w:r w:rsidR="00844EBF" w:rsidRPr="004A2BBE">
        <w:rPr>
          <w:rFonts w:cs="Arial"/>
        </w:rPr>
        <w:t>item0</w:t>
      </w:r>
      <w:r w:rsidR="00B338BF" w:rsidRPr="004A2BBE">
        <w:rPr>
          <w:rFonts w:cs="Arial"/>
        </w:rPr>
        <w:t>1</w:t>
      </w:r>
    </w:p>
    <w:p w14:paraId="23077920" w14:textId="77777777" w:rsidR="00057A96" w:rsidRPr="004A2BBE" w:rsidRDefault="00C91054" w:rsidP="00BC65A3">
      <w:pPr>
        <w:pStyle w:val="Heading1"/>
        <w:spacing w:after="240"/>
        <w:rPr>
          <w:rFonts w:ascii="Arial" w:hAnsi="Arial" w:cs="Arial"/>
          <w:b/>
          <w:color w:val="auto"/>
          <w:sz w:val="40"/>
          <w:szCs w:val="52"/>
        </w:rPr>
      </w:pPr>
      <w:r w:rsidRPr="004A2BBE">
        <w:rPr>
          <w:rFonts w:ascii="Arial" w:hAnsi="Arial" w:cs="Arial"/>
          <w:b/>
          <w:color w:val="auto"/>
          <w:sz w:val="40"/>
          <w:szCs w:val="52"/>
        </w:rPr>
        <w:t>MEM</w:t>
      </w:r>
      <w:r w:rsidR="00BC376B" w:rsidRPr="004A2BBE">
        <w:rPr>
          <w:rFonts w:ascii="Arial" w:hAnsi="Arial" w:cs="Arial"/>
          <w:b/>
          <w:color w:val="auto"/>
          <w:sz w:val="40"/>
          <w:szCs w:val="52"/>
        </w:rPr>
        <w:t>ORANDUM</w:t>
      </w:r>
    </w:p>
    <w:p w14:paraId="70BE8F4C" w14:textId="1F1B60B3" w:rsidR="00057A96" w:rsidRPr="004A2BBE" w:rsidRDefault="008F6CA0" w:rsidP="00F84B7D">
      <w:pPr>
        <w:pStyle w:val="MessageHeader"/>
        <w:rPr>
          <w:rFonts w:cs="Arial"/>
        </w:rPr>
      </w:pPr>
      <w:r w:rsidRPr="004A2BBE">
        <w:rPr>
          <w:rFonts w:cs="Arial"/>
          <w:b/>
        </w:rPr>
        <w:t>DATE:</w:t>
      </w:r>
      <w:r w:rsidRPr="004A2BBE">
        <w:rPr>
          <w:rFonts w:cs="Arial"/>
        </w:rPr>
        <w:tab/>
      </w:r>
      <w:r w:rsidR="001027ED" w:rsidRPr="004A2BBE">
        <w:rPr>
          <w:rFonts w:cs="Arial"/>
        </w:rPr>
        <w:t>December</w:t>
      </w:r>
      <w:r w:rsidR="0043167A" w:rsidRPr="004A2BBE">
        <w:rPr>
          <w:rFonts w:cs="Arial"/>
        </w:rPr>
        <w:t xml:space="preserve"> </w:t>
      </w:r>
      <w:r w:rsidR="00EF5EA6" w:rsidRPr="004A2BBE">
        <w:rPr>
          <w:rFonts w:cs="Arial"/>
        </w:rPr>
        <w:t>15</w:t>
      </w:r>
      <w:r w:rsidR="00B975A0" w:rsidRPr="004A2BBE">
        <w:rPr>
          <w:rFonts w:cs="Arial"/>
        </w:rPr>
        <w:t>, 202</w:t>
      </w:r>
      <w:r w:rsidR="001E217A" w:rsidRPr="004A2BBE">
        <w:rPr>
          <w:rFonts w:cs="Arial"/>
        </w:rPr>
        <w:t>3</w:t>
      </w:r>
    </w:p>
    <w:p w14:paraId="598C4C2C" w14:textId="77777777" w:rsidR="00057A96" w:rsidRPr="004A2BBE" w:rsidRDefault="00057A96" w:rsidP="00F84B7D">
      <w:pPr>
        <w:pStyle w:val="MessageHeader"/>
        <w:rPr>
          <w:rFonts w:cs="Arial"/>
        </w:rPr>
      </w:pPr>
      <w:r w:rsidRPr="004A2BBE">
        <w:rPr>
          <w:rFonts w:cs="Arial"/>
          <w:b/>
        </w:rPr>
        <w:t>TO:</w:t>
      </w:r>
      <w:r w:rsidRPr="004A2BBE">
        <w:rPr>
          <w:rFonts w:cs="Arial"/>
          <w:b/>
        </w:rPr>
        <w:tab/>
      </w:r>
      <w:r w:rsidRPr="004A2BBE">
        <w:rPr>
          <w:rFonts w:cs="Arial"/>
        </w:rPr>
        <w:t>ME</w:t>
      </w:r>
      <w:r w:rsidR="00171FE9" w:rsidRPr="004A2BBE">
        <w:rPr>
          <w:rFonts w:cs="Arial"/>
        </w:rPr>
        <w:t>MBERS, State Board of Education</w:t>
      </w:r>
    </w:p>
    <w:p w14:paraId="76530DAC" w14:textId="77777777" w:rsidR="00057A96" w:rsidRPr="004A2BBE" w:rsidRDefault="00057A96" w:rsidP="00F84B7D">
      <w:pPr>
        <w:pStyle w:val="MessageHeader"/>
        <w:rPr>
          <w:rFonts w:cs="Arial"/>
        </w:rPr>
      </w:pPr>
      <w:r w:rsidRPr="004A2BBE">
        <w:rPr>
          <w:rFonts w:cs="Arial"/>
          <w:b/>
        </w:rPr>
        <w:t>FROM:</w:t>
      </w:r>
      <w:r w:rsidR="00C61F78" w:rsidRPr="004A2BBE">
        <w:rPr>
          <w:rFonts w:cs="Arial"/>
        </w:rPr>
        <w:tab/>
      </w:r>
      <w:r w:rsidR="00D368A9" w:rsidRPr="004A2BBE">
        <w:rPr>
          <w:rFonts w:cs="Arial"/>
        </w:rPr>
        <w:t>TONY THURMOND</w:t>
      </w:r>
      <w:r w:rsidR="00C61F78" w:rsidRPr="004A2BBE">
        <w:rPr>
          <w:rFonts w:cs="Arial"/>
        </w:rPr>
        <w:t xml:space="preserve">, </w:t>
      </w:r>
      <w:r w:rsidRPr="004A2BBE">
        <w:rPr>
          <w:rFonts w:cs="Arial"/>
        </w:rPr>
        <w:t>State Superintendent of Public Instruction</w:t>
      </w:r>
    </w:p>
    <w:p w14:paraId="6B406995" w14:textId="4EC4D929" w:rsidR="00057A96" w:rsidRPr="004A2BBE" w:rsidRDefault="00057A96" w:rsidP="00F84B7D">
      <w:pPr>
        <w:pStyle w:val="MessageHeader"/>
        <w:rPr>
          <w:rFonts w:cs="Arial"/>
          <w:color w:val="000000"/>
        </w:rPr>
      </w:pPr>
      <w:r w:rsidRPr="004A2BBE">
        <w:rPr>
          <w:rFonts w:cs="Arial"/>
          <w:b/>
        </w:rPr>
        <w:t>SUBJECT:</w:t>
      </w:r>
      <w:r w:rsidRPr="004A2BBE">
        <w:rPr>
          <w:rFonts w:cs="Arial"/>
          <w:b/>
        </w:rPr>
        <w:tab/>
      </w:r>
      <w:r w:rsidR="00E968F6" w:rsidRPr="004A2BBE">
        <w:rPr>
          <w:rFonts w:cs="Arial"/>
          <w:color w:val="000000"/>
        </w:rPr>
        <w:t>Addressing Transitional Kindergarten and Long-Term English Learner Students in the Accountability System</w:t>
      </w:r>
    </w:p>
    <w:p w14:paraId="7F5D9F7E" w14:textId="668404DE" w:rsidR="0093679D" w:rsidRPr="004A2BBE" w:rsidRDefault="0093679D" w:rsidP="00F84B7D">
      <w:pPr>
        <w:pStyle w:val="paragraph"/>
        <w:spacing w:before="240" w:beforeAutospacing="0" w:after="240" w:afterAutospacing="0"/>
        <w:rPr>
          <w:rFonts w:ascii="Arial" w:hAnsi="Arial" w:cs="Arial"/>
        </w:rPr>
      </w:pPr>
      <w:r w:rsidRPr="004A2BBE">
        <w:rPr>
          <w:rFonts w:ascii="Arial" w:hAnsi="Arial" w:cs="Arial"/>
        </w:rPr>
        <w:t xml:space="preserve">This memorandum provides an introduction for the California State Board of Education (SBE) on two student populations that will be a part of the 2024 </w:t>
      </w:r>
      <w:r w:rsidR="005D2762" w:rsidRPr="004A2BBE">
        <w:rPr>
          <w:rFonts w:ascii="Arial" w:hAnsi="Arial" w:cs="Arial"/>
        </w:rPr>
        <w:t xml:space="preserve">California School </w:t>
      </w:r>
      <w:r w:rsidRPr="004A2BBE">
        <w:rPr>
          <w:rFonts w:ascii="Arial" w:hAnsi="Arial" w:cs="Arial"/>
        </w:rPr>
        <w:t>Dashboard</w:t>
      </w:r>
      <w:r w:rsidR="008F0D23" w:rsidRPr="004A2BBE">
        <w:rPr>
          <w:rFonts w:ascii="Arial" w:hAnsi="Arial" w:cs="Arial"/>
        </w:rPr>
        <w:t xml:space="preserve"> (Dashboard)</w:t>
      </w:r>
      <w:r w:rsidRPr="004A2BBE">
        <w:rPr>
          <w:rFonts w:ascii="Arial" w:hAnsi="Arial" w:cs="Arial"/>
        </w:rPr>
        <w:t>: Transitional Kindergarteners (TK) and Long-Term English Learners (LTELs). This memo</w:t>
      </w:r>
      <w:r w:rsidR="00203F9E" w:rsidRPr="004A2BBE">
        <w:rPr>
          <w:rFonts w:ascii="Arial" w:hAnsi="Arial" w:cs="Arial"/>
        </w:rPr>
        <w:t>randum</w:t>
      </w:r>
      <w:r w:rsidRPr="004A2BBE">
        <w:rPr>
          <w:rFonts w:ascii="Arial" w:hAnsi="Arial" w:cs="Arial"/>
        </w:rPr>
        <w:t xml:space="preserve"> </w:t>
      </w:r>
      <w:r w:rsidR="00B77DB9" w:rsidRPr="004A2BBE">
        <w:rPr>
          <w:rFonts w:ascii="Arial" w:hAnsi="Arial" w:cs="Arial"/>
        </w:rPr>
        <w:t>outline</w:t>
      </w:r>
      <w:r w:rsidR="0070236A" w:rsidRPr="004A2BBE">
        <w:rPr>
          <w:rFonts w:ascii="Arial" w:hAnsi="Arial" w:cs="Arial"/>
        </w:rPr>
        <w:t>s</w:t>
      </w:r>
      <w:r w:rsidR="00B77DB9" w:rsidRPr="004A2BBE">
        <w:rPr>
          <w:rFonts w:ascii="Arial" w:hAnsi="Arial" w:cs="Arial"/>
        </w:rPr>
        <w:t xml:space="preserve"> </w:t>
      </w:r>
      <w:r w:rsidRPr="004A2BBE">
        <w:rPr>
          <w:rFonts w:ascii="Arial" w:hAnsi="Arial" w:cs="Arial"/>
        </w:rPr>
        <w:t xml:space="preserve">the </w:t>
      </w:r>
      <w:r w:rsidR="008F0D23" w:rsidRPr="004A2BBE">
        <w:rPr>
          <w:rFonts w:ascii="Arial" w:hAnsi="Arial" w:cs="Arial"/>
        </w:rPr>
        <w:t xml:space="preserve">policy considerations </w:t>
      </w:r>
      <w:r w:rsidR="00203F9E" w:rsidRPr="004A2BBE">
        <w:rPr>
          <w:rFonts w:ascii="Arial" w:hAnsi="Arial" w:cs="Arial"/>
        </w:rPr>
        <w:t>to</w:t>
      </w:r>
      <w:r w:rsidR="0005029F" w:rsidRPr="004A2BBE">
        <w:rPr>
          <w:rFonts w:ascii="Arial" w:hAnsi="Arial" w:cs="Arial"/>
        </w:rPr>
        <w:t xml:space="preserve"> the SBE ahead of </w:t>
      </w:r>
      <w:r w:rsidRPr="004A2BBE">
        <w:rPr>
          <w:rFonts w:ascii="Arial" w:hAnsi="Arial" w:cs="Arial"/>
        </w:rPr>
        <w:t xml:space="preserve">the </w:t>
      </w:r>
      <w:r w:rsidR="001F2A83" w:rsidRPr="004A2BBE">
        <w:rPr>
          <w:rFonts w:ascii="Arial" w:hAnsi="Arial" w:cs="Arial"/>
        </w:rPr>
        <w:t xml:space="preserve">California Department of Education’s (CDE’s) </w:t>
      </w:r>
      <w:r w:rsidR="005D2762" w:rsidRPr="004A2BBE">
        <w:rPr>
          <w:rFonts w:ascii="Arial" w:hAnsi="Arial" w:cs="Arial"/>
        </w:rPr>
        <w:t>presentation</w:t>
      </w:r>
      <w:r w:rsidRPr="004A2BBE">
        <w:rPr>
          <w:rFonts w:ascii="Arial" w:hAnsi="Arial" w:cs="Arial"/>
        </w:rPr>
        <w:t xml:space="preserve"> of the Dashboard workplan </w:t>
      </w:r>
      <w:r w:rsidR="008F0D23" w:rsidRPr="004A2BBE">
        <w:rPr>
          <w:rFonts w:ascii="Arial" w:hAnsi="Arial" w:cs="Arial"/>
        </w:rPr>
        <w:t>at</w:t>
      </w:r>
      <w:r w:rsidRPr="004A2BBE">
        <w:rPr>
          <w:rFonts w:ascii="Arial" w:hAnsi="Arial" w:cs="Arial"/>
        </w:rPr>
        <w:t xml:space="preserve"> the March 2024 SBE meeting.</w:t>
      </w:r>
    </w:p>
    <w:p w14:paraId="211F5AC3" w14:textId="5D046018" w:rsidR="00057A96" w:rsidRPr="004A2BBE" w:rsidRDefault="00474A2F" w:rsidP="00F84B7D">
      <w:pPr>
        <w:pStyle w:val="Heading2"/>
        <w:spacing w:before="0" w:after="240"/>
        <w:rPr>
          <w:rFonts w:cs="Arial"/>
        </w:rPr>
      </w:pPr>
      <w:r w:rsidRPr="004A2BBE">
        <w:rPr>
          <w:rFonts w:cs="Arial"/>
        </w:rPr>
        <w:t>Summary o</w:t>
      </w:r>
      <w:r w:rsidR="00057A96" w:rsidRPr="004A2BBE">
        <w:rPr>
          <w:rFonts w:cs="Arial"/>
        </w:rPr>
        <w:t>f Key Issues</w:t>
      </w:r>
    </w:p>
    <w:p w14:paraId="7CD8C4BA" w14:textId="0C6F60DA" w:rsidR="00AC1A8E" w:rsidRPr="004A2BBE" w:rsidRDefault="002412F0" w:rsidP="007D6F83">
      <w:pPr>
        <w:spacing w:after="240"/>
        <w:rPr>
          <w:rFonts w:eastAsia="Arial" w:cs="Arial"/>
          <w:color w:val="000000" w:themeColor="text1"/>
        </w:rPr>
      </w:pPr>
      <w:r w:rsidRPr="004A2BBE">
        <w:rPr>
          <w:rFonts w:eastAsia="Arial" w:cs="Arial"/>
          <w:color w:val="000000" w:themeColor="text1"/>
        </w:rPr>
        <w:t xml:space="preserve">The Kindergarten Readiness Act of 2010 created </w:t>
      </w:r>
      <w:r w:rsidR="00AC1A8E" w:rsidRPr="004A2BBE">
        <w:rPr>
          <w:rFonts w:eastAsia="Arial" w:cs="Arial"/>
          <w:color w:val="000000" w:themeColor="text1"/>
        </w:rPr>
        <w:t>TK</w:t>
      </w:r>
      <w:r w:rsidRPr="004A2BBE">
        <w:rPr>
          <w:rFonts w:eastAsia="Arial" w:cs="Arial"/>
          <w:color w:val="000000" w:themeColor="text1"/>
        </w:rPr>
        <w:t xml:space="preserve">, the first year of a two-year kindergarten experience, which initially was available for students born between September and December. The Act also gradually changed the kindergarten entry date from December 2 to September 1, so all children would enter kindergarten at age 5 by 2014. </w:t>
      </w:r>
      <w:r w:rsidR="00AC1A8E" w:rsidRPr="004A2BBE">
        <w:rPr>
          <w:rFonts w:eastAsia="Arial" w:cs="Arial"/>
          <w:color w:val="000000" w:themeColor="text1"/>
        </w:rPr>
        <w:t xml:space="preserve">In 2021, legislation was passed that </w:t>
      </w:r>
      <w:r w:rsidR="00224246" w:rsidRPr="004A2BBE">
        <w:rPr>
          <w:rFonts w:eastAsia="Arial" w:cs="Arial"/>
          <w:color w:val="000000" w:themeColor="text1"/>
        </w:rPr>
        <w:t xml:space="preserve">expands TK access </w:t>
      </w:r>
      <w:r w:rsidR="00AC1A8E" w:rsidRPr="004A2BBE">
        <w:rPr>
          <w:rFonts w:eastAsia="Arial" w:cs="Arial"/>
          <w:color w:val="000000" w:themeColor="text1"/>
        </w:rPr>
        <w:t xml:space="preserve">for all </w:t>
      </w:r>
      <w:proofErr w:type="gramStart"/>
      <w:r w:rsidR="00AC1A8E" w:rsidRPr="004A2BBE">
        <w:rPr>
          <w:rFonts w:eastAsia="Arial" w:cs="Arial"/>
          <w:color w:val="000000" w:themeColor="text1"/>
        </w:rPr>
        <w:t>four year old</w:t>
      </w:r>
      <w:proofErr w:type="gramEnd"/>
      <w:r w:rsidR="00AC1A8E" w:rsidRPr="004A2BBE">
        <w:rPr>
          <w:rFonts w:eastAsia="Arial" w:cs="Arial"/>
          <w:color w:val="000000" w:themeColor="text1"/>
        </w:rPr>
        <w:t xml:space="preserve"> </w:t>
      </w:r>
      <w:r w:rsidR="00F52E73" w:rsidRPr="004A2BBE">
        <w:rPr>
          <w:rFonts w:eastAsia="Arial" w:cs="Arial"/>
          <w:color w:val="000000" w:themeColor="text1"/>
        </w:rPr>
        <w:t xml:space="preserve">children </w:t>
      </w:r>
      <w:r w:rsidR="00AC1A8E" w:rsidRPr="004A2BBE">
        <w:rPr>
          <w:rFonts w:eastAsia="Arial" w:cs="Arial"/>
          <w:color w:val="000000" w:themeColor="text1"/>
        </w:rPr>
        <w:t xml:space="preserve">by the year 2025–26. </w:t>
      </w:r>
      <w:r w:rsidR="59D3CE0B" w:rsidRPr="004A2BBE">
        <w:rPr>
          <w:rFonts w:eastAsia="Arial" w:cs="Arial"/>
          <w:color w:val="000000" w:themeColor="text1"/>
        </w:rPr>
        <w:t xml:space="preserve">Per the intent of the Legislature, </w:t>
      </w:r>
      <w:r w:rsidR="00F52E73" w:rsidRPr="004A2BBE">
        <w:rPr>
          <w:rFonts w:eastAsia="Arial" w:cs="Arial"/>
          <w:color w:val="000000" w:themeColor="text1"/>
        </w:rPr>
        <w:t xml:space="preserve">many local educational agencies (LEAs) </w:t>
      </w:r>
      <w:r w:rsidR="59D3CE0B" w:rsidRPr="004A2BBE">
        <w:rPr>
          <w:rFonts w:eastAsia="Arial" w:cs="Arial"/>
          <w:color w:val="000000" w:themeColor="text1"/>
        </w:rPr>
        <w:t>currently</w:t>
      </w:r>
      <w:r w:rsidR="00AC1A8E" w:rsidRPr="004A2BBE">
        <w:rPr>
          <w:rFonts w:eastAsia="Arial" w:cs="Arial"/>
          <w:color w:val="000000" w:themeColor="text1"/>
        </w:rPr>
        <w:t xml:space="preserve"> use a modified kindergarten curriculum </w:t>
      </w:r>
      <w:r w:rsidR="00F52E73" w:rsidRPr="004A2BBE">
        <w:rPr>
          <w:rFonts w:eastAsia="Arial" w:cs="Arial"/>
          <w:color w:val="000000" w:themeColor="text1"/>
        </w:rPr>
        <w:t xml:space="preserve">for TK instruction </w:t>
      </w:r>
      <w:r w:rsidR="00AC1A8E" w:rsidRPr="004A2BBE">
        <w:rPr>
          <w:rFonts w:eastAsia="Arial" w:cs="Arial"/>
          <w:color w:val="000000" w:themeColor="text1"/>
        </w:rPr>
        <w:t>that is age and developmentally appropriate and based on California's Preschool Learning Foundations and Frameworks.</w:t>
      </w:r>
      <w:r w:rsidR="59D3CE0B" w:rsidRPr="004A2BBE">
        <w:rPr>
          <w:rFonts w:eastAsia="Arial" w:cs="Arial"/>
          <w:color w:val="000000" w:themeColor="text1"/>
        </w:rPr>
        <w:t xml:space="preserve"> The Legislature charged the CDE with updating the Preschool Learning Foundations, in part to reflect prekindergarten in a school setting. Accordingly, the forthcoming document will be renamed to the Preschool/TK Learning Foundations in recognition of TK being a prekindergarten program for four-year-old children.</w:t>
      </w:r>
    </w:p>
    <w:p w14:paraId="30AD7500" w14:textId="535B447E" w:rsidR="00B752BD" w:rsidRPr="004A2BBE" w:rsidRDefault="00C344D5" w:rsidP="007D6F83">
      <w:pPr>
        <w:spacing w:after="240"/>
        <w:rPr>
          <w:rFonts w:eastAsia="Arial" w:cs="Arial"/>
          <w:color w:val="000000" w:themeColor="text1"/>
        </w:rPr>
      </w:pPr>
      <w:r w:rsidRPr="004A2BBE">
        <w:rPr>
          <w:rFonts w:eastAsia="Arial" w:cs="Arial"/>
          <w:color w:val="000000" w:themeColor="text1"/>
        </w:rPr>
        <w:t xml:space="preserve">Beginning in the </w:t>
      </w:r>
      <w:r w:rsidR="00B752BD" w:rsidRPr="004A2BBE">
        <w:rPr>
          <w:rFonts w:eastAsia="Arial" w:cs="Arial"/>
          <w:color w:val="000000" w:themeColor="text1"/>
        </w:rPr>
        <w:t>202</w:t>
      </w:r>
      <w:r w:rsidR="00644280" w:rsidRPr="004A2BBE">
        <w:rPr>
          <w:rFonts w:eastAsia="Arial" w:cs="Arial"/>
          <w:color w:val="000000" w:themeColor="text1"/>
        </w:rPr>
        <w:t>3–</w:t>
      </w:r>
      <w:r w:rsidR="00B752BD" w:rsidRPr="004A2BBE">
        <w:rPr>
          <w:rFonts w:eastAsia="Arial" w:cs="Arial"/>
          <w:color w:val="000000" w:themeColor="text1"/>
        </w:rPr>
        <w:t>2</w:t>
      </w:r>
      <w:r w:rsidR="00644280" w:rsidRPr="004A2BBE">
        <w:rPr>
          <w:rFonts w:eastAsia="Arial" w:cs="Arial"/>
          <w:color w:val="000000" w:themeColor="text1"/>
        </w:rPr>
        <w:t>4</w:t>
      </w:r>
      <w:r w:rsidR="00B752BD" w:rsidRPr="004A2BBE">
        <w:rPr>
          <w:rFonts w:eastAsia="Arial" w:cs="Arial"/>
          <w:color w:val="000000" w:themeColor="text1"/>
        </w:rPr>
        <w:t xml:space="preserve"> school year, </w:t>
      </w:r>
      <w:r w:rsidR="00AF14C0" w:rsidRPr="004A2BBE">
        <w:rPr>
          <w:rFonts w:eastAsia="Arial" w:cs="Arial"/>
          <w:color w:val="000000" w:themeColor="text1"/>
        </w:rPr>
        <w:t xml:space="preserve">the </w:t>
      </w:r>
      <w:r w:rsidR="00B752BD" w:rsidRPr="004A2BBE">
        <w:rPr>
          <w:rFonts w:eastAsia="Arial" w:cs="Arial"/>
          <w:color w:val="000000" w:themeColor="text1"/>
        </w:rPr>
        <w:t>California Longitudinal Pupil Achievement Data System (CALPADS)</w:t>
      </w:r>
      <w:r w:rsidR="00644280" w:rsidRPr="004A2BBE">
        <w:rPr>
          <w:rFonts w:eastAsia="Arial" w:cs="Arial"/>
          <w:color w:val="000000" w:themeColor="text1"/>
        </w:rPr>
        <w:t xml:space="preserve"> </w:t>
      </w:r>
      <w:r w:rsidR="00A75F32" w:rsidRPr="004A2BBE">
        <w:rPr>
          <w:rFonts w:eastAsia="Arial" w:cs="Arial"/>
          <w:color w:val="000000" w:themeColor="text1"/>
        </w:rPr>
        <w:t>i</w:t>
      </w:r>
      <w:r w:rsidR="00A75F32" w:rsidRPr="004A2BBE">
        <w:rPr>
          <w:rFonts w:ascii="Helvetica" w:hAnsi="Helvetica" w:cs="Helvetica"/>
          <w:color w:val="000000"/>
          <w:shd w:val="clear" w:color="auto" w:fill="FFFFFF"/>
        </w:rPr>
        <w:t xml:space="preserve">s collecting TK </w:t>
      </w:r>
      <w:r w:rsidR="00F52E73" w:rsidRPr="004A2BBE">
        <w:rPr>
          <w:rFonts w:ascii="Helvetica" w:hAnsi="Helvetica" w:cs="Helvetica"/>
          <w:color w:val="000000"/>
          <w:shd w:val="clear" w:color="auto" w:fill="FFFFFF"/>
        </w:rPr>
        <w:t xml:space="preserve">data </w:t>
      </w:r>
      <w:r w:rsidR="00A75F32" w:rsidRPr="004A2BBE">
        <w:rPr>
          <w:rFonts w:ascii="Helvetica" w:hAnsi="Helvetica" w:cs="Helvetica"/>
          <w:color w:val="000000"/>
          <w:shd w:val="clear" w:color="auto" w:fill="FFFFFF"/>
        </w:rPr>
        <w:t xml:space="preserve">as a </w:t>
      </w:r>
      <w:r w:rsidR="00F52E73" w:rsidRPr="004A2BBE">
        <w:rPr>
          <w:rFonts w:ascii="Helvetica" w:hAnsi="Helvetica" w:cs="Helvetica"/>
          <w:color w:val="000000"/>
          <w:shd w:val="clear" w:color="auto" w:fill="FFFFFF"/>
        </w:rPr>
        <w:t xml:space="preserve">separate </w:t>
      </w:r>
      <w:r w:rsidR="00A75F32" w:rsidRPr="004A2BBE">
        <w:rPr>
          <w:rFonts w:ascii="Helvetica" w:hAnsi="Helvetica" w:cs="Helvetica"/>
          <w:color w:val="000000"/>
          <w:shd w:val="clear" w:color="auto" w:fill="FFFFFF"/>
        </w:rPr>
        <w:t>grade level</w:t>
      </w:r>
      <w:r w:rsidR="00F52E73" w:rsidRPr="004A2BBE">
        <w:rPr>
          <w:rFonts w:ascii="Helvetica" w:hAnsi="Helvetica" w:cs="Helvetica"/>
          <w:color w:val="000000"/>
          <w:shd w:val="clear" w:color="auto" w:fill="FFFFFF"/>
        </w:rPr>
        <w:t xml:space="preserve"> from kindergarten</w:t>
      </w:r>
      <w:r w:rsidR="00A75F32" w:rsidRPr="004A2BBE">
        <w:rPr>
          <w:rFonts w:ascii="Helvetica" w:hAnsi="Helvetica" w:cs="Helvetica"/>
          <w:color w:val="000000"/>
          <w:shd w:val="clear" w:color="auto" w:fill="FFFFFF"/>
        </w:rPr>
        <w:t xml:space="preserve"> to facilitate the reporting of TK student data and to meet the intent of California </w:t>
      </w:r>
      <w:r w:rsidR="00A75F32" w:rsidRPr="004A2BBE">
        <w:rPr>
          <w:rStyle w:val="Emphasis"/>
          <w:rFonts w:ascii="Helvetica" w:eastAsiaTheme="majorEastAsia" w:hAnsi="Helvetica" w:cs="Helvetica"/>
          <w:color w:val="000000"/>
          <w:shd w:val="clear" w:color="auto" w:fill="FFFFFF"/>
        </w:rPr>
        <w:t>Education Code</w:t>
      </w:r>
      <w:r w:rsidR="00AF14C0" w:rsidRPr="004A2BBE">
        <w:rPr>
          <w:rStyle w:val="Emphasis"/>
          <w:rFonts w:ascii="Helvetica" w:eastAsiaTheme="majorEastAsia" w:hAnsi="Helvetica" w:cs="Helvetica"/>
          <w:color w:val="000000"/>
          <w:shd w:val="clear" w:color="auto" w:fill="FFFFFF"/>
        </w:rPr>
        <w:t xml:space="preserve"> </w:t>
      </w:r>
      <w:r w:rsidR="00AF14C0" w:rsidRPr="004A2BBE">
        <w:rPr>
          <w:rStyle w:val="Emphasis"/>
          <w:rFonts w:ascii="Helvetica" w:eastAsiaTheme="majorEastAsia" w:hAnsi="Helvetica" w:cs="Helvetica"/>
          <w:i w:val="0"/>
          <w:iCs w:val="0"/>
          <w:color w:val="000000"/>
          <w:shd w:val="clear" w:color="auto" w:fill="FFFFFF"/>
        </w:rPr>
        <w:t>(</w:t>
      </w:r>
      <w:r w:rsidR="00AF14C0" w:rsidRPr="004A2BBE">
        <w:rPr>
          <w:rStyle w:val="Emphasis"/>
          <w:rFonts w:ascii="Helvetica" w:eastAsiaTheme="majorEastAsia" w:hAnsi="Helvetica" w:cs="Helvetica"/>
          <w:color w:val="000000"/>
          <w:shd w:val="clear" w:color="auto" w:fill="FFFFFF"/>
        </w:rPr>
        <w:t>EC</w:t>
      </w:r>
      <w:r w:rsidR="00AF14C0" w:rsidRPr="004A2BBE">
        <w:rPr>
          <w:rStyle w:val="Emphasis"/>
          <w:rFonts w:ascii="Helvetica" w:eastAsiaTheme="majorEastAsia" w:hAnsi="Helvetica" w:cs="Helvetica"/>
          <w:i w:val="0"/>
          <w:iCs w:val="0"/>
          <w:color w:val="000000"/>
          <w:shd w:val="clear" w:color="auto" w:fill="FFFFFF"/>
        </w:rPr>
        <w:t>)</w:t>
      </w:r>
      <w:r w:rsidR="00A75F32" w:rsidRPr="004A2BBE">
        <w:rPr>
          <w:rStyle w:val="Emphasis"/>
          <w:rFonts w:ascii="Helvetica" w:eastAsiaTheme="majorEastAsia" w:hAnsi="Helvetica" w:cs="Helvetica"/>
          <w:color w:val="000000"/>
          <w:shd w:val="clear" w:color="auto" w:fill="FFFFFF"/>
        </w:rPr>
        <w:t xml:space="preserve"> </w:t>
      </w:r>
      <w:r w:rsidR="00A75F32" w:rsidRPr="004A2BBE">
        <w:rPr>
          <w:rFonts w:ascii="Helvetica" w:hAnsi="Helvetica" w:cs="Helvetica"/>
          <w:color w:val="000000"/>
          <w:shd w:val="clear" w:color="auto" w:fill="FFFFFF"/>
        </w:rPr>
        <w:t xml:space="preserve">Section 60900(d)(4)(A) which requires data for TK students to be collected separately from kindergarten students. </w:t>
      </w:r>
      <w:r w:rsidR="00646E0F" w:rsidRPr="004A2BBE">
        <w:rPr>
          <w:rFonts w:ascii="Helvetica" w:hAnsi="Helvetica" w:cs="Helvetica"/>
          <w:color w:val="000000"/>
          <w:shd w:val="clear" w:color="auto" w:fill="FFFFFF"/>
        </w:rPr>
        <w:t>This memorandum provides an overview of reporting TK students in the Dashboard.</w:t>
      </w:r>
    </w:p>
    <w:p w14:paraId="797CD7A4" w14:textId="0FA7EFD5" w:rsidR="00BF1122" w:rsidRPr="004A2BBE" w:rsidRDefault="00F42AA6" w:rsidP="007D6F83">
      <w:pPr>
        <w:spacing w:after="240"/>
        <w:rPr>
          <w:rFonts w:eastAsia="Arial" w:cs="Arial"/>
          <w:color w:val="000000" w:themeColor="text1"/>
        </w:rPr>
      </w:pPr>
      <w:r w:rsidRPr="004A2BBE">
        <w:rPr>
          <w:rFonts w:eastAsia="Arial" w:cs="Arial"/>
          <w:color w:val="000000" w:themeColor="text1"/>
        </w:rPr>
        <w:t>Additionally, Senate Bill 141</w:t>
      </w:r>
      <w:r w:rsidR="00F52E73" w:rsidRPr="004A2BBE">
        <w:rPr>
          <w:rFonts w:eastAsia="Arial" w:cs="Arial"/>
          <w:color w:val="000000" w:themeColor="text1"/>
        </w:rPr>
        <w:t xml:space="preserve"> </w:t>
      </w:r>
      <w:r w:rsidRPr="004A2BBE">
        <w:rPr>
          <w:rFonts w:eastAsia="Arial" w:cs="Arial"/>
          <w:color w:val="000000" w:themeColor="text1"/>
        </w:rPr>
        <w:t>(Chapter 194, Statutes of 2023)</w:t>
      </w:r>
      <w:r w:rsidR="00D54922" w:rsidRPr="004A2BBE">
        <w:rPr>
          <w:rFonts w:eastAsia="Arial" w:cs="Arial"/>
          <w:color w:val="000000" w:themeColor="text1"/>
        </w:rPr>
        <w:t xml:space="preserve"> re</w:t>
      </w:r>
      <w:r w:rsidR="00A37873" w:rsidRPr="004A2BBE">
        <w:rPr>
          <w:rFonts w:eastAsia="Arial" w:cs="Arial"/>
          <w:color w:val="000000" w:themeColor="text1"/>
        </w:rPr>
        <w:t>quires that LTELs be reported as a student group on the Dashboard and</w:t>
      </w:r>
      <w:r w:rsidR="00D54922" w:rsidRPr="004A2BBE">
        <w:rPr>
          <w:rFonts w:eastAsia="Arial" w:cs="Arial"/>
          <w:color w:val="000000" w:themeColor="text1"/>
        </w:rPr>
        <w:t xml:space="preserve"> defin</w:t>
      </w:r>
      <w:r w:rsidR="00A37873" w:rsidRPr="004A2BBE">
        <w:rPr>
          <w:rFonts w:eastAsia="Arial" w:cs="Arial"/>
          <w:color w:val="000000" w:themeColor="text1"/>
        </w:rPr>
        <w:t>es an</w:t>
      </w:r>
      <w:r w:rsidR="00D54922" w:rsidRPr="004A2BBE">
        <w:rPr>
          <w:rFonts w:eastAsia="Arial" w:cs="Arial"/>
          <w:color w:val="000000" w:themeColor="text1"/>
        </w:rPr>
        <w:t xml:space="preserve"> </w:t>
      </w:r>
      <w:r w:rsidR="00D0305B" w:rsidRPr="004A2BBE">
        <w:rPr>
          <w:rFonts w:eastAsia="Arial" w:cs="Arial"/>
          <w:color w:val="000000" w:themeColor="text1"/>
        </w:rPr>
        <w:t>LTEL</w:t>
      </w:r>
      <w:r w:rsidR="00D54922" w:rsidRPr="004A2BBE">
        <w:rPr>
          <w:rFonts w:eastAsia="Arial" w:cs="Arial"/>
          <w:color w:val="000000" w:themeColor="text1"/>
        </w:rPr>
        <w:t xml:space="preserve"> </w:t>
      </w:r>
      <w:r w:rsidR="00535D81" w:rsidRPr="004A2BBE">
        <w:rPr>
          <w:rFonts w:eastAsia="Arial" w:cs="Arial"/>
          <w:color w:val="000000" w:themeColor="text1"/>
        </w:rPr>
        <w:t xml:space="preserve">for accountability </w:t>
      </w:r>
      <w:r w:rsidR="00535D81" w:rsidRPr="004A2BBE">
        <w:rPr>
          <w:rFonts w:eastAsia="Arial" w:cs="Arial"/>
          <w:color w:val="000000" w:themeColor="text1"/>
        </w:rPr>
        <w:lastRenderedPageBreak/>
        <w:t xml:space="preserve">purposes </w:t>
      </w:r>
      <w:r w:rsidR="00D54922" w:rsidRPr="004A2BBE">
        <w:rPr>
          <w:rFonts w:eastAsia="Arial" w:cs="Arial"/>
          <w:color w:val="000000" w:themeColor="text1"/>
        </w:rPr>
        <w:t>to mean a pupil who has not attained English language proficiency within 7 years of initial classification as an English learner</w:t>
      </w:r>
      <w:r w:rsidR="001A082D" w:rsidRPr="004A2BBE">
        <w:rPr>
          <w:rFonts w:eastAsia="Arial" w:cs="Arial"/>
          <w:color w:val="000000" w:themeColor="text1"/>
        </w:rPr>
        <w:t>.</w:t>
      </w:r>
    </w:p>
    <w:p w14:paraId="556A3929" w14:textId="4E9F4A38" w:rsidR="005B2210" w:rsidRPr="004A2BBE" w:rsidRDefault="001A082D" w:rsidP="00A62C84">
      <w:pPr>
        <w:spacing w:after="240"/>
        <w:rPr>
          <w:rFonts w:eastAsia="Arial" w:cs="Arial"/>
          <w:color w:val="000000" w:themeColor="text1"/>
        </w:rPr>
      </w:pPr>
      <w:r w:rsidRPr="004A2BBE">
        <w:rPr>
          <w:rFonts w:eastAsia="Arial" w:cs="Arial"/>
          <w:color w:val="000000" w:themeColor="text1"/>
        </w:rPr>
        <w:t xml:space="preserve">Note: </w:t>
      </w:r>
      <w:r w:rsidR="00E66FDF" w:rsidRPr="004A2BBE">
        <w:rPr>
          <w:rFonts w:eastAsia="Arial" w:cs="Arial"/>
          <w:i/>
          <w:iCs/>
          <w:color w:val="000000" w:themeColor="text1"/>
        </w:rPr>
        <w:t>EC</w:t>
      </w:r>
      <w:r w:rsidR="00E66FDF" w:rsidRPr="004A2BBE">
        <w:rPr>
          <w:rFonts w:eastAsia="Arial" w:cs="Arial"/>
          <w:color w:val="000000" w:themeColor="text1"/>
        </w:rPr>
        <w:t xml:space="preserve"> Section 313.</w:t>
      </w:r>
      <w:r w:rsidR="005B2210" w:rsidRPr="004A2BBE">
        <w:rPr>
          <w:rFonts w:eastAsia="Arial" w:cs="Arial"/>
          <w:color w:val="000000" w:themeColor="text1"/>
        </w:rPr>
        <w:t xml:space="preserve">1 </w:t>
      </w:r>
      <w:r w:rsidR="00F81586" w:rsidRPr="004A2BBE">
        <w:rPr>
          <w:rFonts w:eastAsia="Arial" w:cs="Arial"/>
          <w:color w:val="000000" w:themeColor="text1"/>
        </w:rPr>
        <w:t>uses a</w:t>
      </w:r>
      <w:r w:rsidR="00C165E7" w:rsidRPr="004A2BBE">
        <w:rPr>
          <w:rFonts w:eastAsia="Arial" w:cs="Arial"/>
          <w:color w:val="000000" w:themeColor="text1"/>
        </w:rPr>
        <w:t xml:space="preserve"> separate </w:t>
      </w:r>
      <w:r w:rsidR="00F81586" w:rsidRPr="004A2BBE">
        <w:rPr>
          <w:rFonts w:eastAsia="Arial" w:cs="Arial"/>
          <w:color w:val="000000" w:themeColor="text1"/>
        </w:rPr>
        <w:t xml:space="preserve">definition </w:t>
      </w:r>
      <w:r w:rsidR="00C165E7" w:rsidRPr="004A2BBE">
        <w:rPr>
          <w:rFonts w:eastAsia="Arial" w:cs="Arial"/>
          <w:color w:val="000000" w:themeColor="text1"/>
        </w:rPr>
        <w:t xml:space="preserve">for reporting </w:t>
      </w:r>
      <w:r w:rsidR="002B14E1" w:rsidRPr="004A2BBE">
        <w:rPr>
          <w:rFonts w:eastAsia="Arial" w:cs="Arial"/>
          <w:color w:val="000000" w:themeColor="text1"/>
        </w:rPr>
        <w:t xml:space="preserve">the number of </w:t>
      </w:r>
      <w:r w:rsidR="00BF1122" w:rsidRPr="004A2BBE">
        <w:rPr>
          <w:rFonts w:eastAsia="Arial" w:cs="Arial"/>
          <w:color w:val="000000" w:themeColor="text1"/>
        </w:rPr>
        <w:t>LTELs on an annual basis on the CDE</w:t>
      </w:r>
      <w:r w:rsidR="002B14E1" w:rsidRPr="004A2BBE">
        <w:rPr>
          <w:rFonts w:eastAsia="Arial" w:cs="Arial"/>
          <w:color w:val="000000" w:themeColor="text1"/>
        </w:rPr>
        <w:t>’s</w:t>
      </w:r>
      <w:r w:rsidR="00BF1122" w:rsidRPr="004A2BBE">
        <w:rPr>
          <w:rFonts w:eastAsia="Arial" w:cs="Arial"/>
          <w:color w:val="000000" w:themeColor="text1"/>
        </w:rPr>
        <w:t xml:space="preserve"> website. The definition in </w:t>
      </w:r>
      <w:r w:rsidR="00BF1122" w:rsidRPr="004A2BBE">
        <w:rPr>
          <w:rFonts w:eastAsia="Arial" w:cs="Arial"/>
          <w:i/>
          <w:iCs/>
          <w:color w:val="000000" w:themeColor="text1"/>
        </w:rPr>
        <w:t>EC</w:t>
      </w:r>
      <w:r w:rsidR="00BF1122" w:rsidRPr="004A2BBE">
        <w:rPr>
          <w:rFonts w:eastAsia="Arial" w:cs="Arial"/>
          <w:color w:val="000000" w:themeColor="text1"/>
        </w:rPr>
        <w:t xml:space="preserve"> Section 313.1 is also used for reporting on the California Assessment of Student Performance and Progress </w:t>
      </w:r>
      <w:r w:rsidR="000C4DC5" w:rsidRPr="004A2BBE">
        <w:rPr>
          <w:rFonts w:eastAsia="Arial" w:cs="Arial"/>
          <w:color w:val="000000" w:themeColor="text1"/>
        </w:rPr>
        <w:t xml:space="preserve">(CAASPP) </w:t>
      </w:r>
      <w:r w:rsidR="00BF1122" w:rsidRPr="004A2BBE">
        <w:rPr>
          <w:rFonts w:eastAsia="Arial" w:cs="Arial"/>
          <w:color w:val="000000" w:themeColor="text1"/>
        </w:rPr>
        <w:t>website</w:t>
      </w:r>
      <w:r w:rsidR="000C4DC5" w:rsidRPr="004A2BBE">
        <w:rPr>
          <w:rFonts w:eastAsia="Arial" w:cs="Arial"/>
          <w:color w:val="000000" w:themeColor="text1"/>
        </w:rPr>
        <w:t xml:space="preserve">, as required by </w:t>
      </w:r>
      <w:r w:rsidR="00AF1205" w:rsidRPr="004A2BBE">
        <w:rPr>
          <w:rFonts w:eastAsia="Arial" w:cs="Arial"/>
          <w:color w:val="000000" w:themeColor="text1"/>
        </w:rPr>
        <w:t>Assembly</w:t>
      </w:r>
      <w:r w:rsidR="000C4DC5" w:rsidRPr="004A2BBE">
        <w:rPr>
          <w:rFonts w:eastAsia="Arial" w:cs="Arial"/>
          <w:color w:val="000000" w:themeColor="text1"/>
        </w:rPr>
        <w:t xml:space="preserve"> Bill 1868</w:t>
      </w:r>
      <w:r w:rsidR="00AF1205" w:rsidRPr="004A2BBE">
        <w:rPr>
          <w:rFonts w:eastAsia="Arial" w:cs="Arial"/>
          <w:color w:val="000000" w:themeColor="text1"/>
        </w:rPr>
        <w:t xml:space="preserve"> (Chapter 907, Statutes of 2022)</w:t>
      </w:r>
      <w:r w:rsidR="00BF1122" w:rsidRPr="004A2BBE">
        <w:rPr>
          <w:rFonts w:eastAsia="Arial" w:cs="Arial"/>
          <w:color w:val="000000" w:themeColor="text1"/>
        </w:rPr>
        <w:t xml:space="preserve">. </w:t>
      </w:r>
      <w:r w:rsidR="00F97C21" w:rsidRPr="004A2BBE">
        <w:rPr>
          <w:rFonts w:eastAsia="Arial" w:cs="Arial"/>
          <w:color w:val="000000" w:themeColor="text1"/>
        </w:rPr>
        <w:t xml:space="preserve">Specifically, </w:t>
      </w:r>
      <w:r w:rsidR="00BF1122" w:rsidRPr="004A2BBE">
        <w:rPr>
          <w:rFonts w:eastAsia="Arial" w:cs="Arial"/>
          <w:i/>
          <w:iCs/>
          <w:color w:val="000000" w:themeColor="text1"/>
        </w:rPr>
        <w:t>EC</w:t>
      </w:r>
      <w:r w:rsidR="00BF1122" w:rsidRPr="004A2BBE">
        <w:rPr>
          <w:rFonts w:eastAsia="Arial" w:cs="Arial"/>
          <w:color w:val="000000" w:themeColor="text1"/>
        </w:rPr>
        <w:t xml:space="preserve"> Section 313.1 defines a</w:t>
      </w:r>
      <w:r w:rsidR="00E47C2F" w:rsidRPr="004A2BBE">
        <w:rPr>
          <w:rFonts w:eastAsia="Arial" w:cs="Arial"/>
          <w:color w:val="000000" w:themeColor="text1"/>
        </w:rPr>
        <w:t xml:space="preserve">n LTEL as </w:t>
      </w:r>
      <w:r w:rsidR="005B2210" w:rsidRPr="004A2BBE">
        <w:rPr>
          <w:rFonts w:eastAsia="Arial" w:cs="Arial"/>
          <w:color w:val="000000" w:themeColor="text1"/>
        </w:rPr>
        <w:t xml:space="preserve">an English learner to which </w:t>
      </w:r>
      <w:proofErr w:type="gramStart"/>
      <w:r w:rsidR="005B2210" w:rsidRPr="004A2BBE">
        <w:rPr>
          <w:rFonts w:eastAsia="Arial" w:cs="Arial"/>
          <w:color w:val="000000" w:themeColor="text1"/>
        </w:rPr>
        <w:t>all of</w:t>
      </w:r>
      <w:proofErr w:type="gramEnd"/>
      <w:r w:rsidR="005B2210" w:rsidRPr="004A2BBE">
        <w:rPr>
          <w:rFonts w:eastAsia="Arial" w:cs="Arial"/>
          <w:color w:val="000000" w:themeColor="text1"/>
        </w:rPr>
        <w:t xml:space="preserve"> the following apply:</w:t>
      </w:r>
    </w:p>
    <w:p w14:paraId="49B45D23" w14:textId="524FE941" w:rsidR="005B2210" w:rsidRPr="004A2BBE" w:rsidRDefault="008A37DC" w:rsidP="00A62C84">
      <w:pPr>
        <w:spacing w:after="240"/>
        <w:ind w:firstLine="720"/>
        <w:rPr>
          <w:rFonts w:eastAsia="Arial" w:cs="Arial"/>
          <w:color w:val="000000" w:themeColor="text1"/>
        </w:rPr>
      </w:pPr>
      <w:r w:rsidRPr="004A2BBE">
        <w:rPr>
          <w:rFonts w:eastAsia="Arial" w:cs="Arial"/>
          <w:color w:val="000000" w:themeColor="text1"/>
        </w:rPr>
        <w:t>(1)</w:t>
      </w:r>
      <w:r w:rsidR="00E12FAD" w:rsidRPr="004A2BBE">
        <w:rPr>
          <w:rFonts w:eastAsia="Arial" w:cs="Arial"/>
          <w:color w:val="000000" w:themeColor="text1"/>
        </w:rPr>
        <w:t xml:space="preserve"> </w:t>
      </w:r>
      <w:r w:rsidR="005B2210" w:rsidRPr="004A2BBE">
        <w:rPr>
          <w:rFonts w:eastAsia="Arial" w:cs="Arial"/>
          <w:color w:val="000000" w:themeColor="text1"/>
        </w:rPr>
        <w:t>(A) Is enrolled in any of grades 6 to 12, inclusive.</w:t>
      </w:r>
    </w:p>
    <w:p w14:paraId="09FB1CBA" w14:textId="77777777" w:rsidR="005B2210" w:rsidRPr="004A2BBE" w:rsidRDefault="005B2210" w:rsidP="00A62C84">
      <w:pPr>
        <w:spacing w:after="240"/>
        <w:ind w:left="720"/>
        <w:rPr>
          <w:rFonts w:eastAsia="Arial" w:cs="Arial"/>
          <w:color w:val="000000" w:themeColor="text1"/>
        </w:rPr>
      </w:pPr>
      <w:r w:rsidRPr="004A2BBE">
        <w:rPr>
          <w:rFonts w:eastAsia="Arial" w:cs="Arial"/>
          <w:color w:val="000000" w:themeColor="text1"/>
        </w:rPr>
        <w:t>(B) Has been enrolled in schools in the United States for six years or more.</w:t>
      </w:r>
    </w:p>
    <w:p w14:paraId="1E83E93D" w14:textId="77777777" w:rsidR="005B2210" w:rsidRPr="004A2BBE" w:rsidRDefault="005B2210" w:rsidP="00A62C84">
      <w:pPr>
        <w:spacing w:after="240"/>
        <w:ind w:left="720"/>
        <w:rPr>
          <w:rFonts w:eastAsia="Arial" w:cs="Arial"/>
          <w:color w:val="000000" w:themeColor="text1"/>
        </w:rPr>
      </w:pPr>
      <w:r w:rsidRPr="004A2BBE">
        <w:rPr>
          <w:rFonts w:eastAsia="Arial" w:cs="Arial"/>
          <w:color w:val="000000" w:themeColor="text1"/>
        </w:rPr>
        <w:t xml:space="preserve">(C) Has remained at the same English language proficiency level for two or more consecutive prior </w:t>
      </w:r>
      <w:proofErr w:type="gramStart"/>
      <w:r w:rsidRPr="004A2BBE">
        <w:rPr>
          <w:rFonts w:eastAsia="Arial" w:cs="Arial"/>
          <w:color w:val="000000" w:themeColor="text1"/>
        </w:rPr>
        <w:t>years, or</w:t>
      </w:r>
      <w:proofErr w:type="gramEnd"/>
      <w:r w:rsidRPr="004A2BBE">
        <w:rPr>
          <w:rFonts w:eastAsia="Arial" w:cs="Arial"/>
          <w:color w:val="000000" w:themeColor="text1"/>
        </w:rPr>
        <w:t xml:space="preserve"> has regressed to a lower English language proficiency level, as determined by the English language development test identified or developed pursuant to Section 60810, or a score determined by the Superintendent on any successor test.</w:t>
      </w:r>
    </w:p>
    <w:p w14:paraId="60DD07A5" w14:textId="77777777" w:rsidR="005B2210" w:rsidRPr="004A2BBE" w:rsidRDefault="005B2210" w:rsidP="00A62C84">
      <w:pPr>
        <w:spacing w:after="240"/>
        <w:ind w:left="720"/>
        <w:rPr>
          <w:rFonts w:eastAsia="Arial" w:cs="Arial"/>
          <w:color w:val="000000" w:themeColor="text1"/>
        </w:rPr>
      </w:pPr>
      <w:r w:rsidRPr="004A2BBE">
        <w:rPr>
          <w:rFonts w:eastAsia="Arial" w:cs="Arial"/>
          <w:color w:val="000000" w:themeColor="text1"/>
        </w:rPr>
        <w:t>(D) For a pupil in any of grades 6 to 9, inclusive, has scored far below basic or below basic on the prior year’s English language arts standards-based achievement test administered pursuant to Section 60640, or a score determined by the Superintendent on any successor test.</w:t>
      </w:r>
    </w:p>
    <w:p w14:paraId="68F8348A" w14:textId="17CDC749" w:rsidR="00F97C21" w:rsidRPr="004A2BBE" w:rsidRDefault="005B2210" w:rsidP="00A62C84">
      <w:pPr>
        <w:spacing w:after="240"/>
        <w:ind w:left="720"/>
        <w:rPr>
          <w:rFonts w:eastAsia="Arial" w:cs="Arial"/>
          <w:color w:val="000000" w:themeColor="text1"/>
        </w:rPr>
      </w:pPr>
      <w:r w:rsidRPr="004A2BBE">
        <w:rPr>
          <w:rFonts w:eastAsia="Arial" w:cs="Arial"/>
          <w:color w:val="000000" w:themeColor="text1"/>
        </w:rPr>
        <w:t xml:space="preserve">(2) A pupil for which the required testing results are not available for either subparagraph (C) or (D) of paragraph (1) shall not have </w:t>
      </w:r>
      <w:proofErr w:type="gramStart"/>
      <w:r w:rsidRPr="004A2BBE">
        <w:rPr>
          <w:rFonts w:eastAsia="Arial" w:cs="Arial"/>
          <w:color w:val="000000" w:themeColor="text1"/>
        </w:rPr>
        <w:t>that</w:t>
      </w:r>
      <w:proofErr w:type="gramEnd"/>
      <w:r w:rsidRPr="004A2BBE">
        <w:rPr>
          <w:rFonts w:eastAsia="Arial" w:cs="Arial"/>
          <w:color w:val="000000" w:themeColor="text1"/>
        </w:rPr>
        <w:t xml:space="preserve"> criteria </w:t>
      </w:r>
      <w:proofErr w:type="gramStart"/>
      <w:r w:rsidRPr="004A2BBE">
        <w:rPr>
          <w:rFonts w:eastAsia="Arial" w:cs="Arial"/>
          <w:color w:val="000000" w:themeColor="text1"/>
        </w:rPr>
        <w:t>applied</w:t>
      </w:r>
      <w:proofErr w:type="gramEnd"/>
      <w:r w:rsidRPr="004A2BBE">
        <w:rPr>
          <w:rFonts w:eastAsia="Arial" w:cs="Arial"/>
          <w:color w:val="000000" w:themeColor="text1"/>
        </w:rPr>
        <w:t xml:space="preserve"> and such pupil shall not be excluded based on that criteria.</w:t>
      </w:r>
    </w:p>
    <w:p w14:paraId="096E590B" w14:textId="75B3498A" w:rsidR="00B752BD" w:rsidRPr="004A2BBE" w:rsidRDefault="0005555F" w:rsidP="00F84B7D">
      <w:pPr>
        <w:rPr>
          <w:rFonts w:eastAsia="Arial" w:cs="Arial"/>
          <w:color w:val="000000" w:themeColor="text1"/>
        </w:rPr>
      </w:pPr>
      <w:r w:rsidRPr="004A2BBE">
        <w:rPr>
          <w:rFonts w:cs="Arial"/>
          <w:color w:val="000000"/>
          <w:shd w:val="clear" w:color="auto" w:fill="FEFEFE"/>
        </w:rPr>
        <w:t xml:space="preserve">This memorandum provides options for inclusion of </w:t>
      </w:r>
      <w:r w:rsidR="00B752BD" w:rsidRPr="004A2BBE">
        <w:rPr>
          <w:rFonts w:cs="Arial"/>
          <w:color w:val="000000"/>
          <w:shd w:val="clear" w:color="auto" w:fill="FEFEFE"/>
        </w:rPr>
        <w:t>LTELs as a student group within all state indicators on the 2024 Dashboard.</w:t>
      </w:r>
    </w:p>
    <w:p w14:paraId="48294236" w14:textId="77777777" w:rsidR="002F3CEC" w:rsidRPr="004A2BBE" w:rsidRDefault="002F3CEC" w:rsidP="00F84B7D">
      <w:pPr>
        <w:pStyle w:val="Heading2"/>
        <w:spacing w:before="240" w:after="240"/>
        <w:rPr>
          <w:rFonts w:cs="Arial"/>
        </w:rPr>
      </w:pPr>
      <w:r w:rsidRPr="004A2BBE">
        <w:rPr>
          <w:rFonts w:cs="Arial"/>
          <w:lang w:val="de-DE"/>
        </w:rPr>
        <w:t>Attachment(s)</w:t>
      </w:r>
    </w:p>
    <w:p w14:paraId="71DDE010" w14:textId="2B1B62AE" w:rsidR="002F3CEC" w:rsidRPr="004A2BBE" w:rsidRDefault="002F3CEC" w:rsidP="003102DB">
      <w:pPr>
        <w:pStyle w:val="ListParagraph"/>
        <w:widowControl/>
        <w:numPr>
          <w:ilvl w:val="0"/>
          <w:numId w:val="3"/>
        </w:numPr>
        <w:pBdr>
          <w:top w:val="nil"/>
          <w:left w:val="nil"/>
          <w:bottom w:val="nil"/>
          <w:right w:val="nil"/>
          <w:between w:val="nil"/>
          <w:bar w:val="nil"/>
        </w:pBdr>
        <w:spacing w:before="240" w:after="0" w:line="240" w:lineRule="auto"/>
        <w:contextualSpacing w:val="0"/>
        <w:rPr>
          <w:rFonts w:ascii="Arial" w:hAnsi="Arial" w:cs="Arial"/>
          <w:sz w:val="24"/>
          <w:szCs w:val="24"/>
        </w:rPr>
      </w:pPr>
      <w:r w:rsidRPr="004A2BBE">
        <w:rPr>
          <w:rFonts w:ascii="Arial" w:hAnsi="Arial" w:cs="Arial"/>
          <w:sz w:val="24"/>
          <w:szCs w:val="24"/>
        </w:rPr>
        <w:t>Attachment 1: Defining Grades on the California School Dashboard: Identifying Transitional Kindergarten Students on Future Dashboards (</w:t>
      </w:r>
      <w:r w:rsidR="00E7472A" w:rsidRPr="004A2BBE">
        <w:rPr>
          <w:rFonts w:ascii="Arial" w:hAnsi="Arial" w:cs="Arial"/>
          <w:sz w:val="24"/>
          <w:szCs w:val="24"/>
        </w:rPr>
        <w:t>2</w:t>
      </w:r>
      <w:r w:rsidRPr="004A2BBE">
        <w:rPr>
          <w:rFonts w:ascii="Arial" w:hAnsi="Arial" w:cs="Arial"/>
          <w:sz w:val="24"/>
          <w:szCs w:val="24"/>
        </w:rPr>
        <w:t xml:space="preserve"> page</w:t>
      </w:r>
      <w:r w:rsidR="00E7472A" w:rsidRPr="004A2BBE">
        <w:rPr>
          <w:rFonts w:ascii="Arial" w:hAnsi="Arial" w:cs="Arial"/>
          <w:sz w:val="24"/>
          <w:szCs w:val="24"/>
        </w:rPr>
        <w:t>s</w:t>
      </w:r>
      <w:r w:rsidRPr="004A2BBE">
        <w:rPr>
          <w:rFonts w:ascii="Arial" w:hAnsi="Arial" w:cs="Arial"/>
          <w:sz w:val="24"/>
          <w:szCs w:val="24"/>
        </w:rPr>
        <w:t>)</w:t>
      </w:r>
    </w:p>
    <w:p w14:paraId="37D48EDD" w14:textId="61FF900D" w:rsidR="00B975A0" w:rsidRPr="004A2BBE" w:rsidRDefault="002F3CEC" w:rsidP="003102DB">
      <w:pPr>
        <w:pStyle w:val="ListParagraph"/>
        <w:widowControl/>
        <w:numPr>
          <w:ilvl w:val="0"/>
          <w:numId w:val="3"/>
        </w:numPr>
        <w:pBdr>
          <w:top w:val="nil"/>
          <w:left w:val="nil"/>
          <w:bottom w:val="nil"/>
          <w:right w:val="nil"/>
          <w:between w:val="nil"/>
          <w:bar w:val="nil"/>
        </w:pBdr>
        <w:spacing w:before="240" w:after="0" w:line="240" w:lineRule="auto"/>
        <w:contextualSpacing w:val="0"/>
        <w:rPr>
          <w:rFonts w:ascii="Arial" w:hAnsi="Arial" w:cs="Arial"/>
          <w:sz w:val="24"/>
          <w:szCs w:val="24"/>
        </w:rPr>
      </w:pPr>
      <w:r w:rsidRPr="004A2BBE">
        <w:rPr>
          <w:rFonts w:ascii="Arial" w:hAnsi="Arial" w:cs="Arial"/>
          <w:sz w:val="24"/>
          <w:szCs w:val="24"/>
        </w:rPr>
        <w:t>Attachment 2: Adding a New Student Group to the California School Dashboard: Identifying Long-Term English Learners on Future Dashboards (1 page)</w:t>
      </w:r>
    </w:p>
    <w:p w14:paraId="0A5E8593" w14:textId="71A4F5BD" w:rsidR="002F3CEC" w:rsidRPr="004A2BBE" w:rsidRDefault="002F3CEC" w:rsidP="00F84B7D">
      <w:pPr>
        <w:spacing w:after="160"/>
        <w:rPr>
          <w:rFonts w:cs="Arial"/>
          <w:color w:val="000000"/>
          <w:lang w:val="en"/>
        </w:rPr>
        <w:sectPr w:rsidR="002F3CEC" w:rsidRPr="004A2BBE" w:rsidSect="005B7828">
          <w:headerReference w:type="default"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titlePg/>
          <w:docGrid w:linePitch="360"/>
        </w:sectPr>
      </w:pPr>
      <w:r w:rsidRPr="004A2BBE">
        <w:rPr>
          <w:rFonts w:cs="Arial"/>
          <w:color w:val="000000"/>
          <w:lang w:val="en"/>
        </w:rPr>
        <w:br w:type="page"/>
      </w:r>
    </w:p>
    <w:p w14:paraId="2EA24D2E" w14:textId="77777777" w:rsidR="00607835" w:rsidRPr="004A2BBE" w:rsidRDefault="00472B1E" w:rsidP="00641B46">
      <w:pPr>
        <w:pStyle w:val="Heading2"/>
        <w:spacing w:before="0" w:after="240"/>
      </w:pPr>
      <w:r w:rsidRPr="004A2BBE">
        <w:lastRenderedPageBreak/>
        <w:t>Attachment 1</w:t>
      </w:r>
    </w:p>
    <w:p w14:paraId="5D80734F" w14:textId="79DA8DF8" w:rsidR="00617E04" w:rsidRPr="004A2BBE" w:rsidRDefault="00617E04" w:rsidP="00F84B7D">
      <w:pPr>
        <w:pStyle w:val="Heading3"/>
        <w:rPr>
          <w:rFonts w:cs="Arial"/>
          <w:b w:val="0"/>
          <w:bCs/>
          <w:szCs w:val="28"/>
        </w:rPr>
      </w:pPr>
      <w:r w:rsidRPr="004A2BBE">
        <w:rPr>
          <w:rFonts w:cs="Arial"/>
        </w:rPr>
        <w:t>Defining Grades on the California School Dashboard: Identifying Transitional Kindergarten Students on Future Dashboards</w:t>
      </w:r>
    </w:p>
    <w:p w14:paraId="23CA7DAF" w14:textId="3C438C17" w:rsidR="001746C3" w:rsidRPr="004A2BBE" w:rsidRDefault="00617E04" w:rsidP="00F84B7D">
      <w:pPr>
        <w:pStyle w:val="Heading3"/>
        <w:rPr>
          <w:i/>
          <w:iCs/>
        </w:rPr>
      </w:pPr>
      <w:r w:rsidRPr="004A2BBE">
        <w:rPr>
          <w:i/>
          <w:iCs/>
        </w:rPr>
        <w:t>Background</w:t>
      </w:r>
    </w:p>
    <w:p w14:paraId="64C367AF" w14:textId="0BDDC3DB" w:rsidR="00964F11" w:rsidRPr="004A2BBE" w:rsidRDefault="00B077EF" w:rsidP="002A4659">
      <w:pPr>
        <w:spacing w:after="240"/>
        <w:rPr>
          <w:rFonts w:ascii="Helvetica" w:hAnsi="Helvetica" w:cs="Helvetica"/>
          <w:color w:val="000000"/>
          <w:shd w:val="clear" w:color="auto" w:fill="FFFFFF"/>
        </w:rPr>
      </w:pPr>
      <w:r w:rsidRPr="004A2BBE">
        <w:rPr>
          <w:rStyle w:val="Emphasis"/>
          <w:rFonts w:eastAsiaTheme="majorEastAsia" w:cs="Arial"/>
          <w:i w:val="0"/>
          <w:iCs w:val="0"/>
          <w:color w:val="000000"/>
          <w:shd w:val="clear" w:color="auto" w:fill="FFFFFF"/>
        </w:rPr>
        <w:t xml:space="preserve">California </w:t>
      </w:r>
      <w:r w:rsidR="009D3F67" w:rsidRPr="004A2BBE">
        <w:rPr>
          <w:rStyle w:val="Emphasis"/>
          <w:rFonts w:eastAsiaTheme="majorEastAsia" w:cs="Arial"/>
          <w:color w:val="000000"/>
          <w:shd w:val="clear" w:color="auto" w:fill="FFFFFF"/>
        </w:rPr>
        <w:t>Education Cod</w:t>
      </w:r>
      <w:r w:rsidR="001A150C" w:rsidRPr="004A2BBE">
        <w:rPr>
          <w:rStyle w:val="Emphasis"/>
          <w:rFonts w:eastAsiaTheme="majorEastAsia" w:cs="Arial"/>
          <w:color w:val="000000"/>
          <w:shd w:val="clear" w:color="auto" w:fill="FFFFFF"/>
        </w:rPr>
        <w:t xml:space="preserve">e </w:t>
      </w:r>
      <w:r w:rsidR="009D3F67" w:rsidRPr="004A2BBE">
        <w:rPr>
          <w:rFonts w:cs="Arial"/>
          <w:color w:val="000000"/>
          <w:shd w:val="clear" w:color="auto" w:fill="FFFFFF"/>
        </w:rPr>
        <w:t>(</w:t>
      </w:r>
      <w:r w:rsidR="009D3F67" w:rsidRPr="004A2BBE">
        <w:rPr>
          <w:rStyle w:val="Emphasis"/>
          <w:rFonts w:eastAsiaTheme="majorEastAsia" w:cs="Arial"/>
          <w:color w:val="000000"/>
          <w:shd w:val="clear" w:color="auto" w:fill="FFFFFF"/>
        </w:rPr>
        <w:t>EC</w:t>
      </w:r>
      <w:r w:rsidR="009D3F67" w:rsidRPr="004A2BBE">
        <w:rPr>
          <w:rFonts w:cs="Arial"/>
          <w:color w:val="000000"/>
          <w:shd w:val="clear" w:color="auto" w:fill="FFFFFF"/>
        </w:rPr>
        <w:t>) Section 48000</w:t>
      </w:r>
      <w:r w:rsidR="00130BCA" w:rsidRPr="004A2BBE">
        <w:rPr>
          <w:rFonts w:cs="Arial"/>
          <w:color w:val="000000"/>
          <w:shd w:val="clear" w:color="auto" w:fill="FFFFFF"/>
        </w:rPr>
        <w:t>(d)</w:t>
      </w:r>
      <w:r w:rsidR="00B015CD" w:rsidRPr="004A2BBE">
        <w:rPr>
          <w:rFonts w:cs="Arial"/>
        </w:rPr>
        <w:t xml:space="preserve"> defines Transitional Kindergarten (TK) as the first year of a two-year Kindergarten program, </w:t>
      </w:r>
      <w:r w:rsidR="00450D14" w:rsidRPr="004A2BBE">
        <w:rPr>
          <w:rFonts w:ascii="Helvetica" w:hAnsi="Helvetica" w:cs="Helvetica"/>
          <w:color w:val="000000"/>
          <w:shd w:val="clear" w:color="auto" w:fill="FFFFFF"/>
        </w:rPr>
        <w:t xml:space="preserve">and not specifically as a grade level. </w:t>
      </w:r>
      <w:r w:rsidR="00FC0155" w:rsidRPr="004A2BBE">
        <w:rPr>
          <w:rFonts w:cs="Arial"/>
          <w:color w:val="000000"/>
          <w:shd w:val="clear" w:color="auto" w:fill="FFFFFF"/>
        </w:rPr>
        <w:t xml:space="preserve">Beginning </w:t>
      </w:r>
      <w:r w:rsidR="00346F18" w:rsidRPr="004A2BBE">
        <w:rPr>
          <w:rFonts w:cs="Arial"/>
          <w:color w:val="000000"/>
          <w:shd w:val="clear" w:color="auto" w:fill="FFFFFF"/>
        </w:rPr>
        <w:t xml:space="preserve">July 1, 2023, for </w:t>
      </w:r>
      <w:r w:rsidR="00FC0155" w:rsidRPr="004A2BBE">
        <w:rPr>
          <w:rFonts w:cs="Arial"/>
          <w:color w:val="000000"/>
          <w:shd w:val="clear" w:color="auto" w:fill="FFFFFF"/>
        </w:rPr>
        <w:t>the 2023–24 academic year, t</w:t>
      </w:r>
      <w:r w:rsidR="00450D14" w:rsidRPr="004A2BBE">
        <w:rPr>
          <w:rFonts w:ascii="Helvetica" w:hAnsi="Helvetica" w:cs="Helvetica"/>
          <w:color w:val="000000"/>
          <w:shd w:val="clear" w:color="auto" w:fill="FFFFFF"/>
        </w:rPr>
        <w:t xml:space="preserve">he California Longitudinal Pupil Achievement Data System (CALPADS) </w:t>
      </w:r>
      <w:r w:rsidR="00FB17A9" w:rsidRPr="004A2BBE">
        <w:rPr>
          <w:rFonts w:ascii="Helvetica" w:hAnsi="Helvetica" w:cs="Helvetica"/>
          <w:color w:val="000000"/>
          <w:shd w:val="clear" w:color="auto" w:fill="FFFFFF"/>
        </w:rPr>
        <w:t>started</w:t>
      </w:r>
      <w:r w:rsidR="00450D14" w:rsidRPr="004A2BBE">
        <w:rPr>
          <w:rFonts w:ascii="Helvetica" w:hAnsi="Helvetica" w:cs="Helvetica"/>
          <w:color w:val="000000"/>
          <w:shd w:val="clear" w:color="auto" w:fill="FFFFFF"/>
        </w:rPr>
        <w:t xml:space="preserve"> collecting TK </w:t>
      </w:r>
      <w:r w:rsidR="00F52E73" w:rsidRPr="004A2BBE">
        <w:rPr>
          <w:rFonts w:ascii="Helvetica" w:hAnsi="Helvetica" w:cs="Helvetica"/>
          <w:color w:val="000000"/>
          <w:shd w:val="clear" w:color="auto" w:fill="FFFFFF"/>
        </w:rPr>
        <w:t xml:space="preserve">data </w:t>
      </w:r>
      <w:r w:rsidR="00450D14" w:rsidRPr="004A2BBE">
        <w:rPr>
          <w:rFonts w:ascii="Helvetica" w:hAnsi="Helvetica" w:cs="Helvetica"/>
          <w:color w:val="000000"/>
          <w:shd w:val="clear" w:color="auto" w:fill="FFFFFF"/>
        </w:rPr>
        <w:t xml:space="preserve">as a </w:t>
      </w:r>
      <w:r w:rsidR="00F52E73" w:rsidRPr="004A2BBE">
        <w:rPr>
          <w:rFonts w:ascii="Helvetica" w:hAnsi="Helvetica" w:cs="Helvetica"/>
          <w:color w:val="000000"/>
          <w:shd w:val="clear" w:color="auto" w:fill="FFFFFF"/>
        </w:rPr>
        <w:t xml:space="preserve">separate </w:t>
      </w:r>
      <w:r w:rsidR="00450D14" w:rsidRPr="004A2BBE">
        <w:rPr>
          <w:rFonts w:ascii="Helvetica" w:hAnsi="Helvetica" w:cs="Helvetica"/>
          <w:color w:val="000000"/>
          <w:shd w:val="clear" w:color="auto" w:fill="FFFFFF"/>
        </w:rPr>
        <w:t xml:space="preserve">grade level </w:t>
      </w:r>
      <w:r w:rsidR="00F52E73" w:rsidRPr="004A2BBE">
        <w:rPr>
          <w:rFonts w:ascii="Helvetica" w:hAnsi="Helvetica" w:cs="Helvetica"/>
          <w:color w:val="000000"/>
          <w:shd w:val="clear" w:color="auto" w:fill="FFFFFF"/>
        </w:rPr>
        <w:t xml:space="preserve">from kindergarten </w:t>
      </w:r>
      <w:r w:rsidR="00450D14" w:rsidRPr="004A2BBE">
        <w:rPr>
          <w:rFonts w:ascii="Helvetica" w:hAnsi="Helvetica" w:cs="Helvetica"/>
          <w:color w:val="000000"/>
          <w:shd w:val="clear" w:color="auto" w:fill="FFFFFF"/>
        </w:rPr>
        <w:t>to facilitate the reporting of TK student data and to meet the intent of</w:t>
      </w:r>
      <w:r w:rsidR="0098767D" w:rsidRPr="004A2BBE">
        <w:rPr>
          <w:rFonts w:ascii="Helvetica" w:hAnsi="Helvetica" w:cs="Helvetica"/>
          <w:color w:val="000000"/>
          <w:shd w:val="clear" w:color="auto" w:fill="FFFFFF"/>
        </w:rPr>
        <w:t xml:space="preserve"> </w:t>
      </w:r>
      <w:r w:rsidR="00450D14" w:rsidRPr="004A2BBE">
        <w:rPr>
          <w:rStyle w:val="Emphasis"/>
          <w:rFonts w:ascii="Helvetica" w:eastAsiaTheme="majorEastAsia" w:hAnsi="Helvetica" w:cs="Helvetica"/>
          <w:color w:val="000000"/>
          <w:shd w:val="clear" w:color="auto" w:fill="FFFFFF"/>
        </w:rPr>
        <w:t>EC</w:t>
      </w:r>
      <w:r w:rsidR="0098767D" w:rsidRPr="004A2BBE">
        <w:rPr>
          <w:rFonts w:ascii="Helvetica" w:hAnsi="Helvetica" w:cs="Helvetica"/>
          <w:color w:val="000000"/>
          <w:shd w:val="clear" w:color="auto" w:fill="FFFFFF"/>
        </w:rPr>
        <w:t xml:space="preserve"> </w:t>
      </w:r>
      <w:r w:rsidR="00450D14" w:rsidRPr="004A2BBE">
        <w:rPr>
          <w:rFonts w:ascii="Helvetica" w:hAnsi="Helvetica" w:cs="Helvetica"/>
          <w:color w:val="000000"/>
          <w:shd w:val="clear" w:color="auto" w:fill="FFFFFF"/>
        </w:rPr>
        <w:t>Section 60900(d)(4)(A) which requires data for TK students to be collected separately from kindergarten students.</w:t>
      </w:r>
    </w:p>
    <w:p w14:paraId="5CCF5B9E" w14:textId="1A1DFE44" w:rsidR="001B305F" w:rsidRPr="004A2BBE" w:rsidRDefault="00723B4D" w:rsidP="00F84B7D">
      <w:pPr>
        <w:pStyle w:val="Heading3"/>
      </w:pPr>
      <w:r w:rsidRPr="004A2BBE">
        <w:t>Effect</w:t>
      </w:r>
      <w:r w:rsidR="002E1A75" w:rsidRPr="004A2BBE">
        <w:t xml:space="preserve"> of TK Data</w:t>
      </w:r>
      <w:r w:rsidR="000E5E41" w:rsidRPr="004A2BBE">
        <w:t xml:space="preserve"> on the Dashboard</w:t>
      </w:r>
    </w:p>
    <w:p w14:paraId="69E24968" w14:textId="7F022E45" w:rsidR="008F239D" w:rsidRPr="004A2BBE" w:rsidRDefault="00C6398F" w:rsidP="00F84B7D">
      <w:pPr>
        <w:spacing w:after="240"/>
        <w:rPr>
          <w:rFonts w:cs="Arial"/>
        </w:rPr>
      </w:pPr>
      <w:r w:rsidRPr="004A2BBE">
        <w:t xml:space="preserve">For accountability purposes, </w:t>
      </w:r>
      <w:r w:rsidR="008F239D" w:rsidRPr="004A2BBE">
        <w:t xml:space="preserve">TK students are </w:t>
      </w:r>
      <w:r w:rsidR="007651E0" w:rsidRPr="004A2BBE">
        <w:t xml:space="preserve">included </w:t>
      </w:r>
      <w:r w:rsidR="008F239D" w:rsidRPr="004A2BBE">
        <w:t xml:space="preserve">in the </w:t>
      </w:r>
      <w:r w:rsidRPr="004A2BBE">
        <w:t>Dashboard</w:t>
      </w:r>
      <w:r w:rsidR="00F84B7D" w:rsidRPr="004A2BBE">
        <w:t xml:space="preserve"> as follows</w:t>
      </w:r>
      <w:r w:rsidR="008F239D" w:rsidRPr="004A2BBE">
        <w:rPr>
          <w:rFonts w:cs="Arial"/>
        </w:rPr>
        <w:t>.</w:t>
      </w:r>
    </w:p>
    <w:p w14:paraId="427DC144" w14:textId="29CDBD93" w:rsidR="008F239D" w:rsidRPr="004A2BBE" w:rsidRDefault="000F29F1" w:rsidP="003102DB">
      <w:pPr>
        <w:pStyle w:val="ListParagraph"/>
        <w:numPr>
          <w:ilvl w:val="0"/>
          <w:numId w:val="4"/>
        </w:numPr>
        <w:spacing w:after="240" w:line="240" w:lineRule="auto"/>
        <w:contextualSpacing w:val="0"/>
        <w:rPr>
          <w:rFonts w:ascii="Arial" w:hAnsi="Arial" w:cs="Arial"/>
          <w:sz w:val="24"/>
          <w:szCs w:val="24"/>
        </w:rPr>
      </w:pPr>
      <w:r w:rsidRPr="004A2BBE">
        <w:rPr>
          <w:rFonts w:ascii="Arial" w:hAnsi="Arial" w:cs="Arial"/>
          <w:sz w:val="24"/>
          <w:szCs w:val="24"/>
        </w:rPr>
        <w:t>Th</w:t>
      </w:r>
      <w:r w:rsidR="00F84B7D" w:rsidRPr="004A2BBE">
        <w:rPr>
          <w:rFonts w:ascii="Arial" w:hAnsi="Arial" w:cs="Arial"/>
          <w:sz w:val="24"/>
          <w:szCs w:val="24"/>
        </w:rPr>
        <w:t>e</w:t>
      </w:r>
      <w:r w:rsidRPr="004A2BBE">
        <w:rPr>
          <w:rFonts w:ascii="Arial" w:hAnsi="Arial" w:cs="Arial"/>
          <w:sz w:val="24"/>
          <w:szCs w:val="24"/>
        </w:rPr>
        <w:t xml:space="preserve"> directory details </w:t>
      </w:r>
      <w:r w:rsidR="0066468A" w:rsidRPr="004A2BBE">
        <w:rPr>
          <w:rFonts w:ascii="Arial" w:hAnsi="Arial" w:cs="Arial"/>
          <w:sz w:val="24"/>
          <w:szCs w:val="24"/>
        </w:rPr>
        <w:t>f</w:t>
      </w:r>
      <w:r w:rsidRPr="004A2BBE">
        <w:rPr>
          <w:rFonts w:ascii="Arial" w:hAnsi="Arial" w:cs="Arial"/>
          <w:sz w:val="24"/>
          <w:szCs w:val="24"/>
        </w:rPr>
        <w:t>or districts and schools on the Dashboard is based on information from the California School Directory</w:t>
      </w:r>
      <w:r w:rsidR="0066468A" w:rsidRPr="004A2BBE">
        <w:rPr>
          <w:rFonts w:ascii="Arial" w:hAnsi="Arial" w:cs="Arial"/>
          <w:sz w:val="24"/>
          <w:szCs w:val="24"/>
        </w:rPr>
        <w:t xml:space="preserve"> (</w:t>
      </w:r>
      <w:hyperlink r:id="rId14" w:tooltip="California School Directory" w:history="1">
        <w:r w:rsidR="0066468A" w:rsidRPr="004A2BBE">
          <w:rPr>
            <w:rStyle w:val="Hyperlink"/>
            <w:rFonts w:ascii="Arial" w:hAnsi="Arial" w:cs="Arial"/>
            <w:sz w:val="24"/>
            <w:szCs w:val="24"/>
          </w:rPr>
          <w:t>https://www.cde.ca.gov/SchoolDirectory/</w:t>
        </w:r>
      </w:hyperlink>
      <w:r w:rsidR="0066468A" w:rsidRPr="004A2BBE">
        <w:rPr>
          <w:rFonts w:ascii="Arial" w:hAnsi="Arial" w:cs="Arial"/>
          <w:sz w:val="24"/>
          <w:szCs w:val="24"/>
        </w:rPr>
        <w:t>)</w:t>
      </w:r>
      <w:r w:rsidRPr="004A2BBE">
        <w:rPr>
          <w:rFonts w:ascii="Arial" w:hAnsi="Arial" w:cs="Arial"/>
          <w:sz w:val="24"/>
          <w:szCs w:val="24"/>
        </w:rPr>
        <w:t>.</w:t>
      </w:r>
      <w:r w:rsidR="0066468A" w:rsidRPr="004A2BBE">
        <w:rPr>
          <w:rFonts w:ascii="Arial" w:hAnsi="Arial" w:cs="Arial"/>
          <w:sz w:val="24"/>
          <w:szCs w:val="24"/>
        </w:rPr>
        <w:t xml:space="preserve"> </w:t>
      </w:r>
      <w:r w:rsidR="008F239D" w:rsidRPr="004A2BBE">
        <w:rPr>
          <w:rFonts w:ascii="Arial" w:hAnsi="Arial" w:cs="Arial"/>
          <w:sz w:val="24"/>
          <w:szCs w:val="24"/>
        </w:rPr>
        <w:t xml:space="preserve">Specifically, </w:t>
      </w:r>
      <w:r w:rsidR="008E5407" w:rsidRPr="004A2BBE">
        <w:rPr>
          <w:rFonts w:ascii="Arial" w:hAnsi="Arial" w:cs="Arial"/>
          <w:sz w:val="24"/>
          <w:szCs w:val="24"/>
        </w:rPr>
        <w:t xml:space="preserve">since </w:t>
      </w:r>
      <w:r w:rsidR="002E1A75" w:rsidRPr="004A2BBE">
        <w:rPr>
          <w:rFonts w:ascii="Arial" w:hAnsi="Arial" w:cs="Arial"/>
          <w:sz w:val="24"/>
          <w:szCs w:val="24"/>
        </w:rPr>
        <w:t xml:space="preserve">TK </w:t>
      </w:r>
      <w:r w:rsidR="008E5407" w:rsidRPr="004A2BBE">
        <w:rPr>
          <w:rFonts w:ascii="Arial" w:hAnsi="Arial" w:cs="Arial"/>
          <w:sz w:val="24"/>
          <w:szCs w:val="24"/>
        </w:rPr>
        <w:t xml:space="preserve">is not considered a grade level, the “grades served”, which is </w:t>
      </w:r>
      <w:r w:rsidR="00D148A1" w:rsidRPr="004A2BBE">
        <w:rPr>
          <w:rFonts w:ascii="Arial" w:hAnsi="Arial" w:cs="Arial"/>
          <w:sz w:val="24"/>
          <w:szCs w:val="24"/>
        </w:rPr>
        <w:t>the</w:t>
      </w:r>
      <w:r w:rsidR="00D148A1" w:rsidRPr="004A2BBE">
        <w:rPr>
          <w:rFonts w:ascii="Arial" w:hAnsi="Arial" w:cs="Arial"/>
          <w:color w:val="000000"/>
          <w:sz w:val="24"/>
          <w:szCs w:val="24"/>
          <w:shd w:val="clear" w:color="auto" w:fill="FFFFFF"/>
        </w:rPr>
        <w:t xml:space="preserve"> low- and high-grade levels offered </w:t>
      </w:r>
      <w:r w:rsidR="00C31607" w:rsidRPr="004A2BBE">
        <w:rPr>
          <w:rFonts w:ascii="Arial" w:hAnsi="Arial" w:cs="Arial"/>
          <w:color w:val="000000"/>
          <w:sz w:val="24"/>
          <w:szCs w:val="24"/>
          <w:shd w:val="clear" w:color="auto" w:fill="FFFFFF"/>
        </w:rPr>
        <w:t xml:space="preserve">and reported </w:t>
      </w:r>
      <w:r w:rsidR="008E5407" w:rsidRPr="004A2BBE">
        <w:rPr>
          <w:rFonts w:ascii="Arial" w:hAnsi="Arial" w:cs="Arial"/>
          <w:sz w:val="24"/>
          <w:szCs w:val="24"/>
        </w:rPr>
        <w:t xml:space="preserve">in the </w:t>
      </w:r>
      <w:r w:rsidR="008F239D" w:rsidRPr="004A2BBE">
        <w:rPr>
          <w:rFonts w:ascii="Arial" w:hAnsi="Arial" w:cs="Arial"/>
          <w:sz w:val="24"/>
          <w:szCs w:val="24"/>
        </w:rPr>
        <w:t>district and school details</w:t>
      </w:r>
      <w:r w:rsidR="008E5407" w:rsidRPr="004A2BBE">
        <w:rPr>
          <w:rFonts w:ascii="Arial" w:hAnsi="Arial" w:cs="Arial"/>
          <w:sz w:val="24"/>
          <w:szCs w:val="24"/>
        </w:rPr>
        <w:t xml:space="preserve"> on the Dashboard, </w:t>
      </w:r>
      <w:r w:rsidR="003C57DB" w:rsidRPr="004A2BBE">
        <w:rPr>
          <w:rFonts w:ascii="Arial" w:hAnsi="Arial" w:cs="Arial"/>
          <w:sz w:val="24"/>
          <w:szCs w:val="24"/>
        </w:rPr>
        <w:t xml:space="preserve">this section </w:t>
      </w:r>
      <w:r w:rsidR="008E5407" w:rsidRPr="004A2BBE">
        <w:rPr>
          <w:rFonts w:ascii="Arial" w:hAnsi="Arial" w:cs="Arial"/>
          <w:sz w:val="24"/>
          <w:szCs w:val="24"/>
        </w:rPr>
        <w:t>will remain unchanged.</w:t>
      </w:r>
    </w:p>
    <w:p w14:paraId="094E4423" w14:textId="1B490F52" w:rsidR="008063AB" w:rsidRPr="004A2BBE" w:rsidRDefault="00A82158" w:rsidP="003102DB">
      <w:pPr>
        <w:pStyle w:val="ListParagraph"/>
        <w:numPr>
          <w:ilvl w:val="0"/>
          <w:numId w:val="4"/>
        </w:numPr>
        <w:spacing w:after="240" w:line="240" w:lineRule="auto"/>
        <w:contextualSpacing w:val="0"/>
        <w:rPr>
          <w:rFonts w:ascii="Arial" w:hAnsi="Arial" w:cs="Arial"/>
          <w:sz w:val="24"/>
          <w:szCs w:val="24"/>
        </w:rPr>
      </w:pPr>
      <w:r w:rsidRPr="004A2BBE">
        <w:rPr>
          <w:rFonts w:ascii="Arial" w:hAnsi="Arial" w:cs="Arial"/>
          <w:sz w:val="24"/>
          <w:szCs w:val="24"/>
        </w:rPr>
        <w:t>Currently, t</w:t>
      </w:r>
      <w:r w:rsidR="007651E0" w:rsidRPr="004A2BBE">
        <w:rPr>
          <w:rFonts w:ascii="Arial" w:hAnsi="Arial" w:cs="Arial"/>
          <w:sz w:val="24"/>
          <w:szCs w:val="24"/>
        </w:rPr>
        <w:t xml:space="preserve">here are two state measures that report outcomes for Kindergarteners: </w:t>
      </w:r>
      <w:r w:rsidR="002E1A75" w:rsidRPr="004A2BBE">
        <w:rPr>
          <w:rFonts w:ascii="Arial" w:hAnsi="Arial" w:cs="Arial"/>
          <w:sz w:val="24"/>
          <w:szCs w:val="24"/>
        </w:rPr>
        <w:t>Suspension</w:t>
      </w:r>
      <w:r w:rsidR="00DB5513" w:rsidRPr="004A2BBE">
        <w:rPr>
          <w:rFonts w:ascii="Arial" w:hAnsi="Arial" w:cs="Arial"/>
          <w:sz w:val="24"/>
          <w:szCs w:val="24"/>
        </w:rPr>
        <w:t xml:space="preserve"> Rate and </w:t>
      </w:r>
      <w:r w:rsidR="002E1A75" w:rsidRPr="004A2BBE">
        <w:rPr>
          <w:rFonts w:ascii="Arial" w:hAnsi="Arial" w:cs="Arial"/>
          <w:sz w:val="24"/>
          <w:szCs w:val="24"/>
        </w:rPr>
        <w:t>Chronic Absenteeism</w:t>
      </w:r>
      <w:r w:rsidR="00F6782E" w:rsidRPr="004A2BBE">
        <w:rPr>
          <w:rFonts w:ascii="Arial" w:hAnsi="Arial" w:cs="Arial"/>
          <w:sz w:val="24"/>
          <w:szCs w:val="24"/>
        </w:rPr>
        <w:t xml:space="preserve"> state indicators. </w:t>
      </w:r>
      <w:r w:rsidR="008063AB" w:rsidRPr="004A2BBE">
        <w:rPr>
          <w:rFonts w:ascii="Arial" w:hAnsi="Arial" w:cs="Arial"/>
          <w:sz w:val="24"/>
          <w:szCs w:val="24"/>
        </w:rPr>
        <w:t>The</w:t>
      </w:r>
      <w:r w:rsidR="00D25FE1" w:rsidRPr="004A2BBE">
        <w:rPr>
          <w:rFonts w:ascii="Arial" w:hAnsi="Arial" w:cs="Arial"/>
          <w:sz w:val="24"/>
          <w:szCs w:val="24"/>
        </w:rPr>
        <w:t xml:space="preserve"> CDE </w:t>
      </w:r>
      <w:r w:rsidR="009515C1" w:rsidRPr="004A2BBE">
        <w:rPr>
          <w:rFonts w:ascii="Arial" w:hAnsi="Arial" w:cs="Arial"/>
          <w:sz w:val="24"/>
          <w:szCs w:val="24"/>
        </w:rPr>
        <w:t>w</w:t>
      </w:r>
      <w:r w:rsidR="00257392" w:rsidRPr="004A2BBE">
        <w:rPr>
          <w:rFonts w:ascii="Arial" w:hAnsi="Arial" w:cs="Arial"/>
          <w:sz w:val="24"/>
          <w:szCs w:val="24"/>
        </w:rPr>
        <w:t xml:space="preserve">ill explore the </w:t>
      </w:r>
      <w:r w:rsidR="009515C1" w:rsidRPr="004A2BBE">
        <w:rPr>
          <w:rFonts w:ascii="Arial" w:hAnsi="Arial" w:cs="Arial"/>
          <w:sz w:val="24"/>
          <w:szCs w:val="24"/>
        </w:rPr>
        <w:t xml:space="preserve">continued </w:t>
      </w:r>
      <w:r w:rsidR="00257392" w:rsidRPr="004A2BBE">
        <w:rPr>
          <w:rFonts w:ascii="Arial" w:hAnsi="Arial" w:cs="Arial"/>
          <w:sz w:val="24"/>
          <w:szCs w:val="24"/>
        </w:rPr>
        <w:t>inc</w:t>
      </w:r>
      <w:r w:rsidR="009515C1" w:rsidRPr="004A2BBE">
        <w:rPr>
          <w:rFonts w:ascii="Arial" w:hAnsi="Arial" w:cs="Arial"/>
          <w:sz w:val="24"/>
          <w:szCs w:val="24"/>
        </w:rPr>
        <w:t>lusion</w:t>
      </w:r>
      <w:r w:rsidR="00257392" w:rsidRPr="004A2BBE">
        <w:rPr>
          <w:rFonts w:ascii="Arial" w:hAnsi="Arial" w:cs="Arial"/>
          <w:sz w:val="24"/>
          <w:szCs w:val="24"/>
        </w:rPr>
        <w:t xml:space="preserve"> of TK </w:t>
      </w:r>
      <w:r w:rsidR="00105C32" w:rsidRPr="004A2BBE">
        <w:rPr>
          <w:rFonts w:ascii="Arial" w:hAnsi="Arial" w:cs="Arial"/>
          <w:sz w:val="24"/>
          <w:szCs w:val="24"/>
        </w:rPr>
        <w:t xml:space="preserve">in </w:t>
      </w:r>
      <w:r w:rsidR="00257392" w:rsidRPr="004A2BBE">
        <w:rPr>
          <w:rFonts w:ascii="Arial" w:hAnsi="Arial" w:cs="Arial"/>
          <w:sz w:val="24"/>
          <w:szCs w:val="24"/>
        </w:rPr>
        <w:t>these indicators</w:t>
      </w:r>
      <w:r w:rsidR="00105C32" w:rsidRPr="004A2BBE">
        <w:rPr>
          <w:rFonts w:ascii="Arial" w:hAnsi="Arial" w:cs="Arial"/>
          <w:sz w:val="24"/>
          <w:szCs w:val="24"/>
        </w:rPr>
        <w:t xml:space="preserve"> for the 2024 Dashboard</w:t>
      </w:r>
      <w:r w:rsidR="00257392" w:rsidRPr="004A2BBE">
        <w:rPr>
          <w:rFonts w:ascii="Arial" w:hAnsi="Arial" w:cs="Arial"/>
          <w:sz w:val="24"/>
          <w:szCs w:val="24"/>
        </w:rPr>
        <w:t>.</w:t>
      </w:r>
    </w:p>
    <w:p w14:paraId="60125D16" w14:textId="20C32A87" w:rsidR="00976C7D" w:rsidRPr="004A2BBE" w:rsidRDefault="00F6782E" w:rsidP="003102DB">
      <w:pPr>
        <w:pStyle w:val="ListParagraph"/>
        <w:numPr>
          <w:ilvl w:val="0"/>
          <w:numId w:val="4"/>
        </w:numPr>
        <w:spacing w:after="240" w:line="240" w:lineRule="auto"/>
        <w:contextualSpacing w:val="0"/>
        <w:rPr>
          <w:rFonts w:ascii="Arial" w:hAnsi="Arial" w:cs="Arial"/>
          <w:sz w:val="24"/>
          <w:szCs w:val="24"/>
        </w:rPr>
      </w:pPr>
      <w:r w:rsidRPr="004A2BBE">
        <w:rPr>
          <w:rFonts w:ascii="Arial" w:hAnsi="Arial" w:cs="Arial"/>
          <w:sz w:val="24"/>
          <w:szCs w:val="24"/>
        </w:rPr>
        <w:t>The English Learner Progress Indicator (ELPI)</w:t>
      </w:r>
      <w:r w:rsidR="0092288C" w:rsidRPr="004A2BBE">
        <w:rPr>
          <w:rFonts w:ascii="Arial" w:hAnsi="Arial" w:cs="Arial"/>
          <w:sz w:val="24"/>
          <w:szCs w:val="24"/>
        </w:rPr>
        <w:t xml:space="preserve"> </w:t>
      </w:r>
      <w:r w:rsidR="00835DDD" w:rsidRPr="004A2BBE">
        <w:rPr>
          <w:rFonts w:ascii="Arial" w:hAnsi="Arial" w:cs="Arial"/>
          <w:color w:val="000000"/>
          <w:sz w:val="24"/>
          <w:szCs w:val="24"/>
          <w:shd w:val="clear" w:color="auto" w:fill="FFFFFF"/>
        </w:rPr>
        <w:t>measures progress toward English language proficiency by comparing English Learner students’ results from the current Summative English Language Proficiency Assessments for California (ELPAC) and Summative Alternate ELPAC to the prior year</w:t>
      </w:r>
      <w:r w:rsidR="001712AD" w:rsidRPr="004A2BBE">
        <w:rPr>
          <w:rFonts w:ascii="Arial" w:hAnsi="Arial" w:cs="Arial"/>
          <w:color w:val="000000"/>
          <w:sz w:val="24"/>
          <w:szCs w:val="24"/>
          <w:shd w:val="clear" w:color="auto" w:fill="FFFFFF"/>
        </w:rPr>
        <w:t xml:space="preserve"> </w:t>
      </w:r>
      <w:r w:rsidR="00835DDD" w:rsidRPr="004A2BBE">
        <w:rPr>
          <w:rFonts w:ascii="Arial" w:hAnsi="Arial" w:cs="Arial"/>
          <w:color w:val="000000"/>
          <w:sz w:val="24"/>
          <w:szCs w:val="24"/>
          <w:shd w:val="clear" w:color="auto" w:fill="FFFFFF"/>
        </w:rPr>
        <w:t>Summative ELPAC and Summative Alternate ELPAC results.</w:t>
      </w:r>
      <w:r w:rsidR="001712AD" w:rsidRPr="004A2BBE">
        <w:rPr>
          <w:rFonts w:ascii="Arial" w:hAnsi="Arial" w:cs="Arial"/>
          <w:color w:val="000000"/>
          <w:sz w:val="24"/>
          <w:szCs w:val="24"/>
          <w:shd w:val="clear" w:color="auto" w:fill="FFFFFF"/>
        </w:rPr>
        <w:t xml:space="preserve"> The ELPI applies to LEAs and schools that have 30 or mor</w:t>
      </w:r>
      <w:r w:rsidR="00D86063" w:rsidRPr="004A2BBE">
        <w:rPr>
          <w:rFonts w:ascii="Arial" w:hAnsi="Arial" w:cs="Arial"/>
          <w:color w:val="000000"/>
          <w:sz w:val="24"/>
          <w:szCs w:val="24"/>
          <w:shd w:val="clear" w:color="auto" w:fill="FFFFFF"/>
        </w:rPr>
        <w:t>e Summative Assessment ELPAC and Alternative ELPAC</w:t>
      </w:r>
      <w:r w:rsidR="001712AD" w:rsidRPr="004A2BBE">
        <w:rPr>
          <w:rFonts w:ascii="Arial" w:hAnsi="Arial" w:cs="Arial"/>
          <w:color w:val="000000"/>
          <w:sz w:val="24"/>
          <w:szCs w:val="24"/>
          <w:shd w:val="clear" w:color="auto" w:fill="FFFFFF"/>
        </w:rPr>
        <w:t xml:space="preserve"> takers in grades 1-12 with an overall performance level in both the current and prior year.</w:t>
      </w:r>
      <w:r w:rsidR="00D86063" w:rsidRPr="004A2BBE">
        <w:rPr>
          <w:rFonts w:ascii="Arial" w:hAnsi="Arial" w:cs="Arial"/>
          <w:color w:val="000000"/>
          <w:sz w:val="24"/>
          <w:szCs w:val="24"/>
          <w:shd w:val="clear" w:color="auto" w:fill="FFFFFF"/>
        </w:rPr>
        <w:t xml:space="preserve"> With the ability to distinguish TK students in CALPADS, the SBE may wan</w:t>
      </w:r>
      <w:r w:rsidR="00273213" w:rsidRPr="004A2BBE">
        <w:rPr>
          <w:rFonts w:ascii="Arial" w:hAnsi="Arial" w:cs="Arial"/>
          <w:color w:val="000000"/>
          <w:sz w:val="24"/>
          <w:szCs w:val="24"/>
          <w:shd w:val="clear" w:color="auto" w:fill="FFFFFF"/>
        </w:rPr>
        <w:t>t</w:t>
      </w:r>
      <w:r w:rsidR="00D86063" w:rsidRPr="004A2BBE">
        <w:rPr>
          <w:rFonts w:ascii="Arial" w:hAnsi="Arial" w:cs="Arial"/>
          <w:color w:val="000000"/>
          <w:sz w:val="24"/>
          <w:szCs w:val="24"/>
          <w:shd w:val="clear" w:color="auto" w:fill="FFFFFF"/>
        </w:rPr>
        <w:t xml:space="preserve"> to consider </w:t>
      </w:r>
      <w:r w:rsidR="00DE571C" w:rsidRPr="004A2BBE">
        <w:rPr>
          <w:rFonts w:ascii="Arial" w:hAnsi="Arial" w:cs="Arial"/>
          <w:sz w:val="24"/>
          <w:szCs w:val="24"/>
        </w:rPr>
        <w:t>e</w:t>
      </w:r>
      <w:r w:rsidR="007751DF" w:rsidRPr="004A2BBE">
        <w:rPr>
          <w:rFonts w:ascii="Arial" w:hAnsi="Arial" w:cs="Arial"/>
          <w:sz w:val="24"/>
          <w:szCs w:val="24"/>
        </w:rPr>
        <w:t>xpand</w:t>
      </w:r>
      <w:r w:rsidR="00DE571C" w:rsidRPr="004A2BBE">
        <w:rPr>
          <w:rFonts w:ascii="Arial" w:hAnsi="Arial" w:cs="Arial"/>
          <w:sz w:val="24"/>
          <w:szCs w:val="24"/>
        </w:rPr>
        <w:t>ing</w:t>
      </w:r>
      <w:r w:rsidR="007751DF" w:rsidRPr="004A2BBE">
        <w:rPr>
          <w:rFonts w:ascii="Arial" w:hAnsi="Arial" w:cs="Arial"/>
          <w:sz w:val="24"/>
          <w:szCs w:val="24"/>
        </w:rPr>
        <w:t xml:space="preserve"> the E</w:t>
      </w:r>
      <w:r w:rsidR="00EB6C39" w:rsidRPr="004A2BBE">
        <w:rPr>
          <w:rFonts w:ascii="Arial" w:hAnsi="Arial" w:cs="Arial"/>
          <w:sz w:val="24"/>
          <w:szCs w:val="24"/>
        </w:rPr>
        <w:t xml:space="preserve">LPI </w:t>
      </w:r>
      <w:r w:rsidR="007751DF" w:rsidRPr="004A2BBE">
        <w:rPr>
          <w:rFonts w:ascii="Arial" w:hAnsi="Arial" w:cs="Arial"/>
          <w:sz w:val="24"/>
          <w:szCs w:val="24"/>
        </w:rPr>
        <w:t>to include Kindergarten students</w:t>
      </w:r>
      <w:r w:rsidR="005C4A55" w:rsidRPr="004A2BBE">
        <w:rPr>
          <w:rFonts w:ascii="Arial" w:hAnsi="Arial" w:cs="Arial"/>
          <w:sz w:val="24"/>
          <w:szCs w:val="24"/>
        </w:rPr>
        <w:t xml:space="preserve"> and measure their progress from TK to Kindergarten</w:t>
      </w:r>
      <w:r w:rsidR="007751DF" w:rsidRPr="004A2BBE">
        <w:rPr>
          <w:rFonts w:ascii="Arial" w:hAnsi="Arial" w:cs="Arial"/>
          <w:sz w:val="24"/>
          <w:szCs w:val="24"/>
        </w:rPr>
        <w:t>.</w:t>
      </w:r>
    </w:p>
    <w:p w14:paraId="2F3A13C8" w14:textId="09EC675D" w:rsidR="00060314" w:rsidRPr="004A2BBE" w:rsidRDefault="00EB6C39" w:rsidP="00F84B7D">
      <w:pPr>
        <w:rPr>
          <w:rFonts w:cs="Arial"/>
          <w:color w:val="000000"/>
          <w:shd w:val="clear" w:color="auto" w:fill="FFFFFF"/>
        </w:rPr>
      </w:pPr>
      <w:r w:rsidRPr="004A2BBE">
        <w:rPr>
          <w:rFonts w:cs="Arial"/>
        </w:rPr>
        <w:t>The CDE will include these considerations in the 2024 Dashboard workplan</w:t>
      </w:r>
      <w:r w:rsidR="00E54AEB" w:rsidRPr="004A2BBE">
        <w:rPr>
          <w:rFonts w:cs="Arial"/>
        </w:rPr>
        <w:t xml:space="preserve"> and discuss them with policy, technical, and educational partners for feedback</w:t>
      </w:r>
      <w:r w:rsidRPr="004A2BBE">
        <w:rPr>
          <w:rFonts w:cs="Arial"/>
        </w:rPr>
        <w:t xml:space="preserve">. However, since this </w:t>
      </w:r>
      <w:r w:rsidRPr="004A2BBE">
        <w:rPr>
          <w:rFonts w:cs="Arial"/>
        </w:rPr>
        <w:lastRenderedPageBreak/>
        <w:t xml:space="preserve">is the first year of the disaggregated data collection in CALPADS, the CDE </w:t>
      </w:r>
      <w:r w:rsidR="00BD51A2" w:rsidRPr="004A2BBE">
        <w:rPr>
          <w:rFonts w:cs="Arial"/>
        </w:rPr>
        <w:t>doe</w:t>
      </w:r>
      <w:r w:rsidRPr="004A2BBE">
        <w:rPr>
          <w:rFonts w:cs="Arial"/>
        </w:rPr>
        <w:t xml:space="preserve">s not </w:t>
      </w:r>
      <w:r w:rsidR="00BD51A2" w:rsidRPr="004A2BBE">
        <w:rPr>
          <w:rFonts w:cs="Arial"/>
        </w:rPr>
        <w:t xml:space="preserve">have historical data to </w:t>
      </w:r>
      <w:r w:rsidR="00E439A5" w:rsidRPr="004A2BBE">
        <w:t>analy</w:t>
      </w:r>
      <w:r w:rsidR="00BD51A2" w:rsidRPr="004A2BBE">
        <w:t>ze the impact of these</w:t>
      </w:r>
      <w:r w:rsidR="00E439A5" w:rsidRPr="004A2BBE">
        <w:t xml:space="preserve"> action</w:t>
      </w:r>
      <w:r w:rsidR="00BD51A2" w:rsidRPr="004A2BBE">
        <w:t>s</w:t>
      </w:r>
      <w:r w:rsidR="00866533" w:rsidRPr="004A2BBE">
        <w:t xml:space="preserve">. The </w:t>
      </w:r>
      <w:r w:rsidR="00F8014A" w:rsidRPr="004A2BBE">
        <w:t xml:space="preserve">CDE would be able to provide the </w:t>
      </w:r>
      <w:r w:rsidR="0014018F" w:rsidRPr="004A2BBE">
        <w:t xml:space="preserve">impact </w:t>
      </w:r>
      <w:r w:rsidR="00F8014A" w:rsidRPr="004A2BBE">
        <w:t>analys</w:t>
      </w:r>
      <w:r w:rsidR="0014018F" w:rsidRPr="004A2BBE">
        <w:t>i</w:t>
      </w:r>
      <w:r w:rsidR="00F8014A" w:rsidRPr="004A2BBE">
        <w:t xml:space="preserve">s to the </w:t>
      </w:r>
      <w:r w:rsidR="00866533" w:rsidRPr="004A2BBE">
        <w:t xml:space="preserve">SBE </w:t>
      </w:r>
      <w:r w:rsidR="00F8014A" w:rsidRPr="004A2BBE">
        <w:t>in</w:t>
      </w:r>
      <w:r w:rsidR="00866533" w:rsidRPr="004A2BBE">
        <w:t xml:space="preserve"> </w:t>
      </w:r>
      <w:r w:rsidR="000B4E76" w:rsidRPr="004A2BBE">
        <w:t>early 2025</w:t>
      </w:r>
      <w:r w:rsidR="00F8014A" w:rsidRPr="004A2BBE">
        <w:t xml:space="preserve">, following the </w:t>
      </w:r>
      <w:r w:rsidR="0014018F" w:rsidRPr="004A2BBE">
        <w:t xml:space="preserve">release of the 2024 Dashboard on </w:t>
      </w:r>
      <w:r w:rsidR="00F8014A" w:rsidRPr="004A2BBE">
        <w:t>December 1, 2024.</w:t>
      </w:r>
    </w:p>
    <w:p w14:paraId="361CC935" w14:textId="6215A377" w:rsidR="009430A4" w:rsidRPr="004A2BBE" w:rsidRDefault="009430A4" w:rsidP="00F84B7D">
      <w:pPr>
        <w:spacing w:after="240"/>
        <w:sectPr w:rsidR="009430A4" w:rsidRPr="004A2BBE" w:rsidSect="006620F1">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p>
    <w:p w14:paraId="5030B558" w14:textId="21059BC9" w:rsidR="004D01F4" w:rsidRPr="004A2BBE" w:rsidRDefault="004D01F4" w:rsidP="00FC5C0B">
      <w:pPr>
        <w:pStyle w:val="Heading2"/>
        <w:spacing w:before="0" w:after="240"/>
      </w:pPr>
      <w:r w:rsidRPr="004A2BBE">
        <w:lastRenderedPageBreak/>
        <w:t>Attachment 2</w:t>
      </w:r>
    </w:p>
    <w:p w14:paraId="5C454BE4" w14:textId="77777777" w:rsidR="00270781" w:rsidRPr="004A2BBE" w:rsidRDefault="004D01F4" w:rsidP="00270781">
      <w:pPr>
        <w:pStyle w:val="Heading3"/>
        <w:spacing w:after="0"/>
      </w:pPr>
      <w:r w:rsidRPr="004A2BBE">
        <w:t>Adding a New Student Group to the California School Dashboard:</w:t>
      </w:r>
    </w:p>
    <w:p w14:paraId="4A1ADEBF" w14:textId="0E3D2F1E" w:rsidR="004D01F4" w:rsidRPr="004A2BBE" w:rsidRDefault="004D01F4" w:rsidP="00F84B7D">
      <w:pPr>
        <w:pStyle w:val="Heading3"/>
      </w:pPr>
      <w:r w:rsidRPr="004A2BBE">
        <w:t>Identifying Long-Term English Learners on Future Dashboards</w:t>
      </w:r>
    </w:p>
    <w:p w14:paraId="49C4329A" w14:textId="77777777" w:rsidR="004D01F4" w:rsidRPr="004A2BBE" w:rsidRDefault="004D01F4" w:rsidP="00F84B7D">
      <w:pPr>
        <w:pStyle w:val="Heading3"/>
      </w:pPr>
      <w:r w:rsidRPr="004A2BBE">
        <w:t>Background</w:t>
      </w:r>
    </w:p>
    <w:p w14:paraId="48C4496C" w14:textId="66B2F787" w:rsidR="00BD08B4" w:rsidRPr="004A2BBE" w:rsidRDefault="00BD08B4" w:rsidP="00F84B7D">
      <w:pPr>
        <w:spacing w:after="240"/>
      </w:pPr>
      <w:r w:rsidRPr="004A2BBE">
        <w:t>The addition of a new student group</w:t>
      </w:r>
      <w:r w:rsidR="00D50D6D" w:rsidRPr="004A2BBE">
        <w:t>, Long-Term English Learners</w:t>
      </w:r>
      <w:r w:rsidR="004E6ABC" w:rsidRPr="004A2BBE">
        <w:t xml:space="preserve"> (LTELs)</w:t>
      </w:r>
      <w:r w:rsidR="00D50D6D" w:rsidRPr="004A2BBE">
        <w:t>,</w:t>
      </w:r>
      <w:r w:rsidRPr="004A2BBE">
        <w:t xml:space="preserve"> </w:t>
      </w:r>
      <w:r w:rsidR="006A3501" w:rsidRPr="004A2BBE">
        <w:t xml:space="preserve">to the California School Dashboard (Dashboard) </w:t>
      </w:r>
      <w:r w:rsidRPr="004A2BBE">
        <w:t>will impact all state indicators that currently share the results of student groups at the school and</w:t>
      </w:r>
      <w:r w:rsidR="006A3501" w:rsidRPr="004A2BBE">
        <w:t xml:space="preserve"> local educational agency (</w:t>
      </w:r>
      <w:r w:rsidRPr="004A2BBE">
        <w:t>LEA</w:t>
      </w:r>
      <w:r w:rsidR="006A3501" w:rsidRPr="004A2BBE">
        <w:t>)</w:t>
      </w:r>
      <w:r w:rsidRPr="004A2BBE">
        <w:t xml:space="preserve"> level: Suspension Rate, Graduation, College/Career, Chronic Absenteeism and Academic Indicators. Uniquely, it will also impact the English Learner Progress Indicator, as it will add a second student group to this indicator’s solitary student group, English Learners.</w:t>
      </w:r>
    </w:p>
    <w:p w14:paraId="595223DA" w14:textId="0E7F9D9A" w:rsidR="004D01F4" w:rsidRPr="004A2BBE" w:rsidRDefault="001079D1" w:rsidP="00F84B7D">
      <w:pPr>
        <w:pStyle w:val="Heading3"/>
      </w:pPr>
      <w:r w:rsidRPr="004A2BBE">
        <w:t>Considerations for</w:t>
      </w:r>
      <w:r w:rsidR="004D01F4" w:rsidRPr="004A2BBE">
        <w:t xml:space="preserve"> the </w:t>
      </w:r>
      <w:r w:rsidR="001A2989" w:rsidRPr="004A2BBE">
        <w:t xml:space="preserve">2024 </w:t>
      </w:r>
      <w:r w:rsidR="004D01F4" w:rsidRPr="004A2BBE">
        <w:t>Dashboard</w:t>
      </w:r>
    </w:p>
    <w:p w14:paraId="4949EB1F" w14:textId="697D5A4B" w:rsidR="00975C1B" w:rsidRPr="004A2BBE" w:rsidRDefault="004E6ABC" w:rsidP="00F84B7D">
      <w:pPr>
        <w:spacing w:after="240"/>
        <w:rPr>
          <w:rFonts w:cs="Arial"/>
          <w:color w:val="000000"/>
          <w:shd w:val="clear" w:color="auto" w:fill="FEFEFE"/>
        </w:rPr>
      </w:pPr>
      <w:r w:rsidRPr="004A2BBE">
        <w:t xml:space="preserve">A LTEL is defined for </w:t>
      </w:r>
      <w:r w:rsidR="0049741C" w:rsidRPr="004A2BBE">
        <w:t>accountability</w:t>
      </w:r>
      <w:r w:rsidRPr="004A2BBE">
        <w:t xml:space="preserve"> purposes as, “</w:t>
      </w:r>
      <w:r w:rsidRPr="004A2BBE">
        <w:rPr>
          <w:rFonts w:cs="Arial"/>
          <w:color w:val="000000"/>
          <w:shd w:val="clear" w:color="auto" w:fill="FEFEFE"/>
        </w:rPr>
        <w:t>as a pupil who has not attained English language proficiency within seven years of initial classification as an English learner</w:t>
      </w:r>
      <w:r w:rsidR="00A52995" w:rsidRPr="004A2BBE">
        <w:rPr>
          <w:rFonts w:cs="Arial"/>
          <w:color w:val="000000"/>
          <w:shd w:val="clear" w:color="auto" w:fill="FEFEFE"/>
        </w:rPr>
        <w:t>.</w:t>
      </w:r>
      <w:r w:rsidRPr="004A2BBE">
        <w:rPr>
          <w:rFonts w:cs="Arial"/>
          <w:color w:val="000000"/>
          <w:shd w:val="clear" w:color="auto" w:fill="FEFEFE"/>
        </w:rPr>
        <w:t>”</w:t>
      </w:r>
      <w:r w:rsidR="00A52995" w:rsidRPr="004A2BBE">
        <w:rPr>
          <w:rFonts w:cs="Arial"/>
          <w:color w:val="000000"/>
          <w:shd w:val="clear" w:color="auto" w:fill="FEFEFE"/>
        </w:rPr>
        <w:t xml:space="preserve"> </w:t>
      </w:r>
      <w:r w:rsidR="004F07AB" w:rsidRPr="004A2BBE">
        <w:rPr>
          <w:rFonts w:cs="Arial"/>
          <w:color w:val="000000"/>
          <w:shd w:val="clear" w:color="auto" w:fill="FEFEFE"/>
        </w:rPr>
        <w:t>On the current Dashboard, these students would belong to both the English Learner (EL) student group as well as the LTEL student group</w:t>
      </w:r>
      <w:r w:rsidR="00C73E63" w:rsidRPr="004A2BBE">
        <w:rPr>
          <w:rFonts w:cs="Arial"/>
          <w:color w:val="000000"/>
          <w:shd w:val="clear" w:color="auto" w:fill="FEFEFE"/>
        </w:rPr>
        <w:t xml:space="preserve">, as well as </w:t>
      </w:r>
      <w:r w:rsidR="00845CA0" w:rsidRPr="004A2BBE">
        <w:rPr>
          <w:rFonts w:cs="Arial"/>
          <w:color w:val="000000"/>
          <w:shd w:val="clear" w:color="auto" w:fill="FEFEFE"/>
        </w:rPr>
        <w:t>their respective</w:t>
      </w:r>
      <w:r w:rsidR="00C73E63" w:rsidRPr="004A2BBE">
        <w:rPr>
          <w:rFonts w:cs="Arial"/>
          <w:color w:val="000000"/>
          <w:shd w:val="clear" w:color="auto" w:fill="FEFEFE"/>
        </w:rPr>
        <w:t xml:space="preserve"> race/ethnicity or </w:t>
      </w:r>
      <w:r w:rsidR="00B931A9" w:rsidRPr="004A2BBE">
        <w:rPr>
          <w:rFonts w:cs="Arial"/>
          <w:color w:val="000000"/>
          <w:shd w:val="clear" w:color="auto" w:fill="FEFEFE"/>
        </w:rPr>
        <w:t xml:space="preserve">eligible </w:t>
      </w:r>
      <w:r w:rsidR="00C73E63" w:rsidRPr="004A2BBE">
        <w:rPr>
          <w:rFonts w:cs="Arial"/>
          <w:color w:val="000000"/>
          <w:shd w:val="clear" w:color="auto" w:fill="FEFEFE"/>
        </w:rPr>
        <w:t xml:space="preserve">program </w:t>
      </w:r>
      <w:r w:rsidR="00B931A9" w:rsidRPr="004A2BBE">
        <w:rPr>
          <w:rFonts w:cs="Arial"/>
          <w:color w:val="000000"/>
          <w:shd w:val="clear" w:color="auto" w:fill="FEFEFE"/>
        </w:rPr>
        <w:t xml:space="preserve">student </w:t>
      </w:r>
      <w:r w:rsidR="00C73E63" w:rsidRPr="004A2BBE">
        <w:rPr>
          <w:rFonts w:cs="Arial"/>
          <w:color w:val="000000"/>
          <w:shd w:val="clear" w:color="auto" w:fill="FEFEFE"/>
        </w:rPr>
        <w:t>groups.</w:t>
      </w:r>
    </w:p>
    <w:p w14:paraId="2985728D" w14:textId="08FDE1BD" w:rsidR="004D3DF8" w:rsidRPr="004A2BBE" w:rsidRDefault="004D3DF8" w:rsidP="00F84B7D">
      <w:pPr>
        <w:spacing w:after="240"/>
        <w:rPr>
          <w:rFonts w:cs="Arial"/>
          <w:color w:val="000000"/>
          <w:shd w:val="clear" w:color="auto" w:fill="FEFEFE"/>
        </w:rPr>
      </w:pPr>
      <w:r w:rsidRPr="004A2BBE">
        <w:rPr>
          <w:rFonts w:cs="Arial"/>
          <w:color w:val="000000"/>
          <w:shd w:val="clear" w:color="auto" w:fill="FEFEFE"/>
        </w:rPr>
        <w:t xml:space="preserve">While the population of EL and LTEL students may be distinct among </w:t>
      </w:r>
      <w:r w:rsidR="006357B7" w:rsidRPr="004A2BBE">
        <w:rPr>
          <w:rFonts w:cs="Arial"/>
          <w:color w:val="000000"/>
          <w:shd w:val="clear" w:color="auto" w:fill="FEFEFE"/>
        </w:rPr>
        <w:t>certain schools and LEAs, there may be a possibility of duplicative and mirrored populations of E</w:t>
      </w:r>
      <w:r w:rsidR="0049116C" w:rsidRPr="004A2BBE">
        <w:rPr>
          <w:rFonts w:cs="Arial"/>
          <w:color w:val="000000"/>
          <w:shd w:val="clear" w:color="auto" w:fill="FEFEFE"/>
        </w:rPr>
        <w:t>L</w:t>
      </w:r>
      <w:r w:rsidR="006357B7" w:rsidRPr="004A2BBE">
        <w:rPr>
          <w:rFonts w:cs="Arial"/>
          <w:color w:val="000000"/>
          <w:shd w:val="clear" w:color="auto" w:fill="FEFEFE"/>
        </w:rPr>
        <w:t xml:space="preserve">s and LTELs in high schools and high school districts. </w:t>
      </w:r>
      <w:r w:rsidR="0049116C" w:rsidRPr="004A2BBE">
        <w:rPr>
          <w:rFonts w:cs="Arial"/>
          <w:color w:val="000000"/>
          <w:shd w:val="clear" w:color="auto" w:fill="FEFEFE"/>
        </w:rPr>
        <w:t>This would come about when there are no new E</w:t>
      </w:r>
      <w:r w:rsidR="00814B07" w:rsidRPr="004A2BBE">
        <w:rPr>
          <w:rFonts w:cs="Arial"/>
          <w:color w:val="000000"/>
          <w:shd w:val="clear" w:color="auto" w:fill="FEFEFE"/>
        </w:rPr>
        <w:t>Ls</w:t>
      </w:r>
      <w:r w:rsidR="0049116C" w:rsidRPr="004A2BBE">
        <w:rPr>
          <w:rFonts w:cs="Arial"/>
          <w:color w:val="000000"/>
          <w:shd w:val="clear" w:color="auto" w:fill="FEFEFE"/>
        </w:rPr>
        <w:t xml:space="preserve"> entering </w:t>
      </w:r>
      <w:r w:rsidR="00D10061" w:rsidRPr="004A2BBE">
        <w:rPr>
          <w:rFonts w:cs="Arial"/>
          <w:color w:val="000000"/>
          <w:shd w:val="clear" w:color="auto" w:fill="FEFEFE"/>
        </w:rPr>
        <w:t xml:space="preserve">the </w:t>
      </w:r>
      <w:r w:rsidR="007A7B89" w:rsidRPr="004A2BBE">
        <w:rPr>
          <w:rFonts w:cs="Arial"/>
          <w:color w:val="000000"/>
          <w:shd w:val="clear" w:color="auto" w:fill="FEFEFE"/>
        </w:rPr>
        <w:t>upper</w:t>
      </w:r>
      <w:r w:rsidR="00D10061" w:rsidRPr="004A2BBE">
        <w:rPr>
          <w:rFonts w:cs="Arial"/>
          <w:color w:val="000000"/>
          <w:shd w:val="clear" w:color="auto" w:fill="FEFEFE"/>
        </w:rPr>
        <w:t xml:space="preserve"> grades, and therefore all E</w:t>
      </w:r>
      <w:r w:rsidR="00814B07" w:rsidRPr="004A2BBE">
        <w:rPr>
          <w:rFonts w:cs="Arial"/>
          <w:color w:val="000000"/>
          <w:shd w:val="clear" w:color="auto" w:fill="FEFEFE"/>
        </w:rPr>
        <w:t>L</w:t>
      </w:r>
      <w:r w:rsidR="00D10061" w:rsidRPr="004A2BBE">
        <w:rPr>
          <w:rFonts w:cs="Arial"/>
          <w:color w:val="000000"/>
          <w:shd w:val="clear" w:color="auto" w:fill="FEFEFE"/>
        </w:rPr>
        <w:t xml:space="preserve">s </w:t>
      </w:r>
      <w:r w:rsidR="00814B07" w:rsidRPr="004A2BBE">
        <w:rPr>
          <w:rFonts w:cs="Arial"/>
          <w:color w:val="000000"/>
          <w:shd w:val="clear" w:color="auto" w:fill="FEFEFE"/>
        </w:rPr>
        <w:t xml:space="preserve">will </w:t>
      </w:r>
      <w:r w:rsidR="00D10061" w:rsidRPr="004A2BBE">
        <w:rPr>
          <w:rFonts w:cs="Arial"/>
          <w:color w:val="000000"/>
          <w:shd w:val="clear" w:color="auto" w:fill="FEFEFE"/>
        </w:rPr>
        <w:t xml:space="preserve">meet the criteria to also be </w:t>
      </w:r>
      <w:r w:rsidR="00814B07" w:rsidRPr="004A2BBE">
        <w:rPr>
          <w:rFonts w:cs="Arial"/>
          <w:color w:val="000000"/>
          <w:shd w:val="clear" w:color="auto" w:fill="FEFEFE"/>
        </w:rPr>
        <w:t>LTELs</w:t>
      </w:r>
      <w:r w:rsidR="00D10061" w:rsidRPr="004A2BBE">
        <w:rPr>
          <w:rFonts w:cs="Arial"/>
          <w:color w:val="000000"/>
          <w:shd w:val="clear" w:color="auto" w:fill="FEFEFE"/>
        </w:rPr>
        <w:t>.</w:t>
      </w:r>
      <w:r w:rsidR="007A7B89" w:rsidRPr="004A2BBE">
        <w:rPr>
          <w:rFonts w:cs="Arial"/>
          <w:color w:val="000000"/>
          <w:shd w:val="clear" w:color="auto" w:fill="FEFEFE"/>
        </w:rPr>
        <w:t xml:space="preserve"> </w:t>
      </w:r>
      <w:r w:rsidR="00267476" w:rsidRPr="004A2BBE">
        <w:rPr>
          <w:rFonts w:cs="Arial"/>
          <w:color w:val="000000"/>
          <w:shd w:val="clear" w:color="auto" w:fill="FEFEFE"/>
        </w:rPr>
        <w:t>The CDE will explor</w:t>
      </w:r>
      <w:r w:rsidR="00814B07" w:rsidRPr="004A2BBE">
        <w:rPr>
          <w:rFonts w:cs="Arial"/>
          <w:color w:val="000000"/>
          <w:shd w:val="clear" w:color="auto" w:fill="FEFEFE"/>
        </w:rPr>
        <w:t>e</w:t>
      </w:r>
      <w:r w:rsidR="00267476" w:rsidRPr="004A2BBE">
        <w:rPr>
          <w:rFonts w:cs="Arial"/>
          <w:color w:val="000000"/>
          <w:shd w:val="clear" w:color="auto" w:fill="FEFEFE"/>
        </w:rPr>
        <w:t xml:space="preserve"> how prevalent this occurrence is wi</w:t>
      </w:r>
      <w:r w:rsidR="007A7B89" w:rsidRPr="004A2BBE">
        <w:rPr>
          <w:rFonts w:cs="Arial"/>
          <w:color w:val="000000"/>
          <w:shd w:val="clear" w:color="auto" w:fill="FEFEFE"/>
        </w:rPr>
        <w:t>thin the state and share those findings with the SBE.</w:t>
      </w:r>
    </w:p>
    <w:p w14:paraId="7B249A5C" w14:textId="3CA2F945" w:rsidR="00C84EFD" w:rsidRPr="004A2BBE" w:rsidRDefault="00A13172" w:rsidP="00F84B7D">
      <w:pPr>
        <w:spacing w:after="240"/>
      </w:pPr>
      <w:r w:rsidRPr="004A2BBE">
        <w:t>S</w:t>
      </w:r>
      <w:r w:rsidR="00CD31C4" w:rsidRPr="004A2BBE">
        <w:t xml:space="preserve">enate </w:t>
      </w:r>
      <w:r w:rsidRPr="004A2BBE">
        <w:t>B</w:t>
      </w:r>
      <w:r w:rsidR="00CD31C4" w:rsidRPr="004A2BBE">
        <w:t>ill</w:t>
      </w:r>
      <w:r w:rsidRPr="004A2BBE">
        <w:t xml:space="preserve"> 141 provided that LTELs are a significant student group with only 15 students at the LEA level, so this may mitigate the impact as well. CDE will </w:t>
      </w:r>
      <w:r w:rsidR="00276943" w:rsidRPr="004A2BBE">
        <w:t>also explor</w:t>
      </w:r>
      <w:r w:rsidR="00CD31C4" w:rsidRPr="004A2BBE">
        <w:t>e</w:t>
      </w:r>
      <w:r w:rsidR="00276943" w:rsidRPr="004A2BBE">
        <w:t xml:space="preserve"> the impact on both the EL and LTEL student groups </w:t>
      </w:r>
      <w:r w:rsidR="00C84EFD" w:rsidRPr="004A2BBE">
        <w:t>by utilizing prior</w:t>
      </w:r>
      <w:r w:rsidR="00B931A9" w:rsidRPr="004A2BBE">
        <w:t xml:space="preserve"> year</w:t>
      </w:r>
      <w:r w:rsidR="00C84EFD" w:rsidRPr="004A2BBE">
        <w:t xml:space="preserve"> Dashboard data.</w:t>
      </w:r>
    </w:p>
    <w:p w14:paraId="531B4A0D" w14:textId="3834DEC5" w:rsidR="00E54AEB" w:rsidRPr="00617E04" w:rsidRDefault="00E54AEB" w:rsidP="00F84B7D">
      <w:pPr>
        <w:spacing w:after="240"/>
      </w:pPr>
      <w:r w:rsidRPr="004A2BBE">
        <w:rPr>
          <w:rFonts w:cs="Arial"/>
        </w:rPr>
        <w:t>The CDE will include these considerations in the 2024 Dashboard workplan and discuss them with policy, technical, and educational partners for feedback.</w:t>
      </w:r>
    </w:p>
    <w:sectPr w:rsidR="00E54AEB" w:rsidRPr="00617E04" w:rsidSect="005B705F">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8EB9" w14:textId="77777777" w:rsidR="00DC7CBD" w:rsidRDefault="00DC7CBD" w:rsidP="007C0AA4">
      <w:r>
        <w:separator/>
      </w:r>
    </w:p>
    <w:p w14:paraId="478B363C" w14:textId="77777777" w:rsidR="00DC7CBD" w:rsidRDefault="00DC7CBD" w:rsidP="007C0AA4"/>
  </w:endnote>
  <w:endnote w:type="continuationSeparator" w:id="0">
    <w:p w14:paraId="6BC54FEC" w14:textId="77777777" w:rsidR="00DC7CBD" w:rsidRDefault="00DC7CBD" w:rsidP="007C0AA4">
      <w:r>
        <w:continuationSeparator/>
      </w:r>
    </w:p>
    <w:p w14:paraId="0B97F66A" w14:textId="77777777" w:rsidR="00DC7CBD" w:rsidRDefault="00DC7CBD" w:rsidP="007C0AA4"/>
  </w:endnote>
  <w:endnote w:type="continuationNotice" w:id="1">
    <w:p w14:paraId="0A6F7BE4" w14:textId="77777777" w:rsidR="00DC7CBD" w:rsidRDefault="00DC7CBD"/>
    <w:p w14:paraId="71F09265" w14:textId="77777777" w:rsidR="00DC7CBD" w:rsidRDefault="00DC7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60"/>
      <w:gridCol w:w="1560"/>
      <w:gridCol w:w="1560"/>
    </w:tblGrid>
    <w:tr w:rsidR="2B4212B0" w14:paraId="2C63EE8B" w14:textId="77777777" w:rsidTr="2B4212B0">
      <w:trPr>
        <w:trHeight w:val="300"/>
      </w:trPr>
      <w:tc>
        <w:tcPr>
          <w:tcW w:w="1560" w:type="dxa"/>
        </w:tcPr>
        <w:p w14:paraId="6B146AF7" w14:textId="0A6A1C16" w:rsidR="2B4212B0" w:rsidRDefault="2B4212B0" w:rsidP="2B4212B0">
          <w:pPr>
            <w:pStyle w:val="Header"/>
            <w:ind w:left="-115"/>
          </w:pPr>
        </w:p>
      </w:tc>
      <w:tc>
        <w:tcPr>
          <w:tcW w:w="1560" w:type="dxa"/>
        </w:tcPr>
        <w:p w14:paraId="57070919" w14:textId="6DB681D7" w:rsidR="2B4212B0" w:rsidRDefault="2B4212B0" w:rsidP="2B4212B0">
          <w:pPr>
            <w:pStyle w:val="Header"/>
            <w:jc w:val="center"/>
          </w:pPr>
        </w:p>
      </w:tc>
      <w:tc>
        <w:tcPr>
          <w:tcW w:w="1560" w:type="dxa"/>
        </w:tcPr>
        <w:p w14:paraId="0C5B7C73" w14:textId="307680CA" w:rsidR="2B4212B0" w:rsidRDefault="2B4212B0" w:rsidP="2B4212B0">
          <w:pPr>
            <w:pStyle w:val="Header"/>
            <w:ind w:right="-115"/>
            <w:jc w:val="right"/>
          </w:pPr>
        </w:p>
      </w:tc>
    </w:tr>
  </w:tbl>
  <w:p w14:paraId="20C91747" w14:textId="26D8E86B" w:rsidR="2B4212B0" w:rsidRDefault="2B4212B0" w:rsidP="2B421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E0AF" w14:textId="0FF254DD" w:rsidR="2B4212B0" w:rsidRDefault="2B4212B0" w:rsidP="2B421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4212B0" w14:paraId="24255D58" w14:textId="77777777" w:rsidTr="2B4212B0">
      <w:trPr>
        <w:trHeight w:val="300"/>
      </w:trPr>
      <w:tc>
        <w:tcPr>
          <w:tcW w:w="3120" w:type="dxa"/>
        </w:tcPr>
        <w:p w14:paraId="0610CF45" w14:textId="7F6FB6BA" w:rsidR="2B4212B0" w:rsidRDefault="2B4212B0" w:rsidP="2B4212B0">
          <w:pPr>
            <w:pStyle w:val="Header"/>
            <w:ind w:left="-115"/>
          </w:pPr>
        </w:p>
      </w:tc>
      <w:tc>
        <w:tcPr>
          <w:tcW w:w="3120" w:type="dxa"/>
        </w:tcPr>
        <w:p w14:paraId="6F459575" w14:textId="345DD1E3" w:rsidR="2B4212B0" w:rsidRDefault="2B4212B0" w:rsidP="2B4212B0">
          <w:pPr>
            <w:pStyle w:val="Header"/>
            <w:jc w:val="center"/>
          </w:pPr>
        </w:p>
      </w:tc>
      <w:tc>
        <w:tcPr>
          <w:tcW w:w="3120" w:type="dxa"/>
        </w:tcPr>
        <w:p w14:paraId="2BC2E02E" w14:textId="06FEDA4C" w:rsidR="2B4212B0" w:rsidRDefault="2B4212B0" w:rsidP="2B4212B0">
          <w:pPr>
            <w:pStyle w:val="Header"/>
            <w:ind w:right="-115"/>
            <w:jc w:val="right"/>
          </w:pPr>
        </w:p>
      </w:tc>
    </w:tr>
  </w:tbl>
  <w:p w14:paraId="11280313" w14:textId="24D3BA57" w:rsidR="2B4212B0" w:rsidRDefault="2B4212B0" w:rsidP="2B4212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01E5" w14:textId="5A2C3642" w:rsidR="2B4212B0" w:rsidRDefault="2B4212B0" w:rsidP="2B4212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6DDD" w14:textId="32B25C7A" w:rsidR="2B4212B0" w:rsidRDefault="2B4212B0" w:rsidP="2B4212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4212B0" w14:paraId="0C29EBD6" w14:textId="77777777" w:rsidTr="2B4212B0">
      <w:trPr>
        <w:trHeight w:val="300"/>
      </w:trPr>
      <w:tc>
        <w:tcPr>
          <w:tcW w:w="3120" w:type="dxa"/>
        </w:tcPr>
        <w:p w14:paraId="195AAA83" w14:textId="1D4ACD11" w:rsidR="2B4212B0" w:rsidRDefault="2B4212B0" w:rsidP="2B4212B0">
          <w:pPr>
            <w:pStyle w:val="Header"/>
            <w:ind w:left="-115"/>
          </w:pPr>
        </w:p>
      </w:tc>
      <w:tc>
        <w:tcPr>
          <w:tcW w:w="3120" w:type="dxa"/>
        </w:tcPr>
        <w:p w14:paraId="35942EFE" w14:textId="7F1F7739" w:rsidR="2B4212B0" w:rsidRDefault="2B4212B0" w:rsidP="2B4212B0">
          <w:pPr>
            <w:pStyle w:val="Header"/>
            <w:jc w:val="center"/>
          </w:pPr>
        </w:p>
      </w:tc>
      <w:tc>
        <w:tcPr>
          <w:tcW w:w="3120" w:type="dxa"/>
        </w:tcPr>
        <w:p w14:paraId="1D04B4C3" w14:textId="3B78E94A" w:rsidR="2B4212B0" w:rsidRDefault="2B4212B0" w:rsidP="2B4212B0">
          <w:pPr>
            <w:pStyle w:val="Header"/>
            <w:ind w:right="-115"/>
            <w:jc w:val="right"/>
          </w:pPr>
        </w:p>
      </w:tc>
    </w:tr>
  </w:tbl>
  <w:p w14:paraId="354A94B5" w14:textId="0D418CDA" w:rsidR="2B4212B0" w:rsidRDefault="2B4212B0" w:rsidP="2B4212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D571" w14:textId="2C47847D" w:rsidR="2B4212B0" w:rsidRDefault="2B4212B0" w:rsidP="2B42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C560" w14:textId="77777777" w:rsidR="00DC7CBD" w:rsidRDefault="00DC7CBD" w:rsidP="007C0AA4">
      <w:r>
        <w:separator/>
      </w:r>
    </w:p>
    <w:p w14:paraId="2B2ECFD0" w14:textId="77777777" w:rsidR="00DC7CBD" w:rsidRDefault="00DC7CBD" w:rsidP="007C0AA4"/>
  </w:footnote>
  <w:footnote w:type="continuationSeparator" w:id="0">
    <w:p w14:paraId="69B0C17E" w14:textId="77777777" w:rsidR="00DC7CBD" w:rsidRDefault="00DC7CBD" w:rsidP="007C0AA4">
      <w:r>
        <w:continuationSeparator/>
      </w:r>
    </w:p>
    <w:p w14:paraId="3CFBFDDA" w14:textId="77777777" w:rsidR="00DC7CBD" w:rsidRDefault="00DC7CBD" w:rsidP="007C0AA4"/>
  </w:footnote>
  <w:footnote w:type="continuationNotice" w:id="1">
    <w:p w14:paraId="6B541CCD" w14:textId="77777777" w:rsidR="00DC7CBD" w:rsidRDefault="00DC7CBD"/>
    <w:p w14:paraId="14E1D372" w14:textId="77777777" w:rsidR="00DC7CBD" w:rsidRDefault="00DC7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C091" w14:textId="77777777" w:rsidR="005F49FB" w:rsidRDefault="005F49FB" w:rsidP="00B664B2">
    <w:pPr>
      <w:tabs>
        <w:tab w:val="center" w:pos="4680"/>
        <w:tab w:val="right" w:pos="9360"/>
      </w:tabs>
      <w:jc w:val="right"/>
    </w:pPr>
    <w:r>
      <w:t>memo</w:t>
    </w:r>
    <w:r w:rsidRPr="00BC505C">
      <w:t>-pptb</w:t>
    </w:r>
    <w:r>
      <w:t>-amard</w:t>
    </w:r>
    <w:r w:rsidRPr="00BC505C">
      <w:t>-</w:t>
    </w:r>
    <w:r>
      <w:t>feb19</w:t>
    </w:r>
    <w:r w:rsidRPr="00BC505C">
      <w:t>item0</w:t>
    </w:r>
    <w:r>
      <w:t>1</w:t>
    </w:r>
  </w:p>
  <w:p w14:paraId="728F56D6" w14:textId="77777777" w:rsidR="005F49FB" w:rsidRDefault="005F49FB" w:rsidP="005B7828">
    <w:pPr>
      <w:tabs>
        <w:tab w:val="center" w:pos="4680"/>
        <w:tab w:val="right" w:pos="9360"/>
      </w:tabs>
      <w:spacing w:after="360"/>
      <w:jc w:val="right"/>
      <w:rPr>
        <w:rFonts w:cs="Arial"/>
      </w:rPr>
    </w:pPr>
    <w:r w:rsidRPr="003E06F5">
      <w:rPr>
        <w:rFonts w:cs="Arial"/>
      </w:rPr>
      <w:t xml:space="preserve">Page </w:t>
    </w:r>
    <w:r w:rsidRPr="003E06F5">
      <w:rPr>
        <w:rFonts w:cs="Arial"/>
      </w:rPr>
      <w:fldChar w:fldCharType="begin"/>
    </w:r>
    <w:r w:rsidRPr="003E06F5">
      <w:rPr>
        <w:rFonts w:cs="Arial"/>
      </w:rPr>
      <w:instrText xml:space="preserve"> PAGE   \* MERGEFORMAT </w:instrText>
    </w:r>
    <w:r w:rsidRPr="003E06F5">
      <w:rPr>
        <w:rFonts w:cs="Arial"/>
      </w:rPr>
      <w:fldChar w:fldCharType="separate"/>
    </w:r>
    <w:r>
      <w:rPr>
        <w:rFonts w:cs="Arial"/>
        <w:noProof/>
      </w:rPr>
      <w:t>4</w:t>
    </w:r>
    <w:r w:rsidRPr="003E06F5">
      <w:rPr>
        <w:rFonts w:cs="Arial"/>
        <w:noProof/>
      </w:rPr>
      <w:fldChar w:fldCharType="end"/>
    </w:r>
    <w:r w:rsidRPr="003E06F5">
      <w:rPr>
        <w:rFonts w:cs="Arial"/>
      </w:rPr>
      <w:t xml:space="preserve"> of </w:t>
    </w:r>
    <w:r>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936" w14:textId="15793392" w:rsidR="005F49FB" w:rsidRDefault="005F49FB" w:rsidP="00EB7598">
    <w:pPr>
      <w:pStyle w:val="Header"/>
      <w:jc w:val="right"/>
      <w:rPr>
        <w:rFonts w:ascii="Arial" w:hAnsi="Arial" w:cs="Arial"/>
        <w:sz w:val="24"/>
        <w:szCs w:val="24"/>
      </w:rPr>
    </w:pPr>
    <w:r w:rsidRPr="003910C8">
      <w:rPr>
        <w:rFonts w:ascii="Arial" w:hAnsi="Arial" w:cs="Arial"/>
        <w:sz w:val="24"/>
        <w:szCs w:val="24"/>
      </w:rPr>
      <w:t>memo-itb-amard-</w:t>
    </w:r>
    <w:r w:rsidR="00A81F07">
      <w:rPr>
        <w:rFonts w:ascii="Arial" w:hAnsi="Arial" w:cs="Arial"/>
        <w:sz w:val="24"/>
        <w:szCs w:val="24"/>
      </w:rPr>
      <w:t>dec</w:t>
    </w:r>
    <w:r w:rsidRPr="003910C8">
      <w:rPr>
        <w:rFonts w:ascii="Arial" w:hAnsi="Arial" w:cs="Arial"/>
        <w:sz w:val="24"/>
        <w:szCs w:val="24"/>
      </w:rPr>
      <w:t>23item0</w:t>
    </w:r>
    <w:r w:rsidR="00B338BF">
      <w:rPr>
        <w:rFonts w:ascii="Arial" w:hAnsi="Arial" w:cs="Arial"/>
        <w:sz w:val="24"/>
        <w:szCs w:val="24"/>
      </w:rPr>
      <w:t>1</w:t>
    </w:r>
  </w:p>
  <w:p w14:paraId="1C8A9359" w14:textId="5334A3E1" w:rsidR="005F49FB" w:rsidRPr="00BB5923" w:rsidRDefault="005F49FB"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sidR="000F4974">
      <w:rPr>
        <w:rFonts w:ascii="Arial" w:hAnsi="Arial" w:cs="Arial"/>
        <w:sz w:val="24"/>
        <w:szCs w:val="24"/>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A4EF" w14:textId="77777777" w:rsidR="005F49FB" w:rsidRPr="00D844A7" w:rsidRDefault="005F49FB" w:rsidP="000B50CC">
    <w:pPr>
      <w:jc w:val="right"/>
      <w:rPr>
        <w:rFonts w:cs="Arial"/>
      </w:rPr>
    </w:pPr>
    <w:r w:rsidRPr="00D844A7">
      <w:rPr>
        <w:rFonts w:cs="Arial"/>
      </w:rPr>
      <w:t>pptb-amard-</w:t>
    </w:r>
    <w:r>
      <w:rPr>
        <w:rFonts w:cs="Arial"/>
      </w:rPr>
      <w:t>feb19</w:t>
    </w:r>
    <w:r w:rsidRPr="00D844A7">
      <w:rPr>
        <w:rFonts w:cs="Arial"/>
      </w:rPr>
      <w:t>item01</w:t>
    </w:r>
  </w:p>
  <w:p w14:paraId="23A226C3" w14:textId="77777777" w:rsidR="005F49FB" w:rsidRDefault="005F49FB" w:rsidP="000B50CC">
    <w:pPr>
      <w:pStyle w:val="Header"/>
      <w:jc w:val="right"/>
      <w:rPr>
        <w:rFonts w:ascii="Arial" w:hAnsi="Arial" w:cs="Arial"/>
        <w:sz w:val="24"/>
        <w:szCs w:val="24"/>
      </w:rPr>
    </w:pPr>
    <w:r w:rsidRPr="00D844A7">
      <w:rPr>
        <w:rFonts w:ascii="Arial" w:hAnsi="Arial" w:cs="Arial"/>
        <w:sz w:val="24"/>
        <w:szCs w:val="24"/>
      </w:rPr>
      <w:t xml:space="preserve">Attachment </w:t>
    </w:r>
    <w:r>
      <w:rPr>
        <w:rFonts w:ascii="Arial" w:hAnsi="Arial" w:cs="Arial"/>
        <w:sz w:val="24"/>
        <w:szCs w:val="24"/>
      </w:rPr>
      <w:t>1</w:t>
    </w:r>
  </w:p>
  <w:p w14:paraId="1EB5DAB0" w14:textId="77777777" w:rsidR="005F49FB" w:rsidRPr="00D844A7" w:rsidRDefault="005F49FB" w:rsidP="000B50CC">
    <w:pPr>
      <w:pStyle w:val="Header"/>
      <w:spacing w:after="240"/>
      <w:jc w:val="right"/>
      <w:rPr>
        <w:rFonts w:ascii="Arial" w:hAnsi="Arial" w:cs="Arial"/>
        <w:sz w:val="24"/>
        <w:szCs w:val="24"/>
      </w:rPr>
    </w:pPr>
    <w:r w:rsidRPr="00D844A7">
      <w:rPr>
        <w:rFonts w:ascii="Arial" w:hAnsi="Arial" w:cs="Arial"/>
        <w:sz w:val="24"/>
        <w:szCs w:val="24"/>
      </w:rPr>
      <w:t xml:space="preserve">Page </w:t>
    </w:r>
    <w:r>
      <w:rPr>
        <w:rFonts w:ascii="Arial" w:hAnsi="Arial" w:cs="Arial"/>
        <w:sz w:val="24"/>
        <w:szCs w:val="24"/>
      </w:rPr>
      <w:t>1</w:t>
    </w:r>
    <w:r w:rsidRPr="00D844A7">
      <w:rPr>
        <w:rFonts w:ascii="Arial" w:hAnsi="Arial" w:cs="Arial"/>
        <w:noProof/>
        <w:sz w:val="24"/>
        <w:szCs w:val="24"/>
      </w:rPr>
      <w:t xml:space="preserve"> </w:t>
    </w:r>
    <w:r w:rsidRPr="00D844A7">
      <w:rPr>
        <w:rFonts w:ascii="Arial" w:hAnsi="Arial" w:cs="Arial"/>
        <w:sz w:val="24"/>
        <w:szCs w:val="24"/>
      </w:rPr>
      <w:t xml:space="preserve">of </w:t>
    </w:r>
    <w:r>
      <w:rPr>
        <w:rFonts w:ascii="Arial" w:hAnsi="Arial" w:cs="Arial"/>
        <w:sz w:val="24"/>
        <w:szCs w:val="24"/>
      </w:rPr>
      <w:t>3</w:t>
    </w:r>
  </w:p>
  <w:p w14:paraId="41934F3B" w14:textId="77777777" w:rsidR="005F49FB" w:rsidRDefault="005F49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05F5" w14:textId="6306F5CB" w:rsidR="00C642D1" w:rsidRDefault="00C642D1" w:rsidP="00EB7598">
    <w:pPr>
      <w:pStyle w:val="Header"/>
      <w:jc w:val="right"/>
      <w:rPr>
        <w:rFonts w:ascii="Arial" w:hAnsi="Arial" w:cs="Arial"/>
        <w:sz w:val="24"/>
        <w:szCs w:val="24"/>
      </w:rPr>
    </w:pPr>
    <w:r w:rsidRPr="003910C8">
      <w:rPr>
        <w:rFonts w:ascii="Arial" w:hAnsi="Arial" w:cs="Arial"/>
        <w:sz w:val="24"/>
        <w:szCs w:val="24"/>
      </w:rPr>
      <w:t>memo-itb-amard-</w:t>
    </w:r>
    <w:r w:rsidR="006620F1">
      <w:rPr>
        <w:rFonts w:ascii="Arial" w:hAnsi="Arial" w:cs="Arial"/>
        <w:sz w:val="24"/>
        <w:szCs w:val="24"/>
      </w:rPr>
      <w:t>dec</w:t>
    </w:r>
    <w:r w:rsidRPr="003910C8">
      <w:rPr>
        <w:rFonts w:ascii="Arial" w:hAnsi="Arial" w:cs="Arial"/>
        <w:sz w:val="24"/>
        <w:szCs w:val="24"/>
      </w:rPr>
      <w:t>23item01</w:t>
    </w:r>
  </w:p>
  <w:p w14:paraId="15DDC9BE" w14:textId="46950E55" w:rsidR="006620F1" w:rsidRDefault="006620F1" w:rsidP="00EB7598">
    <w:pPr>
      <w:pStyle w:val="Header"/>
      <w:jc w:val="right"/>
      <w:rPr>
        <w:rFonts w:ascii="Arial" w:hAnsi="Arial" w:cs="Arial"/>
        <w:sz w:val="24"/>
        <w:szCs w:val="24"/>
      </w:rPr>
    </w:pPr>
    <w:r>
      <w:rPr>
        <w:rFonts w:ascii="Arial" w:hAnsi="Arial" w:cs="Arial"/>
        <w:sz w:val="24"/>
        <w:szCs w:val="24"/>
      </w:rPr>
      <w:t>Attachment 1</w:t>
    </w:r>
  </w:p>
  <w:p w14:paraId="4187843C" w14:textId="2CCA7306" w:rsidR="00C642D1" w:rsidRPr="00BB5923" w:rsidRDefault="00C642D1"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Pr>
        <w:rFonts w:ascii="Arial" w:hAnsi="Arial" w:cs="Arial"/>
        <w:sz w:val="24"/>
        <w:szCs w:val="24"/>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B9CC" w14:textId="60F4526F" w:rsidR="00C642D1" w:rsidRPr="00D844A7" w:rsidRDefault="00C642D1" w:rsidP="000B50CC">
    <w:pPr>
      <w:jc w:val="right"/>
      <w:rPr>
        <w:rFonts w:cs="Arial"/>
      </w:rPr>
    </w:pPr>
    <w:r>
      <w:rPr>
        <w:rFonts w:cs="Arial"/>
      </w:rPr>
      <w:t>memo-itb</w:t>
    </w:r>
    <w:r w:rsidRPr="00D844A7">
      <w:rPr>
        <w:rFonts w:cs="Arial"/>
      </w:rPr>
      <w:t>-amard-</w:t>
    </w:r>
    <w:r w:rsidR="000F4974">
      <w:rPr>
        <w:rFonts w:cs="Arial"/>
      </w:rPr>
      <w:t>dec</w:t>
    </w:r>
    <w:r>
      <w:rPr>
        <w:rFonts w:cs="Arial"/>
      </w:rPr>
      <w:t>23</w:t>
    </w:r>
    <w:r w:rsidRPr="00D844A7">
      <w:rPr>
        <w:rFonts w:cs="Arial"/>
      </w:rPr>
      <w:t>item0</w:t>
    </w:r>
    <w:r w:rsidR="000F4974">
      <w:rPr>
        <w:rFonts w:cs="Arial"/>
      </w:rPr>
      <w:t>2</w:t>
    </w:r>
  </w:p>
  <w:p w14:paraId="5F1CAB70" w14:textId="6F51C706" w:rsidR="00C642D1" w:rsidRDefault="00C642D1" w:rsidP="000B50CC">
    <w:pPr>
      <w:pStyle w:val="Header"/>
      <w:jc w:val="right"/>
      <w:rPr>
        <w:rFonts w:ascii="Arial" w:hAnsi="Arial" w:cs="Arial"/>
        <w:sz w:val="24"/>
        <w:szCs w:val="24"/>
      </w:rPr>
    </w:pPr>
    <w:r>
      <w:rPr>
        <w:rFonts w:ascii="Arial" w:hAnsi="Arial" w:cs="Arial"/>
        <w:sz w:val="24"/>
        <w:szCs w:val="24"/>
      </w:rPr>
      <w:t xml:space="preserve">Attachment </w:t>
    </w:r>
    <w:r w:rsidR="0075213E">
      <w:rPr>
        <w:rFonts w:ascii="Arial" w:hAnsi="Arial" w:cs="Arial"/>
        <w:sz w:val="24"/>
        <w:szCs w:val="24"/>
      </w:rPr>
      <w:t>1</w:t>
    </w:r>
  </w:p>
  <w:p w14:paraId="69E9C9D7" w14:textId="499EC713" w:rsidR="00927461" w:rsidRPr="005B705F" w:rsidRDefault="00C642D1" w:rsidP="000B50CC">
    <w:pPr>
      <w:pStyle w:val="Header"/>
      <w:jc w:val="right"/>
      <w:rPr>
        <w:rFonts w:ascii="Arial" w:hAnsi="Arial" w:cs="Arial"/>
        <w:sz w:val="24"/>
        <w:szCs w:val="24"/>
      </w:rPr>
    </w:pPr>
    <w:r w:rsidRPr="005B705F">
      <w:rPr>
        <w:rFonts w:ascii="Arial" w:hAnsi="Arial" w:cs="Arial"/>
        <w:sz w:val="24"/>
        <w:szCs w:val="24"/>
      </w:rPr>
      <w:t xml:space="preserve">Page </w:t>
    </w:r>
    <w:r w:rsidRPr="005B705F">
      <w:rPr>
        <w:rFonts w:ascii="Arial" w:hAnsi="Arial" w:cs="Arial"/>
        <w:bCs/>
        <w:sz w:val="24"/>
        <w:szCs w:val="24"/>
      </w:rPr>
      <w:fldChar w:fldCharType="begin"/>
    </w:r>
    <w:r w:rsidRPr="005B705F">
      <w:rPr>
        <w:rFonts w:ascii="Arial" w:hAnsi="Arial" w:cs="Arial"/>
        <w:bCs/>
        <w:sz w:val="24"/>
        <w:szCs w:val="24"/>
      </w:rPr>
      <w:instrText xml:space="preserve"> PAGE  \* Arabic  \* MERGEFORMAT </w:instrText>
    </w:r>
    <w:r w:rsidRPr="005B705F">
      <w:rPr>
        <w:rFonts w:ascii="Arial" w:hAnsi="Arial" w:cs="Arial"/>
        <w:bCs/>
        <w:sz w:val="24"/>
        <w:szCs w:val="24"/>
      </w:rPr>
      <w:fldChar w:fldCharType="separate"/>
    </w:r>
    <w:r w:rsidRPr="005B705F">
      <w:rPr>
        <w:rFonts w:ascii="Arial" w:hAnsi="Arial" w:cs="Arial"/>
        <w:bCs/>
        <w:noProof/>
        <w:sz w:val="24"/>
        <w:szCs w:val="24"/>
      </w:rPr>
      <w:t>1</w:t>
    </w:r>
    <w:r w:rsidRPr="005B705F">
      <w:rPr>
        <w:rFonts w:ascii="Arial" w:hAnsi="Arial" w:cs="Arial"/>
        <w:bCs/>
        <w:sz w:val="24"/>
        <w:szCs w:val="24"/>
      </w:rPr>
      <w:fldChar w:fldCharType="end"/>
    </w:r>
    <w:r w:rsidRPr="005B705F">
      <w:rPr>
        <w:rFonts w:ascii="Arial" w:hAnsi="Arial" w:cs="Arial"/>
        <w:sz w:val="24"/>
        <w:szCs w:val="24"/>
      </w:rPr>
      <w:t xml:space="preserve"> of </w:t>
    </w:r>
    <w:r w:rsidR="00617E04">
      <w:rPr>
        <w:rFonts w:ascii="Arial" w:hAnsi="Arial" w:cs="Arial"/>
        <w:sz w:val="24"/>
        <w:szCs w:val="24"/>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6DD3" w14:textId="77777777" w:rsidR="00F8014A" w:rsidRPr="00D844A7" w:rsidRDefault="00F8014A" w:rsidP="000B50CC">
    <w:pPr>
      <w:jc w:val="right"/>
      <w:rPr>
        <w:rFonts w:cs="Arial"/>
      </w:rPr>
    </w:pPr>
    <w:r>
      <w:rPr>
        <w:rFonts w:cs="Arial"/>
      </w:rPr>
      <w:t>memo-itb</w:t>
    </w:r>
    <w:r w:rsidRPr="00D844A7">
      <w:rPr>
        <w:rFonts w:cs="Arial"/>
      </w:rPr>
      <w:t>-amard-</w:t>
    </w:r>
    <w:r>
      <w:rPr>
        <w:rFonts w:cs="Arial"/>
      </w:rPr>
      <w:t>dec23</w:t>
    </w:r>
    <w:r w:rsidRPr="00D844A7">
      <w:rPr>
        <w:rFonts w:cs="Arial"/>
      </w:rPr>
      <w:t>item0</w:t>
    </w:r>
    <w:r>
      <w:rPr>
        <w:rFonts w:cs="Arial"/>
      </w:rPr>
      <w:t>2</w:t>
    </w:r>
  </w:p>
  <w:p w14:paraId="67210713" w14:textId="74E881C5" w:rsidR="00F8014A" w:rsidRDefault="00F8014A" w:rsidP="000B50CC">
    <w:pPr>
      <w:pStyle w:val="Header"/>
      <w:jc w:val="right"/>
      <w:rPr>
        <w:rFonts w:ascii="Arial" w:hAnsi="Arial" w:cs="Arial"/>
        <w:sz w:val="24"/>
        <w:szCs w:val="24"/>
      </w:rPr>
    </w:pPr>
    <w:r>
      <w:rPr>
        <w:rFonts w:ascii="Arial" w:hAnsi="Arial" w:cs="Arial"/>
        <w:sz w:val="24"/>
        <w:szCs w:val="24"/>
      </w:rPr>
      <w:t xml:space="preserve">Attachment </w:t>
    </w:r>
    <w:r w:rsidR="00E75E55">
      <w:rPr>
        <w:rFonts w:ascii="Arial" w:hAnsi="Arial" w:cs="Arial"/>
        <w:sz w:val="24"/>
        <w:szCs w:val="24"/>
      </w:rPr>
      <w:t>2</w:t>
    </w:r>
  </w:p>
  <w:p w14:paraId="7919526B" w14:textId="77777777" w:rsidR="00F8014A" w:rsidRPr="005B705F" w:rsidRDefault="00F8014A" w:rsidP="000B50CC">
    <w:pPr>
      <w:pStyle w:val="Header"/>
      <w:jc w:val="right"/>
      <w:rPr>
        <w:rFonts w:ascii="Arial" w:hAnsi="Arial" w:cs="Arial"/>
        <w:sz w:val="24"/>
        <w:szCs w:val="24"/>
      </w:rPr>
    </w:pPr>
    <w:r w:rsidRPr="005B705F">
      <w:rPr>
        <w:rFonts w:ascii="Arial" w:hAnsi="Arial" w:cs="Arial"/>
        <w:sz w:val="24"/>
        <w:szCs w:val="24"/>
      </w:rPr>
      <w:t xml:space="preserve">Page </w:t>
    </w:r>
    <w:r w:rsidRPr="005B705F">
      <w:rPr>
        <w:rFonts w:ascii="Arial" w:hAnsi="Arial" w:cs="Arial"/>
        <w:bCs/>
        <w:sz w:val="24"/>
        <w:szCs w:val="24"/>
      </w:rPr>
      <w:fldChar w:fldCharType="begin"/>
    </w:r>
    <w:r w:rsidRPr="005B705F">
      <w:rPr>
        <w:rFonts w:ascii="Arial" w:hAnsi="Arial" w:cs="Arial"/>
        <w:bCs/>
        <w:sz w:val="24"/>
        <w:szCs w:val="24"/>
      </w:rPr>
      <w:instrText xml:space="preserve"> PAGE  \* Arabic  \* MERGEFORMAT </w:instrText>
    </w:r>
    <w:r w:rsidRPr="005B705F">
      <w:rPr>
        <w:rFonts w:ascii="Arial" w:hAnsi="Arial" w:cs="Arial"/>
        <w:bCs/>
        <w:sz w:val="24"/>
        <w:szCs w:val="24"/>
      </w:rPr>
      <w:fldChar w:fldCharType="separate"/>
    </w:r>
    <w:r w:rsidRPr="005B705F">
      <w:rPr>
        <w:rFonts w:ascii="Arial" w:hAnsi="Arial" w:cs="Arial"/>
        <w:bCs/>
        <w:noProof/>
        <w:sz w:val="24"/>
        <w:szCs w:val="24"/>
      </w:rPr>
      <w:t>1</w:t>
    </w:r>
    <w:r w:rsidRPr="005B705F">
      <w:rPr>
        <w:rFonts w:ascii="Arial" w:hAnsi="Arial" w:cs="Arial"/>
        <w:bCs/>
        <w:sz w:val="24"/>
        <w:szCs w:val="24"/>
      </w:rPr>
      <w:fldChar w:fldCharType="end"/>
    </w:r>
    <w:r w:rsidRPr="005B705F">
      <w:rPr>
        <w:rFonts w:ascii="Arial" w:hAnsi="Arial" w:cs="Arial"/>
        <w:sz w:val="24"/>
        <w:szCs w:val="24"/>
      </w:rPr>
      <w:t xml:space="preserve"> of </w:t>
    </w:r>
    <w:r>
      <w:rPr>
        <w:rFonts w:ascii="Arial" w:hAnsi="Arial" w:cs="Arial"/>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E558C9"/>
    <w:multiLevelType w:val="hybridMultilevel"/>
    <w:tmpl w:val="6714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01402"/>
    <w:multiLevelType w:val="hybridMultilevel"/>
    <w:tmpl w:val="35742A7C"/>
    <w:numStyleLink w:val="ImportedStyle1"/>
  </w:abstractNum>
  <w:abstractNum w:abstractNumId="3" w15:restartNumberingAfterBreak="0">
    <w:nsid w:val="57121D10"/>
    <w:multiLevelType w:val="hybridMultilevel"/>
    <w:tmpl w:val="35742A7C"/>
    <w:styleLink w:val="ImportedStyle1"/>
    <w:lvl w:ilvl="0" w:tplc="49A245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A027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71E59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58E8B7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03C50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2A6F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06F2A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EC06B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65486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59323838">
    <w:abstractNumId w:val="0"/>
  </w:num>
  <w:num w:numId="2" w16cid:durableId="993946369">
    <w:abstractNumId w:val="3"/>
  </w:num>
  <w:num w:numId="3" w16cid:durableId="1382510482">
    <w:abstractNumId w:val="2"/>
  </w:num>
  <w:num w:numId="4" w16cid:durableId="187468919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6612"/>
    <w:rsid w:val="00007946"/>
    <w:rsid w:val="00007974"/>
    <w:rsid w:val="00012773"/>
    <w:rsid w:val="00012AC6"/>
    <w:rsid w:val="0001445D"/>
    <w:rsid w:val="0001462C"/>
    <w:rsid w:val="00014730"/>
    <w:rsid w:val="0001564A"/>
    <w:rsid w:val="00020D2E"/>
    <w:rsid w:val="000225E1"/>
    <w:rsid w:val="00024867"/>
    <w:rsid w:val="000249B6"/>
    <w:rsid w:val="00024F15"/>
    <w:rsid w:val="000254A5"/>
    <w:rsid w:val="000300DA"/>
    <w:rsid w:val="00030B27"/>
    <w:rsid w:val="00030FD8"/>
    <w:rsid w:val="00033BCB"/>
    <w:rsid w:val="000425C8"/>
    <w:rsid w:val="00043450"/>
    <w:rsid w:val="000457E8"/>
    <w:rsid w:val="0004642E"/>
    <w:rsid w:val="000470AA"/>
    <w:rsid w:val="0005029F"/>
    <w:rsid w:val="00053B2A"/>
    <w:rsid w:val="0005555F"/>
    <w:rsid w:val="000570F0"/>
    <w:rsid w:val="000572ED"/>
    <w:rsid w:val="0005766D"/>
    <w:rsid w:val="00057A96"/>
    <w:rsid w:val="00060314"/>
    <w:rsid w:val="00061B26"/>
    <w:rsid w:val="00063C5D"/>
    <w:rsid w:val="00065FB3"/>
    <w:rsid w:val="0006721D"/>
    <w:rsid w:val="0007215F"/>
    <w:rsid w:val="000737D6"/>
    <w:rsid w:val="000748AC"/>
    <w:rsid w:val="000768D2"/>
    <w:rsid w:val="00077927"/>
    <w:rsid w:val="00077D8D"/>
    <w:rsid w:val="00082498"/>
    <w:rsid w:val="00086F98"/>
    <w:rsid w:val="00095ABA"/>
    <w:rsid w:val="000968F2"/>
    <w:rsid w:val="0009755C"/>
    <w:rsid w:val="000A2D6E"/>
    <w:rsid w:val="000A41C7"/>
    <w:rsid w:val="000B12BC"/>
    <w:rsid w:val="000B4E76"/>
    <w:rsid w:val="000B50CC"/>
    <w:rsid w:val="000C0694"/>
    <w:rsid w:val="000C0B10"/>
    <w:rsid w:val="000C139F"/>
    <w:rsid w:val="000C4BEA"/>
    <w:rsid w:val="000C4DC5"/>
    <w:rsid w:val="000C5BAA"/>
    <w:rsid w:val="000C5CE6"/>
    <w:rsid w:val="000D1D15"/>
    <w:rsid w:val="000D3945"/>
    <w:rsid w:val="000E15F4"/>
    <w:rsid w:val="000E4043"/>
    <w:rsid w:val="000E53B7"/>
    <w:rsid w:val="000E5E41"/>
    <w:rsid w:val="000F00D4"/>
    <w:rsid w:val="000F146C"/>
    <w:rsid w:val="000F29F1"/>
    <w:rsid w:val="000F4286"/>
    <w:rsid w:val="000F4663"/>
    <w:rsid w:val="000F4966"/>
    <w:rsid w:val="000F4974"/>
    <w:rsid w:val="000F5B6C"/>
    <w:rsid w:val="000F6EF8"/>
    <w:rsid w:val="000F72F6"/>
    <w:rsid w:val="000F74BC"/>
    <w:rsid w:val="001000D3"/>
    <w:rsid w:val="00100D88"/>
    <w:rsid w:val="001027ED"/>
    <w:rsid w:val="00102D78"/>
    <w:rsid w:val="00105C32"/>
    <w:rsid w:val="001068C9"/>
    <w:rsid w:val="001079D1"/>
    <w:rsid w:val="0012192A"/>
    <w:rsid w:val="001222C1"/>
    <w:rsid w:val="0012516C"/>
    <w:rsid w:val="001273B5"/>
    <w:rsid w:val="00130BCA"/>
    <w:rsid w:val="00135B29"/>
    <w:rsid w:val="0013714C"/>
    <w:rsid w:val="00137E6B"/>
    <w:rsid w:val="0014018F"/>
    <w:rsid w:val="0014516A"/>
    <w:rsid w:val="00147A65"/>
    <w:rsid w:val="00150057"/>
    <w:rsid w:val="00150DC6"/>
    <w:rsid w:val="001514FA"/>
    <w:rsid w:val="00153F17"/>
    <w:rsid w:val="00155E91"/>
    <w:rsid w:val="0016173B"/>
    <w:rsid w:val="001623D0"/>
    <w:rsid w:val="001648E9"/>
    <w:rsid w:val="001653D1"/>
    <w:rsid w:val="0016700A"/>
    <w:rsid w:val="001712AD"/>
    <w:rsid w:val="001717DF"/>
    <w:rsid w:val="00171FE9"/>
    <w:rsid w:val="00172EB7"/>
    <w:rsid w:val="0017337C"/>
    <w:rsid w:val="00174243"/>
    <w:rsid w:val="001744B5"/>
    <w:rsid w:val="001746C3"/>
    <w:rsid w:val="00175584"/>
    <w:rsid w:val="00175BF1"/>
    <w:rsid w:val="001838BB"/>
    <w:rsid w:val="001849E0"/>
    <w:rsid w:val="00184DB4"/>
    <w:rsid w:val="00184DEF"/>
    <w:rsid w:val="00185A92"/>
    <w:rsid w:val="00186301"/>
    <w:rsid w:val="00190105"/>
    <w:rsid w:val="001971FF"/>
    <w:rsid w:val="001A082D"/>
    <w:rsid w:val="001A150C"/>
    <w:rsid w:val="001A24AF"/>
    <w:rsid w:val="001A2989"/>
    <w:rsid w:val="001A386E"/>
    <w:rsid w:val="001A6D13"/>
    <w:rsid w:val="001A7093"/>
    <w:rsid w:val="001B0176"/>
    <w:rsid w:val="001B1065"/>
    <w:rsid w:val="001B305F"/>
    <w:rsid w:val="001B41BC"/>
    <w:rsid w:val="001B4BA8"/>
    <w:rsid w:val="001B5224"/>
    <w:rsid w:val="001B60B7"/>
    <w:rsid w:val="001B6C16"/>
    <w:rsid w:val="001B76A1"/>
    <w:rsid w:val="001C05AE"/>
    <w:rsid w:val="001D39E8"/>
    <w:rsid w:val="001D66D6"/>
    <w:rsid w:val="001E07C0"/>
    <w:rsid w:val="001E1E79"/>
    <w:rsid w:val="001E217A"/>
    <w:rsid w:val="001E7041"/>
    <w:rsid w:val="001F02D4"/>
    <w:rsid w:val="001F1083"/>
    <w:rsid w:val="001F2A83"/>
    <w:rsid w:val="001F52A4"/>
    <w:rsid w:val="001F5C80"/>
    <w:rsid w:val="00200CE5"/>
    <w:rsid w:val="002026E1"/>
    <w:rsid w:val="002032E3"/>
    <w:rsid w:val="00203F9E"/>
    <w:rsid w:val="00206A35"/>
    <w:rsid w:val="0021735E"/>
    <w:rsid w:val="002222C6"/>
    <w:rsid w:val="00222A00"/>
    <w:rsid w:val="00224246"/>
    <w:rsid w:val="00224967"/>
    <w:rsid w:val="002258F6"/>
    <w:rsid w:val="0022609D"/>
    <w:rsid w:val="00226270"/>
    <w:rsid w:val="00227248"/>
    <w:rsid w:val="00232597"/>
    <w:rsid w:val="00237A26"/>
    <w:rsid w:val="002408E4"/>
    <w:rsid w:val="00240943"/>
    <w:rsid w:val="002412F0"/>
    <w:rsid w:val="0024223A"/>
    <w:rsid w:val="00243C55"/>
    <w:rsid w:val="00243DFF"/>
    <w:rsid w:val="00245689"/>
    <w:rsid w:val="002509C6"/>
    <w:rsid w:val="00255BC9"/>
    <w:rsid w:val="00257392"/>
    <w:rsid w:val="002607BB"/>
    <w:rsid w:val="002608D7"/>
    <w:rsid w:val="00261343"/>
    <w:rsid w:val="002633DD"/>
    <w:rsid w:val="00263F10"/>
    <w:rsid w:val="00267476"/>
    <w:rsid w:val="00270470"/>
    <w:rsid w:val="00270781"/>
    <w:rsid w:val="00273213"/>
    <w:rsid w:val="00273BA0"/>
    <w:rsid w:val="00274F47"/>
    <w:rsid w:val="00276943"/>
    <w:rsid w:val="00282857"/>
    <w:rsid w:val="00283FF4"/>
    <w:rsid w:val="002864DA"/>
    <w:rsid w:val="00287379"/>
    <w:rsid w:val="00290B6C"/>
    <w:rsid w:val="00291E5D"/>
    <w:rsid w:val="0029286A"/>
    <w:rsid w:val="00293299"/>
    <w:rsid w:val="00294351"/>
    <w:rsid w:val="00294D00"/>
    <w:rsid w:val="00294E4C"/>
    <w:rsid w:val="00295D22"/>
    <w:rsid w:val="00296543"/>
    <w:rsid w:val="002A3E86"/>
    <w:rsid w:val="002A4659"/>
    <w:rsid w:val="002A5757"/>
    <w:rsid w:val="002B1214"/>
    <w:rsid w:val="002B14E1"/>
    <w:rsid w:val="002B3DEF"/>
    <w:rsid w:val="002B4803"/>
    <w:rsid w:val="002B59A3"/>
    <w:rsid w:val="002B5D68"/>
    <w:rsid w:val="002C0147"/>
    <w:rsid w:val="002C0A97"/>
    <w:rsid w:val="002C1A9C"/>
    <w:rsid w:val="002C5161"/>
    <w:rsid w:val="002C5957"/>
    <w:rsid w:val="002C67FE"/>
    <w:rsid w:val="002C725A"/>
    <w:rsid w:val="002D2FE0"/>
    <w:rsid w:val="002D351A"/>
    <w:rsid w:val="002D392A"/>
    <w:rsid w:val="002E1A75"/>
    <w:rsid w:val="002E284E"/>
    <w:rsid w:val="002E2CB1"/>
    <w:rsid w:val="002E5358"/>
    <w:rsid w:val="002E5C4F"/>
    <w:rsid w:val="002F086E"/>
    <w:rsid w:val="002F2F8E"/>
    <w:rsid w:val="002F3CEC"/>
    <w:rsid w:val="002F669B"/>
    <w:rsid w:val="0030550F"/>
    <w:rsid w:val="003069E7"/>
    <w:rsid w:val="003102DB"/>
    <w:rsid w:val="003125CF"/>
    <w:rsid w:val="0031310B"/>
    <w:rsid w:val="00313CE0"/>
    <w:rsid w:val="00315DC2"/>
    <w:rsid w:val="00317D76"/>
    <w:rsid w:val="00320F71"/>
    <w:rsid w:val="00321D49"/>
    <w:rsid w:val="00322C00"/>
    <w:rsid w:val="00325EAA"/>
    <w:rsid w:val="0033157A"/>
    <w:rsid w:val="0033616F"/>
    <w:rsid w:val="00337075"/>
    <w:rsid w:val="00341350"/>
    <w:rsid w:val="00343E99"/>
    <w:rsid w:val="0034488E"/>
    <w:rsid w:val="0034490F"/>
    <w:rsid w:val="00346E9D"/>
    <w:rsid w:val="00346F18"/>
    <w:rsid w:val="00347CFF"/>
    <w:rsid w:val="0035036A"/>
    <w:rsid w:val="00352900"/>
    <w:rsid w:val="00353182"/>
    <w:rsid w:val="0035336D"/>
    <w:rsid w:val="00354B61"/>
    <w:rsid w:val="00355DC0"/>
    <w:rsid w:val="00356411"/>
    <w:rsid w:val="00360B9D"/>
    <w:rsid w:val="00362347"/>
    <w:rsid w:val="003626AB"/>
    <w:rsid w:val="00364C1F"/>
    <w:rsid w:val="00364D1C"/>
    <w:rsid w:val="0036592C"/>
    <w:rsid w:val="003669F5"/>
    <w:rsid w:val="00371A43"/>
    <w:rsid w:val="00371ADA"/>
    <w:rsid w:val="0037514A"/>
    <w:rsid w:val="00375E84"/>
    <w:rsid w:val="00380864"/>
    <w:rsid w:val="00380D2A"/>
    <w:rsid w:val="00382347"/>
    <w:rsid w:val="003842A6"/>
    <w:rsid w:val="00384B7F"/>
    <w:rsid w:val="00386600"/>
    <w:rsid w:val="00390D4D"/>
    <w:rsid w:val="003910C8"/>
    <w:rsid w:val="00391101"/>
    <w:rsid w:val="003941B8"/>
    <w:rsid w:val="003979B0"/>
    <w:rsid w:val="003A2A40"/>
    <w:rsid w:val="003A5C5A"/>
    <w:rsid w:val="003A78AA"/>
    <w:rsid w:val="003B2DA2"/>
    <w:rsid w:val="003B355C"/>
    <w:rsid w:val="003C0030"/>
    <w:rsid w:val="003C1FD8"/>
    <w:rsid w:val="003C3CEF"/>
    <w:rsid w:val="003C57DB"/>
    <w:rsid w:val="003C6010"/>
    <w:rsid w:val="003C6DF5"/>
    <w:rsid w:val="003C7C3A"/>
    <w:rsid w:val="003D0123"/>
    <w:rsid w:val="003D263F"/>
    <w:rsid w:val="003D2957"/>
    <w:rsid w:val="003D3110"/>
    <w:rsid w:val="003D6A46"/>
    <w:rsid w:val="003E05F6"/>
    <w:rsid w:val="003E06F5"/>
    <w:rsid w:val="003E29C8"/>
    <w:rsid w:val="003E3B94"/>
    <w:rsid w:val="003E3EBD"/>
    <w:rsid w:val="003E47EE"/>
    <w:rsid w:val="003E55D6"/>
    <w:rsid w:val="003F3D87"/>
    <w:rsid w:val="003F5290"/>
    <w:rsid w:val="003F783C"/>
    <w:rsid w:val="00400D86"/>
    <w:rsid w:val="00402459"/>
    <w:rsid w:val="00404FAE"/>
    <w:rsid w:val="004210F5"/>
    <w:rsid w:val="00423A85"/>
    <w:rsid w:val="00424300"/>
    <w:rsid w:val="004270E2"/>
    <w:rsid w:val="00427F54"/>
    <w:rsid w:val="0043077D"/>
    <w:rsid w:val="00431174"/>
    <w:rsid w:val="0043167A"/>
    <w:rsid w:val="0043426F"/>
    <w:rsid w:val="00434D57"/>
    <w:rsid w:val="004356C5"/>
    <w:rsid w:val="00442DD5"/>
    <w:rsid w:val="00446446"/>
    <w:rsid w:val="00450D14"/>
    <w:rsid w:val="00451DFC"/>
    <w:rsid w:val="00452104"/>
    <w:rsid w:val="00452B32"/>
    <w:rsid w:val="00454C8C"/>
    <w:rsid w:val="00461F27"/>
    <w:rsid w:val="00472B1E"/>
    <w:rsid w:val="00474A2F"/>
    <w:rsid w:val="0047543F"/>
    <w:rsid w:val="00475614"/>
    <w:rsid w:val="004774AD"/>
    <w:rsid w:val="0048209E"/>
    <w:rsid w:val="00483626"/>
    <w:rsid w:val="00483D75"/>
    <w:rsid w:val="00485D39"/>
    <w:rsid w:val="0049116C"/>
    <w:rsid w:val="00491278"/>
    <w:rsid w:val="004926EF"/>
    <w:rsid w:val="004941A8"/>
    <w:rsid w:val="00494406"/>
    <w:rsid w:val="004945CF"/>
    <w:rsid w:val="0049571A"/>
    <w:rsid w:val="0049741C"/>
    <w:rsid w:val="0049BDDF"/>
    <w:rsid w:val="004A12CA"/>
    <w:rsid w:val="004A2BBE"/>
    <w:rsid w:val="004A7CF3"/>
    <w:rsid w:val="004B0AEA"/>
    <w:rsid w:val="004B116A"/>
    <w:rsid w:val="004B6088"/>
    <w:rsid w:val="004B7659"/>
    <w:rsid w:val="004B7BDE"/>
    <w:rsid w:val="004C0027"/>
    <w:rsid w:val="004C0A3A"/>
    <w:rsid w:val="004C0E5C"/>
    <w:rsid w:val="004C1E67"/>
    <w:rsid w:val="004C2DF4"/>
    <w:rsid w:val="004C5043"/>
    <w:rsid w:val="004C638C"/>
    <w:rsid w:val="004C6ABC"/>
    <w:rsid w:val="004C6E38"/>
    <w:rsid w:val="004D01F4"/>
    <w:rsid w:val="004D10ED"/>
    <w:rsid w:val="004D3DF8"/>
    <w:rsid w:val="004D4EE9"/>
    <w:rsid w:val="004D52AB"/>
    <w:rsid w:val="004D7B9D"/>
    <w:rsid w:val="004E121C"/>
    <w:rsid w:val="004E6ABC"/>
    <w:rsid w:val="004F07AB"/>
    <w:rsid w:val="004F09B5"/>
    <w:rsid w:val="004F154E"/>
    <w:rsid w:val="004F3258"/>
    <w:rsid w:val="0050327C"/>
    <w:rsid w:val="005032BA"/>
    <w:rsid w:val="00504C27"/>
    <w:rsid w:val="0050693A"/>
    <w:rsid w:val="0051479B"/>
    <w:rsid w:val="00515C91"/>
    <w:rsid w:val="00515F10"/>
    <w:rsid w:val="00515F6F"/>
    <w:rsid w:val="00516967"/>
    <w:rsid w:val="00517A54"/>
    <w:rsid w:val="005203DF"/>
    <w:rsid w:val="0052061E"/>
    <w:rsid w:val="005214BE"/>
    <w:rsid w:val="00522828"/>
    <w:rsid w:val="00522B2E"/>
    <w:rsid w:val="005255C2"/>
    <w:rsid w:val="00525609"/>
    <w:rsid w:val="00531319"/>
    <w:rsid w:val="005326B8"/>
    <w:rsid w:val="00533265"/>
    <w:rsid w:val="00534BAB"/>
    <w:rsid w:val="00535CBB"/>
    <w:rsid w:val="00535D81"/>
    <w:rsid w:val="005407F7"/>
    <w:rsid w:val="00542684"/>
    <w:rsid w:val="0054334A"/>
    <w:rsid w:val="00543490"/>
    <w:rsid w:val="0054367F"/>
    <w:rsid w:val="0054565D"/>
    <w:rsid w:val="00545DEB"/>
    <w:rsid w:val="00550A9B"/>
    <w:rsid w:val="0055121B"/>
    <w:rsid w:val="00552978"/>
    <w:rsid w:val="00553A61"/>
    <w:rsid w:val="005627AB"/>
    <w:rsid w:val="005672E0"/>
    <w:rsid w:val="00567812"/>
    <w:rsid w:val="00570C01"/>
    <w:rsid w:val="00575AAE"/>
    <w:rsid w:val="00580143"/>
    <w:rsid w:val="005824E0"/>
    <w:rsid w:val="00583296"/>
    <w:rsid w:val="005862E4"/>
    <w:rsid w:val="00594809"/>
    <w:rsid w:val="005A2B1C"/>
    <w:rsid w:val="005A3F6A"/>
    <w:rsid w:val="005A44EF"/>
    <w:rsid w:val="005B1325"/>
    <w:rsid w:val="005B2210"/>
    <w:rsid w:val="005B2826"/>
    <w:rsid w:val="005B6CE6"/>
    <w:rsid w:val="005B701D"/>
    <w:rsid w:val="005B705F"/>
    <w:rsid w:val="005B7828"/>
    <w:rsid w:val="005B7DD8"/>
    <w:rsid w:val="005C28F2"/>
    <w:rsid w:val="005C2F7B"/>
    <w:rsid w:val="005C3AB2"/>
    <w:rsid w:val="005C4A55"/>
    <w:rsid w:val="005C596D"/>
    <w:rsid w:val="005C62EC"/>
    <w:rsid w:val="005C7024"/>
    <w:rsid w:val="005D06A8"/>
    <w:rsid w:val="005D1639"/>
    <w:rsid w:val="005D195E"/>
    <w:rsid w:val="005D2762"/>
    <w:rsid w:val="005D2D7D"/>
    <w:rsid w:val="005D4857"/>
    <w:rsid w:val="005D4EFF"/>
    <w:rsid w:val="005D600A"/>
    <w:rsid w:val="005E2AC8"/>
    <w:rsid w:val="005E365A"/>
    <w:rsid w:val="005E3F66"/>
    <w:rsid w:val="005E4F46"/>
    <w:rsid w:val="005E5F34"/>
    <w:rsid w:val="005F0CC9"/>
    <w:rsid w:val="005F1500"/>
    <w:rsid w:val="005F264D"/>
    <w:rsid w:val="005F3C16"/>
    <w:rsid w:val="005F49FB"/>
    <w:rsid w:val="005F4C3C"/>
    <w:rsid w:val="005F53B6"/>
    <w:rsid w:val="005F77BB"/>
    <w:rsid w:val="00605BB5"/>
    <w:rsid w:val="006065A2"/>
    <w:rsid w:val="00607835"/>
    <w:rsid w:val="0061089D"/>
    <w:rsid w:val="00611761"/>
    <w:rsid w:val="006174C9"/>
    <w:rsid w:val="00617E04"/>
    <w:rsid w:val="00623911"/>
    <w:rsid w:val="00624D06"/>
    <w:rsid w:val="00625FF9"/>
    <w:rsid w:val="006332BB"/>
    <w:rsid w:val="006357B7"/>
    <w:rsid w:val="006361A7"/>
    <w:rsid w:val="006365CA"/>
    <w:rsid w:val="00636F1F"/>
    <w:rsid w:val="00641B46"/>
    <w:rsid w:val="006431D2"/>
    <w:rsid w:val="00644280"/>
    <w:rsid w:val="00644A3A"/>
    <w:rsid w:val="0064625F"/>
    <w:rsid w:val="00646E0F"/>
    <w:rsid w:val="006470B9"/>
    <w:rsid w:val="006553D7"/>
    <w:rsid w:val="00655A00"/>
    <w:rsid w:val="00657038"/>
    <w:rsid w:val="006611CC"/>
    <w:rsid w:val="006620F1"/>
    <w:rsid w:val="00663A59"/>
    <w:rsid w:val="0066468A"/>
    <w:rsid w:val="00671408"/>
    <w:rsid w:val="00671B0E"/>
    <w:rsid w:val="00672983"/>
    <w:rsid w:val="00681207"/>
    <w:rsid w:val="00681B35"/>
    <w:rsid w:val="00690519"/>
    <w:rsid w:val="006912EE"/>
    <w:rsid w:val="00693756"/>
    <w:rsid w:val="006A0544"/>
    <w:rsid w:val="006A1804"/>
    <w:rsid w:val="006A2A7E"/>
    <w:rsid w:val="006A33E5"/>
    <w:rsid w:val="006A3501"/>
    <w:rsid w:val="006A5209"/>
    <w:rsid w:val="006A6500"/>
    <w:rsid w:val="006B3DB6"/>
    <w:rsid w:val="006B449B"/>
    <w:rsid w:val="006B5607"/>
    <w:rsid w:val="006B65DD"/>
    <w:rsid w:val="006B7B0E"/>
    <w:rsid w:val="006C1742"/>
    <w:rsid w:val="006C2B3F"/>
    <w:rsid w:val="006C6469"/>
    <w:rsid w:val="006C6920"/>
    <w:rsid w:val="006C73AB"/>
    <w:rsid w:val="006D1343"/>
    <w:rsid w:val="006D3389"/>
    <w:rsid w:val="006D4D60"/>
    <w:rsid w:val="006D781A"/>
    <w:rsid w:val="006E1B3E"/>
    <w:rsid w:val="006E7A64"/>
    <w:rsid w:val="006F038E"/>
    <w:rsid w:val="006F22F2"/>
    <w:rsid w:val="006F301E"/>
    <w:rsid w:val="006F4407"/>
    <w:rsid w:val="006F4A52"/>
    <w:rsid w:val="006F4EE4"/>
    <w:rsid w:val="006F5430"/>
    <w:rsid w:val="00700A26"/>
    <w:rsid w:val="00700F8F"/>
    <w:rsid w:val="0070161B"/>
    <w:rsid w:val="0070180A"/>
    <w:rsid w:val="00701FC0"/>
    <w:rsid w:val="0070236A"/>
    <w:rsid w:val="00706EC5"/>
    <w:rsid w:val="0071341A"/>
    <w:rsid w:val="007145BB"/>
    <w:rsid w:val="00714921"/>
    <w:rsid w:val="007153E9"/>
    <w:rsid w:val="00716ED0"/>
    <w:rsid w:val="0071775B"/>
    <w:rsid w:val="00717B55"/>
    <w:rsid w:val="00720781"/>
    <w:rsid w:val="00721606"/>
    <w:rsid w:val="00721FEB"/>
    <w:rsid w:val="00723B4D"/>
    <w:rsid w:val="0072649A"/>
    <w:rsid w:val="00731812"/>
    <w:rsid w:val="0073238D"/>
    <w:rsid w:val="00732700"/>
    <w:rsid w:val="00740740"/>
    <w:rsid w:val="00741B63"/>
    <w:rsid w:val="00742108"/>
    <w:rsid w:val="00742F6B"/>
    <w:rsid w:val="0075213E"/>
    <w:rsid w:val="00752783"/>
    <w:rsid w:val="00752E78"/>
    <w:rsid w:val="00756F0D"/>
    <w:rsid w:val="007572AB"/>
    <w:rsid w:val="00760095"/>
    <w:rsid w:val="00762A8F"/>
    <w:rsid w:val="0076491C"/>
    <w:rsid w:val="007651E0"/>
    <w:rsid w:val="0076549C"/>
    <w:rsid w:val="00766BDB"/>
    <w:rsid w:val="00771214"/>
    <w:rsid w:val="007751DF"/>
    <w:rsid w:val="00775FCF"/>
    <w:rsid w:val="007772C8"/>
    <w:rsid w:val="00781257"/>
    <w:rsid w:val="00782EF5"/>
    <w:rsid w:val="00783AD7"/>
    <w:rsid w:val="007861F4"/>
    <w:rsid w:val="0078748E"/>
    <w:rsid w:val="00793DBC"/>
    <w:rsid w:val="007948E5"/>
    <w:rsid w:val="00795D43"/>
    <w:rsid w:val="00797CB6"/>
    <w:rsid w:val="007A0314"/>
    <w:rsid w:val="007A0480"/>
    <w:rsid w:val="007A08DD"/>
    <w:rsid w:val="007A2202"/>
    <w:rsid w:val="007A2653"/>
    <w:rsid w:val="007A2C0A"/>
    <w:rsid w:val="007A37D2"/>
    <w:rsid w:val="007A3BF7"/>
    <w:rsid w:val="007A4475"/>
    <w:rsid w:val="007A4BBE"/>
    <w:rsid w:val="007A5A32"/>
    <w:rsid w:val="007A7171"/>
    <w:rsid w:val="007A7921"/>
    <w:rsid w:val="007A7B89"/>
    <w:rsid w:val="007B0BD6"/>
    <w:rsid w:val="007B3D0B"/>
    <w:rsid w:val="007B5BBD"/>
    <w:rsid w:val="007B6591"/>
    <w:rsid w:val="007B6CDC"/>
    <w:rsid w:val="007C053E"/>
    <w:rsid w:val="007C0AA4"/>
    <w:rsid w:val="007C1FFE"/>
    <w:rsid w:val="007C2568"/>
    <w:rsid w:val="007C275C"/>
    <w:rsid w:val="007C3B96"/>
    <w:rsid w:val="007C4A99"/>
    <w:rsid w:val="007C632A"/>
    <w:rsid w:val="007C6952"/>
    <w:rsid w:val="007D1544"/>
    <w:rsid w:val="007D6F83"/>
    <w:rsid w:val="007E37F6"/>
    <w:rsid w:val="007E54EC"/>
    <w:rsid w:val="007E6762"/>
    <w:rsid w:val="007E78E7"/>
    <w:rsid w:val="007E7EA0"/>
    <w:rsid w:val="007F2156"/>
    <w:rsid w:val="007F27E3"/>
    <w:rsid w:val="007F293B"/>
    <w:rsid w:val="007F39C9"/>
    <w:rsid w:val="007F4FE2"/>
    <w:rsid w:val="007F4FF2"/>
    <w:rsid w:val="007F507D"/>
    <w:rsid w:val="007F5F53"/>
    <w:rsid w:val="007F7924"/>
    <w:rsid w:val="007F7EF4"/>
    <w:rsid w:val="00805405"/>
    <w:rsid w:val="008063AB"/>
    <w:rsid w:val="0080673D"/>
    <w:rsid w:val="008071F8"/>
    <w:rsid w:val="00810639"/>
    <w:rsid w:val="00811B4B"/>
    <w:rsid w:val="008132AB"/>
    <w:rsid w:val="00813906"/>
    <w:rsid w:val="0081473F"/>
    <w:rsid w:val="00814B07"/>
    <w:rsid w:val="00814F84"/>
    <w:rsid w:val="00816043"/>
    <w:rsid w:val="00820F8C"/>
    <w:rsid w:val="008213F2"/>
    <w:rsid w:val="00821A32"/>
    <w:rsid w:val="00823888"/>
    <w:rsid w:val="008252A8"/>
    <w:rsid w:val="00830883"/>
    <w:rsid w:val="0083221A"/>
    <w:rsid w:val="0083268F"/>
    <w:rsid w:val="00832CC7"/>
    <w:rsid w:val="00834D72"/>
    <w:rsid w:val="008350DE"/>
    <w:rsid w:val="00835DDD"/>
    <w:rsid w:val="008371BD"/>
    <w:rsid w:val="00840589"/>
    <w:rsid w:val="00844EBF"/>
    <w:rsid w:val="00845CA0"/>
    <w:rsid w:val="008509FC"/>
    <w:rsid w:val="00853445"/>
    <w:rsid w:val="008535C8"/>
    <w:rsid w:val="00861E0A"/>
    <w:rsid w:val="00861EFB"/>
    <w:rsid w:val="00862A99"/>
    <w:rsid w:val="00863F8D"/>
    <w:rsid w:val="00866533"/>
    <w:rsid w:val="008673A2"/>
    <w:rsid w:val="0087117E"/>
    <w:rsid w:val="00877447"/>
    <w:rsid w:val="00880E1F"/>
    <w:rsid w:val="008826B6"/>
    <w:rsid w:val="008833CC"/>
    <w:rsid w:val="00885BDC"/>
    <w:rsid w:val="00887FCE"/>
    <w:rsid w:val="0089097A"/>
    <w:rsid w:val="008912BA"/>
    <w:rsid w:val="00893C71"/>
    <w:rsid w:val="00896429"/>
    <w:rsid w:val="00897965"/>
    <w:rsid w:val="008A0A4A"/>
    <w:rsid w:val="008A19B3"/>
    <w:rsid w:val="008A23D6"/>
    <w:rsid w:val="008A37DC"/>
    <w:rsid w:val="008A4343"/>
    <w:rsid w:val="008B00B7"/>
    <w:rsid w:val="008B04FE"/>
    <w:rsid w:val="008B1135"/>
    <w:rsid w:val="008B1F74"/>
    <w:rsid w:val="008C256A"/>
    <w:rsid w:val="008C64D8"/>
    <w:rsid w:val="008C6C89"/>
    <w:rsid w:val="008C749F"/>
    <w:rsid w:val="008C7818"/>
    <w:rsid w:val="008D09A3"/>
    <w:rsid w:val="008D1E9A"/>
    <w:rsid w:val="008D2B05"/>
    <w:rsid w:val="008D7B66"/>
    <w:rsid w:val="008E2F4B"/>
    <w:rsid w:val="008E39BB"/>
    <w:rsid w:val="008E3E81"/>
    <w:rsid w:val="008E3FCC"/>
    <w:rsid w:val="008E5180"/>
    <w:rsid w:val="008E5407"/>
    <w:rsid w:val="008E5AB5"/>
    <w:rsid w:val="008F0D23"/>
    <w:rsid w:val="008F239D"/>
    <w:rsid w:val="008F2BD3"/>
    <w:rsid w:val="008F536C"/>
    <w:rsid w:val="008F5D47"/>
    <w:rsid w:val="008F5E77"/>
    <w:rsid w:val="008F6CA0"/>
    <w:rsid w:val="0090034F"/>
    <w:rsid w:val="00901AD4"/>
    <w:rsid w:val="0090560C"/>
    <w:rsid w:val="0090582E"/>
    <w:rsid w:val="00905D34"/>
    <w:rsid w:val="009063E9"/>
    <w:rsid w:val="00906AD7"/>
    <w:rsid w:val="00907DBC"/>
    <w:rsid w:val="009105D3"/>
    <w:rsid w:val="00912917"/>
    <w:rsid w:val="00912DF5"/>
    <w:rsid w:val="0091547C"/>
    <w:rsid w:val="00920455"/>
    <w:rsid w:val="0092288C"/>
    <w:rsid w:val="009234DC"/>
    <w:rsid w:val="00924EB1"/>
    <w:rsid w:val="0092510F"/>
    <w:rsid w:val="00927461"/>
    <w:rsid w:val="009327B7"/>
    <w:rsid w:val="009335E9"/>
    <w:rsid w:val="0093679D"/>
    <w:rsid w:val="009430A4"/>
    <w:rsid w:val="00944E39"/>
    <w:rsid w:val="00945DD5"/>
    <w:rsid w:val="009503B8"/>
    <w:rsid w:val="0095064B"/>
    <w:rsid w:val="009515C1"/>
    <w:rsid w:val="009524CA"/>
    <w:rsid w:val="00952DBB"/>
    <w:rsid w:val="00956933"/>
    <w:rsid w:val="00957E11"/>
    <w:rsid w:val="00961F67"/>
    <w:rsid w:val="00963290"/>
    <w:rsid w:val="00964F11"/>
    <w:rsid w:val="009660DA"/>
    <w:rsid w:val="00967735"/>
    <w:rsid w:val="00971527"/>
    <w:rsid w:val="00972AE7"/>
    <w:rsid w:val="009750EF"/>
    <w:rsid w:val="00975C1B"/>
    <w:rsid w:val="0097621D"/>
    <w:rsid w:val="00976C7D"/>
    <w:rsid w:val="009777A0"/>
    <w:rsid w:val="00980A3C"/>
    <w:rsid w:val="00982A10"/>
    <w:rsid w:val="00985212"/>
    <w:rsid w:val="009859AF"/>
    <w:rsid w:val="0098767D"/>
    <w:rsid w:val="00991A2C"/>
    <w:rsid w:val="0099311E"/>
    <w:rsid w:val="00993299"/>
    <w:rsid w:val="009949F7"/>
    <w:rsid w:val="00995288"/>
    <w:rsid w:val="009958B6"/>
    <w:rsid w:val="009A024D"/>
    <w:rsid w:val="009A0B4F"/>
    <w:rsid w:val="009A2E68"/>
    <w:rsid w:val="009A76A6"/>
    <w:rsid w:val="009B1BE5"/>
    <w:rsid w:val="009B35AA"/>
    <w:rsid w:val="009B76F6"/>
    <w:rsid w:val="009BF11F"/>
    <w:rsid w:val="009C4051"/>
    <w:rsid w:val="009C542B"/>
    <w:rsid w:val="009C7E96"/>
    <w:rsid w:val="009D2041"/>
    <w:rsid w:val="009D234C"/>
    <w:rsid w:val="009D3F67"/>
    <w:rsid w:val="009D5194"/>
    <w:rsid w:val="009D6AE8"/>
    <w:rsid w:val="009E0A0D"/>
    <w:rsid w:val="009E56E8"/>
    <w:rsid w:val="009E71DE"/>
    <w:rsid w:val="009F062A"/>
    <w:rsid w:val="009F1460"/>
    <w:rsid w:val="009F30D0"/>
    <w:rsid w:val="009F4E11"/>
    <w:rsid w:val="009F5742"/>
    <w:rsid w:val="009F657C"/>
    <w:rsid w:val="009F6601"/>
    <w:rsid w:val="009F685D"/>
    <w:rsid w:val="00A0001C"/>
    <w:rsid w:val="00A02FA8"/>
    <w:rsid w:val="00A11875"/>
    <w:rsid w:val="00A12940"/>
    <w:rsid w:val="00A129D1"/>
    <w:rsid w:val="00A13172"/>
    <w:rsid w:val="00A1502E"/>
    <w:rsid w:val="00A1776E"/>
    <w:rsid w:val="00A2191B"/>
    <w:rsid w:val="00A21A12"/>
    <w:rsid w:val="00A22202"/>
    <w:rsid w:val="00A320E8"/>
    <w:rsid w:val="00A33304"/>
    <w:rsid w:val="00A3354B"/>
    <w:rsid w:val="00A33655"/>
    <w:rsid w:val="00A342E6"/>
    <w:rsid w:val="00A35C73"/>
    <w:rsid w:val="00A37873"/>
    <w:rsid w:val="00A37E92"/>
    <w:rsid w:val="00A40E2F"/>
    <w:rsid w:val="00A4455A"/>
    <w:rsid w:val="00A467BA"/>
    <w:rsid w:val="00A47796"/>
    <w:rsid w:val="00A5113F"/>
    <w:rsid w:val="00A52995"/>
    <w:rsid w:val="00A53673"/>
    <w:rsid w:val="00A53A02"/>
    <w:rsid w:val="00A57A63"/>
    <w:rsid w:val="00A62C84"/>
    <w:rsid w:val="00A62E0F"/>
    <w:rsid w:val="00A645FC"/>
    <w:rsid w:val="00A660B1"/>
    <w:rsid w:val="00A66790"/>
    <w:rsid w:val="00A7150A"/>
    <w:rsid w:val="00A72891"/>
    <w:rsid w:val="00A73708"/>
    <w:rsid w:val="00A75F32"/>
    <w:rsid w:val="00A80960"/>
    <w:rsid w:val="00A81115"/>
    <w:rsid w:val="00A81F07"/>
    <w:rsid w:val="00A82158"/>
    <w:rsid w:val="00A841AF"/>
    <w:rsid w:val="00A8543A"/>
    <w:rsid w:val="00A90BB2"/>
    <w:rsid w:val="00A917D1"/>
    <w:rsid w:val="00A92C5C"/>
    <w:rsid w:val="00A96FF6"/>
    <w:rsid w:val="00AA2964"/>
    <w:rsid w:val="00AA3D06"/>
    <w:rsid w:val="00AA437C"/>
    <w:rsid w:val="00AA5089"/>
    <w:rsid w:val="00AB2074"/>
    <w:rsid w:val="00AB21FC"/>
    <w:rsid w:val="00AB416C"/>
    <w:rsid w:val="00AB4C92"/>
    <w:rsid w:val="00AB579A"/>
    <w:rsid w:val="00AB7867"/>
    <w:rsid w:val="00AC16A6"/>
    <w:rsid w:val="00AC1A8E"/>
    <w:rsid w:val="00AC3146"/>
    <w:rsid w:val="00AC6FDA"/>
    <w:rsid w:val="00AC7F9C"/>
    <w:rsid w:val="00AD45BE"/>
    <w:rsid w:val="00AD7EFE"/>
    <w:rsid w:val="00AE0A90"/>
    <w:rsid w:val="00AE5D04"/>
    <w:rsid w:val="00AF086D"/>
    <w:rsid w:val="00AF1205"/>
    <w:rsid w:val="00AF14C0"/>
    <w:rsid w:val="00AF2178"/>
    <w:rsid w:val="00AF3986"/>
    <w:rsid w:val="00AF5063"/>
    <w:rsid w:val="00AF6A57"/>
    <w:rsid w:val="00B015CD"/>
    <w:rsid w:val="00B0165B"/>
    <w:rsid w:val="00B01CC5"/>
    <w:rsid w:val="00B05FFE"/>
    <w:rsid w:val="00B0629E"/>
    <w:rsid w:val="00B06AAB"/>
    <w:rsid w:val="00B077EF"/>
    <w:rsid w:val="00B07BF4"/>
    <w:rsid w:val="00B07F3B"/>
    <w:rsid w:val="00B107CD"/>
    <w:rsid w:val="00B113E5"/>
    <w:rsid w:val="00B12647"/>
    <w:rsid w:val="00B147D9"/>
    <w:rsid w:val="00B16FD0"/>
    <w:rsid w:val="00B17BDA"/>
    <w:rsid w:val="00B20293"/>
    <w:rsid w:val="00B217DA"/>
    <w:rsid w:val="00B22D5B"/>
    <w:rsid w:val="00B234FC"/>
    <w:rsid w:val="00B24259"/>
    <w:rsid w:val="00B24391"/>
    <w:rsid w:val="00B26F58"/>
    <w:rsid w:val="00B271CF"/>
    <w:rsid w:val="00B30B84"/>
    <w:rsid w:val="00B312A4"/>
    <w:rsid w:val="00B324F8"/>
    <w:rsid w:val="00B338BF"/>
    <w:rsid w:val="00B378A9"/>
    <w:rsid w:val="00B37BE6"/>
    <w:rsid w:val="00B40DBF"/>
    <w:rsid w:val="00B40F50"/>
    <w:rsid w:val="00B45556"/>
    <w:rsid w:val="00B51347"/>
    <w:rsid w:val="00B51678"/>
    <w:rsid w:val="00B51EB7"/>
    <w:rsid w:val="00B542EF"/>
    <w:rsid w:val="00B559F1"/>
    <w:rsid w:val="00B55A9A"/>
    <w:rsid w:val="00B56C97"/>
    <w:rsid w:val="00B57297"/>
    <w:rsid w:val="00B622C2"/>
    <w:rsid w:val="00B631D5"/>
    <w:rsid w:val="00B64665"/>
    <w:rsid w:val="00B647EB"/>
    <w:rsid w:val="00B64CA3"/>
    <w:rsid w:val="00B664B2"/>
    <w:rsid w:val="00B711C0"/>
    <w:rsid w:val="00B72293"/>
    <w:rsid w:val="00B725B0"/>
    <w:rsid w:val="00B74305"/>
    <w:rsid w:val="00B752BD"/>
    <w:rsid w:val="00B77DB9"/>
    <w:rsid w:val="00B814C1"/>
    <w:rsid w:val="00B819C7"/>
    <w:rsid w:val="00B825EC"/>
    <w:rsid w:val="00B8471B"/>
    <w:rsid w:val="00B85136"/>
    <w:rsid w:val="00B87160"/>
    <w:rsid w:val="00B9016C"/>
    <w:rsid w:val="00B93134"/>
    <w:rsid w:val="00B931A9"/>
    <w:rsid w:val="00B93546"/>
    <w:rsid w:val="00B9403E"/>
    <w:rsid w:val="00B975A0"/>
    <w:rsid w:val="00BA04D7"/>
    <w:rsid w:val="00BA2E54"/>
    <w:rsid w:val="00BB305E"/>
    <w:rsid w:val="00BB39E9"/>
    <w:rsid w:val="00BB3E1C"/>
    <w:rsid w:val="00BB5083"/>
    <w:rsid w:val="00BB5923"/>
    <w:rsid w:val="00BC134A"/>
    <w:rsid w:val="00BC1984"/>
    <w:rsid w:val="00BC3667"/>
    <w:rsid w:val="00BC376B"/>
    <w:rsid w:val="00BC505C"/>
    <w:rsid w:val="00BC5FF2"/>
    <w:rsid w:val="00BC65A3"/>
    <w:rsid w:val="00BC6CA2"/>
    <w:rsid w:val="00BD08B4"/>
    <w:rsid w:val="00BD0FAE"/>
    <w:rsid w:val="00BD1D9D"/>
    <w:rsid w:val="00BD51A2"/>
    <w:rsid w:val="00BE4B40"/>
    <w:rsid w:val="00BE5069"/>
    <w:rsid w:val="00BE5796"/>
    <w:rsid w:val="00BF1122"/>
    <w:rsid w:val="00BF20EA"/>
    <w:rsid w:val="00BF7F32"/>
    <w:rsid w:val="00C010D6"/>
    <w:rsid w:val="00C039F5"/>
    <w:rsid w:val="00C04FDE"/>
    <w:rsid w:val="00C05B8C"/>
    <w:rsid w:val="00C06DFD"/>
    <w:rsid w:val="00C06EA3"/>
    <w:rsid w:val="00C10531"/>
    <w:rsid w:val="00C12979"/>
    <w:rsid w:val="00C13B12"/>
    <w:rsid w:val="00C165E7"/>
    <w:rsid w:val="00C17B1B"/>
    <w:rsid w:val="00C2037F"/>
    <w:rsid w:val="00C237C7"/>
    <w:rsid w:val="00C2515F"/>
    <w:rsid w:val="00C26377"/>
    <w:rsid w:val="00C270E6"/>
    <w:rsid w:val="00C27FC5"/>
    <w:rsid w:val="00C30641"/>
    <w:rsid w:val="00C30EC6"/>
    <w:rsid w:val="00C31607"/>
    <w:rsid w:val="00C32BD4"/>
    <w:rsid w:val="00C344D5"/>
    <w:rsid w:val="00C37EB8"/>
    <w:rsid w:val="00C41841"/>
    <w:rsid w:val="00C420BB"/>
    <w:rsid w:val="00C425BF"/>
    <w:rsid w:val="00C43F8E"/>
    <w:rsid w:val="00C45E21"/>
    <w:rsid w:val="00C500C2"/>
    <w:rsid w:val="00C52D08"/>
    <w:rsid w:val="00C5533E"/>
    <w:rsid w:val="00C61F78"/>
    <w:rsid w:val="00C6398F"/>
    <w:rsid w:val="00C642D1"/>
    <w:rsid w:val="00C6708D"/>
    <w:rsid w:val="00C71201"/>
    <w:rsid w:val="00C73E63"/>
    <w:rsid w:val="00C756C7"/>
    <w:rsid w:val="00C75773"/>
    <w:rsid w:val="00C75941"/>
    <w:rsid w:val="00C76BA6"/>
    <w:rsid w:val="00C82F3F"/>
    <w:rsid w:val="00C8479D"/>
    <w:rsid w:val="00C84EFD"/>
    <w:rsid w:val="00C850AB"/>
    <w:rsid w:val="00C866AE"/>
    <w:rsid w:val="00C86FC1"/>
    <w:rsid w:val="00C877B4"/>
    <w:rsid w:val="00C90691"/>
    <w:rsid w:val="00C91054"/>
    <w:rsid w:val="00C92FC2"/>
    <w:rsid w:val="00C930E9"/>
    <w:rsid w:val="00CA02FC"/>
    <w:rsid w:val="00CA2A2A"/>
    <w:rsid w:val="00CA2DCD"/>
    <w:rsid w:val="00CA5820"/>
    <w:rsid w:val="00CB1F6A"/>
    <w:rsid w:val="00CB47FE"/>
    <w:rsid w:val="00CB4E59"/>
    <w:rsid w:val="00CB5CCA"/>
    <w:rsid w:val="00CB6D78"/>
    <w:rsid w:val="00CC2170"/>
    <w:rsid w:val="00CC5474"/>
    <w:rsid w:val="00CC7060"/>
    <w:rsid w:val="00CD14F0"/>
    <w:rsid w:val="00CD31C4"/>
    <w:rsid w:val="00CD38D4"/>
    <w:rsid w:val="00CE03D7"/>
    <w:rsid w:val="00CE13D8"/>
    <w:rsid w:val="00CE4899"/>
    <w:rsid w:val="00CF3E10"/>
    <w:rsid w:val="00CF4CDD"/>
    <w:rsid w:val="00CF4E1D"/>
    <w:rsid w:val="00CF512E"/>
    <w:rsid w:val="00D00E34"/>
    <w:rsid w:val="00D0305B"/>
    <w:rsid w:val="00D04F54"/>
    <w:rsid w:val="00D06463"/>
    <w:rsid w:val="00D10061"/>
    <w:rsid w:val="00D1379D"/>
    <w:rsid w:val="00D1466A"/>
    <w:rsid w:val="00D148A1"/>
    <w:rsid w:val="00D22830"/>
    <w:rsid w:val="00D22BA6"/>
    <w:rsid w:val="00D25FE1"/>
    <w:rsid w:val="00D268E6"/>
    <w:rsid w:val="00D3062A"/>
    <w:rsid w:val="00D35996"/>
    <w:rsid w:val="00D368A9"/>
    <w:rsid w:val="00D37AAA"/>
    <w:rsid w:val="00D41C52"/>
    <w:rsid w:val="00D42A9D"/>
    <w:rsid w:val="00D4409B"/>
    <w:rsid w:val="00D47492"/>
    <w:rsid w:val="00D50D6D"/>
    <w:rsid w:val="00D52917"/>
    <w:rsid w:val="00D54922"/>
    <w:rsid w:val="00D569B3"/>
    <w:rsid w:val="00D61BD9"/>
    <w:rsid w:val="00D62498"/>
    <w:rsid w:val="00D62F71"/>
    <w:rsid w:val="00D63030"/>
    <w:rsid w:val="00D63F1B"/>
    <w:rsid w:val="00D655E2"/>
    <w:rsid w:val="00D71E4E"/>
    <w:rsid w:val="00D7208B"/>
    <w:rsid w:val="00D768A1"/>
    <w:rsid w:val="00D81024"/>
    <w:rsid w:val="00D81E7D"/>
    <w:rsid w:val="00D83B5D"/>
    <w:rsid w:val="00D844A7"/>
    <w:rsid w:val="00D84D27"/>
    <w:rsid w:val="00D86063"/>
    <w:rsid w:val="00D871A0"/>
    <w:rsid w:val="00D9173D"/>
    <w:rsid w:val="00D97774"/>
    <w:rsid w:val="00DA01F6"/>
    <w:rsid w:val="00DA1EFE"/>
    <w:rsid w:val="00DA277C"/>
    <w:rsid w:val="00DA2A70"/>
    <w:rsid w:val="00DA4611"/>
    <w:rsid w:val="00DB061B"/>
    <w:rsid w:val="00DB4A73"/>
    <w:rsid w:val="00DB5513"/>
    <w:rsid w:val="00DB6C9A"/>
    <w:rsid w:val="00DB74F0"/>
    <w:rsid w:val="00DC082E"/>
    <w:rsid w:val="00DC1848"/>
    <w:rsid w:val="00DC2391"/>
    <w:rsid w:val="00DC2B7D"/>
    <w:rsid w:val="00DC41AB"/>
    <w:rsid w:val="00DC5FAA"/>
    <w:rsid w:val="00DC74DE"/>
    <w:rsid w:val="00DC7CBD"/>
    <w:rsid w:val="00DD31C2"/>
    <w:rsid w:val="00DD38E9"/>
    <w:rsid w:val="00DD552C"/>
    <w:rsid w:val="00DD572B"/>
    <w:rsid w:val="00DD704A"/>
    <w:rsid w:val="00DE0567"/>
    <w:rsid w:val="00DE147E"/>
    <w:rsid w:val="00DE25E5"/>
    <w:rsid w:val="00DE4297"/>
    <w:rsid w:val="00DE49A0"/>
    <w:rsid w:val="00DE571C"/>
    <w:rsid w:val="00DF0EB3"/>
    <w:rsid w:val="00DF3393"/>
    <w:rsid w:val="00DF36E5"/>
    <w:rsid w:val="00DF6499"/>
    <w:rsid w:val="00DF6B4A"/>
    <w:rsid w:val="00E033A3"/>
    <w:rsid w:val="00E0387E"/>
    <w:rsid w:val="00E04FF9"/>
    <w:rsid w:val="00E12FAD"/>
    <w:rsid w:val="00E14F52"/>
    <w:rsid w:val="00E151B3"/>
    <w:rsid w:val="00E22C65"/>
    <w:rsid w:val="00E22DB8"/>
    <w:rsid w:val="00E25A08"/>
    <w:rsid w:val="00E2641D"/>
    <w:rsid w:val="00E26AFA"/>
    <w:rsid w:val="00E30B58"/>
    <w:rsid w:val="00E319B7"/>
    <w:rsid w:val="00E32FDC"/>
    <w:rsid w:val="00E34F5B"/>
    <w:rsid w:val="00E439A5"/>
    <w:rsid w:val="00E4404F"/>
    <w:rsid w:val="00E47238"/>
    <w:rsid w:val="00E47439"/>
    <w:rsid w:val="00E47C2F"/>
    <w:rsid w:val="00E508A6"/>
    <w:rsid w:val="00E5111F"/>
    <w:rsid w:val="00E52E25"/>
    <w:rsid w:val="00E54AEB"/>
    <w:rsid w:val="00E57227"/>
    <w:rsid w:val="00E6006C"/>
    <w:rsid w:val="00E60BB1"/>
    <w:rsid w:val="00E63DE2"/>
    <w:rsid w:val="00E64EB0"/>
    <w:rsid w:val="00E65726"/>
    <w:rsid w:val="00E65AF3"/>
    <w:rsid w:val="00E66FDF"/>
    <w:rsid w:val="00E70999"/>
    <w:rsid w:val="00E70C62"/>
    <w:rsid w:val="00E73324"/>
    <w:rsid w:val="00E7472A"/>
    <w:rsid w:val="00E75E55"/>
    <w:rsid w:val="00E77D69"/>
    <w:rsid w:val="00E8078C"/>
    <w:rsid w:val="00E80CDD"/>
    <w:rsid w:val="00E93E41"/>
    <w:rsid w:val="00E94863"/>
    <w:rsid w:val="00E94B2E"/>
    <w:rsid w:val="00E9535E"/>
    <w:rsid w:val="00E968F6"/>
    <w:rsid w:val="00EA05E0"/>
    <w:rsid w:val="00EA1128"/>
    <w:rsid w:val="00EA1873"/>
    <w:rsid w:val="00EA38FE"/>
    <w:rsid w:val="00EA4B64"/>
    <w:rsid w:val="00EA6E24"/>
    <w:rsid w:val="00EA75F2"/>
    <w:rsid w:val="00EA7954"/>
    <w:rsid w:val="00EA7B13"/>
    <w:rsid w:val="00EB1B64"/>
    <w:rsid w:val="00EB2921"/>
    <w:rsid w:val="00EB312E"/>
    <w:rsid w:val="00EB3B5A"/>
    <w:rsid w:val="00EB5CBB"/>
    <w:rsid w:val="00EB6107"/>
    <w:rsid w:val="00EB6C39"/>
    <w:rsid w:val="00EB7598"/>
    <w:rsid w:val="00EB7AE5"/>
    <w:rsid w:val="00EC1321"/>
    <w:rsid w:val="00EC3FF1"/>
    <w:rsid w:val="00EC4415"/>
    <w:rsid w:val="00EC500F"/>
    <w:rsid w:val="00ED1F1B"/>
    <w:rsid w:val="00ED2FED"/>
    <w:rsid w:val="00ED3F72"/>
    <w:rsid w:val="00ED4B56"/>
    <w:rsid w:val="00ED5113"/>
    <w:rsid w:val="00ED6F03"/>
    <w:rsid w:val="00ED702F"/>
    <w:rsid w:val="00EE0847"/>
    <w:rsid w:val="00EE0D8B"/>
    <w:rsid w:val="00EE3CEE"/>
    <w:rsid w:val="00EE66DD"/>
    <w:rsid w:val="00EE7A2F"/>
    <w:rsid w:val="00EF0064"/>
    <w:rsid w:val="00EF0829"/>
    <w:rsid w:val="00EF0B26"/>
    <w:rsid w:val="00EF48DF"/>
    <w:rsid w:val="00EF5EA6"/>
    <w:rsid w:val="00EF7A17"/>
    <w:rsid w:val="00F02D7A"/>
    <w:rsid w:val="00F06887"/>
    <w:rsid w:val="00F11DA8"/>
    <w:rsid w:val="00F12966"/>
    <w:rsid w:val="00F15E0F"/>
    <w:rsid w:val="00F1649F"/>
    <w:rsid w:val="00F20089"/>
    <w:rsid w:val="00F23314"/>
    <w:rsid w:val="00F27E8D"/>
    <w:rsid w:val="00F307B8"/>
    <w:rsid w:val="00F31556"/>
    <w:rsid w:val="00F31D86"/>
    <w:rsid w:val="00F3226C"/>
    <w:rsid w:val="00F35DFD"/>
    <w:rsid w:val="00F3684C"/>
    <w:rsid w:val="00F37CA7"/>
    <w:rsid w:val="00F40460"/>
    <w:rsid w:val="00F406D2"/>
    <w:rsid w:val="00F4231A"/>
    <w:rsid w:val="00F42AA6"/>
    <w:rsid w:val="00F46635"/>
    <w:rsid w:val="00F475EC"/>
    <w:rsid w:val="00F517FA"/>
    <w:rsid w:val="00F52E73"/>
    <w:rsid w:val="00F5570F"/>
    <w:rsid w:val="00F57925"/>
    <w:rsid w:val="00F608C9"/>
    <w:rsid w:val="00F6353A"/>
    <w:rsid w:val="00F64D88"/>
    <w:rsid w:val="00F6782E"/>
    <w:rsid w:val="00F742B6"/>
    <w:rsid w:val="00F77D90"/>
    <w:rsid w:val="00F77EB0"/>
    <w:rsid w:val="00F8014A"/>
    <w:rsid w:val="00F81586"/>
    <w:rsid w:val="00F8447E"/>
    <w:rsid w:val="00F84B7D"/>
    <w:rsid w:val="00F91CC3"/>
    <w:rsid w:val="00F94665"/>
    <w:rsid w:val="00F96E8F"/>
    <w:rsid w:val="00F9712B"/>
    <w:rsid w:val="00F97C21"/>
    <w:rsid w:val="00FA3D36"/>
    <w:rsid w:val="00FA677C"/>
    <w:rsid w:val="00FA734B"/>
    <w:rsid w:val="00FA7446"/>
    <w:rsid w:val="00FB17A9"/>
    <w:rsid w:val="00FB1D55"/>
    <w:rsid w:val="00FB40CD"/>
    <w:rsid w:val="00FB5DE1"/>
    <w:rsid w:val="00FB7E2F"/>
    <w:rsid w:val="00FC0155"/>
    <w:rsid w:val="00FC3202"/>
    <w:rsid w:val="00FC3271"/>
    <w:rsid w:val="00FC4FD0"/>
    <w:rsid w:val="00FC53C8"/>
    <w:rsid w:val="00FC5C0B"/>
    <w:rsid w:val="00FC7145"/>
    <w:rsid w:val="00FD0000"/>
    <w:rsid w:val="00FD4B7F"/>
    <w:rsid w:val="00FD6116"/>
    <w:rsid w:val="00FD7C2E"/>
    <w:rsid w:val="00FE1765"/>
    <w:rsid w:val="00FE2650"/>
    <w:rsid w:val="00FE4DF6"/>
    <w:rsid w:val="00FE51B8"/>
    <w:rsid w:val="00FE7785"/>
    <w:rsid w:val="00FE785E"/>
    <w:rsid w:val="00FE79F3"/>
    <w:rsid w:val="00FF5394"/>
    <w:rsid w:val="00FF550B"/>
    <w:rsid w:val="00FF5D58"/>
    <w:rsid w:val="035B2717"/>
    <w:rsid w:val="0369E2FD"/>
    <w:rsid w:val="0436FE1D"/>
    <w:rsid w:val="070DA75D"/>
    <w:rsid w:val="08129B5C"/>
    <w:rsid w:val="08AF417D"/>
    <w:rsid w:val="0BE38840"/>
    <w:rsid w:val="0D087771"/>
    <w:rsid w:val="0E7211AA"/>
    <w:rsid w:val="0E9EC5E0"/>
    <w:rsid w:val="0F59F37C"/>
    <w:rsid w:val="1015753B"/>
    <w:rsid w:val="105FE372"/>
    <w:rsid w:val="10EEEF79"/>
    <w:rsid w:val="110220A1"/>
    <w:rsid w:val="1266182A"/>
    <w:rsid w:val="1426903B"/>
    <w:rsid w:val="143E5C46"/>
    <w:rsid w:val="14921507"/>
    <w:rsid w:val="1511A424"/>
    <w:rsid w:val="16261ED6"/>
    <w:rsid w:val="16BCCA79"/>
    <w:rsid w:val="16CD7694"/>
    <w:rsid w:val="178E9D07"/>
    <w:rsid w:val="18589ADA"/>
    <w:rsid w:val="187920C3"/>
    <w:rsid w:val="18F7FDE6"/>
    <w:rsid w:val="195FD2A2"/>
    <w:rsid w:val="1A6A766E"/>
    <w:rsid w:val="1AB589BB"/>
    <w:rsid w:val="1AC8D268"/>
    <w:rsid w:val="1ADDFE91"/>
    <w:rsid w:val="1B517FAE"/>
    <w:rsid w:val="1B6DF8BF"/>
    <w:rsid w:val="1D3E55E0"/>
    <w:rsid w:val="1F001CFE"/>
    <w:rsid w:val="1F5B55F1"/>
    <w:rsid w:val="209393D7"/>
    <w:rsid w:val="20A49B2F"/>
    <w:rsid w:val="20B38E01"/>
    <w:rsid w:val="2104651A"/>
    <w:rsid w:val="21C862A6"/>
    <w:rsid w:val="21EC5875"/>
    <w:rsid w:val="221FC0C0"/>
    <w:rsid w:val="22D4DBA4"/>
    <w:rsid w:val="22D5455A"/>
    <w:rsid w:val="23F8AE0A"/>
    <w:rsid w:val="25653B10"/>
    <w:rsid w:val="25A8BCBA"/>
    <w:rsid w:val="25BB9A51"/>
    <w:rsid w:val="25E3B526"/>
    <w:rsid w:val="272C336A"/>
    <w:rsid w:val="2768F56D"/>
    <w:rsid w:val="27B9B0D4"/>
    <w:rsid w:val="2876AC2A"/>
    <w:rsid w:val="28F6FAC9"/>
    <w:rsid w:val="29361C9B"/>
    <w:rsid w:val="2A127C8B"/>
    <w:rsid w:val="2A62C49C"/>
    <w:rsid w:val="2B4212B0"/>
    <w:rsid w:val="2B86901F"/>
    <w:rsid w:val="2C333D3B"/>
    <w:rsid w:val="2C8CCA94"/>
    <w:rsid w:val="2D8F1572"/>
    <w:rsid w:val="2D9A655E"/>
    <w:rsid w:val="2DBA1043"/>
    <w:rsid w:val="2F306235"/>
    <w:rsid w:val="2F3635BF"/>
    <w:rsid w:val="30929853"/>
    <w:rsid w:val="30BC5BDF"/>
    <w:rsid w:val="3151302A"/>
    <w:rsid w:val="344FB438"/>
    <w:rsid w:val="348564F7"/>
    <w:rsid w:val="35E2628A"/>
    <w:rsid w:val="366201CC"/>
    <w:rsid w:val="36A0D439"/>
    <w:rsid w:val="37696DBB"/>
    <w:rsid w:val="38B5DA51"/>
    <w:rsid w:val="391D6479"/>
    <w:rsid w:val="3B0A427C"/>
    <w:rsid w:val="3B66D7CF"/>
    <w:rsid w:val="3B9894B9"/>
    <w:rsid w:val="3C0077E5"/>
    <w:rsid w:val="3C200465"/>
    <w:rsid w:val="3CF213F5"/>
    <w:rsid w:val="3DDA924D"/>
    <w:rsid w:val="3EA395B5"/>
    <w:rsid w:val="3F420F1E"/>
    <w:rsid w:val="3F8238E4"/>
    <w:rsid w:val="40E66382"/>
    <w:rsid w:val="41F50175"/>
    <w:rsid w:val="43C3FEA1"/>
    <w:rsid w:val="45C52BA8"/>
    <w:rsid w:val="495DCF1D"/>
    <w:rsid w:val="497D9BA3"/>
    <w:rsid w:val="4B8A7FC7"/>
    <w:rsid w:val="4CF0D0AA"/>
    <w:rsid w:val="4DF6C08F"/>
    <w:rsid w:val="4E19F886"/>
    <w:rsid w:val="4FB0AD56"/>
    <w:rsid w:val="4FD833FD"/>
    <w:rsid w:val="51722950"/>
    <w:rsid w:val="522755C1"/>
    <w:rsid w:val="5251A466"/>
    <w:rsid w:val="52FAEB63"/>
    <w:rsid w:val="530B483D"/>
    <w:rsid w:val="5357670E"/>
    <w:rsid w:val="5393D555"/>
    <w:rsid w:val="5736ABF2"/>
    <w:rsid w:val="58289162"/>
    <w:rsid w:val="5865D881"/>
    <w:rsid w:val="5890B2C2"/>
    <w:rsid w:val="58D33BA7"/>
    <w:rsid w:val="59D3CE0B"/>
    <w:rsid w:val="5B010E96"/>
    <w:rsid w:val="5BA9D3B5"/>
    <w:rsid w:val="5CF8A3F6"/>
    <w:rsid w:val="5EA3C199"/>
    <w:rsid w:val="5F09089F"/>
    <w:rsid w:val="5F847F6A"/>
    <w:rsid w:val="605B6A1D"/>
    <w:rsid w:val="60D130D4"/>
    <w:rsid w:val="63649F54"/>
    <w:rsid w:val="64D7EA3E"/>
    <w:rsid w:val="65378D9E"/>
    <w:rsid w:val="66AC2C10"/>
    <w:rsid w:val="66D7CDF3"/>
    <w:rsid w:val="67439D50"/>
    <w:rsid w:val="683CC906"/>
    <w:rsid w:val="6930FBA3"/>
    <w:rsid w:val="698A04B0"/>
    <w:rsid w:val="6B04DBC3"/>
    <w:rsid w:val="6CA9E97A"/>
    <w:rsid w:val="6DC147B6"/>
    <w:rsid w:val="6E96ABD6"/>
    <w:rsid w:val="6F094662"/>
    <w:rsid w:val="6FBE8BFB"/>
    <w:rsid w:val="7036548C"/>
    <w:rsid w:val="70549339"/>
    <w:rsid w:val="72AC4AF8"/>
    <w:rsid w:val="7303A414"/>
    <w:rsid w:val="750485D8"/>
    <w:rsid w:val="7597B6DA"/>
    <w:rsid w:val="764B421C"/>
    <w:rsid w:val="7703ECCA"/>
    <w:rsid w:val="776AE10C"/>
    <w:rsid w:val="77E7127D"/>
    <w:rsid w:val="7889C90B"/>
    <w:rsid w:val="79F21025"/>
    <w:rsid w:val="7A619CA4"/>
    <w:rsid w:val="7AB1123E"/>
    <w:rsid w:val="7B95299B"/>
    <w:rsid w:val="7BD2F41B"/>
    <w:rsid w:val="7C9840A0"/>
    <w:rsid w:val="7CA339AE"/>
    <w:rsid w:val="7CCE551D"/>
    <w:rsid w:val="7E528F96"/>
    <w:rsid w:val="7E5499DA"/>
    <w:rsid w:val="7F0D59CD"/>
    <w:rsid w:val="7F4C6DBA"/>
    <w:rsid w:val="7FF43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B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370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85212"/>
    <w:pPr>
      <w:keepNext/>
      <w:keepLines/>
      <w:spacing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8A0A4A"/>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0A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C0AA4"/>
  </w:style>
  <w:style w:type="paragraph" w:styleId="Footer">
    <w:name w:val="footer"/>
    <w:basedOn w:val="Normal"/>
    <w:link w:val="FooterChar"/>
    <w:uiPriority w:val="99"/>
    <w:unhideWhenUsed/>
    <w:rsid w:val="007C0AA4"/>
    <w:pPr>
      <w:tabs>
        <w:tab w:val="center" w:pos="4680"/>
        <w:tab w:val="right" w:pos="9360"/>
      </w:tabs>
    </w:pPr>
  </w:style>
  <w:style w:type="character" w:customStyle="1" w:styleId="FooterChar">
    <w:name w:val="Footer Char"/>
    <w:basedOn w:val="DefaultParagraphFont"/>
    <w:link w:val="Footer"/>
    <w:uiPriority w:val="99"/>
    <w:rsid w:val="007C0AA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431174"/>
    <w:rPr>
      <w:sz w:val="16"/>
      <w:szCs w:val="16"/>
    </w:rPr>
  </w:style>
  <w:style w:type="paragraph" w:styleId="CommentText">
    <w:name w:val="annotation text"/>
    <w:basedOn w:val="Normal"/>
    <w:link w:val="CommentTextChar"/>
    <w:uiPriority w:val="99"/>
    <w:unhideWhenUsed/>
    <w:rsid w:val="00431174"/>
    <w:rPr>
      <w:sz w:val="20"/>
      <w:szCs w:val="20"/>
    </w:rPr>
  </w:style>
  <w:style w:type="character" w:customStyle="1" w:styleId="CommentTextChar">
    <w:name w:val="Comment Text Char"/>
    <w:basedOn w:val="DefaultParagraphFont"/>
    <w:link w:val="CommentText"/>
    <w:uiPriority w:val="99"/>
    <w:rsid w:val="004311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1174"/>
    <w:rPr>
      <w:b/>
      <w:bCs/>
    </w:rPr>
  </w:style>
  <w:style w:type="character" w:customStyle="1" w:styleId="CommentSubjectChar">
    <w:name w:val="Comment Subject Char"/>
    <w:basedOn w:val="CommentTextChar"/>
    <w:link w:val="CommentSubject"/>
    <w:uiPriority w:val="99"/>
    <w:semiHidden/>
    <w:rsid w:val="00431174"/>
    <w:rPr>
      <w:rFonts w:ascii="Arial" w:eastAsia="Times New Roman" w:hAnsi="Arial" w:cs="Times New Roman"/>
      <w:b/>
      <w:bCs/>
      <w:sz w:val="20"/>
      <w:szCs w:val="20"/>
    </w:rPr>
  </w:style>
  <w:style w:type="paragraph" w:styleId="ListParagraph">
    <w:name w:val="List Paragraph"/>
    <w:aliases w:val="list,List1"/>
    <w:basedOn w:val="Normal"/>
    <w:link w:val="ListParagraphChar"/>
    <w:qFormat/>
    <w:rsid w:val="000737D6"/>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character" w:styleId="Strong">
    <w:name w:val="Strong"/>
    <w:basedOn w:val="DefaultParagraphFont"/>
    <w:uiPriority w:val="22"/>
    <w:qFormat/>
    <w:rsid w:val="00007946"/>
    <w:rPr>
      <w:b/>
      <w:bCs/>
    </w:rPr>
  </w:style>
  <w:style w:type="table" w:styleId="PlainTable1">
    <w:name w:val="Plain Table 1"/>
    <w:basedOn w:val="TableNormal"/>
    <w:uiPriority w:val="41"/>
    <w:rsid w:val="00346E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346E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346E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6361A7"/>
  </w:style>
  <w:style w:type="character" w:styleId="FollowedHyperlink">
    <w:name w:val="FollowedHyperlink"/>
    <w:basedOn w:val="DefaultParagraphFont"/>
    <w:uiPriority w:val="99"/>
    <w:semiHidden/>
    <w:unhideWhenUsed/>
    <w:rsid w:val="00813906"/>
    <w:rPr>
      <w:color w:val="954F72" w:themeColor="followedHyperlink"/>
      <w:u w:val="single"/>
    </w:rPr>
  </w:style>
  <w:style w:type="table" w:styleId="GridTable2-Accent3">
    <w:name w:val="Grid Table 2 Accent 3"/>
    <w:basedOn w:val="TableNormal"/>
    <w:uiPriority w:val="47"/>
    <w:rsid w:val="00F608C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44EBF"/>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721FEB"/>
    <w:rPr>
      <w:rFonts w:ascii="Arial" w:eastAsiaTheme="majorEastAsia" w:hAnsi="Arial" w:cstheme="majorBidi"/>
      <w:b/>
      <w:sz w:val="28"/>
      <w:szCs w:val="24"/>
    </w:rPr>
  </w:style>
  <w:style w:type="character" w:customStyle="1" w:styleId="Heading5Char">
    <w:name w:val="Heading 5 Char"/>
    <w:basedOn w:val="DefaultParagraphFont"/>
    <w:link w:val="Heading5"/>
    <w:uiPriority w:val="9"/>
    <w:semiHidden/>
    <w:rsid w:val="00E77D69"/>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List1 Char"/>
    <w:basedOn w:val="DefaultParagraphFont"/>
    <w:link w:val="ListParagraph"/>
    <w:locked/>
    <w:rsid w:val="00E77D69"/>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5E0F"/>
    <w:pPr>
      <w:spacing w:before="100" w:beforeAutospacing="1" w:after="100" w:afterAutospacing="1"/>
    </w:pPr>
    <w:rPr>
      <w:rFonts w:ascii="Times New Roman" w:hAnsi="Times New Roman"/>
    </w:rPr>
  </w:style>
  <w:style w:type="paragraph" w:styleId="BodyText">
    <w:name w:val="Body Text"/>
    <w:basedOn w:val="Normal"/>
    <w:link w:val="BodyTextChar"/>
    <w:rsid w:val="00D844A7"/>
    <w:pPr>
      <w:spacing w:after="120"/>
    </w:pPr>
  </w:style>
  <w:style w:type="character" w:customStyle="1" w:styleId="BodyTextChar">
    <w:name w:val="Body Text Char"/>
    <w:basedOn w:val="DefaultParagraphFont"/>
    <w:link w:val="BodyText"/>
    <w:rsid w:val="00D844A7"/>
    <w:rPr>
      <w:rFonts w:ascii="Arial" w:eastAsia="Times New Roman" w:hAnsi="Arial" w:cs="Times New Roman"/>
      <w:sz w:val="24"/>
      <w:szCs w:val="24"/>
    </w:rPr>
  </w:style>
  <w:style w:type="character" w:customStyle="1" w:styleId="normalchar1">
    <w:name w:val="normal__char1"/>
    <w:rsid w:val="00D844A7"/>
    <w:rPr>
      <w:rFonts w:ascii="Arial" w:hAnsi="Arial" w:cs="Arial" w:hint="default"/>
      <w:strike w:val="0"/>
      <w:dstrike w:val="0"/>
      <w:sz w:val="20"/>
      <w:szCs w:val="20"/>
      <w:u w:val="none"/>
      <w:effect w:val="none"/>
    </w:rPr>
  </w:style>
  <w:style w:type="paragraph" w:styleId="NoSpacing">
    <w:name w:val="No Spacing"/>
    <w:uiPriority w:val="1"/>
    <w:qFormat/>
    <w:rsid w:val="00D844A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B50CC"/>
    <w:rPr>
      <w:rFonts w:ascii="Arial" w:eastAsiaTheme="majorEastAsia" w:hAnsi="Arial" w:cstheme="majorBidi"/>
      <w:b/>
      <w:iCs/>
      <w:sz w:val="24"/>
      <w:szCs w:val="24"/>
    </w:rPr>
  </w:style>
  <w:style w:type="paragraph" w:styleId="FootnoteText">
    <w:name w:val="footnote text"/>
    <w:basedOn w:val="Normal"/>
    <w:link w:val="FootnoteTextChar"/>
    <w:uiPriority w:val="99"/>
    <w:semiHidden/>
    <w:unhideWhenUsed/>
    <w:rsid w:val="000B50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B50CC"/>
    <w:rPr>
      <w:sz w:val="20"/>
      <w:szCs w:val="20"/>
    </w:rPr>
  </w:style>
  <w:style w:type="character" w:styleId="FootnoteReference">
    <w:name w:val="footnote reference"/>
    <w:basedOn w:val="DefaultParagraphFont"/>
    <w:uiPriority w:val="99"/>
    <w:semiHidden/>
    <w:unhideWhenUsed/>
    <w:rsid w:val="000B50CC"/>
    <w:rPr>
      <w:vertAlign w:val="superscript"/>
    </w:rPr>
  </w:style>
  <w:style w:type="table" w:customStyle="1" w:styleId="TableGrid3">
    <w:name w:val="Table Grid3"/>
    <w:basedOn w:val="TableNormal"/>
    <w:next w:val="TableGrid"/>
    <w:uiPriority w:val="39"/>
    <w:rsid w:val="000B50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0570F0"/>
    <w:rPr>
      <w:color w:val="605E5C"/>
      <w:shd w:val="clear" w:color="auto" w:fill="E1DFDD"/>
    </w:rPr>
  </w:style>
  <w:style w:type="paragraph" w:customStyle="1" w:styleId="paragraph">
    <w:name w:val="paragraph"/>
    <w:basedOn w:val="Normal"/>
    <w:rsid w:val="00186301"/>
    <w:pPr>
      <w:spacing w:before="100" w:beforeAutospacing="1" w:after="100" w:afterAutospacing="1"/>
    </w:pPr>
    <w:rPr>
      <w:rFonts w:ascii="Times New Roman" w:hAnsi="Times New Roman"/>
    </w:rPr>
  </w:style>
  <w:style w:type="character" w:customStyle="1" w:styleId="normaltextrun">
    <w:name w:val="normaltextrun"/>
    <w:basedOn w:val="DefaultParagraphFont"/>
    <w:rsid w:val="00186301"/>
  </w:style>
  <w:style w:type="character" w:customStyle="1" w:styleId="eop">
    <w:name w:val="eop"/>
    <w:basedOn w:val="DefaultParagraphFont"/>
    <w:rsid w:val="00186301"/>
  </w:style>
  <w:style w:type="character" w:styleId="UnresolvedMention">
    <w:name w:val="Unresolved Mention"/>
    <w:basedOn w:val="DefaultParagraphFont"/>
    <w:uiPriority w:val="99"/>
    <w:semiHidden/>
    <w:unhideWhenUsed/>
    <w:rsid w:val="00102D78"/>
    <w:rPr>
      <w:color w:val="605E5C"/>
      <w:shd w:val="clear" w:color="auto" w:fill="E1DFDD"/>
    </w:rPr>
  </w:style>
  <w:style w:type="paragraph" w:styleId="ListBullet">
    <w:name w:val="List Bullet"/>
    <w:basedOn w:val="Normal"/>
    <w:uiPriority w:val="99"/>
    <w:unhideWhenUsed/>
    <w:rsid w:val="00287379"/>
    <w:pPr>
      <w:widowControl w:val="0"/>
      <w:numPr>
        <w:numId w:val="1"/>
      </w:numPr>
      <w:spacing w:after="200" w:line="276" w:lineRule="auto"/>
      <w:contextualSpacing/>
    </w:pPr>
    <w:rPr>
      <w:rFonts w:eastAsiaTheme="minorHAnsi" w:cstheme="minorBidi"/>
      <w:szCs w:val="22"/>
    </w:rPr>
  </w:style>
  <w:style w:type="paragraph" w:styleId="PlainText">
    <w:name w:val="Plain Text"/>
    <w:basedOn w:val="Normal"/>
    <w:link w:val="PlainTextChar"/>
    <w:uiPriority w:val="99"/>
    <w:semiHidden/>
    <w:unhideWhenUsed/>
    <w:rsid w:val="00F64D88"/>
    <w:pPr>
      <w:widowControl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64D88"/>
    <w:rPr>
      <w:rFonts w:ascii="Consolas" w:hAnsi="Consolas"/>
      <w:sz w:val="21"/>
      <w:szCs w:val="21"/>
    </w:rPr>
  </w:style>
  <w:style w:type="character" w:styleId="Mention">
    <w:name w:val="Mention"/>
    <w:basedOn w:val="DefaultParagraphFont"/>
    <w:uiPriority w:val="99"/>
    <w:unhideWhenUsed/>
    <w:rsid w:val="006F038E"/>
    <w:rPr>
      <w:color w:val="2B579A"/>
      <w:shd w:val="clear" w:color="auto" w:fill="E1DFDD"/>
    </w:rPr>
  </w:style>
  <w:style w:type="numbering" w:customStyle="1" w:styleId="ImportedStyle1">
    <w:name w:val="Imported Style 1"/>
    <w:rsid w:val="002F3CEC"/>
    <w:pPr>
      <w:numPr>
        <w:numId w:val="2"/>
      </w:numPr>
    </w:pPr>
  </w:style>
  <w:style w:type="character" w:styleId="Emphasis">
    <w:name w:val="Emphasis"/>
    <w:basedOn w:val="DefaultParagraphFont"/>
    <w:uiPriority w:val="20"/>
    <w:qFormat/>
    <w:rsid w:val="009D3F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074">
      <w:bodyDiv w:val="1"/>
      <w:marLeft w:val="0"/>
      <w:marRight w:val="0"/>
      <w:marTop w:val="0"/>
      <w:marBottom w:val="0"/>
      <w:divBdr>
        <w:top w:val="none" w:sz="0" w:space="0" w:color="auto"/>
        <w:left w:val="none" w:sz="0" w:space="0" w:color="auto"/>
        <w:bottom w:val="none" w:sz="0" w:space="0" w:color="auto"/>
        <w:right w:val="none" w:sz="0" w:space="0" w:color="auto"/>
      </w:divBdr>
      <w:divsChild>
        <w:div w:id="32996732">
          <w:marLeft w:val="1454"/>
          <w:marRight w:val="0"/>
          <w:marTop w:val="120"/>
          <w:marBottom w:val="120"/>
          <w:divBdr>
            <w:top w:val="none" w:sz="0" w:space="0" w:color="auto"/>
            <w:left w:val="none" w:sz="0" w:space="0" w:color="auto"/>
            <w:bottom w:val="none" w:sz="0" w:space="0" w:color="auto"/>
            <w:right w:val="none" w:sz="0" w:space="0" w:color="auto"/>
          </w:divBdr>
        </w:div>
        <w:div w:id="65033677">
          <w:marLeft w:val="1454"/>
          <w:marRight w:val="0"/>
          <w:marTop w:val="120"/>
          <w:marBottom w:val="120"/>
          <w:divBdr>
            <w:top w:val="none" w:sz="0" w:space="0" w:color="auto"/>
            <w:left w:val="none" w:sz="0" w:space="0" w:color="auto"/>
            <w:bottom w:val="none" w:sz="0" w:space="0" w:color="auto"/>
            <w:right w:val="none" w:sz="0" w:space="0" w:color="auto"/>
          </w:divBdr>
        </w:div>
        <w:div w:id="150098142">
          <w:marLeft w:val="2002"/>
          <w:marRight w:val="0"/>
          <w:marTop w:val="120"/>
          <w:marBottom w:val="120"/>
          <w:divBdr>
            <w:top w:val="none" w:sz="0" w:space="0" w:color="auto"/>
            <w:left w:val="none" w:sz="0" w:space="0" w:color="auto"/>
            <w:bottom w:val="none" w:sz="0" w:space="0" w:color="auto"/>
            <w:right w:val="none" w:sz="0" w:space="0" w:color="auto"/>
          </w:divBdr>
        </w:div>
        <w:div w:id="331638743">
          <w:marLeft w:val="2002"/>
          <w:marRight w:val="0"/>
          <w:marTop w:val="120"/>
          <w:marBottom w:val="120"/>
          <w:divBdr>
            <w:top w:val="none" w:sz="0" w:space="0" w:color="auto"/>
            <w:left w:val="none" w:sz="0" w:space="0" w:color="auto"/>
            <w:bottom w:val="none" w:sz="0" w:space="0" w:color="auto"/>
            <w:right w:val="none" w:sz="0" w:space="0" w:color="auto"/>
          </w:divBdr>
        </w:div>
        <w:div w:id="1460567677">
          <w:marLeft w:val="1454"/>
          <w:marRight w:val="0"/>
          <w:marTop w:val="120"/>
          <w:marBottom w:val="120"/>
          <w:divBdr>
            <w:top w:val="none" w:sz="0" w:space="0" w:color="auto"/>
            <w:left w:val="none" w:sz="0" w:space="0" w:color="auto"/>
            <w:bottom w:val="none" w:sz="0" w:space="0" w:color="auto"/>
            <w:right w:val="none" w:sz="0" w:space="0" w:color="auto"/>
          </w:divBdr>
        </w:div>
        <w:div w:id="1467549201">
          <w:marLeft w:val="2002"/>
          <w:marRight w:val="0"/>
          <w:marTop w:val="120"/>
          <w:marBottom w:val="120"/>
          <w:divBdr>
            <w:top w:val="none" w:sz="0" w:space="0" w:color="auto"/>
            <w:left w:val="none" w:sz="0" w:space="0" w:color="auto"/>
            <w:bottom w:val="none" w:sz="0" w:space="0" w:color="auto"/>
            <w:right w:val="none" w:sz="0" w:space="0" w:color="auto"/>
          </w:divBdr>
        </w:div>
      </w:divsChild>
    </w:div>
    <w:div w:id="98717000">
      <w:bodyDiv w:val="1"/>
      <w:marLeft w:val="0"/>
      <w:marRight w:val="0"/>
      <w:marTop w:val="0"/>
      <w:marBottom w:val="0"/>
      <w:divBdr>
        <w:top w:val="none" w:sz="0" w:space="0" w:color="auto"/>
        <w:left w:val="none" w:sz="0" w:space="0" w:color="auto"/>
        <w:bottom w:val="none" w:sz="0" w:space="0" w:color="auto"/>
        <w:right w:val="none" w:sz="0" w:space="0" w:color="auto"/>
      </w:divBdr>
    </w:div>
    <w:div w:id="261449790">
      <w:bodyDiv w:val="1"/>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576"/>
          <w:marRight w:val="0"/>
          <w:marTop w:val="120"/>
          <w:marBottom w:val="120"/>
          <w:divBdr>
            <w:top w:val="none" w:sz="0" w:space="0" w:color="auto"/>
            <w:left w:val="none" w:sz="0" w:space="0" w:color="auto"/>
            <w:bottom w:val="none" w:sz="0" w:space="0" w:color="auto"/>
            <w:right w:val="none" w:sz="0" w:space="0" w:color="auto"/>
          </w:divBdr>
        </w:div>
      </w:divsChild>
    </w:div>
    <w:div w:id="283661667">
      <w:bodyDiv w:val="1"/>
      <w:marLeft w:val="0"/>
      <w:marRight w:val="0"/>
      <w:marTop w:val="0"/>
      <w:marBottom w:val="0"/>
      <w:divBdr>
        <w:top w:val="none" w:sz="0" w:space="0" w:color="auto"/>
        <w:left w:val="none" w:sz="0" w:space="0" w:color="auto"/>
        <w:bottom w:val="none" w:sz="0" w:space="0" w:color="auto"/>
        <w:right w:val="none" w:sz="0" w:space="0" w:color="auto"/>
      </w:divBdr>
    </w:div>
    <w:div w:id="342510554">
      <w:bodyDiv w:val="1"/>
      <w:marLeft w:val="0"/>
      <w:marRight w:val="0"/>
      <w:marTop w:val="0"/>
      <w:marBottom w:val="0"/>
      <w:divBdr>
        <w:top w:val="none" w:sz="0" w:space="0" w:color="auto"/>
        <w:left w:val="none" w:sz="0" w:space="0" w:color="auto"/>
        <w:bottom w:val="none" w:sz="0" w:space="0" w:color="auto"/>
        <w:right w:val="none" w:sz="0" w:space="0" w:color="auto"/>
      </w:divBdr>
    </w:div>
    <w:div w:id="354113031">
      <w:bodyDiv w:val="1"/>
      <w:marLeft w:val="0"/>
      <w:marRight w:val="0"/>
      <w:marTop w:val="0"/>
      <w:marBottom w:val="0"/>
      <w:divBdr>
        <w:top w:val="none" w:sz="0" w:space="0" w:color="auto"/>
        <w:left w:val="none" w:sz="0" w:space="0" w:color="auto"/>
        <w:bottom w:val="none" w:sz="0" w:space="0" w:color="auto"/>
        <w:right w:val="none" w:sz="0" w:space="0" w:color="auto"/>
      </w:divBdr>
    </w:div>
    <w:div w:id="456918510">
      <w:bodyDiv w:val="1"/>
      <w:marLeft w:val="0"/>
      <w:marRight w:val="0"/>
      <w:marTop w:val="0"/>
      <w:marBottom w:val="0"/>
      <w:divBdr>
        <w:top w:val="none" w:sz="0" w:space="0" w:color="auto"/>
        <w:left w:val="none" w:sz="0" w:space="0" w:color="auto"/>
        <w:bottom w:val="none" w:sz="0" w:space="0" w:color="auto"/>
        <w:right w:val="none" w:sz="0" w:space="0" w:color="auto"/>
      </w:divBdr>
    </w:div>
    <w:div w:id="619343716">
      <w:bodyDiv w:val="1"/>
      <w:marLeft w:val="0"/>
      <w:marRight w:val="0"/>
      <w:marTop w:val="0"/>
      <w:marBottom w:val="0"/>
      <w:divBdr>
        <w:top w:val="none" w:sz="0" w:space="0" w:color="auto"/>
        <w:left w:val="none" w:sz="0" w:space="0" w:color="auto"/>
        <w:bottom w:val="none" w:sz="0" w:space="0" w:color="auto"/>
        <w:right w:val="none" w:sz="0" w:space="0" w:color="auto"/>
      </w:divBdr>
      <w:divsChild>
        <w:div w:id="1332677305">
          <w:marLeft w:val="576"/>
          <w:marRight w:val="0"/>
          <w:marTop w:val="120"/>
          <w:marBottom w:val="120"/>
          <w:divBdr>
            <w:top w:val="none" w:sz="0" w:space="0" w:color="auto"/>
            <w:left w:val="none" w:sz="0" w:space="0" w:color="auto"/>
            <w:bottom w:val="none" w:sz="0" w:space="0" w:color="auto"/>
            <w:right w:val="none" w:sz="0" w:space="0" w:color="auto"/>
          </w:divBdr>
        </w:div>
        <w:div w:id="1624574247">
          <w:marLeft w:val="576"/>
          <w:marRight w:val="0"/>
          <w:marTop w:val="120"/>
          <w:marBottom w:val="120"/>
          <w:divBdr>
            <w:top w:val="none" w:sz="0" w:space="0" w:color="auto"/>
            <w:left w:val="none" w:sz="0" w:space="0" w:color="auto"/>
            <w:bottom w:val="none" w:sz="0" w:space="0" w:color="auto"/>
            <w:right w:val="none" w:sz="0" w:space="0" w:color="auto"/>
          </w:divBdr>
        </w:div>
        <w:div w:id="2100829952">
          <w:marLeft w:val="576"/>
          <w:marRight w:val="0"/>
          <w:marTop w:val="120"/>
          <w:marBottom w:val="120"/>
          <w:divBdr>
            <w:top w:val="none" w:sz="0" w:space="0" w:color="auto"/>
            <w:left w:val="none" w:sz="0" w:space="0" w:color="auto"/>
            <w:bottom w:val="none" w:sz="0" w:space="0" w:color="auto"/>
            <w:right w:val="none" w:sz="0" w:space="0" w:color="auto"/>
          </w:divBdr>
        </w:div>
      </w:divsChild>
    </w:div>
    <w:div w:id="818809083">
      <w:bodyDiv w:val="1"/>
      <w:marLeft w:val="0"/>
      <w:marRight w:val="0"/>
      <w:marTop w:val="0"/>
      <w:marBottom w:val="0"/>
      <w:divBdr>
        <w:top w:val="none" w:sz="0" w:space="0" w:color="auto"/>
        <w:left w:val="none" w:sz="0" w:space="0" w:color="auto"/>
        <w:bottom w:val="none" w:sz="0" w:space="0" w:color="auto"/>
        <w:right w:val="none" w:sz="0" w:space="0" w:color="auto"/>
      </w:divBdr>
    </w:div>
    <w:div w:id="905844325">
      <w:bodyDiv w:val="1"/>
      <w:marLeft w:val="0"/>
      <w:marRight w:val="0"/>
      <w:marTop w:val="0"/>
      <w:marBottom w:val="0"/>
      <w:divBdr>
        <w:top w:val="none" w:sz="0" w:space="0" w:color="auto"/>
        <w:left w:val="none" w:sz="0" w:space="0" w:color="auto"/>
        <w:bottom w:val="none" w:sz="0" w:space="0" w:color="auto"/>
        <w:right w:val="none" w:sz="0" w:space="0" w:color="auto"/>
      </w:divBdr>
    </w:div>
    <w:div w:id="1036008126">
      <w:bodyDiv w:val="1"/>
      <w:marLeft w:val="0"/>
      <w:marRight w:val="0"/>
      <w:marTop w:val="0"/>
      <w:marBottom w:val="0"/>
      <w:divBdr>
        <w:top w:val="none" w:sz="0" w:space="0" w:color="auto"/>
        <w:left w:val="none" w:sz="0" w:space="0" w:color="auto"/>
        <w:bottom w:val="none" w:sz="0" w:space="0" w:color="auto"/>
        <w:right w:val="none" w:sz="0" w:space="0" w:color="auto"/>
      </w:divBdr>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170869058">
      <w:bodyDiv w:val="1"/>
      <w:marLeft w:val="0"/>
      <w:marRight w:val="0"/>
      <w:marTop w:val="0"/>
      <w:marBottom w:val="0"/>
      <w:divBdr>
        <w:top w:val="none" w:sz="0" w:space="0" w:color="auto"/>
        <w:left w:val="none" w:sz="0" w:space="0" w:color="auto"/>
        <w:bottom w:val="none" w:sz="0" w:space="0" w:color="auto"/>
        <w:right w:val="none" w:sz="0" w:space="0" w:color="auto"/>
      </w:divBdr>
    </w:div>
    <w:div w:id="1222062804">
      <w:bodyDiv w:val="1"/>
      <w:marLeft w:val="0"/>
      <w:marRight w:val="0"/>
      <w:marTop w:val="0"/>
      <w:marBottom w:val="0"/>
      <w:divBdr>
        <w:top w:val="none" w:sz="0" w:space="0" w:color="auto"/>
        <w:left w:val="none" w:sz="0" w:space="0" w:color="auto"/>
        <w:bottom w:val="none" w:sz="0" w:space="0" w:color="auto"/>
        <w:right w:val="none" w:sz="0" w:space="0" w:color="auto"/>
      </w:divBdr>
    </w:div>
    <w:div w:id="1301380282">
      <w:bodyDiv w:val="1"/>
      <w:marLeft w:val="0"/>
      <w:marRight w:val="0"/>
      <w:marTop w:val="0"/>
      <w:marBottom w:val="0"/>
      <w:divBdr>
        <w:top w:val="none" w:sz="0" w:space="0" w:color="auto"/>
        <w:left w:val="none" w:sz="0" w:space="0" w:color="auto"/>
        <w:bottom w:val="none" w:sz="0" w:space="0" w:color="auto"/>
        <w:right w:val="none" w:sz="0" w:space="0" w:color="auto"/>
      </w:divBdr>
    </w:div>
    <w:div w:id="1336958191">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26695233">
      <w:bodyDiv w:val="1"/>
      <w:marLeft w:val="0"/>
      <w:marRight w:val="0"/>
      <w:marTop w:val="0"/>
      <w:marBottom w:val="0"/>
      <w:divBdr>
        <w:top w:val="none" w:sz="0" w:space="0" w:color="auto"/>
        <w:left w:val="none" w:sz="0" w:space="0" w:color="auto"/>
        <w:bottom w:val="none" w:sz="0" w:space="0" w:color="auto"/>
        <w:right w:val="none" w:sz="0" w:space="0" w:color="auto"/>
      </w:divBdr>
      <w:divsChild>
        <w:div w:id="984237723">
          <w:marLeft w:val="1354"/>
          <w:marRight w:val="0"/>
          <w:marTop w:val="120"/>
          <w:marBottom w:val="120"/>
          <w:divBdr>
            <w:top w:val="none" w:sz="0" w:space="0" w:color="auto"/>
            <w:left w:val="none" w:sz="0" w:space="0" w:color="auto"/>
            <w:bottom w:val="none" w:sz="0" w:space="0" w:color="auto"/>
            <w:right w:val="none" w:sz="0" w:space="0" w:color="auto"/>
          </w:divBdr>
        </w:div>
        <w:div w:id="1186560067">
          <w:marLeft w:val="1354"/>
          <w:marRight w:val="0"/>
          <w:marTop w:val="120"/>
          <w:marBottom w:val="120"/>
          <w:divBdr>
            <w:top w:val="none" w:sz="0" w:space="0" w:color="auto"/>
            <w:left w:val="none" w:sz="0" w:space="0" w:color="auto"/>
            <w:bottom w:val="none" w:sz="0" w:space="0" w:color="auto"/>
            <w:right w:val="none" w:sz="0" w:space="0" w:color="auto"/>
          </w:divBdr>
        </w:div>
        <w:div w:id="2138452127">
          <w:marLeft w:val="1354"/>
          <w:marRight w:val="0"/>
          <w:marTop w:val="120"/>
          <w:marBottom w:val="120"/>
          <w:divBdr>
            <w:top w:val="none" w:sz="0" w:space="0" w:color="auto"/>
            <w:left w:val="none" w:sz="0" w:space="0" w:color="auto"/>
            <w:bottom w:val="none" w:sz="0" w:space="0" w:color="auto"/>
            <w:right w:val="none" w:sz="0" w:space="0" w:color="auto"/>
          </w:divBdr>
        </w:div>
      </w:divsChild>
    </w:div>
    <w:div w:id="1655377505">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29995676">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 w:id="20888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SchoolDirecto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002E6-E1B5-4ECF-A3E4-9579E663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2023 Memo IMB AMARD Item 01 - Information Memorandum (CA State Board of Education)</dc:title>
  <dc:subject>Addressing Transitional Kindergarten and Long-Term English Learner Students in the Accountability System.</dc:subject>
  <dc:creator/>
  <cp:keywords/>
  <dc:description/>
  <cp:lastModifiedBy/>
  <cp:revision>1</cp:revision>
  <dcterms:created xsi:type="dcterms:W3CDTF">2023-12-14T17:17:00Z</dcterms:created>
  <dcterms:modified xsi:type="dcterms:W3CDTF">2023-12-14T17:19:00Z</dcterms:modified>
  <cp:category/>
</cp:coreProperties>
</file>