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DBD82" w14:textId="69BAA417" w:rsidR="00A5740A" w:rsidRDefault="00A5740A" w:rsidP="00A5740A">
      <w:bookmarkStart w:id="0" w:name="bookmark=id.gjdgxs" w:colFirst="0" w:colLast="0"/>
      <w:bookmarkEnd w:id="0"/>
      <w:r>
        <w:t>California Department of Education</w:t>
      </w:r>
      <w:r>
        <w:br/>
        <w:t>Charter Schools Division</w:t>
      </w:r>
      <w:r>
        <w:br/>
        <w:t>Created 01/2024</w:t>
      </w:r>
      <w:r>
        <w:br/>
        <w:t>memo-lacb-csd-</w:t>
      </w:r>
      <w:r w:rsidR="005A5EFE">
        <w:t>jun</w:t>
      </w:r>
      <w:r>
        <w:t>24item02</w:t>
      </w:r>
      <w:r>
        <w:br/>
        <w:t>Attachment 31</w:t>
      </w:r>
    </w:p>
    <w:p w14:paraId="4F35A76E" w14:textId="45685410" w:rsidR="0008383B" w:rsidRDefault="004675B2">
      <w:pPr>
        <w:pStyle w:val="Heading1"/>
      </w:pPr>
      <w:r>
        <w:t>Watsonville Prep</w:t>
      </w:r>
      <w:r>
        <w:br/>
        <w:t>Academic Memorandum Response</w:t>
      </w:r>
    </w:p>
    <w:p w14:paraId="586501FF" w14:textId="77777777" w:rsidR="0008383B" w:rsidRDefault="004675B2">
      <w:pPr>
        <w:pStyle w:val="Heading2"/>
      </w:pPr>
      <w:r>
        <w:t>Section 1. School Information</w:t>
      </w:r>
    </w:p>
    <w:p w14:paraId="360A8814" w14:textId="77777777" w:rsidR="0008383B" w:rsidRDefault="004675B2">
      <w:pPr>
        <w:pStyle w:val="Heading3"/>
      </w:pPr>
      <w:r>
        <w:t>General Information</w:t>
      </w:r>
    </w:p>
    <w:p w14:paraId="4D132515" w14:textId="77777777" w:rsidR="0008383B" w:rsidRDefault="004675B2">
      <w:pPr>
        <w:numPr>
          <w:ilvl w:val="0"/>
          <w:numId w:val="4"/>
        </w:numPr>
        <w:pBdr>
          <w:top w:val="nil"/>
          <w:left w:val="nil"/>
          <w:bottom w:val="nil"/>
          <w:right w:val="nil"/>
          <w:between w:val="nil"/>
        </w:pBdr>
        <w:rPr>
          <w:rFonts w:eastAsia="Arial" w:cs="Arial"/>
          <w:b/>
          <w:color w:val="000000"/>
        </w:rPr>
      </w:pPr>
      <w:r>
        <w:rPr>
          <w:rFonts w:eastAsia="Arial" w:cs="Arial"/>
          <w:b/>
          <w:color w:val="000000"/>
        </w:rPr>
        <w:t xml:space="preserve">School Address: </w:t>
      </w:r>
      <w:bookmarkStart w:id="1" w:name="bookmark=id.30j0zll" w:colFirst="0" w:colLast="0"/>
      <w:bookmarkEnd w:id="1"/>
      <w:r>
        <w:rPr>
          <w:rFonts w:eastAsia="Arial" w:cs="Arial"/>
          <w:color w:val="000000"/>
        </w:rPr>
        <w:t>(407 Main Street, Watsonville, California 95076-4603)</w:t>
      </w:r>
    </w:p>
    <w:p w14:paraId="72826AD8" w14:textId="77777777" w:rsidR="0008383B" w:rsidRDefault="004675B2">
      <w:pPr>
        <w:numPr>
          <w:ilvl w:val="0"/>
          <w:numId w:val="4"/>
        </w:numPr>
        <w:pBdr>
          <w:top w:val="nil"/>
          <w:left w:val="nil"/>
          <w:bottom w:val="nil"/>
          <w:right w:val="nil"/>
          <w:between w:val="nil"/>
        </w:pBdr>
        <w:rPr>
          <w:rFonts w:eastAsia="Arial" w:cs="Arial"/>
          <w:b/>
          <w:color w:val="000000"/>
        </w:rPr>
      </w:pPr>
      <w:r>
        <w:rPr>
          <w:rFonts w:eastAsia="Arial" w:cs="Arial"/>
          <w:b/>
          <w:color w:val="000000"/>
        </w:rPr>
        <w:t xml:space="preserve">Located in District: </w:t>
      </w:r>
      <w:bookmarkStart w:id="2" w:name="bookmark=id.1fob9te" w:colFirst="0" w:colLast="0"/>
      <w:bookmarkEnd w:id="2"/>
      <w:r>
        <w:rPr>
          <w:rFonts w:eastAsia="Arial" w:cs="Arial"/>
          <w:color w:val="000000"/>
        </w:rPr>
        <w:t>Pajaro Valley Unified</w:t>
      </w:r>
    </w:p>
    <w:p w14:paraId="1049E6F8" w14:textId="07C68E42" w:rsidR="0008383B" w:rsidRDefault="004675B2">
      <w:pPr>
        <w:numPr>
          <w:ilvl w:val="0"/>
          <w:numId w:val="4"/>
        </w:numPr>
        <w:pBdr>
          <w:top w:val="nil"/>
          <w:left w:val="nil"/>
          <w:bottom w:val="nil"/>
          <w:right w:val="nil"/>
          <w:between w:val="nil"/>
        </w:pBdr>
        <w:rPr>
          <w:rFonts w:eastAsia="Arial" w:cs="Arial"/>
          <w:b/>
          <w:color w:val="000000"/>
        </w:rPr>
      </w:pPr>
      <w:r>
        <w:rPr>
          <w:rFonts w:eastAsia="Arial" w:cs="Arial"/>
          <w:b/>
          <w:color w:val="000000"/>
        </w:rPr>
        <w:t xml:space="preserve">Website Address: </w:t>
      </w:r>
      <w:bookmarkStart w:id="3" w:name="bookmark=id.3znysh7" w:colFirst="0" w:colLast="0"/>
      <w:bookmarkEnd w:id="3"/>
      <w:r w:rsidR="00985090">
        <w:rPr>
          <w:rFonts w:eastAsia="Arial" w:cs="Arial"/>
          <w:color w:val="000000"/>
        </w:rPr>
        <w:fldChar w:fldCharType="begin"/>
      </w:r>
      <w:r w:rsidR="00985090">
        <w:rPr>
          <w:rFonts w:eastAsia="Arial" w:cs="Arial"/>
          <w:color w:val="000000"/>
        </w:rPr>
        <w:instrText>HYPERLINK "http://www.navigatorschools.org/" \o "Navigator Schools website"</w:instrText>
      </w:r>
      <w:r w:rsidR="00985090">
        <w:rPr>
          <w:rFonts w:eastAsia="Arial" w:cs="Arial"/>
          <w:color w:val="000000"/>
        </w:rPr>
      </w:r>
      <w:r w:rsidR="00985090">
        <w:rPr>
          <w:rFonts w:eastAsia="Arial" w:cs="Arial"/>
          <w:color w:val="000000"/>
        </w:rPr>
        <w:fldChar w:fldCharType="separate"/>
      </w:r>
      <w:r w:rsidR="00985090" w:rsidRPr="00724A8A">
        <w:rPr>
          <w:rStyle w:val="Hyperlink"/>
          <w:rFonts w:eastAsia="Arial" w:cs="Arial"/>
        </w:rPr>
        <w:t>http://www.Navigat</w:t>
      </w:r>
      <w:r w:rsidR="00985090" w:rsidRPr="00724A8A">
        <w:rPr>
          <w:rStyle w:val="Hyperlink"/>
          <w:rFonts w:eastAsia="Arial" w:cs="Arial"/>
        </w:rPr>
        <w:t>o</w:t>
      </w:r>
      <w:r w:rsidR="00985090" w:rsidRPr="00724A8A">
        <w:rPr>
          <w:rStyle w:val="Hyperlink"/>
          <w:rFonts w:eastAsia="Arial" w:cs="Arial"/>
        </w:rPr>
        <w:t>rschools.org</w:t>
      </w:r>
      <w:r w:rsidR="00985090">
        <w:rPr>
          <w:rFonts w:eastAsia="Arial" w:cs="Arial"/>
          <w:color w:val="000000"/>
        </w:rPr>
        <w:fldChar w:fldCharType="end"/>
      </w:r>
      <w:r w:rsidR="00985090">
        <w:rPr>
          <w:rFonts w:eastAsia="Arial" w:cs="Arial"/>
          <w:color w:val="000000"/>
        </w:rPr>
        <w:t xml:space="preserve"> </w:t>
      </w:r>
    </w:p>
    <w:p w14:paraId="7E2E6D5D" w14:textId="77777777" w:rsidR="0008383B" w:rsidRDefault="004675B2">
      <w:pPr>
        <w:numPr>
          <w:ilvl w:val="0"/>
          <w:numId w:val="4"/>
        </w:numPr>
        <w:pBdr>
          <w:top w:val="nil"/>
          <w:left w:val="nil"/>
          <w:bottom w:val="nil"/>
          <w:right w:val="nil"/>
          <w:between w:val="nil"/>
        </w:pBdr>
        <w:rPr>
          <w:rFonts w:eastAsia="Arial" w:cs="Arial"/>
          <w:b/>
          <w:color w:val="000000"/>
        </w:rPr>
      </w:pPr>
      <w:r>
        <w:rPr>
          <w:rFonts w:eastAsia="Arial" w:cs="Arial"/>
          <w:b/>
          <w:color w:val="000000"/>
        </w:rPr>
        <w:t xml:space="preserve">County-District-School (CDS) Code: </w:t>
      </w:r>
      <w:bookmarkStart w:id="4" w:name="bookmark=id.2et92p0" w:colFirst="0" w:colLast="0"/>
      <w:bookmarkEnd w:id="4"/>
      <w:r>
        <w:rPr>
          <w:rFonts w:eastAsia="Arial" w:cs="Arial"/>
          <w:color w:val="000000"/>
        </w:rPr>
        <w:t>44.77248.0138909</w:t>
      </w:r>
    </w:p>
    <w:p w14:paraId="56268E9B" w14:textId="77777777" w:rsidR="0008383B" w:rsidRDefault="004675B2">
      <w:pPr>
        <w:numPr>
          <w:ilvl w:val="0"/>
          <w:numId w:val="4"/>
        </w:numPr>
        <w:pBdr>
          <w:top w:val="nil"/>
          <w:left w:val="nil"/>
          <w:bottom w:val="nil"/>
          <w:right w:val="nil"/>
          <w:between w:val="nil"/>
        </w:pBdr>
        <w:rPr>
          <w:rFonts w:eastAsia="Arial" w:cs="Arial"/>
          <w:b/>
          <w:color w:val="000000"/>
        </w:rPr>
      </w:pPr>
      <w:r>
        <w:rPr>
          <w:rFonts w:eastAsia="Arial" w:cs="Arial"/>
          <w:b/>
          <w:color w:val="000000"/>
        </w:rPr>
        <w:t xml:space="preserve">Charter Number: </w:t>
      </w:r>
      <w:bookmarkStart w:id="5" w:name="bookmark=id.tyjcwt" w:colFirst="0" w:colLast="0"/>
      <w:bookmarkEnd w:id="5"/>
      <w:r>
        <w:rPr>
          <w:rFonts w:eastAsia="Arial" w:cs="Arial"/>
          <w:color w:val="000000"/>
        </w:rPr>
        <w:t>2032</w:t>
      </w:r>
    </w:p>
    <w:p w14:paraId="2039BA09" w14:textId="60092C34" w:rsidR="0008383B" w:rsidRDefault="004675B2">
      <w:pPr>
        <w:numPr>
          <w:ilvl w:val="0"/>
          <w:numId w:val="4"/>
        </w:numPr>
        <w:pBdr>
          <w:top w:val="nil"/>
          <w:left w:val="nil"/>
          <w:bottom w:val="nil"/>
          <w:right w:val="nil"/>
          <w:between w:val="nil"/>
        </w:pBdr>
        <w:rPr>
          <w:rFonts w:eastAsia="Arial" w:cs="Arial"/>
          <w:b/>
          <w:color w:val="000000"/>
        </w:rPr>
      </w:pPr>
      <w:r>
        <w:rPr>
          <w:rFonts w:eastAsia="Arial" w:cs="Arial"/>
          <w:b/>
          <w:color w:val="000000"/>
        </w:rPr>
        <w:t xml:space="preserve">Current Charter Term Start Date: </w:t>
      </w:r>
      <w:bookmarkStart w:id="6" w:name="bookmark=id.3dy6vkm" w:colFirst="0" w:colLast="0"/>
      <w:bookmarkEnd w:id="6"/>
      <w:r w:rsidR="000639B5">
        <w:rPr>
          <w:rFonts w:eastAsia="Arial" w:cs="Arial"/>
          <w:color w:val="000000"/>
        </w:rPr>
        <w:t>08/13/2019.</w:t>
      </w:r>
    </w:p>
    <w:p w14:paraId="61A2AA0F" w14:textId="77777777" w:rsidR="0008383B" w:rsidRDefault="004675B2">
      <w:pPr>
        <w:numPr>
          <w:ilvl w:val="0"/>
          <w:numId w:val="4"/>
        </w:numPr>
        <w:pBdr>
          <w:top w:val="nil"/>
          <w:left w:val="nil"/>
          <w:bottom w:val="nil"/>
          <w:right w:val="nil"/>
          <w:between w:val="nil"/>
        </w:pBdr>
        <w:rPr>
          <w:rFonts w:eastAsia="Arial" w:cs="Arial"/>
          <w:b/>
          <w:color w:val="000000"/>
        </w:rPr>
      </w:pPr>
      <w:r>
        <w:rPr>
          <w:rFonts w:eastAsia="Arial" w:cs="Arial"/>
          <w:b/>
          <w:color w:val="000000"/>
        </w:rPr>
        <w:t xml:space="preserve">Current Charter Term End Date: </w:t>
      </w:r>
      <w:bookmarkStart w:id="7" w:name="bookmark=id.1t3h5sf" w:colFirst="0" w:colLast="0"/>
      <w:bookmarkEnd w:id="7"/>
      <w:r>
        <w:rPr>
          <w:rFonts w:eastAsia="Arial" w:cs="Arial"/>
          <w:color w:val="000000"/>
        </w:rPr>
        <w:t>06/30/2027</w:t>
      </w:r>
    </w:p>
    <w:p w14:paraId="3862E388" w14:textId="77777777" w:rsidR="0008383B" w:rsidRDefault="004675B2">
      <w:pPr>
        <w:numPr>
          <w:ilvl w:val="0"/>
          <w:numId w:val="4"/>
        </w:numPr>
        <w:pBdr>
          <w:top w:val="nil"/>
          <w:left w:val="nil"/>
          <w:bottom w:val="nil"/>
          <w:right w:val="nil"/>
          <w:between w:val="nil"/>
        </w:pBdr>
        <w:rPr>
          <w:rFonts w:eastAsia="Arial" w:cs="Arial"/>
          <w:b/>
          <w:color w:val="000000"/>
        </w:rPr>
      </w:pPr>
      <w:r>
        <w:rPr>
          <w:rFonts w:eastAsia="Arial" w:cs="Arial"/>
          <w:b/>
          <w:color w:val="000000"/>
        </w:rPr>
        <w:t xml:space="preserve">School Description: </w:t>
      </w:r>
      <w:bookmarkStart w:id="8" w:name="bookmark=id.4d34og8" w:colFirst="0" w:colLast="0"/>
      <w:bookmarkEnd w:id="8"/>
      <w:r>
        <w:rPr>
          <w:rFonts w:eastAsia="Arial" w:cs="Arial"/>
          <w:color w:val="000000"/>
        </w:rPr>
        <w:t>Watsonville Prep (WP) aims to equip students to be learners and leaders in high school, college, and beyond. They are a transitional kindergarten through grade eight school currently serving transitional kindergarten through grade five.</w:t>
      </w:r>
    </w:p>
    <w:p w14:paraId="44BFA954" w14:textId="77777777" w:rsidR="0008383B" w:rsidRDefault="004675B2">
      <w:pPr>
        <w:numPr>
          <w:ilvl w:val="0"/>
          <w:numId w:val="4"/>
        </w:numPr>
        <w:pBdr>
          <w:top w:val="nil"/>
          <w:left w:val="nil"/>
          <w:bottom w:val="nil"/>
          <w:right w:val="nil"/>
          <w:between w:val="nil"/>
        </w:pBdr>
        <w:rPr>
          <w:rFonts w:eastAsia="Arial" w:cs="Arial"/>
          <w:b/>
          <w:color w:val="000000"/>
        </w:rPr>
      </w:pPr>
      <w:r>
        <w:rPr>
          <w:rFonts w:eastAsia="Arial" w:cs="Arial"/>
          <w:b/>
          <w:color w:val="000000"/>
        </w:rPr>
        <w:t xml:space="preserve">Grade Levels Served: </w:t>
      </w:r>
      <w:r>
        <w:t>TK-6 (growing to TK-8)</w:t>
      </w:r>
    </w:p>
    <w:p w14:paraId="07CFDBF4" w14:textId="77777777" w:rsidR="0008383B" w:rsidRDefault="004675B2">
      <w:pPr>
        <w:numPr>
          <w:ilvl w:val="0"/>
          <w:numId w:val="4"/>
        </w:numPr>
        <w:pBdr>
          <w:top w:val="nil"/>
          <w:left w:val="nil"/>
          <w:bottom w:val="nil"/>
          <w:right w:val="nil"/>
          <w:between w:val="nil"/>
        </w:pBdr>
        <w:rPr>
          <w:rFonts w:eastAsia="Arial" w:cs="Arial"/>
          <w:b/>
          <w:color w:val="000000"/>
        </w:rPr>
      </w:pPr>
      <w:r>
        <w:rPr>
          <w:rFonts w:eastAsia="Arial" w:cs="Arial"/>
          <w:b/>
          <w:color w:val="000000"/>
        </w:rPr>
        <w:t>2022–23 Enrollment:</w:t>
      </w:r>
      <w:bookmarkStart w:id="9" w:name="bookmark=id.17dp8vu" w:colFirst="0" w:colLast="0"/>
      <w:bookmarkEnd w:id="9"/>
      <w:r>
        <w:rPr>
          <w:rFonts w:eastAsia="Arial" w:cs="Arial"/>
          <w:b/>
          <w:color w:val="000000"/>
        </w:rPr>
        <w:t xml:space="preserve"> </w:t>
      </w:r>
      <w:r>
        <w:rPr>
          <w:color w:val="000000"/>
        </w:rPr>
        <w:t>401</w:t>
      </w:r>
    </w:p>
    <w:p w14:paraId="4C35CA59" w14:textId="77777777" w:rsidR="0008383B" w:rsidRDefault="004675B2">
      <w:pPr>
        <w:numPr>
          <w:ilvl w:val="0"/>
          <w:numId w:val="4"/>
        </w:numPr>
        <w:pBdr>
          <w:top w:val="nil"/>
          <w:left w:val="nil"/>
          <w:bottom w:val="nil"/>
          <w:right w:val="nil"/>
          <w:between w:val="nil"/>
        </w:pBdr>
        <w:rPr>
          <w:rFonts w:eastAsia="Arial" w:cs="Arial"/>
          <w:b/>
          <w:color w:val="000000"/>
        </w:rPr>
      </w:pPr>
      <w:r>
        <w:rPr>
          <w:rFonts w:eastAsia="Arial" w:cs="Arial"/>
          <w:b/>
          <w:color w:val="000000"/>
        </w:rPr>
        <w:t xml:space="preserve">Instruction Type: </w:t>
      </w:r>
      <w:bookmarkStart w:id="10" w:name="bookmark=id.3rdcrjn" w:colFirst="0" w:colLast="0"/>
      <w:bookmarkEnd w:id="10"/>
      <w:r>
        <w:rPr>
          <w:rFonts w:eastAsia="Arial" w:cs="Arial"/>
          <w:color w:val="000000"/>
        </w:rPr>
        <w:t>Classroom Based</w:t>
      </w:r>
    </w:p>
    <w:p w14:paraId="46A0A6B4" w14:textId="77777777" w:rsidR="0008383B" w:rsidRDefault="004675B2">
      <w:pPr>
        <w:pStyle w:val="Heading3"/>
      </w:pPr>
      <w:r>
        <w:t>Demographic Information</w:t>
      </w:r>
    </w:p>
    <w:p w14:paraId="1C281039" w14:textId="4C331656" w:rsidR="0008383B" w:rsidRDefault="004675B2">
      <w:r>
        <w:t xml:space="preserve">The following demographic information was obtained from the California School Dashboard website at </w:t>
      </w:r>
      <w:hyperlink r:id="rId8" w:tooltip="California School Dashboard website">
        <w:r>
          <w:rPr>
            <w:color w:val="467886"/>
            <w:u w:val="single"/>
          </w:rPr>
          <w:t>https://www.caschooldashboard.org/</w:t>
        </w:r>
      </w:hyperlink>
      <w:r>
        <w:t>.</w:t>
      </w:r>
    </w:p>
    <w:p w14:paraId="48032376" w14:textId="77777777" w:rsidR="0008383B" w:rsidRDefault="004675B2">
      <w:pPr>
        <w:pBdr>
          <w:top w:val="nil"/>
          <w:left w:val="nil"/>
          <w:bottom w:val="nil"/>
          <w:right w:val="nil"/>
          <w:between w:val="nil"/>
        </w:pBdr>
        <w:rPr>
          <w:rFonts w:eastAsia="Arial" w:cs="Arial"/>
          <w:b/>
          <w:color w:val="000000"/>
        </w:rPr>
      </w:pPr>
      <w:r>
        <w:rPr>
          <w:rFonts w:eastAsia="Arial" w:cs="Arial"/>
          <w:b/>
          <w:color w:val="000000"/>
        </w:rPr>
        <w:t>Table 1. 2023 Student Group Information</w:t>
      </w:r>
    </w:p>
    <w:tbl>
      <w:tblPr>
        <w:tblStyle w:val="TableGrid1"/>
        <w:tblW w:w="9720" w:type="dxa"/>
        <w:tblLook w:val="04A0" w:firstRow="1" w:lastRow="0" w:firstColumn="1" w:lastColumn="0" w:noHBand="0" w:noVBand="1"/>
        <w:tblDescription w:val="Section 1. School Information, Table 1. 2023 Student Group Information"/>
      </w:tblPr>
      <w:tblGrid>
        <w:gridCol w:w="3960"/>
        <w:gridCol w:w="2880"/>
        <w:gridCol w:w="2880"/>
      </w:tblGrid>
      <w:tr w:rsidR="000639B5" w:rsidRPr="000639B5" w14:paraId="6677549A" w14:textId="77777777" w:rsidTr="00F107F1">
        <w:trPr>
          <w:cantSplit/>
          <w:tblHeader/>
        </w:trPr>
        <w:tc>
          <w:tcPr>
            <w:tcW w:w="3960" w:type="dxa"/>
            <w:shd w:val="clear" w:color="auto" w:fill="D9D9D9" w:themeFill="background1" w:themeFillShade="D9"/>
            <w:vAlign w:val="center"/>
          </w:tcPr>
          <w:p w14:paraId="65DD0361" w14:textId="77777777" w:rsidR="000639B5" w:rsidRPr="000639B5" w:rsidRDefault="000639B5" w:rsidP="000639B5">
            <w:pPr>
              <w:spacing w:before="120" w:after="120"/>
              <w:jc w:val="center"/>
              <w:rPr>
                <w:rFonts w:ascii="Arial" w:hAnsi="Arial" w:cs="Arial"/>
                <w:b/>
                <w:sz w:val="24"/>
                <w:szCs w:val="24"/>
              </w:rPr>
            </w:pPr>
            <w:r w:rsidRPr="000639B5">
              <w:rPr>
                <w:rFonts w:ascii="Arial" w:hAnsi="Arial" w:cs="Arial"/>
                <w:b/>
                <w:sz w:val="24"/>
                <w:szCs w:val="24"/>
              </w:rPr>
              <w:lastRenderedPageBreak/>
              <w:t>Student Group</w:t>
            </w:r>
          </w:p>
        </w:tc>
        <w:tc>
          <w:tcPr>
            <w:tcW w:w="2880" w:type="dxa"/>
            <w:shd w:val="clear" w:color="auto" w:fill="D9D9D9" w:themeFill="background1" w:themeFillShade="D9"/>
            <w:vAlign w:val="center"/>
          </w:tcPr>
          <w:p w14:paraId="6AD77E45" w14:textId="77777777" w:rsidR="000639B5" w:rsidRPr="000639B5" w:rsidRDefault="000639B5" w:rsidP="000639B5">
            <w:pPr>
              <w:spacing w:before="120" w:after="120"/>
              <w:jc w:val="center"/>
              <w:rPr>
                <w:rFonts w:ascii="Arial" w:hAnsi="Arial" w:cs="Arial"/>
                <w:b/>
                <w:sz w:val="24"/>
                <w:szCs w:val="24"/>
              </w:rPr>
            </w:pPr>
            <w:r w:rsidRPr="000639B5">
              <w:rPr>
                <w:rFonts w:ascii="Arial" w:hAnsi="Arial" w:cs="Arial"/>
                <w:b/>
                <w:sz w:val="24"/>
                <w:szCs w:val="24"/>
              </w:rPr>
              <w:t>School Total (Percentage)</w:t>
            </w:r>
          </w:p>
        </w:tc>
        <w:tc>
          <w:tcPr>
            <w:tcW w:w="2880" w:type="dxa"/>
            <w:shd w:val="clear" w:color="auto" w:fill="D9D9D9" w:themeFill="background1" w:themeFillShade="D9"/>
            <w:vAlign w:val="center"/>
          </w:tcPr>
          <w:p w14:paraId="68141BB1" w14:textId="77777777" w:rsidR="000639B5" w:rsidRPr="000639B5" w:rsidRDefault="000639B5" w:rsidP="000639B5">
            <w:pPr>
              <w:spacing w:before="120" w:after="120"/>
              <w:jc w:val="center"/>
              <w:rPr>
                <w:rFonts w:ascii="Arial" w:hAnsi="Arial" w:cs="Arial"/>
                <w:b/>
                <w:sz w:val="24"/>
                <w:szCs w:val="24"/>
              </w:rPr>
            </w:pPr>
            <w:r w:rsidRPr="000639B5">
              <w:rPr>
                <w:rFonts w:ascii="Arial" w:hAnsi="Arial" w:cs="Arial"/>
                <w:b/>
                <w:sz w:val="24"/>
                <w:szCs w:val="24"/>
              </w:rPr>
              <w:t>District Total (Percentage)</w:t>
            </w:r>
          </w:p>
        </w:tc>
      </w:tr>
      <w:tr w:rsidR="000639B5" w:rsidRPr="000639B5" w14:paraId="043DEB97" w14:textId="77777777" w:rsidTr="00F107F1">
        <w:trPr>
          <w:cantSplit/>
        </w:trPr>
        <w:tc>
          <w:tcPr>
            <w:tcW w:w="3960" w:type="dxa"/>
            <w:shd w:val="clear" w:color="auto" w:fill="D9D9D9" w:themeFill="background1" w:themeFillShade="D9"/>
          </w:tcPr>
          <w:p w14:paraId="0AF58917" w14:textId="77777777" w:rsidR="000639B5" w:rsidRPr="000639B5" w:rsidRDefault="000639B5" w:rsidP="000639B5">
            <w:pPr>
              <w:spacing w:before="40" w:after="40"/>
              <w:rPr>
                <w:rFonts w:ascii="Arial" w:hAnsi="Arial" w:cs="Arial"/>
                <w:b/>
                <w:sz w:val="24"/>
                <w:szCs w:val="24"/>
              </w:rPr>
            </w:pPr>
            <w:r w:rsidRPr="000639B5">
              <w:rPr>
                <w:rFonts w:ascii="Arial" w:hAnsi="Arial" w:cs="Arial"/>
                <w:b/>
                <w:sz w:val="24"/>
                <w:szCs w:val="24"/>
              </w:rPr>
              <w:t>English Learners</w:t>
            </w:r>
          </w:p>
        </w:tc>
        <w:tc>
          <w:tcPr>
            <w:tcW w:w="2880" w:type="dxa"/>
            <w:vAlign w:val="center"/>
          </w:tcPr>
          <w:p w14:paraId="0898F57A" w14:textId="3109FEA5" w:rsidR="000639B5" w:rsidRPr="000639B5" w:rsidRDefault="003B1B2B" w:rsidP="000639B5">
            <w:pPr>
              <w:spacing w:before="40" w:after="40"/>
              <w:jc w:val="center"/>
              <w:rPr>
                <w:rFonts w:ascii="Arial" w:hAnsi="Arial" w:cs="Arial"/>
                <w:b/>
                <w:sz w:val="24"/>
                <w:szCs w:val="24"/>
              </w:rPr>
            </w:pPr>
            <w:r>
              <w:rPr>
                <w:rFonts w:ascii="Arial" w:hAnsi="Arial" w:cs="Arial"/>
                <w:b/>
                <w:sz w:val="24"/>
                <w:szCs w:val="24"/>
              </w:rPr>
              <w:t>61.4%</w:t>
            </w:r>
          </w:p>
        </w:tc>
        <w:tc>
          <w:tcPr>
            <w:tcW w:w="2880" w:type="dxa"/>
            <w:vAlign w:val="center"/>
          </w:tcPr>
          <w:p w14:paraId="6F0DECAF" w14:textId="00CA1276" w:rsidR="000639B5" w:rsidRPr="000639B5" w:rsidRDefault="00A228FF" w:rsidP="000639B5">
            <w:pPr>
              <w:spacing w:before="40" w:after="40"/>
              <w:jc w:val="center"/>
              <w:rPr>
                <w:rFonts w:ascii="Arial" w:hAnsi="Arial" w:cs="Arial"/>
                <w:b/>
                <w:sz w:val="24"/>
                <w:szCs w:val="24"/>
              </w:rPr>
            </w:pPr>
            <w:r>
              <w:rPr>
                <w:rFonts w:ascii="Arial" w:hAnsi="Arial" w:cs="Arial"/>
                <w:b/>
                <w:sz w:val="24"/>
                <w:szCs w:val="24"/>
              </w:rPr>
              <w:t>39.4%</w:t>
            </w:r>
          </w:p>
        </w:tc>
      </w:tr>
      <w:tr w:rsidR="000639B5" w:rsidRPr="000639B5" w14:paraId="4706ED2F" w14:textId="77777777" w:rsidTr="00F107F1">
        <w:trPr>
          <w:cantSplit/>
        </w:trPr>
        <w:tc>
          <w:tcPr>
            <w:tcW w:w="3960" w:type="dxa"/>
            <w:shd w:val="clear" w:color="auto" w:fill="D9D9D9" w:themeFill="background1" w:themeFillShade="D9"/>
          </w:tcPr>
          <w:p w14:paraId="5683B6A1" w14:textId="77777777" w:rsidR="000639B5" w:rsidRPr="000639B5" w:rsidRDefault="000639B5" w:rsidP="000639B5">
            <w:pPr>
              <w:spacing w:before="40" w:after="40"/>
              <w:rPr>
                <w:rFonts w:ascii="Arial" w:hAnsi="Arial" w:cs="Arial"/>
                <w:b/>
                <w:sz w:val="24"/>
                <w:szCs w:val="24"/>
              </w:rPr>
            </w:pPr>
            <w:r w:rsidRPr="000639B5">
              <w:rPr>
                <w:rFonts w:ascii="Arial" w:hAnsi="Arial" w:cs="Arial"/>
                <w:b/>
                <w:sz w:val="24"/>
                <w:szCs w:val="24"/>
              </w:rPr>
              <w:t>Foster Youth</w:t>
            </w:r>
          </w:p>
        </w:tc>
        <w:tc>
          <w:tcPr>
            <w:tcW w:w="2880" w:type="dxa"/>
            <w:vAlign w:val="center"/>
          </w:tcPr>
          <w:p w14:paraId="16020FDD" w14:textId="2530D4D3" w:rsidR="000639B5" w:rsidRPr="000639B5" w:rsidRDefault="003B1B2B" w:rsidP="000639B5">
            <w:pPr>
              <w:spacing w:before="40" w:after="40"/>
              <w:jc w:val="center"/>
              <w:rPr>
                <w:rFonts w:ascii="Arial" w:hAnsi="Arial" w:cs="Arial"/>
                <w:b/>
                <w:sz w:val="24"/>
                <w:szCs w:val="24"/>
              </w:rPr>
            </w:pPr>
            <w:r>
              <w:rPr>
                <w:rFonts w:ascii="Arial" w:hAnsi="Arial" w:cs="Arial"/>
                <w:b/>
                <w:sz w:val="24"/>
                <w:szCs w:val="24"/>
              </w:rPr>
              <w:t>0.8%</w:t>
            </w:r>
          </w:p>
        </w:tc>
        <w:tc>
          <w:tcPr>
            <w:tcW w:w="2880" w:type="dxa"/>
            <w:vAlign w:val="center"/>
          </w:tcPr>
          <w:p w14:paraId="68274ECD" w14:textId="2E8036D0" w:rsidR="000639B5" w:rsidRPr="000639B5" w:rsidRDefault="00985090" w:rsidP="000639B5">
            <w:pPr>
              <w:spacing w:before="40" w:after="40"/>
              <w:jc w:val="center"/>
              <w:rPr>
                <w:rFonts w:ascii="Arial" w:hAnsi="Arial" w:cs="Arial"/>
                <w:b/>
                <w:sz w:val="24"/>
                <w:szCs w:val="24"/>
              </w:rPr>
            </w:pPr>
            <w:r w:rsidRPr="00985090">
              <w:rPr>
                <w:rFonts w:ascii="Arial" w:hAnsi="Arial" w:cs="Arial"/>
                <w:b/>
                <w:sz w:val="24"/>
                <w:szCs w:val="24"/>
              </w:rPr>
              <w:t>0.3%</w:t>
            </w:r>
          </w:p>
        </w:tc>
      </w:tr>
      <w:tr w:rsidR="000639B5" w:rsidRPr="000639B5" w14:paraId="454C96BD" w14:textId="77777777" w:rsidTr="00F107F1">
        <w:trPr>
          <w:cantSplit/>
        </w:trPr>
        <w:tc>
          <w:tcPr>
            <w:tcW w:w="3960" w:type="dxa"/>
            <w:shd w:val="clear" w:color="auto" w:fill="D9D9D9" w:themeFill="background1" w:themeFillShade="D9"/>
          </w:tcPr>
          <w:p w14:paraId="6FC5EE53" w14:textId="77777777" w:rsidR="000639B5" w:rsidRPr="000639B5" w:rsidRDefault="000639B5" w:rsidP="000639B5">
            <w:pPr>
              <w:spacing w:before="40" w:after="40"/>
              <w:rPr>
                <w:rFonts w:ascii="Arial" w:hAnsi="Arial" w:cs="Arial"/>
                <w:b/>
                <w:sz w:val="24"/>
                <w:szCs w:val="24"/>
              </w:rPr>
            </w:pPr>
            <w:r w:rsidRPr="000639B5">
              <w:rPr>
                <w:rFonts w:ascii="Arial" w:hAnsi="Arial" w:cs="Arial"/>
                <w:b/>
                <w:sz w:val="24"/>
                <w:szCs w:val="24"/>
              </w:rPr>
              <w:t>Homeless</w:t>
            </w:r>
          </w:p>
        </w:tc>
        <w:tc>
          <w:tcPr>
            <w:tcW w:w="2880" w:type="dxa"/>
            <w:vAlign w:val="center"/>
          </w:tcPr>
          <w:p w14:paraId="1754E695" w14:textId="19788D2D" w:rsidR="000639B5" w:rsidRPr="000639B5" w:rsidRDefault="00985090" w:rsidP="000639B5">
            <w:pPr>
              <w:spacing w:before="40" w:after="40"/>
              <w:jc w:val="center"/>
              <w:rPr>
                <w:rFonts w:ascii="Arial" w:hAnsi="Arial" w:cs="Arial"/>
                <w:b/>
                <w:sz w:val="24"/>
                <w:szCs w:val="24"/>
              </w:rPr>
            </w:pPr>
            <w:r>
              <w:rPr>
                <w:rFonts w:ascii="Arial" w:hAnsi="Arial" w:cs="Arial"/>
                <w:b/>
                <w:sz w:val="24"/>
                <w:szCs w:val="24"/>
              </w:rPr>
              <w:t>4.3%</w:t>
            </w:r>
          </w:p>
        </w:tc>
        <w:tc>
          <w:tcPr>
            <w:tcW w:w="2880" w:type="dxa"/>
            <w:vAlign w:val="center"/>
          </w:tcPr>
          <w:p w14:paraId="2F1EA27E" w14:textId="68264110" w:rsidR="000639B5" w:rsidRPr="000639B5" w:rsidRDefault="00A228FF" w:rsidP="000639B5">
            <w:pPr>
              <w:spacing w:before="40" w:after="40"/>
              <w:jc w:val="center"/>
              <w:rPr>
                <w:rFonts w:ascii="Arial" w:hAnsi="Arial" w:cs="Arial"/>
                <w:b/>
                <w:sz w:val="24"/>
                <w:szCs w:val="24"/>
              </w:rPr>
            </w:pPr>
            <w:r>
              <w:rPr>
                <w:rFonts w:ascii="Arial" w:hAnsi="Arial" w:cs="Arial"/>
                <w:b/>
                <w:sz w:val="24"/>
                <w:szCs w:val="24"/>
              </w:rPr>
              <w:t>9%</w:t>
            </w:r>
          </w:p>
        </w:tc>
      </w:tr>
      <w:tr w:rsidR="000639B5" w:rsidRPr="000639B5" w14:paraId="21993D7C" w14:textId="77777777" w:rsidTr="00F107F1">
        <w:trPr>
          <w:cantSplit/>
        </w:trPr>
        <w:tc>
          <w:tcPr>
            <w:tcW w:w="3960" w:type="dxa"/>
            <w:shd w:val="clear" w:color="auto" w:fill="D9D9D9" w:themeFill="background1" w:themeFillShade="D9"/>
          </w:tcPr>
          <w:p w14:paraId="263F97C5" w14:textId="77777777" w:rsidR="000639B5" w:rsidRPr="000639B5" w:rsidRDefault="000639B5" w:rsidP="000639B5">
            <w:pPr>
              <w:spacing w:before="40" w:after="40"/>
              <w:rPr>
                <w:rFonts w:ascii="Arial" w:hAnsi="Arial" w:cs="Arial"/>
                <w:b/>
                <w:sz w:val="24"/>
                <w:szCs w:val="24"/>
              </w:rPr>
            </w:pPr>
            <w:r w:rsidRPr="000639B5">
              <w:rPr>
                <w:rFonts w:ascii="Arial" w:hAnsi="Arial" w:cs="Arial"/>
                <w:b/>
                <w:sz w:val="24"/>
                <w:szCs w:val="24"/>
              </w:rPr>
              <w:t>Socioeconomically Disadvantaged</w:t>
            </w:r>
          </w:p>
        </w:tc>
        <w:tc>
          <w:tcPr>
            <w:tcW w:w="2880" w:type="dxa"/>
            <w:vAlign w:val="center"/>
          </w:tcPr>
          <w:p w14:paraId="70AE2280" w14:textId="091E9075" w:rsidR="000639B5" w:rsidRPr="000639B5" w:rsidRDefault="003B1B2B" w:rsidP="000639B5">
            <w:pPr>
              <w:spacing w:before="40" w:after="40"/>
              <w:jc w:val="center"/>
              <w:rPr>
                <w:rFonts w:ascii="Arial" w:hAnsi="Arial" w:cs="Arial"/>
                <w:b/>
                <w:sz w:val="24"/>
                <w:szCs w:val="24"/>
              </w:rPr>
            </w:pPr>
            <w:r>
              <w:rPr>
                <w:rFonts w:ascii="Arial" w:hAnsi="Arial" w:cs="Arial"/>
                <w:b/>
                <w:sz w:val="24"/>
                <w:szCs w:val="24"/>
              </w:rPr>
              <w:t>71.5%</w:t>
            </w:r>
          </w:p>
        </w:tc>
        <w:tc>
          <w:tcPr>
            <w:tcW w:w="2880" w:type="dxa"/>
            <w:vAlign w:val="center"/>
          </w:tcPr>
          <w:p w14:paraId="636E82B5" w14:textId="6C4B1AED" w:rsidR="000639B5" w:rsidRPr="000639B5" w:rsidRDefault="00A228FF" w:rsidP="000639B5">
            <w:pPr>
              <w:spacing w:before="40" w:after="40"/>
              <w:jc w:val="center"/>
              <w:rPr>
                <w:rFonts w:ascii="Arial" w:hAnsi="Arial" w:cs="Arial"/>
                <w:b/>
                <w:sz w:val="24"/>
                <w:szCs w:val="24"/>
              </w:rPr>
            </w:pPr>
            <w:r>
              <w:rPr>
                <w:rFonts w:ascii="Arial" w:hAnsi="Arial" w:cs="Arial"/>
                <w:b/>
                <w:sz w:val="24"/>
                <w:szCs w:val="24"/>
              </w:rPr>
              <w:t>82.4%</w:t>
            </w:r>
          </w:p>
        </w:tc>
      </w:tr>
      <w:tr w:rsidR="000639B5" w:rsidRPr="000639B5" w14:paraId="1C18A280" w14:textId="77777777" w:rsidTr="00F107F1">
        <w:trPr>
          <w:cantSplit/>
        </w:trPr>
        <w:tc>
          <w:tcPr>
            <w:tcW w:w="3960" w:type="dxa"/>
            <w:shd w:val="clear" w:color="auto" w:fill="D9D9D9" w:themeFill="background1" w:themeFillShade="D9"/>
          </w:tcPr>
          <w:p w14:paraId="0ED88ED3" w14:textId="77777777" w:rsidR="000639B5" w:rsidRPr="000639B5" w:rsidRDefault="000639B5" w:rsidP="000639B5">
            <w:pPr>
              <w:spacing w:before="40" w:after="40"/>
              <w:rPr>
                <w:rFonts w:ascii="Arial" w:hAnsi="Arial" w:cs="Arial"/>
                <w:b/>
                <w:sz w:val="24"/>
                <w:szCs w:val="24"/>
              </w:rPr>
            </w:pPr>
            <w:r w:rsidRPr="000639B5">
              <w:rPr>
                <w:rFonts w:ascii="Arial" w:hAnsi="Arial" w:cs="Arial"/>
                <w:b/>
                <w:sz w:val="24"/>
                <w:szCs w:val="24"/>
              </w:rPr>
              <w:t>Students with Disabilities</w:t>
            </w:r>
          </w:p>
        </w:tc>
        <w:tc>
          <w:tcPr>
            <w:tcW w:w="2880" w:type="dxa"/>
            <w:vAlign w:val="center"/>
          </w:tcPr>
          <w:p w14:paraId="24EBE0C9" w14:textId="005A19E2" w:rsidR="000639B5" w:rsidRPr="000639B5" w:rsidRDefault="003B1B2B" w:rsidP="000639B5">
            <w:pPr>
              <w:spacing w:before="40" w:after="40"/>
              <w:jc w:val="center"/>
              <w:rPr>
                <w:rFonts w:ascii="Arial" w:hAnsi="Arial" w:cs="Arial"/>
                <w:b/>
                <w:sz w:val="24"/>
                <w:szCs w:val="24"/>
              </w:rPr>
            </w:pPr>
            <w:r>
              <w:rPr>
                <w:rFonts w:ascii="Arial" w:hAnsi="Arial" w:cs="Arial"/>
                <w:b/>
                <w:sz w:val="24"/>
                <w:szCs w:val="24"/>
              </w:rPr>
              <w:t>13.4%</w:t>
            </w:r>
          </w:p>
        </w:tc>
        <w:tc>
          <w:tcPr>
            <w:tcW w:w="2880" w:type="dxa"/>
            <w:vAlign w:val="center"/>
          </w:tcPr>
          <w:p w14:paraId="081B5856" w14:textId="7B515353" w:rsidR="000639B5" w:rsidRPr="000639B5" w:rsidRDefault="00A228FF" w:rsidP="000639B5">
            <w:pPr>
              <w:spacing w:before="40" w:after="40"/>
              <w:jc w:val="center"/>
              <w:rPr>
                <w:rFonts w:ascii="Arial" w:hAnsi="Arial" w:cs="Arial"/>
                <w:b/>
                <w:sz w:val="24"/>
                <w:szCs w:val="24"/>
              </w:rPr>
            </w:pPr>
            <w:r>
              <w:rPr>
                <w:rFonts w:ascii="Arial" w:hAnsi="Arial" w:cs="Arial"/>
                <w:b/>
                <w:sz w:val="24"/>
                <w:szCs w:val="24"/>
              </w:rPr>
              <w:t>15.7%</w:t>
            </w:r>
          </w:p>
        </w:tc>
      </w:tr>
    </w:tbl>
    <w:p w14:paraId="5DC0A257" w14:textId="77777777" w:rsidR="0008383B" w:rsidRDefault="004675B2">
      <w:pPr>
        <w:pBdr>
          <w:top w:val="nil"/>
          <w:left w:val="nil"/>
          <w:bottom w:val="nil"/>
          <w:right w:val="nil"/>
          <w:between w:val="nil"/>
        </w:pBdr>
        <w:rPr>
          <w:rFonts w:eastAsia="Arial" w:cs="Arial"/>
          <w:b/>
          <w:color w:val="000000"/>
        </w:rPr>
      </w:pPr>
      <w:r>
        <w:rPr>
          <w:rFonts w:eastAsia="Arial" w:cs="Arial"/>
          <w:b/>
          <w:color w:val="000000"/>
        </w:rPr>
        <w:t>Table 2. 2023 Race/Ethnicity Information</w:t>
      </w:r>
    </w:p>
    <w:tbl>
      <w:tblPr>
        <w:tblStyle w:val="TableGrid2"/>
        <w:tblW w:w="9720" w:type="dxa"/>
        <w:tblLook w:val="04A0" w:firstRow="1" w:lastRow="0" w:firstColumn="1" w:lastColumn="0" w:noHBand="0" w:noVBand="1"/>
        <w:tblDescription w:val="Section 1. School Information, Table 2. 2023 Race/Ethnicity Information"/>
      </w:tblPr>
      <w:tblGrid>
        <w:gridCol w:w="3960"/>
        <w:gridCol w:w="2880"/>
        <w:gridCol w:w="2880"/>
      </w:tblGrid>
      <w:tr w:rsidR="000639B5" w:rsidRPr="009B0CD2" w14:paraId="71AC59EA" w14:textId="77777777" w:rsidTr="00F107F1">
        <w:trPr>
          <w:cantSplit/>
          <w:tblHeader/>
        </w:trPr>
        <w:tc>
          <w:tcPr>
            <w:tcW w:w="3960" w:type="dxa"/>
            <w:shd w:val="clear" w:color="auto" w:fill="D9D9D9" w:themeFill="background1" w:themeFillShade="D9"/>
            <w:vAlign w:val="center"/>
          </w:tcPr>
          <w:p w14:paraId="48AC5838" w14:textId="77777777" w:rsidR="000639B5" w:rsidRPr="000639B5" w:rsidRDefault="000639B5" w:rsidP="00F107F1">
            <w:pPr>
              <w:pStyle w:val="TableHeading"/>
              <w:spacing w:before="120" w:after="120"/>
              <w:jc w:val="center"/>
              <w:rPr>
                <w:rFonts w:ascii="Arial" w:hAnsi="Arial" w:cs="Arial"/>
                <w:sz w:val="24"/>
                <w:szCs w:val="24"/>
              </w:rPr>
            </w:pPr>
            <w:r w:rsidRPr="000639B5">
              <w:rPr>
                <w:rFonts w:ascii="Arial" w:hAnsi="Arial" w:cs="Arial"/>
                <w:sz w:val="24"/>
                <w:szCs w:val="24"/>
              </w:rPr>
              <w:t>Race/Ethnicity</w:t>
            </w:r>
          </w:p>
        </w:tc>
        <w:tc>
          <w:tcPr>
            <w:tcW w:w="2880" w:type="dxa"/>
            <w:shd w:val="clear" w:color="auto" w:fill="D9D9D9" w:themeFill="background1" w:themeFillShade="D9"/>
            <w:vAlign w:val="center"/>
          </w:tcPr>
          <w:p w14:paraId="16C132AA" w14:textId="77777777" w:rsidR="000639B5" w:rsidRPr="000639B5" w:rsidRDefault="000639B5" w:rsidP="00F107F1">
            <w:pPr>
              <w:pStyle w:val="TableHeading"/>
              <w:spacing w:before="120" w:after="120"/>
              <w:jc w:val="center"/>
              <w:rPr>
                <w:rFonts w:ascii="Arial" w:hAnsi="Arial" w:cs="Arial"/>
                <w:sz w:val="24"/>
                <w:szCs w:val="24"/>
              </w:rPr>
            </w:pPr>
            <w:r w:rsidRPr="000639B5">
              <w:rPr>
                <w:rFonts w:ascii="Arial" w:hAnsi="Arial" w:cs="Arial"/>
                <w:sz w:val="24"/>
                <w:szCs w:val="24"/>
              </w:rPr>
              <w:t>School Total (Percentage)</w:t>
            </w:r>
          </w:p>
        </w:tc>
        <w:tc>
          <w:tcPr>
            <w:tcW w:w="2880" w:type="dxa"/>
            <w:shd w:val="clear" w:color="auto" w:fill="D9D9D9" w:themeFill="background1" w:themeFillShade="D9"/>
            <w:vAlign w:val="center"/>
          </w:tcPr>
          <w:p w14:paraId="0CC160D4" w14:textId="77777777" w:rsidR="000639B5" w:rsidRPr="000639B5" w:rsidRDefault="000639B5" w:rsidP="00F107F1">
            <w:pPr>
              <w:pStyle w:val="TableHeading"/>
              <w:spacing w:before="120" w:after="120"/>
              <w:jc w:val="center"/>
              <w:rPr>
                <w:rFonts w:ascii="Arial" w:hAnsi="Arial" w:cs="Arial"/>
                <w:sz w:val="24"/>
                <w:szCs w:val="24"/>
              </w:rPr>
            </w:pPr>
            <w:r w:rsidRPr="000639B5">
              <w:rPr>
                <w:rFonts w:ascii="Arial" w:hAnsi="Arial" w:cs="Arial"/>
                <w:sz w:val="24"/>
                <w:szCs w:val="24"/>
              </w:rPr>
              <w:t>District Total (Percentage)</w:t>
            </w:r>
          </w:p>
        </w:tc>
      </w:tr>
      <w:tr w:rsidR="000639B5" w:rsidRPr="009B0CD2" w14:paraId="509C8569" w14:textId="77777777" w:rsidTr="00F107F1">
        <w:trPr>
          <w:cantSplit/>
        </w:trPr>
        <w:tc>
          <w:tcPr>
            <w:tcW w:w="3960" w:type="dxa"/>
            <w:shd w:val="clear" w:color="auto" w:fill="D9D9D9" w:themeFill="background1" w:themeFillShade="D9"/>
          </w:tcPr>
          <w:p w14:paraId="7C0248FC" w14:textId="77777777" w:rsidR="000639B5" w:rsidRPr="000639B5" w:rsidRDefault="000639B5" w:rsidP="00F107F1">
            <w:pPr>
              <w:pStyle w:val="TableHeading"/>
              <w:spacing w:before="40" w:after="40"/>
              <w:rPr>
                <w:rFonts w:ascii="Arial" w:hAnsi="Arial" w:cs="Arial"/>
                <w:sz w:val="24"/>
                <w:szCs w:val="24"/>
              </w:rPr>
            </w:pPr>
            <w:r w:rsidRPr="000639B5">
              <w:rPr>
                <w:rFonts w:ascii="Arial" w:hAnsi="Arial" w:cs="Arial"/>
                <w:sz w:val="24"/>
                <w:szCs w:val="24"/>
              </w:rPr>
              <w:t>African American</w:t>
            </w:r>
          </w:p>
        </w:tc>
        <w:tc>
          <w:tcPr>
            <w:tcW w:w="2880" w:type="dxa"/>
            <w:vAlign w:val="center"/>
          </w:tcPr>
          <w:p w14:paraId="7EB6E9CC" w14:textId="59AFA0CB" w:rsidR="000639B5" w:rsidRPr="000639B5" w:rsidRDefault="000639B5" w:rsidP="00F107F1">
            <w:pPr>
              <w:pStyle w:val="TableHeading"/>
              <w:spacing w:before="40" w:after="40"/>
              <w:jc w:val="center"/>
              <w:rPr>
                <w:rFonts w:ascii="Arial" w:hAnsi="Arial" w:cs="Arial"/>
                <w:sz w:val="24"/>
                <w:szCs w:val="24"/>
              </w:rPr>
            </w:pPr>
            <w:r w:rsidRPr="000639B5">
              <w:rPr>
                <w:rFonts w:ascii="Arial" w:hAnsi="Arial" w:cs="Arial"/>
                <w:sz w:val="24"/>
                <w:szCs w:val="24"/>
              </w:rPr>
              <w:t>0%</w:t>
            </w:r>
          </w:p>
        </w:tc>
        <w:tc>
          <w:tcPr>
            <w:tcW w:w="2880" w:type="dxa"/>
            <w:vAlign w:val="center"/>
          </w:tcPr>
          <w:p w14:paraId="4A3439DC" w14:textId="3DBA0503" w:rsidR="000639B5" w:rsidRPr="000639B5" w:rsidRDefault="000639B5" w:rsidP="00F107F1">
            <w:pPr>
              <w:pStyle w:val="TableHeading"/>
              <w:spacing w:before="40" w:after="40"/>
              <w:jc w:val="center"/>
              <w:rPr>
                <w:rFonts w:ascii="Arial" w:hAnsi="Arial" w:cs="Arial"/>
                <w:sz w:val="24"/>
                <w:szCs w:val="24"/>
              </w:rPr>
            </w:pPr>
            <w:r w:rsidRPr="000639B5">
              <w:rPr>
                <w:rFonts w:ascii="Arial" w:hAnsi="Arial" w:cs="Arial"/>
                <w:sz w:val="24"/>
                <w:szCs w:val="24"/>
              </w:rPr>
              <w:t>0.3%</w:t>
            </w:r>
          </w:p>
        </w:tc>
      </w:tr>
      <w:tr w:rsidR="000639B5" w:rsidRPr="009B0CD2" w14:paraId="74E7A441" w14:textId="77777777" w:rsidTr="00F107F1">
        <w:trPr>
          <w:cantSplit/>
        </w:trPr>
        <w:tc>
          <w:tcPr>
            <w:tcW w:w="3960" w:type="dxa"/>
            <w:shd w:val="clear" w:color="auto" w:fill="D9D9D9" w:themeFill="background1" w:themeFillShade="D9"/>
          </w:tcPr>
          <w:p w14:paraId="1FB6FAD8" w14:textId="77777777" w:rsidR="000639B5" w:rsidRPr="000639B5" w:rsidRDefault="000639B5" w:rsidP="00F107F1">
            <w:pPr>
              <w:pStyle w:val="TableHeading"/>
              <w:spacing w:before="40" w:after="40"/>
              <w:rPr>
                <w:rFonts w:ascii="Arial" w:hAnsi="Arial" w:cs="Arial"/>
                <w:sz w:val="24"/>
                <w:szCs w:val="24"/>
              </w:rPr>
            </w:pPr>
            <w:r w:rsidRPr="000639B5">
              <w:rPr>
                <w:rFonts w:ascii="Arial" w:hAnsi="Arial" w:cs="Arial"/>
                <w:sz w:val="24"/>
                <w:szCs w:val="24"/>
              </w:rPr>
              <w:t>American Indian</w:t>
            </w:r>
          </w:p>
        </w:tc>
        <w:tc>
          <w:tcPr>
            <w:tcW w:w="2880" w:type="dxa"/>
            <w:vAlign w:val="center"/>
          </w:tcPr>
          <w:p w14:paraId="49C1E0F2" w14:textId="3826E30D" w:rsidR="000639B5" w:rsidRPr="000639B5" w:rsidRDefault="008407EC" w:rsidP="00F107F1">
            <w:pPr>
              <w:pStyle w:val="TableHeading"/>
              <w:spacing w:before="40" w:after="40"/>
              <w:jc w:val="center"/>
              <w:rPr>
                <w:rFonts w:ascii="Arial" w:hAnsi="Arial" w:cs="Arial"/>
                <w:sz w:val="24"/>
                <w:szCs w:val="24"/>
              </w:rPr>
            </w:pPr>
            <w:r>
              <w:rPr>
                <w:rFonts w:ascii="Arial" w:hAnsi="Arial" w:cs="Arial"/>
                <w:sz w:val="24"/>
                <w:szCs w:val="24"/>
              </w:rPr>
              <w:t>0%</w:t>
            </w:r>
          </w:p>
        </w:tc>
        <w:tc>
          <w:tcPr>
            <w:tcW w:w="2880" w:type="dxa"/>
            <w:vAlign w:val="center"/>
          </w:tcPr>
          <w:p w14:paraId="2DDF91C3" w14:textId="69F6574F" w:rsidR="000639B5" w:rsidRPr="000639B5" w:rsidRDefault="00A228FF" w:rsidP="00F107F1">
            <w:pPr>
              <w:pStyle w:val="TableHeading"/>
              <w:spacing w:before="40" w:after="40"/>
              <w:jc w:val="center"/>
              <w:rPr>
                <w:rFonts w:ascii="Arial" w:hAnsi="Arial" w:cs="Arial"/>
                <w:sz w:val="24"/>
                <w:szCs w:val="24"/>
              </w:rPr>
            </w:pPr>
            <w:r>
              <w:rPr>
                <w:rFonts w:ascii="Arial" w:hAnsi="Arial" w:cs="Arial"/>
                <w:sz w:val="24"/>
                <w:szCs w:val="24"/>
              </w:rPr>
              <w:t>0.2%</w:t>
            </w:r>
          </w:p>
        </w:tc>
      </w:tr>
      <w:tr w:rsidR="000639B5" w:rsidRPr="009B0CD2" w14:paraId="7275C4A5" w14:textId="77777777" w:rsidTr="00F107F1">
        <w:trPr>
          <w:cantSplit/>
        </w:trPr>
        <w:tc>
          <w:tcPr>
            <w:tcW w:w="3960" w:type="dxa"/>
            <w:shd w:val="clear" w:color="auto" w:fill="D9D9D9" w:themeFill="background1" w:themeFillShade="D9"/>
          </w:tcPr>
          <w:p w14:paraId="75953737" w14:textId="77777777" w:rsidR="000639B5" w:rsidRPr="000639B5" w:rsidRDefault="000639B5" w:rsidP="00F107F1">
            <w:pPr>
              <w:pStyle w:val="TableHeading"/>
              <w:spacing w:before="40" w:after="40"/>
              <w:rPr>
                <w:rFonts w:ascii="Arial" w:hAnsi="Arial" w:cs="Arial"/>
                <w:sz w:val="24"/>
                <w:szCs w:val="24"/>
              </w:rPr>
            </w:pPr>
            <w:r w:rsidRPr="000639B5">
              <w:rPr>
                <w:rFonts w:ascii="Arial" w:hAnsi="Arial" w:cs="Arial"/>
                <w:sz w:val="24"/>
                <w:szCs w:val="24"/>
              </w:rPr>
              <w:t>Asian</w:t>
            </w:r>
          </w:p>
        </w:tc>
        <w:tc>
          <w:tcPr>
            <w:tcW w:w="2880" w:type="dxa"/>
            <w:vAlign w:val="center"/>
          </w:tcPr>
          <w:p w14:paraId="78741E81" w14:textId="1BB1998D" w:rsidR="000639B5" w:rsidRPr="000639B5" w:rsidRDefault="000639B5" w:rsidP="00F107F1">
            <w:pPr>
              <w:pStyle w:val="TableHeading"/>
              <w:spacing w:before="40" w:after="40"/>
              <w:jc w:val="center"/>
              <w:rPr>
                <w:rFonts w:ascii="Arial" w:hAnsi="Arial" w:cs="Arial"/>
                <w:sz w:val="24"/>
                <w:szCs w:val="24"/>
              </w:rPr>
            </w:pPr>
            <w:r w:rsidRPr="000639B5">
              <w:rPr>
                <w:rFonts w:ascii="Arial" w:hAnsi="Arial" w:cs="Arial"/>
                <w:sz w:val="24"/>
                <w:szCs w:val="24"/>
              </w:rPr>
              <w:t>0.8%</w:t>
            </w:r>
          </w:p>
        </w:tc>
        <w:tc>
          <w:tcPr>
            <w:tcW w:w="2880" w:type="dxa"/>
            <w:vAlign w:val="center"/>
          </w:tcPr>
          <w:p w14:paraId="19C33FDD" w14:textId="680B7C6F" w:rsidR="000639B5" w:rsidRPr="000639B5" w:rsidRDefault="000639B5" w:rsidP="00F107F1">
            <w:pPr>
              <w:pStyle w:val="TableHeading"/>
              <w:spacing w:before="40" w:after="40"/>
              <w:jc w:val="center"/>
              <w:rPr>
                <w:rFonts w:ascii="Arial" w:hAnsi="Arial" w:cs="Arial"/>
                <w:sz w:val="24"/>
                <w:szCs w:val="24"/>
              </w:rPr>
            </w:pPr>
            <w:r w:rsidRPr="000639B5">
              <w:rPr>
                <w:rFonts w:ascii="Arial" w:hAnsi="Arial" w:cs="Arial"/>
                <w:sz w:val="24"/>
                <w:szCs w:val="24"/>
              </w:rPr>
              <w:t>0.7%</w:t>
            </w:r>
          </w:p>
        </w:tc>
      </w:tr>
      <w:tr w:rsidR="000639B5" w:rsidRPr="009B0CD2" w14:paraId="09C684E9" w14:textId="77777777" w:rsidTr="00F107F1">
        <w:trPr>
          <w:cantSplit/>
        </w:trPr>
        <w:tc>
          <w:tcPr>
            <w:tcW w:w="3960" w:type="dxa"/>
            <w:shd w:val="clear" w:color="auto" w:fill="D9D9D9" w:themeFill="background1" w:themeFillShade="D9"/>
          </w:tcPr>
          <w:p w14:paraId="2B05D319" w14:textId="77777777" w:rsidR="000639B5" w:rsidRPr="000639B5" w:rsidRDefault="000639B5" w:rsidP="00F107F1">
            <w:pPr>
              <w:pStyle w:val="TableHeading"/>
              <w:spacing w:before="40" w:after="40"/>
              <w:rPr>
                <w:rFonts w:ascii="Arial" w:hAnsi="Arial" w:cs="Arial"/>
                <w:sz w:val="24"/>
                <w:szCs w:val="24"/>
              </w:rPr>
            </w:pPr>
            <w:r w:rsidRPr="000639B5">
              <w:rPr>
                <w:rFonts w:ascii="Arial" w:hAnsi="Arial" w:cs="Arial"/>
                <w:sz w:val="24"/>
                <w:szCs w:val="24"/>
              </w:rPr>
              <w:t>Filipino</w:t>
            </w:r>
          </w:p>
        </w:tc>
        <w:tc>
          <w:tcPr>
            <w:tcW w:w="2880" w:type="dxa"/>
            <w:vAlign w:val="center"/>
          </w:tcPr>
          <w:p w14:paraId="198021F4" w14:textId="3DB91FFA" w:rsidR="000639B5" w:rsidRPr="000639B5" w:rsidRDefault="008407EC" w:rsidP="00F107F1">
            <w:pPr>
              <w:pStyle w:val="TableHeading"/>
              <w:spacing w:before="40" w:after="40"/>
              <w:jc w:val="center"/>
              <w:rPr>
                <w:rFonts w:ascii="Arial" w:hAnsi="Arial" w:cs="Arial"/>
                <w:sz w:val="24"/>
                <w:szCs w:val="24"/>
              </w:rPr>
            </w:pPr>
            <w:r>
              <w:rPr>
                <w:rFonts w:ascii="Arial" w:hAnsi="Arial" w:cs="Arial"/>
                <w:sz w:val="24"/>
                <w:szCs w:val="24"/>
              </w:rPr>
              <w:t>0.3%</w:t>
            </w:r>
          </w:p>
        </w:tc>
        <w:tc>
          <w:tcPr>
            <w:tcW w:w="2880" w:type="dxa"/>
            <w:vAlign w:val="center"/>
          </w:tcPr>
          <w:p w14:paraId="63A34622" w14:textId="68A8F86D" w:rsidR="000639B5" w:rsidRPr="000639B5" w:rsidRDefault="00A228FF" w:rsidP="00F107F1">
            <w:pPr>
              <w:pStyle w:val="TableHeading"/>
              <w:spacing w:before="40" w:after="40"/>
              <w:jc w:val="center"/>
              <w:rPr>
                <w:rFonts w:ascii="Arial" w:hAnsi="Arial" w:cs="Arial"/>
                <w:sz w:val="24"/>
                <w:szCs w:val="24"/>
              </w:rPr>
            </w:pPr>
            <w:r>
              <w:rPr>
                <w:rFonts w:ascii="Arial" w:hAnsi="Arial" w:cs="Arial"/>
                <w:sz w:val="24"/>
                <w:szCs w:val="24"/>
              </w:rPr>
              <w:t>0.6%</w:t>
            </w:r>
          </w:p>
        </w:tc>
      </w:tr>
      <w:tr w:rsidR="000639B5" w:rsidRPr="009B0CD2" w14:paraId="5278C882" w14:textId="77777777" w:rsidTr="00F107F1">
        <w:trPr>
          <w:cantSplit/>
        </w:trPr>
        <w:tc>
          <w:tcPr>
            <w:tcW w:w="3960" w:type="dxa"/>
            <w:shd w:val="clear" w:color="auto" w:fill="D9D9D9" w:themeFill="background1" w:themeFillShade="D9"/>
          </w:tcPr>
          <w:p w14:paraId="1FE58A1B" w14:textId="77777777" w:rsidR="000639B5" w:rsidRPr="000639B5" w:rsidRDefault="000639B5" w:rsidP="00F107F1">
            <w:pPr>
              <w:pStyle w:val="TableHeading"/>
              <w:spacing w:before="40" w:after="40"/>
              <w:rPr>
                <w:rFonts w:ascii="Arial" w:hAnsi="Arial" w:cs="Arial"/>
                <w:sz w:val="24"/>
                <w:szCs w:val="24"/>
              </w:rPr>
            </w:pPr>
            <w:r w:rsidRPr="000639B5">
              <w:rPr>
                <w:rFonts w:ascii="Arial" w:hAnsi="Arial" w:cs="Arial"/>
                <w:sz w:val="24"/>
                <w:szCs w:val="24"/>
              </w:rPr>
              <w:t>Hispanic</w:t>
            </w:r>
          </w:p>
        </w:tc>
        <w:tc>
          <w:tcPr>
            <w:tcW w:w="2880" w:type="dxa"/>
            <w:vAlign w:val="center"/>
          </w:tcPr>
          <w:p w14:paraId="43EFEEC6" w14:textId="5458941E" w:rsidR="000639B5" w:rsidRPr="000639B5" w:rsidRDefault="000639B5" w:rsidP="00F107F1">
            <w:pPr>
              <w:pStyle w:val="TableHeading"/>
              <w:spacing w:before="40" w:after="40"/>
              <w:jc w:val="center"/>
              <w:rPr>
                <w:rFonts w:ascii="Arial" w:hAnsi="Arial" w:cs="Arial"/>
                <w:sz w:val="24"/>
                <w:szCs w:val="24"/>
              </w:rPr>
            </w:pPr>
            <w:r w:rsidRPr="000639B5">
              <w:rPr>
                <w:rFonts w:ascii="Arial" w:hAnsi="Arial" w:cs="Arial"/>
                <w:sz w:val="24"/>
                <w:szCs w:val="24"/>
              </w:rPr>
              <w:t>97%</w:t>
            </w:r>
          </w:p>
        </w:tc>
        <w:tc>
          <w:tcPr>
            <w:tcW w:w="2880" w:type="dxa"/>
            <w:vAlign w:val="center"/>
          </w:tcPr>
          <w:p w14:paraId="66A7E7E9" w14:textId="079A3A18" w:rsidR="000639B5" w:rsidRPr="000639B5" w:rsidRDefault="000639B5" w:rsidP="00F107F1">
            <w:pPr>
              <w:pStyle w:val="TableHeading"/>
              <w:spacing w:before="40" w:after="40"/>
              <w:jc w:val="center"/>
              <w:rPr>
                <w:rFonts w:ascii="Arial" w:hAnsi="Arial" w:cs="Arial"/>
                <w:sz w:val="24"/>
                <w:szCs w:val="24"/>
              </w:rPr>
            </w:pPr>
            <w:r w:rsidRPr="000639B5">
              <w:rPr>
                <w:rFonts w:ascii="Arial" w:hAnsi="Arial" w:cs="Arial"/>
                <w:sz w:val="24"/>
                <w:szCs w:val="24"/>
              </w:rPr>
              <w:t>83.7%</w:t>
            </w:r>
          </w:p>
        </w:tc>
      </w:tr>
      <w:tr w:rsidR="000639B5" w:rsidRPr="009B0CD2" w14:paraId="76D2540B" w14:textId="77777777" w:rsidTr="00F107F1">
        <w:trPr>
          <w:cantSplit/>
        </w:trPr>
        <w:tc>
          <w:tcPr>
            <w:tcW w:w="3960" w:type="dxa"/>
            <w:shd w:val="clear" w:color="auto" w:fill="D9D9D9" w:themeFill="background1" w:themeFillShade="D9"/>
          </w:tcPr>
          <w:p w14:paraId="7EB10E85" w14:textId="77777777" w:rsidR="000639B5" w:rsidRPr="000639B5" w:rsidRDefault="000639B5" w:rsidP="00F107F1">
            <w:pPr>
              <w:pStyle w:val="TableHeading"/>
              <w:spacing w:before="40" w:after="40"/>
              <w:rPr>
                <w:rFonts w:ascii="Arial" w:hAnsi="Arial" w:cs="Arial"/>
                <w:sz w:val="24"/>
                <w:szCs w:val="24"/>
              </w:rPr>
            </w:pPr>
            <w:r w:rsidRPr="000639B5">
              <w:rPr>
                <w:rFonts w:ascii="Arial" w:hAnsi="Arial" w:cs="Arial"/>
                <w:sz w:val="24"/>
                <w:szCs w:val="24"/>
              </w:rPr>
              <w:t>Pacific Islander</w:t>
            </w:r>
          </w:p>
        </w:tc>
        <w:tc>
          <w:tcPr>
            <w:tcW w:w="2880" w:type="dxa"/>
            <w:vAlign w:val="center"/>
          </w:tcPr>
          <w:p w14:paraId="698708B6" w14:textId="4CA168CE" w:rsidR="000639B5" w:rsidRPr="000639B5" w:rsidRDefault="000639B5" w:rsidP="00F107F1">
            <w:pPr>
              <w:pStyle w:val="TableHeading"/>
              <w:spacing w:before="40" w:after="40"/>
              <w:jc w:val="center"/>
              <w:rPr>
                <w:rFonts w:ascii="Arial" w:hAnsi="Arial" w:cs="Arial"/>
                <w:sz w:val="24"/>
                <w:szCs w:val="24"/>
              </w:rPr>
            </w:pPr>
            <w:r w:rsidRPr="000639B5">
              <w:rPr>
                <w:rFonts w:ascii="Arial" w:hAnsi="Arial" w:cs="Arial"/>
                <w:sz w:val="24"/>
                <w:szCs w:val="24"/>
              </w:rPr>
              <w:t>0%</w:t>
            </w:r>
          </w:p>
        </w:tc>
        <w:tc>
          <w:tcPr>
            <w:tcW w:w="2880" w:type="dxa"/>
            <w:vAlign w:val="center"/>
          </w:tcPr>
          <w:p w14:paraId="7C662CD1" w14:textId="075C66EE" w:rsidR="000639B5" w:rsidRPr="000639B5" w:rsidRDefault="000639B5" w:rsidP="00F107F1">
            <w:pPr>
              <w:pStyle w:val="TableHeading"/>
              <w:spacing w:before="40" w:after="40"/>
              <w:jc w:val="center"/>
              <w:rPr>
                <w:rFonts w:ascii="Arial" w:hAnsi="Arial" w:cs="Arial"/>
                <w:sz w:val="24"/>
                <w:szCs w:val="24"/>
              </w:rPr>
            </w:pPr>
            <w:r w:rsidRPr="000639B5">
              <w:rPr>
                <w:rFonts w:ascii="Arial" w:hAnsi="Arial" w:cs="Arial"/>
                <w:sz w:val="24"/>
                <w:szCs w:val="24"/>
              </w:rPr>
              <w:t>0.1%</w:t>
            </w:r>
          </w:p>
        </w:tc>
      </w:tr>
      <w:tr w:rsidR="000639B5" w:rsidRPr="009B0CD2" w14:paraId="2C99BEF5" w14:textId="77777777" w:rsidTr="00F107F1">
        <w:trPr>
          <w:cantSplit/>
        </w:trPr>
        <w:tc>
          <w:tcPr>
            <w:tcW w:w="3960" w:type="dxa"/>
            <w:shd w:val="clear" w:color="auto" w:fill="D9D9D9" w:themeFill="background1" w:themeFillShade="D9"/>
          </w:tcPr>
          <w:p w14:paraId="7DEF2F97" w14:textId="77777777" w:rsidR="000639B5" w:rsidRPr="000639B5" w:rsidRDefault="000639B5" w:rsidP="00F107F1">
            <w:pPr>
              <w:pStyle w:val="TableHeading"/>
              <w:spacing w:before="40" w:after="40"/>
              <w:rPr>
                <w:rFonts w:ascii="Arial" w:hAnsi="Arial" w:cs="Arial"/>
                <w:sz w:val="24"/>
                <w:szCs w:val="24"/>
              </w:rPr>
            </w:pPr>
            <w:r w:rsidRPr="000639B5">
              <w:rPr>
                <w:rFonts w:ascii="Arial" w:hAnsi="Arial" w:cs="Arial"/>
                <w:sz w:val="24"/>
                <w:szCs w:val="24"/>
              </w:rPr>
              <w:t>Two or More Races</w:t>
            </w:r>
          </w:p>
        </w:tc>
        <w:tc>
          <w:tcPr>
            <w:tcW w:w="2880" w:type="dxa"/>
            <w:vAlign w:val="center"/>
          </w:tcPr>
          <w:p w14:paraId="5C01AEF6" w14:textId="33E714E9" w:rsidR="000639B5" w:rsidRPr="000639B5" w:rsidRDefault="008407EC" w:rsidP="00F107F1">
            <w:pPr>
              <w:pStyle w:val="TableHeading"/>
              <w:spacing w:before="40" w:after="40"/>
              <w:jc w:val="center"/>
              <w:rPr>
                <w:rFonts w:ascii="Arial" w:hAnsi="Arial" w:cs="Arial"/>
                <w:sz w:val="24"/>
                <w:szCs w:val="24"/>
              </w:rPr>
            </w:pPr>
            <w:r>
              <w:rPr>
                <w:rFonts w:ascii="Arial" w:hAnsi="Arial" w:cs="Arial"/>
                <w:sz w:val="24"/>
                <w:szCs w:val="24"/>
              </w:rPr>
              <w:t>0.8%</w:t>
            </w:r>
          </w:p>
        </w:tc>
        <w:tc>
          <w:tcPr>
            <w:tcW w:w="2880" w:type="dxa"/>
            <w:vAlign w:val="center"/>
          </w:tcPr>
          <w:p w14:paraId="47A1FDFD" w14:textId="05B0748D" w:rsidR="000639B5" w:rsidRPr="000639B5" w:rsidRDefault="00A228FF" w:rsidP="00F107F1">
            <w:pPr>
              <w:pStyle w:val="TableHeading"/>
              <w:spacing w:before="40" w:after="40"/>
              <w:jc w:val="center"/>
              <w:rPr>
                <w:rFonts w:ascii="Arial" w:hAnsi="Arial" w:cs="Arial"/>
                <w:sz w:val="24"/>
                <w:szCs w:val="24"/>
              </w:rPr>
            </w:pPr>
            <w:r>
              <w:rPr>
                <w:rFonts w:ascii="Arial" w:hAnsi="Arial" w:cs="Arial"/>
                <w:sz w:val="24"/>
                <w:szCs w:val="24"/>
              </w:rPr>
              <w:t>1.2%</w:t>
            </w:r>
          </w:p>
        </w:tc>
      </w:tr>
      <w:tr w:rsidR="000639B5" w:rsidRPr="009B0CD2" w14:paraId="20F8061E" w14:textId="77777777" w:rsidTr="00F107F1">
        <w:trPr>
          <w:cantSplit/>
        </w:trPr>
        <w:tc>
          <w:tcPr>
            <w:tcW w:w="3960" w:type="dxa"/>
            <w:shd w:val="clear" w:color="auto" w:fill="D9D9D9" w:themeFill="background1" w:themeFillShade="D9"/>
          </w:tcPr>
          <w:p w14:paraId="213F93FF" w14:textId="77777777" w:rsidR="000639B5" w:rsidRPr="000639B5" w:rsidRDefault="000639B5" w:rsidP="00F107F1">
            <w:pPr>
              <w:pStyle w:val="TableHeading"/>
              <w:spacing w:before="40" w:after="40"/>
              <w:rPr>
                <w:rFonts w:ascii="Arial" w:hAnsi="Arial" w:cs="Arial"/>
                <w:sz w:val="24"/>
                <w:szCs w:val="24"/>
              </w:rPr>
            </w:pPr>
            <w:r w:rsidRPr="000639B5">
              <w:rPr>
                <w:rFonts w:ascii="Arial" w:hAnsi="Arial" w:cs="Arial"/>
                <w:sz w:val="24"/>
                <w:szCs w:val="24"/>
              </w:rPr>
              <w:t>White</w:t>
            </w:r>
          </w:p>
        </w:tc>
        <w:tc>
          <w:tcPr>
            <w:tcW w:w="2880" w:type="dxa"/>
            <w:vAlign w:val="center"/>
          </w:tcPr>
          <w:p w14:paraId="1F1D730F" w14:textId="0B27D2B0" w:rsidR="000639B5" w:rsidRPr="000639B5" w:rsidRDefault="000639B5" w:rsidP="00F107F1">
            <w:pPr>
              <w:pStyle w:val="TableHeading"/>
              <w:spacing w:before="40" w:after="40"/>
              <w:jc w:val="center"/>
              <w:rPr>
                <w:rFonts w:ascii="Arial" w:hAnsi="Arial" w:cs="Arial"/>
                <w:sz w:val="24"/>
                <w:szCs w:val="24"/>
              </w:rPr>
            </w:pPr>
            <w:r w:rsidRPr="000639B5">
              <w:rPr>
                <w:rFonts w:ascii="Arial" w:hAnsi="Arial" w:cs="Arial"/>
                <w:sz w:val="24"/>
                <w:szCs w:val="24"/>
              </w:rPr>
              <w:t>1.3%</w:t>
            </w:r>
          </w:p>
        </w:tc>
        <w:tc>
          <w:tcPr>
            <w:tcW w:w="2880" w:type="dxa"/>
            <w:vAlign w:val="center"/>
          </w:tcPr>
          <w:p w14:paraId="47D3BC9F" w14:textId="3F1BFB6A" w:rsidR="000639B5" w:rsidRPr="000639B5" w:rsidRDefault="000639B5" w:rsidP="00F107F1">
            <w:pPr>
              <w:pStyle w:val="TableHeading"/>
              <w:spacing w:before="40" w:after="40"/>
              <w:jc w:val="center"/>
              <w:rPr>
                <w:rFonts w:ascii="Arial" w:hAnsi="Arial" w:cs="Arial"/>
                <w:sz w:val="24"/>
                <w:szCs w:val="24"/>
              </w:rPr>
            </w:pPr>
            <w:r w:rsidRPr="000639B5">
              <w:rPr>
                <w:rFonts w:ascii="Arial" w:hAnsi="Arial" w:cs="Arial"/>
                <w:sz w:val="24"/>
                <w:szCs w:val="24"/>
              </w:rPr>
              <w:t>13.3%</w:t>
            </w:r>
          </w:p>
        </w:tc>
      </w:tr>
    </w:tbl>
    <w:p w14:paraId="1065C433" w14:textId="77777777" w:rsidR="0008383B" w:rsidRDefault="004675B2">
      <w:pPr>
        <w:pStyle w:val="Heading2"/>
      </w:pPr>
      <w:r>
        <w:t>Section 2. California School Dashboard Data Overview</w:t>
      </w:r>
    </w:p>
    <w:p w14:paraId="2B248D34" w14:textId="77777777" w:rsidR="0008383B" w:rsidRDefault="004675B2">
      <w:pPr>
        <w:pStyle w:val="Heading3"/>
      </w:pPr>
      <w:r>
        <w:t>California School Dashboard</w:t>
      </w:r>
    </w:p>
    <w:p w14:paraId="3449D1F8" w14:textId="32A69750" w:rsidR="0008383B" w:rsidRDefault="004675B2">
      <w:r>
        <w:t xml:space="preserve">The following performance information was obtained from the California School Dashboard website at </w:t>
      </w:r>
      <w:hyperlink r:id="rId9" w:tooltip="California School Dashboard website">
        <w:r>
          <w:rPr>
            <w:color w:val="467886"/>
            <w:u w:val="single"/>
          </w:rPr>
          <w:t>https://www.caschooldashboard.org/</w:t>
        </w:r>
      </w:hyperlink>
      <w:r>
        <w:t>.</w:t>
      </w:r>
    </w:p>
    <w:p w14:paraId="0F08D4EA" w14:textId="77777777" w:rsidR="0008383B" w:rsidRDefault="004675B2">
      <w:pPr>
        <w:pBdr>
          <w:top w:val="nil"/>
          <w:left w:val="nil"/>
          <w:bottom w:val="nil"/>
          <w:right w:val="nil"/>
          <w:between w:val="nil"/>
        </w:pBdr>
        <w:rPr>
          <w:rFonts w:eastAsia="Arial" w:cs="Arial"/>
          <w:b/>
          <w:color w:val="000000"/>
        </w:rPr>
      </w:pPr>
      <w:r>
        <w:rPr>
          <w:rFonts w:eastAsia="Arial" w:cs="Arial"/>
          <w:b/>
          <w:color w:val="000000"/>
        </w:rPr>
        <w:t>Table 1. 2023 Performance Levels</w:t>
      </w:r>
    </w:p>
    <w:tbl>
      <w:tblPr>
        <w:tblStyle w:val="a1"/>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3600"/>
        <w:gridCol w:w="3600"/>
      </w:tblGrid>
      <w:tr w:rsidR="0008383B" w14:paraId="4DF686D0" w14:textId="77777777">
        <w:trPr>
          <w:cantSplit/>
          <w:trHeight w:val="360"/>
          <w:tblHeader/>
        </w:trPr>
        <w:tc>
          <w:tcPr>
            <w:tcW w:w="2520" w:type="dxa"/>
            <w:shd w:val="clear" w:color="auto" w:fill="D9D9D9"/>
            <w:vAlign w:val="center"/>
          </w:tcPr>
          <w:p w14:paraId="60DCC2DD" w14:textId="77777777" w:rsidR="0008383B" w:rsidRDefault="004675B2">
            <w:pPr>
              <w:spacing w:before="120" w:after="120"/>
              <w:jc w:val="center"/>
              <w:rPr>
                <w:b/>
              </w:rPr>
            </w:pPr>
            <w:r>
              <w:rPr>
                <w:b/>
              </w:rPr>
              <w:t>Dashboard Indicator</w:t>
            </w:r>
          </w:p>
        </w:tc>
        <w:tc>
          <w:tcPr>
            <w:tcW w:w="3600" w:type="dxa"/>
            <w:shd w:val="clear" w:color="auto" w:fill="D9D9D9"/>
            <w:vAlign w:val="center"/>
          </w:tcPr>
          <w:p w14:paraId="102C786C" w14:textId="77777777" w:rsidR="0008383B" w:rsidRDefault="004675B2">
            <w:pPr>
              <w:spacing w:before="120" w:after="120"/>
              <w:jc w:val="center"/>
              <w:rPr>
                <w:b/>
              </w:rPr>
            </w:pPr>
            <w:r>
              <w:rPr>
                <w:b/>
              </w:rPr>
              <w:t>School Performance Level</w:t>
            </w:r>
          </w:p>
        </w:tc>
        <w:tc>
          <w:tcPr>
            <w:tcW w:w="3600" w:type="dxa"/>
            <w:shd w:val="clear" w:color="auto" w:fill="D9D9D9"/>
            <w:vAlign w:val="center"/>
          </w:tcPr>
          <w:p w14:paraId="15147C70" w14:textId="77777777" w:rsidR="0008383B" w:rsidRDefault="004675B2">
            <w:pPr>
              <w:spacing w:before="120" w:after="120"/>
              <w:jc w:val="center"/>
              <w:rPr>
                <w:b/>
              </w:rPr>
            </w:pPr>
            <w:r>
              <w:rPr>
                <w:b/>
              </w:rPr>
              <w:t>State Performance Level</w:t>
            </w:r>
          </w:p>
        </w:tc>
      </w:tr>
      <w:tr w:rsidR="0008383B" w14:paraId="25E7D171" w14:textId="77777777">
        <w:trPr>
          <w:cantSplit/>
          <w:trHeight w:val="360"/>
        </w:trPr>
        <w:tc>
          <w:tcPr>
            <w:tcW w:w="2520" w:type="dxa"/>
            <w:shd w:val="clear" w:color="auto" w:fill="D9D9D9"/>
            <w:vAlign w:val="center"/>
          </w:tcPr>
          <w:p w14:paraId="059EC743" w14:textId="77777777" w:rsidR="0008383B" w:rsidRDefault="004675B2">
            <w:pPr>
              <w:spacing w:before="40" w:after="40"/>
              <w:rPr>
                <w:b/>
              </w:rPr>
            </w:pPr>
            <w:r>
              <w:rPr>
                <w:b/>
              </w:rPr>
              <w:t>Chronic Absenteeism</w:t>
            </w:r>
          </w:p>
        </w:tc>
        <w:tc>
          <w:tcPr>
            <w:tcW w:w="3600" w:type="dxa"/>
            <w:vAlign w:val="center"/>
          </w:tcPr>
          <w:p w14:paraId="374F05D2" w14:textId="77777777" w:rsidR="0008383B" w:rsidRPr="004675B2" w:rsidRDefault="004675B2">
            <w:pPr>
              <w:spacing w:before="40" w:after="40"/>
              <w:jc w:val="center"/>
              <w:rPr>
                <w:b/>
                <w:bCs/>
              </w:rPr>
            </w:pPr>
            <w:bookmarkStart w:id="11" w:name="bookmark=id.1pxezwc" w:colFirst="0" w:colLast="0"/>
            <w:bookmarkEnd w:id="11"/>
            <w:r w:rsidRPr="004675B2">
              <w:rPr>
                <w:b/>
                <w:bCs/>
              </w:rPr>
              <w:t>Yellow</w:t>
            </w:r>
          </w:p>
          <w:p w14:paraId="6D9F10C5" w14:textId="77777777" w:rsidR="0008383B" w:rsidRDefault="004675B2">
            <w:pPr>
              <w:spacing w:before="40" w:after="40"/>
              <w:jc w:val="center"/>
            </w:pPr>
            <w:r>
              <w:t>24.6% chronically absent</w:t>
            </w:r>
          </w:p>
        </w:tc>
        <w:tc>
          <w:tcPr>
            <w:tcW w:w="3600" w:type="dxa"/>
            <w:vAlign w:val="center"/>
          </w:tcPr>
          <w:p w14:paraId="0A533A59" w14:textId="77777777" w:rsidR="0008383B" w:rsidRDefault="004675B2">
            <w:pPr>
              <w:spacing w:before="40" w:after="40"/>
              <w:jc w:val="center"/>
              <w:rPr>
                <w:b/>
              </w:rPr>
            </w:pPr>
            <w:r>
              <w:rPr>
                <w:b/>
              </w:rPr>
              <w:t>Yellow</w:t>
            </w:r>
          </w:p>
          <w:p w14:paraId="35F227A6" w14:textId="77777777" w:rsidR="0008383B" w:rsidRDefault="004675B2">
            <w:pPr>
              <w:spacing w:before="40" w:after="40"/>
              <w:jc w:val="center"/>
            </w:pPr>
            <w:r>
              <w:t>24.3% chronically absent</w:t>
            </w:r>
          </w:p>
        </w:tc>
      </w:tr>
      <w:tr w:rsidR="0008383B" w14:paraId="6811BDAA" w14:textId="77777777">
        <w:trPr>
          <w:cantSplit/>
          <w:trHeight w:val="360"/>
        </w:trPr>
        <w:tc>
          <w:tcPr>
            <w:tcW w:w="2520" w:type="dxa"/>
            <w:shd w:val="clear" w:color="auto" w:fill="D9D9D9"/>
            <w:vAlign w:val="center"/>
          </w:tcPr>
          <w:p w14:paraId="495A9020" w14:textId="77777777" w:rsidR="0008383B" w:rsidRDefault="004675B2">
            <w:pPr>
              <w:spacing w:before="40" w:after="40"/>
              <w:rPr>
                <w:b/>
              </w:rPr>
            </w:pPr>
            <w:r>
              <w:rPr>
                <w:b/>
              </w:rPr>
              <w:lastRenderedPageBreak/>
              <w:t>Suspension Rate</w:t>
            </w:r>
          </w:p>
        </w:tc>
        <w:tc>
          <w:tcPr>
            <w:tcW w:w="3600" w:type="dxa"/>
            <w:vAlign w:val="center"/>
          </w:tcPr>
          <w:p w14:paraId="3257FEAE" w14:textId="77777777" w:rsidR="0008383B" w:rsidRPr="004675B2" w:rsidRDefault="004675B2">
            <w:pPr>
              <w:spacing w:before="40" w:after="40"/>
              <w:jc w:val="center"/>
              <w:rPr>
                <w:b/>
                <w:bCs/>
              </w:rPr>
            </w:pPr>
            <w:bookmarkStart w:id="12" w:name="bookmark=id.49x2ik5" w:colFirst="0" w:colLast="0"/>
            <w:bookmarkEnd w:id="12"/>
            <w:r w:rsidRPr="004675B2">
              <w:rPr>
                <w:b/>
                <w:bCs/>
              </w:rPr>
              <w:t>Yellow</w:t>
            </w:r>
          </w:p>
          <w:p w14:paraId="3FBB02DC" w14:textId="3C079774" w:rsidR="0008383B" w:rsidRDefault="004675B2" w:rsidP="00985090">
            <w:pPr>
              <w:spacing w:before="40" w:after="40"/>
              <w:jc w:val="center"/>
            </w:pPr>
            <w:r>
              <w:t>1% suspended at least one day</w:t>
            </w:r>
          </w:p>
        </w:tc>
        <w:tc>
          <w:tcPr>
            <w:tcW w:w="3600" w:type="dxa"/>
            <w:vAlign w:val="center"/>
          </w:tcPr>
          <w:p w14:paraId="046987DE" w14:textId="77777777" w:rsidR="0008383B" w:rsidRDefault="004675B2">
            <w:pPr>
              <w:spacing w:before="40" w:after="40"/>
              <w:jc w:val="center"/>
              <w:rPr>
                <w:b/>
              </w:rPr>
            </w:pPr>
            <w:r>
              <w:rPr>
                <w:b/>
              </w:rPr>
              <w:t>Orange</w:t>
            </w:r>
          </w:p>
          <w:p w14:paraId="5F8E103C" w14:textId="77777777" w:rsidR="0008383B" w:rsidRDefault="004675B2">
            <w:pPr>
              <w:spacing w:before="40" w:after="40"/>
              <w:jc w:val="center"/>
            </w:pPr>
            <w:r>
              <w:t>3.5% suspended at least one day</w:t>
            </w:r>
          </w:p>
        </w:tc>
      </w:tr>
      <w:tr w:rsidR="0008383B" w14:paraId="5FD1585B" w14:textId="77777777">
        <w:trPr>
          <w:cantSplit/>
          <w:trHeight w:val="360"/>
        </w:trPr>
        <w:tc>
          <w:tcPr>
            <w:tcW w:w="2520" w:type="dxa"/>
            <w:shd w:val="clear" w:color="auto" w:fill="D9D9D9"/>
            <w:vAlign w:val="center"/>
          </w:tcPr>
          <w:p w14:paraId="0BA603DE" w14:textId="77777777" w:rsidR="0008383B" w:rsidRDefault="004675B2">
            <w:pPr>
              <w:spacing w:before="40" w:after="40"/>
              <w:rPr>
                <w:b/>
              </w:rPr>
            </w:pPr>
            <w:r>
              <w:rPr>
                <w:b/>
              </w:rPr>
              <w:t>English Learner Progress</w:t>
            </w:r>
          </w:p>
        </w:tc>
        <w:tc>
          <w:tcPr>
            <w:tcW w:w="3600" w:type="dxa"/>
            <w:vAlign w:val="center"/>
          </w:tcPr>
          <w:p w14:paraId="7AEF1EB5" w14:textId="77777777" w:rsidR="0008383B" w:rsidRPr="004675B2" w:rsidRDefault="004675B2">
            <w:pPr>
              <w:spacing w:before="40" w:after="40"/>
              <w:jc w:val="center"/>
              <w:rPr>
                <w:b/>
                <w:bCs/>
              </w:rPr>
            </w:pPr>
            <w:bookmarkStart w:id="13" w:name="bookmark=id.2p2csry" w:colFirst="0" w:colLast="0"/>
            <w:bookmarkEnd w:id="13"/>
            <w:r w:rsidRPr="004675B2">
              <w:rPr>
                <w:b/>
                <w:bCs/>
              </w:rPr>
              <w:t>Yellow</w:t>
            </w:r>
          </w:p>
          <w:p w14:paraId="4279F566" w14:textId="77777777" w:rsidR="0008383B" w:rsidRDefault="004675B2">
            <w:pPr>
              <w:spacing w:before="40" w:after="40"/>
              <w:jc w:val="center"/>
            </w:pPr>
            <w:r>
              <w:t>53.3% making progress</w:t>
            </w:r>
          </w:p>
        </w:tc>
        <w:tc>
          <w:tcPr>
            <w:tcW w:w="3600" w:type="dxa"/>
            <w:vAlign w:val="center"/>
          </w:tcPr>
          <w:p w14:paraId="5BC81668" w14:textId="77777777" w:rsidR="0008383B" w:rsidRDefault="004675B2">
            <w:pPr>
              <w:spacing w:before="40" w:after="40"/>
              <w:jc w:val="center"/>
              <w:rPr>
                <w:b/>
              </w:rPr>
            </w:pPr>
            <w:r>
              <w:rPr>
                <w:b/>
              </w:rPr>
              <w:t>Yellow</w:t>
            </w:r>
          </w:p>
          <w:p w14:paraId="26107125" w14:textId="77777777" w:rsidR="0008383B" w:rsidRDefault="004675B2">
            <w:pPr>
              <w:spacing w:before="40" w:after="40"/>
              <w:jc w:val="center"/>
            </w:pPr>
            <w:r>
              <w:t>48.7% making progress</w:t>
            </w:r>
          </w:p>
        </w:tc>
      </w:tr>
      <w:tr w:rsidR="0008383B" w14:paraId="6B2F9E12" w14:textId="77777777">
        <w:trPr>
          <w:cantSplit/>
          <w:trHeight w:val="360"/>
        </w:trPr>
        <w:tc>
          <w:tcPr>
            <w:tcW w:w="2520" w:type="dxa"/>
            <w:shd w:val="clear" w:color="auto" w:fill="D9D9D9"/>
            <w:vAlign w:val="center"/>
          </w:tcPr>
          <w:p w14:paraId="7D377292" w14:textId="77777777" w:rsidR="0008383B" w:rsidRDefault="004675B2">
            <w:pPr>
              <w:spacing w:before="40" w:after="40"/>
              <w:rPr>
                <w:b/>
              </w:rPr>
            </w:pPr>
            <w:r>
              <w:rPr>
                <w:b/>
              </w:rPr>
              <w:t>Graduation Rate</w:t>
            </w:r>
          </w:p>
        </w:tc>
        <w:tc>
          <w:tcPr>
            <w:tcW w:w="3600" w:type="dxa"/>
            <w:vAlign w:val="center"/>
          </w:tcPr>
          <w:p w14:paraId="5333513C" w14:textId="77777777" w:rsidR="0008383B" w:rsidRPr="004675B2" w:rsidRDefault="004675B2">
            <w:pPr>
              <w:spacing w:before="40" w:after="40"/>
              <w:jc w:val="center"/>
              <w:rPr>
                <w:b/>
                <w:bCs/>
              </w:rPr>
            </w:pPr>
            <w:bookmarkStart w:id="14" w:name="bookmark=id.147n2zr" w:colFirst="0" w:colLast="0"/>
            <w:bookmarkEnd w:id="14"/>
            <w:r w:rsidRPr="004675B2">
              <w:rPr>
                <w:b/>
                <w:bCs/>
              </w:rPr>
              <w:t>NA</w:t>
            </w:r>
          </w:p>
        </w:tc>
        <w:tc>
          <w:tcPr>
            <w:tcW w:w="3600" w:type="dxa"/>
            <w:vAlign w:val="center"/>
          </w:tcPr>
          <w:p w14:paraId="72C050EC" w14:textId="77777777" w:rsidR="0008383B" w:rsidRDefault="004675B2">
            <w:pPr>
              <w:spacing w:before="40" w:after="40"/>
              <w:jc w:val="center"/>
              <w:rPr>
                <w:b/>
              </w:rPr>
            </w:pPr>
            <w:r>
              <w:rPr>
                <w:b/>
              </w:rPr>
              <w:t>Orange</w:t>
            </w:r>
          </w:p>
          <w:p w14:paraId="56ED5DAD" w14:textId="77777777" w:rsidR="0008383B" w:rsidRDefault="004675B2">
            <w:pPr>
              <w:spacing w:before="40" w:after="40"/>
              <w:jc w:val="center"/>
            </w:pPr>
            <w:r>
              <w:t>86.4% graduated</w:t>
            </w:r>
          </w:p>
        </w:tc>
      </w:tr>
      <w:tr w:rsidR="0008383B" w14:paraId="32D9C920" w14:textId="77777777">
        <w:trPr>
          <w:cantSplit/>
          <w:trHeight w:val="360"/>
        </w:trPr>
        <w:tc>
          <w:tcPr>
            <w:tcW w:w="2520" w:type="dxa"/>
            <w:shd w:val="clear" w:color="auto" w:fill="D9D9D9"/>
            <w:vAlign w:val="center"/>
          </w:tcPr>
          <w:p w14:paraId="1CD00BC8" w14:textId="77777777" w:rsidR="0008383B" w:rsidRDefault="004675B2">
            <w:pPr>
              <w:spacing w:before="40" w:after="40"/>
              <w:rPr>
                <w:b/>
              </w:rPr>
            </w:pPr>
            <w:r>
              <w:rPr>
                <w:b/>
              </w:rPr>
              <w:t>College/Career</w:t>
            </w:r>
          </w:p>
        </w:tc>
        <w:tc>
          <w:tcPr>
            <w:tcW w:w="3600" w:type="dxa"/>
            <w:vAlign w:val="center"/>
          </w:tcPr>
          <w:p w14:paraId="7460B937" w14:textId="77777777" w:rsidR="0008383B" w:rsidRPr="004675B2" w:rsidRDefault="004675B2">
            <w:pPr>
              <w:spacing w:before="40" w:after="40"/>
              <w:jc w:val="center"/>
              <w:rPr>
                <w:b/>
                <w:bCs/>
              </w:rPr>
            </w:pPr>
            <w:bookmarkStart w:id="15" w:name="bookmark=id.3o7alnk" w:colFirst="0" w:colLast="0"/>
            <w:bookmarkEnd w:id="15"/>
            <w:r w:rsidRPr="004675B2">
              <w:rPr>
                <w:b/>
                <w:bCs/>
              </w:rPr>
              <w:t>NA</w:t>
            </w:r>
          </w:p>
        </w:tc>
        <w:tc>
          <w:tcPr>
            <w:tcW w:w="3600" w:type="dxa"/>
            <w:vAlign w:val="center"/>
          </w:tcPr>
          <w:p w14:paraId="3DAE70B6" w14:textId="77777777" w:rsidR="0008383B" w:rsidRDefault="004675B2">
            <w:pPr>
              <w:spacing w:before="40" w:after="40"/>
              <w:jc w:val="center"/>
              <w:rPr>
                <w:b/>
              </w:rPr>
            </w:pPr>
            <w:r>
              <w:rPr>
                <w:b/>
              </w:rPr>
              <w:t>Medium</w:t>
            </w:r>
          </w:p>
          <w:p w14:paraId="6826C829" w14:textId="77777777" w:rsidR="0008383B" w:rsidRDefault="004675B2">
            <w:pPr>
              <w:spacing w:before="40" w:after="40"/>
              <w:jc w:val="center"/>
            </w:pPr>
            <w:r>
              <w:t>43.9% prepared</w:t>
            </w:r>
          </w:p>
        </w:tc>
      </w:tr>
      <w:tr w:rsidR="0008383B" w14:paraId="266F571C" w14:textId="77777777">
        <w:trPr>
          <w:cantSplit/>
          <w:trHeight w:val="360"/>
        </w:trPr>
        <w:tc>
          <w:tcPr>
            <w:tcW w:w="2520" w:type="dxa"/>
            <w:shd w:val="clear" w:color="auto" w:fill="D9D9D9"/>
            <w:vAlign w:val="center"/>
          </w:tcPr>
          <w:p w14:paraId="6805B09B" w14:textId="77777777" w:rsidR="0008383B" w:rsidRDefault="004675B2">
            <w:pPr>
              <w:spacing w:before="40" w:after="40"/>
              <w:rPr>
                <w:b/>
              </w:rPr>
            </w:pPr>
            <w:r>
              <w:rPr>
                <w:b/>
              </w:rPr>
              <w:t>English Language Arts</w:t>
            </w:r>
          </w:p>
        </w:tc>
        <w:tc>
          <w:tcPr>
            <w:tcW w:w="3600" w:type="dxa"/>
            <w:vAlign w:val="center"/>
          </w:tcPr>
          <w:p w14:paraId="3D551E4C" w14:textId="77777777" w:rsidR="0008383B" w:rsidRPr="004675B2" w:rsidRDefault="004675B2">
            <w:pPr>
              <w:spacing w:before="40" w:after="40"/>
              <w:jc w:val="center"/>
              <w:rPr>
                <w:b/>
                <w:bCs/>
              </w:rPr>
            </w:pPr>
            <w:bookmarkStart w:id="16" w:name="bookmark=id.23ckvvd" w:colFirst="0" w:colLast="0"/>
            <w:bookmarkEnd w:id="16"/>
            <w:r w:rsidRPr="004675B2">
              <w:rPr>
                <w:b/>
                <w:bCs/>
              </w:rPr>
              <w:t>Yellow</w:t>
            </w:r>
          </w:p>
          <w:p w14:paraId="05782A58" w14:textId="77777777" w:rsidR="0008383B" w:rsidRDefault="004675B2">
            <w:pPr>
              <w:spacing w:before="40" w:after="40"/>
              <w:jc w:val="center"/>
            </w:pPr>
            <w:r>
              <w:t>32 points below standard</w:t>
            </w:r>
          </w:p>
        </w:tc>
        <w:tc>
          <w:tcPr>
            <w:tcW w:w="3600" w:type="dxa"/>
            <w:vAlign w:val="center"/>
          </w:tcPr>
          <w:p w14:paraId="6DFD388C" w14:textId="77777777" w:rsidR="0008383B" w:rsidRDefault="004675B2">
            <w:pPr>
              <w:spacing w:before="40" w:after="40"/>
              <w:jc w:val="center"/>
            </w:pPr>
            <w:r>
              <w:rPr>
                <w:b/>
              </w:rPr>
              <w:t>Orange</w:t>
            </w:r>
            <w:r>
              <w:br/>
              <w:t>13.6 points below standard</w:t>
            </w:r>
          </w:p>
        </w:tc>
      </w:tr>
      <w:tr w:rsidR="0008383B" w14:paraId="0645F00F" w14:textId="77777777">
        <w:trPr>
          <w:cantSplit/>
          <w:trHeight w:val="360"/>
        </w:trPr>
        <w:tc>
          <w:tcPr>
            <w:tcW w:w="2520" w:type="dxa"/>
            <w:shd w:val="clear" w:color="auto" w:fill="D9D9D9"/>
            <w:vAlign w:val="center"/>
          </w:tcPr>
          <w:p w14:paraId="186D9794" w14:textId="77777777" w:rsidR="0008383B" w:rsidRDefault="004675B2">
            <w:pPr>
              <w:spacing w:before="40" w:after="40"/>
              <w:rPr>
                <w:b/>
              </w:rPr>
            </w:pPr>
            <w:r>
              <w:rPr>
                <w:b/>
              </w:rPr>
              <w:t>Mathematics</w:t>
            </w:r>
          </w:p>
        </w:tc>
        <w:tc>
          <w:tcPr>
            <w:tcW w:w="3600" w:type="dxa"/>
            <w:vAlign w:val="center"/>
          </w:tcPr>
          <w:p w14:paraId="3F5CCA67" w14:textId="77777777" w:rsidR="0008383B" w:rsidRPr="004675B2" w:rsidRDefault="004675B2">
            <w:pPr>
              <w:spacing w:before="40" w:after="40"/>
              <w:jc w:val="center"/>
              <w:rPr>
                <w:b/>
                <w:bCs/>
              </w:rPr>
            </w:pPr>
            <w:bookmarkStart w:id="17" w:name="bookmark=id.ihv636" w:colFirst="0" w:colLast="0"/>
            <w:bookmarkEnd w:id="17"/>
            <w:r w:rsidRPr="004675B2">
              <w:rPr>
                <w:b/>
                <w:bCs/>
              </w:rPr>
              <w:t>Orange</w:t>
            </w:r>
          </w:p>
          <w:p w14:paraId="65CDAFC0" w14:textId="77777777" w:rsidR="0008383B" w:rsidRDefault="004675B2">
            <w:pPr>
              <w:spacing w:before="40" w:after="40"/>
              <w:jc w:val="center"/>
            </w:pPr>
            <w:r>
              <w:t>35 points below standard</w:t>
            </w:r>
          </w:p>
        </w:tc>
        <w:tc>
          <w:tcPr>
            <w:tcW w:w="3600" w:type="dxa"/>
            <w:vAlign w:val="center"/>
          </w:tcPr>
          <w:p w14:paraId="1EDC4CE4" w14:textId="77777777" w:rsidR="0008383B" w:rsidRDefault="004675B2">
            <w:pPr>
              <w:spacing w:before="40" w:after="40"/>
              <w:jc w:val="center"/>
              <w:rPr>
                <w:b/>
              </w:rPr>
            </w:pPr>
            <w:r>
              <w:rPr>
                <w:b/>
              </w:rPr>
              <w:t>Orange</w:t>
            </w:r>
          </w:p>
          <w:p w14:paraId="047E8F23" w14:textId="77777777" w:rsidR="0008383B" w:rsidRDefault="004675B2">
            <w:pPr>
              <w:spacing w:before="40" w:after="40"/>
              <w:jc w:val="center"/>
            </w:pPr>
            <w:r>
              <w:t>49.1 points below standard</w:t>
            </w:r>
          </w:p>
        </w:tc>
      </w:tr>
    </w:tbl>
    <w:p w14:paraId="441727B8" w14:textId="77777777" w:rsidR="0008383B" w:rsidRDefault="004675B2">
      <w:pPr>
        <w:pStyle w:val="Heading3"/>
      </w:pPr>
      <w:r>
        <w:t>California Assessment of Student Performance and Progress</w:t>
      </w:r>
    </w:p>
    <w:p w14:paraId="475BA77E" w14:textId="4F548CDC" w:rsidR="0008383B" w:rsidRDefault="004675B2">
      <w:r>
        <w:t xml:space="preserve">The School’s California Assessment of Student Performance and Progress (CAASPP) results are available on the CAASPP website at </w:t>
      </w:r>
      <w:hyperlink r:id="rId10" w:tooltip="CAASPP website">
        <w:r>
          <w:rPr>
            <w:color w:val="467886"/>
            <w:u w:val="single"/>
          </w:rPr>
          <w:t>https://caaspp-elpac.ets.org/caaspp/</w:t>
        </w:r>
      </w:hyperlink>
      <w:r>
        <w:t>.</w:t>
      </w:r>
    </w:p>
    <w:p w14:paraId="22356AF6" w14:textId="245DA1A7" w:rsidR="0008383B" w:rsidRDefault="004675B2">
      <w:r>
        <w:t xml:space="preserve">A direct link to the School’s CAASPP English language arts/literacy and mathematics test results is available at </w:t>
      </w:r>
      <w:bookmarkStart w:id="18" w:name="bookmark=id.32hioqz" w:colFirst="0" w:colLast="0"/>
      <w:bookmarkEnd w:id="18"/>
      <w:r w:rsidR="00985090">
        <w:fldChar w:fldCharType="begin"/>
      </w:r>
      <w:r w:rsidR="00985090">
        <w:instrText>HYPERLINK "http://www.caschooldashboard.org/reports/44772480000000/2023" \o "California School Dashboard website"</w:instrText>
      </w:r>
      <w:r w:rsidR="00985090">
        <w:fldChar w:fldCharType="separate"/>
      </w:r>
      <w:r w:rsidR="00985090" w:rsidRPr="00724A8A">
        <w:rPr>
          <w:rStyle w:val="Hyperlink"/>
        </w:rPr>
        <w:t>www.caschooldashboard.org/reports/44772480000000/2023</w:t>
      </w:r>
      <w:r w:rsidR="00985090">
        <w:fldChar w:fldCharType="end"/>
      </w:r>
      <w:r>
        <w:t>.</w:t>
      </w:r>
    </w:p>
    <w:p w14:paraId="76551F34" w14:textId="77777777" w:rsidR="0008383B" w:rsidRDefault="004675B2">
      <w:pPr>
        <w:pStyle w:val="Heading2"/>
      </w:pPr>
      <w:r>
        <w:t>Section 3. Areas of Greatest Progress and Need</w:t>
      </w:r>
    </w:p>
    <w:p w14:paraId="6359FEB9" w14:textId="21173024" w:rsidR="00985090" w:rsidRPr="00985090" w:rsidRDefault="004675B2" w:rsidP="00985090">
      <w:pPr>
        <w:pStyle w:val="ListParagraph"/>
        <w:numPr>
          <w:ilvl w:val="0"/>
          <w:numId w:val="1"/>
        </w:numPr>
        <w:contextualSpacing w:val="0"/>
        <w:rPr>
          <w:b/>
          <w:bCs/>
        </w:rPr>
      </w:pPr>
      <w:r w:rsidRPr="00985090">
        <w:rPr>
          <w:b/>
          <w:bCs/>
        </w:rPr>
        <w:t>Based on California School Dashboard (Dashboard) data, identify the School’s areas of greatest progress.</w:t>
      </w:r>
    </w:p>
    <w:p w14:paraId="68141080" w14:textId="600ADDDC" w:rsidR="0008383B" w:rsidRDefault="004675B2" w:rsidP="004675B2">
      <w:pPr>
        <w:pStyle w:val="ListParagraph"/>
        <w:numPr>
          <w:ilvl w:val="1"/>
          <w:numId w:val="1"/>
        </w:numPr>
      </w:pPr>
      <w:r>
        <w:t>Reviewing the dashboard and internal performance drove the academic priorities for Navigator for 2023-2024.</w:t>
      </w:r>
    </w:p>
    <w:p w14:paraId="64C9EB25" w14:textId="77777777" w:rsidR="0008383B" w:rsidRDefault="004675B2">
      <w:pPr>
        <w:numPr>
          <w:ilvl w:val="2"/>
          <w:numId w:val="1"/>
        </w:numPr>
      </w:pPr>
      <w:r>
        <w:t>WPS focused on reducing Chronic Absenteeism rates from 24% to 14%.</w:t>
      </w:r>
    </w:p>
    <w:p w14:paraId="314ED2D1" w14:textId="77777777" w:rsidR="0008383B" w:rsidRDefault="004675B2">
      <w:pPr>
        <w:numPr>
          <w:ilvl w:val="2"/>
          <w:numId w:val="1"/>
        </w:numPr>
      </w:pPr>
      <w:r>
        <w:t>Increase ADA from 92.55% to 97%.</w:t>
      </w:r>
    </w:p>
    <w:p w14:paraId="37FA76BD" w14:textId="77777777" w:rsidR="0008383B" w:rsidRDefault="004675B2">
      <w:pPr>
        <w:numPr>
          <w:ilvl w:val="2"/>
          <w:numId w:val="1"/>
        </w:numPr>
      </w:pPr>
      <w:r>
        <w:t>Raise ELA SBAC scores from 37% to 50%.</w:t>
      </w:r>
    </w:p>
    <w:p w14:paraId="1EAA1032" w14:textId="77777777" w:rsidR="0008383B" w:rsidRDefault="004675B2">
      <w:pPr>
        <w:numPr>
          <w:ilvl w:val="2"/>
          <w:numId w:val="1"/>
        </w:numPr>
      </w:pPr>
      <w:r>
        <w:t>Raise Math scores from 37% to 50%.</w:t>
      </w:r>
    </w:p>
    <w:p w14:paraId="7D3C1857" w14:textId="77777777" w:rsidR="0008383B" w:rsidRDefault="004675B2">
      <w:pPr>
        <w:numPr>
          <w:ilvl w:val="2"/>
          <w:numId w:val="1"/>
        </w:numPr>
      </w:pPr>
      <w:r>
        <w:t>Raise Science scores from 29% to 39%.</w:t>
      </w:r>
    </w:p>
    <w:p w14:paraId="057EBB11" w14:textId="77777777" w:rsidR="0008383B" w:rsidRDefault="004675B2">
      <w:pPr>
        <w:numPr>
          <w:ilvl w:val="2"/>
          <w:numId w:val="1"/>
        </w:numPr>
      </w:pPr>
      <w:r>
        <w:lastRenderedPageBreak/>
        <w:t xml:space="preserve">80% of staff leading student circles will score proficient based </w:t>
      </w:r>
      <w:proofErr w:type="gramStart"/>
      <w:r>
        <w:t>off of</w:t>
      </w:r>
      <w:proofErr w:type="gramEnd"/>
      <w:r>
        <w:t xml:space="preserve"> the Valor rubric.</w:t>
      </w:r>
    </w:p>
    <w:p w14:paraId="69DB3F95" w14:textId="77777777" w:rsidR="0008383B" w:rsidRDefault="004675B2">
      <w:pPr>
        <w:numPr>
          <w:ilvl w:val="1"/>
          <w:numId w:val="1"/>
        </w:numPr>
      </w:pPr>
      <w:r>
        <w:t>Current performance rates:</w:t>
      </w:r>
    </w:p>
    <w:p w14:paraId="1B23311D" w14:textId="77777777" w:rsidR="0008383B" w:rsidRDefault="004675B2">
      <w:pPr>
        <w:numPr>
          <w:ilvl w:val="2"/>
          <w:numId w:val="1"/>
        </w:numPr>
      </w:pPr>
      <w:r>
        <w:t xml:space="preserve"> CAR - 24%</w:t>
      </w:r>
    </w:p>
    <w:p w14:paraId="301FF449" w14:textId="77777777" w:rsidR="0008383B" w:rsidRDefault="004675B2">
      <w:pPr>
        <w:numPr>
          <w:ilvl w:val="2"/>
          <w:numId w:val="1"/>
        </w:numPr>
      </w:pPr>
      <w:r>
        <w:t>ADA - 93.10%</w:t>
      </w:r>
    </w:p>
    <w:p w14:paraId="54EB6AB0" w14:textId="77777777" w:rsidR="0008383B" w:rsidRDefault="004675B2">
      <w:pPr>
        <w:numPr>
          <w:ilvl w:val="2"/>
          <w:numId w:val="1"/>
        </w:numPr>
      </w:pPr>
      <w:r>
        <w:t xml:space="preserve">ELA - Beginning of Year: 15% of students were predicted to be proficient </w:t>
      </w:r>
    </w:p>
    <w:p w14:paraId="6668B76E" w14:textId="77777777" w:rsidR="0008383B" w:rsidRDefault="004675B2">
      <w:pPr>
        <w:numPr>
          <w:ilvl w:val="2"/>
          <w:numId w:val="1"/>
        </w:numPr>
      </w:pPr>
      <w:r>
        <w:t xml:space="preserve">Math - End of Unit 2: 25% predicted to be proficient. </w:t>
      </w:r>
    </w:p>
    <w:p w14:paraId="5A51DA77" w14:textId="1BEE21BB" w:rsidR="0008383B" w:rsidRDefault="004675B2">
      <w:pPr>
        <w:numPr>
          <w:ilvl w:val="2"/>
          <w:numId w:val="1"/>
        </w:numPr>
      </w:pPr>
      <w:r>
        <w:t>Science - Beginning of Year: 6% predicted to be proficient, end of Unit 2: 20% predicted to be proficient.</w:t>
      </w:r>
    </w:p>
    <w:p w14:paraId="02A732BB" w14:textId="69AB0774" w:rsidR="0008383B" w:rsidRPr="00985090" w:rsidRDefault="004675B2" w:rsidP="00985090">
      <w:pPr>
        <w:pStyle w:val="ListParagraph"/>
        <w:numPr>
          <w:ilvl w:val="0"/>
          <w:numId w:val="1"/>
        </w:numPr>
        <w:rPr>
          <w:b/>
          <w:bCs/>
        </w:rPr>
      </w:pPr>
      <w:bookmarkStart w:id="19" w:name="bookmark=id.1hmsyys" w:colFirst="0" w:colLast="0"/>
      <w:bookmarkEnd w:id="19"/>
      <w:r w:rsidRPr="00985090">
        <w:rPr>
          <w:b/>
          <w:bCs/>
        </w:rPr>
        <w:t>What internal assessments (not CAASPP) are being used to demonstrate the School’s areas of greatest progress? Are any of these assessments on the approved verified data list? If so, which ones?</w:t>
      </w:r>
    </w:p>
    <w:p w14:paraId="6351E1C2" w14:textId="15223DD5" w:rsidR="0008383B" w:rsidRDefault="004675B2">
      <w:pPr>
        <w:numPr>
          <w:ilvl w:val="1"/>
          <w:numId w:val="1"/>
        </w:numPr>
      </w:pPr>
      <w:r>
        <w:t xml:space="preserve">Currently using </w:t>
      </w:r>
      <w:proofErr w:type="gramStart"/>
      <w:r>
        <w:t>STAR</w:t>
      </w:r>
      <w:proofErr w:type="gramEnd"/>
      <w:r>
        <w:t xml:space="preserve"> assessment predictor below to measure this goal for ELA and math.</w:t>
      </w:r>
    </w:p>
    <w:p w14:paraId="044E9CBA" w14:textId="4CDB7E52" w:rsidR="0008383B" w:rsidRPr="00985090" w:rsidRDefault="004675B2" w:rsidP="00985090">
      <w:pPr>
        <w:pStyle w:val="ListParagraph"/>
        <w:numPr>
          <w:ilvl w:val="0"/>
          <w:numId w:val="1"/>
        </w:numPr>
        <w:rPr>
          <w:b/>
          <w:bCs/>
        </w:rPr>
      </w:pPr>
      <w:bookmarkStart w:id="20" w:name="bookmark=id.41mghml" w:colFirst="0" w:colLast="0"/>
      <w:bookmarkEnd w:id="20"/>
      <w:r w:rsidRPr="00985090">
        <w:rPr>
          <w:b/>
          <w:bCs/>
        </w:rPr>
        <w:t>Based on Dashboard data, identify the School’s areas of greatest need. Include references to student groups.</w:t>
      </w:r>
    </w:p>
    <w:p w14:paraId="56DF487C" w14:textId="7FEC5E3F" w:rsidR="0008383B" w:rsidRDefault="004675B2">
      <w:pPr>
        <w:numPr>
          <w:ilvl w:val="1"/>
          <w:numId w:val="1"/>
        </w:numPr>
      </w:pPr>
      <w:r>
        <w:t>WPS is still focused on decreasing the number of students who qualify as chronically absent.</w:t>
      </w:r>
    </w:p>
    <w:p w14:paraId="4EECB0BC" w14:textId="77777777" w:rsidR="0008383B" w:rsidRDefault="004675B2">
      <w:pPr>
        <w:numPr>
          <w:ilvl w:val="1"/>
          <w:numId w:val="1"/>
        </w:numPr>
      </w:pPr>
      <w:r>
        <w:t>Continue to improve Tier 1 Instruction</w:t>
      </w:r>
    </w:p>
    <w:p w14:paraId="69450784" w14:textId="77777777" w:rsidR="0008383B" w:rsidRDefault="004675B2">
      <w:pPr>
        <w:numPr>
          <w:ilvl w:val="1"/>
          <w:numId w:val="1"/>
        </w:numPr>
      </w:pPr>
      <w:r>
        <w:t>Intervention for all who need it</w:t>
      </w:r>
    </w:p>
    <w:p w14:paraId="299E9BFD" w14:textId="54DFB10D" w:rsidR="0008383B" w:rsidRPr="00985090" w:rsidRDefault="004675B2" w:rsidP="00985090">
      <w:pPr>
        <w:pStyle w:val="ListParagraph"/>
        <w:numPr>
          <w:ilvl w:val="0"/>
          <w:numId w:val="1"/>
        </w:numPr>
        <w:rPr>
          <w:b/>
          <w:bCs/>
        </w:rPr>
      </w:pPr>
      <w:bookmarkStart w:id="21" w:name="bookmark=id.2grqrue" w:colFirst="0" w:colLast="0"/>
      <w:bookmarkEnd w:id="21"/>
      <w:r w:rsidRPr="00985090">
        <w:rPr>
          <w:b/>
          <w:bCs/>
        </w:rPr>
        <w:t>How is the School addressing these areas of need? Include references to student groups.</w:t>
      </w:r>
    </w:p>
    <w:p w14:paraId="44D31153" w14:textId="77777777" w:rsidR="0008383B" w:rsidRDefault="004675B2">
      <w:pPr>
        <w:numPr>
          <w:ilvl w:val="1"/>
          <w:numId w:val="1"/>
        </w:numPr>
      </w:pPr>
      <w:r>
        <w:t>Chronically Absent Students</w:t>
      </w:r>
    </w:p>
    <w:p w14:paraId="704C83E0" w14:textId="77777777" w:rsidR="0008383B" w:rsidRDefault="004675B2">
      <w:pPr>
        <w:numPr>
          <w:ilvl w:val="2"/>
          <w:numId w:val="1"/>
        </w:numPr>
      </w:pPr>
      <w:r>
        <w:t>Student Focus Groups</w:t>
      </w:r>
    </w:p>
    <w:p w14:paraId="426C29B4" w14:textId="77777777" w:rsidR="0008383B" w:rsidRDefault="004675B2">
      <w:pPr>
        <w:numPr>
          <w:ilvl w:val="2"/>
          <w:numId w:val="1"/>
        </w:numPr>
      </w:pPr>
      <w:r>
        <w:t>Family Night/Attendance Buy-In</w:t>
      </w:r>
    </w:p>
    <w:p w14:paraId="4A88A5A6" w14:textId="77777777" w:rsidR="0008383B" w:rsidRDefault="004675B2">
      <w:pPr>
        <w:numPr>
          <w:ilvl w:val="2"/>
          <w:numId w:val="1"/>
        </w:numPr>
      </w:pPr>
      <w:r>
        <w:t>Purchasing vans</w:t>
      </w:r>
    </w:p>
    <w:p w14:paraId="7747A12D" w14:textId="77777777" w:rsidR="0008383B" w:rsidRDefault="004675B2">
      <w:pPr>
        <w:numPr>
          <w:ilvl w:val="2"/>
          <w:numId w:val="1"/>
        </w:numPr>
      </w:pPr>
      <w:r>
        <w:t>Set-Up Text Messages</w:t>
      </w:r>
    </w:p>
    <w:p w14:paraId="11FF2D51" w14:textId="77777777" w:rsidR="0008383B" w:rsidRDefault="004675B2">
      <w:pPr>
        <w:numPr>
          <w:ilvl w:val="2"/>
          <w:numId w:val="1"/>
        </w:numPr>
      </w:pPr>
      <w:r>
        <w:t>Parent Meetings in Afternoon</w:t>
      </w:r>
    </w:p>
    <w:p w14:paraId="057A3A8C" w14:textId="77777777" w:rsidR="0008383B" w:rsidRDefault="004675B2">
      <w:pPr>
        <w:numPr>
          <w:ilvl w:val="2"/>
          <w:numId w:val="1"/>
        </w:numPr>
      </w:pPr>
      <w:r>
        <w:lastRenderedPageBreak/>
        <w:t>Daily home visits</w:t>
      </w:r>
    </w:p>
    <w:p w14:paraId="3D24B03A" w14:textId="77777777" w:rsidR="0008383B" w:rsidRDefault="004675B2">
      <w:pPr>
        <w:numPr>
          <w:ilvl w:val="2"/>
          <w:numId w:val="1"/>
        </w:numPr>
      </w:pPr>
      <w:r>
        <w:t>Banner with Attendance %</w:t>
      </w:r>
    </w:p>
    <w:p w14:paraId="438970B8" w14:textId="77777777" w:rsidR="0008383B" w:rsidRDefault="004675B2">
      <w:pPr>
        <w:numPr>
          <w:ilvl w:val="1"/>
          <w:numId w:val="1"/>
        </w:numPr>
      </w:pPr>
      <w:r>
        <w:t>Continue to improve Tier 1 Instruction</w:t>
      </w:r>
    </w:p>
    <w:p w14:paraId="0AB61FE9" w14:textId="77777777" w:rsidR="0008383B" w:rsidRDefault="004675B2">
      <w:pPr>
        <w:numPr>
          <w:ilvl w:val="2"/>
          <w:numId w:val="1"/>
        </w:numPr>
      </w:pPr>
      <w:r>
        <w:t>Implement IM Centers with instructional minutes maximized to support student mastery.</w:t>
      </w:r>
    </w:p>
    <w:p w14:paraId="07F2D1B0" w14:textId="77777777" w:rsidR="0008383B" w:rsidRDefault="004675B2">
      <w:pPr>
        <w:numPr>
          <w:ilvl w:val="2"/>
          <w:numId w:val="1"/>
        </w:numPr>
      </w:pPr>
      <w:r>
        <w:t>Implement Reading Centers 5 days a week with instructional minutes maximized to support student mastery.</w:t>
      </w:r>
    </w:p>
    <w:p w14:paraId="09630E94" w14:textId="77777777" w:rsidR="0008383B" w:rsidRDefault="004675B2">
      <w:pPr>
        <w:numPr>
          <w:ilvl w:val="2"/>
          <w:numId w:val="1"/>
        </w:numPr>
      </w:pPr>
      <w:r>
        <w:t xml:space="preserve">Track Assessment Data. </w:t>
      </w:r>
    </w:p>
    <w:p w14:paraId="3832FBBD" w14:textId="77777777" w:rsidR="0008383B" w:rsidRDefault="004675B2">
      <w:pPr>
        <w:numPr>
          <w:ilvl w:val="2"/>
          <w:numId w:val="1"/>
        </w:numPr>
      </w:pPr>
      <w:r>
        <w:t>Use of Consistent Data Cycles.</w:t>
      </w:r>
    </w:p>
    <w:p w14:paraId="16F04F70" w14:textId="77777777" w:rsidR="0008383B" w:rsidRDefault="004675B2">
      <w:pPr>
        <w:numPr>
          <w:ilvl w:val="1"/>
          <w:numId w:val="1"/>
        </w:numPr>
      </w:pPr>
      <w:r>
        <w:t>Intervention for all who need it</w:t>
      </w:r>
    </w:p>
    <w:p w14:paraId="1C2443FF" w14:textId="77777777" w:rsidR="0008383B" w:rsidRDefault="004675B2">
      <w:pPr>
        <w:numPr>
          <w:ilvl w:val="2"/>
          <w:numId w:val="1"/>
        </w:numPr>
      </w:pPr>
      <w:r>
        <w:t xml:space="preserve">Identify </w:t>
      </w:r>
      <w:proofErr w:type="gramStart"/>
      <w:r>
        <w:t>students</w:t>
      </w:r>
      <w:proofErr w:type="gramEnd"/>
      <w:r>
        <w:t xml:space="preserve"> not meeting goals in math, reading fluency and comprehension.</w:t>
      </w:r>
    </w:p>
    <w:p w14:paraId="36514BFA" w14:textId="77777777" w:rsidR="0008383B" w:rsidRDefault="004675B2">
      <w:pPr>
        <w:numPr>
          <w:ilvl w:val="2"/>
          <w:numId w:val="1"/>
        </w:numPr>
      </w:pPr>
      <w:r>
        <w:t>In class reading strategies/interventions are created which may include additional fluency practice, increase in AR reading, increase in targeted spiral review during centers, additional time on software.</w:t>
      </w:r>
    </w:p>
    <w:p w14:paraId="67DC9474" w14:textId="77777777" w:rsidR="0008383B" w:rsidRDefault="004675B2">
      <w:pPr>
        <w:numPr>
          <w:ilvl w:val="2"/>
          <w:numId w:val="1"/>
        </w:numPr>
      </w:pPr>
      <w:r>
        <w:t>Pull-out interventions are created and implemented in the areas of phonics (grades K-3) and comprehension for those students who are below the 25th percentile.</w:t>
      </w:r>
    </w:p>
    <w:p w14:paraId="14380FCB" w14:textId="29E89C43" w:rsidR="0008383B" w:rsidRDefault="004675B2">
      <w:pPr>
        <w:numPr>
          <w:ilvl w:val="2"/>
          <w:numId w:val="1"/>
        </w:numPr>
      </w:pPr>
      <w:r>
        <w:t>Math intervention is skill-based and is held for all students who are below the 50th percentile with daily data tracking (IXL).</w:t>
      </w:r>
    </w:p>
    <w:p w14:paraId="55171EE1" w14:textId="77777777" w:rsidR="0008383B" w:rsidRDefault="004675B2">
      <w:pPr>
        <w:pStyle w:val="Heading2"/>
      </w:pPr>
      <w:bookmarkStart w:id="22" w:name="bookmark=id.vx1227" w:colFirst="0" w:colLast="0"/>
      <w:bookmarkEnd w:id="22"/>
      <w:r>
        <w:t>Section 4. Summary of Performance on Measurable Pupil Outcomes</w:t>
      </w:r>
    </w:p>
    <w:p w14:paraId="73086E49" w14:textId="0FEDD227" w:rsidR="0008383B" w:rsidRPr="00985090" w:rsidRDefault="004675B2" w:rsidP="00985090">
      <w:pPr>
        <w:pStyle w:val="ListParagraph"/>
        <w:numPr>
          <w:ilvl w:val="0"/>
          <w:numId w:val="2"/>
        </w:numPr>
        <w:rPr>
          <w:b/>
          <w:bCs/>
        </w:rPr>
      </w:pPr>
      <w:r w:rsidRPr="00985090">
        <w:rPr>
          <w:b/>
          <w:bCs/>
        </w:rPr>
        <w:t>Identify the Measurable Pupil Outcomes in Element 2 of the petition. Summarize the performance for each outcome.</w:t>
      </w:r>
    </w:p>
    <w:p w14:paraId="257BCA7A" w14:textId="77777777" w:rsidR="0008383B" w:rsidRDefault="004675B2">
      <w:pPr>
        <w:numPr>
          <w:ilvl w:val="1"/>
          <w:numId w:val="2"/>
        </w:numPr>
      </w:pPr>
      <w:r>
        <w:t xml:space="preserve">In addition to the learning loss mitigation strategies being implemented to meet the needs of all students, Navigator will continue to provide additional support for our most vulnerable students including foster youth, English </w:t>
      </w:r>
      <w:proofErr w:type="gramStart"/>
      <w:r>
        <w:t>learners</w:t>
      </w:r>
      <w:proofErr w:type="gramEnd"/>
      <w:r>
        <w:t xml:space="preserve"> and low-income students. These services include:</w:t>
      </w:r>
    </w:p>
    <w:p w14:paraId="191369CA" w14:textId="77777777" w:rsidR="0008383B" w:rsidRDefault="004675B2">
      <w:pPr>
        <w:numPr>
          <w:ilvl w:val="2"/>
          <w:numId w:val="2"/>
        </w:numPr>
      </w:pPr>
      <w:r>
        <w:t>expanded summer school offered</w:t>
      </w:r>
    </w:p>
    <w:p w14:paraId="18CE1817" w14:textId="77777777" w:rsidR="0008383B" w:rsidRDefault="004675B2">
      <w:pPr>
        <w:numPr>
          <w:ilvl w:val="2"/>
          <w:numId w:val="2"/>
        </w:numPr>
      </w:pPr>
      <w:r>
        <w:lastRenderedPageBreak/>
        <w:t xml:space="preserve">Partnership with YMCA to offer Extended Learning Opportunities to </w:t>
      </w:r>
      <w:proofErr w:type="gramStart"/>
      <w:r>
        <w:t>students</w:t>
      </w:r>
      <w:proofErr w:type="gramEnd"/>
      <w:r>
        <w:t xml:space="preserve"> afterschool and during the summer</w:t>
      </w:r>
    </w:p>
    <w:p w14:paraId="357EFC8E" w14:textId="77777777" w:rsidR="0008383B" w:rsidRDefault="004675B2">
      <w:pPr>
        <w:numPr>
          <w:ilvl w:val="2"/>
          <w:numId w:val="2"/>
        </w:numPr>
      </w:pPr>
      <w:r>
        <w:t>purchase of supplemental software and reading materials</w:t>
      </w:r>
    </w:p>
    <w:p w14:paraId="63AB9106" w14:textId="77777777" w:rsidR="0008383B" w:rsidRDefault="004675B2">
      <w:pPr>
        <w:numPr>
          <w:ilvl w:val="2"/>
          <w:numId w:val="2"/>
        </w:numPr>
      </w:pPr>
      <w:r>
        <w:t>increased live coaching in classrooms by leadership team</w:t>
      </w:r>
    </w:p>
    <w:p w14:paraId="47E79149" w14:textId="5BBF761A" w:rsidR="0008383B" w:rsidRDefault="004675B2">
      <w:pPr>
        <w:numPr>
          <w:ilvl w:val="2"/>
          <w:numId w:val="2"/>
        </w:numPr>
      </w:pPr>
      <w:r>
        <w:t>hired additional full inclusion instructors</w:t>
      </w:r>
    </w:p>
    <w:p w14:paraId="19BD6BE6" w14:textId="77777777" w:rsidR="0008383B" w:rsidRDefault="004675B2">
      <w:pPr>
        <w:numPr>
          <w:ilvl w:val="2"/>
          <w:numId w:val="2"/>
        </w:numPr>
      </w:pPr>
      <w:r>
        <w:t>using an additional counselor</w:t>
      </w:r>
    </w:p>
    <w:p w14:paraId="12E109E2" w14:textId="77777777" w:rsidR="0008383B" w:rsidRDefault="004675B2">
      <w:pPr>
        <w:numPr>
          <w:ilvl w:val="2"/>
          <w:numId w:val="2"/>
        </w:numPr>
      </w:pPr>
      <w:r>
        <w:t>visits to student homes will be continued for students experiencing engagement challenges</w:t>
      </w:r>
    </w:p>
    <w:p w14:paraId="5E44E6D6" w14:textId="77777777" w:rsidR="0008383B" w:rsidRDefault="004675B2">
      <w:pPr>
        <w:numPr>
          <w:ilvl w:val="2"/>
          <w:numId w:val="2"/>
        </w:numPr>
      </w:pPr>
      <w:r>
        <w:t>staff received regular trauma informed trainings</w:t>
      </w:r>
    </w:p>
    <w:p w14:paraId="14588160" w14:textId="77777777" w:rsidR="0008383B" w:rsidRDefault="004675B2">
      <w:pPr>
        <w:numPr>
          <w:ilvl w:val="2"/>
          <w:numId w:val="2"/>
        </w:numPr>
      </w:pPr>
      <w:r>
        <w:t xml:space="preserve">staff is implementing Valor Circles </w:t>
      </w:r>
    </w:p>
    <w:p w14:paraId="0CD5087F" w14:textId="77777777" w:rsidR="0008383B" w:rsidRDefault="004675B2">
      <w:pPr>
        <w:pStyle w:val="Heading2"/>
      </w:pPr>
      <w:bookmarkStart w:id="23" w:name="bookmark=id.3fwokq0" w:colFirst="0" w:colLast="0"/>
      <w:bookmarkEnd w:id="23"/>
      <w:r>
        <w:t>Section 5. Local Control and Accountability Plan Progress</w:t>
      </w:r>
    </w:p>
    <w:p w14:paraId="63B39899" w14:textId="51B5516D" w:rsidR="0008383B" w:rsidRPr="00985090" w:rsidRDefault="004675B2" w:rsidP="00985090">
      <w:pPr>
        <w:pStyle w:val="ListParagraph"/>
        <w:numPr>
          <w:ilvl w:val="0"/>
          <w:numId w:val="3"/>
        </w:numPr>
        <w:rPr>
          <w:b/>
          <w:bCs/>
        </w:rPr>
      </w:pPr>
      <w:r w:rsidRPr="00985090">
        <w:rPr>
          <w:b/>
          <w:bCs/>
        </w:rPr>
        <w:t>Provide a summary of progress made in meeting the School’s 2022–23 Local Control and Accountability Plan (LCAP) goals.</w:t>
      </w:r>
    </w:p>
    <w:p w14:paraId="7BF202B7" w14:textId="77777777" w:rsidR="0008383B" w:rsidRDefault="004675B2">
      <w:pPr>
        <w:numPr>
          <w:ilvl w:val="1"/>
          <w:numId w:val="3"/>
        </w:numPr>
      </w:pPr>
      <w:r>
        <w:t>Create a Culture of Excellence within the school community (students, staff, and parents) to foster a positive school climate, promote a sense of belonging and nurture social, emotional, and academic growth.</w:t>
      </w:r>
    </w:p>
    <w:p w14:paraId="0E5F1E38" w14:textId="5B22B363" w:rsidR="0008383B" w:rsidRDefault="004675B2">
      <w:pPr>
        <w:numPr>
          <w:ilvl w:val="2"/>
          <w:numId w:val="3"/>
        </w:numPr>
      </w:pPr>
      <w:r>
        <w:t>Build positive school culture</w:t>
      </w:r>
    </w:p>
    <w:p w14:paraId="72170802" w14:textId="77777777" w:rsidR="0008383B" w:rsidRDefault="004675B2">
      <w:pPr>
        <w:numPr>
          <w:ilvl w:val="3"/>
          <w:numId w:val="3"/>
        </w:numPr>
      </w:pPr>
      <w:r>
        <w:t>96% of staff feel proud to tell people where they work and 86% would recommend working at Navigator to a good friend.</w:t>
      </w:r>
    </w:p>
    <w:p w14:paraId="789B215F" w14:textId="77777777" w:rsidR="0008383B" w:rsidRDefault="004675B2">
      <w:pPr>
        <w:numPr>
          <w:ilvl w:val="3"/>
          <w:numId w:val="3"/>
        </w:numPr>
      </w:pPr>
      <w:r>
        <w:t>91% of parents feel their child is safe and supported on campus and 93% are satisfied with their child’s academic results.</w:t>
      </w:r>
    </w:p>
    <w:p w14:paraId="725C2209" w14:textId="77777777" w:rsidR="0008383B" w:rsidRDefault="004675B2">
      <w:pPr>
        <w:numPr>
          <w:ilvl w:val="3"/>
          <w:numId w:val="3"/>
        </w:numPr>
      </w:pPr>
      <w:r>
        <w:t xml:space="preserve">81% of student feel proud to belong to WPS most or </w:t>
      </w:r>
      <w:proofErr w:type="gramStart"/>
      <w:r>
        <w:t>all of</w:t>
      </w:r>
      <w:proofErr w:type="gramEnd"/>
      <w:r>
        <w:t xml:space="preserve"> the time, 92% feel that adults at the school cared about them most or all of the time, and 84% agree that they felt safe at school</w:t>
      </w:r>
    </w:p>
    <w:p w14:paraId="53929C18" w14:textId="77777777" w:rsidR="0008383B" w:rsidRDefault="004675B2">
      <w:pPr>
        <w:numPr>
          <w:ilvl w:val="2"/>
          <w:numId w:val="3"/>
        </w:numPr>
      </w:pPr>
      <w:r>
        <w:t xml:space="preserve">Suspension Rates 0.03% </w:t>
      </w:r>
    </w:p>
    <w:p w14:paraId="3A7B230E" w14:textId="77777777" w:rsidR="0008383B" w:rsidRDefault="004675B2">
      <w:pPr>
        <w:numPr>
          <w:ilvl w:val="2"/>
          <w:numId w:val="3"/>
        </w:numPr>
      </w:pPr>
      <w:r>
        <w:t>Student Attendance Rates, as a measure of student engagement. 93.07%</w:t>
      </w:r>
    </w:p>
    <w:p w14:paraId="20FC9DDD" w14:textId="77777777" w:rsidR="0008383B" w:rsidRDefault="004675B2">
      <w:pPr>
        <w:numPr>
          <w:ilvl w:val="2"/>
          <w:numId w:val="3"/>
        </w:numPr>
      </w:pPr>
      <w:r>
        <w:t xml:space="preserve">School counselors-hired </w:t>
      </w:r>
    </w:p>
    <w:p w14:paraId="1640EF98" w14:textId="77777777" w:rsidR="0008383B" w:rsidRDefault="004675B2">
      <w:pPr>
        <w:numPr>
          <w:ilvl w:val="2"/>
          <w:numId w:val="3"/>
        </w:numPr>
      </w:pPr>
      <w:r>
        <w:t xml:space="preserve">Implement SEL through Valor Compass </w:t>
      </w:r>
    </w:p>
    <w:p w14:paraId="5434588F" w14:textId="77777777" w:rsidR="0008383B" w:rsidRDefault="004675B2">
      <w:pPr>
        <w:numPr>
          <w:ilvl w:val="1"/>
          <w:numId w:val="3"/>
        </w:numPr>
      </w:pPr>
      <w:r>
        <w:lastRenderedPageBreak/>
        <w:t>All students will receive Data-Driven Instruction in Common Core State Standards (CCSS), Next Generation Science Standards (NGSS) and other California State Standards (ELD, Social Studies) from appropriately credentialed teachers and staff.</w:t>
      </w:r>
    </w:p>
    <w:p w14:paraId="77364495" w14:textId="77777777" w:rsidR="0008383B" w:rsidRDefault="004675B2">
      <w:pPr>
        <w:numPr>
          <w:ilvl w:val="1"/>
          <w:numId w:val="3"/>
        </w:numPr>
      </w:pPr>
      <w:r>
        <w:t xml:space="preserve">Provide weekly coaching and feedback to all staff to support continuous improvement </w:t>
      </w:r>
      <w:proofErr w:type="gramStart"/>
      <w:r>
        <w:t>for</w:t>
      </w:r>
      <w:proofErr w:type="gramEnd"/>
      <w:r>
        <w:t xml:space="preserve"> teaching and student learning.</w:t>
      </w:r>
    </w:p>
    <w:p w14:paraId="77F1F1C6" w14:textId="77777777" w:rsidR="0008383B" w:rsidRDefault="004675B2">
      <w:pPr>
        <w:numPr>
          <w:ilvl w:val="2"/>
          <w:numId w:val="3"/>
        </w:numPr>
      </w:pPr>
      <w:r>
        <w:t>Coaching goals on track to meet goal</w:t>
      </w:r>
    </w:p>
    <w:p w14:paraId="17D53DA1" w14:textId="77777777" w:rsidR="0008383B" w:rsidRDefault="004675B2">
      <w:pPr>
        <w:numPr>
          <w:ilvl w:val="1"/>
          <w:numId w:val="3"/>
        </w:numPr>
      </w:pPr>
      <w:r>
        <w:t xml:space="preserve">Ensure equitable access to curriculum, programs, and pathways for student success through a multi-tiered system of </w:t>
      </w:r>
      <w:proofErr w:type="gramStart"/>
      <w:r>
        <w:t>supports</w:t>
      </w:r>
      <w:proofErr w:type="gramEnd"/>
      <w:r>
        <w:t>.</w:t>
      </w:r>
    </w:p>
    <w:p w14:paraId="6AAA1756" w14:textId="77777777" w:rsidR="0008383B" w:rsidRDefault="004675B2">
      <w:pPr>
        <w:numPr>
          <w:ilvl w:val="2"/>
          <w:numId w:val="3"/>
        </w:numPr>
      </w:pPr>
      <w:r>
        <w:t xml:space="preserve">100% of students placed in inclusive environment </w:t>
      </w:r>
    </w:p>
    <w:p w14:paraId="1A4E33E2" w14:textId="77777777" w:rsidR="0008383B" w:rsidRDefault="004675B2">
      <w:pPr>
        <w:numPr>
          <w:ilvl w:val="2"/>
          <w:numId w:val="3"/>
        </w:numPr>
      </w:pPr>
      <w:r>
        <w:t>100% of Students not meeting standards receive intervention support</w:t>
      </w:r>
    </w:p>
    <w:p w14:paraId="45291F52" w14:textId="77777777" w:rsidR="0008383B" w:rsidRDefault="004675B2">
      <w:pPr>
        <w:numPr>
          <w:ilvl w:val="1"/>
          <w:numId w:val="3"/>
        </w:numPr>
      </w:pPr>
      <w:r>
        <w:t>Use cutting edge instructional technology to encourage student engagement, increase staff effectiveness to improve student learning, and prepare students for the future.</w:t>
      </w:r>
    </w:p>
    <w:p w14:paraId="55A36BCC" w14:textId="77777777" w:rsidR="0008383B" w:rsidRDefault="004675B2">
      <w:pPr>
        <w:numPr>
          <w:ilvl w:val="2"/>
          <w:numId w:val="3"/>
        </w:numPr>
      </w:pPr>
      <w:r>
        <w:t>100% of students 1:1 with iPad and adaptive technology</w:t>
      </w:r>
      <w:bookmarkStart w:id="24" w:name="bookmark=id.1v1yuxt" w:colFirst="0" w:colLast="0"/>
      <w:bookmarkEnd w:id="24"/>
    </w:p>
    <w:p w14:paraId="796B573C" w14:textId="5DB235FE" w:rsidR="0008383B" w:rsidRPr="00985090" w:rsidRDefault="004675B2" w:rsidP="00985090">
      <w:pPr>
        <w:pStyle w:val="ListParagraph"/>
        <w:numPr>
          <w:ilvl w:val="0"/>
          <w:numId w:val="3"/>
        </w:numPr>
        <w:rPr>
          <w:b/>
          <w:bCs/>
        </w:rPr>
      </w:pPr>
      <w:r w:rsidRPr="00985090">
        <w:rPr>
          <w:b/>
          <w:bCs/>
        </w:rPr>
        <w:t>Provide a summary of the School’s 2023–24 LCAP mid-year update that describes what the School is doing to increase community input.</w:t>
      </w:r>
    </w:p>
    <w:p w14:paraId="25FE88BE" w14:textId="77777777" w:rsidR="0008383B" w:rsidRDefault="004675B2">
      <w:pPr>
        <w:numPr>
          <w:ilvl w:val="1"/>
          <w:numId w:val="3"/>
        </w:numPr>
      </w:pPr>
      <w:r>
        <w:t>The LCAP is being shared via town halls (after hours Zooms to increase attendance)</w:t>
      </w:r>
    </w:p>
    <w:p w14:paraId="30D0A2E3" w14:textId="77777777" w:rsidR="0008383B" w:rsidRDefault="004675B2">
      <w:pPr>
        <w:numPr>
          <w:ilvl w:val="1"/>
          <w:numId w:val="3"/>
        </w:numPr>
      </w:pPr>
      <w:r>
        <w:t>Sharing with Community Schools Advisory Council</w:t>
      </w:r>
    </w:p>
    <w:p w14:paraId="4F05AB57" w14:textId="77777777" w:rsidR="0008383B" w:rsidRDefault="004675B2">
      <w:pPr>
        <w:numPr>
          <w:ilvl w:val="1"/>
          <w:numId w:val="3"/>
        </w:numPr>
      </w:pPr>
      <w:r>
        <w:t xml:space="preserve">Sharing with School Site Council </w:t>
      </w:r>
    </w:p>
    <w:p w14:paraId="1D004909" w14:textId="0967DE80" w:rsidR="0008383B" w:rsidRDefault="004675B2" w:rsidP="00985090">
      <w:pPr>
        <w:numPr>
          <w:ilvl w:val="1"/>
          <w:numId w:val="3"/>
        </w:numPr>
      </w:pPr>
      <w:r>
        <w:t>Combining the LCAP presentation with other topics of importance and interest to our families</w:t>
      </w:r>
    </w:p>
    <w:sectPr w:rsidR="0008383B" w:rsidSect="00A5740A">
      <w:headerReference w:type="default" r:id="rId11"/>
      <w:pgSz w:w="12240" w:h="15840"/>
      <w:pgMar w:top="72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29C58" w14:textId="77777777" w:rsidR="004675B2" w:rsidRDefault="004675B2">
      <w:pPr>
        <w:spacing w:before="0" w:after="0"/>
      </w:pPr>
      <w:r>
        <w:separator/>
      </w:r>
    </w:p>
  </w:endnote>
  <w:endnote w:type="continuationSeparator" w:id="0">
    <w:p w14:paraId="6D2B9E48" w14:textId="77777777" w:rsidR="004675B2" w:rsidRDefault="004675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59D8A" w14:textId="77777777" w:rsidR="004675B2" w:rsidRDefault="004675B2">
      <w:pPr>
        <w:spacing w:before="0" w:after="0"/>
      </w:pPr>
      <w:r>
        <w:separator/>
      </w:r>
    </w:p>
  </w:footnote>
  <w:footnote w:type="continuationSeparator" w:id="0">
    <w:p w14:paraId="44A18D37" w14:textId="77777777" w:rsidR="004675B2" w:rsidRDefault="004675B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D8CB8" w14:textId="68D89BD0" w:rsidR="0008383B" w:rsidRDefault="004675B2">
    <w:pPr>
      <w:pBdr>
        <w:top w:val="nil"/>
        <w:left w:val="nil"/>
        <w:bottom w:val="nil"/>
        <w:right w:val="nil"/>
        <w:between w:val="nil"/>
      </w:pBdr>
      <w:tabs>
        <w:tab w:val="center" w:pos="4680"/>
        <w:tab w:val="right" w:pos="9360"/>
      </w:tabs>
      <w:spacing w:before="0" w:after="0"/>
      <w:jc w:val="right"/>
      <w:rPr>
        <w:rFonts w:eastAsia="Arial" w:cs="Arial"/>
        <w:color w:val="000000"/>
      </w:rPr>
    </w:pPr>
    <w:r>
      <w:rPr>
        <w:rFonts w:eastAsia="Arial" w:cs="Arial"/>
        <w:color w:val="000000"/>
      </w:rPr>
      <w:t>memo-lacb-csd-</w:t>
    </w:r>
    <w:r w:rsidR="00FF454C">
      <w:rPr>
        <w:rFonts w:eastAsia="Arial" w:cs="Arial"/>
        <w:color w:val="000000"/>
      </w:rPr>
      <w:t>jun</w:t>
    </w:r>
    <w:r>
      <w:rPr>
        <w:rFonts w:eastAsia="Arial" w:cs="Arial"/>
        <w:color w:val="000000"/>
      </w:rPr>
      <w:t>24item02</w:t>
    </w:r>
    <w:r>
      <w:rPr>
        <w:rFonts w:eastAsia="Arial" w:cs="Arial"/>
        <w:color w:val="000000"/>
      </w:rPr>
      <w:br/>
      <w:t xml:space="preserve">Attachment </w:t>
    </w:r>
    <w:r w:rsidR="00A5740A">
      <w:rPr>
        <w:rFonts w:eastAsia="Arial" w:cs="Arial"/>
        <w:color w:val="000000"/>
      </w:rPr>
      <w:t>31</w:t>
    </w:r>
  </w:p>
  <w:p w14:paraId="368C5A4B" w14:textId="77777777" w:rsidR="0008383B" w:rsidRDefault="004675B2">
    <w:pPr>
      <w:pBdr>
        <w:top w:val="nil"/>
        <w:left w:val="nil"/>
        <w:bottom w:val="nil"/>
        <w:right w:val="nil"/>
        <w:between w:val="nil"/>
      </w:pBdr>
      <w:tabs>
        <w:tab w:val="center" w:pos="4680"/>
        <w:tab w:val="right" w:pos="9360"/>
      </w:tabs>
      <w:spacing w:before="0"/>
      <w:jc w:val="right"/>
      <w:rPr>
        <w:rFonts w:eastAsia="Arial" w:cs="Arial"/>
        <w:color w:val="000000"/>
      </w:rPr>
    </w:pPr>
    <w:r>
      <w:rPr>
        <w:rFonts w:eastAsia="Arial" w:cs="Arial"/>
        <w:color w:val="000000"/>
      </w:rPr>
      <w:t xml:space="preserve">Page </w:t>
    </w:r>
    <w:r>
      <w:rPr>
        <w:rFonts w:eastAsia="Arial" w:cs="Arial"/>
        <w:color w:val="000000"/>
      </w:rPr>
      <w:fldChar w:fldCharType="begin"/>
    </w:r>
    <w:r>
      <w:rPr>
        <w:rFonts w:eastAsia="Arial" w:cs="Arial"/>
        <w:color w:val="000000"/>
      </w:rPr>
      <w:instrText>PAGE</w:instrText>
    </w:r>
    <w:r>
      <w:rPr>
        <w:rFonts w:eastAsia="Arial" w:cs="Arial"/>
        <w:color w:val="000000"/>
      </w:rPr>
      <w:fldChar w:fldCharType="separate"/>
    </w:r>
    <w:r>
      <w:rPr>
        <w:rFonts w:eastAsia="Arial" w:cs="Arial"/>
        <w:noProof/>
        <w:color w:val="000000"/>
      </w:rPr>
      <w:t>1</w:t>
    </w:r>
    <w:r>
      <w:rPr>
        <w:rFonts w:eastAsia="Arial" w:cs="Arial"/>
        <w:color w:val="000000"/>
      </w:rPr>
      <w:fldChar w:fldCharType="end"/>
    </w:r>
    <w:r>
      <w:rPr>
        <w:rFonts w:eastAsia="Arial" w:cs="Arial"/>
        <w:color w:val="000000"/>
      </w:rPr>
      <w:t xml:space="preserve"> of </w:t>
    </w:r>
    <w:r>
      <w:rPr>
        <w:rFonts w:eastAsia="Arial" w:cs="Arial"/>
        <w:color w:val="000000"/>
      </w:rPr>
      <w:fldChar w:fldCharType="begin"/>
    </w:r>
    <w:r>
      <w:rPr>
        <w:rFonts w:eastAsia="Arial" w:cs="Arial"/>
        <w:color w:val="000000"/>
      </w:rPr>
      <w:instrText>NUMPAGES</w:instrText>
    </w:r>
    <w:r>
      <w:rPr>
        <w:rFonts w:eastAsia="Arial" w:cs="Arial"/>
        <w:color w:val="000000"/>
      </w:rPr>
      <w:fldChar w:fldCharType="separate"/>
    </w:r>
    <w:r>
      <w:rPr>
        <w:rFonts w:eastAsia="Arial" w:cs="Arial"/>
        <w:noProof/>
        <w:color w:val="000000"/>
      </w:rPr>
      <w:t>2</w:t>
    </w:r>
    <w:r>
      <w:rPr>
        <w:rFonts w:eastAsia="Arial" w:cs="Arial"/>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338BC"/>
    <w:multiLevelType w:val="multilevel"/>
    <w:tmpl w:val="8F066CCE"/>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900" w:hanging="180"/>
      </w:pPr>
    </w:lvl>
    <w:lvl w:ilvl="3">
      <w:start w:val="1"/>
      <w:numFmt w:val="decimal"/>
      <w:lvlText w:val="%4."/>
      <w:lvlJc w:val="left"/>
      <w:pPr>
        <w:ind w:left="12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6152ED"/>
    <w:multiLevelType w:val="multilevel"/>
    <w:tmpl w:val="FA5ADAE0"/>
    <w:lvl w:ilvl="0">
      <w:start w:val="1"/>
      <w:numFmt w:val="decimal"/>
      <w:lvlText w:val="%1."/>
      <w:lvlJc w:val="left"/>
      <w:pPr>
        <w:ind w:left="720" w:hanging="360"/>
      </w:pPr>
    </w:lvl>
    <w:lvl w:ilvl="1">
      <w:start w:val="1"/>
      <w:numFmt w:val="lowerLetter"/>
      <w:lvlText w:val="%2."/>
      <w:lvlJc w:val="left"/>
      <w:pPr>
        <w:ind w:left="1440" w:hanging="360"/>
      </w:pPr>
      <w:rPr>
        <w:rFonts w:ascii="Arial" w:eastAsia="Times New Roman" w:hAnsi="Aria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5E5462"/>
    <w:multiLevelType w:val="multilevel"/>
    <w:tmpl w:val="FA5ADAE0"/>
    <w:styleLink w:val="CurrentList1"/>
    <w:lvl w:ilvl="0">
      <w:start w:val="1"/>
      <w:numFmt w:val="decimal"/>
      <w:lvlText w:val="%1."/>
      <w:lvlJc w:val="left"/>
      <w:pPr>
        <w:ind w:left="720" w:hanging="360"/>
      </w:pPr>
    </w:lvl>
    <w:lvl w:ilvl="1">
      <w:start w:val="1"/>
      <w:numFmt w:val="lowerLetter"/>
      <w:lvlText w:val="%2."/>
      <w:lvlJc w:val="left"/>
      <w:pPr>
        <w:ind w:left="1440" w:hanging="360"/>
      </w:pPr>
      <w:rPr>
        <w:rFonts w:ascii="Arial" w:eastAsia="Times New Roman" w:hAnsi="Aria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C91849"/>
    <w:multiLevelType w:val="multilevel"/>
    <w:tmpl w:val="1D8A81FE"/>
    <w:lvl w:ilvl="0">
      <w:start w:val="1"/>
      <w:numFmt w:val="decimal"/>
      <w:lvlText w:val="%1."/>
      <w:lvlJc w:val="left"/>
      <w:pPr>
        <w:ind w:left="720" w:hanging="360"/>
      </w:pPr>
    </w:lvl>
    <w:lvl w:ilvl="1">
      <w:start w:val="1"/>
      <w:numFmt w:val="lowerLetter"/>
      <w:lvlText w:val="%2."/>
      <w:lvlJc w:val="left"/>
      <w:pPr>
        <w:ind w:left="720" w:hanging="360"/>
      </w:pPr>
      <w:rPr>
        <w:rFonts w:ascii="Arial" w:eastAsia="Times New Roman" w:hAnsi="Arial" w:cs="Arial" w:hint="default"/>
      </w:rPr>
    </w:lvl>
    <w:lvl w:ilvl="2">
      <w:start w:val="1"/>
      <w:numFmt w:val="lowerRoman"/>
      <w:lvlText w:val="%3."/>
      <w:lvlJc w:val="right"/>
      <w:pPr>
        <w:ind w:left="90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6067451"/>
    <w:multiLevelType w:val="multilevel"/>
    <w:tmpl w:val="53A40D94"/>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90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5984D0E"/>
    <w:multiLevelType w:val="multilevel"/>
    <w:tmpl w:val="C28C13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49536598">
    <w:abstractNumId w:val="3"/>
  </w:num>
  <w:num w:numId="2" w16cid:durableId="2139520258">
    <w:abstractNumId w:val="4"/>
  </w:num>
  <w:num w:numId="3" w16cid:durableId="1151140459">
    <w:abstractNumId w:val="0"/>
  </w:num>
  <w:num w:numId="4" w16cid:durableId="2062632297">
    <w:abstractNumId w:val="5"/>
  </w:num>
  <w:num w:numId="5" w16cid:durableId="2108961640">
    <w:abstractNumId w:val="2"/>
  </w:num>
  <w:num w:numId="6" w16cid:durableId="430903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83B"/>
    <w:rsid w:val="000639B5"/>
    <w:rsid w:val="0008383B"/>
    <w:rsid w:val="0017620D"/>
    <w:rsid w:val="003B1B2B"/>
    <w:rsid w:val="004675B2"/>
    <w:rsid w:val="005A5EFE"/>
    <w:rsid w:val="008407EC"/>
    <w:rsid w:val="00985090"/>
    <w:rsid w:val="00A228FF"/>
    <w:rsid w:val="00A5740A"/>
    <w:rsid w:val="00FF4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1F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rPr>
      <w:rFonts w:eastAsia="Times New Roman" w:cs="Times New Roman"/>
    </w:rPr>
  </w:style>
  <w:style w:type="paragraph" w:styleId="Heading1">
    <w:name w:val="heading 1"/>
    <w:basedOn w:val="Normal"/>
    <w:next w:val="Normal"/>
    <w:link w:val="Heading1Char"/>
    <w:uiPriority w:val="9"/>
    <w:qFormat/>
    <w:rsid w:val="00051528"/>
    <w:pPr>
      <w:keepNext/>
      <w:keepLines/>
      <w:pBdr>
        <w:top w:val="nil"/>
        <w:left w:val="nil"/>
        <w:bottom w:val="nil"/>
        <w:right w:val="nil"/>
        <w:between w:val="nil"/>
        <w:bar w:val="nil"/>
      </w:pBdr>
      <w:spacing w:before="0"/>
      <w:jc w:val="center"/>
      <w:outlineLvl w:val="0"/>
    </w:pPr>
    <w:rPr>
      <w:rFonts w:eastAsiaTheme="majorEastAsia" w:cstheme="majorBidi"/>
      <w:b/>
      <w:sz w:val="40"/>
      <w:szCs w:val="36"/>
    </w:rPr>
  </w:style>
  <w:style w:type="paragraph" w:styleId="Heading2">
    <w:name w:val="heading 2"/>
    <w:basedOn w:val="Normal"/>
    <w:next w:val="Normal"/>
    <w:link w:val="Heading2Char"/>
    <w:uiPriority w:val="9"/>
    <w:unhideWhenUsed/>
    <w:qFormat/>
    <w:rsid w:val="00051528"/>
    <w:pPr>
      <w:keepNext/>
      <w:keepLines/>
      <w:outlineLvl w:val="1"/>
    </w:pPr>
    <w:rPr>
      <w:rFonts w:eastAsiaTheme="majorEastAsia" w:cstheme="majorBidi"/>
      <w:b/>
      <w:kern w:val="2"/>
      <w:sz w:val="36"/>
      <w:szCs w:val="28"/>
    </w:rPr>
  </w:style>
  <w:style w:type="paragraph" w:styleId="Heading3">
    <w:name w:val="heading 3"/>
    <w:basedOn w:val="Normal"/>
    <w:next w:val="Normal"/>
    <w:link w:val="Heading3Char"/>
    <w:uiPriority w:val="9"/>
    <w:unhideWhenUsed/>
    <w:qFormat/>
    <w:rsid w:val="00051528"/>
    <w:pPr>
      <w:keepNext/>
      <w:keepLines/>
      <w:outlineLvl w:val="2"/>
    </w:pPr>
    <w:rPr>
      <w:rFonts w:eastAsiaTheme="majorEastAsia"/>
      <w:b/>
      <w:bCs/>
      <w:sz w:val="28"/>
      <w:szCs w:val="28"/>
    </w:rPr>
  </w:style>
  <w:style w:type="paragraph" w:styleId="Heading4">
    <w:name w:val="heading 4"/>
    <w:basedOn w:val="Normal"/>
    <w:next w:val="Normal"/>
    <w:link w:val="Heading4Char"/>
    <w:uiPriority w:val="9"/>
    <w:semiHidden/>
    <w:unhideWhenUsed/>
    <w:qFormat/>
    <w:rsid w:val="009767A1"/>
    <w:pPr>
      <w:keepNext/>
      <w:outlineLvl w:val="3"/>
    </w:pPr>
    <w:rPr>
      <w:b/>
    </w:rPr>
  </w:style>
  <w:style w:type="paragraph" w:styleId="Heading5">
    <w:name w:val="heading 5"/>
    <w:basedOn w:val="Normal"/>
    <w:next w:val="Normal"/>
    <w:link w:val="Heading5Char"/>
    <w:uiPriority w:val="9"/>
    <w:semiHidden/>
    <w:unhideWhenUsed/>
    <w:qFormat/>
    <w:rsid w:val="005A596B"/>
    <w:pPr>
      <w:keepNext/>
      <w:keepLines/>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2174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paragraph" w:styleId="NoSpacing">
    <w:name w:val="No Spacing"/>
    <w:uiPriority w:val="1"/>
    <w:qFormat/>
    <w:rsid w:val="009A4E4A"/>
    <w:pPr>
      <w:spacing w:after="0"/>
    </w:pPr>
  </w:style>
  <w:style w:type="character" w:customStyle="1" w:styleId="Heading1Char">
    <w:name w:val="Heading 1 Char"/>
    <w:basedOn w:val="DefaultParagraphFont"/>
    <w:link w:val="Heading1"/>
    <w:rsid w:val="00051528"/>
    <w:rPr>
      <w:rFonts w:ascii="Arial" w:eastAsiaTheme="majorEastAsia" w:hAnsi="Arial" w:cstheme="majorBidi"/>
      <w:b/>
      <w:kern w:val="0"/>
      <w:sz w:val="40"/>
      <w:szCs w:val="36"/>
    </w:rPr>
  </w:style>
  <w:style w:type="character" w:customStyle="1" w:styleId="Heading2Char">
    <w:name w:val="Heading 2 Char"/>
    <w:basedOn w:val="DefaultParagraphFont"/>
    <w:link w:val="Heading2"/>
    <w:uiPriority w:val="9"/>
    <w:rsid w:val="00051528"/>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051528"/>
    <w:rPr>
      <w:rFonts w:ascii="Arial" w:eastAsiaTheme="majorEastAsia" w:hAnsi="Arial" w:cs="Times New Roman"/>
      <w:b/>
      <w:bCs/>
      <w:kern w:val="0"/>
      <w:sz w:val="28"/>
      <w:szCs w:val="28"/>
    </w:rPr>
  </w:style>
  <w:style w:type="character" w:customStyle="1" w:styleId="Heading4Char">
    <w:name w:val="Heading 4 Char"/>
    <w:basedOn w:val="DefaultParagraphFont"/>
    <w:link w:val="Heading4"/>
    <w:rsid w:val="009767A1"/>
    <w:rPr>
      <w:rFonts w:ascii="Arial" w:hAnsi="Arial" w:cs="Times New Roman"/>
      <w:b/>
      <w:sz w:val="24"/>
      <w:szCs w:val="20"/>
    </w:rPr>
  </w:style>
  <w:style w:type="character" w:customStyle="1" w:styleId="Heading5Char">
    <w:name w:val="Heading 5 Char"/>
    <w:basedOn w:val="DefaultParagraphFont"/>
    <w:link w:val="Heading5"/>
    <w:uiPriority w:val="9"/>
    <w:rsid w:val="005A596B"/>
    <w:rPr>
      <w:rFonts w:ascii="Arial" w:eastAsiaTheme="majorEastAsia" w:hAnsi="Arial" w:cstheme="majorBidi"/>
      <w:i/>
      <w:sz w:val="24"/>
    </w:rPr>
  </w:style>
  <w:style w:type="character" w:customStyle="1" w:styleId="Heading6Char">
    <w:name w:val="Heading 6 Char"/>
    <w:basedOn w:val="DefaultParagraphFont"/>
    <w:link w:val="Heading6"/>
    <w:uiPriority w:val="9"/>
    <w:semiHidden/>
    <w:rsid w:val="002174BD"/>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rFonts w:ascii="Aptos" w:eastAsia="Aptos" w:hAnsi="Aptos" w:cs="Aptos"/>
      <w:color w:val="595959"/>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2174BD"/>
    <w:rPr>
      <w:color w:val="467886" w:themeColor="hyperlink"/>
      <w:u w:val="single"/>
    </w:rPr>
  </w:style>
  <w:style w:type="table" w:styleId="TableGrid">
    <w:name w:val="Table Grid"/>
    <w:basedOn w:val="TableNormal"/>
    <w:uiPriority w:val="39"/>
    <w:rsid w:val="002174B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9B0CD2"/>
    <w:rPr>
      <w:b/>
    </w:rPr>
  </w:style>
  <w:style w:type="character" w:customStyle="1" w:styleId="TableHeadingChar">
    <w:name w:val="Table Heading Char"/>
    <w:basedOn w:val="DefaultParagraphFont"/>
    <w:link w:val="TableHeading"/>
    <w:rsid w:val="009B0CD2"/>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numbering" w:customStyle="1" w:styleId="CurrentList1">
    <w:name w:val="Current List1"/>
    <w:uiPriority w:val="99"/>
    <w:rsid w:val="004675B2"/>
    <w:pPr>
      <w:numPr>
        <w:numId w:val="5"/>
      </w:numPr>
    </w:pPr>
  </w:style>
  <w:style w:type="table" w:customStyle="1" w:styleId="TableGrid1">
    <w:name w:val="Table Grid1"/>
    <w:basedOn w:val="TableNormal"/>
    <w:next w:val="TableGrid"/>
    <w:uiPriority w:val="39"/>
    <w:rsid w:val="000639B5"/>
    <w:pPr>
      <w:spacing w:before="0" w:after="0"/>
    </w:pPr>
    <w:rPr>
      <w:rFonts w:asciiTheme="minorHAnsi" w:eastAsiaTheme="minorHAnsi" w:hAnsiTheme="minorHAnsi" w:cstheme="minorBidi"/>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639B5"/>
    <w:pPr>
      <w:spacing w:before="0" w:after="0"/>
    </w:pPr>
    <w:rPr>
      <w:rFonts w:asciiTheme="minorHAnsi" w:eastAsiaTheme="minorHAnsi" w:hAnsiTheme="minorHAnsi" w:cstheme="minorBidi"/>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8509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aschooldashboar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aaspp-elpac.ets.org/caaspp/" TargetMode="External"/><Relationship Id="rId4" Type="http://schemas.openxmlformats.org/officeDocument/2006/relationships/settings" Target="settings.xml"/><Relationship Id="rId9" Type="http://schemas.openxmlformats.org/officeDocument/2006/relationships/hyperlink" Target="https://www.caschooldashboa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7DolaEhQWnhhrKRiXCljmtKgtQ==">CgMxLjAyCWlkLmdqZGd4czIKaWQuMzBqMHpsbDIKaWQuMWZvYjl0ZTIKaWQuM3pueXNoNzIKaWQuMmV0OTJwMDIJaWQudHlqY3d0MgppZC4zZHk2dmttMgppZC4xdDNoNXNmMgppZC40ZDM0b2c4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gAciExYU1Ja0M2aG5JeTgzNlNQTzRVSTZxMi12N2ZNR1EzN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1356</Words>
  <Characters>7732</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June 2024 Memorandum Item XX Attachment 31 - Information Memorandum (CA State Board of Education)</vt:lpstr>
    </vt:vector>
  </TitlesOfParts>
  <Company>California State Board of Education</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2024 Memo LAB CSD Item 02 Attachment 31 - Information Memorandum (CA State Board of Education)</dc:title>
  <dc:subject>Watsonville Prep - Academic Memorandum Response.</dc:subject>
  <dc:creator/>
  <dc:description/>
  <cp:lastModifiedBy/>
  <dcterms:created xsi:type="dcterms:W3CDTF">2024-05-08T16:10:00Z</dcterms:created>
  <dcterms:modified xsi:type="dcterms:W3CDTF">2024-05-13T20:36:00Z</dcterms:modified>
  <cp:category/>
</cp:coreProperties>
</file>