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48B8" w14:textId="6312238C" w:rsidR="00DC4DAE" w:rsidRDefault="00DC4DAE" w:rsidP="00DC4DAE">
      <w:pPr>
        <w:pStyle w:val="Header"/>
        <w:jc w:val="right"/>
      </w:pPr>
      <w:bookmarkStart w:id="0" w:name="Report1"/>
      <w:r>
        <w:t>memo-exec-wav-jun25item01</w:t>
      </w:r>
    </w:p>
    <w:p w14:paraId="24AD8F97" w14:textId="77777777" w:rsidR="00DC4DAE" w:rsidRDefault="00DC4DAE" w:rsidP="00DC4DAE">
      <w:pPr>
        <w:pStyle w:val="Header"/>
        <w:jc w:val="right"/>
      </w:pPr>
      <w:r>
        <w:t>Attachment 01</w:t>
      </w:r>
    </w:p>
    <w:sdt>
      <w:sdtPr>
        <w:id w:val="-1318336367"/>
        <w:docPartObj>
          <w:docPartGallery w:val="Page Numbers (Top of Page)"/>
          <w:docPartUnique/>
        </w:docPartObj>
      </w:sdtPr>
      <w:sdtContent>
        <w:p w14:paraId="316A580B" w14:textId="77777777" w:rsidR="00DC4DAE" w:rsidRDefault="00DC4DAE" w:rsidP="00DC4DAE">
          <w:pPr>
            <w:pStyle w:val="Header"/>
            <w:jc w:val="right"/>
          </w:pPr>
          <w:r>
            <w:t xml:space="preserve">Page </w:t>
          </w:r>
          <w:r w:rsidRPr="00F25ACC">
            <w:fldChar w:fldCharType="begin"/>
          </w:r>
          <w:r w:rsidRPr="00F25ACC">
            <w:instrText xml:space="preserve"> PAGE </w:instrText>
          </w:r>
          <w:r w:rsidRPr="00F25ACC">
            <w:fldChar w:fldCharType="separate"/>
          </w:r>
          <w:r>
            <w:t>1</w:t>
          </w:r>
          <w:r w:rsidRPr="00F25ACC">
            <w:fldChar w:fldCharType="end"/>
          </w:r>
          <w:r w:rsidRPr="00F25ACC">
            <w:t xml:space="preserve"> of </w:t>
          </w:r>
          <w:fldSimple w:instr=" NUMPAGES  ">
            <w:r>
              <w:t>10</w:t>
            </w:r>
          </w:fldSimple>
        </w:p>
      </w:sdtContent>
    </w:sdt>
    <w:p w14:paraId="57C05CB6" w14:textId="77777777" w:rsidR="00DC4DAE" w:rsidRDefault="00DC4DAE" w:rsidP="00DC4DAE">
      <w:pPr>
        <w:pStyle w:val="Header"/>
        <w:jc w:val="right"/>
      </w:pPr>
    </w:p>
    <w:p w14:paraId="7E42CA6C" w14:textId="6B2504F4" w:rsidR="00B74F7A" w:rsidRDefault="00B74F7A" w:rsidP="00B74F7A">
      <w:pPr>
        <w:pBdr>
          <w:top w:val="single" w:sz="6" w:space="1" w:color="auto"/>
          <w:left w:val="single" w:sz="6" w:space="1" w:color="auto"/>
          <w:bottom w:val="single" w:sz="6" w:space="1" w:color="auto"/>
          <w:right w:val="single" w:sz="6" w:space="1" w:color="auto"/>
        </w:pBdr>
        <w:spacing w:before="240" w:after="100" w:afterAutospacing="1"/>
        <w:jc w:val="center"/>
        <w:rPr>
          <w:rFonts w:cs="Arial"/>
          <w:b/>
          <w:bCs/>
          <w:sz w:val="28"/>
          <w:szCs w:val="28"/>
        </w:rPr>
      </w:pPr>
    </w:p>
    <w:p w14:paraId="572899CD" w14:textId="2F918FB4" w:rsidR="00B917D9" w:rsidRPr="00B529C4" w:rsidRDefault="00B917D9" w:rsidP="00B74F7A">
      <w:pPr>
        <w:pBdr>
          <w:top w:val="single" w:sz="6" w:space="1" w:color="auto"/>
          <w:left w:val="single" w:sz="6" w:space="1" w:color="auto"/>
          <w:bottom w:val="single" w:sz="6" w:space="1" w:color="auto"/>
          <w:right w:val="single" w:sz="6" w:space="1" w:color="auto"/>
        </w:pBdr>
        <w:spacing w:before="240" w:after="100" w:afterAutospacing="1"/>
        <w:jc w:val="center"/>
        <w:rPr>
          <w:rFonts w:cs="Arial"/>
          <w:b/>
          <w:bCs/>
          <w:sz w:val="28"/>
          <w:szCs w:val="28"/>
        </w:rPr>
      </w:pPr>
      <w:r w:rsidRPr="00B529C4">
        <w:rPr>
          <w:rFonts w:cs="Arial"/>
          <w:b/>
          <w:bCs/>
          <w:sz w:val="28"/>
          <w:szCs w:val="28"/>
        </w:rPr>
        <w:t>California Department of Education</w:t>
      </w:r>
    </w:p>
    <w:p w14:paraId="4BA12583" w14:textId="7E3181C1" w:rsidR="00B917D9" w:rsidRPr="00B529C4" w:rsidRDefault="00B917D9" w:rsidP="00766D16">
      <w:pPr>
        <w:pStyle w:val="Heading1"/>
        <w:pBdr>
          <w:top w:val="single" w:sz="6" w:space="1" w:color="auto"/>
          <w:left w:val="single" w:sz="6" w:space="1" w:color="auto"/>
          <w:bottom w:val="single" w:sz="6" w:space="1" w:color="auto"/>
          <w:right w:val="single" w:sz="6" w:space="1" w:color="auto"/>
        </w:pBdr>
        <w:spacing w:after="480"/>
        <w:jc w:val="center"/>
      </w:pPr>
      <w:r w:rsidRPr="00B529C4">
        <w:t xml:space="preserve">Report to the Governor, the Legislature, and the State Board of Education: </w:t>
      </w:r>
      <w:r w:rsidR="0058330A" w:rsidRPr="00B529C4">
        <w:t>2024</w:t>
      </w:r>
      <w:r w:rsidRPr="00B529C4">
        <w:t xml:space="preserve"> Annual Report </w:t>
      </w:r>
      <w:proofErr w:type="gramStart"/>
      <w:r w:rsidRPr="00B529C4">
        <w:t>of</w:t>
      </w:r>
      <w:proofErr w:type="gramEnd"/>
      <w:r w:rsidRPr="00B529C4">
        <w:t xml:space="preserve"> Waiver Activity</w:t>
      </w:r>
    </w:p>
    <w:p w14:paraId="3F788D50" w14:textId="156D1EED" w:rsidR="00B917D9" w:rsidRPr="00B529C4" w:rsidRDefault="00E24A1D" w:rsidP="00766D16">
      <w:pPr>
        <w:pBdr>
          <w:top w:val="single" w:sz="6" w:space="1" w:color="auto"/>
          <w:left w:val="single" w:sz="6" w:space="1" w:color="auto"/>
          <w:bottom w:val="single" w:sz="6" w:space="1" w:color="auto"/>
          <w:right w:val="single" w:sz="6" w:space="1" w:color="auto"/>
        </w:pBdr>
        <w:jc w:val="center"/>
        <w:rPr>
          <w:rFonts w:cs="Arial"/>
          <w:b/>
          <w:bCs/>
        </w:rPr>
      </w:pPr>
      <w:r w:rsidRPr="00B529C4">
        <w:rPr>
          <w:rFonts w:cs="Arial"/>
          <w:color w:val="C0C0C0"/>
        </w:rPr>
        <w:object w:dxaOrig="5999" w:dyaOrig="5999" w14:anchorId="2A279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Education State of California " style="width:180pt;height:180pt" o:ole="">
            <v:imagedata r:id="rId8" o:title=""/>
          </v:shape>
          <o:OLEObject Type="Embed" ProgID="MSPhotoEd.3" ShapeID="_x0000_i1025" DrawAspect="Content" ObjectID="_1811330582" r:id="rId9"/>
        </w:object>
      </w:r>
    </w:p>
    <w:p w14:paraId="28A2748B" w14:textId="77777777" w:rsidR="00B917D9" w:rsidRPr="00B529C4" w:rsidRDefault="00B917D9" w:rsidP="00766D16">
      <w:pPr>
        <w:pBdr>
          <w:top w:val="single" w:sz="6" w:space="1" w:color="auto"/>
          <w:left w:val="single" w:sz="6" w:space="1" w:color="auto"/>
          <w:bottom w:val="single" w:sz="6" w:space="1" w:color="auto"/>
          <w:right w:val="single" w:sz="6" w:space="1" w:color="auto"/>
        </w:pBdr>
        <w:spacing w:before="720"/>
        <w:jc w:val="center"/>
        <w:rPr>
          <w:rFonts w:cs="Arial"/>
          <w:b/>
          <w:bCs/>
        </w:rPr>
      </w:pPr>
      <w:r w:rsidRPr="00B529C4">
        <w:rPr>
          <w:rFonts w:cs="Arial"/>
          <w:b/>
          <w:bCs/>
          <w:iCs/>
        </w:rPr>
        <w:t>Prepared by:</w:t>
      </w:r>
    </w:p>
    <w:p w14:paraId="7B5DBB7B" w14:textId="77777777" w:rsidR="00B917D9" w:rsidRPr="00B529C4" w:rsidRDefault="00B917D9" w:rsidP="00766D16">
      <w:pPr>
        <w:pBdr>
          <w:top w:val="single" w:sz="6" w:space="1" w:color="auto"/>
          <w:left w:val="single" w:sz="6" w:space="1" w:color="auto"/>
          <w:bottom w:val="single" w:sz="6" w:space="1" w:color="auto"/>
          <w:right w:val="single" w:sz="6" w:space="1" w:color="auto"/>
        </w:pBdr>
        <w:spacing w:before="120" w:after="100" w:afterAutospacing="1"/>
        <w:jc w:val="center"/>
        <w:rPr>
          <w:rFonts w:cs="Arial"/>
          <w:b/>
          <w:bCs/>
          <w:sz w:val="28"/>
          <w:szCs w:val="28"/>
        </w:rPr>
      </w:pPr>
      <w:r w:rsidRPr="00B529C4">
        <w:rPr>
          <w:rFonts w:cs="Arial"/>
          <w:b/>
          <w:bCs/>
          <w:sz w:val="28"/>
          <w:szCs w:val="28"/>
        </w:rPr>
        <w:t>Waiver Office</w:t>
      </w:r>
    </w:p>
    <w:p w14:paraId="55EE465B" w14:textId="77777777" w:rsidR="00B917D9" w:rsidRPr="00B529C4" w:rsidRDefault="00B917D9" w:rsidP="00766D16">
      <w:pPr>
        <w:pBdr>
          <w:top w:val="single" w:sz="6" w:space="1" w:color="auto"/>
          <w:left w:val="single" w:sz="6" w:space="1" w:color="auto"/>
          <w:bottom w:val="single" w:sz="6" w:space="1" w:color="auto"/>
          <w:right w:val="single" w:sz="6" w:space="1" w:color="auto"/>
        </w:pBdr>
        <w:jc w:val="center"/>
        <w:rPr>
          <w:rFonts w:cs="Arial"/>
          <w:b/>
          <w:bCs/>
        </w:rPr>
      </w:pPr>
      <w:r w:rsidRPr="00B529C4">
        <w:rPr>
          <w:rFonts w:cs="Arial"/>
          <w:b/>
          <w:bCs/>
          <w:sz w:val="28"/>
          <w:szCs w:val="28"/>
        </w:rPr>
        <w:t>Executive Branch</w:t>
      </w:r>
    </w:p>
    <w:p w14:paraId="310E07D2" w14:textId="4E598DDE" w:rsidR="00DD1CC5" w:rsidRPr="00B529C4" w:rsidRDefault="00E1162A" w:rsidP="00766D16">
      <w:pPr>
        <w:pBdr>
          <w:top w:val="single" w:sz="6" w:space="1" w:color="auto"/>
          <w:left w:val="single" w:sz="6" w:space="1" w:color="auto"/>
          <w:bottom w:val="single" w:sz="6" w:space="1" w:color="auto"/>
          <w:right w:val="single" w:sz="6" w:space="1" w:color="auto"/>
        </w:pBdr>
        <w:spacing w:before="100" w:beforeAutospacing="1" w:after="100" w:afterAutospacing="1"/>
        <w:jc w:val="center"/>
        <w:rPr>
          <w:rFonts w:cs="Arial"/>
          <w:iCs/>
        </w:rPr>
      </w:pPr>
      <w:r w:rsidRPr="00B529C4">
        <w:rPr>
          <w:rFonts w:cs="Arial"/>
          <w:iCs/>
        </w:rPr>
        <w:t>June</w:t>
      </w:r>
      <w:r w:rsidR="00B30A6D" w:rsidRPr="00B529C4">
        <w:rPr>
          <w:rFonts w:cs="Arial"/>
          <w:iCs/>
        </w:rPr>
        <w:t xml:space="preserve"> </w:t>
      </w:r>
      <w:r w:rsidRPr="00B529C4">
        <w:rPr>
          <w:rFonts w:cs="Arial"/>
          <w:iCs/>
        </w:rPr>
        <w:t>1</w:t>
      </w:r>
      <w:r w:rsidR="00610CD0" w:rsidRPr="00B529C4">
        <w:rPr>
          <w:rFonts w:cs="Arial"/>
          <w:iCs/>
        </w:rPr>
        <w:t>,</w:t>
      </w:r>
      <w:r w:rsidR="00B30A6D" w:rsidRPr="00B529C4">
        <w:rPr>
          <w:rFonts w:cs="Arial"/>
          <w:iCs/>
        </w:rPr>
        <w:t xml:space="preserve"> </w:t>
      </w:r>
      <w:r w:rsidR="0058330A" w:rsidRPr="00B529C4">
        <w:rPr>
          <w:rFonts w:cs="Arial"/>
          <w:iCs/>
        </w:rPr>
        <w:t>2025</w:t>
      </w:r>
    </w:p>
    <w:p w14:paraId="0799705E" w14:textId="5CA45F47" w:rsidR="00B917D9" w:rsidRPr="00B529C4" w:rsidRDefault="00B917D9" w:rsidP="00766D16">
      <w:pPr>
        <w:pBdr>
          <w:top w:val="single" w:sz="6" w:space="1" w:color="auto"/>
          <w:left w:val="single" w:sz="6" w:space="1" w:color="auto"/>
          <w:bottom w:val="single" w:sz="6" w:space="1" w:color="auto"/>
          <w:right w:val="single" w:sz="6" w:space="1" w:color="auto"/>
        </w:pBdr>
        <w:spacing w:before="480"/>
        <w:jc w:val="both"/>
        <w:rPr>
          <w:rFonts w:cs="Arial"/>
          <w:i/>
          <w:lang w:bidi="en-US"/>
        </w:rPr>
      </w:pPr>
      <w:r w:rsidRPr="00B529C4">
        <w:rPr>
          <w:rFonts w:cs="Arial"/>
          <w:i/>
          <w:lang w:bidi="en-US"/>
        </w:rPr>
        <w:t>Description</w:t>
      </w:r>
      <w:r w:rsidRPr="00B529C4">
        <w:rPr>
          <w:rFonts w:cs="Arial"/>
          <w:lang w:bidi="en-US"/>
        </w:rPr>
        <w:t xml:space="preserve">: </w:t>
      </w:r>
      <w:r w:rsidR="0058330A" w:rsidRPr="00B529C4">
        <w:rPr>
          <w:rFonts w:cs="Arial"/>
          <w:lang w:bidi="en-US"/>
        </w:rPr>
        <w:t>2024</w:t>
      </w:r>
      <w:r w:rsidRPr="00B529C4">
        <w:rPr>
          <w:rFonts w:cs="Arial"/>
          <w:lang w:bidi="en-US"/>
        </w:rPr>
        <w:t xml:space="preserve"> Annual Report of Waiver Activity</w:t>
      </w:r>
    </w:p>
    <w:p w14:paraId="247871E9" w14:textId="77777777" w:rsidR="00B917D9" w:rsidRPr="00B529C4"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B529C4">
        <w:rPr>
          <w:rFonts w:cs="Arial"/>
          <w:i/>
          <w:lang w:bidi="en-US"/>
        </w:rPr>
        <w:t>Authority</w:t>
      </w:r>
      <w:r w:rsidRPr="00B529C4">
        <w:rPr>
          <w:rFonts w:cs="Arial"/>
          <w:lang w:bidi="en-US"/>
        </w:rPr>
        <w:t xml:space="preserve">: </w:t>
      </w:r>
      <w:r w:rsidR="008C75DC" w:rsidRPr="00B529C4">
        <w:rPr>
          <w:rFonts w:cs="Arial"/>
          <w:lang w:bidi="en-US"/>
        </w:rPr>
        <w:t>Section 33053</w:t>
      </w:r>
      <w:r w:rsidRPr="00B529C4">
        <w:rPr>
          <w:rFonts w:cs="Arial"/>
          <w:lang w:bidi="en-US"/>
        </w:rPr>
        <w:t xml:space="preserve"> of the California </w:t>
      </w:r>
      <w:r w:rsidRPr="00B529C4">
        <w:rPr>
          <w:rFonts w:cs="Arial"/>
          <w:i/>
          <w:lang w:bidi="en-US"/>
        </w:rPr>
        <w:t>Education Code</w:t>
      </w:r>
    </w:p>
    <w:p w14:paraId="3BB6AE1E" w14:textId="77777777" w:rsidR="00B917D9" w:rsidRPr="00B529C4"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B529C4">
        <w:rPr>
          <w:rFonts w:cs="Arial"/>
          <w:i/>
          <w:lang w:bidi="en-US"/>
        </w:rPr>
        <w:t>Recipient</w:t>
      </w:r>
      <w:r w:rsidRPr="00B529C4">
        <w:rPr>
          <w:rFonts w:cs="Arial"/>
          <w:lang w:bidi="en-US"/>
        </w:rPr>
        <w:t>: The Governor, the Legislature, and the State Board of Education</w:t>
      </w:r>
    </w:p>
    <w:p w14:paraId="1D26ED12" w14:textId="0CD4CD94" w:rsidR="00C867B0" w:rsidRPr="00B529C4" w:rsidRDefault="00B917D9" w:rsidP="00913309">
      <w:pPr>
        <w:pBdr>
          <w:top w:val="single" w:sz="6" w:space="1" w:color="auto"/>
          <w:left w:val="single" w:sz="6" w:space="1" w:color="auto"/>
          <w:bottom w:val="single" w:sz="6" w:space="1" w:color="auto"/>
          <w:right w:val="single" w:sz="6" w:space="1" w:color="auto"/>
        </w:pBdr>
        <w:spacing w:after="720"/>
        <w:jc w:val="both"/>
        <w:rPr>
          <w:rFonts w:cs="Arial"/>
          <w:lang w:bidi="en-US"/>
        </w:rPr>
      </w:pPr>
      <w:r w:rsidRPr="00B529C4">
        <w:rPr>
          <w:rFonts w:cs="Arial"/>
          <w:i/>
          <w:lang w:bidi="en-US"/>
        </w:rPr>
        <w:t>Due Date</w:t>
      </w:r>
      <w:r w:rsidRPr="00B529C4">
        <w:rPr>
          <w:rFonts w:cs="Arial"/>
          <w:lang w:bidi="en-US"/>
        </w:rPr>
        <w:t>: Annually</w:t>
      </w:r>
    </w:p>
    <w:p w14:paraId="796185D5" w14:textId="77777777" w:rsidR="00C867B0" w:rsidRPr="00B529C4" w:rsidRDefault="00C867B0" w:rsidP="00C867B0">
      <w:pPr>
        <w:pBdr>
          <w:top w:val="single" w:sz="4" w:space="1" w:color="auto"/>
          <w:left w:val="single" w:sz="4" w:space="4" w:color="auto"/>
          <w:bottom w:val="single" w:sz="4" w:space="1" w:color="auto"/>
          <w:right w:val="single" w:sz="4" w:space="4" w:color="auto"/>
        </w:pBdr>
        <w:spacing w:after="720"/>
        <w:jc w:val="both"/>
        <w:rPr>
          <w:rFonts w:cs="Arial"/>
          <w:lang w:bidi="en-US"/>
        </w:rPr>
        <w:sectPr w:rsidR="00C867B0" w:rsidRPr="00B529C4" w:rsidSect="00FA2D9A">
          <w:headerReference w:type="default" r:id="rId10"/>
          <w:footerReference w:type="default" r:id="rId11"/>
          <w:footerReference w:type="first" r:id="rId12"/>
          <w:pgSz w:w="12240" w:h="15840" w:code="1"/>
          <w:pgMar w:top="1440" w:right="1440" w:bottom="1440" w:left="1440" w:header="720" w:footer="720" w:gutter="0"/>
          <w:pgNumType w:start="1"/>
          <w:cols w:space="720"/>
          <w:titlePg/>
          <w:docGrid w:linePitch="360"/>
        </w:sectPr>
      </w:pPr>
    </w:p>
    <w:p w14:paraId="420BF474" w14:textId="77777777" w:rsidR="00B917D9" w:rsidRPr="00B529C4" w:rsidRDefault="00B917D9" w:rsidP="00DE5DAC">
      <w:pPr>
        <w:spacing w:before="100" w:beforeAutospacing="1"/>
        <w:jc w:val="center"/>
        <w:rPr>
          <w:rFonts w:cs="Arial"/>
          <w:b/>
        </w:rPr>
      </w:pPr>
      <w:r w:rsidRPr="00B529C4">
        <w:rPr>
          <w:rFonts w:cs="Arial"/>
          <w:b/>
        </w:rPr>
        <w:lastRenderedPageBreak/>
        <w:t xml:space="preserve">California Department of Education </w:t>
      </w:r>
    </w:p>
    <w:p w14:paraId="5FADCCDF" w14:textId="77777777" w:rsidR="00B917D9" w:rsidRPr="00B529C4" w:rsidRDefault="00B917D9" w:rsidP="0078354A">
      <w:pPr>
        <w:spacing w:before="100" w:beforeAutospacing="1" w:after="100" w:afterAutospacing="1"/>
        <w:jc w:val="center"/>
        <w:rPr>
          <w:rFonts w:cs="Arial"/>
          <w:b/>
        </w:rPr>
      </w:pPr>
      <w:r w:rsidRPr="00B529C4">
        <w:rPr>
          <w:rFonts w:cs="Arial"/>
          <w:b/>
        </w:rPr>
        <w:t>Report to the Governor, the Legislature, and the State Board of Education:</w:t>
      </w:r>
    </w:p>
    <w:p w14:paraId="299972D6" w14:textId="28E81AA2" w:rsidR="00B917D9" w:rsidRPr="00B529C4" w:rsidRDefault="0058330A" w:rsidP="0078354A">
      <w:pPr>
        <w:spacing w:after="100" w:afterAutospacing="1"/>
        <w:jc w:val="center"/>
        <w:rPr>
          <w:rFonts w:cs="Arial"/>
          <w:b/>
        </w:rPr>
      </w:pPr>
      <w:r w:rsidRPr="00B529C4">
        <w:rPr>
          <w:rFonts w:cs="Arial"/>
          <w:b/>
        </w:rPr>
        <w:t>2024</w:t>
      </w:r>
      <w:r w:rsidR="00B917D9" w:rsidRPr="00B529C4">
        <w:rPr>
          <w:rFonts w:cs="Arial"/>
          <w:b/>
        </w:rPr>
        <w:t xml:space="preserve"> Annual Report </w:t>
      </w:r>
      <w:proofErr w:type="gramStart"/>
      <w:r w:rsidR="00B917D9" w:rsidRPr="00B529C4">
        <w:rPr>
          <w:rFonts w:cs="Arial"/>
          <w:b/>
        </w:rPr>
        <w:t>of</w:t>
      </w:r>
      <w:proofErr w:type="gramEnd"/>
      <w:r w:rsidR="00B917D9" w:rsidRPr="00B529C4">
        <w:rPr>
          <w:rFonts w:cs="Arial"/>
          <w:b/>
        </w:rPr>
        <w:t xml:space="preserve"> Waiver Activity</w:t>
      </w:r>
    </w:p>
    <w:p w14:paraId="59A3B260" w14:textId="77777777" w:rsidR="001232BA" w:rsidRPr="00B529C4" w:rsidRDefault="00B917D9" w:rsidP="00935D20">
      <w:pPr>
        <w:pStyle w:val="Heading2"/>
        <w:spacing w:after="240"/>
        <w:jc w:val="center"/>
        <w:rPr>
          <w:i w:val="0"/>
          <w:iCs w:val="0"/>
          <w:sz w:val="24"/>
          <w:szCs w:val="24"/>
        </w:rPr>
      </w:pPr>
      <w:bookmarkStart w:id="1" w:name="_Toc73963417"/>
      <w:r w:rsidRPr="00B529C4">
        <w:rPr>
          <w:i w:val="0"/>
          <w:iCs w:val="0"/>
          <w:sz w:val="24"/>
          <w:szCs w:val="24"/>
        </w:rPr>
        <w:t>Table of Contents</w:t>
      </w:r>
      <w:bookmarkEnd w:id="1"/>
    </w:p>
    <w:p w14:paraId="1BA81C55" w14:textId="7BE2A8A6" w:rsidR="00216869" w:rsidRPr="00B529C4" w:rsidRDefault="00863F04" w:rsidP="008E57E0">
      <w:pPr>
        <w:pStyle w:val="TOC2"/>
        <w:rPr>
          <w:rFonts w:asciiTheme="minorHAnsi" w:eastAsiaTheme="minorEastAsia" w:hAnsiTheme="minorHAnsi" w:cstheme="minorBidi"/>
          <w:sz w:val="22"/>
          <w:szCs w:val="22"/>
        </w:rPr>
      </w:pPr>
      <w:r w:rsidRPr="00B529C4">
        <w:fldChar w:fldCharType="begin"/>
      </w:r>
      <w:r w:rsidRPr="00B529C4">
        <w:instrText xml:space="preserve"> TOC \b Report1 \o "2-2" \h </w:instrText>
      </w:r>
      <w:r w:rsidRPr="00B529C4">
        <w:fldChar w:fldCharType="separate"/>
      </w:r>
      <w:hyperlink w:anchor="_Toc73963417" w:history="1">
        <w:r w:rsidR="00216869" w:rsidRPr="00B529C4">
          <w:rPr>
            <w:rStyle w:val="Hyperlink"/>
          </w:rPr>
          <w:t>Table of Contents</w:t>
        </w:r>
        <w:r w:rsidR="00216869" w:rsidRPr="00B529C4">
          <w:tab/>
        </w:r>
        <w:r w:rsidR="00216869" w:rsidRPr="00B529C4">
          <w:fldChar w:fldCharType="begin"/>
        </w:r>
        <w:r w:rsidR="00216869" w:rsidRPr="00B529C4">
          <w:instrText xml:space="preserve"> PAGEREF _Toc73963417 \h </w:instrText>
        </w:r>
        <w:r w:rsidR="00216869" w:rsidRPr="00B529C4">
          <w:fldChar w:fldCharType="separate"/>
        </w:r>
        <w:r w:rsidR="00401195" w:rsidRPr="00B529C4">
          <w:t>2</w:t>
        </w:r>
        <w:r w:rsidR="00216869" w:rsidRPr="00B529C4">
          <w:fldChar w:fldCharType="end"/>
        </w:r>
      </w:hyperlink>
    </w:p>
    <w:p w14:paraId="1B53B04A" w14:textId="6896CEFD" w:rsidR="00216869" w:rsidRPr="00B529C4" w:rsidRDefault="00216869" w:rsidP="008E57E0">
      <w:pPr>
        <w:pStyle w:val="TOC2"/>
        <w:rPr>
          <w:rFonts w:asciiTheme="minorHAnsi" w:eastAsiaTheme="minorEastAsia" w:hAnsiTheme="minorHAnsi" w:cstheme="minorBidi"/>
          <w:sz w:val="22"/>
          <w:szCs w:val="22"/>
        </w:rPr>
      </w:pPr>
      <w:hyperlink w:anchor="_Toc73963418" w:history="1">
        <w:r w:rsidRPr="00B529C4">
          <w:rPr>
            <w:rStyle w:val="Hyperlink"/>
          </w:rPr>
          <w:t>Executive Summary</w:t>
        </w:r>
        <w:r w:rsidRPr="00B529C4">
          <w:tab/>
        </w:r>
        <w:r w:rsidRPr="00B529C4">
          <w:fldChar w:fldCharType="begin"/>
        </w:r>
        <w:r w:rsidRPr="00B529C4">
          <w:instrText xml:space="preserve"> PAGEREF _Toc73963418 \h </w:instrText>
        </w:r>
        <w:r w:rsidRPr="00B529C4">
          <w:fldChar w:fldCharType="separate"/>
        </w:r>
        <w:r w:rsidR="00401195" w:rsidRPr="00B529C4">
          <w:t>3</w:t>
        </w:r>
        <w:r w:rsidRPr="00B529C4">
          <w:fldChar w:fldCharType="end"/>
        </w:r>
      </w:hyperlink>
    </w:p>
    <w:p w14:paraId="749EBE54" w14:textId="6B528BA5" w:rsidR="00216869" w:rsidRPr="00B529C4" w:rsidRDefault="0058330A" w:rsidP="008E57E0">
      <w:pPr>
        <w:pStyle w:val="TOC2"/>
        <w:rPr>
          <w:rFonts w:asciiTheme="minorHAnsi" w:eastAsiaTheme="minorEastAsia" w:hAnsiTheme="minorHAnsi" w:cstheme="minorBidi"/>
          <w:sz w:val="22"/>
          <w:szCs w:val="22"/>
        </w:rPr>
      </w:pPr>
      <w:hyperlink w:anchor="_Toc73963419" w:history="1">
        <w:r w:rsidRPr="00B529C4">
          <w:rPr>
            <w:rStyle w:val="Hyperlink"/>
          </w:rPr>
          <w:t>2024</w:t>
        </w:r>
        <w:r w:rsidR="00216869" w:rsidRPr="00B529C4">
          <w:rPr>
            <w:rStyle w:val="Hyperlink"/>
          </w:rPr>
          <w:t xml:space="preserve"> Annual Report of Waiver Activity</w:t>
        </w:r>
        <w:r w:rsidR="00216869" w:rsidRPr="00B529C4">
          <w:tab/>
        </w:r>
        <w:r w:rsidR="00216869" w:rsidRPr="00B529C4">
          <w:fldChar w:fldCharType="begin"/>
        </w:r>
        <w:r w:rsidR="00216869" w:rsidRPr="00B529C4">
          <w:instrText xml:space="preserve"> PAGEREF _Toc73963419 \h </w:instrText>
        </w:r>
        <w:r w:rsidR="00216869" w:rsidRPr="00B529C4">
          <w:fldChar w:fldCharType="separate"/>
        </w:r>
        <w:r w:rsidR="00401195" w:rsidRPr="00B529C4">
          <w:t>4</w:t>
        </w:r>
        <w:r w:rsidR="00216869" w:rsidRPr="00B529C4">
          <w:fldChar w:fldCharType="end"/>
        </w:r>
      </w:hyperlink>
    </w:p>
    <w:p w14:paraId="08F8863E" w14:textId="58C42E21" w:rsidR="00216869" w:rsidRPr="00B529C4" w:rsidRDefault="00216869" w:rsidP="008E57E0">
      <w:pPr>
        <w:pStyle w:val="TOC2"/>
        <w:rPr>
          <w:rFonts w:asciiTheme="minorHAnsi" w:eastAsiaTheme="minorEastAsia" w:hAnsiTheme="minorHAnsi" w:cstheme="minorBidi"/>
          <w:sz w:val="22"/>
          <w:szCs w:val="22"/>
        </w:rPr>
      </w:pPr>
      <w:hyperlink w:anchor="_Toc73963420" w:history="1">
        <w:r w:rsidRPr="00B529C4">
          <w:rPr>
            <w:rStyle w:val="Hyperlink"/>
          </w:rPr>
          <w:t xml:space="preserve">Waiver Requests for </w:t>
        </w:r>
        <w:r w:rsidR="0058330A" w:rsidRPr="00B529C4">
          <w:rPr>
            <w:rStyle w:val="Hyperlink"/>
          </w:rPr>
          <w:t>2024</w:t>
        </w:r>
        <w:r w:rsidRPr="00B529C4">
          <w:tab/>
        </w:r>
        <w:r w:rsidRPr="00B529C4">
          <w:fldChar w:fldCharType="begin"/>
        </w:r>
        <w:r w:rsidRPr="00B529C4">
          <w:instrText xml:space="preserve"> PAGEREF _Toc73963420 \h </w:instrText>
        </w:r>
        <w:r w:rsidRPr="00B529C4">
          <w:fldChar w:fldCharType="separate"/>
        </w:r>
        <w:r w:rsidR="00401195" w:rsidRPr="00B529C4">
          <w:t>4</w:t>
        </w:r>
        <w:r w:rsidRPr="00B529C4">
          <w:fldChar w:fldCharType="end"/>
        </w:r>
      </w:hyperlink>
    </w:p>
    <w:p w14:paraId="4142B763" w14:textId="792A851F" w:rsidR="00216869" w:rsidRPr="00B529C4" w:rsidRDefault="00216869" w:rsidP="008E57E0">
      <w:pPr>
        <w:pStyle w:val="TOC2"/>
        <w:rPr>
          <w:rFonts w:asciiTheme="minorHAnsi" w:eastAsiaTheme="minorEastAsia" w:hAnsiTheme="minorHAnsi" w:cstheme="minorBidi"/>
          <w:sz w:val="22"/>
          <w:szCs w:val="22"/>
        </w:rPr>
      </w:pPr>
      <w:hyperlink w:anchor="_Toc73963421" w:history="1">
        <w:r w:rsidRPr="00B529C4">
          <w:rPr>
            <w:rStyle w:val="Hyperlink"/>
          </w:rPr>
          <w:t xml:space="preserve">Dispositions of </w:t>
        </w:r>
        <w:r w:rsidR="0058330A" w:rsidRPr="00B529C4">
          <w:rPr>
            <w:rStyle w:val="Hyperlink"/>
          </w:rPr>
          <w:t>2024</w:t>
        </w:r>
        <w:r w:rsidRPr="00B529C4">
          <w:rPr>
            <w:rStyle w:val="Hyperlink"/>
          </w:rPr>
          <w:t xml:space="preserve"> Waiver Requests</w:t>
        </w:r>
        <w:r w:rsidRPr="00B529C4">
          <w:tab/>
        </w:r>
        <w:r w:rsidRPr="00B529C4">
          <w:fldChar w:fldCharType="begin"/>
        </w:r>
        <w:r w:rsidRPr="00B529C4">
          <w:instrText xml:space="preserve"> PAGEREF _Toc73963421 \h </w:instrText>
        </w:r>
        <w:r w:rsidRPr="00B529C4">
          <w:fldChar w:fldCharType="separate"/>
        </w:r>
        <w:r w:rsidR="00401195" w:rsidRPr="00B529C4">
          <w:t>4</w:t>
        </w:r>
        <w:r w:rsidRPr="00B529C4">
          <w:fldChar w:fldCharType="end"/>
        </w:r>
      </w:hyperlink>
    </w:p>
    <w:p w14:paraId="37823A04" w14:textId="32798D83" w:rsidR="00216869" w:rsidRPr="00B529C4" w:rsidRDefault="00216869" w:rsidP="008E57E0">
      <w:pPr>
        <w:pStyle w:val="TOC2"/>
        <w:rPr>
          <w:rFonts w:asciiTheme="minorHAnsi" w:eastAsiaTheme="minorEastAsia" w:hAnsiTheme="minorHAnsi" w:cstheme="minorBidi"/>
          <w:sz w:val="22"/>
          <w:szCs w:val="22"/>
        </w:rPr>
      </w:pPr>
      <w:hyperlink w:anchor="_Toc73963422" w:history="1">
        <w:r w:rsidRPr="00B529C4">
          <w:rPr>
            <w:rStyle w:val="Hyperlink"/>
          </w:rPr>
          <w:t>Purpose and Types of Waivers</w:t>
        </w:r>
        <w:r w:rsidRPr="00B529C4">
          <w:tab/>
        </w:r>
        <w:r w:rsidRPr="00B529C4">
          <w:fldChar w:fldCharType="begin"/>
        </w:r>
        <w:r w:rsidRPr="00B529C4">
          <w:instrText xml:space="preserve"> PAGEREF _Toc73963422 \h </w:instrText>
        </w:r>
        <w:r w:rsidRPr="00B529C4">
          <w:fldChar w:fldCharType="separate"/>
        </w:r>
        <w:r w:rsidR="00401195" w:rsidRPr="00B529C4">
          <w:t>5</w:t>
        </w:r>
        <w:r w:rsidRPr="00B529C4">
          <w:fldChar w:fldCharType="end"/>
        </w:r>
      </w:hyperlink>
    </w:p>
    <w:p w14:paraId="19F87842" w14:textId="5A4FEAA6" w:rsidR="00216869" w:rsidRPr="00B529C4" w:rsidRDefault="00216869" w:rsidP="008E57E0">
      <w:pPr>
        <w:pStyle w:val="TOC2"/>
        <w:rPr>
          <w:rFonts w:asciiTheme="minorHAnsi" w:eastAsiaTheme="minorEastAsia" w:hAnsiTheme="minorHAnsi" w:cstheme="minorBidi"/>
          <w:sz w:val="22"/>
          <w:szCs w:val="22"/>
        </w:rPr>
      </w:pPr>
      <w:hyperlink w:anchor="_Toc73963423" w:history="1">
        <w:r w:rsidRPr="00B529C4">
          <w:rPr>
            <w:rStyle w:val="Hyperlink"/>
          </w:rPr>
          <w:t>Waiver Process</w:t>
        </w:r>
        <w:r w:rsidRPr="00B529C4">
          <w:tab/>
        </w:r>
        <w:r w:rsidRPr="00B529C4">
          <w:fldChar w:fldCharType="begin"/>
        </w:r>
        <w:r w:rsidRPr="00B529C4">
          <w:instrText xml:space="preserve"> PAGEREF _Toc73963423 \h </w:instrText>
        </w:r>
        <w:r w:rsidRPr="00B529C4">
          <w:fldChar w:fldCharType="separate"/>
        </w:r>
        <w:r w:rsidR="00401195" w:rsidRPr="00B529C4">
          <w:t>6</w:t>
        </w:r>
        <w:r w:rsidRPr="00B529C4">
          <w:fldChar w:fldCharType="end"/>
        </w:r>
      </w:hyperlink>
    </w:p>
    <w:p w14:paraId="6C2A366B" w14:textId="10F79CB3" w:rsidR="00216869" w:rsidRPr="00B529C4" w:rsidRDefault="00216869" w:rsidP="008E57E0">
      <w:pPr>
        <w:pStyle w:val="TOC2"/>
        <w:rPr>
          <w:rFonts w:asciiTheme="minorHAnsi" w:eastAsiaTheme="minorEastAsia" w:hAnsiTheme="minorHAnsi" w:cstheme="minorBidi"/>
          <w:sz w:val="22"/>
          <w:szCs w:val="22"/>
        </w:rPr>
      </w:pPr>
      <w:hyperlink w:anchor="_Toc73963424" w:history="1">
        <w:r w:rsidRPr="00B529C4">
          <w:rPr>
            <w:rStyle w:val="Hyperlink"/>
          </w:rPr>
          <w:t>Waiver Descriptions and Analysis</w:t>
        </w:r>
        <w:r w:rsidRPr="00B529C4">
          <w:tab/>
        </w:r>
        <w:r w:rsidRPr="00B529C4">
          <w:fldChar w:fldCharType="begin"/>
        </w:r>
        <w:r w:rsidRPr="00B529C4">
          <w:instrText xml:space="preserve"> PAGEREF _Toc73963424 \h </w:instrText>
        </w:r>
        <w:r w:rsidRPr="00B529C4">
          <w:fldChar w:fldCharType="separate"/>
        </w:r>
        <w:r w:rsidR="00401195" w:rsidRPr="00B529C4">
          <w:t>6</w:t>
        </w:r>
        <w:r w:rsidRPr="00B529C4">
          <w:fldChar w:fldCharType="end"/>
        </w:r>
      </w:hyperlink>
    </w:p>
    <w:p w14:paraId="2A769AC9" w14:textId="5ED7E3C9" w:rsidR="00216869" w:rsidRPr="00B529C4" w:rsidRDefault="007022C1" w:rsidP="008E57E0">
      <w:pPr>
        <w:pStyle w:val="TOC2"/>
      </w:pPr>
      <w:hyperlink w:anchor="_Toc73963425" w:history="1">
        <w:r w:rsidRPr="00B529C4">
          <w:rPr>
            <w:rStyle w:val="Hyperlink"/>
          </w:rPr>
          <w:t>Sale or Lease of Surplus Property</w:t>
        </w:r>
        <w:r w:rsidR="00216869" w:rsidRPr="00B529C4">
          <w:tab/>
        </w:r>
        <w:r w:rsidR="00216869" w:rsidRPr="00B529C4">
          <w:fldChar w:fldCharType="begin"/>
        </w:r>
        <w:r w:rsidR="00216869" w:rsidRPr="00B529C4">
          <w:instrText xml:space="preserve"> PAGEREF _Toc73963425 \h </w:instrText>
        </w:r>
        <w:r w:rsidR="00216869" w:rsidRPr="00B529C4">
          <w:fldChar w:fldCharType="separate"/>
        </w:r>
        <w:r w:rsidR="00401195" w:rsidRPr="00B529C4">
          <w:t>6</w:t>
        </w:r>
        <w:r w:rsidR="00216869" w:rsidRPr="00B529C4">
          <w:fldChar w:fldCharType="end"/>
        </w:r>
      </w:hyperlink>
    </w:p>
    <w:p w14:paraId="2FE58003" w14:textId="289BF3C5" w:rsidR="007022C1" w:rsidRPr="00B529C4" w:rsidRDefault="007022C1" w:rsidP="008E57E0">
      <w:pPr>
        <w:pStyle w:val="TOC2"/>
      </w:pPr>
      <w:hyperlink w:anchor="_Toc73963425" w:history="1">
        <w:r w:rsidRPr="00B529C4">
          <w:rPr>
            <w:rStyle w:val="Hyperlink"/>
          </w:rPr>
          <w:t>School Construction Bonds</w:t>
        </w:r>
        <w:r w:rsidRPr="00B529C4">
          <w:tab/>
        </w:r>
        <w:r w:rsidR="00485BBC" w:rsidRPr="00B529C4">
          <w:t>7</w:t>
        </w:r>
      </w:hyperlink>
    </w:p>
    <w:p w14:paraId="231CEADC" w14:textId="06ED2B89" w:rsidR="00216869" w:rsidRPr="00B529C4" w:rsidRDefault="00216869" w:rsidP="008E57E0">
      <w:pPr>
        <w:pStyle w:val="TOC2"/>
        <w:rPr>
          <w:rFonts w:asciiTheme="minorHAnsi" w:eastAsiaTheme="minorEastAsia" w:hAnsiTheme="minorHAnsi" w:cstheme="minorBidi"/>
          <w:sz w:val="22"/>
          <w:szCs w:val="22"/>
        </w:rPr>
      </w:pPr>
      <w:hyperlink w:anchor="_Toc73963426" w:history="1">
        <w:r w:rsidRPr="00B529C4">
          <w:rPr>
            <w:rStyle w:val="Hyperlink"/>
          </w:rPr>
          <w:t>School District Reorganization</w:t>
        </w:r>
        <w:r w:rsidRPr="00B529C4">
          <w:tab/>
        </w:r>
        <w:r w:rsidR="009B675F" w:rsidRPr="00B529C4">
          <w:t>7</w:t>
        </w:r>
      </w:hyperlink>
    </w:p>
    <w:p w14:paraId="276ACB98" w14:textId="16696648" w:rsidR="00216869" w:rsidRPr="00B529C4" w:rsidRDefault="00216869" w:rsidP="008E57E0">
      <w:pPr>
        <w:pStyle w:val="TOC2"/>
        <w:rPr>
          <w:rFonts w:asciiTheme="minorHAnsi" w:eastAsiaTheme="minorEastAsia" w:hAnsiTheme="minorHAnsi" w:cstheme="minorBidi"/>
          <w:sz w:val="22"/>
          <w:szCs w:val="22"/>
        </w:rPr>
      </w:pPr>
      <w:hyperlink w:anchor="_Toc73963427" w:history="1">
        <w:r w:rsidRPr="00B529C4">
          <w:rPr>
            <w:rStyle w:val="Hyperlink"/>
          </w:rPr>
          <w:t>Special Education</w:t>
        </w:r>
        <w:r w:rsidRPr="00B529C4">
          <w:tab/>
        </w:r>
        <w:r w:rsidRPr="00B529C4">
          <w:fldChar w:fldCharType="begin"/>
        </w:r>
        <w:r w:rsidRPr="00B529C4">
          <w:instrText xml:space="preserve"> PAGEREF _Toc73963427 \h </w:instrText>
        </w:r>
        <w:r w:rsidRPr="00B529C4">
          <w:fldChar w:fldCharType="separate"/>
        </w:r>
        <w:r w:rsidR="00401195" w:rsidRPr="00B529C4">
          <w:t>8</w:t>
        </w:r>
        <w:r w:rsidRPr="00B529C4">
          <w:fldChar w:fldCharType="end"/>
        </w:r>
      </w:hyperlink>
    </w:p>
    <w:p w14:paraId="47115F9C" w14:textId="7BF303BF" w:rsidR="00216869" w:rsidRPr="00B529C4" w:rsidRDefault="00216869" w:rsidP="008E57E0">
      <w:pPr>
        <w:pStyle w:val="TOC2"/>
        <w:rPr>
          <w:rFonts w:asciiTheme="minorHAnsi" w:eastAsiaTheme="minorEastAsia" w:hAnsiTheme="minorHAnsi" w:cstheme="minorBidi"/>
          <w:sz w:val="22"/>
          <w:szCs w:val="22"/>
        </w:rPr>
      </w:pPr>
      <w:hyperlink w:anchor="_Toc73963428" w:history="1">
        <w:r w:rsidRPr="00B529C4">
          <w:rPr>
            <w:rStyle w:val="Hyperlink"/>
          </w:rPr>
          <w:t>Results/Conclusions</w:t>
        </w:r>
        <w:r w:rsidRPr="00B529C4">
          <w:tab/>
        </w:r>
        <w:r w:rsidR="00485BBC" w:rsidRPr="00B529C4">
          <w:t>10</w:t>
        </w:r>
      </w:hyperlink>
    </w:p>
    <w:p w14:paraId="55C518A9" w14:textId="39DBF02B" w:rsidR="009B2111" w:rsidRPr="00B529C4" w:rsidRDefault="00863F04" w:rsidP="001232BA">
      <w:pPr>
        <w:spacing w:before="100" w:beforeAutospacing="1" w:after="100" w:afterAutospacing="1"/>
        <w:jc w:val="center"/>
        <w:rPr>
          <w:b/>
        </w:rPr>
      </w:pPr>
      <w:r w:rsidRPr="00B529C4">
        <w:rPr>
          <w:rFonts w:eastAsia="Arial Unicode MS"/>
          <w:iCs/>
          <w:noProof/>
        </w:rPr>
        <w:fldChar w:fldCharType="end"/>
      </w:r>
      <w:r w:rsidR="00B917D9" w:rsidRPr="00B529C4">
        <w:fldChar w:fldCharType="begin"/>
      </w:r>
      <w:r w:rsidR="00B917D9" w:rsidRPr="00B529C4">
        <w:instrText xml:space="preserve"> TOC \o "1-3" \h \z \u </w:instrText>
      </w:r>
      <w:r w:rsidR="00B917D9" w:rsidRPr="00B529C4">
        <w:fldChar w:fldCharType="separate"/>
      </w:r>
    </w:p>
    <w:p w14:paraId="68F3F41C" w14:textId="77777777" w:rsidR="00D51B43" w:rsidRPr="00B529C4" w:rsidRDefault="00B917D9" w:rsidP="008E57E0">
      <w:pPr>
        <w:pStyle w:val="TOC2"/>
        <w:sectPr w:rsidR="00D51B43" w:rsidRPr="00B529C4" w:rsidSect="00FA2D9A">
          <w:headerReference w:type="first" r:id="rId13"/>
          <w:pgSz w:w="12240" w:h="15840" w:code="1"/>
          <w:pgMar w:top="1440" w:right="1440" w:bottom="1440" w:left="1440" w:header="720" w:footer="720" w:gutter="0"/>
          <w:pgNumType w:start="2"/>
          <w:cols w:space="720"/>
          <w:titlePg/>
          <w:docGrid w:linePitch="360"/>
        </w:sectPr>
      </w:pPr>
      <w:r w:rsidRPr="00B529C4">
        <w:fldChar w:fldCharType="end"/>
      </w:r>
      <w:bookmarkStart w:id="2" w:name="_Toc90886455"/>
      <w:bookmarkStart w:id="3" w:name="_Toc95883022"/>
      <w:bookmarkStart w:id="4" w:name="_Toc29886080"/>
    </w:p>
    <w:p w14:paraId="71E8B57A" w14:textId="77777777" w:rsidR="00B917D9" w:rsidRPr="00B529C4" w:rsidRDefault="00B917D9" w:rsidP="008E57E0">
      <w:pPr>
        <w:pStyle w:val="TOC2"/>
      </w:pPr>
      <w:r w:rsidRPr="00B529C4">
        <w:lastRenderedPageBreak/>
        <w:t>California Department of Education</w:t>
      </w:r>
    </w:p>
    <w:p w14:paraId="07870B53" w14:textId="77777777" w:rsidR="00B917D9" w:rsidRPr="00B529C4" w:rsidRDefault="00B917D9" w:rsidP="00F04B56">
      <w:pPr>
        <w:spacing w:after="100" w:afterAutospacing="1"/>
        <w:jc w:val="center"/>
        <w:rPr>
          <w:b/>
        </w:rPr>
      </w:pPr>
      <w:r w:rsidRPr="00B529C4">
        <w:rPr>
          <w:b/>
        </w:rPr>
        <w:t>Report to the Governor, the Legislature, and the State Board of Education</w:t>
      </w:r>
    </w:p>
    <w:p w14:paraId="62CA2852" w14:textId="6F41EDFF" w:rsidR="00B917D9" w:rsidRPr="00B529C4" w:rsidRDefault="0058330A" w:rsidP="00F04B56">
      <w:pPr>
        <w:jc w:val="center"/>
        <w:rPr>
          <w:rFonts w:cs="Arial"/>
          <w:b/>
        </w:rPr>
      </w:pPr>
      <w:r w:rsidRPr="00B529C4">
        <w:rPr>
          <w:b/>
        </w:rPr>
        <w:t>2024</w:t>
      </w:r>
      <w:r w:rsidR="00B917D9" w:rsidRPr="00B529C4">
        <w:rPr>
          <w:b/>
        </w:rPr>
        <w:t xml:space="preserve"> Annual Report </w:t>
      </w:r>
      <w:proofErr w:type="gramStart"/>
      <w:r w:rsidR="00B917D9" w:rsidRPr="00B529C4">
        <w:rPr>
          <w:b/>
        </w:rPr>
        <w:t>of</w:t>
      </w:r>
      <w:proofErr w:type="gramEnd"/>
      <w:r w:rsidR="00B917D9" w:rsidRPr="00B529C4">
        <w:rPr>
          <w:b/>
        </w:rPr>
        <w:t xml:space="preserve"> Waiver Activity</w:t>
      </w:r>
    </w:p>
    <w:p w14:paraId="0079C256" w14:textId="77777777" w:rsidR="00B917D9" w:rsidRPr="00B529C4" w:rsidRDefault="00B917D9" w:rsidP="00766D16">
      <w:pPr>
        <w:pStyle w:val="Heading2"/>
        <w:spacing w:after="240"/>
        <w:jc w:val="center"/>
        <w:rPr>
          <w:i w:val="0"/>
        </w:rPr>
      </w:pPr>
      <w:bookmarkStart w:id="5" w:name="Educational"/>
      <w:bookmarkStart w:id="6" w:name="_Toc4149979"/>
      <w:bookmarkStart w:id="7" w:name="_Toc6314612"/>
      <w:bookmarkStart w:id="8" w:name="_Toc6314688"/>
      <w:bookmarkStart w:id="9" w:name="_Toc73963418"/>
      <w:r w:rsidRPr="00B529C4">
        <w:rPr>
          <w:i w:val="0"/>
        </w:rPr>
        <w:t>Executive Summary</w:t>
      </w:r>
      <w:bookmarkEnd w:id="5"/>
      <w:bookmarkEnd w:id="6"/>
      <w:bookmarkEnd w:id="7"/>
      <w:bookmarkEnd w:id="8"/>
      <w:bookmarkEnd w:id="9"/>
    </w:p>
    <w:p w14:paraId="5A2109F9" w14:textId="77777777" w:rsidR="00B917D9" w:rsidRPr="00B529C4" w:rsidRDefault="00B917D9" w:rsidP="003E7492">
      <w:pPr>
        <w:rPr>
          <w:rFonts w:cs="Arial"/>
        </w:rPr>
      </w:pPr>
      <w:r w:rsidRPr="00B529C4">
        <w:rPr>
          <w:rFonts w:cs="Arial"/>
        </w:rPr>
        <w:t xml:space="preserve">California </w:t>
      </w:r>
      <w:r w:rsidRPr="00B529C4">
        <w:rPr>
          <w:rFonts w:cs="Arial"/>
          <w:i/>
        </w:rPr>
        <w:t>Education Code (EC)</w:t>
      </w:r>
      <w:r w:rsidRPr="00B529C4">
        <w:rPr>
          <w:rFonts w:cs="Arial"/>
        </w:rPr>
        <w:t xml:space="preserve"> Section 33053 requires the California Department of Education (CDE) to submit an Annual Report of Waiver Activity to the Governor, the Legislature, and the State Board of Education (SBE) and make the report available to local agencies.</w:t>
      </w:r>
    </w:p>
    <w:p w14:paraId="40888028" w14:textId="48DDC628" w:rsidR="00B917D9" w:rsidRPr="00B529C4" w:rsidRDefault="00B917D9" w:rsidP="00BE0D64">
      <w:pPr>
        <w:spacing w:before="100" w:beforeAutospacing="1"/>
        <w:rPr>
          <w:rFonts w:cs="Arial"/>
        </w:rPr>
      </w:pPr>
      <w:r w:rsidRPr="00B529C4">
        <w:rPr>
          <w:rFonts w:cs="Arial"/>
        </w:rPr>
        <w:t xml:space="preserve">A waiver is an alternative to a legal requirement or prohibition for which no other remedy is apparent. General </w:t>
      </w:r>
      <w:r w:rsidR="005A68AC" w:rsidRPr="00B529C4">
        <w:rPr>
          <w:rFonts w:cs="Arial"/>
        </w:rPr>
        <w:t>w</w:t>
      </w:r>
      <w:r w:rsidRPr="00B529C4">
        <w:rPr>
          <w:rFonts w:cs="Arial"/>
        </w:rPr>
        <w:t xml:space="preserve">aivers are authorized by </w:t>
      </w:r>
      <w:r w:rsidRPr="00B529C4">
        <w:rPr>
          <w:rFonts w:cs="Arial"/>
          <w:i/>
          <w:iCs/>
        </w:rPr>
        <w:t>EC</w:t>
      </w:r>
      <w:r w:rsidRPr="00B529C4">
        <w:rPr>
          <w:rFonts w:cs="Arial"/>
        </w:rPr>
        <w:t xml:space="preserve"> sections 33050</w:t>
      </w:r>
      <w:r w:rsidRPr="00B529C4">
        <w:rPr>
          <w:sz w:val="23"/>
          <w:szCs w:val="23"/>
        </w:rPr>
        <w:t>–</w:t>
      </w:r>
      <w:r w:rsidRPr="00B529C4">
        <w:rPr>
          <w:rFonts w:cs="Arial"/>
        </w:rPr>
        <w:t xml:space="preserve">33053 and permit the SBE to waive </w:t>
      </w:r>
      <w:r w:rsidRPr="00B529C4">
        <w:rPr>
          <w:rFonts w:cs="Arial"/>
          <w:i/>
          <w:iCs/>
        </w:rPr>
        <w:t>EC</w:t>
      </w:r>
      <w:r w:rsidRPr="00B529C4">
        <w:rPr>
          <w:rFonts w:cs="Arial"/>
        </w:rPr>
        <w:t xml:space="preserve"> sections</w:t>
      </w:r>
      <w:r w:rsidR="00386E16" w:rsidRPr="00B529C4">
        <w:rPr>
          <w:rFonts w:cs="Arial"/>
        </w:rPr>
        <w:t xml:space="preserve"> </w:t>
      </w:r>
      <w:r w:rsidRPr="00B529C4">
        <w:rPr>
          <w:rFonts w:cs="Arial"/>
        </w:rPr>
        <w:t xml:space="preserve">or </w:t>
      </w:r>
      <w:r w:rsidRPr="00B529C4">
        <w:rPr>
          <w:rFonts w:cs="Arial"/>
          <w:i/>
        </w:rPr>
        <w:t>California Code of Regulations</w:t>
      </w:r>
      <w:r w:rsidR="00386E16" w:rsidRPr="00B529C4">
        <w:rPr>
          <w:rFonts w:cs="Arial"/>
        </w:rPr>
        <w:t xml:space="preserve"> (CCR)</w:t>
      </w:r>
      <w:r w:rsidRPr="00B529C4">
        <w:rPr>
          <w:rFonts w:cs="Arial"/>
        </w:rPr>
        <w:t xml:space="preserve"> </w:t>
      </w:r>
      <w:r w:rsidRPr="00B529C4">
        <w:rPr>
          <w:rFonts w:cs="Arial"/>
          <w:iCs/>
        </w:rPr>
        <w:t>Title 5</w:t>
      </w:r>
      <w:r w:rsidR="006B5F9D" w:rsidRPr="00B529C4">
        <w:rPr>
          <w:rFonts w:cs="Arial"/>
          <w:iCs/>
        </w:rPr>
        <w:t xml:space="preserve"> adopted by the </w:t>
      </w:r>
      <w:r w:rsidR="00386E16" w:rsidRPr="00B529C4">
        <w:rPr>
          <w:rFonts w:cs="Arial"/>
          <w:iCs/>
        </w:rPr>
        <w:t>SBE</w:t>
      </w:r>
      <w:r w:rsidRPr="00B529C4">
        <w:rPr>
          <w:rFonts w:cs="Arial"/>
        </w:rPr>
        <w:t>.</w:t>
      </w:r>
      <w:r w:rsidR="006B5F9D" w:rsidRPr="00B529C4">
        <w:rPr>
          <w:rFonts w:cs="Arial"/>
        </w:rPr>
        <w:t xml:space="preserve"> In some instances, the law prohibits a statute from being waived. </w:t>
      </w:r>
      <w:r w:rsidRPr="00B529C4">
        <w:rPr>
          <w:rFonts w:cs="Arial"/>
        </w:rPr>
        <w:t xml:space="preserve">Specific </w:t>
      </w:r>
      <w:r w:rsidR="005A68AC" w:rsidRPr="00B529C4">
        <w:rPr>
          <w:rFonts w:cs="Arial"/>
        </w:rPr>
        <w:t>w</w:t>
      </w:r>
      <w:r w:rsidRPr="00B529C4">
        <w:rPr>
          <w:rFonts w:cs="Arial"/>
        </w:rPr>
        <w:t xml:space="preserve">aivers and </w:t>
      </w:r>
      <w:r w:rsidR="005A68AC" w:rsidRPr="00B529C4">
        <w:rPr>
          <w:rFonts w:cs="Arial"/>
        </w:rPr>
        <w:t>p</w:t>
      </w:r>
      <w:r w:rsidRPr="00B529C4">
        <w:rPr>
          <w:rFonts w:cs="Arial"/>
        </w:rPr>
        <w:t xml:space="preserve">etitions are authorized as part of a statute for some or all </w:t>
      </w:r>
      <w:proofErr w:type="gramStart"/>
      <w:r w:rsidRPr="00B529C4">
        <w:rPr>
          <w:rFonts w:cs="Arial"/>
        </w:rPr>
        <w:t>particular sections</w:t>
      </w:r>
      <w:proofErr w:type="gramEnd"/>
      <w:r w:rsidRPr="00B529C4">
        <w:rPr>
          <w:rFonts w:cs="Arial"/>
        </w:rPr>
        <w:t xml:space="preserve"> of the </w:t>
      </w:r>
      <w:r w:rsidRPr="00B529C4">
        <w:rPr>
          <w:rFonts w:cs="Arial"/>
          <w:i/>
          <w:iCs/>
        </w:rPr>
        <w:t>EC</w:t>
      </w:r>
      <w:r w:rsidRPr="00B529C4">
        <w:rPr>
          <w:rFonts w:cs="Arial"/>
        </w:rPr>
        <w:t xml:space="preserve">. The SBE also has </w:t>
      </w:r>
      <w:r w:rsidR="00822946" w:rsidRPr="00B529C4">
        <w:rPr>
          <w:rFonts w:cs="Arial"/>
        </w:rPr>
        <w:t xml:space="preserve">the </w:t>
      </w:r>
      <w:r w:rsidRPr="00B529C4">
        <w:rPr>
          <w:rFonts w:cs="Arial"/>
        </w:rPr>
        <w:t xml:space="preserve">authority to grant </w:t>
      </w:r>
      <w:r w:rsidR="006B5F9D" w:rsidRPr="00B529C4">
        <w:rPr>
          <w:rFonts w:cs="Arial"/>
        </w:rPr>
        <w:t xml:space="preserve">certain </w:t>
      </w:r>
      <w:r w:rsidR="008C75DC" w:rsidRPr="00B529C4">
        <w:rPr>
          <w:rFonts w:cs="Arial"/>
        </w:rPr>
        <w:t>federal w</w:t>
      </w:r>
      <w:r w:rsidRPr="00B529C4">
        <w:rPr>
          <w:rFonts w:cs="Arial"/>
        </w:rPr>
        <w:t>aivers.</w:t>
      </w:r>
    </w:p>
    <w:p w14:paraId="4FA956A5" w14:textId="6C4EED7A" w:rsidR="00B917D9" w:rsidRPr="00B529C4" w:rsidRDefault="00B917D9" w:rsidP="00BE0D64">
      <w:pPr>
        <w:spacing w:before="100" w:beforeAutospacing="1"/>
        <w:rPr>
          <w:rFonts w:cs="Arial"/>
        </w:rPr>
      </w:pPr>
      <w:r w:rsidRPr="00B529C4">
        <w:rPr>
          <w:rFonts w:cs="Arial"/>
        </w:rPr>
        <w:t>Th</w:t>
      </w:r>
      <w:r w:rsidR="00397F63" w:rsidRPr="00B529C4">
        <w:rPr>
          <w:rFonts w:cs="Arial"/>
        </w:rPr>
        <w:t>is</w:t>
      </w:r>
      <w:r w:rsidRPr="00B529C4">
        <w:rPr>
          <w:rFonts w:cs="Arial"/>
        </w:rPr>
        <w:t xml:space="preserve"> report </w:t>
      </w:r>
      <w:r w:rsidR="00EC0298" w:rsidRPr="00B529C4">
        <w:rPr>
          <w:rFonts w:cs="Arial"/>
        </w:rPr>
        <w:t>identifies</w:t>
      </w:r>
      <w:r w:rsidRPr="00B529C4">
        <w:rPr>
          <w:rFonts w:cs="Arial"/>
        </w:rPr>
        <w:t xml:space="preserve"> the total number of waiver requests </w:t>
      </w:r>
      <w:r w:rsidR="00B6570D" w:rsidRPr="00B529C4">
        <w:rPr>
          <w:rFonts w:cs="Arial"/>
        </w:rPr>
        <w:t>considered by the SBE</w:t>
      </w:r>
      <w:r w:rsidRPr="00B529C4">
        <w:rPr>
          <w:rFonts w:cs="Arial"/>
        </w:rPr>
        <w:t xml:space="preserve"> from January 1, </w:t>
      </w:r>
      <w:r w:rsidR="0058330A" w:rsidRPr="00B529C4">
        <w:rPr>
          <w:rFonts w:cs="Arial"/>
        </w:rPr>
        <w:t>2024</w:t>
      </w:r>
      <w:r w:rsidRPr="00B529C4">
        <w:rPr>
          <w:rFonts w:cs="Arial"/>
        </w:rPr>
        <w:t xml:space="preserve">, until December 31, </w:t>
      </w:r>
      <w:r w:rsidR="0058330A" w:rsidRPr="00B529C4">
        <w:rPr>
          <w:rFonts w:cs="Arial"/>
        </w:rPr>
        <w:t>2024</w:t>
      </w:r>
      <w:r w:rsidRPr="00B529C4">
        <w:rPr>
          <w:rFonts w:cs="Arial"/>
        </w:rPr>
        <w:t>. The report also describes the types of waivers received, the dispositions of those waivers, and brief descriptions of the major ty</w:t>
      </w:r>
      <w:r w:rsidR="00A51EA8" w:rsidRPr="00B529C4">
        <w:rPr>
          <w:rFonts w:cs="Arial"/>
        </w:rPr>
        <w:t>pe of waiver requests received.</w:t>
      </w:r>
    </w:p>
    <w:p w14:paraId="2E6DE929" w14:textId="044E86DA" w:rsidR="00B917D9" w:rsidRPr="00B529C4" w:rsidRDefault="00B917D9" w:rsidP="00BE0D64">
      <w:pPr>
        <w:spacing w:before="100" w:beforeAutospacing="1"/>
        <w:rPr>
          <w:rFonts w:cs="Arial"/>
        </w:rPr>
      </w:pPr>
      <w:r w:rsidRPr="00B529C4">
        <w:rPr>
          <w:rFonts w:cs="Arial"/>
        </w:rPr>
        <w:t xml:space="preserve">In </w:t>
      </w:r>
      <w:r w:rsidR="0058330A" w:rsidRPr="00B529C4">
        <w:rPr>
          <w:rFonts w:cs="Arial"/>
        </w:rPr>
        <w:t>2024</w:t>
      </w:r>
      <w:r w:rsidRPr="00B529C4">
        <w:rPr>
          <w:rFonts w:cs="Arial"/>
        </w:rPr>
        <w:t xml:space="preserve">, a total of </w:t>
      </w:r>
      <w:r w:rsidR="00AA5F39" w:rsidRPr="00B529C4">
        <w:rPr>
          <w:rFonts w:cs="Arial"/>
        </w:rPr>
        <w:t>12</w:t>
      </w:r>
      <w:r w:rsidR="00CA2C1F" w:rsidRPr="00B529C4">
        <w:rPr>
          <w:rFonts w:cs="Arial"/>
        </w:rPr>
        <w:t>9</w:t>
      </w:r>
      <w:r w:rsidR="009152B9" w:rsidRPr="00B529C4">
        <w:rPr>
          <w:rFonts w:cs="Arial"/>
        </w:rPr>
        <w:t xml:space="preserve"> </w:t>
      </w:r>
      <w:r w:rsidRPr="00B529C4">
        <w:rPr>
          <w:rFonts w:cs="Arial"/>
        </w:rPr>
        <w:t>waivers were processed, of which</w:t>
      </w:r>
      <w:r w:rsidR="00AA5F39" w:rsidRPr="00B529C4">
        <w:rPr>
          <w:rFonts w:cs="Arial"/>
        </w:rPr>
        <w:t xml:space="preserve"> </w:t>
      </w:r>
      <w:r w:rsidR="00CA2C1F" w:rsidRPr="00B529C4">
        <w:rPr>
          <w:rFonts w:cs="Arial"/>
        </w:rPr>
        <w:t>103</w:t>
      </w:r>
      <w:r w:rsidR="009152B9" w:rsidRPr="00B529C4">
        <w:rPr>
          <w:rFonts w:cs="Arial"/>
        </w:rPr>
        <w:t xml:space="preserve"> </w:t>
      </w:r>
      <w:r w:rsidRPr="00B529C4">
        <w:rPr>
          <w:rFonts w:cs="Arial"/>
        </w:rPr>
        <w:t xml:space="preserve">were approved, </w:t>
      </w:r>
      <w:r w:rsidR="00CA2C1F" w:rsidRPr="00B529C4">
        <w:rPr>
          <w:rFonts w:cs="Arial"/>
        </w:rPr>
        <w:t>zero</w:t>
      </w:r>
      <w:r w:rsidR="00696637" w:rsidRPr="00B529C4">
        <w:rPr>
          <w:rFonts w:cs="Arial"/>
        </w:rPr>
        <w:t xml:space="preserve"> </w:t>
      </w:r>
      <w:r w:rsidR="00076077" w:rsidRPr="00B529C4">
        <w:rPr>
          <w:rFonts w:cs="Arial"/>
        </w:rPr>
        <w:t xml:space="preserve">were </w:t>
      </w:r>
      <w:r w:rsidRPr="00B529C4">
        <w:rPr>
          <w:rFonts w:cs="Arial"/>
        </w:rPr>
        <w:t xml:space="preserve">denied, and </w:t>
      </w:r>
      <w:r w:rsidR="00CA2C1F" w:rsidRPr="00B529C4">
        <w:rPr>
          <w:rFonts w:cs="Arial"/>
        </w:rPr>
        <w:t>15</w:t>
      </w:r>
      <w:r w:rsidR="009152B9" w:rsidRPr="00B529C4">
        <w:rPr>
          <w:rFonts w:cs="Arial"/>
        </w:rPr>
        <w:t xml:space="preserve"> </w:t>
      </w:r>
      <w:r w:rsidRPr="00B529C4">
        <w:rPr>
          <w:rFonts w:cs="Arial"/>
        </w:rPr>
        <w:t>were withdraw</w:t>
      </w:r>
      <w:r w:rsidR="000F739B" w:rsidRPr="00B529C4">
        <w:rPr>
          <w:rFonts w:cs="Arial"/>
        </w:rPr>
        <w:t>n</w:t>
      </w:r>
      <w:r w:rsidRPr="00B529C4">
        <w:rPr>
          <w:rFonts w:cs="Arial"/>
        </w:rPr>
        <w:t>. No formal action was taken on a total of</w:t>
      </w:r>
      <w:r w:rsidR="00C90E08" w:rsidRPr="00B529C4">
        <w:rPr>
          <w:rFonts w:cs="Arial"/>
        </w:rPr>
        <w:t xml:space="preserve"> </w:t>
      </w:r>
      <w:r w:rsidR="00CA2C1F" w:rsidRPr="00B529C4">
        <w:rPr>
          <w:rFonts w:cs="Arial"/>
        </w:rPr>
        <w:t>11</w:t>
      </w:r>
      <w:r w:rsidR="008E57E0" w:rsidRPr="00B529C4">
        <w:rPr>
          <w:rFonts w:cs="Arial"/>
        </w:rPr>
        <w:t xml:space="preserve"> </w:t>
      </w:r>
      <w:r w:rsidR="00A51EA8" w:rsidRPr="00B529C4">
        <w:rPr>
          <w:rFonts w:cs="Arial"/>
        </w:rPr>
        <w:t>waivers.</w:t>
      </w:r>
    </w:p>
    <w:p w14:paraId="7BB98DFD" w14:textId="6AA86C7E" w:rsidR="009A76AA" w:rsidRPr="00B529C4" w:rsidRDefault="009A76AA" w:rsidP="00BE0D64">
      <w:pPr>
        <w:spacing w:before="100" w:beforeAutospacing="1"/>
        <w:rPr>
          <w:rFonts w:cs="Arial"/>
        </w:rPr>
      </w:pPr>
      <w:r w:rsidRPr="00B529C4">
        <w:rPr>
          <w:rFonts w:cs="Arial"/>
        </w:rPr>
        <w:t>If you have any questions regarding this report, please contact</w:t>
      </w:r>
      <w:r w:rsidR="00355534" w:rsidRPr="00B529C4">
        <w:rPr>
          <w:rFonts w:cs="Arial"/>
        </w:rPr>
        <w:t xml:space="preserve"> </w:t>
      </w:r>
      <w:r w:rsidR="00646853" w:rsidRPr="00B529C4">
        <w:rPr>
          <w:rFonts w:cs="Arial"/>
        </w:rPr>
        <w:t>Anne Tracy</w:t>
      </w:r>
      <w:r w:rsidRPr="00B529C4">
        <w:rPr>
          <w:rFonts w:cs="Arial"/>
        </w:rPr>
        <w:t>, by phone at 916-319-0</w:t>
      </w:r>
      <w:r w:rsidR="00935D20" w:rsidRPr="00B529C4">
        <w:rPr>
          <w:rFonts w:cs="Arial"/>
        </w:rPr>
        <w:t>82</w:t>
      </w:r>
      <w:r w:rsidR="00355534" w:rsidRPr="00B529C4">
        <w:rPr>
          <w:rFonts w:cs="Arial"/>
        </w:rPr>
        <w:t>4</w:t>
      </w:r>
      <w:r w:rsidRPr="00B529C4">
        <w:rPr>
          <w:rFonts w:cs="Arial"/>
        </w:rPr>
        <w:t xml:space="preserve"> or </w:t>
      </w:r>
      <w:hyperlink r:id="rId14" w:history="1">
        <w:r w:rsidR="00646853" w:rsidRPr="00B529C4">
          <w:rPr>
            <w:rStyle w:val="Hyperlink"/>
            <w:rFonts w:cs="Arial"/>
          </w:rPr>
          <w:t>atracy@cde.ca.gov</w:t>
        </w:r>
      </w:hyperlink>
      <w:r w:rsidRPr="00B529C4">
        <w:rPr>
          <w:rFonts w:cs="Arial"/>
        </w:rPr>
        <w:t xml:space="preserve">. </w:t>
      </w:r>
    </w:p>
    <w:p w14:paraId="2FF7F8CB" w14:textId="00403A24" w:rsidR="0090521B" w:rsidRPr="00B529C4" w:rsidRDefault="00B917D9" w:rsidP="00BE0D64">
      <w:pPr>
        <w:spacing w:before="100" w:beforeAutospacing="1"/>
        <w:rPr>
          <w:rFonts w:cs="Arial"/>
        </w:rPr>
      </w:pPr>
      <w:r w:rsidRPr="00B529C4">
        <w:rPr>
          <w:rFonts w:cs="Arial"/>
        </w:rPr>
        <w:t xml:space="preserve">You </w:t>
      </w:r>
      <w:r w:rsidR="005A68AC" w:rsidRPr="00B529C4">
        <w:rPr>
          <w:rFonts w:cs="Arial"/>
        </w:rPr>
        <w:t xml:space="preserve">will </w:t>
      </w:r>
      <w:r w:rsidRPr="00B529C4">
        <w:rPr>
          <w:rFonts w:cs="Arial"/>
        </w:rPr>
        <w:t xml:space="preserve">find this report on the CDE Waiver Reports </w:t>
      </w:r>
      <w:r w:rsidR="006B47F7" w:rsidRPr="00B529C4">
        <w:rPr>
          <w:rFonts w:cs="Arial"/>
        </w:rPr>
        <w:t>w</w:t>
      </w:r>
      <w:r w:rsidRPr="00B529C4">
        <w:rPr>
          <w:rFonts w:cs="Arial"/>
        </w:rPr>
        <w:t xml:space="preserve">eb page at </w:t>
      </w:r>
      <w:hyperlink r:id="rId15" w:tooltip="Waiver Reports" w:history="1">
        <w:r w:rsidR="00A35FD7" w:rsidRPr="00B529C4">
          <w:rPr>
            <w:rStyle w:val="Hyperlink"/>
            <w:rFonts w:cs="Arial"/>
          </w:rPr>
          <w:t>http://www.cde.ca.gov/re/lr/wr/waiverreports.asp</w:t>
        </w:r>
      </w:hyperlink>
      <w:r w:rsidR="00E43944" w:rsidRPr="00B529C4">
        <w:rPr>
          <w:rFonts w:cs="Arial"/>
        </w:rPr>
        <w:t xml:space="preserve">. </w:t>
      </w:r>
      <w:r w:rsidR="00913309" w:rsidRPr="00B529C4">
        <w:rPr>
          <w:rFonts w:cs="Arial"/>
        </w:rPr>
        <w:t xml:space="preserve">If you </w:t>
      </w:r>
      <w:r w:rsidR="009A76AA" w:rsidRPr="00B529C4">
        <w:rPr>
          <w:rFonts w:cs="Arial"/>
        </w:rPr>
        <w:t xml:space="preserve">need a copy of this report, please contact </w:t>
      </w:r>
      <w:r w:rsidRPr="00B529C4">
        <w:rPr>
          <w:rFonts w:cs="Arial"/>
        </w:rPr>
        <w:t xml:space="preserve">the Waiver Office by phone at 916-319-0824 or </w:t>
      </w:r>
      <w:hyperlink r:id="rId16" w:history="1">
        <w:r w:rsidRPr="00B529C4">
          <w:rPr>
            <w:rStyle w:val="Hyperlink"/>
            <w:rFonts w:cs="Arial"/>
          </w:rPr>
          <w:t>waiver@cde.ca.gov</w:t>
        </w:r>
      </w:hyperlink>
      <w:r w:rsidRPr="00B529C4">
        <w:rPr>
          <w:rFonts w:cs="Arial"/>
        </w:rPr>
        <w:t>.</w:t>
      </w:r>
    </w:p>
    <w:p w14:paraId="571053C5" w14:textId="77777777" w:rsidR="00B917D9" w:rsidRPr="00B529C4" w:rsidRDefault="00771E04" w:rsidP="003E7492">
      <w:pPr>
        <w:rPr>
          <w:rFonts w:cs="Arial"/>
        </w:rPr>
      </w:pPr>
      <w:r w:rsidRPr="00B529C4">
        <w:rPr>
          <w:rFonts w:cs="Arial"/>
        </w:rPr>
        <w:br w:type="page"/>
      </w:r>
    </w:p>
    <w:bookmarkEnd w:id="2"/>
    <w:bookmarkEnd w:id="3"/>
    <w:bookmarkEnd w:id="4"/>
    <w:p w14:paraId="286A861C" w14:textId="77777777" w:rsidR="003612F3" w:rsidRPr="00B529C4" w:rsidRDefault="003612F3" w:rsidP="00DA4191">
      <w:pPr>
        <w:spacing w:before="100" w:beforeAutospacing="1" w:after="100" w:afterAutospacing="1"/>
        <w:jc w:val="center"/>
      </w:pPr>
      <w:r w:rsidRPr="00B529C4">
        <w:rPr>
          <w:b/>
        </w:rPr>
        <w:lastRenderedPageBreak/>
        <w:t>California Department of Education</w:t>
      </w:r>
    </w:p>
    <w:p w14:paraId="19A795F9" w14:textId="77777777" w:rsidR="00B917D9" w:rsidRPr="00B529C4" w:rsidRDefault="00B917D9" w:rsidP="00BE0D64">
      <w:pPr>
        <w:spacing w:after="100" w:afterAutospacing="1"/>
        <w:jc w:val="center"/>
        <w:rPr>
          <w:b/>
        </w:rPr>
      </w:pPr>
      <w:r w:rsidRPr="00B529C4">
        <w:rPr>
          <w:b/>
        </w:rPr>
        <w:t>Report to the Governor, the Legislature, and the State Board of Education</w:t>
      </w:r>
    </w:p>
    <w:p w14:paraId="4D3134F8" w14:textId="39A4DB5E" w:rsidR="00B917D9" w:rsidRPr="00B529C4" w:rsidRDefault="0058330A" w:rsidP="00766D16">
      <w:pPr>
        <w:pStyle w:val="Heading2"/>
        <w:spacing w:after="240"/>
        <w:jc w:val="center"/>
        <w:rPr>
          <w:i w:val="0"/>
        </w:rPr>
      </w:pPr>
      <w:bookmarkStart w:id="10" w:name="_Toc4149980"/>
      <w:bookmarkStart w:id="11" w:name="_Toc6314613"/>
      <w:bookmarkStart w:id="12" w:name="_Toc6314689"/>
      <w:bookmarkStart w:id="13" w:name="_Toc73963419"/>
      <w:r w:rsidRPr="00B529C4">
        <w:rPr>
          <w:i w:val="0"/>
        </w:rPr>
        <w:t>2024</w:t>
      </w:r>
      <w:r w:rsidR="00B917D9" w:rsidRPr="00B529C4">
        <w:rPr>
          <w:i w:val="0"/>
        </w:rPr>
        <w:t xml:space="preserve"> Annual Report </w:t>
      </w:r>
      <w:proofErr w:type="gramStart"/>
      <w:r w:rsidR="00B917D9" w:rsidRPr="00B529C4">
        <w:rPr>
          <w:i w:val="0"/>
        </w:rPr>
        <w:t>of</w:t>
      </w:r>
      <w:proofErr w:type="gramEnd"/>
      <w:r w:rsidR="00B917D9" w:rsidRPr="00B529C4">
        <w:rPr>
          <w:i w:val="0"/>
        </w:rPr>
        <w:t xml:space="preserve"> Waiver Activity</w:t>
      </w:r>
      <w:bookmarkEnd w:id="10"/>
      <w:bookmarkEnd w:id="11"/>
      <w:bookmarkEnd w:id="12"/>
      <w:bookmarkEnd w:id="13"/>
    </w:p>
    <w:p w14:paraId="73C9DAD1" w14:textId="77777777" w:rsidR="00B917D9" w:rsidRPr="00B529C4" w:rsidRDefault="00B917D9" w:rsidP="003E7492">
      <w:pPr>
        <w:rPr>
          <w:rFonts w:cs="Arial"/>
        </w:rPr>
      </w:pPr>
      <w:r w:rsidRPr="00B529C4">
        <w:t xml:space="preserve">California </w:t>
      </w:r>
      <w:r w:rsidRPr="00B529C4">
        <w:rPr>
          <w:i/>
        </w:rPr>
        <w:t>Education Code</w:t>
      </w:r>
      <w:r w:rsidRPr="00B529C4">
        <w:t xml:space="preserve"> </w:t>
      </w:r>
      <w:r w:rsidRPr="00B529C4">
        <w:rPr>
          <w:i/>
        </w:rPr>
        <w:t>(EC)</w:t>
      </w:r>
      <w:r w:rsidRPr="00B529C4">
        <w:t xml:space="preserve"> Section 33053 states:</w:t>
      </w:r>
    </w:p>
    <w:p w14:paraId="21DC8421" w14:textId="77777777" w:rsidR="00B917D9" w:rsidRPr="00B529C4" w:rsidRDefault="00B917D9" w:rsidP="00BE0D64">
      <w:pPr>
        <w:spacing w:before="100" w:beforeAutospacing="1"/>
        <w:ind w:left="720"/>
      </w:pPr>
      <w:r w:rsidRPr="00B529C4">
        <w:t>The State Department of Education shall annually submit a</w:t>
      </w:r>
    </w:p>
    <w:p w14:paraId="23C5B7BD" w14:textId="77777777" w:rsidR="00B917D9" w:rsidRPr="00B529C4" w:rsidRDefault="00B917D9" w:rsidP="003E7492">
      <w:pPr>
        <w:ind w:left="720"/>
      </w:pPr>
      <w:proofErr w:type="gramStart"/>
      <w:r w:rsidRPr="00B529C4">
        <w:t>report</w:t>
      </w:r>
      <w:proofErr w:type="gramEnd"/>
      <w:r w:rsidRPr="00B529C4">
        <w:t xml:space="preserve"> to the Governor, Legislature, State Board of Education, and</w:t>
      </w:r>
    </w:p>
    <w:p w14:paraId="732687A7" w14:textId="77777777" w:rsidR="00B917D9" w:rsidRPr="00B529C4" w:rsidRDefault="00B917D9" w:rsidP="003E7492">
      <w:pPr>
        <w:ind w:left="720"/>
      </w:pPr>
      <w:r w:rsidRPr="00B529C4">
        <w:t>make the report available to the superintendent and board president</w:t>
      </w:r>
    </w:p>
    <w:p w14:paraId="282F0223" w14:textId="77777777" w:rsidR="00B917D9" w:rsidRPr="00B529C4" w:rsidRDefault="00B917D9" w:rsidP="003E7492">
      <w:pPr>
        <w:ind w:left="720"/>
      </w:pPr>
      <w:r w:rsidRPr="00B529C4">
        <w:t>of each school district and county office of education. This report</w:t>
      </w:r>
    </w:p>
    <w:p w14:paraId="2E71C4EB" w14:textId="77777777" w:rsidR="00B917D9" w:rsidRPr="00B529C4" w:rsidRDefault="00B917D9" w:rsidP="003E7492">
      <w:pPr>
        <w:ind w:left="720"/>
      </w:pPr>
      <w:r w:rsidRPr="00B529C4">
        <w:t>shall include a description of the number and types of waivers</w:t>
      </w:r>
    </w:p>
    <w:p w14:paraId="5D9C3ACB" w14:textId="77777777" w:rsidR="00B917D9" w:rsidRPr="00B529C4" w:rsidRDefault="00B917D9" w:rsidP="003E7492">
      <w:pPr>
        <w:ind w:left="720"/>
      </w:pPr>
      <w:r w:rsidRPr="00B529C4">
        <w:t>requested of the board, the actions of the board on those requests,</w:t>
      </w:r>
    </w:p>
    <w:p w14:paraId="4D886C44" w14:textId="77777777" w:rsidR="00B917D9" w:rsidRPr="00B529C4" w:rsidRDefault="00B917D9" w:rsidP="00BE0D64">
      <w:pPr>
        <w:spacing w:after="100" w:afterAutospacing="1"/>
        <w:ind w:left="720"/>
      </w:pPr>
      <w:r w:rsidRPr="00B529C4">
        <w:t>and sources of further information on existing or possible waivers.</w:t>
      </w:r>
    </w:p>
    <w:p w14:paraId="05AE4379" w14:textId="19D06884" w:rsidR="00B917D9" w:rsidRPr="00B529C4" w:rsidRDefault="00B917D9" w:rsidP="00DA4191">
      <w:pPr>
        <w:spacing w:before="100" w:beforeAutospacing="1" w:after="100" w:afterAutospacing="1"/>
      </w:pPr>
      <w:r w:rsidRPr="00B529C4">
        <w:t xml:space="preserve">This report identifies the number of general and specific waiver requests </w:t>
      </w:r>
      <w:r w:rsidR="00D015FA" w:rsidRPr="00B529C4">
        <w:t xml:space="preserve">received from January 1, </w:t>
      </w:r>
      <w:r w:rsidR="0058330A" w:rsidRPr="00B529C4">
        <w:t>2024</w:t>
      </w:r>
      <w:r w:rsidR="00D015FA" w:rsidRPr="00B529C4">
        <w:t xml:space="preserve">, to December 31, </w:t>
      </w:r>
      <w:r w:rsidR="0058330A" w:rsidRPr="00B529C4">
        <w:t>2024</w:t>
      </w:r>
      <w:r w:rsidRPr="00B529C4">
        <w:t xml:space="preserve">. These waiver requests are for both state and federal statutes and state regulations. Waiver requests are heard by the State Board of Education (SBE) during regularly scheduled meetings. </w:t>
      </w:r>
    </w:p>
    <w:p w14:paraId="095F3979" w14:textId="6B464320" w:rsidR="00E80715" w:rsidRPr="00B529C4" w:rsidRDefault="00E80715" w:rsidP="00B0330C">
      <w:pPr>
        <w:pStyle w:val="Heading2"/>
        <w:spacing w:after="240"/>
        <w:rPr>
          <w:i w:val="0"/>
        </w:rPr>
      </w:pPr>
      <w:bookmarkStart w:id="14" w:name="_Toc4149981"/>
      <w:bookmarkStart w:id="15" w:name="_Toc6314614"/>
      <w:bookmarkStart w:id="16" w:name="_Toc6314690"/>
      <w:bookmarkStart w:id="17" w:name="_Toc73963420"/>
      <w:r w:rsidRPr="00B529C4">
        <w:rPr>
          <w:i w:val="0"/>
        </w:rPr>
        <w:t xml:space="preserve">Waiver Requests for </w:t>
      </w:r>
      <w:bookmarkEnd w:id="14"/>
      <w:bookmarkEnd w:id="15"/>
      <w:bookmarkEnd w:id="16"/>
      <w:bookmarkEnd w:id="17"/>
      <w:r w:rsidR="0058330A" w:rsidRPr="00B529C4">
        <w:rPr>
          <w:i w:val="0"/>
        </w:rPr>
        <w:t>2024</w:t>
      </w:r>
    </w:p>
    <w:p w14:paraId="252C997F" w14:textId="018A2527" w:rsidR="00E80715" w:rsidRPr="00B529C4" w:rsidRDefault="00CA2C1F" w:rsidP="007F4EB1">
      <w:pPr>
        <w:spacing w:before="100" w:beforeAutospacing="1"/>
        <w:rPr>
          <w:rStyle w:val="Emphasis"/>
        </w:rPr>
      </w:pPr>
      <w:r w:rsidRPr="00B529C4">
        <w:rPr>
          <w:rStyle w:val="Emphasis"/>
        </w:rPr>
        <w:t>85</w:t>
      </w:r>
      <w:r w:rsidR="00FC2CE5" w:rsidRPr="00B529C4">
        <w:rPr>
          <w:rStyle w:val="Emphasis"/>
        </w:rPr>
        <w:t xml:space="preserve"> </w:t>
      </w:r>
      <w:r w:rsidR="00E80715" w:rsidRPr="00B529C4">
        <w:rPr>
          <w:rStyle w:val="Emphasis"/>
        </w:rPr>
        <w:t>General Waivers</w:t>
      </w:r>
    </w:p>
    <w:p w14:paraId="3498ABE5" w14:textId="2BC00CD4" w:rsidR="00CA2C1F" w:rsidRPr="00B529C4" w:rsidRDefault="00CA2C1F" w:rsidP="00800C52">
      <w:pPr>
        <w:rPr>
          <w:rStyle w:val="Emphasis"/>
        </w:rPr>
      </w:pPr>
      <w:r w:rsidRPr="00B529C4">
        <w:rPr>
          <w:rStyle w:val="Emphasis"/>
        </w:rPr>
        <w:t>6</w:t>
      </w:r>
      <w:r w:rsidR="001E6406" w:rsidRPr="00B529C4">
        <w:rPr>
          <w:rStyle w:val="Emphasis"/>
        </w:rPr>
        <w:t xml:space="preserve"> </w:t>
      </w:r>
      <w:r w:rsidR="00E80715" w:rsidRPr="00B529C4">
        <w:rPr>
          <w:rStyle w:val="Emphasis"/>
        </w:rPr>
        <w:t>Federal Waivers</w:t>
      </w:r>
    </w:p>
    <w:p w14:paraId="3CFB3326" w14:textId="01B8FBAF" w:rsidR="00800C52" w:rsidRPr="00B529C4" w:rsidRDefault="00CA2C1F" w:rsidP="00800C52">
      <w:pPr>
        <w:rPr>
          <w:rStyle w:val="Emphasis"/>
        </w:rPr>
      </w:pPr>
      <w:r w:rsidRPr="00B529C4">
        <w:rPr>
          <w:rStyle w:val="Emphasis"/>
        </w:rPr>
        <w:t>38</w:t>
      </w:r>
      <w:r w:rsidR="00800C52" w:rsidRPr="00B529C4">
        <w:rPr>
          <w:rStyle w:val="Emphasis"/>
        </w:rPr>
        <w:t xml:space="preserve"> Specific Waivers</w:t>
      </w:r>
    </w:p>
    <w:p w14:paraId="711B550C" w14:textId="0BE5FB1F" w:rsidR="00E80715" w:rsidRPr="00B529C4" w:rsidRDefault="00E80715" w:rsidP="001E6406">
      <w:pPr>
        <w:rPr>
          <w:rStyle w:val="Emphasis"/>
        </w:rPr>
      </w:pPr>
    </w:p>
    <w:p w14:paraId="409AA086" w14:textId="309C1F50" w:rsidR="001F050A" w:rsidRPr="00B529C4" w:rsidRDefault="00AA5F39" w:rsidP="007F4EB1">
      <w:pPr>
        <w:rPr>
          <w:rStyle w:val="Emphasis"/>
        </w:rPr>
      </w:pPr>
      <w:r w:rsidRPr="00B529C4">
        <w:rPr>
          <w:rStyle w:val="Emphasis"/>
        </w:rPr>
        <w:t>12</w:t>
      </w:r>
      <w:r w:rsidR="00CA2C1F" w:rsidRPr="00B529C4">
        <w:rPr>
          <w:rStyle w:val="Emphasis"/>
        </w:rPr>
        <w:t>9</w:t>
      </w:r>
      <w:r w:rsidR="00D53662" w:rsidRPr="00B529C4">
        <w:rPr>
          <w:rStyle w:val="Emphasis"/>
        </w:rPr>
        <w:t xml:space="preserve"> </w:t>
      </w:r>
      <w:r w:rsidR="001F050A" w:rsidRPr="00B529C4">
        <w:rPr>
          <w:rStyle w:val="Emphasis"/>
        </w:rPr>
        <w:t>Total Waivers</w:t>
      </w:r>
    </w:p>
    <w:p w14:paraId="070D1591" w14:textId="7069FAC5" w:rsidR="00E80715" w:rsidRPr="00B529C4" w:rsidRDefault="00E80715" w:rsidP="00B0330C">
      <w:pPr>
        <w:pStyle w:val="Heading2"/>
        <w:spacing w:after="240"/>
        <w:rPr>
          <w:i w:val="0"/>
        </w:rPr>
      </w:pPr>
      <w:bookmarkStart w:id="18" w:name="_Toc4149982"/>
      <w:bookmarkStart w:id="19" w:name="_Toc6314615"/>
      <w:bookmarkStart w:id="20" w:name="_Toc6314691"/>
      <w:bookmarkStart w:id="21" w:name="_Toc73963421"/>
      <w:r w:rsidRPr="00B529C4">
        <w:rPr>
          <w:i w:val="0"/>
        </w:rPr>
        <w:t xml:space="preserve">Dispositions of </w:t>
      </w:r>
      <w:r w:rsidR="0058330A" w:rsidRPr="00B529C4">
        <w:rPr>
          <w:i w:val="0"/>
        </w:rPr>
        <w:t>2024</w:t>
      </w:r>
      <w:r w:rsidRPr="00B529C4">
        <w:rPr>
          <w:i w:val="0"/>
        </w:rPr>
        <w:t xml:space="preserve"> Waiver Requests</w:t>
      </w:r>
      <w:bookmarkEnd w:id="18"/>
      <w:bookmarkEnd w:id="19"/>
      <w:bookmarkEnd w:id="20"/>
      <w:bookmarkEnd w:id="21"/>
    </w:p>
    <w:p w14:paraId="1C0109D6" w14:textId="4F2C6A9E" w:rsidR="00E80715" w:rsidRPr="00B529C4" w:rsidRDefault="007451D9" w:rsidP="007F4EB1">
      <w:pPr>
        <w:rPr>
          <w:rStyle w:val="Emphasis"/>
          <w:rFonts w:eastAsia="Calibri"/>
        </w:rPr>
      </w:pPr>
      <w:r w:rsidRPr="00B529C4">
        <w:rPr>
          <w:rStyle w:val="Emphasis"/>
          <w:rFonts w:eastAsia="Calibri"/>
        </w:rPr>
        <w:t>103</w:t>
      </w:r>
      <w:r w:rsidR="00E80715" w:rsidRPr="00B529C4">
        <w:rPr>
          <w:rStyle w:val="Emphasis"/>
          <w:rFonts w:eastAsia="Calibri"/>
        </w:rPr>
        <w:t xml:space="preserve"> Waivers Approved</w:t>
      </w:r>
    </w:p>
    <w:p w14:paraId="6EE30605" w14:textId="76030796" w:rsidR="00E80715" w:rsidRPr="00B529C4" w:rsidRDefault="007451D9" w:rsidP="00F3232C">
      <w:pPr>
        <w:rPr>
          <w:rStyle w:val="Emphasis"/>
          <w:rFonts w:eastAsia="Calibri"/>
        </w:rPr>
      </w:pPr>
      <w:r w:rsidRPr="00B529C4">
        <w:rPr>
          <w:rStyle w:val="Emphasis"/>
          <w:rFonts w:eastAsia="Calibri"/>
        </w:rPr>
        <w:t>0</w:t>
      </w:r>
      <w:r w:rsidR="005F24DF" w:rsidRPr="00B529C4">
        <w:rPr>
          <w:rStyle w:val="Emphasis"/>
          <w:rFonts w:eastAsia="Calibri"/>
        </w:rPr>
        <w:t xml:space="preserve"> Waiver</w:t>
      </w:r>
      <w:r w:rsidR="00397F63" w:rsidRPr="00B529C4">
        <w:rPr>
          <w:rStyle w:val="Emphasis"/>
          <w:rFonts w:eastAsia="Calibri"/>
        </w:rPr>
        <w:t>s</w:t>
      </w:r>
      <w:r w:rsidR="00E80715" w:rsidRPr="00B529C4">
        <w:rPr>
          <w:rStyle w:val="Emphasis"/>
          <w:rFonts w:eastAsia="Calibri"/>
        </w:rPr>
        <w:t xml:space="preserve"> Denied</w:t>
      </w:r>
    </w:p>
    <w:p w14:paraId="166ADF43" w14:textId="577EBD2C" w:rsidR="00E80715" w:rsidRPr="00B529C4" w:rsidRDefault="007451D9" w:rsidP="007F4EB1">
      <w:pPr>
        <w:rPr>
          <w:rStyle w:val="Emphasis"/>
          <w:rFonts w:eastAsia="Calibri"/>
        </w:rPr>
      </w:pPr>
      <w:r w:rsidRPr="00B529C4">
        <w:rPr>
          <w:rStyle w:val="Emphasis"/>
          <w:rFonts w:eastAsia="Calibri"/>
        </w:rPr>
        <w:t>15</w:t>
      </w:r>
      <w:r w:rsidR="00E80715" w:rsidRPr="00B529C4">
        <w:rPr>
          <w:rStyle w:val="Emphasis"/>
          <w:rFonts w:eastAsia="Calibri"/>
        </w:rPr>
        <w:t xml:space="preserve"> Waivers Withdrawn</w:t>
      </w:r>
    </w:p>
    <w:p w14:paraId="1D03C11E" w14:textId="342C2D68" w:rsidR="00E80715" w:rsidRPr="00B529C4" w:rsidRDefault="00AA5F39" w:rsidP="007F4EB1">
      <w:pPr>
        <w:rPr>
          <w:rStyle w:val="Emphasis"/>
        </w:rPr>
      </w:pPr>
      <w:r w:rsidRPr="00B529C4">
        <w:rPr>
          <w:rStyle w:val="Emphasis"/>
          <w:rFonts w:eastAsia="Calibri"/>
        </w:rPr>
        <w:t>1</w:t>
      </w:r>
      <w:r w:rsidR="007451D9" w:rsidRPr="00B529C4">
        <w:rPr>
          <w:rStyle w:val="Emphasis"/>
          <w:rFonts w:eastAsia="Calibri"/>
        </w:rPr>
        <w:t>1</w:t>
      </w:r>
      <w:r w:rsidR="00E80715" w:rsidRPr="00B529C4">
        <w:rPr>
          <w:rStyle w:val="Emphasis"/>
          <w:rFonts w:eastAsia="Calibri"/>
        </w:rPr>
        <w:t xml:space="preserve"> Waiver</w:t>
      </w:r>
      <w:r w:rsidR="001E6406" w:rsidRPr="00B529C4">
        <w:rPr>
          <w:rStyle w:val="Emphasis"/>
          <w:rFonts w:eastAsia="Calibri"/>
        </w:rPr>
        <w:t>s</w:t>
      </w:r>
      <w:r w:rsidR="00E80715" w:rsidRPr="00B529C4">
        <w:rPr>
          <w:rStyle w:val="Emphasis"/>
          <w:rFonts w:eastAsia="Calibri"/>
        </w:rPr>
        <w:t xml:space="preserve"> with No Formal Action Taken</w:t>
      </w:r>
      <w:r w:rsidR="00F75D6C" w:rsidRPr="00B529C4">
        <w:rPr>
          <w:rStyle w:val="Emphasis"/>
          <w:rFonts w:eastAsia="Calibri"/>
        </w:rPr>
        <w:t xml:space="preserve"> </w:t>
      </w:r>
    </w:p>
    <w:p w14:paraId="34146315" w14:textId="1B7D8F2F" w:rsidR="00B917D9" w:rsidRPr="00B529C4" w:rsidRDefault="00B917D9" w:rsidP="00800CD7">
      <w:pPr>
        <w:spacing w:before="100" w:beforeAutospacing="1"/>
        <w:rPr>
          <w:rFonts w:cs="Arial"/>
        </w:rPr>
      </w:pPr>
      <w:r w:rsidRPr="00B529C4">
        <w:t xml:space="preserve">In </w:t>
      </w:r>
      <w:r w:rsidR="0058330A" w:rsidRPr="00B529C4">
        <w:t>2024</w:t>
      </w:r>
      <w:r w:rsidRPr="00B529C4">
        <w:t xml:space="preserve">, </w:t>
      </w:r>
      <w:r w:rsidR="00AA5F39" w:rsidRPr="00B529C4">
        <w:t>12</w:t>
      </w:r>
      <w:r w:rsidR="007451D9" w:rsidRPr="00B529C4">
        <w:t>9</w:t>
      </w:r>
      <w:r w:rsidR="007A5A71" w:rsidRPr="00B529C4">
        <w:t xml:space="preserve"> </w:t>
      </w:r>
      <w:r w:rsidRPr="00B529C4">
        <w:t>waiver requests were received</w:t>
      </w:r>
      <w:r w:rsidR="00CC1793" w:rsidRPr="00B529C4">
        <w:t>; t</w:t>
      </w:r>
      <w:r w:rsidRPr="00B529C4">
        <w:t xml:space="preserve">his represents </w:t>
      </w:r>
      <w:r w:rsidR="0013561D" w:rsidRPr="00B529C4">
        <w:t>a</w:t>
      </w:r>
      <w:r w:rsidR="00A57CDE" w:rsidRPr="00B529C4">
        <w:t xml:space="preserve"> </w:t>
      </w:r>
      <w:r w:rsidR="007451D9" w:rsidRPr="00B529C4">
        <w:t>1.57</w:t>
      </w:r>
      <w:r w:rsidR="00C871E9" w:rsidRPr="00B529C4">
        <w:t xml:space="preserve"> </w:t>
      </w:r>
      <w:r w:rsidR="00356468" w:rsidRPr="00B529C4">
        <w:t>p</w:t>
      </w:r>
      <w:r w:rsidRPr="00B529C4">
        <w:t xml:space="preserve">ercent </w:t>
      </w:r>
      <w:r w:rsidR="00830BD7" w:rsidRPr="00B529C4">
        <w:t xml:space="preserve">decrease </w:t>
      </w:r>
      <w:r w:rsidR="00CC1793" w:rsidRPr="00B529C4">
        <w:t xml:space="preserve">from </w:t>
      </w:r>
      <w:r w:rsidR="00D3255D" w:rsidRPr="00B529C4">
        <w:t>202</w:t>
      </w:r>
      <w:r w:rsidR="007451D9" w:rsidRPr="00B529C4">
        <w:t>3</w:t>
      </w:r>
      <w:r w:rsidRPr="00B529C4">
        <w:t>.</w:t>
      </w:r>
      <w:r w:rsidR="00800CD7" w:rsidRPr="00B529C4">
        <w:t xml:space="preserve"> </w:t>
      </w:r>
      <w:r w:rsidRPr="00B529C4">
        <w:t xml:space="preserve">Of those, </w:t>
      </w:r>
      <w:r w:rsidR="00B24E46" w:rsidRPr="00B529C4">
        <w:t xml:space="preserve">zero </w:t>
      </w:r>
      <w:r w:rsidR="006B5F9D" w:rsidRPr="00B529C4">
        <w:t>waiver request</w:t>
      </w:r>
      <w:r w:rsidR="00AA5F39" w:rsidRPr="00B529C4">
        <w:t>s</w:t>
      </w:r>
      <w:r w:rsidR="006B5F9D" w:rsidRPr="00B529C4">
        <w:t xml:space="preserve"> </w:t>
      </w:r>
      <w:r w:rsidR="00830BD7" w:rsidRPr="00B529C4">
        <w:t>w</w:t>
      </w:r>
      <w:r w:rsidR="00AA5F39" w:rsidRPr="00B529C4">
        <w:t>ere</w:t>
      </w:r>
      <w:r w:rsidR="001E6406" w:rsidRPr="00B529C4">
        <w:t xml:space="preserve"> </w:t>
      </w:r>
      <w:r w:rsidRPr="00B529C4">
        <w:t xml:space="preserve">denied. Additionally, </w:t>
      </w:r>
      <w:r w:rsidR="007451D9" w:rsidRPr="00B529C4">
        <w:t>15</w:t>
      </w:r>
      <w:r w:rsidR="001E6406" w:rsidRPr="00B529C4">
        <w:t xml:space="preserve"> </w:t>
      </w:r>
      <w:r w:rsidR="008C75DC" w:rsidRPr="00B529C4">
        <w:t xml:space="preserve">of the </w:t>
      </w:r>
      <w:r w:rsidRPr="00B529C4">
        <w:t xml:space="preserve">waivers were withdrawn for various reasons by the requesting </w:t>
      </w:r>
      <w:r w:rsidR="00800C52" w:rsidRPr="00B529C4">
        <w:t>local educational agency (LEA)</w:t>
      </w:r>
      <w:r w:rsidRPr="00B529C4">
        <w:t xml:space="preserve">. </w:t>
      </w:r>
      <w:r w:rsidR="00CC1793" w:rsidRPr="00B529C4">
        <w:rPr>
          <w:rFonts w:cs="Arial"/>
        </w:rPr>
        <w:t>N</w:t>
      </w:r>
      <w:r w:rsidRPr="00B529C4">
        <w:rPr>
          <w:rFonts w:cs="Arial"/>
        </w:rPr>
        <w:t xml:space="preserve">o action was taken on </w:t>
      </w:r>
      <w:r w:rsidR="00AA5F39" w:rsidRPr="00B529C4">
        <w:rPr>
          <w:rFonts w:cs="Arial"/>
        </w:rPr>
        <w:t>1</w:t>
      </w:r>
      <w:r w:rsidR="007451D9" w:rsidRPr="00B529C4">
        <w:rPr>
          <w:rFonts w:cs="Arial"/>
        </w:rPr>
        <w:t>1</w:t>
      </w:r>
      <w:r w:rsidR="001E6406" w:rsidRPr="00B529C4">
        <w:rPr>
          <w:rFonts w:cs="Arial"/>
        </w:rPr>
        <w:t xml:space="preserve"> </w:t>
      </w:r>
      <w:r w:rsidR="008C75DC" w:rsidRPr="00B529C4">
        <w:rPr>
          <w:rFonts w:cs="Arial"/>
        </w:rPr>
        <w:t xml:space="preserve">of the </w:t>
      </w:r>
      <w:r w:rsidR="00FA5629" w:rsidRPr="00B529C4">
        <w:rPr>
          <w:rFonts w:cs="Arial"/>
        </w:rPr>
        <w:t xml:space="preserve">submitted </w:t>
      </w:r>
      <w:r w:rsidRPr="00B529C4">
        <w:rPr>
          <w:rFonts w:cs="Arial"/>
        </w:rPr>
        <w:t>waiver requests</w:t>
      </w:r>
      <w:r w:rsidR="00CC1793" w:rsidRPr="00B529C4">
        <w:rPr>
          <w:rFonts w:cs="Arial"/>
        </w:rPr>
        <w:t xml:space="preserve"> because they</w:t>
      </w:r>
      <w:r w:rsidRPr="00B529C4">
        <w:rPr>
          <w:rFonts w:cs="Arial"/>
        </w:rPr>
        <w:t xml:space="preserve"> included requests to waive </w:t>
      </w:r>
      <w:r w:rsidRPr="00B529C4">
        <w:rPr>
          <w:rFonts w:cs="Arial"/>
          <w:i/>
        </w:rPr>
        <w:t>EC</w:t>
      </w:r>
      <w:r w:rsidRPr="00B529C4">
        <w:rPr>
          <w:rFonts w:cs="Arial"/>
        </w:rPr>
        <w:t xml:space="preserve"> sections that cannot be waived by statute, waivers that were unnecessary due to a permissive statute, </w:t>
      </w:r>
      <w:r w:rsidR="004E3063" w:rsidRPr="00B529C4">
        <w:rPr>
          <w:rFonts w:cs="Arial"/>
        </w:rPr>
        <w:t>incomplete waivers</w:t>
      </w:r>
      <w:r w:rsidR="001D602C" w:rsidRPr="00B529C4">
        <w:rPr>
          <w:rFonts w:cs="Arial"/>
        </w:rPr>
        <w:t xml:space="preserve">, </w:t>
      </w:r>
      <w:r w:rsidRPr="00B529C4">
        <w:rPr>
          <w:rFonts w:cs="Arial"/>
        </w:rPr>
        <w:t>or the existence of formerly approved waivers that attained permanent status.</w:t>
      </w:r>
    </w:p>
    <w:p w14:paraId="0D29E58A" w14:textId="77777777" w:rsidR="00DA4191" w:rsidRPr="00B529C4" w:rsidRDefault="00DA4191">
      <w:pPr>
        <w:rPr>
          <w:rFonts w:cs="Arial"/>
          <w:b/>
          <w:bCs/>
          <w:kern w:val="32"/>
        </w:rPr>
      </w:pPr>
      <w:bookmarkStart w:id="22" w:name="_Toc90886457"/>
      <w:r w:rsidRPr="00B529C4">
        <w:br w:type="page"/>
      </w:r>
    </w:p>
    <w:p w14:paraId="1B57887F" w14:textId="77777777" w:rsidR="00B917D9" w:rsidRPr="00B529C4" w:rsidRDefault="00B917D9" w:rsidP="00B0330C">
      <w:pPr>
        <w:pStyle w:val="Heading2"/>
        <w:spacing w:after="240"/>
        <w:rPr>
          <w:i w:val="0"/>
        </w:rPr>
      </w:pPr>
      <w:bookmarkStart w:id="23" w:name="_Toc4149983"/>
      <w:bookmarkStart w:id="24" w:name="_Toc6314616"/>
      <w:bookmarkStart w:id="25" w:name="_Toc6314692"/>
      <w:bookmarkStart w:id="26" w:name="_Toc73963422"/>
      <w:r w:rsidRPr="00B529C4">
        <w:rPr>
          <w:i w:val="0"/>
        </w:rPr>
        <w:lastRenderedPageBreak/>
        <w:t>Purpose and Types of Waivers</w:t>
      </w:r>
      <w:bookmarkEnd w:id="22"/>
      <w:bookmarkEnd w:id="23"/>
      <w:bookmarkEnd w:id="24"/>
      <w:bookmarkEnd w:id="25"/>
      <w:bookmarkEnd w:id="26"/>
    </w:p>
    <w:p w14:paraId="081C2DCE" w14:textId="77777777" w:rsidR="00B917D9" w:rsidRPr="00B529C4" w:rsidRDefault="00B917D9" w:rsidP="009A7E25">
      <w:pPr>
        <w:pStyle w:val="Heading3"/>
      </w:pPr>
      <w:r w:rsidRPr="00B529C4">
        <w:t>General Waivers</w:t>
      </w:r>
    </w:p>
    <w:p w14:paraId="3C15FE1F" w14:textId="04C1FBDA" w:rsidR="00B917D9" w:rsidRPr="00B529C4" w:rsidRDefault="00B917D9" w:rsidP="00EA22F0">
      <w:pPr>
        <w:spacing w:before="100" w:beforeAutospacing="1" w:after="100" w:afterAutospacing="1"/>
        <w:rPr>
          <w:rStyle w:val="Emphasis"/>
          <w:i w:val="0"/>
        </w:rPr>
      </w:pPr>
      <w:r w:rsidRPr="00B529C4">
        <w:rPr>
          <w:rStyle w:val="Emphasis"/>
          <w:i w:val="0"/>
        </w:rPr>
        <w:t>The purpose of a general waiver is to provide flexibility to a school district</w:t>
      </w:r>
      <w:r w:rsidR="00CF3473" w:rsidRPr="00B529C4">
        <w:rPr>
          <w:rStyle w:val="Emphasis"/>
          <w:i w:val="0"/>
        </w:rPr>
        <w:t>, charter school,</w:t>
      </w:r>
      <w:r w:rsidRPr="00B529C4">
        <w:rPr>
          <w:rStyle w:val="Emphasis"/>
          <w:i w:val="0"/>
        </w:rPr>
        <w:t xml:space="preserve"> or C</w:t>
      </w:r>
      <w:r w:rsidR="003612F3" w:rsidRPr="00B529C4">
        <w:rPr>
          <w:rStyle w:val="Emphasis"/>
          <w:i w:val="0"/>
        </w:rPr>
        <w:t xml:space="preserve">ounty </w:t>
      </w:r>
      <w:r w:rsidRPr="00B529C4">
        <w:rPr>
          <w:rStyle w:val="Emphasis"/>
          <w:i w:val="0"/>
        </w:rPr>
        <w:t>O</w:t>
      </w:r>
      <w:r w:rsidR="003612F3" w:rsidRPr="00B529C4">
        <w:rPr>
          <w:rStyle w:val="Emphasis"/>
          <w:i w:val="0"/>
        </w:rPr>
        <w:t xml:space="preserve">ffice of </w:t>
      </w:r>
      <w:r w:rsidRPr="00B529C4">
        <w:rPr>
          <w:rStyle w:val="Emphasis"/>
          <w:i w:val="0"/>
        </w:rPr>
        <w:t>E</w:t>
      </w:r>
      <w:r w:rsidR="003612F3" w:rsidRPr="00B529C4">
        <w:rPr>
          <w:rStyle w:val="Emphasis"/>
          <w:i w:val="0"/>
        </w:rPr>
        <w:t>ducation (COE)</w:t>
      </w:r>
      <w:r w:rsidRPr="00B529C4">
        <w:rPr>
          <w:rStyle w:val="Emphasis"/>
          <w:i w:val="0"/>
        </w:rPr>
        <w:t xml:space="preserve"> without undermining the basic intent of the law. Under the SBE’s general waiver authority, </w:t>
      </w:r>
      <w:r w:rsidRPr="00B529C4">
        <w:rPr>
          <w:rStyle w:val="Emphasis"/>
        </w:rPr>
        <w:t>EC</w:t>
      </w:r>
      <w:r w:rsidRPr="00B529C4">
        <w:rPr>
          <w:rStyle w:val="Emphasis"/>
          <w:i w:val="0"/>
        </w:rPr>
        <w:t xml:space="preserve"> sections 33050–33053, the governing board of a school district </w:t>
      </w:r>
      <w:r w:rsidR="00CF3473" w:rsidRPr="00B529C4">
        <w:rPr>
          <w:rStyle w:val="Emphasis"/>
          <w:i w:val="0"/>
        </w:rPr>
        <w:t xml:space="preserve">or a </w:t>
      </w:r>
      <w:r w:rsidR="00800C52" w:rsidRPr="00B529C4">
        <w:rPr>
          <w:rStyle w:val="Emphasis"/>
          <w:i w:val="0"/>
        </w:rPr>
        <w:t>COE</w:t>
      </w:r>
      <w:r w:rsidR="00CF3473" w:rsidRPr="00B529C4">
        <w:rPr>
          <w:rStyle w:val="Emphasis"/>
          <w:i w:val="0"/>
        </w:rPr>
        <w:t xml:space="preserve"> </w:t>
      </w:r>
      <w:r w:rsidRPr="00B529C4">
        <w:rPr>
          <w:rStyle w:val="Emphasis"/>
          <w:i w:val="0"/>
        </w:rPr>
        <w:t xml:space="preserve">may request a waiver of most parts of the </w:t>
      </w:r>
      <w:r w:rsidRPr="00B529C4">
        <w:rPr>
          <w:rStyle w:val="Emphasis"/>
        </w:rPr>
        <w:t>EC</w:t>
      </w:r>
      <w:r w:rsidRPr="00B529C4">
        <w:rPr>
          <w:rStyle w:val="Emphasis"/>
          <w:i w:val="0"/>
        </w:rPr>
        <w:t xml:space="preserve"> and California Code of Regulations, Title 5 (5 CCR). Charter schools </w:t>
      </w:r>
      <w:r w:rsidR="00CF3473" w:rsidRPr="00B529C4">
        <w:rPr>
          <w:rStyle w:val="Emphasis"/>
          <w:i w:val="0"/>
        </w:rPr>
        <w:t>may request that their</w:t>
      </w:r>
      <w:r w:rsidRPr="00B529C4">
        <w:rPr>
          <w:rStyle w:val="Emphasis"/>
          <w:i w:val="0"/>
        </w:rPr>
        <w:t xml:space="preserve"> authorizing agency </w:t>
      </w:r>
      <w:r w:rsidR="00CF3473" w:rsidRPr="00B529C4">
        <w:rPr>
          <w:rStyle w:val="Emphasis"/>
          <w:i w:val="0"/>
        </w:rPr>
        <w:t>submit waivers on their behalf.</w:t>
      </w:r>
    </w:p>
    <w:p w14:paraId="32C2AD46" w14:textId="7F07B80E" w:rsidR="00B917D9" w:rsidRPr="00B529C4" w:rsidRDefault="00B917D9" w:rsidP="00EA22F0">
      <w:pPr>
        <w:spacing w:after="100" w:afterAutospacing="1"/>
        <w:rPr>
          <w:rStyle w:val="Emphasis"/>
          <w:i w:val="0"/>
        </w:rPr>
      </w:pPr>
      <w:r w:rsidRPr="00B529C4">
        <w:rPr>
          <w:rStyle w:val="Emphasis"/>
          <w:i w:val="0"/>
        </w:rPr>
        <w:t xml:space="preserve">Non-waivable sections designated in </w:t>
      </w:r>
      <w:r w:rsidRPr="00B529C4">
        <w:rPr>
          <w:rStyle w:val="Emphasis"/>
        </w:rPr>
        <w:t>EC</w:t>
      </w:r>
      <w:r w:rsidRPr="00B529C4">
        <w:rPr>
          <w:rStyle w:val="Emphasis"/>
          <w:i w:val="0"/>
        </w:rPr>
        <w:t xml:space="preserve"> Section 33050(a)(1) through (</w:t>
      </w:r>
      <w:r w:rsidR="00CF3473" w:rsidRPr="00B529C4">
        <w:rPr>
          <w:rStyle w:val="Emphasis"/>
          <w:i w:val="0"/>
        </w:rPr>
        <w:t>23</w:t>
      </w:r>
      <w:r w:rsidRPr="00B529C4">
        <w:rPr>
          <w:rStyle w:val="Emphasis"/>
          <w:i w:val="0"/>
        </w:rPr>
        <w:t>) include sections dealing with</w:t>
      </w:r>
      <w:r w:rsidR="00CF3473" w:rsidRPr="00B529C4">
        <w:rPr>
          <w:rStyle w:val="Emphasis"/>
          <w:i w:val="0"/>
        </w:rPr>
        <w:t>, among other things,</w:t>
      </w:r>
      <w:r w:rsidRPr="00B529C4">
        <w:rPr>
          <w:rStyle w:val="Emphasis"/>
          <w:i w:val="0"/>
        </w:rPr>
        <w:t xml:space="preserve"> apportionment, school facilities, financial management and control,</w:t>
      </w:r>
      <w:r w:rsidR="00CF3473" w:rsidRPr="00B529C4">
        <w:rPr>
          <w:rStyle w:val="Emphasis"/>
          <w:i w:val="0"/>
        </w:rPr>
        <w:t xml:space="preserve"> personnel, and the California Assessment of Student Performance and Progress. </w:t>
      </w:r>
      <w:r w:rsidRPr="00B529C4">
        <w:rPr>
          <w:rStyle w:val="Emphasis"/>
          <w:i w:val="0"/>
        </w:rPr>
        <w:t xml:space="preserve">Other sections of the </w:t>
      </w:r>
      <w:r w:rsidRPr="00B529C4">
        <w:rPr>
          <w:rStyle w:val="Emphasis"/>
        </w:rPr>
        <w:t>EC</w:t>
      </w:r>
      <w:r w:rsidRPr="00B529C4">
        <w:rPr>
          <w:rStyle w:val="Emphasis"/>
          <w:i w:val="0"/>
        </w:rPr>
        <w:t xml:space="preserve"> are also </w:t>
      </w:r>
      <w:r w:rsidR="00BB1620" w:rsidRPr="00B529C4">
        <w:rPr>
          <w:rStyle w:val="Emphasis"/>
          <w:i w:val="0"/>
        </w:rPr>
        <w:t>explicitly</w:t>
      </w:r>
      <w:r w:rsidRPr="00B529C4">
        <w:rPr>
          <w:rStyle w:val="Emphasis"/>
          <w:i w:val="0"/>
        </w:rPr>
        <w:t xml:space="preserve"> excluded from the SBE waiver authority through specific language within the same section or article. </w:t>
      </w:r>
      <w:proofErr w:type="gramStart"/>
      <w:r w:rsidRPr="00B529C4">
        <w:rPr>
          <w:rStyle w:val="Emphasis"/>
          <w:i w:val="0"/>
        </w:rPr>
        <w:t>In order to</w:t>
      </w:r>
      <w:proofErr w:type="gramEnd"/>
      <w:r w:rsidRPr="00B529C4">
        <w:rPr>
          <w:rStyle w:val="Emphasis"/>
          <w:i w:val="0"/>
        </w:rPr>
        <w:t xml:space="preserve"> deny a general waiver, the SBE must cite one of seven reasons found in </w:t>
      </w:r>
      <w:r w:rsidRPr="00B529C4">
        <w:rPr>
          <w:rStyle w:val="Emphasis"/>
        </w:rPr>
        <w:t>EC</w:t>
      </w:r>
      <w:r w:rsidRPr="00B529C4">
        <w:rPr>
          <w:rStyle w:val="Emphasis"/>
          <w:i w:val="0"/>
        </w:rPr>
        <w:t xml:space="preserve"> Section 33051(a):</w:t>
      </w:r>
    </w:p>
    <w:p w14:paraId="717E313D" w14:textId="079FE65D" w:rsidR="00B917D9" w:rsidRPr="00B529C4" w:rsidRDefault="00B917D9" w:rsidP="00EA22F0">
      <w:pPr>
        <w:spacing w:after="100" w:afterAutospacing="1"/>
        <w:ind w:left="720" w:right="720"/>
        <w:rPr>
          <w:rFonts w:cs="Arial"/>
        </w:rPr>
      </w:pPr>
      <w:r w:rsidRPr="00B529C4">
        <w:rPr>
          <w:rFonts w:cs="Arial"/>
        </w:rPr>
        <w:t xml:space="preserve">The state board shall approve </w:t>
      </w:r>
      <w:proofErr w:type="gramStart"/>
      <w:r w:rsidRPr="00B529C4">
        <w:rPr>
          <w:rFonts w:cs="Arial"/>
        </w:rPr>
        <w:t>any and all</w:t>
      </w:r>
      <w:proofErr w:type="gramEnd"/>
      <w:r w:rsidRPr="00B529C4">
        <w:rPr>
          <w:rFonts w:cs="Arial"/>
        </w:rPr>
        <w:t xml:space="preserve"> requests for waivers except in those cases where the board specifically finds any of the following: (1) The educational needs of the pupils are not adequately addressed. (2) The waiver affects a program that requires the existence of a </w:t>
      </w:r>
      <w:proofErr w:type="spellStart"/>
      <w:r w:rsidRPr="00B529C4">
        <w:rPr>
          <w:rFonts w:cs="Arial"/>
        </w:rPr>
        <w:t>school</w:t>
      </w:r>
      <w:r w:rsidR="00E83FA5" w:rsidRPr="00B529C4">
        <w:rPr>
          <w:rFonts w:cs="Arial"/>
        </w:rPr>
        <w:t>site</w:t>
      </w:r>
      <w:proofErr w:type="spellEnd"/>
      <w:r w:rsidR="00C17ABF" w:rsidRPr="00B529C4">
        <w:rPr>
          <w:rFonts w:cs="Arial"/>
        </w:rPr>
        <w:t xml:space="preserve"> </w:t>
      </w:r>
      <w:r w:rsidRPr="00B529C4">
        <w:rPr>
          <w:rFonts w:cs="Arial"/>
        </w:rPr>
        <w:t xml:space="preserve">council and the </w:t>
      </w:r>
      <w:proofErr w:type="spellStart"/>
      <w:r w:rsidRPr="00B529C4">
        <w:rPr>
          <w:rFonts w:cs="Arial"/>
        </w:rPr>
        <w:t>schoolsite</w:t>
      </w:r>
      <w:proofErr w:type="spellEnd"/>
      <w:r w:rsidRPr="00B529C4">
        <w:rPr>
          <w:rFonts w:cs="Arial"/>
        </w:rPr>
        <w:t xml:space="preserve"> council did not approve the request. (3) The appropriate councils or advisory committees, including bilingual advisory committees, did not have an adequate opportunity to review the request and the request did not include a written summary of any objections to the request by the councils or advisory committees. (4) Pupil or school personnel protections are jeopardized. (5) Guarantees of parental involvement are jeopardized. (6) The request would substantially increase state costs. (7) The exclusive representative of employees, if any, as provided in Chapter 10.7 (commencing with Section 3540) of Division 4 of Title 1 of the Government </w:t>
      </w:r>
      <w:r w:rsidRPr="00B529C4">
        <w:rPr>
          <w:rStyle w:val="Strong"/>
          <w:rFonts w:cs="Arial"/>
          <w:b w:val="0"/>
        </w:rPr>
        <w:t>Code</w:t>
      </w:r>
      <w:r w:rsidRPr="00B529C4">
        <w:rPr>
          <w:rFonts w:cs="Arial"/>
        </w:rPr>
        <w:t>, was not a participant in the development of the waiver.</w:t>
      </w:r>
    </w:p>
    <w:p w14:paraId="1133F70F" w14:textId="77777777" w:rsidR="00B917D9" w:rsidRPr="00B529C4" w:rsidRDefault="00B917D9" w:rsidP="009A7E25">
      <w:pPr>
        <w:pStyle w:val="Heading3"/>
      </w:pPr>
      <w:r w:rsidRPr="00B529C4">
        <w:t>Specific Waivers</w:t>
      </w:r>
    </w:p>
    <w:p w14:paraId="531C0774" w14:textId="6C4A0CEB" w:rsidR="00C867B0" w:rsidRPr="00B529C4" w:rsidRDefault="00B917D9" w:rsidP="009B2111">
      <w:pPr>
        <w:rPr>
          <w:rFonts w:cs="Arial"/>
        </w:rPr>
      </w:pPr>
      <w:r w:rsidRPr="00B529C4">
        <w:rPr>
          <w:rFonts w:cs="Arial"/>
        </w:rPr>
        <w:t>A specific waiver offers the same flexibility to districts</w:t>
      </w:r>
      <w:r w:rsidR="00B6570D" w:rsidRPr="00B529C4">
        <w:rPr>
          <w:rFonts w:cs="Arial"/>
        </w:rPr>
        <w:t>, charter schools</w:t>
      </w:r>
      <w:r w:rsidRPr="00B529C4">
        <w:rPr>
          <w:rFonts w:cs="Arial"/>
        </w:rPr>
        <w:t xml:space="preserve"> and COEs but has a different</w:t>
      </w:r>
      <w:r w:rsidR="00822946" w:rsidRPr="00B529C4">
        <w:rPr>
          <w:rFonts w:cs="Arial"/>
        </w:rPr>
        <w:t xml:space="preserve"> </w:t>
      </w:r>
      <w:r w:rsidRPr="00B529C4">
        <w:rPr>
          <w:rFonts w:cs="Arial"/>
        </w:rPr>
        <w:t xml:space="preserve">process for approval. Some specific waiver requests do not require a school site council meeting, collective bargaining unit participation, or parental notice to be included in the waiver request. Spread throughout the </w:t>
      </w:r>
      <w:r w:rsidRPr="00B529C4">
        <w:rPr>
          <w:rFonts w:cs="Arial"/>
          <w:i/>
        </w:rPr>
        <w:t>EC</w:t>
      </w:r>
      <w:r w:rsidRPr="00B529C4">
        <w:rPr>
          <w:rFonts w:cs="Arial"/>
        </w:rPr>
        <w:t>, specific waiver authorities are limited in scope to a particular chapter, section, or area of the code.</w:t>
      </w:r>
    </w:p>
    <w:p w14:paraId="7556D3B7" w14:textId="6BE6F7D4" w:rsidR="00EA22F0" w:rsidRPr="00B529C4" w:rsidRDefault="00EA22F0" w:rsidP="009A7E25">
      <w:pPr>
        <w:pStyle w:val="Heading3"/>
      </w:pPr>
      <w:r w:rsidRPr="00B529C4">
        <w:lastRenderedPageBreak/>
        <w:t>Federal Waivers</w:t>
      </w:r>
    </w:p>
    <w:p w14:paraId="1F0506DF" w14:textId="44319004" w:rsidR="00B917D9" w:rsidRPr="00B529C4" w:rsidRDefault="00B917D9" w:rsidP="009B2111">
      <w:pPr>
        <w:spacing w:before="100" w:beforeAutospacing="1" w:after="100" w:afterAutospacing="1"/>
        <w:rPr>
          <w:rFonts w:cs="Arial"/>
        </w:rPr>
      </w:pPr>
      <w:r w:rsidRPr="00B529C4">
        <w:t xml:space="preserve">Since 2002, the federal </w:t>
      </w:r>
      <w:r w:rsidR="009263F6" w:rsidRPr="00B529C4">
        <w:t>Element</w:t>
      </w:r>
      <w:r w:rsidR="00B30A6D" w:rsidRPr="00B529C4">
        <w:t>ary and Secondary Education Act</w:t>
      </w:r>
      <w:r w:rsidRPr="00B529C4">
        <w:t xml:space="preserve">, Title I, has allowed the SBE to grant waivers of portions of that federal statute. The SBE has been designated as the state educational agency for purposes of these waivers. These waiver authorities are found throughout the entire federal statute, </w:t>
      </w:r>
      <w:proofErr w:type="gramStart"/>
      <w:r w:rsidRPr="00B529C4">
        <w:t>similar to</w:t>
      </w:r>
      <w:proofErr w:type="gramEnd"/>
      <w:r w:rsidRPr="00B529C4">
        <w:t xml:space="preserve"> the specific waivers of California statute. </w:t>
      </w:r>
      <w:r w:rsidRPr="00B529C4">
        <w:rPr>
          <w:rFonts w:cs="Arial"/>
        </w:rPr>
        <w:t xml:space="preserve">Charter schools may also submit </w:t>
      </w:r>
      <w:r w:rsidR="007A5A71" w:rsidRPr="00B529C4">
        <w:t>the Strengthening Career and Technical Education for the 21st Century Act (Perkins Act),</w:t>
      </w:r>
      <w:r w:rsidR="007A5A71" w:rsidRPr="00B529C4" w:rsidDel="007A5A71">
        <w:rPr>
          <w:rFonts w:cs="Arial"/>
        </w:rPr>
        <w:t xml:space="preserve"> </w:t>
      </w:r>
      <w:r w:rsidRPr="00B529C4">
        <w:rPr>
          <w:rFonts w:cs="Arial"/>
        </w:rPr>
        <w:t xml:space="preserve">Public Law </w:t>
      </w:r>
      <w:r w:rsidR="00833C65" w:rsidRPr="00B529C4">
        <w:rPr>
          <w:rFonts w:cs="Arial"/>
        </w:rPr>
        <w:t>115-224</w:t>
      </w:r>
      <w:r w:rsidR="007A5A71" w:rsidRPr="00B529C4">
        <w:rPr>
          <w:rFonts w:cs="Arial"/>
        </w:rPr>
        <w:t>,</w:t>
      </w:r>
      <w:r w:rsidRPr="00B529C4">
        <w:rPr>
          <w:rFonts w:cs="Arial"/>
        </w:rPr>
        <w:t xml:space="preserve"> waivers without going throu</w:t>
      </w:r>
      <w:r w:rsidR="00A51EA8" w:rsidRPr="00B529C4">
        <w:rPr>
          <w:rFonts w:cs="Arial"/>
        </w:rPr>
        <w:t xml:space="preserve">gh their </w:t>
      </w:r>
      <w:r w:rsidR="00FA5629" w:rsidRPr="00B529C4">
        <w:rPr>
          <w:rFonts w:cs="Arial"/>
        </w:rPr>
        <w:t>authorizer</w:t>
      </w:r>
      <w:r w:rsidR="00A51EA8" w:rsidRPr="00B529C4">
        <w:rPr>
          <w:rFonts w:cs="Arial"/>
        </w:rPr>
        <w:t>.</w:t>
      </w:r>
    </w:p>
    <w:p w14:paraId="1EE5685D" w14:textId="73B603E2" w:rsidR="00F10A0B" w:rsidRPr="00B529C4" w:rsidRDefault="008D10B8" w:rsidP="007C78C6">
      <w:pPr>
        <w:spacing w:after="100" w:afterAutospacing="1"/>
      </w:pPr>
      <w:r w:rsidRPr="00B529C4">
        <w:t xml:space="preserve">With the passage of </w:t>
      </w:r>
      <w:proofErr w:type="gramStart"/>
      <w:r w:rsidRPr="00B529C4">
        <w:t>the Every</w:t>
      </w:r>
      <w:proofErr w:type="gramEnd"/>
      <w:r w:rsidRPr="00B529C4">
        <w:t xml:space="preserve"> Student Succeeds Act in December 2015, the federal statut</w:t>
      </w:r>
      <w:r w:rsidR="009263F6" w:rsidRPr="00B529C4">
        <w:t>ory requirement for waivers offered by the State ha</w:t>
      </w:r>
      <w:r w:rsidR="00B30A6D" w:rsidRPr="00B529C4">
        <w:t>s</w:t>
      </w:r>
      <w:r w:rsidR="009263F6" w:rsidRPr="00B529C4">
        <w:t xml:space="preserve"> not changed.  However, the language regarding federal approval of State waiver requests has been modified to encourage federal agencies to grant waivers. When </w:t>
      </w:r>
      <w:r w:rsidR="00AD7E07" w:rsidRPr="00B529C4">
        <w:t xml:space="preserve">an </w:t>
      </w:r>
      <w:r w:rsidR="009263F6" w:rsidRPr="00B529C4">
        <w:t>LEA request</w:t>
      </w:r>
      <w:r w:rsidR="0096600A" w:rsidRPr="00B529C4">
        <w:t>s a waiver</w:t>
      </w:r>
      <w:r w:rsidR="009263F6" w:rsidRPr="00B529C4">
        <w:t xml:space="preserve"> of federal statute, the State must now be asked to approve the waiver request before passing it on to the </w:t>
      </w:r>
      <w:r w:rsidR="00B30A6D" w:rsidRPr="00B529C4">
        <w:t xml:space="preserve">U.S. </w:t>
      </w:r>
      <w:r w:rsidR="009263F6" w:rsidRPr="00B529C4">
        <w:t>Department of Education</w:t>
      </w:r>
      <w:r w:rsidR="00B30A6D" w:rsidRPr="00B529C4">
        <w:t xml:space="preserve"> (ED)</w:t>
      </w:r>
      <w:r w:rsidR="009263F6" w:rsidRPr="00B529C4">
        <w:t>, rather than merely being allowed to review it. However, the language still strongly encourages States to send these waivers to ED unless there are significant deficiencies.</w:t>
      </w:r>
    </w:p>
    <w:p w14:paraId="61E178F9" w14:textId="77777777" w:rsidR="00772E5A" w:rsidRPr="00B529C4" w:rsidRDefault="00772E5A" w:rsidP="00B0330C">
      <w:pPr>
        <w:pStyle w:val="Heading2"/>
        <w:spacing w:after="240"/>
        <w:rPr>
          <w:i w:val="0"/>
        </w:rPr>
      </w:pPr>
      <w:bookmarkStart w:id="27" w:name="_Toc4149984"/>
      <w:bookmarkStart w:id="28" w:name="_Toc6314617"/>
      <w:bookmarkStart w:id="29" w:name="_Toc6314693"/>
      <w:bookmarkStart w:id="30" w:name="_Toc73963423"/>
      <w:r w:rsidRPr="00B529C4">
        <w:rPr>
          <w:i w:val="0"/>
        </w:rPr>
        <w:t>Waiver Process</w:t>
      </w:r>
      <w:bookmarkEnd w:id="27"/>
      <w:bookmarkEnd w:id="28"/>
      <w:bookmarkEnd w:id="29"/>
      <w:bookmarkEnd w:id="30"/>
    </w:p>
    <w:p w14:paraId="21EAC359" w14:textId="79493E54" w:rsidR="00772E5A" w:rsidRPr="00B529C4" w:rsidRDefault="005A68AC" w:rsidP="00FB4B10">
      <w:pPr>
        <w:spacing w:before="100" w:beforeAutospacing="1" w:after="100" w:afterAutospacing="1"/>
      </w:pPr>
      <w:r w:rsidRPr="00B529C4">
        <w:t>After a</w:t>
      </w:r>
      <w:r w:rsidR="00EC0298" w:rsidRPr="00B529C4">
        <w:t>n</w:t>
      </w:r>
      <w:r w:rsidR="00397F63" w:rsidRPr="00B529C4">
        <w:t xml:space="preserve"> </w:t>
      </w:r>
      <w:r w:rsidR="003612F3" w:rsidRPr="00B529C4">
        <w:t>LEA</w:t>
      </w:r>
      <w:r w:rsidR="00772E5A" w:rsidRPr="00B529C4">
        <w:t xml:space="preserve"> enters a waiver request into the </w:t>
      </w:r>
      <w:r w:rsidR="00D469F4" w:rsidRPr="00B529C4">
        <w:t xml:space="preserve">CDE’s </w:t>
      </w:r>
      <w:r w:rsidR="00772E5A" w:rsidRPr="00B529C4">
        <w:t>online</w:t>
      </w:r>
      <w:r w:rsidR="00D469F4" w:rsidRPr="00B529C4">
        <w:t xml:space="preserve"> waiver</w:t>
      </w:r>
      <w:r w:rsidR="00772E5A" w:rsidRPr="00B529C4">
        <w:t xml:space="preserve"> database system, t</w:t>
      </w:r>
      <w:r w:rsidR="00674B3C" w:rsidRPr="00B529C4">
        <w:t>he CDE analyzes each waiver request and provides a recommendation to the SBE</w:t>
      </w:r>
      <w:r w:rsidR="00772E5A" w:rsidRPr="00B529C4">
        <w:t>: approval, approval with conditions, or denial</w:t>
      </w:r>
      <w:r w:rsidR="00674B3C" w:rsidRPr="00B529C4">
        <w:t>. The waiver request is then scheduled</w:t>
      </w:r>
      <w:r w:rsidR="00933355" w:rsidRPr="00B529C4">
        <w:t xml:space="preserve"> for action at</w:t>
      </w:r>
      <w:r w:rsidR="00674B3C" w:rsidRPr="00B529C4">
        <w:t xml:space="preserve"> </w:t>
      </w:r>
      <w:r w:rsidR="00CF3473" w:rsidRPr="00B529C4">
        <w:t>an</w:t>
      </w:r>
      <w:r w:rsidR="00674B3C" w:rsidRPr="00B529C4">
        <w:t xml:space="preserve"> SBE meeting. </w:t>
      </w:r>
      <w:proofErr w:type="gramStart"/>
      <w:r w:rsidR="00772E5A" w:rsidRPr="00B529C4">
        <w:t>In order for</w:t>
      </w:r>
      <w:proofErr w:type="gramEnd"/>
      <w:r w:rsidR="00772E5A" w:rsidRPr="00B529C4">
        <w:t xml:space="preserve"> any motion on a waiver request to be acted upon, the waiver must be approved by a majority of board members present, and at least six votes are required. If a motion does not get the support of at least six votes to support or deny it, the waiver request is automatically rescheduled to the next SBE meeting. If action is not taken by the second regular meeting for general waivers only, pursuant to </w:t>
      </w:r>
      <w:r w:rsidR="00772E5A" w:rsidRPr="00B529C4">
        <w:rPr>
          <w:i/>
        </w:rPr>
        <w:t>EC</w:t>
      </w:r>
      <w:r w:rsidR="00772E5A" w:rsidRPr="00B529C4">
        <w:t xml:space="preserve"> Section 33052, the waiver request is deemed approved for one year, commencing the first day of the following month.</w:t>
      </w:r>
    </w:p>
    <w:p w14:paraId="4654ED78" w14:textId="77777777" w:rsidR="00772E5A" w:rsidRPr="00B529C4" w:rsidRDefault="00772E5A" w:rsidP="00B0330C">
      <w:pPr>
        <w:pStyle w:val="Heading2"/>
        <w:spacing w:after="240"/>
        <w:rPr>
          <w:i w:val="0"/>
        </w:rPr>
      </w:pPr>
      <w:bookmarkStart w:id="31" w:name="_Toc4149985"/>
      <w:bookmarkStart w:id="32" w:name="_Toc6314618"/>
      <w:bookmarkStart w:id="33" w:name="_Toc6314694"/>
      <w:bookmarkStart w:id="34" w:name="_Toc73963424"/>
      <w:r w:rsidRPr="00B529C4">
        <w:rPr>
          <w:i w:val="0"/>
        </w:rPr>
        <w:t>Waiver Descriptions and Analysis</w:t>
      </w:r>
      <w:bookmarkEnd w:id="31"/>
      <w:bookmarkEnd w:id="32"/>
      <w:bookmarkEnd w:id="33"/>
      <w:bookmarkEnd w:id="34"/>
    </w:p>
    <w:p w14:paraId="43270104" w14:textId="3AEAB3F3" w:rsidR="00B917D9" w:rsidRPr="00B529C4" w:rsidRDefault="00D015FA" w:rsidP="007C78C6">
      <w:pPr>
        <w:spacing w:after="100" w:afterAutospacing="1"/>
      </w:pPr>
      <w:r w:rsidRPr="00B529C4">
        <w:t xml:space="preserve">Below is a brief description of waiver topics with the largest number of requests throughout </w:t>
      </w:r>
      <w:r w:rsidR="0058330A" w:rsidRPr="00B529C4">
        <w:t>2024</w:t>
      </w:r>
      <w:r w:rsidRPr="00B529C4">
        <w:t xml:space="preserve">. </w:t>
      </w:r>
      <w:r w:rsidR="002465DF" w:rsidRPr="00B529C4">
        <w:t xml:space="preserve">A brief analysis related to the reasoning behind </w:t>
      </w:r>
      <w:proofErr w:type="gramStart"/>
      <w:r w:rsidR="002465DF" w:rsidRPr="00B529C4">
        <w:t>a large number of</w:t>
      </w:r>
      <w:proofErr w:type="gramEnd"/>
      <w:r w:rsidR="002465DF" w:rsidRPr="00B529C4">
        <w:t xml:space="preserve"> waiver requests is provided, if applicable.</w:t>
      </w:r>
      <w:r w:rsidR="00060529" w:rsidRPr="00B529C4">
        <w:t xml:space="preserve"> </w:t>
      </w:r>
    </w:p>
    <w:p w14:paraId="63896491" w14:textId="32EADF66" w:rsidR="007022C1" w:rsidRPr="00B529C4" w:rsidRDefault="007022C1" w:rsidP="007022C1">
      <w:pPr>
        <w:pStyle w:val="Heading2"/>
        <w:spacing w:after="240"/>
        <w:rPr>
          <w:i w:val="0"/>
          <w:iCs w:val="0"/>
        </w:rPr>
      </w:pPr>
      <w:bookmarkStart w:id="35" w:name="_Hlk100213638"/>
      <w:r w:rsidRPr="00B529C4">
        <w:rPr>
          <w:i w:val="0"/>
          <w:iCs w:val="0"/>
        </w:rPr>
        <w:t>Sale or Lease of Surplus Property</w:t>
      </w:r>
    </w:p>
    <w:p w14:paraId="601E5ACA" w14:textId="59063BC1" w:rsidR="007022C1" w:rsidRPr="00B529C4" w:rsidRDefault="007022C1" w:rsidP="007022C1">
      <w:pPr>
        <w:spacing w:after="100" w:afterAutospacing="1"/>
      </w:pPr>
      <w:r w:rsidRPr="00B529C4">
        <w:t>(</w:t>
      </w:r>
      <w:r w:rsidRPr="00B529C4">
        <w:rPr>
          <w:i/>
        </w:rPr>
        <w:t>EC</w:t>
      </w:r>
      <w:r w:rsidRPr="00B529C4">
        <w:t xml:space="preserve"> Sections 1738</w:t>
      </w:r>
      <w:r w:rsidR="00200070" w:rsidRPr="00B529C4">
        <w:t>5</w:t>
      </w:r>
      <w:r w:rsidRPr="00B529C4">
        <w:t>-17</w:t>
      </w:r>
      <w:r w:rsidR="00200070" w:rsidRPr="00B529C4">
        <w:t>561</w:t>
      </w:r>
      <w:r w:rsidRPr="00B529C4">
        <w:t>)</w:t>
      </w:r>
      <w:r w:rsidRPr="00B529C4">
        <w:br/>
      </w:r>
      <w:r w:rsidR="00D3255D" w:rsidRPr="00B529C4">
        <w:t>Total received:</w:t>
      </w:r>
      <w:r w:rsidRPr="00B529C4">
        <w:t xml:space="preserve"> </w:t>
      </w:r>
      <w:r w:rsidR="00360845" w:rsidRPr="00B529C4">
        <w:t>1</w:t>
      </w:r>
      <w:r w:rsidR="007451D9" w:rsidRPr="00B529C4">
        <w:t>4</w:t>
      </w:r>
    </w:p>
    <w:p w14:paraId="05F1A017" w14:textId="2D506D9B" w:rsidR="008B1B07" w:rsidRPr="00B529C4" w:rsidRDefault="008B1B07" w:rsidP="004D06DD">
      <w:pPr>
        <w:pStyle w:val="Heading2"/>
        <w:spacing w:after="240"/>
        <w:rPr>
          <w:b w:val="0"/>
          <w:i w:val="0"/>
          <w:color w:val="000000" w:themeColor="text1"/>
          <w:sz w:val="24"/>
          <w:szCs w:val="24"/>
          <w:bdr w:val="none" w:sz="0" w:space="0" w:color="auto" w:frame="1"/>
        </w:rPr>
      </w:pPr>
      <w:bookmarkStart w:id="36" w:name="_Toc73963425"/>
      <w:r w:rsidRPr="00B529C4">
        <w:rPr>
          <w:b w:val="0"/>
          <w:i w:val="0"/>
          <w:color w:val="000000" w:themeColor="text1"/>
          <w:sz w:val="24"/>
          <w:szCs w:val="24"/>
          <w:bdr w:val="none" w:sz="0" w:space="0" w:color="auto" w:frame="1"/>
        </w:rPr>
        <w:t xml:space="preserve">Notwithstanding any other law, a school district may deposit the proceeds from the sale or lease of surplus real property, together with any personal property located on the </w:t>
      </w:r>
      <w:r w:rsidRPr="00B529C4">
        <w:rPr>
          <w:b w:val="0"/>
          <w:i w:val="0"/>
          <w:color w:val="000000" w:themeColor="text1"/>
          <w:sz w:val="24"/>
          <w:szCs w:val="24"/>
          <w:bdr w:val="none" w:sz="0" w:space="0" w:color="auto" w:frame="1"/>
        </w:rPr>
        <w:lastRenderedPageBreak/>
        <w:t>property, purchased with nonstate funds, into the general fund of the school district and may use the proceeds for any one-time general fund purpose. If the purchase of the property was made using the proceeds of a local general obligation bond or revenue derived from developer fees, the amount of the proceeds of the transaction that may be deposited into the general fund of the school district may not exceed the percentage computed by the difference between the purchase price of the property and the proceeds from the transaction, divided by the amount of the proceeds of the transaction.</w:t>
      </w:r>
    </w:p>
    <w:p w14:paraId="6F7A9019" w14:textId="77777777" w:rsidR="00A87FE3" w:rsidRPr="00B529C4" w:rsidRDefault="00A87FE3" w:rsidP="00A87FE3">
      <w:pPr>
        <w:rPr>
          <w:b/>
          <w:bCs/>
        </w:rPr>
      </w:pPr>
      <w:r w:rsidRPr="00B529C4">
        <w:rPr>
          <w:b/>
          <w:bCs/>
        </w:rPr>
        <w:t>School Construction Bonds</w:t>
      </w:r>
    </w:p>
    <w:p w14:paraId="0B991F04" w14:textId="77777777" w:rsidR="00A87FE3" w:rsidRPr="00B529C4" w:rsidRDefault="00A87FE3" w:rsidP="00A87FE3">
      <w:pPr>
        <w:rPr>
          <w:b/>
          <w:bCs/>
        </w:rPr>
      </w:pPr>
    </w:p>
    <w:p w14:paraId="304130F2" w14:textId="77777777" w:rsidR="00A87FE3" w:rsidRPr="00B529C4" w:rsidRDefault="00A87FE3" w:rsidP="00A87FE3">
      <w:r w:rsidRPr="00B529C4">
        <w:t>(</w:t>
      </w:r>
      <w:r w:rsidRPr="00B529C4">
        <w:rPr>
          <w:i/>
        </w:rPr>
        <w:t>EC</w:t>
      </w:r>
      <w:r w:rsidRPr="00B529C4">
        <w:t xml:space="preserve"> Sections 15102–15270)</w:t>
      </w:r>
    </w:p>
    <w:p w14:paraId="4BF70039" w14:textId="5F2F4A15" w:rsidR="00A87FE3" w:rsidRPr="00B529C4" w:rsidRDefault="00D3255D" w:rsidP="00A87FE3">
      <w:r w:rsidRPr="00B529C4">
        <w:t>Total received:</w:t>
      </w:r>
      <w:r w:rsidR="00A87FE3" w:rsidRPr="00B529C4">
        <w:t xml:space="preserve"> </w:t>
      </w:r>
      <w:r w:rsidR="007451D9" w:rsidRPr="00B529C4">
        <w:t>4</w:t>
      </w:r>
    </w:p>
    <w:p w14:paraId="1702986A" w14:textId="77777777" w:rsidR="00A87FE3" w:rsidRPr="00B529C4" w:rsidRDefault="00A87FE3" w:rsidP="00A87FE3"/>
    <w:p w14:paraId="5DD06F56" w14:textId="77777777" w:rsidR="00A87FE3" w:rsidRPr="00B529C4" w:rsidRDefault="00A87FE3" w:rsidP="00A87FE3">
      <w:r w:rsidRPr="00B529C4">
        <w:t xml:space="preserve">The </w:t>
      </w:r>
      <w:r w:rsidRPr="00B529C4">
        <w:rPr>
          <w:i/>
        </w:rPr>
        <w:t>EC</w:t>
      </w:r>
      <w:r w:rsidRPr="00B529C4">
        <w:t xml:space="preserve"> provides limits related to a district’s total bonded indebtedness. </w:t>
      </w:r>
      <w:r w:rsidRPr="00B529C4">
        <w:rPr>
          <w:i/>
        </w:rPr>
        <w:t>EC</w:t>
      </w:r>
      <w:r w:rsidRPr="00B529C4">
        <w:t xml:space="preserve"> sections 15102 and 15268 limit elementary school, high school, and school facilities improvement districts’ total general obligation (G.O.) bond indebtedness to 1.25 percent of a district’s assessed valuation. </w:t>
      </w:r>
      <w:r w:rsidRPr="00B529C4">
        <w:rPr>
          <w:i/>
        </w:rPr>
        <w:t>EC</w:t>
      </w:r>
      <w:r w:rsidRPr="00B529C4">
        <w:t xml:space="preserve"> sections 15106 and 15270(a) limit a unified school district’s total G.O. bond indebtedness to 2.5 percent of a district’s assessed valuation.</w:t>
      </w:r>
    </w:p>
    <w:p w14:paraId="3744F454" w14:textId="77777777" w:rsidR="00A87FE3" w:rsidRPr="00B529C4" w:rsidRDefault="00A87FE3" w:rsidP="00A87FE3"/>
    <w:p w14:paraId="204C0DE9" w14:textId="157B53A7" w:rsidR="00A87FE3" w:rsidRPr="00B529C4" w:rsidRDefault="00A87FE3" w:rsidP="00A87FE3">
      <w:r w:rsidRPr="00B529C4">
        <w:t xml:space="preserve">School districts, with voter authorization, may issue G.O. bonds to raise funds to build or renovate school facilities. This can be done one of two ways: 1) if sought as a two-thirds supermajority, so that a non-tax-rate-restricted bond can be issued; or 2) with a 55 percent majority vote, authorized by Proposition 39 (November 2000), if the district abides by several administrative requirements, including establishing an independent citizens’ oversight committee to oversee the use of the funds. Once G.O. bonds are authorized, school districts issue the bonds in increments, as needed, to fund the identified facility projects. When the voters authorize a local G.O. bond, they are simultaneously authorizing a property tax increase to pay the principal and interest on the bond. For Proposition 39 bonds, </w:t>
      </w:r>
      <w:r w:rsidRPr="00B529C4">
        <w:rPr>
          <w:i/>
        </w:rPr>
        <w:t>EC</w:t>
      </w:r>
      <w:r w:rsidRPr="00B529C4">
        <w:t xml:space="preserve"> Section 15268 limits the tax rate levy authorized in each election to $30 per $100,000 of taxable property for elementary and high school districts and $60 per $100,000 of taxable property for unified school districts.</w:t>
      </w:r>
    </w:p>
    <w:p w14:paraId="1C0440AB" w14:textId="77777777" w:rsidR="00A87FE3" w:rsidRPr="00B529C4" w:rsidRDefault="00A87FE3" w:rsidP="00A87FE3"/>
    <w:p w14:paraId="20BE6B0E" w14:textId="77777777" w:rsidR="00A87FE3" w:rsidRPr="00B529C4" w:rsidRDefault="00A87FE3" w:rsidP="00A87FE3">
      <w:r w:rsidRPr="00B529C4">
        <w:t xml:space="preserve">Without a waiver, school districts that are close to their bonding capacity must decide whether to issue fewer bonds, to delay the issuance of bonds until their assessed valuation increases, or to obtain other, more expensive, nonbond financing to complete their projects, the costs of which could be paid from district general funds. Therefore, the CDE has historically recommended that the SBE approve related waiver requests with the condition, if applicable, that the statutory tax </w:t>
      </w:r>
      <w:proofErr w:type="gramStart"/>
      <w:r w:rsidRPr="00B529C4">
        <w:t>levies</w:t>
      </w:r>
      <w:proofErr w:type="gramEnd"/>
      <w:r w:rsidRPr="00B529C4">
        <w:t xml:space="preserve"> are not exceeded at the time the bonds are issued.</w:t>
      </w:r>
    </w:p>
    <w:p w14:paraId="36506971" w14:textId="30D7297F" w:rsidR="00A87FE3" w:rsidRPr="00B529C4" w:rsidRDefault="00A87FE3" w:rsidP="00A87FE3"/>
    <w:p w14:paraId="7F1A8B1F" w14:textId="4C9AA6B3" w:rsidR="00670746" w:rsidRPr="00B529C4" w:rsidRDefault="00670746" w:rsidP="00B0330C">
      <w:pPr>
        <w:pStyle w:val="Heading2"/>
        <w:spacing w:after="240"/>
        <w:rPr>
          <w:i w:val="0"/>
        </w:rPr>
      </w:pPr>
      <w:bookmarkStart w:id="37" w:name="_Toc4149988"/>
      <w:bookmarkStart w:id="38" w:name="_Toc6314621"/>
      <w:bookmarkStart w:id="39" w:name="_Toc6314697"/>
      <w:bookmarkStart w:id="40" w:name="_Toc73963426"/>
      <w:bookmarkEnd w:id="35"/>
      <w:bookmarkEnd w:id="36"/>
      <w:r w:rsidRPr="00B529C4">
        <w:rPr>
          <w:i w:val="0"/>
        </w:rPr>
        <w:t>School District Reorganization</w:t>
      </w:r>
      <w:bookmarkEnd w:id="37"/>
      <w:bookmarkEnd w:id="38"/>
      <w:bookmarkEnd w:id="39"/>
      <w:bookmarkEnd w:id="40"/>
    </w:p>
    <w:p w14:paraId="38582A62" w14:textId="77777777" w:rsidR="008C75DC" w:rsidRPr="00B529C4" w:rsidRDefault="00B514FB" w:rsidP="0096600A">
      <w:r w:rsidRPr="00B529C4">
        <w:t>(</w:t>
      </w:r>
      <w:r w:rsidR="00670746" w:rsidRPr="00B529C4">
        <w:rPr>
          <w:i/>
        </w:rPr>
        <w:t>EC</w:t>
      </w:r>
      <w:r w:rsidR="00670746" w:rsidRPr="00B529C4">
        <w:t xml:space="preserve"> </w:t>
      </w:r>
      <w:r w:rsidR="00BB1620" w:rsidRPr="00B529C4">
        <w:t>S</w:t>
      </w:r>
      <w:r w:rsidR="00670746" w:rsidRPr="00B529C4">
        <w:t>ections 5019</w:t>
      </w:r>
      <w:r w:rsidR="00BB1620" w:rsidRPr="00B529C4">
        <w:t>–</w:t>
      </w:r>
      <w:r w:rsidR="00670746" w:rsidRPr="00B529C4">
        <w:t>5030</w:t>
      </w:r>
      <w:r w:rsidR="00F10A0B" w:rsidRPr="00B529C4">
        <w:t>)</w:t>
      </w:r>
    </w:p>
    <w:p w14:paraId="295ED0D6" w14:textId="5970DE83" w:rsidR="00B514FB" w:rsidRPr="00B529C4" w:rsidRDefault="00D3255D" w:rsidP="0096600A">
      <w:r w:rsidRPr="00B529C4">
        <w:lastRenderedPageBreak/>
        <w:t>Total received:</w:t>
      </w:r>
      <w:r w:rsidR="00B514FB" w:rsidRPr="00B529C4">
        <w:t xml:space="preserve"> </w:t>
      </w:r>
      <w:r w:rsidR="007451D9" w:rsidRPr="00B529C4">
        <w:t>3</w:t>
      </w:r>
    </w:p>
    <w:p w14:paraId="76BC94F4" w14:textId="5253A257" w:rsidR="00EB7943" w:rsidRPr="00B529C4" w:rsidRDefault="00EB7943" w:rsidP="00EB7943">
      <w:pPr>
        <w:pStyle w:val="NormalWeb"/>
        <w:rPr>
          <w:color w:val="000000"/>
        </w:rPr>
      </w:pPr>
      <w:bookmarkStart w:id="41" w:name="_Toc90886467"/>
      <w:r w:rsidRPr="00B529C4">
        <w:rPr>
          <w:color w:val="000000"/>
        </w:rPr>
        <w:t xml:space="preserve">A </w:t>
      </w:r>
      <w:r w:rsidR="006B50EE" w:rsidRPr="00B529C4">
        <w:rPr>
          <w:color w:val="000000"/>
        </w:rPr>
        <w:t>county committee</w:t>
      </w:r>
      <w:r w:rsidRPr="00B529C4">
        <w:rPr>
          <w:color w:val="000000"/>
        </w:rPr>
        <w:t xml:space="preserve"> on school district organization has the authority to approve a change to election methods for school district governing board elections. Pursuant to EC Section 5020, </w:t>
      </w:r>
      <w:r w:rsidR="006B50EE" w:rsidRPr="00B529C4">
        <w:rPr>
          <w:color w:val="000000"/>
        </w:rPr>
        <w:t>county committee</w:t>
      </w:r>
      <w:r w:rsidRPr="00B529C4">
        <w:rPr>
          <w:color w:val="000000"/>
        </w:rPr>
        <w:t xml:space="preserve"> approval of election methods constitutes an order of election; thus, voters in the districts have the final approval to change election methods.</w:t>
      </w:r>
    </w:p>
    <w:p w14:paraId="3BAB3992" w14:textId="65BF3632" w:rsidR="00EB7943" w:rsidRPr="00B529C4" w:rsidRDefault="00EB7943" w:rsidP="00EB7943">
      <w:pPr>
        <w:pStyle w:val="NormalWeb"/>
        <w:rPr>
          <w:color w:val="000000"/>
        </w:rPr>
      </w:pPr>
      <w:r w:rsidRPr="00B529C4">
        <w:rPr>
          <w:color w:val="000000"/>
        </w:rPr>
        <w:t xml:space="preserve">As a result of the California Voting Rights Act (CVRA) of 2001, codified </w:t>
      </w:r>
      <w:r w:rsidR="003B1826" w:rsidRPr="00B529C4">
        <w:rPr>
          <w:color w:val="000000"/>
        </w:rPr>
        <w:t xml:space="preserve">in </w:t>
      </w:r>
      <w:r w:rsidRPr="00B529C4">
        <w:rPr>
          <w:color w:val="000000"/>
        </w:rPr>
        <w:t>sections 14025–14032 of the California Elections Code, many school districts have faced litigation (or have been exposed to potential litigation) because of their “at-large” election methods. The CVRA enables challenges to “at-large” election methods in which elections are characterized by “</w:t>
      </w:r>
      <w:proofErr w:type="gramStart"/>
      <w:r w:rsidRPr="00B529C4">
        <w:rPr>
          <w:color w:val="000000"/>
        </w:rPr>
        <w:t>racially-polarized</w:t>
      </w:r>
      <w:proofErr w:type="gramEnd"/>
      <w:r w:rsidRPr="00B529C4">
        <w:rPr>
          <w:color w:val="000000"/>
        </w:rPr>
        <w:t xml:space="preserve"> voting.” As importantly, the CVRA authorizes mandatory attorneys’ fee and expert fee awards to successful plaintiffs.</w:t>
      </w:r>
    </w:p>
    <w:p w14:paraId="32CC634B" w14:textId="59BCD52B" w:rsidR="00EB7943" w:rsidRPr="00B529C4" w:rsidRDefault="00EB7943" w:rsidP="00EB7943">
      <w:pPr>
        <w:pStyle w:val="NormalWeb"/>
        <w:rPr>
          <w:color w:val="000000"/>
        </w:rPr>
      </w:pPr>
      <w:r w:rsidRPr="00B529C4">
        <w:rPr>
          <w:color w:val="000000"/>
        </w:rPr>
        <w:t xml:space="preserve">To reduce the potential for litigation and to change to CVRA-compliant election methods as expeditiously as possible, almost 250 school districts have requested waivers of the election requirement in EC Section 5020 since the enactment of the CVRA. SBE approval of these waivers allows the establishment of CVRA-compliant election methods to be adopted upon review and approval of the </w:t>
      </w:r>
      <w:r w:rsidR="006B50EE" w:rsidRPr="00B529C4">
        <w:rPr>
          <w:color w:val="000000"/>
        </w:rPr>
        <w:t>county committee</w:t>
      </w:r>
      <w:r w:rsidRPr="00B529C4">
        <w:rPr>
          <w:color w:val="000000"/>
        </w:rPr>
        <w:t>. Only the elections to establish the election methods are eliminated by approval of the waiver requests.</w:t>
      </w:r>
    </w:p>
    <w:p w14:paraId="6609F223" w14:textId="77777777" w:rsidR="00EB7943" w:rsidRPr="00B529C4" w:rsidRDefault="00EB7943" w:rsidP="00EB7943">
      <w:pPr>
        <w:pStyle w:val="NormalWeb"/>
        <w:rPr>
          <w:color w:val="000000"/>
        </w:rPr>
      </w:pPr>
      <w:r w:rsidRPr="00B529C4">
        <w:rPr>
          <w:color w:val="000000"/>
        </w:rPr>
        <w:t>Voters in school districts continue to elect all governing board members. Moreover, approval of the waiver requests does not eliminate any existing legal rights of currently seated board members.</w:t>
      </w:r>
    </w:p>
    <w:p w14:paraId="6BE7E8C9" w14:textId="1EA12FFC" w:rsidR="00AD7E07" w:rsidRPr="00B529C4" w:rsidRDefault="00AD7E07" w:rsidP="00D8652C">
      <w:pPr>
        <w:spacing w:before="100" w:beforeAutospacing="1"/>
      </w:pPr>
      <w:r w:rsidRPr="00B529C4">
        <w:rPr>
          <w:rFonts w:cs="Arial"/>
          <w:color w:val="000000"/>
        </w:rPr>
        <w:t xml:space="preserve">The number of CVRA-related waivers has decreased from </w:t>
      </w:r>
      <w:r w:rsidR="006C7385" w:rsidRPr="00B529C4">
        <w:rPr>
          <w:rFonts w:cs="Arial"/>
          <w:color w:val="000000"/>
        </w:rPr>
        <w:t>two</w:t>
      </w:r>
      <w:r w:rsidRPr="00B529C4">
        <w:rPr>
          <w:rFonts w:cs="Arial"/>
          <w:color w:val="000000"/>
        </w:rPr>
        <w:t xml:space="preserve"> in 202</w:t>
      </w:r>
      <w:r w:rsidR="006C7385" w:rsidRPr="00B529C4">
        <w:rPr>
          <w:rFonts w:cs="Arial"/>
          <w:color w:val="000000"/>
        </w:rPr>
        <w:t>2</w:t>
      </w:r>
      <w:r w:rsidRPr="00B529C4">
        <w:rPr>
          <w:rFonts w:cs="Arial"/>
          <w:color w:val="000000"/>
        </w:rPr>
        <w:t xml:space="preserve"> to</w:t>
      </w:r>
      <w:r w:rsidR="006C7385" w:rsidRPr="00B529C4">
        <w:rPr>
          <w:rFonts w:cs="Arial"/>
          <w:color w:val="000000"/>
        </w:rPr>
        <w:t xml:space="preserve"> zero</w:t>
      </w:r>
      <w:r w:rsidRPr="00B529C4">
        <w:rPr>
          <w:rFonts w:cs="Arial"/>
          <w:color w:val="000000"/>
        </w:rPr>
        <w:t xml:space="preserve"> in 202</w:t>
      </w:r>
      <w:r w:rsidR="008C7DB4">
        <w:rPr>
          <w:rFonts w:cs="Arial"/>
          <w:color w:val="000000"/>
        </w:rPr>
        <w:t>4</w:t>
      </w:r>
      <w:r w:rsidRPr="00B529C4">
        <w:rPr>
          <w:rFonts w:cs="Arial"/>
          <w:color w:val="000000"/>
        </w:rPr>
        <w:t>. This decrease in the number of waiver requests is due to the approval of Senate Bill 442 (Chapter 139, Statutes of 2021). This legislation allows the county committee to approve a school district’s proposal to establish a CVRA-compliant election method without the EC Section 5020 requirement that the proposal be submitted to the district’s voters for approval. This</w:t>
      </w:r>
      <w:r w:rsidR="00AB785A" w:rsidRPr="00B529C4">
        <w:rPr>
          <w:rFonts w:cs="Arial"/>
          <w:color w:val="000000"/>
        </w:rPr>
        <w:t xml:space="preserve"> legislation has</w:t>
      </w:r>
      <w:r w:rsidRPr="00B529C4">
        <w:rPr>
          <w:rFonts w:cs="Arial"/>
          <w:color w:val="000000"/>
        </w:rPr>
        <w:t xml:space="preserve"> eliminate</w:t>
      </w:r>
      <w:r w:rsidR="00AB785A" w:rsidRPr="00B529C4">
        <w:rPr>
          <w:rFonts w:cs="Arial"/>
          <w:color w:val="000000"/>
        </w:rPr>
        <w:t>d</w:t>
      </w:r>
      <w:r w:rsidRPr="00B529C4">
        <w:rPr>
          <w:rFonts w:cs="Arial"/>
          <w:color w:val="000000"/>
        </w:rPr>
        <w:t xml:space="preserve"> the need for the district to request that the SBE waive that EC Section 5020 requirement.</w:t>
      </w:r>
    </w:p>
    <w:p w14:paraId="682CE77F" w14:textId="77777777" w:rsidR="00D94FA0" w:rsidRPr="00B529C4" w:rsidRDefault="00D94FA0" w:rsidP="00B0330C">
      <w:pPr>
        <w:pStyle w:val="Heading2"/>
        <w:spacing w:after="240"/>
        <w:rPr>
          <w:i w:val="0"/>
        </w:rPr>
      </w:pPr>
      <w:bookmarkStart w:id="42" w:name="_Toc4149990"/>
      <w:bookmarkStart w:id="43" w:name="_Toc6314623"/>
      <w:bookmarkStart w:id="44" w:name="_Toc6314699"/>
      <w:bookmarkStart w:id="45" w:name="_Toc73963427"/>
      <w:r w:rsidRPr="00B529C4">
        <w:rPr>
          <w:i w:val="0"/>
        </w:rPr>
        <w:t>Special Education</w:t>
      </w:r>
      <w:bookmarkEnd w:id="42"/>
      <w:bookmarkEnd w:id="43"/>
      <w:bookmarkEnd w:id="44"/>
      <w:bookmarkEnd w:id="45"/>
    </w:p>
    <w:p w14:paraId="4CB60F96" w14:textId="5A151FA1" w:rsidR="00BC7676" w:rsidRPr="00B529C4" w:rsidRDefault="00D3255D" w:rsidP="00BC7676">
      <w:r w:rsidRPr="00B529C4">
        <w:t>Total received:</w:t>
      </w:r>
      <w:r w:rsidR="00D94FA0" w:rsidRPr="00B529C4">
        <w:t xml:space="preserve"> </w:t>
      </w:r>
      <w:r w:rsidR="007451D9" w:rsidRPr="00B529C4">
        <w:t>69</w:t>
      </w:r>
    </w:p>
    <w:p w14:paraId="0C548392" w14:textId="77777777" w:rsidR="00BC7676" w:rsidRPr="00B529C4" w:rsidRDefault="00BC7676" w:rsidP="00BC7676"/>
    <w:p w14:paraId="7D639432" w14:textId="776B4DBC" w:rsidR="00D94FA0" w:rsidRPr="00B529C4" w:rsidRDefault="00386E16" w:rsidP="00BC7676">
      <w:r w:rsidRPr="00B529C4">
        <w:t>There are many</w:t>
      </w:r>
      <w:r w:rsidR="00D94FA0" w:rsidRPr="00B529C4">
        <w:t xml:space="preserve"> federal and state requirements throughout the </w:t>
      </w:r>
      <w:r w:rsidR="00D94FA0" w:rsidRPr="00B529C4">
        <w:rPr>
          <w:i/>
        </w:rPr>
        <w:t>EC</w:t>
      </w:r>
      <w:r w:rsidR="00D94FA0" w:rsidRPr="00B529C4">
        <w:t xml:space="preserve"> and Title 5 Regulations related to </w:t>
      </w:r>
      <w:r w:rsidR="00122068" w:rsidRPr="00B529C4">
        <w:t>special education</w:t>
      </w:r>
      <w:r w:rsidR="00D94FA0" w:rsidRPr="00B529C4">
        <w:t xml:space="preserve">. For the waiver process, </w:t>
      </w:r>
      <w:r w:rsidR="00122068" w:rsidRPr="00B529C4">
        <w:t xml:space="preserve">special education </w:t>
      </w:r>
      <w:r w:rsidR="008C75DC" w:rsidRPr="00B529C4">
        <w:t>is considered a w</w:t>
      </w:r>
      <w:r w:rsidR="00D94FA0" w:rsidRPr="00B529C4">
        <w:t>aiver topic area</w:t>
      </w:r>
      <w:r w:rsidRPr="00B529C4">
        <w:t xml:space="preserve">. </w:t>
      </w:r>
      <w:r w:rsidR="005A68AC" w:rsidRPr="00B529C4">
        <w:t>T</w:t>
      </w:r>
      <w:r w:rsidR="00773EFD" w:rsidRPr="00B529C4">
        <w:t xml:space="preserve">he </w:t>
      </w:r>
      <w:r w:rsidR="007022C1" w:rsidRPr="00B529C4">
        <w:t>three</w:t>
      </w:r>
      <w:r w:rsidR="00773EFD" w:rsidRPr="00B529C4">
        <w:t xml:space="preserve"> </w:t>
      </w:r>
      <w:proofErr w:type="gramStart"/>
      <w:r w:rsidR="00773EFD" w:rsidRPr="00B529C4">
        <w:t xml:space="preserve">most </w:t>
      </w:r>
      <w:r w:rsidR="003B1826" w:rsidRPr="00B529C4">
        <w:t xml:space="preserve">commonly </w:t>
      </w:r>
      <w:r w:rsidR="00122068" w:rsidRPr="00B529C4">
        <w:t>requested</w:t>
      </w:r>
      <w:proofErr w:type="gramEnd"/>
      <w:r w:rsidR="00122068" w:rsidRPr="00B529C4">
        <w:t xml:space="preserve"> areas</w:t>
      </w:r>
      <w:r w:rsidR="00636BB3" w:rsidRPr="00B529C4">
        <w:t xml:space="preserve"> in </w:t>
      </w:r>
      <w:r w:rsidR="0058330A" w:rsidRPr="00B529C4">
        <w:t>2024</w:t>
      </w:r>
      <w:r w:rsidR="00636BB3" w:rsidRPr="00B529C4">
        <w:t xml:space="preserve"> were</w:t>
      </w:r>
      <w:r w:rsidR="00773EFD" w:rsidRPr="00B529C4">
        <w:t>:</w:t>
      </w:r>
    </w:p>
    <w:p w14:paraId="452E7A5D" w14:textId="77777777" w:rsidR="00EA22F0" w:rsidRPr="00B529C4" w:rsidRDefault="00EA22F0" w:rsidP="009A7E25">
      <w:pPr>
        <w:pStyle w:val="Heading3"/>
      </w:pPr>
      <w:bookmarkStart w:id="46" w:name="_Hlk100213992"/>
      <w:r w:rsidRPr="00B529C4">
        <w:lastRenderedPageBreak/>
        <w:t>Extended School Year (Summer School)</w:t>
      </w:r>
    </w:p>
    <w:p w14:paraId="2319278A" w14:textId="77777777" w:rsidR="008C75DC" w:rsidRPr="00B529C4" w:rsidRDefault="00D94FA0" w:rsidP="00D94FA0">
      <w:pPr>
        <w:ind w:firstLine="720"/>
      </w:pPr>
      <w:r w:rsidRPr="00B529C4">
        <w:t xml:space="preserve">(5 </w:t>
      </w:r>
      <w:r w:rsidRPr="00B529C4">
        <w:rPr>
          <w:i/>
        </w:rPr>
        <w:t>CCR</w:t>
      </w:r>
      <w:r w:rsidR="00F10A0B" w:rsidRPr="00B529C4">
        <w:t xml:space="preserve"> Section 3043(d))</w:t>
      </w:r>
    </w:p>
    <w:p w14:paraId="170EA63D" w14:textId="6A9214DD" w:rsidR="00D94FA0" w:rsidRPr="00B529C4" w:rsidRDefault="00D3255D" w:rsidP="00D94FA0">
      <w:pPr>
        <w:ind w:firstLine="720"/>
        <w:rPr>
          <w:b/>
        </w:rPr>
      </w:pPr>
      <w:r w:rsidRPr="00B529C4">
        <w:t>Total received:</w:t>
      </w:r>
      <w:r w:rsidR="00D94FA0" w:rsidRPr="00B529C4">
        <w:t xml:space="preserve"> </w:t>
      </w:r>
      <w:r w:rsidR="007451D9" w:rsidRPr="00B529C4">
        <w:t>46</w:t>
      </w:r>
    </w:p>
    <w:p w14:paraId="6B562B5D" w14:textId="77777777" w:rsidR="00D8652C" w:rsidRPr="00B529C4" w:rsidRDefault="00D94FA0" w:rsidP="00D8652C">
      <w:pPr>
        <w:spacing w:before="100" w:beforeAutospacing="1" w:after="100" w:afterAutospacing="1"/>
        <w:ind w:left="720" w:right="-86"/>
        <w:rPr>
          <w:rFonts w:cs="Arial"/>
        </w:rPr>
      </w:pPr>
      <w:r w:rsidRPr="00B529C4">
        <w:rPr>
          <w:rFonts w:cs="Arial"/>
        </w:rPr>
        <w:t>Extended School Year</w:t>
      </w:r>
      <w:r w:rsidR="00CF6952" w:rsidRPr="00B529C4">
        <w:rPr>
          <w:rFonts w:cs="Arial"/>
        </w:rPr>
        <w:t xml:space="preserve"> (ESY)</w:t>
      </w:r>
      <w:r w:rsidRPr="00B529C4">
        <w:rPr>
          <w:rFonts w:cs="Arial"/>
        </w:rPr>
        <w:t xml:space="preserve"> is the term for the education of special education students “between the close of one academic year and the beginning of the next,” </w:t>
      </w:r>
      <w:proofErr w:type="gramStart"/>
      <w:r w:rsidRPr="00B529C4">
        <w:rPr>
          <w:rFonts w:cs="Arial"/>
        </w:rPr>
        <w:t>similar to</w:t>
      </w:r>
      <w:proofErr w:type="gramEnd"/>
      <w:r w:rsidRPr="00B529C4">
        <w:rPr>
          <w:rFonts w:cs="Arial"/>
        </w:rPr>
        <w:t xml:space="preserve"> a summer school. </w:t>
      </w:r>
      <w:r w:rsidR="00F80DD2" w:rsidRPr="00B529C4">
        <w:rPr>
          <w:rFonts w:cs="Arial"/>
        </w:rPr>
        <w:t xml:space="preserve">ESY </w:t>
      </w:r>
      <w:r w:rsidRPr="00B529C4">
        <w:rPr>
          <w:rFonts w:cs="Arial"/>
          <w:color w:val="000000"/>
        </w:rPr>
        <w:t xml:space="preserve">must be provided for </w:t>
      </w:r>
      <w:proofErr w:type="gramStart"/>
      <w:r w:rsidRPr="00B529C4">
        <w:rPr>
          <w:rFonts w:cs="Arial"/>
          <w:color w:val="000000"/>
        </w:rPr>
        <w:t>each individual</w:t>
      </w:r>
      <w:proofErr w:type="gramEnd"/>
      <w:r w:rsidRPr="00B529C4">
        <w:rPr>
          <w:rFonts w:cs="Arial"/>
          <w:color w:val="000000"/>
        </w:rPr>
        <w:t xml:space="preserve"> with exceptional needs whose</w:t>
      </w:r>
      <w:r w:rsidR="00AF061B" w:rsidRPr="00B529C4">
        <w:rPr>
          <w:rFonts w:cs="Arial"/>
        </w:rPr>
        <w:t xml:space="preserve"> I</w:t>
      </w:r>
      <w:r w:rsidRPr="00B529C4">
        <w:rPr>
          <w:rFonts w:cs="Arial"/>
        </w:rPr>
        <w:t>ndividua</w:t>
      </w:r>
      <w:r w:rsidR="00AF061B" w:rsidRPr="00B529C4">
        <w:rPr>
          <w:rFonts w:cs="Arial"/>
        </w:rPr>
        <w:t>lized Education P</w:t>
      </w:r>
      <w:r w:rsidR="00CF6952" w:rsidRPr="00B529C4">
        <w:rPr>
          <w:rFonts w:cs="Arial"/>
        </w:rPr>
        <w:t xml:space="preserve">rogram </w:t>
      </w:r>
      <w:r w:rsidRPr="00B529C4">
        <w:rPr>
          <w:rFonts w:cs="Arial"/>
        </w:rPr>
        <w:t xml:space="preserve">requires it. </w:t>
      </w:r>
      <w:bookmarkStart w:id="47" w:name="_Toc90886469"/>
      <w:bookmarkEnd w:id="41"/>
      <w:r w:rsidR="003959BF" w:rsidRPr="00B529C4">
        <w:rPr>
          <w:rFonts w:cs="Arial"/>
        </w:rPr>
        <w:t>LEAs may request a waiver to provide an ESY program for fewer days than the 20 days required by regulation.</w:t>
      </w:r>
      <w:r w:rsidR="00636BB3" w:rsidRPr="00B529C4">
        <w:rPr>
          <w:rFonts w:cs="Arial"/>
        </w:rPr>
        <w:t xml:space="preserve"> </w:t>
      </w:r>
    </w:p>
    <w:p w14:paraId="092EF646" w14:textId="7BF118ED" w:rsidR="00AD7E07" w:rsidRPr="00B529C4" w:rsidRDefault="00AD7E07" w:rsidP="00D8652C">
      <w:pPr>
        <w:spacing w:before="100" w:beforeAutospacing="1" w:after="100" w:afterAutospacing="1"/>
        <w:ind w:left="720" w:right="-86"/>
        <w:rPr>
          <w:rFonts w:cs="Arial"/>
        </w:rPr>
      </w:pPr>
      <w:r w:rsidRPr="00B529C4">
        <w:t>The Special Education Division (SED) at CDE is reviewing the ESY regulations with the goal of allowing LEAs more flexibility and reducing the need for LEAs to submit waivers.</w:t>
      </w:r>
    </w:p>
    <w:bookmarkEnd w:id="46"/>
    <w:p w14:paraId="4DA11C23" w14:textId="476B99DB" w:rsidR="009A7E25" w:rsidRPr="00B529C4" w:rsidRDefault="009A7E25" w:rsidP="00B6570D">
      <w:pPr>
        <w:pStyle w:val="Heading3"/>
        <w:ind w:left="0" w:firstLine="720"/>
      </w:pPr>
      <w:r w:rsidRPr="00B529C4">
        <w:t xml:space="preserve">Nonpublic, </w:t>
      </w:r>
      <w:r w:rsidR="002A6D3D" w:rsidRPr="00B529C4">
        <w:t>Nonsectarian</w:t>
      </w:r>
      <w:r w:rsidRPr="00B529C4">
        <w:t xml:space="preserve"> Schools or Agencies</w:t>
      </w:r>
    </w:p>
    <w:p w14:paraId="172F751B" w14:textId="1BF5B7C4" w:rsidR="009A7E25" w:rsidRPr="00B529C4" w:rsidRDefault="009A7E25" w:rsidP="00ED206F">
      <w:pPr>
        <w:ind w:left="720"/>
      </w:pPr>
      <w:r w:rsidRPr="00B529C4">
        <w:t>(</w:t>
      </w:r>
      <w:r w:rsidRPr="00B529C4">
        <w:rPr>
          <w:i/>
        </w:rPr>
        <w:t xml:space="preserve">EC </w:t>
      </w:r>
      <w:r w:rsidRPr="00B529C4">
        <w:t>Section 56366</w:t>
      </w:r>
      <w:r w:rsidR="00485BBC" w:rsidRPr="00B529C4">
        <w:t>)</w:t>
      </w:r>
    </w:p>
    <w:p w14:paraId="5954464C" w14:textId="01374DF6" w:rsidR="009A7E25" w:rsidRPr="00B529C4" w:rsidRDefault="00D3255D" w:rsidP="00ED206F">
      <w:pPr>
        <w:spacing w:after="100" w:afterAutospacing="1"/>
        <w:ind w:left="720"/>
      </w:pPr>
      <w:r w:rsidRPr="00B529C4">
        <w:t>Total received:</w:t>
      </w:r>
      <w:r w:rsidR="009A7E25" w:rsidRPr="00B529C4">
        <w:t xml:space="preserve"> </w:t>
      </w:r>
      <w:r w:rsidR="007451D9" w:rsidRPr="00B529C4">
        <w:t>11</w:t>
      </w:r>
    </w:p>
    <w:p w14:paraId="7694C306" w14:textId="47412ADB" w:rsidR="009A7E25" w:rsidRPr="00B529C4" w:rsidRDefault="009A7E25" w:rsidP="00ED206F">
      <w:pPr>
        <w:spacing w:after="240"/>
        <w:ind w:left="720"/>
        <w:rPr>
          <w:rFonts w:eastAsiaTheme="minorHAnsi" w:cstheme="minorBidi"/>
          <w:szCs w:val="22"/>
          <w:lang w:val="en"/>
        </w:rPr>
      </w:pPr>
      <w:r w:rsidRPr="00B529C4">
        <w:rPr>
          <w:rFonts w:cstheme="minorBidi"/>
          <w:szCs w:val="22"/>
          <w:lang w:val="en"/>
        </w:rPr>
        <w:t xml:space="preserve">Under the </w:t>
      </w:r>
      <w:r w:rsidRPr="00B529C4">
        <w:rPr>
          <w:rFonts w:eastAsiaTheme="minorHAnsi" w:cs="Arial"/>
          <w:szCs w:val="22"/>
        </w:rPr>
        <w:t xml:space="preserve">federal Individuals with Disabilities Education Act (IDEA), students with disabilities must be </w:t>
      </w:r>
      <w:r w:rsidRPr="00B529C4">
        <w:rPr>
          <w:rFonts w:cstheme="minorBidi"/>
          <w:szCs w:val="22"/>
          <w:lang w:val="en"/>
        </w:rPr>
        <w:t xml:space="preserve">offered </w:t>
      </w:r>
      <w:r w:rsidRPr="00B529C4">
        <w:rPr>
          <w:rFonts w:eastAsiaTheme="minorHAnsi" w:cstheme="minorBidi"/>
          <w:szCs w:val="22"/>
          <w:lang w:val="en"/>
        </w:rPr>
        <w:t xml:space="preserve">a free appropriate public education (FAPE) in the least restrictive environment (LRE). LEAs </w:t>
      </w:r>
      <w:r w:rsidRPr="00B529C4">
        <w:rPr>
          <w:rFonts w:cstheme="minorBidi"/>
          <w:szCs w:val="22"/>
          <w:lang w:val="en"/>
        </w:rPr>
        <w:t>must</w:t>
      </w:r>
      <w:r w:rsidRPr="00B529C4">
        <w:rPr>
          <w:rFonts w:eastAsiaTheme="minorHAnsi" w:cstheme="minorBidi"/>
          <w:szCs w:val="22"/>
          <w:lang w:val="en"/>
        </w:rPr>
        <w:t xml:space="preserve"> offer </w:t>
      </w:r>
      <w:r w:rsidRPr="00B529C4">
        <w:rPr>
          <w:rFonts w:cstheme="minorBidi"/>
          <w:szCs w:val="22"/>
          <w:lang w:val="en"/>
        </w:rPr>
        <w:t>a full continuum of program options to meet the educational and related service needs of students with disabilities.</w:t>
      </w:r>
      <w:r w:rsidRPr="00B529C4">
        <w:rPr>
          <w:rFonts w:eastAsiaTheme="minorHAnsi" w:cstheme="minorBidi"/>
          <w:szCs w:val="22"/>
          <w:lang w:val="en"/>
        </w:rPr>
        <w:t xml:space="preserve"> Each student found eligible for special education and related services is provided with an </w:t>
      </w:r>
      <w:r w:rsidR="003B1826" w:rsidRPr="00B529C4">
        <w:rPr>
          <w:rFonts w:eastAsiaTheme="minorHAnsi" w:cstheme="minorBidi"/>
          <w:szCs w:val="22"/>
          <w:lang w:val="en"/>
        </w:rPr>
        <w:t xml:space="preserve">individualized </w:t>
      </w:r>
      <w:r w:rsidRPr="00B529C4">
        <w:rPr>
          <w:rFonts w:eastAsiaTheme="minorHAnsi" w:cstheme="minorBidi"/>
          <w:szCs w:val="22"/>
          <w:lang w:val="en"/>
        </w:rPr>
        <w:t xml:space="preserve">education program (IEP) which is developed between the LEA and the student’s parent(s) or guardian(s), and others as applicable, to decide what types of instruction and related services are needed to meet the student’s needs in the LRE. </w:t>
      </w:r>
      <w:r w:rsidRPr="00B529C4">
        <w:rPr>
          <w:rFonts w:cstheme="minorBidi"/>
          <w:szCs w:val="22"/>
          <w:lang w:val="en"/>
        </w:rPr>
        <w:t>One of the placement options available along this continuum are nonpublic, nonsectarian schools (NPSs), which are considered separate schools and highly restrictive placement options.</w:t>
      </w:r>
    </w:p>
    <w:p w14:paraId="440ABECE" w14:textId="363FC935" w:rsidR="009A7E25" w:rsidRPr="00B529C4" w:rsidRDefault="009A7E25" w:rsidP="00ED206F">
      <w:pPr>
        <w:spacing w:after="240"/>
        <w:ind w:left="720"/>
        <w:rPr>
          <w:rFonts w:eastAsiaTheme="minorHAnsi" w:cs="Arial"/>
          <w:color w:val="000000"/>
        </w:rPr>
      </w:pPr>
      <w:r w:rsidRPr="00B529C4">
        <w:rPr>
          <w:rFonts w:eastAsiaTheme="minorHAnsi" w:cs="Arial"/>
          <w:szCs w:val="22"/>
        </w:rPr>
        <w:t>When an LEA is unable to find an appropriate placement for a student with disabilities in a California public school and/or California state-certified NPS due to the student’s comprehensive, unique needs</w:t>
      </w:r>
      <w:r w:rsidR="0090329A" w:rsidRPr="00B529C4">
        <w:rPr>
          <w:rFonts w:eastAsiaTheme="minorHAnsi" w:cs="Arial"/>
          <w:szCs w:val="22"/>
        </w:rPr>
        <w:t>,</w:t>
      </w:r>
      <w:r w:rsidRPr="00B529C4">
        <w:rPr>
          <w:rFonts w:eastAsiaTheme="minorHAnsi" w:cs="Arial"/>
          <w:szCs w:val="22"/>
        </w:rPr>
        <w:t xml:space="preserve"> the IEP team may deem it necessary for the student to be placed in a non-certified school that is able to meet the student’s needs. </w:t>
      </w:r>
      <w:r w:rsidRPr="00B529C4">
        <w:rPr>
          <w:rFonts w:eastAsiaTheme="minorHAnsi" w:cs="Arial"/>
          <w:color w:val="000000"/>
        </w:rPr>
        <w:t xml:space="preserve">As members of the IEP team, the </w:t>
      </w:r>
      <w:r w:rsidRPr="00B529C4">
        <w:rPr>
          <w:rFonts w:eastAsiaTheme="minorHAnsi" w:cstheme="minorBidi"/>
          <w:szCs w:val="22"/>
          <w:lang w:val="en"/>
        </w:rPr>
        <w:t xml:space="preserve">student’s parent(s) or guardian(s) </w:t>
      </w:r>
      <w:r w:rsidRPr="00B529C4">
        <w:rPr>
          <w:rFonts w:eastAsiaTheme="minorHAnsi" w:cs="Arial"/>
          <w:color w:val="000000"/>
        </w:rPr>
        <w:t>must be included in the decision-making process and must provide written consent to the placement.</w:t>
      </w:r>
    </w:p>
    <w:p w14:paraId="005052C4" w14:textId="13B92361" w:rsidR="007022C1" w:rsidRPr="00B529C4" w:rsidRDefault="009A7E25" w:rsidP="00636BB3">
      <w:pPr>
        <w:ind w:left="720"/>
        <w:rPr>
          <w:rFonts w:eastAsiaTheme="minorHAnsi" w:cs="Arial"/>
          <w:bCs/>
          <w:kern w:val="36"/>
          <w:szCs w:val="22"/>
          <w:lang w:val="en"/>
        </w:rPr>
      </w:pPr>
      <w:r w:rsidRPr="00B529C4">
        <w:rPr>
          <w:rFonts w:eastAsiaTheme="minorHAnsi" w:cs="Arial"/>
          <w:bCs/>
          <w:kern w:val="36"/>
          <w:szCs w:val="22"/>
          <w:lang w:val="en"/>
        </w:rPr>
        <w:t>Private schools do not necessarily meet the California NPS certification standards. A waiver of the NPS certification requirements authorizes placing LEAs to use federal and state special education funds to finance the placement</w:t>
      </w:r>
      <w:r w:rsidR="002F5C3D" w:rsidRPr="00B529C4">
        <w:rPr>
          <w:rFonts w:eastAsiaTheme="minorHAnsi" w:cs="Arial"/>
          <w:bCs/>
          <w:kern w:val="36"/>
          <w:szCs w:val="22"/>
          <w:lang w:val="en"/>
        </w:rPr>
        <w:t>.</w:t>
      </w:r>
    </w:p>
    <w:p w14:paraId="66BDFE8E" w14:textId="46CE6C9E" w:rsidR="007022C1" w:rsidRPr="00B529C4" w:rsidRDefault="007022C1" w:rsidP="007022C1">
      <w:pPr>
        <w:pStyle w:val="Heading3"/>
      </w:pPr>
      <w:r w:rsidRPr="00B529C4">
        <w:lastRenderedPageBreak/>
        <w:t>Educational Interpreter for Deaf and Hard</w:t>
      </w:r>
      <w:r w:rsidR="00BB62E5" w:rsidRPr="00B529C4">
        <w:t>-</w:t>
      </w:r>
      <w:r w:rsidRPr="00B529C4">
        <w:t>of</w:t>
      </w:r>
      <w:r w:rsidR="00BB62E5" w:rsidRPr="00B529C4">
        <w:t>-</w:t>
      </w:r>
      <w:r w:rsidRPr="00B529C4">
        <w:t>Hearing</w:t>
      </w:r>
    </w:p>
    <w:p w14:paraId="21DB79B6" w14:textId="76D44D94" w:rsidR="007022C1" w:rsidRPr="00B529C4" w:rsidRDefault="007022C1" w:rsidP="007022C1">
      <w:pPr>
        <w:ind w:left="720"/>
      </w:pPr>
      <w:r w:rsidRPr="00B529C4">
        <w:t>(</w:t>
      </w:r>
      <w:r w:rsidR="00485BBC" w:rsidRPr="00B529C4">
        <w:t xml:space="preserve">5 </w:t>
      </w:r>
      <w:r w:rsidR="00485BBC" w:rsidRPr="00B529C4">
        <w:rPr>
          <w:i/>
        </w:rPr>
        <w:t>CCR</w:t>
      </w:r>
      <w:r w:rsidR="00485BBC" w:rsidRPr="00B529C4">
        <w:t xml:space="preserve"> Section 3051.16)</w:t>
      </w:r>
    </w:p>
    <w:p w14:paraId="7BD8F2B6" w14:textId="41B68A84" w:rsidR="007022C1" w:rsidRPr="00B529C4" w:rsidRDefault="00D3255D" w:rsidP="007022C1">
      <w:pPr>
        <w:spacing w:after="100" w:afterAutospacing="1"/>
        <w:ind w:left="720"/>
      </w:pPr>
      <w:r w:rsidRPr="00B529C4">
        <w:t>Total received:</w:t>
      </w:r>
      <w:r w:rsidR="007022C1" w:rsidRPr="00B529C4">
        <w:t xml:space="preserve"> </w:t>
      </w:r>
      <w:r w:rsidR="007451D9" w:rsidRPr="00B529C4">
        <w:t>3</w:t>
      </w:r>
    </w:p>
    <w:p w14:paraId="6EDF1AD4" w14:textId="7C87BC94" w:rsidR="004E3063" w:rsidRPr="00B529C4" w:rsidRDefault="002F5C3D" w:rsidP="004E3063">
      <w:pPr>
        <w:ind w:left="720"/>
        <w:rPr>
          <w:rFonts w:cs="Arial"/>
          <w:color w:val="000000"/>
        </w:rPr>
      </w:pPr>
      <w:r w:rsidRPr="00B529C4">
        <w:rPr>
          <w:rFonts w:cs="Arial"/>
        </w:rPr>
        <w:t>The</w:t>
      </w:r>
      <w:r w:rsidRPr="00B529C4">
        <w:rPr>
          <w:rFonts w:cs="Arial"/>
          <w:i/>
        </w:rPr>
        <w:t xml:space="preserve"> </w:t>
      </w:r>
      <w:r w:rsidR="004E3063" w:rsidRPr="00B529C4">
        <w:rPr>
          <w:rFonts w:cs="Arial"/>
          <w:i/>
        </w:rPr>
        <w:t>EC</w:t>
      </w:r>
      <w:r w:rsidR="004E3063" w:rsidRPr="00B529C4">
        <w:rPr>
          <w:rFonts w:cs="Arial"/>
        </w:rPr>
        <w:t xml:space="preserve"> provides specialized services for low-incidence disabilities. Specifically, under</w:t>
      </w:r>
      <w:r w:rsidR="00B6570D" w:rsidRPr="00B529C4">
        <w:rPr>
          <w:rFonts w:cs="Arial"/>
        </w:rPr>
        <w:t xml:space="preserve"> 5</w:t>
      </w:r>
      <w:r w:rsidRPr="00B529C4">
        <w:rPr>
          <w:rFonts w:cs="Arial"/>
        </w:rPr>
        <w:t xml:space="preserve"> </w:t>
      </w:r>
      <w:r w:rsidR="00B6570D" w:rsidRPr="00B529C4">
        <w:rPr>
          <w:rFonts w:cs="Arial"/>
          <w:i/>
        </w:rPr>
        <w:t>CCR</w:t>
      </w:r>
      <w:r w:rsidR="004E3063" w:rsidRPr="00B529C4">
        <w:rPr>
          <w:rFonts w:cs="Arial"/>
        </w:rPr>
        <w:t xml:space="preserve"> Section 3051.16(b), certification requirements for educational interpreters for deaf and </w:t>
      </w:r>
      <w:r w:rsidR="002A6D3D" w:rsidRPr="00B529C4">
        <w:rPr>
          <w:rFonts w:cs="Arial"/>
        </w:rPr>
        <w:t>hard-of-hearing</w:t>
      </w:r>
      <w:r w:rsidR="004E3063" w:rsidRPr="00B529C4">
        <w:rPr>
          <w:rFonts w:cs="Arial"/>
        </w:rPr>
        <w:t xml:space="preserve"> pupils require that by July 1, 2019, and thereafter, </w:t>
      </w:r>
      <w:r w:rsidR="004E3063" w:rsidRPr="00B529C4">
        <w:rPr>
          <w:rFonts w:cs="Arial"/>
          <w:color w:val="000000"/>
        </w:rPr>
        <w:t xml:space="preserve">an educational interpreter shall be certified by the </w:t>
      </w:r>
      <w:r w:rsidR="009E62B6" w:rsidRPr="00B529C4">
        <w:rPr>
          <w:rFonts w:cs="Arial"/>
          <w:color w:val="000000"/>
        </w:rPr>
        <w:t xml:space="preserve">National </w:t>
      </w:r>
      <w:r w:rsidR="00D90E80" w:rsidRPr="00B529C4">
        <w:rPr>
          <w:rFonts w:cs="Arial"/>
          <w:color w:val="000000"/>
        </w:rPr>
        <w:t>Registry of Interpreters for the Deaf (</w:t>
      </w:r>
      <w:r w:rsidR="004E3063" w:rsidRPr="00B529C4">
        <w:rPr>
          <w:rFonts w:cs="Arial"/>
          <w:color w:val="000000"/>
        </w:rPr>
        <w:t>RID</w:t>
      </w:r>
      <w:r w:rsidR="00D90E80" w:rsidRPr="00B529C4">
        <w:rPr>
          <w:rFonts w:cs="Arial"/>
          <w:color w:val="000000"/>
        </w:rPr>
        <w:t>)</w:t>
      </w:r>
      <w:r w:rsidR="004E3063" w:rsidRPr="00B529C4">
        <w:rPr>
          <w:rFonts w:cs="Arial"/>
          <w:color w:val="000000"/>
        </w:rPr>
        <w:t xml:space="preserve">, or equivalent; in lieu of RID certification or equivalent, an educational interpreter must have achieved a score of 4.0 or above on the </w:t>
      </w:r>
      <w:r w:rsidR="00D90E80" w:rsidRPr="00B529C4">
        <w:rPr>
          <w:rFonts w:cs="Arial"/>
          <w:color w:val="000000"/>
        </w:rPr>
        <w:t>Educational Interpreter Performance Assessment (</w:t>
      </w:r>
      <w:r w:rsidR="004E3063" w:rsidRPr="00B529C4">
        <w:rPr>
          <w:rFonts w:cs="Arial"/>
          <w:color w:val="000000"/>
        </w:rPr>
        <w:t>EIPA</w:t>
      </w:r>
      <w:r w:rsidR="00D90E80" w:rsidRPr="00B529C4">
        <w:rPr>
          <w:rFonts w:cs="Arial"/>
          <w:color w:val="000000"/>
        </w:rPr>
        <w:t>)</w:t>
      </w:r>
      <w:r w:rsidR="004E3063" w:rsidRPr="00B529C4">
        <w:rPr>
          <w:rFonts w:cs="Arial"/>
          <w:color w:val="000000"/>
        </w:rPr>
        <w:t xml:space="preserve">, the </w:t>
      </w:r>
      <w:r w:rsidR="00D90E80" w:rsidRPr="00B529C4">
        <w:rPr>
          <w:rFonts w:cs="Arial"/>
          <w:color w:val="000000"/>
        </w:rPr>
        <w:t>Educational Signs Skills Evaluation-Interpreter and Receptive (</w:t>
      </w:r>
      <w:r w:rsidR="004E3063" w:rsidRPr="00B529C4">
        <w:rPr>
          <w:rFonts w:cs="Arial"/>
          <w:color w:val="000000"/>
        </w:rPr>
        <w:t>ESSE-I/R</w:t>
      </w:r>
      <w:r w:rsidR="00D90E80" w:rsidRPr="00B529C4">
        <w:rPr>
          <w:rFonts w:cs="Arial"/>
          <w:color w:val="000000"/>
        </w:rPr>
        <w:t>)</w:t>
      </w:r>
      <w:r w:rsidR="004E3063" w:rsidRPr="00B529C4">
        <w:rPr>
          <w:rFonts w:cs="Arial"/>
          <w:color w:val="000000"/>
        </w:rPr>
        <w:t xml:space="preserve">, or the </w:t>
      </w:r>
      <w:r w:rsidR="00D90E80" w:rsidRPr="00B529C4">
        <w:rPr>
          <w:rFonts w:cs="Arial"/>
          <w:color w:val="000000"/>
        </w:rPr>
        <w:t>National Association of the Deaf/American Consortium of Certified Interpreters (</w:t>
      </w:r>
      <w:r w:rsidR="004E3063" w:rsidRPr="00B529C4">
        <w:rPr>
          <w:rFonts w:cs="Arial"/>
          <w:color w:val="000000"/>
        </w:rPr>
        <w:t>NAD/ACCI</w:t>
      </w:r>
      <w:r w:rsidR="00D90E80" w:rsidRPr="00B529C4">
        <w:rPr>
          <w:rFonts w:cs="Arial"/>
          <w:color w:val="000000"/>
        </w:rPr>
        <w:t>)</w:t>
      </w:r>
      <w:r w:rsidR="004E3063" w:rsidRPr="00B529C4">
        <w:rPr>
          <w:rFonts w:cs="Arial"/>
          <w:color w:val="000000"/>
        </w:rPr>
        <w:t xml:space="preserve"> assessment. If providing Cued Language transliteration, a transliterator shall possess</w:t>
      </w:r>
      <w:r w:rsidR="00D90E80" w:rsidRPr="00B529C4">
        <w:rPr>
          <w:rFonts w:cs="Arial"/>
          <w:color w:val="000000"/>
        </w:rPr>
        <w:t xml:space="preserve"> Testing/Evaluation and Certification Unit (</w:t>
      </w:r>
      <w:proofErr w:type="spellStart"/>
      <w:r w:rsidR="004E3063" w:rsidRPr="00B529C4">
        <w:rPr>
          <w:rFonts w:cs="Arial"/>
          <w:color w:val="000000"/>
        </w:rPr>
        <w:t>TECUnit</w:t>
      </w:r>
      <w:proofErr w:type="spellEnd"/>
      <w:r w:rsidR="00D90E80" w:rsidRPr="00B529C4">
        <w:rPr>
          <w:rFonts w:cs="Arial"/>
          <w:color w:val="000000"/>
        </w:rPr>
        <w:t>)</w:t>
      </w:r>
      <w:r w:rsidR="004E3063" w:rsidRPr="00B529C4">
        <w:rPr>
          <w:rFonts w:cs="Arial"/>
          <w:color w:val="000000"/>
        </w:rPr>
        <w:t xml:space="preserve"> </w:t>
      </w:r>
      <w:r w:rsidR="0027429F" w:rsidRPr="00B529C4">
        <w:rPr>
          <w:rFonts w:cs="Arial"/>
          <w:color w:val="000000"/>
        </w:rPr>
        <w:t>certification or</w:t>
      </w:r>
      <w:r w:rsidR="004E3063" w:rsidRPr="00B529C4">
        <w:rPr>
          <w:rFonts w:cs="Arial"/>
          <w:color w:val="000000"/>
        </w:rPr>
        <w:t xml:space="preserve"> have achieved a score of 4.0 or above on the EIPA - Cued Speech.</w:t>
      </w:r>
    </w:p>
    <w:p w14:paraId="150FE528" w14:textId="2D38989C" w:rsidR="00200070" w:rsidRPr="00B529C4" w:rsidRDefault="00200070" w:rsidP="004E3063">
      <w:pPr>
        <w:ind w:left="720"/>
        <w:rPr>
          <w:rFonts w:cs="Arial"/>
        </w:rPr>
      </w:pPr>
    </w:p>
    <w:p w14:paraId="2D3EFBC6" w14:textId="2BC4CC02" w:rsidR="002A6F30" w:rsidRPr="00B529C4" w:rsidRDefault="002A6F30" w:rsidP="002A6F30">
      <w:pPr>
        <w:spacing w:after="100" w:afterAutospacing="1"/>
        <w:ind w:left="720"/>
        <w:rPr>
          <w:rFonts w:cs="Arial"/>
          <w:bCs/>
        </w:rPr>
      </w:pPr>
      <w:r w:rsidRPr="00B529C4">
        <w:rPr>
          <w:rFonts w:cs="Arial"/>
          <w:bCs/>
        </w:rPr>
        <w:t>LEAs are required by 5</w:t>
      </w:r>
      <w:r w:rsidRPr="00B529C4">
        <w:rPr>
          <w:rFonts w:cs="Arial"/>
          <w:bCs/>
          <w:i/>
        </w:rPr>
        <w:t xml:space="preserve"> CCR</w:t>
      </w:r>
      <w:r w:rsidRPr="00B529C4">
        <w:rPr>
          <w:rFonts w:cs="Arial"/>
          <w:bCs/>
        </w:rPr>
        <w:t xml:space="preserve"> Section 3051.16(c) to hire educational interpreters for students who are deaf or hard of hearing and meet the specific qualification standards. </w:t>
      </w:r>
    </w:p>
    <w:p w14:paraId="0E882A6E" w14:textId="2AC82CEE" w:rsidR="009A7E25" w:rsidRPr="00B529C4" w:rsidRDefault="002A6F30" w:rsidP="002A6F30">
      <w:pPr>
        <w:spacing w:after="100" w:afterAutospacing="1"/>
        <w:ind w:left="720"/>
      </w:pPr>
      <w:r w:rsidRPr="00B529C4">
        <w:t xml:space="preserve">Since many educational interpreters throughout the state have found it difficult to meet these standards and approved assessment centers </w:t>
      </w:r>
      <w:r w:rsidR="00B6570D" w:rsidRPr="00B529C4">
        <w:t>have been</w:t>
      </w:r>
      <w:r w:rsidRPr="00B529C4">
        <w:t xml:space="preserve"> closed </w:t>
      </w:r>
      <w:r w:rsidR="00A73286" w:rsidRPr="00B529C4">
        <w:t>for</w:t>
      </w:r>
      <w:r w:rsidRPr="00B529C4">
        <w:t xml:space="preserve"> </w:t>
      </w:r>
      <w:r w:rsidR="00A73286" w:rsidRPr="00B529C4">
        <w:t>public health considerations</w:t>
      </w:r>
      <w:r w:rsidR="00AD7E07" w:rsidRPr="00B529C4">
        <w:t>, including</w:t>
      </w:r>
      <w:r w:rsidRPr="00B529C4">
        <w:t xml:space="preserve"> due to the </w:t>
      </w:r>
      <w:r w:rsidR="00201BC9" w:rsidRPr="00B529C4">
        <w:t>2019 Coronavirus (COVID-19)</w:t>
      </w:r>
      <w:r w:rsidRPr="00B529C4">
        <w:t xml:space="preserve"> pandemic, waiver requests continue to be submitted on their behalf. CDE staff continues to work with LEAs to lower this number. </w:t>
      </w:r>
    </w:p>
    <w:p w14:paraId="748595F6" w14:textId="77777777" w:rsidR="00B917D9" w:rsidRPr="00B529C4" w:rsidRDefault="00B917D9" w:rsidP="00B0330C">
      <w:pPr>
        <w:pStyle w:val="Heading2"/>
        <w:spacing w:after="240"/>
        <w:rPr>
          <w:i w:val="0"/>
        </w:rPr>
      </w:pPr>
      <w:bookmarkStart w:id="48" w:name="_Toc4149991"/>
      <w:bookmarkStart w:id="49" w:name="_Toc6314624"/>
      <w:bookmarkStart w:id="50" w:name="_Toc6314700"/>
      <w:bookmarkStart w:id="51" w:name="_Toc73963428"/>
      <w:r w:rsidRPr="00B529C4">
        <w:rPr>
          <w:i w:val="0"/>
        </w:rPr>
        <w:t>Results/Conclusions</w:t>
      </w:r>
      <w:bookmarkEnd w:id="47"/>
      <w:bookmarkEnd w:id="48"/>
      <w:bookmarkEnd w:id="49"/>
      <w:bookmarkEnd w:id="50"/>
      <w:bookmarkEnd w:id="51"/>
    </w:p>
    <w:p w14:paraId="43D6FFFE" w14:textId="32ECAFFB" w:rsidR="00FF2072" w:rsidRPr="00C60902" w:rsidRDefault="00BE643B" w:rsidP="00C60902">
      <w:pPr>
        <w:rPr>
          <w:rStyle w:val="Emphasis"/>
          <w:i w:val="0"/>
        </w:rPr>
      </w:pPr>
      <w:r w:rsidRPr="00B529C4">
        <w:rPr>
          <w:rStyle w:val="Emphasis"/>
          <w:i w:val="0"/>
        </w:rPr>
        <w:t>The waiver pro</w:t>
      </w:r>
      <w:r w:rsidR="009B0482" w:rsidRPr="00B529C4">
        <w:rPr>
          <w:rStyle w:val="Emphasis"/>
          <w:i w:val="0"/>
        </w:rPr>
        <w:t xml:space="preserve">cess provides flexibility for </w:t>
      </w:r>
      <w:proofErr w:type="gramStart"/>
      <w:r w:rsidR="003B1826" w:rsidRPr="00B529C4">
        <w:rPr>
          <w:rStyle w:val="Emphasis"/>
          <w:i w:val="0"/>
        </w:rPr>
        <w:t xml:space="preserve">an </w:t>
      </w:r>
      <w:r w:rsidR="009B0482" w:rsidRPr="00B529C4">
        <w:rPr>
          <w:rStyle w:val="Emphasis"/>
          <w:i w:val="0"/>
        </w:rPr>
        <w:t>LEA</w:t>
      </w:r>
      <w:proofErr w:type="gramEnd"/>
      <w:r w:rsidR="009B0482" w:rsidRPr="00B529C4">
        <w:rPr>
          <w:rStyle w:val="Emphasis"/>
          <w:i w:val="0"/>
        </w:rPr>
        <w:t xml:space="preserve"> </w:t>
      </w:r>
      <w:r w:rsidRPr="00B529C4">
        <w:rPr>
          <w:rStyle w:val="Emphasis"/>
          <w:i w:val="0"/>
        </w:rPr>
        <w:t>without undermining the basic intent of the law.</w:t>
      </w:r>
      <w:r w:rsidR="00F80DD2" w:rsidRPr="00B529C4">
        <w:rPr>
          <w:rStyle w:val="Emphasis"/>
          <w:i w:val="0"/>
        </w:rPr>
        <w:t xml:space="preserve"> </w:t>
      </w:r>
      <w:r w:rsidR="0098730A" w:rsidRPr="00B529C4">
        <w:rPr>
          <w:rStyle w:val="Emphasis"/>
          <w:i w:val="0"/>
        </w:rPr>
        <w:t xml:space="preserve">Waivers have decreased significantly over the past few years. </w:t>
      </w:r>
      <w:r w:rsidR="00CD4623" w:rsidRPr="00B529C4">
        <w:rPr>
          <w:rStyle w:val="Emphasis"/>
          <w:i w:val="0"/>
        </w:rPr>
        <w:t xml:space="preserve">This </w:t>
      </w:r>
      <w:r w:rsidR="00933355" w:rsidRPr="00B529C4">
        <w:rPr>
          <w:rStyle w:val="Emphasis"/>
          <w:i w:val="0"/>
        </w:rPr>
        <w:t xml:space="preserve">decrease </w:t>
      </w:r>
      <w:r w:rsidR="00CD4623" w:rsidRPr="00B529C4">
        <w:rPr>
          <w:rStyle w:val="Emphasis"/>
          <w:i w:val="0"/>
        </w:rPr>
        <w:t>is</w:t>
      </w:r>
      <w:r w:rsidR="00933355" w:rsidRPr="00B529C4">
        <w:rPr>
          <w:rStyle w:val="Emphasis"/>
          <w:i w:val="0"/>
        </w:rPr>
        <w:t xml:space="preserve"> partly due to</w:t>
      </w:r>
      <w:r w:rsidR="00CD4623" w:rsidRPr="00B529C4">
        <w:rPr>
          <w:rStyle w:val="Emphasis"/>
          <w:i w:val="0"/>
        </w:rPr>
        <w:t xml:space="preserve"> </w:t>
      </w:r>
      <w:r w:rsidR="009207D2" w:rsidRPr="00B529C4">
        <w:rPr>
          <w:rStyle w:val="Emphasis"/>
          <w:i w:val="0"/>
        </w:rPr>
        <w:t xml:space="preserve">the </w:t>
      </w:r>
      <w:r w:rsidR="00E40E75" w:rsidRPr="00B529C4">
        <w:rPr>
          <w:rStyle w:val="Emphasis"/>
          <w:i w:val="0"/>
        </w:rPr>
        <w:t>CDE</w:t>
      </w:r>
      <w:r w:rsidR="00933355" w:rsidRPr="00B529C4">
        <w:rPr>
          <w:rStyle w:val="Emphasis"/>
          <w:i w:val="0"/>
        </w:rPr>
        <w:t>’s</w:t>
      </w:r>
      <w:r w:rsidR="00E40E75" w:rsidRPr="00B529C4">
        <w:rPr>
          <w:rStyle w:val="Emphasis"/>
          <w:i w:val="0"/>
        </w:rPr>
        <w:t xml:space="preserve"> identi</w:t>
      </w:r>
      <w:r w:rsidR="00933355" w:rsidRPr="00B529C4">
        <w:rPr>
          <w:rStyle w:val="Emphasis"/>
          <w:i w:val="0"/>
        </w:rPr>
        <w:t>fication of</w:t>
      </w:r>
      <w:r w:rsidR="00E40E75" w:rsidRPr="00B529C4">
        <w:rPr>
          <w:rStyle w:val="Emphasis"/>
          <w:i w:val="0"/>
        </w:rPr>
        <w:t xml:space="preserve"> </w:t>
      </w:r>
      <w:r w:rsidR="000D268F" w:rsidRPr="00B529C4">
        <w:rPr>
          <w:rStyle w:val="Emphasis"/>
        </w:rPr>
        <w:t xml:space="preserve">EC </w:t>
      </w:r>
      <w:r w:rsidR="000D268F" w:rsidRPr="00B529C4">
        <w:rPr>
          <w:rStyle w:val="Emphasis"/>
          <w:i w:val="0"/>
        </w:rPr>
        <w:t xml:space="preserve">sections </w:t>
      </w:r>
      <w:r w:rsidR="00CD4623" w:rsidRPr="00B529C4">
        <w:rPr>
          <w:rStyle w:val="Emphasis"/>
          <w:i w:val="0"/>
        </w:rPr>
        <w:t xml:space="preserve">that </w:t>
      </w:r>
      <w:proofErr w:type="gramStart"/>
      <w:r w:rsidR="009207D2" w:rsidRPr="00B529C4">
        <w:rPr>
          <w:rStyle w:val="Emphasis"/>
          <w:i w:val="0"/>
        </w:rPr>
        <w:t>needed</w:t>
      </w:r>
      <w:proofErr w:type="gramEnd"/>
      <w:r w:rsidR="00E40E75" w:rsidRPr="00B529C4">
        <w:rPr>
          <w:rStyle w:val="Emphasis"/>
          <w:i w:val="0"/>
        </w:rPr>
        <w:t xml:space="preserve"> r</w:t>
      </w:r>
      <w:r w:rsidR="00CD4623" w:rsidRPr="00B529C4">
        <w:rPr>
          <w:rStyle w:val="Emphasis"/>
          <w:i w:val="0"/>
        </w:rPr>
        <w:t>eview</w:t>
      </w:r>
      <w:r w:rsidR="009207D2" w:rsidRPr="00B529C4">
        <w:rPr>
          <w:rStyle w:val="Emphasis"/>
          <w:i w:val="0"/>
        </w:rPr>
        <w:t>ing</w:t>
      </w:r>
      <w:r w:rsidR="006B4253" w:rsidRPr="00B529C4">
        <w:rPr>
          <w:rStyle w:val="Emphasis"/>
          <w:i w:val="0"/>
        </w:rPr>
        <w:t xml:space="preserve"> and updating</w:t>
      </w:r>
      <w:r w:rsidR="00933355" w:rsidRPr="00B529C4">
        <w:rPr>
          <w:rStyle w:val="Emphasis"/>
          <w:i w:val="0"/>
        </w:rPr>
        <w:t>.</w:t>
      </w:r>
      <w:r w:rsidR="00090482" w:rsidRPr="00B529C4">
        <w:rPr>
          <w:rStyle w:val="Emphasis"/>
          <w:i w:val="0"/>
        </w:rPr>
        <w:t xml:space="preserve"> </w:t>
      </w:r>
      <w:r w:rsidR="00933355" w:rsidRPr="00B529C4">
        <w:rPr>
          <w:rStyle w:val="Emphasis"/>
          <w:i w:val="0"/>
        </w:rPr>
        <w:t>Therefore,</w:t>
      </w:r>
      <w:r w:rsidR="00090482" w:rsidRPr="00B529C4">
        <w:rPr>
          <w:rStyle w:val="Emphasis"/>
          <w:i w:val="0"/>
        </w:rPr>
        <w:t xml:space="preserve"> </w:t>
      </w:r>
      <w:r w:rsidR="00EA22F0" w:rsidRPr="00B529C4">
        <w:rPr>
          <w:rStyle w:val="Emphasis"/>
          <w:i w:val="0"/>
        </w:rPr>
        <w:t xml:space="preserve">a legislative solution </w:t>
      </w:r>
      <w:r w:rsidR="00FA5629" w:rsidRPr="00B529C4">
        <w:rPr>
          <w:rStyle w:val="Emphasis"/>
          <w:i w:val="0"/>
        </w:rPr>
        <w:t xml:space="preserve">has addressed the need for certain types of waivers. </w:t>
      </w:r>
      <w:r w:rsidR="00EA22F0" w:rsidRPr="00B529C4">
        <w:rPr>
          <w:rStyle w:val="Emphasis"/>
          <w:i w:val="0"/>
        </w:rPr>
        <w:t>Additionally, LEAs have exerted greater local control over issues that were previously addressed through the waiver process.</w:t>
      </w:r>
      <w:bookmarkEnd w:id="0"/>
    </w:p>
    <w:sectPr w:rsidR="00FF2072" w:rsidRPr="00C60902" w:rsidSect="00D51B43">
      <w:headerReference w:type="defaul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D89FB" w14:textId="77777777" w:rsidR="001C2D38" w:rsidRDefault="001C2D38">
      <w:r>
        <w:separator/>
      </w:r>
    </w:p>
  </w:endnote>
  <w:endnote w:type="continuationSeparator" w:id="0">
    <w:p w14:paraId="352BEAB6" w14:textId="77777777" w:rsidR="001C2D38" w:rsidRDefault="001C2D38">
      <w:r>
        <w:continuationSeparator/>
      </w:r>
    </w:p>
  </w:endnote>
  <w:endnote w:type="continuationNotice" w:id="1">
    <w:p w14:paraId="2D3FB553" w14:textId="77777777" w:rsidR="001C2D38" w:rsidRDefault="001C2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881E" w14:textId="77777777" w:rsidR="00722E93" w:rsidRPr="00687313" w:rsidRDefault="00722E93" w:rsidP="003E7492">
    <w:pPr>
      <w:pStyle w:val="Footer"/>
      <w:jc w:val="center"/>
      <w:rPr>
        <w:rStyle w:val="Emphasis"/>
      </w:rPr>
    </w:pPr>
    <w:r w:rsidRPr="00687313">
      <w:rPr>
        <w:rStyle w:val="Emphasis"/>
      </w:rPr>
      <w:fldChar w:fldCharType="begin"/>
    </w:r>
    <w:r w:rsidRPr="00687313">
      <w:rPr>
        <w:rStyle w:val="Emphasis"/>
      </w:rPr>
      <w:instrText xml:space="preserve"> PAGE   \* MERGEFORMAT </w:instrText>
    </w:r>
    <w:r w:rsidRPr="00687313">
      <w:rPr>
        <w:rStyle w:val="Emphasis"/>
      </w:rPr>
      <w:fldChar w:fldCharType="separate"/>
    </w:r>
    <w:r w:rsidR="009B0482">
      <w:rPr>
        <w:rStyle w:val="Emphasis"/>
        <w:noProof/>
      </w:rPr>
      <w:t>8</w:t>
    </w:r>
    <w:r w:rsidRPr="00687313">
      <w:rPr>
        <w:rStyle w:val="Empha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2EF0" w14:textId="63889C9B" w:rsidR="00722E93" w:rsidRPr="00C867B0" w:rsidRDefault="00C867B0" w:rsidP="00C867B0">
    <w:pPr>
      <w:pStyle w:val="Footer"/>
      <w:jc w:val="center"/>
      <w:rPr>
        <w:i/>
      </w:rPr>
    </w:pPr>
    <w:r w:rsidRPr="00C867B0">
      <w:rPr>
        <w:i/>
      </w:rPr>
      <w:fldChar w:fldCharType="begin"/>
    </w:r>
    <w:r w:rsidRPr="00C867B0">
      <w:rPr>
        <w:i/>
      </w:rPr>
      <w:instrText xml:space="preserve"> PAGE   \* MERGEFORMAT </w:instrText>
    </w:r>
    <w:r w:rsidRPr="00C867B0">
      <w:rPr>
        <w:i/>
      </w:rPr>
      <w:fldChar w:fldCharType="separate"/>
    </w:r>
    <w:r w:rsidR="009B0482">
      <w:rPr>
        <w:i/>
        <w:noProof/>
      </w:rPr>
      <w:t>3</w:t>
    </w:r>
    <w:r w:rsidRPr="00C867B0">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7D0" w14:textId="77777777" w:rsidR="001C2D38" w:rsidRDefault="001C2D38">
      <w:r>
        <w:separator/>
      </w:r>
    </w:p>
  </w:footnote>
  <w:footnote w:type="continuationSeparator" w:id="0">
    <w:p w14:paraId="08AC325F" w14:textId="77777777" w:rsidR="001C2D38" w:rsidRDefault="001C2D38">
      <w:r>
        <w:continuationSeparator/>
      </w:r>
    </w:p>
  </w:footnote>
  <w:footnote w:type="continuationNotice" w:id="1">
    <w:p w14:paraId="30EEF7F4" w14:textId="77777777" w:rsidR="001C2D38" w:rsidRDefault="001C2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B18F" w14:textId="66B8871B" w:rsidR="00647D8C" w:rsidRPr="008D5AD4" w:rsidRDefault="00647D8C" w:rsidP="00186AB1">
    <w:pPr>
      <w:pStyle w:val="Header"/>
      <w:spacing w:after="7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AD23" w14:textId="64402309" w:rsidR="00DC4DAE" w:rsidRDefault="00DC4DAE">
    <w:pPr>
      <w:pStyle w:val="Header"/>
      <w:jc w:val="right"/>
    </w:pPr>
    <w:r>
      <w:t>memo-exec-wav-jun25item01</w:t>
    </w:r>
  </w:p>
  <w:p w14:paraId="13CCC25A" w14:textId="77777777" w:rsidR="00DC4DAE" w:rsidRDefault="00DC4DAE">
    <w:pPr>
      <w:pStyle w:val="Header"/>
      <w:jc w:val="right"/>
    </w:pPr>
    <w:r>
      <w:t>Attachment 01</w:t>
    </w:r>
  </w:p>
  <w:sdt>
    <w:sdtPr>
      <w:id w:val="-2071727924"/>
      <w:docPartObj>
        <w:docPartGallery w:val="Page Numbers (Top of Page)"/>
        <w:docPartUnique/>
      </w:docPartObj>
    </w:sdtPr>
    <w:sdtContent>
      <w:p w14:paraId="3148B7BC" w14:textId="77777777" w:rsidR="00DC4DAE" w:rsidRDefault="00DC4DAE">
        <w:pPr>
          <w:pStyle w:val="Header"/>
          <w:jc w:val="right"/>
        </w:pPr>
        <w:r>
          <w:t xml:space="preserve">Page </w:t>
        </w:r>
        <w:r w:rsidRPr="00F25ACC">
          <w:fldChar w:fldCharType="begin"/>
        </w:r>
        <w:r w:rsidRPr="00F25ACC">
          <w:instrText xml:space="preserve"> PAGE </w:instrText>
        </w:r>
        <w:r w:rsidRPr="00F25ACC">
          <w:fldChar w:fldCharType="separate"/>
        </w:r>
        <w:r w:rsidRPr="00F25ACC">
          <w:rPr>
            <w:noProof/>
          </w:rPr>
          <w:t>2</w:t>
        </w:r>
        <w:r w:rsidRPr="00F25ACC">
          <w:fldChar w:fldCharType="end"/>
        </w:r>
        <w:r w:rsidRPr="00F25ACC">
          <w:t xml:space="preserve"> of </w:t>
        </w:r>
        <w:fldSimple w:instr=" NUMPAGES  ">
          <w:r w:rsidRPr="00F25ACC">
            <w:rPr>
              <w:noProof/>
            </w:rPr>
            <w:t>2</w:t>
          </w:r>
        </w:fldSimple>
      </w:p>
    </w:sdtContent>
  </w:sdt>
  <w:p w14:paraId="4DBD743F" w14:textId="77777777" w:rsidR="00DC4DAE" w:rsidRDefault="00DC4DAE" w:rsidP="00F25AC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0446" w14:textId="6B18D54D" w:rsidR="00D75409" w:rsidRDefault="00D75409" w:rsidP="00D75409">
    <w:pPr>
      <w:pStyle w:val="Header"/>
      <w:jc w:val="right"/>
    </w:pPr>
    <w:r>
      <w:t>memo-exec-wav-jun24item01</w:t>
    </w:r>
  </w:p>
  <w:p w14:paraId="16DBFBE6" w14:textId="36F8F381" w:rsidR="00D75409" w:rsidRDefault="00D75409" w:rsidP="00D75409">
    <w:pPr>
      <w:pStyle w:val="Header"/>
      <w:jc w:val="right"/>
    </w:pPr>
    <w:r>
      <w:t>Attachment 1</w:t>
    </w:r>
  </w:p>
  <w:sdt>
    <w:sdtPr>
      <w:id w:val="572626133"/>
      <w:docPartObj>
        <w:docPartGallery w:val="Page Numbers (Top of Page)"/>
        <w:docPartUnique/>
      </w:docPartObj>
    </w:sdtPr>
    <w:sdtContent>
      <w:p w14:paraId="105B73CF" w14:textId="77777777" w:rsidR="00D75409" w:rsidRDefault="00D75409" w:rsidP="00D75409">
        <w:pPr>
          <w:pStyle w:val="Header"/>
          <w:jc w:val="right"/>
        </w:pPr>
        <w:r>
          <w:t xml:space="preserve">Page </w:t>
        </w:r>
        <w:r w:rsidRPr="00F25ACC">
          <w:fldChar w:fldCharType="begin"/>
        </w:r>
        <w:r w:rsidRPr="00F25ACC">
          <w:instrText xml:space="preserve"> PAGE </w:instrText>
        </w:r>
        <w:r w:rsidRPr="00F25ACC">
          <w:fldChar w:fldCharType="separate"/>
        </w:r>
        <w:r>
          <w:t>3</w:t>
        </w:r>
        <w:r w:rsidRPr="00F25ACC">
          <w:fldChar w:fldCharType="end"/>
        </w:r>
        <w:r w:rsidRPr="00F25ACC">
          <w:t xml:space="preserve"> of </w:t>
        </w:r>
        <w:fldSimple w:instr=" NUMPAGES  ">
          <w:r>
            <w:t>10</w:t>
          </w:r>
        </w:fldSimple>
      </w:p>
    </w:sdtContent>
  </w:sdt>
  <w:p w14:paraId="446350A0" w14:textId="77777777" w:rsidR="00E613F9" w:rsidRPr="008D5AD4" w:rsidRDefault="00E613F9" w:rsidP="00D754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62E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76B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9A3F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A8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98AC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6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34BF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927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0E2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7AD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4A3F"/>
    <w:multiLevelType w:val="hybridMultilevel"/>
    <w:tmpl w:val="362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164B2"/>
    <w:multiLevelType w:val="hybridMultilevel"/>
    <w:tmpl w:val="972A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90324"/>
    <w:multiLevelType w:val="hybridMultilevel"/>
    <w:tmpl w:val="35824390"/>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7483D"/>
    <w:multiLevelType w:val="hybridMultilevel"/>
    <w:tmpl w:val="9E26C86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7C7E7F"/>
    <w:multiLevelType w:val="hybridMultilevel"/>
    <w:tmpl w:val="222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86909"/>
    <w:multiLevelType w:val="hybridMultilevel"/>
    <w:tmpl w:val="AB2A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D602C"/>
    <w:multiLevelType w:val="hybridMultilevel"/>
    <w:tmpl w:val="8AA07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F6D5539"/>
    <w:multiLevelType w:val="hybridMultilevel"/>
    <w:tmpl w:val="18F2411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F460B"/>
    <w:multiLevelType w:val="hybridMultilevel"/>
    <w:tmpl w:val="D5DABEB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414B72"/>
    <w:multiLevelType w:val="hybridMultilevel"/>
    <w:tmpl w:val="3E465F96"/>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A325E2"/>
    <w:multiLevelType w:val="hybridMultilevel"/>
    <w:tmpl w:val="EF1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B6849"/>
    <w:multiLevelType w:val="hybridMultilevel"/>
    <w:tmpl w:val="092AEAFE"/>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8400E7"/>
    <w:multiLevelType w:val="hybridMultilevel"/>
    <w:tmpl w:val="56CEB82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D4EF1"/>
    <w:multiLevelType w:val="hybridMultilevel"/>
    <w:tmpl w:val="619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70576"/>
    <w:multiLevelType w:val="hybridMultilevel"/>
    <w:tmpl w:val="5760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3658E"/>
    <w:multiLevelType w:val="hybridMultilevel"/>
    <w:tmpl w:val="AAC833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823F6B"/>
    <w:multiLevelType w:val="hybridMultilevel"/>
    <w:tmpl w:val="4E0ED674"/>
    <w:lvl w:ilvl="0" w:tplc="EF4E2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62233"/>
    <w:multiLevelType w:val="hybridMultilevel"/>
    <w:tmpl w:val="795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303F0"/>
    <w:multiLevelType w:val="hybridMultilevel"/>
    <w:tmpl w:val="A00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974E1"/>
    <w:multiLevelType w:val="hybridMultilevel"/>
    <w:tmpl w:val="7E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268B9"/>
    <w:multiLevelType w:val="hybridMultilevel"/>
    <w:tmpl w:val="7F208F0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3E2342"/>
    <w:multiLevelType w:val="hybridMultilevel"/>
    <w:tmpl w:val="881AE7C6"/>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57C85"/>
    <w:multiLevelType w:val="hybridMultilevel"/>
    <w:tmpl w:val="8C8A068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7EE7"/>
    <w:multiLevelType w:val="hybridMultilevel"/>
    <w:tmpl w:val="4A6696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78437A"/>
    <w:multiLevelType w:val="hybridMultilevel"/>
    <w:tmpl w:val="C6A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D335F"/>
    <w:multiLevelType w:val="multilevel"/>
    <w:tmpl w:val="4E0ED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720B7"/>
    <w:multiLevelType w:val="hybridMultilevel"/>
    <w:tmpl w:val="84DED8E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117CD"/>
    <w:multiLevelType w:val="hybridMultilevel"/>
    <w:tmpl w:val="9AF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195455">
    <w:abstractNumId w:val="26"/>
  </w:num>
  <w:num w:numId="2" w16cid:durableId="1580015275">
    <w:abstractNumId w:val="35"/>
  </w:num>
  <w:num w:numId="3" w16cid:durableId="1704213122">
    <w:abstractNumId w:val="12"/>
  </w:num>
  <w:num w:numId="4" w16cid:durableId="338895316">
    <w:abstractNumId w:val="19"/>
  </w:num>
  <w:num w:numId="5" w16cid:durableId="171561500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213916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333611">
    <w:abstractNumId w:val="30"/>
  </w:num>
  <w:num w:numId="8" w16cid:durableId="1345588769">
    <w:abstractNumId w:val="18"/>
  </w:num>
  <w:num w:numId="9" w16cid:durableId="678583838">
    <w:abstractNumId w:val="22"/>
  </w:num>
  <w:num w:numId="10" w16cid:durableId="1856772741">
    <w:abstractNumId w:val="32"/>
  </w:num>
  <w:num w:numId="11" w16cid:durableId="194659971">
    <w:abstractNumId w:val="13"/>
  </w:num>
  <w:num w:numId="12" w16cid:durableId="1785272345">
    <w:abstractNumId w:val="36"/>
  </w:num>
  <w:num w:numId="13" w16cid:durableId="304624533">
    <w:abstractNumId w:val="17"/>
  </w:num>
  <w:num w:numId="14" w16cid:durableId="1063135507">
    <w:abstractNumId w:val="31"/>
  </w:num>
  <w:num w:numId="15" w16cid:durableId="867569108">
    <w:abstractNumId w:val="21"/>
  </w:num>
  <w:num w:numId="16" w16cid:durableId="1398673283">
    <w:abstractNumId w:val="11"/>
  </w:num>
  <w:num w:numId="17" w16cid:durableId="202788077">
    <w:abstractNumId w:val="16"/>
  </w:num>
  <w:num w:numId="18" w16cid:durableId="1371495109">
    <w:abstractNumId w:val="14"/>
  </w:num>
  <w:num w:numId="19" w16cid:durableId="547454833">
    <w:abstractNumId w:val="34"/>
  </w:num>
  <w:num w:numId="20" w16cid:durableId="1726026270">
    <w:abstractNumId w:val="37"/>
  </w:num>
  <w:num w:numId="21" w16cid:durableId="82997214">
    <w:abstractNumId w:val="29"/>
  </w:num>
  <w:num w:numId="22" w16cid:durableId="489641956">
    <w:abstractNumId w:val="24"/>
  </w:num>
  <w:num w:numId="23" w16cid:durableId="701587233">
    <w:abstractNumId w:val="10"/>
  </w:num>
  <w:num w:numId="24" w16cid:durableId="1458569765">
    <w:abstractNumId w:val="20"/>
  </w:num>
  <w:num w:numId="25" w16cid:durableId="1664777182">
    <w:abstractNumId w:val="9"/>
  </w:num>
  <w:num w:numId="26" w16cid:durableId="117140665">
    <w:abstractNumId w:val="7"/>
  </w:num>
  <w:num w:numId="27" w16cid:durableId="1351953504">
    <w:abstractNumId w:val="6"/>
  </w:num>
  <w:num w:numId="28" w16cid:durableId="2115174456">
    <w:abstractNumId w:val="5"/>
  </w:num>
  <w:num w:numId="29" w16cid:durableId="894631963">
    <w:abstractNumId w:val="4"/>
  </w:num>
  <w:num w:numId="30" w16cid:durableId="1082409884">
    <w:abstractNumId w:val="8"/>
  </w:num>
  <w:num w:numId="31" w16cid:durableId="1436289129">
    <w:abstractNumId w:val="3"/>
  </w:num>
  <w:num w:numId="32" w16cid:durableId="767431123">
    <w:abstractNumId w:val="2"/>
  </w:num>
  <w:num w:numId="33" w16cid:durableId="1661076023">
    <w:abstractNumId w:val="1"/>
  </w:num>
  <w:num w:numId="34" w16cid:durableId="2032142393">
    <w:abstractNumId w:val="0"/>
  </w:num>
  <w:num w:numId="35" w16cid:durableId="502743019">
    <w:abstractNumId w:val="28"/>
  </w:num>
  <w:num w:numId="36" w16cid:durableId="1225066630">
    <w:abstractNumId w:val="15"/>
  </w:num>
  <w:num w:numId="37" w16cid:durableId="1805191176">
    <w:abstractNumId w:val="27"/>
  </w:num>
  <w:num w:numId="38" w16cid:durableId="15112135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wMjE0MDYzMDWwNDZR0lEKTi0uzszPAykwrAUAUA979CwAAAA="/>
  </w:docVars>
  <w:rsids>
    <w:rsidRoot w:val="00F54114"/>
    <w:rsid w:val="0000038A"/>
    <w:rsid w:val="0000061E"/>
    <w:rsid w:val="00001261"/>
    <w:rsid w:val="000017A4"/>
    <w:rsid w:val="000028E7"/>
    <w:rsid w:val="000040D0"/>
    <w:rsid w:val="00004FA3"/>
    <w:rsid w:val="00011E20"/>
    <w:rsid w:val="000141DF"/>
    <w:rsid w:val="00014411"/>
    <w:rsid w:val="00016339"/>
    <w:rsid w:val="00017D4C"/>
    <w:rsid w:val="00017EC9"/>
    <w:rsid w:val="00023568"/>
    <w:rsid w:val="0002755F"/>
    <w:rsid w:val="00032560"/>
    <w:rsid w:val="00033EEE"/>
    <w:rsid w:val="00035D38"/>
    <w:rsid w:val="0003638A"/>
    <w:rsid w:val="00036F99"/>
    <w:rsid w:val="00037908"/>
    <w:rsid w:val="00040618"/>
    <w:rsid w:val="000419AF"/>
    <w:rsid w:val="00042D62"/>
    <w:rsid w:val="00045274"/>
    <w:rsid w:val="00046752"/>
    <w:rsid w:val="000467BE"/>
    <w:rsid w:val="00050604"/>
    <w:rsid w:val="00051A82"/>
    <w:rsid w:val="0005331B"/>
    <w:rsid w:val="00054D2C"/>
    <w:rsid w:val="00054E23"/>
    <w:rsid w:val="00056074"/>
    <w:rsid w:val="00060529"/>
    <w:rsid w:val="000629D4"/>
    <w:rsid w:val="0006435D"/>
    <w:rsid w:val="00064BD0"/>
    <w:rsid w:val="00064C1F"/>
    <w:rsid w:val="000671D0"/>
    <w:rsid w:val="00067EED"/>
    <w:rsid w:val="00075781"/>
    <w:rsid w:val="00076077"/>
    <w:rsid w:val="000770ED"/>
    <w:rsid w:val="000835CD"/>
    <w:rsid w:val="00086AB6"/>
    <w:rsid w:val="00086B08"/>
    <w:rsid w:val="00090482"/>
    <w:rsid w:val="000914A0"/>
    <w:rsid w:val="00094946"/>
    <w:rsid w:val="00095707"/>
    <w:rsid w:val="000A3190"/>
    <w:rsid w:val="000B111F"/>
    <w:rsid w:val="000B1257"/>
    <w:rsid w:val="000B2A05"/>
    <w:rsid w:val="000B6F40"/>
    <w:rsid w:val="000C4C39"/>
    <w:rsid w:val="000D0BAD"/>
    <w:rsid w:val="000D0DF2"/>
    <w:rsid w:val="000D1DFB"/>
    <w:rsid w:val="000D268F"/>
    <w:rsid w:val="000D604F"/>
    <w:rsid w:val="000E1E51"/>
    <w:rsid w:val="000E4468"/>
    <w:rsid w:val="000F03E7"/>
    <w:rsid w:val="000F2FC6"/>
    <w:rsid w:val="000F3644"/>
    <w:rsid w:val="000F51A2"/>
    <w:rsid w:val="000F739B"/>
    <w:rsid w:val="000F760B"/>
    <w:rsid w:val="0010091B"/>
    <w:rsid w:val="00101C31"/>
    <w:rsid w:val="0010498E"/>
    <w:rsid w:val="00105161"/>
    <w:rsid w:val="001104A4"/>
    <w:rsid w:val="00110783"/>
    <w:rsid w:val="00111ECF"/>
    <w:rsid w:val="00112CAA"/>
    <w:rsid w:val="00114D11"/>
    <w:rsid w:val="00122068"/>
    <w:rsid w:val="001232BA"/>
    <w:rsid w:val="00124A8B"/>
    <w:rsid w:val="00125CAE"/>
    <w:rsid w:val="0012628C"/>
    <w:rsid w:val="001273AE"/>
    <w:rsid w:val="0013561D"/>
    <w:rsid w:val="00135A14"/>
    <w:rsid w:val="00140CA5"/>
    <w:rsid w:val="00141363"/>
    <w:rsid w:val="00141E28"/>
    <w:rsid w:val="00144C64"/>
    <w:rsid w:val="00153EE9"/>
    <w:rsid w:val="00155AB4"/>
    <w:rsid w:val="00156460"/>
    <w:rsid w:val="00157914"/>
    <w:rsid w:val="001615A7"/>
    <w:rsid w:val="00165C6F"/>
    <w:rsid w:val="001673FA"/>
    <w:rsid w:val="00167E67"/>
    <w:rsid w:val="00170201"/>
    <w:rsid w:val="001718E7"/>
    <w:rsid w:val="00172C87"/>
    <w:rsid w:val="00176707"/>
    <w:rsid w:val="0018483A"/>
    <w:rsid w:val="00185973"/>
    <w:rsid w:val="00186AB1"/>
    <w:rsid w:val="00190FEF"/>
    <w:rsid w:val="00191420"/>
    <w:rsid w:val="00192142"/>
    <w:rsid w:val="00193984"/>
    <w:rsid w:val="0019473F"/>
    <w:rsid w:val="00195003"/>
    <w:rsid w:val="00195A77"/>
    <w:rsid w:val="00195BBB"/>
    <w:rsid w:val="00197F45"/>
    <w:rsid w:val="001A1A1A"/>
    <w:rsid w:val="001A1C13"/>
    <w:rsid w:val="001A3425"/>
    <w:rsid w:val="001A34A2"/>
    <w:rsid w:val="001A4942"/>
    <w:rsid w:val="001A6A7D"/>
    <w:rsid w:val="001B0A3F"/>
    <w:rsid w:val="001B7D32"/>
    <w:rsid w:val="001C2D38"/>
    <w:rsid w:val="001C3ED2"/>
    <w:rsid w:val="001C58C8"/>
    <w:rsid w:val="001D108E"/>
    <w:rsid w:val="001D1642"/>
    <w:rsid w:val="001D20B2"/>
    <w:rsid w:val="001D2866"/>
    <w:rsid w:val="001D2A95"/>
    <w:rsid w:val="001D3D1D"/>
    <w:rsid w:val="001D573A"/>
    <w:rsid w:val="001D602C"/>
    <w:rsid w:val="001E0B05"/>
    <w:rsid w:val="001E1D53"/>
    <w:rsid w:val="001E3AA9"/>
    <w:rsid w:val="001E6406"/>
    <w:rsid w:val="001F050A"/>
    <w:rsid w:val="001F21EC"/>
    <w:rsid w:val="001F2632"/>
    <w:rsid w:val="00200070"/>
    <w:rsid w:val="002009D8"/>
    <w:rsid w:val="00201BC9"/>
    <w:rsid w:val="0020423B"/>
    <w:rsid w:val="00205D6C"/>
    <w:rsid w:val="0021159B"/>
    <w:rsid w:val="0021202D"/>
    <w:rsid w:val="00216869"/>
    <w:rsid w:val="00216F07"/>
    <w:rsid w:val="00217A4C"/>
    <w:rsid w:val="002211C6"/>
    <w:rsid w:val="0022222F"/>
    <w:rsid w:val="002278EA"/>
    <w:rsid w:val="00230277"/>
    <w:rsid w:val="002347BE"/>
    <w:rsid w:val="00237EB3"/>
    <w:rsid w:val="002465DF"/>
    <w:rsid w:val="00253E4A"/>
    <w:rsid w:val="002548F3"/>
    <w:rsid w:val="00254933"/>
    <w:rsid w:val="002606C5"/>
    <w:rsid w:val="00263D72"/>
    <w:rsid w:val="0026767A"/>
    <w:rsid w:val="00270C6B"/>
    <w:rsid w:val="002711A7"/>
    <w:rsid w:val="0027241C"/>
    <w:rsid w:val="00273DC8"/>
    <w:rsid w:val="0027429F"/>
    <w:rsid w:val="00276B8E"/>
    <w:rsid w:val="002820ED"/>
    <w:rsid w:val="00294590"/>
    <w:rsid w:val="00294832"/>
    <w:rsid w:val="00295486"/>
    <w:rsid w:val="002A228D"/>
    <w:rsid w:val="002A6D3D"/>
    <w:rsid w:val="002A6F30"/>
    <w:rsid w:val="002A718A"/>
    <w:rsid w:val="002B14B6"/>
    <w:rsid w:val="002B33A1"/>
    <w:rsid w:val="002B4D9C"/>
    <w:rsid w:val="002B6F7C"/>
    <w:rsid w:val="002B71DF"/>
    <w:rsid w:val="002C288A"/>
    <w:rsid w:val="002C4CFE"/>
    <w:rsid w:val="002C5BBE"/>
    <w:rsid w:val="002D5072"/>
    <w:rsid w:val="002F16CA"/>
    <w:rsid w:val="002F583A"/>
    <w:rsid w:val="002F58F6"/>
    <w:rsid w:val="002F5C3D"/>
    <w:rsid w:val="002F5CF5"/>
    <w:rsid w:val="002F5F81"/>
    <w:rsid w:val="0030087C"/>
    <w:rsid w:val="00303026"/>
    <w:rsid w:val="00314403"/>
    <w:rsid w:val="00315FAB"/>
    <w:rsid w:val="003160A1"/>
    <w:rsid w:val="0032168B"/>
    <w:rsid w:val="0032187E"/>
    <w:rsid w:val="00330320"/>
    <w:rsid w:val="0033194C"/>
    <w:rsid w:val="0033300B"/>
    <w:rsid w:val="0033421E"/>
    <w:rsid w:val="003401D4"/>
    <w:rsid w:val="00343C58"/>
    <w:rsid w:val="003512DA"/>
    <w:rsid w:val="00355534"/>
    <w:rsid w:val="0035564A"/>
    <w:rsid w:val="00356468"/>
    <w:rsid w:val="0035654A"/>
    <w:rsid w:val="00356765"/>
    <w:rsid w:val="00356DED"/>
    <w:rsid w:val="0035799E"/>
    <w:rsid w:val="00360845"/>
    <w:rsid w:val="003608A4"/>
    <w:rsid w:val="003612F3"/>
    <w:rsid w:val="00366824"/>
    <w:rsid w:val="0037111C"/>
    <w:rsid w:val="00372F4D"/>
    <w:rsid w:val="00375F07"/>
    <w:rsid w:val="0037685A"/>
    <w:rsid w:val="00377140"/>
    <w:rsid w:val="00377A86"/>
    <w:rsid w:val="00380226"/>
    <w:rsid w:val="00386E16"/>
    <w:rsid w:val="00390467"/>
    <w:rsid w:val="00392C27"/>
    <w:rsid w:val="003942D3"/>
    <w:rsid w:val="00394C71"/>
    <w:rsid w:val="00394F9F"/>
    <w:rsid w:val="003959BF"/>
    <w:rsid w:val="00397F63"/>
    <w:rsid w:val="003A1F50"/>
    <w:rsid w:val="003A7BA7"/>
    <w:rsid w:val="003B07A1"/>
    <w:rsid w:val="003B1826"/>
    <w:rsid w:val="003B4216"/>
    <w:rsid w:val="003B6FF6"/>
    <w:rsid w:val="003C1899"/>
    <w:rsid w:val="003E202A"/>
    <w:rsid w:val="003E7492"/>
    <w:rsid w:val="003E7EF6"/>
    <w:rsid w:val="003F270B"/>
    <w:rsid w:val="003F4D64"/>
    <w:rsid w:val="003F51AB"/>
    <w:rsid w:val="00401195"/>
    <w:rsid w:val="00401937"/>
    <w:rsid w:val="00403445"/>
    <w:rsid w:val="00405410"/>
    <w:rsid w:val="00405F88"/>
    <w:rsid w:val="0041080A"/>
    <w:rsid w:val="00414AAF"/>
    <w:rsid w:val="004168DA"/>
    <w:rsid w:val="004215D2"/>
    <w:rsid w:val="00427CE5"/>
    <w:rsid w:val="004361D2"/>
    <w:rsid w:val="00444316"/>
    <w:rsid w:val="00450BD2"/>
    <w:rsid w:val="00463872"/>
    <w:rsid w:val="00463C2B"/>
    <w:rsid w:val="00465007"/>
    <w:rsid w:val="004665FC"/>
    <w:rsid w:val="00466AD6"/>
    <w:rsid w:val="00474B6C"/>
    <w:rsid w:val="00475588"/>
    <w:rsid w:val="00475D85"/>
    <w:rsid w:val="004777B2"/>
    <w:rsid w:val="00483724"/>
    <w:rsid w:val="00485BBC"/>
    <w:rsid w:val="00492E43"/>
    <w:rsid w:val="004938BA"/>
    <w:rsid w:val="00497DAF"/>
    <w:rsid w:val="004A516D"/>
    <w:rsid w:val="004A63EB"/>
    <w:rsid w:val="004A69F5"/>
    <w:rsid w:val="004B027A"/>
    <w:rsid w:val="004B266C"/>
    <w:rsid w:val="004B2AB3"/>
    <w:rsid w:val="004B56AB"/>
    <w:rsid w:val="004B5DAD"/>
    <w:rsid w:val="004C11BC"/>
    <w:rsid w:val="004C23F6"/>
    <w:rsid w:val="004C2C99"/>
    <w:rsid w:val="004C303F"/>
    <w:rsid w:val="004C4838"/>
    <w:rsid w:val="004C4C76"/>
    <w:rsid w:val="004C4E17"/>
    <w:rsid w:val="004C725B"/>
    <w:rsid w:val="004C79D2"/>
    <w:rsid w:val="004D0238"/>
    <w:rsid w:val="004D0361"/>
    <w:rsid w:val="004D06DD"/>
    <w:rsid w:val="004D1061"/>
    <w:rsid w:val="004D1AC9"/>
    <w:rsid w:val="004D3DB6"/>
    <w:rsid w:val="004D41A7"/>
    <w:rsid w:val="004D7ECE"/>
    <w:rsid w:val="004E070F"/>
    <w:rsid w:val="004E1B71"/>
    <w:rsid w:val="004E2857"/>
    <w:rsid w:val="004E3063"/>
    <w:rsid w:val="004E4C85"/>
    <w:rsid w:val="004F1A28"/>
    <w:rsid w:val="004F1CCD"/>
    <w:rsid w:val="004F47BF"/>
    <w:rsid w:val="004F4CFF"/>
    <w:rsid w:val="004F6CA2"/>
    <w:rsid w:val="00500E08"/>
    <w:rsid w:val="005131E0"/>
    <w:rsid w:val="00514C92"/>
    <w:rsid w:val="005234DC"/>
    <w:rsid w:val="005318DE"/>
    <w:rsid w:val="005339B6"/>
    <w:rsid w:val="0055111B"/>
    <w:rsid w:val="00553BC9"/>
    <w:rsid w:val="005547D5"/>
    <w:rsid w:val="00555EF1"/>
    <w:rsid w:val="00560584"/>
    <w:rsid w:val="00565AAE"/>
    <w:rsid w:val="00565F0B"/>
    <w:rsid w:val="00566E67"/>
    <w:rsid w:val="005809C2"/>
    <w:rsid w:val="00582605"/>
    <w:rsid w:val="0058330A"/>
    <w:rsid w:val="00584B5A"/>
    <w:rsid w:val="00584DB8"/>
    <w:rsid w:val="00586B31"/>
    <w:rsid w:val="00592681"/>
    <w:rsid w:val="00595107"/>
    <w:rsid w:val="005A06AC"/>
    <w:rsid w:val="005A68AC"/>
    <w:rsid w:val="005A7431"/>
    <w:rsid w:val="005A7CF7"/>
    <w:rsid w:val="005B2ED3"/>
    <w:rsid w:val="005B2FB1"/>
    <w:rsid w:val="005C3127"/>
    <w:rsid w:val="005C3838"/>
    <w:rsid w:val="005C75FC"/>
    <w:rsid w:val="005D0A7B"/>
    <w:rsid w:val="005D0E36"/>
    <w:rsid w:val="005D2561"/>
    <w:rsid w:val="005E3C73"/>
    <w:rsid w:val="005E4C73"/>
    <w:rsid w:val="005F24DF"/>
    <w:rsid w:val="005F299E"/>
    <w:rsid w:val="005F7F70"/>
    <w:rsid w:val="00602732"/>
    <w:rsid w:val="00606B03"/>
    <w:rsid w:val="00607231"/>
    <w:rsid w:val="00607CD7"/>
    <w:rsid w:val="0061076A"/>
    <w:rsid w:val="00610CD0"/>
    <w:rsid w:val="006156A5"/>
    <w:rsid w:val="00620475"/>
    <w:rsid w:val="00622129"/>
    <w:rsid w:val="006244A3"/>
    <w:rsid w:val="00626685"/>
    <w:rsid w:val="00627EB9"/>
    <w:rsid w:val="00633A1E"/>
    <w:rsid w:val="00633D18"/>
    <w:rsid w:val="00636957"/>
    <w:rsid w:val="00636BB3"/>
    <w:rsid w:val="00646445"/>
    <w:rsid w:val="00646853"/>
    <w:rsid w:val="00647564"/>
    <w:rsid w:val="00647D8C"/>
    <w:rsid w:val="00651298"/>
    <w:rsid w:val="0065216D"/>
    <w:rsid w:val="006531F4"/>
    <w:rsid w:val="00657F86"/>
    <w:rsid w:val="00667A3B"/>
    <w:rsid w:val="00670746"/>
    <w:rsid w:val="00673DE2"/>
    <w:rsid w:val="00674B3C"/>
    <w:rsid w:val="00675A1B"/>
    <w:rsid w:val="00677437"/>
    <w:rsid w:val="0068388C"/>
    <w:rsid w:val="00686696"/>
    <w:rsid w:val="00687313"/>
    <w:rsid w:val="00693176"/>
    <w:rsid w:val="00696637"/>
    <w:rsid w:val="006A024B"/>
    <w:rsid w:val="006A056A"/>
    <w:rsid w:val="006B2077"/>
    <w:rsid w:val="006B4253"/>
    <w:rsid w:val="006B47F7"/>
    <w:rsid w:val="006B4EB3"/>
    <w:rsid w:val="006B50EE"/>
    <w:rsid w:val="006B5F9D"/>
    <w:rsid w:val="006B779B"/>
    <w:rsid w:val="006C0C3A"/>
    <w:rsid w:val="006C1B5B"/>
    <w:rsid w:val="006C22A2"/>
    <w:rsid w:val="006C2A63"/>
    <w:rsid w:val="006C7385"/>
    <w:rsid w:val="006D032B"/>
    <w:rsid w:val="006D22AD"/>
    <w:rsid w:val="006D27CC"/>
    <w:rsid w:val="006D31A3"/>
    <w:rsid w:val="006D6BBA"/>
    <w:rsid w:val="006E5086"/>
    <w:rsid w:val="006E7D11"/>
    <w:rsid w:val="006F1512"/>
    <w:rsid w:val="006F25EF"/>
    <w:rsid w:val="006F3D89"/>
    <w:rsid w:val="007022C1"/>
    <w:rsid w:val="007046C2"/>
    <w:rsid w:val="0070745F"/>
    <w:rsid w:val="00710C48"/>
    <w:rsid w:val="00711345"/>
    <w:rsid w:val="00714B30"/>
    <w:rsid w:val="00717EAA"/>
    <w:rsid w:val="007223CC"/>
    <w:rsid w:val="00722A2E"/>
    <w:rsid w:val="00722E93"/>
    <w:rsid w:val="00726426"/>
    <w:rsid w:val="0073054E"/>
    <w:rsid w:val="0073492B"/>
    <w:rsid w:val="00735FB4"/>
    <w:rsid w:val="00737703"/>
    <w:rsid w:val="00742204"/>
    <w:rsid w:val="00743133"/>
    <w:rsid w:val="007451D9"/>
    <w:rsid w:val="00745942"/>
    <w:rsid w:val="00747AB9"/>
    <w:rsid w:val="00757091"/>
    <w:rsid w:val="00761CEC"/>
    <w:rsid w:val="00766D16"/>
    <w:rsid w:val="0076702C"/>
    <w:rsid w:val="00771E04"/>
    <w:rsid w:val="00772233"/>
    <w:rsid w:val="00772E5A"/>
    <w:rsid w:val="00773EFD"/>
    <w:rsid w:val="00774337"/>
    <w:rsid w:val="00776B1A"/>
    <w:rsid w:val="0078354A"/>
    <w:rsid w:val="0078559D"/>
    <w:rsid w:val="00786458"/>
    <w:rsid w:val="007910F1"/>
    <w:rsid w:val="00791D5B"/>
    <w:rsid w:val="00791DE1"/>
    <w:rsid w:val="00793E65"/>
    <w:rsid w:val="0079420E"/>
    <w:rsid w:val="00795528"/>
    <w:rsid w:val="007976AD"/>
    <w:rsid w:val="00797CE5"/>
    <w:rsid w:val="007A5A71"/>
    <w:rsid w:val="007B1478"/>
    <w:rsid w:val="007C52A4"/>
    <w:rsid w:val="007C78C6"/>
    <w:rsid w:val="007D014B"/>
    <w:rsid w:val="007D3867"/>
    <w:rsid w:val="007D4208"/>
    <w:rsid w:val="007D44CB"/>
    <w:rsid w:val="007D671C"/>
    <w:rsid w:val="007E339D"/>
    <w:rsid w:val="007E3451"/>
    <w:rsid w:val="007E484E"/>
    <w:rsid w:val="007E62ED"/>
    <w:rsid w:val="007E72B7"/>
    <w:rsid w:val="007E72F9"/>
    <w:rsid w:val="007F032B"/>
    <w:rsid w:val="007F1ECA"/>
    <w:rsid w:val="007F45AF"/>
    <w:rsid w:val="007F49BF"/>
    <w:rsid w:val="007F4B42"/>
    <w:rsid w:val="007F4EB1"/>
    <w:rsid w:val="00800C52"/>
    <w:rsid w:val="00800CD7"/>
    <w:rsid w:val="00801194"/>
    <w:rsid w:val="00804836"/>
    <w:rsid w:val="008054E9"/>
    <w:rsid w:val="008112F9"/>
    <w:rsid w:val="008115BF"/>
    <w:rsid w:val="008166FF"/>
    <w:rsid w:val="00822385"/>
    <w:rsid w:val="00822946"/>
    <w:rsid w:val="00830BD7"/>
    <w:rsid w:val="0083248A"/>
    <w:rsid w:val="00833C65"/>
    <w:rsid w:val="00834057"/>
    <w:rsid w:val="00835395"/>
    <w:rsid w:val="00841A8E"/>
    <w:rsid w:val="00843939"/>
    <w:rsid w:val="0085737B"/>
    <w:rsid w:val="0086161F"/>
    <w:rsid w:val="00863F04"/>
    <w:rsid w:val="00867791"/>
    <w:rsid w:val="00870237"/>
    <w:rsid w:val="00873973"/>
    <w:rsid w:val="008739B7"/>
    <w:rsid w:val="00875126"/>
    <w:rsid w:val="008814ED"/>
    <w:rsid w:val="008844CE"/>
    <w:rsid w:val="00892E48"/>
    <w:rsid w:val="008943F7"/>
    <w:rsid w:val="008A000A"/>
    <w:rsid w:val="008A168E"/>
    <w:rsid w:val="008A1CB1"/>
    <w:rsid w:val="008A383B"/>
    <w:rsid w:val="008B0233"/>
    <w:rsid w:val="008B066D"/>
    <w:rsid w:val="008B1B07"/>
    <w:rsid w:val="008B634A"/>
    <w:rsid w:val="008B7F43"/>
    <w:rsid w:val="008C269C"/>
    <w:rsid w:val="008C4918"/>
    <w:rsid w:val="008C75DC"/>
    <w:rsid w:val="008C781B"/>
    <w:rsid w:val="008C7DB4"/>
    <w:rsid w:val="008D10B8"/>
    <w:rsid w:val="008D35A6"/>
    <w:rsid w:val="008D5AD4"/>
    <w:rsid w:val="008D608D"/>
    <w:rsid w:val="008E042E"/>
    <w:rsid w:val="008E2E5A"/>
    <w:rsid w:val="008E57E0"/>
    <w:rsid w:val="008E60EF"/>
    <w:rsid w:val="008F12EB"/>
    <w:rsid w:val="008F1542"/>
    <w:rsid w:val="008F29B5"/>
    <w:rsid w:val="009012F6"/>
    <w:rsid w:val="00903230"/>
    <w:rsid w:val="0090329A"/>
    <w:rsid w:val="0090521B"/>
    <w:rsid w:val="00910A5E"/>
    <w:rsid w:val="00913309"/>
    <w:rsid w:val="0091365E"/>
    <w:rsid w:val="00913D7D"/>
    <w:rsid w:val="00913F8D"/>
    <w:rsid w:val="009152B9"/>
    <w:rsid w:val="009207D2"/>
    <w:rsid w:val="00920E04"/>
    <w:rsid w:val="00922B0B"/>
    <w:rsid w:val="0092342C"/>
    <w:rsid w:val="00925EC7"/>
    <w:rsid w:val="009263F6"/>
    <w:rsid w:val="00926A12"/>
    <w:rsid w:val="00927173"/>
    <w:rsid w:val="009307B2"/>
    <w:rsid w:val="009329CE"/>
    <w:rsid w:val="00933355"/>
    <w:rsid w:val="00934E92"/>
    <w:rsid w:val="00935075"/>
    <w:rsid w:val="00935D20"/>
    <w:rsid w:val="009413A1"/>
    <w:rsid w:val="009425EB"/>
    <w:rsid w:val="00945DA6"/>
    <w:rsid w:val="00947950"/>
    <w:rsid w:val="00951211"/>
    <w:rsid w:val="00954050"/>
    <w:rsid w:val="00962CF3"/>
    <w:rsid w:val="009638C2"/>
    <w:rsid w:val="0096532D"/>
    <w:rsid w:val="0096600A"/>
    <w:rsid w:val="00983B83"/>
    <w:rsid w:val="00983CFB"/>
    <w:rsid w:val="009870B1"/>
    <w:rsid w:val="0098730A"/>
    <w:rsid w:val="009901F6"/>
    <w:rsid w:val="00990C2B"/>
    <w:rsid w:val="00996B38"/>
    <w:rsid w:val="009A3961"/>
    <w:rsid w:val="009A41A9"/>
    <w:rsid w:val="009A6727"/>
    <w:rsid w:val="009A76AA"/>
    <w:rsid w:val="009A7E25"/>
    <w:rsid w:val="009B0482"/>
    <w:rsid w:val="009B2111"/>
    <w:rsid w:val="009B6167"/>
    <w:rsid w:val="009B6427"/>
    <w:rsid w:val="009B675F"/>
    <w:rsid w:val="009C1F00"/>
    <w:rsid w:val="009C7481"/>
    <w:rsid w:val="009C75A5"/>
    <w:rsid w:val="009D14E2"/>
    <w:rsid w:val="009D1969"/>
    <w:rsid w:val="009D2114"/>
    <w:rsid w:val="009D39D4"/>
    <w:rsid w:val="009D4329"/>
    <w:rsid w:val="009E019A"/>
    <w:rsid w:val="009E4257"/>
    <w:rsid w:val="009E54CC"/>
    <w:rsid w:val="009E55F1"/>
    <w:rsid w:val="009E62B6"/>
    <w:rsid w:val="009E7FB3"/>
    <w:rsid w:val="009F225B"/>
    <w:rsid w:val="00A004AD"/>
    <w:rsid w:val="00A00D95"/>
    <w:rsid w:val="00A028F6"/>
    <w:rsid w:val="00A030A0"/>
    <w:rsid w:val="00A04021"/>
    <w:rsid w:val="00A05B73"/>
    <w:rsid w:val="00A11708"/>
    <w:rsid w:val="00A165A6"/>
    <w:rsid w:val="00A17341"/>
    <w:rsid w:val="00A26A93"/>
    <w:rsid w:val="00A3102F"/>
    <w:rsid w:val="00A319A7"/>
    <w:rsid w:val="00A31B44"/>
    <w:rsid w:val="00A33A39"/>
    <w:rsid w:val="00A33B42"/>
    <w:rsid w:val="00A35FD7"/>
    <w:rsid w:val="00A36529"/>
    <w:rsid w:val="00A414B4"/>
    <w:rsid w:val="00A45749"/>
    <w:rsid w:val="00A46CE4"/>
    <w:rsid w:val="00A51EA8"/>
    <w:rsid w:val="00A572FD"/>
    <w:rsid w:val="00A57CDE"/>
    <w:rsid w:val="00A60031"/>
    <w:rsid w:val="00A61AD9"/>
    <w:rsid w:val="00A63D9C"/>
    <w:rsid w:val="00A64DCF"/>
    <w:rsid w:val="00A6739A"/>
    <w:rsid w:val="00A7022F"/>
    <w:rsid w:val="00A72B48"/>
    <w:rsid w:val="00A73286"/>
    <w:rsid w:val="00A76294"/>
    <w:rsid w:val="00A80825"/>
    <w:rsid w:val="00A82A45"/>
    <w:rsid w:val="00A84C73"/>
    <w:rsid w:val="00A8594A"/>
    <w:rsid w:val="00A85E8A"/>
    <w:rsid w:val="00A86888"/>
    <w:rsid w:val="00A87FE3"/>
    <w:rsid w:val="00A9573A"/>
    <w:rsid w:val="00AA25B8"/>
    <w:rsid w:val="00AA33A3"/>
    <w:rsid w:val="00AA5F39"/>
    <w:rsid w:val="00AB572F"/>
    <w:rsid w:val="00AB785A"/>
    <w:rsid w:val="00AB789D"/>
    <w:rsid w:val="00AC3A71"/>
    <w:rsid w:val="00AC3ECC"/>
    <w:rsid w:val="00AC3F29"/>
    <w:rsid w:val="00AC6452"/>
    <w:rsid w:val="00AD419E"/>
    <w:rsid w:val="00AD4B66"/>
    <w:rsid w:val="00AD7E07"/>
    <w:rsid w:val="00AE37E4"/>
    <w:rsid w:val="00AE5524"/>
    <w:rsid w:val="00AF061B"/>
    <w:rsid w:val="00AF162E"/>
    <w:rsid w:val="00B00C3D"/>
    <w:rsid w:val="00B02160"/>
    <w:rsid w:val="00B0244D"/>
    <w:rsid w:val="00B0330C"/>
    <w:rsid w:val="00B04CDC"/>
    <w:rsid w:val="00B05693"/>
    <w:rsid w:val="00B10536"/>
    <w:rsid w:val="00B15B9E"/>
    <w:rsid w:val="00B24E46"/>
    <w:rsid w:val="00B26A71"/>
    <w:rsid w:val="00B2772C"/>
    <w:rsid w:val="00B30A6D"/>
    <w:rsid w:val="00B3627C"/>
    <w:rsid w:val="00B43ED2"/>
    <w:rsid w:val="00B514FB"/>
    <w:rsid w:val="00B529C4"/>
    <w:rsid w:val="00B55866"/>
    <w:rsid w:val="00B56BEC"/>
    <w:rsid w:val="00B604AC"/>
    <w:rsid w:val="00B62B37"/>
    <w:rsid w:val="00B644D7"/>
    <w:rsid w:val="00B6570D"/>
    <w:rsid w:val="00B67CA2"/>
    <w:rsid w:val="00B70831"/>
    <w:rsid w:val="00B74A1F"/>
    <w:rsid w:val="00B74F7A"/>
    <w:rsid w:val="00B75864"/>
    <w:rsid w:val="00B76B82"/>
    <w:rsid w:val="00B833E1"/>
    <w:rsid w:val="00B917D9"/>
    <w:rsid w:val="00B93074"/>
    <w:rsid w:val="00B9355F"/>
    <w:rsid w:val="00B94BF9"/>
    <w:rsid w:val="00B96E84"/>
    <w:rsid w:val="00BA03B6"/>
    <w:rsid w:val="00BA23D1"/>
    <w:rsid w:val="00BA6C1A"/>
    <w:rsid w:val="00BA789D"/>
    <w:rsid w:val="00BB1620"/>
    <w:rsid w:val="00BB62E5"/>
    <w:rsid w:val="00BC1018"/>
    <w:rsid w:val="00BC17B5"/>
    <w:rsid w:val="00BC320E"/>
    <w:rsid w:val="00BC332F"/>
    <w:rsid w:val="00BC4352"/>
    <w:rsid w:val="00BC542A"/>
    <w:rsid w:val="00BC7676"/>
    <w:rsid w:val="00BC7C45"/>
    <w:rsid w:val="00BD18D4"/>
    <w:rsid w:val="00BD48CB"/>
    <w:rsid w:val="00BD64F3"/>
    <w:rsid w:val="00BD70D2"/>
    <w:rsid w:val="00BE0D64"/>
    <w:rsid w:val="00BE1C6F"/>
    <w:rsid w:val="00BE4574"/>
    <w:rsid w:val="00BE643B"/>
    <w:rsid w:val="00BF14B5"/>
    <w:rsid w:val="00BF1680"/>
    <w:rsid w:val="00BF2B47"/>
    <w:rsid w:val="00BF2FFD"/>
    <w:rsid w:val="00BF3EE0"/>
    <w:rsid w:val="00C0020C"/>
    <w:rsid w:val="00C030D6"/>
    <w:rsid w:val="00C0537A"/>
    <w:rsid w:val="00C05B23"/>
    <w:rsid w:val="00C1336B"/>
    <w:rsid w:val="00C14877"/>
    <w:rsid w:val="00C152B3"/>
    <w:rsid w:val="00C17ABF"/>
    <w:rsid w:val="00C20CAA"/>
    <w:rsid w:val="00C31E55"/>
    <w:rsid w:val="00C3269D"/>
    <w:rsid w:val="00C344E2"/>
    <w:rsid w:val="00C347DB"/>
    <w:rsid w:val="00C3633C"/>
    <w:rsid w:val="00C4041E"/>
    <w:rsid w:val="00C436C0"/>
    <w:rsid w:val="00C56F23"/>
    <w:rsid w:val="00C60902"/>
    <w:rsid w:val="00C611F0"/>
    <w:rsid w:val="00C619BD"/>
    <w:rsid w:val="00C702F9"/>
    <w:rsid w:val="00C74DEB"/>
    <w:rsid w:val="00C82D74"/>
    <w:rsid w:val="00C850B3"/>
    <w:rsid w:val="00C867B0"/>
    <w:rsid w:val="00C871E9"/>
    <w:rsid w:val="00C9020E"/>
    <w:rsid w:val="00C90E08"/>
    <w:rsid w:val="00CA2C1F"/>
    <w:rsid w:val="00CA4F1B"/>
    <w:rsid w:val="00CB0D97"/>
    <w:rsid w:val="00CB1B7B"/>
    <w:rsid w:val="00CB7BA6"/>
    <w:rsid w:val="00CC01BF"/>
    <w:rsid w:val="00CC1793"/>
    <w:rsid w:val="00CC4136"/>
    <w:rsid w:val="00CD00AE"/>
    <w:rsid w:val="00CD223C"/>
    <w:rsid w:val="00CD4623"/>
    <w:rsid w:val="00CD4DFA"/>
    <w:rsid w:val="00CD4E91"/>
    <w:rsid w:val="00CE1D1F"/>
    <w:rsid w:val="00CE352B"/>
    <w:rsid w:val="00CE4C95"/>
    <w:rsid w:val="00CF04EE"/>
    <w:rsid w:val="00CF22C5"/>
    <w:rsid w:val="00CF2A95"/>
    <w:rsid w:val="00CF3473"/>
    <w:rsid w:val="00CF3B4B"/>
    <w:rsid w:val="00CF4AD3"/>
    <w:rsid w:val="00CF6952"/>
    <w:rsid w:val="00D015FA"/>
    <w:rsid w:val="00D03FA9"/>
    <w:rsid w:val="00D0455C"/>
    <w:rsid w:val="00D065E7"/>
    <w:rsid w:val="00D151FB"/>
    <w:rsid w:val="00D20786"/>
    <w:rsid w:val="00D21E02"/>
    <w:rsid w:val="00D2392B"/>
    <w:rsid w:val="00D23D65"/>
    <w:rsid w:val="00D24C50"/>
    <w:rsid w:val="00D26D97"/>
    <w:rsid w:val="00D31812"/>
    <w:rsid w:val="00D3255D"/>
    <w:rsid w:val="00D35F3E"/>
    <w:rsid w:val="00D36692"/>
    <w:rsid w:val="00D37985"/>
    <w:rsid w:val="00D40E15"/>
    <w:rsid w:val="00D469F4"/>
    <w:rsid w:val="00D51B43"/>
    <w:rsid w:val="00D52DA2"/>
    <w:rsid w:val="00D52E4A"/>
    <w:rsid w:val="00D53662"/>
    <w:rsid w:val="00D5529B"/>
    <w:rsid w:val="00D57101"/>
    <w:rsid w:val="00D6256A"/>
    <w:rsid w:val="00D70EE1"/>
    <w:rsid w:val="00D719B3"/>
    <w:rsid w:val="00D71D61"/>
    <w:rsid w:val="00D71E5F"/>
    <w:rsid w:val="00D7526E"/>
    <w:rsid w:val="00D75409"/>
    <w:rsid w:val="00D807D2"/>
    <w:rsid w:val="00D8652C"/>
    <w:rsid w:val="00D90E80"/>
    <w:rsid w:val="00D94260"/>
    <w:rsid w:val="00D94FA0"/>
    <w:rsid w:val="00DA00A2"/>
    <w:rsid w:val="00DA3C80"/>
    <w:rsid w:val="00DA4191"/>
    <w:rsid w:val="00DA7116"/>
    <w:rsid w:val="00DB0E4D"/>
    <w:rsid w:val="00DB28E6"/>
    <w:rsid w:val="00DB2E95"/>
    <w:rsid w:val="00DB4216"/>
    <w:rsid w:val="00DB7CEC"/>
    <w:rsid w:val="00DC0925"/>
    <w:rsid w:val="00DC15A8"/>
    <w:rsid w:val="00DC4DA2"/>
    <w:rsid w:val="00DC4DAE"/>
    <w:rsid w:val="00DC64B7"/>
    <w:rsid w:val="00DD1CC5"/>
    <w:rsid w:val="00DD6645"/>
    <w:rsid w:val="00DE05F7"/>
    <w:rsid w:val="00DE3606"/>
    <w:rsid w:val="00DE59CB"/>
    <w:rsid w:val="00DE5DAC"/>
    <w:rsid w:val="00DE6AE6"/>
    <w:rsid w:val="00DE741E"/>
    <w:rsid w:val="00DE78D7"/>
    <w:rsid w:val="00DF78D8"/>
    <w:rsid w:val="00E0246F"/>
    <w:rsid w:val="00E1162A"/>
    <w:rsid w:val="00E11812"/>
    <w:rsid w:val="00E13633"/>
    <w:rsid w:val="00E203BF"/>
    <w:rsid w:val="00E2041D"/>
    <w:rsid w:val="00E20443"/>
    <w:rsid w:val="00E20619"/>
    <w:rsid w:val="00E21089"/>
    <w:rsid w:val="00E21D0A"/>
    <w:rsid w:val="00E24A1D"/>
    <w:rsid w:val="00E24FB6"/>
    <w:rsid w:val="00E26AF5"/>
    <w:rsid w:val="00E32065"/>
    <w:rsid w:val="00E334AE"/>
    <w:rsid w:val="00E34CAE"/>
    <w:rsid w:val="00E40E75"/>
    <w:rsid w:val="00E41A5D"/>
    <w:rsid w:val="00E426FB"/>
    <w:rsid w:val="00E43944"/>
    <w:rsid w:val="00E44EC8"/>
    <w:rsid w:val="00E50C0A"/>
    <w:rsid w:val="00E5343D"/>
    <w:rsid w:val="00E557CF"/>
    <w:rsid w:val="00E613F9"/>
    <w:rsid w:val="00E61F7A"/>
    <w:rsid w:val="00E637B0"/>
    <w:rsid w:val="00E63F29"/>
    <w:rsid w:val="00E7072E"/>
    <w:rsid w:val="00E72526"/>
    <w:rsid w:val="00E72EAA"/>
    <w:rsid w:val="00E73A14"/>
    <w:rsid w:val="00E770AB"/>
    <w:rsid w:val="00E80715"/>
    <w:rsid w:val="00E83FA5"/>
    <w:rsid w:val="00E8535B"/>
    <w:rsid w:val="00E86927"/>
    <w:rsid w:val="00E869A4"/>
    <w:rsid w:val="00E9116A"/>
    <w:rsid w:val="00E92B27"/>
    <w:rsid w:val="00EA0DBE"/>
    <w:rsid w:val="00EA22F0"/>
    <w:rsid w:val="00EA6264"/>
    <w:rsid w:val="00EB0E74"/>
    <w:rsid w:val="00EB3E02"/>
    <w:rsid w:val="00EB4411"/>
    <w:rsid w:val="00EB44BA"/>
    <w:rsid w:val="00EB46E4"/>
    <w:rsid w:val="00EB5705"/>
    <w:rsid w:val="00EB7943"/>
    <w:rsid w:val="00EC0298"/>
    <w:rsid w:val="00EC0565"/>
    <w:rsid w:val="00EC6421"/>
    <w:rsid w:val="00ED0D50"/>
    <w:rsid w:val="00ED0F3A"/>
    <w:rsid w:val="00ED206F"/>
    <w:rsid w:val="00ED2183"/>
    <w:rsid w:val="00ED3465"/>
    <w:rsid w:val="00ED71B0"/>
    <w:rsid w:val="00EF1E7E"/>
    <w:rsid w:val="00EF46BC"/>
    <w:rsid w:val="00F034AB"/>
    <w:rsid w:val="00F040D8"/>
    <w:rsid w:val="00F04B56"/>
    <w:rsid w:val="00F1036D"/>
    <w:rsid w:val="00F10A0B"/>
    <w:rsid w:val="00F1704D"/>
    <w:rsid w:val="00F25ACC"/>
    <w:rsid w:val="00F2604E"/>
    <w:rsid w:val="00F27674"/>
    <w:rsid w:val="00F315E4"/>
    <w:rsid w:val="00F3232C"/>
    <w:rsid w:val="00F35FEA"/>
    <w:rsid w:val="00F36F21"/>
    <w:rsid w:val="00F44911"/>
    <w:rsid w:val="00F47CCD"/>
    <w:rsid w:val="00F51510"/>
    <w:rsid w:val="00F54114"/>
    <w:rsid w:val="00F600CD"/>
    <w:rsid w:val="00F62B8F"/>
    <w:rsid w:val="00F673A1"/>
    <w:rsid w:val="00F71024"/>
    <w:rsid w:val="00F75158"/>
    <w:rsid w:val="00F75D6C"/>
    <w:rsid w:val="00F80DD2"/>
    <w:rsid w:val="00F90FC3"/>
    <w:rsid w:val="00F93C48"/>
    <w:rsid w:val="00F94656"/>
    <w:rsid w:val="00F95B14"/>
    <w:rsid w:val="00F95F39"/>
    <w:rsid w:val="00FA004C"/>
    <w:rsid w:val="00FA2D9A"/>
    <w:rsid w:val="00FA48F2"/>
    <w:rsid w:val="00FA5629"/>
    <w:rsid w:val="00FA56AD"/>
    <w:rsid w:val="00FA5F9D"/>
    <w:rsid w:val="00FB0CC5"/>
    <w:rsid w:val="00FB1F16"/>
    <w:rsid w:val="00FB2AB4"/>
    <w:rsid w:val="00FB4B10"/>
    <w:rsid w:val="00FB5AB8"/>
    <w:rsid w:val="00FB6400"/>
    <w:rsid w:val="00FC2CE5"/>
    <w:rsid w:val="00FC3491"/>
    <w:rsid w:val="00FC7F51"/>
    <w:rsid w:val="00FD0460"/>
    <w:rsid w:val="00FD32CF"/>
    <w:rsid w:val="00FD6FB6"/>
    <w:rsid w:val="00FE4C91"/>
    <w:rsid w:val="00FE68AF"/>
    <w:rsid w:val="00FF2072"/>
    <w:rsid w:val="00FF271D"/>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25B13"/>
  <w15:docId w15:val="{61BFA078-DC92-40A5-BBDD-3B9524DD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16"/>
    <w:rPr>
      <w:rFonts w:ascii="Arial" w:hAnsi="Arial"/>
      <w:sz w:val="24"/>
      <w:szCs w:val="24"/>
    </w:rPr>
  </w:style>
  <w:style w:type="paragraph" w:styleId="Heading1">
    <w:name w:val="heading 1"/>
    <w:basedOn w:val="Normal"/>
    <w:next w:val="Normal"/>
    <w:link w:val="Heading1Char"/>
    <w:qFormat/>
    <w:rsid w:val="00B917D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917D9"/>
    <w:pPr>
      <w:keepNext/>
      <w:spacing w:before="240" w:after="60"/>
      <w:outlineLvl w:val="1"/>
    </w:pPr>
    <w:rPr>
      <w:rFonts w:cs="Arial"/>
      <w:b/>
      <w:bCs/>
      <w:i/>
      <w:iCs/>
      <w:sz w:val="28"/>
      <w:szCs w:val="28"/>
    </w:rPr>
  </w:style>
  <w:style w:type="paragraph" w:styleId="Heading3">
    <w:name w:val="heading 3"/>
    <w:basedOn w:val="Normal"/>
    <w:next w:val="Normal"/>
    <w:link w:val="Heading3Char"/>
    <w:unhideWhenUsed/>
    <w:qFormat/>
    <w:rsid w:val="009A7E25"/>
    <w:pPr>
      <w:keepNext/>
      <w:keepLines/>
      <w:spacing w:before="240" w:after="240"/>
      <w:ind w:left="720"/>
      <w:outlineLvl w:val="2"/>
    </w:pPr>
    <w:rPr>
      <w:rFonts w:eastAsiaTheme="majorEastAsia" w:cs="Arial"/>
      <w:b/>
      <w:sz w:val="28"/>
    </w:rPr>
  </w:style>
  <w:style w:type="paragraph" w:styleId="Heading8">
    <w:name w:val="heading 8"/>
    <w:basedOn w:val="Normal"/>
    <w:next w:val="Normal"/>
    <w:link w:val="Heading8Char"/>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paragraph" w:styleId="BalloonText">
    <w:name w:val="Balloon Text"/>
    <w:basedOn w:val="Normal"/>
    <w:semiHidden/>
    <w:rsid w:val="007F20C7"/>
    <w:rPr>
      <w:rFonts w:ascii="Tahoma" w:hAnsi="Tahoma" w:cs="Tahoma"/>
      <w:sz w:val="16"/>
      <w:szCs w:val="16"/>
    </w:rPr>
  </w:style>
  <w:style w:type="character" w:styleId="CommentReference">
    <w:name w:val="annotation reference"/>
    <w:semiHidden/>
    <w:rsid w:val="00186523"/>
    <w:rPr>
      <w:sz w:val="16"/>
      <w:szCs w:val="16"/>
    </w:rPr>
  </w:style>
  <w:style w:type="paragraph" w:styleId="CommentText">
    <w:name w:val="annotation text"/>
    <w:basedOn w:val="Normal"/>
    <w:semiHidden/>
    <w:rsid w:val="00186523"/>
    <w:rPr>
      <w:sz w:val="20"/>
      <w:szCs w:val="20"/>
    </w:rPr>
  </w:style>
  <w:style w:type="paragraph" w:styleId="CommentSubject">
    <w:name w:val="annotation subject"/>
    <w:basedOn w:val="CommentText"/>
    <w:next w:val="CommentText"/>
    <w:semiHidden/>
    <w:rsid w:val="00186523"/>
    <w:rPr>
      <w:b/>
      <w:bCs/>
    </w:rPr>
  </w:style>
  <w:style w:type="character" w:styleId="Emphasis">
    <w:name w:val="Emphasis"/>
    <w:uiPriority w:val="20"/>
    <w:qFormat/>
    <w:rsid w:val="00635345"/>
    <w:rPr>
      <w:i/>
      <w:iCs/>
    </w:rPr>
  </w:style>
  <w:style w:type="paragraph" w:styleId="HTMLPreformatted">
    <w:name w:val="HTML Preformatted"/>
    <w:basedOn w:val="Normal"/>
    <w:link w:val="HTMLPreformattedChar"/>
    <w:rsid w:val="0063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semiHidden/>
    <w:locked/>
    <w:rsid w:val="00635345"/>
    <w:rPr>
      <w:rFonts w:ascii="Arial Unicode MS" w:eastAsia="Arial Unicode MS" w:hAnsi="Arial Unicode MS" w:cs="Arial Unicode MS"/>
      <w:lang w:val="en-US" w:eastAsia="en-US" w:bidi="ar-SA"/>
    </w:rPr>
  </w:style>
  <w:style w:type="character" w:customStyle="1" w:styleId="c12">
    <w:name w:val="c12"/>
    <w:basedOn w:val="DefaultParagraphFont"/>
    <w:rsid w:val="00635345"/>
  </w:style>
  <w:style w:type="character" w:customStyle="1" w:styleId="yshortcuts">
    <w:name w:val="yshortcuts"/>
    <w:basedOn w:val="DefaultParagraphFont"/>
    <w:rsid w:val="00635345"/>
  </w:style>
  <w:style w:type="paragraph" w:customStyle="1" w:styleId="Default">
    <w:name w:val="Default"/>
    <w:basedOn w:val="Normal"/>
    <w:link w:val="DefaultChar"/>
    <w:rsid w:val="00635345"/>
    <w:pPr>
      <w:autoSpaceDE w:val="0"/>
      <w:autoSpaceDN w:val="0"/>
    </w:pPr>
    <w:rPr>
      <w:rFonts w:ascii="Times New Roman" w:eastAsia="Calibri" w:hAnsi="Times New Roman"/>
      <w:color w:val="000000"/>
    </w:rPr>
  </w:style>
  <w:style w:type="character" w:customStyle="1" w:styleId="DefaultChar">
    <w:name w:val="Default Char"/>
    <w:link w:val="Default"/>
    <w:rsid w:val="008844CE"/>
    <w:rPr>
      <w:rFonts w:eastAsia="Calibri"/>
      <w:color w:val="000000"/>
      <w:sz w:val="24"/>
      <w:szCs w:val="24"/>
      <w:lang w:val="en-US" w:eastAsia="en-US" w:bidi="ar-SA"/>
    </w:rPr>
  </w:style>
  <w:style w:type="paragraph" w:styleId="NormalWeb">
    <w:name w:val="Normal (Web)"/>
    <w:basedOn w:val="Normal"/>
    <w:uiPriority w:val="99"/>
    <w:rsid w:val="008844CE"/>
    <w:pPr>
      <w:spacing w:before="100" w:beforeAutospacing="1" w:after="100" w:afterAutospacing="1"/>
    </w:pPr>
    <w:rPr>
      <w:rFonts w:cs="Arial"/>
    </w:rPr>
  </w:style>
  <w:style w:type="character" w:customStyle="1" w:styleId="HTMLPreformattedChar1">
    <w:name w:val="HTML Preformatted Char1"/>
    <w:semiHidden/>
    <w:locked/>
    <w:rsid w:val="00C030D6"/>
    <w:rPr>
      <w:rFonts w:ascii="Arial Unicode MS" w:eastAsia="Arial Unicode MS" w:hAnsi="Arial Unicode MS" w:cs="Arial Unicode MS"/>
      <w:lang w:val="en-US" w:eastAsia="en-US" w:bidi="ar-SA"/>
    </w:rPr>
  </w:style>
  <w:style w:type="paragraph" w:styleId="DocumentMap">
    <w:name w:val="Document Map"/>
    <w:basedOn w:val="Normal"/>
    <w:semiHidden/>
    <w:rsid w:val="00E21089"/>
    <w:pPr>
      <w:shd w:val="clear" w:color="auto" w:fill="000080"/>
    </w:pPr>
    <w:rPr>
      <w:rFonts w:ascii="Tahoma" w:hAnsi="Tahoma" w:cs="Tahoma"/>
      <w:sz w:val="20"/>
      <w:szCs w:val="20"/>
    </w:rPr>
  </w:style>
  <w:style w:type="character" w:customStyle="1" w:styleId="Heading1Char">
    <w:name w:val="Heading 1 Char"/>
    <w:link w:val="Heading1"/>
    <w:rsid w:val="00B917D9"/>
    <w:rPr>
      <w:rFonts w:ascii="Arial" w:hAnsi="Arial" w:cs="Arial"/>
      <w:b/>
      <w:bCs/>
      <w:kern w:val="32"/>
      <w:sz w:val="32"/>
      <w:szCs w:val="32"/>
    </w:rPr>
  </w:style>
  <w:style w:type="character" w:customStyle="1" w:styleId="Heading2Char">
    <w:name w:val="Heading 2 Char"/>
    <w:link w:val="Heading2"/>
    <w:rsid w:val="00B917D9"/>
    <w:rPr>
      <w:rFonts w:ascii="Arial" w:hAnsi="Arial" w:cs="Arial"/>
      <w:b/>
      <w:bCs/>
      <w:i/>
      <w:iCs/>
      <w:sz w:val="28"/>
      <w:szCs w:val="28"/>
    </w:rPr>
  </w:style>
  <w:style w:type="paragraph" w:styleId="ListParagraph">
    <w:name w:val="List Paragraph"/>
    <w:basedOn w:val="Normal"/>
    <w:uiPriority w:val="34"/>
    <w:qFormat/>
    <w:rsid w:val="00B917D9"/>
    <w:pPr>
      <w:ind w:left="720"/>
    </w:pPr>
    <w:rPr>
      <w:rFonts w:ascii="Calibri" w:eastAsia="Calibri" w:hAnsi="Calibri" w:cs="Calibri"/>
      <w:sz w:val="22"/>
      <w:szCs w:val="22"/>
    </w:rPr>
  </w:style>
  <w:style w:type="character" w:customStyle="1" w:styleId="FooterChar">
    <w:name w:val="Footer Char"/>
    <w:link w:val="Footer"/>
    <w:uiPriority w:val="99"/>
    <w:rsid w:val="00B917D9"/>
    <w:rPr>
      <w:rFonts w:ascii="Arial" w:hAnsi="Arial"/>
      <w:sz w:val="24"/>
      <w:szCs w:val="24"/>
    </w:rPr>
  </w:style>
  <w:style w:type="character" w:customStyle="1" w:styleId="HeaderChar">
    <w:name w:val="Header Char"/>
    <w:link w:val="Header"/>
    <w:uiPriority w:val="99"/>
    <w:rsid w:val="00B917D9"/>
    <w:rPr>
      <w:rFonts w:ascii="Arial" w:hAnsi="Arial"/>
      <w:sz w:val="24"/>
      <w:szCs w:val="24"/>
    </w:rPr>
  </w:style>
  <w:style w:type="paragraph" w:styleId="TOC2">
    <w:name w:val="toc 2"/>
    <w:basedOn w:val="Normal"/>
    <w:next w:val="Normal"/>
    <w:autoRedefine/>
    <w:uiPriority w:val="39"/>
    <w:rsid w:val="008E57E0"/>
    <w:pPr>
      <w:tabs>
        <w:tab w:val="right" w:leader="dot" w:pos="8630"/>
      </w:tabs>
      <w:spacing w:before="120" w:after="100" w:afterAutospacing="1"/>
      <w:jc w:val="center"/>
    </w:pPr>
    <w:rPr>
      <w:rFonts w:eastAsia="Arial Unicode MS"/>
      <w:b/>
      <w:iCs/>
      <w:noProof/>
    </w:rPr>
  </w:style>
  <w:style w:type="paragraph" w:styleId="TOC1">
    <w:name w:val="toc 1"/>
    <w:basedOn w:val="Normal"/>
    <w:next w:val="Normal"/>
    <w:autoRedefine/>
    <w:uiPriority w:val="39"/>
    <w:rsid w:val="00BC7C45"/>
    <w:pPr>
      <w:tabs>
        <w:tab w:val="right" w:leader="dot" w:pos="8630"/>
      </w:tabs>
      <w:spacing w:after="100" w:afterAutospacing="1"/>
    </w:pPr>
    <w:rPr>
      <w:b/>
      <w:noProof/>
    </w:rPr>
  </w:style>
  <w:style w:type="character" w:styleId="Hyperlink">
    <w:name w:val="Hyperlink"/>
    <w:uiPriority w:val="99"/>
    <w:rsid w:val="00B917D9"/>
    <w:rPr>
      <w:color w:val="0000FF"/>
      <w:u w:val="single"/>
    </w:rPr>
  </w:style>
  <w:style w:type="character" w:styleId="Strong">
    <w:name w:val="Strong"/>
    <w:qFormat/>
    <w:rsid w:val="00B917D9"/>
    <w:rPr>
      <w:b/>
      <w:bCs/>
    </w:rPr>
  </w:style>
  <w:style w:type="character" w:customStyle="1" w:styleId="Heading8Char">
    <w:name w:val="Heading 8 Char"/>
    <w:link w:val="Heading8"/>
    <w:rsid w:val="00797CE5"/>
    <w:rPr>
      <w:rFonts w:ascii="Arial" w:hAnsi="Arial" w:cs="Arial"/>
      <w:b/>
      <w:bCs/>
      <w:sz w:val="48"/>
    </w:rPr>
  </w:style>
  <w:style w:type="paragraph" w:styleId="TOCHeading">
    <w:name w:val="TOC Heading"/>
    <w:basedOn w:val="Heading1"/>
    <w:next w:val="Normal"/>
    <w:uiPriority w:val="39"/>
    <w:semiHidden/>
    <w:unhideWhenUsed/>
    <w:qFormat/>
    <w:rsid w:val="00237EB3"/>
    <w:pPr>
      <w:keepLines/>
      <w:spacing w:before="480" w:after="0" w:line="276" w:lineRule="auto"/>
      <w:outlineLvl w:val="9"/>
    </w:pPr>
    <w:rPr>
      <w:rFonts w:ascii="Cambria" w:eastAsia="MS Gothic" w:hAnsi="Cambria" w:cs="Times New Roman"/>
      <w:color w:val="365F91"/>
      <w:kern w:val="0"/>
      <w:sz w:val="28"/>
      <w:szCs w:val="28"/>
      <w:lang w:eastAsia="ja-JP"/>
    </w:rPr>
  </w:style>
  <w:style w:type="character" w:styleId="SubtleEmphasis">
    <w:name w:val="Subtle Emphasis"/>
    <w:basedOn w:val="DefaultParagraphFont"/>
    <w:uiPriority w:val="19"/>
    <w:qFormat/>
    <w:rsid w:val="00110783"/>
    <w:rPr>
      <w:i/>
      <w:iCs/>
      <w:color w:val="404040" w:themeColor="text1" w:themeTint="BF"/>
    </w:rPr>
  </w:style>
  <w:style w:type="character" w:styleId="BookTitle">
    <w:name w:val="Book Title"/>
    <w:basedOn w:val="DefaultParagraphFont"/>
    <w:uiPriority w:val="33"/>
    <w:qFormat/>
    <w:rsid w:val="00110783"/>
    <w:rPr>
      <w:b/>
      <w:bCs/>
      <w:i/>
      <w:iCs/>
      <w:spacing w:val="5"/>
    </w:rPr>
  </w:style>
  <w:style w:type="character" w:customStyle="1" w:styleId="ilfuvd">
    <w:name w:val="ilfuvd"/>
    <w:basedOn w:val="DefaultParagraphFont"/>
    <w:rsid w:val="00397F63"/>
  </w:style>
  <w:style w:type="paragraph" w:styleId="MessageHeader">
    <w:name w:val="Message Header"/>
    <w:basedOn w:val="Normal"/>
    <w:link w:val="MessageHeaderChar"/>
    <w:rsid w:val="00766D1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66D16"/>
    <w:rPr>
      <w:rFonts w:asciiTheme="majorHAnsi" w:eastAsiaTheme="majorEastAsia" w:hAnsiTheme="majorHAnsi" w:cstheme="majorBidi"/>
      <w:sz w:val="24"/>
      <w:szCs w:val="24"/>
      <w:shd w:val="pct20" w:color="auto" w:fill="auto"/>
    </w:rPr>
  </w:style>
  <w:style w:type="paragraph" w:customStyle="1" w:styleId="StyleMessageHeaderBold">
    <w:name w:val="Style Message Header + Bold"/>
    <w:basedOn w:val="MessageHeader"/>
    <w:rsid w:val="00766D16"/>
    <w:pPr>
      <w:pBdr>
        <w:top w:val="none" w:sz="0" w:space="0" w:color="auto"/>
        <w:left w:val="none" w:sz="0" w:space="0" w:color="auto"/>
        <w:bottom w:val="none" w:sz="0" w:space="0" w:color="auto"/>
        <w:right w:val="none" w:sz="0" w:space="0" w:color="auto"/>
      </w:pBdr>
      <w:shd w:val="clear" w:color="auto" w:fill="auto"/>
      <w:spacing w:after="360"/>
      <w:ind w:left="1440" w:hanging="1440"/>
    </w:pPr>
    <w:rPr>
      <w:rFonts w:ascii="Arial" w:hAnsi="Arial"/>
      <w:bCs/>
    </w:rPr>
  </w:style>
  <w:style w:type="character" w:customStyle="1" w:styleId="Heading3Char">
    <w:name w:val="Heading 3 Char"/>
    <w:basedOn w:val="DefaultParagraphFont"/>
    <w:link w:val="Heading3"/>
    <w:rsid w:val="009A7E25"/>
    <w:rPr>
      <w:rFonts w:ascii="Arial" w:eastAsiaTheme="majorEastAsia" w:hAnsi="Arial" w:cs="Arial"/>
      <w:b/>
      <w:sz w:val="28"/>
      <w:szCs w:val="24"/>
    </w:rPr>
  </w:style>
  <w:style w:type="paragraph" w:styleId="TOC3">
    <w:name w:val="toc 3"/>
    <w:basedOn w:val="Normal"/>
    <w:next w:val="Normal"/>
    <w:autoRedefine/>
    <w:uiPriority w:val="39"/>
    <w:rsid w:val="001232BA"/>
    <w:pPr>
      <w:spacing w:after="100"/>
      <w:ind w:left="480"/>
    </w:pPr>
  </w:style>
  <w:style w:type="paragraph" w:styleId="Revision">
    <w:name w:val="Revision"/>
    <w:hidden/>
    <w:uiPriority w:val="99"/>
    <w:semiHidden/>
    <w:rsid w:val="00D469F4"/>
    <w:rPr>
      <w:rFonts w:ascii="Arial" w:hAnsi="Arial"/>
      <w:sz w:val="24"/>
      <w:szCs w:val="24"/>
    </w:rPr>
  </w:style>
  <w:style w:type="character" w:styleId="UnresolvedMention">
    <w:name w:val="Unresolved Mention"/>
    <w:basedOn w:val="DefaultParagraphFont"/>
    <w:uiPriority w:val="99"/>
    <w:semiHidden/>
    <w:unhideWhenUsed/>
    <w:rsid w:val="00935D20"/>
    <w:rPr>
      <w:color w:val="605E5C"/>
      <w:shd w:val="clear" w:color="auto" w:fill="E1DFDD"/>
    </w:rPr>
  </w:style>
  <w:style w:type="character" w:styleId="FollowedHyperlink">
    <w:name w:val="FollowedHyperlink"/>
    <w:basedOn w:val="DefaultParagraphFont"/>
    <w:rsid w:val="00E83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850">
      <w:bodyDiv w:val="1"/>
      <w:marLeft w:val="0"/>
      <w:marRight w:val="0"/>
      <w:marTop w:val="0"/>
      <w:marBottom w:val="0"/>
      <w:divBdr>
        <w:top w:val="none" w:sz="0" w:space="0" w:color="auto"/>
        <w:left w:val="none" w:sz="0" w:space="0" w:color="auto"/>
        <w:bottom w:val="none" w:sz="0" w:space="0" w:color="auto"/>
        <w:right w:val="none" w:sz="0" w:space="0" w:color="auto"/>
      </w:divBdr>
    </w:div>
    <w:div w:id="105277415">
      <w:bodyDiv w:val="1"/>
      <w:marLeft w:val="0"/>
      <w:marRight w:val="0"/>
      <w:marTop w:val="0"/>
      <w:marBottom w:val="0"/>
      <w:divBdr>
        <w:top w:val="none" w:sz="0" w:space="0" w:color="auto"/>
        <w:left w:val="none" w:sz="0" w:space="0" w:color="auto"/>
        <w:bottom w:val="none" w:sz="0" w:space="0" w:color="auto"/>
        <w:right w:val="none" w:sz="0" w:space="0" w:color="auto"/>
      </w:divBdr>
    </w:div>
    <w:div w:id="112948678">
      <w:bodyDiv w:val="1"/>
      <w:marLeft w:val="0"/>
      <w:marRight w:val="0"/>
      <w:marTop w:val="0"/>
      <w:marBottom w:val="0"/>
      <w:divBdr>
        <w:top w:val="none" w:sz="0" w:space="0" w:color="auto"/>
        <w:left w:val="none" w:sz="0" w:space="0" w:color="auto"/>
        <w:bottom w:val="none" w:sz="0" w:space="0" w:color="auto"/>
        <w:right w:val="none" w:sz="0" w:space="0" w:color="auto"/>
      </w:divBdr>
    </w:div>
    <w:div w:id="209923626">
      <w:bodyDiv w:val="1"/>
      <w:marLeft w:val="0"/>
      <w:marRight w:val="0"/>
      <w:marTop w:val="0"/>
      <w:marBottom w:val="0"/>
      <w:divBdr>
        <w:top w:val="none" w:sz="0" w:space="0" w:color="auto"/>
        <w:left w:val="none" w:sz="0" w:space="0" w:color="auto"/>
        <w:bottom w:val="none" w:sz="0" w:space="0" w:color="auto"/>
        <w:right w:val="none" w:sz="0" w:space="0" w:color="auto"/>
      </w:divBdr>
    </w:div>
    <w:div w:id="263416497">
      <w:bodyDiv w:val="1"/>
      <w:marLeft w:val="0"/>
      <w:marRight w:val="0"/>
      <w:marTop w:val="0"/>
      <w:marBottom w:val="0"/>
      <w:divBdr>
        <w:top w:val="none" w:sz="0" w:space="0" w:color="auto"/>
        <w:left w:val="none" w:sz="0" w:space="0" w:color="auto"/>
        <w:bottom w:val="none" w:sz="0" w:space="0" w:color="auto"/>
        <w:right w:val="none" w:sz="0" w:space="0" w:color="auto"/>
      </w:divBdr>
    </w:div>
    <w:div w:id="27336504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310863719">
      <w:bodyDiv w:val="1"/>
      <w:marLeft w:val="0"/>
      <w:marRight w:val="0"/>
      <w:marTop w:val="0"/>
      <w:marBottom w:val="0"/>
      <w:divBdr>
        <w:top w:val="none" w:sz="0" w:space="0" w:color="auto"/>
        <w:left w:val="none" w:sz="0" w:space="0" w:color="auto"/>
        <w:bottom w:val="none" w:sz="0" w:space="0" w:color="auto"/>
        <w:right w:val="none" w:sz="0" w:space="0" w:color="auto"/>
      </w:divBdr>
    </w:div>
    <w:div w:id="385302720">
      <w:bodyDiv w:val="1"/>
      <w:marLeft w:val="0"/>
      <w:marRight w:val="0"/>
      <w:marTop w:val="0"/>
      <w:marBottom w:val="0"/>
      <w:divBdr>
        <w:top w:val="none" w:sz="0" w:space="0" w:color="auto"/>
        <w:left w:val="none" w:sz="0" w:space="0" w:color="auto"/>
        <w:bottom w:val="none" w:sz="0" w:space="0" w:color="auto"/>
        <w:right w:val="none" w:sz="0" w:space="0" w:color="auto"/>
      </w:divBdr>
    </w:div>
    <w:div w:id="40522950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31751261">
      <w:bodyDiv w:val="1"/>
      <w:marLeft w:val="0"/>
      <w:marRight w:val="0"/>
      <w:marTop w:val="0"/>
      <w:marBottom w:val="0"/>
      <w:divBdr>
        <w:top w:val="none" w:sz="0" w:space="0" w:color="auto"/>
        <w:left w:val="none" w:sz="0" w:space="0" w:color="auto"/>
        <w:bottom w:val="none" w:sz="0" w:space="0" w:color="auto"/>
        <w:right w:val="none" w:sz="0" w:space="0" w:color="auto"/>
      </w:divBdr>
    </w:div>
    <w:div w:id="433941271">
      <w:bodyDiv w:val="1"/>
      <w:marLeft w:val="0"/>
      <w:marRight w:val="0"/>
      <w:marTop w:val="0"/>
      <w:marBottom w:val="0"/>
      <w:divBdr>
        <w:top w:val="none" w:sz="0" w:space="0" w:color="auto"/>
        <w:left w:val="none" w:sz="0" w:space="0" w:color="auto"/>
        <w:bottom w:val="none" w:sz="0" w:space="0" w:color="auto"/>
        <w:right w:val="none" w:sz="0" w:space="0" w:color="auto"/>
      </w:divBdr>
    </w:div>
    <w:div w:id="521867601">
      <w:bodyDiv w:val="1"/>
      <w:marLeft w:val="0"/>
      <w:marRight w:val="0"/>
      <w:marTop w:val="0"/>
      <w:marBottom w:val="0"/>
      <w:divBdr>
        <w:top w:val="none" w:sz="0" w:space="0" w:color="auto"/>
        <w:left w:val="none" w:sz="0" w:space="0" w:color="auto"/>
        <w:bottom w:val="none" w:sz="0" w:space="0" w:color="auto"/>
        <w:right w:val="none" w:sz="0" w:space="0" w:color="auto"/>
      </w:divBdr>
    </w:div>
    <w:div w:id="577331361">
      <w:bodyDiv w:val="1"/>
      <w:marLeft w:val="0"/>
      <w:marRight w:val="0"/>
      <w:marTop w:val="0"/>
      <w:marBottom w:val="0"/>
      <w:divBdr>
        <w:top w:val="none" w:sz="0" w:space="0" w:color="auto"/>
        <w:left w:val="none" w:sz="0" w:space="0" w:color="auto"/>
        <w:bottom w:val="none" w:sz="0" w:space="0" w:color="auto"/>
        <w:right w:val="none" w:sz="0" w:space="0" w:color="auto"/>
      </w:divBdr>
    </w:div>
    <w:div w:id="662706595">
      <w:bodyDiv w:val="1"/>
      <w:marLeft w:val="0"/>
      <w:marRight w:val="0"/>
      <w:marTop w:val="0"/>
      <w:marBottom w:val="0"/>
      <w:divBdr>
        <w:top w:val="none" w:sz="0" w:space="0" w:color="auto"/>
        <w:left w:val="none" w:sz="0" w:space="0" w:color="auto"/>
        <w:bottom w:val="none" w:sz="0" w:space="0" w:color="auto"/>
        <w:right w:val="none" w:sz="0" w:space="0" w:color="auto"/>
      </w:divBdr>
    </w:div>
    <w:div w:id="696734340">
      <w:bodyDiv w:val="1"/>
      <w:marLeft w:val="0"/>
      <w:marRight w:val="0"/>
      <w:marTop w:val="0"/>
      <w:marBottom w:val="0"/>
      <w:divBdr>
        <w:top w:val="none" w:sz="0" w:space="0" w:color="auto"/>
        <w:left w:val="none" w:sz="0" w:space="0" w:color="auto"/>
        <w:bottom w:val="none" w:sz="0" w:space="0" w:color="auto"/>
        <w:right w:val="none" w:sz="0" w:space="0" w:color="auto"/>
      </w:divBdr>
    </w:div>
    <w:div w:id="781455680">
      <w:bodyDiv w:val="1"/>
      <w:marLeft w:val="0"/>
      <w:marRight w:val="0"/>
      <w:marTop w:val="0"/>
      <w:marBottom w:val="0"/>
      <w:divBdr>
        <w:top w:val="none" w:sz="0" w:space="0" w:color="auto"/>
        <w:left w:val="none" w:sz="0" w:space="0" w:color="auto"/>
        <w:bottom w:val="none" w:sz="0" w:space="0" w:color="auto"/>
        <w:right w:val="none" w:sz="0" w:space="0" w:color="auto"/>
      </w:divBdr>
    </w:div>
    <w:div w:id="785929878">
      <w:bodyDiv w:val="1"/>
      <w:marLeft w:val="0"/>
      <w:marRight w:val="0"/>
      <w:marTop w:val="0"/>
      <w:marBottom w:val="0"/>
      <w:divBdr>
        <w:top w:val="none" w:sz="0" w:space="0" w:color="auto"/>
        <w:left w:val="none" w:sz="0" w:space="0" w:color="auto"/>
        <w:bottom w:val="none" w:sz="0" w:space="0" w:color="auto"/>
        <w:right w:val="none" w:sz="0" w:space="0" w:color="auto"/>
      </w:divBdr>
    </w:div>
    <w:div w:id="855969094">
      <w:bodyDiv w:val="1"/>
      <w:marLeft w:val="0"/>
      <w:marRight w:val="0"/>
      <w:marTop w:val="0"/>
      <w:marBottom w:val="0"/>
      <w:divBdr>
        <w:top w:val="none" w:sz="0" w:space="0" w:color="auto"/>
        <w:left w:val="none" w:sz="0" w:space="0" w:color="auto"/>
        <w:bottom w:val="none" w:sz="0" w:space="0" w:color="auto"/>
        <w:right w:val="none" w:sz="0" w:space="0" w:color="auto"/>
      </w:divBdr>
    </w:div>
    <w:div w:id="967273945">
      <w:bodyDiv w:val="1"/>
      <w:marLeft w:val="0"/>
      <w:marRight w:val="0"/>
      <w:marTop w:val="0"/>
      <w:marBottom w:val="0"/>
      <w:divBdr>
        <w:top w:val="none" w:sz="0" w:space="0" w:color="auto"/>
        <w:left w:val="none" w:sz="0" w:space="0" w:color="auto"/>
        <w:bottom w:val="none" w:sz="0" w:space="0" w:color="auto"/>
        <w:right w:val="none" w:sz="0" w:space="0" w:color="auto"/>
      </w:divBdr>
    </w:div>
    <w:div w:id="1080297519">
      <w:bodyDiv w:val="1"/>
      <w:marLeft w:val="0"/>
      <w:marRight w:val="0"/>
      <w:marTop w:val="0"/>
      <w:marBottom w:val="0"/>
      <w:divBdr>
        <w:top w:val="none" w:sz="0" w:space="0" w:color="auto"/>
        <w:left w:val="none" w:sz="0" w:space="0" w:color="auto"/>
        <w:bottom w:val="none" w:sz="0" w:space="0" w:color="auto"/>
        <w:right w:val="none" w:sz="0" w:space="0" w:color="auto"/>
      </w:divBdr>
    </w:div>
    <w:div w:id="1137987178">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207528165">
      <w:bodyDiv w:val="1"/>
      <w:marLeft w:val="0"/>
      <w:marRight w:val="0"/>
      <w:marTop w:val="0"/>
      <w:marBottom w:val="0"/>
      <w:divBdr>
        <w:top w:val="none" w:sz="0" w:space="0" w:color="auto"/>
        <w:left w:val="none" w:sz="0" w:space="0" w:color="auto"/>
        <w:bottom w:val="none" w:sz="0" w:space="0" w:color="auto"/>
        <w:right w:val="none" w:sz="0" w:space="0" w:color="auto"/>
      </w:divBdr>
    </w:div>
    <w:div w:id="1336422531">
      <w:bodyDiv w:val="1"/>
      <w:marLeft w:val="0"/>
      <w:marRight w:val="0"/>
      <w:marTop w:val="0"/>
      <w:marBottom w:val="0"/>
      <w:divBdr>
        <w:top w:val="none" w:sz="0" w:space="0" w:color="auto"/>
        <w:left w:val="none" w:sz="0" w:space="0" w:color="auto"/>
        <w:bottom w:val="none" w:sz="0" w:space="0" w:color="auto"/>
        <w:right w:val="none" w:sz="0" w:space="0" w:color="auto"/>
      </w:divBdr>
    </w:div>
    <w:div w:id="1428696869">
      <w:bodyDiv w:val="1"/>
      <w:marLeft w:val="0"/>
      <w:marRight w:val="0"/>
      <w:marTop w:val="0"/>
      <w:marBottom w:val="0"/>
      <w:divBdr>
        <w:top w:val="none" w:sz="0" w:space="0" w:color="auto"/>
        <w:left w:val="none" w:sz="0" w:space="0" w:color="auto"/>
        <w:bottom w:val="none" w:sz="0" w:space="0" w:color="auto"/>
        <w:right w:val="none" w:sz="0" w:space="0" w:color="auto"/>
      </w:divBdr>
    </w:div>
    <w:div w:id="1431120522">
      <w:bodyDiv w:val="1"/>
      <w:marLeft w:val="0"/>
      <w:marRight w:val="0"/>
      <w:marTop w:val="0"/>
      <w:marBottom w:val="0"/>
      <w:divBdr>
        <w:top w:val="none" w:sz="0" w:space="0" w:color="auto"/>
        <w:left w:val="none" w:sz="0" w:space="0" w:color="auto"/>
        <w:bottom w:val="none" w:sz="0" w:space="0" w:color="auto"/>
        <w:right w:val="none" w:sz="0" w:space="0" w:color="auto"/>
      </w:divBdr>
    </w:div>
    <w:div w:id="1451822032">
      <w:bodyDiv w:val="1"/>
      <w:marLeft w:val="0"/>
      <w:marRight w:val="0"/>
      <w:marTop w:val="0"/>
      <w:marBottom w:val="0"/>
      <w:divBdr>
        <w:top w:val="none" w:sz="0" w:space="0" w:color="auto"/>
        <w:left w:val="none" w:sz="0" w:space="0" w:color="auto"/>
        <w:bottom w:val="none" w:sz="0" w:space="0" w:color="auto"/>
        <w:right w:val="none" w:sz="0" w:space="0" w:color="auto"/>
      </w:divBdr>
    </w:div>
    <w:div w:id="1468931381">
      <w:bodyDiv w:val="1"/>
      <w:marLeft w:val="0"/>
      <w:marRight w:val="0"/>
      <w:marTop w:val="0"/>
      <w:marBottom w:val="0"/>
      <w:divBdr>
        <w:top w:val="none" w:sz="0" w:space="0" w:color="auto"/>
        <w:left w:val="none" w:sz="0" w:space="0" w:color="auto"/>
        <w:bottom w:val="none" w:sz="0" w:space="0" w:color="auto"/>
        <w:right w:val="none" w:sz="0" w:space="0" w:color="auto"/>
      </w:divBdr>
    </w:div>
    <w:div w:id="1488783960">
      <w:bodyDiv w:val="1"/>
      <w:marLeft w:val="0"/>
      <w:marRight w:val="0"/>
      <w:marTop w:val="0"/>
      <w:marBottom w:val="0"/>
      <w:divBdr>
        <w:top w:val="none" w:sz="0" w:space="0" w:color="auto"/>
        <w:left w:val="none" w:sz="0" w:space="0" w:color="auto"/>
        <w:bottom w:val="none" w:sz="0" w:space="0" w:color="auto"/>
        <w:right w:val="none" w:sz="0" w:space="0" w:color="auto"/>
      </w:divBdr>
    </w:div>
    <w:div w:id="1565262225">
      <w:bodyDiv w:val="1"/>
      <w:marLeft w:val="0"/>
      <w:marRight w:val="0"/>
      <w:marTop w:val="0"/>
      <w:marBottom w:val="0"/>
      <w:divBdr>
        <w:top w:val="none" w:sz="0" w:space="0" w:color="auto"/>
        <w:left w:val="none" w:sz="0" w:space="0" w:color="auto"/>
        <w:bottom w:val="none" w:sz="0" w:space="0" w:color="auto"/>
        <w:right w:val="none" w:sz="0" w:space="0" w:color="auto"/>
      </w:divBdr>
    </w:div>
    <w:div w:id="1577740056">
      <w:bodyDiv w:val="1"/>
      <w:marLeft w:val="0"/>
      <w:marRight w:val="0"/>
      <w:marTop w:val="0"/>
      <w:marBottom w:val="0"/>
      <w:divBdr>
        <w:top w:val="none" w:sz="0" w:space="0" w:color="auto"/>
        <w:left w:val="none" w:sz="0" w:space="0" w:color="auto"/>
        <w:bottom w:val="none" w:sz="0" w:space="0" w:color="auto"/>
        <w:right w:val="none" w:sz="0" w:space="0" w:color="auto"/>
      </w:divBdr>
    </w:div>
    <w:div w:id="1874223243">
      <w:bodyDiv w:val="1"/>
      <w:marLeft w:val="0"/>
      <w:marRight w:val="0"/>
      <w:marTop w:val="0"/>
      <w:marBottom w:val="0"/>
      <w:divBdr>
        <w:top w:val="none" w:sz="0" w:space="0" w:color="auto"/>
        <w:left w:val="none" w:sz="0" w:space="0" w:color="auto"/>
        <w:bottom w:val="none" w:sz="0" w:space="0" w:color="auto"/>
        <w:right w:val="none" w:sz="0" w:space="0" w:color="auto"/>
      </w:divBdr>
    </w:div>
    <w:div w:id="1921522360">
      <w:bodyDiv w:val="1"/>
      <w:marLeft w:val="0"/>
      <w:marRight w:val="0"/>
      <w:marTop w:val="0"/>
      <w:marBottom w:val="0"/>
      <w:divBdr>
        <w:top w:val="none" w:sz="0" w:space="0" w:color="auto"/>
        <w:left w:val="none" w:sz="0" w:space="0" w:color="auto"/>
        <w:bottom w:val="none" w:sz="0" w:space="0" w:color="auto"/>
        <w:right w:val="none" w:sz="0" w:space="0" w:color="auto"/>
      </w:divBdr>
    </w:div>
    <w:div w:id="1936477867">
      <w:bodyDiv w:val="1"/>
      <w:marLeft w:val="0"/>
      <w:marRight w:val="0"/>
      <w:marTop w:val="0"/>
      <w:marBottom w:val="0"/>
      <w:divBdr>
        <w:top w:val="none" w:sz="0" w:space="0" w:color="auto"/>
        <w:left w:val="none" w:sz="0" w:space="0" w:color="auto"/>
        <w:bottom w:val="none" w:sz="0" w:space="0" w:color="auto"/>
        <w:right w:val="none" w:sz="0" w:space="0" w:color="auto"/>
      </w:divBdr>
    </w:div>
    <w:div w:id="1961916999">
      <w:bodyDiv w:val="1"/>
      <w:marLeft w:val="0"/>
      <w:marRight w:val="0"/>
      <w:marTop w:val="0"/>
      <w:marBottom w:val="0"/>
      <w:divBdr>
        <w:top w:val="none" w:sz="0" w:space="0" w:color="auto"/>
        <w:left w:val="none" w:sz="0" w:space="0" w:color="auto"/>
        <w:bottom w:val="none" w:sz="0" w:space="0" w:color="auto"/>
        <w:right w:val="none" w:sz="0" w:space="0" w:color="auto"/>
      </w:divBdr>
    </w:div>
    <w:div w:id="2077589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waiver@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e.ca.gov/re/lr/wr/waiverreports.asp"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ortega@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FA9E-5250-4B2A-AA35-6186BE82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3005</Words>
  <Characters>17131</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June 2025 Memo EXEC WAV Item 01 Attachment 1 - Information Memoranda (CA State Board of Education)</vt:lpstr>
    </vt:vector>
  </TitlesOfParts>
  <Company>California State Board of Education</Company>
  <LinksUpToDate>false</LinksUpToDate>
  <CharactersWithSpaces>20096</CharactersWithSpaces>
  <SharedDoc>false</SharedDoc>
  <HLinks>
    <vt:vector size="90" baseType="variant">
      <vt:variant>
        <vt:i4>6488075</vt:i4>
      </vt:variant>
      <vt:variant>
        <vt:i4>84</vt:i4>
      </vt:variant>
      <vt:variant>
        <vt:i4>0</vt:i4>
      </vt:variant>
      <vt:variant>
        <vt:i4>5</vt:i4>
      </vt:variant>
      <vt:variant>
        <vt:lpwstr>mailto:waiver@cde.ca.gov</vt:lpwstr>
      </vt:variant>
      <vt:variant>
        <vt:lpwstr/>
      </vt:variant>
      <vt:variant>
        <vt:i4>1900635</vt:i4>
      </vt:variant>
      <vt:variant>
        <vt:i4>81</vt:i4>
      </vt:variant>
      <vt:variant>
        <vt:i4>0</vt:i4>
      </vt:variant>
      <vt:variant>
        <vt:i4>5</vt:i4>
      </vt:variant>
      <vt:variant>
        <vt:lpwstr>http://www.cde.ca.gov/re/lr/wr/waiverreports.asp</vt:lpwstr>
      </vt:variant>
      <vt:variant>
        <vt:lpwstr/>
      </vt:variant>
      <vt:variant>
        <vt:i4>7012381</vt:i4>
      </vt:variant>
      <vt:variant>
        <vt:i4>78</vt:i4>
      </vt:variant>
      <vt:variant>
        <vt:i4>0</vt:i4>
      </vt:variant>
      <vt:variant>
        <vt:i4>5</vt:i4>
      </vt:variant>
      <vt:variant>
        <vt:lpwstr>mailto:spapas@cde.ca.gov</vt:lpwstr>
      </vt:variant>
      <vt:variant>
        <vt:lpwstr/>
      </vt:variant>
      <vt:variant>
        <vt:i4>1048625</vt:i4>
      </vt:variant>
      <vt:variant>
        <vt:i4>71</vt:i4>
      </vt:variant>
      <vt:variant>
        <vt:i4>0</vt:i4>
      </vt:variant>
      <vt:variant>
        <vt:i4>5</vt:i4>
      </vt:variant>
      <vt:variant>
        <vt:lpwstr/>
      </vt:variant>
      <vt:variant>
        <vt:lpwstr>_Toc477177569</vt:lpwstr>
      </vt:variant>
      <vt:variant>
        <vt:i4>1048625</vt:i4>
      </vt:variant>
      <vt:variant>
        <vt:i4>65</vt:i4>
      </vt:variant>
      <vt:variant>
        <vt:i4>0</vt:i4>
      </vt:variant>
      <vt:variant>
        <vt:i4>5</vt:i4>
      </vt:variant>
      <vt:variant>
        <vt:lpwstr/>
      </vt:variant>
      <vt:variant>
        <vt:lpwstr>_Toc477177568</vt:lpwstr>
      </vt:variant>
      <vt:variant>
        <vt:i4>1048625</vt:i4>
      </vt:variant>
      <vt:variant>
        <vt:i4>59</vt:i4>
      </vt:variant>
      <vt:variant>
        <vt:i4>0</vt:i4>
      </vt:variant>
      <vt:variant>
        <vt:i4>5</vt:i4>
      </vt:variant>
      <vt:variant>
        <vt:lpwstr/>
      </vt:variant>
      <vt:variant>
        <vt:lpwstr>_Toc477177567</vt:lpwstr>
      </vt:variant>
      <vt:variant>
        <vt:i4>1048625</vt:i4>
      </vt:variant>
      <vt:variant>
        <vt:i4>53</vt:i4>
      </vt:variant>
      <vt:variant>
        <vt:i4>0</vt:i4>
      </vt:variant>
      <vt:variant>
        <vt:i4>5</vt:i4>
      </vt:variant>
      <vt:variant>
        <vt:lpwstr/>
      </vt:variant>
      <vt:variant>
        <vt:lpwstr>_Toc477177566</vt:lpwstr>
      </vt:variant>
      <vt:variant>
        <vt:i4>1048625</vt:i4>
      </vt:variant>
      <vt:variant>
        <vt:i4>47</vt:i4>
      </vt:variant>
      <vt:variant>
        <vt:i4>0</vt:i4>
      </vt:variant>
      <vt:variant>
        <vt:i4>5</vt:i4>
      </vt:variant>
      <vt:variant>
        <vt:lpwstr/>
      </vt:variant>
      <vt:variant>
        <vt:lpwstr>_Toc477177565</vt:lpwstr>
      </vt:variant>
      <vt:variant>
        <vt:i4>1048625</vt:i4>
      </vt:variant>
      <vt:variant>
        <vt:i4>41</vt:i4>
      </vt:variant>
      <vt:variant>
        <vt:i4>0</vt:i4>
      </vt:variant>
      <vt:variant>
        <vt:i4>5</vt:i4>
      </vt:variant>
      <vt:variant>
        <vt:lpwstr/>
      </vt:variant>
      <vt:variant>
        <vt:lpwstr>_Toc477177564</vt:lpwstr>
      </vt:variant>
      <vt:variant>
        <vt:i4>1048625</vt:i4>
      </vt:variant>
      <vt:variant>
        <vt:i4>35</vt:i4>
      </vt:variant>
      <vt:variant>
        <vt:i4>0</vt:i4>
      </vt:variant>
      <vt:variant>
        <vt:i4>5</vt:i4>
      </vt:variant>
      <vt:variant>
        <vt:lpwstr/>
      </vt:variant>
      <vt:variant>
        <vt:lpwstr>_Toc477177563</vt:lpwstr>
      </vt:variant>
      <vt:variant>
        <vt:i4>1048625</vt:i4>
      </vt:variant>
      <vt:variant>
        <vt:i4>29</vt:i4>
      </vt:variant>
      <vt:variant>
        <vt:i4>0</vt:i4>
      </vt:variant>
      <vt:variant>
        <vt:i4>5</vt:i4>
      </vt:variant>
      <vt:variant>
        <vt:lpwstr/>
      </vt:variant>
      <vt:variant>
        <vt:lpwstr>_Toc477177562</vt:lpwstr>
      </vt:variant>
      <vt:variant>
        <vt:i4>1048625</vt:i4>
      </vt:variant>
      <vt:variant>
        <vt:i4>23</vt:i4>
      </vt:variant>
      <vt:variant>
        <vt:i4>0</vt:i4>
      </vt:variant>
      <vt:variant>
        <vt:i4>5</vt:i4>
      </vt:variant>
      <vt:variant>
        <vt:lpwstr/>
      </vt:variant>
      <vt:variant>
        <vt:lpwstr>_Toc477177561</vt:lpwstr>
      </vt:variant>
      <vt:variant>
        <vt:i4>1048625</vt:i4>
      </vt:variant>
      <vt:variant>
        <vt:i4>17</vt:i4>
      </vt:variant>
      <vt:variant>
        <vt:i4>0</vt:i4>
      </vt:variant>
      <vt:variant>
        <vt:i4>5</vt:i4>
      </vt:variant>
      <vt:variant>
        <vt:lpwstr/>
      </vt:variant>
      <vt:variant>
        <vt:lpwstr>_Toc477177560</vt:lpwstr>
      </vt:variant>
      <vt:variant>
        <vt:i4>1245233</vt:i4>
      </vt:variant>
      <vt:variant>
        <vt:i4>11</vt:i4>
      </vt:variant>
      <vt:variant>
        <vt:i4>0</vt:i4>
      </vt:variant>
      <vt:variant>
        <vt:i4>5</vt:i4>
      </vt:variant>
      <vt:variant>
        <vt:lpwstr/>
      </vt:variant>
      <vt:variant>
        <vt:lpwstr>_Toc477177559</vt:lpwstr>
      </vt:variant>
      <vt:variant>
        <vt:i4>1245233</vt:i4>
      </vt:variant>
      <vt:variant>
        <vt:i4>5</vt:i4>
      </vt:variant>
      <vt:variant>
        <vt:i4>0</vt:i4>
      </vt:variant>
      <vt:variant>
        <vt:i4>5</vt:i4>
      </vt:variant>
      <vt:variant>
        <vt:lpwstr/>
      </vt:variant>
      <vt:variant>
        <vt:lpwstr>_Toc477177558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Memo EXEC WAV Item 01 Attachment 1 - Information Memoranda (CA State Board of Education)</dc:title>
  <dc:subject>Annual Report of Waiver Activity January 2024. This report identifies the number of general and specific waiver requests received from January 1, 2024, to December 31, 2024.</dc:subject>
  <dc:creator/>
  <cp:keywords/>
  <dc:description/>
  <cp:lastPrinted>2024-05-15T15:45:00Z</cp:lastPrinted>
  <dcterms:created xsi:type="dcterms:W3CDTF">2025-06-04T22:00:00Z</dcterms:created>
  <dcterms:modified xsi:type="dcterms:W3CDTF">2025-06-13T21:36:00Z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d226bc922a7afa5eb4b9d363ee981946a38384d215c61cd895cb9024f53da7e6</vt:lpwstr>
  </property>
</Properties>
</file>