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86890" w14:textId="4D9E0F27" w:rsidR="001F6728" w:rsidRPr="00CB0374" w:rsidRDefault="00057A96" w:rsidP="00057A96">
      <w:bookmarkStart w:id="0" w:name="_GoBack"/>
      <w:bookmarkEnd w:id="0"/>
      <w:r w:rsidRPr="00CB0374">
        <w:t>California Department of Education</w:t>
      </w:r>
    </w:p>
    <w:p w14:paraId="3B2105F2" w14:textId="77777777" w:rsidR="00057A96" w:rsidRPr="00CB0374" w:rsidRDefault="00057A96" w:rsidP="00057A96">
      <w:r w:rsidRPr="00CB0374">
        <w:t>Executive Office</w:t>
      </w:r>
    </w:p>
    <w:p w14:paraId="0C56598C" w14:textId="77777777" w:rsidR="001F6728" w:rsidRPr="00CB0374" w:rsidRDefault="001F6728" w:rsidP="001F6728">
      <w:pPr>
        <w:spacing w:after="240"/>
      </w:pPr>
      <w:r w:rsidRPr="00CB0374">
        <w:t>SBE-002 (REV. 11/2017)</w:t>
      </w:r>
    </w:p>
    <w:p w14:paraId="03002A77" w14:textId="67B5FCF7" w:rsidR="001F6728" w:rsidRPr="00CB0374" w:rsidRDefault="001F6728" w:rsidP="001F6728">
      <w:proofErr w:type="gramStart"/>
      <w:r w:rsidRPr="00CB0374">
        <w:rPr>
          <w:rFonts w:cs="Arial"/>
          <w:color w:val="000000"/>
        </w:rPr>
        <w:t>memo-exec-gad-aug18item01</w:t>
      </w:r>
      <w:proofErr w:type="gramEnd"/>
    </w:p>
    <w:p w14:paraId="3869DC04" w14:textId="77777777" w:rsidR="001F6728" w:rsidRPr="00CB0374" w:rsidRDefault="001F6728" w:rsidP="00EC65A3">
      <w:pPr>
        <w:spacing w:after="240"/>
        <w:sectPr w:rsidR="001F6728" w:rsidRPr="00CB0374" w:rsidSect="001F6728">
          <w:headerReference w:type="default" r:id="rId8"/>
          <w:pgSz w:w="12240" w:h="15840"/>
          <w:pgMar w:top="720" w:right="1440" w:bottom="1440" w:left="1440" w:header="720" w:footer="720" w:gutter="0"/>
          <w:cols w:num="2" w:space="720"/>
          <w:titlePg/>
          <w:docGrid w:linePitch="326"/>
        </w:sectPr>
      </w:pPr>
    </w:p>
    <w:p w14:paraId="0A380572" w14:textId="42E22DFC" w:rsidR="00057A96" w:rsidRPr="00CB0374" w:rsidRDefault="008F081A" w:rsidP="004272C0">
      <w:pPr>
        <w:pStyle w:val="Heading1"/>
        <w:spacing w:after="240"/>
        <w:rPr>
          <w:rFonts w:cs="Arial"/>
          <w:b/>
          <w:bCs/>
          <w:sz w:val="40"/>
          <w:szCs w:val="40"/>
        </w:rPr>
      </w:pPr>
      <w:r w:rsidRPr="00CB0374">
        <w:rPr>
          <w:rFonts w:ascii="Arial" w:hAnsi="Arial" w:cs="Arial"/>
          <w:b/>
          <w:bCs/>
          <w:color w:val="auto"/>
          <w:sz w:val="40"/>
          <w:szCs w:val="40"/>
        </w:rPr>
        <w:t>M</w:t>
      </w:r>
      <w:r w:rsidR="00BC376B" w:rsidRPr="00CB0374">
        <w:rPr>
          <w:rFonts w:ascii="Arial" w:hAnsi="Arial" w:cs="Arial"/>
          <w:b/>
          <w:bCs/>
          <w:color w:val="auto"/>
          <w:sz w:val="40"/>
          <w:szCs w:val="40"/>
        </w:rPr>
        <w:t>EMORANDUM</w:t>
      </w:r>
    </w:p>
    <w:p w14:paraId="2235A954" w14:textId="68D21F2F" w:rsidR="00057A96" w:rsidRPr="00CB0374" w:rsidRDefault="008F6CA0" w:rsidP="003F4971">
      <w:pPr>
        <w:pStyle w:val="MessageHeader"/>
      </w:pPr>
      <w:r w:rsidRPr="00CB0374">
        <w:rPr>
          <w:b/>
        </w:rPr>
        <w:t>DATE:</w:t>
      </w:r>
      <w:r w:rsidRPr="00CB0374">
        <w:tab/>
      </w:r>
      <w:r w:rsidR="00C94AF1" w:rsidRPr="00CB0374">
        <w:t xml:space="preserve">August </w:t>
      </w:r>
      <w:r w:rsidR="00227480" w:rsidRPr="00CB0374">
        <w:t>2</w:t>
      </w:r>
      <w:r w:rsidR="00B43EAC" w:rsidRPr="00CB0374">
        <w:t>2</w:t>
      </w:r>
      <w:r w:rsidR="002406CC" w:rsidRPr="00CB0374">
        <w:t>, 2018</w:t>
      </w:r>
      <w:r w:rsidR="00057A96" w:rsidRPr="00CB0374">
        <w:t xml:space="preserve"> </w:t>
      </w:r>
    </w:p>
    <w:p w14:paraId="7FADB6DB" w14:textId="77777777" w:rsidR="00057A96" w:rsidRPr="00CB0374" w:rsidRDefault="00057A96" w:rsidP="003F4971">
      <w:pPr>
        <w:pStyle w:val="MessageHeader"/>
      </w:pPr>
      <w:r w:rsidRPr="00CB0374">
        <w:rPr>
          <w:b/>
        </w:rPr>
        <w:t>TO:</w:t>
      </w:r>
      <w:r w:rsidRPr="00CB0374">
        <w:rPr>
          <w:b/>
        </w:rPr>
        <w:tab/>
      </w:r>
      <w:r w:rsidRPr="00CB0374">
        <w:t>MEMBERS, State Board of Education</w:t>
      </w:r>
    </w:p>
    <w:p w14:paraId="464CEA5E" w14:textId="77777777" w:rsidR="00057A96" w:rsidRPr="00CB0374" w:rsidRDefault="00057A96" w:rsidP="003F4971">
      <w:pPr>
        <w:pStyle w:val="MessageHeader"/>
      </w:pPr>
      <w:r w:rsidRPr="00CB0374">
        <w:rPr>
          <w:b/>
        </w:rPr>
        <w:t>FROM:</w:t>
      </w:r>
      <w:r w:rsidR="00C61F78" w:rsidRPr="00CB0374">
        <w:tab/>
        <w:t xml:space="preserve">TOM TORLAKSON, </w:t>
      </w:r>
      <w:r w:rsidRPr="00CB0374">
        <w:t>State Superintendent of Public Instruction</w:t>
      </w:r>
    </w:p>
    <w:p w14:paraId="0FC7E6E7" w14:textId="77777777" w:rsidR="00057A96" w:rsidRPr="00CB0374" w:rsidRDefault="00057A96" w:rsidP="003F4971">
      <w:pPr>
        <w:pStyle w:val="MessageHeader"/>
      </w:pPr>
      <w:r w:rsidRPr="00CB0374">
        <w:rPr>
          <w:b/>
        </w:rPr>
        <w:t>SUBJECT:</w:t>
      </w:r>
      <w:r w:rsidRPr="00CB0374">
        <w:rPr>
          <w:b/>
        </w:rPr>
        <w:tab/>
      </w:r>
      <w:r w:rsidR="00E70281" w:rsidRPr="00CB0374">
        <w:t>Every Student Succee</w:t>
      </w:r>
      <w:r w:rsidR="00F02B67" w:rsidRPr="00CB0374">
        <w:t>ds Act Implementation Timeline</w:t>
      </w:r>
    </w:p>
    <w:p w14:paraId="02F1DBBA" w14:textId="77777777" w:rsidR="00057A96" w:rsidRPr="00CB0374" w:rsidRDefault="00474A2F" w:rsidP="008B1135">
      <w:pPr>
        <w:pStyle w:val="Heading2"/>
        <w:spacing w:before="240" w:after="0" w:line="360" w:lineRule="auto"/>
        <w:rPr>
          <w:sz w:val="36"/>
        </w:rPr>
      </w:pPr>
      <w:r w:rsidRPr="00CB0374">
        <w:rPr>
          <w:sz w:val="36"/>
        </w:rPr>
        <w:t>Summary o</w:t>
      </w:r>
      <w:r w:rsidR="00057A96" w:rsidRPr="00CB0374">
        <w:rPr>
          <w:sz w:val="36"/>
        </w:rPr>
        <w:t>f Key Issues</w:t>
      </w:r>
    </w:p>
    <w:p w14:paraId="13871DB4" w14:textId="1FC807BB" w:rsidR="00E70281" w:rsidRPr="00CB0374" w:rsidRDefault="00FE5797" w:rsidP="001F6728">
      <w:pPr>
        <w:spacing w:after="240"/>
        <w:rPr>
          <w:rFonts w:cs="Arial"/>
        </w:rPr>
      </w:pPr>
      <w:r w:rsidRPr="00CB0374">
        <w:rPr>
          <w:rFonts w:cs="Arial"/>
        </w:rPr>
        <w:t xml:space="preserve">California’s </w:t>
      </w:r>
      <w:r w:rsidR="00FE28CD" w:rsidRPr="00CB0374">
        <w:rPr>
          <w:rFonts w:cs="Arial"/>
        </w:rPr>
        <w:t>Every Student Succeeds Act (</w:t>
      </w:r>
      <w:r w:rsidRPr="00CB0374">
        <w:rPr>
          <w:rFonts w:cs="Arial"/>
        </w:rPr>
        <w:t>ESSA</w:t>
      </w:r>
      <w:r w:rsidR="00FE28CD" w:rsidRPr="00CB0374">
        <w:rPr>
          <w:rFonts w:cs="Arial"/>
        </w:rPr>
        <w:t>)</w:t>
      </w:r>
      <w:r w:rsidRPr="00CB0374">
        <w:rPr>
          <w:rFonts w:cs="Arial"/>
        </w:rPr>
        <w:t xml:space="preserve"> State Plan </w:t>
      </w:r>
      <w:r w:rsidR="00C47985" w:rsidRPr="00CB0374">
        <w:rPr>
          <w:rFonts w:cs="Arial"/>
        </w:rPr>
        <w:t xml:space="preserve">was </w:t>
      </w:r>
      <w:r w:rsidRPr="00CB0374">
        <w:rPr>
          <w:rFonts w:cs="Arial"/>
        </w:rPr>
        <w:t xml:space="preserve">approved by the U. S. Department of Education </w:t>
      </w:r>
      <w:r w:rsidR="00FE28CD" w:rsidRPr="00CB0374">
        <w:rPr>
          <w:rFonts w:cs="Arial"/>
        </w:rPr>
        <w:t xml:space="preserve">(ED) </w:t>
      </w:r>
      <w:r w:rsidRPr="00CB0374">
        <w:rPr>
          <w:rFonts w:cs="Arial"/>
        </w:rPr>
        <w:t>on July 12, 2018. Th</w:t>
      </w:r>
      <w:r w:rsidR="00E70281" w:rsidRPr="00CB0374">
        <w:rPr>
          <w:rFonts w:cs="Arial"/>
        </w:rPr>
        <w:t>e California Department of Education (CDE) and California’s local educational agencies (LEAs) are currently beginning to implement the ESSA</w:t>
      </w:r>
      <w:r w:rsidR="00FE28CD" w:rsidRPr="00CB0374">
        <w:rPr>
          <w:rFonts w:cs="Arial"/>
        </w:rPr>
        <w:t xml:space="preserve"> requirements</w:t>
      </w:r>
      <w:r w:rsidR="00E70281" w:rsidRPr="00CB0374">
        <w:rPr>
          <w:rFonts w:cs="Arial"/>
        </w:rPr>
        <w:t xml:space="preserve">, as well as taking advantage of new opportunities to partner with stakeholders to improve education for all students. </w:t>
      </w:r>
    </w:p>
    <w:p w14:paraId="70C4085A" w14:textId="4C07989D" w:rsidR="00EE3749" w:rsidRPr="00CB0374" w:rsidRDefault="00EE3749" w:rsidP="001F6728">
      <w:pPr>
        <w:spacing w:after="240"/>
        <w:rPr>
          <w:rFonts w:cs="Arial"/>
        </w:rPr>
      </w:pPr>
      <w:r w:rsidRPr="00CB0374">
        <w:rPr>
          <w:rFonts w:cs="Arial"/>
        </w:rPr>
        <w:t>The ESSA requires LEAs to complete a</w:t>
      </w:r>
      <w:r w:rsidR="005127C4" w:rsidRPr="00CB0374">
        <w:rPr>
          <w:rFonts w:cs="Arial"/>
        </w:rPr>
        <w:t>n</w:t>
      </w:r>
      <w:r w:rsidRPr="00CB0374">
        <w:rPr>
          <w:rFonts w:cs="Arial"/>
        </w:rPr>
        <w:t xml:space="preserve"> </w:t>
      </w:r>
      <w:r w:rsidR="00FE28CD" w:rsidRPr="00CB0374">
        <w:rPr>
          <w:rFonts w:cs="Arial"/>
        </w:rPr>
        <w:t>LEA</w:t>
      </w:r>
      <w:r w:rsidRPr="00CB0374">
        <w:rPr>
          <w:rFonts w:cs="Arial"/>
        </w:rPr>
        <w:t xml:space="preserve"> Plan that addresses required provisions of ESSA programs under which an LEA applies for federal education funds. Within California, the LEAs that apply for ESSA funds are required to complete a Local Control and Accountability Plan (LCAP), LCAP Federal Addendum (Addendum) and the Consolidated Application (</w:t>
      </w:r>
      <w:proofErr w:type="spellStart"/>
      <w:r w:rsidRPr="00CB0374">
        <w:rPr>
          <w:rFonts w:cs="Arial"/>
        </w:rPr>
        <w:t>ConApp</w:t>
      </w:r>
      <w:proofErr w:type="spellEnd"/>
      <w:r w:rsidRPr="00CB0374">
        <w:rPr>
          <w:rFonts w:cs="Arial"/>
        </w:rPr>
        <w:t xml:space="preserve">). The LCAP is the primary strategic planning document for each LEA. The LCAP, in conjunction with the Addendum and the </w:t>
      </w:r>
      <w:proofErr w:type="spellStart"/>
      <w:r w:rsidRPr="00CB0374">
        <w:rPr>
          <w:rFonts w:cs="Arial"/>
        </w:rPr>
        <w:t>ConApp</w:t>
      </w:r>
      <w:proofErr w:type="spellEnd"/>
      <w:r w:rsidRPr="00CB0374">
        <w:rPr>
          <w:rFonts w:cs="Arial"/>
        </w:rPr>
        <w:t xml:space="preserve">, serves to meet the ESSA LEA Plan requirements. </w:t>
      </w:r>
    </w:p>
    <w:p w14:paraId="1DBA9EB3" w14:textId="135784AC" w:rsidR="00E73797" w:rsidRPr="00CB0374" w:rsidRDefault="00E73797" w:rsidP="001F6728">
      <w:pPr>
        <w:spacing w:after="240"/>
        <w:rPr>
          <w:rFonts w:cs="Arial"/>
        </w:rPr>
      </w:pPr>
      <w:r w:rsidRPr="00CB0374">
        <w:rPr>
          <w:rFonts w:cs="Arial"/>
        </w:rPr>
        <w:t>Included within the ESSA State Plan is the criteria for identifying schools for improvement, including comprehensive support and improvement (CSI), targeted support and improvement (TSI), and additional targeted support</w:t>
      </w:r>
      <w:r w:rsidR="00440E59" w:rsidRPr="00CB0374">
        <w:rPr>
          <w:rFonts w:cs="Arial"/>
        </w:rPr>
        <w:t xml:space="preserve"> (ATS)</w:t>
      </w:r>
      <w:r w:rsidRPr="00CB0374">
        <w:rPr>
          <w:rFonts w:cs="Arial"/>
        </w:rPr>
        <w:t xml:space="preserve">. Information from the 2018 California School Dashboard (planned for release in early December) will be used to subsequently identify schools </w:t>
      </w:r>
      <w:r w:rsidR="00B56B81" w:rsidRPr="00CB0374">
        <w:rPr>
          <w:rFonts w:cs="Arial"/>
        </w:rPr>
        <w:t xml:space="preserve">within each category </w:t>
      </w:r>
      <w:r w:rsidRPr="00CB0374">
        <w:rPr>
          <w:rFonts w:cs="Arial"/>
        </w:rPr>
        <w:t>in January 2019.</w:t>
      </w:r>
    </w:p>
    <w:p w14:paraId="05E88756" w14:textId="77777777" w:rsidR="00EE3749" w:rsidRPr="00CB0374" w:rsidRDefault="00EE3749" w:rsidP="001F6728">
      <w:pPr>
        <w:pStyle w:val="Heading2"/>
        <w:spacing w:after="360"/>
        <w:rPr>
          <w:b w:val="0"/>
          <w:sz w:val="36"/>
          <w:szCs w:val="36"/>
        </w:rPr>
      </w:pPr>
      <w:r w:rsidRPr="00CB0374">
        <w:rPr>
          <w:sz w:val="36"/>
          <w:szCs w:val="36"/>
        </w:rPr>
        <w:t>Postponement of the Local Control and Accountability Plan Federal Addendum Submission Date</w:t>
      </w:r>
    </w:p>
    <w:p w14:paraId="711698E8" w14:textId="10B3D847" w:rsidR="00B758D7" w:rsidRPr="00CB0374" w:rsidRDefault="00EE3749" w:rsidP="001F6728">
      <w:pPr>
        <w:spacing w:after="240"/>
        <w:rPr>
          <w:rFonts w:cs="Arial"/>
        </w:rPr>
      </w:pPr>
      <w:r w:rsidRPr="00CB0374">
        <w:rPr>
          <w:rFonts w:cs="Arial"/>
        </w:rPr>
        <w:t>At the CDE’s request, the ED has allowed the 2018</w:t>
      </w:r>
      <w:r w:rsidR="00C47985" w:rsidRPr="00CB0374">
        <w:rPr>
          <w:rFonts w:cs="Arial"/>
        </w:rPr>
        <w:t>–</w:t>
      </w:r>
      <w:r w:rsidRPr="00CB0374">
        <w:rPr>
          <w:rFonts w:cs="Arial"/>
        </w:rPr>
        <w:t xml:space="preserve">19 school year to serve as a planning year to develop the ESSA LEA plan. </w:t>
      </w:r>
      <w:r w:rsidR="00B758D7" w:rsidRPr="00CB0374">
        <w:rPr>
          <w:rFonts w:cs="Arial"/>
        </w:rPr>
        <w:t xml:space="preserve">This will allow the CDE to develop guidance on aspects of the State Plan that were recently approved by the ED, including the sections on </w:t>
      </w:r>
      <w:r w:rsidR="00440E59" w:rsidRPr="00CB0374">
        <w:rPr>
          <w:rFonts w:cs="Arial"/>
        </w:rPr>
        <w:t>C</w:t>
      </w:r>
      <w:r w:rsidR="00B758D7" w:rsidRPr="00CB0374">
        <w:rPr>
          <w:rFonts w:cs="Arial"/>
        </w:rPr>
        <w:t>SI</w:t>
      </w:r>
      <w:r w:rsidR="00440E59" w:rsidRPr="00CB0374">
        <w:rPr>
          <w:rFonts w:cs="Arial"/>
        </w:rPr>
        <w:t>, TSI and ATS</w:t>
      </w:r>
      <w:r w:rsidR="00B758D7" w:rsidRPr="00CB0374">
        <w:rPr>
          <w:rFonts w:cs="Arial"/>
        </w:rPr>
        <w:t xml:space="preserve">. The additional time will also allow the CDE to enhance its existing guidance for completing the Addendum. </w:t>
      </w:r>
    </w:p>
    <w:p w14:paraId="227B4717" w14:textId="1F8976A7" w:rsidR="00EE3749" w:rsidRPr="00CB0374" w:rsidRDefault="00EE3749" w:rsidP="001F6728">
      <w:pPr>
        <w:spacing w:after="240"/>
        <w:rPr>
          <w:rFonts w:cs="Arial"/>
        </w:rPr>
      </w:pPr>
      <w:r w:rsidRPr="00CB0374">
        <w:rPr>
          <w:rFonts w:cs="Arial"/>
        </w:rPr>
        <w:lastRenderedPageBreak/>
        <w:t xml:space="preserve">As such, </w:t>
      </w:r>
      <w:r w:rsidR="00FE28CD" w:rsidRPr="00CB0374">
        <w:rPr>
          <w:rFonts w:cs="Arial"/>
        </w:rPr>
        <w:t xml:space="preserve">the </w:t>
      </w:r>
      <w:r w:rsidRPr="00CB0374">
        <w:rPr>
          <w:rFonts w:cs="Arial"/>
        </w:rPr>
        <w:t>CDE has postponed the submission date for the Addendum, originally established as August 15, 2018.</w:t>
      </w:r>
      <w:r w:rsidR="00C47985" w:rsidRPr="00CB0374">
        <w:rPr>
          <w:rFonts w:cs="Arial"/>
        </w:rPr>
        <w:t xml:space="preserve"> </w:t>
      </w:r>
      <w:r w:rsidRPr="00CB0374">
        <w:rPr>
          <w:rFonts w:cs="Arial"/>
        </w:rPr>
        <w:t xml:space="preserve">The new submission date for the Addendum will be on or before July, 1, 2019, to better align with the school and district-level planning process. </w:t>
      </w:r>
    </w:p>
    <w:p w14:paraId="6E6313F8" w14:textId="2070DF8D" w:rsidR="00EE3749" w:rsidRPr="00CB0374" w:rsidRDefault="00EE3749" w:rsidP="001F6728">
      <w:pPr>
        <w:spacing w:after="240"/>
        <w:rPr>
          <w:rFonts w:cs="Arial"/>
        </w:rPr>
      </w:pPr>
      <w:r w:rsidRPr="00CB0374">
        <w:rPr>
          <w:rFonts w:cs="Arial"/>
        </w:rPr>
        <w:t xml:space="preserve">Following the CDE’s determination that </w:t>
      </w:r>
      <w:r w:rsidR="00FE28CD" w:rsidRPr="00CB0374">
        <w:rPr>
          <w:rFonts w:cs="Arial"/>
        </w:rPr>
        <w:t>County Offices of Education (</w:t>
      </w:r>
      <w:r w:rsidRPr="00CB0374">
        <w:rPr>
          <w:rFonts w:cs="Arial"/>
        </w:rPr>
        <w:t>COEs</w:t>
      </w:r>
      <w:r w:rsidR="00FE28CD" w:rsidRPr="00CB0374">
        <w:rPr>
          <w:rFonts w:cs="Arial"/>
        </w:rPr>
        <w:t>)</w:t>
      </w:r>
      <w:r w:rsidRPr="00CB0374">
        <w:rPr>
          <w:rFonts w:cs="Arial"/>
        </w:rPr>
        <w:t>, school districts, and charter schools Addenda meet the approval criteria for each provision, the CDE will recommend</w:t>
      </w:r>
      <w:r w:rsidR="00FE28CD" w:rsidRPr="00CB0374">
        <w:rPr>
          <w:rFonts w:cs="Arial"/>
        </w:rPr>
        <w:t xml:space="preserve"> those Addenda</w:t>
      </w:r>
      <w:r w:rsidRPr="00CB0374">
        <w:rPr>
          <w:rFonts w:cs="Arial"/>
        </w:rPr>
        <w:t xml:space="preserve"> for</w:t>
      </w:r>
      <w:r w:rsidR="00FE28CD" w:rsidRPr="00CB0374">
        <w:rPr>
          <w:rFonts w:cs="Arial"/>
        </w:rPr>
        <w:t xml:space="preserve"> </w:t>
      </w:r>
      <w:r w:rsidRPr="00CB0374">
        <w:rPr>
          <w:rFonts w:cs="Arial"/>
        </w:rPr>
        <w:t>approval at a regularly scheduled</w:t>
      </w:r>
      <w:r w:rsidR="00FE28CD" w:rsidRPr="00CB0374">
        <w:rPr>
          <w:rFonts w:cs="Arial"/>
        </w:rPr>
        <w:t xml:space="preserve"> State Board of Education (SBE) </w:t>
      </w:r>
      <w:r w:rsidRPr="00CB0374">
        <w:rPr>
          <w:rFonts w:cs="Arial"/>
        </w:rPr>
        <w:t xml:space="preserve">meeting. </w:t>
      </w:r>
    </w:p>
    <w:p w14:paraId="15B7793A" w14:textId="6A7A0827" w:rsidR="00B56B81" w:rsidRPr="00CB0374" w:rsidRDefault="00B56B81" w:rsidP="001F6728">
      <w:pPr>
        <w:spacing w:after="240"/>
        <w:rPr>
          <w:rFonts w:cs="Arial"/>
        </w:rPr>
      </w:pPr>
      <w:r w:rsidRPr="00CB0374">
        <w:rPr>
          <w:rFonts w:cs="Arial"/>
        </w:rPr>
        <w:t>This memorandum includes the following Attachments:</w:t>
      </w:r>
    </w:p>
    <w:p w14:paraId="62713626" w14:textId="02E60BDE" w:rsidR="00EE3749" w:rsidRPr="00CB0374" w:rsidRDefault="00EE3749" w:rsidP="001F6728">
      <w:pPr>
        <w:spacing w:after="240"/>
        <w:rPr>
          <w:rFonts w:cs="Arial"/>
        </w:rPr>
      </w:pPr>
      <w:r w:rsidRPr="00CB0374">
        <w:rPr>
          <w:rFonts w:cs="Arial"/>
        </w:rPr>
        <w:t>Attachment 1: California’s ESSA Implementation Timeline, 2018-21, includes the major milestones of the federal statute in the first few years of implementing new accountability, reporting and school improvement systems</w:t>
      </w:r>
      <w:r w:rsidR="00B56B81" w:rsidRPr="00CB0374">
        <w:rPr>
          <w:rFonts w:cs="Arial"/>
        </w:rPr>
        <w:t>, based on the current approved State Plan</w:t>
      </w:r>
      <w:r w:rsidRPr="00CB0374">
        <w:rPr>
          <w:rFonts w:cs="Arial"/>
        </w:rPr>
        <w:t>. The timeline was created in order to provide the SBE, LEAs and other stakeholders with a sense of opportunities and requirements for the 2018-19, 2019-20, and 2020-21 school years.</w:t>
      </w:r>
    </w:p>
    <w:p w14:paraId="5F0B4528" w14:textId="3DE02383" w:rsidR="00EE3749" w:rsidRPr="00CB0374" w:rsidRDefault="00EE3749" w:rsidP="001F6728">
      <w:pPr>
        <w:spacing w:after="240"/>
        <w:rPr>
          <w:rFonts w:cs="Arial"/>
        </w:rPr>
      </w:pPr>
      <w:r w:rsidRPr="00CB0374">
        <w:rPr>
          <w:rFonts w:cs="Arial"/>
        </w:rPr>
        <w:t>Attachment 2: Key ESSA Implementation Activities outlines state decision points and planning processes in the initial years for implementing the federal statute</w:t>
      </w:r>
      <w:r w:rsidR="00B56B81" w:rsidRPr="00CB0374">
        <w:rPr>
          <w:rFonts w:cs="Arial"/>
        </w:rPr>
        <w:t>, based on the current approved State Plan</w:t>
      </w:r>
      <w:r w:rsidRPr="00CB0374">
        <w:rPr>
          <w:rFonts w:cs="Arial"/>
        </w:rPr>
        <w:t>. This timeline was created in order to provide the SBE, LEAs and other stakeholders with a sense of the most immediate opportunities and requirements now and throughout the 2018-19 school year.</w:t>
      </w:r>
    </w:p>
    <w:p w14:paraId="55135A04" w14:textId="67792A2E" w:rsidR="00EE3749" w:rsidRPr="00CB0374" w:rsidRDefault="00331E45" w:rsidP="00EE3749">
      <w:pPr>
        <w:rPr>
          <w:rFonts w:cs="Arial"/>
        </w:rPr>
      </w:pPr>
      <w:r w:rsidRPr="00CB0374">
        <w:rPr>
          <w:rFonts w:cs="Arial"/>
        </w:rPr>
        <w:t xml:space="preserve">Attachment 3: A table showing </w:t>
      </w:r>
      <w:r w:rsidR="00FE28CD" w:rsidRPr="00CB0374">
        <w:rPr>
          <w:rFonts w:cs="Arial"/>
        </w:rPr>
        <w:t>LEA</w:t>
      </w:r>
      <w:r w:rsidRPr="00CB0374">
        <w:rPr>
          <w:rFonts w:cs="Arial"/>
        </w:rPr>
        <w:t xml:space="preserve"> and school identification under the Local Control Funding Formula and the E</w:t>
      </w:r>
      <w:r w:rsidR="00FE28CD" w:rsidRPr="00CB0374">
        <w:rPr>
          <w:rFonts w:cs="Arial"/>
        </w:rPr>
        <w:t>SSA,</w:t>
      </w:r>
      <w:r w:rsidRPr="00CB0374">
        <w:rPr>
          <w:rFonts w:cs="Arial"/>
        </w:rPr>
        <w:t xml:space="preserve"> and associated implementation timelines.</w:t>
      </w:r>
    </w:p>
    <w:p w14:paraId="3019D8BE" w14:textId="77777777" w:rsidR="00057A96" w:rsidRPr="00CB0374" w:rsidRDefault="00057A96" w:rsidP="00E70281">
      <w:pPr>
        <w:pStyle w:val="Heading2"/>
        <w:spacing w:before="240" w:after="0" w:line="360" w:lineRule="auto"/>
        <w:rPr>
          <w:sz w:val="36"/>
        </w:rPr>
      </w:pPr>
      <w:r w:rsidRPr="00CB0374">
        <w:rPr>
          <w:sz w:val="36"/>
        </w:rPr>
        <w:t>Attachment(s)</w:t>
      </w:r>
    </w:p>
    <w:p w14:paraId="19C96CDC" w14:textId="61801599" w:rsidR="006B57B0" w:rsidRPr="00CB0374" w:rsidRDefault="00621BFC" w:rsidP="001F6728">
      <w:pPr>
        <w:spacing w:after="240"/>
        <w:rPr>
          <w:rFonts w:cs="Arial"/>
        </w:rPr>
      </w:pPr>
      <w:r w:rsidRPr="00CB0374">
        <w:rPr>
          <w:b/>
        </w:rPr>
        <w:t xml:space="preserve">Attachment 1: </w:t>
      </w:r>
      <w:r w:rsidR="006B57B0" w:rsidRPr="00CB0374">
        <w:rPr>
          <w:rFonts w:cs="Arial"/>
        </w:rPr>
        <w:t>California ESSA Implementation Timeline, 2018-21</w:t>
      </w:r>
      <w:r w:rsidR="007C2666" w:rsidRPr="00CB0374">
        <w:rPr>
          <w:rFonts w:cs="Arial"/>
        </w:rPr>
        <w:t xml:space="preserve"> </w:t>
      </w:r>
      <w:r w:rsidR="006B57B0" w:rsidRPr="00CB0374">
        <w:rPr>
          <w:rFonts w:cs="Arial"/>
        </w:rPr>
        <w:t>(</w:t>
      </w:r>
      <w:r w:rsidR="00AA2408" w:rsidRPr="00CB0374">
        <w:rPr>
          <w:rFonts w:cs="Arial"/>
        </w:rPr>
        <w:t>2</w:t>
      </w:r>
      <w:r w:rsidR="006B57B0" w:rsidRPr="00CB0374">
        <w:rPr>
          <w:rFonts w:cs="Arial"/>
        </w:rPr>
        <w:t xml:space="preserve"> Page</w:t>
      </w:r>
      <w:r w:rsidR="00AA2408" w:rsidRPr="00CB0374">
        <w:rPr>
          <w:rFonts w:cs="Arial"/>
        </w:rPr>
        <w:t>s</w:t>
      </w:r>
      <w:r w:rsidR="006B57B0" w:rsidRPr="00CB0374">
        <w:rPr>
          <w:rFonts w:cs="Arial"/>
        </w:rPr>
        <w:t>)</w:t>
      </w:r>
    </w:p>
    <w:p w14:paraId="5F65DB5F" w14:textId="09C96B1F" w:rsidR="006B57B0" w:rsidRPr="00CB0374" w:rsidRDefault="006B57B0" w:rsidP="001F6728">
      <w:pPr>
        <w:spacing w:after="240"/>
        <w:rPr>
          <w:rFonts w:cs="Arial"/>
        </w:rPr>
      </w:pPr>
      <w:r w:rsidRPr="00CB0374">
        <w:rPr>
          <w:b/>
        </w:rPr>
        <w:t>Attachment 2:</w:t>
      </w:r>
      <w:r w:rsidRPr="00CB0374">
        <w:t xml:space="preserve"> </w:t>
      </w:r>
      <w:r w:rsidRPr="00CB0374">
        <w:rPr>
          <w:rFonts w:cs="Arial"/>
        </w:rPr>
        <w:t>Key ESSA Implementation Activities for 2018</w:t>
      </w:r>
      <w:r w:rsidR="00A57F23" w:rsidRPr="00CB0374">
        <w:rPr>
          <w:rFonts w:cs="Arial"/>
        </w:rPr>
        <w:t>-19</w:t>
      </w:r>
      <w:r w:rsidRPr="00CB0374">
        <w:rPr>
          <w:rFonts w:cs="Arial"/>
        </w:rPr>
        <w:t xml:space="preserve"> </w:t>
      </w:r>
      <w:r w:rsidRPr="00CB0374">
        <w:t>(</w:t>
      </w:r>
      <w:r w:rsidR="00AA2408" w:rsidRPr="00CB0374">
        <w:t>4</w:t>
      </w:r>
      <w:r w:rsidRPr="00CB0374">
        <w:t xml:space="preserve"> Pages)</w:t>
      </w:r>
    </w:p>
    <w:p w14:paraId="701D4F29" w14:textId="786FED02" w:rsidR="00331E45" w:rsidRPr="00CB0374" w:rsidRDefault="00331E45" w:rsidP="001F6728">
      <w:pPr>
        <w:spacing w:after="240"/>
        <w:ind w:left="1620" w:hanging="1620"/>
      </w:pPr>
      <w:r w:rsidRPr="00CB0374">
        <w:rPr>
          <w:b/>
        </w:rPr>
        <w:t>Attachment 3:</w:t>
      </w:r>
      <w:r w:rsidRPr="00CB0374">
        <w:t xml:space="preserve"> Local Educational Agency and School Identification under the Local Control Funding Formula and the Every Student Succeeds Act</w:t>
      </w:r>
      <w:r w:rsidR="007C2666" w:rsidRPr="00CB0374">
        <w:t xml:space="preserve"> </w:t>
      </w:r>
      <w:r w:rsidRPr="00CB0374">
        <w:t>(</w:t>
      </w:r>
      <w:r w:rsidR="00AA2408" w:rsidRPr="00CB0374">
        <w:t>3</w:t>
      </w:r>
      <w:r w:rsidRPr="00CB0374">
        <w:t xml:space="preserve"> pages)</w:t>
      </w:r>
    </w:p>
    <w:p w14:paraId="7FDB0D88" w14:textId="77777777" w:rsidR="00FD78CB" w:rsidRPr="00CB0374" w:rsidRDefault="00FD78CB" w:rsidP="001F6728">
      <w:pPr>
        <w:spacing w:after="240" w:line="259" w:lineRule="auto"/>
        <w:sectPr w:rsidR="00FD78CB" w:rsidRPr="00CB0374" w:rsidSect="001F6728">
          <w:type w:val="continuous"/>
          <w:pgSz w:w="12240" w:h="15840"/>
          <w:pgMar w:top="720" w:right="1440" w:bottom="1440" w:left="1440" w:header="720" w:footer="720" w:gutter="0"/>
          <w:cols w:space="720"/>
          <w:titlePg/>
          <w:docGrid w:linePitch="326"/>
        </w:sectPr>
      </w:pPr>
    </w:p>
    <w:p w14:paraId="522A8487" w14:textId="0517E661" w:rsidR="00ED6BC5" w:rsidRPr="006F4D64" w:rsidRDefault="00ED6BC5" w:rsidP="004F62F9">
      <w:pPr>
        <w:pStyle w:val="Heading1"/>
        <w:spacing w:after="120"/>
        <w:rPr>
          <w:rFonts w:ascii="Arial" w:hAnsi="Arial" w:cs="Arial"/>
          <w:b/>
          <w:color w:val="auto"/>
          <w:sz w:val="36"/>
          <w:szCs w:val="36"/>
        </w:rPr>
      </w:pPr>
      <w:r w:rsidRPr="006F4D64">
        <w:rPr>
          <w:rFonts w:ascii="Arial" w:hAnsi="Arial" w:cs="Arial"/>
          <w:b/>
          <w:color w:val="auto"/>
          <w:sz w:val="36"/>
          <w:szCs w:val="36"/>
        </w:rPr>
        <w:lastRenderedPageBreak/>
        <w:t>Attachment 1: California ESSA Implementation Timeline, 2018-21</w:t>
      </w:r>
    </w:p>
    <w:tbl>
      <w:tblPr>
        <w:tblStyle w:val="TableGrid1"/>
        <w:tblW w:w="9895" w:type="dxa"/>
        <w:tblLook w:val="04A0" w:firstRow="1" w:lastRow="0" w:firstColumn="1" w:lastColumn="0" w:noHBand="0" w:noVBand="1"/>
        <w:tblDescription w:val="A table of the California ESSA Implementation Timeline for 2018-2021."/>
      </w:tblPr>
      <w:tblGrid>
        <w:gridCol w:w="1885"/>
        <w:gridCol w:w="8010"/>
      </w:tblGrid>
      <w:tr w:rsidR="00B17D64" w:rsidRPr="00CB0374" w14:paraId="0425AB1F" w14:textId="77777777" w:rsidTr="001F6728">
        <w:trPr>
          <w:cantSplit/>
          <w:tblHeader/>
        </w:trPr>
        <w:tc>
          <w:tcPr>
            <w:tcW w:w="1885" w:type="dxa"/>
          </w:tcPr>
          <w:p w14:paraId="232033EB" w14:textId="77777777" w:rsidR="00B17D64" w:rsidRPr="00CB0374" w:rsidRDefault="00B17D64" w:rsidP="00B17D64">
            <w:pPr>
              <w:jc w:val="center"/>
              <w:rPr>
                <w:rFonts w:eastAsiaTheme="minorEastAsia" w:cstheme="minorBidi"/>
                <w:b/>
                <w:bCs/>
                <w:szCs w:val="22"/>
              </w:rPr>
            </w:pPr>
            <w:r w:rsidRPr="00CB0374">
              <w:rPr>
                <w:rFonts w:eastAsiaTheme="minorEastAsia" w:cstheme="minorBidi"/>
                <w:b/>
                <w:bCs/>
                <w:szCs w:val="22"/>
              </w:rPr>
              <w:t>Year</w:t>
            </w:r>
          </w:p>
        </w:tc>
        <w:tc>
          <w:tcPr>
            <w:tcW w:w="8010" w:type="dxa"/>
          </w:tcPr>
          <w:p w14:paraId="25749284" w14:textId="77777777" w:rsidR="00B17D64" w:rsidRPr="00CB0374" w:rsidRDefault="00B17D64" w:rsidP="00B17D64">
            <w:pPr>
              <w:jc w:val="center"/>
              <w:rPr>
                <w:rFonts w:eastAsiaTheme="minorEastAsia" w:cstheme="minorBidi"/>
                <w:b/>
                <w:bCs/>
                <w:szCs w:val="22"/>
              </w:rPr>
            </w:pPr>
            <w:r w:rsidRPr="00CB0374">
              <w:rPr>
                <w:rFonts w:eastAsiaTheme="minorEastAsia" w:cstheme="minorBidi"/>
                <w:b/>
                <w:bCs/>
                <w:szCs w:val="22"/>
              </w:rPr>
              <w:t>Timeline</w:t>
            </w:r>
          </w:p>
        </w:tc>
      </w:tr>
      <w:tr w:rsidR="00B17D64" w:rsidRPr="00CB0374" w14:paraId="1122E08A" w14:textId="77777777" w:rsidTr="001F6728">
        <w:trPr>
          <w:cantSplit/>
        </w:trPr>
        <w:tc>
          <w:tcPr>
            <w:tcW w:w="1885" w:type="dxa"/>
          </w:tcPr>
          <w:p w14:paraId="2A38953F" w14:textId="77777777" w:rsidR="00B17D64" w:rsidRPr="00CB0374" w:rsidRDefault="00B17D64" w:rsidP="001F6728">
            <w:pPr>
              <w:spacing w:before="240"/>
              <w:rPr>
                <w:rFonts w:eastAsiaTheme="minorEastAsia" w:cs="Arial"/>
                <w:szCs w:val="22"/>
              </w:rPr>
            </w:pPr>
            <w:r w:rsidRPr="00CB0374">
              <w:rPr>
                <w:rFonts w:eastAsiaTheme="minorEastAsia" w:cs="Arial"/>
                <w:szCs w:val="22"/>
              </w:rPr>
              <w:t>2018–19 school year</w:t>
            </w:r>
          </w:p>
        </w:tc>
        <w:tc>
          <w:tcPr>
            <w:tcW w:w="8010" w:type="dxa"/>
          </w:tcPr>
          <w:p w14:paraId="566CAA1B" w14:textId="77777777" w:rsidR="00B17D64" w:rsidRPr="00CB0374" w:rsidRDefault="00B17D64" w:rsidP="001F6728">
            <w:pPr>
              <w:numPr>
                <w:ilvl w:val="0"/>
                <w:numId w:val="3"/>
              </w:numPr>
              <w:spacing w:before="240"/>
              <w:rPr>
                <w:rFonts w:cs="Arial"/>
              </w:rPr>
            </w:pPr>
            <w:r w:rsidRPr="00CB0374">
              <w:rPr>
                <w:rFonts w:cs="Arial"/>
              </w:rPr>
              <w:t>Annual Dashboard release (fall)</w:t>
            </w:r>
          </w:p>
          <w:p w14:paraId="5FD1FDAE" w14:textId="77777777" w:rsidR="00B17D64" w:rsidRPr="00CB0374" w:rsidRDefault="00B17D64" w:rsidP="001F6728">
            <w:pPr>
              <w:numPr>
                <w:ilvl w:val="0"/>
                <w:numId w:val="3"/>
              </w:numPr>
              <w:spacing w:before="240"/>
              <w:rPr>
                <w:rFonts w:cs="Arial"/>
              </w:rPr>
            </w:pPr>
            <w:r w:rsidRPr="00CB0374">
              <w:rPr>
                <w:rFonts w:cs="Arial"/>
              </w:rPr>
              <w:t>Comprehensive Support and Improvement (CSI) schools identified (January) (CSI identified once every 3 years)</w:t>
            </w:r>
          </w:p>
          <w:p w14:paraId="45FE02E9" w14:textId="7BB31004" w:rsidR="00B17D64" w:rsidRPr="00CB0374" w:rsidRDefault="00B17D64" w:rsidP="001F6728">
            <w:pPr>
              <w:numPr>
                <w:ilvl w:val="0"/>
                <w:numId w:val="3"/>
              </w:numPr>
              <w:spacing w:before="240"/>
              <w:rPr>
                <w:rFonts w:cs="Arial"/>
              </w:rPr>
            </w:pPr>
            <w:r w:rsidRPr="00CB0374">
              <w:rPr>
                <w:rFonts w:cs="Arial"/>
              </w:rPr>
              <w:t>Additional Targeted Support (ATS) schools identified for first time (</w:t>
            </w:r>
            <w:r w:rsidR="00B56B81" w:rsidRPr="00CB0374">
              <w:rPr>
                <w:rFonts w:cs="Arial"/>
              </w:rPr>
              <w:t>January</w:t>
            </w:r>
            <w:r w:rsidRPr="00CB0374">
              <w:rPr>
                <w:rFonts w:cs="Arial"/>
              </w:rPr>
              <w:t>)</w:t>
            </w:r>
            <w:r w:rsidR="00B56B81" w:rsidRPr="00CB0374">
              <w:rPr>
                <w:rFonts w:cs="Arial"/>
              </w:rPr>
              <w:t xml:space="preserve"> (ATS identified once every 3 years)</w:t>
            </w:r>
          </w:p>
          <w:p w14:paraId="0EE2510C" w14:textId="77777777" w:rsidR="00B17D64" w:rsidRPr="00CB0374" w:rsidRDefault="00B17D64" w:rsidP="001F6728">
            <w:pPr>
              <w:numPr>
                <w:ilvl w:val="0"/>
                <w:numId w:val="3"/>
              </w:numPr>
              <w:spacing w:before="240"/>
              <w:rPr>
                <w:rFonts w:ascii="Calibri" w:hAnsi="Calibri"/>
                <w:sz w:val="22"/>
                <w:szCs w:val="22"/>
              </w:rPr>
            </w:pPr>
            <w:r w:rsidRPr="00CB0374">
              <w:t>Local educational agencies (LEA) and/or schools develop improvement strategies aligned to the LEA’s LCAP for schools identified for CSI, TSI or ATS.</w:t>
            </w:r>
          </w:p>
          <w:p w14:paraId="4AC99F6A" w14:textId="77777777" w:rsidR="00B17D64" w:rsidRPr="00CB0374" w:rsidRDefault="00B17D64" w:rsidP="001F6728">
            <w:pPr>
              <w:numPr>
                <w:ilvl w:val="0"/>
                <w:numId w:val="3"/>
              </w:numPr>
              <w:spacing w:before="240"/>
              <w:rPr>
                <w:rFonts w:cs="Arial"/>
              </w:rPr>
            </w:pPr>
            <w:r w:rsidRPr="00CB0374">
              <w:rPr>
                <w:rFonts w:cs="Arial"/>
              </w:rPr>
              <w:t xml:space="preserve">Planning year for LEA Plans </w:t>
            </w:r>
          </w:p>
          <w:p w14:paraId="6C120BC7" w14:textId="4AFDC33D" w:rsidR="00B17D64" w:rsidRPr="00CB0374" w:rsidRDefault="00B17D64" w:rsidP="001F6728">
            <w:pPr>
              <w:numPr>
                <w:ilvl w:val="0"/>
                <w:numId w:val="3"/>
              </w:numPr>
              <w:spacing w:before="240"/>
              <w:rPr>
                <w:rFonts w:cs="Arial"/>
              </w:rPr>
            </w:pPr>
            <w:r w:rsidRPr="00CB0374">
              <w:rPr>
                <w:rFonts w:cs="Arial"/>
              </w:rPr>
              <w:t>LEA Report Cards</w:t>
            </w:r>
            <w:r w:rsidR="00F90187" w:rsidRPr="00CB0374">
              <w:rPr>
                <w:rFonts w:cs="Arial"/>
              </w:rPr>
              <w:t xml:space="preserve"> (annual)</w:t>
            </w:r>
          </w:p>
          <w:p w14:paraId="34075F33" w14:textId="77777777" w:rsidR="00B17D64" w:rsidRPr="00CB0374" w:rsidRDefault="00B17D64" w:rsidP="001F6728">
            <w:pPr>
              <w:numPr>
                <w:ilvl w:val="0"/>
                <w:numId w:val="3"/>
              </w:numPr>
              <w:spacing w:before="240"/>
              <w:rPr>
                <w:rFonts w:cs="Arial"/>
              </w:rPr>
            </w:pPr>
            <w:r w:rsidRPr="00CB0374">
              <w:rPr>
                <w:rFonts w:cs="Arial"/>
              </w:rPr>
              <w:t xml:space="preserve">California Department of Education (CDE) to update Educator Equity Plan (annual) </w:t>
            </w:r>
          </w:p>
          <w:p w14:paraId="24870EDA" w14:textId="77777777" w:rsidR="00B17D64" w:rsidRPr="00CB0374" w:rsidRDefault="00B17D64" w:rsidP="001F6728">
            <w:pPr>
              <w:numPr>
                <w:ilvl w:val="0"/>
                <w:numId w:val="3"/>
              </w:numPr>
              <w:spacing w:before="240"/>
              <w:rPr>
                <w:rFonts w:cs="Arial"/>
              </w:rPr>
            </w:pPr>
            <w:r w:rsidRPr="00CB0374">
              <w:rPr>
                <w:rFonts w:cs="Arial"/>
              </w:rPr>
              <w:t xml:space="preserve">Federal Program Monitoring instruments fully-aligned to ESSA requirements </w:t>
            </w:r>
          </w:p>
          <w:p w14:paraId="6C519736" w14:textId="77777777" w:rsidR="00B17D64" w:rsidRPr="00CB0374" w:rsidRDefault="00B17D64" w:rsidP="00B17D64">
            <w:pPr>
              <w:rPr>
                <w:rFonts w:eastAsiaTheme="minorEastAsia" w:cs="Arial"/>
                <w:szCs w:val="22"/>
              </w:rPr>
            </w:pPr>
          </w:p>
        </w:tc>
      </w:tr>
      <w:tr w:rsidR="00B17D64" w:rsidRPr="00CB0374" w14:paraId="09C6DE4A" w14:textId="77777777" w:rsidTr="001F6728">
        <w:trPr>
          <w:cantSplit/>
        </w:trPr>
        <w:tc>
          <w:tcPr>
            <w:tcW w:w="1885" w:type="dxa"/>
          </w:tcPr>
          <w:p w14:paraId="411E304E" w14:textId="77777777" w:rsidR="00B17D64" w:rsidRPr="00CB0374" w:rsidRDefault="00B17D64" w:rsidP="001F6728">
            <w:pPr>
              <w:spacing w:before="240"/>
              <w:rPr>
                <w:rFonts w:eastAsiaTheme="minorEastAsia" w:cs="Arial"/>
                <w:szCs w:val="22"/>
              </w:rPr>
            </w:pPr>
            <w:r w:rsidRPr="00CB0374">
              <w:rPr>
                <w:rFonts w:eastAsiaTheme="minorEastAsia" w:cs="Arial"/>
                <w:szCs w:val="22"/>
              </w:rPr>
              <w:t>2019–20 school year</w:t>
            </w:r>
          </w:p>
        </w:tc>
        <w:tc>
          <w:tcPr>
            <w:tcW w:w="8010" w:type="dxa"/>
          </w:tcPr>
          <w:p w14:paraId="52CE2B50" w14:textId="77777777" w:rsidR="00B17D64" w:rsidRPr="00CB0374" w:rsidRDefault="00B17D64" w:rsidP="001F6728">
            <w:pPr>
              <w:numPr>
                <w:ilvl w:val="0"/>
                <w:numId w:val="4"/>
              </w:numPr>
              <w:spacing w:before="240"/>
              <w:rPr>
                <w:rFonts w:cs="Arial"/>
              </w:rPr>
            </w:pPr>
            <w:r w:rsidRPr="00CB0374">
              <w:rPr>
                <w:rFonts w:cs="Arial"/>
              </w:rPr>
              <w:t>LEA Plans due to the CDE (July 2019)</w:t>
            </w:r>
          </w:p>
          <w:p w14:paraId="73B17867" w14:textId="77777777" w:rsidR="00B17D64" w:rsidRPr="00CB0374" w:rsidRDefault="00B17D64" w:rsidP="001F6728">
            <w:pPr>
              <w:numPr>
                <w:ilvl w:val="0"/>
                <w:numId w:val="4"/>
              </w:numPr>
              <w:spacing w:before="240"/>
              <w:rPr>
                <w:rFonts w:cs="Arial"/>
              </w:rPr>
            </w:pPr>
            <w:r w:rsidRPr="00CB0374">
              <w:rPr>
                <w:rFonts w:cs="Arial"/>
              </w:rPr>
              <w:t>Annual Dashboard release (fall)</w:t>
            </w:r>
          </w:p>
          <w:p w14:paraId="3BF67F3C" w14:textId="77777777" w:rsidR="00B17D64" w:rsidRPr="00CB0374" w:rsidRDefault="00B17D64" w:rsidP="001F6728">
            <w:pPr>
              <w:numPr>
                <w:ilvl w:val="0"/>
                <w:numId w:val="4"/>
              </w:numPr>
              <w:spacing w:before="240"/>
              <w:rPr>
                <w:rFonts w:cs="Arial"/>
              </w:rPr>
            </w:pPr>
            <w:r w:rsidRPr="00CB0374">
              <w:rPr>
                <w:rFonts w:cs="Arial"/>
              </w:rPr>
              <w:t xml:space="preserve">LEAs implementing CSI and ATS improvement strategies for identified schools </w:t>
            </w:r>
          </w:p>
          <w:p w14:paraId="027BC32F" w14:textId="77777777" w:rsidR="00B17D64" w:rsidRPr="00CB0374" w:rsidRDefault="00B17D64" w:rsidP="001F6728">
            <w:pPr>
              <w:numPr>
                <w:ilvl w:val="0"/>
                <w:numId w:val="4"/>
              </w:numPr>
              <w:spacing w:before="240"/>
              <w:rPr>
                <w:rFonts w:cs="Arial"/>
              </w:rPr>
            </w:pPr>
            <w:r w:rsidRPr="00CB0374">
              <w:rPr>
                <w:rFonts w:cs="Arial"/>
              </w:rPr>
              <w:t>Targeted Support and Improvement (TSI) schools identified (winter)</w:t>
            </w:r>
          </w:p>
          <w:p w14:paraId="71D1FC64" w14:textId="246DFAF1" w:rsidR="00F90187" w:rsidRPr="00CB0374" w:rsidRDefault="00F90187" w:rsidP="001F6728">
            <w:pPr>
              <w:numPr>
                <w:ilvl w:val="0"/>
                <w:numId w:val="4"/>
              </w:numPr>
              <w:spacing w:before="240"/>
              <w:rPr>
                <w:rFonts w:cs="Arial"/>
              </w:rPr>
            </w:pPr>
            <w:r w:rsidRPr="00CB0374">
              <w:rPr>
                <w:rFonts w:cs="Arial"/>
              </w:rPr>
              <w:t>LEA Report Cards</w:t>
            </w:r>
            <w:r w:rsidR="00337BFC" w:rsidRPr="00CB0374">
              <w:rPr>
                <w:rFonts w:cs="Arial"/>
              </w:rPr>
              <w:t xml:space="preserve">, with expenditure data incorporated </w:t>
            </w:r>
            <w:r w:rsidRPr="00CB0374">
              <w:rPr>
                <w:rFonts w:cs="Arial"/>
              </w:rPr>
              <w:t>for first time (</w:t>
            </w:r>
            <w:r w:rsidR="00337BFC" w:rsidRPr="00CB0374">
              <w:rPr>
                <w:rFonts w:cs="Arial"/>
              </w:rPr>
              <w:t>annual</w:t>
            </w:r>
            <w:r w:rsidRPr="00CB0374">
              <w:rPr>
                <w:rFonts w:cs="Arial"/>
              </w:rPr>
              <w:t>)</w:t>
            </w:r>
          </w:p>
          <w:p w14:paraId="2C5AAE48" w14:textId="2AD3D456" w:rsidR="00B17D64" w:rsidRPr="00CB0374" w:rsidRDefault="00B17D64" w:rsidP="001F6728">
            <w:pPr>
              <w:numPr>
                <w:ilvl w:val="0"/>
                <w:numId w:val="4"/>
              </w:numPr>
              <w:spacing w:before="240"/>
              <w:rPr>
                <w:rFonts w:cs="Arial"/>
              </w:rPr>
            </w:pPr>
            <w:r w:rsidRPr="00CB0374">
              <w:rPr>
                <w:rFonts w:cs="Arial"/>
              </w:rPr>
              <w:t xml:space="preserve">CDE to update Educator Equity Plan (annual) </w:t>
            </w:r>
          </w:p>
          <w:p w14:paraId="2DDCC6E4" w14:textId="77777777" w:rsidR="00B17D64" w:rsidRPr="00CB0374" w:rsidRDefault="00B17D64" w:rsidP="00B17D64">
            <w:pPr>
              <w:rPr>
                <w:rFonts w:eastAsiaTheme="minorEastAsia" w:cs="Arial"/>
                <w:szCs w:val="22"/>
              </w:rPr>
            </w:pPr>
          </w:p>
        </w:tc>
      </w:tr>
      <w:tr w:rsidR="00B17D64" w:rsidRPr="00CB0374" w14:paraId="6713105E" w14:textId="77777777" w:rsidTr="001F6728">
        <w:trPr>
          <w:cantSplit/>
        </w:trPr>
        <w:tc>
          <w:tcPr>
            <w:tcW w:w="1885" w:type="dxa"/>
          </w:tcPr>
          <w:p w14:paraId="1DF5D1E1" w14:textId="77777777" w:rsidR="00B17D64" w:rsidRPr="00CB0374" w:rsidRDefault="00B17D64" w:rsidP="001F6728">
            <w:pPr>
              <w:spacing w:before="240"/>
              <w:rPr>
                <w:rFonts w:eastAsiaTheme="minorEastAsia" w:cs="Arial"/>
                <w:szCs w:val="22"/>
              </w:rPr>
            </w:pPr>
            <w:r w:rsidRPr="00CB0374">
              <w:rPr>
                <w:rFonts w:eastAsiaTheme="minorEastAsia" w:cs="Arial"/>
                <w:szCs w:val="22"/>
              </w:rPr>
              <w:lastRenderedPageBreak/>
              <w:t>2020–21 school year</w:t>
            </w:r>
          </w:p>
        </w:tc>
        <w:tc>
          <w:tcPr>
            <w:tcW w:w="8010" w:type="dxa"/>
          </w:tcPr>
          <w:p w14:paraId="4F5E64F0" w14:textId="77777777" w:rsidR="00B17D64" w:rsidRPr="00CB0374" w:rsidRDefault="00B17D64" w:rsidP="001F6728">
            <w:pPr>
              <w:numPr>
                <w:ilvl w:val="0"/>
                <w:numId w:val="4"/>
              </w:numPr>
              <w:spacing w:before="240"/>
              <w:rPr>
                <w:rFonts w:cs="Arial"/>
              </w:rPr>
            </w:pPr>
            <w:r w:rsidRPr="00CB0374">
              <w:rPr>
                <w:rFonts w:cs="Arial"/>
              </w:rPr>
              <w:t>Annual Dashboard release (fall)</w:t>
            </w:r>
          </w:p>
          <w:p w14:paraId="563960CD" w14:textId="77777777" w:rsidR="00B17D64" w:rsidRPr="00CB0374" w:rsidRDefault="00B17D64" w:rsidP="001F6728">
            <w:pPr>
              <w:numPr>
                <w:ilvl w:val="0"/>
                <w:numId w:val="4"/>
              </w:numPr>
              <w:spacing w:before="240"/>
              <w:rPr>
                <w:rFonts w:cs="Arial"/>
              </w:rPr>
            </w:pPr>
            <w:r w:rsidRPr="00CB0374">
              <w:rPr>
                <w:rFonts w:cs="Arial"/>
              </w:rPr>
              <w:t xml:space="preserve">LEAs continue implementing CSI and ATSI improvement strategies for identified schools </w:t>
            </w:r>
          </w:p>
          <w:p w14:paraId="23FA90E7" w14:textId="6DF8C6E7" w:rsidR="00B17D64" w:rsidRPr="00CB0374" w:rsidRDefault="00B17D64" w:rsidP="001F6728">
            <w:pPr>
              <w:numPr>
                <w:ilvl w:val="0"/>
                <w:numId w:val="4"/>
              </w:numPr>
              <w:spacing w:before="240"/>
              <w:rPr>
                <w:rFonts w:cs="Arial"/>
              </w:rPr>
            </w:pPr>
            <w:r w:rsidRPr="00CB0374">
              <w:rPr>
                <w:rFonts w:cs="Arial"/>
              </w:rPr>
              <w:t>TSI schools identified (winter)</w:t>
            </w:r>
          </w:p>
          <w:p w14:paraId="7BF36DEC" w14:textId="2AE3B0E3" w:rsidR="00F90187" w:rsidRPr="00CB0374" w:rsidRDefault="00F90187" w:rsidP="001F6728">
            <w:pPr>
              <w:numPr>
                <w:ilvl w:val="0"/>
                <w:numId w:val="4"/>
              </w:numPr>
              <w:spacing w:before="240"/>
              <w:rPr>
                <w:rFonts w:cs="Arial"/>
              </w:rPr>
            </w:pPr>
            <w:r w:rsidRPr="00CB0374">
              <w:rPr>
                <w:rFonts w:cs="Arial"/>
              </w:rPr>
              <w:t>LEA Report Cards (annual)</w:t>
            </w:r>
          </w:p>
          <w:p w14:paraId="3293355B" w14:textId="77777777" w:rsidR="00B17D64" w:rsidRPr="00CB0374" w:rsidRDefault="00B17D64" w:rsidP="001F6728">
            <w:pPr>
              <w:numPr>
                <w:ilvl w:val="0"/>
                <w:numId w:val="4"/>
              </w:numPr>
              <w:spacing w:before="240"/>
              <w:rPr>
                <w:rFonts w:cs="Arial"/>
              </w:rPr>
            </w:pPr>
            <w:r w:rsidRPr="00CB0374">
              <w:rPr>
                <w:rFonts w:cs="Arial"/>
              </w:rPr>
              <w:t xml:space="preserve">CDE to update Educator Equity Plan (annual) </w:t>
            </w:r>
          </w:p>
          <w:p w14:paraId="51C0A8A8" w14:textId="77777777" w:rsidR="00B17D64" w:rsidRPr="00CB0374" w:rsidRDefault="00B17D64" w:rsidP="00B17D64">
            <w:pPr>
              <w:rPr>
                <w:rFonts w:eastAsiaTheme="minorEastAsia" w:cs="Arial"/>
                <w:szCs w:val="22"/>
              </w:rPr>
            </w:pPr>
          </w:p>
        </w:tc>
      </w:tr>
    </w:tbl>
    <w:p w14:paraId="442B1B77" w14:textId="77777777" w:rsidR="00ED6BC5" w:rsidRPr="00CB0374" w:rsidRDefault="00ED6BC5" w:rsidP="00ED6BC5">
      <w:pPr>
        <w:rPr>
          <w:rFonts w:cs="Arial"/>
          <w:b/>
        </w:rPr>
      </w:pPr>
    </w:p>
    <w:p w14:paraId="4E95FF4A" w14:textId="77777777" w:rsidR="003269CB" w:rsidRPr="00CB0374" w:rsidRDefault="003269CB" w:rsidP="002726AD">
      <w:pPr>
        <w:pStyle w:val="Heading1"/>
        <w:rPr>
          <w:rFonts w:ascii="Arial" w:hAnsi="Arial" w:cs="Arial"/>
          <w:b/>
          <w:color w:val="auto"/>
          <w:sz w:val="36"/>
          <w:szCs w:val="36"/>
        </w:rPr>
        <w:sectPr w:rsidR="003269CB" w:rsidRPr="00CB0374" w:rsidSect="00C47985">
          <w:headerReference w:type="first" r:id="rId9"/>
          <w:pgSz w:w="12240" w:h="15840"/>
          <w:pgMar w:top="720" w:right="1440" w:bottom="1440" w:left="1440" w:header="720" w:footer="720" w:gutter="0"/>
          <w:cols w:space="720"/>
          <w:titlePg/>
          <w:docGrid w:linePitch="326"/>
        </w:sectPr>
      </w:pPr>
    </w:p>
    <w:p w14:paraId="134A175C" w14:textId="37DA5906" w:rsidR="002726AD" w:rsidRPr="006F4D64" w:rsidRDefault="002726AD" w:rsidP="004F62F9">
      <w:pPr>
        <w:pStyle w:val="Heading1"/>
        <w:spacing w:after="120"/>
        <w:rPr>
          <w:rFonts w:ascii="Arial" w:hAnsi="Arial" w:cs="Arial"/>
          <w:b/>
          <w:color w:val="auto"/>
          <w:sz w:val="36"/>
          <w:szCs w:val="36"/>
        </w:rPr>
      </w:pPr>
      <w:r w:rsidRPr="006F4D64">
        <w:rPr>
          <w:rFonts w:ascii="Arial" w:hAnsi="Arial" w:cs="Arial"/>
          <w:b/>
          <w:color w:val="auto"/>
          <w:sz w:val="36"/>
          <w:szCs w:val="36"/>
        </w:rPr>
        <w:lastRenderedPageBreak/>
        <w:t>Attachment 2: Key ESSA Implementation Activities for 2018</w:t>
      </w:r>
    </w:p>
    <w:tbl>
      <w:tblPr>
        <w:tblStyle w:val="TableGrid"/>
        <w:tblW w:w="0" w:type="auto"/>
        <w:tblLook w:val="04A0" w:firstRow="1" w:lastRow="0" w:firstColumn="1" w:lastColumn="0" w:noHBand="0" w:noVBand="1"/>
        <w:tblDescription w:val="A table displaying the key ESSA Implementation Activities for 2018."/>
      </w:tblPr>
      <w:tblGrid>
        <w:gridCol w:w="4675"/>
        <w:gridCol w:w="4675"/>
      </w:tblGrid>
      <w:tr w:rsidR="00565D1E" w:rsidRPr="00CB0374" w14:paraId="752FDDFD" w14:textId="77777777" w:rsidTr="003A2CAE">
        <w:trPr>
          <w:tblHeader/>
        </w:trPr>
        <w:tc>
          <w:tcPr>
            <w:tcW w:w="4675" w:type="dxa"/>
          </w:tcPr>
          <w:p w14:paraId="730BE5A2" w14:textId="1A634522" w:rsidR="00565D1E" w:rsidRPr="00CB0374" w:rsidRDefault="00565D1E" w:rsidP="006F4D64">
            <w:pPr>
              <w:rPr>
                <w:b/>
              </w:rPr>
            </w:pPr>
            <w:r w:rsidRPr="00CB0374">
              <w:rPr>
                <w:b/>
              </w:rPr>
              <w:t>Action Point</w:t>
            </w:r>
          </w:p>
        </w:tc>
        <w:tc>
          <w:tcPr>
            <w:tcW w:w="4675" w:type="dxa"/>
          </w:tcPr>
          <w:p w14:paraId="2A756852" w14:textId="73CE8065" w:rsidR="00565D1E" w:rsidRPr="00CB0374" w:rsidRDefault="00565D1E" w:rsidP="006F4D64">
            <w:pPr>
              <w:rPr>
                <w:b/>
              </w:rPr>
            </w:pPr>
            <w:r w:rsidRPr="00CB0374">
              <w:rPr>
                <w:b/>
              </w:rPr>
              <w:t>SBE Action or CDE Action</w:t>
            </w:r>
          </w:p>
        </w:tc>
      </w:tr>
      <w:tr w:rsidR="00565D1E" w:rsidRPr="00CB0374" w14:paraId="79A498D7" w14:textId="77777777" w:rsidTr="00565D1E">
        <w:tc>
          <w:tcPr>
            <w:tcW w:w="4675" w:type="dxa"/>
          </w:tcPr>
          <w:p w14:paraId="486428B2" w14:textId="6EC5966C" w:rsidR="00565D1E" w:rsidRPr="00CB0374" w:rsidRDefault="00565D1E" w:rsidP="006F4D64">
            <w:r w:rsidRPr="00CB0374">
              <w:rPr>
                <w:rFonts w:cs="Arial"/>
              </w:rPr>
              <w:t xml:space="preserve">Incorporation of </w:t>
            </w:r>
            <w:r w:rsidRPr="00CB0374">
              <w:rPr>
                <w:rFonts w:cs="Arial"/>
                <w:b/>
              </w:rPr>
              <w:t>Grade 11 Test Scores</w:t>
            </w:r>
            <w:r w:rsidRPr="00CB0374">
              <w:rPr>
                <w:rFonts w:cs="Arial"/>
              </w:rPr>
              <w:t xml:space="preserve"> into the Dashboard </w:t>
            </w:r>
          </w:p>
        </w:tc>
        <w:tc>
          <w:tcPr>
            <w:tcW w:w="4675" w:type="dxa"/>
          </w:tcPr>
          <w:p w14:paraId="457A232F" w14:textId="2D28A559" w:rsidR="00565D1E" w:rsidRPr="00CB0374" w:rsidRDefault="00565D1E" w:rsidP="006F4D64">
            <w:r w:rsidRPr="00CB0374">
              <w:t>SBE Action</w:t>
            </w:r>
          </w:p>
        </w:tc>
      </w:tr>
      <w:tr w:rsidR="00565D1E" w:rsidRPr="00CB0374" w14:paraId="42DB1EBA" w14:textId="77777777" w:rsidTr="00565D1E">
        <w:tc>
          <w:tcPr>
            <w:tcW w:w="4675" w:type="dxa"/>
          </w:tcPr>
          <w:p w14:paraId="3A8856FC" w14:textId="266427CA" w:rsidR="00565D1E" w:rsidRPr="00CB0374" w:rsidRDefault="00565D1E" w:rsidP="006F4D64">
            <w:pPr>
              <w:rPr>
                <w:rFonts w:cs="Arial"/>
              </w:rPr>
            </w:pPr>
            <w:r w:rsidRPr="00CB0374">
              <w:rPr>
                <w:rFonts w:cs="Arial"/>
              </w:rPr>
              <w:t xml:space="preserve">Development of Business Rule to Ensure </w:t>
            </w:r>
            <w:r w:rsidRPr="00CB0374">
              <w:rPr>
                <w:rFonts w:cs="Arial"/>
                <w:b/>
              </w:rPr>
              <w:t>Participation Rate</w:t>
            </w:r>
            <w:r w:rsidRPr="00CB0374">
              <w:rPr>
                <w:rFonts w:cs="Arial"/>
              </w:rPr>
              <w:t xml:space="preserve"> is Incorporated into Academic Indicator</w:t>
            </w:r>
          </w:p>
        </w:tc>
        <w:tc>
          <w:tcPr>
            <w:tcW w:w="4675" w:type="dxa"/>
          </w:tcPr>
          <w:p w14:paraId="1B7DC429" w14:textId="6B573D08" w:rsidR="00565D1E" w:rsidRPr="00CB0374" w:rsidRDefault="00565D1E" w:rsidP="006F4D64">
            <w:r w:rsidRPr="00CB0374">
              <w:t>CDE Action</w:t>
            </w:r>
          </w:p>
        </w:tc>
      </w:tr>
      <w:tr w:rsidR="00565D1E" w:rsidRPr="00CB0374" w14:paraId="14747349" w14:textId="77777777" w:rsidTr="00565D1E">
        <w:tc>
          <w:tcPr>
            <w:tcW w:w="4675" w:type="dxa"/>
          </w:tcPr>
          <w:p w14:paraId="6B36AA7F" w14:textId="58318426" w:rsidR="00565D1E" w:rsidRPr="00CB0374" w:rsidRDefault="00565D1E" w:rsidP="006F4D64">
            <w:r w:rsidRPr="00CB0374">
              <w:rPr>
                <w:rFonts w:cs="Arial"/>
                <w:b/>
              </w:rPr>
              <w:t>School Improvement Plan</w:t>
            </w:r>
            <w:r w:rsidRPr="00CB0374">
              <w:rPr>
                <w:rFonts w:cs="Arial"/>
              </w:rPr>
              <w:t xml:space="preserve"> Timelines and Format</w:t>
            </w:r>
          </w:p>
        </w:tc>
        <w:tc>
          <w:tcPr>
            <w:tcW w:w="4675" w:type="dxa"/>
          </w:tcPr>
          <w:p w14:paraId="35DBB592" w14:textId="77777777" w:rsidR="00565D1E" w:rsidRPr="00CB0374" w:rsidRDefault="00565D1E" w:rsidP="006F4D64">
            <w:pPr>
              <w:rPr>
                <w:rFonts w:cs="Arial"/>
              </w:rPr>
            </w:pPr>
            <w:r w:rsidRPr="00CB0374">
              <w:rPr>
                <w:rFonts w:cs="Arial"/>
              </w:rPr>
              <w:t>To Be Determined</w:t>
            </w:r>
          </w:p>
          <w:p w14:paraId="2B37BDAE" w14:textId="77777777" w:rsidR="00565D1E" w:rsidRPr="00CB0374" w:rsidRDefault="00565D1E" w:rsidP="006F4D64"/>
        </w:tc>
      </w:tr>
      <w:tr w:rsidR="00565D1E" w:rsidRPr="00CB0374" w14:paraId="2013F3C6" w14:textId="77777777" w:rsidTr="00565D1E">
        <w:tc>
          <w:tcPr>
            <w:tcW w:w="4675" w:type="dxa"/>
          </w:tcPr>
          <w:p w14:paraId="52777E67" w14:textId="10514338" w:rsidR="00565D1E" w:rsidRPr="00CB0374" w:rsidRDefault="00565D1E" w:rsidP="006F4D64">
            <w:r w:rsidRPr="00CB0374">
              <w:rPr>
                <w:rFonts w:cs="Arial"/>
              </w:rPr>
              <w:t xml:space="preserve">Guidance for </w:t>
            </w:r>
            <w:r w:rsidRPr="00CB0374">
              <w:rPr>
                <w:rFonts w:cs="Arial"/>
                <w:b/>
              </w:rPr>
              <w:t>School-Level Expenditure Reporting</w:t>
            </w:r>
          </w:p>
        </w:tc>
        <w:tc>
          <w:tcPr>
            <w:tcW w:w="4675" w:type="dxa"/>
          </w:tcPr>
          <w:p w14:paraId="67B5A524" w14:textId="77777777" w:rsidR="00565D1E" w:rsidRPr="00CB0374" w:rsidRDefault="00565D1E" w:rsidP="006F4D64">
            <w:pPr>
              <w:rPr>
                <w:rFonts w:cs="Arial"/>
              </w:rPr>
            </w:pPr>
            <w:r w:rsidRPr="00CB0374">
              <w:rPr>
                <w:rFonts w:cs="Arial"/>
              </w:rPr>
              <w:t>CDE Action</w:t>
            </w:r>
          </w:p>
          <w:p w14:paraId="4D3908D0" w14:textId="77777777" w:rsidR="00565D1E" w:rsidRPr="00CB0374" w:rsidRDefault="00565D1E" w:rsidP="006F4D64"/>
        </w:tc>
      </w:tr>
      <w:tr w:rsidR="00565D1E" w:rsidRPr="00CB0374" w14:paraId="2044F7D9" w14:textId="77777777" w:rsidTr="00565D1E">
        <w:tc>
          <w:tcPr>
            <w:tcW w:w="4675" w:type="dxa"/>
          </w:tcPr>
          <w:p w14:paraId="387BAF19" w14:textId="697F9F23" w:rsidR="00565D1E" w:rsidRPr="00CB0374" w:rsidRDefault="00565D1E" w:rsidP="006F4D64">
            <w:r w:rsidRPr="00CB0374">
              <w:rPr>
                <w:rFonts w:cs="Arial"/>
                <w:b/>
              </w:rPr>
              <w:t>State Education Agency (SEA) and Local Educational Agency (LEA) Report Card</w:t>
            </w:r>
            <w:r w:rsidRPr="00CB0374">
              <w:rPr>
                <w:rFonts w:cs="Arial"/>
              </w:rPr>
              <w:t xml:space="preserve"> Format (In Development)</w:t>
            </w:r>
          </w:p>
        </w:tc>
        <w:tc>
          <w:tcPr>
            <w:tcW w:w="4675" w:type="dxa"/>
          </w:tcPr>
          <w:p w14:paraId="4FD2F4D5" w14:textId="77777777" w:rsidR="00565D1E" w:rsidRPr="00CB0374" w:rsidRDefault="00565D1E" w:rsidP="006F4D64">
            <w:pPr>
              <w:rPr>
                <w:rFonts w:cs="Arial"/>
              </w:rPr>
            </w:pPr>
            <w:r w:rsidRPr="00CB0374">
              <w:rPr>
                <w:rFonts w:cs="Arial"/>
              </w:rPr>
              <w:t>CDE Action</w:t>
            </w:r>
          </w:p>
          <w:p w14:paraId="7BF92673" w14:textId="77777777" w:rsidR="00565D1E" w:rsidRPr="00CB0374" w:rsidRDefault="00565D1E" w:rsidP="006F4D64"/>
        </w:tc>
      </w:tr>
      <w:tr w:rsidR="00565D1E" w:rsidRPr="00CB0374" w14:paraId="35561E53" w14:textId="77777777" w:rsidTr="00565D1E">
        <w:tc>
          <w:tcPr>
            <w:tcW w:w="4675" w:type="dxa"/>
          </w:tcPr>
          <w:p w14:paraId="10E5133B" w14:textId="5F9EE5F1" w:rsidR="00565D1E" w:rsidRPr="00CB0374" w:rsidRDefault="00565D1E" w:rsidP="006F4D64">
            <w:r w:rsidRPr="00CB0374">
              <w:rPr>
                <w:rFonts w:cs="Arial"/>
              </w:rPr>
              <w:t xml:space="preserve">Finalize submission deadline and review process for </w:t>
            </w:r>
            <w:r w:rsidRPr="00CB0374">
              <w:rPr>
                <w:rFonts w:cs="Arial"/>
                <w:b/>
              </w:rPr>
              <w:t>LEA Plans</w:t>
            </w:r>
            <w:r w:rsidRPr="00CB0374">
              <w:rPr>
                <w:rFonts w:cs="Arial"/>
              </w:rPr>
              <w:t xml:space="preserve"> and update guidance (CDE); approve LEA Plans (SBE)</w:t>
            </w:r>
          </w:p>
        </w:tc>
        <w:tc>
          <w:tcPr>
            <w:tcW w:w="4675" w:type="dxa"/>
          </w:tcPr>
          <w:p w14:paraId="4386BAB2" w14:textId="77777777" w:rsidR="00565D1E" w:rsidRPr="00CB0374" w:rsidRDefault="00565D1E" w:rsidP="006F4D64">
            <w:pPr>
              <w:rPr>
                <w:rFonts w:cs="Arial"/>
              </w:rPr>
            </w:pPr>
            <w:r w:rsidRPr="00CB0374">
              <w:rPr>
                <w:rFonts w:cs="Arial"/>
              </w:rPr>
              <w:t>SBE Action and CDE Action</w:t>
            </w:r>
          </w:p>
          <w:p w14:paraId="3F1F7847" w14:textId="77777777" w:rsidR="00565D1E" w:rsidRPr="00CB0374" w:rsidRDefault="00565D1E" w:rsidP="006F4D64"/>
        </w:tc>
      </w:tr>
      <w:tr w:rsidR="00565D1E" w:rsidRPr="00CB0374" w14:paraId="0CDC8F4A" w14:textId="77777777" w:rsidTr="00565D1E">
        <w:tc>
          <w:tcPr>
            <w:tcW w:w="4675" w:type="dxa"/>
          </w:tcPr>
          <w:p w14:paraId="43D62A86" w14:textId="6E12CAF0" w:rsidR="00565D1E" w:rsidRPr="00CB0374" w:rsidRDefault="00565D1E" w:rsidP="006F4D64">
            <w:r w:rsidRPr="00CB0374">
              <w:rPr>
                <w:rFonts w:cs="Arial"/>
              </w:rPr>
              <w:t xml:space="preserve">Reassess </w:t>
            </w:r>
            <w:r w:rsidRPr="00CB0374">
              <w:rPr>
                <w:rFonts w:cs="Arial"/>
                <w:b/>
              </w:rPr>
              <w:t>Communication Channels</w:t>
            </w:r>
            <w:r w:rsidRPr="00CB0374">
              <w:rPr>
                <w:rFonts w:cs="Arial"/>
              </w:rPr>
              <w:t xml:space="preserve"> to the Field for ESSA-Related Programs with System of Support</w:t>
            </w:r>
          </w:p>
        </w:tc>
        <w:tc>
          <w:tcPr>
            <w:tcW w:w="4675" w:type="dxa"/>
          </w:tcPr>
          <w:p w14:paraId="53EB805F" w14:textId="77777777" w:rsidR="00565D1E" w:rsidRPr="00CB0374" w:rsidRDefault="00565D1E" w:rsidP="006F4D64">
            <w:pPr>
              <w:rPr>
                <w:rFonts w:cs="Arial"/>
              </w:rPr>
            </w:pPr>
            <w:r w:rsidRPr="00CB0374">
              <w:rPr>
                <w:rFonts w:cs="Arial"/>
              </w:rPr>
              <w:t>CDE Action</w:t>
            </w:r>
          </w:p>
          <w:p w14:paraId="0A2A1E64" w14:textId="77777777" w:rsidR="00565D1E" w:rsidRPr="00CB0374" w:rsidRDefault="00565D1E" w:rsidP="006F4D64"/>
        </w:tc>
      </w:tr>
      <w:tr w:rsidR="00565D1E" w:rsidRPr="00CB0374" w14:paraId="1CDF5C24" w14:textId="77777777" w:rsidTr="00565D1E">
        <w:tc>
          <w:tcPr>
            <w:tcW w:w="4675" w:type="dxa"/>
          </w:tcPr>
          <w:p w14:paraId="7497B78D" w14:textId="31B8007D" w:rsidR="00565D1E" w:rsidRPr="00CB0374" w:rsidRDefault="00565D1E" w:rsidP="006F4D64">
            <w:pPr>
              <w:rPr>
                <w:rFonts w:cs="Arial"/>
              </w:rPr>
            </w:pPr>
            <w:r w:rsidRPr="00CB0374">
              <w:rPr>
                <w:rFonts w:cs="Arial"/>
              </w:rPr>
              <w:t xml:space="preserve">Align </w:t>
            </w:r>
            <w:r w:rsidRPr="00CB0374">
              <w:rPr>
                <w:rFonts w:cs="Arial"/>
                <w:b/>
              </w:rPr>
              <w:t>Federal Program Monitoring</w:t>
            </w:r>
            <w:r w:rsidRPr="00CB0374">
              <w:rPr>
                <w:rFonts w:cs="Arial"/>
              </w:rPr>
              <w:t xml:space="preserve"> to ESSA requirements</w:t>
            </w:r>
          </w:p>
        </w:tc>
        <w:tc>
          <w:tcPr>
            <w:tcW w:w="4675" w:type="dxa"/>
          </w:tcPr>
          <w:p w14:paraId="7B699754" w14:textId="4BC987D3" w:rsidR="00565D1E" w:rsidRPr="00CB0374" w:rsidRDefault="00565D1E" w:rsidP="006F4D64">
            <w:pPr>
              <w:rPr>
                <w:rFonts w:cs="Arial"/>
              </w:rPr>
            </w:pPr>
            <w:r w:rsidRPr="00CB0374">
              <w:rPr>
                <w:rFonts w:cs="Arial"/>
              </w:rPr>
              <w:t>CDE Action</w:t>
            </w:r>
          </w:p>
        </w:tc>
      </w:tr>
    </w:tbl>
    <w:p w14:paraId="1EA8D8A8" w14:textId="62004A7A" w:rsidR="008A5CAB" w:rsidRPr="00CB0374" w:rsidRDefault="008A5CAB" w:rsidP="006F4D64">
      <w:pPr>
        <w:pStyle w:val="NoSpacing"/>
        <w:spacing w:before="480" w:after="240"/>
        <w:rPr>
          <w:rFonts w:cs="Arial"/>
          <w:szCs w:val="24"/>
        </w:rPr>
      </w:pPr>
      <w:r w:rsidRPr="00CB0374">
        <w:rPr>
          <w:rFonts w:cs="Arial"/>
          <w:szCs w:val="24"/>
        </w:rPr>
        <w:t>Below are brief summaries o</w:t>
      </w:r>
      <w:r w:rsidR="00F90187" w:rsidRPr="00CB0374">
        <w:rPr>
          <w:rFonts w:cs="Arial"/>
          <w:szCs w:val="24"/>
        </w:rPr>
        <w:t>f</w:t>
      </w:r>
      <w:r w:rsidRPr="00CB0374">
        <w:rPr>
          <w:rFonts w:cs="Arial"/>
          <w:szCs w:val="24"/>
        </w:rPr>
        <w:t xml:space="preserve"> each of the issues described in the table above, along with the reference to the </w:t>
      </w:r>
      <w:r w:rsidR="00332627" w:rsidRPr="00CB0374">
        <w:rPr>
          <w:rFonts w:cs="Arial"/>
          <w:szCs w:val="24"/>
        </w:rPr>
        <w:t xml:space="preserve">relevant section of the Every Student Succeeds Act (ESSA). For certain issues, additional information about options for implementation decisions is included. </w:t>
      </w:r>
    </w:p>
    <w:p w14:paraId="3E58AAE6" w14:textId="77777777" w:rsidR="002726AD" w:rsidRPr="00CB0374" w:rsidRDefault="002726AD" w:rsidP="006F4D64">
      <w:pPr>
        <w:pStyle w:val="Heading2"/>
        <w:spacing w:after="240"/>
        <w:rPr>
          <w:rFonts w:cs="Arial"/>
          <w:b w:val="0"/>
          <w:bCs/>
        </w:rPr>
      </w:pPr>
      <w:r w:rsidRPr="00CB0374">
        <w:rPr>
          <w:rFonts w:cs="Arial"/>
          <w:bCs/>
        </w:rPr>
        <w:t>Grade 11 Test Scores</w:t>
      </w:r>
    </w:p>
    <w:p w14:paraId="3F55482B" w14:textId="5C84A30B" w:rsidR="002726AD" w:rsidRPr="00CB0374" w:rsidRDefault="002726AD" w:rsidP="006F4D64">
      <w:pPr>
        <w:spacing w:after="240"/>
        <w:rPr>
          <w:rFonts w:cs="Arial"/>
        </w:rPr>
      </w:pPr>
      <w:r w:rsidRPr="00CB0374">
        <w:rPr>
          <w:rFonts w:cs="Arial"/>
        </w:rPr>
        <w:t xml:space="preserve">The performance levels for the academic indicator were adopted by the State Board of Education (SBE) for grades 3-8, before the SBE took action to include grade 11 test scores in the indicator. In 2018-19 the SBE will consider taking action to </w:t>
      </w:r>
      <w:r w:rsidR="003450B5" w:rsidRPr="00CB0374">
        <w:rPr>
          <w:rFonts w:cs="Arial"/>
        </w:rPr>
        <w:t xml:space="preserve">adopt </w:t>
      </w:r>
      <w:r w:rsidRPr="00CB0374">
        <w:rPr>
          <w:rFonts w:cs="Arial"/>
        </w:rPr>
        <w:t xml:space="preserve">the cut scores for the </w:t>
      </w:r>
      <w:r w:rsidR="003450B5" w:rsidRPr="00CB0374">
        <w:rPr>
          <w:rFonts w:cs="Arial"/>
        </w:rPr>
        <w:t xml:space="preserve">grade 11 </w:t>
      </w:r>
      <w:r w:rsidRPr="00CB0374">
        <w:rPr>
          <w:rFonts w:cs="Arial"/>
        </w:rPr>
        <w:t>performance levels in light of this addition</w:t>
      </w:r>
      <w:r w:rsidR="004D5C50" w:rsidRPr="00CB0374">
        <w:rPr>
          <w:rFonts w:cs="Arial"/>
        </w:rPr>
        <w:t xml:space="preserve"> and whether to incorporate the grade 11 results into the Dashboard</w:t>
      </w:r>
      <w:r w:rsidRPr="00CB0374">
        <w:rPr>
          <w:rFonts w:cs="Arial"/>
        </w:rPr>
        <w:t>.</w:t>
      </w:r>
    </w:p>
    <w:p w14:paraId="45BE6500" w14:textId="69ABC328" w:rsidR="001F6728" w:rsidRPr="00CB0374" w:rsidRDefault="002726AD" w:rsidP="006F4D64">
      <w:pPr>
        <w:pStyle w:val="NoSpacing"/>
        <w:spacing w:after="240"/>
        <w:rPr>
          <w:rFonts w:eastAsia="Calibri" w:cs="Arial"/>
          <w:szCs w:val="24"/>
        </w:rPr>
      </w:pPr>
      <w:r w:rsidRPr="00CB0374">
        <w:rPr>
          <w:rFonts w:cs="Arial"/>
          <w:szCs w:val="24"/>
        </w:rPr>
        <w:t xml:space="preserve">ESSA Section: </w:t>
      </w:r>
      <w:r w:rsidRPr="00CB0374">
        <w:rPr>
          <w:rFonts w:eastAsia="Calibri" w:cs="Arial"/>
          <w:szCs w:val="24"/>
        </w:rPr>
        <w:t>1111(c</w:t>
      </w:r>
      <w:proofErr w:type="gramStart"/>
      <w:r w:rsidRPr="00CB0374">
        <w:rPr>
          <w:rFonts w:eastAsia="Calibri" w:cs="Arial"/>
          <w:szCs w:val="24"/>
        </w:rPr>
        <w:t>)(</w:t>
      </w:r>
      <w:proofErr w:type="gramEnd"/>
      <w:r w:rsidRPr="00CB0374">
        <w:rPr>
          <w:rFonts w:eastAsia="Calibri" w:cs="Arial"/>
          <w:szCs w:val="24"/>
        </w:rPr>
        <w:t>4)(B)</w:t>
      </w:r>
      <w:r w:rsidR="001F6728" w:rsidRPr="00CB0374">
        <w:rPr>
          <w:rFonts w:eastAsia="Calibri" w:cs="Arial"/>
          <w:szCs w:val="24"/>
        </w:rPr>
        <w:br w:type="page"/>
      </w:r>
    </w:p>
    <w:p w14:paraId="32D335C6" w14:textId="77777777" w:rsidR="002726AD" w:rsidRPr="00CB0374" w:rsidRDefault="002726AD" w:rsidP="006F4D64">
      <w:pPr>
        <w:pStyle w:val="Heading2"/>
        <w:spacing w:after="240"/>
        <w:rPr>
          <w:rFonts w:cs="Arial"/>
          <w:b w:val="0"/>
          <w:bCs/>
        </w:rPr>
      </w:pPr>
      <w:r w:rsidRPr="00CB0374">
        <w:rPr>
          <w:rFonts w:cs="Arial"/>
          <w:bCs/>
        </w:rPr>
        <w:lastRenderedPageBreak/>
        <w:t>Participation Rate</w:t>
      </w:r>
    </w:p>
    <w:p w14:paraId="2693104E" w14:textId="238D011A" w:rsidR="002726AD" w:rsidRPr="00CB0374" w:rsidRDefault="004D5C50" w:rsidP="006F4D64">
      <w:pPr>
        <w:pStyle w:val="NoSpacing"/>
        <w:spacing w:after="240"/>
        <w:rPr>
          <w:rFonts w:cs="Arial"/>
          <w:szCs w:val="24"/>
        </w:rPr>
      </w:pPr>
      <w:r w:rsidRPr="00CB0374">
        <w:rPr>
          <w:rFonts w:cs="Arial"/>
          <w:szCs w:val="24"/>
        </w:rPr>
        <w:t>T</w:t>
      </w:r>
      <w:r w:rsidR="002726AD" w:rsidRPr="00CB0374">
        <w:rPr>
          <w:rFonts w:cs="Arial"/>
          <w:szCs w:val="24"/>
        </w:rPr>
        <w:t xml:space="preserve">he CDE will </w:t>
      </w:r>
      <w:r w:rsidRPr="00CB0374">
        <w:rPr>
          <w:rFonts w:cs="Arial"/>
          <w:szCs w:val="24"/>
        </w:rPr>
        <w:t xml:space="preserve">develop business rules for the 2018 Dashboard to ensure that participation rate is incorporated </w:t>
      </w:r>
      <w:r w:rsidR="002726AD" w:rsidRPr="00CB0374">
        <w:rPr>
          <w:rFonts w:cs="Arial"/>
          <w:szCs w:val="24"/>
        </w:rPr>
        <w:t>into the academic indicator</w:t>
      </w:r>
      <w:r w:rsidRPr="00CB0374">
        <w:rPr>
          <w:rFonts w:cs="Arial"/>
          <w:szCs w:val="24"/>
        </w:rPr>
        <w:t>, as ESSA requires</w:t>
      </w:r>
      <w:r w:rsidR="002726AD" w:rsidRPr="00CB0374">
        <w:rPr>
          <w:rFonts w:cs="Arial"/>
          <w:szCs w:val="24"/>
        </w:rPr>
        <w:t xml:space="preserve">. </w:t>
      </w:r>
    </w:p>
    <w:p w14:paraId="626291CC" w14:textId="77777777" w:rsidR="002726AD" w:rsidRPr="00CB0374" w:rsidRDefault="002726AD" w:rsidP="006F4D64">
      <w:pPr>
        <w:pStyle w:val="NoSpacing"/>
        <w:spacing w:after="240"/>
        <w:rPr>
          <w:rFonts w:cs="Arial"/>
          <w:szCs w:val="24"/>
          <w:lang w:val="es-AR"/>
        </w:rPr>
      </w:pPr>
      <w:r w:rsidRPr="00CB0374">
        <w:rPr>
          <w:rFonts w:cs="Arial"/>
          <w:szCs w:val="24"/>
          <w:lang w:val="es-AR"/>
        </w:rPr>
        <w:t xml:space="preserve">ESSA </w:t>
      </w:r>
      <w:proofErr w:type="spellStart"/>
      <w:r w:rsidRPr="00CB0374">
        <w:rPr>
          <w:rFonts w:cs="Arial"/>
          <w:szCs w:val="24"/>
          <w:lang w:val="es-AR"/>
        </w:rPr>
        <w:t>Section</w:t>
      </w:r>
      <w:proofErr w:type="spellEnd"/>
      <w:r w:rsidRPr="00CB0374">
        <w:rPr>
          <w:rFonts w:cs="Arial"/>
          <w:szCs w:val="24"/>
          <w:lang w:val="es-AR"/>
        </w:rPr>
        <w:t xml:space="preserve">: </w:t>
      </w:r>
      <w:r w:rsidRPr="00CB0374">
        <w:rPr>
          <w:rFonts w:eastAsia="Calibri" w:cs="Arial"/>
          <w:szCs w:val="24"/>
          <w:lang w:val="es-AR"/>
        </w:rPr>
        <w:t>1111(c</w:t>
      </w:r>
      <w:proofErr w:type="gramStart"/>
      <w:r w:rsidRPr="00CB0374">
        <w:rPr>
          <w:rFonts w:eastAsia="Calibri" w:cs="Arial"/>
          <w:szCs w:val="24"/>
          <w:lang w:val="es-AR"/>
        </w:rPr>
        <w:t>)(</w:t>
      </w:r>
      <w:proofErr w:type="gramEnd"/>
      <w:r w:rsidRPr="00CB0374">
        <w:rPr>
          <w:rFonts w:eastAsia="Calibri" w:cs="Arial"/>
          <w:szCs w:val="24"/>
          <w:lang w:val="es-AR"/>
        </w:rPr>
        <w:t>4)(E)(iii)</w:t>
      </w:r>
    </w:p>
    <w:p w14:paraId="20546592" w14:textId="77777777" w:rsidR="002726AD" w:rsidRPr="00CB0374" w:rsidRDefault="002726AD" w:rsidP="006F4D64">
      <w:pPr>
        <w:pStyle w:val="Heading2"/>
        <w:spacing w:after="240"/>
        <w:rPr>
          <w:rFonts w:cs="Arial"/>
          <w:b w:val="0"/>
          <w:bCs/>
        </w:rPr>
      </w:pPr>
      <w:r w:rsidRPr="00CB0374">
        <w:rPr>
          <w:rFonts w:cs="Arial"/>
          <w:bCs/>
        </w:rPr>
        <w:t>School Improvement Plans</w:t>
      </w:r>
    </w:p>
    <w:p w14:paraId="2787A794" w14:textId="7F9DA763" w:rsidR="002726AD" w:rsidRPr="00CB0374" w:rsidRDefault="002726AD" w:rsidP="006F4D64">
      <w:pPr>
        <w:pStyle w:val="NoSpacing"/>
        <w:spacing w:after="240"/>
        <w:rPr>
          <w:rFonts w:cs="Arial"/>
          <w:szCs w:val="24"/>
        </w:rPr>
      </w:pPr>
      <w:r w:rsidRPr="00CB0374">
        <w:rPr>
          <w:rFonts w:cs="Arial"/>
          <w:szCs w:val="24"/>
        </w:rPr>
        <w:t xml:space="preserve">The format and development timelines for School Improvement Plans are in development. Both the SBE and CDE will seek public input </w:t>
      </w:r>
      <w:r w:rsidR="00F90187" w:rsidRPr="00CB0374">
        <w:rPr>
          <w:rFonts w:cs="Arial"/>
          <w:szCs w:val="24"/>
        </w:rPr>
        <w:t xml:space="preserve">over the coming months </w:t>
      </w:r>
      <w:r w:rsidR="0069442B" w:rsidRPr="00CB0374">
        <w:rPr>
          <w:rFonts w:cs="Arial"/>
          <w:szCs w:val="24"/>
        </w:rPr>
        <w:t>on how to incorporate the school improvement planning requirements</w:t>
      </w:r>
      <w:r w:rsidR="00B76894" w:rsidRPr="00CB0374">
        <w:rPr>
          <w:rFonts w:cs="Arial"/>
          <w:szCs w:val="24"/>
        </w:rPr>
        <w:t xml:space="preserve"> into existing state and federal plan templates</w:t>
      </w:r>
      <w:r w:rsidRPr="00CB0374">
        <w:rPr>
          <w:rFonts w:cs="Arial"/>
          <w:szCs w:val="24"/>
        </w:rPr>
        <w:t>.</w:t>
      </w:r>
    </w:p>
    <w:p w14:paraId="71FF9E20" w14:textId="77777777" w:rsidR="002726AD" w:rsidRPr="00CB0374" w:rsidRDefault="002726AD" w:rsidP="006F4D64">
      <w:pPr>
        <w:pStyle w:val="NoSpacing"/>
        <w:spacing w:after="240"/>
        <w:rPr>
          <w:rFonts w:cs="Arial"/>
          <w:szCs w:val="24"/>
        </w:rPr>
      </w:pPr>
      <w:r w:rsidRPr="00CB0374">
        <w:rPr>
          <w:rFonts w:cs="Arial"/>
          <w:szCs w:val="24"/>
        </w:rPr>
        <w:t>ESSA Section: 1003(e)</w:t>
      </w:r>
    </w:p>
    <w:p w14:paraId="4744DB6A" w14:textId="3EE05E07" w:rsidR="00CE32E1" w:rsidRPr="00CB0374" w:rsidRDefault="00CE32E1" w:rsidP="006F4D64">
      <w:pPr>
        <w:pStyle w:val="NoSpacing"/>
        <w:spacing w:after="240"/>
        <w:rPr>
          <w:rFonts w:cs="Arial"/>
        </w:rPr>
      </w:pPr>
      <w:r w:rsidRPr="00CB0374">
        <w:rPr>
          <w:rFonts w:cs="Arial"/>
        </w:rPr>
        <w:t>As noted in prior SBE materials, b</w:t>
      </w:r>
      <w:r w:rsidR="008A5CAB" w:rsidRPr="00CB0374">
        <w:rPr>
          <w:rFonts w:cs="Arial"/>
        </w:rPr>
        <w:t>oth the purpose and consequences of the identification process</w:t>
      </w:r>
      <w:r w:rsidR="006977E9" w:rsidRPr="00CB0374">
        <w:rPr>
          <w:rFonts w:cs="Arial"/>
        </w:rPr>
        <w:t xml:space="preserve"> are important consider</w:t>
      </w:r>
      <w:r w:rsidR="00123AB1" w:rsidRPr="00CB0374">
        <w:rPr>
          <w:rFonts w:cs="Arial"/>
        </w:rPr>
        <w:t>ations</w:t>
      </w:r>
      <w:r w:rsidR="006977E9" w:rsidRPr="00CB0374">
        <w:rPr>
          <w:rFonts w:cs="Arial"/>
        </w:rPr>
        <w:t xml:space="preserve"> when evaluating options</w:t>
      </w:r>
      <w:r w:rsidRPr="00CB0374">
        <w:rPr>
          <w:rFonts w:cs="Arial"/>
        </w:rPr>
        <w:t xml:space="preserve"> for implementing ESSA’s school improvement requirements</w:t>
      </w:r>
      <w:r w:rsidR="008A5CAB" w:rsidRPr="00CB0374">
        <w:rPr>
          <w:rFonts w:cs="Arial"/>
        </w:rPr>
        <w:t>.</w:t>
      </w:r>
      <w:r w:rsidRPr="00CB0374">
        <w:rPr>
          <w:rFonts w:cs="Arial"/>
        </w:rPr>
        <w:t xml:space="preserve"> Additionally, staff have noted opportunities to utilize existing planning requirements to meet ESSA’s requirements, which has the potential of ensuring state priorities remain central and reducing redundancy and duplication of planning at the local level.</w:t>
      </w:r>
    </w:p>
    <w:p w14:paraId="2C8289D5" w14:textId="689042BC" w:rsidR="006977E9" w:rsidRPr="00CB0374" w:rsidRDefault="006977E9" w:rsidP="006F4D64">
      <w:pPr>
        <w:spacing w:after="100" w:afterAutospacing="1"/>
        <w:rPr>
          <w:rFonts w:eastAsiaTheme="minorHAnsi" w:cs="Arial"/>
        </w:rPr>
      </w:pPr>
      <w:r w:rsidRPr="00CB0374">
        <w:rPr>
          <w:rFonts w:eastAsiaTheme="minorHAnsi" w:cs="Arial"/>
        </w:rPr>
        <w:t xml:space="preserve">ESSA requires states to identify multiple categories of schools for different types of support: </w:t>
      </w:r>
    </w:p>
    <w:p w14:paraId="27DD5C28" w14:textId="4DDDDF98" w:rsidR="006977E9" w:rsidRPr="00CB0374" w:rsidRDefault="006977E9" w:rsidP="006F4D64">
      <w:pPr>
        <w:pStyle w:val="ListParagraph"/>
        <w:numPr>
          <w:ilvl w:val="0"/>
          <w:numId w:val="11"/>
        </w:numPr>
        <w:spacing w:after="100" w:afterAutospacing="1"/>
        <w:rPr>
          <w:rFonts w:eastAsiaTheme="minorHAnsi" w:cs="Arial"/>
        </w:rPr>
      </w:pPr>
      <w:r w:rsidRPr="00CB0374">
        <w:rPr>
          <w:rFonts w:eastAsiaTheme="minorHAnsi" w:cs="Arial"/>
        </w:rPr>
        <w:t xml:space="preserve">At least the lowest performing 5 percent of Title I schools (comprehensive support) </w:t>
      </w:r>
    </w:p>
    <w:p w14:paraId="176FA835" w14:textId="19F4058E" w:rsidR="006977E9" w:rsidRPr="00CB0374" w:rsidRDefault="006977E9" w:rsidP="006F4D64">
      <w:pPr>
        <w:pStyle w:val="ListParagraph"/>
        <w:numPr>
          <w:ilvl w:val="0"/>
          <w:numId w:val="11"/>
        </w:numPr>
        <w:spacing w:after="100" w:afterAutospacing="1"/>
        <w:rPr>
          <w:rFonts w:eastAsiaTheme="minorHAnsi" w:cs="Arial"/>
        </w:rPr>
      </w:pPr>
      <w:r w:rsidRPr="00CB0374">
        <w:rPr>
          <w:rFonts w:eastAsiaTheme="minorHAnsi" w:cs="Arial"/>
        </w:rPr>
        <w:t xml:space="preserve">High schools with graduation rates below 67 percent (comprehensive support) </w:t>
      </w:r>
    </w:p>
    <w:p w14:paraId="32FAADD8" w14:textId="55ED265D" w:rsidR="006977E9" w:rsidRPr="00CB0374" w:rsidRDefault="006977E9" w:rsidP="006F4D64">
      <w:pPr>
        <w:pStyle w:val="ListParagraph"/>
        <w:numPr>
          <w:ilvl w:val="0"/>
          <w:numId w:val="11"/>
        </w:numPr>
        <w:spacing w:after="100" w:afterAutospacing="1"/>
        <w:rPr>
          <w:rFonts w:eastAsiaTheme="minorHAnsi" w:cs="Arial"/>
        </w:rPr>
      </w:pPr>
      <w:r w:rsidRPr="00CB0374">
        <w:rPr>
          <w:rFonts w:eastAsiaTheme="minorHAnsi" w:cs="Arial"/>
        </w:rPr>
        <w:t xml:space="preserve">Schools with “consistently underperforming” student groups (targeted support) </w:t>
      </w:r>
    </w:p>
    <w:p w14:paraId="13CB2465" w14:textId="653F990A" w:rsidR="006977E9" w:rsidRPr="00CB0374" w:rsidRDefault="006977E9" w:rsidP="006F4D64">
      <w:pPr>
        <w:pStyle w:val="ListParagraph"/>
        <w:numPr>
          <w:ilvl w:val="0"/>
          <w:numId w:val="11"/>
        </w:numPr>
        <w:spacing w:after="100" w:afterAutospacing="1"/>
        <w:rPr>
          <w:rFonts w:eastAsiaTheme="minorHAnsi" w:cs="Arial"/>
        </w:rPr>
      </w:pPr>
      <w:r w:rsidRPr="00CB0374">
        <w:rPr>
          <w:rFonts w:eastAsiaTheme="minorHAnsi" w:cs="Arial"/>
        </w:rPr>
        <w:t>Schools identified under #3 where a student group on its own is performing at or below the level of schools identified under 1 (additional targeted support)</w:t>
      </w:r>
    </w:p>
    <w:p w14:paraId="0332CC9D" w14:textId="788A381C" w:rsidR="008A5CAB" w:rsidRPr="00CB0374" w:rsidRDefault="008A5CAB" w:rsidP="006F4D64">
      <w:pPr>
        <w:spacing w:after="100" w:afterAutospacing="1"/>
        <w:rPr>
          <w:rFonts w:eastAsiaTheme="minorHAnsi" w:cs="Arial"/>
        </w:rPr>
      </w:pPr>
      <w:r w:rsidRPr="00CB0374">
        <w:rPr>
          <w:rFonts w:eastAsiaTheme="minorHAnsi" w:cs="Arial"/>
        </w:rPr>
        <w:t xml:space="preserve">Under ESSA, the following actions are required when the state identifies </w:t>
      </w:r>
      <w:r w:rsidR="006977E9" w:rsidRPr="00CB0374">
        <w:rPr>
          <w:rFonts w:eastAsiaTheme="minorHAnsi" w:cs="Arial"/>
        </w:rPr>
        <w:t xml:space="preserve">schools for </w:t>
      </w:r>
      <w:r w:rsidR="006977E9" w:rsidRPr="00CB0374">
        <w:rPr>
          <w:rFonts w:eastAsiaTheme="minorHAnsi" w:cs="Arial"/>
          <w:b/>
          <w:i/>
        </w:rPr>
        <w:t>comprehensive support</w:t>
      </w:r>
      <w:r w:rsidR="006977E9" w:rsidRPr="00CB0374">
        <w:rPr>
          <w:rFonts w:eastAsiaTheme="minorHAnsi" w:cs="Arial"/>
        </w:rPr>
        <w:t xml:space="preserve"> (i.e., </w:t>
      </w:r>
      <w:r w:rsidRPr="00CB0374">
        <w:rPr>
          <w:rFonts w:eastAsiaTheme="minorHAnsi" w:cs="Arial"/>
        </w:rPr>
        <w:t>the lowest performing Title I schools</w:t>
      </w:r>
      <w:r w:rsidR="006977E9" w:rsidRPr="00CB0374">
        <w:rPr>
          <w:rFonts w:eastAsiaTheme="minorHAnsi" w:cs="Arial"/>
        </w:rPr>
        <w:t xml:space="preserve"> and high schools with graduation rates below 67 percent)</w:t>
      </w:r>
      <w:r w:rsidRPr="00CB0374">
        <w:rPr>
          <w:rFonts w:eastAsiaTheme="minorHAnsi" w:cs="Arial"/>
        </w:rPr>
        <w:t>:</w:t>
      </w:r>
    </w:p>
    <w:p w14:paraId="4EE044C1" w14:textId="77777777" w:rsidR="008A5CAB" w:rsidRPr="00CB0374" w:rsidRDefault="008A5CAB" w:rsidP="006F4D64">
      <w:pPr>
        <w:pStyle w:val="ListParagraph"/>
        <w:numPr>
          <w:ilvl w:val="0"/>
          <w:numId w:val="8"/>
        </w:numPr>
        <w:contextualSpacing w:val="0"/>
        <w:rPr>
          <w:rFonts w:eastAsiaTheme="minorHAnsi" w:cs="Arial"/>
        </w:rPr>
      </w:pPr>
      <w:r w:rsidRPr="00CB0374">
        <w:rPr>
          <w:rFonts w:eastAsiaTheme="minorHAnsi" w:cs="Arial"/>
        </w:rPr>
        <w:t>The LEA in which the school is located must develop and implement a “comprehensive support and improvement plan” for the school that considers all accountability indicators, includes evidence-based interventions, is based on a school-level needs assessment, and identifies any resource inequities.</w:t>
      </w:r>
    </w:p>
    <w:p w14:paraId="0CBA6FEB" w14:textId="77777777" w:rsidR="008A5CAB" w:rsidRPr="00CB0374" w:rsidRDefault="008A5CAB" w:rsidP="006F4D64">
      <w:pPr>
        <w:pStyle w:val="ListParagraph"/>
        <w:numPr>
          <w:ilvl w:val="0"/>
          <w:numId w:val="8"/>
        </w:numPr>
        <w:spacing w:before="240"/>
        <w:contextualSpacing w:val="0"/>
        <w:rPr>
          <w:rFonts w:eastAsiaTheme="minorHAnsi" w:cs="Arial"/>
        </w:rPr>
      </w:pPr>
      <w:r w:rsidRPr="00CB0374">
        <w:rPr>
          <w:rFonts w:eastAsiaTheme="minorHAnsi" w:cs="Arial"/>
        </w:rPr>
        <w:t>The school, LEA, and State educational agency must approve the plan.</w:t>
      </w:r>
    </w:p>
    <w:p w14:paraId="67643FA5" w14:textId="77777777" w:rsidR="008A5CAB" w:rsidRPr="00CB0374" w:rsidRDefault="008A5CAB" w:rsidP="006F4D64">
      <w:pPr>
        <w:pStyle w:val="ListParagraph"/>
        <w:numPr>
          <w:ilvl w:val="0"/>
          <w:numId w:val="8"/>
        </w:numPr>
        <w:spacing w:before="240" w:after="240"/>
        <w:contextualSpacing w:val="0"/>
        <w:rPr>
          <w:rFonts w:eastAsiaTheme="minorHAnsi" w:cs="Arial"/>
        </w:rPr>
      </w:pPr>
      <w:r w:rsidRPr="00CB0374">
        <w:rPr>
          <w:rFonts w:eastAsiaTheme="minorHAnsi" w:cs="Arial"/>
        </w:rPr>
        <w:t>The State educational agency must monitor and periodically review the plan.</w:t>
      </w:r>
    </w:p>
    <w:p w14:paraId="7A12DB71" w14:textId="132DCAE0" w:rsidR="00CE32E1" w:rsidRPr="00CB0374" w:rsidRDefault="00CE32E1" w:rsidP="006F4D64">
      <w:pPr>
        <w:spacing w:after="200"/>
        <w:rPr>
          <w:rFonts w:eastAsiaTheme="minorHAnsi" w:cs="Arial"/>
        </w:rPr>
      </w:pPr>
      <w:r w:rsidRPr="00CB0374">
        <w:lastRenderedPageBreak/>
        <w:t>As noted in the April 2018 agenda item, Item 1, Attachment 1</w:t>
      </w:r>
      <w:r w:rsidR="001F6728" w:rsidRPr="00CB0374">
        <w:t xml:space="preserve"> (</w:t>
      </w:r>
      <w:hyperlink r:id="rId10" w:tooltip="April 2018 Item 1 Attachment 1" w:history="1">
        <w:r w:rsidR="001F6728" w:rsidRPr="00CB0374">
          <w:rPr>
            <w:rStyle w:val="Hyperlink"/>
          </w:rPr>
          <w:t>https://www.cde.ca.gov/be/ag/ag/yr18/documents/apr18item01a1.docx</w:t>
        </w:r>
      </w:hyperlink>
      <w:r w:rsidR="001F6728" w:rsidRPr="00CB0374">
        <w:t>)</w:t>
      </w:r>
      <w:r w:rsidRPr="00CB0374">
        <w:t>, the SBE could consider modifying the Local Control and Accountability Plan (LCAP) plan summary template to include school-level prompts so that school improvement requirements for LEAs with comprehensive support schools can be addressed through the LCAP process. The LEA must adopt the LCAP annually, which would satisfy ESSA’s requirement that the LEA approve the school’s plann</w:t>
      </w:r>
      <w:r w:rsidR="00B7170B" w:rsidRPr="00CB0374">
        <w:t>ed</w:t>
      </w:r>
      <w:r w:rsidRPr="00CB0374">
        <w:t xml:space="preserve"> improvement strategies</w:t>
      </w:r>
      <w:r w:rsidR="00B7170B" w:rsidRPr="00CB0374">
        <w:t>. T</w:t>
      </w:r>
      <w:r w:rsidRPr="00CB0374">
        <w:t>he existing LCAP review and approval process provides an avenue for addressing the requirement that the SEA also approve the plan.</w:t>
      </w:r>
      <w:r w:rsidR="00B7170B" w:rsidRPr="00CB0374">
        <w:t xml:space="preserve"> Finally, incorporating this information into the LCAP would help ensure that the school improvement strategies align with the LCAP and that the LEA consider</w:t>
      </w:r>
      <w:r w:rsidR="00F90187" w:rsidRPr="00CB0374">
        <w:t>s</w:t>
      </w:r>
      <w:r w:rsidR="00B7170B" w:rsidRPr="00CB0374">
        <w:t xml:space="preserve"> how it is supporting the comprehensive support schools within the LCAP development process.</w:t>
      </w:r>
    </w:p>
    <w:p w14:paraId="0BEA7C67" w14:textId="45035C43" w:rsidR="008A5CAB" w:rsidRPr="00CB0374" w:rsidRDefault="00CE32E1" w:rsidP="006F4D64">
      <w:pPr>
        <w:spacing w:after="120"/>
        <w:rPr>
          <w:rFonts w:eastAsiaTheme="minorHAnsi" w:cs="Arial"/>
        </w:rPr>
      </w:pPr>
      <w:r w:rsidRPr="00CB0374">
        <w:rPr>
          <w:rFonts w:eastAsiaTheme="minorHAnsi" w:cs="Arial"/>
        </w:rPr>
        <w:t xml:space="preserve">Under ESSA, the following actions are required when the state identifies schools for </w:t>
      </w:r>
      <w:r w:rsidRPr="00CB0374">
        <w:rPr>
          <w:rFonts w:eastAsiaTheme="minorHAnsi" w:cs="Arial"/>
          <w:b/>
          <w:i/>
        </w:rPr>
        <w:t>targeted support</w:t>
      </w:r>
      <w:r w:rsidRPr="00CB0374">
        <w:rPr>
          <w:rFonts w:eastAsiaTheme="minorHAnsi" w:cs="Arial"/>
        </w:rPr>
        <w:t>:</w:t>
      </w:r>
    </w:p>
    <w:p w14:paraId="2CF7416B" w14:textId="67FB6D8A" w:rsidR="00CE32E1" w:rsidRPr="00CB0374" w:rsidRDefault="008A5CAB" w:rsidP="006F4D64">
      <w:pPr>
        <w:pStyle w:val="ListParagraph"/>
        <w:numPr>
          <w:ilvl w:val="0"/>
          <w:numId w:val="9"/>
        </w:numPr>
        <w:spacing w:after="200"/>
        <w:contextualSpacing w:val="0"/>
        <w:rPr>
          <w:rFonts w:eastAsiaTheme="minorHAnsi" w:cs="Arial"/>
        </w:rPr>
      </w:pPr>
      <w:r w:rsidRPr="00CB0374">
        <w:rPr>
          <w:rFonts w:eastAsiaTheme="minorHAnsi" w:cs="Arial"/>
        </w:rPr>
        <w:t>The school must develop and implement a “targeted support and improvement plan” for any identified student group at the school that considers all accountability indicators, includes evidence-based interventions, is based on a</w:t>
      </w:r>
      <w:r w:rsidR="00CE32E1" w:rsidRPr="00CB0374">
        <w:rPr>
          <w:rFonts w:eastAsiaTheme="minorHAnsi" w:cs="Arial"/>
        </w:rPr>
        <w:t xml:space="preserve"> school-level needs assessment.</w:t>
      </w:r>
    </w:p>
    <w:p w14:paraId="3DB33EA1" w14:textId="5C9FD09C" w:rsidR="008A5CAB" w:rsidRPr="00CB0374" w:rsidRDefault="00CE32E1" w:rsidP="006F4D64">
      <w:pPr>
        <w:pStyle w:val="ListParagraph"/>
        <w:numPr>
          <w:ilvl w:val="0"/>
          <w:numId w:val="9"/>
        </w:numPr>
        <w:contextualSpacing w:val="0"/>
        <w:rPr>
          <w:rFonts w:eastAsiaTheme="minorHAnsi" w:cs="Arial"/>
        </w:rPr>
      </w:pPr>
      <w:r w:rsidRPr="00CB0374">
        <w:rPr>
          <w:rFonts w:eastAsiaTheme="minorHAnsi" w:cs="Arial"/>
        </w:rPr>
        <w:t xml:space="preserve">For schools identified for additional targeted support, the plan must also </w:t>
      </w:r>
      <w:r w:rsidR="008A5CAB" w:rsidRPr="00CB0374">
        <w:rPr>
          <w:rFonts w:eastAsiaTheme="minorHAnsi" w:cs="Arial"/>
        </w:rPr>
        <w:t>identif</w:t>
      </w:r>
      <w:r w:rsidRPr="00CB0374">
        <w:rPr>
          <w:rFonts w:eastAsiaTheme="minorHAnsi" w:cs="Arial"/>
        </w:rPr>
        <w:t>y</w:t>
      </w:r>
      <w:r w:rsidR="008A5CAB" w:rsidRPr="00CB0374">
        <w:rPr>
          <w:rFonts w:eastAsiaTheme="minorHAnsi" w:cs="Arial"/>
        </w:rPr>
        <w:t xml:space="preserve"> any resource inequities</w:t>
      </w:r>
      <w:r w:rsidRPr="00CB0374">
        <w:rPr>
          <w:rFonts w:eastAsiaTheme="minorHAnsi" w:cs="Arial"/>
        </w:rPr>
        <w:t xml:space="preserve"> to be addressed</w:t>
      </w:r>
      <w:r w:rsidR="008A5CAB" w:rsidRPr="00CB0374">
        <w:rPr>
          <w:rFonts w:eastAsiaTheme="minorHAnsi" w:cs="Arial"/>
        </w:rPr>
        <w:t>.</w:t>
      </w:r>
    </w:p>
    <w:p w14:paraId="20767DB5" w14:textId="77777777" w:rsidR="008A5CAB" w:rsidRPr="00CB0374" w:rsidRDefault="008A5CAB" w:rsidP="006F4D64">
      <w:pPr>
        <w:pStyle w:val="ListParagraph"/>
        <w:numPr>
          <w:ilvl w:val="0"/>
          <w:numId w:val="9"/>
        </w:numPr>
        <w:spacing w:before="240"/>
        <w:contextualSpacing w:val="0"/>
        <w:rPr>
          <w:rFonts w:eastAsiaTheme="minorHAnsi" w:cs="Arial"/>
        </w:rPr>
      </w:pPr>
      <w:r w:rsidRPr="00CB0374">
        <w:rPr>
          <w:rFonts w:eastAsiaTheme="minorHAnsi" w:cs="Arial"/>
        </w:rPr>
        <w:t xml:space="preserve">The LEA must approve the plan. </w:t>
      </w:r>
    </w:p>
    <w:p w14:paraId="7CC14CB6" w14:textId="77777777" w:rsidR="008A5CAB" w:rsidRPr="00CB0374" w:rsidRDefault="008A5CAB" w:rsidP="006F4D64">
      <w:pPr>
        <w:pStyle w:val="ListParagraph"/>
        <w:numPr>
          <w:ilvl w:val="0"/>
          <w:numId w:val="9"/>
        </w:numPr>
        <w:spacing w:before="240" w:after="100" w:afterAutospacing="1"/>
        <w:contextualSpacing w:val="0"/>
        <w:rPr>
          <w:rFonts w:eastAsiaTheme="minorHAnsi" w:cs="Arial"/>
        </w:rPr>
      </w:pPr>
      <w:r w:rsidRPr="00CB0374">
        <w:rPr>
          <w:rFonts w:eastAsiaTheme="minorHAnsi" w:cs="Arial"/>
        </w:rPr>
        <w:t>The LEA must monitor the plan.</w:t>
      </w:r>
    </w:p>
    <w:p w14:paraId="1C0189F1" w14:textId="463A2A9B" w:rsidR="008A5CAB" w:rsidRPr="00CB0374" w:rsidRDefault="00B7170B" w:rsidP="006F4D64">
      <w:pPr>
        <w:pStyle w:val="NoSpacing"/>
        <w:spacing w:after="240"/>
        <w:rPr>
          <w:rFonts w:cs="Arial"/>
          <w:szCs w:val="24"/>
        </w:rPr>
      </w:pPr>
      <w:r w:rsidRPr="00CB0374">
        <w:rPr>
          <w:rFonts w:cs="Arial"/>
          <w:szCs w:val="24"/>
        </w:rPr>
        <w:t xml:space="preserve">Under existing state law, schools that receive Title I funding must annually develop a Single Plan for Student Achievement (SPSA). The SPSA must be approved by the local governing board, </w:t>
      </w:r>
      <w:r w:rsidRPr="00CB0374">
        <w:t>which would satisfy ESSA’s requirement that the LEA approve the school’s planned improvement strategies</w:t>
      </w:r>
      <w:r w:rsidRPr="00CB0374">
        <w:rPr>
          <w:rFonts w:cs="Arial"/>
          <w:szCs w:val="24"/>
        </w:rPr>
        <w:t>. Additionally, district superintendents must ensure that the strategies in the district’s LCAP and school SPSAs align. Utilizing the SPSA would therefore help reinforce the importance of LEAs ensuring that school-level strategies align with the broader LEA-level strategies reflected in the LCAP.</w:t>
      </w:r>
    </w:p>
    <w:p w14:paraId="40873BD0" w14:textId="77777777" w:rsidR="002726AD" w:rsidRPr="00CB0374" w:rsidRDefault="002726AD" w:rsidP="006F4D64">
      <w:pPr>
        <w:pStyle w:val="Heading2"/>
        <w:spacing w:after="240"/>
        <w:rPr>
          <w:rFonts w:cs="Arial"/>
          <w:b w:val="0"/>
          <w:bCs/>
        </w:rPr>
      </w:pPr>
      <w:r w:rsidRPr="00CB0374">
        <w:rPr>
          <w:rFonts w:cs="Arial"/>
          <w:bCs/>
        </w:rPr>
        <w:t>School-Level Expenditure Reporting</w:t>
      </w:r>
    </w:p>
    <w:p w14:paraId="056129F4" w14:textId="1A100E7F" w:rsidR="002726AD" w:rsidRPr="00CB0374" w:rsidRDefault="002726AD" w:rsidP="006F4D64">
      <w:pPr>
        <w:pStyle w:val="NoSpacing"/>
        <w:spacing w:after="240"/>
        <w:rPr>
          <w:rFonts w:cs="Arial"/>
          <w:szCs w:val="24"/>
        </w:rPr>
      </w:pPr>
      <w:r w:rsidRPr="00CB0374">
        <w:rPr>
          <w:rFonts w:cs="Arial"/>
          <w:szCs w:val="24"/>
        </w:rPr>
        <w:t xml:space="preserve">Under the ESSA, each State report card is required to include the per pupil expenditures of </w:t>
      </w:r>
      <w:r w:rsidR="00B76894" w:rsidRPr="00CB0374">
        <w:rPr>
          <w:rFonts w:cs="Arial"/>
          <w:iCs/>
          <w:szCs w:val="24"/>
        </w:rPr>
        <w:t>federal, state and l</w:t>
      </w:r>
      <w:r w:rsidRPr="00CB0374">
        <w:rPr>
          <w:rFonts w:cs="Arial"/>
          <w:iCs/>
          <w:szCs w:val="24"/>
        </w:rPr>
        <w:t>ocal funds, including actual personnel expenditures an</w:t>
      </w:r>
      <w:r w:rsidR="00B76894" w:rsidRPr="00CB0374">
        <w:rPr>
          <w:rFonts w:cs="Arial"/>
          <w:iCs/>
          <w:szCs w:val="24"/>
        </w:rPr>
        <w:t>d non</w:t>
      </w:r>
      <w:r w:rsidR="00D13A96" w:rsidRPr="00CB0374">
        <w:rPr>
          <w:rFonts w:cs="Arial"/>
          <w:iCs/>
          <w:szCs w:val="24"/>
        </w:rPr>
        <w:t>-</w:t>
      </w:r>
      <w:r w:rsidR="00B76894" w:rsidRPr="00CB0374">
        <w:rPr>
          <w:rFonts w:cs="Arial"/>
          <w:iCs/>
          <w:szCs w:val="24"/>
        </w:rPr>
        <w:t>personnel expenditures of federal, s</w:t>
      </w:r>
      <w:r w:rsidRPr="00CB0374">
        <w:rPr>
          <w:rFonts w:cs="Arial"/>
          <w:iCs/>
          <w:szCs w:val="24"/>
        </w:rPr>
        <w:t>tat</w:t>
      </w:r>
      <w:r w:rsidR="00B76894" w:rsidRPr="00CB0374">
        <w:rPr>
          <w:rFonts w:cs="Arial"/>
          <w:iCs/>
          <w:szCs w:val="24"/>
        </w:rPr>
        <w:t>e and l</w:t>
      </w:r>
      <w:r w:rsidRPr="00CB0374">
        <w:rPr>
          <w:rFonts w:cs="Arial"/>
          <w:iCs/>
          <w:szCs w:val="24"/>
        </w:rPr>
        <w:t xml:space="preserve">ocal funds, disaggregated by source of funds for each LEA and each school in the State for the preceding fiscal year. </w:t>
      </w:r>
      <w:r w:rsidR="003269CB" w:rsidRPr="00CB0374">
        <w:rPr>
          <w:rFonts w:cs="Arial"/>
          <w:iCs/>
          <w:szCs w:val="24"/>
        </w:rPr>
        <w:t xml:space="preserve">On August </w:t>
      </w:r>
      <w:r w:rsidR="003A2CAE" w:rsidRPr="00CB0374">
        <w:rPr>
          <w:rFonts w:cs="Arial"/>
          <w:iCs/>
          <w:szCs w:val="24"/>
        </w:rPr>
        <w:t>1</w:t>
      </w:r>
      <w:r w:rsidR="003269CB" w:rsidRPr="00CB0374">
        <w:rPr>
          <w:rFonts w:cs="Arial"/>
          <w:iCs/>
          <w:szCs w:val="24"/>
        </w:rPr>
        <w:t xml:space="preserve">, 2018, the CDE issued </w:t>
      </w:r>
      <w:r w:rsidRPr="00CB0374">
        <w:rPr>
          <w:rFonts w:cs="Arial"/>
          <w:iCs/>
          <w:szCs w:val="24"/>
        </w:rPr>
        <w:t>guidance to LEAs for how to collect and report this information</w:t>
      </w:r>
      <w:r w:rsidR="003269CB" w:rsidRPr="00CB0374">
        <w:rPr>
          <w:rFonts w:cs="Arial"/>
          <w:iCs/>
          <w:szCs w:val="24"/>
        </w:rPr>
        <w:t>, available</w:t>
      </w:r>
      <w:r w:rsidR="00B56B81" w:rsidRPr="00CB0374">
        <w:rPr>
          <w:rFonts w:cs="Arial"/>
          <w:iCs/>
          <w:szCs w:val="24"/>
        </w:rPr>
        <w:t xml:space="preserve"> at </w:t>
      </w:r>
      <w:r w:rsidR="003A2CAE" w:rsidRPr="00CB0374">
        <w:rPr>
          <w:rFonts w:cs="Arial"/>
          <w:iCs/>
          <w:szCs w:val="24"/>
        </w:rPr>
        <w:t>The Every Student Succeeds Act Per-Pupil Expenditure Reporting Requirement</w:t>
      </w:r>
      <w:r w:rsidR="001F6728" w:rsidRPr="00CB0374">
        <w:rPr>
          <w:rFonts w:cs="Arial"/>
          <w:iCs/>
          <w:szCs w:val="24"/>
        </w:rPr>
        <w:t xml:space="preserve"> (</w:t>
      </w:r>
      <w:hyperlink r:id="rId11" w:tooltip="The ESSA Per-Pupil Expenditure Reporting Requirement" w:history="1">
        <w:r w:rsidR="001F6728" w:rsidRPr="00CB0374">
          <w:rPr>
            <w:rStyle w:val="Hyperlink"/>
            <w:rFonts w:cs="Arial"/>
            <w:iCs/>
            <w:szCs w:val="24"/>
          </w:rPr>
          <w:t>https://www.cde.ca.gov/fg/ac/co/essappeltr.asp</w:t>
        </w:r>
      </w:hyperlink>
      <w:r w:rsidR="001F6728" w:rsidRPr="00CB0374">
        <w:rPr>
          <w:rFonts w:cs="Arial"/>
          <w:iCs/>
          <w:szCs w:val="24"/>
        </w:rPr>
        <w:t>)</w:t>
      </w:r>
      <w:r w:rsidR="00227480" w:rsidRPr="00CB0374">
        <w:rPr>
          <w:rFonts w:cs="Arial"/>
          <w:iCs/>
          <w:szCs w:val="24"/>
        </w:rPr>
        <w:t xml:space="preserve">. </w:t>
      </w:r>
    </w:p>
    <w:p w14:paraId="5555AFD3" w14:textId="59C9D630" w:rsidR="001F6728" w:rsidRPr="00CB0374" w:rsidRDefault="002726AD" w:rsidP="006F4D64">
      <w:pPr>
        <w:pStyle w:val="NoSpacing"/>
        <w:rPr>
          <w:rFonts w:cs="Arial"/>
          <w:szCs w:val="24"/>
        </w:rPr>
      </w:pPr>
      <w:r w:rsidRPr="00CB0374">
        <w:rPr>
          <w:rFonts w:cs="Arial"/>
          <w:szCs w:val="24"/>
        </w:rPr>
        <w:t>ESSA Section: 1111(h</w:t>
      </w:r>
      <w:proofErr w:type="gramStart"/>
      <w:r w:rsidRPr="00CB0374">
        <w:rPr>
          <w:rFonts w:cs="Arial"/>
          <w:szCs w:val="24"/>
        </w:rPr>
        <w:t>)(</w:t>
      </w:r>
      <w:proofErr w:type="gramEnd"/>
      <w:r w:rsidRPr="00CB0374">
        <w:rPr>
          <w:rFonts w:cs="Arial"/>
          <w:szCs w:val="24"/>
        </w:rPr>
        <w:t>1)(c)(x)</w:t>
      </w:r>
      <w:r w:rsidR="001F6728" w:rsidRPr="00CB0374">
        <w:rPr>
          <w:rFonts w:cs="Arial"/>
          <w:szCs w:val="24"/>
        </w:rPr>
        <w:br w:type="page"/>
      </w:r>
    </w:p>
    <w:p w14:paraId="687F942C" w14:textId="77777777" w:rsidR="002726AD" w:rsidRPr="00CB0374" w:rsidRDefault="002726AD" w:rsidP="006F4D64">
      <w:pPr>
        <w:pStyle w:val="Heading2"/>
        <w:spacing w:after="240"/>
        <w:rPr>
          <w:rFonts w:cs="Arial"/>
          <w:b w:val="0"/>
          <w:bCs/>
        </w:rPr>
      </w:pPr>
      <w:r w:rsidRPr="00CB0374">
        <w:rPr>
          <w:rFonts w:cs="Arial"/>
          <w:bCs/>
        </w:rPr>
        <w:lastRenderedPageBreak/>
        <w:t>SEA and LEA Report Cards</w:t>
      </w:r>
    </w:p>
    <w:p w14:paraId="005CE432" w14:textId="531EC234" w:rsidR="002726AD" w:rsidRPr="00CB0374" w:rsidRDefault="002726AD" w:rsidP="006F4D64">
      <w:pPr>
        <w:pStyle w:val="NoSpacing"/>
        <w:spacing w:after="240"/>
        <w:rPr>
          <w:rFonts w:cs="Arial"/>
          <w:szCs w:val="24"/>
        </w:rPr>
      </w:pPr>
      <w:r w:rsidRPr="00CB0374">
        <w:rPr>
          <w:rFonts w:cs="Arial"/>
          <w:szCs w:val="24"/>
        </w:rPr>
        <w:t>The reauthorization of the Elementary and Secondary Education Act as the ESSA changed many of the requirements of the components of the SEA and LEA report cards. In 2018-19, the CDE will seek input from the public in order to develop appropriate templates for both report cards.</w:t>
      </w:r>
    </w:p>
    <w:p w14:paraId="672182FC" w14:textId="77777777" w:rsidR="002726AD" w:rsidRPr="00CB0374" w:rsidRDefault="002726AD" w:rsidP="006F4D64">
      <w:pPr>
        <w:pStyle w:val="NoSpacing"/>
        <w:spacing w:after="240"/>
        <w:rPr>
          <w:rFonts w:cs="Arial"/>
          <w:szCs w:val="24"/>
        </w:rPr>
      </w:pPr>
      <w:r w:rsidRPr="00CB0374">
        <w:rPr>
          <w:rFonts w:cs="Arial"/>
          <w:szCs w:val="24"/>
        </w:rPr>
        <w:t>ESSA Section: 1111(h</w:t>
      </w:r>
      <w:proofErr w:type="gramStart"/>
      <w:r w:rsidRPr="00CB0374">
        <w:rPr>
          <w:rFonts w:cs="Arial"/>
          <w:szCs w:val="24"/>
        </w:rPr>
        <w:t>)(</w:t>
      </w:r>
      <w:proofErr w:type="gramEnd"/>
      <w:r w:rsidRPr="00CB0374">
        <w:rPr>
          <w:rFonts w:cs="Arial"/>
          <w:szCs w:val="24"/>
        </w:rPr>
        <w:t>1)</w:t>
      </w:r>
    </w:p>
    <w:p w14:paraId="374F6E72" w14:textId="77777777" w:rsidR="002726AD" w:rsidRPr="00CB0374" w:rsidRDefault="002726AD" w:rsidP="006F4D64">
      <w:pPr>
        <w:pStyle w:val="Heading2"/>
        <w:spacing w:after="240"/>
        <w:rPr>
          <w:rFonts w:cs="Arial"/>
          <w:b w:val="0"/>
          <w:bCs/>
        </w:rPr>
      </w:pPr>
      <w:r w:rsidRPr="00CB0374">
        <w:rPr>
          <w:rFonts w:cs="Arial"/>
          <w:bCs/>
        </w:rPr>
        <w:t>LEA Plans</w:t>
      </w:r>
    </w:p>
    <w:p w14:paraId="6B1AD8EF" w14:textId="5CF1219B" w:rsidR="00EF0CBE" w:rsidRPr="00CB0374" w:rsidRDefault="00C94AF1" w:rsidP="006F4D64">
      <w:pPr>
        <w:spacing w:after="240"/>
        <w:rPr>
          <w:rFonts w:cs="Arial"/>
        </w:rPr>
      </w:pPr>
      <w:r w:rsidRPr="00CB0374">
        <w:rPr>
          <w:rFonts w:cs="Arial"/>
        </w:rPr>
        <w:t xml:space="preserve">At the </w:t>
      </w:r>
      <w:r w:rsidR="00123AB1" w:rsidRPr="00CB0374">
        <w:rPr>
          <w:rFonts w:cs="Arial"/>
        </w:rPr>
        <w:t>CDE’s</w:t>
      </w:r>
      <w:r w:rsidRPr="00CB0374">
        <w:rPr>
          <w:rFonts w:cs="Arial"/>
        </w:rPr>
        <w:t xml:space="preserve"> request, the ED has allowed the 2018-19 school year to serve as a planning year to develop the ESSA local educational agency plan. This planning year will allow LEAs to meaningfully address specific provisions and prompts within the Local Control and Accountability Plan Federal Addendum (Addendum</w:t>
      </w:r>
      <w:r w:rsidR="00EF0CBE" w:rsidRPr="00CB0374">
        <w:rPr>
          <w:rFonts w:cs="Arial"/>
        </w:rPr>
        <w:t>)</w:t>
      </w:r>
      <w:r w:rsidRPr="00CB0374">
        <w:rPr>
          <w:rFonts w:cs="Arial"/>
        </w:rPr>
        <w:t xml:space="preserve"> related </w:t>
      </w:r>
      <w:r w:rsidR="00EF0CBE" w:rsidRPr="00CB0374">
        <w:rPr>
          <w:rFonts w:cs="Arial"/>
        </w:rPr>
        <w:t>to improvement activities</w:t>
      </w:r>
      <w:r w:rsidR="00B56B81" w:rsidRPr="00CB0374">
        <w:rPr>
          <w:rFonts w:cs="Arial"/>
        </w:rPr>
        <w:t xml:space="preserve"> and other programmatic requirements</w:t>
      </w:r>
      <w:r w:rsidR="00EF0CBE" w:rsidRPr="00CB0374">
        <w:rPr>
          <w:rFonts w:cs="Arial"/>
        </w:rPr>
        <w:t xml:space="preserve">. </w:t>
      </w:r>
      <w:r w:rsidR="00A4092F" w:rsidRPr="00CB0374">
        <w:rPr>
          <w:rFonts w:cs="Arial"/>
        </w:rPr>
        <w:t>Instead of the original proposed</w:t>
      </w:r>
      <w:r w:rsidR="00EF0CBE" w:rsidRPr="00CB0374">
        <w:rPr>
          <w:rFonts w:cs="Arial"/>
        </w:rPr>
        <w:t xml:space="preserve"> submission date </w:t>
      </w:r>
      <w:r w:rsidR="00A4092F" w:rsidRPr="00CB0374">
        <w:rPr>
          <w:rFonts w:cs="Arial"/>
        </w:rPr>
        <w:t xml:space="preserve">of </w:t>
      </w:r>
      <w:r w:rsidR="00EF0CBE" w:rsidRPr="00CB0374">
        <w:rPr>
          <w:rFonts w:cs="Arial"/>
        </w:rPr>
        <w:t>August 15, 2018</w:t>
      </w:r>
      <w:r w:rsidR="00A4092F" w:rsidRPr="00CB0374">
        <w:rPr>
          <w:rFonts w:cs="Arial"/>
        </w:rPr>
        <w:t>, th</w:t>
      </w:r>
      <w:r w:rsidR="00EF0CBE" w:rsidRPr="00CB0374">
        <w:rPr>
          <w:rFonts w:cs="Arial"/>
        </w:rPr>
        <w:t>e new submission date will be on or about July 1, 2019, to better align with the school and district-level planning development process. This timeline will allow the CDE to develop guidance on aspects of the State Plan that were recently approved by the ED and the review the existing guidance for completing the Addendum.</w:t>
      </w:r>
    </w:p>
    <w:p w14:paraId="3F7DDC5C" w14:textId="7C64041E" w:rsidR="002726AD" w:rsidRPr="00CB0374" w:rsidRDefault="002726AD" w:rsidP="006F4D64">
      <w:pPr>
        <w:pStyle w:val="NoSpacing"/>
        <w:spacing w:after="240"/>
        <w:rPr>
          <w:rFonts w:cs="Arial"/>
          <w:szCs w:val="24"/>
        </w:rPr>
      </w:pPr>
      <w:r w:rsidRPr="00CB0374">
        <w:rPr>
          <w:rFonts w:cs="Arial"/>
          <w:szCs w:val="24"/>
        </w:rPr>
        <w:t>ESSA Section: 1112</w:t>
      </w:r>
    </w:p>
    <w:p w14:paraId="4E2BB1EE" w14:textId="77777777" w:rsidR="002726AD" w:rsidRPr="00CB0374" w:rsidRDefault="002726AD" w:rsidP="006F4D64">
      <w:pPr>
        <w:pStyle w:val="Heading2"/>
        <w:spacing w:after="240"/>
        <w:rPr>
          <w:rFonts w:cs="Arial"/>
          <w:b w:val="0"/>
          <w:bCs/>
        </w:rPr>
      </w:pPr>
      <w:r w:rsidRPr="00CB0374">
        <w:rPr>
          <w:rFonts w:cs="Arial"/>
          <w:bCs/>
        </w:rPr>
        <w:t>Communication Channels</w:t>
      </w:r>
    </w:p>
    <w:p w14:paraId="603FC929" w14:textId="40EB8763" w:rsidR="002726AD" w:rsidRPr="00CB0374" w:rsidRDefault="002726AD" w:rsidP="001F6728">
      <w:pPr>
        <w:pStyle w:val="NoSpacing"/>
        <w:spacing w:after="240"/>
        <w:rPr>
          <w:rFonts w:cs="Arial"/>
          <w:szCs w:val="24"/>
        </w:rPr>
      </w:pPr>
      <w:r w:rsidRPr="00CB0374">
        <w:rPr>
          <w:rFonts w:cs="Arial"/>
          <w:szCs w:val="24"/>
        </w:rPr>
        <w:t>Starting in 2018</w:t>
      </w:r>
      <w:r w:rsidR="00FD78CB" w:rsidRPr="00CB0374">
        <w:rPr>
          <w:rFonts w:cs="Arial"/>
        </w:rPr>
        <w:t>–</w:t>
      </w:r>
      <w:r w:rsidRPr="00CB0374">
        <w:rPr>
          <w:rFonts w:cs="Arial"/>
          <w:szCs w:val="24"/>
        </w:rPr>
        <w:t>19 and continuing through a cycle of continuous improvement, the CDE is reassessing its communication methods and channels to the field for ESSA-related programs. Due to the multiple programmatic changes within the ESSA statute, and the various changes to delivery systems for LEA support and assistance, the CDE will adapt its methods for how information is provided to the field.</w:t>
      </w:r>
    </w:p>
    <w:p w14:paraId="65A9F908" w14:textId="2EF3B1C4" w:rsidR="0001744B" w:rsidRPr="00CB0374" w:rsidRDefault="002726AD" w:rsidP="001F6728">
      <w:pPr>
        <w:pStyle w:val="NoSpacing"/>
        <w:spacing w:after="240"/>
        <w:rPr>
          <w:rFonts w:cs="Arial"/>
          <w:szCs w:val="24"/>
        </w:rPr>
      </w:pPr>
      <w:r w:rsidRPr="00CB0374">
        <w:rPr>
          <w:rFonts w:cs="Arial"/>
          <w:szCs w:val="24"/>
        </w:rPr>
        <w:t>ESSA Sections: multiple</w:t>
      </w:r>
    </w:p>
    <w:p w14:paraId="55F7745C" w14:textId="77777777" w:rsidR="0001744B" w:rsidRPr="00CB0374" w:rsidRDefault="0001744B">
      <w:pPr>
        <w:spacing w:after="160" w:line="259" w:lineRule="auto"/>
        <w:rPr>
          <w:rFonts w:eastAsiaTheme="minorHAnsi" w:cs="Arial"/>
        </w:rPr>
      </w:pPr>
      <w:r w:rsidRPr="00CB0374">
        <w:rPr>
          <w:rFonts w:cs="Arial"/>
        </w:rPr>
        <w:br w:type="page"/>
      </w:r>
    </w:p>
    <w:p w14:paraId="78A9903E" w14:textId="77777777" w:rsidR="0001744B" w:rsidRPr="00CB0374" w:rsidRDefault="0001744B" w:rsidP="002726AD">
      <w:pPr>
        <w:pStyle w:val="NoSpacing"/>
        <w:rPr>
          <w:rFonts w:cs="Arial"/>
          <w:szCs w:val="24"/>
        </w:rPr>
        <w:sectPr w:rsidR="0001744B" w:rsidRPr="00CB0374" w:rsidSect="00FD78CB">
          <w:headerReference w:type="default" r:id="rId12"/>
          <w:pgSz w:w="12240" w:h="15840"/>
          <w:pgMar w:top="720" w:right="1440" w:bottom="1440" w:left="1440" w:header="720" w:footer="720" w:gutter="0"/>
          <w:pgNumType w:start="1"/>
          <w:cols w:space="720"/>
          <w:docGrid w:linePitch="326"/>
        </w:sectPr>
      </w:pPr>
    </w:p>
    <w:p w14:paraId="04845D11" w14:textId="6F3D7CB7" w:rsidR="0001744B" w:rsidRPr="00CB0374" w:rsidRDefault="0001744B" w:rsidP="001F6728">
      <w:pPr>
        <w:pStyle w:val="Heading1"/>
        <w:spacing w:before="0" w:after="240"/>
        <w:rPr>
          <w:rFonts w:ascii="Arial" w:eastAsiaTheme="minorHAnsi" w:hAnsi="Arial" w:cs="Arial"/>
          <w:b/>
          <w:color w:val="auto"/>
          <w:sz w:val="36"/>
          <w:szCs w:val="36"/>
        </w:rPr>
      </w:pPr>
      <w:r w:rsidRPr="00CB0374">
        <w:rPr>
          <w:rFonts w:ascii="Arial" w:hAnsi="Arial" w:cs="Arial"/>
          <w:b/>
          <w:color w:val="auto"/>
          <w:sz w:val="36"/>
          <w:szCs w:val="36"/>
        </w:rPr>
        <w:lastRenderedPageBreak/>
        <w:t xml:space="preserve">Attachment 3: </w:t>
      </w:r>
      <w:r w:rsidRPr="00CB0374">
        <w:rPr>
          <w:rFonts w:ascii="Arial" w:eastAsiaTheme="minorHAnsi" w:hAnsi="Arial" w:cs="Arial"/>
          <w:b/>
          <w:color w:val="auto"/>
          <w:sz w:val="36"/>
          <w:szCs w:val="36"/>
        </w:rPr>
        <w:t>Local Educational Agency and School Identification under the Local Control Funding Formula and the Every Student Succeeds Act</w:t>
      </w:r>
    </w:p>
    <w:p w14:paraId="549B3650" w14:textId="30AA0AC5" w:rsidR="00AA2408" w:rsidRPr="00CB0374" w:rsidRDefault="00AA2408" w:rsidP="001F6728">
      <w:pPr>
        <w:spacing w:after="240"/>
      </w:pPr>
      <w:r w:rsidRPr="00CB0374">
        <w:t xml:space="preserve">The table below </w:t>
      </w:r>
      <w:r w:rsidR="00227480" w:rsidRPr="00CB0374">
        <w:t>is a summary of the identification criteria for state and federal accountability activities</w:t>
      </w:r>
      <w:r w:rsidRPr="00CB0374">
        <w:t>, reflecting state law and California’s approved Every Student Succeeds Act State Plan</w:t>
      </w:r>
      <w:r w:rsidR="00F90187" w:rsidRPr="00CB0374">
        <w:t xml:space="preserve"> and the proposed process for addressing the school improvement requirements</w:t>
      </w:r>
      <w:r w:rsidR="00227480" w:rsidRPr="00CB0374">
        <w:t>. This information is f</w:t>
      </w:r>
      <w:r w:rsidRPr="00CB0374">
        <w:t xml:space="preserve">urther </w:t>
      </w:r>
      <w:r w:rsidR="00227480" w:rsidRPr="00CB0374">
        <w:t xml:space="preserve">articulated </w:t>
      </w:r>
      <w:r w:rsidRPr="00CB0374">
        <w:t>in Attachment 2.</w:t>
      </w:r>
    </w:p>
    <w:tbl>
      <w:tblPr>
        <w:tblStyle w:val="TableGrid"/>
        <w:tblW w:w="0" w:type="auto"/>
        <w:tblLook w:val="04A0" w:firstRow="1" w:lastRow="0" w:firstColumn="1" w:lastColumn="0" w:noHBand="0" w:noVBand="1"/>
        <w:tblDescription w:val="A table describing Local Educational Agency and School Identification under the Local Control Funding Formula and the Every Student Secceeds Act."/>
      </w:tblPr>
      <w:tblGrid>
        <w:gridCol w:w="2101"/>
        <w:gridCol w:w="6630"/>
        <w:gridCol w:w="1674"/>
        <w:gridCol w:w="1604"/>
        <w:gridCol w:w="1661"/>
      </w:tblGrid>
      <w:tr w:rsidR="0001744B" w:rsidRPr="00CB0374" w14:paraId="745A7291" w14:textId="77777777" w:rsidTr="004272C0">
        <w:trPr>
          <w:tblHeader/>
        </w:trPr>
        <w:tc>
          <w:tcPr>
            <w:tcW w:w="0" w:type="auto"/>
          </w:tcPr>
          <w:p w14:paraId="64F3117E" w14:textId="2D680A72" w:rsidR="0001744B" w:rsidRPr="00CB0374" w:rsidRDefault="00EA0DE4" w:rsidP="0001744B">
            <w:pPr>
              <w:pStyle w:val="NoSpacing"/>
              <w:rPr>
                <w:rFonts w:cs="Arial"/>
                <w:b/>
              </w:rPr>
            </w:pPr>
            <w:r w:rsidRPr="00CB0374">
              <w:rPr>
                <w:rFonts w:cs="Arial"/>
                <w:b/>
              </w:rPr>
              <w:t>Activity</w:t>
            </w:r>
          </w:p>
        </w:tc>
        <w:tc>
          <w:tcPr>
            <w:tcW w:w="0" w:type="auto"/>
          </w:tcPr>
          <w:p w14:paraId="5BF2F114" w14:textId="77777777" w:rsidR="0001744B" w:rsidRPr="00CB0374" w:rsidRDefault="0001744B" w:rsidP="0001744B">
            <w:pPr>
              <w:pStyle w:val="NoSpacing"/>
              <w:rPr>
                <w:rFonts w:cs="Arial"/>
                <w:b/>
              </w:rPr>
            </w:pPr>
            <w:r w:rsidRPr="00CB0374">
              <w:rPr>
                <w:rFonts w:cs="Arial"/>
                <w:b/>
              </w:rPr>
              <w:t>Identification Criteria</w:t>
            </w:r>
          </w:p>
        </w:tc>
        <w:tc>
          <w:tcPr>
            <w:tcW w:w="0" w:type="auto"/>
          </w:tcPr>
          <w:p w14:paraId="12177219" w14:textId="77777777" w:rsidR="0001744B" w:rsidRPr="00CB0374" w:rsidRDefault="0001744B" w:rsidP="0001744B">
            <w:pPr>
              <w:pStyle w:val="NoSpacing"/>
              <w:rPr>
                <w:rFonts w:cs="Arial"/>
                <w:b/>
              </w:rPr>
            </w:pPr>
            <w:r w:rsidRPr="00CB0374">
              <w:rPr>
                <w:rFonts w:cs="Arial"/>
                <w:b/>
              </w:rPr>
              <w:t>Level</w:t>
            </w:r>
          </w:p>
        </w:tc>
        <w:tc>
          <w:tcPr>
            <w:tcW w:w="1604" w:type="dxa"/>
          </w:tcPr>
          <w:p w14:paraId="2880D6CA" w14:textId="77777777" w:rsidR="0001744B" w:rsidRPr="00CB0374" w:rsidRDefault="0001744B" w:rsidP="0001744B">
            <w:pPr>
              <w:pStyle w:val="NoSpacing"/>
              <w:rPr>
                <w:rFonts w:cs="Arial"/>
                <w:b/>
              </w:rPr>
            </w:pPr>
            <w:r w:rsidRPr="00CB0374">
              <w:rPr>
                <w:rFonts w:cs="Arial"/>
                <w:b/>
              </w:rPr>
              <w:t>Process</w:t>
            </w:r>
          </w:p>
        </w:tc>
        <w:tc>
          <w:tcPr>
            <w:tcW w:w="1661" w:type="dxa"/>
          </w:tcPr>
          <w:p w14:paraId="71BCD594" w14:textId="77777777" w:rsidR="0001744B" w:rsidRPr="00CB0374" w:rsidRDefault="0001744B" w:rsidP="0001744B">
            <w:pPr>
              <w:pStyle w:val="NoSpacing"/>
              <w:rPr>
                <w:rFonts w:cs="Arial"/>
                <w:b/>
              </w:rPr>
            </w:pPr>
            <w:r w:rsidRPr="00CB0374">
              <w:rPr>
                <w:rFonts w:cs="Arial"/>
                <w:b/>
              </w:rPr>
              <w:t>Timeline</w:t>
            </w:r>
          </w:p>
        </w:tc>
      </w:tr>
      <w:tr w:rsidR="0001744B" w:rsidRPr="00CB0374" w14:paraId="2CB0C960" w14:textId="77777777" w:rsidTr="00AA2408">
        <w:tc>
          <w:tcPr>
            <w:tcW w:w="0" w:type="auto"/>
          </w:tcPr>
          <w:p w14:paraId="4CEA22C8" w14:textId="77777777" w:rsidR="0001744B" w:rsidRPr="00CB0374" w:rsidRDefault="0001744B" w:rsidP="0001744B">
            <w:pPr>
              <w:pStyle w:val="NoSpacing"/>
              <w:rPr>
                <w:rFonts w:cs="Arial"/>
                <w:b/>
              </w:rPr>
            </w:pPr>
            <w:r w:rsidRPr="00CB0374">
              <w:rPr>
                <w:rFonts w:cs="Arial"/>
                <w:b/>
              </w:rPr>
              <w:t>Local Control Funding Formula (LCFF)</w:t>
            </w:r>
          </w:p>
        </w:tc>
        <w:tc>
          <w:tcPr>
            <w:tcW w:w="0" w:type="auto"/>
          </w:tcPr>
          <w:p w14:paraId="4D45211B" w14:textId="77777777" w:rsidR="0001744B" w:rsidRPr="00CB0374" w:rsidRDefault="0001744B" w:rsidP="0001744B">
            <w:pPr>
              <w:pStyle w:val="NoSpacing"/>
              <w:rPr>
                <w:rFonts w:cs="Arial"/>
              </w:rPr>
            </w:pPr>
            <w:r w:rsidRPr="00CB0374">
              <w:rPr>
                <w:rFonts w:cs="Arial"/>
              </w:rPr>
              <w:t>Student group meets criteria for 2 or more LCFF priorities/indicators</w:t>
            </w:r>
          </w:p>
        </w:tc>
        <w:tc>
          <w:tcPr>
            <w:tcW w:w="0" w:type="auto"/>
          </w:tcPr>
          <w:p w14:paraId="7013E977" w14:textId="77777777" w:rsidR="0001744B" w:rsidRPr="00CB0374" w:rsidRDefault="0001744B" w:rsidP="0001744B">
            <w:pPr>
              <w:pStyle w:val="NoSpacing"/>
              <w:rPr>
                <w:rFonts w:cs="Arial"/>
              </w:rPr>
            </w:pPr>
            <w:r w:rsidRPr="00CB0374">
              <w:rPr>
                <w:rFonts w:cs="Arial"/>
              </w:rPr>
              <w:t>Local educational agencies</w:t>
            </w:r>
          </w:p>
        </w:tc>
        <w:tc>
          <w:tcPr>
            <w:tcW w:w="1604" w:type="dxa"/>
          </w:tcPr>
          <w:p w14:paraId="46F06035" w14:textId="521BCD90" w:rsidR="0001744B" w:rsidRPr="00CB0374" w:rsidRDefault="0001744B" w:rsidP="0001744B">
            <w:pPr>
              <w:pStyle w:val="NoSpacing"/>
              <w:rPr>
                <w:rFonts w:cs="Arial"/>
              </w:rPr>
            </w:pPr>
            <w:r w:rsidRPr="00CB0374">
              <w:rPr>
                <w:rFonts w:cs="Arial"/>
              </w:rPr>
              <w:t xml:space="preserve">County offices of education (COE) </w:t>
            </w:r>
            <w:r w:rsidR="00A4092F" w:rsidRPr="00CB0374">
              <w:rPr>
                <w:rFonts w:cs="Arial"/>
              </w:rPr>
              <w:t xml:space="preserve">differentiated </w:t>
            </w:r>
            <w:r w:rsidRPr="00CB0374">
              <w:rPr>
                <w:rFonts w:cs="Arial"/>
              </w:rPr>
              <w:t>assistance</w:t>
            </w:r>
          </w:p>
          <w:p w14:paraId="0EA7B357" w14:textId="77777777" w:rsidR="0001744B" w:rsidRPr="00CB0374" w:rsidRDefault="0001744B" w:rsidP="0001744B">
            <w:pPr>
              <w:pStyle w:val="NoSpacing"/>
              <w:rPr>
                <w:rFonts w:cs="Arial"/>
              </w:rPr>
            </w:pPr>
          </w:p>
        </w:tc>
        <w:tc>
          <w:tcPr>
            <w:tcW w:w="1661" w:type="dxa"/>
          </w:tcPr>
          <w:p w14:paraId="5297BB2A" w14:textId="77777777" w:rsidR="0001744B" w:rsidRPr="00CB0374" w:rsidRDefault="0001744B" w:rsidP="0001744B">
            <w:pPr>
              <w:pStyle w:val="NoSpacing"/>
              <w:rPr>
                <w:rFonts w:cs="Arial"/>
              </w:rPr>
            </w:pPr>
            <w:r w:rsidRPr="00CB0374">
              <w:rPr>
                <w:rFonts w:cs="Arial"/>
              </w:rPr>
              <w:t>Identified every year</w:t>
            </w:r>
          </w:p>
          <w:p w14:paraId="21F41AB1" w14:textId="77777777" w:rsidR="0001744B" w:rsidRPr="00CB0374" w:rsidRDefault="0001744B" w:rsidP="0001744B">
            <w:pPr>
              <w:pStyle w:val="NoSpacing"/>
              <w:rPr>
                <w:rFonts w:cs="Arial"/>
              </w:rPr>
            </w:pPr>
          </w:p>
        </w:tc>
      </w:tr>
      <w:tr w:rsidR="0001744B" w:rsidRPr="00CB0374" w14:paraId="20C88034" w14:textId="77777777" w:rsidTr="00AA2408">
        <w:tc>
          <w:tcPr>
            <w:tcW w:w="0" w:type="auto"/>
          </w:tcPr>
          <w:p w14:paraId="152A2FE2" w14:textId="77777777" w:rsidR="0001744B" w:rsidRPr="00CB0374" w:rsidRDefault="0001744B" w:rsidP="001F6728">
            <w:pPr>
              <w:pStyle w:val="NoSpacing"/>
              <w:spacing w:after="240"/>
              <w:rPr>
                <w:rFonts w:cs="Arial"/>
                <w:b/>
              </w:rPr>
            </w:pPr>
            <w:r w:rsidRPr="00CB0374">
              <w:rPr>
                <w:rFonts w:cs="Arial"/>
                <w:b/>
              </w:rPr>
              <w:t>Comprehensive Support</w:t>
            </w:r>
          </w:p>
          <w:p w14:paraId="3B98CE95" w14:textId="77777777" w:rsidR="0001744B" w:rsidRPr="00CB0374" w:rsidRDefault="0001744B" w:rsidP="0001744B">
            <w:pPr>
              <w:pStyle w:val="NoSpacing"/>
              <w:rPr>
                <w:rFonts w:cs="Arial"/>
                <w:b/>
                <w:i/>
              </w:rPr>
            </w:pPr>
            <w:r w:rsidRPr="00CB0374">
              <w:rPr>
                <w:rFonts w:cs="Arial"/>
                <w:b/>
                <w:i/>
              </w:rPr>
              <w:t>Lowest Performing Title I Schools</w:t>
            </w:r>
          </w:p>
        </w:tc>
        <w:tc>
          <w:tcPr>
            <w:tcW w:w="0" w:type="auto"/>
          </w:tcPr>
          <w:p w14:paraId="7039EBEA" w14:textId="77777777" w:rsidR="0001744B" w:rsidRPr="00CB0374" w:rsidRDefault="0001744B" w:rsidP="001F6728">
            <w:pPr>
              <w:pStyle w:val="NoSpacing"/>
              <w:spacing w:after="240"/>
              <w:rPr>
                <w:rFonts w:cs="Arial"/>
              </w:rPr>
            </w:pPr>
            <w:r w:rsidRPr="00CB0374">
              <w:rPr>
                <w:rFonts w:cs="Arial"/>
              </w:rPr>
              <w:t xml:space="preserve">California will use the color combinations that schools receive on California School Dashboard indicators to identify the lowest performing 5 percent of Title I schools statewide for comprehensive support. </w:t>
            </w:r>
          </w:p>
          <w:p w14:paraId="500CFBC4" w14:textId="77777777" w:rsidR="0001744B" w:rsidRPr="00CB0374" w:rsidRDefault="0001744B" w:rsidP="0001744B">
            <w:pPr>
              <w:pStyle w:val="NoSpacing"/>
              <w:rPr>
                <w:rFonts w:cs="Arial"/>
              </w:rPr>
            </w:pPr>
            <w:r w:rsidRPr="00CB0374">
              <w:rPr>
                <w:rFonts w:cs="Arial"/>
              </w:rPr>
              <w:t xml:space="preserve">The selection criteria for the selection of at least the lowest performing of 5 percent of Title I schools is based on all of the following criteria: </w:t>
            </w:r>
          </w:p>
          <w:p w14:paraId="1D235E4E" w14:textId="77777777" w:rsidR="0001744B" w:rsidRPr="00CB0374" w:rsidRDefault="0001744B" w:rsidP="0001744B">
            <w:pPr>
              <w:pStyle w:val="NoSpacing"/>
              <w:numPr>
                <w:ilvl w:val="0"/>
                <w:numId w:val="6"/>
              </w:numPr>
              <w:rPr>
                <w:rFonts w:cs="Arial"/>
              </w:rPr>
            </w:pPr>
            <w:r w:rsidRPr="00CB0374">
              <w:rPr>
                <w:rFonts w:cs="Arial"/>
              </w:rPr>
              <w:t xml:space="preserve">Schools with all red indicators; </w:t>
            </w:r>
          </w:p>
          <w:p w14:paraId="70E5907A" w14:textId="77777777" w:rsidR="0001744B" w:rsidRPr="00CB0374" w:rsidRDefault="0001744B" w:rsidP="0001744B">
            <w:pPr>
              <w:pStyle w:val="NoSpacing"/>
              <w:numPr>
                <w:ilvl w:val="0"/>
                <w:numId w:val="6"/>
              </w:numPr>
              <w:rPr>
                <w:rFonts w:cs="Arial"/>
              </w:rPr>
            </w:pPr>
            <w:r w:rsidRPr="00CB0374">
              <w:rPr>
                <w:rFonts w:cs="Arial"/>
              </w:rPr>
              <w:t xml:space="preserve">Schools with all red but one indicator of any other color; </w:t>
            </w:r>
          </w:p>
          <w:p w14:paraId="31E496BA" w14:textId="77777777" w:rsidR="0001744B" w:rsidRPr="00CB0374" w:rsidRDefault="0001744B" w:rsidP="0001744B">
            <w:pPr>
              <w:pStyle w:val="NoSpacing"/>
              <w:numPr>
                <w:ilvl w:val="0"/>
                <w:numId w:val="6"/>
              </w:numPr>
              <w:rPr>
                <w:rFonts w:cs="Arial"/>
              </w:rPr>
            </w:pPr>
            <w:r w:rsidRPr="00CB0374">
              <w:rPr>
                <w:rFonts w:cs="Arial"/>
              </w:rPr>
              <w:t xml:space="preserve">Schools with all red and orange indicators; and </w:t>
            </w:r>
          </w:p>
          <w:p w14:paraId="29772188" w14:textId="77777777" w:rsidR="0001744B" w:rsidRPr="00CB0374" w:rsidRDefault="0001744B" w:rsidP="0001744B">
            <w:pPr>
              <w:pStyle w:val="NoSpacing"/>
              <w:numPr>
                <w:ilvl w:val="0"/>
                <w:numId w:val="6"/>
              </w:numPr>
              <w:rPr>
                <w:rFonts w:cs="Arial"/>
              </w:rPr>
            </w:pPr>
            <w:r w:rsidRPr="00CB0374">
              <w:rPr>
                <w:rFonts w:cs="Arial"/>
              </w:rPr>
              <w:t xml:space="preserve">Schools with five or more indicators where the majority are red. </w:t>
            </w:r>
          </w:p>
          <w:p w14:paraId="5A4E2E94" w14:textId="77777777" w:rsidR="0001744B" w:rsidRPr="00CB0374" w:rsidRDefault="0001744B" w:rsidP="0001744B">
            <w:pPr>
              <w:pStyle w:val="NoSpacing"/>
              <w:rPr>
                <w:rFonts w:cs="Arial"/>
              </w:rPr>
            </w:pPr>
          </w:p>
        </w:tc>
        <w:tc>
          <w:tcPr>
            <w:tcW w:w="0" w:type="auto"/>
          </w:tcPr>
          <w:p w14:paraId="045DCB3F" w14:textId="77777777" w:rsidR="0001744B" w:rsidRPr="00CB0374" w:rsidRDefault="0001744B" w:rsidP="001F6728">
            <w:pPr>
              <w:pStyle w:val="NoSpacing"/>
              <w:spacing w:after="240"/>
              <w:rPr>
                <w:rFonts w:cs="Arial"/>
              </w:rPr>
            </w:pPr>
            <w:r w:rsidRPr="00CB0374">
              <w:rPr>
                <w:rFonts w:cs="Arial"/>
              </w:rPr>
              <w:t>School</w:t>
            </w:r>
          </w:p>
          <w:p w14:paraId="5C1E22AC" w14:textId="77777777" w:rsidR="0001744B" w:rsidRPr="00CB0374" w:rsidRDefault="0001744B" w:rsidP="0001744B">
            <w:pPr>
              <w:pStyle w:val="NoSpacing"/>
              <w:rPr>
                <w:rFonts w:cs="Arial"/>
              </w:rPr>
            </w:pPr>
            <w:r w:rsidRPr="00CB0374">
              <w:rPr>
                <w:rFonts w:cs="Arial"/>
              </w:rPr>
              <w:t>Title I schools only</w:t>
            </w:r>
          </w:p>
        </w:tc>
        <w:tc>
          <w:tcPr>
            <w:tcW w:w="1604" w:type="dxa"/>
          </w:tcPr>
          <w:p w14:paraId="0B250C89" w14:textId="67BDDCD2" w:rsidR="0001744B" w:rsidRPr="00CB0374" w:rsidRDefault="0001744B" w:rsidP="0001744B">
            <w:pPr>
              <w:pStyle w:val="NoSpacing"/>
              <w:rPr>
                <w:rFonts w:cs="Arial"/>
              </w:rPr>
            </w:pPr>
            <w:r w:rsidRPr="00CB0374">
              <w:rPr>
                <w:rFonts w:cs="Arial"/>
              </w:rPr>
              <w:t xml:space="preserve">LCAP summary prompt reflecting </w:t>
            </w:r>
            <w:r w:rsidR="00F90187" w:rsidRPr="00CB0374">
              <w:rPr>
                <w:rFonts w:cs="Arial"/>
              </w:rPr>
              <w:t xml:space="preserve">school improvement strategy in </w:t>
            </w:r>
            <w:r w:rsidRPr="00CB0374">
              <w:rPr>
                <w:rFonts w:cs="Arial"/>
              </w:rPr>
              <w:t>approved Single Plan for Student Achievement (SPSA), subject to COE approval</w:t>
            </w:r>
          </w:p>
        </w:tc>
        <w:tc>
          <w:tcPr>
            <w:tcW w:w="1661" w:type="dxa"/>
          </w:tcPr>
          <w:p w14:paraId="275E9466" w14:textId="21DD91EB" w:rsidR="0001744B" w:rsidRPr="00CB0374" w:rsidRDefault="0001744B" w:rsidP="001F6728">
            <w:pPr>
              <w:pStyle w:val="NoSpacing"/>
              <w:spacing w:after="240"/>
              <w:rPr>
                <w:rFonts w:cs="Arial"/>
              </w:rPr>
            </w:pPr>
            <w:r w:rsidRPr="00CB0374">
              <w:rPr>
                <w:rFonts w:cs="Arial"/>
              </w:rPr>
              <w:t xml:space="preserve">First identified </w:t>
            </w:r>
            <w:r w:rsidR="00337BFC" w:rsidRPr="00CB0374">
              <w:rPr>
                <w:rFonts w:cs="Arial"/>
              </w:rPr>
              <w:t>January 2019</w:t>
            </w:r>
          </w:p>
          <w:p w14:paraId="4950187E" w14:textId="77777777" w:rsidR="0001744B" w:rsidRPr="00CB0374" w:rsidRDefault="0001744B" w:rsidP="0001744B">
            <w:pPr>
              <w:pStyle w:val="NoSpacing"/>
              <w:rPr>
                <w:rFonts w:cs="Arial"/>
              </w:rPr>
            </w:pPr>
            <w:r w:rsidRPr="00CB0374">
              <w:rPr>
                <w:rFonts w:cs="Arial"/>
              </w:rPr>
              <w:t>Identified once every 3 years</w:t>
            </w:r>
          </w:p>
        </w:tc>
      </w:tr>
      <w:tr w:rsidR="0001744B" w:rsidRPr="00CB0374" w14:paraId="04D10AC7" w14:textId="77777777" w:rsidTr="00AA2408">
        <w:tc>
          <w:tcPr>
            <w:tcW w:w="0" w:type="auto"/>
          </w:tcPr>
          <w:p w14:paraId="46EB09FB" w14:textId="77777777" w:rsidR="0001744B" w:rsidRPr="00CB0374" w:rsidRDefault="0001744B" w:rsidP="008574B8">
            <w:pPr>
              <w:pStyle w:val="NoSpacing"/>
              <w:spacing w:after="240"/>
              <w:rPr>
                <w:rFonts w:cs="Arial"/>
                <w:b/>
              </w:rPr>
            </w:pPr>
            <w:r w:rsidRPr="00CB0374">
              <w:rPr>
                <w:rFonts w:cs="Arial"/>
                <w:b/>
              </w:rPr>
              <w:lastRenderedPageBreak/>
              <w:t>Comprehensive Support</w:t>
            </w:r>
          </w:p>
          <w:p w14:paraId="64E5C7BB" w14:textId="77777777" w:rsidR="0001744B" w:rsidRPr="00CB0374" w:rsidRDefault="0001744B" w:rsidP="0001744B">
            <w:pPr>
              <w:pStyle w:val="NoSpacing"/>
              <w:rPr>
                <w:rFonts w:cs="Arial"/>
                <w:b/>
              </w:rPr>
            </w:pPr>
            <w:r w:rsidRPr="00CB0374">
              <w:rPr>
                <w:rFonts w:cs="Arial"/>
                <w:b/>
                <w:i/>
              </w:rPr>
              <w:t>Graduation Rate below 67%</w:t>
            </w:r>
          </w:p>
        </w:tc>
        <w:tc>
          <w:tcPr>
            <w:tcW w:w="0" w:type="auto"/>
          </w:tcPr>
          <w:p w14:paraId="6D2C3AB5" w14:textId="77777777" w:rsidR="0001744B" w:rsidRPr="00CB0374" w:rsidRDefault="0001744B" w:rsidP="008574B8">
            <w:pPr>
              <w:pStyle w:val="NoSpacing"/>
              <w:spacing w:after="240"/>
              <w:rPr>
                <w:rFonts w:cs="Arial"/>
              </w:rPr>
            </w:pPr>
            <w:r w:rsidRPr="00CB0374">
              <w:rPr>
                <w:rFonts w:cs="Arial"/>
              </w:rPr>
              <w:t xml:space="preserve">California will use the average of </w:t>
            </w:r>
            <w:r w:rsidR="0081110E" w:rsidRPr="00CB0374">
              <w:rPr>
                <w:rFonts w:cs="Arial"/>
              </w:rPr>
              <w:t xml:space="preserve">two </w:t>
            </w:r>
            <w:r w:rsidRPr="00CB0374">
              <w:rPr>
                <w:rFonts w:cs="Arial"/>
              </w:rPr>
              <w:t xml:space="preserve">years of graduation rate data to identify schools with a high school graduation rate less than 67 percent. Any school with a graduation rate less than 67 percent averaged over </w:t>
            </w:r>
            <w:r w:rsidR="00764F13" w:rsidRPr="00CB0374">
              <w:rPr>
                <w:rFonts w:cs="Arial"/>
              </w:rPr>
              <w:t xml:space="preserve">two </w:t>
            </w:r>
            <w:r w:rsidRPr="00CB0374">
              <w:rPr>
                <w:rFonts w:cs="Arial"/>
              </w:rPr>
              <w:t>years will be identified for comprehensive assistance.</w:t>
            </w:r>
          </w:p>
          <w:p w14:paraId="5E2C32DD" w14:textId="615AAFC6" w:rsidR="00337BFC" w:rsidRPr="00CB0374" w:rsidRDefault="00337BFC" w:rsidP="00337BFC">
            <w:pPr>
              <w:pStyle w:val="NoSpacing"/>
              <w:rPr>
                <w:rFonts w:cs="Arial"/>
              </w:rPr>
            </w:pPr>
            <w:r w:rsidRPr="00CB0374">
              <w:rPr>
                <w:rFonts w:cs="Arial"/>
              </w:rPr>
              <w:t xml:space="preserve">Note: The State Plan states this will be based on the average of three years of data. The U.S. Department of Education, however, has indicated that California can use two years data for this initial year due to the recent implementation of an updated methodology for calculating the four-year cohort graduation rate, as described in a June information memorandum (https://www.cde.ca.gov/be/pn/im/documents/memo-pptb-amard-jun18item02.docx). </w:t>
            </w:r>
          </w:p>
        </w:tc>
        <w:tc>
          <w:tcPr>
            <w:tcW w:w="0" w:type="auto"/>
          </w:tcPr>
          <w:p w14:paraId="60A831A2" w14:textId="77777777" w:rsidR="0001744B" w:rsidRPr="00CB0374" w:rsidRDefault="0001744B" w:rsidP="008574B8">
            <w:pPr>
              <w:pStyle w:val="NoSpacing"/>
              <w:spacing w:after="240"/>
              <w:rPr>
                <w:rFonts w:cs="Arial"/>
              </w:rPr>
            </w:pPr>
            <w:r w:rsidRPr="00CB0374">
              <w:rPr>
                <w:rFonts w:cs="Arial"/>
              </w:rPr>
              <w:t>School</w:t>
            </w:r>
          </w:p>
          <w:p w14:paraId="1BD8975E" w14:textId="77777777" w:rsidR="0001744B" w:rsidRPr="00CB0374" w:rsidRDefault="0001744B" w:rsidP="0001744B">
            <w:pPr>
              <w:pStyle w:val="NoSpacing"/>
              <w:rPr>
                <w:rFonts w:cs="Arial"/>
              </w:rPr>
            </w:pPr>
            <w:r w:rsidRPr="00CB0374">
              <w:rPr>
                <w:rFonts w:cs="Arial"/>
              </w:rPr>
              <w:t>High schools only</w:t>
            </w:r>
          </w:p>
        </w:tc>
        <w:tc>
          <w:tcPr>
            <w:tcW w:w="1604" w:type="dxa"/>
          </w:tcPr>
          <w:p w14:paraId="5F33C032" w14:textId="77777777" w:rsidR="0001744B" w:rsidRPr="00CB0374" w:rsidRDefault="0001744B" w:rsidP="0001744B">
            <w:pPr>
              <w:pStyle w:val="NoSpacing"/>
              <w:rPr>
                <w:rFonts w:cs="Arial"/>
              </w:rPr>
            </w:pPr>
            <w:r w:rsidRPr="00CB0374">
              <w:rPr>
                <w:rFonts w:cs="Arial"/>
              </w:rPr>
              <w:t>LCAP summary prompt reflecting approved SPSA, subject to COE approval</w:t>
            </w:r>
          </w:p>
          <w:p w14:paraId="5F613034" w14:textId="77777777" w:rsidR="0001744B" w:rsidRPr="00CB0374" w:rsidRDefault="0001744B" w:rsidP="0001744B">
            <w:pPr>
              <w:pStyle w:val="NoSpacing"/>
              <w:rPr>
                <w:rFonts w:cs="Arial"/>
              </w:rPr>
            </w:pPr>
          </w:p>
        </w:tc>
        <w:tc>
          <w:tcPr>
            <w:tcW w:w="1661" w:type="dxa"/>
          </w:tcPr>
          <w:p w14:paraId="2E832644" w14:textId="44EFA197" w:rsidR="0001744B" w:rsidRPr="00CB0374" w:rsidRDefault="0001744B" w:rsidP="008574B8">
            <w:pPr>
              <w:pStyle w:val="NoSpacing"/>
              <w:spacing w:after="240"/>
              <w:rPr>
                <w:rFonts w:cs="Arial"/>
              </w:rPr>
            </w:pPr>
            <w:r w:rsidRPr="00CB0374">
              <w:rPr>
                <w:rFonts w:cs="Arial"/>
              </w:rPr>
              <w:t xml:space="preserve">First identified </w:t>
            </w:r>
            <w:r w:rsidR="00337BFC" w:rsidRPr="00CB0374">
              <w:rPr>
                <w:rFonts w:cs="Arial"/>
              </w:rPr>
              <w:t>January 2019</w:t>
            </w:r>
          </w:p>
          <w:p w14:paraId="0BEFAD1E" w14:textId="77777777" w:rsidR="0001744B" w:rsidRPr="00CB0374" w:rsidRDefault="0001744B" w:rsidP="0001744B">
            <w:pPr>
              <w:pStyle w:val="NoSpacing"/>
              <w:rPr>
                <w:rFonts w:cs="Arial"/>
              </w:rPr>
            </w:pPr>
            <w:r w:rsidRPr="00CB0374">
              <w:rPr>
                <w:rFonts w:cs="Arial"/>
              </w:rPr>
              <w:t>Identified once every 3 years</w:t>
            </w:r>
          </w:p>
        </w:tc>
      </w:tr>
      <w:tr w:rsidR="0001744B" w:rsidRPr="00CB0374" w14:paraId="4EDE9878" w14:textId="77777777" w:rsidTr="00AA2408">
        <w:tc>
          <w:tcPr>
            <w:tcW w:w="0" w:type="auto"/>
          </w:tcPr>
          <w:p w14:paraId="62973494" w14:textId="77777777" w:rsidR="0001744B" w:rsidRPr="00CB0374" w:rsidRDefault="0001744B" w:rsidP="0001744B">
            <w:pPr>
              <w:pStyle w:val="NoSpacing"/>
              <w:rPr>
                <w:rFonts w:cs="Arial"/>
                <w:b/>
              </w:rPr>
            </w:pPr>
            <w:r w:rsidRPr="00CB0374">
              <w:rPr>
                <w:rFonts w:cs="Arial"/>
                <w:b/>
              </w:rPr>
              <w:t>Targeted Support</w:t>
            </w:r>
          </w:p>
        </w:tc>
        <w:tc>
          <w:tcPr>
            <w:tcW w:w="0" w:type="auto"/>
          </w:tcPr>
          <w:p w14:paraId="5DC90C1F" w14:textId="0214B3ED" w:rsidR="0001744B" w:rsidRPr="00CB0374" w:rsidRDefault="0001744B" w:rsidP="0001744B">
            <w:pPr>
              <w:pStyle w:val="NoSpacing"/>
              <w:rPr>
                <w:rFonts w:cs="Arial"/>
              </w:rPr>
            </w:pPr>
            <w:r w:rsidRPr="00CB0374">
              <w:rPr>
                <w:rFonts w:cs="Arial"/>
              </w:rPr>
              <w:t xml:space="preserve">Schools identified for Targeted Support </w:t>
            </w:r>
            <w:r w:rsidR="004003D1" w:rsidRPr="00CB0374">
              <w:rPr>
                <w:rFonts w:cs="Arial"/>
              </w:rPr>
              <w:t xml:space="preserve">are those with </w:t>
            </w:r>
            <w:r w:rsidRPr="00CB0374">
              <w:rPr>
                <w:rFonts w:cs="Arial"/>
              </w:rPr>
              <w:t>one or more “consistently underperforming” student groups</w:t>
            </w:r>
            <w:r w:rsidR="004003D1" w:rsidRPr="00CB0374">
              <w:rPr>
                <w:rFonts w:cs="Arial"/>
              </w:rPr>
              <w:t xml:space="preserve">, defined as </w:t>
            </w:r>
            <w:r w:rsidRPr="00CB0374">
              <w:rPr>
                <w:rFonts w:cs="Arial"/>
              </w:rPr>
              <w:t xml:space="preserve">any student group </w:t>
            </w:r>
            <w:r w:rsidR="004003D1" w:rsidRPr="00CB0374">
              <w:rPr>
                <w:rFonts w:cs="Arial"/>
              </w:rPr>
              <w:t xml:space="preserve">that </w:t>
            </w:r>
            <w:r w:rsidRPr="00CB0374">
              <w:rPr>
                <w:rFonts w:cs="Arial"/>
              </w:rPr>
              <w:t>both:</w:t>
            </w:r>
          </w:p>
          <w:p w14:paraId="04E2F2DB" w14:textId="18A8FC91" w:rsidR="0001744B" w:rsidRPr="00CB0374" w:rsidRDefault="004003D1" w:rsidP="0001744B">
            <w:pPr>
              <w:pStyle w:val="NoSpacing"/>
              <w:numPr>
                <w:ilvl w:val="0"/>
                <w:numId w:val="7"/>
              </w:numPr>
              <w:rPr>
                <w:rFonts w:cs="Arial"/>
              </w:rPr>
            </w:pPr>
            <w:r w:rsidRPr="00CB0374">
              <w:rPr>
                <w:rFonts w:cs="Arial"/>
              </w:rPr>
              <w:t>Receives at least t</w:t>
            </w:r>
            <w:r w:rsidR="0001744B" w:rsidRPr="00CB0374">
              <w:rPr>
                <w:rFonts w:cs="Arial"/>
              </w:rPr>
              <w:t>wo color-coded performance ratings on California’s Dashboard indicators</w:t>
            </w:r>
            <w:r w:rsidRPr="00CB0374">
              <w:rPr>
                <w:rFonts w:cs="Arial"/>
              </w:rPr>
              <w:t>;</w:t>
            </w:r>
            <w:r w:rsidR="0001744B" w:rsidRPr="00CB0374">
              <w:rPr>
                <w:rFonts w:cs="Arial"/>
              </w:rPr>
              <w:t xml:space="preserve"> and </w:t>
            </w:r>
          </w:p>
          <w:p w14:paraId="118B7D20" w14:textId="77777777" w:rsidR="0001744B" w:rsidRPr="00CB0374" w:rsidRDefault="0001744B" w:rsidP="0001744B">
            <w:pPr>
              <w:pStyle w:val="NoSpacing"/>
              <w:numPr>
                <w:ilvl w:val="0"/>
                <w:numId w:val="7"/>
              </w:numPr>
              <w:rPr>
                <w:rFonts w:cs="Arial"/>
              </w:rPr>
            </w:pPr>
            <w:r w:rsidRPr="00CB0374">
              <w:rPr>
                <w:rFonts w:cs="Arial"/>
              </w:rPr>
              <w:t xml:space="preserve">On its own, meets the criteria for being identified for Comprehensive Support in two consecutive years. </w:t>
            </w:r>
          </w:p>
        </w:tc>
        <w:tc>
          <w:tcPr>
            <w:tcW w:w="0" w:type="auto"/>
          </w:tcPr>
          <w:p w14:paraId="2F4BE5A1" w14:textId="77777777" w:rsidR="0001744B" w:rsidRPr="00CB0374" w:rsidRDefault="0001744B" w:rsidP="008574B8">
            <w:pPr>
              <w:pStyle w:val="NoSpacing"/>
              <w:spacing w:after="240"/>
              <w:rPr>
                <w:rFonts w:cs="Arial"/>
              </w:rPr>
            </w:pPr>
            <w:r w:rsidRPr="00CB0374">
              <w:rPr>
                <w:rFonts w:cs="Arial"/>
              </w:rPr>
              <w:t>School, based on student group performance</w:t>
            </w:r>
          </w:p>
          <w:p w14:paraId="791B54E5" w14:textId="77777777" w:rsidR="0001744B" w:rsidRPr="00CB0374" w:rsidRDefault="0001744B" w:rsidP="0001744B">
            <w:pPr>
              <w:pStyle w:val="NoSpacing"/>
              <w:rPr>
                <w:rFonts w:cs="Arial"/>
              </w:rPr>
            </w:pPr>
            <w:r w:rsidRPr="00CB0374">
              <w:rPr>
                <w:rFonts w:cs="Arial"/>
              </w:rPr>
              <w:t>Any school</w:t>
            </w:r>
          </w:p>
        </w:tc>
        <w:tc>
          <w:tcPr>
            <w:tcW w:w="1604" w:type="dxa"/>
          </w:tcPr>
          <w:p w14:paraId="2894BD6B" w14:textId="77777777" w:rsidR="0001744B" w:rsidRPr="00CB0374" w:rsidRDefault="0001744B" w:rsidP="0001744B">
            <w:pPr>
              <w:pStyle w:val="NoSpacing"/>
              <w:rPr>
                <w:rFonts w:cs="Arial"/>
              </w:rPr>
            </w:pPr>
            <w:r w:rsidRPr="00CB0374">
              <w:rPr>
                <w:rFonts w:cs="Arial"/>
              </w:rPr>
              <w:t>SPSA, approved by LEA (must align to LCAP and follow CDE template)</w:t>
            </w:r>
          </w:p>
        </w:tc>
        <w:tc>
          <w:tcPr>
            <w:tcW w:w="1661" w:type="dxa"/>
          </w:tcPr>
          <w:p w14:paraId="6D337ED2" w14:textId="0BEBBEE2" w:rsidR="0001744B" w:rsidRPr="00CB0374" w:rsidRDefault="0001744B" w:rsidP="008574B8">
            <w:pPr>
              <w:pStyle w:val="NoSpacing"/>
              <w:spacing w:after="240"/>
              <w:rPr>
                <w:rFonts w:cs="Arial"/>
              </w:rPr>
            </w:pPr>
            <w:r w:rsidRPr="00CB0374">
              <w:rPr>
                <w:rFonts w:cs="Arial"/>
              </w:rPr>
              <w:t xml:space="preserve">First identified </w:t>
            </w:r>
            <w:r w:rsidR="00337BFC" w:rsidRPr="00CB0374">
              <w:rPr>
                <w:rFonts w:cs="Arial"/>
              </w:rPr>
              <w:t>January 2019</w:t>
            </w:r>
          </w:p>
          <w:p w14:paraId="54ED77BA" w14:textId="0FA9E309" w:rsidR="0001744B" w:rsidRPr="00CB0374" w:rsidRDefault="0001744B" w:rsidP="0001744B">
            <w:pPr>
              <w:pStyle w:val="NoSpacing"/>
              <w:rPr>
                <w:rFonts w:cs="Arial"/>
              </w:rPr>
            </w:pPr>
            <w:r w:rsidRPr="00CB0374">
              <w:rPr>
                <w:rFonts w:cs="Arial"/>
              </w:rPr>
              <w:t>Identified every year</w:t>
            </w:r>
            <w:r w:rsidR="00A4092F" w:rsidRPr="00CB0374">
              <w:rPr>
                <w:rFonts w:cs="Arial"/>
              </w:rPr>
              <w:t>**</w:t>
            </w:r>
          </w:p>
          <w:p w14:paraId="35170319" w14:textId="77777777" w:rsidR="0001744B" w:rsidRPr="00CB0374" w:rsidRDefault="0001744B" w:rsidP="0001744B">
            <w:pPr>
              <w:pStyle w:val="NoSpacing"/>
              <w:rPr>
                <w:rFonts w:cs="Arial"/>
              </w:rPr>
            </w:pPr>
          </w:p>
        </w:tc>
      </w:tr>
      <w:tr w:rsidR="0001744B" w:rsidRPr="00CB0374" w14:paraId="514EA3B6" w14:textId="77777777" w:rsidTr="00AA2408">
        <w:tc>
          <w:tcPr>
            <w:tcW w:w="0" w:type="auto"/>
          </w:tcPr>
          <w:p w14:paraId="4C8C0AE3" w14:textId="77777777" w:rsidR="0001744B" w:rsidRPr="00CB0374" w:rsidRDefault="0001744B" w:rsidP="0001744B">
            <w:pPr>
              <w:pStyle w:val="NoSpacing"/>
              <w:rPr>
                <w:rFonts w:cs="Arial"/>
                <w:b/>
              </w:rPr>
            </w:pPr>
            <w:r w:rsidRPr="00CB0374">
              <w:rPr>
                <w:rFonts w:cs="Arial"/>
                <w:b/>
              </w:rPr>
              <w:t>Additional Targeted Support</w:t>
            </w:r>
          </w:p>
        </w:tc>
        <w:tc>
          <w:tcPr>
            <w:tcW w:w="0" w:type="auto"/>
          </w:tcPr>
          <w:p w14:paraId="338A7165" w14:textId="77777777" w:rsidR="0001744B" w:rsidRPr="00CB0374" w:rsidRDefault="0001744B" w:rsidP="0001744B">
            <w:pPr>
              <w:pStyle w:val="NoSpacing"/>
              <w:rPr>
                <w:rFonts w:cs="Arial"/>
              </w:rPr>
            </w:pPr>
            <w:r w:rsidRPr="00CB0374">
              <w:rPr>
                <w:rFonts w:cs="Arial"/>
              </w:rPr>
              <w:t xml:space="preserve">California will identify schools for additional targeted support from among the schools with one of more “consistently underperforming” student group. Schools with one or more “consistently underperforming” student group will be identified for additional targeted support if any student group at the school, on its own, meets the criteria used to identify the lowest performing Title I schools for comprehensive support. </w:t>
            </w:r>
          </w:p>
        </w:tc>
        <w:tc>
          <w:tcPr>
            <w:tcW w:w="0" w:type="auto"/>
          </w:tcPr>
          <w:p w14:paraId="612CFBBE" w14:textId="77777777" w:rsidR="0001744B" w:rsidRPr="00CB0374" w:rsidRDefault="0001744B" w:rsidP="008574B8">
            <w:pPr>
              <w:pStyle w:val="NoSpacing"/>
              <w:spacing w:after="240"/>
              <w:rPr>
                <w:rFonts w:cs="Arial"/>
              </w:rPr>
            </w:pPr>
            <w:r w:rsidRPr="00CB0374">
              <w:rPr>
                <w:rFonts w:cs="Arial"/>
              </w:rPr>
              <w:t>School, based on student group performance</w:t>
            </w:r>
          </w:p>
          <w:p w14:paraId="641654C5" w14:textId="77777777" w:rsidR="0001744B" w:rsidRPr="00CB0374" w:rsidRDefault="0001744B" w:rsidP="0001744B">
            <w:pPr>
              <w:pStyle w:val="NoSpacing"/>
              <w:rPr>
                <w:rFonts w:cs="Arial"/>
              </w:rPr>
            </w:pPr>
            <w:r w:rsidRPr="00CB0374">
              <w:rPr>
                <w:rFonts w:cs="Arial"/>
              </w:rPr>
              <w:t>Any school</w:t>
            </w:r>
          </w:p>
        </w:tc>
        <w:tc>
          <w:tcPr>
            <w:tcW w:w="1604" w:type="dxa"/>
          </w:tcPr>
          <w:p w14:paraId="47BF05F2" w14:textId="77777777" w:rsidR="0001744B" w:rsidRPr="00CB0374" w:rsidRDefault="0001744B" w:rsidP="0001744B">
            <w:pPr>
              <w:pStyle w:val="NoSpacing"/>
              <w:rPr>
                <w:rFonts w:cs="Arial"/>
              </w:rPr>
            </w:pPr>
            <w:r w:rsidRPr="00CB0374">
              <w:rPr>
                <w:rFonts w:cs="Arial"/>
              </w:rPr>
              <w:t>SPSA, approved by LEA (must align to LCAP and follow CDE template)</w:t>
            </w:r>
          </w:p>
        </w:tc>
        <w:tc>
          <w:tcPr>
            <w:tcW w:w="1661" w:type="dxa"/>
          </w:tcPr>
          <w:p w14:paraId="065402D6" w14:textId="225CA095" w:rsidR="0001744B" w:rsidRPr="00CB0374" w:rsidRDefault="0001744B" w:rsidP="008574B8">
            <w:pPr>
              <w:pStyle w:val="NoSpacing"/>
              <w:spacing w:after="240"/>
              <w:rPr>
                <w:rFonts w:cs="Arial"/>
              </w:rPr>
            </w:pPr>
            <w:r w:rsidRPr="00CB0374">
              <w:rPr>
                <w:rFonts w:cs="Arial"/>
              </w:rPr>
              <w:t xml:space="preserve">First identified </w:t>
            </w:r>
            <w:r w:rsidR="00B43EAC" w:rsidRPr="00CB0374">
              <w:rPr>
                <w:rFonts w:cs="Arial"/>
              </w:rPr>
              <w:t>January 2019</w:t>
            </w:r>
          </w:p>
          <w:p w14:paraId="1DB55A1C" w14:textId="77777777" w:rsidR="0001744B" w:rsidRPr="00CB0374" w:rsidRDefault="0001744B" w:rsidP="0001744B">
            <w:pPr>
              <w:pStyle w:val="NoSpacing"/>
              <w:rPr>
                <w:rFonts w:cs="Arial"/>
              </w:rPr>
            </w:pPr>
            <w:r w:rsidRPr="00CB0374">
              <w:rPr>
                <w:rFonts w:cs="Arial"/>
              </w:rPr>
              <w:t>Identified once every 3 years</w:t>
            </w:r>
          </w:p>
        </w:tc>
      </w:tr>
    </w:tbl>
    <w:p w14:paraId="5F48F40E" w14:textId="0CAA292F" w:rsidR="00337BFC" w:rsidRPr="00CB0374" w:rsidRDefault="00A4092F" w:rsidP="008574B8">
      <w:pPr>
        <w:pStyle w:val="NoSpacing"/>
        <w:spacing w:after="240"/>
        <w:rPr>
          <w:rFonts w:cs="Arial"/>
          <w:b/>
        </w:rPr>
      </w:pPr>
      <w:r w:rsidRPr="00CB0374">
        <w:rPr>
          <w:rFonts w:cs="Arial"/>
        </w:rPr>
        <w:lastRenderedPageBreak/>
        <w:t xml:space="preserve">**Note: Because of the interrelated selection criteria, schools are only identified for “targeted support” in the years when schools are not identified for “additional targeted support.” Additional targeted support schools are selected from among schools with “consistently underperforming” student groups, and all schools with “consistently underperforming” student groups will meet the criteria for additional targeted support. </w:t>
      </w:r>
    </w:p>
    <w:p w14:paraId="2C00527D" w14:textId="0CC7A098" w:rsidR="0001744B" w:rsidRPr="00CB0374" w:rsidRDefault="0001744B" w:rsidP="008574B8">
      <w:pPr>
        <w:pStyle w:val="NoSpacing"/>
        <w:spacing w:after="240"/>
        <w:rPr>
          <w:rFonts w:cs="Arial"/>
          <w:b/>
        </w:rPr>
      </w:pPr>
      <w:r w:rsidRPr="00CB0374">
        <w:rPr>
          <w:rFonts w:cs="Arial"/>
          <w:b/>
        </w:rPr>
        <w:t>Timeline</w:t>
      </w:r>
    </w:p>
    <w:tbl>
      <w:tblPr>
        <w:tblStyle w:val="TableGrid"/>
        <w:tblW w:w="0" w:type="auto"/>
        <w:tblLook w:val="04A0" w:firstRow="1" w:lastRow="0" w:firstColumn="1" w:lastColumn="0" w:noHBand="0" w:noVBand="1"/>
        <w:tblDescription w:val="A table describing the timeline for LCFF comprehensive support and targeted support cohort 1-2 for 2018-2022."/>
      </w:tblPr>
      <w:tblGrid>
        <w:gridCol w:w="3237"/>
        <w:gridCol w:w="3237"/>
        <w:gridCol w:w="3238"/>
        <w:gridCol w:w="3238"/>
      </w:tblGrid>
      <w:tr w:rsidR="0001744B" w:rsidRPr="00CB0374" w14:paraId="0C2F90A5" w14:textId="77777777" w:rsidTr="004272C0">
        <w:trPr>
          <w:tblHeader/>
        </w:trPr>
        <w:tc>
          <w:tcPr>
            <w:tcW w:w="3237" w:type="dxa"/>
          </w:tcPr>
          <w:p w14:paraId="236959B5" w14:textId="54C85371" w:rsidR="0001744B" w:rsidRPr="00CB0374" w:rsidRDefault="0001744B" w:rsidP="0001744B">
            <w:pPr>
              <w:pStyle w:val="NoSpacing"/>
              <w:rPr>
                <w:rFonts w:cs="Arial"/>
                <w:b/>
              </w:rPr>
            </w:pPr>
            <w:r w:rsidRPr="00CB0374">
              <w:rPr>
                <w:rFonts w:cs="Arial"/>
                <w:b/>
              </w:rPr>
              <w:t>2018</w:t>
            </w:r>
            <w:r w:rsidR="00FD78CB" w:rsidRPr="00CB0374">
              <w:rPr>
                <w:rFonts w:cs="Arial"/>
              </w:rPr>
              <w:t>–</w:t>
            </w:r>
            <w:r w:rsidRPr="00CB0374">
              <w:rPr>
                <w:rFonts w:cs="Arial"/>
                <w:b/>
              </w:rPr>
              <w:t>19</w:t>
            </w:r>
          </w:p>
        </w:tc>
        <w:tc>
          <w:tcPr>
            <w:tcW w:w="3237" w:type="dxa"/>
          </w:tcPr>
          <w:p w14:paraId="1BA3357F" w14:textId="2435EBC5" w:rsidR="0001744B" w:rsidRPr="00CB0374" w:rsidRDefault="0001744B" w:rsidP="0001744B">
            <w:pPr>
              <w:pStyle w:val="NoSpacing"/>
              <w:rPr>
                <w:rFonts w:cs="Arial"/>
                <w:b/>
              </w:rPr>
            </w:pPr>
            <w:r w:rsidRPr="00CB0374">
              <w:rPr>
                <w:rFonts w:cs="Arial"/>
                <w:b/>
              </w:rPr>
              <w:t>2019</w:t>
            </w:r>
            <w:r w:rsidR="00FD78CB" w:rsidRPr="00CB0374">
              <w:rPr>
                <w:rFonts w:cs="Arial"/>
              </w:rPr>
              <w:t>–</w:t>
            </w:r>
            <w:r w:rsidRPr="00CB0374">
              <w:rPr>
                <w:rFonts w:cs="Arial"/>
                <w:b/>
              </w:rPr>
              <w:t>20</w:t>
            </w:r>
          </w:p>
        </w:tc>
        <w:tc>
          <w:tcPr>
            <w:tcW w:w="3238" w:type="dxa"/>
          </w:tcPr>
          <w:p w14:paraId="5F47FA37" w14:textId="43A2B69D" w:rsidR="0001744B" w:rsidRPr="00CB0374" w:rsidRDefault="0001744B" w:rsidP="0001744B">
            <w:pPr>
              <w:pStyle w:val="NoSpacing"/>
              <w:rPr>
                <w:rFonts w:cs="Arial"/>
                <w:b/>
              </w:rPr>
            </w:pPr>
            <w:r w:rsidRPr="00CB0374">
              <w:rPr>
                <w:rFonts w:cs="Arial"/>
                <w:b/>
              </w:rPr>
              <w:t>2020</w:t>
            </w:r>
            <w:r w:rsidR="00FD78CB" w:rsidRPr="00CB0374">
              <w:rPr>
                <w:rFonts w:cs="Arial"/>
              </w:rPr>
              <w:t>–</w:t>
            </w:r>
            <w:r w:rsidRPr="00CB0374">
              <w:rPr>
                <w:rFonts w:cs="Arial"/>
                <w:b/>
              </w:rPr>
              <w:t>21</w:t>
            </w:r>
          </w:p>
        </w:tc>
        <w:tc>
          <w:tcPr>
            <w:tcW w:w="3238" w:type="dxa"/>
          </w:tcPr>
          <w:p w14:paraId="6756E8D8" w14:textId="54447AE7" w:rsidR="0001744B" w:rsidRPr="00CB0374" w:rsidRDefault="0001744B" w:rsidP="0001744B">
            <w:pPr>
              <w:pStyle w:val="NoSpacing"/>
              <w:rPr>
                <w:rFonts w:cs="Arial"/>
                <w:b/>
              </w:rPr>
            </w:pPr>
            <w:r w:rsidRPr="00CB0374">
              <w:rPr>
                <w:rFonts w:cs="Arial"/>
                <w:b/>
              </w:rPr>
              <w:t>2021</w:t>
            </w:r>
            <w:r w:rsidR="00FD78CB" w:rsidRPr="00CB0374">
              <w:rPr>
                <w:rFonts w:cs="Arial"/>
              </w:rPr>
              <w:t>–</w:t>
            </w:r>
            <w:r w:rsidRPr="00CB0374">
              <w:rPr>
                <w:rFonts w:cs="Arial"/>
                <w:b/>
              </w:rPr>
              <w:t>2022</w:t>
            </w:r>
          </w:p>
        </w:tc>
      </w:tr>
      <w:tr w:rsidR="0001744B" w:rsidRPr="00CB0374" w14:paraId="1E651B16" w14:textId="77777777" w:rsidTr="00CB2248">
        <w:tc>
          <w:tcPr>
            <w:tcW w:w="3237" w:type="dxa"/>
          </w:tcPr>
          <w:p w14:paraId="17CCCC2E" w14:textId="77777777" w:rsidR="0001744B" w:rsidRPr="00CB0374" w:rsidRDefault="0001744B" w:rsidP="008574B8">
            <w:pPr>
              <w:pStyle w:val="NoSpacing"/>
              <w:spacing w:after="240"/>
              <w:rPr>
                <w:rFonts w:cs="Arial"/>
              </w:rPr>
            </w:pPr>
            <w:r w:rsidRPr="00CB0374">
              <w:rPr>
                <w:rFonts w:cs="Arial"/>
              </w:rPr>
              <w:t>LCFF</w:t>
            </w:r>
          </w:p>
          <w:p w14:paraId="7371C158" w14:textId="77777777" w:rsidR="0001744B" w:rsidRPr="00CB0374" w:rsidRDefault="0001744B" w:rsidP="008574B8">
            <w:pPr>
              <w:pStyle w:val="NoSpacing"/>
              <w:rPr>
                <w:rFonts w:cs="Arial"/>
              </w:rPr>
            </w:pPr>
            <w:r w:rsidRPr="00CB0374">
              <w:rPr>
                <w:rFonts w:cs="Arial"/>
              </w:rPr>
              <w:t>Comprehensive Support</w:t>
            </w:r>
          </w:p>
          <w:p w14:paraId="6E133EA2" w14:textId="77777777" w:rsidR="0001744B" w:rsidRPr="00CB0374" w:rsidRDefault="0001744B" w:rsidP="008574B8">
            <w:pPr>
              <w:pStyle w:val="NoSpacing"/>
              <w:spacing w:after="240"/>
              <w:rPr>
                <w:rFonts w:cs="Arial"/>
                <w:i/>
              </w:rPr>
            </w:pPr>
            <w:r w:rsidRPr="00CB0374">
              <w:rPr>
                <w:rFonts w:cs="Arial"/>
                <w:i/>
              </w:rPr>
              <w:t>Cohort 1</w:t>
            </w:r>
          </w:p>
          <w:p w14:paraId="61704193" w14:textId="5847742D" w:rsidR="0001744B" w:rsidRPr="00CB0374" w:rsidRDefault="0001744B" w:rsidP="008574B8">
            <w:pPr>
              <w:pStyle w:val="NoSpacing"/>
              <w:spacing w:after="240"/>
              <w:rPr>
                <w:rFonts w:cs="Arial"/>
              </w:rPr>
            </w:pPr>
            <w:r w:rsidRPr="00CB0374">
              <w:rPr>
                <w:rFonts w:cs="Arial"/>
              </w:rPr>
              <w:t>Targeted Support</w:t>
            </w:r>
            <w:r w:rsidR="00A4092F" w:rsidRPr="00CB0374">
              <w:rPr>
                <w:rFonts w:cs="Arial"/>
              </w:rPr>
              <w:t>**</w:t>
            </w:r>
          </w:p>
          <w:p w14:paraId="09556801" w14:textId="77777777" w:rsidR="0001744B" w:rsidRPr="00CB0374" w:rsidRDefault="0001744B" w:rsidP="0001744B">
            <w:pPr>
              <w:pStyle w:val="NoSpacing"/>
              <w:rPr>
                <w:rFonts w:cs="Arial"/>
              </w:rPr>
            </w:pPr>
            <w:r w:rsidRPr="00CB0374">
              <w:rPr>
                <w:rFonts w:cs="Arial"/>
              </w:rPr>
              <w:t xml:space="preserve">Additional Targeted Support </w:t>
            </w:r>
          </w:p>
          <w:p w14:paraId="2C83945A" w14:textId="77777777" w:rsidR="0001744B" w:rsidRPr="00CB0374" w:rsidRDefault="0001744B" w:rsidP="0001744B">
            <w:pPr>
              <w:pStyle w:val="NoSpacing"/>
              <w:rPr>
                <w:rFonts w:cs="Arial"/>
                <w:i/>
              </w:rPr>
            </w:pPr>
            <w:r w:rsidRPr="00CB0374">
              <w:rPr>
                <w:rFonts w:cs="Arial"/>
                <w:i/>
              </w:rPr>
              <w:t>Cohort 1</w:t>
            </w:r>
          </w:p>
          <w:p w14:paraId="4EDF1E0E" w14:textId="77777777" w:rsidR="0001744B" w:rsidRPr="00CB0374" w:rsidRDefault="0001744B" w:rsidP="0001744B">
            <w:pPr>
              <w:pStyle w:val="NoSpacing"/>
              <w:rPr>
                <w:rFonts w:cs="Arial"/>
              </w:rPr>
            </w:pPr>
          </w:p>
        </w:tc>
        <w:tc>
          <w:tcPr>
            <w:tcW w:w="3237" w:type="dxa"/>
          </w:tcPr>
          <w:p w14:paraId="56486A70" w14:textId="3E3CA954" w:rsidR="0001744B" w:rsidRPr="00CB0374" w:rsidRDefault="0001744B" w:rsidP="008574B8">
            <w:pPr>
              <w:pStyle w:val="NoSpacing"/>
              <w:spacing w:after="240"/>
              <w:rPr>
                <w:rFonts w:cs="Arial"/>
              </w:rPr>
            </w:pPr>
            <w:r w:rsidRPr="00CB0374">
              <w:rPr>
                <w:rFonts w:cs="Arial"/>
              </w:rPr>
              <w:t>LCFF</w:t>
            </w:r>
          </w:p>
          <w:p w14:paraId="28D140E7" w14:textId="1F56DCBC" w:rsidR="0001744B" w:rsidRPr="00CB0374" w:rsidRDefault="0001744B" w:rsidP="008574B8">
            <w:pPr>
              <w:pStyle w:val="NoSpacing"/>
              <w:spacing w:after="240"/>
              <w:rPr>
                <w:rFonts w:cs="Arial"/>
              </w:rPr>
            </w:pPr>
            <w:r w:rsidRPr="00CB0374">
              <w:rPr>
                <w:rFonts w:cs="Arial"/>
              </w:rPr>
              <w:t>Targeted Support</w:t>
            </w:r>
          </w:p>
          <w:p w14:paraId="7EB3A6F8" w14:textId="77777777" w:rsidR="0001744B" w:rsidRPr="00CB0374" w:rsidRDefault="0001744B" w:rsidP="0001744B">
            <w:pPr>
              <w:pStyle w:val="NoSpacing"/>
              <w:rPr>
                <w:rFonts w:cs="Arial"/>
              </w:rPr>
            </w:pPr>
          </w:p>
        </w:tc>
        <w:tc>
          <w:tcPr>
            <w:tcW w:w="3238" w:type="dxa"/>
          </w:tcPr>
          <w:p w14:paraId="79A9A0F7" w14:textId="77B9D197" w:rsidR="0001744B" w:rsidRPr="00CB0374" w:rsidRDefault="0001744B" w:rsidP="008574B8">
            <w:pPr>
              <w:pStyle w:val="NoSpacing"/>
              <w:spacing w:after="240"/>
              <w:rPr>
                <w:rFonts w:cs="Arial"/>
              </w:rPr>
            </w:pPr>
            <w:r w:rsidRPr="00CB0374">
              <w:rPr>
                <w:rFonts w:cs="Arial"/>
              </w:rPr>
              <w:t>LCFF</w:t>
            </w:r>
          </w:p>
          <w:p w14:paraId="7B912654" w14:textId="77777777" w:rsidR="0001744B" w:rsidRPr="00CB0374" w:rsidRDefault="0001744B" w:rsidP="008574B8">
            <w:pPr>
              <w:pStyle w:val="NoSpacing"/>
              <w:spacing w:after="240"/>
              <w:rPr>
                <w:rFonts w:cs="Arial"/>
              </w:rPr>
            </w:pPr>
            <w:r w:rsidRPr="00CB0374">
              <w:rPr>
                <w:rFonts w:cs="Arial"/>
              </w:rPr>
              <w:t>Targeted Support</w:t>
            </w:r>
          </w:p>
          <w:p w14:paraId="457252F9" w14:textId="77777777" w:rsidR="0001744B" w:rsidRPr="00CB0374" w:rsidRDefault="0001744B" w:rsidP="0001744B">
            <w:pPr>
              <w:pStyle w:val="NoSpacing"/>
              <w:rPr>
                <w:rFonts w:cs="Arial"/>
              </w:rPr>
            </w:pPr>
          </w:p>
        </w:tc>
        <w:tc>
          <w:tcPr>
            <w:tcW w:w="3238" w:type="dxa"/>
          </w:tcPr>
          <w:p w14:paraId="4DE5F784" w14:textId="77777777" w:rsidR="0001744B" w:rsidRPr="00CB0374" w:rsidRDefault="0001744B" w:rsidP="008574B8">
            <w:pPr>
              <w:pStyle w:val="NoSpacing"/>
              <w:spacing w:after="240"/>
              <w:rPr>
                <w:rFonts w:cs="Arial"/>
              </w:rPr>
            </w:pPr>
            <w:r w:rsidRPr="00CB0374">
              <w:rPr>
                <w:rFonts w:cs="Arial"/>
              </w:rPr>
              <w:t>LCFF</w:t>
            </w:r>
          </w:p>
          <w:p w14:paraId="0B4541D9" w14:textId="77777777" w:rsidR="0001744B" w:rsidRPr="00CB0374" w:rsidRDefault="0001744B" w:rsidP="0001744B">
            <w:pPr>
              <w:pStyle w:val="NoSpacing"/>
              <w:rPr>
                <w:rFonts w:cs="Arial"/>
              </w:rPr>
            </w:pPr>
            <w:r w:rsidRPr="00CB0374">
              <w:rPr>
                <w:rFonts w:cs="Arial"/>
              </w:rPr>
              <w:t>Comprehensive Support</w:t>
            </w:r>
          </w:p>
          <w:p w14:paraId="7AFBD9CD" w14:textId="77777777" w:rsidR="0001744B" w:rsidRPr="00CB0374" w:rsidRDefault="0001744B" w:rsidP="008574B8">
            <w:pPr>
              <w:pStyle w:val="NoSpacing"/>
              <w:spacing w:after="240"/>
              <w:rPr>
                <w:rFonts w:cs="Arial"/>
                <w:i/>
              </w:rPr>
            </w:pPr>
            <w:r w:rsidRPr="00CB0374">
              <w:rPr>
                <w:rFonts w:cs="Arial"/>
                <w:i/>
              </w:rPr>
              <w:t>Cohort 2</w:t>
            </w:r>
          </w:p>
          <w:p w14:paraId="5B7C2C7D" w14:textId="4840B78A" w:rsidR="0001744B" w:rsidRPr="00CB0374" w:rsidRDefault="0001744B" w:rsidP="008574B8">
            <w:pPr>
              <w:pStyle w:val="NoSpacing"/>
              <w:spacing w:after="240"/>
              <w:rPr>
                <w:rFonts w:cs="Arial"/>
              </w:rPr>
            </w:pPr>
            <w:r w:rsidRPr="00CB0374">
              <w:rPr>
                <w:rFonts w:cs="Arial"/>
              </w:rPr>
              <w:t>Targeted Support</w:t>
            </w:r>
            <w:r w:rsidR="00A4092F" w:rsidRPr="00CB0374">
              <w:rPr>
                <w:rFonts w:cs="Arial"/>
              </w:rPr>
              <w:t>**</w:t>
            </w:r>
          </w:p>
          <w:p w14:paraId="7E5F8B1D" w14:textId="77777777" w:rsidR="0001744B" w:rsidRPr="00CB0374" w:rsidRDefault="0001744B" w:rsidP="0001744B">
            <w:pPr>
              <w:pStyle w:val="NoSpacing"/>
              <w:rPr>
                <w:rFonts w:cs="Arial"/>
              </w:rPr>
            </w:pPr>
            <w:r w:rsidRPr="00CB0374">
              <w:rPr>
                <w:rFonts w:cs="Arial"/>
              </w:rPr>
              <w:t xml:space="preserve">Additional Targeted Support </w:t>
            </w:r>
          </w:p>
          <w:p w14:paraId="3268C1EF" w14:textId="77777777" w:rsidR="0001744B" w:rsidRPr="00CB0374" w:rsidRDefault="0001744B" w:rsidP="0001744B">
            <w:pPr>
              <w:pStyle w:val="NoSpacing"/>
              <w:rPr>
                <w:rFonts w:cs="Arial"/>
                <w:i/>
              </w:rPr>
            </w:pPr>
            <w:r w:rsidRPr="00CB0374">
              <w:rPr>
                <w:rFonts w:cs="Arial"/>
                <w:i/>
              </w:rPr>
              <w:t>Cohort 2</w:t>
            </w:r>
          </w:p>
          <w:p w14:paraId="77E4C4F6" w14:textId="77777777" w:rsidR="0001744B" w:rsidRPr="00CB0374" w:rsidRDefault="0001744B" w:rsidP="0001744B">
            <w:pPr>
              <w:pStyle w:val="NoSpacing"/>
              <w:rPr>
                <w:rFonts w:cs="Arial"/>
              </w:rPr>
            </w:pPr>
          </w:p>
        </w:tc>
      </w:tr>
    </w:tbl>
    <w:p w14:paraId="1F2981DD" w14:textId="625EE6AC" w:rsidR="005D098F" w:rsidRPr="005D098F" w:rsidRDefault="00A4092F" w:rsidP="008574B8">
      <w:pPr>
        <w:pStyle w:val="NoSpacing"/>
      </w:pPr>
      <w:r w:rsidRPr="00CB0374">
        <w:rPr>
          <w:rFonts w:cs="Arial"/>
        </w:rPr>
        <w:t>**Note: Because of the interrelated selection criteria, schools are only identified for “targeted support” in the years when schools are not identified for “additional targeted support.” Additional targeted support schools are selected from among schools with “consistently underperforming” student groups, and all schools with “consistently underperforming” student groups will meet the criteria for additional targeted support.</w:t>
      </w:r>
      <w:r>
        <w:rPr>
          <w:rFonts w:cs="Arial"/>
        </w:rPr>
        <w:t xml:space="preserve"> </w:t>
      </w:r>
    </w:p>
    <w:sectPr w:rsidR="005D098F" w:rsidRPr="005D098F" w:rsidSect="000B4F73">
      <w:headerReference w:type="default" r:id="rId13"/>
      <w:pgSz w:w="15840" w:h="12240" w:orient="landscape"/>
      <w:pgMar w:top="1440" w:right="72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DCB7F0" w16cid:durableId="1F27735C"/>
  <w16cid:commentId w16cid:paraId="1E444C02" w16cid:durableId="1F277438"/>
  <w16cid:commentId w16cid:paraId="65B530C1" w16cid:durableId="1F277464"/>
  <w16cid:commentId w16cid:paraId="7757FAEA" w16cid:durableId="1F277445"/>
  <w16cid:commentId w16cid:paraId="3A51608A" w16cid:durableId="1F27744C"/>
  <w16cid:commentId w16cid:paraId="4CAED8C3" w16cid:durableId="1F2774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D6B2B" w14:textId="77777777" w:rsidR="00C16A55" w:rsidRDefault="00C16A55" w:rsidP="009C3ED7">
      <w:r>
        <w:separator/>
      </w:r>
    </w:p>
  </w:endnote>
  <w:endnote w:type="continuationSeparator" w:id="0">
    <w:p w14:paraId="695F6CBD" w14:textId="77777777" w:rsidR="00C16A55" w:rsidRDefault="00C16A55" w:rsidP="009C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D04F3" w14:textId="77777777" w:rsidR="00C16A55" w:rsidRDefault="00C16A55" w:rsidP="009C3ED7">
      <w:r>
        <w:separator/>
      </w:r>
    </w:p>
  </w:footnote>
  <w:footnote w:type="continuationSeparator" w:id="0">
    <w:p w14:paraId="38ADB353" w14:textId="77777777" w:rsidR="00C16A55" w:rsidRDefault="00C16A55" w:rsidP="009C3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30724" w14:textId="3C0B041D" w:rsidR="002726AD" w:rsidRDefault="002726AD" w:rsidP="005D098F">
    <w:pPr>
      <w:pStyle w:val="PlainText"/>
      <w:jc w:val="right"/>
      <w:rPr>
        <w:rFonts w:ascii="Arial" w:hAnsi="Arial"/>
        <w:sz w:val="24"/>
        <w:szCs w:val="24"/>
      </w:rPr>
    </w:pPr>
    <w:proofErr w:type="gramStart"/>
    <w:r>
      <w:rPr>
        <w:rFonts w:ascii="Arial" w:hAnsi="Arial"/>
        <w:sz w:val="24"/>
        <w:szCs w:val="24"/>
      </w:rPr>
      <w:t>memo-</w:t>
    </w:r>
    <w:r w:rsidR="00C47985">
      <w:rPr>
        <w:rFonts w:ascii="Arial" w:hAnsi="Arial"/>
        <w:sz w:val="24"/>
        <w:szCs w:val="24"/>
      </w:rPr>
      <w:t>exec</w:t>
    </w:r>
    <w:r>
      <w:rPr>
        <w:rFonts w:ascii="Arial" w:hAnsi="Arial"/>
        <w:sz w:val="24"/>
        <w:szCs w:val="24"/>
      </w:rPr>
      <w:t>-</w:t>
    </w:r>
    <w:r w:rsidR="00C47985">
      <w:rPr>
        <w:rFonts w:ascii="Arial" w:hAnsi="Arial"/>
        <w:sz w:val="24"/>
        <w:szCs w:val="24"/>
      </w:rPr>
      <w:t>ga</w:t>
    </w:r>
    <w:r>
      <w:rPr>
        <w:rFonts w:ascii="Arial" w:hAnsi="Arial"/>
        <w:sz w:val="24"/>
        <w:szCs w:val="24"/>
      </w:rPr>
      <w:t>d-</w:t>
    </w:r>
    <w:r w:rsidR="00C47985">
      <w:rPr>
        <w:rFonts w:ascii="Arial" w:hAnsi="Arial"/>
        <w:sz w:val="24"/>
        <w:szCs w:val="24"/>
      </w:rPr>
      <w:t>aug</w:t>
    </w:r>
    <w:r>
      <w:rPr>
        <w:rFonts w:ascii="Arial" w:hAnsi="Arial"/>
        <w:sz w:val="24"/>
        <w:szCs w:val="24"/>
      </w:rPr>
      <w:t>18item01</w:t>
    </w:r>
    <w:proofErr w:type="gramEnd"/>
  </w:p>
  <w:p w14:paraId="34FA1074" w14:textId="7855F4AD" w:rsidR="001D7FE7" w:rsidRDefault="001D7FE7" w:rsidP="005D098F">
    <w:pPr>
      <w:pStyle w:val="PlainText"/>
      <w:jc w:val="right"/>
      <w:rPr>
        <w:rFonts w:ascii="Arial" w:hAnsi="Arial"/>
        <w:sz w:val="24"/>
        <w:szCs w:val="24"/>
      </w:rPr>
    </w:pPr>
    <w:r>
      <w:rPr>
        <w:rFonts w:ascii="Arial" w:hAnsi="Arial"/>
        <w:sz w:val="24"/>
        <w:szCs w:val="24"/>
      </w:rPr>
      <w:t>Attachment 1</w:t>
    </w:r>
  </w:p>
  <w:p w14:paraId="1D916226" w14:textId="68F5BBF6" w:rsidR="002726AD" w:rsidRPr="005D098F" w:rsidRDefault="003269CB" w:rsidP="00C47985">
    <w:pPr>
      <w:pStyle w:val="PlainText"/>
      <w:spacing w:after="240"/>
      <w:jc w:val="right"/>
      <w:rPr>
        <w:rFonts w:ascii="Arial" w:hAnsi="Arial"/>
        <w:sz w:val="24"/>
        <w:szCs w:val="24"/>
      </w:rPr>
    </w:pPr>
    <w:r>
      <w:rPr>
        <w:rFonts w:ascii="Arial" w:hAnsi="Arial"/>
        <w:sz w:val="24"/>
        <w:szCs w:val="24"/>
      </w:rPr>
      <w:t xml:space="preserve">Page </w:t>
    </w:r>
    <w:r w:rsidR="00AA2408">
      <w:rPr>
        <w:rFonts w:ascii="Arial" w:hAnsi="Arial"/>
        <w:sz w:val="24"/>
        <w:szCs w:val="24"/>
      </w:rPr>
      <w:t>2</w:t>
    </w:r>
    <w:r w:rsidR="002726AD">
      <w:rPr>
        <w:rStyle w:val="PageNumber"/>
        <w:rFonts w:ascii="Arial" w:hAnsi="Arial" w:cs="Arial"/>
        <w:szCs w:val="24"/>
      </w:rPr>
      <w:t xml:space="preserve"> of </w:t>
    </w:r>
    <w:r w:rsidR="00AA2408">
      <w:rPr>
        <w:rStyle w:val="PageNumber"/>
        <w:rFonts w:ascii="Arial" w:hAnsi="Arial" w:cs="Arial"/>
        <w:szCs w:val="24"/>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4B103" w14:textId="77777777" w:rsidR="00FD78CB" w:rsidRDefault="00FD78CB" w:rsidP="00FD78CB">
    <w:pPr>
      <w:pStyle w:val="PlainText"/>
      <w:jc w:val="right"/>
      <w:rPr>
        <w:rFonts w:ascii="Arial" w:hAnsi="Arial"/>
        <w:sz w:val="24"/>
        <w:szCs w:val="24"/>
      </w:rPr>
    </w:pPr>
    <w:proofErr w:type="gramStart"/>
    <w:r>
      <w:rPr>
        <w:rFonts w:ascii="Arial" w:hAnsi="Arial"/>
        <w:sz w:val="24"/>
        <w:szCs w:val="24"/>
      </w:rPr>
      <w:t>memo-exec-gad-aug18item01</w:t>
    </w:r>
    <w:proofErr w:type="gramEnd"/>
  </w:p>
  <w:p w14:paraId="69533387" w14:textId="2101F778" w:rsidR="00FD78CB" w:rsidRDefault="00FD78CB" w:rsidP="00FD78CB">
    <w:pPr>
      <w:pStyle w:val="PlainText"/>
      <w:jc w:val="right"/>
      <w:rPr>
        <w:rFonts w:ascii="Arial" w:hAnsi="Arial"/>
        <w:sz w:val="24"/>
        <w:szCs w:val="24"/>
      </w:rPr>
    </w:pPr>
    <w:r>
      <w:rPr>
        <w:rFonts w:ascii="Arial" w:hAnsi="Arial"/>
        <w:sz w:val="24"/>
        <w:szCs w:val="24"/>
      </w:rPr>
      <w:t>Attachment 1</w:t>
    </w:r>
  </w:p>
  <w:p w14:paraId="0D578BFF" w14:textId="75D02DDA" w:rsidR="00FD78CB" w:rsidRPr="005D098F" w:rsidRDefault="00FD78CB" w:rsidP="00FD78CB">
    <w:pPr>
      <w:pStyle w:val="PlainText"/>
      <w:spacing w:after="240"/>
      <w:jc w:val="right"/>
      <w:rPr>
        <w:rFonts w:ascii="Arial" w:hAnsi="Arial"/>
        <w:sz w:val="24"/>
        <w:szCs w:val="24"/>
      </w:rPr>
    </w:pPr>
    <w:r>
      <w:rPr>
        <w:rFonts w:ascii="Arial" w:hAnsi="Arial"/>
        <w:sz w:val="24"/>
        <w:szCs w:val="24"/>
      </w:rPr>
      <w:t>Page 1</w:t>
    </w:r>
    <w:r>
      <w:rPr>
        <w:rStyle w:val="PageNumber"/>
        <w:rFonts w:ascii="Arial" w:hAnsi="Arial" w:cs="Arial"/>
        <w:szCs w:val="24"/>
      </w:rPr>
      <w:t xml:space="preserve"> of </w:t>
    </w:r>
    <w:r w:rsidR="00AA2408">
      <w:rPr>
        <w:rStyle w:val="PageNumber"/>
        <w:rFonts w:ascii="Arial" w:hAnsi="Arial" w:cs="Arial"/>
        <w:szCs w:val="24"/>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799BB" w14:textId="6888F3AA" w:rsidR="003269CB" w:rsidRDefault="003269CB" w:rsidP="005D098F">
    <w:pPr>
      <w:pStyle w:val="PlainText"/>
      <w:jc w:val="right"/>
      <w:rPr>
        <w:rFonts w:ascii="Arial" w:hAnsi="Arial"/>
        <w:sz w:val="24"/>
        <w:szCs w:val="24"/>
      </w:rPr>
    </w:pPr>
    <w:proofErr w:type="gramStart"/>
    <w:r>
      <w:rPr>
        <w:rFonts w:ascii="Arial" w:hAnsi="Arial"/>
        <w:sz w:val="24"/>
        <w:szCs w:val="24"/>
      </w:rPr>
      <w:t>memo-</w:t>
    </w:r>
    <w:r w:rsidR="00FD78CB">
      <w:rPr>
        <w:rFonts w:ascii="Arial" w:hAnsi="Arial"/>
        <w:sz w:val="24"/>
        <w:szCs w:val="24"/>
      </w:rPr>
      <w:t>exec</w:t>
    </w:r>
    <w:r>
      <w:rPr>
        <w:rFonts w:ascii="Arial" w:hAnsi="Arial"/>
        <w:sz w:val="24"/>
        <w:szCs w:val="24"/>
      </w:rPr>
      <w:t>-</w:t>
    </w:r>
    <w:r w:rsidR="00FD78CB">
      <w:rPr>
        <w:rFonts w:ascii="Arial" w:hAnsi="Arial"/>
        <w:sz w:val="24"/>
        <w:szCs w:val="24"/>
      </w:rPr>
      <w:t>gad</w:t>
    </w:r>
    <w:r>
      <w:rPr>
        <w:rFonts w:ascii="Arial" w:hAnsi="Arial"/>
        <w:sz w:val="24"/>
        <w:szCs w:val="24"/>
      </w:rPr>
      <w:t>-a</w:t>
    </w:r>
    <w:r w:rsidR="00FD78CB">
      <w:rPr>
        <w:rFonts w:ascii="Arial" w:hAnsi="Arial"/>
        <w:sz w:val="24"/>
        <w:szCs w:val="24"/>
      </w:rPr>
      <w:t>ug</w:t>
    </w:r>
    <w:r>
      <w:rPr>
        <w:rFonts w:ascii="Arial" w:hAnsi="Arial"/>
        <w:sz w:val="24"/>
        <w:szCs w:val="24"/>
      </w:rPr>
      <w:t>18item01</w:t>
    </w:r>
    <w:proofErr w:type="gramEnd"/>
  </w:p>
  <w:p w14:paraId="3B5169FC" w14:textId="77777777" w:rsidR="003269CB" w:rsidRPr="005D098F" w:rsidRDefault="003269CB" w:rsidP="005D098F">
    <w:pPr>
      <w:pStyle w:val="PlainText"/>
      <w:jc w:val="right"/>
      <w:rPr>
        <w:rFonts w:ascii="Arial" w:hAnsi="Arial"/>
        <w:sz w:val="24"/>
        <w:szCs w:val="24"/>
      </w:rPr>
    </w:pPr>
    <w:r>
      <w:rPr>
        <w:rFonts w:ascii="Arial" w:hAnsi="Arial"/>
        <w:sz w:val="24"/>
        <w:szCs w:val="24"/>
      </w:rPr>
      <w:t>Attachment 2</w:t>
    </w:r>
  </w:p>
  <w:p w14:paraId="3D5BB43A" w14:textId="1445E20C" w:rsidR="003269CB" w:rsidRPr="005D098F" w:rsidRDefault="003269CB" w:rsidP="001F6728">
    <w:pPr>
      <w:pStyle w:val="PlainText"/>
      <w:spacing w:after="120"/>
      <w:jc w:val="right"/>
      <w:rPr>
        <w:rFonts w:ascii="Arial" w:hAnsi="Arial"/>
        <w:sz w:val="24"/>
        <w:szCs w:val="24"/>
      </w:rPr>
    </w:pPr>
    <w:r>
      <w:rPr>
        <w:rFonts w:ascii="Arial" w:hAnsi="Arial"/>
        <w:sz w:val="24"/>
        <w:szCs w:val="24"/>
      </w:rPr>
      <w:t xml:space="preserve">Page </w:t>
    </w:r>
    <w:r w:rsidRPr="003269CB">
      <w:rPr>
        <w:rFonts w:ascii="Arial" w:hAnsi="Arial"/>
        <w:sz w:val="24"/>
        <w:szCs w:val="24"/>
      </w:rPr>
      <w:fldChar w:fldCharType="begin"/>
    </w:r>
    <w:r w:rsidRPr="003269CB">
      <w:rPr>
        <w:rFonts w:ascii="Arial" w:hAnsi="Arial"/>
        <w:sz w:val="24"/>
        <w:szCs w:val="24"/>
      </w:rPr>
      <w:instrText xml:space="preserve"> PAGE   \* MERGEFORMAT </w:instrText>
    </w:r>
    <w:r w:rsidRPr="003269CB">
      <w:rPr>
        <w:rFonts w:ascii="Arial" w:hAnsi="Arial"/>
        <w:sz w:val="24"/>
        <w:szCs w:val="24"/>
      </w:rPr>
      <w:fldChar w:fldCharType="separate"/>
    </w:r>
    <w:r w:rsidR="003F4971">
      <w:rPr>
        <w:rFonts w:ascii="Arial" w:hAnsi="Arial"/>
        <w:noProof/>
        <w:sz w:val="24"/>
        <w:szCs w:val="24"/>
      </w:rPr>
      <w:t>1</w:t>
    </w:r>
    <w:r w:rsidRPr="003269CB">
      <w:rPr>
        <w:rFonts w:ascii="Arial" w:hAnsi="Arial"/>
        <w:noProof/>
        <w:sz w:val="24"/>
        <w:szCs w:val="24"/>
      </w:rPr>
      <w:fldChar w:fldCharType="end"/>
    </w:r>
    <w:r>
      <w:rPr>
        <w:rStyle w:val="PageNumber"/>
        <w:rFonts w:ascii="Arial" w:hAnsi="Arial" w:cs="Arial"/>
        <w:szCs w:val="24"/>
      </w:rPr>
      <w:t xml:space="preserve"> of </w:t>
    </w:r>
    <w:r w:rsidR="00AA2408">
      <w:rPr>
        <w:rStyle w:val="PageNumber"/>
        <w:rFonts w:ascii="Arial" w:hAnsi="Arial" w:cs="Arial"/>
        <w:szCs w:val="24"/>
      </w:rPr>
      <w:t>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CDD26" w14:textId="210AE5DD" w:rsidR="00FD78CB" w:rsidRDefault="00FD78CB" w:rsidP="005D098F">
    <w:pPr>
      <w:pStyle w:val="PlainText"/>
      <w:jc w:val="right"/>
      <w:rPr>
        <w:rFonts w:ascii="Arial" w:hAnsi="Arial"/>
        <w:sz w:val="24"/>
        <w:szCs w:val="24"/>
      </w:rPr>
    </w:pPr>
    <w:proofErr w:type="gramStart"/>
    <w:r>
      <w:rPr>
        <w:rFonts w:ascii="Arial" w:hAnsi="Arial"/>
        <w:sz w:val="24"/>
        <w:szCs w:val="24"/>
      </w:rPr>
      <w:t>memo-exec-gad-aug18item01</w:t>
    </w:r>
    <w:proofErr w:type="gramEnd"/>
  </w:p>
  <w:p w14:paraId="326CE009" w14:textId="3A211259" w:rsidR="00FD78CB" w:rsidRPr="005D098F" w:rsidRDefault="00FD78CB" w:rsidP="005D098F">
    <w:pPr>
      <w:pStyle w:val="PlainText"/>
      <w:jc w:val="right"/>
      <w:rPr>
        <w:rFonts w:ascii="Arial" w:hAnsi="Arial"/>
        <w:sz w:val="24"/>
        <w:szCs w:val="24"/>
      </w:rPr>
    </w:pPr>
    <w:r>
      <w:rPr>
        <w:rFonts w:ascii="Arial" w:hAnsi="Arial"/>
        <w:sz w:val="24"/>
        <w:szCs w:val="24"/>
      </w:rPr>
      <w:t>Attachment 3</w:t>
    </w:r>
  </w:p>
  <w:p w14:paraId="15DB7C09" w14:textId="21C9A99D" w:rsidR="00FD78CB" w:rsidRPr="005D098F" w:rsidRDefault="00FD78CB" w:rsidP="005D098F">
    <w:pPr>
      <w:pStyle w:val="PlainText"/>
      <w:spacing w:after="240"/>
      <w:jc w:val="right"/>
      <w:rPr>
        <w:rFonts w:ascii="Arial" w:hAnsi="Arial"/>
        <w:sz w:val="24"/>
        <w:szCs w:val="24"/>
      </w:rPr>
    </w:pPr>
    <w:r>
      <w:rPr>
        <w:rFonts w:ascii="Arial" w:hAnsi="Arial"/>
        <w:sz w:val="24"/>
        <w:szCs w:val="24"/>
      </w:rPr>
      <w:t xml:space="preserve">Page </w:t>
    </w:r>
    <w:r w:rsidRPr="003269CB">
      <w:rPr>
        <w:rFonts w:ascii="Arial" w:hAnsi="Arial"/>
        <w:sz w:val="24"/>
        <w:szCs w:val="24"/>
      </w:rPr>
      <w:fldChar w:fldCharType="begin"/>
    </w:r>
    <w:r w:rsidRPr="003269CB">
      <w:rPr>
        <w:rFonts w:ascii="Arial" w:hAnsi="Arial"/>
        <w:sz w:val="24"/>
        <w:szCs w:val="24"/>
      </w:rPr>
      <w:instrText xml:space="preserve"> PAGE   \* MERGEFORMAT </w:instrText>
    </w:r>
    <w:r w:rsidRPr="003269CB">
      <w:rPr>
        <w:rFonts w:ascii="Arial" w:hAnsi="Arial"/>
        <w:sz w:val="24"/>
        <w:szCs w:val="24"/>
      </w:rPr>
      <w:fldChar w:fldCharType="separate"/>
    </w:r>
    <w:r w:rsidR="003F4971">
      <w:rPr>
        <w:rFonts w:ascii="Arial" w:hAnsi="Arial"/>
        <w:noProof/>
        <w:sz w:val="24"/>
        <w:szCs w:val="24"/>
      </w:rPr>
      <w:t>1</w:t>
    </w:r>
    <w:r w:rsidRPr="003269CB">
      <w:rPr>
        <w:rFonts w:ascii="Arial" w:hAnsi="Arial"/>
        <w:noProof/>
        <w:sz w:val="24"/>
        <w:szCs w:val="24"/>
      </w:rPr>
      <w:fldChar w:fldCharType="end"/>
    </w:r>
    <w:r>
      <w:rPr>
        <w:rStyle w:val="PageNumber"/>
        <w:rFonts w:ascii="Arial" w:hAnsi="Arial" w:cs="Arial"/>
        <w:szCs w:val="24"/>
      </w:rPr>
      <w:t xml:space="preserve"> of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E360E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A81D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8AC00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0032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289A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24B4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70D9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3AD0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E28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5E34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D46590"/>
    <w:multiLevelType w:val="hybridMultilevel"/>
    <w:tmpl w:val="9E50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0F4D7A"/>
    <w:multiLevelType w:val="hybridMultilevel"/>
    <w:tmpl w:val="1DDCF5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19A75DC5"/>
    <w:multiLevelType w:val="hybridMultilevel"/>
    <w:tmpl w:val="2CECC5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3C5377"/>
    <w:multiLevelType w:val="hybridMultilevel"/>
    <w:tmpl w:val="832E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F61C4E"/>
    <w:multiLevelType w:val="hybridMultilevel"/>
    <w:tmpl w:val="4904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F9277F"/>
    <w:multiLevelType w:val="hybridMultilevel"/>
    <w:tmpl w:val="DA4A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4313FC"/>
    <w:multiLevelType w:val="hybridMultilevel"/>
    <w:tmpl w:val="AFF82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81266"/>
    <w:multiLevelType w:val="hybridMultilevel"/>
    <w:tmpl w:val="E878E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D715D6"/>
    <w:multiLevelType w:val="hybridMultilevel"/>
    <w:tmpl w:val="DA546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702E82"/>
    <w:multiLevelType w:val="hybridMultilevel"/>
    <w:tmpl w:val="CA76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14762A"/>
    <w:multiLevelType w:val="hybridMultilevel"/>
    <w:tmpl w:val="D4520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75C6577"/>
    <w:multiLevelType w:val="hybridMultilevel"/>
    <w:tmpl w:val="8076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4"/>
  </w:num>
  <w:num w:numId="4">
    <w:abstractNumId w:val="10"/>
  </w:num>
  <w:num w:numId="5">
    <w:abstractNumId w:val="20"/>
  </w:num>
  <w:num w:numId="6">
    <w:abstractNumId w:val="21"/>
  </w:num>
  <w:num w:numId="7">
    <w:abstractNumId w:val="11"/>
  </w:num>
  <w:num w:numId="8">
    <w:abstractNumId w:val="19"/>
  </w:num>
  <w:num w:numId="9">
    <w:abstractNumId w:val="15"/>
  </w:num>
  <w:num w:numId="10">
    <w:abstractNumId w:val="17"/>
  </w:num>
  <w:num w:numId="11">
    <w:abstractNumId w:val="18"/>
  </w:num>
  <w:num w:numId="12">
    <w:abstractNumId w:val="1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96"/>
    <w:rsid w:val="0001744B"/>
    <w:rsid w:val="00043B95"/>
    <w:rsid w:val="000477DE"/>
    <w:rsid w:val="00053B2A"/>
    <w:rsid w:val="00057A96"/>
    <w:rsid w:val="00077927"/>
    <w:rsid w:val="000A0CF6"/>
    <w:rsid w:val="000B4F73"/>
    <w:rsid w:val="000C139F"/>
    <w:rsid w:val="0010482F"/>
    <w:rsid w:val="00123AB1"/>
    <w:rsid w:val="00137C87"/>
    <w:rsid w:val="001452FE"/>
    <w:rsid w:val="0016173B"/>
    <w:rsid w:val="001648E9"/>
    <w:rsid w:val="00184DEF"/>
    <w:rsid w:val="001D7FE7"/>
    <w:rsid w:val="001E7097"/>
    <w:rsid w:val="001F6728"/>
    <w:rsid w:val="00227480"/>
    <w:rsid w:val="002406CC"/>
    <w:rsid w:val="002408E4"/>
    <w:rsid w:val="002726AD"/>
    <w:rsid w:val="0029286A"/>
    <w:rsid w:val="002D2F24"/>
    <w:rsid w:val="00321D49"/>
    <w:rsid w:val="00322C00"/>
    <w:rsid w:val="00325EAA"/>
    <w:rsid w:val="003269CB"/>
    <w:rsid w:val="00331E45"/>
    <w:rsid w:val="00332627"/>
    <w:rsid w:val="0033616F"/>
    <w:rsid w:val="00337BFC"/>
    <w:rsid w:val="003450B5"/>
    <w:rsid w:val="00364C1F"/>
    <w:rsid w:val="003762A0"/>
    <w:rsid w:val="003A2CAE"/>
    <w:rsid w:val="003E3B94"/>
    <w:rsid w:val="003F4971"/>
    <w:rsid w:val="003F6C0B"/>
    <w:rsid w:val="004003D1"/>
    <w:rsid w:val="004038B8"/>
    <w:rsid w:val="004272C0"/>
    <w:rsid w:val="00440E59"/>
    <w:rsid w:val="00474A2F"/>
    <w:rsid w:val="004D5C50"/>
    <w:rsid w:val="004E121C"/>
    <w:rsid w:val="004F62F9"/>
    <w:rsid w:val="005127C4"/>
    <w:rsid w:val="0051479B"/>
    <w:rsid w:val="0054334A"/>
    <w:rsid w:val="00565D1E"/>
    <w:rsid w:val="005B1241"/>
    <w:rsid w:val="005B1325"/>
    <w:rsid w:val="005C3E64"/>
    <w:rsid w:val="005D098F"/>
    <w:rsid w:val="005D600A"/>
    <w:rsid w:val="00615F8B"/>
    <w:rsid w:val="00621BFC"/>
    <w:rsid w:val="006332BB"/>
    <w:rsid w:val="00676760"/>
    <w:rsid w:val="00681207"/>
    <w:rsid w:val="0069442B"/>
    <w:rsid w:val="006977E9"/>
    <w:rsid w:val="006B1E34"/>
    <w:rsid w:val="006B2543"/>
    <w:rsid w:val="006B57B0"/>
    <w:rsid w:val="006C4D7E"/>
    <w:rsid w:val="006F4D64"/>
    <w:rsid w:val="00704B02"/>
    <w:rsid w:val="00705001"/>
    <w:rsid w:val="00723D90"/>
    <w:rsid w:val="00764F13"/>
    <w:rsid w:val="007A2653"/>
    <w:rsid w:val="007C2666"/>
    <w:rsid w:val="0081110E"/>
    <w:rsid w:val="008213F2"/>
    <w:rsid w:val="00823C9B"/>
    <w:rsid w:val="008574B8"/>
    <w:rsid w:val="00864373"/>
    <w:rsid w:val="0087605D"/>
    <w:rsid w:val="008A5CAB"/>
    <w:rsid w:val="008B1135"/>
    <w:rsid w:val="008D2B05"/>
    <w:rsid w:val="008F081A"/>
    <w:rsid w:val="008F6CA0"/>
    <w:rsid w:val="00963290"/>
    <w:rsid w:val="00982A10"/>
    <w:rsid w:val="009C3ED7"/>
    <w:rsid w:val="009C78E8"/>
    <w:rsid w:val="00A11875"/>
    <w:rsid w:val="00A25E5A"/>
    <w:rsid w:val="00A35C73"/>
    <w:rsid w:val="00A40462"/>
    <w:rsid w:val="00A4092F"/>
    <w:rsid w:val="00A57F23"/>
    <w:rsid w:val="00A60D34"/>
    <w:rsid w:val="00A63887"/>
    <w:rsid w:val="00AA2408"/>
    <w:rsid w:val="00AB4C92"/>
    <w:rsid w:val="00B17D64"/>
    <w:rsid w:val="00B24155"/>
    <w:rsid w:val="00B43EAC"/>
    <w:rsid w:val="00B56B81"/>
    <w:rsid w:val="00B623E5"/>
    <w:rsid w:val="00B7170B"/>
    <w:rsid w:val="00B758D7"/>
    <w:rsid w:val="00B76894"/>
    <w:rsid w:val="00B87916"/>
    <w:rsid w:val="00BC3667"/>
    <w:rsid w:val="00BC376B"/>
    <w:rsid w:val="00BF7F32"/>
    <w:rsid w:val="00C16A55"/>
    <w:rsid w:val="00C33C6A"/>
    <w:rsid w:val="00C420BB"/>
    <w:rsid w:val="00C47985"/>
    <w:rsid w:val="00C6130A"/>
    <w:rsid w:val="00C61F78"/>
    <w:rsid w:val="00C915C8"/>
    <w:rsid w:val="00C94AF1"/>
    <w:rsid w:val="00CB0374"/>
    <w:rsid w:val="00CC00A0"/>
    <w:rsid w:val="00CC5474"/>
    <w:rsid w:val="00CD07F2"/>
    <w:rsid w:val="00CE32E1"/>
    <w:rsid w:val="00D13A96"/>
    <w:rsid w:val="00D569B3"/>
    <w:rsid w:val="00D81E7D"/>
    <w:rsid w:val="00DC4D66"/>
    <w:rsid w:val="00DC5FAA"/>
    <w:rsid w:val="00DD7F92"/>
    <w:rsid w:val="00E303CC"/>
    <w:rsid w:val="00E32FDC"/>
    <w:rsid w:val="00E449FA"/>
    <w:rsid w:val="00E70281"/>
    <w:rsid w:val="00E73797"/>
    <w:rsid w:val="00E83BA3"/>
    <w:rsid w:val="00EA0DE4"/>
    <w:rsid w:val="00EC3FF1"/>
    <w:rsid w:val="00EC65A3"/>
    <w:rsid w:val="00ED6BC5"/>
    <w:rsid w:val="00EE1747"/>
    <w:rsid w:val="00EE3749"/>
    <w:rsid w:val="00EF0CBE"/>
    <w:rsid w:val="00F02B67"/>
    <w:rsid w:val="00F06887"/>
    <w:rsid w:val="00F37CA7"/>
    <w:rsid w:val="00F51993"/>
    <w:rsid w:val="00F81F47"/>
    <w:rsid w:val="00F90187"/>
    <w:rsid w:val="00FD4A54"/>
    <w:rsid w:val="00FD78CB"/>
    <w:rsid w:val="00FE28CD"/>
    <w:rsid w:val="00FE5797"/>
    <w:rsid w:val="00FF738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4C3B9"/>
  <w15:docId w15:val="{E96FEA55-5FAC-4857-AC37-C1A02F95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971"/>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2D2F24"/>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C3ED7"/>
    <w:pPr>
      <w:tabs>
        <w:tab w:val="center" w:pos="4680"/>
        <w:tab w:val="right" w:pos="9360"/>
      </w:tabs>
    </w:pPr>
  </w:style>
  <w:style w:type="character" w:customStyle="1" w:styleId="HeaderChar">
    <w:name w:val="Header Char"/>
    <w:basedOn w:val="DefaultParagraphFont"/>
    <w:link w:val="Header"/>
    <w:uiPriority w:val="99"/>
    <w:rsid w:val="009C3ED7"/>
    <w:rPr>
      <w:rFonts w:ascii="Arial" w:eastAsia="Times New Roman" w:hAnsi="Arial" w:cs="Times New Roman"/>
      <w:sz w:val="24"/>
      <w:szCs w:val="24"/>
    </w:rPr>
  </w:style>
  <w:style w:type="paragraph" w:styleId="Footer">
    <w:name w:val="footer"/>
    <w:basedOn w:val="Normal"/>
    <w:link w:val="FooterChar"/>
    <w:uiPriority w:val="99"/>
    <w:unhideWhenUsed/>
    <w:rsid w:val="009C3ED7"/>
    <w:pPr>
      <w:tabs>
        <w:tab w:val="center" w:pos="4680"/>
        <w:tab w:val="right" w:pos="9360"/>
      </w:tabs>
    </w:pPr>
  </w:style>
  <w:style w:type="character" w:customStyle="1" w:styleId="FooterChar">
    <w:name w:val="Footer Char"/>
    <w:basedOn w:val="DefaultParagraphFont"/>
    <w:link w:val="Footer"/>
    <w:uiPriority w:val="99"/>
    <w:rsid w:val="009C3ED7"/>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2D2F24"/>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621BFC"/>
    <w:pPr>
      <w:spacing w:after="0" w:line="240" w:lineRule="auto"/>
    </w:pPr>
    <w:rPr>
      <w:rFonts w:ascii="Arial" w:hAnsi="Arial"/>
      <w:sz w:val="24"/>
    </w:rPr>
  </w:style>
  <w:style w:type="character" w:styleId="Hyperlink">
    <w:name w:val="Hyperlink"/>
    <w:rsid w:val="005D098F"/>
    <w:rPr>
      <w:color w:val="0000FF"/>
      <w:u w:val="single"/>
    </w:rPr>
  </w:style>
  <w:style w:type="character" w:customStyle="1" w:styleId="PlainTextChar">
    <w:name w:val="Plain Text Char"/>
    <w:link w:val="PlainText"/>
    <w:locked/>
    <w:rsid w:val="005D098F"/>
    <w:rPr>
      <w:rFonts w:eastAsia="Times" w:cs="Arial"/>
      <w:kern w:val="24"/>
    </w:rPr>
  </w:style>
  <w:style w:type="paragraph" w:styleId="PlainText">
    <w:name w:val="Plain Text"/>
    <w:basedOn w:val="Normal"/>
    <w:link w:val="PlainTextChar"/>
    <w:rsid w:val="005D098F"/>
    <w:pPr>
      <w:spacing w:line="240" w:lineRule="atLeast"/>
    </w:pPr>
    <w:rPr>
      <w:rFonts w:asciiTheme="minorHAnsi" w:eastAsia="Times" w:hAnsiTheme="minorHAnsi" w:cs="Arial"/>
      <w:kern w:val="24"/>
      <w:sz w:val="22"/>
      <w:szCs w:val="22"/>
    </w:rPr>
  </w:style>
  <w:style w:type="character" w:customStyle="1" w:styleId="PlainTextChar1">
    <w:name w:val="Plain Text Char1"/>
    <w:basedOn w:val="DefaultParagraphFont"/>
    <w:uiPriority w:val="99"/>
    <w:semiHidden/>
    <w:rsid w:val="005D098F"/>
    <w:rPr>
      <w:rFonts w:ascii="Consolas" w:eastAsia="Times New Roman" w:hAnsi="Consolas" w:cs="Times New Roman"/>
      <w:sz w:val="21"/>
      <w:szCs w:val="21"/>
    </w:rPr>
  </w:style>
  <w:style w:type="character" w:styleId="PageNumber">
    <w:name w:val="page number"/>
    <w:rsid w:val="005D098F"/>
    <w:rPr>
      <w:rFonts w:ascii="Helvetica" w:hAnsi="Helvetica" w:cs="Helvetica" w:hint="default"/>
      <w:sz w:val="24"/>
    </w:rPr>
  </w:style>
  <w:style w:type="paragraph" w:styleId="ListParagraph">
    <w:name w:val="List Paragraph"/>
    <w:basedOn w:val="Normal"/>
    <w:uiPriority w:val="34"/>
    <w:qFormat/>
    <w:rsid w:val="009C78E8"/>
    <w:pPr>
      <w:ind w:left="720"/>
      <w:contextualSpacing/>
    </w:pPr>
  </w:style>
  <w:style w:type="table" w:styleId="TableGrid">
    <w:name w:val="Table Grid"/>
    <w:basedOn w:val="TableNormal"/>
    <w:uiPriority w:val="39"/>
    <w:rsid w:val="00ED6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C3E64"/>
    <w:rPr>
      <w:sz w:val="16"/>
      <w:szCs w:val="16"/>
    </w:rPr>
  </w:style>
  <w:style w:type="paragraph" w:styleId="CommentText">
    <w:name w:val="annotation text"/>
    <w:basedOn w:val="Normal"/>
    <w:link w:val="CommentTextChar"/>
    <w:uiPriority w:val="99"/>
    <w:semiHidden/>
    <w:unhideWhenUsed/>
    <w:rsid w:val="005C3E64"/>
    <w:rPr>
      <w:sz w:val="20"/>
      <w:szCs w:val="20"/>
    </w:rPr>
  </w:style>
  <w:style w:type="character" w:customStyle="1" w:styleId="CommentTextChar">
    <w:name w:val="Comment Text Char"/>
    <w:basedOn w:val="DefaultParagraphFont"/>
    <w:link w:val="CommentText"/>
    <w:uiPriority w:val="99"/>
    <w:semiHidden/>
    <w:rsid w:val="005C3E6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C3E64"/>
    <w:rPr>
      <w:b/>
      <w:bCs/>
    </w:rPr>
  </w:style>
  <w:style w:type="character" w:customStyle="1" w:styleId="CommentSubjectChar">
    <w:name w:val="Comment Subject Char"/>
    <w:basedOn w:val="CommentTextChar"/>
    <w:link w:val="CommentSubject"/>
    <w:uiPriority w:val="99"/>
    <w:semiHidden/>
    <w:rsid w:val="005C3E64"/>
    <w:rPr>
      <w:rFonts w:ascii="Arial" w:eastAsia="Times New Roman" w:hAnsi="Arial" w:cs="Times New Roman"/>
      <w:b/>
      <w:bCs/>
      <w:sz w:val="20"/>
      <w:szCs w:val="20"/>
    </w:rPr>
  </w:style>
  <w:style w:type="table" w:customStyle="1" w:styleId="TableGrid1">
    <w:name w:val="Table Grid1"/>
    <w:basedOn w:val="TableNormal"/>
    <w:next w:val="TableGrid"/>
    <w:uiPriority w:val="39"/>
    <w:rsid w:val="00B17D6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A2CAE"/>
    <w:rPr>
      <w:color w:val="954F72" w:themeColor="followedHyperlink"/>
      <w:u w:val="single"/>
    </w:rPr>
  </w:style>
  <w:style w:type="paragraph" w:styleId="MessageHeader">
    <w:name w:val="Message Header"/>
    <w:basedOn w:val="Normal"/>
    <w:link w:val="MessageHeaderChar"/>
    <w:uiPriority w:val="99"/>
    <w:unhideWhenUsed/>
    <w:rsid w:val="003F4971"/>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3F4971"/>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107540">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fg/ac/co/essappeltr.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be/ag/ag/yr18/documents/apr18item01a1.docx"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0A0DB-044B-4502-9D2A-A409AE46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2745</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August 2018 Memo EXEC GAD Item 01 - Information Memorandum (CA State Board of Education)</vt:lpstr>
    </vt:vector>
  </TitlesOfParts>
  <Company/>
  <LinksUpToDate>false</LinksUpToDate>
  <CharactersWithSpaces>18356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2018 Memo EXEC GAD Item 01 - Information Memorandum (CA State Board of Education)</dc:title>
  <dc:subject>Every Student Succeeds Act Implementation Timeline.</dc:subject>
  <dc:creator>Kathleen Souza</dc:creator>
  <cp:keywords/>
  <dc:description/>
  <cp:revision>12</cp:revision>
  <cp:lastPrinted>2018-08-22T20:55:00Z</cp:lastPrinted>
  <dcterms:created xsi:type="dcterms:W3CDTF">2018-08-22T20:37:00Z</dcterms:created>
  <dcterms:modified xsi:type="dcterms:W3CDTF">2018-08-22T23:55:00Z</dcterms:modified>
</cp:coreProperties>
</file>