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8D6" w:rsidRPr="00445B1F" w:rsidRDefault="00AB28D6" w:rsidP="00445B1F">
      <w:pPr>
        <w:pStyle w:val="Heading1"/>
        <w:jc w:val="center"/>
        <w:rPr>
          <w:sz w:val="40"/>
          <w:szCs w:val="40"/>
        </w:rPr>
      </w:pPr>
      <w:bookmarkStart w:id="0" w:name="_GoBack"/>
      <w:bookmarkEnd w:id="0"/>
      <w:r w:rsidRPr="00445B1F">
        <w:rPr>
          <w:sz w:val="40"/>
          <w:szCs w:val="40"/>
        </w:rPr>
        <w:t>High Tech High Chula Vista</w:t>
      </w:r>
    </w:p>
    <w:p w:rsidR="00AB28D6" w:rsidRPr="0061608F" w:rsidRDefault="00AB28D6" w:rsidP="00AB28D6">
      <w:pPr>
        <w:spacing w:before="120" w:after="240"/>
        <w:rPr>
          <w:rFonts w:cs="Arial"/>
        </w:rPr>
      </w:pPr>
      <w:r w:rsidRPr="0061608F">
        <w:rPr>
          <w:rFonts w:cs="Arial"/>
        </w:rPr>
        <w:t xml:space="preserve">Address: </w:t>
      </w:r>
      <w:r>
        <w:rPr>
          <w:rFonts w:cs="Arial"/>
        </w:rPr>
        <w:t>1945 Discovery Falls Drive, Chula Vista, CA 91915-2037</w:t>
      </w:r>
    </w:p>
    <w:p w:rsidR="00445B1F" w:rsidRDefault="00AB28D6" w:rsidP="00AB28D6">
      <w:pPr>
        <w:spacing w:before="120" w:after="240"/>
        <w:rPr>
          <w:rStyle w:val="Hyperlink"/>
          <w:rFonts w:eastAsiaTheme="majorEastAsia" w:cs="Arial"/>
        </w:rPr>
      </w:pPr>
      <w:r>
        <w:rPr>
          <w:rFonts w:cs="Arial"/>
        </w:rPr>
        <w:t>Web s</w:t>
      </w:r>
      <w:r w:rsidRPr="0061608F">
        <w:rPr>
          <w:rFonts w:cs="Arial"/>
        </w:rPr>
        <w:t xml:space="preserve">ite </w:t>
      </w:r>
      <w:r>
        <w:rPr>
          <w:rFonts w:cs="Arial"/>
        </w:rPr>
        <w:t>Address</w:t>
      </w:r>
      <w:r w:rsidRPr="0061608F">
        <w:rPr>
          <w:rFonts w:cs="Arial"/>
        </w:rPr>
        <w:t xml:space="preserve">: </w:t>
      </w:r>
      <w:hyperlink r:id="rId7" w:tgtFrame="_blank" w:tooltip="High Tech High Chula Vista" w:history="1">
        <w:r w:rsidRPr="008F2D87">
          <w:rPr>
            <w:rStyle w:val="Hyperlink"/>
            <w:rFonts w:eastAsiaTheme="majorEastAsia" w:cs="Arial"/>
          </w:rPr>
          <w:t>www.hightechhigh.org</w:t>
        </w:r>
      </w:hyperlink>
    </w:p>
    <w:p w:rsidR="00AB28D6" w:rsidRPr="0061608F" w:rsidRDefault="00AB28D6" w:rsidP="00AB28D6">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Pr="006525DD">
        <w:rPr>
          <w:rFonts w:cs="Arial"/>
          <w:color w:val="000000"/>
        </w:rPr>
        <w:t>37 76471 0114678</w:t>
      </w:r>
    </w:p>
    <w:p w:rsidR="00AB28D6" w:rsidRPr="0061608F" w:rsidRDefault="00AB28D6" w:rsidP="00AB28D6">
      <w:pPr>
        <w:spacing w:before="120" w:after="240"/>
        <w:rPr>
          <w:rFonts w:cs="Arial"/>
        </w:rPr>
      </w:pPr>
      <w:r w:rsidRPr="0061608F">
        <w:rPr>
          <w:rFonts w:cs="Arial"/>
        </w:rPr>
        <w:t xml:space="preserve">Charter Number: </w:t>
      </w:r>
      <w:r>
        <w:rPr>
          <w:rFonts w:cs="Arial"/>
        </w:rPr>
        <w:t>0756</w:t>
      </w:r>
    </w:p>
    <w:p w:rsidR="00AB28D6" w:rsidRPr="0061608F" w:rsidRDefault="00AB28D6" w:rsidP="00AB28D6">
      <w:pPr>
        <w:spacing w:before="120" w:after="240"/>
        <w:rPr>
          <w:rFonts w:cs="Arial"/>
        </w:rPr>
      </w:pPr>
      <w:r w:rsidRPr="0061608F">
        <w:rPr>
          <w:rFonts w:cs="Arial"/>
        </w:rPr>
        <w:t xml:space="preserve">Charter Term: </w:t>
      </w:r>
      <w:r>
        <w:rPr>
          <w:rFonts w:cs="Arial"/>
        </w:rPr>
        <w:t>July 1, 2017, through June 30, 2022</w:t>
      </w:r>
    </w:p>
    <w:p w:rsidR="00AB28D6" w:rsidRPr="0061608F" w:rsidRDefault="00AB28D6" w:rsidP="00AB28D6">
      <w:pPr>
        <w:spacing w:before="120" w:after="240"/>
        <w:rPr>
          <w:rFonts w:cs="Arial"/>
        </w:rPr>
      </w:pPr>
      <w:r w:rsidRPr="0061608F">
        <w:rPr>
          <w:rFonts w:cs="Arial"/>
        </w:rPr>
        <w:t xml:space="preserve">School Description: </w:t>
      </w:r>
      <w:r w:rsidRPr="006525DD">
        <w:rPr>
          <w:rFonts w:cs="Arial"/>
          <w:color w:val="000000"/>
        </w:rPr>
        <w:t xml:space="preserve">Fusing project based learning with real cooperative community learning experiences, High Tech High Chula Vista </w:t>
      </w:r>
      <w:r>
        <w:rPr>
          <w:rFonts w:cs="Arial"/>
          <w:color w:val="000000"/>
        </w:rPr>
        <w:t xml:space="preserve">(HTHCV) </w:t>
      </w:r>
      <w:r w:rsidRPr="006525DD">
        <w:rPr>
          <w:rFonts w:cs="Arial"/>
          <w:color w:val="000000"/>
        </w:rPr>
        <w:t>students have the opportunity to affect change in both their communities and families, and within themselves. Selected by a random lottery from a pool of young people that represent the diversity of South County, HTHCV students are interns, Model U</w:t>
      </w:r>
      <w:r>
        <w:rPr>
          <w:rFonts w:cs="Arial"/>
          <w:color w:val="000000"/>
        </w:rPr>
        <w:t>nited Nations</w:t>
      </w:r>
      <w:r w:rsidRPr="006525DD">
        <w:rPr>
          <w:rFonts w:cs="Arial"/>
          <w:color w:val="000000"/>
        </w:rPr>
        <w:t xml:space="preserve"> participants, cross country runners, screen print and ceramic artists, rowers and coxswains, Mathletes, and tinkerers. College bound, they participate in annual college visits across California and beyond, have personalized college-going services, and are enrolled in a U</w:t>
      </w:r>
      <w:r>
        <w:rPr>
          <w:rFonts w:cs="Arial"/>
          <w:color w:val="000000"/>
        </w:rPr>
        <w:t xml:space="preserve">niversity of </w:t>
      </w:r>
      <w:r w:rsidRPr="006525DD">
        <w:rPr>
          <w:rFonts w:cs="Arial"/>
          <w:color w:val="000000"/>
        </w:rPr>
        <w:t>C</w:t>
      </w:r>
      <w:r>
        <w:rPr>
          <w:rFonts w:cs="Arial"/>
          <w:color w:val="000000"/>
        </w:rPr>
        <w:t>alifornia</w:t>
      </w:r>
      <w:r w:rsidRPr="006525DD">
        <w:rPr>
          <w:rFonts w:cs="Arial"/>
          <w:color w:val="000000"/>
        </w:rPr>
        <w:t xml:space="preserve"> A</w:t>
      </w:r>
      <w:r>
        <w:rPr>
          <w:rFonts w:cs="Arial"/>
          <w:color w:val="000000"/>
        </w:rPr>
        <w:t>−</w:t>
      </w:r>
      <w:r w:rsidRPr="006525DD">
        <w:rPr>
          <w:rFonts w:cs="Arial"/>
          <w:color w:val="000000"/>
        </w:rPr>
        <w:t>G course of study. HTHCV students are doers, dreamers, and thinkers who are poised to ask big questions and make big changes in a changing world.</w:t>
      </w:r>
    </w:p>
    <w:p w:rsidR="00AB28D6" w:rsidRPr="0061608F" w:rsidRDefault="00AB28D6" w:rsidP="00AB28D6">
      <w:pPr>
        <w:spacing w:before="120" w:after="240"/>
        <w:rPr>
          <w:rFonts w:cs="Arial"/>
        </w:rPr>
      </w:pPr>
      <w:r w:rsidRPr="0061608F">
        <w:rPr>
          <w:rFonts w:cs="Arial"/>
        </w:rPr>
        <w:t xml:space="preserve">Grade Levels Served: </w:t>
      </w:r>
      <w:r>
        <w:rPr>
          <w:rFonts w:cs="Arial"/>
        </w:rPr>
        <w:t>Grade Nine through Grade Twelve</w:t>
      </w:r>
    </w:p>
    <w:p w:rsidR="00AB28D6" w:rsidRDefault="00505065" w:rsidP="00AB28D6">
      <w:pPr>
        <w:spacing w:before="120" w:after="240"/>
        <w:rPr>
          <w:rFonts w:cs="Arial"/>
        </w:rPr>
      </w:pPr>
      <w:r>
        <w:rPr>
          <w:rFonts w:cs="Arial"/>
        </w:rPr>
        <w:t>2017–18 Enrollment: 591</w:t>
      </w:r>
    </w:p>
    <w:p w:rsidR="00C42E57" w:rsidRDefault="00AB28D6" w:rsidP="00AB28D6">
      <w:pPr>
        <w:rPr>
          <w:rFonts w:cs="Arial"/>
        </w:rPr>
      </w:pPr>
      <w:r w:rsidRPr="0061608F">
        <w:rPr>
          <w:rFonts w:cs="Arial"/>
        </w:rPr>
        <w:t>Site Based or Non-Site Based:</w:t>
      </w:r>
      <w:r>
        <w:rPr>
          <w:rFonts w:cs="Arial"/>
        </w:rPr>
        <w:t xml:space="preserve"> Site Based</w:t>
      </w:r>
    </w:p>
    <w:p w:rsidR="00C42E57" w:rsidRPr="00445B1F" w:rsidRDefault="00C42E57" w:rsidP="00445B1F">
      <w:pPr>
        <w:pStyle w:val="Heading2"/>
        <w:rPr>
          <w:sz w:val="36"/>
          <w:szCs w:val="36"/>
        </w:rPr>
      </w:pPr>
      <w:r w:rsidRPr="00445B1F">
        <w:rPr>
          <w:sz w:val="36"/>
          <w:szCs w:val="36"/>
        </w:rPr>
        <w:t xml:space="preserve">Data Sources: </w:t>
      </w:r>
    </w:p>
    <w:p w:rsidR="00C42E57" w:rsidRPr="00C42E57" w:rsidRDefault="00C42E57" w:rsidP="00C42E57">
      <w:pPr>
        <w:spacing w:after="240"/>
        <w:rPr>
          <w:rFonts w:eastAsiaTheme="minorHAnsi" w:cstheme="minorBidi"/>
          <w:b/>
          <w:szCs w:val="22"/>
        </w:rPr>
      </w:pPr>
      <w:r w:rsidRPr="00C42E57">
        <w:rPr>
          <w:rFonts w:eastAsiaTheme="minorHAnsi" w:cstheme="minorBidi"/>
          <w:b/>
          <w:szCs w:val="22"/>
        </w:rPr>
        <w:t>CAASPP</w:t>
      </w:r>
    </w:p>
    <w:p w:rsidR="00C42E57" w:rsidRPr="00C42E57" w:rsidRDefault="005F33B8" w:rsidP="00C42E57">
      <w:pPr>
        <w:spacing w:after="240"/>
        <w:rPr>
          <w:rFonts w:eastAsiaTheme="minorHAnsi" w:cstheme="minorBidi"/>
          <w:color w:val="0000FF"/>
          <w:szCs w:val="22"/>
          <w:u w:val="single"/>
        </w:rPr>
      </w:pPr>
      <w:hyperlink r:id="rId8" w:tooltip="CAASPP Dashboard" w:history="1">
        <w:r w:rsidR="00C42E57" w:rsidRPr="00C42E57">
          <w:rPr>
            <w:rFonts w:eastAsiaTheme="minorHAnsi" w:cstheme="minorBidi"/>
            <w:color w:val="0000FF"/>
            <w:szCs w:val="22"/>
            <w:u w:val="single"/>
          </w:rPr>
          <w:t>https://caaspp.cde.ca.gov/sb2018/ViewReport?ps=true&amp;lstTestYear=2018&amp;lstTestType=B&amp;lstCounty=37&amp;lstDistrict=76471-0114678&amp;lstSchool=0114678&amp;lstSubGroup=1&amp;keywd=high%20tech%20high&amp;ct=5</w:t>
        </w:r>
      </w:hyperlink>
    </w:p>
    <w:p w:rsidR="00C42E57" w:rsidRPr="00C42E57" w:rsidRDefault="00C42E57" w:rsidP="00C42E57">
      <w:pPr>
        <w:spacing w:after="240"/>
        <w:rPr>
          <w:rFonts w:eastAsiaTheme="minorHAnsi" w:cstheme="minorBidi"/>
          <w:b/>
          <w:szCs w:val="22"/>
        </w:rPr>
      </w:pPr>
      <w:r w:rsidRPr="00C42E57">
        <w:rPr>
          <w:rFonts w:eastAsiaTheme="minorHAnsi" w:cstheme="minorBidi"/>
          <w:b/>
          <w:szCs w:val="22"/>
        </w:rPr>
        <w:t>CA School Dashboard</w:t>
      </w:r>
    </w:p>
    <w:p w:rsidR="00C42E57" w:rsidRDefault="005F33B8" w:rsidP="00C42E57">
      <w:pPr>
        <w:spacing w:after="240"/>
        <w:rPr>
          <w:rFonts w:eastAsiaTheme="minorHAnsi" w:cstheme="minorBidi"/>
          <w:color w:val="0000FF"/>
          <w:szCs w:val="22"/>
          <w:u w:val="single"/>
        </w:rPr>
      </w:pPr>
      <w:hyperlink r:id="rId9" w:tooltip="California School Dashboard" w:history="1">
        <w:r w:rsidR="00C42E57" w:rsidRPr="00C42E57">
          <w:rPr>
            <w:rFonts w:eastAsiaTheme="minorHAnsi" w:cstheme="minorBidi"/>
            <w:color w:val="0000FF"/>
            <w:szCs w:val="22"/>
            <w:u w:val="single"/>
          </w:rPr>
          <w:t>https://www.caschooldashboard.org/reports/37764710114678/2018</w:t>
        </w:r>
      </w:hyperlink>
    </w:p>
    <w:p w:rsidR="005E5497" w:rsidRDefault="005E5497" w:rsidP="00C42E57">
      <w:pPr>
        <w:spacing w:after="240"/>
        <w:rPr>
          <w:rFonts w:eastAsiaTheme="minorHAnsi" w:cstheme="minorBidi"/>
          <w:szCs w:val="22"/>
        </w:rPr>
        <w:sectPr w:rsidR="005E5497">
          <w:headerReference w:type="default" r:id="rId10"/>
          <w:pgSz w:w="12240" w:h="15840"/>
          <w:pgMar w:top="1440" w:right="1440" w:bottom="1440" w:left="1440" w:header="720" w:footer="720" w:gutter="0"/>
          <w:cols w:space="720"/>
          <w:docGrid w:linePitch="360"/>
        </w:sectPr>
      </w:pPr>
    </w:p>
    <w:p w:rsidR="005E5497" w:rsidRPr="00FD04B1" w:rsidRDefault="005E5497" w:rsidP="005E5497">
      <w:pPr>
        <w:spacing w:after="240"/>
        <w:rPr>
          <w:rFonts w:cs="Arial"/>
        </w:rPr>
      </w:pPr>
      <w:r>
        <w:rPr>
          <w:rFonts w:cs="Arial"/>
        </w:rPr>
        <w:lastRenderedPageBreak/>
        <w:t>Dear Chief Operating Officer Heredia,</w:t>
      </w:r>
    </w:p>
    <w:p w:rsidR="005E5497" w:rsidRDefault="005E5497" w:rsidP="005E5497">
      <w:pPr>
        <w:spacing w:after="240"/>
        <w:rPr>
          <w:rFonts w:cs="Arial"/>
        </w:rPr>
      </w:pPr>
      <w:r>
        <w:rPr>
          <w:rFonts w:cs="Arial"/>
        </w:rPr>
        <w:t>The California Department of Education, Charter Schools Division, provides an annual academic update to the State Board of Education (SBE) in the form of an Ac</w:t>
      </w:r>
      <w:r w:rsidR="00CF3CED">
        <w:rPr>
          <w:rFonts w:cs="Arial"/>
        </w:rPr>
        <w:t>ademic Memo for each of the SBE-</w:t>
      </w:r>
      <w:r>
        <w:rPr>
          <w:rFonts w:cs="Arial"/>
        </w:rPr>
        <w:t xml:space="preserve">authorized charter schools. </w:t>
      </w:r>
      <w:r w:rsidRPr="004D1543">
        <w:rPr>
          <w:rFonts w:cs="Arial"/>
        </w:rPr>
        <w:t xml:space="preserve">This information </w:t>
      </w:r>
      <w:r>
        <w:rPr>
          <w:rFonts w:cs="Arial"/>
        </w:rPr>
        <w:t xml:space="preserve">below </w:t>
      </w:r>
      <w:r w:rsidRPr="004D1543">
        <w:rPr>
          <w:rFonts w:cs="Arial"/>
        </w:rPr>
        <w:t>is being provi</w:t>
      </w:r>
      <w:r w:rsidR="00CF3CED">
        <w:rPr>
          <w:rFonts w:cs="Arial"/>
        </w:rPr>
        <w:t>ded to each SBE-</w:t>
      </w:r>
      <w:r w:rsidRPr="004D1543">
        <w:rPr>
          <w:rFonts w:cs="Arial"/>
        </w:rPr>
        <w:t>authorized school in preparation for the annual Academic Memo that will be presented to the SBE members in June.</w:t>
      </w:r>
    </w:p>
    <w:p w:rsidR="005E5497" w:rsidRDefault="005E5497" w:rsidP="005E5497">
      <w:pPr>
        <w:spacing w:after="240"/>
        <w:rPr>
          <w:rFonts w:cs="Arial"/>
        </w:rPr>
      </w:pPr>
      <w:r>
        <w:rPr>
          <w:rFonts w:cs="Arial"/>
        </w:rPr>
        <w:t>Attached is a high level review of your California Assessment of Student Performance and Progress (CAASP</w:t>
      </w:r>
      <w:r w:rsidRPr="004D1543">
        <w:rPr>
          <w:rFonts w:cs="Arial"/>
        </w:rPr>
        <w:t>P</w:t>
      </w:r>
      <w:r>
        <w:rPr>
          <w:rFonts w:cs="Arial"/>
        </w:rPr>
        <w:t>)</w:t>
      </w:r>
      <w:r w:rsidRPr="004D1543">
        <w:rPr>
          <w:rFonts w:cs="Arial"/>
        </w:rPr>
        <w:t xml:space="preserve"> data by year for E</w:t>
      </w:r>
      <w:r>
        <w:rPr>
          <w:rFonts w:cs="Arial"/>
        </w:rPr>
        <w:t>nglish language arts (ELA) and mathematics</w:t>
      </w:r>
      <w:r w:rsidRPr="004D1543">
        <w:rPr>
          <w:rFonts w:cs="Arial"/>
        </w:rPr>
        <w:t xml:space="preserve"> </w:t>
      </w:r>
      <w:r>
        <w:rPr>
          <w:rFonts w:cs="Arial"/>
        </w:rPr>
        <w:t>as reflected in the</w:t>
      </w:r>
      <w:r w:rsidRPr="004D1543">
        <w:rPr>
          <w:rFonts w:cs="Arial"/>
        </w:rPr>
        <w:t xml:space="preserve"> 2018 </w:t>
      </w:r>
      <w:r>
        <w:rPr>
          <w:rFonts w:cs="Arial"/>
        </w:rPr>
        <w:t>California Dashboard</w:t>
      </w:r>
      <w:r w:rsidRPr="004D1543">
        <w:rPr>
          <w:rFonts w:cs="Arial"/>
        </w:rPr>
        <w:t xml:space="preserve"> results for all students and student subgroup for each year the school </w:t>
      </w:r>
      <w:r>
        <w:rPr>
          <w:rFonts w:cs="Arial"/>
        </w:rPr>
        <w:t>has been authorized by the SBE.</w:t>
      </w:r>
    </w:p>
    <w:p w:rsidR="005E5497" w:rsidRDefault="005E5497" w:rsidP="005E5497">
      <w:pPr>
        <w:spacing w:after="240"/>
        <w:rPr>
          <w:rFonts w:cs="Arial"/>
        </w:rPr>
      </w:pPr>
      <w:r>
        <w:rPr>
          <w:rFonts w:cs="Arial"/>
        </w:rPr>
        <w:t xml:space="preserve">Statewide Benefit Charter – High Tech High Chula Vista (SBC−HTHCV) is up for renewal in 2022. </w:t>
      </w:r>
      <w:r w:rsidRPr="004D1543">
        <w:rPr>
          <w:rFonts w:cs="Arial"/>
        </w:rPr>
        <w:t>B</w:t>
      </w:r>
      <w:r>
        <w:rPr>
          <w:rFonts w:cs="Arial"/>
        </w:rPr>
        <w:t>ased on SBC−HTHCV’s ELA and mathematics</w:t>
      </w:r>
      <w:r w:rsidRPr="004D1543">
        <w:rPr>
          <w:rFonts w:cs="Arial"/>
        </w:rPr>
        <w:t xml:space="preserve"> scores </w:t>
      </w:r>
      <w:r>
        <w:rPr>
          <w:rFonts w:cs="Arial"/>
        </w:rPr>
        <w:t>attached</w:t>
      </w:r>
      <w:r w:rsidRPr="004D1543">
        <w:rPr>
          <w:rFonts w:cs="Arial"/>
        </w:rPr>
        <w:t>, the academic performance of the</w:t>
      </w:r>
      <w:r>
        <w:rPr>
          <w:rFonts w:cs="Arial"/>
        </w:rPr>
        <w:t xml:space="preserve"> school appears to be declining.</w:t>
      </w:r>
    </w:p>
    <w:p w:rsidR="005E5497" w:rsidRPr="00DA238A" w:rsidRDefault="005E5497" w:rsidP="005E5497">
      <w:pPr>
        <w:spacing w:after="240"/>
        <w:rPr>
          <w:rFonts w:cs="Arial"/>
          <w:b/>
        </w:rPr>
      </w:pPr>
      <w:r w:rsidRPr="00DA238A">
        <w:rPr>
          <w:rFonts w:cs="Arial"/>
          <w:b/>
        </w:rPr>
        <w:t>Written Response Needed: (no more than 3 pages)</w:t>
      </w:r>
    </w:p>
    <w:p w:rsidR="005E5497" w:rsidRPr="004D1543" w:rsidRDefault="005E5497" w:rsidP="005E5497">
      <w:pPr>
        <w:spacing w:after="240"/>
        <w:rPr>
          <w:rFonts w:cs="Arial"/>
        </w:rPr>
      </w:pPr>
      <w:r>
        <w:rPr>
          <w:rFonts w:cs="Arial"/>
        </w:rPr>
        <w:t xml:space="preserve">Provide a written response </w:t>
      </w:r>
      <w:r w:rsidRPr="007E1A84">
        <w:rPr>
          <w:rFonts w:cs="Arial"/>
        </w:rPr>
        <w:t xml:space="preserve">by </w:t>
      </w:r>
      <w:r w:rsidRPr="00FC4B28">
        <w:rPr>
          <w:rFonts w:cs="Arial"/>
          <w:b/>
        </w:rPr>
        <w:t>April 26, 2019</w:t>
      </w:r>
      <w:r w:rsidRPr="007E1A84">
        <w:rPr>
          <w:rFonts w:cs="Arial"/>
        </w:rPr>
        <w:t>, and identify</w:t>
      </w:r>
      <w:r>
        <w:rPr>
          <w:rFonts w:cs="Arial"/>
        </w:rPr>
        <w:t xml:space="preserve"> how you have or will address in your 2019–2020 Local Control and Accountability Plan (LCAP) or Annual update the goals and timelines for improving performance schoolwide and for how the low student groups will be addressed. Please also state how the school will address ELA and mathematics in the coming school year. CDE will be reviewing your LCAP and this written response during monthly calls with the school as part of the oversight.</w:t>
      </w:r>
    </w:p>
    <w:p w:rsidR="005E5497" w:rsidRPr="002A5896" w:rsidRDefault="005E5497" w:rsidP="005E5497">
      <w:pPr>
        <w:spacing w:after="240"/>
        <w:rPr>
          <w:rFonts w:cs="Arial"/>
          <w:b/>
          <w:u w:val="single"/>
        </w:rPr>
      </w:pPr>
      <w:r w:rsidRPr="00DA238A">
        <w:rPr>
          <w:rFonts w:cs="Arial"/>
          <w:b/>
        </w:rPr>
        <w:t>Renewal Criteria</w:t>
      </w:r>
    </w:p>
    <w:p w:rsidR="005E5497" w:rsidRPr="00C13C3B" w:rsidRDefault="005E5497" w:rsidP="005E5497">
      <w:pPr>
        <w:autoSpaceDE w:val="0"/>
        <w:autoSpaceDN w:val="0"/>
        <w:adjustRightInd w:val="0"/>
        <w:spacing w:after="240"/>
        <w:rPr>
          <w:rFonts w:eastAsia="Calibri" w:cs="Arial"/>
          <w:bCs/>
        </w:rPr>
      </w:pPr>
      <w:r w:rsidRPr="00C13C3B">
        <w:rPr>
          <w:rFonts w:cs="Arial"/>
        </w:rPr>
        <w:t xml:space="preserve">Additionally, please be aware that </w:t>
      </w:r>
      <w:r w:rsidRPr="00FD04B1">
        <w:rPr>
          <w:rFonts w:cs="Arial"/>
        </w:rPr>
        <w:t>California</w:t>
      </w:r>
      <w:r w:rsidRPr="00FD04B1">
        <w:rPr>
          <w:rFonts w:cs="Arial"/>
          <w:i/>
        </w:rPr>
        <w:t xml:space="preserve"> Education</w:t>
      </w:r>
      <w:r>
        <w:rPr>
          <w:rFonts w:cs="Arial"/>
          <w:i/>
        </w:rPr>
        <w:t xml:space="preserve"> </w:t>
      </w:r>
      <w:r w:rsidRPr="00FD04B1">
        <w:rPr>
          <w:rFonts w:cs="Arial"/>
          <w:i/>
        </w:rPr>
        <w:t>Code</w:t>
      </w:r>
      <w:r>
        <w:rPr>
          <w:rFonts w:cs="Arial"/>
        </w:rPr>
        <w:t xml:space="preserve"> Section</w:t>
      </w:r>
      <w:r w:rsidRPr="00C13C3B">
        <w:rPr>
          <w:rFonts w:eastAsia="Calibri" w:cs="Arial"/>
          <w:bCs/>
        </w:rPr>
        <w:t xml:space="preserve"> 47607 s</w:t>
      </w:r>
      <w:r>
        <w:rPr>
          <w:rFonts w:eastAsia="Calibri" w:cs="Arial"/>
          <w:bCs/>
        </w:rPr>
        <w:t>ets forth grounds for renewing a petition.</w:t>
      </w:r>
    </w:p>
    <w:p w:rsidR="005E5497" w:rsidRPr="00DA238A" w:rsidRDefault="005E5497" w:rsidP="005E5497">
      <w:pPr>
        <w:numPr>
          <w:ilvl w:val="0"/>
          <w:numId w:val="11"/>
        </w:numPr>
        <w:autoSpaceDE w:val="0"/>
        <w:autoSpaceDN w:val="0"/>
        <w:adjustRightInd w:val="0"/>
        <w:spacing w:before="240" w:after="240"/>
        <w:rPr>
          <w:rFonts w:eastAsia="Calibri" w:cs="Arial"/>
          <w:bCs/>
        </w:rPr>
      </w:pPr>
      <w:r w:rsidRPr="00DA238A">
        <w:rPr>
          <w:rFonts w:eastAsia="Calibri" w:cs="Arial"/>
          <w:bCs/>
        </w:rPr>
        <w:t>The authority that granted the charter shall consider increases in pupil academic achievement for all groups of pupils served by the charter school as the most important factor determining whether to grant a charter renewal.</w:t>
      </w:r>
    </w:p>
    <w:p w:rsidR="005E5497" w:rsidRPr="00DA238A" w:rsidRDefault="005E5497" w:rsidP="005E5497">
      <w:pPr>
        <w:numPr>
          <w:ilvl w:val="0"/>
          <w:numId w:val="11"/>
        </w:numPr>
        <w:autoSpaceDE w:val="0"/>
        <w:autoSpaceDN w:val="0"/>
        <w:adjustRightInd w:val="0"/>
        <w:spacing w:before="240" w:after="240"/>
        <w:rPr>
          <w:rFonts w:eastAsia="Calibri" w:cs="Arial"/>
          <w:bCs/>
        </w:rPr>
      </w:pPr>
      <w:r w:rsidRPr="00DA238A">
        <w:rPr>
          <w:rFonts w:eastAsia="Calibri" w:cs="Arial"/>
          <w:bCs/>
        </w:rPr>
        <w:t>The entity that granted the charter determines that the academic performance of the charter school is at least equal to the academic performance of the public schools that the charter school pupils would otherwise have been required to attend, as well as the academic performance of the schools in the school district in which the charter school is located, taking into account the composition of the pupil population that is served at the charter school.</w:t>
      </w:r>
    </w:p>
    <w:p w:rsidR="005E5497" w:rsidRDefault="005E5497" w:rsidP="005E5497">
      <w:pPr>
        <w:spacing w:after="240"/>
        <w:rPr>
          <w:rFonts w:cs="Arial"/>
        </w:rPr>
      </w:pPr>
      <w:r>
        <w:rPr>
          <w:rFonts w:cs="Arial"/>
        </w:rPr>
        <w:t xml:space="preserve">CDE </w:t>
      </w:r>
      <w:r w:rsidRPr="004D1543">
        <w:rPr>
          <w:rFonts w:cs="Arial"/>
        </w:rPr>
        <w:t>will be reviewing the C</w:t>
      </w:r>
      <w:r>
        <w:rPr>
          <w:rFonts w:cs="Arial"/>
        </w:rPr>
        <w:t>AASPP</w:t>
      </w:r>
      <w:r w:rsidRPr="004D1543">
        <w:rPr>
          <w:rFonts w:cs="Arial"/>
        </w:rPr>
        <w:t xml:space="preserve"> results</w:t>
      </w:r>
      <w:r>
        <w:rPr>
          <w:rFonts w:cs="Arial"/>
        </w:rPr>
        <w:t xml:space="preserve"> as part of the renewal process if SBC−HTHCV submits its renewal petition to the SBE for approval.</w:t>
      </w:r>
    </w:p>
    <w:p w:rsidR="005E5497" w:rsidRDefault="005E5497" w:rsidP="005E5497">
      <w:pPr>
        <w:spacing w:after="240"/>
        <w:rPr>
          <w:rFonts w:cs="Arial"/>
        </w:rPr>
      </w:pPr>
      <w:r>
        <w:rPr>
          <w:rFonts w:cs="Arial"/>
        </w:rPr>
        <w:lastRenderedPageBreak/>
        <w:t xml:space="preserve">The following is a </w:t>
      </w:r>
      <w:r w:rsidR="0040283A">
        <w:rPr>
          <w:rFonts w:cs="Arial"/>
        </w:rPr>
        <w:t>list of schools within a 5 mile</w:t>
      </w:r>
      <w:r>
        <w:rPr>
          <w:rFonts w:cs="Arial"/>
        </w:rPr>
        <w:t xml:space="preserve"> radius where the student</w:t>
      </w:r>
      <w:r w:rsidR="0086275B">
        <w:rPr>
          <w:rFonts w:cs="Arial"/>
        </w:rPr>
        <w:t>s would otherwise attend:</w:t>
      </w:r>
    </w:p>
    <w:p w:rsidR="005E5497" w:rsidRDefault="005E5497" w:rsidP="005E5497">
      <w:pPr>
        <w:pStyle w:val="ListParagraph"/>
        <w:numPr>
          <w:ilvl w:val="0"/>
          <w:numId w:val="12"/>
        </w:numPr>
        <w:spacing w:after="240"/>
        <w:rPr>
          <w:rFonts w:ascii="Arial" w:hAnsi="Arial" w:cs="Arial"/>
          <w:sz w:val="24"/>
          <w:szCs w:val="24"/>
        </w:rPr>
      </w:pPr>
      <w:r>
        <w:rPr>
          <w:rFonts w:ascii="Arial" w:hAnsi="Arial" w:cs="Arial"/>
          <w:sz w:val="24"/>
          <w:szCs w:val="24"/>
        </w:rPr>
        <w:t>East Hills Academy</w:t>
      </w:r>
    </w:p>
    <w:p w:rsidR="005E5497" w:rsidRDefault="005E5497" w:rsidP="005E5497">
      <w:pPr>
        <w:pStyle w:val="ListParagraph"/>
        <w:numPr>
          <w:ilvl w:val="0"/>
          <w:numId w:val="12"/>
        </w:numPr>
        <w:spacing w:after="240"/>
        <w:rPr>
          <w:rFonts w:ascii="Arial" w:hAnsi="Arial" w:cs="Arial"/>
          <w:sz w:val="24"/>
          <w:szCs w:val="24"/>
        </w:rPr>
      </w:pPr>
      <w:r>
        <w:rPr>
          <w:rFonts w:ascii="Arial" w:hAnsi="Arial" w:cs="Arial"/>
          <w:sz w:val="24"/>
          <w:szCs w:val="24"/>
        </w:rPr>
        <w:t xml:space="preserve">Olympian High </w:t>
      </w:r>
    </w:p>
    <w:p w:rsidR="005E5497" w:rsidRDefault="005E5497" w:rsidP="005E5497">
      <w:pPr>
        <w:pStyle w:val="ListParagraph"/>
        <w:numPr>
          <w:ilvl w:val="0"/>
          <w:numId w:val="12"/>
        </w:numPr>
        <w:spacing w:after="240"/>
        <w:rPr>
          <w:rFonts w:ascii="Arial" w:hAnsi="Arial" w:cs="Arial"/>
          <w:sz w:val="24"/>
          <w:szCs w:val="24"/>
        </w:rPr>
      </w:pPr>
      <w:r>
        <w:rPr>
          <w:rFonts w:ascii="Arial" w:hAnsi="Arial" w:cs="Arial"/>
          <w:sz w:val="24"/>
          <w:szCs w:val="24"/>
        </w:rPr>
        <w:t xml:space="preserve">Eastlake High </w:t>
      </w:r>
    </w:p>
    <w:p w:rsidR="005E5497" w:rsidRDefault="005E5497" w:rsidP="005E5497">
      <w:pPr>
        <w:pStyle w:val="ListParagraph"/>
        <w:numPr>
          <w:ilvl w:val="0"/>
          <w:numId w:val="12"/>
        </w:numPr>
        <w:spacing w:after="240"/>
        <w:rPr>
          <w:rFonts w:ascii="Arial" w:hAnsi="Arial" w:cs="Arial"/>
          <w:sz w:val="24"/>
          <w:szCs w:val="24"/>
        </w:rPr>
      </w:pPr>
      <w:proofErr w:type="spellStart"/>
      <w:r>
        <w:rPr>
          <w:rFonts w:ascii="Arial" w:hAnsi="Arial" w:cs="Arial"/>
          <w:sz w:val="24"/>
          <w:szCs w:val="24"/>
        </w:rPr>
        <w:t>Otay</w:t>
      </w:r>
      <w:proofErr w:type="spellEnd"/>
      <w:r>
        <w:rPr>
          <w:rFonts w:ascii="Arial" w:hAnsi="Arial" w:cs="Arial"/>
          <w:sz w:val="24"/>
          <w:szCs w:val="24"/>
        </w:rPr>
        <w:t xml:space="preserve"> Ranch Senior High </w:t>
      </w:r>
    </w:p>
    <w:p w:rsidR="005E5497" w:rsidRPr="00DA238A" w:rsidRDefault="00CF3CED" w:rsidP="005E5497">
      <w:pPr>
        <w:pStyle w:val="ListParagraph"/>
        <w:numPr>
          <w:ilvl w:val="0"/>
          <w:numId w:val="12"/>
        </w:numPr>
        <w:spacing w:after="240"/>
        <w:rPr>
          <w:rFonts w:ascii="Arial" w:hAnsi="Arial" w:cs="Arial"/>
          <w:sz w:val="24"/>
          <w:szCs w:val="24"/>
        </w:rPr>
      </w:pPr>
      <w:r>
        <w:rPr>
          <w:rFonts w:ascii="Arial" w:hAnsi="Arial" w:cs="Arial"/>
          <w:sz w:val="24"/>
          <w:szCs w:val="24"/>
        </w:rPr>
        <w:t>Bonita Vista Senior High</w:t>
      </w:r>
    </w:p>
    <w:p w:rsidR="005E5497" w:rsidRDefault="005E5497" w:rsidP="005E5497">
      <w:pPr>
        <w:spacing w:after="240"/>
        <w:rPr>
          <w:rFonts w:cs="Arial"/>
        </w:rPr>
      </w:pPr>
      <w:r>
        <w:rPr>
          <w:rFonts w:cs="Arial"/>
        </w:rPr>
        <w:t>The academic performance of these schools may be used as the comparison schools for purposes of renewal.</w:t>
      </w:r>
    </w:p>
    <w:p w:rsidR="005E5497" w:rsidRDefault="005E5497" w:rsidP="005E5497">
      <w:pPr>
        <w:spacing w:after="240"/>
        <w:rPr>
          <w:rFonts w:cs="Arial"/>
        </w:rPr>
      </w:pPr>
      <w:r>
        <w:rPr>
          <w:rFonts w:cs="Arial"/>
        </w:rPr>
        <w:t xml:space="preserve">To further assist you, </w:t>
      </w:r>
      <w:r w:rsidRPr="00F461A6">
        <w:rPr>
          <w:rFonts w:cs="Arial"/>
        </w:rPr>
        <w:t>CDE has the following resources available to the schoo</w:t>
      </w:r>
      <w:r>
        <w:rPr>
          <w:rFonts w:cs="Arial"/>
        </w:rPr>
        <w:t>l</w:t>
      </w:r>
      <w:r w:rsidR="0086275B">
        <w:rPr>
          <w:rFonts w:cs="Arial"/>
        </w:rPr>
        <w:t>:</w:t>
      </w:r>
    </w:p>
    <w:p w:rsidR="005E5497" w:rsidRPr="00DA238A" w:rsidRDefault="005E5497" w:rsidP="005E5497">
      <w:pPr>
        <w:spacing w:after="240"/>
        <w:rPr>
          <w:rFonts w:cs="Arial"/>
          <w:color w:val="0000FF"/>
        </w:rPr>
      </w:pPr>
      <w:r>
        <w:rPr>
          <w:rFonts w:cs="Arial"/>
        </w:rPr>
        <w:t xml:space="preserve">California </w:t>
      </w:r>
      <w:r w:rsidRPr="00F461A6">
        <w:rPr>
          <w:rFonts w:cs="Arial"/>
        </w:rPr>
        <w:t xml:space="preserve">Dashboard: </w:t>
      </w:r>
      <w:hyperlink r:id="rId11" w:tooltip="California School Dashboard and System of Support" w:history="1">
        <w:r w:rsidRPr="00DA238A">
          <w:rPr>
            <w:rStyle w:val="Hyperlink"/>
            <w:rFonts w:eastAsiaTheme="majorEastAsia" w:cs="Arial"/>
          </w:rPr>
          <w:t>https://www.cde.ca.gov/ta/ac/cm/</w:t>
        </w:r>
      </w:hyperlink>
    </w:p>
    <w:p w:rsidR="005E5497" w:rsidRPr="00DA238A" w:rsidRDefault="005E5497" w:rsidP="005E5497">
      <w:pPr>
        <w:spacing w:after="240"/>
        <w:rPr>
          <w:rFonts w:cs="Arial"/>
          <w:color w:val="0000FF"/>
        </w:rPr>
      </w:pPr>
      <w:r w:rsidRPr="00F461A6">
        <w:rPr>
          <w:rFonts w:cs="Arial"/>
        </w:rPr>
        <w:t xml:space="preserve">LCAP Resources: </w:t>
      </w:r>
      <w:hyperlink r:id="rId12" w:tooltip="Planning for the LCAP and School Plan" w:history="1">
        <w:r w:rsidRPr="00DA238A">
          <w:rPr>
            <w:rStyle w:val="Hyperlink"/>
            <w:rFonts w:eastAsiaTheme="majorEastAsia" w:cs="Arial"/>
          </w:rPr>
          <w:t>https://www.cde.ca.gov/re/lc/planninglcapschoolplan.asp</w:t>
        </w:r>
      </w:hyperlink>
    </w:p>
    <w:p w:rsidR="005E5497" w:rsidRDefault="005E5497" w:rsidP="00C42E57">
      <w:pPr>
        <w:spacing w:after="240"/>
        <w:rPr>
          <w:rFonts w:eastAsiaTheme="minorHAnsi" w:cstheme="minorBidi"/>
          <w:szCs w:val="22"/>
        </w:rPr>
        <w:sectPr w:rsidR="005E5497">
          <w:pgSz w:w="12240" w:h="15840"/>
          <w:pgMar w:top="1440" w:right="1440" w:bottom="1440" w:left="1440" w:header="720" w:footer="720" w:gutter="0"/>
          <w:cols w:space="720"/>
          <w:docGrid w:linePitch="360"/>
        </w:sectPr>
      </w:pPr>
    </w:p>
    <w:p w:rsidR="005E5497" w:rsidRPr="006F2CA2" w:rsidRDefault="005E5497" w:rsidP="005E5497">
      <w:pPr>
        <w:pStyle w:val="Heading2"/>
        <w:jc w:val="center"/>
        <w:rPr>
          <w:sz w:val="36"/>
          <w:szCs w:val="36"/>
        </w:rPr>
      </w:pPr>
      <w:r w:rsidRPr="006F2CA2">
        <w:rPr>
          <w:sz w:val="36"/>
          <w:szCs w:val="36"/>
        </w:rPr>
        <w:lastRenderedPageBreak/>
        <w:t>California Assessment of Student Performance and Progress Test Results</w:t>
      </w:r>
    </w:p>
    <w:p w:rsidR="005E5497" w:rsidRPr="006B7754" w:rsidRDefault="005E5497" w:rsidP="0086275B">
      <w:pPr>
        <w:spacing w:after="100" w:afterAutospacing="1"/>
        <w:jc w:val="center"/>
        <w:rPr>
          <w:b/>
          <w:sz w:val="32"/>
          <w:szCs w:val="32"/>
        </w:rPr>
      </w:pPr>
      <w:r w:rsidRPr="006B7754">
        <w:rPr>
          <w:b/>
          <w:sz w:val="32"/>
          <w:szCs w:val="32"/>
        </w:rPr>
        <w:t>Schoolwide Percen</w:t>
      </w:r>
      <w:r w:rsidR="00CF3CED">
        <w:rPr>
          <w:b/>
          <w:sz w:val="32"/>
          <w:szCs w:val="32"/>
        </w:rPr>
        <w:t>tage of All Grades Tested (</w:t>
      </w:r>
      <w:r w:rsidRPr="006B7754">
        <w:rPr>
          <w:b/>
          <w:sz w:val="32"/>
          <w:szCs w:val="32"/>
        </w:rPr>
        <w:t>11)</w:t>
      </w:r>
      <w:r>
        <w:rPr>
          <w:b/>
          <w:sz w:val="32"/>
          <w:szCs w:val="32"/>
        </w:rPr>
        <w:t xml:space="preserve"> </w:t>
      </w:r>
      <w:r w:rsidRPr="00EA3B5B">
        <w:rPr>
          <w:b/>
          <w:sz w:val="32"/>
          <w:szCs w:val="32"/>
        </w:rPr>
        <w:t>Standard Met/Exceeded</w:t>
      </w:r>
      <w:r w:rsidRPr="006B7754">
        <w:rPr>
          <w:b/>
          <w:sz w:val="32"/>
          <w:szCs w:val="32"/>
        </w:rPr>
        <w:t xml:space="preserve"> for English Language Arts and Mathematics</w:t>
      </w:r>
    </w:p>
    <w:tbl>
      <w:tblPr>
        <w:tblStyle w:val="TableGrid"/>
        <w:tblW w:w="0" w:type="auto"/>
        <w:jc w:val="center"/>
        <w:tblLook w:val="04A0" w:firstRow="1" w:lastRow="0" w:firstColumn="1" w:lastColumn="0" w:noHBand="0" w:noVBand="1"/>
        <w:tblDescription w:val="Schoolwide Percentage of All Grades Tested (6–8, 11) Standard Met/Exceeded for English Language Arts and Mathematics"/>
      </w:tblPr>
      <w:tblGrid>
        <w:gridCol w:w="2179"/>
        <w:gridCol w:w="1766"/>
        <w:gridCol w:w="1799"/>
        <w:gridCol w:w="1803"/>
        <w:gridCol w:w="1803"/>
      </w:tblGrid>
      <w:tr w:rsidR="005E5497" w:rsidTr="004369D5">
        <w:trPr>
          <w:cantSplit/>
          <w:tblHeader/>
          <w:jc w:val="center"/>
        </w:trPr>
        <w:tc>
          <w:tcPr>
            <w:tcW w:w="2179" w:type="dxa"/>
            <w:shd w:val="clear" w:color="auto" w:fill="BFBFBF" w:themeFill="background1" w:themeFillShade="BF"/>
          </w:tcPr>
          <w:p w:rsidR="005E5497" w:rsidRPr="00EA3B5B" w:rsidRDefault="005E5497" w:rsidP="004369D5">
            <w:pPr>
              <w:rPr>
                <w:b/>
              </w:rPr>
            </w:pPr>
            <w:r>
              <w:rPr>
                <w:b/>
              </w:rPr>
              <w:t>High Tech High Chula Vista</w:t>
            </w:r>
          </w:p>
        </w:tc>
        <w:tc>
          <w:tcPr>
            <w:tcW w:w="1766" w:type="dxa"/>
            <w:shd w:val="clear" w:color="auto" w:fill="BFBFBF" w:themeFill="background1" w:themeFillShade="BF"/>
          </w:tcPr>
          <w:p w:rsidR="005E5497" w:rsidRPr="00EA3B5B" w:rsidRDefault="005E5497" w:rsidP="004369D5">
            <w:pPr>
              <w:jc w:val="center"/>
              <w:rPr>
                <w:b/>
              </w:rPr>
            </w:pPr>
            <w:r>
              <w:rPr>
                <w:b/>
              </w:rPr>
              <w:t>2014–15</w:t>
            </w:r>
          </w:p>
        </w:tc>
        <w:tc>
          <w:tcPr>
            <w:tcW w:w="1799" w:type="dxa"/>
            <w:shd w:val="clear" w:color="auto" w:fill="BFBFBF" w:themeFill="background1" w:themeFillShade="BF"/>
          </w:tcPr>
          <w:p w:rsidR="005E5497" w:rsidRPr="00EA3B5B" w:rsidRDefault="005E5497" w:rsidP="004369D5">
            <w:pPr>
              <w:jc w:val="center"/>
              <w:rPr>
                <w:b/>
              </w:rPr>
            </w:pPr>
            <w:r w:rsidRPr="00EA3B5B">
              <w:rPr>
                <w:b/>
              </w:rPr>
              <w:t>20</w:t>
            </w:r>
            <w:r>
              <w:rPr>
                <w:b/>
              </w:rPr>
              <w:t>15–</w:t>
            </w:r>
            <w:r w:rsidRPr="00EA3B5B">
              <w:rPr>
                <w:b/>
              </w:rPr>
              <w:t>16</w:t>
            </w:r>
          </w:p>
        </w:tc>
        <w:tc>
          <w:tcPr>
            <w:tcW w:w="1803" w:type="dxa"/>
            <w:shd w:val="clear" w:color="auto" w:fill="BFBFBF" w:themeFill="background1" w:themeFillShade="BF"/>
          </w:tcPr>
          <w:p w:rsidR="005E5497" w:rsidRPr="00EA3B5B" w:rsidRDefault="005E5497" w:rsidP="004369D5">
            <w:pPr>
              <w:jc w:val="center"/>
              <w:rPr>
                <w:b/>
              </w:rPr>
            </w:pPr>
            <w:r w:rsidRPr="00EA3B5B">
              <w:rPr>
                <w:b/>
              </w:rPr>
              <w:t>20</w:t>
            </w:r>
            <w:r>
              <w:rPr>
                <w:b/>
              </w:rPr>
              <w:t>16–</w:t>
            </w:r>
            <w:r w:rsidRPr="00EA3B5B">
              <w:rPr>
                <w:b/>
              </w:rPr>
              <w:t>17</w:t>
            </w:r>
          </w:p>
        </w:tc>
        <w:tc>
          <w:tcPr>
            <w:tcW w:w="1803" w:type="dxa"/>
            <w:shd w:val="clear" w:color="auto" w:fill="BFBFBF" w:themeFill="background1" w:themeFillShade="BF"/>
          </w:tcPr>
          <w:p w:rsidR="005E5497" w:rsidRPr="00EA3B5B" w:rsidRDefault="005E5497" w:rsidP="004369D5">
            <w:pPr>
              <w:jc w:val="center"/>
              <w:rPr>
                <w:b/>
              </w:rPr>
            </w:pPr>
            <w:r w:rsidRPr="00EA3B5B">
              <w:rPr>
                <w:b/>
              </w:rPr>
              <w:t>20</w:t>
            </w:r>
            <w:r>
              <w:rPr>
                <w:b/>
              </w:rPr>
              <w:t>17–</w:t>
            </w:r>
            <w:r w:rsidRPr="00EA3B5B">
              <w:rPr>
                <w:b/>
              </w:rPr>
              <w:t>18</w:t>
            </w:r>
          </w:p>
        </w:tc>
      </w:tr>
      <w:tr w:rsidR="005E5497" w:rsidTr="004369D5">
        <w:trPr>
          <w:cantSplit/>
          <w:jc w:val="center"/>
        </w:trPr>
        <w:tc>
          <w:tcPr>
            <w:tcW w:w="2179" w:type="dxa"/>
            <w:shd w:val="clear" w:color="auto" w:fill="BFBFBF" w:themeFill="background1" w:themeFillShade="BF"/>
          </w:tcPr>
          <w:p w:rsidR="005E5497" w:rsidRPr="00EA3B5B" w:rsidRDefault="005E5497" w:rsidP="004369D5">
            <w:pPr>
              <w:rPr>
                <w:b/>
              </w:rPr>
            </w:pPr>
            <w:r w:rsidRPr="00EA3B5B">
              <w:rPr>
                <w:b/>
              </w:rPr>
              <w:t>ELA</w:t>
            </w:r>
          </w:p>
        </w:tc>
        <w:tc>
          <w:tcPr>
            <w:tcW w:w="1766" w:type="dxa"/>
          </w:tcPr>
          <w:p w:rsidR="005E5497" w:rsidRDefault="005E5497" w:rsidP="004369D5">
            <w:pPr>
              <w:jc w:val="center"/>
            </w:pPr>
            <w:r>
              <w:t>68</w:t>
            </w:r>
          </w:p>
        </w:tc>
        <w:tc>
          <w:tcPr>
            <w:tcW w:w="1799" w:type="dxa"/>
          </w:tcPr>
          <w:p w:rsidR="005E5497" w:rsidRDefault="005E5497" w:rsidP="004369D5">
            <w:pPr>
              <w:jc w:val="center"/>
            </w:pPr>
            <w:r>
              <w:t>72</w:t>
            </w:r>
          </w:p>
        </w:tc>
        <w:tc>
          <w:tcPr>
            <w:tcW w:w="1803" w:type="dxa"/>
          </w:tcPr>
          <w:p w:rsidR="005E5497" w:rsidRDefault="005E5497" w:rsidP="004369D5">
            <w:pPr>
              <w:jc w:val="center"/>
            </w:pPr>
            <w:r>
              <w:t>72.5</w:t>
            </w:r>
          </w:p>
        </w:tc>
        <w:tc>
          <w:tcPr>
            <w:tcW w:w="1803" w:type="dxa"/>
          </w:tcPr>
          <w:p w:rsidR="005E5497" w:rsidRDefault="005E5497" w:rsidP="004369D5">
            <w:pPr>
              <w:jc w:val="center"/>
            </w:pPr>
            <w:r>
              <w:t>68.46</w:t>
            </w:r>
          </w:p>
        </w:tc>
      </w:tr>
      <w:tr w:rsidR="005E5497" w:rsidTr="004369D5">
        <w:trPr>
          <w:cantSplit/>
          <w:jc w:val="center"/>
        </w:trPr>
        <w:tc>
          <w:tcPr>
            <w:tcW w:w="2179" w:type="dxa"/>
            <w:shd w:val="clear" w:color="auto" w:fill="BFBFBF" w:themeFill="background1" w:themeFillShade="BF"/>
          </w:tcPr>
          <w:p w:rsidR="005E5497" w:rsidRPr="00EA3B5B" w:rsidRDefault="005E5497" w:rsidP="004369D5">
            <w:pPr>
              <w:rPr>
                <w:b/>
              </w:rPr>
            </w:pPr>
            <w:r w:rsidRPr="00EA3B5B">
              <w:rPr>
                <w:b/>
              </w:rPr>
              <w:t>Math</w:t>
            </w:r>
          </w:p>
        </w:tc>
        <w:tc>
          <w:tcPr>
            <w:tcW w:w="1766" w:type="dxa"/>
          </w:tcPr>
          <w:p w:rsidR="005E5497" w:rsidRDefault="005E5497" w:rsidP="004369D5">
            <w:pPr>
              <w:jc w:val="center"/>
            </w:pPr>
            <w:r>
              <w:t>36</w:t>
            </w:r>
          </w:p>
        </w:tc>
        <w:tc>
          <w:tcPr>
            <w:tcW w:w="1799" w:type="dxa"/>
          </w:tcPr>
          <w:p w:rsidR="005E5497" w:rsidRDefault="005E5497" w:rsidP="004369D5">
            <w:pPr>
              <w:jc w:val="center"/>
            </w:pPr>
            <w:r>
              <w:t>29</w:t>
            </w:r>
          </w:p>
        </w:tc>
        <w:tc>
          <w:tcPr>
            <w:tcW w:w="1803" w:type="dxa"/>
          </w:tcPr>
          <w:p w:rsidR="005E5497" w:rsidRDefault="005E5497" w:rsidP="004369D5">
            <w:pPr>
              <w:jc w:val="center"/>
            </w:pPr>
            <w:r>
              <w:t>31.68</w:t>
            </w:r>
          </w:p>
        </w:tc>
        <w:tc>
          <w:tcPr>
            <w:tcW w:w="1803" w:type="dxa"/>
          </w:tcPr>
          <w:p w:rsidR="005E5497" w:rsidRDefault="005E5497" w:rsidP="004369D5">
            <w:pPr>
              <w:jc w:val="center"/>
            </w:pPr>
            <w:r>
              <w:t>27.89</w:t>
            </w:r>
          </w:p>
        </w:tc>
      </w:tr>
    </w:tbl>
    <w:p w:rsidR="005E5497" w:rsidRPr="006F2CA2" w:rsidRDefault="005E5497" w:rsidP="005E5497">
      <w:pPr>
        <w:spacing w:before="100" w:beforeAutospacing="1"/>
        <w:rPr>
          <w:b/>
        </w:rPr>
      </w:pPr>
      <w:r w:rsidRPr="006F2CA2">
        <w:rPr>
          <w:b/>
        </w:rPr>
        <w:t xml:space="preserve">Data Source </w:t>
      </w:r>
    </w:p>
    <w:p w:rsidR="005E5497" w:rsidRDefault="005F33B8" w:rsidP="005E5497">
      <w:pPr>
        <w:rPr>
          <w:rStyle w:val="Hyperlink"/>
        </w:rPr>
      </w:pPr>
      <w:hyperlink r:id="rId13" w:tooltip="CAASPP Dashboard" w:history="1">
        <w:r w:rsidR="005E5497">
          <w:rPr>
            <w:rStyle w:val="Hyperlink"/>
          </w:rPr>
          <w:t>https://caaspp.cde.ca.gov/sb2018/ViewReport?ps=true&amp;lstTestYear=2018&amp;lstTestType=B&amp;lstCounty=37&amp;lstDistrict=76471-0114678&amp;lstSchool=0114678&amp;lstSubGroup=1&amp;keywd=high%20tech%20high&amp;ct=5</w:t>
        </w:r>
      </w:hyperlink>
    </w:p>
    <w:p w:rsidR="005E5497" w:rsidRPr="006B7754" w:rsidRDefault="005E5497" w:rsidP="005E5497">
      <w:pPr>
        <w:spacing w:before="240"/>
        <w:rPr>
          <w:b/>
        </w:rPr>
      </w:pPr>
      <w:r w:rsidRPr="006B7754">
        <w:t>Prepared by the California Department of Education, Charter Schools Division,</w:t>
      </w:r>
      <w:r>
        <w:t xml:space="preserve"> March 2019</w:t>
      </w:r>
    </w:p>
    <w:p w:rsidR="005E5497" w:rsidRPr="0086275B" w:rsidRDefault="005E5497" w:rsidP="0086275B">
      <w:pPr>
        <w:pStyle w:val="Heading2"/>
        <w:jc w:val="center"/>
        <w:rPr>
          <w:sz w:val="36"/>
          <w:szCs w:val="36"/>
        </w:rPr>
      </w:pPr>
      <w:r w:rsidRPr="0086275B">
        <w:rPr>
          <w:sz w:val="36"/>
          <w:szCs w:val="36"/>
        </w:rPr>
        <w:t>2018 California School Dashboard Data Summary Overview</w:t>
      </w:r>
    </w:p>
    <w:p w:rsidR="005E5497" w:rsidRDefault="005E5497" w:rsidP="005E5497">
      <w:pPr>
        <w:spacing w:after="160" w:line="259" w:lineRule="auto"/>
        <w:jc w:val="center"/>
        <w:rPr>
          <w:b/>
          <w:sz w:val="32"/>
          <w:szCs w:val="32"/>
        </w:rPr>
      </w:pPr>
      <w:r>
        <w:rPr>
          <w:b/>
          <w:sz w:val="32"/>
          <w:szCs w:val="32"/>
        </w:rPr>
        <w:t>School Performance Overview</w:t>
      </w:r>
    </w:p>
    <w:tbl>
      <w:tblPr>
        <w:tblStyle w:val="TableGrid"/>
        <w:tblW w:w="0" w:type="auto"/>
        <w:tblLook w:val="04A0" w:firstRow="1" w:lastRow="0" w:firstColumn="1" w:lastColumn="0" w:noHBand="0" w:noVBand="1"/>
        <w:tblDescription w:val="School Performance Overview"/>
      </w:tblPr>
      <w:tblGrid>
        <w:gridCol w:w="4675"/>
        <w:gridCol w:w="4675"/>
      </w:tblGrid>
      <w:tr w:rsidR="005E5497" w:rsidTr="004369D5">
        <w:trPr>
          <w:cantSplit/>
          <w:tblHeader/>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Indicator</w:t>
            </w:r>
          </w:p>
        </w:tc>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Color</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ELA</w:t>
            </w:r>
          </w:p>
        </w:tc>
        <w:tc>
          <w:tcPr>
            <w:tcW w:w="4675" w:type="dxa"/>
          </w:tcPr>
          <w:p w:rsidR="005E5497" w:rsidRPr="0096434F" w:rsidRDefault="005E5497" w:rsidP="0086275B">
            <w:pPr>
              <w:spacing w:line="259" w:lineRule="auto"/>
              <w:jc w:val="center"/>
            </w:pPr>
            <w:r>
              <w:t>Green</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Math</w:t>
            </w:r>
          </w:p>
        </w:tc>
        <w:tc>
          <w:tcPr>
            <w:tcW w:w="4675" w:type="dxa"/>
          </w:tcPr>
          <w:p w:rsidR="005E5497" w:rsidRPr="0096434F" w:rsidRDefault="005E5497" w:rsidP="0086275B">
            <w:pPr>
              <w:spacing w:line="259" w:lineRule="auto"/>
              <w:jc w:val="center"/>
            </w:pPr>
            <w:r>
              <w:t>Blue</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Chronic Absenteeism</w:t>
            </w:r>
          </w:p>
        </w:tc>
        <w:tc>
          <w:tcPr>
            <w:tcW w:w="4675" w:type="dxa"/>
          </w:tcPr>
          <w:p w:rsidR="005E5497" w:rsidRPr="0096434F" w:rsidRDefault="005E5497" w:rsidP="0086275B">
            <w:pPr>
              <w:spacing w:line="259" w:lineRule="auto"/>
              <w:jc w:val="center"/>
            </w:pPr>
            <w:r>
              <w:t>NA</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Suspension Rate</w:t>
            </w:r>
          </w:p>
        </w:tc>
        <w:tc>
          <w:tcPr>
            <w:tcW w:w="4675" w:type="dxa"/>
          </w:tcPr>
          <w:p w:rsidR="005E5497" w:rsidRPr="0096434F" w:rsidRDefault="005E5497" w:rsidP="0086275B">
            <w:pPr>
              <w:spacing w:line="259" w:lineRule="auto"/>
              <w:jc w:val="center"/>
            </w:pPr>
            <w:r>
              <w:t>Orange</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English Learner Progress</w:t>
            </w:r>
          </w:p>
        </w:tc>
        <w:tc>
          <w:tcPr>
            <w:tcW w:w="4675" w:type="dxa"/>
          </w:tcPr>
          <w:p w:rsidR="005E5497" w:rsidRPr="0096434F" w:rsidRDefault="005E5497" w:rsidP="0086275B">
            <w:pPr>
              <w:spacing w:line="259" w:lineRule="auto"/>
              <w:jc w:val="center"/>
            </w:pPr>
            <w:r w:rsidRPr="0096434F">
              <w:t>No Performance Color</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Graduation Rate</w:t>
            </w:r>
          </w:p>
        </w:tc>
        <w:tc>
          <w:tcPr>
            <w:tcW w:w="4675" w:type="dxa"/>
          </w:tcPr>
          <w:p w:rsidR="005E5497" w:rsidRPr="0096434F" w:rsidRDefault="005E5497" w:rsidP="0086275B">
            <w:pPr>
              <w:spacing w:line="259" w:lineRule="auto"/>
              <w:jc w:val="center"/>
            </w:pPr>
            <w:r w:rsidRPr="0096434F">
              <w:t>Blue</w:t>
            </w:r>
          </w:p>
        </w:tc>
      </w:tr>
      <w:tr w:rsidR="005E5497" w:rsidTr="004369D5">
        <w:trPr>
          <w:cantSplit/>
        </w:trPr>
        <w:tc>
          <w:tcPr>
            <w:tcW w:w="4675" w:type="dxa"/>
            <w:shd w:val="clear" w:color="auto" w:fill="BFBFBF" w:themeFill="background1" w:themeFillShade="BF"/>
          </w:tcPr>
          <w:p w:rsidR="005E5497" w:rsidRPr="0096434F" w:rsidRDefault="005E5497" w:rsidP="0086275B">
            <w:pPr>
              <w:spacing w:line="259" w:lineRule="auto"/>
              <w:jc w:val="center"/>
              <w:rPr>
                <w:b/>
              </w:rPr>
            </w:pPr>
            <w:r w:rsidRPr="0096434F">
              <w:rPr>
                <w:b/>
              </w:rPr>
              <w:t>College/Career</w:t>
            </w:r>
          </w:p>
        </w:tc>
        <w:tc>
          <w:tcPr>
            <w:tcW w:w="4675" w:type="dxa"/>
          </w:tcPr>
          <w:p w:rsidR="005E5497" w:rsidRPr="0096434F" w:rsidRDefault="005E5497" w:rsidP="0086275B">
            <w:pPr>
              <w:spacing w:line="259" w:lineRule="auto"/>
              <w:jc w:val="center"/>
            </w:pPr>
            <w:r w:rsidRPr="0096434F">
              <w:t>Blue</w:t>
            </w:r>
          </w:p>
        </w:tc>
      </w:tr>
    </w:tbl>
    <w:p w:rsidR="005E5497" w:rsidRPr="006F2CA2" w:rsidRDefault="005E5497" w:rsidP="005E5497">
      <w:pPr>
        <w:spacing w:before="100" w:beforeAutospacing="1"/>
        <w:rPr>
          <w:b/>
        </w:rPr>
      </w:pPr>
      <w:r w:rsidRPr="006F2CA2">
        <w:rPr>
          <w:b/>
        </w:rPr>
        <w:t xml:space="preserve">Data Source </w:t>
      </w:r>
    </w:p>
    <w:p w:rsidR="005E5497" w:rsidRDefault="005F33B8" w:rsidP="0086275B">
      <w:pPr>
        <w:spacing w:after="100" w:afterAutospacing="1"/>
      </w:pPr>
      <w:hyperlink r:id="rId14" w:tooltip="California School Dashboard" w:history="1">
        <w:r w:rsidR="005E5497">
          <w:rPr>
            <w:rStyle w:val="Hyperlink"/>
          </w:rPr>
          <w:t>https://www.caschooldashboard.org/reports/37764710114678/2018</w:t>
        </w:r>
      </w:hyperlink>
    </w:p>
    <w:p w:rsidR="005E5497" w:rsidRPr="00EA3B5B" w:rsidRDefault="005E5497" w:rsidP="005E5497">
      <w:r w:rsidRPr="00EA3B5B">
        <w:t>Prepared by the California Department of Education, Charter Schools Division,</w:t>
      </w:r>
      <w:r>
        <w:t xml:space="preserve"> March 2019</w:t>
      </w:r>
    </w:p>
    <w:p w:rsidR="005E5497" w:rsidRPr="00C42E57" w:rsidRDefault="005E5497" w:rsidP="00C42E57">
      <w:pPr>
        <w:spacing w:after="240"/>
        <w:rPr>
          <w:rFonts w:eastAsiaTheme="minorHAnsi" w:cstheme="minorBidi"/>
          <w:szCs w:val="22"/>
        </w:rPr>
      </w:pPr>
    </w:p>
    <w:sectPr w:rsidR="005E5497" w:rsidRPr="00C42E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8AD" w:rsidRDefault="000A38AD" w:rsidP="000A38AD">
      <w:r>
        <w:separator/>
      </w:r>
    </w:p>
  </w:endnote>
  <w:endnote w:type="continuationSeparator" w:id="0">
    <w:p w:rsidR="000A38AD" w:rsidRDefault="000A38AD" w:rsidP="000A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8AD" w:rsidRDefault="000A38AD" w:rsidP="000A38AD">
      <w:r>
        <w:separator/>
      </w:r>
    </w:p>
  </w:footnote>
  <w:footnote w:type="continuationSeparator" w:id="0">
    <w:p w:rsidR="000A38AD" w:rsidRDefault="000A38AD" w:rsidP="000A3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8AD" w:rsidRDefault="000A38AD" w:rsidP="000A38AD">
    <w:pPr>
      <w:pStyle w:val="Header"/>
      <w:jc w:val="right"/>
    </w:pPr>
    <w:r>
      <w:t>memo-gacsb-csd-jun19item02</w:t>
    </w:r>
  </w:p>
  <w:p w:rsidR="000A38AD" w:rsidRDefault="000A38AD" w:rsidP="000A38AD">
    <w:pPr>
      <w:pStyle w:val="Header"/>
      <w:jc w:val="right"/>
    </w:pPr>
    <w:r>
      <w:t>Attachment 21</w:t>
    </w:r>
  </w:p>
  <w:p w:rsidR="000A38AD" w:rsidRDefault="000A38AD" w:rsidP="000A38AD">
    <w:pPr>
      <w:pStyle w:val="Header"/>
      <w:spacing w:after="100" w:afterAutospacing="1"/>
      <w:jc w:val="right"/>
    </w:pPr>
    <w:r>
      <w:t xml:space="preserve">Page </w:t>
    </w:r>
    <w:r>
      <w:fldChar w:fldCharType="begin"/>
    </w:r>
    <w:r>
      <w:instrText xml:space="preserve"> PAGE   \* MERGEFORMAT </w:instrText>
    </w:r>
    <w:r>
      <w:fldChar w:fldCharType="separate"/>
    </w:r>
    <w:r w:rsidR="0056609D">
      <w:rPr>
        <w:noProof/>
      </w:rPr>
      <w:t>4</w:t>
    </w:r>
    <w:r>
      <w:fldChar w:fldCharType="end"/>
    </w:r>
    <w:r>
      <w:t xml:space="preserve"> of </w:t>
    </w:r>
    <w:fldSimple w:instr=" NUMPAGES   \* MERGEFORMAT ">
      <w:r w:rsidR="0056609D">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600EC1"/>
    <w:multiLevelType w:val="hybridMultilevel"/>
    <w:tmpl w:val="858E1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C77F4D"/>
    <w:multiLevelType w:val="hybridMultilevel"/>
    <w:tmpl w:val="EFBE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D6"/>
    <w:rsid w:val="000A38AD"/>
    <w:rsid w:val="000F7AF5"/>
    <w:rsid w:val="00161238"/>
    <w:rsid w:val="001A0CA5"/>
    <w:rsid w:val="00223F78"/>
    <w:rsid w:val="00254AD1"/>
    <w:rsid w:val="002E4CB5"/>
    <w:rsid w:val="0040283A"/>
    <w:rsid w:val="00430734"/>
    <w:rsid w:val="00445B1F"/>
    <w:rsid w:val="004D58E8"/>
    <w:rsid w:val="004E7AC1"/>
    <w:rsid w:val="00505065"/>
    <w:rsid w:val="0056609D"/>
    <w:rsid w:val="005C5B70"/>
    <w:rsid w:val="005E5497"/>
    <w:rsid w:val="005F33B8"/>
    <w:rsid w:val="007428B8"/>
    <w:rsid w:val="007E5BF1"/>
    <w:rsid w:val="007E64ED"/>
    <w:rsid w:val="007F5F3F"/>
    <w:rsid w:val="0081256C"/>
    <w:rsid w:val="0086275B"/>
    <w:rsid w:val="008E4D20"/>
    <w:rsid w:val="00985C28"/>
    <w:rsid w:val="009A2BC6"/>
    <w:rsid w:val="009B3E8C"/>
    <w:rsid w:val="009C70F5"/>
    <w:rsid w:val="00AB28D6"/>
    <w:rsid w:val="00AE0C8E"/>
    <w:rsid w:val="00AF0211"/>
    <w:rsid w:val="00BB1847"/>
    <w:rsid w:val="00BC76C9"/>
    <w:rsid w:val="00C21731"/>
    <w:rsid w:val="00C42E57"/>
    <w:rsid w:val="00C82975"/>
    <w:rsid w:val="00CA6E47"/>
    <w:rsid w:val="00CB6664"/>
    <w:rsid w:val="00CF3CED"/>
    <w:rsid w:val="00D15074"/>
    <w:rsid w:val="00D41632"/>
    <w:rsid w:val="00D47DAB"/>
    <w:rsid w:val="00DA52B3"/>
    <w:rsid w:val="00DC52B0"/>
    <w:rsid w:val="00DC6AE6"/>
    <w:rsid w:val="00DC774C"/>
    <w:rsid w:val="00E634EC"/>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2D166C6-E82F-4514-BB3F-1214D6B4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8D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after="240"/>
      <w:outlineLvl w:val="2"/>
    </w:pPr>
    <w:rPr>
      <w:rFonts w:eastAsiaTheme="majorEastAsia" w:cstheme="majorBidi"/>
      <w:i/>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ListParagraph">
    <w:name w:val="List Paragraph"/>
    <w:basedOn w:val="Normal"/>
    <w:uiPriority w:val="34"/>
    <w:qFormat/>
    <w:rsid w:val="005E5497"/>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E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8AD"/>
    <w:pPr>
      <w:tabs>
        <w:tab w:val="center" w:pos="4680"/>
        <w:tab w:val="right" w:pos="9360"/>
      </w:tabs>
    </w:pPr>
  </w:style>
  <w:style w:type="character" w:customStyle="1" w:styleId="HeaderChar">
    <w:name w:val="Header Char"/>
    <w:basedOn w:val="DefaultParagraphFont"/>
    <w:link w:val="Header"/>
    <w:uiPriority w:val="99"/>
    <w:rsid w:val="000A38AD"/>
    <w:rPr>
      <w:rFonts w:ascii="Arial" w:eastAsia="Times New Roman" w:hAnsi="Arial" w:cs="Times New Roman"/>
      <w:sz w:val="24"/>
      <w:szCs w:val="24"/>
    </w:rPr>
  </w:style>
  <w:style w:type="paragraph" w:styleId="Footer">
    <w:name w:val="footer"/>
    <w:basedOn w:val="Normal"/>
    <w:link w:val="FooterChar"/>
    <w:uiPriority w:val="99"/>
    <w:unhideWhenUsed/>
    <w:rsid w:val="000A38AD"/>
    <w:pPr>
      <w:tabs>
        <w:tab w:val="center" w:pos="4680"/>
        <w:tab w:val="right" w:pos="9360"/>
      </w:tabs>
    </w:pPr>
  </w:style>
  <w:style w:type="character" w:customStyle="1" w:styleId="FooterChar">
    <w:name w:val="Footer Char"/>
    <w:basedOn w:val="DefaultParagraphFont"/>
    <w:link w:val="Footer"/>
    <w:uiPriority w:val="99"/>
    <w:rsid w:val="000A38A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aspp.cde.ca.gov/sb2018/ViewReport?ps=true&amp;lstTestYear=2018&amp;lstTestType=B&amp;lstCounty=37&amp;lstDistrict=76471-0114678&amp;lstSchool=0114678&amp;lstSubGroup=1&amp;keywd=high%20tech%20high&amp;ct=5" TargetMode="External"/><Relationship Id="rId13" Type="http://schemas.openxmlformats.org/officeDocument/2006/relationships/hyperlink" Target="https://caaspp.cde.ca.gov/sb2018/ViewReport?ps=true&amp;lstTestYear=2018&amp;lstTestType=B&amp;lstCounty=37&amp;lstDistrict=76471-0114678&amp;lstSchool=0114678&amp;lstSubGroup=1&amp;keywd=high%20tech%20high&amp;ct=5" TargetMode="External"/><Relationship Id="rId3" Type="http://schemas.openxmlformats.org/officeDocument/2006/relationships/settings" Target="settings.xml"/><Relationship Id="rId7" Type="http://schemas.openxmlformats.org/officeDocument/2006/relationships/hyperlink" Target="https://www.hightechhigh.org/hthcv/" TargetMode="External"/><Relationship Id="rId12" Type="http://schemas.openxmlformats.org/officeDocument/2006/relationships/hyperlink" Target="https://www.cde.ca.gov/re/lc/planninglcapschoolplan.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ta/ac/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schooldashboard.org/reports/37764710114678/2018" TargetMode="External"/><Relationship Id="rId14" Type="http://schemas.openxmlformats.org/officeDocument/2006/relationships/hyperlink" Target="https://www.caschooldashboard.org/reports/37764710114678/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June 2019 Memorandum Item 02 Attachment 21 - Information Memorandum (CA State Board of Education)</vt:lpstr>
    </vt:vector>
  </TitlesOfParts>
  <Company>California State Board of Education</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2019 Memo GACSB CSD June Item 02 Att 21 - Information Memorandum (CA State Board of Education)</dc:title>
  <dc:subject>High Tech High Chula Vista. Contains the letter and California Assessment of Student Performance and Progress Test Results sent by CDE.</dc:subject>
  <dc:creator/>
  <cp:keywords/>
  <dc:description/>
  <cp:lastPrinted>2017-12-08T22:18:00Z</cp:lastPrinted>
  <dcterms:created xsi:type="dcterms:W3CDTF">2019-05-24T22:15:00Z</dcterms:created>
  <dcterms:modified xsi:type="dcterms:W3CDTF">2019-08-02T22:08:00Z</dcterms:modified>
  <cp:category/>
</cp:coreProperties>
</file>