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A96" w:rsidRPr="00753A60" w:rsidRDefault="00057A96" w:rsidP="00057A96">
      <w:pPr>
        <w:rPr>
          <w:rFonts w:cs="Arial"/>
        </w:rPr>
      </w:pPr>
      <w:r w:rsidRPr="00753A60">
        <w:rPr>
          <w:rFonts w:cs="Arial"/>
        </w:rPr>
        <w:t>California Department of Education</w:t>
      </w:r>
    </w:p>
    <w:p w:rsidR="00057A96" w:rsidRPr="00753A60" w:rsidRDefault="00057A96" w:rsidP="00057A96">
      <w:pPr>
        <w:rPr>
          <w:rFonts w:cs="Arial"/>
        </w:rPr>
      </w:pPr>
      <w:r w:rsidRPr="00753A60">
        <w:rPr>
          <w:rFonts w:cs="Arial"/>
        </w:rPr>
        <w:t>Executive Office</w:t>
      </w:r>
    </w:p>
    <w:p w:rsidR="00982A10" w:rsidRPr="00753A60" w:rsidRDefault="00057A96" w:rsidP="00982A10">
      <w:pPr>
        <w:rPr>
          <w:rFonts w:cs="Arial"/>
        </w:rPr>
      </w:pPr>
      <w:r w:rsidRPr="00753A60">
        <w:rPr>
          <w:rFonts w:cs="Arial"/>
        </w:rPr>
        <w:t>SBE-00</w:t>
      </w:r>
      <w:r w:rsidR="00BC376B" w:rsidRPr="00753A60">
        <w:rPr>
          <w:rFonts w:cs="Arial"/>
        </w:rPr>
        <w:t>2</w:t>
      </w:r>
      <w:r w:rsidRPr="00753A60">
        <w:rPr>
          <w:rFonts w:cs="Arial"/>
        </w:rPr>
        <w:t xml:space="preserve"> (REV. 1</w:t>
      </w:r>
      <w:r w:rsidR="000C139F" w:rsidRPr="00753A60">
        <w:rPr>
          <w:rFonts w:cs="Arial"/>
        </w:rPr>
        <w:t>1</w:t>
      </w:r>
      <w:r w:rsidRPr="00753A60">
        <w:rPr>
          <w:rFonts w:cs="Arial"/>
        </w:rPr>
        <w:t>/2017)</w:t>
      </w:r>
    </w:p>
    <w:p w:rsidR="00982A10" w:rsidRPr="00753A60" w:rsidRDefault="00982A10" w:rsidP="00982A10">
      <w:pPr>
        <w:rPr>
          <w:rFonts w:cs="Arial"/>
        </w:rPr>
      </w:pPr>
      <w:r w:rsidRPr="00753A60">
        <w:rPr>
          <w:rFonts w:cs="Arial"/>
        </w:rPr>
        <w:br w:type="column"/>
      </w:r>
      <w:bookmarkStart w:id="0" w:name="_Hlk24540750"/>
      <w:r w:rsidR="002A106A" w:rsidRPr="00753A60">
        <w:rPr>
          <w:rFonts w:cs="Arial"/>
        </w:rPr>
        <w:t>memo-imb</w:t>
      </w:r>
      <w:r w:rsidR="00512079" w:rsidRPr="00753A60">
        <w:rPr>
          <w:rFonts w:cs="Arial"/>
        </w:rPr>
        <w:t>-amard-</w:t>
      </w:r>
      <w:r w:rsidR="00717F34" w:rsidRPr="00753A60">
        <w:rPr>
          <w:rFonts w:cs="Arial"/>
        </w:rPr>
        <w:t>june20</w:t>
      </w:r>
      <w:r w:rsidR="000151F8" w:rsidRPr="00753A60">
        <w:rPr>
          <w:rFonts w:cs="Arial"/>
        </w:rPr>
        <w:t>item0</w:t>
      </w:r>
      <w:r w:rsidR="004B48AC" w:rsidRPr="00753A60">
        <w:rPr>
          <w:rFonts w:cs="Arial"/>
        </w:rPr>
        <w:t>1</w:t>
      </w:r>
      <w:bookmarkEnd w:id="0"/>
    </w:p>
    <w:p w:rsidR="00982A10" w:rsidRPr="00753A60" w:rsidRDefault="00982A10" w:rsidP="0033616F">
      <w:pPr>
        <w:pStyle w:val="Heading1"/>
        <w:spacing w:line="360" w:lineRule="auto"/>
        <w:rPr>
          <w:rFonts w:ascii="Arial" w:hAnsi="Arial" w:cs="Arial"/>
          <w:b/>
          <w:color w:val="auto"/>
          <w:sz w:val="40"/>
          <w:szCs w:val="52"/>
        </w:rPr>
        <w:sectPr w:rsidR="00982A10" w:rsidRPr="00753A60" w:rsidSect="000151F8">
          <w:headerReference w:type="default" r:id="rId11"/>
          <w:headerReference w:type="first" r:id="rId12"/>
          <w:type w:val="continuous"/>
          <w:pgSz w:w="12240" w:h="15840"/>
          <w:pgMar w:top="720" w:right="1440" w:bottom="1440" w:left="1440" w:header="720" w:footer="720" w:gutter="0"/>
          <w:cols w:num="2" w:space="144" w:equalWidth="0">
            <w:col w:w="5760" w:space="144"/>
            <w:col w:w="3456"/>
          </w:cols>
          <w:titlePg/>
          <w:docGrid w:linePitch="326"/>
        </w:sectPr>
      </w:pPr>
    </w:p>
    <w:p w:rsidR="00057A96" w:rsidRPr="00753A60" w:rsidRDefault="00BC376B" w:rsidP="0033616F">
      <w:pPr>
        <w:pStyle w:val="Heading1"/>
        <w:spacing w:line="360" w:lineRule="auto"/>
        <w:rPr>
          <w:rFonts w:ascii="Arial" w:hAnsi="Arial" w:cs="Arial"/>
          <w:b/>
          <w:color w:val="auto"/>
          <w:sz w:val="40"/>
          <w:szCs w:val="52"/>
        </w:rPr>
      </w:pPr>
      <w:r w:rsidRPr="00753A60">
        <w:rPr>
          <w:rFonts w:ascii="Arial" w:hAnsi="Arial" w:cs="Arial"/>
          <w:b/>
          <w:color w:val="auto"/>
          <w:sz w:val="40"/>
          <w:szCs w:val="52"/>
        </w:rPr>
        <w:t>MEMORANDUM</w:t>
      </w:r>
    </w:p>
    <w:p w:rsidR="00057A96" w:rsidRPr="0047304C" w:rsidRDefault="008F6CA0" w:rsidP="0047304C">
      <w:pPr>
        <w:pStyle w:val="MessageHeader"/>
      </w:pPr>
      <w:r w:rsidRPr="7C1535D5">
        <w:rPr>
          <w:b/>
        </w:rPr>
        <w:t>DATE:</w:t>
      </w:r>
      <w:r w:rsidR="74893A83" w:rsidRPr="7C1535D5">
        <w:rPr>
          <w:b/>
        </w:rPr>
        <w:t xml:space="preserve"> </w:t>
      </w:r>
      <w:r w:rsidRPr="0047304C">
        <w:tab/>
      </w:r>
      <w:r w:rsidR="00184D24">
        <w:t>June 2</w:t>
      </w:r>
      <w:r w:rsidR="007049E1" w:rsidRPr="0047304C">
        <w:t>, 20</w:t>
      </w:r>
      <w:r w:rsidR="00717F34">
        <w:t>20</w:t>
      </w:r>
    </w:p>
    <w:p w:rsidR="00057A96" w:rsidRPr="0047304C" w:rsidRDefault="00057A96" w:rsidP="0047304C">
      <w:pPr>
        <w:pStyle w:val="MessageHeader"/>
      </w:pPr>
      <w:r w:rsidRPr="7C1535D5">
        <w:rPr>
          <w:b/>
        </w:rPr>
        <w:t>TO:</w:t>
      </w:r>
      <w:r w:rsidR="54249C42" w:rsidRPr="7C1535D5">
        <w:rPr>
          <w:b/>
        </w:rPr>
        <w:t xml:space="preserve"> </w:t>
      </w:r>
      <w:r w:rsidRPr="0047304C">
        <w:tab/>
        <w:t>MEMBERS, State Board of Education</w:t>
      </w:r>
    </w:p>
    <w:p w:rsidR="00057A96" w:rsidRPr="0047304C" w:rsidRDefault="00057A96" w:rsidP="0047304C">
      <w:pPr>
        <w:pStyle w:val="MessageHeader"/>
      </w:pPr>
      <w:r w:rsidRPr="7C1535D5">
        <w:rPr>
          <w:b/>
        </w:rPr>
        <w:t>FROM:</w:t>
      </w:r>
      <w:r w:rsidR="37E66C40" w:rsidRPr="7C1535D5">
        <w:rPr>
          <w:b/>
        </w:rPr>
        <w:t xml:space="preserve"> </w:t>
      </w:r>
      <w:r w:rsidR="00381535" w:rsidRPr="0047304C">
        <w:tab/>
        <w:t>TONY THURMOND</w:t>
      </w:r>
      <w:r w:rsidR="00C61F78" w:rsidRPr="0047304C">
        <w:t xml:space="preserve">, </w:t>
      </w:r>
      <w:r w:rsidRPr="0047304C">
        <w:t>State Superintendent of Public Instruction</w:t>
      </w:r>
    </w:p>
    <w:p w:rsidR="00717F34" w:rsidRPr="002B032A" w:rsidRDefault="00057A96" w:rsidP="002B032A">
      <w:pPr>
        <w:pStyle w:val="MessageHeader"/>
        <w:rPr>
          <w:highlight w:val="yellow"/>
        </w:rPr>
      </w:pPr>
      <w:r w:rsidRPr="7C1535D5">
        <w:rPr>
          <w:b/>
        </w:rPr>
        <w:t>SUBJECT:</w:t>
      </w:r>
      <w:r w:rsidRPr="0047304C">
        <w:tab/>
      </w:r>
      <w:r w:rsidR="00EE7C6B" w:rsidRPr="7C1535D5">
        <w:rPr>
          <w:color w:val="000000"/>
          <w:lang w:val="en"/>
        </w:rPr>
        <w:t>Update on the Implementation of the Integrated Local, State, and Federal Accountability and Continuous Improvement System:</w:t>
      </w:r>
      <w:r w:rsidR="00717F34">
        <w:t xml:space="preserve"> Chronicle Review of the Work Completed on the Student-Growth Model and a Progress Report on Ongoing Work</w:t>
      </w:r>
      <w:r w:rsidR="002B032A">
        <w:t>.</w:t>
      </w:r>
    </w:p>
    <w:p w:rsidR="00057A96" w:rsidRPr="00753A60" w:rsidRDefault="00474A2F" w:rsidP="008B1135">
      <w:pPr>
        <w:pStyle w:val="Heading2"/>
        <w:spacing w:before="240" w:after="0" w:line="360" w:lineRule="auto"/>
        <w:rPr>
          <w:rFonts w:cs="Arial"/>
          <w:sz w:val="36"/>
        </w:rPr>
      </w:pPr>
      <w:bookmarkStart w:id="1" w:name="_Toc25672279"/>
      <w:r w:rsidRPr="00753A60">
        <w:rPr>
          <w:rFonts w:cs="Arial"/>
          <w:sz w:val="36"/>
        </w:rPr>
        <w:t>Summary o</w:t>
      </w:r>
      <w:r w:rsidR="00057A96" w:rsidRPr="00753A60">
        <w:rPr>
          <w:rFonts w:cs="Arial"/>
          <w:sz w:val="36"/>
        </w:rPr>
        <w:t>f Key Issues</w:t>
      </w:r>
      <w:bookmarkEnd w:id="1"/>
    </w:p>
    <w:p w:rsidR="000200E4" w:rsidRDefault="000151F8" w:rsidP="7C1535D5">
      <w:pPr>
        <w:tabs>
          <w:tab w:val="num" w:pos="720"/>
        </w:tabs>
        <w:spacing w:after="240"/>
        <w:rPr>
          <w:rFonts w:cs="Arial"/>
          <w:color w:val="000000" w:themeColor="text1"/>
        </w:rPr>
      </w:pPr>
      <w:r w:rsidRPr="00753A60">
        <w:rPr>
          <w:rFonts w:cs="Arial"/>
          <w:color w:val="000000" w:themeColor="text1"/>
        </w:rPr>
        <w:t>At the July 2018 meeting, the State Board of Education (SBE) directed the California Department of Education (CDE) to conduct further study on a measure of individual student growth, including the impact of future years of assessment data, changes in the model to reduce year-to-year volatility, consideration of additional growth models or options, and an examination of growth models implemented in other states. (</w:t>
      </w:r>
      <w:hyperlink r:id="rId13" w:tooltip="SBE July 2018 Item">
        <w:r w:rsidRPr="00753A60">
          <w:rPr>
            <w:rStyle w:val="Hyperlink"/>
            <w:rFonts w:cs="Arial"/>
          </w:rPr>
          <w:t>https://www.cde.ca.gov/be/ag/ag/yr18/documents/jul18item01.docx</w:t>
        </w:r>
      </w:hyperlink>
      <w:r w:rsidRPr="00753A60">
        <w:rPr>
          <w:rFonts w:cs="Arial"/>
          <w:color w:val="000000" w:themeColor="text1"/>
        </w:rPr>
        <w:t xml:space="preserve">). </w:t>
      </w:r>
    </w:p>
    <w:p w:rsidR="00C52AA7" w:rsidRPr="00753A60" w:rsidRDefault="000151F8" w:rsidP="7C1535D5">
      <w:pPr>
        <w:tabs>
          <w:tab w:val="num" w:pos="720"/>
        </w:tabs>
        <w:spacing w:after="240"/>
        <w:rPr>
          <w:rFonts w:cs="Arial"/>
          <w:color w:val="000000"/>
        </w:rPr>
      </w:pPr>
      <w:r w:rsidRPr="00753A60">
        <w:rPr>
          <w:rFonts w:cs="Arial"/>
          <w:color w:val="000000" w:themeColor="text1"/>
        </w:rPr>
        <w:t xml:space="preserve">The CDE engaged the California Comprehensive Center (CCC) to conduct this research and to facilitate a stakeholder process on the future direction of this work. </w:t>
      </w:r>
      <w:r w:rsidR="00C52AA7" w:rsidRPr="00753A60">
        <w:rPr>
          <w:rFonts w:cs="Arial"/>
          <w:color w:val="000000" w:themeColor="text1"/>
        </w:rPr>
        <w:t>The CCC contracted with the National Center for Improvement of Education Assessment</w:t>
      </w:r>
      <w:r w:rsidR="00E41479">
        <w:rPr>
          <w:rFonts w:cs="Arial"/>
          <w:color w:val="000000" w:themeColor="text1"/>
        </w:rPr>
        <w:t xml:space="preserve"> for </w:t>
      </w:r>
      <w:r w:rsidR="00E41479" w:rsidRPr="00753A60">
        <w:rPr>
          <w:rFonts w:cs="Arial"/>
          <w:color w:val="000000" w:themeColor="text1"/>
        </w:rPr>
        <w:t>Joseph Martineau</w:t>
      </w:r>
      <w:r w:rsidR="00C52AA7" w:rsidRPr="00753A60">
        <w:rPr>
          <w:rFonts w:cs="Arial"/>
          <w:color w:val="000000" w:themeColor="text1"/>
        </w:rPr>
        <w:t xml:space="preserve"> to facilitate the discussion</w:t>
      </w:r>
      <w:r w:rsidR="00603BA7">
        <w:rPr>
          <w:rFonts w:cs="Arial"/>
          <w:color w:val="000000" w:themeColor="text1"/>
        </w:rPr>
        <w:t xml:space="preserve"> </w:t>
      </w:r>
      <w:r w:rsidR="00CD766E">
        <w:rPr>
          <w:rFonts w:cs="Arial"/>
          <w:color w:val="000000" w:themeColor="text1"/>
        </w:rPr>
        <w:t>with the stakeholder group</w:t>
      </w:r>
      <w:r w:rsidR="3958B015" w:rsidRPr="00753A60">
        <w:rPr>
          <w:rFonts w:cs="Arial"/>
          <w:color w:val="000000" w:themeColor="text1"/>
        </w:rPr>
        <w:t xml:space="preserve">. </w:t>
      </w:r>
      <w:r w:rsidR="00CD766E">
        <w:rPr>
          <w:rFonts w:cs="Arial"/>
          <w:color w:val="000000" w:themeColor="text1"/>
        </w:rPr>
        <w:t xml:space="preserve">Based on the feedback gathered from </w:t>
      </w:r>
      <w:r w:rsidR="00195AE5" w:rsidRPr="00753A60">
        <w:rPr>
          <w:rFonts w:cs="Arial"/>
          <w:color w:val="000000" w:themeColor="text1"/>
        </w:rPr>
        <w:t>th</w:t>
      </w:r>
      <w:r w:rsidR="00CD766E">
        <w:rPr>
          <w:rFonts w:cs="Arial"/>
          <w:color w:val="000000" w:themeColor="text1"/>
        </w:rPr>
        <w:t>e</w:t>
      </w:r>
      <w:r w:rsidR="00195AE5" w:rsidRPr="00753A60">
        <w:rPr>
          <w:rFonts w:cs="Arial"/>
          <w:color w:val="000000" w:themeColor="text1"/>
        </w:rPr>
        <w:t xml:space="preserve"> stakeholder engagement process</w:t>
      </w:r>
      <w:r w:rsidR="00CD766E">
        <w:rPr>
          <w:rFonts w:cs="Arial"/>
          <w:color w:val="000000" w:themeColor="text1"/>
        </w:rPr>
        <w:t>,</w:t>
      </w:r>
      <w:r w:rsidR="00195AE5" w:rsidRPr="00753A60">
        <w:rPr>
          <w:rFonts w:cs="Arial"/>
          <w:color w:val="000000" w:themeColor="text1"/>
        </w:rPr>
        <w:t xml:space="preserve"> the CDE has </w:t>
      </w:r>
      <w:r w:rsidR="003842FB" w:rsidRPr="00753A60">
        <w:rPr>
          <w:rFonts w:cs="Arial"/>
          <w:color w:val="000000" w:themeColor="text1"/>
        </w:rPr>
        <w:t xml:space="preserve">moved forward </w:t>
      </w:r>
      <w:r w:rsidR="211E831B" w:rsidRPr="00753A60">
        <w:rPr>
          <w:rFonts w:cs="Arial"/>
          <w:color w:val="000000" w:themeColor="text1"/>
        </w:rPr>
        <w:t>with a</w:t>
      </w:r>
      <w:r w:rsidR="211E831B" w:rsidRPr="00753A60">
        <w:rPr>
          <w:rFonts w:eastAsia="Arial" w:cs="Arial"/>
          <w:color w:val="000000" w:themeColor="text1"/>
        </w:rPr>
        <w:t xml:space="preserve"> regression-based individual student-level growth model and is engaging </w:t>
      </w:r>
      <w:r w:rsidR="30B79745" w:rsidRPr="00753A60">
        <w:rPr>
          <w:rFonts w:cs="Arial"/>
          <w:color w:val="000000" w:themeColor="text1"/>
        </w:rPr>
        <w:t>the Education</w:t>
      </w:r>
      <w:r w:rsidR="758F699B" w:rsidRPr="00753A60">
        <w:rPr>
          <w:rFonts w:cs="Arial"/>
          <w:color w:val="000000" w:themeColor="text1"/>
        </w:rPr>
        <w:t>al</w:t>
      </w:r>
      <w:r w:rsidR="30B79745" w:rsidRPr="00753A60">
        <w:rPr>
          <w:rFonts w:cs="Arial"/>
          <w:color w:val="000000" w:themeColor="text1"/>
        </w:rPr>
        <w:t xml:space="preserve"> Testing Service (</w:t>
      </w:r>
      <w:r w:rsidR="003842FB" w:rsidRPr="00753A60">
        <w:rPr>
          <w:rFonts w:cs="Arial"/>
          <w:color w:val="000000" w:themeColor="text1"/>
        </w:rPr>
        <w:t>ETS</w:t>
      </w:r>
      <w:r w:rsidR="49507415" w:rsidRPr="00753A60">
        <w:rPr>
          <w:rFonts w:cs="Arial"/>
          <w:color w:val="000000" w:themeColor="text1"/>
        </w:rPr>
        <w:t>)</w:t>
      </w:r>
      <w:r w:rsidR="003842FB" w:rsidRPr="00753A60">
        <w:rPr>
          <w:rFonts w:cs="Arial"/>
          <w:color w:val="000000" w:themeColor="text1"/>
        </w:rPr>
        <w:t xml:space="preserve"> to </w:t>
      </w:r>
      <w:r w:rsidR="00AD30AA" w:rsidRPr="00753A60">
        <w:rPr>
          <w:rFonts w:cs="Arial"/>
          <w:color w:val="000000" w:themeColor="text1"/>
        </w:rPr>
        <w:t>explore</w:t>
      </w:r>
      <w:r w:rsidR="003842FB" w:rsidRPr="00753A60">
        <w:rPr>
          <w:rFonts w:cs="Arial"/>
          <w:color w:val="000000" w:themeColor="text1"/>
        </w:rPr>
        <w:t xml:space="preserve"> </w:t>
      </w:r>
      <w:r w:rsidR="5150B89A" w:rsidRPr="00753A60">
        <w:rPr>
          <w:rFonts w:cs="Arial"/>
          <w:color w:val="000000" w:themeColor="text1"/>
        </w:rPr>
        <w:t xml:space="preserve">how this model can be best implemented. </w:t>
      </w:r>
      <w:r w:rsidR="002B032A" w:rsidRPr="00753A60">
        <w:rPr>
          <w:rFonts w:cs="Arial"/>
          <w:color w:val="000000" w:themeColor="text1"/>
        </w:rPr>
        <w:t xml:space="preserve">This Information Memorandum </w:t>
      </w:r>
      <w:r w:rsidR="004874C6" w:rsidRPr="00753A60">
        <w:rPr>
          <w:rFonts w:cs="Arial"/>
          <w:color w:val="000000" w:themeColor="text1"/>
        </w:rPr>
        <w:t>chronicles</w:t>
      </w:r>
      <w:r w:rsidR="002B032A" w:rsidRPr="00753A60">
        <w:rPr>
          <w:rFonts w:cs="Arial"/>
          <w:color w:val="000000" w:themeColor="text1"/>
        </w:rPr>
        <w:t xml:space="preserve"> the work</w:t>
      </w:r>
      <w:r w:rsidR="6FB8FB5F" w:rsidRPr="00753A60">
        <w:rPr>
          <w:rFonts w:cs="Arial"/>
          <w:color w:val="000000" w:themeColor="text1"/>
        </w:rPr>
        <w:t xml:space="preserve"> </w:t>
      </w:r>
      <w:r w:rsidR="3FB309C8" w:rsidRPr="00753A60">
        <w:rPr>
          <w:rFonts w:cs="Arial"/>
          <w:color w:val="000000" w:themeColor="text1"/>
        </w:rPr>
        <w:t>(</w:t>
      </w:r>
      <w:r w:rsidR="08C75DF5" w:rsidRPr="00753A60">
        <w:rPr>
          <w:rFonts w:cs="Arial"/>
          <w:color w:val="000000" w:themeColor="text1"/>
        </w:rPr>
        <w:t>from</w:t>
      </w:r>
      <w:r w:rsidR="3FB309C8" w:rsidRPr="00753A60">
        <w:rPr>
          <w:rFonts w:cs="Arial"/>
          <w:color w:val="000000" w:themeColor="text1"/>
        </w:rPr>
        <w:t xml:space="preserve"> </w:t>
      </w:r>
      <w:r w:rsidR="003842FB" w:rsidRPr="00753A60">
        <w:rPr>
          <w:rFonts w:cs="Arial"/>
          <w:color w:val="000000" w:themeColor="text1"/>
        </w:rPr>
        <w:t>2015</w:t>
      </w:r>
      <w:r w:rsidR="717E9E86" w:rsidRPr="00753A60">
        <w:rPr>
          <w:rFonts w:cs="Arial"/>
          <w:color w:val="000000" w:themeColor="text1"/>
        </w:rPr>
        <w:t xml:space="preserve"> to the present</w:t>
      </w:r>
      <w:r w:rsidR="4992E2FE" w:rsidRPr="00753A60">
        <w:rPr>
          <w:rFonts w:cs="Arial"/>
          <w:color w:val="000000" w:themeColor="text1"/>
        </w:rPr>
        <w:t xml:space="preserve">) </w:t>
      </w:r>
      <w:r w:rsidR="002B032A" w:rsidRPr="00753A60">
        <w:rPr>
          <w:rFonts w:cs="Arial"/>
          <w:color w:val="000000" w:themeColor="text1"/>
        </w:rPr>
        <w:t>to identify an appropriate model to measure student growth; highlights some of the decision milestones that have been reached</w:t>
      </w:r>
      <w:r w:rsidR="004874C6" w:rsidRPr="00753A60">
        <w:rPr>
          <w:rFonts w:cs="Arial"/>
          <w:color w:val="000000" w:themeColor="text1"/>
        </w:rPr>
        <w:t xml:space="preserve"> along the way</w:t>
      </w:r>
      <w:r w:rsidR="002B032A" w:rsidRPr="00753A60">
        <w:rPr>
          <w:rFonts w:cs="Arial"/>
          <w:color w:val="000000" w:themeColor="text1"/>
        </w:rPr>
        <w:t xml:space="preserve">; and charts the </w:t>
      </w:r>
      <w:r w:rsidR="004874C6" w:rsidRPr="00753A60">
        <w:rPr>
          <w:rFonts w:cs="Arial"/>
          <w:color w:val="000000" w:themeColor="text1"/>
        </w:rPr>
        <w:t>tasks ahead</w:t>
      </w:r>
      <w:r w:rsidR="002B032A" w:rsidRPr="00753A60">
        <w:rPr>
          <w:rFonts w:cs="Arial"/>
          <w:color w:val="000000" w:themeColor="text1"/>
        </w:rPr>
        <w:t xml:space="preserve"> for the CDE, the ETS, and the Student Growth Stakeholder Group</w:t>
      </w:r>
      <w:r w:rsidR="004874C6" w:rsidRPr="00753A60">
        <w:rPr>
          <w:rFonts w:cs="Arial"/>
          <w:color w:val="000000" w:themeColor="text1"/>
        </w:rPr>
        <w:t xml:space="preserve"> to advance this work</w:t>
      </w:r>
      <w:r w:rsidR="002B032A" w:rsidRPr="00753A60">
        <w:rPr>
          <w:rFonts w:cs="Arial"/>
          <w:color w:val="000000" w:themeColor="text1"/>
        </w:rPr>
        <w:t xml:space="preserve">. </w:t>
      </w:r>
    </w:p>
    <w:p w:rsidR="000151F8" w:rsidRPr="00753A60" w:rsidRDefault="000151F8" w:rsidP="000151F8">
      <w:pPr>
        <w:pStyle w:val="Heading2"/>
        <w:spacing w:before="0" w:after="240"/>
        <w:rPr>
          <w:rFonts w:cs="Arial"/>
          <w:sz w:val="36"/>
        </w:rPr>
      </w:pPr>
      <w:bookmarkStart w:id="2" w:name="_Toc25672280"/>
      <w:r w:rsidRPr="00753A60">
        <w:rPr>
          <w:rFonts w:cs="Arial"/>
          <w:sz w:val="36"/>
        </w:rPr>
        <w:t>Attachment(s)</w:t>
      </w:r>
      <w:bookmarkEnd w:id="2"/>
    </w:p>
    <w:p w:rsidR="004874C6" w:rsidRPr="002B032A" w:rsidRDefault="000151F8" w:rsidP="00DC6B90">
      <w:pPr>
        <w:ind w:left="720"/>
        <w:rPr>
          <w:highlight w:val="yellow"/>
        </w:rPr>
      </w:pPr>
      <w:r w:rsidRPr="00753A60">
        <w:rPr>
          <w:rFonts w:eastAsia="Arial" w:cs="Arial"/>
        </w:rPr>
        <w:t xml:space="preserve">Attachment 1: </w:t>
      </w:r>
      <w:r w:rsidR="004874C6">
        <w:t>Review of the Work Completed on the Student-Growth Model and a Progress Report on Ongoing Work (</w:t>
      </w:r>
      <w:r w:rsidR="002439B9">
        <w:t>8</w:t>
      </w:r>
      <w:r w:rsidR="004874C6">
        <w:t xml:space="preserve"> pages).</w:t>
      </w:r>
    </w:p>
    <w:p w:rsidR="007A629A" w:rsidRPr="00753A60" w:rsidRDefault="007A629A" w:rsidP="007A629A">
      <w:pPr>
        <w:spacing w:line="276" w:lineRule="auto"/>
        <w:contextualSpacing/>
        <w:rPr>
          <w:rFonts w:cs="Arial"/>
          <w:b/>
        </w:rPr>
      </w:pPr>
    </w:p>
    <w:p w:rsidR="000151F8" w:rsidRPr="00753A60" w:rsidRDefault="000151F8" w:rsidP="00B72C4E">
      <w:pPr>
        <w:spacing w:after="160" w:line="259" w:lineRule="auto"/>
        <w:rPr>
          <w:rFonts w:cs="Arial"/>
        </w:rPr>
        <w:sectPr w:rsidR="000151F8" w:rsidRPr="00753A60" w:rsidSect="000151F8">
          <w:type w:val="continuous"/>
          <w:pgSz w:w="12240" w:h="15840"/>
          <w:pgMar w:top="720" w:right="1440" w:bottom="1440" w:left="1440" w:header="720" w:footer="720" w:gutter="0"/>
          <w:cols w:space="720"/>
          <w:titlePg/>
          <w:docGrid w:linePitch="326"/>
        </w:sectPr>
      </w:pPr>
    </w:p>
    <w:p w:rsidR="002818B9" w:rsidRPr="00402DA6" w:rsidRDefault="002818B9" w:rsidP="002818B9">
      <w:pPr>
        <w:pStyle w:val="paragraph"/>
        <w:tabs>
          <w:tab w:val="left" w:pos="8570"/>
        </w:tabs>
        <w:spacing w:before="0" w:beforeAutospacing="0" w:after="0" w:afterAutospacing="0"/>
        <w:textAlignment w:val="baseline"/>
        <w:rPr>
          <w:rStyle w:val="eop"/>
          <w:rFonts w:ascii="Arial" w:hAnsi="Arial" w:cs="Arial"/>
          <w:sz w:val="40"/>
          <w:szCs w:val="40"/>
        </w:rPr>
      </w:pPr>
      <w:r w:rsidRPr="002818B9">
        <w:rPr>
          <w:rStyle w:val="normaltextrun"/>
          <w:rFonts w:ascii="Arial" w:eastAsiaTheme="majorEastAsia" w:hAnsi="Arial" w:cs="Arial"/>
          <w:b/>
          <w:bCs/>
          <w:color w:val="000000"/>
          <w:sz w:val="40"/>
          <w:szCs w:val="40"/>
        </w:rPr>
        <w:lastRenderedPageBreak/>
        <w:t>Attachment 1</w:t>
      </w:r>
      <w:r w:rsidRPr="002818B9">
        <w:rPr>
          <w:rStyle w:val="eop"/>
          <w:rFonts w:ascii="Arial" w:hAnsi="Arial" w:cs="Arial"/>
          <w:color w:val="2E74B5"/>
          <w:sz w:val="40"/>
          <w:szCs w:val="40"/>
        </w:rPr>
        <w:t> </w:t>
      </w:r>
    </w:p>
    <w:p w:rsidR="002818B9" w:rsidRPr="00402DA6" w:rsidRDefault="002818B9" w:rsidP="002818B9">
      <w:pPr>
        <w:pStyle w:val="paragraph"/>
        <w:tabs>
          <w:tab w:val="left" w:pos="8570"/>
        </w:tabs>
        <w:spacing w:before="0" w:beforeAutospacing="0" w:after="0" w:afterAutospacing="0"/>
        <w:textAlignment w:val="baseline"/>
        <w:rPr>
          <w:rFonts w:ascii="Arial" w:hAnsi="Arial" w:cs="Arial"/>
          <w:sz w:val="18"/>
          <w:szCs w:val="18"/>
        </w:rPr>
      </w:pPr>
    </w:p>
    <w:p w:rsidR="001A7E77" w:rsidRPr="007B4985" w:rsidRDefault="001A7E77" w:rsidP="001A7E77">
      <w:pPr>
        <w:pStyle w:val="Heading2"/>
        <w:spacing w:before="0" w:after="240"/>
        <w:rPr>
          <w:rFonts w:cs="Arial"/>
          <w:sz w:val="36"/>
          <w:szCs w:val="36"/>
        </w:rPr>
      </w:pPr>
      <w:r w:rsidRPr="00402DA6">
        <w:rPr>
          <w:rFonts w:cs="Arial"/>
          <w:sz w:val="36"/>
          <w:szCs w:val="36"/>
        </w:rPr>
        <w:t xml:space="preserve">Summary of </w:t>
      </w:r>
      <w:r w:rsidR="00BB71B3" w:rsidRPr="00402DA6">
        <w:rPr>
          <w:rFonts w:cs="Arial"/>
          <w:sz w:val="36"/>
          <w:szCs w:val="36"/>
        </w:rPr>
        <w:t>Wo</w:t>
      </w:r>
      <w:r w:rsidR="00BB71B3" w:rsidRPr="007B4985">
        <w:rPr>
          <w:rFonts w:cs="Arial"/>
          <w:sz w:val="36"/>
          <w:szCs w:val="36"/>
        </w:rPr>
        <w:t>rk on Student Growth from 2015-</w:t>
      </w:r>
      <w:r w:rsidR="00AA2DED" w:rsidRPr="007B4985">
        <w:rPr>
          <w:rFonts w:cs="Arial"/>
          <w:sz w:val="36"/>
          <w:szCs w:val="36"/>
        </w:rPr>
        <w:t>Present</w:t>
      </w:r>
    </w:p>
    <w:p w:rsidR="00D46B99" w:rsidRDefault="00D46B99" w:rsidP="00D46B99">
      <w:pPr>
        <w:pStyle w:val="Heading3"/>
      </w:pPr>
      <w:r>
        <w:t>Initial Work on Student Growth within a New Accountability System</w:t>
      </w:r>
    </w:p>
    <w:p w:rsidR="006A008C" w:rsidRPr="006A008C" w:rsidRDefault="006A008C" w:rsidP="006A008C"/>
    <w:p w:rsidR="00BB71B3" w:rsidRPr="00753A60" w:rsidRDefault="00BB71B3" w:rsidP="001A7E77">
      <w:pPr>
        <w:spacing w:after="240"/>
        <w:rPr>
          <w:rFonts w:cs="Arial"/>
        </w:rPr>
      </w:pPr>
      <w:r w:rsidRPr="00753A60">
        <w:rPr>
          <w:rFonts w:cs="Arial"/>
        </w:rPr>
        <w:t xml:space="preserve">The initial work on student growth within </w:t>
      </w:r>
      <w:proofErr w:type="gramStart"/>
      <w:r w:rsidR="00557751">
        <w:rPr>
          <w:rFonts w:cs="Arial"/>
        </w:rPr>
        <w:t xml:space="preserve">the </w:t>
      </w:r>
      <w:r w:rsidRPr="00753A60">
        <w:rPr>
          <w:rFonts w:cs="Arial"/>
        </w:rPr>
        <w:t xml:space="preserve"> accountability</w:t>
      </w:r>
      <w:proofErr w:type="gramEnd"/>
      <w:r w:rsidRPr="00753A60">
        <w:rPr>
          <w:rFonts w:cs="Arial"/>
        </w:rPr>
        <w:t xml:space="preserve"> context began in 2015 and coincided with the development of a new accountability system for the state of California. Data from the 2014 scientific sample of the </w:t>
      </w:r>
      <w:r w:rsidR="00B82007" w:rsidRPr="00753A60">
        <w:rPr>
          <w:rFonts w:cs="Arial"/>
        </w:rPr>
        <w:t xml:space="preserve">California Assessment of Student Performance and Progress (CAASPP) </w:t>
      </w:r>
      <w:r w:rsidRPr="00753A60">
        <w:rPr>
          <w:rFonts w:cs="Arial"/>
        </w:rPr>
        <w:t xml:space="preserve">field test and the initial </w:t>
      </w:r>
      <w:r w:rsidR="00B82007" w:rsidRPr="00753A60">
        <w:rPr>
          <w:rFonts w:cs="Arial"/>
        </w:rPr>
        <w:t xml:space="preserve">year of </w:t>
      </w:r>
      <w:r w:rsidRPr="00753A60">
        <w:rPr>
          <w:rFonts w:cs="Arial"/>
        </w:rPr>
        <w:t>2015 CAASPP results were used to conduct various growth model simulations in late 2015</w:t>
      </w:r>
      <w:r w:rsidR="00EE7C6B" w:rsidRPr="00753A60">
        <w:rPr>
          <w:rFonts w:cs="Arial"/>
        </w:rPr>
        <w:t>. Initial findings were</w:t>
      </w:r>
      <w:r w:rsidRPr="00753A60">
        <w:rPr>
          <w:rFonts w:cs="Arial"/>
        </w:rPr>
        <w:t xml:space="preserve"> presented to the </w:t>
      </w:r>
      <w:r w:rsidR="000200E4" w:rsidRPr="00753A60">
        <w:rPr>
          <w:rFonts w:cs="Arial"/>
        </w:rPr>
        <w:t xml:space="preserve">California Department of Education (CDE) </w:t>
      </w:r>
      <w:r w:rsidRPr="00753A60">
        <w:rPr>
          <w:rFonts w:cs="Arial"/>
        </w:rPr>
        <w:t xml:space="preserve">Technical Design Group (TDG). </w:t>
      </w:r>
    </w:p>
    <w:p w:rsidR="0028069E" w:rsidRPr="00753A60" w:rsidRDefault="161D4CA1" w:rsidP="0028069E">
      <w:pPr>
        <w:spacing w:after="240"/>
        <w:rPr>
          <w:rFonts w:cs="Arial"/>
        </w:rPr>
      </w:pPr>
      <w:r w:rsidRPr="00753A60">
        <w:rPr>
          <w:rFonts w:cs="Arial"/>
        </w:rPr>
        <w:t>D</w:t>
      </w:r>
      <w:r w:rsidR="00C31F63" w:rsidRPr="00753A60">
        <w:rPr>
          <w:rFonts w:cs="Arial"/>
        </w:rPr>
        <w:t>iscussions of a new state accountability system, based on the Local Control Funding Formula (LCFF) state priorities, with the newly enacted federal Every Student Succeeds Act (ESSA) accountability requirements</w:t>
      </w:r>
      <w:r w:rsidR="00EE7C6B" w:rsidRPr="00753A60">
        <w:rPr>
          <w:rFonts w:cs="Arial"/>
        </w:rPr>
        <w:t>,</w:t>
      </w:r>
      <w:r w:rsidR="00C31F63" w:rsidRPr="00753A60">
        <w:rPr>
          <w:rFonts w:cs="Arial"/>
        </w:rPr>
        <w:t xml:space="preserve"> began at the January </w:t>
      </w:r>
      <w:r w:rsidR="4755B718" w:rsidRPr="00753A60">
        <w:rPr>
          <w:rFonts w:cs="Arial"/>
        </w:rPr>
        <w:t xml:space="preserve">2016 </w:t>
      </w:r>
      <w:r w:rsidR="00B31142" w:rsidRPr="00753A60">
        <w:rPr>
          <w:rFonts w:cs="Arial"/>
        </w:rPr>
        <w:t xml:space="preserve">State Board of </w:t>
      </w:r>
      <w:r w:rsidR="00697810" w:rsidRPr="00753A60">
        <w:rPr>
          <w:rFonts w:cs="Arial"/>
        </w:rPr>
        <w:t>Education</w:t>
      </w:r>
      <w:r w:rsidR="00B31142" w:rsidRPr="00753A60">
        <w:rPr>
          <w:rFonts w:cs="Arial"/>
        </w:rPr>
        <w:t xml:space="preserve"> (</w:t>
      </w:r>
      <w:r w:rsidR="4755B718" w:rsidRPr="00753A60">
        <w:rPr>
          <w:rFonts w:cs="Arial"/>
        </w:rPr>
        <w:t>SBE</w:t>
      </w:r>
      <w:r w:rsidR="00B31142" w:rsidRPr="00753A60">
        <w:rPr>
          <w:rFonts w:cs="Arial"/>
        </w:rPr>
        <w:t>)</w:t>
      </w:r>
      <w:r w:rsidR="00C31F63" w:rsidRPr="00753A60">
        <w:rPr>
          <w:rFonts w:cs="Arial"/>
        </w:rPr>
        <w:t xml:space="preserve"> meeting</w:t>
      </w:r>
      <w:r w:rsidR="00EE7C6B" w:rsidRPr="00753A60">
        <w:rPr>
          <w:rFonts w:cs="Arial"/>
        </w:rPr>
        <w:t>. The CDE</w:t>
      </w:r>
      <w:r w:rsidR="00C31F63" w:rsidRPr="00753A60">
        <w:rPr>
          <w:rFonts w:cs="Arial"/>
        </w:rPr>
        <w:t xml:space="preserve"> inform</w:t>
      </w:r>
      <w:r w:rsidR="4CA9892A" w:rsidRPr="00753A60">
        <w:rPr>
          <w:rFonts w:cs="Arial"/>
        </w:rPr>
        <w:t>ed</w:t>
      </w:r>
      <w:r w:rsidR="00C31F63" w:rsidRPr="00753A60">
        <w:rPr>
          <w:rFonts w:cs="Arial"/>
        </w:rPr>
        <w:t xml:space="preserve"> both the SBE and SBE staff on</w:t>
      </w:r>
      <w:r w:rsidR="00B776FB" w:rsidRPr="00753A60">
        <w:rPr>
          <w:rFonts w:cs="Arial"/>
        </w:rPr>
        <w:t xml:space="preserve"> various options for a student-level</w:t>
      </w:r>
      <w:r w:rsidR="00C31F63" w:rsidRPr="00753A60">
        <w:rPr>
          <w:rFonts w:cs="Arial"/>
        </w:rPr>
        <w:t xml:space="preserve"> growth model. </w:t>
      </w:r>
      <w:r w:rsidR="25E2B309" w:rsidRPr="00753A60">
        <w:rPr>
          <w:rFonts w:cs="Arial"/>
        </w:rPr>
        <w:t>In February 2016, t</w:t>
      </w:r>
      <w:r w:rsidR="00C31F63" w:rsidRPr="00753A60">
        <w:rPr>
          <w:rFonts w:cs="Arial"/>
        </w:rPr>
        <w:t>he SBE received its first Information Memorandum on student-level growth models that could be used to communicate Smarter Balanced Summative Assessment results (</w:t>
      </w:r>
      <w:hyperlink r:id="rId14" w:tooltip="SBE Feb. 2016 Item">
        <w:r w:rsidR="0028069E" w:rsidRPr="00753A60">
          <w:rPr>
            <w:rFonts w:cs="Arial"/>
            <w:color w:val="0000FF"/>
            <w:u w:val="single"/>
          </w:rPr>
          <w:t>https://www.cde.ca.gov/be/pn/im/documents/memo-dsib-amard-feb16item01.doc</w:t>
        </w:r>
      </w:hyperlink>
      <w:r w:rsidR="0028069E" w:rsidRPr="00753A60">
        <w:rPr>
          <w:rFonts w:cs="Arial"/>
        </w:rPr>
        <w:t>).</w:t>
      </w:r>
    </w:p>
    <w:p w:rsidR="00B82007" w:rsidRPr="00753A60" w:rsidRDefault="00A91D42" w:rsidP="001A7E77">
      <w:pPr>
        <w:spacing w:after="240"/>
        <w:rPr>
          <w:rFonts w:cs="Arial"/>
        </w:rPr>
      </w:pPr>
      <w:r w:rsidRPr="00753A60">
        <w:rPr>
          <w:rFonts w:cs="Arial"/>
          <w:color w:val="000000" w:themeColor="text1"/>
        </w:rPr>
        <w:t xml:space="preserve">SBE members requested additional information on student-level growth models </w:t>
      </w:r>
      <w:r w:rsidR="00D17745" w:rsidRPr="00753A60">
        <w:rPr>
          <w:rFonts w:cs="Arial"/>
          <w:color w:val="000000" w:themeColor="text1"/>
        </w:rPr>
        <w:t>at the</w:t>
      </w:r>
      <w:r w:rsidR="00DC6B90">
        <w:rPr>
          <w:rFonts w:cs="Arial"/>
          <w:color w:val="000000" w:themeColor="text1"/>
        </w:rPr>
        <w:t>ir</w:t>
      </w:r>
      <w:r w:rsidR="00D17745" w:rsidRPr="00753A60">
        <w:rPr>
          <w:rFonts w:cs="Arial"/>
          <w:color w:val="000000" w:themeColor="text1"/>
        </w:rPr>
        <w:t xml:space="preserve"> May 2016 </w:t>
      </w:r>
      <w:r w:rsidR="4877F1F9" w:rsidRPr="00753A60">
        <w:rPr>
          <w:rFonts w:cs="Arial"/>
          <w:color w:val="000000" w:themeColor="text1"/>
        </w:rPr>
        <w:t>m</w:t>
      </w:r>
      <w:r w:rsidR="00D17745" w:rsidRPr="00753A60">
        <w:rPr>
          <w:rFonts w:cs="Arial"/>
          <w:color w:val="000000" w:themeColor="text1"/>
        </w:rPr>
        <w:t>eeting</w:t>
      </w:r>
      <w:r w:rsidR="2E971BE2" w:rsidRPr="00753A60">
        <w:rPr>
          <w:rFonts w:cs="Arial"/>
          <w:color w:val="000000" w:themeColor="text1"/>
        </w:rPr>
        <w:t>;</w:t>
      </w:r>
      <w:r w:rsidR="00D17745" w:rsidRPr="00753A60">
        <w:rPr>
          <w:rFonts w:cs="Arial"/>
          <w:color w:val="000000" w:themeColor="text1"/>
        </w:rPr>
        <w:t xml:space="preserve"> specifically</w:t>
      </w:r>
      <w:r w:rsidR="1C8F8766" w:rsidRPr="00753A60">
        <w:rPr>
          <w:rFonts w:cs="Arial"/>
          <w:color w:val="000000" w:themeColor="text1"/>
        </w:rPr>
        <w:t>, they</w:t>
      </w:r>
      <w:r w:rsidR="00D17745" w:rsidRPr="00753A60">
        <w:rPr>
          <w:rFonts w:cs="Arial"/>
          <w:color w:val="000000" w:themeColor="text1"/>
        </w:rPr>
        <w:t xml:space="preserve"> requested an explanation </w:t>
      </w:r>
      <w:r w:rsidR="3EA2F380" w:rsidRPr="00753A60">
        <w:rPr>
          <w:rFonts w:cs="Arial"/>
          <w:color w:val="000000" w:themeColor="text1"/>
        </w:rPr>
        <w:t>on how</w:t>
      </w:r>
      <w:r w:rsidRPr="00753A60">
        <w:rPr>
          <w:rFonts w:cs="Arial"/>
          <w:color w:val="000000" w:themeColor="text1"/>
        </w:rPr>
        <w:t xml:space="preserve"> the</w:t>
      </w:r>
      <w:r w:rsidR="62D93CD4" w:rsidRPr="00753A60">
        <w:rPr>
          <w:rFonts w:cs="Arial"/>
          <w:color w:val="000000" w:themeColor="text1"/>
        </w:rPr>
        <w:t>se models</w:t>
      </w:r>
      <w:r w:rsidRPr="00753A60">
        <w:rPr>
          <w:rFonts w:cs="Arial"/>
          <w:color w:val="000000" w:themeColor="text1"/>
        </w:rPr>
        <w:t xml:space="preserve"> would fit into the proposed accountability system.</w:t>
      </w:r>
      <w:r w:rsidR="00D17745" w:rsidRPr="00753A60">
        <w:rPr>
          <w:rFonts w:cs="Arial"/>
          <w:color w:val="000000" w:themeColor="text1"/>
        </w:rPr>
        <w:t xml:space="preserve"> CDE </w:t>
      </w:r>
      <w:r w:rsidR="00697810" w:rsidRPr="00753A60">
        <w:rPr>
          <w:rFonts w:cs="Arial"/>
          <w:color w:val="000000" w:themeColor="text1"/>
        </w:rPr>
        <w:t>responded to</w:t>
      </w:r>
      <w:r w:rsidR="00D17745" w:rsidRPr="00753A60">
        <w:rPr>
          <w:rFonts w:cs="Arial"/>
          <w:color w:val="000000" w:themeColor="text1"/>
        </w:rPr>
        <w:t xml:space="preserve"> these questions</w:t>
      </w:r>
      <w:r w:rsidR="355B30E1" w:rsidRPr="00753A60">
        <w:rPr>
          <w:rFonts w:cs="Arial"/>
          <w:color w:val="000000" w:themeColor="text1"/>
        </w:rPr>
        <w:t xml:space="preserve"> in a June 2016 Information Memorandum, focusing in particular on </w:t>
      </w:r>
      <w:r w:rsidR="00D17745" w:rsidRPr="00753A60">
        <w:rPr>
          <w:rFonts w:cs="Arial"/>
          <w:color w:val="000000" w:themeColor="text1"/>
        </w:rPr>
        <w:t>the difference</w:t>
      </w:r>
      <w:r w:rsidR="038ECDEC" w:rsidRPr="00753A60">
        <w:rPr>
          <w:rFonts w:cs="Arial"/>
          <w:color w:val="000000" w:themeColor="text1"/>
        </w:rPr>
        <w:t>s</w:t>
      </w:r>
      <w:r w:rsidR="00D17745" w:rsidRPr="00753A60">
        <w:rPr>
          <w:rFonts w:cs="Arial"/>
          <w:color w:val="000000" w:themeColor="text1"/>
        </w:rPr>
        <w:t xml:space="preserve"> between student-level reporting and school- and district-level </w:t>
      </w:r>
      <w:r w:rsidR="009031DB" w:rsidRPr="00753A60">
        <w:rPr>
          <w:rFonts w:cs="Arial"/>
          <w:color w:val="000000" w:themeColor="text1"/>
        </w:rPr>
        <w:t>accountability</w:t>
      </w:r>
      <w:r w:rsidR="002818B9">
        <w:rPr>
          <w:rFonts w:cs="Arial"/>
          <w:color w:val="000000" w:themeColor="text1"/>
        </w:rPr>
        <w:t xml:space="preserve"> reporting </w:t>
      </w:r>
      <w:r w:rsidR="001A7E77" w:rsidRPr="00753A60">
        <w:rPr>
          <w:rFonts w:cs="Arial"/>
        </w:rPr>
        <w:t>(</w:t>
      </w:r>
      <w:hyperlink r:id="rId15" w:tooltip="June 2016 Item">
        <w:r w:rsidR="001A7E77" w:rsidRPr="00753A60">
          <w:rPr>
            <w:rFonts w:cs="Arial"/>
            <w:color w:val="0000FF"/>
            <w:u w:val="single"/>
          </w:rPr>
          <w:t>https://www.cde.ca.gov/be/pn/im/documents/memo-dsib-amard-jun16item01.doc</w:t>
        </w:r>
      </w:hyperlink>
      <w:r w:rsidR="001A7E77" w:rsidRPr="00753A60">
        <w:rPr>
          <w:rFonts w:cs="Arial"/>
          <w:color w:val="0000FF"/>
          <w:u w:val="single"/>
        </w:rPr>
        <w:t>)</w:t>
      </w:r>
      <w:r w:rsidR="00B82007" w:rsidRPr="00753A60">
        <w:rPr>
          <w:rFonts w:cs="Arial"/>
        </w:rPr>
        <w:t xml:space="preserve">. </w:t>
      </w:r>
      <w:r w:rsidR="00EF7AF6" w:rsidRPr="00753A60">
        <w:rPr>
          <w:rFonts w:cs="Arial"/>
        </w:rPr>
        <w:t xml:space="preserve">The memorandum </w:t>
      </w:r>
      <w:r w:rsidR="271A324B" w:rsidRPr="00753A60">
        <w:rPr>
          <w:rFonts w:cs="Arial"/>
        </w:rPr>
        <w:t xml:space="preserve">addressed </w:t>
      </w:r>
      <w:r w:rsidR="00EF7AF6" w:rsidRPr="00753A60">
        <w:rPr>
          <w:rFonts w:cs="Arial"/>
        </w:rPr>
        <w:t xml:space="preserve">some confusion that existed around possible report venues, and </w:t>
      </w:r>
      <w:r w:rsidR="2CDE25FB" w:rsidRPr="00753A60">
        <w:rPr>
          <w:rFonts w:cs="Arial"/>
        </w:rPr>
        <w:t>clarified that</w:t>
      </w:r>
      <w:r w:rsidR="00EF7AF6" w:rsidRPr="00753A60">
        <w:rPr>
          <w:rFonts w:cs="Arial"/>
        </w:rPr>
        <w:t xml:space="preserve"> st</w:t>
      </w:r>
      <w:r w:rsidR="00BD13A4" w:rsidRPr="00753A60">
        <w:rPr>
          <w:rFonts w:cs="Arial"/>
        </w:rPr>
        <w:t xml:space="preserve">udent reports generally use simple gain scores that are easy to communicate, while accountability systems traditionally use more complex growth models to obtain greater validity and reliability. </w:t>
      </w:r>
      <w:r w:rsidR="2D7486CD" w:rsidRPr="00753A60">
        <w:rPr>
          <w:rFonts w:cs="Arial"/>
        </w:rPr>
        <w:t>In Fall 2016, when the second year of CAASPP data w</w:t>
      </w:r>
      <w:r w:rsidR="00664624">
        <w:rPr>
          <w:rFonts w:cs="Arial"/>
        </w:rPr>
        <w:t>as</w:t>
      </w:r>
      <w:r w:rsidR="2D7486CD" w:rsidRPr="00753A60">
        <w:rPr>
          <w:rFonts w:cs="Arial"/>
        </w:rPr>
        <w:t xml:space="preserve"> released</w:t>
      </w:r>
      <w:r w:rsidR="52C19497" w:rsidRPr="00753A60">
        <w:rPr>
          <w:rFonts w:cs="Arial"/>
        </w:rPr>
        <w:t xml:space="preserve"> (and which marked</w:t>
      </w:r>
      <w:r w:rsidR="2D7486CD" w:rsidRPr="00753A60">
        <w:rPr>
          <w:rFonts w:cs="Arial"/>
        </w:rPr>
        <w:t xml:space="preserve"> the first opportunity to examine growth data for the majority of students in the st</w:t>
      </w:r>
      <w:r w:rsidR="1EEA1EE5" w:rsidRPr="00753A60">
        <w:rPr>
          <w:rFonts w:cs="Arial"/>
        </w:rPr>
        <w:t>ate)</w:t>
      </w:r>
      <w:r w:rsidR="2D7486CD" w:rsidRPr="00753A60">
        <w:rPr>
          <w:rFonts w:cs="Arial"/>
        </w:rPr>
        <w:t xml:space="preserve"> </w:t>
      </w:r>
      <w:r w:rsidR="00B82007" w:rsidRPr="00753A60">
        <w:rPr>
          <w:rFonts w:cs="Arial"/>
        </w:rPr>
        <w:t xml:space="preserve">CDE </w:t>
      </w:r>
      <w:r w:rsidR="282966FC" w:rsidRPr="00753A60">
        <w:rPr>
          <w:rFonts w:cs="Arial"/>
        </w:rPr>
        <w:t xml:space="preserve">worked with the TDG and </w:t>
      </w:r>
      <w:r w:rsidR="005022BF" w:rsidRPr="00753A60">
        <w:rPr>
          <w:rFonts w:cs="Arial"/>
        </w:rPr>
        <w:t>Education</w:t>
      </w:r>
      <w:r w:rsidR="00382250">
        <w:rPr>
          <w:rFonts w:cs="Arial"/>
        </w:rPr>
        <w:t>al</w:t>
      </w:r>
      <w:r w:rsidR="005022BF" w:rsidRPr="00753A60">
        <w:rPr>
          <w:rFonts w:cs="Arial"/>
        </w:rPr>
        <w:t xml:space="preserve"> Testing Services (</w:t>
      </w:r>
      <w:r w:rsidR="282966FC" w:rsidRPr="00753A60">
        <w:rPr>
          <w:rFonts w:cs="Arial"/>
        </w:rPr>
        <w:t>ETS</w:t>
      </w:r>
      <w:r w:rsidR="005022BF" w:rsidRPr="00753A60">
        <w:rPr>
          <w:rFonts w:cs="Arial"/>
        </w:rPr>
        <w:t>)</w:t>
      </w:r>
      <w:r w:rsidR="282966FC" w:rsidRPr="00753A60">
        <w:rPr>
          <w:rFonts w:cs="Arial"/>
        </w:rPr>
        <w:t xml:space="preserve"> to examine the growth data. </w:t>
      </w:r>
    </w:p>
    <w:p w:rsidR="00D46B99" w:rsidRDefault="00D46B99" w:rsidP="00D46B99">
      <w:pPr>
        <w:pStyle w:val="Heading3"/>
      </w:pPr>
      <w:r>
        <w:t>2017: Exploring Growth Model Options</w:t>
      </w:r>
    </w:p>
    <w:p w:rsidR="00D46B99" w:rsidRPr="00D46B99" w:rsidRDefault="00D46B99" w:rsidP="00D46B99"/>
    <w:p w:rsidR="0083060B" w:rsidRPr="00753A60" w:rsidRDefault="4306F679" w:rsidP="7C1535D5">
      <w:pPr>
        <w:tabs>
          <w:tab w:val="left" w:pos="180"/>
        </w:tabs>
        <w:spacing w:after="240"/>
        <w:rPr>
          <w:rFonts w:cs="Arial"/>
          <w:b/>
          <w:bCs/>
        </w:rPr>
      </w:pPr>
      <w:r w:rsidRPr="00753A60">
        <w:rPr>
          <w:rFonts w:eastAsia="Arial" w:cs="Arial"/>
        </w:rPr>
        <w:t xml:space="preserve">In January </w:t>
      </w:r>
      <w:r w:rsidR="3AD02586" w:rsidRPr="00753A60">
        <w:rPr>
          <w:rFonts w:eastAsia="Arial" w:cs="Arial"/>
        </w:rPr>
        <w:t>2017, the</w:t>
      </w:r>
      <w:r w:rsidR="00253E74" w:rsidRPr="00753A60">
        <w:rPr>
          <w:rFonts w:eastAsia="Arial" w:cs="Arial"/>
        </w:rPr>
        <w:t xml:space="preserve"> SBE discussed the specific </w:t>
      </w:r>
      <w:r w:rsidR="001A7E77" w:rsidRPr="00753A60">
        <w:rPr>
          <w:rFonts w:eastAsia="Arial" w:cs="Arial"/>
        </w:rPr>
        <w:t xml:space="preserve">criteria </w:t>
      </w:r>
      <w:r w:rsidR="009BAE5D" w:rsidRPr="00753A60">
        <w:rPr>
          <w:rFonts w:eastAsia="Arial" w:cs="Arial"/>
        </w:rPr>
        <w:t xml:space="preserve">for </w:t>
      </w:r>
      <w:r w:rsidR="1233D7D1" w:rsidRPr="00753A60">
        <w:rPr>
          <w:rFonts w:eastAsia="Arial" w:cs="Arial"/>
        </w:rPr>
        <w:t>selecting a</w:t>
      </w:r>
      <w:r w:rsidR="001A7E77" w:rsidRPr="00753A60">
        <w:rPr>
          <w:rFonts w:eastAsia="Arial" w:cs="Arial"/>
        </w:rPr>
        <w:t xml:space="preserve"> growth </w:t>
      </w:r>
      <w:r w:rsidR="003671BE" w:rsidRPr="00753A60">
        <w:rPr>
          <w:rFonts w:eastAsia="Arial" w:cs="Arial"/>
        </w:rPr>
        <w:t>model for</w:t>
      </w:r>
      <w:r w:rsidR="001A7E77" w:rsidRPr="00753A60">
        <w:rPr>
          <w:rFonts w:eastAsia="Arial" w:cs="Arial"/>
        </w:rPr>
        <w:t xml:space="preserve"> sch</w:t>
      </w:r>
      <w:r w:rsidR="003C76C2" w:rsidRPr="00753A60">
        <w:rPr>
          <w:rFonts w:eastAsia="Arial" w:cs="Arial"/>
        </w:rPr>
        <w:t xml:space="preserve">ool and district accountability </w:t>
      </w:r>
      <w:r w:rsidR="001A7E77" w:rsidRPr="00753A60">
        <w:rPr>
          <w:rFonts w:eastAsia="Arial" w:cs="Arial"/>
        </w:rPr>
        <w:t>(</w:t>
      </w:r>
      <w:hyperlink r:id="rId16" w:tooltip="January 2017 SBE Agenda Item 02" w:history="1">
        <w:r w:rsidR="001A7E77" w:rsidRPr="00FB511E">
          <w:rPr>
            <w:rStyle w:val="Hyperlink"/>
            <w:rFonts w:eastAsia="Arial" w:cs="Arial"/>
            <w:color w:val="4472C4" w:themeColor="accent5"/>
          </w:rPr>
          <w:t>https://www.cde.ca.gov/be/ag/ag/yr17/documents/jan17item02.doc</w:t>
        </w:r>
      </w:hyperlink>
      <w:r w:rsidR="001A7E77" w:rsidRPr="00753A60">
        <w:rPr>
          <w:rFonts w:eastAsia="Arial" w:cs="Arial"/>
        </w:rPr>
        <w:t>)</w:t>
      </w:r>
      <w:r w:rsidR="3BC05146" w:rsidRPr="00753A60">
        <w:rPr>
          <w:rFonts w:eastAsia="Arial" w:cs="Arial"/>
        </w:rPr>
        <w:t>:</w:t>
      </w:r>
      <w:bookmarkStart w:id="3" w:name="_GoBack"/>
      <w:bookmarkEnd w:id="3"/>
    </w:p>
    <w:p w:rsidR="00892AA2" w:rsidRPr="00892AA2" w:rsidRDefault="00CE5B2B" w:rsidP="00892AA2">
      <w:pPr>
        <w:pStyle w:val="ListParagraph"/>
        <w:numPr>
          <w:ilvl w:val="0"/>
          <w:numId w:val="36"/>
        </w:numPr>
        <w:tabs>
          <w:tab w:val="left" w:pos="180"/>
        </w:tabs>
        <w:spacing w:after="240"/>
        <w:rPr>
          <w:rFonts w:ascii="Arial" w:hAnsi="Arial" w:cs="Arial"/>
          <w:b/>
          <w:bCs/>
          <w:sz w:val="24"/>
          <w:szCs w:val="24"/>
        </w:rPr>
      </w:pPr>
      <w:r w:rsidRPr="00892AA2">
        <w:rPr>
          <w:rFonts w:ascii="Arial" w:eastAsia="Arial" w:hAnsi="Arial" w:cs="Arial"/>
          <w:b/>
          <w:bCs/>
          <w:sz w:val="24"/>
          <w:szCs w:val="24"/>
        </w:rPr>
        <w:t xml:space="preserve">Conform </w:t>
      </w:r>
      <w:r w:rsidR="0083060B" w:rsidRPr="00892AA2">
        <w:rPr>
          <w:rFonts w:ascii="Arial" w:eastAsia="Arial" w:hAnsi="Arial" w:cs="Arial"/>
          <w:b/>
          <w:bCs/>
          <w:sz w:val="24"/>
          <w:szCs w:val="24"/>
        </w:rPr>
        <w:t xml:space="preserve">to rigorous technical standards. </w:t>
      </w:r>
      <w:r w:rsidR="00753A60" w:rsidRPr="00892AA2">
        <w:rPr>
          <w:rFonts w:ascii="Arial" w:eastAsia="Arial" w:hAnsi="Arial" w:cs="Arial"/>
          <w:b/>
          <w:bCs/>
          <w:sz w:val="24"/>
          <w:szCs w:val="24"/>
        </w:rPr>
        <w:br/>
      </w:r>
      <w:r w:rsidR="0083060B" w:rsidRPr="00892AA2">
        <w:rPr>
          <w:rFonts w:ascii="Arial" w:hAnsi="Arial" w:cs="Arial"/>
          <w:sz w:val="24"/>
          <w:szCs w:val="24"/>
        </w:rPr>
        <w:t xml:space="preserve">The growth model should measure academic progress over time </w:t>
      </w:r>
      <w:r w:rsidR="51EB25FB" w:rsidRPr="00892AA2">
        <w:rPr>
          <w:rFonts w:ascii="Arial" w:hAnsi="Arial" w:cs="Arial"/>
          <w:sz w:val="24"/>
          <w:szCs w:val="24"/>
        </w:rPr>
        <w:t>for</w:t>
      </w:r>
      <w:r w:rsidR="0083060B" w:rsidRPr="00892AA2">
        <w:rPr>
          <w:rFonts w:ascii="Arial" w:hAnsi="Arial" w:cs="Arial"/>
          <w:sz w:val="24"/>
          <w:szCs w:val="24"/>
        </w:rPr>
        <w:t xml:space="preserve"> schools, local educational agencies (LEAs), and the state. It should produce precise information that </w:t>
      </w:r>
      <w:r w:rsidR="0083060B" w:rsidRPr="00892AA2">
        <w:rPr>
          <w:rFonts w:ascii="Arial" w:hAnsi="Arial" w:cs="Arial"/>
          <w:sz w:val="24"/>
          <w:szCs w:val="24"/>
        </w:rPr>
        <w:lastRenderedPageBreak/>
        <w:t>is valid for its purpose. The model should have the capacity to produce reliable results for student groups as small as 30.</w:t>
      </w:r>
    </w:p>
    <w:p w:rsidR="00892AA2" w:rsidRPr="00892AA2" w:rsidRDefault="00892AA2" w:rsidP="00892AA2">
      <w:pPr>
        <w:pStyle w:val="ListParagraph"/>
        <w:tabs>
          <w:tab w:val="left" w:pos="180"/>
        </w:tabs>
        <w:spacing w:after="240"/>
        <w:rPr>
          <w:rFonts w:ascii="Arial" w:hAnsi="Arial" w:cs="Arial"/>
          <w:b/>
          <w:bCs/>
          <w:sz w:val="24"/>
          <w:szCs w:val="24"/>
        </w:rPr>
      </w:pPr>
    </w:p>
    <w:p w:rsidR="0083060B" w:rsidRPr="00892AA2" w:rsidRDefault="00CE5B2B" w:rsidP="00892AA2">
      <w:pPr>
        <w:pStyle w:val="ListParagraph"/>
        <w:numPr>
          <w:ilvl w:val="0"/>
          <w:numId w:val="36"/>
        </w:numPr>
        <w:tabs>
          <w:tab w:val="left" w:pos="180"/>
        </w:tabs>
        <w:spacing w:after="0" w:line="240" w:lineRule="auto"/>
        <w:rPr>
          <w:rFonts w:ascii="Arial" w:hAnsi="Arial" w:cs="Arial"/>
          <w:b/>
          <w:bCs/>
          <w:sz w:val="24"/>
          <w:szCs w:val="24"/>
        </w:rPr>
      </w:pPr>
      <w:r w:rsidRPr="00892AA2">
        <w:rPr>
          <w:rFonts w:ascii="Arial" w:hAnsi="Arial" w:cs="Arial"/>
          <w:b/>
          <w:sz w:val="24"/>
          <w:szCs w:val="24"/>
        </w:rPr>
        <w:t>Be</w:t>
      </w:r>
      <w:r w:rsidR="0083060B" w:rsidRPr="00892AA2">
        <w:rPr>
          <w:rFonts w:ascii="Arial" w:hAnsi="Arial" w:cs="Arial"/>
          <w:b/>
          <w:sz w:val="24"/>
          <w:szCs w:val="24"/>
        </w:rPr>
        <w:t xml:space="preserve"> capable of being included in accountability systems.</w:t>
      </w:r>
      <w:r w:rsidR="00753A60" w:rsidRPr="00892AA2">
        <w:rPr>
          <w:rFonts w:ascii="Arial" w:hAnsi="Arial" w:cs="Arial"/>
          <w:b/>
          <w:sz w:val="24"/>
          <w:szCs w:val="24"/>
        </w:rPr>
        <w:br/>
      </w:r>
      <w:r w:rsidR="0083060B" w:rsidRPr="00892AA2">
        <w:rPr>
          <w:rFonts w:ascii="Arial" w:hAnsi="Arial" w:cs="Arial"/>
          <w:sz w:val="24"/>
          <w:szCs w:val="24"/>
        </w:rPr>
        <w:t xml:space="preserve">The growth model should fit into a multiple measures approach </w:t>
      </w:r>
      <w:r w:rsidR="7F523001" w:rsidRPr="00892AA2">
        <w:rPr>
          <w:rFonts w:ascii="Arial" w:hAnsi="Arial" w:cs="Arial"/>
          <w:sz w:val="24"/>
          <w:szCs w:val="24"/>
        </w:rPr>
        <w:t xml:space="preserve">for examining </w:t>
      </w:r>
      <w:r w:rsidR="0083060B" w:rsidRPr="00892AA2">
        <w:rPr>
          <w:rFonts w:ascii="Arial" w:hAnsi="Arial" w:cs="Arial"/>
          <w:sz w:val="24"/>
          <w:szCs w:val="24"/>
        </w:rPr>
        <w:t>state and district academic progress over time</w:t>
      </w:r>
      <w:r w:rsidR="45502FFB" w:rsidRPr="00892AA2">
        <w:rPr>
          <w:rFonts w:ascii="Arial" w:hAnsi="Arial" w:cs="Arial"/>
          <w:sz w:val="24"/>
          <w:szCs w:val="24"/>
        </w:rPr>
        <w:t>,</w:t>
      </w:r>
      <w:r w:rsidR="73B47987" w:rsidRPr="00892AA2">
        <w:rPr>
          <w:rFonts w:ascii="Arial" w:hAnsi="Arial" w:cs="Arial"/>
          <w:sz w:val="24"/>
          <w:szCs w:val="24"/>
        </w:rPr>
        <w:t xml:space="preserve"> </w:t>
      </w:r>
      <w:r w:rsidR="0083060B" w:rsidRPr="00892AA2">
        <w:rPr>
          <w:rFonts w:ascii="Arial" w:hAnsi="Arial" w:cs="Arial"/>
          <w:sz w:val="24"/>
          <w:szCs w:val="24"/>
        </w:rPr>
        <w:t xml:space="preserve">as envisioned in the SBE approved accountability system. Additionally, </w:t>
      </w:r>
      <w:r w:rsidR="00664624">
        <w:rPr>
          <w:rFonts w:ascii="Arial" w:hAnsi="Arial" w:cs="Arial"/>
          <w:sz w:val="24"/>
          <w:szCs w:val="24"/>
        </w:rPr>
        <w:t xml:space="preserve">the </w:t>
      </w:r>
      <w:r w:rsidR="0083060B" w:rsidRPr="00892AA2">
        <w:rPr>
          <w:rFonts w:ascii="Arial" w:hAnsi="Arial" w:cs="Arial"/>
          <w:sz w:val="24"/>
          <w:szCs w:val="24"/>
        </w:rPr>
        <w:t xml:space="preserve">information should be </w:t>
      </w:r>
      <w:r w:rsidR="528CCDCF" w:rsidRPr="00892AA2">
        <w:rPr>
          <w:rFonts w:ascii="Arial" w:hAnsi="Arial" w:cs="Arial"/>
          <w:sz w:val="24"/>
          <w:szCs w:val="24"/>
        </w:rPr>
        <w:t xml:space="preserve">useful </w:t>
      </w:r>
      <w:r w:rsidR="1A0559EF" w:rsidRPr="00892AA2">
        <w:rPr>
          <w:rFonts w:ascii="Arial" w:hAnsi="Arial" w:cs="Arial"/>
          <w:sz w:val="24"/>
          <w:szCs w:val="24"/>
        </w:rPr>
        <w:t>to LEAs</w:t>
      </w:r>
      <w:r w:rsidR="6DCDB97B" w:rsidRPr="00892AA2">
        <w:rPr>
          <w:rFonts w:ascii="Arial" w:hAnsi="Arial" w:cs="Arial"/>
          <w:sz w:val="24"/>
          <w:szCs w:val="24"/>
        </w:rPr>
        <w:t xml:space="preserve"> </w:t>
      </w:r>
      <w:r w:rsidR="39EA7A8E" w:rsidRPr="00892AA2">
        <w:rPr>
          <w:rFonts w:ascii="Arial" w:hAnsi="Arial" w:cs="Arial"/>
          <w:sz w:val="24"/>
          <w:szCs w:val="24"/>
        </w:rPr>
        <w:t>in establishing</w:t>
      </w:r>
      <w:r w:rsidR="0083060B" w:rsidRPr="00892AA2">
        <w:rPr>
          <w:rFonts w:ascii="Arial" w:hAnsi="Arial" w:cs="Arial"/>
          <w:sz w:val="24"/>
          <w:szCs w:val="24"/>
        </w:rPr>
        <w:t xml:space="preserve"> local goals and evaluating local programs (e.g., Local Control and Accountability Plans).</w:t>
      </w:r>
    </w:p>
    <w:p w:rsidR="0083060B" w:rsidRPr="00753A60" w:rsidRDefault="0083060B" w:rsidP="0083060B">
      <w:pPr>
        <w:ind w:left="720"/>
        <w:rPr>
          <w:rFonts w:cs="Arial"/>
          <w:b/>
        </w:rPr>
      </w:pPr>
    </w:p>
    <w:p w:rsidR="0083060B" w:rsidRPr="00753A60" w:rsidRDefault="00CE5B2B" w:rsidP="0083060B">
      <w:pPr>
        <w:numPr>
          <w:ilvl w:val="0"/>
          <w:numId w:val="22"/>
        </w:numPr>
        <w:tabs>
          <w:tab w:val="left" w:pos="180"/>
        </w:tabs>
        <w:ind w:left="720"/>
        <w:rPr>
          <w:rFonts w:cs="Arial"/>
          <w:b/>
        </w:rPr>
      </w:pPr>
      <w:r w:rsidRPr="00753A60">
        <w:rPr>
          <w:rFonts w:cs="Arial"/>
          <w:b/>
        </w:rPr>
        <w:t>P</w:t>
      </w:r>
      <w:r w:rsidR="0083060B" w:rsidRPr="00753A60">
        <w:rPr>
          <w:rFonts w:cs="Arial"/>
          <w:b/>
        </w:rPr>
        <w:t>rovide a measure of academic growth across the continuum of performance.</w:t>
      </w:r>
    </w:p>
    <w:p w:rsidR="0083060B" w:rsidRPr="00753A60" w:rsidRDefault="0083060B" w:rsidP="0083060B">
      <w:pPr>
        <w:ind w:left="720"/>
        <w:rPr>
          <w:rFonts w:cs="Arial"/>
        </w:rPr>
      </w:pPr>
      <w:r w:rsidRPr="00753A60">
        <w:rPr>
          <w:rFonts w:cs="Arial"/>
        </w:rPr>
        <w:t xml:space="preserve">The growth model should allow for progress to be measured across the continuum of academic achievement. The model should have the capacity to evaluate academic achievement gaps between </w:t>
      </w:r>
      <w:r w:rsidR="001C4511" w:rsidRPr="00753A60">
        <w:rPr>
          <w:rFonts w:cs="Arial"/>
        </w:rPr>
        <w:t>students’</w:t>
      </w:r>
      <w:r w:rsidRPr="00753A60">
        <w:rPr>
          <w:rFonts w:cs="Arial"/>
        </w:rPr>
        <w:t xml:space="preserve"> groups in such a way as to make determinations about the narrowing of those gaps. The information on which the growth model is based should be consistent from year to year and reflect how students performed in terms of where they started in the previous year.</w:t>
      </w:r>
    </w:p>
    <w:p w:rsidR="0083060B" w:rsidRPr="00753A60" w:rsidRDefault="0083060B" w:rsidP="0083060B">
      <w:pPr>
        <w:ind w:left="720"/>
        <w:rPr>
          <w:rFonts w:cs="Arial"/>
        </w:rPr>
      </w:pPr>
    </w:p>
    <w:p w:rsidR="0083060B" w:rsidRPr="00753A60" w:rsidRDefault="0083060B" w:rsidP="0083060B">
      <w:pPr>
        <w:tabs>
          <w:tab w:val="left" w:pos="180"/>
        </w:tabs>
        <w:ind w:left="720" w:hanging="270"/>
        <w:rPr>
          <w:rFonts w:cs="Arial"/>
        </w:rPr>
      </w:pPr>
      <w:r w:rsidRPr="00753A60">
        <w:rPr>
          <w:rFonts w:cs="Arial"/>
          <w:b/>
        </w:rPr>
        <w:t xml:space="preserve">4. </w:t>
      </w:r>
      <w:r w:rsidR="00CE5B2B" w:rsidRPr="00753A60">
        <w:rPr>
          <w:rFonts w:cs="Arial"/>
          <w:b/>
        </w:rPr>
        <w:t>P</w:t>
      </w:r>
      <w:r w:rsidRPr="00753A60">
        <w:rPr>
          <w:rFonts w:cs="Arial"/>
          <w:b/>
        </w:rPr>
        <w:t xml:space="preserve">rovide for </w:t>
      </w:r>
      <w:r w:rsidR="00664624">
        <w:rPr>
          <w:rFonts w:cs="Arial"/>
          <w:b/>
        </w:rPr>
        <w:t xml:space="preserve">the </w:t>
      </w:r>
      <w:r w:rsidRPr="00753A60">
        <w:rPr>
          <w:rFonts w:cs="Arial"/>
          <w:b/>
        </w:rPr>
        <w:t>inclusion of all students.</w:t>
      </w:r>
      <w:r w:rsidRPr="00753A60">
        <w:rPr>
          <w:rFonts w:cs="Arial"/>
        </w:rPr>
        <w:t xml:space="preserve"> </w:t>
      </w:r>
    </w:p>
    <w:p w:rsidR="0083060B" w:rsidRPr="00753A60" w:rsidRDefault="0083060B" w:rsidP="7C1535D5">
      <w:pPr>
        <w:tabs>
          <w:tab w:val="left" w:pos="180"/>
        </w:tabs>
        <w:ind w:left="720"/>
        <w:rPr>
          <w:rFonts w:cs="Arial"/>
        </w:rPr>
      </w:pPr>
      <w:r w:rsidRPr="00753A60">
        <w:rPr>
          <w:rFonts w:cs="Arial"/>
        </w:rPr>
        <w:t>The growth model should be applied to all students who earn a valid score on the ELA/literacy and mathematics statewide assessments. The information</w:t>
      </w:r>
      <w:r w:rsidR="00112DE6">
        <w:rPr>
          <w:rFonts w:cs="Arial"/>
        </w:rPr>
        <w:t xml:space="preserve"> used to produce the growth model</w:t>
      </w:r>
      <w:r w:rsidRPr="00753A60">
        <w:rPr>
          <w:rFonts w:cs="Arial"/>
        </w:rPr>
        <w:t xml:space="preserve"> should be based only on student test scores and not on any other school or student characteristics. </w:t>
      </w:r>
    </w:p>
    <w:p w:rsidR="0083060B" w:rsidRPr="00753A60" w:rsidRDefault="0083060B" w:rsidP="0083060B">
      <w:pPr>
        <w:ind w:left="720"/>
        <w:rPr>
          <w:rFonts w:cs="Arial"/>
          <w:b/>
        </w:rPr>
      </w:pPr>
    </w:p>
    <w:p w:rsidR="0083060B" w:rsidRPr="00753A60" w:rsidRDefault="0083060B" w:rsidP="0083060B">
      <w:pPr>
        <w:tabs>
          <w:tab w:val="left" w:pos="180"/>
        </w:tabs>
        <w:ind w:left="720" w:hanging="270"/>
        <w:rPr>
          <w:rFonts w:cs="Arial"/>
        </w:rPr>
      </w:pPr>
      <w:r w:rsidRPr="00753A60">
        <w:rPr>
          <w:rFonts w:cs="Arial"/>
          <w:b/>
        </w:rPr>
        <w:t xml:space="preserve">5. </w:t>
      </w:r>
      <w:r w:rsidR="00CE5B2B" w:rsidRPr="00753A60">
        <w:rPr>
          <w:rFonts w:cs="Arial"/>
          <w:b/>
        </w:rPr>
        <w:t>P</w:t>
      </w:r>
      <w:r w:rsidRPr="00753A60">
        <w:rPr>
          <w:rFonts w:cs="Arial"/>
          <w:b/>
        </w:rPr>
        <w:t>rovide information on academic progress that is easily communicated to educators and the public.</w:t>
      </w:r>
      <w:r w:rsidRPr="00753A60">
        <w:rPr>
          <w:rFonts w:cs="Arial"/>
        </w:rPr>
        <w:t xml:space="preserve"> </w:t>
      </w:r>
    </w:p>
    <w:p w:rsidR="0083060B" w:rsidRPr="00753A60" w:rsidRDefault="323AB41C" w:rsidP="00DC6B90">
      <w:pPr>
        <w:tabs>
          <w:tab w:val="left" w:pos="180"/>
        </w:tabs>
        <w:spacing w:after="240"/>
        <w:ind w:left="720"/>
        <w:rPr>
          <w:rFonts w:cs="Arial"/>
        </w:rPr>
      </w:pPr>
      <w:r w:rsidRPr="00753A60">
        <w:rPr>
          <w:rFonts w:cs="Arial"/>
        </w:rPr>
        <w:t>I</w:t>
      </w:r>
      <w:r w:rsidR="0083060B" w:rsidRPr="00753A60">
        <w:rPr>
          <w:rFonts w:cs="Arial"/>
        </w:rPr>
        <w:t>nformation from the growth model</w:t>
      </w:r>
      <w:r w:rsidR="7D30C0BC" w:rsidRPr="00753A60">
        <w:rPr>
          <w:rFonts w:cs="Arial"/>
        </w:rPr>
        <w:t>, at the school-, LEA-, and state-level,</w:t>
      </w:r>
      <w:r w:rsidR="0083060B" w:rsidRPr="00753A60">
        <w:rPr>
          <w:rFonts w:cs="Arial"/>
        </w:rPr>
        <w:t xml:space="preserve"> should </w:t>
      </w:r>
      <w:r w:rsidR="5D2117BB" w:rsidRPr="00753A60">
        <w:rPr>
          <w:rFonts w:cs="Arial"/>
        </w:rPr>
        <w:t>be displayed</w:t>
      </w:r>
      <w:r w:rsidR="0083060B" w:rsidRPr="00753A60">
        <w:rPr>
          <w:rFonts w:cs="Arial"/>
        </w:rPr>
        <w:t xml:space="preserve"> in a manner that stakeholder groups can</w:t>
      </w:r>
      <w:r w:rsidR="73BC823C" w:rsidRPr="00753A60">
        <w:rPr>
          <w:rFonts w:cs="Arial"/>
        </w:rPr>
        <w:t xml:space="preserve"> easily</w:t>
      </w:r>
      <w:r w:rsidR="0083060B" w:rsidRPr="00753A60">
        <w:rPr>
          <w:rFonts w:cs="Arial"/>
        </w:rPr>
        <w:t xml:space="preserve"> understand. </w:t>
      </w:r>
    </w:p>
    <w:p w:rsidR="00204A5A" w:rsidRPr="00753A60" w:rsidRDefault="001A7E77" w:rsidP="003518A7">
      <w:pPr>
        <w:rPr>
          <w:rFonts w:cs="Arial"/>
        </w:rPr>
      </w:pPr>
      <w:r w:rsidRPr="00753A60">
        <w:rPr>
          <w:rFonts w:cs="Arial"/>
        </w:rPr>
        <w:t xml:space="preserve">Following the </w:t>
      </w:r>
      <w:r w:rsidR="00A978D5" w:rsidRPr="00753A60">
        <w:rPr>
          <w:rFonts w:cs="Arial"/>
        </w:rPr>
        <w:t xml:space="preserve">SBE </w:t>
      </w:r>
      <w:r w:rsidR="00F46DDD" w:rsidRPr="00753A60">
        <w:rPr>
          <w:rFonts w:cs="Arial"/>
        </w:rPr>
        <w:t>meeting</w:t>
      </w:r>
      <w:r w:rsidRPr="00753A60">
        <w:rPr>
          <w:rFonts w:cs="Arial"/>
        </w:rPr>
        <w:t xml:space="preserve">, the CDE </w:t>
      </w:r>
      <w:r w:rsidR="6BBDC349" w:rsidRPr="00753A60">
        <w:rPr>
          <w:rFonts w:cs="Arial"/>
        </w:rPr>
        <w:t xml:space="preserve">consulted </w:t>
      </w:r>
      <w:r w:rsidR="51D098C1" w:rsidRPr="00753A60">
        <w:rPr>
          <w:rFonts w:cs="Arial"/>
        </w:rPr>
        <w:t>with the</w:t>
      </w:r>
      <w:r w:rsidR="00174F09" w:rsidRPr="00753A60">
        <w:rPr>
          <w:rFonts w:cs="Arial"/>
        </w:rPr>
        <w:t xml:space="preserve"> </w:t>
      </w:r>
      <w:r w:rsidRPr="00753A60">
        <w:rPr>
          <w:rFonts w:cs="Arial"/>
        </w:rPr>
        <w:t xml:space="preserve">ETS, the TDG, the CAASPP Technical Advisory Group (TAG), </w:t>
      </w:r>
      <w:r w:rsidR="000200E4">
        <w:rPr>
          <w:rFonts w:cs="Arial"/>
        </w:rPr>
        <w:t>t</w:t>
      </w:r>
      <w:r w:rsidR="00B776FB" w:rsidRPr="00753A60">
        <w:rPr>
          <w:rFonts w:cs="Arial"/>
        </w:rPr>
        <w:t xml:space="preserve">he </w:t>
      </w:r>
      <w:r w:rsidR="00B776FB" w:rsidRPr="00753A60">
        <w:rPr>
          <w:rFonts w:cs="Arial"/>
          <w:color w:val="000000" w:themeColor="text1"/>
          <w:lang w:val="en"/>
        </w:rPr>
        <w:t>California Practitioners Advisory Group</w:t>
      </w:r>
      <w:r w:rsidR="00B776FB" w:rsidRPr="00753A60">
        <w:rPr>
          <w:rFonts w:cs="Arial"/>
        </w:rPr>
        <w:t xml:space="preserve"> (</w:t>
      </w:r>
      <w:r w:rsidR="6DB306EB" w:rsidRPr="00753A60">
        <w:rPr>
          <w:rFonts w:cs="Arial"/>
        </w:rPr>
        <w:t>CPAG</w:t>
      </w:r>
      <w:r w:rsidR="00B776FB" w:rsidRPr="00753A60">
        <w:rPr>
          <w:rFonts w:cs="Arial"/>
        </w:rPr>
        <w:t xml:space="preserve">), </w:t>
      </w:r>
      <w:r w:rsidRPr="00753A60">
        <w:rPr>
          <w:rFonts w:cs="Arial"/>
        </w:rPr>
        <w:t xml:space="preserve">and the Statewide Assessment Stakeholder Group, </w:t>
      </w:r>
      <w:r w:rsidR="000200E4">
        <w:rPr>
          <w:rFonts w:cs="Arial"/>
        </w:rPr>
        <w:t xml:space="preserve">and various stakeholders </w:t>
      </w:r>
      <w:r w:rsidRPr="00753A60">
        <w:rPr>
          <w:rFonts w:cs="Arial"/>
        </w:rPr>
        <w:t>regarding potential growth models.</w:t>
      </w:r>
      <w:r w:rsidR="004652CD" w:rsidRPr="00753A60">
        <w:rPr>
          <w:rFonts w:cs="Arial"/>
        </w:rPr>
        <w:t xml:space="preserve"> </w:t>
      </w:r>
      <w:r w:rsidR="00A200C0" w:rsidRPr="00753A60">
        <w:rPr>
          <w:rFonts w:cs="Arial"/>
        </w:rPr>
        <w:t>Table 1 lists the ten growth models that were</w:t>
      </w:r>
      <w:r w:rsidR="3A4D41BB" w:rsidRPr="00753A60">
        <w:rPr>
          <w:rFonts w:cs="Arial"/>
        </w:rPr>
        <w:t xml:space="preserve"> explored during these meetings and the </w:t>
      </w:r>
      <w:r w:rsidR="7E161D2C" w:rsidRPr="00753A60">
        <w:rPr>
          <w:rFonts w:cs="Arial"/>
        </w:rPr>
        <w:t>central question</w:t>
      </w:r>
      <w:r w:rsidR="00A200C0" w:rsidRPr="00753A60">
        <w:rPr>
          <w:rFonts w:cs="Arial"/>
        </w:rPr>
        <w:t xml:space="preserve"> </w:t>
      </w:r>
      <w:r w:rsidR="39A92E3B" w:rsidRPr="00753A60">
        <w:rPr>
          <w:rFonts w:cs="Arial"/>
        </w:rPr>
        <w:t xml:space="preserve">that </w:t>
      </w:r>
      <w:r w:rsidR="00A200C0" w:rsidRPr="00753A60">
        <w:rPr>
          <w:rFonts w:cs="Arial"/>
        </w:rPr>
        <w:t>each model attempt</w:t>
      </w:r>
      <w:r w:rsidR="427C23D0" w:rsidRPr="00753A60">
        <w:rPr>
          <w:rFonts w:cs="Arial"/>
        </w:rPr>
        <w:t>s</w:t>
      </w:r>
      <w:r w:rsidR="00A200C0" w:rsidRPr="00753A60">
        <w:rPr>
          <w:rFonts w:cs="Arial"/>
        </w:rPr>
        <w:t xml:space="preserve"> to answer. The</w:t>
      </w:r>
      <w:r w:rsidR="00A978D5" w:rsidRPr="00753A60">
        <w:rPr>
          <w:rFonts w:cs="Arial"/>
        </w:rPr>
        <w:t xml:space="preserve"> individual student growth </w:t>
      </w:r>
      <w:r w:rsidR="00A200C0" w:rsidRPr="00753A60">
        <w:rPr>
          <w:rFonts w:cs="Arial"/>
        </w:rPr>
        <w:t>models fit into</w:t>
      </w:r>
      <w:r w:rsidR="003518A7" w:rsidRPr="00753A60">
        <w:rPr>
          <w:rFonts w:cs="Arial"/>
        </w:rPr>
        <w:t xml:space="preserve"> one of</w:t>
      </w:r>
      <w:r w:rsidR="00A200C0" w:rsidRPr="00753A60">
        <w:rPr>
          <w:rFonts w:cs="Arial"/>
        </w:rPr>
        <w:t xml:space="preserve"> three</w:t>
      </w:r>
      <w:r w:rsidR="003518A7" w:rsidRPr="00753A60">
        <w:rPr>
          <w:rFonts w:cs="Arial"/>
        </w:rPr>
        <w:t xml:space="preserve"> general</w:t>
      </w:r>
      <w:r w:rsidR="00A200C0" w:rsidRPr="00753A60">
        <w:rPr>
          <w:rFonts w:cs="Arial"/>
        </w:rPr>
        <w:t xml:space="preserve"> categories: Absolute Growth, Relative Growth, and Projected Growth. </w:t>
      </w:r>
    </w:p>
    <w:p w:rsidR="00B776FB" w:rsidRDefault="00B776FB">
      <w:pPr>
        <w:spacing w:after="160" w:line="259" w:lineRule="auto"/>
        <w:rPr>
          <w:b/>
          <w:spacing w:val="10"/>
          <w:szCs w:val="22"/>
        </w:rPr>
      </w:pPr>
      <w:r>
        <w:br w:type="page"/>
      </w:r>
    </w:p>
    <w:p w:rsidR="003518A7" w:rsidRPr="00753A60" w:rsidRDefault="00204A5A" w:rsidP="00204A5A">
      <w:pPr>
        <w:pStyle w:val="Heading4"/>
        <w:rPr>
          <w:rFonts w:cs="Arial"/>
        </w:rPr>
      </w:pPr>
      <w:r w:rsidRPr="00C619A9">
        <w:lastRenderedPageBreak/>
        <w:t xml:space="preserve">Table </w:t>
      </w:r>
      <w:r>
        <w:t>1</w:t>
      </w:r>
      <w:r w:rsidRPr="00C619A9">
        <w:t>. Growth Models Considered for Simulation Studies</w:t>
      </w:r>
    </w:p>
    <w:p w:rsidR="00611014" w:rsidRDefault="00611014" w:rsidP="00611014"/>
    <w:tbl>
      <w:tblPr>
        <w:tblStyle w:val="TableGrid"/>
        <w:tblW w:w="9535" w:type="dxa"/>
        <w:tblLook w:val="04A0" w:firstRow="1" w:lastRow="0" w:firstColumn="1" w:lastColumn="0" w:noHBand="0" w:noVBand="1"/>
        <w:tblDescription w:val="Table 1 Growth Models Considered for Simulation Studies"/>
      </w:tblPr>
      <w:tblGrid>
        <w:gridCol w:w="3116"/>
        <w:gridCol w:w="3117"/>
        <w:gridCol w:w="3302"/>
      </w:tblGrid>
      <w:tr w:rsidR="00550BB0" w:rsidTr="00FB511E">
        <w:trPr>
          <w:cantSplit/>
          <w:tblHeader/>
        </w:trPr>
        <w:tc>
          <w:tcPr>
            <w:tcW w:w="3116" w:type="dxa"/>
            <w:shd w:val="clear" w:color="auto" w:fill="C5E0B3" w:themeFill="accent6" w:themeFillTint="66"/>
            <w:vAlign w:val="center"/>
          </w:tcPr>
          <w:p w:rsidR="00550BB0" w:rsidRPr="00550BB0" w:rsidRDefault="00550BB0" w:rsidP="00DC6B90">
            <w:pPr>
              <w:jc w:val="center"/>
              <w:rPr>
                <w:rFonts w:cs="Arial"/>
                <w:b/>
                <w:bCs/>
              </w:rPr>
            </w:pPr>
            <w:r w:rsidRPr="00550BB0">
              <w:rPr>
                <w:rFonts w:cs="Arial"/>
                <w:b/>
                <w:bCs/>
              </w:rPr>
              <w:t>General Category</w:t>
            </w:r>
          </w:p>
        </w:tc>
        <w:tc>
          <w:tcPr>
            <w:tcW w:w="3117" w:type="dxa"/>
            <w:shd w:val="clear" w:color="auto" w:fill="C5E0B3" w:themeFill="accent6" w:themeFillTint="66"/>
            <w:vAlign w:val="center"/>
          </w:tcPr>
          <w:p w:rsidR="00550BB0" w:rsidRPr="00550BB0" w:rsidRDefault="00550BB0" w:rsidP="00DC6B90">
            <w:pPr>
              <w:rPr>
                <w:rFonts w:cs="Arial"/>
                <w:b/>
                <w:bCs/>
              </w:rPr>
            </w:pPr>
            <w:r w:rsidRPr="00550BB0">
              <w:rPr>
                <w:rFonts w:cs="Arial"/>
                <w:b/>
                <w:bCs/>
              </w:rPr>
              <w:t>Type of Growth Model</w:t>
            </w:r>
          </w:p>
        </w:tc>
        <w:tc>
          <w:tcPr>
            <w:tcW w:w="3302" w:type="dxa"/>
            <w:shd w:val="clear" w:color="auto" w:fill="C5E0B3" w:themeFill="accent6" w:themeFillTint="66"/>
            <w:vAlign w:val="center"/>
          </w:tcPr>
          <w:p w:rsidR="00550BB0" w:rsidRPr="00550BB0" w:rsidRDefault="00550BB0" w:rsidP="00DC6B90">
            <w:pPr>
              <w:rPr>
                <w:rFonts w:cs="Arial"/>
                <w:b/>
              </w:rPr>
            </w:pPr>
            <w:r w:rsidRPr="00550BB0">
              <w:rPr>
                <w:rFonts w:cs="Arial"/>
                <w:b/>
              </w:rPr>
              <w:t>Central Question</w:t>
            </w:r>
          </w:p>
        </w:tc>
      </w:tr>
      <w:tr w:rsidR="00611014" w:rsidTr="00FB511E">
        <w:trPr>
          <w:cantSplit/>
          <w:tblHeader/>
        </w:trPr>
        <w:tc>
          <w:tcPr>
            <w:tcW w:w="3116" w:type="dxa"/>
            <w:shd w:val="clear" w:color="auto" w:fill="C5E0B3" w:themeFill="accent6" w:themeFillTint="66"/>
            <w:vAlign w:val="center"/>
          </w:tcPr>
          <w:p w:rsidR="00611014" w:rsidRPr="00437B70" w:rsidRDefault="00611014" w:rsidP="00DC6B90">
            <w:pPr>
              <w:jc w:val="center"/>
            </w:pPr>
            <w:r w:rsidRPr="00437B70">
              <w:rPr>
                <w:rFonts w:cs="Arial"/>
                <w:b/>
                <w:bCs/>
              </w:rPr>
              <w:t>Absolute Growth</w:t>
            </w:r>
            <w:r>
              <w:rPr>
                <w:rFonts w:cs="Arial"/>
                <w:b/>
                <w:bCs/>
              </w:rPr>
              <w:t>*</w:t>
            </w:r>
          </w:p>
        </w:tc>
        <w:tc>
          <w:tcPr>
            <w:tcW w:w="3117" w:type="dxa"/>
            <w:shd w:val="clear" w:color="auto" w:fill="C5E0B3" w:themeFill="accent6" w:themeFillTint="66"/>
            <w:vAlign w:val="center"/>
          </w:tcPr>
          <w:p w:rsidR="00611014" w:rsidRPr="00437B70" w:rsidRDefault="00611014" w:rsidP="00DC6B90">
            <w:pPr>
              <w:rPr>
                <w:rFonts w:cs="Arial"/>
                <w:b/>
                <w:bCs/>
              </w:rPr>
            </w:pPr>
            <w:r w:rsidRPr="00437B70">
              <w:rPr>
                <w:rFonts w:cs="Arial"/>
                <w:b/>
                <w:bCs/>
              </w:rPr>
              <w:t>1. Gain Score</w:t>
            </w:r>
          </w:p>
        </w:tc>
        <w:tc>
          <w:tcPr>
            <w:tcW w:w="3302" w:type="dxa"/>
            <w:shd w:val="clear" w:color="auto" w:fill="C5E0B3" w:themeFill="accent6" w:themeFillTint="66"/>
            <w:vAlign w:val="center"/>
          </w:tcPr>
          <w:p w:rsidR="00611014" w:rsidRPr="00437B70" w:rsidRDefault="00611014" w:rsidP="00DC6B90">
            <w:pPr>
              <w:rPr>
                <w:rFonts w:cs="Arial"/>
              </w:rPr>
            </w:pPr>
            <w:r w:rsidRPr="00437B70">
              <w:rPr>
                <w:rFonts w:cs="Arial"/>
              </w:rPr>
              <w:t>How much did a student’s performance change from last year?</w:t>
            </w:r>
          </w:p>
        </w:tc>
      </w:tr>
      <w:tr w:rsidR="00611014" w:rsidTr="00FB511E">
        <w:trPr>
          <w:cantSplit/>
        </w:trPr>
        <w:tc>
          <w:tcPr>
            <w:tcW w:w="3116" w:type="dxa"/>
            <w:shd w:val="clear" w:color="auto" w:fill="C5E0B3" w:themeFill="accent6" w:themeFillTint="66"/>
            <w:vAlign w:val="center"/>
          </w:tcPr>
          <w:p w:rsidR="00611014" w:rsidRPr="00437B70" w:rsidRDefault="00611014" w:rsidP="00DC6B90">
            <w:pPr>
              <w:jc w:val="center"/>
            </w:pPr>
            <w:r w:rsidRPr="00437B70">
              <w:rPr>
                <w:rFonts w:cs="Arial"/>
                <w:b/>
                <w:bCs/>
              </w:rPr>
              <w:t>Absolute Growth</w:t>
            </w:r>
            <w:r>
              <w:rPr>
                <w:rFonts w:cs="Arial"/>
                <w:b/>
                <w:bCs/>
              </w:rPr>
              <w:t>*</w:t>
            </w:r>
          </w:p>
        </w:tc>
        <w:tc>
          <w:tcPr>
            <w:tcW w:w="3117" w:type="dxa"/>
            <w:shd w:val="clear" w:color="auto" w:fill="C5E0B3" w:themeFill="accent6" w:themeFillTint="66"/>
            <w:vAlign w:val="center"/>
          </w:tcPr>
          <w:p w:rsidR="00611014" w:rsidRPr="00437B70" w:rsidRDefault="00611014" w:rsidP="00DC6B90">
            <w:pPr>
              <w:rPr>
                <w:rFonts w:cs="Arial"/>
                <w:b/>
                <w:bCs/>
              </w:rPr>
            </w:pPr>
            <w:r w:rsidRPr="00437B70">
              <w:rPr>
                <w:rFonts w:cs="Arial"/>
                <w:b/>
                <w:bCs/>
              </w:rPr>
              <w:t>2. Average Gain</w:t>
            </w:r>
          </w:p>
        </w:tc>
        <w:tc>
          <w:tcPr>
            <w:tcW w:w="3302" w:type="dxa"/>
            <w:shd w:val="clear" w:color="auto" w:fill="C5E0B3" w:themeFill="accent6" w:themeFillTint="66"/>
            <w:vAlign w:val="center"/>
          </w:tcPr>
          <w:p w:rsidR="00611014" w:rsidRPr="00437B70" w:rsidRDefault="00611014" w:rsidP="00DC6B90">
            <w:pPr>
              <w:rPr>
                <w:rFonts w:cs="Arial"/>
              </w:rPr>
            </w:pPr>
            <w:r w:rsidRPr="00437B70">
              <w:rPr>
                <w:rFonts w:cs="Arial"/>
              </w:rPr>
              <w:t>How much did a student’s performance change (on average) over multiple years?</w:t>
            </w:r>
          </w:p>
        </w:tc>
      </w:tr>
      <w:tr w:rsidR="00611014" w:rsidTr="00FB511E">
        <w:trPr>
          <w:cantSplit/>
        </w:trPr>
        <w:tc>
          <w:tcPr>
            <w:tcW w:w="3116" w:type="dxa"/>
            <w:shd w:val="clear" w:color="auto" w:fill="C5E0B3" w:themeFill="accent6" w:themeFillTint="66"/>
            <w:vAlign w:val="center"/>
          </w:tcPr>
          <w:p w:rsidR="00611014" w:rsidRPr="00437B70" w:rsidRDefault="00611014" w:rsidP="00DC6B90">
            <w:pPr>
              <w:jc w:val="center"/>
            </w:pPr>
            <w:r w:rsidRPr="00437B70">
              <w:rPr>
                <w:rFonts w:cs="Arial"/>
                <w:b/>
                <w:bCs/>
              </w:rPr>
              <w:t>Absolute Growth</w:t>
            </w:r>
            <w:r>
              <w:rPr>
                <w:rFonts w:cs="Arial"/>
                <w:b/>
                <w:bCs/>
              </w:rPr>
              <w:t>*</w:t>
            </w:r>
          </w:p>
        </w:tc>
        <w:tc>
          <w:tcPr>
            <w:tcW w:w="3117" w:type="dxa"/>
            <w:shd w:val="clear" w:color="auto" w:fill="C5E0B3" w:themeFill="accent6" w:themeFillTint="66"/>
            <w:vAlign w:val="center"/>
          </w:tcPr>
          <w:p w:rsidR="00611014" w:rsidRPr="00437B70" w:rsidRDefault="00611014" w:rsidP="00DC6B90">
            <w:pPr>
              <w:ind w:left="298" w:hanging="298"/>
              <w:rPr>
                <w:rFonts w:cs="Arial"/>
                <w:b/>
                <w:bCs/>
              </w:rPr>
            </w:pPr>
            <w:r w:rsidRPr="00437B70">
              <w:rPr>
                <w:rFonts w:cs="Arial"/>
                <w:b/>
                <w:bCs/>
              </w:rPr>
              <w:t>3. Categorical Model</w:t>
            </w:r>
          </w:p>
        </w:tc>
        <w:tc>
          <w:tcPr>
            <w:tcW w:w="3302" w:type="dxa"/>
            <w:shd w:val="clear" w:color="auto" w:fill="C5E0B3" w:themeFill="accent6" w:themeFillTint="66"/>
            <w:vAlign w:val="center"/>
          </w:tcPr>
          <w:p w:rsidR="00611014" w:rsidRPr="00437B70" w:rsidRDefault="00611014" w:rsidP="00DC6B90">
            <w:pPr>
              <w:rPr>
                <w:rFonts w:cs="Arial"/>
              </w:rPr>
            </w:pPr>
            <w:r w:rsidRPr="00437B70">
              <w:rPr>
                <w:rFonts w:cs="Arial"/>
              </w:rPr>
              <w:t>How has a student progressed towards a desired performance level?</w:t>
            </w:r>
          </w:p>
        </w:tc>
      </w:tr>
      <w:tr w:rsidR="00611014" w:rsidTr="00FB511E">
        <w:trPr>
          <w:cantSplit/>
        </w:trPr>
        <w:tc>
          <w:tcPr>
            <w:tcW w:w="3116" w:type="dxa"/>
            <w:shd w:val="clear" w:color="auto" w:fill="D9E2F3" w:themeFill="accent5" w:themeFillTint="33"/>
            <w:vAlign w:val="center"/>
          </w:tcPr>
          <w:p w:rsidR="00611014" w:rsidRDefault="00611014" w:rsidP="00DC6B90">
            <w:pPr>
              <w:jc w:val="center"/>
            </w:pPr>
            <w:r w:rsidRPr="00753A60">
              <w:rPr>
                <w:rFonts w:cs="Arial"/>
                <w:b/>
                <w:bCs/>
              </w:rPr>
              <w:t>Relative Growth</w:t>
            </w:r>
            <w:r>
              <w:rPr>
                <w:rFonts w:cs="Arial"/>
                <w:b/>
                <w:bCs/>
              </w:rPr>
              <w:t>**</w:t>
            </w:r>
          </w:p>
        </w:tc>
        <w:tc>
          <w:tcPr>
            <w:tcW w:w="3117" w:type="dxa"/>
            <w:shd w:val="clear" w:color="auto" w:fill="D9E2F3" w:themeFill="accent5" w:themeFillTint="33"/>
            <w:vAlign w:val="center"/>
          </w:tcPr>
          <w:p w:rsidR="00611014" w:rsidRPr="00753A60" w:rsidRDefault="00611014" w:rsidP="00DC6B90">
            <w:pPr>
              <w:ind w:left="298" w:hanging="298"/>
              <w:rPr>
                <w:rFonts w:cs="Arial"/>
                <w:b/>
                <w:bCs/>
              </w:rPr>
            </w:pPr>
            <w:r w:rsidRPr="00753A60">
              <w:rPr>
                <w:rFonts w:cs="Arial"/>
                <w:b/>
                <w:bCs/>
              </w:rPr>
              <w:t>4. Residual Gain Model</w:t>
            </w:r>
          </w:p>
        </w:tc>
        <w:tc>
          <w:tcPr>
            <w:tcW w:w="3302" w:type="dxa"/>
            <w:shd w:val="clear" w:color="auto" w:fill="D9E2F3" w:themeFill="accent5" w:themeFillTint="33"/>
            <w:vAlign w:val="center"/>
          </w:tcPr>
          <w:p w:rsidR="00611014" w:rsidRPr="00753A60" w:rsidRDefault="00611014" w:rsidP="00DC6B90">
            <w:pPr>
              <w:rPr>
                <w:rFonts w:cs="Arial"/>
              </w:rPr>
            </w:pPr>
            <w:r w:rsidRPr="00753A60">
              <w:rPr>
                <w:rFonts w:cs="Arial"/>
              </w:rPr>
              <w:t>How much higher/ lower did a student score this year than expected, given past performance?</w:t>
            </w:r>
          </w:p>
        </w:tc>
      </w:tr>
      <w:tr w:rsidR="00611014" w:rsidTr="00FB511E">
        <w:trPr>
          <w:cantSplit/>
        </w:trPr>
        <w:tc>
          <w:tcPr>
            <w:tcW w:w="3116" w:type="dxa"/>
            <w:shd w:val="clear" w:color="auto" w:fill="D9E2F3" w:themeFill="accent5" w:themeFillTint="33"/>
            <w:vAlign w:val="center"/>
          </w:tcPr>
          <w:p w:rsidR="00611014" w:rsidRDefault="00611014" w:rsidP="00DC6B90">
            <w:pPr>
              <w:jc w:val="center"/>
            </w:pPr>
            <w:r w:rsidRPr="00753A60">
              <w:rPr>
                <w:rFonts w:cs="Arial"/>
                <w:b/>
                <w:bCs/>
              </w:rPr>
              <w:t>Relative Growth</w:t>
            </w:r>
            <w:r>
              <w:rPr>
                <w:rFonts w:cs="Arial"/>
                <w:b/>
                <w:bCs/>
              </w:rPr>
              <w:t>**</w:t>
            </w:r>
          </w:p>
        </w:tc>
        <w:tc>
          <w:tcPr>
            <w:tcW w:w="3117" w:type="dxa"/>
            <w:shd w:val="clear" w:color="auto" w:fill="D9E2F3" w:themeFill="accent5" w:themeFillTint="33"/>
            <w:vAlign w:val="center"/>
          </w:tcPr>
          <w:p w:rsidR="00611014" w:rsidRPr="00753A60" w:rsidRDefault="00611014" w:rsidP="00DC6B90">
            <w:pPr>
              <w:ind w:left="298" w:hanging="298"/>
              <w:rPr>
                <w:rFonts w:cs="Arial"/>
                <w:b/>
                <w:bCs/>
              </w:rPr>
            </w:pPr>
            <w:r w:rsidRPr="00753A60">
              <w:rPr>
                <w:rFonts w:cs="Arial"/>
                <w:b/>
                <w:bCs/>
              </w:rPr>
              <w:t>5. Conditional Percentile Ranks of Gains</w:t>
            </w:r>
          </w:p>
        </w:tc>
        <w:tc>
          <w:tcPr>
            <w:tcW w:w="3302" w:type="dxa"/>
            <w:shd w:val="clear" w:color="auto" w:fill="D9E2F3" w:themeFill="accent5" w:themeFillTint="33"/>
            <w:vAlign w:val="center"/>
          </w:tcPr>
          <w:p w:rsidR="00611014" w:rsidRPr="00753A60" w:rsidRDefault="00611014" w:rsidP="00DC6B90">
            <w:pPr>
              <w:rPr>
                <w:rFonts w:cs="Arial"/>
              </w:rPr>
            </w:pPr>
            <w:r w:rsidRPr="00753A60">
              <w:rPr>
                <w:rFonts w:cs="Arial"/>
              </w:rPr>
              <w:t>How does a student’s gain this year compare</w:t>
            </w:r>
            <w:r w:rsidR="00664624">
              <w:rPr>
                <w:rFonts w:cs="Arial"/>
              </w:rPr>
              <w:t>d</w:t>
            </w:r>
            <w:r w:rsidRPr="00753A60">
              <w:rPr>
                <w:rFonts w:cs="Arial"/>
              </w:rPr>
              <w:t xml:space="preserve"> to that of other students who started at the same place last year?</w:t>
            </w:r>
          </w:p>
        </w:tc>
      </w:tr>
      <w:tr w:rsidR="00611014" w:rsidTr="00FB511E">
        <w:trPr>
          <w:cantSplit/>
        </w:trPr>
        <w:tc>
          <w:tcPr>
            <w:tcW w:w="3116" w:type="dxa"/>
            <w:shd w:val="clear" w:color="auto" w:fill="D9E2F3" w:themeFill="accent5" w:themeFillTint="33"/>
            <w:vAlign w:val="center"/>
          </w:tcPr>
          <w:p w:rsidR="00611014" w:rsidRDefault="00611014" w:rsidP="00DC6B90">
            <w:pPr>
              <w:jc w:val="center"/>
            </w:pPr>
            <w:r w:rsidRPr="00753A60">
              <w:rPr>
                <w:rFonts w:cs="Arial"/>
                <w:b/>
                <w:bCs/>
              </w:rPr>
              <w:t>Relative Growth</w:t>
            </w:r>
            <w:r>
              <w:rPr>
                <w:rFonts w:cs="Arial"/>
                <w:b/>
                <w:bCs/>
              </w:rPr>
              <w:t>**</w:t>
            </w:r>
          </w:p>
        </w:tc>
        <w:tc>
          <w:tcPr>
            <w:tcW w:w="3117" w:type="dxa"/>
            <w:shd w:val="clear" w:color="auto" w:fill="D9E2F3" w:themeFill="accent5" w:themeFillTint="33"/>
            <w:vAlign w:val="center"/>
          </w:tcPr>
          <w:p w:rsidR="00611014" w:rsidRPr="00753A60" w:rsidRDefault="00611014" w:rsidP="00DC6B90">
            <w:pPr>
              <w:ind w:left="298" w:hanging="298"/>
              <w:rPr>
                <w:rFonts w:cs="Arial"/>
                <w:b/>
                <w:bCs/>
              </w:rPr>
            </w:pPr>
            <w:r w:rsidRPr="00753A60">
              <w:rPr>
                <w:rFonts w:cs="Arial"/>
                <w:b/>
                <w:bCs/>
              </w:rPr>
              <w:t>6. Student Growth Percentile Model: (SGPs)</w:t>
            </w:r>
          </w:p>
        </w:tc>
        <w:tc>
          <w:tcPr>
            <w:tcW w:w="3302" w:type="dxa"/>
            <w:shd w:val="clear" w:color="auto" w:fill="D9E2F3" w:themeFill="accent5" w:themeFillTint="33"/>
            <w:vAlign w:val="center"/>
          </w:tcPr>
          <w:p w:rsidR="00611014" w:rsidRPr="00753A60" w:rsidRDefault="00611014" w:rsidP="00DC6B90">
            <w:pPr>
              <w:rPr>
                <w:rFonts w:cs="Arial"/>
              </w:rPr>
            </w:pPr>
            <w:r w:rsidRPr="00753A60">
              <w:rPr>
                <w:rFonts w:cs="Arial"/>
              </w:rPr>
              <w:t>How does a student’s current performance compare to that of other students with the same prior test scores?</w:t>
            </w:r>
          </w:p>
        </w:tc>
      </w:tr>
      <w:tr w:rsidR="00611014" w:rsidTr="00FB511E">
        <w:trPr>
          <w:cantSplit/>
        </w:trPr>
        <w:tc>
          <w:tcPr>
            <w:tcW w:w="3116" w:type="dxa"/>
            <w:shd w:val="clear" w:color="auto" w:fill="FFE599" w:themeFill="accent4" w:themeFillTint="66"/>
            <w:vAlign w:val="center"/>
          </w:tcPr>
          <w:p w:rsidR="00611014" w:rsidRDefault="00611014" w:rsidP="00DC6B90">
            <w:pPr>
              <w:jc w:val="center"/>
            </w:pPr>
            <w:r w:rsidRPr="00753A60">
              <w:rPr>
                <w:rFonts w:cs="Arial"/>
                <w:b/>
                <w:bCs/>
              </w:rPr>
              <w:t>Projected Growth</w:t>
            </w:r>
            <w:r>
              <w:rPr>
                <w:rFonts w:cs="Arial"/>
                <w:b/>
                <w:bCs/>
              </w:rPr>
              <w:t>***</w:t>
            </w:r>
          </w:p>
        </w:tc>
        <w:tc>
          <w:tcPr>
            <w:tcW w:w="3117" w:type="dxa"/>
            <w:shd w:val="clear" w:color="auto" w:fill="FFE599" w:themeFill="accent4" w:themeFillTint="66"/>
            <w:vAlign w:val="center"/>
          </w:tcPr>
          <w:p w:rsidR="00611014" w:rsidRPr="00753A60" w:rsidRDefault="00611014" w:rsidP="00DC6B90">
            <w:pPr>
              <w:ind w:left="298" w:hanging="298"/>
              <w:rPr>
                <w:rFonts w:cs="Arial"/>
                <w:b/>
                <w:bCs/>
              </w:rPr>
            </w:pPr>
            <w:r w:rsidRPr="00753A60">
              <w:rPr>
                <w:rFonts w:cs="Arial"/>
                <w:b/>
                <w:bCs/>
              </w:rPr>
              <w:t>7. Trajectory Model</w:t>
            </w:r>
          </w:p>
        </w:tc>
        <w:tc>
          <w:tcPr>
            <w:tcW w:w="3302" w:type="dxa"/>
            <w:shd w:val="clear" w:color="auto" w:fill="FFE599" w:themeFill="accent4" w:themeFillTint="66"/>
            <w:vAlign w:val="center"/>
          </w:tcPr>
          <w:p w:rsidR="00611014" w:rsidRPr="00753A60" w:rsidRDefault="00611014" w:rsidP="00DC6B90">
            <w:pPr>
              <w:rPr>
                <w:rFonts w:cs="Arial"/>
              </w:rPr>
            </w:pPr>
            <w:r w:rsidRPr="00753A60">
              <w:rPr>
                <w:rFonts w:cs="Arial"/>
              </w:rPr>
              <w:t>What is the minimum gain score a student must maintain to reach a target future standard?</w:t>
            </w:r>
          </w:p>
        </w:tc>
      </w:tr>
      <w:tr w:rsidR="00611014" w:rsidTr="00FB511E">
        <w:trPr>
          <w:cantSplit/>
        </w:trPr>
        <w:tc>
          <w:tcPr>
            <w:tcW w:w="3116" w:type="dxa"/>
            <w:shd w:val="clear" w:color="auto" w:fill="FFE599" w:themeFill="accent4" w:themeFillTint="66"/>
            <w:vAlign w:val="center"/>
          </w:tcPr>
          <w:p w:rsidR="00611014" w:rsidRDefault="00611014" w:rsidP="00DC6B90">
            <w:pPr>
              <w:jc w:val="center"/>
            </w:pPr>
            <w:r w:rsidRPr="00753A60">
              <w:rPr>
                <w:rFonts w:cs="Arial"/>
                <w:b/>
                <w:bCs/>
              </w:rPr>
              <w:t>Projected Growth</w:t>
            </w:r>
            <w:r>
              <w:rPr>
                <w:rFonts w:cs="Arial"/>
                <w:b/>
                <w:bCs/>
              </w:rPr>
              <w:t>***</w:t>
            </w:r>
          </w:p>
        </w:tc>
        <w:tc>
          <w:tcPr>
            <w:tcW w:w="3117" w:type="dxa"/>
            <w:shd w:val="clear" w:color="auto" w:fill="FFE599" w:themeFill="accent4" w:themeFillTint="66"/>
            <w:vAlign w:val="center"/>
          </w:tcPr>
          <w:p w:rsidR="00611014" w:rsidRPr="00753A60" w:rsidRDefault="00611014" w:rsidP="00DC6B90">
            <w:pPr>
              <w:ind w:left="298" w:hanging="298"/>
              <w:rPr>
                <w:rFonts w:cs="Arial"/>
                <w:b/>
                <w:bCs/>
              </w:rPr>
            </w:pPr>
            <w:r w:rsidRPr="00753A60">
              <w:rPr>
                <w:rFonts w:cs="Arial"/>
                <w:b/>
                <w:bCs/>
              </w:rPr>
              <w:t>8. Projection Model</w:t>
            </w:r>
          </w:p>
        </w:tc>
        <w:tc>
          <w:tcPr>
            <w:tcW w:w="3302" w:type="dxa"/>
            <w:shd w:val="clear" w:color="auto" w:fill="FFE599" w:themeFill="accent4" w:themeFillTint="66"/>
            <w:vAlign w:val="center"/>
          </w:tcPr>
          <w:p w:rsidR="00611014" w:rsidRPr="00753A60" w:rsidRDefault="00611014" w:rsidP="00DC6B90">
            <w:pPr>
              <w:rPr>
                <w:rFonts w:cs="Arial"/>
              </w:rPr>
            </w:pPr>
            <w:r w:rsidRPr="00753A60">
              <w:rPr>
                <w:rFonts w:cs="Arial"/>
              </w:rPr>
              <w:t>Where is a student likely to score in the future, given the student’s score history?</w:t>
            </w:r>
          </w:p>
        </w:tc>
      </w:tr>
      <w:tr w:rsidR="00611014" w:rsidTr="00FB511E">
        <w:trPr>
          <w:cantSplit/>
        </w:trPr>
        <w:tc>
          <w:tcPr>
            <w:tcW w:w="3116" w:type="dxa"/>
            <w:shd w:val="clear" w:color="auto" w:fill="FFE599" w:themeFill="accent4" w:themeFillTint="66"/>
            <w:vAlign w:val="center"/>
          </w:tcPr>
          <w:p w:rsidR="00611014" w:rsidRPr="00753A60" w:rsidRDefault="00611014" w:rsidP="00DC6B90">
            <w:pPr>
              <w:jc w:val="center"/>
              <w:rPr>
                <w:rFonts w:cs="Arial"/>
                <w:b/>
                <w:bCs/>
              </w:rPr>
            </w:pPr>
            <w:r w:rsidRPr="00753A60">
              <w:rPr>
                <w:rFonts w:cs="Arial"/>
                <w:b/>
                <w:bCs/>
              </w:rPr>
              <w:t>Projected Growth</w:t>
            </w:r>
            <w:r>
              <w:rPr>
                <w:rFonts w:cs="Arial"/>
                <w:b/>
                <w:bCs/>
              </w:rPr>
              <w:t>***</w:t>
            </w:r>
          </w:p>
        </w:tc>
        <w:tc>
          <w:tcPr>
            <w:tcW w:w="3117" w:type="dxa"/>
            <w:shd w:val="clear" w:color="auto" w:fill="FFE599" w:themeFill="accent4" w:themeFillTint="66"/>
            <w:vAlign w:val="center"/>
          </w:tcPr>
          <w:p w:rsidR="00611014" w:rsidRPr="00753A60" w:rsidRDefault="00611014" w:rsidP="00DC6B90">
            <w:pPr>
              <w:ind w:left="298" w:hanging="298"/>
              <w:rPr>
                <w:rFonts w:cs="Arial"/>
                <w:b/>
                <w:bCs/>
              </w:rPr>
            </w:pPr>
            <w:r w:rsidRPr="00753A60">
              <w:rPr>
                <w:rFonts w:cs="Arial"/>
                <w:b/>
                <w:bCs/>
              </w:rPr>
              <w:t>9. The SGP Model: Projections</w:t>
            </w:r>
          </w:p>
        </w:tc>
        <w:tc>
          <w:tcPr>
            <w:tcW w:w="3302" w:type="dxa"/>
            <w:shd w:val="clear" w:color="auto" w:fill="FFE599" w:themeFill="accent4" w:themeFillTint="66"/>
            <w:vAlign w:val="center"/>
          </w:tcPr>
          <w:p w:rsidR="00611014" w:rsidRPr="00753A60" w:rsidRDefault="00611014" w:rsidP="00DC6B90">
            <w:pPr>
              <w:rPr>
                <w:rFonts w:cs="Arial"/>
              </w:rPr>
            </w:pPr>
            <w:r w:rsidRPr="00753A60">
              <w:rPr>
                <w:rFonts w:cs="Arial"/>
              </w:rPr>
              <w:t>What is the minimum SGP a student must maintain to reach a target future standard?</w:t>
            </w:r>
          </w:p>
        </w:tc>
      </w:tr>
      <w:tr w:rsidR="00611014" w:rsidTr="00FB511E">
        <w:trPr>
          <w:cantSplit/>
        </w:trPr>
        <w:tc>
          <w:tcPr>
            <w:tcW w:w="3116" w:type="dxa"/>
            <w:shd w:val="clear" w:color="auto" w:fill="FFE599" w:themeFill="accent4" w:themeFillTint="66"/>
            <w:vAlign w:val="center"/>
          </w:tcPr>
          <w:p w:rsidR="00611014" w:rsidRPr="00753A60" w:rsidRDefault="00611014" w:rsidP="00DC6B90">
            <w:pPr>
              <w:jc w:val="center"/>
              <w:rPr>
                <w:rFonts w:cs="Arial"/>
                <w:b/>
                <w:bCs/>
              </w:rPr>
            </w:pPr>
            <w:r w:rsidRPr="00753A60">
              <w:rPr>
                <w:rFonts w:cs="Arial"/>
                <w:b/>
                <w:bCs/>
              </w:rPr>
              <w:t>Projected Growth</w:t>
            </w:r>
            <w:r>
              <w:rPr>
                <w:rFonts w:cs="Arial"/>
                <w:b/>
                <w:bCs/>
              </w:rPr>
              <w:t>***</w:t>
            </w:r>
          </w:p>
        </w:tc>
        <w:tc>
          <w:tcPr>
            <w:tcW w:w="3117" w:type="dxa"/>
            <w:shd w:val="clear" w:color="auto" w:fill="FFE599" w:themeFill="accent4" w:themeFillTint="66"/>
            <w:vAlign w:val="center"/>
          </w:tcPr>
          <w:p w:rsidR="00611014" w:rsidRPr="00753A60" w:rsidRDefault="00611014" w:rsidP="00DC6B90">
            <w:pPr>
              <w:ind w:left="388" w:hanging="388"/>
              <w:rPr>
                <w:rFonts w:cs="Arial"/>
                <w:b/>
                <w:bCs/>
              </w:rPr>
            </w:pPr>
            <w:r w:rsidRPr="00753A60">
              <w:rPr>
                <w:rFonts w:cs="Arial"/>
                <w:b/>
                <w:bCs/>
              </w:rPr>
              <w:t>10. Probability Model</w:t>
            </w:r>
          </w:p>
        </w:tc>
        <w:tc>
          <w:tcPr>
            <w:tcW w:w="3302" w:type="dxa"/>
            <w:shd w:val="clear" w:color="auto" w:fill="FFE599" w:themeFill="accent4" w:themeFillTint="66"/>
            <w:vAlign w:val="center"/>
          </w:tcPr>
          <w:p w:rsidR="00611014" w:rsidRPr="00753A60" w:rsidRDefault="00611014" w:rsidP="00DC6B90">
            <w:pPr>
              <w:rPr>
                <w:rFonts w:cs="Arial"/>
              </w:rPr>
            </w:pPr>
            <w:r w:rsidRPr="00753A60">
              <w:rPr>
                <w:rFonts w:cs="Arial"/>
              </w:rPr>
              <w:t>What is the probability that a student will reach a desired benchmark in a future grade level?</w:t>
            </w:r>
          </w:p>
        </w:tc>
      </w:tr>
    </w:tbl>
    <w:p w:rsidR="00611014" w:rsidRDefault="00611014" w:rsidP="00611014">
      <w:pPr>
        <w:rPr>
          <w:rFonts w:cs="Arial"/>
        </w:rPr>
      </w:pPr>
      <w:r>
        <w:rPr>
          <w:rFonts w:cs="Arial"/>
        </w:rPr>
        <w:t>*</w:t>
      </w:r>
      <w:r w:rsidR="000B3212">
        <w:rPr>
          <w:rFonts w:cs="Arial"/>
        </w:rPr>
        <w:t>B</w:t>
      </w:r>
      <w:r>
        <w:rPr>
          <w:rFonts w:cs="Arial"/>
        </w:rPr>
        <w:t xml:space="preserve">ackground green for absolute growth </w:t>
      </w:r>
    </w:p>
    <w:p w:rsidR="00611014" w:rsidRDefault="000B3212" w:rsidP="00611014">
      <w:pPr>
        <w:rPr>
          <w:rFonts w:cs="Arial"/>
        </w:rPr>
      </w:pPr>
      <w:r>
        <w:rPr>
          <w:rFonts w:cs="Arial"/>
        </w:rPr>
        <w:t>**B</w:t>
      </w:r>
      <w:r w:rsidR="00611014">
        <w:rPr>
          <w:rFonts w:cs="Arial"/>
        </w:rPr>
        <w:t>ackground blue for relative growth</w:t>
      </w:r>
    </w:p>
    <w:p w:rsidR="00611014" w:rsidRPr="003B74A4" w:rsidRDefault="000B3212" w:rsidP="00611014">
      <w:pPr>
        <w:rPr>
          <w:rFonts w:cs="Arial"/>
        </w:rPr>
      </w:pPr>
      <w:r>
        <w:rPr>
          <w:rFonts w:cs="Arial"/>
        </w:rPr>
        <w:t>***B</w:t>
      </w:r>
      <w:r w:rsidR="00611014">
        <w:rPr>
          <w:rFonts w:cs="Arial"/>
        </w:rPr>
        <w:t>ackground orange for projected growth</w:t>
      </w:r>
    </w:p>
    <w:p w:rsidR="00A200C0" w:rsidRPr="00753A60" w:rsidRDefault="00A200C0" w:rsidP="00617A73">
      <w:pPr>
        <w:spacing w:after="240"/>
        <w:rPr>
          <w:rFonts w:cs="Arial"/>
        </w:rPr>
      </w:pPr>
    </w:p>
    <w:p w:rsidR="00E53C0A" w:rsidRPr="00753A60" w:rsidRDefault="00E53C0A" w:rsidP="00E53C0A">
      <w:pPr>
        <w:spacing w:after="240"/>
        <w:rPr>
          <w:rFonts w:cs="Arial"/>
        </w:rPr>
      </w:pPr>
      <w:r w:rsidRPr="00753A60">
        <w:rPr>
          <w:rFonts w:cs="Arial"/>
        </w:rPr>
        <w:lastRenderedPageBreak/>
        <w:t xml:space="preserve">At the March 2017 SBE Meeting, CDE </w:t>
      </w:r>
      <w:r w:rsidR="79E738D2" w:rsidRPr="00753A60">
        <w:rPr>
          <w:rFonts w:cs="Arial"/>
        </w:rPr>
        <w:t xml:space="preserve">notified the SBE </w:t>
      </w:r>
      <w:r w:rsidRPr="00753A60">
        <w:rPr>
          <w:rFonts w:cs="Arial"/>
        </w:rPr>
        <w:t xml:space="preserve">that it would take </w:t>
      </w:r>
      <w:r w:rsidR="4673E30B" w:rsidRPr="00753A60">
        <w:rPr>
          <w:rFonts w:cs="Arial"/>
        </w:rPr>
        <w:t xml:space="preserve">twelve to eighteen </w:t>
      </w:r>
      <w:r w:rsidRPr="00753A60">
        <w:rPr>
          <w:rFonts w:cs="Arial"/>
        </w:rPr>
        <w:t xml:space="preserve">months </w:t>
      </w:r>
      <w:r w:rsidR="00B776FB" w:rsidRPr="00753A60">
        <w:rPr>
          <w:rFonts w:cs="Arial"/>
        </w:rPr>
        <w:t xml:space="preserve">to complete </w:t>
      </w:r>
      <w:r w:rsidRPr="00753A60">
        <w:rPr>
          <w:rFonts w:cs="Arial"/>
        </w:rPr>
        <w:t>work on a student-level growth model, and that it would not be ready for accountability purposes until the 2018 Dashboard (</w:t>
      </w:r>
      <w:hyperlink r:id="rId17" w:tooltip="March 2017 SBE Item">
        <w:r w:rsidRPr="00753A60">
          <w:rPr>
            <w:rStyle w:val="Hyperlink"/>
            <w:rFonts w:cs="Arial"/>
          </w:rPr>
          <w:t>http://www.cde.ca.gov/be/ag/ag/yr17/documents/mar17item02.doc</w:t>
        </w:r>
      </w:hyperlink>
      <w:r w:rsidRPr="00753A60">
        <w:rPr>
          <w:rFonts w:cs="Arial"/>
        </w:rPr>
        <w:t xml:space="preserve">). </w:t>
      </w:r>
    </w:p>
    <w:p w:rsidR="001A7E77" w:rsidRPr="00753A60" w:rsidRDefault="1077A5EC" w:rsidP="7C1535D5">
      <w:pPr>
        <w:spacing w:after="240"/>
        <w:rPr>
          <w:rFonts w:cs="Arial"/>
        </w:rPr>
      </w:pPr>
      <w:r w:rsidRPr="00753A60">
        <w:rPr>
          <w:rFonts w:cs="Arial"/>
        </w:rPr>
        <w:t>Based on the criteria set by the SBE at its January 2017 meeting and on the</w:t>
      </w:r>
      <w:r w:rsidR="34EE4239" w:rsidRPr="00753A60">
        <w:rPr>
          <w:rFonts w:cs="Arial"/>
        </w:rPr>
        <w:t xml:space="preserve"> feedback </w:t>
      </w:r>
      <w:r w:rsidRPr="00753A60">
        <w:rPr>
          <w:rFonts w:cs="Arial"/>
        </w:rPr>
        <w:t>received from its stakeholder groups,</w:t>
      </w:r>
      <w:r w:rsidR="7C5474F2" w:rsidRPr="00753A60">
        <w:rPr>
          <w:rFonts w:cs="Arial"/>
        </w:rPr>
        <w:t xml:space="preserve"> the </w:t>
      </w:r>
      <w:r w:rsidR="00E53C0A" w:rsidRPr="00753A60">
        <w:rPr>
          <w:rFonts w:cs="Arial"/>
        </w:rPr>
        <w:t xml:space="preserve">CDE narrowed the field </w:t>
      </w:r>
      <w:r w:rsidR="607399D6" w:rsidRPr="00753A60">
        <w:rPr>
          <w:rFonts w:cs="Arial"/>
        </w:rPr>
        <w:t xml:space="preserve">of potential growth models </w:t>
      </w:r>
      <w:r w:rsidR="00E53C0A" w:rsidRPr="00753A60">
        <w:rPr>
          <w:rFonts w:cs="Arial"/>
        </w:rPr>
        <w:t xml:space="preserve">from </w:t>
      </w:r>
      <w:r w:rsidR="506411FE" w:rsidRPr="00753A60">
        <w:rPr>
          <w:rFonts w:cs="Arial"/>
        </w:rPr>
        <w:t xml:space="preserve">ten to three </w:t>
      </w:r>
      <w:r w:rsidR="00E53C0A" w:rsidRPr="00753A60">
        <w:rPr>
          <w:rFonts w:cs="Arial"/>
        </w:rPr>
        <w:t>options</w:t>
      </w:r>
      <w:r w:rsidR="3E017530" w:rsidRPr="00753A60">
        <w:rPr>
          <w:rFonts w:cs="Arial"/>
        </w:rPr>
        <w:t>. It presented these three options to the SBE</w:t>
      </w:r>
      <w:r w:rsidR="00E53C0A" w:rsidRPr="00753A60">
        <w:rPr>
          <w:rFonts w:cs="Arial"/>
        </w:rPr>
        <w:t xml:space="preserve"> a</w:t>
      </w:r>
      <w:r w:rsidR="00C50A5C" w:rsidRPr="00753A60">
        <w:rPr>
          <w:rFonts w:cs="Arial"/>
        </w:rPr>
        <w:t xml:space="preserve">t the July 2017 </w:t>
      </w:r>
      <w:r w:rsidR="78682071" w:rsidRPr="00753A60">
        <w:rPr>
          <w:rFonts w:cs="Arial"/>
        </w:rPr>
        <w:t>meeting</w:t>
      </w:r>
      <w:r w:rsidR="39CD44AC" w:rsidRPr="00753A60">
        <w:rPr>
          <w:rFonts w:cs="Arial"/>
        </w:rPr>
        <w:t>,</w:t>
      </w:r>
      <w:r w:rsidR="00E1290F" w:rsidRPr="00753A60">
        <w:rPr>
          <w:rFonts w:cs="Arial"/>
        </w:rPr>
        <w:t xml:space="preserve"> (</w:t>
      </w:r>
      <w:hyperlink r:id="rId18" w:tooltip="ADAD SBE June 2017 Item">
        <w:r w:rsidR="00E1290F" w:rsidRPr="00753A60">
          <w:rPr>
            <w:rFonts w:cs="Arial"/>
            <w:color w:val="0000FF"/>
            <w:u w:val="single"/>
          </w:rPr>
          <w:t>https://www.cde.ca.gov/be/pn/im/documents/memo-asb-adad-jun17item03.doc</w:t>
        </w:r>
      </w:hyperlink>
      <w:r w:rsidR="00E1290F" w:rsidRPr="00753A60">
        <w:rPr>
          <w:rFonts w:cs="Arial"/>
        </w:rPr>
        <w:t>)</w:t>
      </w:r>
      <w:r w:rsidR="00D4577C" w:rsidRPr="00753A60">
        <w:rPr>
          <w:rFonts w:cs="Arial"/>
        </w:rPr>
        <w:t xml:space="preserve">: </w:t>
      </w:r>
    </w:p>
    <w:p w:rsidR="003306BC" w:rsidRPr="00753A60" w:rsidRDefault="003306BC" w:rsidP="003306BC">
      <w:pPr>
        <w:pStyle w:val="ListParagraph"/>
        <w:numPr>
          <w:ilvl w:val="0"/>
          <w:numId w:val="19"/>
        </w:numPr>
        <w:spacing w:after="240" w:line="240" w:lineRule="auto"/>
        <w:ind w:left="720"/>
        <w:contextualSpacing w:val="0"/>
        <w:rPr>
          <w:rFonts w:ascii="Arial" w:hAnsi="Arial" w:cs="Arial"/>
          <w:sz w:val="24"/>
          <w:szCs w:val="24"/>
        </w:rPr>
      </w:pPr>
      <w:r w:rsidRPr="00753A60">
        <w:rPr>
          <w:rFonts w:ascii="Arial" w:hAnsi="Arial" w:cs="Arial"/>
          <w:b/>
          <w:sz w:val="24"/>
          <w:szCs w:val="24"/>
        </w:rPr>
        <w:t>Change-in-</w:t>
      </w:r>
      <w:r w:rsidR="005003E9" w:rsidRPr="00753A60">
        <w:rPr>
          <w:rFonts w:ascii="Arial" w:hAnsi="Arial" w:cs="Arial"/>
          <w:b/>
          <w:sz w:val="24"/>
          <w:szCs w:val="24"/>
        </w:rPr>
        <w:t>D</w:t>
      </w:r>
      <w:r w:rsidRPr="00753A60">
        <w:rPr>
          <w:rFonts w:ascii="Arial" w:hAnsi="Arial" w:cs="Arial"/>
          <w:b/>
          <w:sz w:val="24"/>
          <w:szCs w:val="24"/>
        </w:rPr>
        <w:t>istance-to-</w:t>
      </w:r>
      <w:r w:rsidR="005003E9" w:rsidRPr="00753A60">
        <w:rPr>
          <w:rFonts w:ascii="Arial" w:hAnsi="Arial" w:cs="Arial"/>
          <w:b/>
          <w:sz w:val="24"/>
          <w:szCs w:val="24"/>
        </w:rPr>
        <w:t>M</w:t>
      </w:r>
      <w:r w:rsidRPr="00753A60">
        <w:rPr>
          <w:rFonts w:ascii="Arial" w:hAnsi="Arial" w:cs="Arial"/>
          <w:b/>
          <w:sz w:val="24"/>
          <w:szCs w:val="24"/>
        </w:rPr>
        <w:t>et</w:t>
      </w:r>
      <w:r w:rsidR="005003E9" w:rsidRPr="00753A60">
        <w:rPr>
          <w:rFonts w:ascii="Arial" w:hAnsi="Arial" w:cs="Arial"/>
          <w:b/>
          <w:sz w:val="24"/>
          <w:szCs w:val="24"/>
        </w:rPr>
        <w:t xml:space="preserve"> (CDTM)</w:t>
      </w:r>
      <w:r w:rsidRPr="00753A60">
        <w:rPr>
          <w:rFonts w:ascii="Arial" w:hAnsi="Arial" w:cs="Arial"/>
          <w:sz w:val="24"/>
          <w:szCs w:val="24"/>
        </w:rPr>
        <w:t>: Measures absolute growth of each student from the prior year to the current year using Distance from Level 3 as the measurement threshold.</w:t>
      </w:r>
    </w:p>
    <w:p w:rsidR="003306BC" w:rsidRPr="00753A60" w:rsidRDefault="003306BC" w:rsidP="003306BC">
      <w:pPr>
        <w:pStyle w:val="ListParagraph"/>
        <w:widowControl/>
        <w:numPr>
          <w:ilvl w:val="0"/>
          <w:numId w:val="19"/>
        </w:numPr>
        <w:spacing w:after="240" w:line="240" w:lineRule="auto"/>
        <w:ind w:left="720"/>
        <w:contextualSpacing w:val="0"/>
        <w:rPr>
          <w:rFonts w:ascii="Arial" w:hAnsi="Arial" w:cs="Arial"/>
          <w:sz w:val="24"/>
          <w:szCs w:val="24"/>
        </w:rPr>
      </w:pPr>
      <w:r w:rsidRPr="00753A60">
        <w:rPr>
          <w:rFonts w:ascii="Arial" w:hAnsi="Arial" w:cs="Arial"/>
          <w:b/>
          <w:sz w:val="24"/>
          <w:szCs w:val="24"/>
        </w:rPr>
        <w:t xml:space="preserve">Conditional </w:t>
      </w:r>
      <w:r w:rsidR="005003E9" w:rsidRPr="00753A60">
        <w:rPr>
          <w:rFonts w:ascii="Arial" w:hAnsi="Arial" w:cs="Arial"/>
          <w:b/>
          <w:sz w:val="24"/>
          <w:szCs w:val="24"/>
        </w:rPr>
        <w:t>P</w:t>
      </w:r>
      <w:r w:rsidRPr="00753A60">
        <w:rPr>
          <w:rFonts w:ascii="Arial" w:hAnsi="Arial" w:cs="Arial"/>
          <w:b/>
          <w:sz w:val="24"/>
          <w:szCs w:val="24"/>
        </w:rPr>
        <w:t xml:space="preserve">ercentile </w:t>
      </w:r>
      <w:r w:rsidR="005003E9" w:rsidRPr="00753A60">
        <w:rPr>
          <w:rFonts w:ascii="Arial" w:hAnsi="Arial" w:cs="Arial"/>
          <w:b/>
          <w:sz w:val="24"/>
          <w:szCs w:val="24"/>
        </w:rPr>
        <w:t>R</w:t>
      </w:r>
      <w:r w:rsidRPr="00753A60">
        <w:rPr>
          <w:rFonts w:ascii="Arial" w:hAnsi="Arial" w:cs="Arial"/>
          <w:b/>
          <w:sz w:val="24"/>
          <w:szCs w:val="24"/>
        </w:rPr>
        <w:t xml:space="preserve">ank of the </w:t>
      </w:r>
      <w:r w:rsidR="005003E9" w:rsidRPr="00753A60">
        <w:rPr>
          <w:rFonts w:ascii="Arial" w:hAnsi="Arial" w:cs="Arial"/>
          <w:b/>
          <w:sz w:val="24"/>
          <w:szCs w:val="24"/>
        </w:rPr>
        <w:t>G</w:t>
      </w:r>
      <w:r w:rsidRPr="00753A60">
        <w:rPr>
          <w:rFonts w:ascii="Arial" w:hAnsi="Arial" w:cs="Arial"/>
          <w:b/>
          <w:sz w:val="24"/>
          <w:szCs w:val="24"/>
        </w:rPr>
        <w:t>ain</w:t>
      </w:r>
      <w:r w:rsidR="001D32B8" w:rsidRPr="00753A60">
        <w:rPr>
          <w:rFonts w:ascii="Arial" w:hAnsi="Arial" w:cs="Arial"/>
          <w:b/>
          <w:sz w:val="24"/>
          <w:szCs w:val="24"/>
        </w:rPr>
        <w:t xml:space="preserve"> </w:t>
      </w:r>
      <w:r w:rsidR="005003E9" w:rsidRPr="00753A60">
        <w:rPr>
          <w:rFonts w:ascii="Arial" w:hAnsi="Arial" w:cs="Arial"/>
          <w:b/>
          <w:sz w:val="24"/>
          <w:szCs w:val="24"/>
        </w:rPr>
        <w:t>(</w:t>
      </w:r>
      <w:r w:rsidR="001D32B8" w:rsidRPr="00753A60">
        <w:rPr>
          <w:rFonts w:ascii="Arial" w:hAnsi="Arial" w:cs="Arial"/>
          <w:b/>
          <w:sz w:val="24"/>
          <w:szCs w:val="24"/>
        </w:rPr>
        <w:t>CPR</w:t>
      </w:r>
      <w:r w:rsidR="005003E9" w:rsidRPr="00753A60">
        <w:rPr>
          <w:rFonts w:ascii="Arial" w:hAnsi="Arial" w:cs="Arial"/>
          <w:b/>
          <w:sz w:val="24"/>
          <w:szCs w:val="24"/>
        </w:rPr>
        <w:t>)</w:t>
      </w:r>
      <w:r w:rsidRPr="00753A60">
        <w:rPr>
          <w:rFonts w:ascii="Arial" w:hAnsi="Arial" w:cs="Arial"/>
          <w:b/>
          <w:sz w:val="24"/>
          <w:szCs w:val="24"/>
        </w:rPr>
        <w:t xml:space="preserve">: </w:t>
      </w:r>
      <w:r w:rsidRPr="00753A60">
        <w:rPr>
          <w:rFonts w:ascii="Arial" w:hAnsi="Arial" w:cs="Arial"/>
          <w:sz w:val="24"/>
          <w:szCs w:val="24"/>
        </w:rPr>
        <w:t>Ranks the growth of students who are grouped together as a result of having the same prior year test scores, in the same subject and grade.</w:t>
      </w:r>
    </w:p>
    <w:p w:rsidR="003306BC" w:rsidRPr="00753A60" w:rsidRDefault="003306BC" w:rsidP="003306BC">
      <w:pPr>
        <w:pStyle w:val="ListParagraph"/>
        <w:widowControl/>
        <w:numPr>
          <w:ilvl w:val="0"/>
          <w:numId w:val="19"/>
        </w:numPr>
        <w:spacing w:after="240" w:line="240" w:lineRule="auto"/>
        <w:ind w:left="720"/>
        <w:rPr>
          <w:rFonts w:ascii="Arial" w:hAnsi="Arial" w:cs="Arial"/>
        </w:rPr>
      </w:pPr>
      <w:r w:rsidRPr="00753A60">
        <w:rPr>
          <w:rFonts w:ascii="Arial" w:hAnsi="Arial" w:cs="Arial"/>
          <w:b/>
          <w:bCs/>
          <w:sz w:val="24"/>
          <w:szCs w:val="24"/>
        </w:rPr>
        <w:t xml:space="preserve">Residual </w:t>
      </w:r>
      <w:r w:rsidR="005003E9" w:rsidRPr="00753A60">
        <w:rPr>
          <w:rFonts w:ascii="Arial" w:hAnsi="Arial" w:cs="Arial"/>
          <w:b/>
          <w:bCs/>
          <w:sz w:val="24"/>
          <w:szCs w:val="24"/>
        </w:rPr>
        <w:t>G</w:t>
      </w:r>
      <w:r w:rsidRPr="00753A60">
        <w:rPr>
          <w:rFonts w:ascii="Arial" w:hAnsi="Arial" w:cs="Arial"/>
          <w:b/>
          <w:bCs/>
          <w:sz w:val="24"/>
          <w:szCs w:val="24"/>
        </w:rPr>
        <w:t>ain</w:t>
      </w:r>
      <w:r w:rsidR="005003E9" w:rsidRPr="00753A60">
        <w:rPr>
          <w:rFonts w:ascii="Arial" w:hAnsi="Arial" w:cs="Arial"/>
          <w:b/>
          <w:bCs/>
          <w:sz w:val="24"/>
          <w:szCs w:val="24"/>
        </w:rPr>
        <w:t xml:space="preserve"> (RG)</w:t>
      </w:r>
      <w:r w:rsidR="00610058" w:rsidRPr="00753A60">
        <w:rPr>
          <w:rFonts w:ascii="Arial" w:hAnsi="Arial" w:cs="Arial"/>
          <w:sz w:val="24"/>
          <w:szCs w:val="24"/>
        </w:rPr>
        <w:t>: T</w:t>
      </w:r>
      <w:r w:rsidRPr="00753A60">
        <w:rPr>
          <w:rFonts w:ascii="Arial" w:hAnsi="Arial" w:cs="Arial"/>
          <w:sz w:val="24"/>
          <w:szCs w:val="24"/>
        </w:rPr>
        <w:t xml:space="preserve">he difference between a student’s predicted test score and actual test score. Note: the predicted score </w:t>
      </w:r>
      <w:r w:rsidR="00610058" w:rsidRPr="00753A60">
        <w:rPr>
          <w:rFonts w:ascii="Arial" w:hAnsi="Arial" w:cs="Arial"/>
          <w:sz w:val="24"/>
          <w:szCs w:val="24"/>
        </w:rPr>
        <w:t xml:space="preserve">is </w:t>
      </w:r>
      <w:r w:rsidRPr="00753A60">
        <w:rPr>
          <w:rFonts w:ascii="Arial" w:hAnsi="Arial" w:cs="Arial"/>
          <w:sz w:val="24"/>
          <w:szCs w:val="24"/>
        </w:rPr>
        <w:t xml:space="preserve">based on prior </w:t>
      </w:r>
      <w:r w:rsidR="009049C2">
        <w:rPr>
          <w:rFonts w:ascii="Arial" w:hAnsi="Arial" w:cs="Arial"/>
          <w:sz w:val="24"/>
          <w:szCs w:val="24"/>
        </w:rPr>
        <w:t>ELA</w:t>
      </w:r>
      <w:r w:rsidRPr="00753A60">
        <w:rPr>
          <w:rFonts w:ascii="Arial" w:hAnsi="Arial" w:cs="Arial"/>
          <w:sz w:val="24"/>
          <w:szCs w:val="24"/>
        </w:rPr>
        <w:t xml:space="preserve"> and mathematics test scores, as well as</w:t>
      </w:r>
      <w:r w:rsidR="306C25A9" w:rsidRPr="00753A60">
        <w:rPr>
          <w:rFonts w:ascii="Arial" w:hAnsi="Arial" w:cs="Arial"/>
          <w:sz w:val="24"/>
          <w:szCs w:val="24"/>
        </w:rPr>
        <w:t xml:space="preserve"> on</w:t>
      </w:r>
      <w:r w:rsidRPr="00753A60">
        <w:rPr>
          <w:rFonts w:ascii="Arial" w:hAnsi="Arial" w:cs="Arial"/>
          <w:sz w:val="24"/>
          <w:szCs w:val="24"/>
        </w:rPr>
        <w:t xml:space="preserve"> the scores of all other students in the same grade.</w:t>
      </w:r>
    </w:p>
    <w:p w:rsidR="0067226F" w:rsidRPr="00753A60" w:rsidRDefault="009F2E4B" w:rsidP="0067226F">
      <w:pPr>
        <w:rPr>
          <w:rFonts w:cs="Arial"/>
          <w:lang w:bidi="en-US"/>
        </w:rPr>
      </w:pPr>
      <w:r w:rsidRPr="00753A60">
        <w:rPr>
          <w:rFonts w:cs="Arial"/>
        </w:rPr>
        <w:t>Following the J</w:t>
      </w:r>
      <w:r w:rsidR="00E1290F" w:rsidRPr="00753A60">
        <w:rPr>
          <w:rFonts w:cs="Arial"/>
        </w:rPr>
        <w:t>uly</w:t>
      </w:r>
      <w:r w:rsidRPr="00753A60">
        <w:rPr>
          <w:rFonts w:cs="Arial"/>
        </w:rPr>
        <w:t xml:space="preserve"> 2017 SBE </w:t>
      </w:r>
      <w:r w:rsidR="6215B256" w:rsidRPr="00753A60">
        <w:rPr>
          <w:rFonts w:cs="Arial"/>
        </w:rPr>
        <w:t>m</w:t>
      </w:r>
      <w:r w:rsidRPr="00753A60">
        <w:rPr>
          <w:rFonts w:cs="Arial"/>
        </w:rPr>
        <w:t>eeting, CDE directed ETS to complete a statistical analysis of all three proposed growth models</w:t>
      </w:r>
      <w:r w:rsidR="1A64837D" w:rsidRPr="00753A60">
        <w:rPr>
          <w:rFonts w:cs="Arial"/>
        </w:rPr>
        <w:t>,</w:t>
      </w:r>
      <w:r w:rsidRPr="00753A60">
        <w:rPr>
          <w:rFonts w:cs="Arial"/>
        </w:rPr>
        <w:t xml:space="preserve"> using </w:t>
      </w:r>
      <w:r w:rsidR="00E31257" w:rsidRPr="00753A60">
        <w:rPr>
          <w:rFonts w:cs="Arial"/>
        </w:rPr>
        <w:t xml:space="preserve">growth </w:t>
      </w:r>
      <w:r w:rsidRPr="00753A60">
        <w:rPr>
          <w:rFonts w:cs="Arial"/>
        </w:rPr>
        <w:t xml:space="preserve">data </w:t>
      </w:r>
      <w:r w:rsidR="00E31257" w:rsidRPr="00753A60">
        <w:rPr>
          <w:rFonts w:cs="Arial"/>
        </w:rPr>
        <w:t>calculated</w:t>
      </w:r>
      <w:r w:rsidRPr="00753A60">
        <w:rPr>
          <w:rFonts w:cs="Arial"/>
        </w:rPr>
        <w:t xml:space="preserve"> from the </w:t>
      </w:r>
      <w:r w:rsidR="00E31257" w:rsidRPr="00753A60">
        <w:rPr>
          <w:rFonts w:cs="Arial"/>
        </w:rPr>
        <w:t xml:space="preserve">2015 and 2016 administrations of the CAASPP. </w:t>
      </w:r>
      <w:r w:rsidR="0067226F" w:rsidRPr="00753A60">
        <w:rPr>
          <w:rFonts w:cs="Arial"/>
          <w:lang w:bidi="en-US"/>
        </w:rPr>
        <w:t xml:space="preserve">The research question(s) for each model included </w:t>
      </w:r>
      <w:r w:rsidR="00335D4F" w:rsidRPr="00753A60">
        <w:rPr>
          <w:rFonts w:cs="Arial"/>
          <w:lang w:bidi="en-US"/>
        </w:rPr>
        <w:t>within- and across-model investigation, exploring how aggregate scores differed among student groups and school composition.</w:t>
      </w:r>
    </w:p>
    <w:p w:rsidR="0067226F" w:rsidRPr="00753A60" w:rsidRDefault="0067226F" w:rsidP="0067226F">
      <w:pPr>
        <w:rPr>
          <w:rFonts w:cs="Arial"/>
          <w:lang w:bidi="en-US"/>
        </w:rPr>
      </w:pPr>
    </w:p>
    <w:p w:rsidR="006A008C" w:rsidRDefault="006A008C" w:rsidP="006A008C">
      <w:pPr>
        <w:pStyle w:val="Heading3"/>
      </w:pPr>
      <w:r>
        <w:t>2018: Finding the Best Fit for Student Growth in California</w:t>
      </w:r>
    </w:p>
    <w:p w:rsidR="006A008C" w:rsidRPr="006A008C" w:rsidRDefault="006A008C" w:rsidP="006A008C"/>
    <w:p w:rsidR="00457692" w:rsidRPr="00753A60" w:rsidRDefault="0067226F" w:rsidP="001A7E77">
      <w:pPr>
        <w:spacing w:after="240"/>
        <w:rPr>
          <w:rFonts w:cs="Arial"/>
        </w:rPr>
      </w:pPr>
      <w:r w:rsidRPr="00753A60">
        <w:rPr>
          <w:rFonts w:cs="Arial"/>
        </w:rPr>
        <w:t>Technical w</w:t>
      </w:r>
      <w:r w:rsidR="00457692" w:rsidRPr="00753A60">
        <w:rPr>
          <w:rFonts w:cs="Arial"/>
        </w:rPr>
        <w:t xml:space="preserve">ork </w:t>
      </w:r>
      <w:r w:rsidR="000F066C" w:rsidRPr="00753A60">
        <w:rPr>
          <w:rFonts w:cs="Arial"/>
        </w:rPr>
        <w:t xml:space="preserve">on the student growth analysis </w:t>
      </w:r>
      <w:r w:rsidR="00457692" w:rsidRPr="00753A60">
        <w:rPr>
          <w:rFonts w:cs="Arial"/>
        </w:rPr>
        <w:t xml:space="preserve">was completed </w:t>
      </w:r>
      <w:r w:rsidRPr="00753A60">
        <w:rPr>
          <w:rFonts w:cs="Arial"/>
        </w:rPr>
        <w:t xml:space="preserve">by ETS </w:t>
      </w:r>
      <w:r w:rsidR="00457692" w:rsidRPr="00753A60">
        <w:rPr>
          <w:rFonts w:cs="Arial"/>
        </w:rPr>
        <w:t>in early 2018</w:t>
      </w:r>
      <w:r w:rsidR="08BEA2BD" w:rsidRPr="00753A60">
        <w:rPr>
          <w:rFonts w:cs="Arial"/>
        </w:rPr>
        <w:t>,</w:t>
      </w:r>
      <w:r w:rsidR="00457692" w:rsidRPr="00753A60">
        <w:rPr>
          <w:rFonts w:cs="Arial"/>
        </w:rPr>
        <w:t xml:space="preserve"> and t</w:t>
      </w:r>
      <w:r w:rsidR="00E31257" w:rsidRPr="00753A60">
        <w:rPr>
          <w:rFonts w:cs="Arial"/>
        </w:rPr>
        <w:t xml:space="preserve">he results of this study were </w:t>
      </w:r>
      <w:r w:rsidRPr="00753A60">
        <w:rPr>
          <w:rFonts w:cs="Arial"/>
        </w:rPr>
        <w:t xml:space="preserve">formalized and </w:t>
      </w:r>
      <w:r w:rsidR="00E31257" w:rsidRPr="00753A60">
        <w:rPr>
          <w:rFonts w:cs="Arial"/>
        </w:rPr>
        <w:t>published in an SBE I</w:t>
      </w:r>
      <w:r w:rsidR="001A7E77" w:rsidRPr="00753A60">
        <w:rPr>
          <w:rFonts w:cs="Arial"/>
        </w:rPr>
        <w:t xml:space="preserve">nformation Memorandum </w:t>
      </w:r>
      <w:r w:rsidR="00E31257" w:rsidRPr="00753A60">
        <w:rPr>
          <w:rFonts w:cs="Arial"/>
        </w:rPr>
        <w:t xml:space="preserve">in February 2018 </w:t>
      </w:r>
      <w:r w:rsidR="001A7E77" w:rsidRPr="00753A60">
        <w:rPr>
          <w:rFonts w:cs="Arial"/>
        </w:rPr>
        <w:t>(</w:t>
      </w:r>
      <w:hyperlink r:id="rId19" w:tooltip="SBE Feb 2018 Item 01">
        <w:r w:rsidR="001A7E77" w:rsidRPr="00753A60">
          <w:rPr>
            <w:rStyle w:val="Hyperlink"/>
            <w:rFonts w:cs="Arial"/>
          </w:rPr>
          <w:t>https://www.cde.ca.gov/be/pn/im/documents/memo-pptb-amard-feb18item01.docx</w:t>
        </w:r>
      </w:hyperlink>
      <w:r w:rsidR="001A7E77" w:rsidRPr="00753A60">
        <w:rPr>
          <w:rFonts w:cs="Arial"/>
        </w:rPr>
        <w:t>).</w:t>
      </w:r>
      <w:r w:rsidR="00457692" w:rsidRPr="00753A60">
        <w:rPr>
          <w:rFonts w:cs="Arial"/>
        </w:rPr>
        <w:t xml:space="preserve"> Additionally, ETS and CDE presented this analysis to the </w:t>
      </w:r>
      <w:r w:rsidR="4F750620" w:rsidRPr="00753A60">
        <w:rPr>
          <w:rFonts w:cs="Arial"/>
        </w:rPr>
        <w:t>CAASPP Technical</w:t>
      </w:r>
      <w:r w:rsidR="00457692" w:rsidRPr="00753A60">
        <w:rPr>
          <w:rFonts w:cs="Arial"/>
        </w:rPr>
        <w:t xml:space="preserve"> Advisory Group, the TDG,</w:t>
      </w:r>
      <w:r w:rsidR="00E1290F" w:rsidRPr="00753A60">
        <w:rPr>
          <w:rFonts w:cs="Arial"/>
        </w:rPr>
        <w:t xml:space="preserve"> </w:t>
      </w:r>
      <w:r w:rsidR="3344F27E" w:rsidRPr="00753A60">
        <w:rPr>
          <w:rFonts w:cs="Arial"/>
        </w:rPr>
        <w:t>an</w:t>
      </w:r>
      <w:r w:rsidR="37E5350F" w:rsidRPr="00753A60">
        <w:rPr>
          <w:rFonts w:cs="Arial"/>
        </w:rPr>
        <w:t>d CPAG</w:t>
      </w:r>
      <w:r w:rsidR="639059AA" w:rsidRPr="00753A60">
        <w:rPr>
          <w:rFonts w:cs="Arial"/>
        </w:rPr>
        <w:t>,</w:t>
      </w:r>
      <w:r w:rsidR="00457692" w:rsidRPr="00753A60">
        <w:rPr>
          <w:rFonts w:cs="Arial"/>
        </w:rPr>
        <w:t xml:space="preserve"> as well as </w:t>
      </w:r>
      <w:r w:rsidR="308DA8E7" w:rsidRPr="00753A60">
        <w:rPr>
          <w:rFonts w:cs="Arial"/>
        </w:rPr>
        <w:t>to LCFF</w:t>
      </w:r>
      <w:r w:rsidR="00457692" w:rsidRPr="00753A60">
        <w:rPr>
          <w:rFonts w:cs="Arial"/>
        </w:rPr>
        <w:t xml:space="preserve"> and assessment stakeholders for feedback. </w:t>
      </w:r>
    </w:p>
    <w:p w:rsidR="001C040F" w:rsidRPr="00753A60" w:rsidRDefault="70A42C4D" w:rsidP="7C1535D5">
      <w:pPr>
        <w:spacing w:after="240"/>
        <w:rPr>
          <w:rFonts w:cs="Arial"/>
        </w:rPr>
      </w:pPr>
      <w:r w:rsidRPr="00753A60">
        <w:rPr>
          <w:rFonts w:cs="Arial"/>
        </w:rPr>
        <w:t>T</w:t>
      </w:r>
      <w:r w:rsidR="00514AB1" w:rsidRPr="00753A60">
        <w:rPr>
          <w:rFonts w:cs="Arial"/>
        </w:rPr>
        <w:t>he</w:t>
      </w:r>
      <w:r w:rsidR="00457692" w:rsidRPr="00753A60">
        <w:rPr>
          <w:rFonts w:cs="Arial"/>
        </w:rPr>
        <w:t xml:space="preserve"> Student Growth Model was formally introduced</w:t>
      </w:r>
      <w:r w:rsidR="17DF23BC" w:rsidRPr="00753A60">
        <w:rPr>
          <w:rFonts w:cs="Arial"/>
        </w:rPr>
        <w:t xml:space="preserve"> </w:t>
      </w:r>
      <w:r w:rsidR="17DF23BC" w:rsidRPr="00753A60">
        <w:rPr>
          <w:rFonts w:eastAsia="Arial" w:cs="Arial"/>
        </w:rPr>
        <w:t>at the March 2018 SBE Meeting,</w:t>
      </w:r>
      <w:r w:rsidR="00457692" w:rsidRPr="00753A60">
        <w:rPr>
          <w:rFonts w:cs="Arial"/>
        </w:rPr>
        <w:t xml:space="preserve"> as part of the </w:t>
      </w:r>
      <w:r w:rsidR="6A37B30A" w:rsidRPr="00753A60">
        <w:rPr>
          <w:rFonts w:cs="Arial"/>
        </w:rPr>
        <w:t xml:space="preserve">CDE’s presentation on the </w:t>
      </w:r>
      <w:r w:rsidR="00457692" w:rsidRPr="00753A60">
        <w:rPr>
          <w:rFonts w:cs="Arial"/>
        </w:rPr>
        <w:t xml:space="preserve">2018 Dashboard workplan </w:t>
      </w:r>
      <w:r w:rsidR="00653AA8" w:rsidRPr="00753A60">
        <w:rPr>
          <w:rFonts w:cs="Arial"/>
        </w:rPr>
        <w:t>(</w:t>
      </w:r>
      <w:hyperlink r:id="rId20" w:tooltip="SBE March 2018 Item ">
        <w:r w:rsidR="00653AA8" w:rsidRPr="00753A60">
          <w:rPr>
            <w:rStyle w:val="Hyperlink"/>
            <w:rFonts w:cs="Arial"/>
          </w:rPr>
          <w:t>https://www.cde.ca.gov/be/ag/ag/yr18/documents/mar18item01.docx</w:t>
        </w:r>
      </w:hyperlink>
      <w:r w:rsidR="00653AA8" w:rsidRPr="00753A60">
        <w:rPr>
          <w:rFonts w:cs="Arial"/>
        </w:rPr>
        <w:t>). At that time, it was</w:t>
      </w:r>
      <w:r w:rsidR="00457692" w:rsidRPr="00753A60">
        <w:rPr>
          <w:rFonts w:cs="Arial"/>
        </w:rPr>
        <w:t xml:space="preserve"> anticipa</w:t>
      </w:r>
      <w:r w:rsidR="00653AA8" w:rsidRPr="00753A60">
        <w:rPr>
          <w:rFonts w:cs="Arial"/>
        </w:rPr>
        <w:t>ted</w:t>
      </w:r>
      <w:r w:rsidR="00457692" w:rsidRPr="00753A60">
        <w:rPr>
          <w:rFonts w:cs="Arial"/>
        </w:rPr>
        <w:t xml:space="preserve"> that</w:t>
      </w:r>
      <w:r w:rsidR="15154C87" w:rsidRPr="00753A60">
        <w:rPr>
          <w:rFonts w:cs="Arial"/>
        </w:rPr>
        <w:t xml:space="preserve">, at its May 2018 meeting, </w:t>
      </w:r>
      <w:r w:rsidR="00457692" w:rsidRPr="00753A60">
        <w:rPr>
          <w:rFonts w:cs="Arial"/>
        </w:rPr>
        <w:t>the SBE would select one of three growth models for possible inclusion in the 2018 Dashboard</w:t>
      </w:r>
      <w:r w:rsidR="401558A8" w:rsidRPr="00753A60">
        <w:rPr>
          <w:rFonts w:cs="Arial"/>
        </w:rPr>
        <w:t>,</w:t>
      </w:r>
      <w:r w:rsidR="00457692" w:rsidRPr="00753A60">
        <w:rPr>
          <w:rFonts w:cs="Arial"/>
        </w:rPr>
        <w:t xml:space="preserve"> and </w:t>
      </w:r>
      <w:r w:rsidR="637AABDB" w:rsidRPr="00753A60">
        <w:rPr>
          <w:rFonts w:cs="Arial"/>
        </w:rPr>
        <w:t xml:space="preserve">that it would formally adopt the model at its September 2018 meeting. </w:t>
      </w:r>
      <w:r w:rsidR="013D7F11" w:rsidRPr="00753A60">
        <w:rPr>
          <w:rFonts w:cs="Arial"/>
        </w:rPr>
        <w:t>The SBE reviewed the</w:t>
      </w:r>
      <w:r w:rsidR="00514AB1" w:rsidRPr="00753A60">
        <w:rPr>
          <w:rFonts w:cs="Arial"/>
        </w:rPr>
        <w:t xml:space="preserve"> growth</w:t>
      </w:r>
      <w:r w:rsidR="00D96C67" w:rsidRPr="00753A60">
        <w:rPr>
          <w:rFonts w:cs="Arial"/>
        </w:rPr>
        <w:t xml:space="preserve"> models </w:t>
      </w:r>
      <w:r w:rsidR="5FD35162" w:rsidRPr="00753A60">
        <w:rPr>
          <w:rFonts w:cs="Arial"/>
        </w:rPr>
        <w:t xml:space="preserve">at its </w:t>
      </w:r>
      <w:r w:rsidR="00D96C67" w:rsidRPr="00753A60">
        <w:rPr>
          <w:rFonts w:cs="Arial"/>
        </w:rPr>
        <w:t xml:space="preserve">May 2018 </w:t>
      </w:r>
      <w:r w:rsidR="5B9506F8" w:rsidRPr="00753A60">
        <w:rPr>
          <w:rFonts w:cs="Arial"/>
        </w:rPr>
        <w:t>m</w:t>
      </w:r>
      <w:r w:rsidR="00D96C67" w:rsidRPr="00753A60">
        <w:rPr>
          <w:rFonts w:cs="Arial"/>
        </w:rPr>
        <w:t xml:space="preserve">eeting </w:t>
      </w:r>
      <w:r w:rsidR="76454A74" w:rsidRPr="00753A60">
        <w:rPr>
          <w:rFonts w:cs="Arial"/>
        </w:rPr>
        <w:t>and directed</w:t>
      </w:r>
      <w:r w:rsidR="588884D1" w:rsidRPr="00753A60">
        <w:rPr>
          <w:rFonts w:cs="Arial"/>
        </w:rPr>
        <w:t xml:space="preserve"> the CDE </w:t>
      </w:r>
      <w:r w:rsidR="00D96C67" w:rsidRPr="00753A60">
        <w:rPr>
          <w:rFonts w:cs="Arial"/>
        </w:rPr>
        <w:t>to</w:t>
      </w:r>
      <w:r w:rsidR="5AFC5329" w:rsidRPr="00753A60">
        <w:rPr>
          <w:rFonts w:cs="Arial"/>
        </w:rPr>
        <w:t xml:space="preserve"> conduct additional analyses on </w:t>
      </w:r>
      <w:r w:rsidR="001A7E77" w:rsidRPr="00753A60">
        <w:rPr>
          <w:rFonts w:cs="Arial"/>
        </w:rPr>
        <w:t>the</w:t>
      </w:r>
      <w:r w:rsidR="19BA4700" w:rsidRPr="00753A60">
        <w:rPr>
          <w:rFonts w:cs="Arial"/>
        </w:rPr>
        <w:t xml:space="preserve"> RG</w:t>
      </w:r>
      <w:r w:rsidR="001A7E77" w:rsidRPr="00753A60">
        <w:rPr>
          <w:rFonts w:cs="Arial"/>
        </w:rPr>
        <w:t xml:space="preserve"> model</w:t>
      </w:r>
      <w:r w:rsidR="00E548DB" w:rsidRPr="00753A60">
        <w:rPr>
          <w:rFonts w:cs="Arial"/>
        </w:rPr>
        <w:t>, using data from the spring 2017 CAASPP administration</w:t>
      </w:r>
      <w:r w:rsidR="63981981" w:rsidRPr="00753A60">
        <w:rPr>
          <w:rFonts w:cs="Arial"/>
        </w:rPr>
        <w:t xml:space="preserve"> </w:t>
      </w:r>
      <w:r w:rsidR="7C1535D5" w:rsidRPr="00753A60">
        <w:rPr>
          <w:rFonts w:cs="Arial"/>
        </w:rPr>
        <w:lastRenderedPageBreak/>
        <w:t>(</w:t>
      </w:r>
      <w:hyperlink r:id="rId21" w:tooltip="SBE May 2018 Item 02">
        <w:r w:rsidR="7C1535D5" w:rsidRPr="00753A60">
          <w:rPr>
            <w:rStyle w:val="Hyperlink"/>
            <w:rFonts w:cs="Arial"/>
          </w:rPr>
          <w:t>https://www.cde.ca.gov/be/ag/ag/yr18/documents/may18item02.docx</w:t>
        </w:r>
      </w:hyperlink>
      <w:r w:rsidR="7C1535D5" w:rsidRPr="00753A60">
        <w:rPr>
          <w:rFonts w:cs="Arial"/>
        </w:rPr>
        <w:t>). Specifically, the CDE was asked to address two questions:</w:t>
      </w:r>
    </w:p>
    <w:p w:rsidR="001C040F" w:rsidRPr="00753A60" w:rsidRDefault="00952468" w:rsidP="7C1535D5">
      <w:pPr>
        <w:pStyle w:val="ListParagraph"/>
        <w:numPr>
          <w:ilvl w:val="0"/>
          <w:numId w:val="29"/>
        </w:numPr>
        <w:spacing w:before="240" w:after="240" w:line="240" w:lineRule="auto"/>
        <w:contextualSpacing w:val="0"/>
        <w:rPr>
          <w:rFonts w:ascii="Arial" w:hAnsi="Arial" w:cs="Arial"/>
          <w:sz w:val="24"/>
          <w:szCs w:val="24"/>
        </w:rPr>
      </w:pPr>
      <w:r w:rsidRPr="00753A60">
        <w:rPr>
          <w:rFonts w:ascii="Arial" w:hAnsi="Arial" w:cs="Arial"/>
          <w:sz w:val="24"/>
          <w:szCs w:val="24"/>
        </w:rPr>
        <w:t>What information does the RG model provide compared to the information that the current District from Standard (DFS) provides?</w:t>
      </w:r>
    </w:p>
    <w:p w:rsidR="001C040F" w:rsidRPr="00753A60" w:rsidRDefault="00952468" w:rsidP="7C1535D5">
      <w:pPr>
        <w:pStyle w:val="ListParagraph"/>
        <w:numPr>
          <w:ilvl w:val="0"/>
          <w:numId w:val="29"/>
        </w:numPr>
        <w:spacing w:before="240" w:after="240" w:line="240" w:lineRule="auto"/>
        <w:contextualSpacing w:val="0"/>
        <w:rPr>
          <w:rFonts w:ascii="Arial" w:hAnsi="Arial" w:cs="Arial"/>
          <w:sz w:val="24"/>
          <w:szCs w:val="24"/>
        </w:rPr>
      </w:pPr>
      <w:r w:rsidRPr="00753A60">
        <w:rPr>
          <w:rFonts w:ascii="Arial" w:hAnsi="Arial" w:cs="Arial"/>
          <w:sz w:val="24"/>
          <w:szCs w:val="24"/>
        </w:rPr>
        <w:t>How would the RG model fit into the current accountability five-by-five structure?</w:t>
      </w:r>
    </w:p>
    <w:p w:rsidR="001C040F" w:rsidRPr="00753A60" w:rsidRDefault="24196946" w:rsidP="7C1535D5">
      <w:pPr>
        <w:spacing w:before="240" w:after="240"/>
        <w:rPr>
          <w:rFonts w:cs="Arial"/>
        </w:rPr>
      </w:pPr>
      <w:r w:rsidRPr="00753A60">
        <w:rPr>
          <w:rFonts w:cs="Arial"/>
        </w:rPr>
        <w:t xml:space="preserve">The </w:t>
      </w:r>
      <w:r w:rsidR="001C040F" w:rsidRPr="00753A60">
        <w:rPr>
          <w:rFonts w:cs="Arial"/>
        </w:rPr>
        <w:t xml:space="preserve">CDE </w:t>
      </w:r>
      <w:r w:rsidR="4336E2D3" w:rsidRPr="00753A60">
        <w:rPr>
          <w:rFonts w:cs="Arial"/>
        </w:rPr>
        <w:t xml:space="preserve">shared its analyses with the SBE in a </w:t>
      </w:r>
      <w:r w:rsidR="009D1874" w:rsidRPr="00753A60">
        <w:rPr>
          <w:rFonts w:cs="Arial"/>
        </w:rPr>
        <w:t xml:space="preserve">June 2018 </w:t>
      </w:r>
      <w:r w:rsidR="5B72E633" w:rsidRPr="00753A60">
        <w:rPr>
          <w:rFonts w:cs="Arial"/>
        </w:rPr>
        <w:t>Information Memorandum</w:t>
      </w:r>
      <w:r w:rsidR="770C9F86" w:rsidRPr="00753A60">
        <w:rPr>
          <w:rFonts w:cs="Arial"/>
        </w:rPr>
        <w:t>.</w:t>
      </w:r>
      <w:r w:rsidR="2656B949" w:rsidRPr="00753A60">
        <w:rPr>
          <w:rFonts w:cs="Arial"/>
        </w:rPr>
        <w:t xml:space="preserve"> The </w:t>
      </w:r>
      <w:r w:rsidR="7DEE43A7" w:rsidRPr="00753A60">
        <w:rPr>
          <w:rFonts w:cs="Arial"/>
        </w:rPr>
        <w:t>memorandum also</w:t>
      </w:r>
      <w:r w:rsidR="00285315" w:rsidRPr="00753A60">
        <w:rPr>
          <w:rFonts w:cs="Arial"/>
        </w:rPr>
        <w:t xml:space="preserve"> included</w:t>
      </w:r>
      <w:r w:rsidR="33029C5F" w:rsidRPr="00753A60">
        <w:rPr>
          <w:rFonts w:cs="Arial"/>
        </w:rPr>
        <w:t xml:space="preserve"> the findings from</w:t>
      </w:r>
      <w:r w:rsidR="001C040F" w:rsidRPr="00753A60">
        <w:rPr>
          <w:rFonts w:cs="Arial"/>
        </w:rPr>
        <w:t xml:space="preserve"> the second </w:t>
      </w:r>
      <w:r w:rsidR="311F254F" w:rsidRPr="00753A60">
        <w:rPr>
          <w:rFonts w:cs="Arial"/>
        </w:rPr>
        <w:t>stage of</w:t>
      </w:r>
      <w:r w:rsidR="001C040F" w:rsidRPr="00753A60">
        <w:rPr>
          <w:rFonts w:cs="Arial"/>
        </w:rPr>
        <w:t xml:space="preserve"> the ETS </w:t>
      </w:r>
      <w:r w:rsidR="00D96C67" w:rsidRPr="00753A60">
        <w:rPr>
          <w:rFonts w:cs="Arial"/>
        </w:rPr>
        <w:t xml:space="preserve">study on growth </w:t>
      </w:r>
      <w:r w:rsidR="004B5BE4" w:rsidRPr="00753A60">
        <w:rPr>
          <w:rFonts w:cs="Arial"/>
        </w:rPr>
        <w:t xml:space="preserve">models </w:t>
      </w:r>
      <w:r w:rsidR="00D96C67" w:rsidRPr="00753A60">
        <w:rPr>
          <w:rFonts w:cs="Arial"/>
        </w:rPr>
        <w:t>for California</w:t>
      </w:r>
      <w:r w:rsidR="001C040F" w:rsidRPr="00753A60">
        <w:rPr>
          <w:rFonts w:cs="Arial"/>
        </w:rPr>
        <w:t xml:space="preserve">. The memorandum pointed out that </w:t>
      </w:r>
      <w:r w:rsidR="001C040F">
        <w:t>the RG model provide</w:t>
      </w:r>
      <w:r w:rsidR="5C78D507">
        <w:t>s</w:t>
      </w:r>
      <w:r w:rsidR="001C040F">
        <w:t xml:space="preserve"> information on the number of students who met their predicted test scores, as well as the variance between their actual and predicted test scores</w:t>
      </w:r>
      <w:r w:rsidR="625B5AC3">
        <w:t>; however,</w:t>
      </w:r>
      <w:r w:rsidR="00FE0237">
        <w:t xml:space="preserve"> the model</w:t>
      </w:r>
      <w:r w:rsidR="3662EFF4">
        <w:t xml:space="preserve"> does not </w:t>
      </w:r>
      <w:r w:rsidR="1C6C1747">
        <w:t>provide the amount</w:t>
      </w:r>
      <w:r w:rsidR="13222386">
        <w:t xml:space="preserve"> </w:t>
      </w:r>
      <w:r w:rsidR="75BAF6D6">
        <w:t xml:space="preserve">of </w:t>
      </w:r>
      <w:r w:rsidR="001C040F">
        <w:t xml:space="preserve">improvement needed to bring the average student up to the Standard Met Level (Level 3) on the Smarter Balanced Assessment, whether achievement gaps are closing, or if students </w:t>
      </w:r>
      <w:r w:rsidR="00285315">
        <w:t>were</w:t>
      </w:r>
      <w:r w:rsidR="001C040F">
        <w:t xml:space="preserve"> on track to reach proficiency. </w:t>
      </w:r>
      <w:r w:rsidR="00E27996">
        <w:t xml:space="preserve">Additionally, </w:t>
      </w:r>
      <w:r w:rsidR="00A857E1">
        <w:t xml:space="preserve">the memorandum </w:t>
      </w:r>
      <w:r w:rsidR="00BB204E">
        <w:t>pointed out</w:t>
      </w:r>
      <w:r w:rsidR="00A21736">
        <w:t xml:space="preserve"> that</w:t>
      </w:r>
      <w:r w:rsidR="00E27996">
        <w:t xml:space="preserve"> replacing change with growth in the current five-by-five structure</w:t>
      </w:r>
      <w:r w:rsidR="0498AA5F">
        <w:t xml:space="preserve">, which is based on continuous improvement, </w:t>
      </w:r>
      <w:r w:rsidR="00E27996">
        <w:t xml:space="preserve">could </w:t>
      </w:r>
      <w:r w:rsidR="1E5C4DDB">
        <w:t>result in conflicting</w:t>
      </w:r>
      <w:r w:rsidR="1AF6476F">
        <w:t xml:space="preserve"> or confusing</w:t>
      </w:r>
      <w:r w:rsidR="1E5C4DDB">
        <w:t xml:space="preserve"> messages to the public</w:t>
      </w:r>
      <w:r w:rsidR="00BB204E">
        <w:t>;</w:t>
      </w:r>
      <w:r w:rsidR="07773ABA">
        <w:t xml:space="preserve"> </w:t>
      </w:r>
      <w:r w:rsidR="43894A15">
        <w:t xml:space="preserve">for example, under the RG model, a school could decrease in Status while </w:t>
      </w:r>
      <w:r w:rsidR="0F40A16B">
        <w:t xml:space="preserve">experiencing </w:t>
      </w:r>
      <w:r w:rsidR="00E27996">
        <w:t>positive</w:t>
      </w:r>
      <w:r w:rsidR="001C040F">
        <w:t xml:space="preserve"> Growth</w:t>
      </w:r>
      <w:r w:rsidR="0624AAFD">
        <w:t>,</w:t>
      </w:r>
      <w:r w:rsidR="0046397B">
        <w:t xml:space="preserve"> and vice-versa. </w:t>
      </w:r>
    </w:p>
    <w:p w:rsidR="00CF0F96" w:rsidRPr="00753A60" w:rsidRDefault="00655BD7" w:rsidP="00B126F0">
      <w:pPr>
        <w:spacing w:after="240"/>
        <w:rPr>
          <w:rFonts w:cs="Arial"/>
        </w:rPr>
      </w:pPr>
      <w:r w:rsidRPr="00753A60">
        <w:rPr>
          <w:rFonts w:cs="Arial"/>
        </w:rPr>
        <w:t xml:space="preserve">The ETS Report, </w:t>
      </w:r>
      <w:r w:rsidR="32C6C6D2" w:rsidRPr="00753A60">
        <w:rPr>
          <w:rFonts w:cs="Arial"/>
        </w:rPr>
        <w:t xml:space="preserve">entitled </w:t>
      </w:r>
      <w:r w:rsidRPr="00753A60">
        <w:rPr>
          <w:rFonts w:cs="Arial"/>
        </w:rPr>
        <w:t>“Updated Analysis of the Residual Gain Model 2017–18 Plan</w:t>
      </w:r>
      <w:r w:rsidR="7E108B3D" w:rsidRPr="00753A60">
        <w:rPr>
          <w:rFonts w:cs="Arial"/>
        </w:rPr>
        <w:t>,</w:t>
      </w:r>
      <w:r w:rsidRPr="00753A60">
        <w:rPr>
          <w:rFonts w:cs="Arial"/>
        </w:rPr>
        <w:t xml:space="preserve">” </w:t>
      </w:r>
      <w:r w:rsidR="0D0750D4" w:rsidRPr="00753A60">
        <w:rPr>
          <w:rFonts w:cs="Arial"/>
        </w:rPr>
        <w:t xml:space="preserve">was based on </w:t>
      </w:r>
      <w:r w:rsidRPr="00753A60">
        <w:rPr>
          <w:rFonts w:cs="Arial"/>
        </w:rPr>
        <w:t>three years of CAASPP data (2015, 2016</w:t>
      </w:r>
      <w:r w:rsidR="00F935A8" w:rsidRPr="00753A60">
        <w:rPr>
          <w:rFonts w:cs="Arial"/>
        </w:rPr>
        <w:t>,</w:t>
      </w:r>
      <w:r w:rsidRPr="00753A60">
        <w:rPr>
          <w:rFonts w:cs="Arial"/>
        </w:rPr>
        <w:t xml:space="preserve"> 2017) and two growth measurements (2015 to 2016</w:t>
      </w:r>
      <w:r w:rsidR="00F935A8" w:rsidRPr="00753A60">
        <w:rPr>
          <w:rFonts w:cs="Arial"/>
        </w:rPr>
        <w:t xml:space="preserve"> and</w:t>
      </w:r>
      <w:r w:rsidR="64865FB3" w:rsidRPr="00753A60">
        <w:rPr>
          <w:rFonts w:cs="Arial"/>
        </w:rPr>
        <w:t xml:space="preserve"> </w:t>
      </w:r>
      <w:r w:rsidRPr="00753A60">
        <w:rPr>
          <w:rFonts w:cs="Arial"/>
        </w:rPr>
        <w:t xml:space="preserve">2016 to 2017). </w:t>
      </w:r>
      <w:r w:rsidR="001B376D" w:rsidRPr="00753A60">
        <w:rPr>
          <w:rFonts w:cs="Arial"/>
        </w:rPr>
        <w:t>The analysis</w:t>
      </w:r>
      <w:r w:rsidRPr="00753A60">
        <w:rPr>
          <w:rFonts w:cs="Arial"/>
        </w:rPr>
        <w:t xml:space="preserve"> showed that</w:t>
      </w:r>
      <w:r w:rsidR="73E50CE2" w:rsidRPr="00753A60">
        <w:rPr>
          <w:rFonts w:cs="Arial"/>
        </w:rPr>
        <w:t>,</w:t>
      </w:r>
      <w:r w:rsidR="00CF0F96" w:rsidRPr="00753A60">
        <w:rPr>
          <w:rFonts w:cs="Arial"/>
        </w:rPr>
        <w:t xml:space="preserve"> while the RG model performed statistically similar in both years, there was low year-to-year stability within the outcomes. “Such high volatility can make it difficult for local educational agencies to use the growth data for driving decisions, as decisions made one year might be contradicted with the next year’s growth data. It may be more advisable to look for patterns in these scores over several years than to act on their values in a given year”</w:t>
      </w:r>
      <w:r w:rsidRPr="00753A60">
        <w:rPr>
          <w:rFonts w:cs="Arial"/>
        </w:rPr>
        <w:t xml:space="preserve"> (</w:t>
      </w:r>
      <w:hyperlink r:id="rId22" w:tooltip="SBE 2018 June Item 01">
        <w:r w:rsidRPr="00753A60">
          <w:rPr>
            <w:rStyle w:val="Hyperlink"/>
            <w:rFonts w:eastAsiaTheme="majorEastAsia" w:cs="Arial"/>
          </w:rPr>
          <w:t>https://www.cde.ca.gov/be/pn/im/documents/memo-pptb-amard-jun18item01a1.docx</w:t>
        </w:r>
      </w:hyperlink>
      <w:r w:rsidRPr="00753A60">
        <w:rPr>
          <w:rFonts w:cs="Arial"/>
        </w:rPr>
        <w:t>).).</w:t>
      </w:r>
    </w:p>
    <w:p w:rsidR="001A7E77" w:rsidRPr="00753A60" w:rsidRDefault="00D96C67" w:rsidP="001A7E77">
      <w:pPr>
        <w:spacing w:after="240"/>
        <w:rPr>
          <w:rFonts w:cs="Arial"/>
        </w:rPr>
      </w:pPr>
      <w:r w:rsidRPr="00753A60">
        <w:rPr>
          <w:rFonts w:cs="Arial"/>
        </w:rPr>
        <w:t>Therefore, at</w:t>
      </w:r>
      <w:r w:rsidR="001A7E77" w:rsidRPr="00753A60">
        <w:rPr>
          <w:rFonts w:cs="Arial"/>
        </w:rPr>
        <w:t xml:space="preserve"> </w:t>
      </w:r>
      <w:r w:rsidRPr="00753A60">
        <w:rPr>
          <w:rFonts w:cs="Arial"/>
        </w:rPr>
        <w:t>the</w:t>
      </w:r>
      <w:r w:rsidR="001A7E77" w:rsidRPr="00753A60">
        <w:rPr>
          <w:rFonts w:cs="Arial"/>
        </w:rPr>
        <w:t xml:space="preserve"> July 2018 meeting, the SBE directed the CDE to conduct further analyses on the </w:t>
      </w:r>
      <w:r w:rsidR="4B07CB27" w:rsidRPr="00753A60">
        <w:rPr>
          <w:rFonts w:cs="Arial"/>
        </w:rPr>
        <w:t xml:space="preserve">RG </w:t>
      </w:r>
      <w:r w:rsidR="001A7E77" w:rsidRPr="00753A60">
        <w:rPr>
          <w:rFonts w:cs="Arial"/>
        </w:rPr>
        <w:t>model</w:t>
      </w:r>
      <w:r w:rsidR="00AA7F89" w:rsidRPr="00753A60">
        <w:rPr>
          <w:rFonts w:cs="Arial"/>
        </w:rPr>
        <w:t xml:space="preserve"> and paused the incorporation of any </w:t>
      </w:r>
      <w:r w:rsidR="00F935A8" w:rsidRPr="00753A60">
        <w:rPr>
          <w:rFonts w:cs="Arial"/>
        </w:rPr>
        <w:t xml:space="preserve">student-level </w:t>
      </w:r>
      <w:r w:rsidR="00AA7F89" w:rsidRPr="00753A60">
        <w:rPr>
          <w:rFonts w:cs="Arial"/>
        </w:rPr>
        <w:t>growth model in the 2018 Dashboard. The SBE wanted to see</w:t>
      </w:r>
      <w:r w:rsidR="00F935A8" w:rsidRPr="00753A60">
        <w:rPr>
          <w:rFonts w:cs="Arial"/>
        </w:rPr>
        <w:t xml:space="preserve"> </w:t>
      </w:r>
      <w:r w:rsidR="001A7E77" w:rsidRPr="00753A60">
        <w:rPr>
          <w:rFonts w:cs="Arial"/>
        </w:rPr>
        <w:t>the impact of future years of assessment data</w:t>
      </w:r>
      <w:r w:rsidR="00AA7F89" w:rsidRPr="00753A60">
        <w:rPr>
          <w:rFonts w:cs="Arial"/>
        </w:rPr>
        <w:t xml:space="preserve"> on the model</w:t>
      </w:r>
      <w:r w:rsidR="001A7E77" w:rsidRPr="00753A60">
        <w:rPr>
          <w:rFonts w:cs="Arial"/>
        </w:rPr>
        <w:t xml:space="preserve">, </w:t>
      </w:r>
      <w:r w:rsidR="00AA7F89" w:rsidRPr="00753A60">
        <w:rPr>
          <w:rFonts w:cs="Arial"/>
        </w:rPr>
        <w:t xml:space="preserve">what </w:t>
      </w:r>
      <w:r w:rsidR="001A7E77" w:rsidRPr="00753A60">
        <w:rPr>
          <w:rFonts w:cs="Arial"/>
        </w:rPr>
        <w:t>change</w:t>
      </w:r>
      <w:r w:rsidR="223BA668" w:rsidRPr="00753A60">
        <w:rPr>
          <w:rFonts w:cs="Arial"/>
        </w:rPr>
        <w:t>s</w:t>
      </w:r>
      <w:r w:rsidR="00AA7F89" w:rsidRPr="00753A60">
        <w:rPr>
          <w:rFonts w:cs="Arial"/>
        </w:rPr>
        <w:t xml:space="preserve"> could be made </w:t>
      </w:r>
      <w:r w:rsidR="001A7E77" w:rsidRPr="00753A60">
        <w:rPr>
          <w:rFonts w:cs="Arial"/>
        </w:rPr>
        <w:t xml:space="preserve">to reduce year-to-year volatility, </w:t>
      </w:r>
      <w:r w:rsidR="00AA7F89" w:rsidRPr="00753A60">
        <w:rPr>
          <w:rFonts w:cs="Arial"/>
        </w:rPr>
        <w:t xml:space="preserve">if there were </w:t>
      </w:r>
      <w:r w:rsidR="00664624">
        <w:rPr>
          <w:rFonts w:cs="Arial"/>
        </w:rPr>
        <w:t xml:space="preserve">a </w:t>
      </w:r>
      <w:r w:rsidR="001A7E77" w:rsidRPr="00753A60">
        <w:rPr>
          <w:rFonts w:cs="Arial"/>
        </w:rPr>
        <w:t xml:space="preserve">consideration of additional growth models or options, and </w:t>
      </w:r>
      <w:r w:rsidR="00AA7F89" w:rsidRPr="00753A60">
        <w:rPr>
          <w:rFonts w:cs="Arial"/>
        </w:rPr>
        <w:t xml:space="preserve">how </w:t>
      </w:r>
      <w:r w:rsidR="001A7E77" w:rsidRPr="00753A60">
        <w:rPr>
          <w:rFonts w:cs="Arial"/>
        </w:rPr>
        <w:t xml:space="preserve">growth models </w:t>
      </w:r>
      <w:r w:rsidR="00AA7F89" w:rsidRPr="00753A60">
        <w:rPr>
          <w:rFonts w:cs="Arial"/>
        </w:rPr>
        <w:t xml:space="preserve">had been successfully </w:t>
      </w:r>
      <w:r w:rsidR="001A7E77" w:rsidRPr="00753A60">
        <w:rPr>
          <w:rFonts w:cs="Arial"/>
        </w:rPr>
        <w:t>implemented in other states</w:t>
      </w:r>
      <w:r w:rsidR="00A17F20" w:rsidRPr="00753A60">
        <w:rPr>
          <w:rFonts w:cs="Arial"/>
        </w:rPr>
        <w:t xml:space="preserve">. Additionally, the SBE requested </w:t>
      </w:r>
      <w:r w:rsidR="00361297" w:rsidRPr="00753A60">
        <w:rPr>
          <w:rFonts w:cs="Arial"/>
        </w:rPr>
        <w:t xml:space="preserve">that the CDE convene a stakeholder group to discuss what additional information was wanted from an individual student growth model that was not already available in current testing data </w:t>
      </w:r>
      <w:r w:rsidR="001A7E77" w:rsidRPr="00753A60">
        <w:rPr>
          <w:rFonts w:cs="Arial"/>
        </w:rPr>
        <w:t>(</w:t>
      </w:r>
      <w:hyperlink r:id="rId23" w:tooltip="SBE July 2018 Item 01">
        <w:r w:rsidR="001A7E77" w:rsidRPr="00753A60">
          <w:rPr>
            <w:rStyle w:val="Hyperlink"/>
            <w:rFonts w:cs="Arial"/>
          </w:rPr>
          <w:t>https://www.cde.ca.gov/be/ag/ag/yr18/documents/jul18item01.docx</w:t>
        </w:r>
      </w:hyperlink>
      <w:r w:rsidR="001A7E77" w:rsidRPr="00753A60">
        <w:rPr>
          <w:rFonts w:cs="Arial"/>
        </w:rPr>
        <w:t>).</w:t>
      </w:r>
    </w:p>
    <w:p w:rsidR="00DC6B90" w:rsidRDefault="00DC6B90" w:rsidP="001A7E77">
      <w:pPr>
        <w:spacing w:before="240"/>
        <w:rPr>
          <w:rFonts w:cs="Arial"/>
          <w:color w:val="000000"/>
        </w:rPr>
      </w:pPr>
      <w:r>
        <w:rPr>
          <w:rFonts w:cs="Arial"/>
          <w:color w:val="000000"/>
        </w:rPr>
        <w:br w:type="page"/>
      </w:r>
    </w:p>
    <w:p w:rsidR="00180C9D" w:rsidRPr="00BB08D2" w:rsidRDefault="00A205B0" w:rsidP="00A205B0">
      <w:pPr>
        <w:pStyle w:val="Heading3"/>
        <w:rPr>
          <w:szCs w:val="36"/>
        </w:rPr>
      </w:pPr>
      <w:r>
        <w:lastRenderedPageBreak/>
        <w:t>2019: Stakeholder Engagement on the Growth Model</w:t>
      </w:r>
    </w:p>
    <w:p w:rsidR="001A7E77" w:rsidRPr="00753A60" w:rsidRDefault="7283611C" w:rsidP="00D510C2">
      <w:pPr>
        <w:spacing w:before="240"/>
        <w:rPr>
          <w:rFonts w:cs="Arial"/>
          <w:color w:val="000000"/>
        </w:rPr>
      </w:pPr>
      <w:r w:rsidRPr="00753A60">
        <w:rPr>
          <w:rFonts w:cs="Arial"/>
          <w:color w:val="000000"/>
        </w:rPr>
        <w:t>In response to the SBE’s request, t</w:t>
      </w:r>
      <w:r w:rsidR="001A7E77" w:rsidRPr="00753A60">
        <w:rPr>
          <w:rFonts w:cs="Arial"/>
          <w:color w:val="000000"/>
        </w:rPr>
        <w:t xml:space="preserve">he CDE engaged </w:t>
      </w:r>
      <w:r w:rsidR="26BCBB50" w:rsidRPr="00753A60">
        <w:rPr>
          <w:rFonts w:cs="Arial"/>
          <w:color w:val="000000"/>
        </w:rPr>
        <w:t>the C</w:t>
      </w:r>
      <w:r w:rsidR="008361D1">
        <w:rPr>
          <w:rFonts w:cs="Arial"/>
          <w:color w:val="000000"/>
        </w:rPr>
        <w:t xml:space="preserve">alifornia </w:t>
      </w:r>
      <w:r w:rsidR="26BCBB50" w:rsidRPr="00753A60">
        <w:rPr>
          <w:rFonts w:cs="Arial"/>
          <w:color w:val="000000"/>
        </w:rPr>
        <w:t>C</w:t>
      </w:r>
      <w:r w:rsidR="008361D1">
        <w:rPr>
          <w:rFonts w:cs="Arial"/>
          <w:color w:val="000000"/>
        </w:rPr>
        <w:t xml:space="preserve">omprehensive </w:t>
      </w:r>
      <w:r w:rsidR="26BCBB50" w:rsidRPr="00753A60">
        <w:rPr>
          <w:rFonts w:cs="Arial"/>
          <w:color w:val="000000"/>
        </w:rPr>
        <w:t>C</w:t>
      </w:r>
      <w:r w:rsidR="008361D1">
        <w:rPr>
          <w:rFonts w:cs="Arial"/>
          <w:color w:val="000000"/>
        </w:rPr>
        <w:t>enter (CCC)</w:t>
      </w:r>
      <w:r w:rsidR="00797EED" w:rsidRPr="00753A60">
        <w:rPr>
          <w:rFonts w:cs="Arial"/>
          <w:color w:val="000000"/>
        </w:rPr>
        <w:t xml:space="preserve"> </w:t>
      </w:r>
      <w:r w:rsidR="001A7E77" w:rsidRPr="00753A60">
        <w:rPr>
          <w:rFonts w:cs="Arial"/>
          <w:color w:val="000000"/>
        </w:rPr>
        <w:t xml:space="preserve">to </w:t>
      </w:r>
      <w:r w:rsidR="018AE17B" w:rsidRPr="00753A60">
        <w:rPr>
          <w:rFonts w:cs="Arial"/>
          <w:color w:val="000000"/>
        </w:rPr>
        <w:t>convene a</w:t>
      </w:r>
      <w:r w:rsidR="385DBB02" w:rsidRPr="00753A60">
        <w:rPr>
          <w:rFonts w:cs="Arial"/>
          <w:color w:val="000000"/>
        </w:rPr>
        <w:t xml:space="preserve"> stakeholders workgroup </w:t>
      </w:r>
      <w:r w:rsidR="7BF5D477" w:rsidRPr="00753A60">
        <w:rPr>
          <w:rFonts w:cs="Arial"/>
          <w:color w:val="000000"/>
        </w:rPr>
        <w:t xml:space="preserve">to advance the work </w:t>
      </w:r>
      <w:r w:rsidR="001A7E77" w:rsidRPr="00753A60">
        <w:rPr>
          <w:rFonts w:cs="Arial"/>
          <w:color w:val="000000"/>
        </w:rPr>
        <w:t xml:space="preserve">of </w:t>
      </w:r>
      <w:r w:rsidR="00D510C2" w:rsidRPr="00753A60">
        <w:rPr>
          <w:rFonts w:cs="Arial"/>
          <w:color w:val="000000"/>
        </w:rPr>
        <w:t>the growth model (</w:t>
      </w:r>
      <w:hyperlink r:id="rId24" w:tooltip="November 2019 Information Memorandum" w:history="1">
        <w:r w:rsidR="001A7E77" w:rsidRPr="00753A60">
          <w:rPr>
            <w:rStyle w:val="Hyperlink"/>
            <w:rFonts w:cs="Arial"/>
            <w:shd w:val="clear" w:color="auto" w:fill="FFFFFF"/>
          </w:rPr>
          <w:t>https://www.cde.ca.gov/be/pn/im/documents/nov19memoamard01.docx</w:t>
        </w:r>
      </w:hyperlink>
      <w:r w:rsidR="001A7E77" w:rsidRPr="00753A60">
        <w:rPr>
          <w:rFonts w:cs="Arial"/>
          <w:color w:val="000000"/>
        </w:rPr>
        <w:t>).</w:t>
      </w:r>
      <w:r w:rsidR="00D510C2" w:rsidRPr="00753A60">
        <w:rPr>
          <w:rFonts w:cs="Arial"/>
          <w:color w:val="000000"/>
        </w:rPr>
        <w:t xml:space="preserve"> Nineteen participants </w:t>
      </w:r>
      <w:r w:rsidR="00797EED" w:rsidRPr="00753A60">
        <w:rPr>
          <w:rFonts w:cs="Arial"/>
          <w:color w:val="000000"/>
        </w:rPr>
        <w:t>were gathered</w:t>
      </w:r>
      <w:r w:rsidR="00D510C2" w:rsidRPr="00753A60">
        <w:rPr>
          <w:rFonts w:cs="Arial"/>
          <w:color w:val="000000"/>
        </w:rPr>
        <w:t xml:space="preserve"> from </w:t>
      </w:r>
      <w:r w:rsidR="00D510C2" w:rsidRPr="00753A60">
        <w:rPr>
          <w:rFonts w:cs="Arial"/>
          <w:color w:val="222222"/>
        </w:rPr>
        <w:t xml:space="preserve">a cross-section of researchers, educators, and staff from </w:t>
      </w:r>
      <w:r w:rsidR="000200E4">
        <w:rPr>
          <w:rFonts w:cs="Arial"/>
          <w:color w:val="222222"/>
        </w:rPr>
        <w:t xml:space="preserve">educational and equity </w:t>
      </w:r>
      <w:r w:rsidR="00D510C2" w:rsidRPr="00753A60">
        <w:rPr>
          <w:rFonts w:cs="Arial"/>
          <w:color w:val="222222"/>
        </w:rPr>
        <w:t>advocacy groups who had been actively contributing to the broader discussion of growth models</w:t>
      </w:r>
      <w:r w:rsidR="00D510C2" w:rsidRPr="00753A60">
        <w:rPr>
          <w:rFonts w:cs="Arial"/>
          <w:color w:val="000000"/>
        </w:rPr>
        <w:t xml:space="preserve">. </w:t>
      </w:r>
      <w:r w:rsidR="000200E4">
        <w:rPr>
          <w:rFonts w:cs="Arial"/>
          <w:color w:val="000000"/>
        </w:rPr>
        <w:t xml:space="preserve">The </w:t>
      </w:r>
      <w:r w:rsidR="00797EED" w:rsidRPr="00753A60">
        <w:rPr>
          <w:rFonts w:cs="Arial"/>
          <w:color w:val="000000"/>
        </w:rPr>
        <w:t xml:space="preserve">CCC organized four in-person meetings to gather a deeper understanding of what a growth model could provide California. A summary of the meeting dates and topics is shared below in Table 2. </w:t>
      </w:r>
    </w:p>
    <w:p w:rsidR="00DC3F23" w:rsidRPr="00753A60" w:rsidRDefault="00DC3F23" w:rsidP="00382250">
      <w:pPr>
        <w:rPr>
          <w:rFonts w:cs="Arial"/>
          <w:color w:val="000000"/>
        </w:rPr>
      </w:pPr>
    </w:p>
    <w:p w:rsidR="00204A5A" w:rsidRPr="009C4853" w:rsidRDefault="00204A5A" w:rsidP="00382250">
      <w:bookmarkStart w:id="4" w:name="_Toc25672284"/>
      <w:r>
        <w:t>Table</w:t>
      </w:r>
      <w:r w:rsidRPr="009C4853">
        <w:t xml:space="preserve"> 2: The 2019 Stakeholder Meetings</w:t>
      </w:r>
      <w:bookmarkEnd w:id="4"/>
    </w:p>
    <w:p w:rsidR="00204A5A" w:rsidRPr="00753A60" w:rsidRDefault="00204A5A" w:rsidP="00204A5A">
      <w:pPr>
        <w:rPr>
          <w:rFonts w:cs="Arial"/>
        </w:rPr>
      </w:pPr>
    </w:p>
    <w:tbl>
      <w:tblPr>
        <w:tblStyle w:val="TableGrid1"/>
        <w:tblW w:w="5000" w:type="pct"/>
        <w:tblLook w:val="04A0" w:firstRow="1" w:lastRow="0" w:firstColumn="1" w:lastColumn="0" w:noHBand="0" w:noVBand="1"/>
        <w:tblDescription w:val="2019 Stakeholder meeting, date, attendance, and purpose."/>
      </w:tblPr>
      <w:tblGrid>
        <w:gridCol w:w="1884"/>
        <w:gridCol w:w="1596"/>
        <w:gridCol w:w="1618"/>
        <w:gridCol w:w="4828"/>
      </w:tblGrid>
      <w:tr w:rsidR="00204A5A" w:rsidRPr="00CF0AFF" w:rsidTr="00FB511E">
        <w:trPr>
          <w:cantSplit/>
          <w:tblHeader/>
        </w:trPr>
        <w:tc>
          <w:tcPr>
            <w:tcW w:w="949" w:type="pct"/>
            <w:shd w:val="clear" w:color="auto" w:fill="2E74B5" w:themeFill="accent1" w:themeFillShade="BF"/>
            <w:vAlign w:val="center"/>
          </w:tcPr>
          <w:p w:rsidR="00204A5A" w:rsidRPr="00DC3F23" w:rsidRDefault="00204A5A" w:rsidP="00CF0F96">
            <w:pPr>
              <w:contextualSpacing/>
              <w:rPr>
                <w:rFonts w:eastAsia="Calibri" w:cs="Arial"/>
                <w:b/>
                <w:bCs/>
                <w:iCs/>
                <w:color w:val="FFFFFF"/>
                <w:szCs w:val="22"/>
              </w:rPr>
            </w:pPr>
            <w:r w:rsidRPr="00382250">
              <w:rPr>
                <w:rFonts w:eastAsia="Calibri" w:cs="Arial"/>
                <w:b/>
                <w:bCs/>
                <w:iCs/>
                <w:color w:val="FFFFFF"/>
                <w:szCs w:val="22"/>
              </w:rPr>
              <w:t>Meetings</w:t>
            </w:r>
          </w:p>
        </w:tc>
        <w:tc>
          <w:tcPr>
            <w:tcW w:w="804" w:type="pct"/>
            <w:shd w:val="clear" w:color="auto" w:fill="2E74B5" w:themeFill="accent1" w:themeFillShade="BF"/>
            <w:vAlign w:val="center"/>
          </w:tcPr>
          <w:p w:rsidR="00204A5A" w:rsidRPr="00DC3F23" w:rsidRDefault="00204A5A" w:rsidP="00CF0F96">
            <w:pPr>
              <w:contextualSpacing/>
              <w:jc w:val="center"/>
              <w:rPr>
                <w:rFonts w:eastAsia="Calibri" w:cs="Arial"/>
                <w:b/>
                <w:bCs/>
                <w:iCs/>
                <w:color w:val="FFFFFF"/>
                <w:szCs w:val="22"/>
              </w:rPr>
            </w:pPr>
            <w:r w:rsidRPr="00382250">
              <w:rPr>
                <w:rFonts w:eastAsia="Calibri" w:cs="Arial"/>
                <w:b/>
                <w:bCs/>
                <w:iCs/>
                <w:color w:val="FFFFFF"/>
                <w:szCs w:val="22"/>
              </w:rPr>
              <w:t>Date (2019)</w:t>
            </w:r>
          </w:p>
        </w:tc>
        <w:tc>
          <w:tcPr>
            <w:tcW w:w="815" w:type="pct"/>
            <w:shd w:val="clear" w:color="auto" w:fill="2E74B5" w:themeFill="accent1" w:themeFillShade="BF"/>
            <w:vAlign w:val="center"/>
          </w:tcPr>
          <w:p w:rsidR="00204A5A" w:rsidRPr="00DC3F23" w:rsidRDefault="00204A5A" w:rsidP="00CF0F96">
            <w:pPr>
              <w:contextualSpacing/>
              <w:jc w:val="center"/>
              <w:rPr>
                <w:rFonts w:eastAsia="Calibri" w:cs="Arial"/>
                <w:b/>
                <w:bCs/>
                <w:iCs/>
                <w:color w:val="FFFFFF"/>
                <w:szCs w:val="22"/>
              </w:rPr>
            </w:pPr>
            <w:r w:rsidRPr="00382250">
              <w:rPr>
                <w:rFonts w:eastAsia="Calibri" w:cs="Arial"/>
                <w:b/>
                <w:bCs/>
                <w:iCs/>
                <w:color w:val="FFFFFF"/>
                <w:szCs w:val="22"/>
              </w:rPr>
              <w:t>Attendance*</w:t>
            </w:r>
          </w:p>
        </w:tc>
        <w:tc>
          <w:tcPr>
            <w:tcW w:w="2433" w:type="pct"/>
            <w:shd w:val="clear" w:color="auto" w:fill="2E74B5" w:themeFill="accent1" w:themeFillShade="BF"/>
            <w:vAlign w:val="center"/>
          </w:tcPr>
          <w:p w:rsidR="00204A5A" w:rsidRPr="00DC3F23" w:rsidRDefault="00204A5A" w:rsidP="00CF0F96">
            <w:pPr>
              <w:contextualSpacing/>
              <w:jc w:val="center"/>
              <w:rPr>
                <w:rFonts w:eastAsia="Calibri" w:cs="Arial"/>
                <w:b/>
                <w:bCs/>
                <w:iCs/>
                <w:color w:val="FFFFFF"/>
                <w:szCs w:val="22"/>
              </w:rPr>
            </w:pPr>
            <w:r w:rsidRPr="00382250">
              <w:rPr>
                <w:rFonts w:eastAsia="Calibri" w:cs="Arial"/>
                <w:b/>
                <w:bCs/>
                <w:iCs/>
                <w:color w:val="FFFFFF"/>
                <w:szCs w:val="22"/>
              </w:rPr>
              <w:t>Purpose</w:t>
            </w:r>
          </w:p>
        </w:tc>
      </w:tr>
      <w:tr w:rsidR="00204A5A" w:rsidRPr="00CF0AFF" w:rsidTr="00FB511E">
        <w:trPr>
          <w:cantSplit/>
        </w:trPr>
        <w:tc>
          <w:tcPr>
            <w:tcW w:w="949" w:type="pct"/>
            <w:vAlign w:val="center"/>
          </w:tcPr>
          <w:p w:rsidR="00204A5A" w:rsidRPr="00DC3F23" w:rsidRDefault="00204A5A" w:rsidP="00CF0F96">
            <w:pPr>
              <w:contextualSpacing/>
              <w:rPr>
                <w:rFonts w:eastAsia="Calibri" w:cs="Arial"/>
                <w:b/>
                <w:bCs/>
                <w:iCs/>
                <w:color w:val="000000"/>
                <w:szCs w:val="22"/>
              </w:rPr>
            </w:pPr>
            <w:r w:rsidRPr="00382250">
              <w:rPr>
                <w:rFonts w:eastAsia="Calibri" w:cs="Arial"/>
                <w:b/>
                <w:bCs/>
                <w:iCs/>
                <w:color w:val="000000"/>
                <w:szCs w:val="22"/>
              </w:rPr>
              <w:t>Meeting #1</w:t>
            </w:r>
          </w:p>
        </w:tc>
        <w:tc>
          <w:tcPr>
            <w:tcW w:w="804"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February 4</w:t>
            </w:r>
          </w:p>
        </w:tc>
        <w:tc>
          <w:tcPr>
            <w:tcW w:w="815"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14</w:t>
            </w:r>
          </w:p>
        </w:tc>
        <w:tc>
          <w:tcPr>
            <w:tcW w:w="2433"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Set common understanding of CA accountability system, growth model work to date, Smarter Balanced scale, and terms/language/definitions</w:t>
            </w:r>
          </w:p>
        </w:tc>
      </w:tr>
      <w:tr w:rsidR="00204A5A" w:rsidRPr="00CF0AFF" w:rsidTr="00FB511E">
        <w:trPr>
          <w:cantSplit/>
        </w:trPr>
        <w:tc>
          <w:tcPr>
            <w:tcW w:w="949" w:type="pct"/>
            <w:vAlign w:val="center"/>
          </w:tcPr>
          <w:p w:rsidR="00204A5A" w:rsidRPr="00DC3F23" w:rsidRDefault="00204A5A" w:rsidP="00CF0F96">
            <w:pPr>
              <w:contextualSpacing/>
              <w:rPr>
                <w:rFonts w:eastAsia="Calibri" w:cs="Arial"/>
                <w:b/>
                <w:bCs/>
                <w:iCs/>
                <w:color w:val="000000"/>
                <w:szCs w:val="22"/>
              </w:rPr>
            </w:pPr>
            <w:r w:rsidRPr="00382250">
              <w:rPr>
                <w:rFonts w:eastAsia="Calibri" w:cs="Arial"/>
                <w:b/>
                <w:bCs/>
                <w:iCs/>
                <w:color w:val="000000"/>
                <w:szCs w:val="22"/>
              </w:rPr>
              <w:t>“Catch-up” Virtual Meeting</w:t>
            </w:r>
          </w:p>
        </w:tc>
        <w:tc>
          <w:tcPr>
            <w:tcW w:w="804"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March 11</w:t>
            </w:r>
          </w:p>
        </w:tc>
        <w:tc>
          <w:tcPr>
            <w:tcW w:w="815"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5</w:t>
            </w:r>
          </w:p>
        </w:tc>
        <w:tc>
          <w:tcPr>
            <w:tcW w:w="2433"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On March 11, the CA CC hosted a virtual meeting, presenting the same content as the February 4 meeting. All five stakeholder representatives who did not attend the February 4 meeting attended this “catch-up” meeting.</w:t>
            </w:r>
          </w:p>
        </w:tc>
      </w:tr>
      <w:tr w:rsidR="00204A5A" w:rsidRPr="00CF0AFF" w:rsidTr="00FB511E">
        <w:trPr>
          <w:cantSplit/>
        </w:trPr>
        <w:tc>
          <w:tcPr>
            <w:tcW w:w="949" w:type="pct"/>
            <w:vAlign w:val="center"/>
          </w:tcPr>
          <w:p w:rsidR="00204A5A" w:rsidRPr="00DC3F23" w:rsidRDefault="00204A5A" w:rsidP="00CF0F96">
            <w:pPr>
              <w:contextualSpacing/>
              <w:rPr>
                <w:rFonts w:eastAsia="Calibri" w:cs="Arial"/>
                <w:b/>
                <w:bCs/>
                <w:iCs/>
                <w:color w:val="000000"/>
                <w:szCs w:val="22"/>
              </w:rPr>
            </w:pPr>
            <w:r w:rsidRPr="00382250">
              <w:rPr>
                <w:rFonts w:eastAsia="Calibri" w:cs="Arial"/>
                <w:b/>
                <w:bCs/>
                <w:iCs/>
                <w:color w:val="000000"/>
                <w:szCs w:val="22"/>
              </w:rPr>
              <w:t>Meeting #2</w:t>
            </w:r>
          </w:p>
        </w:tc>
        <w:tc>
          <w:tcPr>
            <w:tcW w:w="804"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April 10</w:t>
            </w:r>
          </w:p>
        </w:tc>
        <w:tc>
          <w:tcPr>
            <w:tcW w:w="815"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17</w:t>
            </w:r>
          </w:p>
        </w:tc>
        <w:tc>
          <w:tcPr>
            <w:tcW w:w="2433"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Explore, analyze, and prioritize potential “interpretations” (i.e., data questions that can be answered by various growth models)</w:t>
            </w:r>
          </w:p>
        </w:tc>
      </w:tr>
      <w:tr w:rsidR="00204A5A" w:rsidRPr="00CF0AFF" w:rsidTr="00FB511E">
        <w:trPr>
          <w:cantSplit/>
        </w:trPr>
        <w:tc>
          <w:tcPr>
            <w:tcW w:w="949" w:type="pct"/>
            <w:vAlign w:val="center"/>
          </w:tcPr>
          <w:p w:rsidR="00204A5A" w:rsidRPr="00DC3F23" w:rsidRDefault="00204A5A" w:rsidP="00CF0F96">
            <w:pPr>
              <w:contextualSpacing/>
              <w:rPr>
                <w:rFonts w:eastAsia="Calibri" w:cs="Arial"/>
                <w:b/>
                <w:bCs/>
                <w:iCs/>
                <w:color w:val="000000"/>
                <w:szCs w:val="22"/>
              </w:rPr>
            </w:pPr>
            <w:r w:rsidRPr="00382250">
              <w:rPr>
                <w:rFonts w:eastAsia="Calibri" w:cs="Arial"/>
                <w:b/>
                <w:bCs/>
                <w:iCs/>
                <w:color w:val="000000"/>
                <w:szCs w:val="22"/>
              </w:rPr>
              <w:t>Meeting #3</w:t>
            </w:r>
          </w:p>
        </w:tc>
        <w:tc>
          <w:tcPr>
            <w:tcW w:w="804"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May 29</w:t>
            </w:r>
          </w:p>
        </w:tc>
        <w:tc>
          <w:tcPr>
            <w:tcW w:w="815"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14</w:t>
            </w:r>
          </w:p>
        </w:tc>
        <w:tc>
          <w:tcPr>
            <w:tcW w:w="2433" w:type="pct"/>
            <w:vAlign w:val="center"/>
          </w:tcPr>
          <w:p w:rsidR="00204A5A" w:rsidRPr="00DC3F23" w:rsidRDefault="00204A5A" w:rsidP="7C1535D5">
            <w:pPr>
              <w:contextualSpacing/>
              <w:rPr>
                <w:rFonts w:eastAsia="Calibri" w:cs="Arial"/>
                <w:color w:val="000000"/>
              </w:rPr>
            </w:pPr>
            <w:r w:rsidRPr="00382250">
              <w:rPr>
                <w:rFonts w:eastAsia="Calibri" w:cs="Arial"/>
                <w:iCs/>
                <w:color w:val="000000" w:themeColor="text1"/>
              </w:rPr>
              <w:t>Review selected states’ growth models, review various analytical models, and discuss broad interpretations</w:t>
            </w:r>
          </w:p>
        </w:tc>
      </w:tr>
      <w:tr w:rsidR="00204A5A" w:rsidRPr="00CF0AFF" w:rsidTr="00FB511E">
        <w:trPr>
          <w:cantSplit/>
        </w:trPr>
        <w:tc>
          <w:tcPr>
            <w:tcW w:w="949" w:type="pct"/>
            <w:vAlign w:val="center"/>
          </w:tcPr>
          <w:p w:rsidR="00204A5A" w:rsidRPr="00DC3F23" w:rsidRDefault="00204A5A" w:rsidP="00CF0F96">
            <w:pPr>
              <w:contextualSpacing/>
              <w:rPr>
                <w:rFonts w:eastAsia="Calibri" w:cs="Arial"/>
                <w:b/>
                <w:bCs/>
                <w:iCs/>
                <w:color w:val="000000"/>
                <w:szCs w:val="22"/>
              </w:rPr>
            </w:pPr>
            <w:r w:rsidRPr="00382250">
              <w:rPr>
                <w:rFonts w:eastAsia="Calibri" w:cs="Arial"/>
                <w:b/>
                <w:bCs/>
                <w:iCs/>
                <w:color w:val="000000"/>
                <w:szCs w:val="22"/>
              </w:rPr>
              <w:t>Conversations Kit Orientation</w:t>
            </w:r>
          </w:p>
        </w:tc>
        <w:tc>
          <w:tcPr>
            <w:tcW w:w="804"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July 8−9</w:t>
            </w:r>
          </w:p>
        </w:tc>
        <w:tc>
          <w:tcPr>
            <w:tcW w:w="815"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8</w:t>
            </w:r>
          </w:p>
        </w:tc>
        <w:tc>
          <w:tcPr>
            <w:tcW w:w="2433"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On July 8 and 9, the CA CC hosted an optional virtual meeting to orient stakeholder representatives to the tools in the Conversations Kit.</w:t>
            </w:r>
          </w:p>
        </w:tc>
      </w:tr>
      <w:tr w:rsidR="00204A5A" w:rsidRPr="00CF0AFF" w:rsidTr="00FB511E">
        <w:trPr>
          <w:cantSplit/>
        </w:trPr>
        <w:tc>
          <w:tcPr>
            <w:tcW w:w="949" w:type="pct"/>
            <w:vAlign w:val="center"/>
          </w:tcPr>
          <w:p w:rsidR="00204A5A" w:rsidRPr="00DC3F23" w:rsidRDefault="00204A5A" w:rsidP="00CF0F96">
            <w:pPr>
              <w:contextualSpacing/>
              <w:rPr>
                <w:rFonts w:eastAsia="Calibri" w:cs="Arial"/>
                <w:b/>
                <w:bCs/>
                <w:iCs/>
                <w:color w:val="000000"/>
                <w:szCs w:val="22"/>
              </w:rPr>
            </w:pPr>
            <w:r w:rsidRPr="00382250">
              <w:rPr>
                <w:rFonts w:eastAsia="Calibri" w:cs="Arial"/>
                <w:b/>
                <w:bCs/>
                <w:iCs/>
                <w:color w:val="000000"/>
                <w:szCs w:val="22"/>
              </w:rPr>
              <w:t>Meeting #4</w:t>
            </w:r>
          </w:p>
        </w:tc>
        <w:tc>
          <w:tcPr>
            <w:tcW w:w="804"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September 23</w:t>
            </w:r>
          </w:p>
        </w:tc>
        <w:tc>
          <w:tcPr>
            <w:tcW w:w="815"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15</w:t>
            </w:r>
          </w:p>
        </w:tc>
        <w:tc>
          <w:tcPr>
            <w:tcW w:w="2433" w:type="pct"/>
            <w:vAlign w:val="center"/>
          </w:tcPr>
          <w:p w:rsidR="00204A5A" w:rsidRPr="00DC3F23" w:rsidRDefault="00204A5A" w:rsidP="00CF0F96">
            <w:pPr>
              <w:contextualSpacing/>
              <w:rPr>
                <w:rFonts w:eastAsia="Calibri" w:cs="Arial"/>
                <w:iCs/>
                <w:color w:val="000000"/>
                <w:szCs w:val="22"/>
              </w:rPr>
            </w:pPr>
            <w:r w:rsidRPr="00382250">
              <w:rPr>
                <w:rFonts w:eastAsia="Calibri" w:cs="Arial"/>
                <w:iCs/>
                <w:color w:val="000000"/>
                <w:szCs w:val="22"/>
              </w:rPr>
              <w:t xml:space="preserve">Review results from </w:t>
            </w:r>
            <w:r w:rsidR="00664624">
              <w:rPr>
                <w:rFonts w:eastAsia="Calibri" w:cs="Arial"/>
                <w:iCs/>
                <w:color w:val="000000"/>
                <w:szCs w:val="22"/>
              </w:rPr>
              <w:t xml:space="preserve">the </w:t>
            </w:r>
            <w:r w:rsidRPr="00382250">
              <w:rPr>
                <w:rFonts w:eastAsia="Calibri" w:cs="Arial"/>
                <w:iCs/>
                <w:color w:val="000000"/>
                <w:szCs w:val="22"/>
              </w:rPr>
              <w:t>survey about community conversations, discuss most important actions and behaviors</w:t>
            </w:r>
          </w:p>
        </w:tc>
      </w:tr>
    </w:tbl>
    <w:p w:rsidR="00797EED" w:rsidRPr="00753A60" w:rsidRDefault="00204A5A" w:rsidP="00D510C2">
      <w:pPr>
        <w:spacing w:before="240"/>
        <w:rPr>
          <w:rFonts w:cs="Arial"/>
          <w:color w:val="000000"/>
        </w:rPr>
      </w:pPr>
      <w:r w:rsidRPr="00753A60">
        <w:rPr>
          <w:rFonts w:cs="Arial"/>
          <w:color w:val="000000"/>
        </w:rPr>
        <w:t>*Attendance counts reflect only stakeholder representatives. Presenters, observers, and staff of the CDE, SBE, and CA CC also attended and are not included in the attendance counts.</w:t>
      </w:r>
    </w:p>
    <w:p w:rsidR="00DC6B90" w:rsidRDefault="00DC6B90" w:rsidP="00DC6B90">
      <w:pPr>
        <w:spacing w:before="240" w:after="240"/>
        <w:rPr>
          <w:rFonts w:cs="Arial"/>
          <w:color w:val="000000" w:themeColor="text1"/>
        </w:rPr>
      </w:pPr>
      <w:r>
        <w:rPr>
          <w:rFonts w:cs="Arial"/>
          <w:color w:val="000000" w:themeColor="text1"/>
        </w:rPr>
        <w:br w:type="page"/>
      </w:r>
    </w:p>
    <w:p w:rsidR="00833385" w:rsidRDefault="00797EED" w:rsidP="00DC6B90">
      <w:pPr>
        <w:spacing w:before="240" w:after="240"/>
        <w:rPr>
          <w:rFonts w:cs="Arial"/>
          <w:color w:val="000000" w:themeColor="text1"/>
        </w:rPr>
      </w:pPr>
      <w:r w:rsidRPr="00753A60">
        <w:rPr>
          <w:rFonts w:cs="Arial"/>
          <w:color w:val="000000" w:themeColor="text1"/>
        </w:rPr>
        <w:lastRenderedPageBreak/>
        <w:t>The meetings provided insight into how deeply valued the idea of student growth is within California</w:t>
      </w:r>
      <w:r w:rsidR="46DEA7D0" w:rsidRPr="00753A60">
        <w:rPr>
          <w:rFonts w:cs="Arial"/>
          <w:color w:val="000000" w:themeColor="text1"/>
        </w:rPr>
        <w:t xml:space="preserve"> yet</w:t>
      </w:r>
      <w:r w:rsidRPr="00753A60">
        <w:rPr>
          <w:rFonts w:cs="Arial"/>
          <w:color w:val="000000" w:themeColor="text1"/>
        </w:rPr>
        <w:t xml:space="preserve"> how difficult it is to create a growth measure that covers </w:t>
      </w:r>
      <w:r w:rsidR="001B05B2">
        <w:rPr>
          <w:rFonts w:cs="Arial"/>
          <w:color w:val="000000" w:themeColor="text1"/>
        </w:rPr>
        <w:t xml:space="preserve">the wide variety </w:t>
      </w:r>
      <w:proofErr w:type="gramStart"/>
      <w:r w:rsidR="001B05B2">
        <w:rPr>
          <w:rFonts w:cs="Arial"/>
          <w:color w:val="000000" w:themeColor="text1"/>
        </w:rPr>
        <w:t>of  information</w:t>
      </w:r>
      <w:proofErr w:type="gramEnd"/>
      <w:r w:rsidR="001B05B2">
        <w:rPr>
          <w:rFonts w:cs="Arial"/>
          <w:color w:val="000000" w:themeColor="text1"/>
        </w:rPr>
        <w:t xml:space="preserve"> various people hope a growth model can provide</w:t>
      </w:r>
      <w:r w:rsidRPr="00753A60">
        <w:rPr>
          <w:rFonts w:cs="Arial"/>
          <w:color w:val="000000" w:themeColor="text1"/>
        </w:rPr>
        <w:t xml:space="preserve">. </w:t>
      </w:r>
      <w:r w:rsidR="00DB26C1" w:rsidRPr="00753A60">
        <w:rPr>
          <w:rFonts w:cs="Arial"/>
          <w:color w:val="000000" w:themeColor="text1"/>
        </w:rPr>
        <w:t xml:space="preserve">Reflecting on the insights </w:t>
      </w:r>
      <w:r w:rsidR="18360BB1" w:rsidRPr="00753A60">
        <w:rPr>
          <w:rFonts w:cs="Arial"/>
          <w:color w:val="000000" w:themeColor="text1"/>
        </w:rPr>
        <w:t xml:space="preserve">gleaned from </w:t>
      </w:r>
      <w:r w:rsidR="00DB26C1" w:rsidRPr="00753A60">
        <w:rPr>
          <w:rFonts w:cs="Arial"/>
          <w:color w:val="000000" w:themeColor="text1"/>
        </w:rPr>
        <w:t xml:space="preserve">the collective meetings, the CDE concluded that </w:t>
      </w:r>
      <w:r w:rsidR="465DCFDD" w:rsidRPr="00753A60">
        <w:rPr>
          <w:rFonts w:cs="Arial"/>
          <w:color w:val="000000" w:themeColor="text1"/>
        </w:rPr>
        <w:t>the RG</w:t>
      </w:r>
      <w:r w:rsidR="00DB26C1" w:rsidRPr="00753A60">
        <w:rPr>
          <w:rFonts w:cs="Arial"/>
          <w:color w:val="000000" w:themeColor="text1"/>
        </w:rPr>
        <w:t xml:space="preserve"> </w:t>
      </w:r>
      <w:r w:rsidR="25CA05BE" w:rsidRPr="00753A60">
        <w:rPr>
          <w:rFonts w:cs="Arial"/>
          <w:color w:val="000000" w:themeColor="text1"/>
        </w:rPr>
        <w:t>m</w:t>
      </w:r>
      <w:r w:rsidR="00DB26C1" w:rsidRPr="00753A60">
        <w:rPr>
          <w:rFonts w:cs="Arial"/>
          <w:color w:val="000000" w:themeColor="text1"/>
        </w:rPr>
        <w:t xml:space="preserve">odel </w:t>
      </w:r>
      <w:r w:rsidR="01BC46FD" w:rsidRPr="00753A60">
        <w:rPr>
          <w:rFonts w:cs="Arial"/>
          <w:color w:val="000000" w:themeColor="text1"/>
        </w:rPr>
        <w:t xml:space="preserve">best </w:t>
      </w:r>
      <w:r w:rsidR="00DB26C1" w:rsidRPr="00753A60">
        <w:rPr>
          <w:rFonts w:cs="Arial"/>
          <w:color w:val="000000" w:themeColor="text1"/>
        </w:rPr>
        <w:t xml:space="preserve">fit the expectations and wants </w:t>
      </w:r>
      <w:r w:rsidR="0E2F55A5" w:rsidRPr="00753A60">
        <w:rPr>
          <w:rFonts w:cs="Arial"/>
          <w:color w:val="000000" w:themeColor="text1"/>
        </w:rPr>
        <w:t xml:space="preserve">expressed by the group. </w:t>
      </w:r>
      <w:r w:rsidR="1D00D723" w:rsidRPr="00753A60">
        <w:rPr>
          <w:rFonts w:cs="Arial"/>
          <w:color w:val="000000" w:themeColor="text1"/>
        </w:rPr>
        <w:t xml:space="preserve">It then set its attention on addressing the concerns voiced by the SBE at its </w:t>
      </w:r>
      <w:r w:rsidR="00DB26C1" w:rsidRPr="00753A60">
        <w:rPr>
          <w:rFonts w:cs="Arial"/>
          <w:color w:val="000000" w:themeColor="text1"/>
        </w:rPr>
        <w:t>July 2018</w:t>
      </w:r>
      <w:r w:rsidR="27748783" w:rsidRPr="00753A60">
        <w:rPr>
          <w:rFonts w:cs="Arial"/>
          <w:color w:val="000000" w:themeColor="text1"/>
        </w:rPr>
        <w:t xml:space="preserve">, </w:t>
      </w:r>
      <w:r w:rsidR="0B0406FA" w:rsidRPr="00753A60">
        <w:rPr>
          <w:rFonts w:cs="Arial"/>
          <w:color w:val="000000" w:themeColor="text1"/>
        </w:rPr>
        <w:t>specifically, the</w:t>
      </w:r>
      <w:r w:rsidR="00DB26C1" w:rsidRPr="00753A60">
        <w:rPr>
          <w:rFonts w:cs="Arial"/>
          <w:color w:val="000000" w:themeColor="text1"/>
        </w:rPr>
        <w:t xml:space="preserve"> year-to-year volatility of the scores</w:t>
      </w:r>
      <w:r w:rsidR="17F5A224" w:rsidRPr="00753A60">
        <w:rPr>
          <w:rFonts w:cs="Arial"/>
          <w:color w:val="000000" w:themeColor="text1"/>
        </w:rPr>
        <w:t>.</w:t>
      </w:r>
    </w:p>
    <w:p w:rsidR="00833385" w:rsidRDefault="00833385" w:rsidP="00833385">
      <w:pPr>
        <w:pStyle w:val="Heading3"/>
      </w:pPr>
      <w:r>
        <w:t>2020: Releasing Student Growth Data</w:t>
      </w:r>
    </w:p>
    <w:p w:rsidR="00F066B1" w:rsidRPr="00753A60" w:rsidRDefault="00F066B1" w:rsidP="7C1535D5">
      <w:pPr>
        <w:spacing w:before="240"/>
        <w:rPr>
          <w:rFonts w:cs="Arial"/>
          <w:color w:val="000000" w:themeColor="text1"/>
        </w:rPr>
      </w:pPr>
      <w:r w:rsidRPr="00753A60">
        <w:rPr>
          <w:rFonts w:cs="Arial"/>
          <w:color w:val="000000" w:themeColor="text1"/>
        </w:rPr>
        <w:t>Beginning in</w:t>
      </w:r>
      <w:r w:rsidR="00AA2DED" w:rsidRPr="00753A60">
        <w:rPr>
          <w:rFonts w:cs="Arial"/>
          <w:color w:val="000000" w:themeColor="text1"/>
        </w:rPr>
        <w:t xml:space="preserve"> February 2020, the </w:t>
      </w:r>
      <w:r w:rsidR="000200E4">
        <w:rPr>
          <w:rFonts w:cs="Arial"/>
          <w:color w:val="000000" w:themeColor="text1"/>
        </w:rPr>
        <w:t xml:space="preserve">CDE reengaged the </w:t>
      </w:r>
      <w:r w:rsidR="000200E4" w:rsidRPr="00753A60">
        <w:rPr>
          <w:rFonts w:cs="Arial"/>
          <w:color w:val="000000" w:themeColor="text1"/>
        </w:rPr>
        <w:t xml:space="preserve">TDG </w:t>
      </w:r>
      <w:r w:rsidR="4184444D" w:rsidRPr="00753A60">
        <w:rPr>
          <w:rFonts w:cs="Arial"/>
          <w:color w:val="000000" w:themeColor="text1"/>
        </w:rPr>
        <w:t xml:space="preserve">on </w:t>
      </w:r>
      <w:r w:rsidR="000200E4">
        <w:rPr>
          <w:rFonts w:cs="Arial"/>
          <w:color w:val="000000" w:themeColor="text1"/>
        </w:rPr>
        <w:t xml:space="preserve">this work and specifically, </w:t>
      </w:r>
      <w:r w:rsidR="4184444D" w:rsidRPr="00753A60">
        <w:rPr>
          <w:rFonts w:cs="Arial"/>
          <w:color w:val="000000" w:themeColor="text1"/>
        </w:rPr>
        <w:t>how</w:t>
      </w:r>
      <w:r w:rsidR="00AA2DED" w:rsidRPr="00753A60">
        <w:rPr>
          <w:rFonts w:cs="Arial"/>
          <w:color w:val="000000" w:themeColor="text1"/>
        </w:rPr>
        <w:t xml:space="preserve"> technical modifications could improve the results of the </w:t>
      </w:r>
      <w:r w:rsidR="72B97263" w:rsidRPr="00753A60">
        <w:rPr>
          <w:rFonts w:cs="Arial"/>
          <w:color w:val="000000" w:themeColor="text1"/>
        </w:rPr>
        <w:t>RG model</w:t>
      </w:r>
      <w:r w:rsidR="00AA2DED" w:rsidRPr="00753A60">
        <w:rPr>
          <w:rFonts w:cs="Arial"/>
          <w:color w:val="000000" w:themeColor="text1"/>
        </w:rPr>
        <w:t xml:space="preserve"> within an </w:t>
      </w:r>
      <w:r w:rsidR="6C0A096E" w:rsidRPr="00753A60">
        <w:rPr>
          <w:rFonts w:cs="Arial"/>
          <w:color w:val="000000" w:themeColor="text1"/>
        </w:rPr>
        <w:t>a</w:t>
      </w:r>
      <w:r w:rsidRPr="00753A60">
        <w:rPr>
          <w:rFonts w:cs="Arial"/>
          <w:color w:val="000000" w:themeColor="text1"/>
        </w:rPr>
        <w:t>ccountability</w:t>
      </w:r>
      <w:r w:rsidR="00AA2DED" w:rsidRPr="00753A60">
        <w:rPr>
          <w:rFonts w:cs="Arial"/>
          <w:color w:val="000000" w:themeColor="text1"/>
        </w:rPr>
        <w:t xml:space="preserve"> framework. From this discussion the CDE considered two options: </w:t>
      </w:r>
    </w:p>
    <w:p w:rsidR="00F066B1" w:rsidRDefault="1DC67DB8" w:rsidP="7C1535D5">
      <w:pPr>
        <w:pStyle w:val="ListParagraph"/>
        <w:numPr>
          <w:ilvl w:val="0"/>
          <w:numId w:val="2"/>
        </w:numPr>
        <w:spacing w:before="240"/>
        <w:rPr>
          <w:rFonts w:ascii="Arial" w:eastAsia="Arial" w:hAnsi="Arial" w:cs="Arial"/>
          <w:color w:val="000000" w:themeColor="text1"/>
          <w:sz w:val="24"/>
          <w:szCs w:val="24"/>
        </w:rPr>
      </w:pPr>
      <w:r w:rsidRPr="00753A60">
        <w:rPr>
          <w:rFonts w:ascii="Arial" w:eastAsia="Arial" w:hAnsi="Arial" w:cs="Arial"/>
          <w:color w:val="000000" w:themeColor="text1"/>
          <w:sz w:val="24"/>
          <w:szCs w:val="24"/>
        </w:rPr>
        <w:t>C</w:t>
      </w:r>
      <w:r w:rsidR="00AA2DED" w:rsidRPr="00753A60">
        <w:rPr>
          <w:rFonts w:ascii="Arial" w:eastAsia="Arial" w:hAnsi="Arial" w:cs="Arial"/>
          <w:color w:val="000000" w:themeColor="text1"/>
          <w:sz w:val="24"/>
          <w:szCs w:val="24"/>
        </w:rPr>
        <w:t xml:space="preserve">hanging the </w:t>
      </w:r>
      <w:r w:rsidR="3EE63EA9" w:rsidRPr="00753A60">
        <w:rPr>
          <w:rFonts w:ascii="Arial" w:eastAsia="Arial" w:hAnsi="Arial" w:cs="Arial"/>
          <w:color w:val="000000" w:themeColor="text1"/>
          <w:sz w:val="24"/>
          <w:szCs w:val="24"/>
        </w:rPr>
        <w:t>Highest Obtainable Scale Score (</w:t>
      </w:r>
      <w:r w:rsidR="00AA2DED" w:rsidRPr="00753A60">
        <w:rPr>
          <w:rFonts w:ascii="Arial" w:eastAsia="Arial" w:hAnsi="Arial" w:cs="Arial"/>
          <w:color w:val="000000" w:themeColor="text1"/>
          <w:sz w:val="24"/>
          <w:szCs w:val="24"/>
        </w:rPr>
        <w:t>HOSS</w:t>
      </w:r>
      <w:r w:rsidR="6E49CEA6" w:rsidRPr="00753A60">
        <w:rPr>
          <w:rFonts w:ascii="Arial" w:eastAsia="Arial" w:hAnsi="Arial" w:cs="Arial"/>
          <w:color w:val="000000" w:themeColor="text1"/>
          <w:sz w:val="24"/>
          <w:szCs w:val="24"/>
        </w:rPr>
        <w:t>)</w:t>
      </w:r>
      <w:r w:rsidR="00AA2DED" w:rsidRPr="00753A60">
        <w:rPr>
          <w:rFonts w:ascii="Arial" w:eastAsia="Arial" w:hAnsi="Arial" w:cs="Arial"/>
          <w:color w:val="000000" w:themeColor="text1"/>
          <w:sz w:val="24"/>
          <w:szCs w:val="24"/>
        </w:rPr>
        <w:t>/</w:t>
      </w:r>
      <w:r w:rsidR="0F7F6C44" w:rsidRPr="00753A60">
        <w:rPr>
          <w:rFonts w:ascii="Arial" w:eastAsia="Arial" w:hAnsi="Arial" w:cs="Arial"/>
          <w:color w:val="000000" w:themeColor="text1"/>
          <w:sz w:val="24"/>
          <w:szCs w:val="24"/>
        </w:rPr>
        <w:t>Lowest Obtainable Scale Score (</w:t>
      </w:r>
      <w:r w:rsidR="00AA2DED" w:rsidRPr="00753A60">
        <w:rPr>
          <w:rFonts w:ascii="Arial" w:eastAsia="Arial" w:hAnsi="Arial" w:cs="Arial"/>
          <w:color w:val="000000" w:themeColor="text1"/>
          <w:sz w:val="24"/>
          <w:szCs w:val="24"/>
        </w:rPr>
        <w:t>LOSS</w:t>
      </w:r>
      <w:r w:rsidR="54124608" w:rsidRPr="00753A60">
        <w:rPr>
          <w:rFonts w:ascii="Arial" w:eastAsia="Arial" w:hAnsi="Arial" w:cs="Arial"/>
          <w:color w:val="000000" w:themeColor="text1"/>
          <w:sz w:val="24"/>
          <w:szCs w:val="24"/>
        </w:rPr>
        <w:t>)</w:t>
      </w:r>
      <w:r w:rsidR="00AA2DED" w:rsidRPr="00753A60">
        <w:rPr>
          <w:rFonts w:ascii="Arial" w:eastAsia="Arial" w:hAnsi="Arial" w:cs="Arial"/>
          <w:color w:val="000000" w:themeColor="text1"/>
          <w:sz w:val="24"/>
          <w:szCs w:val="24"/>
        </w:rPr>
        <w:t xml:space="preserve"> </w:t>
      </w:r>
      <w:r w:rsidR="3E679833" w:rsidRPr="00753A60">
        <w:rPr>
          <w:rFonts w:ascii="Arial" w:eastAsia="Arial" w:hAnsi="Arial" w:cs="Arial"/>
          <w:color w:val="000000" w:themeColor="text1"/>
          <w:sz w:val="24"/>
          <w:szCs w:val="24"/>
        </w:rPr>
        <w:t xml:space="preserve">on </w:t>
      </w:r>
      <w:r w:rsidR="54D8780D" w:rsidRPr="00753A60">
        <w:rPr>
          <w:rFonts w:ascii="Arial" w:eastAsia="Arial" w:hAnsi="Arial" w:cs="Arial"/>
          <w:color w:val="000000" w:themeColor="text1"/>
          <w:sz w:val="24"/>
          <w:szCs w:val="24"/>
        </w:rPr>
        <w:t>the CAASPP</w:t>
      </w:r>
      <w:r w:rsidR="00AA2DED" w:rsidRPr="00753A60">
        <w:rPr>
          <w:rFonts w:ascii="Arial" w:eastAsia="Arial" w:hAnsi="Arial" w:cs="Arial"/>
          <w:color w:val="000000" w:themeColor="text1"/>
          <w:sz w:val="24"/>
          <w:szCs w:val="24"/>
        </w:rPr>
        <w:t>, which would result in allowing more students to show gains at the higher thresholds</w:t>
      </w:r>
      <w:r w:rsidR="00AF3464" w:rsidRPr="00753A60">
        <w:rPr>
          <w:rFonts w:ascii="Arial" w:eastAsia="Arial" w:hAnsi="Arial" w:cs="Arial"/>
          <w:color w:val="000000" w:themeColor="text1"/>
          <w:sz w:val="24"/>
          <w:szCs w:val="24"/>
        </w:rPr>
        <w:t xml:space="preserve">, </w:t>
      </w:r>
      <w:r w:rsidR="00AA2DED" w:rsidRPr="00753A60">
        <w:rPr>
          <w:rFonts w:ascii="Arial" w:eastAsia="Arial" w:hAnsi="Arial" w:cs="Arial"/>
          <w:color w:val="000000" w:themeColor="text1"/>
          <w:sz w:val="24"/>
          <w:szCs w:val="24"/>
        </w:rPr>
        <w:t xml:space="preserve">and </w:t>
      </w:r>
    </w:p>
    <w:p w:rsidR="00DC3F23" w:rsidRPr="00753A60" w:rsidRDefault="00DC3F23" w:rsidP="00382250">
      <w:pPr>
        <w:pStyle w:val="ListParagraph"/>
        <w:spacing w:before="240"/>
        <w:rPr>
          <w:rFonts w:ascii="Arial" w:eastAsia="Arial" w:hAnsi="Arial" w:cs="Arial"/>
          <w:color w:val="000000" w:themeColor="text1"/>
          <w:sz w:val="24"/>
          <w:szCs w:val="24"/>
        </w:rPr>
      </w:pPr>
    </w:p>
    <w:p w:rsidR="00F066B1" w:rsidRPr="00753A60" w:rsidRDefault="655662B2" w:rsidP="7C1535D5">
      <w:pPr>
        <w:pStyle w:val="ListParagraph"/>
        <w:numPr>
          <w:ilvl w:val="0"/>
          <w:numId w:val="2"/>
        </w:numPr>
        <w:spacing w:before="240"/>
        <w:rPr>
          <w:rFonts w:ascii="Arial" w:hAnsi="Arial" w:cs="Arial"/>
          <w:color w:val="000000"/>
          <w:sz w:val="24"/>
          <w:szCs w:val="24"/>
        </w:rPr>
      </w:pPr>
      <w:r w:rsidRPr="00753A60">
        <w:rPr>
          <w:rFonts w:ascii="Arial" w:eastAsia="Arial" w:hAnsi="Arial" w:cs="Arial"/>
          <w:color w:val="000000" w:themeColor="text1"/>
          <w:sz w:val="24"/>
          <w:szCs w:val="24"/>
        </w:rPr>
        <w:t>I</w:t>
      </w:r>
      <w:r w:rsidR="00AA2DED" w:rsidRPr="00753A60">
        <w:rPr>
          <w:rFonts w:ascii="Arial" w:eastAsia="Arial" w:hAnsi="Arial" w:cs="Arial"/>
          <w:color w:val="000000" w:themeColor="text1"/>
          <w:sz w:val="24"/>
          <w:szCs w:val="24"/>
        </w:rPr>
        <w:t xml:space="preserve">mplementing new regression formulas </w:t>
      </w:r>
      <w:r w:rsidR="00AF3464" w:rsidRPr="00753A60">
        <w:rPr>
          <w:rFonts w:ascii="Arial" w:eastAsia="Arial" w:hAnsi="Arial" w:cs="Arial"/>
          <w:color w:val="000000" w:themeColor="text1"/>
          <w:sz w:val="24"/>
          <w:szCs w:val="24"/>
        </w:rPr>
        <w:t xml:space="preserve">to counter small n-size and stability issues. </w:t>
      </w:r>
    </w:p>
    <w:p w:rsidR="00D510C2" w:rsidRPr="00753A60" w:rsidRDefault="00F066B1" w:rsidP="00D510C2">
      <w:pPr>
        <w:spacing w:before="240"/>
        <w:rPr>
          <w:rFonts w:cs="Arial"/>
          <w:color w:val="000000"/>
        </w:rPr>
      </w:pPr>
      <w:r w:rsidRPr="00753A60">
        <w:rPr>
          <w:rFonts w:cs="Arial"/>
          <w:color w:val="000000" w:themeColor="text1"/>
        </w:rPr>
        <w:t>In March 2020, the CDE</w:t>
      </w:r>
      <w:r w:rsidR="00F935A8" w:rsidRPr="00753A60">
        <w:rPr>
          <w:rFonts w:cs="Arial"/>
          <w:color w:val="000000" w:themeColor="text1"/>
        </w:rPr>
        <w:t xml:space="preserve"> included</w:t>
      </w:r>
      <w:r w:rsidR="215156E2" w:rsidRPr="00753A60">
        <w:rPr>
          <w:rFonts w:cs="Arial"/>
          <w:color w:val="000000" w:themeColor="text1"/>
        </w:rPr>
        <w:t xml:space="preserve"> in its 2020 Accountability Work Plan,</w:t>
      </w:r>
      <w:r w:rsidRPr="00753A60">
        <w:rPr>
          <w:rFonts w:cs="Arial"/>
          <w:color w:val="000000" w:themeColor="text1"/>
        </w:rPr>
        <w:t xml:space="preserve"> </w:t>
      </w:r>
      <w:r w:rsidR="006458E4" w:rsidRPr="00753A60">
        <w:rPr>
          <w:rFonts w:cs="Arial"/>
          <w:color w:val="000000" w:themeColor="text1"/>
        </w:rPr>
        <w:t xml:space="preserve">the release of a student-level growth model </w:t>
      </w:r>
      <w:r w:rsidR="1FBD0A60" w:rsidRPr="00753A60">
        <w:rPr>
          <w:rFonts w:cs="Arial"/>
          <w:color w:val="000000" w:themeColor="text1"/>
        </w:rPr>
        <w:t xml:space="preserve">in December 2020. </w:t>
      </w:r>
      <w:r w:rsidR="001F2420" w:rsidRPr="00753A60">
        <w:rPr>
          <w:rFonts w:cs="Arial"/>
          <w:color w:val="000000" w:themeColor="text1"/>
        </w:rPr>
        <w:t>With th</w:t>
      </w:r>
      <w:r w:rsidR="605DCFC7" w:rsidRPr="00753A60">
        <w:rPr>
          <w:rFonts w:cs="Arial"/>
          <w:color w:val="000000" w:themeColor="text1"/>
        </w:rPr>
        <w:t>is</w:t>
      </w:r>
      <w:r w:rsidR="001F2420" w:rsidRPr="00753A60">
        <w:rPr>
          <w:rFonts w:cs="Arial"/>
          <w:color w:val="000000" w:themeColor="text1"/>
        </w:rPr>
        <w:t xml:space="preserve"> timeline in place, CDE began meeting with ETS to discuss further analys</w:t>
      </w:r>
      <w:r w:rsidR="3BBAA0D5" w:rsidRPr="00753A60">
        <w:rPr>
          <w:rFonts w:cs="Arial"/>
          <w:color w:val="000000" w:themeColor="text1"/>
        </w:rPr>
        <w:t>e</w:t>
      </w:r>
      <w:r w:rsidR="001F2420" w:rsidRPr="00753A60">
        <w:rPr>
          <w:rFonts w:cs="Arial"/>
          <w:color w:val="000000" w:themeColor="text1"/>
        </w:rPr>
        <w:t xml:space="preserve">s of California’s growth data. </w:t>
      </w:r>
      <w:r w:rsidR="6F63469A" w:rsidRPr="00753A60">
        <w:rPr>
          <w:rFonts w:cs="Arial"/>
          <w:color w:val="000000" w:themeColor="text1"/>
        </w:rPr>
        <w:t xml:space="preserve">In April 2020, </w:t>
      </w:r>
      <w:r w:rsidR="001F2420" w:rsidRPr="00753A60">
        <w:rPr>
          <w:rFonts w:cs="Arial"/>
          <w:color w:val="000000" w:themeColor="text1"/>
        </w:rPr>
        <w:t>ETS presented the</w:t>
      </w:r>
      <w:r w:rsidR="006458E4" w:rsidRPr="00753A60">
        <w:rPr>
          <w:rFonts w:cs="Arial"/>
          <w:color w:val="000000" w:themeColor="text1"/>
        </w:rPr>
        <w:t xml:space="preserve"> Estimated Best Linear Prediction (EBLP) </w:t>
      </w:r>
      <w:r w:rsidR="001F2420" w:rsidRPr="00753A60">
        <w:rPr>
          <w:rFonts w:cs="Arial"/>
          <w:color w:val="000000" w:themeColor="text1"/>
        </w:rPr>
        <w:t>model to the TDG</w:t>
      </w:r>
      <w:r w:rsidR="275A38B0" w:rsidRPr="00753A60">
        <w:rPr>
          <w:rFonts w:cs="Arial"/>
          <w:color w:val="000000" w:themeColor="text1"/>
        </w:rPr>
        <w:t>.</w:t>
      </w:r>
      <w:r w:rsidR="194A144B" w:rsidRPr="00753A60">
        <w:rPr>
          <w:rFonts w:cs="Arial"/>
          <w:color w:val="000000" w:themeColor="text1"/>
        </w:rPr>
        <w:t xml:space="preserve"> </w:t>
      </w:r>
      <w:r w:rsidR="001F2420" w:rsidRPr="00753A60">
        <w:rPr>
          <w:rFonts w:cs="Arial"/>
          <w:color w:val="000000" w:themeColor="text1"/>
        </w:rPr>
        <w:t xml:space="preserve">Following the meeting, ETS and CDE agreed to analyze the latest year of growth data using </w:t>
      </w:r>
      <w:r w:rsidR="006458E4" w:rsidRPr="00753A60">
        <w:rPr>
          <w:rFonts w:cs="Arial"/>
          <w:color w:val="000000" w:themeColor="text1"/>
        </w:rPr>
        <w:t>the RG</w:t>
      </w:r>
      <w:r w:rsidR="001F2420" w:rsidRPr="00753A60">
        <w:rPr>
          <w:rFonts w:cs="Arial"/>
          <w:color w:val="000000" w:themeColor="text1"/>
        </w:rPr>
        <w:t xml:space="preserve"> methodology but </w:t>
      </w:r>
      <w:r w:rsidR="436D7121" w:rsidRPr="00753A60">
        <w:rPr>
          <w:rFonts w:cs="Arial"/>
          <w:color w:val="000000" w:themeColor="text1"/>
        </w:rPr>
        <w:t xml:space="preserve">to </w:t>
      </w:r>
      <w:r w:rsidR="68C095EC" w:rsidRPr="00753A60">
        <w:rPr>
          <w:rFonts w:cs="Arial"/>
          <w:color w:val="000000" w:themeColor="text1"/>
        </w:rPr>
        <w:t>also conduct a</w:t>
      </w:r>
      <w:r w:rsidR="001F2420" w:rsidRPr="00753A60">
        <w:rPr>
          <w:rFonts w:cs="Arial"/>
          <w:color w:val="000000" w:themeColor="text1"/>
        </w:rPr>
        <w:t xml:space="preserve"> new analysis of growth using the </w:t>
      </w:r>
      <w:r w:rsidR="5F240ABE" w:rsidRPr="00753A60">
        <w:rPr>
          <w:rFonts w:cs="Arial"/>
          <w:color w:val="000000" w:themeColor="text1"/>
        </w:rPr>
        <w:t>EBLP methodology</w:t>
      </w:r>
      <w:r w:rsidR="00BC1FC5" w:rsidRPr="00753A60">
        <w:rPr>
          <w:rFonts w:cs="Arial"/>
          <w:color w:val="000000" w:themeColor="text1"/>
        </w:rPr>
        <w:t>.</w:t>
      </w:r>
    </w:p>
    <w:p w:rsidR="7C1535D5" w:rsidRPr="000200E4" w:rsidRDefault="00395EE9" w:rsidP="000200E4">
      <w:pPr>
        <w:spacing w:before="240" w:after="240"/>
        <w:rPr>
          <w:rFonts w:cs="Arial"/>
          <w:color w:val="000000"/>
        </w:rPr>
      </w:pPr>
      <w:r w:rsidRPr="00753A60">
        <w:rPr>
          <w:rFonts w:cs="Arial"/>
          <w:color w:val="000000" w:themeColor="text1"/>
        </w:rPr>
        <w:t>ETS</w:t>
      </w:r>
      <w:r w:rsidR="001F2420" w:rsidRPr="00753A60">
        <w:rPr>
          <w:rFonts w:cs="Arial"/>
          <w:color w:val="000000" w:themeColor="text1"/>
        </w:rPr>
        <w:t xml:space="preserve"> will </w:t>
      </w:r>
      <w:r w:rsidR="75CFA8D6" w:rsidRPr="00753A60">
        <w:rPr>
          <w:rFonts w:cs="Arial"/>
          <w:color w:val="000000" w:themeColor="text1"/>
        </w:rPr>
        <w:t>share the</w:t>
      </w:r>
      <w:r w:rsidR="001F2420" w:rsidRPr="00753A60">
        <w:rPr>
          <w:rFonts w:cs="Arial"/>
          <w:color w:val="000000" w:themeColor="text1"/>
        </w:rPr>
        <w:t xml:space="preserve"> results of these </w:t>
      </w:r>
      <w:r w:rsidR="773BF0DA" w:rsidRPr="00753A60">
        <w:rPr>
          <w:rFonts w:cs="Arial"/>
          <w:color w:val="000000" w:themeColor="text1"/>
        </w:rPr>
        <w:t>analyses with</w:t>
      </w:r>
      <w:r w:rsidR="001F2420" w:rsidRPr="00753A60">
        <w:rPr>
          <w:rFonts w:cs="Arial"/>
          <w:color w:val="000000" w:themeColor="text1"/>
        </w:rPr>
        <w:t xml:space="preserve"> the TDG</w:t>
      </w:r>
      <w:r w:rsidR="00184D24">
        <w:rPr>
          <w:rFonts w:cs="Arial"/>
          <w:color w:val="000000" w:themeColor="text1"/>
        </w:rPr>
        <w:t xml:space="preserve"> and the </w:t>
      </w:r>
      <w:r w:rsidR="00184D24" w:rsidRPr="00184D24">
        <w:rPr>
          <w:rFonts w:cs="Arial"/>
          <w:color w:val="000000" w:themeColor="text1"/>
        </w:rPr>
        <w:t>CPAG</w:t>
      </w:r>
      <w:r w:rsidR="00184D24">
        <w:rPr>
          <w:rFonts w:cs="Arial"/>
          <w:color w:val="000000" w:themeColor="text1"/>
        </w:rPr>
        <w:t xml:space="preserve"> </w:t>
      </w:r>
      <w:r w:rsidR="001F2420" w:rsidRPr="00753A60">
        <w:rPr>
          <w:rFonts w:cs="Arial"/>
          <w:color w:val="000000" w:themeColor="text1"/>
        </w:rPr>
        <w:t>in August 2020</w:t>
      </w:r>
      <w:r w:rsidRPr="00753A60">
        <w:rPr>
          <w:rFonts w:cs="Arial"/>
          <w:color w:val="000000" w:themeColor="text1"/>
        </w:rPr>
        <w:t>.</w:t>
      </w:r>
      <w:r w:rsidR="268E88DA" w:rsidRPr="00753A60">
        <w:rPr>
          <w:rFonts w:cs="Arial"/>
          <w:color w:val="000000" w:themeColor="text1"/>
        </w:rPr>
        <w:t xml:space="preserve"> At that time, either the</w:t>
      </w:r>
      <w:r w:rsidRPr="00753A60">
        <w:rPr>
          <w:rFonts w:cs="Arial"/>
          <w:color w:val="000000" w:themeColor="text1"/>
        </w:rPr>
        <w:t xml:space="preserve"> CDE will either accept the results as they are</w:t>
      </w:r>
      <w:r w:rsidR="553F0A96" w:rsidRPr="00753A60">
        <w:rPr>
          <w:rFonts w:cs="Arial"/>
          <w:color w:val="000000" w:themeColor="text1"/>
        </w:rPr>
        <w:t xml:space="preserve"> or request (per TDG </w:t>
      </w:r>
      <w:r w:rsidR="006F5DAE">
        <w:rPr>
          <w:rFonts w:cs="Arial"/>
          <w:color w:val="000000" w:themeColor="text1"/>
        </w:rPr>
        <w:t xml:space="preserve">and CPAG </w:t>
      </w:r>
      <w:r w:rsidR="553F0A96" w:rsidRPr="00753A60">
        <w:rPr>
          <w:rFonts w:cs="Arial"/>
          <w:color w:val="000000" w:themeColor="text1"/>
        </w:rPr>
        <w:t>guidance</w:t>
      </w:r>
      <w:r w:rsidR="2456CD10" w:rsidRPr="00753A60">
        <w:rPr>
          <w:rFonts w:cs="Arial"/>
          <w:color w:val="000000" w:themeColor="text1"/>
        </w:rPr>
        <w:t>), additional</w:t>
      </w:r>
      <w:r w:rsidRPr="00753A60">
        <w:rPr>
          <w:rFonts w:cs="Arial"/>
          <w:color w:val="000000" w:themeColor="text1"/>
        </w:rPr>
        <w:t xml:space="preserve"> model constraints. </w:t>
      </w:r>
      <w:r w:rsidR="00184D24">
        <w:rPr>
          <w:rFonts w:cs="Arial"/>
          <w:color w:val="000000" w:themeColor="text1"/>
        </w:rPr>
        <w:t xml:space="preserve">A summary of the impact of the EBLP methodology </w:t>
      </w:r>
      <w:r w:rsidR="006F5DAE">
        <w:rPr>
          <w:rFonts w:cs="Arial"/>
          <w:color w:val="000000" w:themeColor="text1"/>
        </w:rPr>
        <w:t xml:space="preserve">on stability </w:t>
      </w:r>
      <w:r w:rsidRPr="00753A60">
        <w:rPr>
          <w:rFonts w:cs="Arial"/>
          <w:color w:val="000000" w:themeColor="text1"/>
        </w:rPr>
        <w:t xml:space="preserve">will be shared at the </w:t>
      </w:r>
      <w:r w:rsidR="3EF1389F" w:rsidRPr="00753A60">
        <w:rPr>
          <w:rFonts w:cs="Arial"/>
          <w:color w:val="000000" w:themeColor="text1"/>
        </w:rPr>
        <w:t>September</w:t>
      </w:r>
      <w:r w:rsidRPr="00753A60">
        <w:rPr>
          <w:rFonts w:cs="Arial"/>
          <w:color w:val="000000" w:themeColor="text1"/>
        </w:rPr>
        <w:t xml:space="preserve"> 2020 SBE Meeting. </w:t>
      </w:r>
    </w:p>
    <w:p w:rsidR="003D116F" w:rsidRPr="00753A60" w:rsidRDefault="001A7E77" w:rsidP="7C1535D5">
      <w:pPr>
        <w:spacing w:after="100" w:afterAutospacing="1"/>
        <w:rPr>
          <w:rFonts w:cs="Arial"/>
        </w:rPr>
      </w:pPr>
      <w:r w:rsidRPr="00753A60">
        <w:rPr>
          <w:rFonts w:cs="Arial"/>
          <w:color w:val="000000" w:themeColor="text1"/>
        </w:rPr>
        <w:t xml:space="preserve">At the March 2020 meeting, the SBE directed the CDE to provide a presentation </w:t>
      </w:r>
      <w:r w:rsidR="003D3F05">
        <w:rPr>
          <w:rFonts w:cs="Arial"/>
          <w:color w:val="000000" w:themeColor="text1"/>
        </w:rPr>
        <w:t>for</w:t>
      </w:r>
      <w:r w:rsidRPr="00753A60">
        <w:rPr>
          <w:rFonts w:cs="Arial"/>
          <w:color w:val="000000" w:themeColor="text1"/>
        </w:rPr>
        <w:t xml:space="preserve"> the May 2020 meeting regarding the work conducted to date on the development of a student-level growth model. </w:t>
      </w:r>
      <w:r w:rsidR="00BD53B3">
        <w:rPr>
          <w:rFonts w:cs="Arial"/>
          <w:color w:val="000000" w:themeColor="text1"/>
        </w:rPr>
        <w:t>However, d</w:t>
      </w:r>
      <w:r w:rsidRPr="00753A60">
        <w:rPr>
          <w:rFonts w:cs="Arial"/>
          <w:color w:val="000000" w:themeColor="text1"/>
        </w:rPr>
        <w:t xml:space="preserve">ue to the </w:t>
      </w:r>
      <w:r w:rsidR="000200E4">
        <w:rPr>
          <w:rFonts w:cs="Arial"/>
          <w:color w:val="000000" w:themeColor="text1"/>
        </w:rPr>
        <w:t xml:space="preserve">COVID crises and shift in activities for accountability, </w:t>
      </w:r>
      <w:r w:rsidRPr="00753A60">
        <w:rPr>
          <w:rFonts w:cs="Arial"/>
          <w:color w:val="000000" w:themeColor="text1"/>
        </w:rPr>
        <w:t>the CDE postponed the presentation until the July 2020 SBE meeting (</w:t>
      </w:r>
      <w:hyperlink r:id="rId25" w:tooltip="March 2020 Item 05 meeting">
        <w:r w:rsidRPr="03E87912">
          <w:rPr>
            <w:rStyle w:val="Hyperlink"/>
            <w:rFonts w:cs="Arial"/>
          </w:rPr>
          <w:t>https://www.cde.ca.gov/be/ag/ag/yr20/documents/mar20item05.docx</w:t>
        </w:r>
      </w:hyperlink>
      <w:r w:rsidRPr="00753A60">
        <w:rPr>
          <w:rFonts w:cs="Arial"/>
        </w:rPr>
        <w:t xml:space="preserve">). </w:t>
      </w:r>
    </w:p>
    <w:p w:rsidR="03E87912" w:rsidRDefault="03E87912" w:rsidP="03E87912">
      <w:pPr>
        <w:pStyle w:val="Heading3"/>
      </w:pPr>
    </w:p>
    <w:p w:rsidR="00DC6B90" w:rsidRDefault="00DC6B90" w:rsidP="003D116F">
      <w:pPr>
        <w:pStyle w:val="Heading3"/>
      </w:pPr>
      <w:bookmarkStart w:id="5" w:name="_Toc25672316"/>
      <w:r>
        <w:br w:type="page"/>
      </w:r>
    </w:p>
    <w:p w:rsidR="003D116F" w:rsidRPr="00047B17" w:rsidRDefault="004E18EE" w:rsidP="003D116F">
      <w:pPr>
        <w:pStyle w:val="Heading3"/>
      </w:pPr>
      <w:r>
        <w:lastRenderedPageBreak/>
        <w:t xml:space="preserve">2020 </w:t>
      </w:r>
      <w:r w:rsidR="003D116F" w:rsidRPr="00047B17">
        <w:t>Timeline for the Development of a Measure of Individual Student Growth</w:t>
      </w:r>
      <w:bookmarkEnd w:id="5"/>
    </w:p>
    <w:p w:rsidR="003D116F" w:rsidRPr="00753A60" w:rsidRDefault="003D116F" w:rsidP="003D116F">
      <w:pPr>
        <w:spacing w:before="240" w:after="240"/>
        <w:rPr>
          <w:rFonts w:eastAsia="Arial" w:cs="Arial"/>
        </w:rPr>
      </w:pPr>
      <w:r w:rsidRPr="00753A60">
        <w:rPr>
          <w:rFonts w:eastAsia="Arial" w:cs="Arial"/>
        </w:rPr>
        <w:t xml:space="preserve">This table provides a calendar and timeline of the key activities related to the ongoing development </w:t>
      </w:r>
      <w:r w:rsidR="6362C368" w:rsidRPr="00753A60">
        <w:rPr>
          <w:rFonts w:eastAsia="Arial" w:cs="Arial"/>
        </w:rPr>
        <w:t xml:space="preserve">and </w:t>
      </w:r>
      <w:r w:rsidRPr="00753A60">
        <w:rPr>
          <w:rFonts w:cs="Arial"/>
          <w:color w:val="000000" w:themeColor="text1"/>
        </w:rPr>
        <w:t>implement</w:t>
      </w:r>
      <w:r w:rsidR="364B42D9" w:rsidRPr="00753A60">
        <w:rPr>
          <w:rFonts w:cs="Arial"/>
          <w:color w:val="000000" w:themeColor="text1"/>
        </w:rPr>
        <w:t xml:space="preserve">ation of </w:t>
      </w:r>
      <w:r w:rsidRPr="00753A60">
        <w:rPr>
          <w:rFonts w:cs="Arial"/>
          <w:color w:val="000000" w:themeColor="text1"/>
        </w:rPr>
        <w:t xml:space="preserve">a measure of individual student growth </w:t>
      </w:r>
      <w:r w:rsidR="04D15661" w:rsidRPr="00753A60">
        <w:rPr>
          <w:rFonts w:cs="Arial"/>
          <w:color w:val="000000" w:themeColor="text1"/>
        </w:rPr>
        <w:t>for release</w:t>
      </w:r>
      <w:r w:rsidR="003D3F05">
        <w:rPr>
          <w:rFonts w:cs="Arial"/>
          <w:color w:val="000000" w:themeColor="text1"/>
        </w:rPr>
        <w:t xml:space="preserve"> in</w:t>
      </w:r>
      <w:r w:rsidR="04D15661" w:rsidRPr="00753A60">
        <w:rPr>
          <w:rFonts w:cs="Arial"/>
          <w:color w:val="000000" w:themeColor="text1"/>
        </w:rPr>
        <w:t xml:space="preserve"> December 2020. </w:t>
      </w:r>
      <w:r w:rsidR="00BD53B3">
        <w:rPr>
          <w:rFonts w:cs="Arial"/>
          <w:color w:val="000000" w:themeColor="text1"/>
        </w:rPr>
        <w:t xml:space="preserve">Note: </w:t>
      </w:r>
      <w:r w:rsidR="00F02400">
        <w:rPr>
          <w:rFonts w:cs="Arial"/>
          <w:color w:val="000000" w:themeColor="text1"/>
        </w:rPr>
        <w:t xml:space="preserve">the timing of </w:t>
      </w:r>
      <w:r w:rsidR="00BD53B3">
        <w:rPr>
          <w:rFonts w:cs="Arial"/>
          <w:color w:val="000000" w:themeColor="text1"/>
        </w:rPr>
        <w:t xml:space="preserve">these activities may be subject to change. </w:t>
      </w:r>
    </w:p>
    <w:tbl>
      <w:tblPr>
        <w:tblStyle w:val="TableGrid8"/>
        <w:tblW w:w="5000" w:type="pct"/>
        <w:tblLook w:val="04A0" w:firstRow="1" w:lastRow="0" w:firstColumn="1" w:lastColumn="0" w:noHBand="0" w:noVBand="1"/>
        <w:tblDescription w:val="Tentative Timeline for the Development of Individual Student Growth."/>
      </w:tblPr>
      <w:tblGrid>
        <w:gridCol w:w="2958"/>
        <w:gridCol w:w="6968"/>
      </w:tblGrid>
      <w:tr w:rsidR="003D116F" w:rsidRPr="00E52DDB" w:rsidTr="00FB511E">
        <w:trPr>
          <w:cantSplit/>
          <w:trHeight w:val="547"/>
          <w:tblHeader/>
        </w:trPr>
        <w:tc>
          <w:tcPr>
            <w:tcW w:w="1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116F" w:rsidRPr="00753A60" w:rsidRDefault="003D116F" w:rsidP="00CF0F96">
            <w:pPr>
              <w:jc w:val="center"/>
              <w:rPr>
                <w:rFonts w:eastAsia="Calibri" w:cs="Arial"/>
                <w:b/>
                <w:szCs w:val="22"/>
              </w:rPr>
            </w:pPr>
            <w:r w:rsidRPr="00753A60">
              <w:rPr>
                <w:rFonts w:eastAsia="Calibri" w:cs="Arial"/>
                <w:b/>
                <w:szCs w:val="22"/>
              </w:rPr>
              <w:t>Date</w:t>
            </w:r>
          </w:p>
        </w:tc>
        <w:tc>
          <w:tcPr>
            <w:tcW w:w="35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116F" w:rsidRPr="00753A60" w:rsidRDefault="003D116F" w:rsidP="00CF0F96">
            <w:pPr>
              <w:jc w:val="center"/>
              <w:rPr>
                <w:rFonts w:eastAsia="Calibri" w:cs="Arial"/>
                <w:b/>
                <w:szCs w:val="22"/>
              </w:rPr>
            </w:pPr>
            <w:r w:rsidRPr="00753A60">
              <w:rPr>
                <w:rFonts w:eastAsia="Calibri" w:cs="Arial"/>
                <w:b/>
                <w:szCs w:val="22"/>
              </w:rPr>
              <w:t>Activity</w:t>
            </w:r>
          </w:p>
        </w:tc>
      </w:tr>
      <w:tr w:rsidR="00F066B1"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F066B1" w:rsidRPr="00753A60" w:rsidRDefault="00F066B1" w:rsidP="00CF0F96">
            <w:pPr>
              <w:rPr>
                <w:rFonts w:eastAsia="Calibri" w:cs="Arial"/>
                <w:szCs w:val="22"/>
              </w:rPr>
            </w:pPr>
            <w:r w:rsidRPr="00753A60">
              <w:rPr>
                <w:rFonts w:eastAsia="Calibri" w:cs="Arial"/>
                <w:szCs w:val="22"/>
              </w:rPr>
              <w:t>February 2020</w:t>
            </w:r>
          </w:p>
        </w:tc>
        <w:tc>
          <w:tcPr>
            <w:tcW w:w="3510" w:type="pct"/>
            <w:tcBorders>
              <w:top w:val="single" w:sz="4" w:space="0" w:color="auto"/>
              <w:left w:val="single" w:sz="4" w:space="0" w:color="auto"/>
              <w:bottom w:val="single" w:sz="4" w:space="0" w:color="auto"/>
              <w:right w:val="single" w:sz="4" w:space="0" w:color="auto"/>
            </w:tcBorders>
            <w:vAlign w:val="center"/>
          </w:tcPr>
          <w:p w:rsidR="00F066B1" w:rsidRPr="00753A60" w:rsidRDefault="27757CDD" w:rsidP="7C1535D5">
            <w:pPr>
              <w:rPr>
                <w:rFonts w:eastAsia="Calibri" w:cs="Arial"/>
              </w:rPr>
            </w:pPr>
            <w:r w:rsidRPr="00753A60">
              <w:rPr>
                <w:rFonts w:eastAsia="Calibri" w:cs="Arial"/>
              </w:rPr>
              <w:t>D</w:t>
            </w:r>
            <w:r w:rsidR="00F066B1" w:rsidRPr="00753A60">
              <w:rPr>
                <w:rFonts w:eastAsia="Calibri" w:cs="Arial"/>
              </w:rPr>
              <w:t xml:space="preserve">iscussion </w:t>
            </w:r>
            <w:r w:rsidR="0D62BCCC" w:rsidRPr="00753A60">
              <w:rPr>
                <w:rFonts w:eastAsia="Calibri" w:cs="Arial"/>
              </w:rPr>
              <w:t xml:space="preserve">with TDG </w:t>
            </w:r>
            <w:r w:rsidR="7571475A" w:rsidRPr="00753A60">
              <w:rPr>
                <w:rFonts w:eastAsia="Calibri" w:cs="Arial"/>
              </w:rPr>
              <w:t>on technical</w:t>
            </w:r>
            <w:r w:rsidR="00F066B1" w:rsidRPr="00753A60">
              <w:rPr>
                <w:rFonts w:eastAsia="Calibri" w:cs="Arial"/>
              </w:rPr>
              <w:t xml:space="preserve"> modifications (HOSS/LOSS </w:t>
            </w:r>
            <w:r w:rsidR="00BD53B3">
              <w:rPr>
                <w:rFonts w:eastAsia="Calibri" w:cs="Arial"/>
              </w:rPr>
              <w:t>and</w:t>
            </w:r>
            <w:r w:rsidR="00F066B1" w:rsidRPr="00753A60">
              <w:rPr>
                <w:rFonts w:eastAsia="Calibri" w:cs="Arial"/>
              </w:rPr>
              <w:t xml:space="preserve"> EBLP) to </w:t>
            </w:r>
            <w:r w:rsidR="6BF796D6" w:rsidRPr="00753A60">
              <w:rPr>
                <w:rFonts w:eastAsia="Calibri" w:cs="Arial"/>
              </w:rPr>
              <w:t>RG model</w:t>
            </w:r>
            <w:r w:rsidR="00F066B1" w:rsidRPr="00753A60">
              <w:rPr>
                <w:rFonts w:eastAsia="Calibri" w:cs="Arial"/>
              </w:rPr>
              <w:t xml:space="preserve"> </w:t>
            </w:r>
          </w:p>
        </w:tc>
      </w:tr>
      <w:tr w:rsidR="003D116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00CF0F96">
            <w:pPr>
              <w:rPr>
                <w:rFonts w:eastAsia="Calibri" w:cs="Arial"/>
                <w:szCs w:val="22"/>
              </w:rPr>
            </w:pPr>
            <w:r w:rsidRPr="00753A60">
              <w:rPr>
                <w:rFonts w:eastAsia="Calibri" w:cs="Arial"/>
                <w:szCs w:val="22"/>
              </w:rPr>
              <w:t>March 2020</w:t>
            </w:r>
          </w:p>
        </w:tc>
        <w:tc>
          <w:tcPr>
            <w:tcW w:w="3510" w:type="pct"/>
            <w:tcBorders>
              <w:top w:val="single" w:sz="4" w:space="0" w:color="auto"/>
              <w:left w:val="single" w:sz="4" w:space="0" w:color="auto"/>
              <w:bottom w:val="single" w:sz="4" w:space="0" w:color="auto"/>
              <w:right w:val="single" w:sz="4" w:space="0" w:color="auto"/>
            </w:tcBorders>
            <w:vAlign w:val="center"/>
          </w:tcPr>
          <w:p w:rsidR="003D116F" w:rsidRPr="00753A60" w:rsidRDefault="003C36A2" w:rsidP="7C1535D5">
            <w:pPr>
              <w:rPr>
                <w:rFonts w:eastAsia="Calibri" w:cs="Arial"/>
              </w:rPr>
            </w:pPr>
            <w:r>
              <w:rPr>
                <w:rFonts w:eastAsia="Calibri" w:cs="Arial"/>
              </w:rPr>
              <w:t>SBE</w:t>
            </w:r>
            <w:r w:rsidR="003D116F" w:rsidRPr="00753A60">
              <w:rPr>
                <w:rFonts w:eastAsia="Calibri" w:cs="Arial"/>
              </w:rPr>
              <w:t xml:space="preserve"> Meeting</w:t>
            </w:r>
            <w:r w:rsidR="00877510">
              <w:rPr>
                <w:rFonts w:eastAsia="Calibri" w:cs="Arial"/>
              </w:rPr>
              <w:t xml:space="preserve">: Update </w:t>
            </w:r>
            <w:r w:rsidR="003D116F" w:rsidRPr="00753A60">
              <w:rPr>
                <w:rFonts w:eastAsia="Calibri" w:cs="Arial"/>
              </w:rPr>
              <w:t xml:space="preserve">on </w:t>
            </w:r>
            <w:r w:rsidR="40D022BA" w:rsidRPr="00753A60">
              <w:rPr>
                <w:rFonts w:eastAsia="Calibri" w:cs="Arial"/>
              </w:rPr>
              <w:t xml:space="preserve">the </w:t>
            </w:r>
            <w:r w:rsidR="00877510">
              <w:rPr>
                <w:rFonts w:eastAsia="Calibri" w:cs="Arial"/>
              </w:rPr>
              <w:t xml:space="preserve">2020 </w:t>
            </w:r>
            <w:r w:rsidR="003D116F" w:rsidRPr="00753A60">
              <w:rPr>
                <w:rFonts w:eastAsia="Calibri" w:cs="Arial"/>
              </w:rPr>
              <w:t>Dashboard work plan</w:t>
            </w:r>
          </w:p>
        </w:tc>
      </w:tr>
      <w:tr w:rsidR="003D116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00CF0F96">
            <w:pPr>
              <w:rPr>
                <w:rFonts w:eastAsia="Calibri" w:cs="Arial"/>
                <w:szCs w:val="22"/>
              </w:rPr>
            </w:pPr>
            <w:r w:rsidRPr="00753A60">
              <w:rPr>
                <w:rFonts w:eastAsia="Calibri" w:cs="Arial"/>
                <w:szCs w:val="22"/>
              </w:rPr>
              <w:t>April 2020</w:t>
            </w:r>
          </w:p>
        </w:tc>
        <w:tc>
          <w:tcPr>
            <w:tcW w:w="351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7C1535D5">
            <w:pPr>
              <w:rPr>
                <w:rFonts w:eastAsia="Calibri" w:cs="Arial"/>
              </w:rPr>
            </w:pPr>
            <w:r w:rsidRPr="00753A60">
              <w:rPr>
                <w:rFonts w:eastAsia="Calibri" w:cs="Arial"/>
              </w:rPr>
              <w:t>Presentation</w:t>
            </w:r>
            <w:r w:rsidR="1AFBBDCE" w:rsidRPr="00753A60">
              <w:rPr>
                <w:rFonts w:eastAsia="Calibri" w:cs="Arial"/>
              </w:rPr>
              <w:t xml:space="preserve"> to the TDG on</w:t>
            </w:r>
            <w:r w:rsidRPr="00753A60">
              <w:rPr>
                <w:rFonts w:eastAsia="Calibri" w:cs="Arial"/>
              </w:rPr>
              <w:t xml:space="preserve"> EBLP </w:t>
            </w:r>
            <w:r w:rsidR="3107894E" w:rsidRPr="00753A60">
              <w:rPr>
                <w:rFonts w:eastAsia="Calibri" w:cs="Arial"/>
              </w:rPr>
              <w:t>modeling and</w:t>
            </w:r>
            <w:r w:rsidRPr="00753A60">
              <w:rPr>
                <w:rFonts w:eastAsia="Calibri" w:cs="Arial"/>
              </w:rPr>
              <w:t xml:space="preserve"> initial technical requirements </w:t>
            </w:r>
          </w:p>
        </w:tc>
      </w:tr>
      <w:tr w:rsidR="003D116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D116F" w:rsidRPr="00753A60" w:rsidRDefault="00E83122" w:rsidP="00CF0F96">
            <w:pPr>
              <w:rPr>
                <w:rFonts w:eastAsia="Calibri" w:cs="Arial"/>
                <w:szCs w:val="22"/>
              </w:rPr>
            </w:pPr>
            <w:r w:rsidRPr="00753A60">
              <w:rPr>
                <w:rFonts w:eastAsia="Calibri" w:cs="Arial"/>
                <w:szCs w:val="22"/>
              </w:rPr>
              <w:t>April/</w:t>
            </w:r>
            <w:r w:rsidR="003D116F" w:rsidRPr="00753A60">
              <w:rPr>
                <w:rFonts w:eastAsia="Calibri" w:cs="Arial"/>
                <w:szCs w:val="22"/>
              </w:rPr>
              <w:t>May 2020</w:t>
            </w:r>
          </w:p>
        </w:tc>
        <w:tc>
          <w:tcPr>
            <w:tcW w:w="3510" w:type="pct"/>
            <w:tcBorders>
              <w:top w:val="single" w:sz="4" w:space="0" w:color="auto"/>
              <w:left w:val="single" w:sz="4" w:space="0" w:color="auto"/>
              <w:bottom w:val="single" w:sz="4" w:space="0" w:color="auto"/>
              <w:right w:val="single" w:sz="4" w:space="0" w:color="auto"/>
            </w:tcBorders>
            <w:vAlign w:val="center"/>
          </w:tcPr>
          <w:p w:rsidR="003D116F" w:rsidRPr="00753A60" w:rsidRDefault="00E83122" w:rsidP="00CF0F96">
            <w:pPr>
              <w:rPr>
                <w:rFonts w:eastAsia="Calibri" w:cs="Arial"/>
                <w:szCs w:val="22"/>
              </w:rPr>
            </w:pPr>
            <w:r w:rsidRPr="00753A60">
              <w:rPr>
                <w:rFonts w:eastAsia="Calibri" w:cs="Arial"/>
                <w:szCs w:val="22"/>
              </w:rPr>
              <w:t>Discussions with ETS on EBLP and regression modeling parameters</w:t>
            </w:r>
          </w:p>
        </w:tc>
      </w:tr>
      <w:tr w:rsidR="003D116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003D116F">
            <w:pPr>
              <w:rPr>
                <w:rFonts w:eastAsia="Calibri" w:cs="Arial"/>
                <w:szCs w:val="22"/>
              </w:rPr>
            </w:pPr>
            <w:r w:rsidRPr="00753A60">
              <w:rPr>
                <w:rFonts w:eastAsia="Calibri" w:cs="Arial"/>
                <w:szCs w:val="22"/>
              </w:rPr>
              <w:t>June 2020</w:t>
            </w:r>
          </w:p>
        </w:tc>
        <w:tc>
          <w:tcPr>
            <w:tcW w:w="3510" w:type="pct"/>
            <w:tcBorders>
              <w:top w:val="single" w:sz="4" w:space="0" w:color="auto"/>
              <w:left w:val="single" w:sz="4" w:space="0" w:color="auto"/>
              <w:bottom w:val="single" w:sz="4" w:space="0" w:color="auto"/>
              <w:right w:val="single" w:sz="4" w:space="0" w:color="auto"/>
            </w:tcBorders>
            <w:vAlign w:val="center"/>
          </w:tcPr>
          <w:p w:rsidR="003D116F" w:rsidRPr="00753A60" w:rsidRDefault="00877510" w:rsidP="003D116F">
            <w:pPr>
              <w:rPr>
                <w:rFonts w:eastAsia="Calibri" w:cs="Arial"/>
              </w:rPr>
            </w:pPr>
            <w:r>
              <w:rPr>
                <w:rFonts w:eastAsia="Calibri" w:cs="Arial"/>
              </w:rPr>
              <w:t xml:space="preserve">SBE Information </w:t>
            </w:r>
            <w:r w:rsidRPr="57A09C18">
              <w:rPr>
                <w:rFonts w:eastAsia="Calibri" w:cs="Arial"/>
              </w:rPr>
              <w:t>Memorandum on the Chronic</w:t>
            </w:r>
            <w:r w:rsidR="00664624">
              <w:rPr>
                <w:rFonts w:eastAsia="Calibri" w:cs="Arial"/>
              </w:rPr>
              <w:t>le</w:t>
            </w:r>
            <w:r w:rsidRPr="57A09C18">
              <w:rPr>
                <w:rFonts w:eastAsia="Calibri" w:cs="Arial"/>
              </w:rPr>
              <w:t xml:space="preserve"> Review of the </w:t>
            </w:r>
            <w:r w:rsidR="3E05831E" w:rsidRPr="1A7E4159">
              <w:rPr>
                <w:rFonts w:eastAsia="Calibri" w:cs="Arial"/>
              </w:rPr>
              <w:t>w</w:t>
            </w:r>
            <w:r w:rsidR="5A009311" w:rsidRPr="1A7E4159">
              <w:rPr>
                <w:rFonts w:eastAsia="Calibri" w:cs="Arial"/>
              </w:rPr>
              <w:t xml:space="preserve">ork </w:t>
            </w:r>
            <w:r w:rsidR="73F764E7" w:rsidRPr="1A7E4159">
              <w:rPr>
                <w:rFonts w:eastAsia="Calibri" w:cs="Arial"/>
              </w:rPr>
              <w:t>c</w:t>
            </w:r>
            <w:r w:rsidR="5A009311" w:rsidRPr="1A7E4159">
              <w:rPr>
                <w:rFonts w:eastAsia="Calibri" w:cs="Arial"/>
              </w:rPr>
              <w:t>ompleted</w:t>
            </w:r>
            <w:r w:rsidRPr="57A09C18">
              <w:rPr>
                <w:rFonts w:eastAsia="Calibri" w:cs="Arial"/>
              </w:rPr>
              <w:t xml:space="preserve"> on the </w:t>
            </w:r>
            <w:r w:rsidR="5B74347F" w:rsidRPr="1A7E4159">
              <w:rPr>
                <w:rFonts w:eastAsia="Calibri" w:cs="Arial"/>
              </w:rPr>
              <w:t>s</w:t>
            </w:r>
            <w:r w:rsidR="5A009311" w:rsidRPr="1A7E4159">
              <w:rPr>
                <w:rFonts w:eastAsia="Calibri" w:cs="Arial"/>
              </w:rPr>
              <w:t xml:space="preserve">tudent </w:t>
            </w:r>
            <w:r w:rsidR="4441E3BC" w:rsidRPr="1A7E4159">
              <w:rPr>
                <w:rFonts w:eastAsia="Calibri" w:cs="Arial"/>
              </w:rPr>
              <w:t>g</w:t>
            </w:r>
            <w:r w:rsidR="5A009311" w:rsidRPr="1A7E4159">
              <w:rPr>
                <w:rFonts w:eastAsia="Calibri" w:cs="Arial"/>
              </w:rPr>
              <w:t xml:space="preserve">rowth </w:t>
            </w:r>
            <w:r w:rsidR="02B0FD45" w:rsidRPr="1A7E4159">
              <w:rPr>
                <w:rFonts w:eastAsia="Calibri" w:cs="Arial"/>
              </w:rPr>
              <w:t>m</w:t>
            </w:r>
            <w:r w:rsidR="5A009311" w:rsidRPr="1A7E4159">
              <w:rPr>
                <w:rFonts w:eastAsia="Calibri" w:cs="Arial"/>
              </w:rPr>
              <w:t>odel</w:t>
            </w:r>
            <w:r w:rsidR="78094D26" w:rsidRPr="1A7E4159">
              <w:rPr>
                <w:rFonts w:eastAsia="Calibri" w:cs="Arial"/>
              </w:rPr>
              <w:t>,</w:t>
            </w:r>
            <w:r w:rsidRPr="57A09C18">
              <w:rPr>
                <w:rFonts w:eastAsia="Calibri" w:cs="Arial"/>
              </w:rPr>
              <w:t xml:space="preserve"> and presentation of workplan and EBLP modeling to </w:t>
            </w:r>
            <w:r w:rsidRPr="57A09C18">
              <w:rPr>
                <w:rFonts w:cs="Arial"/>
                <w:color w:val="000000" w:themeColor="text1"/>
              </w:rPr>
              <w:t>Student Growth Stakeholder Group</w:t>
            </w:r>
          </w:p>
        </w:tc>
      </w:tr>
      <w:tr w:rsidR="003D116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003D116F">
            <w:pPr>
              <w:rPr>
                <w:rFonts w:eastAsia="Calibri" w:cs="Arial"/>
                <w:szCs w:val="22"/>
              </w:rPr>
            </w:pPr>
            <w:r w:rsidRPr="00753A60">
              <w:rPr>
                <w:rFonts w:eastAsia="Calibri" w:cs="Arial"/>
                <w:szCs w:val="22"/>
              </w:rPr>
              <w:t>July 10-11, 2020</w:t>
            </w:r>
          </w:p>
        </w:tc>
        <w:tc>
          <w:tcPr>
            <w:tcW w:w="351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7C1535D5">
            <w:pPr>
              <w:rPr>
                <w:rFonts w:eastAsia="Calibri" w:cs="Arial"/>
              </w:rPr>
            </w:pPr>
            <w:r w:rsidRPr="00753A60">
              <w:rPr>
                <w:rFonts w:eastAsia="Calibri" w:cs="Arial"/>
              </w:rPr>
              <w:t>SBE Meeting</w:t>
            </w:r>
            <w:r w:rsidR="00877510">
              <w:rPr>
                <w:rFonts w:eastAsia="Calibri" w:cs="Arial"/>
              </w:rPr>
              <w:t xml:space="preserve">: </w:t>
            </w:r>
            <w:r w:rsidRPr="00753A60">
              <w:rPr>
                <w:rFonts w:eastAsia="Calibri" w:cs="Arial"/>
              </w:rPr>
              <w:t>Item on Measure of Individual Student Growth</w:t>
            </w:r>
          </w:p>
        </w:tc>
      </w:tr>
      <w:tr w:rsidR="00B06937"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B06937" w:rsidRPr="00753A60" w:rsidRDefault="00B06937" w:rsidP="003D116F">
            <w:pPr>
              <w:rPr>
                <w:rFonts w:eastAsia="Calibri" w:cs="Arial"/>
                <w:szCs w:val="22"/>
              </w:rPr>
            </w:pPr>
            <w:r w:rsidRPr="00753A60">
              <w:rPr>
                <w:rFonts w:eastAsia="Calibri" w:cs="Arial"/>
                <w:szCs w:val="22"/>
              </w:rPr>
              <w:t>July 2020</w:t>
            </w:r>
          </w:p>
        </w:tc>
        <w:tc>
          <w:tcPr>
            <w:tcW w:w="3510" w:type="pct"/>
            <w:tcBorders>
              <w:top w:val="single" w:sz="4" w:space="0" w:color="auto"/>
              <w:left w:val="single" w:sz="4" w:space="0" w:color="auto"/>
              <w:bottom w:val="single" w:sz="4" w:space="0" w:color="auto"/>
              <w:right w:val="single" w:sz="4" w:space="0" w:color="auto"/>
            </w:tcBorders>
            <w:vAlign w:val="center"/>
          </w:tcPr>
          <w:p w:rsidR="00B06937" w:rsidRPr="00753A60" w:rsidRDefault="6AB12F64">
            <w:pPr>
              <w:rPr>
                <w:rFonts w:eastAsia="Calibri" w:cs="Arial"/>
              </w:rPr>
            </w:pPr>
            <w:r w:rsidRPr="00753A60">
              <w:rPr>
                <w:rFonts w:eastAsia="Calibri" w:cs="Arial"/>
              </w:rPr>
              <w:t xml:space="preserve">ETS </w:t>
            </w:r>
            <w:r w:rsidR="4365B6B0" w:rsidRPr="00753A60">
              <w:rPr>
                <w:rFonts w:eastAsia="Calibri" w:cs="Arial"/>
              </w:rPr>
              <w:t>to deliver</w:t>
            </w:r>
            <w:r w:rsidR="006F5DAE">
              <w:rPr>
                <w:rFonts w:eastAsia="Calibri" w:cs="Arial"/>
              </w:rPr>
              <w:t xml:space="preserve"> a technical</w:t>
            </w:r>
            <w:r w:rsidR="4365B6B0" w:rsidRPr="00753A60">
              <w:rPr>
                <w:rFonts w:eastAsia="Calibri" w:cs="Arial"/>
              </w:rPr>
              <w:t xml:space="preserve"> report to CDE </w:t>
            </w:r>
            <w:r w:rsidR="1456FC1C" w:rsidRPr="00753A60">
              <w:rPr>
                <w:rFonts w:eastAsia="Calibri" w:cs="Arial"/>
              </w:rPr>
              <w:t>on EBLP</w:t>
            </w:r>
            <w:r w:rsidRPr="00753A60">
              <w:rPr>
                <w:rFonts w:eastAsia="Calibri" w:cs="Arial"/>
              </w:rPr>
              <w:t xml:space="preserve"> and 2018</w:t>
            </w:r>
            <w:r w:rsidR="00BD53B3">
              <w:rPr>
                <w:rFonts w:eastAsia="Calibri" w:cs="Arial"/>
              </w:rPr>
              <w:t>–</w:t>
            </w:r>
            <w:r w:rsidRPr="00753A60">
              <w:rPr>
                <w:rFonts w:eastAsia="Calibri" w:cs="Arial"/>
              </w:rPr>
              <w:t xml:space="preserve">19 Regression Modeling </w:t>
            </w:r>
          </w:p>
        </w:tc>
      </w:tr>
      <w:tr w:rsidR="00B06937"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B06937" w:rsidRPr="00753A60" w:rsidRDefault="00B06937" w:rsidP="003D116F">
            <w:pPr>
              <w:rPr>
                <w:rFonts w:eastAsia="Calibri" w:cs="Arial"/>
                <w:szCs w:val="22"/>
              </w:rPr>
            </w:pPr>
            <w:r w:rsidRPr="00753A60">
              <w:rPr>
                <w:rFonts w:eastAsia="Calibri" w:cs="Arial"/>
                <w:szCs w:val="22"/>
              </w:rPr>
              <w:t>August 2020</w:t>
            </w:r>
          </w:p>
        </w:tc>
        <w:tc>
          <w:tcPr>
            <w:tcW w:w="3510" w:type="pct"/>
            <w:tcBorders>
              <w:top w:val="single" w:sz="4" w:space="0" w:color="auto"/>
              <w:left w:val="single" w:sz="4" w:space="0" w:color="auto"/>
              <w:bottom w:val="single" w:sz="4" w:space="0" w:color="auto"/>
              <w:right w:val="single" w:sz="4" w:space="0" w:color="auto"/>
            </w:tcBorders>
            <w:vAlign w:val="center"/>
          </w:tcPr>
          <w:p w:rsidR="00B06937" w:rsidRPr="00753A60" w:rsidRDefault="1DB098D3">
            <w:pPr>
              <w:rPr>
                <w:rFonts w:eastAsia="Calibri" w:cs="Arial"/>
              </w:rPr>
            </w:pPr>
            <w:r w:rsidRPr="00753A60">
              <w:rPr>
                <w:rFonts w:eastAsia="Calibri" w:cs="Arial"/>
              </w:rPr>
              <w:t xml:space="preserve">ETS to present </w:t>
            </w:r>
            <w:r w:rsidR="00664624">
              <w:rPr>
                <w:rFonts w:eastAsia="Calibri" w:cs="Arial"/>
              </w:rPr>
              <w:t xml:space="preserve">a </w:t>
            </w:r>
            <w:r w:rsidRPr="00753A60">
              <w:rPr>
                <w:rFonts w:eastAsia="Calibri" w:cs="Arial"/>
              </w:rPr>
              <w:t xml:space="preserve">report to TDG </w:t>
            </w:r>
            <w:r w:rsidR="00CF5C7D">
              <w:rPr>
                <w:rFonts w:eastAsia="Calibri" w:cs="Arial"/>
              </w:rPr>
              <w:t>–D</w:t>
            </w:r>
            <w:r w:rsidR="6AB12F64" w:rsidRPr="00753A60">
              <w:rPr>
                <w:rFonts w:eastAsia="Calibri" w:cs="Arial"/>
              </w:rPr>
              <w:t>iscuss any additional technical adjustments</w:t>
            </w:r>
            <w:r w:rsidR="00CF5C7D">
              <w:rPr>
                <w:rFonts w:eastAsia="Calibri" w:cs="Arial"/>
              </w:rPr>
              <w:t xml:space="preserve"> and the CDE to present the EBLP methodology to the CPAG</w:t>
            </w:r>
          </w:p>
        </w:tc>
      </w:tr>
      <w:tr w:rsidR="00B06937"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B06937" w:rsidRPr="00753A60" w:rsidRDefault="00B06937" w:rsidP="003D116F">
            <w:pPr>
              <w:rPr>
                <w:rFonts w:eastAsia="Calibri" w:cs="Arial"/>
                <w:szCs w:val="22"/>
              </w:rPr>
            </w:pPr>
            <w:r w:rsidRPr="00753A60">
              <w:rPr>
                <w:rFonts w:eastAsia="Calibri" w:cs="Arial"/>
                <w:szCs w:val="22"/>
              </w:rPr>
              <w:t>August-September 2020</w:t>
            </w:r>
          </w:p>
        </w:tc>
        <w:tc>
          <w:tcPr>
            <w:tcW w:w="3510" w:type="pct"/>
            <w:tcBorders>
              <w:top w:val="single" w:sz="4" w:space="0" w:color="auto"/>
              <w:left w:val="single" w:sz="4" w:space="0" w:color="auto"/>
              <w:bottom w:val="single" w:sz="4" w:space="0" w:color="auto"/>
              <w:right w:val="single" w:sz="4" w:space="0" w:color="auto"/>
            </w:tcBorders>
            <w:vAlign w:val="center"/>
          </w:tcPr>
          <w:p w:rsidR="00B06937" w:rsidRPr="00753A60" w:rsidRDefault="6EE67B36" w:rsidP="7C1535D5">
            <w:pPr>
              <w:rPr>
                <w:rFonts w:eastAsia="Calibri" w:cs="Arial"/>
              </w:rPr>
            </w:pPr>
            <w:r w:rsidRPr="00753A60">
              <w:rPr>
                <w:rFonts w:eastAsia="Calibri" w:cs="Arial"/>
              </w:rPr>
              <w:t xml:space="preserve">ETS </w:t>
            </w:r>
            <w:r w:rsidR="00877510">
              <w:rPr>
                <w:rFonts w:eastAsia="Calibri" w:cs="Arial"/>
              </w:rPr>
              <w:t xml:space="preserve">conducts </w:t>
            </w:r>
            <w:r w:rsidRPr="00753A60">
              <w:rPr>
                <w:rFonts w:eastAsia="Calibri" w:cs="Arial"/>
              </w:rPr>
              <w:t>a</w:t>
            </w:r>
            <w:r w:rsidR="22469513" w:rsidRPr="00753A60">
              <w:rPr>
                <w:rFonts w:eastAsia="Calibri" w:cs="Arial"/>
              </w:rPr>
              <w:t>dditional technical work on Growth Model by ETS</w:t>
            </w:r>
            <w:r w:rsidR="1157328E" w:rsidRPr="00753A60">
              <w:rPr>
                <w:rFonts w:eastAsia="Calibri" w:cs="Arial"/>
              </w:rPr>
              <w:t>,</w:t>
            </w:r>
            <w:r w:rsidR="22469513" w:rsidRPr="00753A60">
              <w:rPr>
                <w:rFonts w:eastAsia="Calibri" w:cs="Arial"/>
              </w:rPr>
              <w:t xml:space="preserve"> as requested by TDG</w:t>
            </w:r>
          </w:p>
        </w:tc>
      </w:tr>
      <w:tr w:rsidR="00C1663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C1663F" w:rsidRPr="00753A60" w:rsidRDefault="00C1663F" w:rsidP="003D116F">
            <w:pPr>
              <w:rPr>
                <w:rFonts w:eastAsia="Calibri" w:cs="Arial"/>
                <w:szCs w:val="22"/>
              </w:rPr>
            </w:pPr>
            <w:r w:rsidRPr="00753A60">
              <w:rPr>
                <w:rFonts w:eastAsia="Calibri" w:cs="Arial"/>
                <w:szCs w:val="22"/>
              </w:rPr>
              <w:t>September 2020</w:t>
            </w:r>
          </w:p>
        </w:tc>
        <w:tc>
          <w:tcPr>
            <w:tcW w:w="3510" w:type="pct"/>
            <w:tcBorders>
              <w:top w:val="single" w:sz="4" w:space="0" w:color="auto"/>
              <w:left w:val="single" w:sz="4" w:space="0" w:color="auto"/>
              <w:bottom w:val="single" w:sz="4" w:space="0" w:color="auto"/>
              <w:right w:val="single" w:sz="4" w:space="0" w:color="auto"/>
            </w:tcBorders>
            <w:vAlign w:val="center"/>
          </w:tcPr>
          <w:p w:rsidR="00C1663F" w:rsidRPr="00753A60" w:rsidRDefault="00877510">
            <w:pPr>
              <w:rPr>
                <w:rFonts w:eastAsia="Calibri" w:cs="Arial"/>
              </w:rPr>
            </w:pPr>
            <w:r>
              <w:rPr>
                <w:rFonts w:eastAsia="Calibri" w:cs="Arial"/>
              </w:rPr>
              <w:t>SBE Meeting: Prese</w:t>
            </w:r>
            <w:r w:rsidR="2191FFAF" w:rsidRPr="00753A60">
              <w:rPr>
                <w:rFonts w:eastAsia="Calibri" w:cs="Arial"/>
              </w:rPr>
              <w:t>nt</w:t>
            </w:r>
            <w:r w:rsidR="603A6E8E" w:rsidRPr="00753A60">
              <w:rPr>
                <w:rFonts w:eastAsia="Calibri" w:cs="Arial"/>
              </w:rPr>
              <w:t xml:space="preserve"> </w:t>
            </w:r>
            <w:r w:rsidR="2191FFAF" w:rsidRPr="00753A60">
              <w:rPr>
                <w:rFonts w:eastAsia="Calibri" w:cs="Arial"/>
              </w:rPr>
              <w:t>preliminary results of the EBLP methodology as compared to the prior RG Model</w:t>
            </w:r>
            <w:r w:rsidR="006F5DAE">
              <w:rPr>
                <w:rFonts w:eastAsia="Calibri" w:cs="Arial"/>
              </w:rPr>
              <w:t xml:space="preserve"> and </w:t>
            </w:r>
            <w:r w:rsidR="00CF5C7D">
              <w:rPr>
                <w:rFonts w:eastAsia="Calibri" w:cs="Arial"/>
              </w:rPr>
              <w:t xml:space="preserve">SBE to provide CDE with </w:t>
            </w:r>
            <w:r w:rsidR="006F5DAE">
              <w:rPr>
                <w:rFonts w:eastAsia="Calibri" w:cs="Arial"/>
              </w:rPr>
              <w:t>direction on which model to pursue</w:t>
            </w:r>
            <w:r w:rsidR="00184D24">
              <w:rPr>
                <w:rFonts w:eastAsia="Calibri" w:cs="Arial"/>
              </w:rPr>
              <w:t xml:space="preserve">  </w:t>
            </w:r>
          </w:p>
        </w:tc>
      </w:tr>
      <w:tr w:rsidR="00366BF8"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66BF8" w:rsidRPr="00753A60" w:rsidRDefault="22469513" w:rsidP="7C1535D5">
            <w:pPr>
              <w:rPr>
                <w:rFonts w:eastAsia="Calibri" w:cs="Arial"/>
              </w:rPr>
            </w:pPr>
            <w:r w:rsidRPr="00753A60">
              <w:rPr>
                <w:rFonts w:eastAsia="Calibri" w:cs="Arial"/>
              </w:rPr>
              <w:t>October 2020</w:t>
            </w:r>
          </w:p>
        </w:tc>
        <w:tc>
          <w:tcPr>
            <w:tcW w:w="3510" w:type="pct"/>
            <w:tcBorders>
              <w:top w:val="single" w:sz="4" w:space="0" w:color="auto"/>
              <w:left w:val="single" w:sz="4" w:space="0" w:color="auto"/>
              <w:bottom w:val="single" w:sz="4" w:space="0" w:color="auto"/>
              <w:right w:val="single" w:sz="4" w:space="0" w:color="auto"/>
            </w:tcBorders>
            <w:vAlign w:val="center"/>
          </w:tcPr>
          <w:p w:rsidR="00366BF8" w:rsidRPr="00753A60" w:rsidRDefault="22469513">
            <w:pPr>
              <w:rPr>
                <w:rFonts w:eastAsia="Calibri" w:cs="Arial"/>
              </w:rPr>
            </w:pPr>
            <w:r w:rsidRPr="00753A60">
              <w:rPr>
                <w:rFonts w:eastAsia="Calibri" w:cs="Arial"/>
              </w:rPr>
              <w:t xml:space="preserve">Discussion of final ETS </w:t>
            </w:r>
            <w:r w:rsidR="2F129A39" w:rsidRPr="00753A60">
              <w:rPr>
                <w:rFonts w:eastAsia="Calibri" w:cs="Arial"/>
              </w:rPr>
              <w:t xml:space="preserve">report </w:t>
            </w:r>
            <w:r w:rsidRPr="00753A60">
              <w:rPr>
                <w:rFonts w:eastAsia="Calibri" w:cs="Arial"/>
              </w:rPr>
              <w:t>with TDG</w:t>
            </w:r>
            <w:r w:rsidR="00CF5C7D">
              <w:rPr>
                <w:rFonts w:eastAsia="Calibri" w:cs="Arial"/>
              </w:rPr>
              <w:t xml:space="preserve"> and provide SBE with a report in an </w:t>
            </w:r>
            <w:r w:rsidR="00C814B5">
              <w:rPr>
                <w:rFonts w:eastAsia="Calibri" w:cs="Arial"/>
              </w:rPr>
              <w:t xml:space="preserve">Information </w:t>
            </w:r>
            <w:r w:rsidR="00CF5C7D">
              <w:rPr>
                <w:rFonts w:eastAsia="Calibri" w:cs="Arial"/>
              </w:rPr>
              <w:t>Memorandum</w:t>
            </w:r>
          </w:p>
        </w:tc>
      </w:tr>
      <w:tr w:rsidR="003D116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D116F" w:rsidRPr="00753A60" w:rsidRDefault="00E83122" w:rsidP="003D116F">
            <w:pPr>
              <w:rPr>
                <w:rFonts w:eastAsia="Calibri" w:cs="Arial"/>
                <w:szCs w:val="22"/>
              </w:rPr>
            </w:pPr>
            <w:r w:rsidRPr="00753A60">
              <w:rPr>
                <w:rFonts w:eastAsia="Calibri" w:cs="Arial"/>
                <w:szCs w:val="22"/>
              </w:rPr>
              <w:t>November 2020</w:t>
            </w:r>
          </w:p>
        </w:tc>
        <w:tc>
          <w:tcPr>
            <w:tcW w:w="3510" w:type="pct"/>
            <w:tcBorders>
              <w:top w:val="single" w:sz="4" w:space="0" w:color="auto"/>
              <w:left w:val="single" w:sz="4" w:space="0" w:color="auto"/>
              <w:bottom w:val="single" w:sz="4" w:space="0" w:color="auto"/>
              <w:right w:val="single" w:sz="4" w:space="0" w:color="auto"/>
            </w:tcBorders>
            <w:vAlign w:val="center"/>
          </w:tcPr>
          <w:p w:rsidR="003D116F" w:rsidRPr="00753A60" w:rsidRDefault="00E83122">
            <w:pPr>
              <w:rPr>
                <w:rFonts w:eastAsia="Calibri" w:cs="Arial"/>
                <w:szCs w:val="22"/>
              </w:rPr>
            </w:pPr>
            <w:r w:rsidRPr="00753A60">
              <w:rPr>
                <w:rFonts w:eastAsia="Calibri" w:cs="Arial"/>
                <w:szCs w:val="22"/>
              </w:rPr>
              <w:t>SBE Meetin</w:t>
            </w:r>
            <w:r w:rsidR="00877510">
              <w:rPr>
                <w:rFonts w:eastAsia="Calibri" w:cs="Arial"/>
                <w:szCs w:val="22"/>
              </w:rPr>
              <w:t xml:space="preserve">g: </w:t>
            </w:r>
            <w:r w:rsidR="00646E2C">
              <w:rPr>
                <w:rFonts w:eastAsia="Calibri" w:cs="Arial"/>
                <w:szCs w:val="22"/>
              </w:rPr>
              <w:t xml:space="preserve">Approval of Model to </w:t>
            </w:r>
            <w:r w:rsidRPr="00753A60">
              <w:rPr>
                <w:rFonts w:eastAsia="Calibri" w:cs="Arial"/>
                <w:szCs w:val="22"/>
              </w:rPr>
              <w:t>Measure Individual Student Growth</w:t>
            </w:r>
          </w:p>
        </w:tc>
      </w:tr>
      <w:tr w:rsidR="003D116F" w:rsidRPr="00E52DDB" w:rsidTr="00FB511E">
        <w:trPr>
          <w:cantSplit/>
          <w:trHeight w:val="547"/>
        </w:trPr>
        <w:tc>
          <w:tcPr>
            <w:tcW w:w="149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003D116F">
            <w:pPr>
              <w:rPr>
                <w:rFonts w:eastAsia="Calibri" w:cs="Arial"/>
                <w:szCs w:val="22"/>
              </w:rPr>
            </w:pPr>
            <w:r w:rsidRPr="00753A60">
              <w:rPr>
                <w:rFonts w:eastAsia="Calibri" w:cs="Arial"/>
                <w:szCs w:val="22"/>
              </w:rPr>
              <w:t>December 2020</w:t>
            </w:r>
          </w:p>
        </w:tc>
        <w:tc>
          <w:tcPr>
            <w:tcW w:w="3510" w:type="pct"/>
            <w:tcBorders>
              <w:top w:val="single" w:sz="4" w:space="0" w:color="auto"/>
              <w:left w:val="single" w:sz="4" w:space="0" w:color="auto"/>
              <w:bottom w:val="single" w:sz="4" w:space="0" w:color="auto"/>
              <w:right w:val="single" w:sz="4" w:space="0" w:color="auto"/>
            </w:tcBorders>
            <w:vAlign w:val="center"/>
          </w:tcPr>
          <w:p w:rsidR="003D116F" w:rsidRPr="00753A60" w:rsidRDefault="003D116F" w:rsidP="003D116F">
            <w:pPr>
              <w:rPr>
                <w:rFonts w:eastAsia="Calibri" w:cs="Arial"/>
                <w:szCs w:val="22"/>
              </w:rPr>
            </w:pPr>
            <w:r w:rsidRPr="00753A60">
              <w:rPr>
                <w:rFonts w:eastAsia="Calibri" w:cs="Arial"/>
                <w:szCs w:val="22"/>
              </w:rPr>
              <w:t>Public Release</w:t>
            </w:r>
            <w:r w:rsidR="00E83122" w:rsidRPr="00753A60">
              <w:rPr>
                <w:rFonts w:eastAsia="Calibri" w:cs="Arial"/>
                <w:szCs w:val="22"/>
              </w:rPr>
              <w:t xml:space="preserve"> of Growth Model Data (LEA/School/Student Group level) on </w:t>
            </w:r>
            <w:r w:rsidR="00664624">
              <w:rPr>
                <w:rFonts w:eastAsia="Calibri" w:cs="Arial"/>
                <w:szCs w:val="22"/>
              </w:rPr>
              <w:t xml:space="preserve">the </w:t>
            </w:r>
            <w:r w:rsidR="00E83122" w:rsidRPr="00753A60">
              <w:rPr>
                <w:rFonts w:eastAsia="Calibri" w:cs="Arial"/>
                <w:szCs w:val="22"/>
              </w:rPr>
              <w:t xml:space="preserve">CDE </w:t>
            </w:r>
            <w:r w:rsidR="00646E2C">
              <w:rPr>
                <w:lang w:val="en"/>
              </w:rPr>
              <w:t xml:space="preserve">California School Dashboard and System of Support </w:t>
            </w:r>
            <w:r w:rsidR="00E83122" w:rsidRPr="00753A60">
              <w:rPr>
                <w:rFonts w:eastAsia="Calibri" w:cs="Arial"/>
                <w:szCs w:val="22"/>
              </w:rPr>
              <w:t>web</w:t>
            </w:r>
            <w:r w:rsidR="00F02400">
              <w:rPr>
                <w:rFonts w:eastAsia="Calibri" w:cs="Arial"/>
                <w:szCs w:val="22"/>
              </w:rPr>
              <w:t>pag</w:t>
            </w:r>
            <w:r w:rsidR="00E83122" w:rsidRPr="00753A60">
              <w:rPr>
                <w:rFonts w:eastAsia="Calibri" w:cs="Arial"/>
                <w:szCs w:val="22"/>
              </w:rPr>
              <w:t>e</w:t>
            </w:r>
          </w:p>
        </w:tc>
      </w:tr>
    </w:tbl>
    <w:p w:rsidR="003D116F" w:rsidRPr="00C46987" w:rsidRDefault="003D116F" w:rsidP="00C46987">
      <w:pPr>
        <w:rPr>
          <w:rFonts w:eastAsia="Arial"/>
        </w:rPr>
      </w:pPr>
    </w:p>
    <w:sectPr w:rsidR="003D116F" w:rsidRPr="00C46987" w:rsidSect="009E1168">
      <w:headerReference w:type="default" r:id="rId26"/>
      <w:pgSz w:w="12240" w:h="15840"/>
      <w:pgMar w:top="720" w:right="1152" w:bottom="1152" w:left="1152" w:header="720" w:footer="576"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3E2DD0" w16cex:dateUtc="2020-05-28T00:01:4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906" w:rsidRDefault="00785906" w:rsidP="000151F8">
      <w:r>
        <w:separator/>
      </w:r>
    </w:p>
  </w:endnote>
  <w:endnote w:type="continuationSeparator" w:id="0">
    <w:p w:rsidR="00785906" w:rsidRDefault="00785906" w:rsidP="000151F8">
      <w:r>
        <w:continuationSeparator/>
      </w:r>
    </w:p>
  </w:endnote>
  <w:endnote w:type="continuationNotice" w:id="1">
    <w:p w:rsidR="00785906" w:rsidRDefault="00785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906" w:rsidRDefault="00785906" w:rsidP="000151F8">
      <w:r>
        <w:separator/>
      </w:r>
    </w:p>
  </w:footnote>
  <w:footnote w:type="continuationSeparator" w:id="0">
    <w:p w:rsidR="00785906" w:rsidRDefault="00785906" w:rsidP="000151F8">
      <w:r>
        <w:continuationSeparator/>
      </w:r>
    </w:p>
  </w:footnote>
  <w:footnote w:type="continuationNotice" w:id="1">
    <w:p w:rsidR="00785906" w:rsidRDefault="00785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10" w:rsidRDefault="00877510" w:rsidP="000151F8">
    <w:pPr>
      <w:pStyle w:val="Header"/>
      <w:jc w:val="right"/>
    </w:pPr>
    <w:r>
      <w:t>memo-imb-amard-oct19item01</w:t>
    </w:r>
  </w:p>
  <w:p w:rsidR="00877510" w:rsidRDefault="00877510" w:rsidP="000151F8">
    <w:pPr>
      <w:pStyle w:val="Header"/>
      <w:spacing w:after="480"/>
      <w:jc w:val="right"/>
    </w:pPr>
    <w:r>
      <w:t xml:space="preserve">Page </w:t>
    </w:r>
    <w:r>
      <w:fldChar w:fldCharType="begin"/>
    </w:r>
    <w:r>
      <w:instrText xml:space="preserve"> PAGE   \* MERGEFORMAT </w:instrText>
    </w:r>
    <w:r>
      <w:fldChar w:fldCharType="separate"/>
    </w:r>
    <w:r>
      <w:rPr>
        <w:noProof/>
      </w:rPr>
      <w:t>9</w:t>
    </w:r>
    <w:r>
      <w:rPr>
        <w:noProof/>
      </w:rPr>
      <w:fldChar w:fldCharType="end"/>
    </w:r>
    <w:r>
      <w:rPr>
        <w:noProof/>
      </w:rP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10" w:rsidRDefault="00877510" w:rsidP="00B72C4E">
    <w:pPr>
      <w:pStyle w:val="Header"/>
      <w:tabs>
        <w:tab w:val="clear" w:pos="4680"/>
        <w:tab w:val="clear" w:pos="9360"/>
        <w:tab w:val="left" w:pos="753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510" w:rsidRPr="00753A60" w:rsidRDefault="00877510" w:rsidP="009E1168">
    <w:pPr>
      <w:jc w:val="right"/>
      <w:rPr>
        <w:rFonts w:cs="Arial"/>
      </w:rPr>
    </w:pPr>
    <w:r w:rsidRPr="00753A60">
      <w:rPr>
        <w:rFonts w:cs="Arial"/>
      </w:rPr>
      <w:t>memo-imb-amard-june20item01</w:t>
    </w:r>
  </w:p>
  <w:p w:rsidR="00877510" w:rsidRDefault="00877510" w:rsidP="009E2FFD">
    <w:pPr>
      <w:pStyle w:val="Header"/>
      <w:jc w:val="right"/>
    </w:pPr>
    <w:r>
      <w:t>Attachment 1</w:t>
    </w:r>
  </w:p>
  <w:p w:rsidR="00877510" w:rsidRDefault="00877510" w:rsidP="000151F8">
    <w:pPr>
      <w:pStyle w:val="Header"/>
      <w:spacing w:after="480"/>
      <w:jc w:val="right"/>
    </w:pPr>
    <w:r>
      <w:t xml:space="preserve">Page </w:t>
    </w:r>
    <w:r>
      <w:fldChar w:fldCharType="begin"/>
    </w:r>
    <w:r>
      <w:instrText xml:space="preserve"> PAGE   \* MERGEFORMAT </w:instrText>
    </w:r>
    <w:r>
      <w:fldChar w:fldCharType="separate"/>
    </w:r>
    <w:r w:rsidR="006B2143">
      <w:rPr>
        <w:noProof/>
      </w:rPr>
      <w:t>8</w:t>
    </w:r>
    <w:r>
      <w:rPr>
        <w:noProof/>
      </w:rPr>
      <w:fldChar w:fldCharType="end"/>
    </w:r>
    <w:r>
      <w:rPr>
        <w:noProof/>
      </w:rPr>
      <w:t xml:space="preserve"> of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979"/>
    <w:multiLevelType w:val="hybridMultilevel"/>
    <w:tmpl w:val="F37EAEB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372784"/>
    <w:multiLevelType w:val="multilevel"/>
    <w:tmpl w:val="7A744234"/>
    <w:lvl w:ilvl="0">
      <w:start w:val="1"/>
      <w:numFmt w:val="bullet"/>
      <w:lvlText w:val="●"/>
      <w:lvlJc w:val="left"/>
      <w:pPr>
        <w:ind w:left="720" w:hanging="360"/>
      </w:pPr>
      <w:rPr>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09B40A9"/>
    <w:multiLevelType w:val="hybridMultilevel"/>
    <w:tmpl w:val="A690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104"/>
    <w:multiLevelType w:val="hybridMultilevel"/>
    <w:tmpl w:val="A1AE00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B43BD4"/>
    <w:multiLevelType w:val="hybridMultilevel"/>
    <w:tmpl w:val="DB06F2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206F4"/>
    <w:multiLevelType w:val="hybridMultilevel"/>
    <w:tmpl w:val="C4DCDE50"/>
    <w:lvl w:ilvl="0" w:tplc="77B6FC5A">
      <w:start w:val="2"/>
      <w:numFmt w:val="bullet"/>
      <w:lvlText w:val="-"/>
      <w:lvlJc w:val="left"/>
      <w:pPr>
        <w:ind w:left="3240" w:hanging="360"/>
      </w:pPr>
      <w:rPr>
        <w:rFonts w:ascii="Arial" w:eastAsia="Times New Roman"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84943C4"/>
    <w:multiLevelType w:val="hybridMultilevel"/>
    <w:tmpl w:val="D7FA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56206"/>
    <w:multiLevelType w:val="hybridMultilevel"/>
    <w:tmpl w:val="93882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FF7136"/>
    <w:multiLevelType w:val="multilevel"/>
    <w:tmpl w:val="F602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67FEC"/>
    <w:multiLevelType w:val="hybridMultilevel"/>
    <w:tmpl w:val="64B01C22"/>
    <w:lvl w:ilvl="0" w:tplc="C6449DB6">
      <w:start w:val="1"/>
      <w:numFmt w:val="decimal"/>
      <w:pStyle w:val="Numbered"/>
      <w:lvlText w:val="%1."/>
      <w:lvlJc w:val="right"/>
      <w:pPr>
        <w:ind w:left="990" w:hanging="360"/>
      </w:pPr>
      <w:rPr>
        <w:b w:val="0"/>
        <w:i w:val="0"/>
        <w:strike w:val="0"/>
        <w:dstrike w:val="0"/>
        <w:color w:val="000000"/>
        <w:sz w:val="22"/>
        <w:szCs w:val="24"/>
        <w:u w:val="none"/>
        <w:effect w:val="none"/>
      </w:rPr>
    </w:lvl>
    <w:lvl w:ilvl="1" w:tplc="04090019">
      <w:start w:val="1"/>
      <w:numFmt w:val="lowerLetter"/>
      <w:pStyle w:val="Numbered2"/>
      <w:lvlText w:val="%2."/>
      <w:lvlJc w:val="left"/>
      <w:pPr>
        <w:ind w:left="1710" w:hanging="360"/>
      </w:pPr>
    </w:lvl>
    <w:lvl w:ilvl="2" w:tplc="0409001B">
      <w:start w:val="1"/>
      <w:numFmt w:val="lowerRoman"/>
      <w:pStyle w:val="Numbered3"/>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15:restartNumberingAfterBreak="0">
    <w:nsid w:val="373233C9"/>
    <w:multiLevelType w:val="hybridMultilevel"/>
    <w:tmpl w:val="DA00AC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B44296"/>
    <w:multiLevelType w:val="hybridMultilevel"/>
    <w:tmpl w:val="531854A8"/>
    <w:lvl w:ilvl="0" w:tplc="061A4E12">
      <w:start w:val="1"/>
      <w:numFmt w:val="decimal"/>
      <w:lvlText w:val="%1."/>
      <w:lvlJc w:val="left"/>
      <w:pPr>
        <w:ind w:left="720" w:hanging="360"/>
      </w:pPr>
    </w:lvl>
    <w:lvl w:ilvl="1" w:tplc="A1A6CF92">
      <w:start w:val="1"/>
      <w:numFmt w:val="lowerLetter"/>
      <w:lvlText w:val="%2."/>
      <w:lvlJc w:val="left"/>
      <w:pPr>
        <w:ind w:left="1440" w:hanging="360"/>
      </w:pPr>
    </w:lvl>
    <w:lvl w:ilvl="2" w:tplc="A518FD54">
      <w:start w:val="1"/>
      <w:numFmt w:val="lowerRoman"/>
      <w:lvlText w:val="%3."/>
      <w:lvlJc w:val="right"/>
      <w:pPr>
        <w:ind w:left="2160" w:hanging="180"/>
      </w:pPr>
    </w:lvl>
    <w:lvl w:ilvl="3" w:tplc="2438C0C0">
      <w:start w:val="1"/>
      <w:numFmt w:val="decimal"/>
      <w:lvlText w:val="%4."/>
      <w:lvlJc w:val="left"/>
      <w:pPr>
        <w:ind w:left="2880" w:hanging="360"/>
      </w:pPr>
    </w:lvl>
    <w:lvl w:ilvl="4" w:tplc="1E7AA87A">
      <w:start w:val="1"/>
      <w:numFmt w:val="lowerLetter"/>
      <w:lvlText w:val="%5."/>
      <w:lvlJc w:val="left"/>
      <w:pPr>
        <w:ind w:left="3600" w:hanging="360"/>
      </w:pPr>
    </w:lvl>
    <w:lvl w:ilvl="5" w:tplc="E5B28C8A">
      <w:start w:val="1"/>
      <w:numFmt w:val="lowerRoman"/>
      <w:lvlText w:val="%6."/>
      <w:lvlJc w:val="right"/>
      <w:pPr>
        <w:ind w:left="4320" w:hanging="180"/>
      </w:pPr>
    </w:lvl>
    <w:lvl w:ilvl="6" w:tplc="20C0B15A">
      <w:start w:val="1"/>
      <w:numFmt w:val="decimal"/>
      <w:lvlText w:val="%7."/>
      <w:lvlJc w:val="left"/>
      <w:pPr>
        <w:ind w:left="5040" w:hanging="360"/>
      </w:pPr>
    </w:lvl>
    <w:lvl w:ilvl="7" w:tplc="80E8BEFC">
      <w:start w:val="1"/>
      <w:numFmt w:val="lowerLetter"/>
      <w:lvlText w:val="%8."/>
      <w:lvlJc w:val="left"/>
      <w:pPr>
        <w:ind w:left="5760" w:hanging="360"/>
      </w:pPr>
    </w:lvl>
    <w:lvl w:ilvl="8" w:tplc="74543586">
      <w:start w:val="1"/>
      <w:numFmt w:val="lowerRoman"/>
      <w:lvlText w:val="%9."/>
      <w:lvlJc w:val="right"/>
      <w:pPr>
        <w:ind w:left="6480" w:hanging="180"/>
      </w:pPr>
    </w:lvl>
  </w:abstractNum>
  <w:abstractNum w:abstractNumId="12" w15:restartNumberingAfterBreak="0">
    <w:nsid w:val="3A324738"/>
    <w:multiLevelType w:val="hybridMultilevel"/>
    <w:tmpl w:val="F044E5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3A6D2A27"/>
    <w:multiLevelType w:val="multilevel"/>
    <w:tmpl w:val="C9B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813A1"/>
    <w:multiLevelType w:val="hybridMultilevel"/>
    <w:tmpl w:val="8C24B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D74DED"/>
    <w:multiLevelType w:val="multilevel"/>
    <w:tmpl w:val="6DF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65D84"/>
    <w:multiLevelType w:val="hybridMultilevel"/>
    <w:tmpl w:val="D3226E00"/>
    <w:lvl w:ilvl="0" w:tplc="6C881152">
      <w:start w:val="1"/>
      <w:numFmt w:val="bullet"/>
      <w:lvlText w:val=""/>
      <w:lvlJc w:val="left"/>
      <w:pPr>
        <w:ind w:left="720" w:hanging="360"/>
      </w:pPr>
      <w:rPr>
        <w:rFonts w:ascii="Symbol" w:hAnsi="Symbol" w:hint="default"/>
      </w:rPr>
    </w:lvl>
    <w:lvl w:ilvl="1" w:tplc="C4F806FA">
      <w:start w:val="1"/>
      <w:numFmt w:val="bullet"/>
      <w:lvlText w:val="o"/>
      <w:lvlJc w:val="left"/>
      <w:pPr>
        <w:ind w:left="1440" w:hanging="360"/>
      </w:pPr>
      <w:rPr>
        <w:rFonts w:ascii="Courier New" w:hAnsi="Courier New" w:cs="Times New Roman" w:hint="default"/>
      </w:rPr>
    </w:lvl>
    <w:lvl w:ilvl="2" w:tplc="0BE234D2">
      <w:start w:val="1"/>
      <w:numFmt w:val="bullet"/>
      <w:lvlText w:val=""/>
      <w:lvlJc w:val="left"/>
      <w:pPr>
        <w:ind w:left="2160" w:hanging="360"/>
      </w:pPr>
      <w:rPr>
        <w:rFonts w:ascii="Wingdings" w:hAnsi="Wingdings" w:hint="default"/>
      </w:rPr>
    </w:lvl>
    <w:lvl w:ilvl="3" w:tplc="D8E2DE38">
      <w:start w:val="1"/>
      <w:numFmt w:val="bullet"/>
      <w:lvlText w:val=""/>
      <w:lvlJc w:val="left"/>
      <w:pPr>
        <w:ind w:left="2880" w:hanging="360"/>
      </w:pPr>
      <w:rPr>
        <w:rFonts w:ascii="Symbol" w:hAnsi="Symbol" w:hint="default"/>
      </w:rPr>
    </w:lvl>
    <w:lvl w:ilvl="4" w:tplc="C5B402FA">
      <w:start w:val="1"/>
      <w:numFmt w:val="bullet"/>
      <w:lvlText w:val="o"/>
      <w:lvlJc w:val="left"/>
      <w:pPr>
        <w:ind w:left="3600" w:hanging="360"/>
      </w:pPr>
      <w:rPr>
        <w:rFonts w:ascii="Courier New" w:hAnsi="Courier New" w:cs="Times New Roman" w:hint="default"/>
      </w:rPr>
    </w:lvl>
    <w:lvl w:ilvl="5" w:tplc="6BF05B4A">
      <w:start w:val="1"/>
      <w:numFmt w:val="bullet"/>
      <w:lvlText w:val=""/>
      <w:lvlJc w:val="left"/>
      <w:pPr>
        <w:ind w:left="4320" w:hanging="360"/>
      </w:pPr>
      <w:rPr>
        <w:rFonts w:ascii="Wingdings" w:hAnsi="Wingdings" w:hint="default"/>
      </w:rPr>
    </w:lvl>
    <w:lvl w:ilvl="6" w:tplc="B2085C72">
      <w:start w:val="1"/>
      <w:numFmt w:val="bullet"/>
      <w:lvlText w:val=""/>
      <w:lvlJc w:val="left"/>
      <w:pPr>
        <w:ind w:left="5040" w:hanging="360"/>
      </w:pPr>
      <w:rPr>
        <w:rFonts w:ascii="Symbol" w:hAnsi="Symbol" w:hint="default"/>
      </w:rPr>
    </w:lvl>
    <w:lvl w:ilvl="7" w:tplc="F8988216">
      <w:start w:val="1"/>
      <w:numFmt w:val="bullet"/>
      <w:lvlText w:val="o"/>
      <w:lvlJc w:val="left"/>
      <w:pPr>
        <w:ind w:left="5760" w:hanging="360"/>
      </w:pPr>
      <w:rPr>
        <w:rFonts w:ascii="Courier New" w:hAnsi="Courier New" w:cs="Times New Roman" w:hint="default"/>
      </w:rPr>
    </w:lvl>
    <w:lvl w:ilvl="8" w:tplc="25963938">
      <w:start w:val="1"/>
      <w:numFmt w:val="bullet"/>
      <w:lvlText w:val=""/>
      <w:lvlJc w:val="left"/>
      <w:pPr>
        <w:ind w:left="6480" w:hanging="360"/>
      </w:pPr>
      <w:rPr>
        <w:rFonts w:ascii="Wingdings" w:hAnsi="Wingdings" w:hint="default"/>
      </w:rPr>
    </w:lvl>
  </w:abstractNum>
  <w:abstractNum w:abstractNumId="17" w15:restartNumberingAfterBreak="0">
    <w:nsid w:val="4ED92435"/>
    <w:multiLevelType w:val="hybridMultilevel"/>
    <w:tmpl w:val="93D4C4DE"/>
    <w:lvl w:ilvl="0" w:tplc="157EE694">
      <w:start w:val="1"/>
      <w:numFmt w:val="bullet"/>
      <w:lvlText w:val="•"/>
      <w:lvlJc w:val="left"/>
      <w:pPr>
        <w:tabs>
          <w:tab w:val="num" w:pos="720"/>
        </w:tabs>
        <w:ind w:left="720" w:hanging="360"/>
      </w:pPr>
      <w:rPr>
        <w:rFonts w:ascii="Arial" w:hAnsi="Arial" w:hint="default"/>
      </w:rPr>
    </w:lvl>
    <w:lvl w:ilvl="1" w:tplc="4024FA32">
      <w:start w:val="60"/>
      <w:numFmt w:val="bullet"/>
      <w:lvlText w:val="•"/>
      <w:lvlJc w:val="left"/>
      <w:pPr>
        <w:tabs>
          <w:tab w:val="num" w:pos="1440"/>
        </w:tabs>
        <w:ind w:left="1440" w:hanging="360"/>
      </w:pPr>
      <w:rPr>
        <w:rFonts w:ascii="Arial" w:hAnsi="Arial" w:hint="default"/>
      </w:rPr>
    </w:lvl>
    <w:lvl w:ilvl="2" w:tplc="196EE1FA" w:tentative="1">
      <w:start w:val="1"/>
      <w:numFmt w:val="bullet"/>
      <w:lvlText w:val="•"/>
      <w:lvlJc w:val="left"/>
      <w:pPr>
        <w:tabs>
          <w:tab w:val="num" w:pos="2160"/>
        </w:tabs>
        <w:ind w:left="2160" w:hanging="360"/>
      </w:pPr>
      <w:rPr>
        <w:rFonts w:ascii="Arial" w:hAnsi="Arial" w:hint="default"/>
      </w:rPr>
    </w:lvl>
    <w:lvl w:ilvl="3" w:tplc="CE4E203A" w:tentative="1">
      <w:start w:val="1"/>
      <w:numFmt w:val="bullet"/>
      <w:lvlText w:val="•"/>
      <w:lvlJc w:val="left"/>
      <w:pPr>
        <w:tabs>
          <w:tab w:val="num" w:pos="2880"/>
        </w:tabs>
        <w:ind w:left="2880" w:hanging="360"/>
      </w:pPr>
      <w:rPr>
        <w:rFonts w:ascii="Arial" w:hAnsi="Arial" w:hint="default"/>
      </w:rPr>
    </w:lvl>
    <w:lvl w:ilvl="4" w:tplc="BB52AC60" w:tentative="1">
      <w:start w:val="1"/>
      <w:numFmt w:val="bullet"/>
      <w:lvlText w:val="•"/>
      <w:lvlJc w:val="left"/>
      <w:pPr>
        <w:tabs>
          <w:tab w:val="num" w:pos="3600"/>
        </w:tabs>
        <w:ind w:left="3600" w:hanging="360"/>
      </w:pPr>
      <w:rPr>
        <w:rFonts w:ascii="Arial" w:hAnsi="Arial" w:hint="default"/>
      </w:rPr>
    </w:lvl>
    <w:lvl w:ilvl="5" w:tplc="7B76DEB4" w:tentative="1">
      <w:start w:val="1"/>
      <w:numFmt w:val="bullet"/>
      <w:lvlText w:val="•"/>
      <w:lvlJc w:val="left"/>
      <w:pPr>
        <w:tabs>
          <w:tab w:val="num" w:pos="4320"/>
        </w:tabs>
        <w:ind w:left="4320" w:hanging="360"/>
      </w:pPr>
      <w:rPr>
        <w:rFonts w:ascii="Arial" w:hAnsi="Arial" w:hint="default"/>
      </w:rPr>
    </w:lvl>
    <w:lvl w:ilvl="6" w:tplc="318E7E22" w:tentative="1">
      <w:start w:val="1"/>
      <w:numFmt w:val="bullet"/>
      <w:lvlText w:val="•"/>
      <w:lvlJc w:val="left"/>
      <w:pPr>
        <w:tabs>
          <w:tab w:val="num" w:pos="5040"/>
        </w:tabs>
        <w:ind w:left="5040" w:hanging="360"/>
      </w:pPr>
      <w:rPr>
        <w:rFonts w:ascii="Arial" w:hAnsi="Arial" w:hint="default"/>
      </w:rPr>
    </w:lvl>
    <w:lvl w:ilvl="7" w:tplc="5D82B6F2" w:tentative="1">
      <w:start w:val="1"/>
      <w:numFmt w:val="bullet"/>
      <w:lvlText w:val="•"/>
      <w:lvlJc w:val="left"/>
      <w:pPr>
        <w:tabs>
          <w:tab w:val="num" w:pos="5760"/>
        </w:tabs>
        <w:ind w:left="5760" w:hanging="360"/>
      </w:pPr>
      <w:rPr>
        <w:rFonts w:ascii="Arial" w:hAnsi="Arial" w:hint="default"/>
      </w:rPr>
    </w:lvl>
    <w:lvl w:ilvl="8" w:tplc="12267AF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343724"/>
    <w:multiLevelType w:val="hybridMultilevel"/>
    <w:tmpl w:val="3848AB52"/>
    <w:lvl w:ilvl="0" w:tplc="F3E071BC">
      <w:start w:val="1"/>
      <w:numFmt w:val="bullet"/>
      <w:lvlText w:val=""/>
      <w:lvlJc w:val="left"/>
      <w:pPr>
        <w:ind w:left="720" w:hanging="360"/>
      </w:pPr>
      <w:rPr>
        <w:rFonts w:ascii="Symbol" w:hAnsi="Symbol" w:hint="default"/>
      </w:rPr>
    </w:lvl>
    <w:lvl w:ilvl="1" w:tplc="95FA2250">
      <w:start w:val="1"/>
      <w:numFmt w:val="bullet"/>
      <w:lvlText w:val="o"/>
      <w:lvlJc w:val="left"/>
      <w:pPr>
        <w:ind w:left="1440" w:hanging="360"/>
      </w:pPr>
      <w:rPr>
        <w:rFonts w:ascii="Courier New" w:hAnsi="Courier New" w:cs="Times New Roman" w:hint="default"/>
      </w:rPr>
    </w:lvl>
    <w:lvl w:ilvl="2" w:tplc="C6A8D6D8">
      <w:start w:val="1"/>
      <w:numFmt w:val="bullet"/>
      <w:lvlText w:val=""/>
      <w:lvlJc w:val="left"/>
      <w:pPr>
        <w:ind w:left="2160" w:hanging="360"/>
      </w:pPr>
      <w:rPr>
        <w:rFonts w:ascii="Wingdings" w:hAnsi="Wingdings" w:hint="default"/>
      </w:rPr>
    </w:lvl>
    <w:lvl w:ilvl="3" w:tplc="D93A32FC">
      <w:start w:val="1"/>
      <w:numFmt w:val="bullet"/>
      <w:lvlText w:val=""/>
      <w:lvlJc w:val="left"/>
      <w:pPr>
        <w:ind w:left="2880" w:hanging="360"/>
      </w:pPr>
      <w:rPr>
        <w:rFonts w:ascii="Symbol" w:hAnsi="Symbol" w:hint="default"/>
      </w:rPr>
    </w:lvl>
    <w:lvl w:ilvl="4" w:tplc="7E90C0D4">
      <w:start w:val="1"/>
      <w:numFmt w:val="bullet"/>
      <w:lvlText w:val="o"/>
      <w:lvlJc w:val="left"/>
      <w:pPr>
        <w:ind w:left="3600" w:hanging="360"/>
      </w:pPr>
      <w:rPr>
        <w:rFonts w:ascii="Courier New" w:hAnsi="Courier New" w:cs="Times New Roman" w:hint="default"/>
      </w:rPr>
    </w:lvl>
    <w:lvl w:ilvl="5" w:tplc="371A5FDE">
      <w:start w:val="1"/>
      <w:numFmt w:val="bullet"/>
      <w:lvlText w:val=""/>
      <w:lvlJc w:val="left"/>
      <w:pPr>
        <w:ind w:left="4320" w:hanging="360"/>
      </w:pPr>
      <w:rPr>
        <w:rFonts w:ascii="Wingdings" w:hAnsi="Wingdings" w:hint="default"/>
      </w:rPr>
    </w:lvl>
    <w:lvl w:ilvl="6" w:tplc="30FA5F9E">
      <w:start w:val="1"/>
      <w:numFmt w:val="bullet"/>
      <w:lvlText w:val=""/>
      <w:lvlJc w:val="left"/>
      <w:pPr>
        <w:ind w:left="5040" w:hanging="360"/>
      </w:pPr>
      <w:rPr>
        <w:rFonts w:ascii="Symbol" w:hAnsi="Symbol" w:hint="default"/>
      </w:rPr>
    </w:lvl>
    <w:lvl w:ilvl="7" w:tplc="A0E4D57C">
      <w:start w:val="1"/>
      <w:numFmt w:val="bullet"/>
      <w:lvlText w:val="o"/>
      <w:lvlJc w:val="left"/>
      <w:pPr>
        <w:ind w:left="5760" w:hanging="360"/>
      </w:pPr>
      <w:rPr>
        <w:rFonts w:ascii="Courier New" w:hAnsi="Courier New" w:cs="Times New Roman" w:hint="default"/>
      </w:rPr>
    </w:lvl>
    <w:lvl w:ilvl="8" w:tplc="956013FE">
      <w:start w:val="1"/>
      <w:numFmt w:val="bullet"/>
      <w:lvlText w:val=""/>
      <w:lvlJc w:val="left"/>
      <w:pPr>
        <w:ind w:left="6480" w:hanging="360"/>
      </w:pPr>
      <w:rPr>
        <w:rFonts w:ascii="Wingdings" w:hAnsi="Wingdings" w:hint="default"/>
      </w:rPr>
    </w:lvl>
  </w:abstractNum>
  <w:abstractNum w:abstractNumId="19" w15:restartNumberingAfterBreak="0">
    <w:nsid w:val="513B0A85"/>
    <w:multiLevelType w:val="hybridMultilevel"/>
    <w:tmpl w:val="69EC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444B8B"/>
    <w:multiLevelType w:val="hybridMultilevel"/>
    <w:tmpl w:val="A9024D72"/>
    <w:lvl w:ilvl="0" w:tplc="5DDC4EFC">
      <w:start w:val="1"/>
      <w:numFmt w:val="bullet"/>
      <w:lvlText w:val=""/>
      <w:lvlJc w:val="left"/>
      <w:pPr>
        <w:ind w:left="720" w:hanging="360"/>
      </w:pPr>
      <w:rPr>
        <w:rFonts w:ascii="Symbol" w:hAnsi="Symbol" w:hint="default"/>
      </w:rPr>
    </w:lvl>
    <w:lvl w:ilvl="1" w:tplc="8996D1E4">
      <w:start w:val="1"/>
      <w:numFmt w:val="bullet"/>
      <w:lvlText w:val="o"/>
      <w:lvlJc w:val="left"/>
      <w:pPr>
        <w:ind w:left="1440" w:hanging="360"/>
      </w:pPr>
      <w:rPr>
        <w:rFonts w:ascii="Courier New" w:hAnsi="Courier New" w:hint="default"/>
      </w:rPr>
    </w:lvl>
    <w:lvl w:ilvl="2" w:tplc="C53C431E">
      <w:start w:val="1"/>
      <w:numFmt w:val="bullet"/>
      <w:lvlText w:val=""/>
      <w:lvlJc w:val="left"/>
      <w:pPr>
        <w:ind w:left="2160" w:hanging="360"/>
      </w:pPr>
      <w:rPr>
        <w:rFonts w:ascii="Wingdings" w:hAnsi="Wingdings" w:hint="default"/>
      </w:rPr>
    </w:lvl>
    <w:lvl w:ilvl="3" w:tplc="4D2261B6">
      <w:start w:val="1"/>
      <w:numFmt w:val="bullet"/>
      <w:lvlText w:val=""/>
      <w:lvlJc w:val="left"/>
      <w:pPr>
        <w:ind w:left="2880" w:hanging="360"/>
      </w:pPr>
      <w:rPr>
        <w:rFonts w:ascii="Symbol" w:hAnsi="Symbol" w:hint="default"/>
      </w:rPr>
    </w:lvl>
    <w:lvl w:ilvl="4" w:tplc="FE324FDE">
      <w:start w:val="1"/>
      <w:numFmt w:val="bullet"/>
      <w:lvlText w:val="o"/>
      <w:lvlJc w:val="left"/>
      <w:pPr>
        <w:ind w:left="3600" w:hanging="360"/>
      </w:pPr>
      <w:rPr>
        <w:rFonts w:ascii="Courier New" w:hAnsi="Courier New" w:hint="default"/>
      </w:rPr>
    </w:lvl>
    <w:lvl w:ilvl="5" w:tplc="84040232">
      <w:start w:val="1"/>
      <w:numFmt w:val="bullet"/>
      <w:lvlText w:val=""/>
      <w:lvlJc w:val="left"/>
      <w:pPr>
        <w:ind w:left="4320" w:hanging="360"/>
      </w:pPr>
      <w:rPr>
        <w:rFonts w:ascii="Wingdings" w:hAnsi="Wingdings" w:hint="default"/>
      </w:rPr>
    </w:lvl>
    <w:lvl w:ilvl="6" w:tplc="A8D44764">
      <w:start w:val="1"/>
      <w:numFmt w:val="bullet"/>
      <w:lvlText w:val=""/>
      <w:lvlJc w:val="left"/>
      <w:pPr>
        <w:ind w:left="5040" w:hanging="360"/>
      </w:pPr>
      <w:rPr>
        <w:rFonts w:ascii="Symbol" w:hAnsi="Symbol" w:hint="default"/>
      </w:rPr>
    </w:lvl>
    <w:lvl w:ilvl="7" w:tplc="38346B34">
      <w:start w:val="1"/>
      <w:numFmt w:val="bullet"/>
      <w:lvlText w:val="o"/>
      <w:lvlJc w:val="left"/>
      <w:pPr>
        <w:ind w:left="5760" w:hanging="360"/>
      </w:pPr>
      <w:rPr>
        <w:rFonts w:ascii="Courier New" w:hAnsi="Courier New" w:hint="default"/>
      </w:rPr>
    </w:lvl>
    <w:lvl w:ilvl="8" w:tplc="26387AB2">
      <w:start w:val="1"/>
      <w:numFmt w:val="bullet"/>
      <w:lvlText w:val=""/>
      <w:lvlJc w:val="left"/>
      <w:pPr>
        <w:ind w:left="6480" w:hanging="360"/>
      </w:pPr>
      <w:rPr>
        <w:rFonts w:ascii="Wingdings" w:hAnsi="Wingdings" w:hint="default"/>
      </w:rPr>
    </w:lvl>
  </w:abstractNum>
  <w:abstractNum w:abstractNumId="21" w15:restartNumberingAfterBreak="0">
    <w:nsid w:val="5F062326"/>
    <w:multiLevelType w:val="hybridMultilevel"/>
    <w:tmpl w:val="54B622AA"/>
    <w:lvl w:ilvl="0" w:tplc="77B6FC5A">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FF92E72"/>
    <w:multiLevelType w:val="hybridMultilevel"/>
    <w:tmpl w:val="8E08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A6A25"/>
    <w:multiLevelType w:val="hybridMultilevel"/>
    <w:tmpl w:val="BFD6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169F8"/>
    <w:multiLevelType w:val="hybridMultilevel"/>
    <w:tmpl w:val="5E845B1C"/>
    <w:lvl w:ilvl="0" w:tplc="4F9C79B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4AD17E2"/>
    <w:multiLevelType w:val="hybridMultilevel"/>
    <w:tmpl w:val="CC9A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627CA"/>
    <w:multiLevelType w:val="hybridMultilevel"/>
    <w:tmpl w:val="5986E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D2977"/>
    <w:multiLevelType w:val="hybridMultilevel"/>
    <w:tmpl w:val="4D2C081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28" w15:restartNumberingAfterBreak="0">
    <w:nsid w:val="6CAD6BF6"/>
    <w:multiLevelType w:val="hybridMultilevel"/>
    <w:tmpl w:val="2A8E0E18"/>
    <w:lvl w:ilvl="0" w:tplc="0A3870CE">
      <w:start w:val="1"/>
      <w:numFmt w:val="bullet"/>
      <w:lvlText w:val="•"/>
      <w:lvlJc w:val="left"/>
      <w:pPr>
        <w:tabs>
          <w:tab w:val="num" w:pos="720"/>
        </w:tabs>
        <w:ind w:left="720" w:hanging="360"/>
      </w:pPr>
      <w:rPr>
        <w:rFonts w:ascii="Arial" w:hAnsi="Arial" w:hint="default"/>
      </w:rPr>
    </w:lvl>
    <w:lvl w:ilvl="1" w:tplc="FC32B344">
      <w:start w:val="1"/>
      <w:numFmt w:val="bullet"/>
      <w:lvlText w:val="•"/>
      <w:lvlJc w:val="left"/>
      <w:pPr>
        <w:tabs>
          <w:tab w:val="num" w:pos="1440"/>
        </w:tabs>
        <w:ind w:left="1440" w:hanging="360"/>
      </w:pPr>
      <w:rPr>
        <w:rFonts w:ascii="Arial" w:hAnsi="Arial" w:hint="default"/>
      </w:rPr>
    </w:lvl>
    <w:lvl w:ilvl="2" w:tplc="DBF6EDF4" w:tentative="1">
      <w:start w:val="1"/>
      <w:numFmt w:val="bullet"/>
      <w:lvlText w:val="•"/>
      <w:lvlJc w:val="left"/>
      <w:pPr>
        <w:tabs>
          <w:tab w:val="num" w:pos="2160"/>
        </w:tabs>
        <w:ind w:left="2160" w:hanging="360"/>
      </w:pPr>
      <w:rPr>
        <w:rFonts w:ascii="Arial" w:hAnsi="Arial" w:hint="default"/>
      </w:rPr>
    </w:lvl>
    <w:lvl w:ilvl="3" w:tplc="49AC97BC" w:tentative="1">
      <w:start w:val="1"/>
      <w:numFmt w:val="bullet"/>
      <w:lvlText w:val="•"/>
      <w:lvlJc w:val="left"/>
      <w:pPr>
        <w:tabs>
          <w:tab w:val="num" w:pos="2880"/>
        </w:tabs>
        <w:ind w:left="2880" w:hanging="360"/>
      </w:pPr>
      <w:rPr>
        <w:rFonts w:ascii="Arial" w:hAnsi="Arial" w:hint="default"/>
      </w:rPr>
    </w:lvl>
    <w:lvl w:ilvl="4" w:tplc="7E2CDDA6" w:tentative="1">
      <w:start w:val="1"/>
      <w:numFmt w:val="bullet"/>
      <w:lvlText w:val="•"/>
      <w:lvlJc w:val="left"/>
      <w:pPr>
        <w:tabs>
          <w:tab w:val="num" w:pos="3600"/>
        </w:tabs>
        <w:ind w:left="3600" w:hanging="360"/>
      </w:pPr>
      <w:rPr>
        <w:rFonts w:ascii="Arial" w:hAnsi="Arial" w:hint="default"/>
      </w:rPr>
    </w:lvl>
    <w:lvl w:ilvl="5" w:tplc="C76AB440" w:tentative="1">
      <w:start w:val="1"/>
      <w:numFmt w:val="bullet"/>
      <w:lvlText w:val="•"/>
      <w:lvlJc w:val="left"/>
      <w:pPr>
        <w:tabs>
          <w:tab w:val="num" w:pos="4320"/>
        </w:tabs>
        <w:ind w:left="4320" w:hanging="360"/>
      </w:pPr>
      <w:rPr>
        <w:rFonts w:ascii="Arial" w:hAnsi="Arial" w:hint="default"/>
      </w:rPr>
    </w:lvl>
    <w:lvl w:ilvl="6" w:tplc="7DEC2FFA" w:tentative="1">
      <w:start w:val="1"/>
      <w:numFmt w:val="bullet"/>
      <w:lvlText w:val="•"/>
      <w:lvlJc w:val="left"/>
      <w:pPr>
        <w:tabs>
          <w:tab w:val="num" w:pos="5040"/>
        </w:tabs>
        <w:ind w:left="5040" w:hanging="360"/>
      </w:pPr>
      <w:rPr>
        <w:rFonts w:ascii="Arial" w:hAnsi="Arial" w:hint="default"/>
      </w:rPr>
    </w:lvl>
    <w:lvl w:ilvl="7" w:tplc="14DEEBBE" w:tentative="1">
      <w:start w:val="1"/>
      <w:numFmt w:val="bullet"/>
      <w:lvlText w:val="•"/>
      <w:lvlJc w:val="left"/>
      <w:pPr>
        <w:tabs>
          <w:tab w:val="num" w:pos="5760"/>
        </w:tabs>
        <w:ind w:left="5760" w:hanging="360"/>
      </w:pPr>
      <w:rPr>
        <w:rFonts w:ascii="Arial" w:hAnsi="Arial" w:hint="default"/>
      </w:rPr>
    </w:lvl>
    <w:lvl w:ilvl="8" w:tplc="92BC9C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7A1C8C"/>
    <w:multiLevelType w:val="hybridMultilevel"/>
    <w:tmpl w:val="C0BC931A"/>
    <w:lvl w:ilvl="0" w:tplc="FFFFFFF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F334459"/>
    <w:multiLevelType w:val="hybridMultilevel"/>
    <w:tmpl w:val="BC0C8A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74006AC8"/>
    <w:multiLevelType w:val="hybridMultilevel"/>
    <w:tmpl w:val="E2B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7531F"/>
    <w:multiLevelType w:val="hybridMultilevel"/>
    <w:tmpl w:val="48B6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30"/>
  </w:num>
  <w:num w:numId="4">
    <w:abstractNumId w:val="26"/>
  </w:num>
  <w:num w:numId="5">
    <w:abstractNumId w:val="23"/>
  </w:num>
  <w:num w:numId="6">
    <w:abstractNumId w:val="15"/>
  </w:num>
  <w:num w:numId="7">
    <w:abstractNumId w:val="6"/>
  </w:num>
  <w:num w:numId="8">
    <w:abstractNumId w:val="13"/>
  </w:num>
  <w:num w:numId="9">
    <w:abstractNumId w:va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2"/>
  </w:num>
  <w:num w:numId="13">
    <w:abstractNumId w:val="18"/>
  </w:num>
  <w:num w:numId="14">
    <w:abstractNumId w:val="12"/>
  </w:num>
  <w:num w:numId="15">
    <w:abstractNumId w:val="16"/>
  </w:num>
  <w:num w:numId="16">
    <w:abstractNumId w:val="1"/>
  </w:num>
  <w:num w:numId="17">
    <w:abstractNumId w:val="7"/>
  </w:num>
  <w:num w:numId="18">
    <w:abstractNumId w:val="22"/>
  </w:num>
  <w:num w:numId="19">
    <w:abstractNumId w:val="27"/>
  </w:num>
  <w:num w:numId="20">
    <w:abstractNumId w:val="10"/>
  </w:num>
  <w:num w:numId="21">
    <w:abstractNumId w:val="29"/>
  </w:num>
  <w:num w:numId="22">
    <w:abstractNumId w:val="2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5"/>
  </w:num>
  <w:num w:numId="28">
    <w:abstractNumId w:val="21"/>
  </w:num>
  <w:num w:numId="29">
    <w:abstractNumId w:val="4"/>
  </w:num>
  <w:num w:numId="30">
    <w:abstractNumId w:val="28"/>
  </w:num>
  <w:num w:numId="31">
    <w:abstractNumId w:val="17"/>
  </w:num>
  <w:num w:numId="32">
    <w:abstractNumId w:val="0"/>
  </w:num>
  <w:num w:numId="33">
    <w:abstractNumId w:val="2"/>
  </w:num>
  <w:num w:numId="34">
    <w:abstractNumId w:val="14"/>
  </w:num>
  <w:num w:numId="35">
    <w:abstractNumId w:val="19"/>
  </w:num>
  <w:num w:numId="36">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LU0MLIwMzE2NrZQ0lEKTi0uzszPAykwrAUAOhX04ywAAAA="/>
  </w:docVars>
  <w:rsids>
    <w:rsidRoot w:val="00057A96"/>
    <w:rsid w:val="00002DA6"/>
    <w:rsid w:val="000151F8"/>
    <w:rsid w:val="000200E4"/>
    <w:rsid w:val="00036CCC"/>
    <w:rsid w:val="00047B17"/>
    <w:rsid w:val="00053B2A"/>
    <w:rsid w:val="00057A96"/>
    <w:rsid w:val="00077927"/>
    <w:rsid w:val="0008598E"/>
    <w:rsid w:val="000B3212"/>
    <w:rsid w:val="000C139F"/>
    <w:rsid w:val="000D4B7D"/>
    <w:rsid w:val="000E44C0"/>
    <w:rsid w:val="000E5631"/>
    <w:rsid w:val="000F066C"/>
    <w:rsid w:val="00112DE6"/>
    <w:rsid w:val="00113319"/>
    <w:rsid w:val="00113A05"/>
    <w:rsid w:val="00137993"/>
    <w:rsid w:val="001409F3"/>
    <w:rsid w:val="0014362B"/>
    <w:rsid w:val="0016173B"/>
    <w:rsid w:val="001648E9"/>
    <w:rsid w:val="00165494"/>
    <w:rsid w:val="00174F09"/>
    <w:rsid w:val="001777CE"/>
    <w:rsid w:val="00180C9D"/>
    <w:rsid w:val="001816D2"/>
    <w:rsid w:val="00184D24"/>
    <w:rsid w:val="00184DEF"/>
    <w:rsid w:val="00195AE5"/>
    <w:rsid w:val="001A4DE3"/>
    <w:rsid w:val="001A7E77"/>
    <w:rsid w:val="001B05B2"/>
    <w:rsid w:val="001B376D"/>
    <w:rsid w:val="001B7AF1"/>
    <w:rsid w:val="001C040F"/>
    <w:rsid w:val="001C4511"/>
    <w:rsid w:val="001D32B8"/>
    <w:rsid w:val="001D53E9"/>
    <w:rsid w:val="001F2420"/>
    <w:rsid w:val="001F57CB"/>
    <w:rsid w:val="00202F1D"/>
    <w:rsid w:val="00204A5A"/>
    <w:rsid w:val="00216335"/>
    <w:rsid w:val="00233ABA"/>
    <w:rsid w:val="00234856"/>
    <w:rsid w:val="002408E4"/>
    <w:rsid w:val="002439B9"/>
    <w:rsid w:val="00253E74"/>
    <w:rsid w:val="002743E3"/>
    <w:rsid w:val="0028069E"/>
    <w:rsid w:val="002818B9"/>
    <w:rsid w:val="00284912"/>
    <w:rsid w:val="00285315"/>
    <w:rsid w:val="0029145D"/>
    <w:rsid w:val="0029286A"/>
    <w:rsid w:val="002A106A"/>
    <w:rsid w:val="002B032A"/>
    <w:rsid w:val="002C3BE6"/>
    <w:rsid w:val="002C57B9"/>
    <w:rsid w:val="002D4AEB"/>
    <w:rsid w:val="002E0CC9"/>
    <w:rsid w:val="002F58AD"/>
    <w:rsid w:val="00304222"/>
    <w:rsid w:val="00321D49"/>
    <w:rsid w:val="00322C00"/>
    <w:rsid w:val="00325D38"/>
    <w:rsid w:val="00325EAA"/>
    <w:rsid w:val="003306BC"/>
    <w:rsid w:val="00335D4F"/>
    <w:rsid w:val="0033616F"/>
    <w:rsid w:val="00342E1E"/>
    <w:rsid w:val="003445D3"/>
    <w:rsid w:val="00345258"/>
    <w:rsid w:val="003468E8"/>
    <w:rsid w:val="00347E43"/>
    <w:rsid w:val="003518A7"/>
    <w:rsid w:val="00361297"/>
    <w:rsid w:val="00364C1F"/>
    <w:rsid w:val="00366BF8"/>
    <w:rsid w:val="003671BE"/>
    <w:rsid w:val="00381535"/>
    <w:rsid w:val="00382250"/>
    <w:rsid w:val="003826B6"/>
    <w:rsid w:val="003842FB"/>
    <w:rsid w:val="00392B0A"/>
    <w:rsid w:val="003955FC"/>
    <w:rsid w:val="003958C9"/>
    <w:rsid w:val="00395EE9"/>
    <w:rsid w:val="003A432A"/>
    <w:rsid w:val="003C36A2"/>
    <w:rsid w:val="003C76C2"/>
    <w:rsid w:val="003D06AC"/>
    <w:rsid w:val="003D116F"/>
    <w:rsid w:val="003D3F05"/>
    <w:rsid w:val="003E3B94"/>
    <w:rsid w:val="003E53D8"/>
    <w:rsid w:val="003F121F"/>
    <w:rsid w:val="003F5F0A"/>
    <w:rsid w:val="00402C8A"/>
    <w:rsid w:val="00402DA6"/>
    <w:rsid w:val="0043556B"/>
    <w:rsid w:val="00453CAA"/>
    <w:rsid w:val="00457692"/>
    <w:rsid w:val="00461D71"/>
    <w:rsid w:val="0046397B"/>
    <w:rsid w:val="004652CD"/>
    <w:rsid w:val="0047304C"/>
    <w:rsid w:val="00474A2F"/>
    <w:rsid w:val="004770AA"/>
    <w:rsid w:val="004874C6"/>
    <w:rsid w:val="004B1C8E"/>
    <w:rsid w:val="004B48AC"/>
    <w:rsid w:val="004B5BE4"/>
    <w:rsid w:val="004C2824"/>
    <w:rsid w:val="004D13AD"/>
    <w:rsid w:val="004E121C"/>
    <w:rsid w:val="004E18EE"/>
    <w:rsid w:val="005003E9"/>
    <w:rsid w:val="005014A2"/>
    <w:rsid w:val="005022BF"/>
    <w:rsid w:val="00511900"/>
    <w:rsid w:val="00512079"/>
    <w:rsid w:val="0051479B"/>
    <w:rsid w:val="00514AB1"/>
    <w:rsid w:val="00540530"/>
    <w:rsid w:val="00541E13"/>
    <w:rsid w:val="0054334A"/>
    <w:rsid w:val="00550BB0"/>
    <w:rsid w:val="00557751"/>
    <w:rsid w:val="0056773F"/>
    <w:rsid w:val="00594892"/>
    <w:rsid w:val="005B1325"/>
    <w:rsid w:val="005B2936"/>
    <w:rsid w:val="005B6B17"/>
    <w:rsid w:val="005D600A"/>
    <w:rsid w:val="005E4BDB"/>
    <w:rsid w:val="00603BA7"/>
    <w:rsid w:val="006055D4"/>
    <w:rsid w:val="00610058"/>
    <w:rsid w:val="00611014"/>
    <w:rsid w:val="00617A71"/>
    <w:rsid w:val="00617A73"/>
    <w:rsid w:val="006332BB"/>
    <w:rsid w:val="006428B6"/>
    <w:rsid w:val="006458E4"/>
    <w:rsid w:val="00646E2C"/>
    <w:rsid w:val="006529C3"/>
    <w:rsid w:val="00653AA8"/>
    <w:rsid w:val="006544B0"/>
    <w:rsid w:val="00655BD7"/>
    <w:rsid w:val="006603E8"/>
    <w:rsid w:val="00664624"/>
    <w:rsid w:val="006657D7"/>
    <w:rsid w:val="0067226F"/>
    <w:rsid w:val="00681207"/>
    <w:rsid w:val="0068294E"/>
    <w:rsid w:val="00697810"/>
    <w:rsid w:val="006A008C"/>
    <w:rsid w:val="006B2143"/>
    <w:rsid w:val="006B7662"/>
    <w:rsid w:val="006D08E7"/>
    <w:rsid w:val="006F365D"/>
    <w:rsid w:val="006F5DAE"/>
    <w:rsid w:val="00703DED"/>
    <w:rsid w:val="007049E1"/>
    <w:rsid w:val="00717F34"/>
    <w:rsid w:val="00726E8C"/>
    <w:rsid w:val="007322FD"/>
    <w:rsid w:val="00750C23"/>
    <w:rsid w:val="00753A60"/>
    <w:rsid w:val="007655F7"/>
    <w:rsid w:val="00785906"/>
    <w:rsid w:val="00785D3E"/>
    <w:rsid w:val="00797EED"/>
    <w:rsid w:val="007A2653"/>
    <w:rsid w:val="007A39AB"/>
    <w:rsid w:val="007A629A"/>
    <w:rsid w:val="007B1C4A"/>
    <w:rsid w:val="007B3A74"/>
    <w:rsid w:val="007B4985"/>
    <w:rsid w:val="007C02DF"/>
    <w:rsid w:val="007D76BA"/>
    <w:rsid w:val="007F0BD9"/>
    <w:rsid w:val="008021ED"/>
    <w:rsid w:val="008032D6"/>
    <w:rsid w:val="00820F8C"/>
    <w:rsid w:val="008213F2"/>
    <w:rsid w:val="008248CD"/>
    <w:rsid w:val="00825345"/>
    <w:rsid w:val="0083060B"/>
    <w:rsid w:val="00833385"/>
    <w:rsid w:val="008361D1"/>
    <w:rsid w:val="00854CE9"/>
    <w:rsid w:val="008601FC"/>
    <w:rsid w:val="00862B01"/>
    <w:rsid w:val="00871B4E"/>
    <w:rsid w:val="00877510"/>
    <w:rsid w:val="00892AA2"/>
    <w:rsid w:val="00893FD1"/>
    <w:rsid w:val="008B1135"/>
    <w:rsid w:val="008C36E0"/>
    <w:rsid w:val="008D2B05"/>
    <w:rsid w:val="008F5F63"/>
    <w:rsid w:val="008F6CA0"/>
    <w:rsid w:val="009031DB"/>
    <w:rsid w:val="009049C2"/>
    <w:rsid w:val="00906BD8"/>
    <w:rsid w:val="00933284"/>
    <w:rsid w:val="00937423"/>
    <w:rsid w:val="00950C43"/>
    <w:rsid w:val="00952468"/>
    <w:rsid w:val="00963290"/>
    <w:rsid w:val="00982A10"/>
    <w:rsid w:val="00995687"/>
    <w:rsid w:val="009A05E6"/>
    <w:rsid w:val="009BAE5D"/>
    <w:rsid w:val="009C4853"/>
    <w:rsid w:val="009D1874"/>
    <w:rsid w:val="009D5C49"/>
    <w:rsid w:val="009E1168"/>
    <w:rsid w:val="009E2FFD"/>
    <w:rsid w:val="009E53FD"/>
    <w:rsid w:val="009F2E4B"/>
    <w:rsid w:val="009F56CA"/>
    <w:rsid w:val="00A1070B"/>
    <w:rsid w:val="00A10CBA"/>
    <w:rsid w:val="00A11875"/>
    <w:rsid w:val="00A17DCC"/>
    <w:rsid w:val="00A17F20"/>
    <w:rsid w:val="00A200C0"/>
    <w:rsid w:val="00A205B0"/>
    <w:rsid w:val="00A21736"/>
    <w:rsid w:val="00A35C73"/>
    <w:rsid w:val="00A470C2"/>
    <w:rsid w:val="00A66660"/>
    <w:rsid w:val="00A717E7"/>
    <w:rsid w:val="00A71912"/>
    <w:rsid w:val="00A720B5"/>
    <w:rsid w:val="00A74CB2"/>
    <w:rsid w:val="00A85479"/>
    <w:rsid w:val="00A857E1"/>
    <w:rsid w:val="00A91D42"/>
    <w:rsid w:val="00A978D5"/>
    <w:rsid w:val="00AA0AB0"/>
    <w:rsid w:val="00AA2DED"/>
    <w:rsid w:val="00AA7F89"/>
    <w:rsid w:val="00AB4C92"/>
    <w:rsid w:val="00AC0A76"/>
    <w:rsid w:val="00AD30AA"/>
    <w:rsid w:val="00AF2D42"/>
    <w:rsid w:val="00AF3464"/>
    <w:rsid w:val="00B06937"/>
    <w:rsid w:val="00B126F0"/>
    <w:rsid w:val="00B15F09"/>
    <w:rsid w:val="00B31142"/>
    <w:rsid w:val="00B325D4"/>
    <w:rsid w:val="00B35497"/>
    <w:rsid w:val="00B501C0"/>
    <w:rsid w:val="00B648B4"/>
    <w:rsid w:val="00B72220"/>
    <w:rsid w:val="00B72C4E"/>
    <w:rsid w:val="00B753BB"/>
    <w:rsid w:val="00B776FB"/>
    <w:rsid w:val="00B82007"/>
    <w:rsid w:val="00BB1455"/>
    <w:rsid w:val="00BB204E"/>
    <w:rsid w:val="00BB71B3"/>
    <w:rsid w:val="00BC1FC5"/>
    <w:rsid w:val="00BC3667"/>
    <w:rsid w:val="00BC376B"/>
    <w:rsid w:val="00BD13A4"/>
    <w:rsid w:val="00BD53B3"/>
    <w:rsid w:val="00BD595E"/>
    <w:rsid w:val="00BE7481"/>
    <w:rsid w:val="00BF7F32"/>
    <w:rsid w:val="00C16346"/>
    <w:rsid w:val="00C1663F"/>
    <w:rsid w:val="00C31F63"/>
    <w:rsid w:val="00C420BB"/>
    <w:rsid w:val="00C46987"/>
    <w:rsid w:val="00C50A5C"/>
    <w:rsid w:val="00C52AA7"/>
    <w:rsid w:val="00C61F78"/>
    <w:rsid w:val="00C724B9"/>
    <w:rsid w:val="00C7295B"/>
    <w:rsid w:val="00C77C4A"/>
    <w:rsid w:val="00C814B5"/>
    <w:rsid w:val="00C860CA"/>
    <w:rsid w:val="00CA33E1"/>
    <w:rsid w:val="00CA551A"/>
    <w:rsid w:val="00CA6428"/>
    <w:rsid w:val="00CC22D3"/>
    <w:rsid w:val="00CC5474"/>
    <w:rsid w:val="00CD766E"/>
    <w:rsid w:val="00CE1BD2"/>
    <w:rsid w:val="00CE5B2B"/>
    <w:rsid w:val="00CF0AFF"/>
    <w:rsid w:val="00CF0F96"/>
    <w:rsid w:val="00CF2511"/>
    <w:rsid w:val="00CF541E"/>
    <w:rsid w:val="00CF5C7D"/>
    <w:rsid w:val="00CF6211"/>
    <w:rsid w:val="00D01F04"/>
    <w:rsid w:val="00D17745"/>
    <w:rsid w:val="00D377EB"/>
    <w:rsid w:val="00D44F8C"/>
    <w:rsid w:val="00D4577C"/>
    <w:rsid w:val="00D46B99"/>
    <w:rsid w:val="00D47EB8"/>
    <w:rsid w:val="00D510C2"/>
    <w:rsid w:val="00D51108"/>
    <w:rsid w:val="00D569B3"/>
    <w:rsid w:val="00D71C18"/>
    <w:rsid w:val="00D74174"/>
    <w:rsid w:val="00D81E7D"/>
    <w:rsid w:val="00D84CE4"/>
    <w:rsid w:val="00D96C67"/>
    <w:rsid w:val="00DA0780"/>
    <w:rsid w:val="00DB26C1"/>
    <w:rsid w:val="00DB6757"/>
    <w:rsid w:val="00DC05A2"/>
    <w:rsid w:val="00DC3F23"/>
    <w:rsid w:val="00DC48AE"/>
    <w:rsid w:val="00DC5FAA"/>
    <w:rsid w:val="00DC6B90"/>
    <w:rsid w:val="00DD573C"/>
    <w:rsid w:val="00DD574D"/>
    <w:rsid w:val="00DE1B42"/>
    <w:rsid w:val="00E1290F"/>
    <w:rsid w:val="00E16929"/>
    <w:rsid w:val="00E2496D"/>
    <w:rsid w:val="00E27996"/>
    <w:rsid w:val="00E31257"/>
    <w:rsid w:val="00E32FDC"/>
    <w:rsid w:val="00E41479"/>
    <w:rsid w:val="00E46899"/>
    <w:rsid w:val="00E52DDB"/>
    <w:rsid w:val="00E53C0A"/>
    <w:rsid w:val="00E548DB"/>
    <w:rsid w:val="00E66BAB"/>
    <w:rsid w:val="00E67244"/>
    <w:rsid w:val="00E7326E"/>
    <w:rsid w:val="00E83122"/>
    <w:rsid w:val="00E85C68"/>
    <w:rsid w:val="00EC3FF1"/>
    <w:rsid w:val="00EE41FC"/>
    <w:rsid w:val="00EE61B1"/>
    <w:rsid w:val="00EE7C6B"/>
    <w:rsid w:val="00EF7AF6"/>
    <w:rsid w:val="00F02400"/>
    <w:rsid w:val="00F04BAC"/>
    <w:rsid w:val="00F066B1"/>
    <w:rsid w:val="00F06887"/>
    <w:rsid w:val="00F13DE5"/>
    <w:rsid w:val="00F2689B"/>
    <w:rsid w:val="00F37CA7"/>
    <w:rsid w:val="00F43F4B"/>
    <w:rsid w:val="00F46DDD"/>
    <w:rsid w:val="00F673B4"/>
    <w:rsid w:val="00F80374"/>
    <w:rsid w:val="00F85FE2"/>
    <w:rsid w:val="00F921FC"/>
    <w:rsid w:val="00F935A8"/>
    <w:rsid w:val="00FA4633"/>
    <w:rsid w:val="00FB4BD7"/>
    <w:rsid w:val="00FB511E"/>
    <w:rsid w:val="00FC2015"/>
    <w:rsid w:val="00FD082E"/>
    <w:rsid w:val="00FD7DB7"/>
    <w:rsid w:val="00FE0237"/>
    <w:rsid w:val="00FE3497"/>
    <w:rsid w:val="013BEB18"/>
    <w:rsid w:val="013D7F11"/>
    <w:rsid w:val="018AE17B"/>
    <w:rsid w:val="01BC46FD"/>
    <w:rsid w:val="02B0FD45"/>
    <w:rsid w:val="032AC57A"/>
    <w:rsid w:val="033BEE9F"/>
    <w:rsid w:val="03604D93"/>
    <w:rsid w:val="0386EFAA"/>
    <w:rsid w:val="038A7EDD"/>
    <w:rsid w:val="038ECDEC"/>
    <w:rsid w:val="03E87912"/>
    <w:rsid w:val="03F85836"/>
    <w:rsid w:val="040337F6"/>
    <w:rsid w:val="040B371D"/>
    <w:rsid w:val="0487552B"/>
    <w:rsid w:val="0497BD6B"/>
    <w:rsid w:val="0498AA5F"/>
    <w:rsid w:val="04D15661"/>
    <w:rsid w:val="04E97965"/>
    <w:rsid w:val="0510EE18"/>
    <w:rsid w:val="059DADD1"/>
    <w:rsid w:val="05BF7989"/>
    <w:rsid w:val="061B56A0"/>
    <w:rsid w:val="0624AAFD"/>
    <w:rsid w:val="064FC5E3"/>
    <w:rsid w:val="0679E219"/>
    <w:rsid w:val="06807B34"/>
    <w:rsid w:val="06EE0302"/>
    <w:rsid w:val="07237E6B"/>
    <w:rsid w:val="074EA30A"/>
    <w:rsid w:val="07773ABA"/>
    <w:rsid w:val="08BEA2BD"/>
    <w:rsid w:val="08C75DF5"/>
    <w:rsid w:val="08CD0083"/>
    <w:rsid w:val="08CD0FD7"/>
    <w:rsid w:val="08F273C3"/>
    <w:rsid w:val="094D54D1"/>
    <w:rsid w:val="0A28CE06"/>
    <w:rsid w:val="0A3C7023"/>
    <w:rsid w:val="0B0406FA"/>
    <w:rsid w:val="0B6806C8"/>
    <w:rsid w:val="0B6E5D4D"/>
    <w:rsid w:val="0BC39BCD"/>
    <w:rsid w:val="0BE27398"/>
    <w:rsid w:val="0C6C2357"/>
    <w:rsid w:val="0CF22530"/>
    <w:rsid w:val="0D0750D4"/>
    <w:rsid w:val="0D1899A7"/>
    <w:rsid w:val="0D62BCCC"/>
    <w:rsid w:val="0DAA36A7"/>
    <w:rsid w:val="0DCE0CCF"/>
    <w:rsid w:val="0E2F55A5"/>
    <w:rsid w:val="0E3570DF"/>
    <w:rsid w:val="0EC37707"/>
    <w:rsid w:val="0F40A16B"/>
    <w:rsid w:val="0F60240E"/>
    <w:rsid w:val="0F7F6C44"/>
    <w:rsid w:val="0F8134D9"/>
    <w:rsid w:val="0FF51492"/>
    <w:rsid w:val="105A49D7"/>
    <w:rsid w:val="1077A5EC"/>
    <w:rsid w:val="10D03D6B"/>
    <w:rsid w:val="1157328E"/>
    <w:rsid w:val="118AB549"/>
    <w:rsid w:val="119BF7F6"/>
    <w:rsid w:val="11A0D94C"/>
    <w:rsid w:val="1233D7D1"/>
    <w:rsid w:val="1247AF34"/>
    <w:rsid w:val="12C29743"/>
    <w:rsid w:val="12FAB9BF"/>
    <w:rsid w:val="12FE2858"/>
    <w:rsid w:val="13222386"/>
    <w:rsid w:val="13615760"/>
    <w:rsid w:val="13F0A630"/>
    <w:rsid w:val="1456FC1C"/>
    <w:rsid w:val="15154C87"/>
    <w:rsid w:val="161D4CA1"/>
    <w:rsid w:val="1627C5CE"/>
    <w:rsid w:val="165376EF"/>
    <w:rsid w:val="16A978FF"/>
    <w:rsid w:val="17305E14"/>
    <w:rsid w:val="17CAB1E8"/>
    <w:rsid w:val="17DF23BC"/>
    <w:rsid w:val="17F5A224"/>
    <w:rsid w:val="18360BB1"/>
    <w:rsid w:val="184DDE1C"/>
    <w:rsid w:val="18815B90"/>
    <w:rsid w:val="1896E22D"/>
    <w:rsid w:val="18C5B181"/>
    <w:rsid w:val="18E9F955"/>
    <w:rsid w:val="193D00EC"/>
    <w:rsid w:val="194A144B"/>
    <w:rsid w:val="197E9FE0"/>
    <w:rsid w:val="19BA4700"/>
    <w:rsid w:val="1A0559EF"/>
    <w:rsid w:val="1A64837D"/>
    <w:rsid w:val="1A7E4159"/>
    <w:rsid w:val="1AAB8E28"/>
    <w:rsid w:val="1AF5C052"/>
    <w:rsid w:val="1AF6476F"/>
    <w:rsid w:val="1AFBBDCE"/>
    <w:rsid w:val="1B0076E0"/>
    <w:rsid w:val="1B142B74"/>
    <w:rsid w:val="1B8C7CF6"/>
    <w:rsid w:val="1BF558A6"/>
    <w:rsid w:val="1C2B2DEF"/>
    <w:rsid w:val="1C6C1747"/>
    <w:rsid w:val="1C8F8766"/>
    <w:rsid w:val="1CF4C8CC"/>
    <w:rsid w:val="1D00D723"/>
    <w:rsid w:val="1D173343"/>
    <w:rsid w:val="1DB098D3"/>
    <w:rsid w:val="1DC67DB8"/>
    <w:rsid w:val="1E5C4DDB"/>
    <w:rsid w:val="1EEA1EE5"/>
    <w:rsid w:val="1F1E1015"/>
    <w:rsid w:val="1F2FDE15"/>
    <w:rsid w:val="1FBD0A60"/>
    <w:rsid w:val="1FDCD0DF"/>
    <w:rsid w:val="202F16FC"/>
    <w:rsid w:val="20438700"/>
    <w:rsid w:val="20601CCD"/>
    <w:rsid w:val="2062DC41"/>
    <w:rsid w:val="20BE006F"/>
    <w:rsid w:val="2114968F"/>
    <w:rsid w:val="211E831B"/>
    <w:rsid w:val="215156E2"/>
    <w:rsid w:val="2191FFAF"/>
    <w:rsid w:val="2207FFC0"/>
    <w:rsid w:val="223207EA"/>
    <w:rsid w:val="223BA668"/>
    <w:rsid w:val="22469513"/>
    <w:rsid w:val="228676A1"/>
    <w:rsid w:val="22897FC7"/>
    <w:rsid w:val="228C7586"/>
    <w:rsid w:val="22DDB379"/>
    <w:rsid w:val="232D9B53"/>
    <w:rsid w:val="23989D08"/>
    <w:rsid w:val="23D40AFC"/>
    <w:rsid w:val="24196946"/>
    <w:rsid w:val="24554D4B"/>
    <w:rsid w:val="2456CD10"/>
    <w:rsid w:val="24CCF634"/>
    <w:rsid w:val="24DE202E"/>
    <w:rsid w:val="24F7FF95"/>
    <w:rsid w:val="25CA05BE"/>
    <w:rsid w:val="25E2B309"/>
    <w:rsid w:val="25EB9A4F"/>
    <w:rsid w:val="25F9E585"/>
    <w:rsid w:val="263A331E"/>
    <w:rsid w:val="2656B949"/>
    <w:rsid w:val="268E88DA"/>
    <w:rsid w:val="26913DE2"/>
    <w:rsid w:val="269D740A"/>
    <w:rsid w:val="26BCBB50"/>
    <w:rsid w:val="26C71B5E"/>
    <w:rsid w:val="271A324B"/>
    <w:rsid w:val="275A38B0"/>
    <w:rsid w:val="27748783"/>
    <w:rsid w:val="27757CDD"/>
    <w:rsid w:val="27C9E920"/>
    <w:rsid w:val="282966FC"/>
    <w:rsid w:val="28480288"/>
    <w:rsid w:val="28A2C0FE"/>
    <w:rsid w:val="28E20B86"/>
    <w:rsid w:val="28E24A13"/>
    <w:rsid w:val="29AFA4EE"/>
    <w:rsid w:val="29B3E26D"/>
    <w:rsid w:val="2A484611"/>
    <w:rsid w:val="2A753BB5"/>
    <w:rsid w:val="2ADBCDA3"/>
    <w:rsid w:val="2B9DB61C"/>
    <w:rsid w:val="2C23CD32"/>
    <w:rsid w:val="2C7F01BE"/>
    <w:rsid w:val="2C86D29E"/>
    <w:rsid w:val="2CDE25FB"/>
    <w:rsid w:val="2D407F8A"/>
    <w:rsid w:val="2D7486CD"/>
    <w:rsid w:val="2D93B25B"/>
    <w:rsid w:val="2DEC7596"/>
    <w:rsid w:val="2E971BE2"/>
    <w:rsid w:val="2EAB28A1"/>
    <w:rsid w:val="2F129A39"/>
    <w:rsid w:val="3041EF65"/>
    <w:rsid w:val="30671EC1"/>
    <w:rsid w:val="306C25A9"/>
    <w:rsid w:val="308DA8E7"/>
    <w:rsid w:val="30B79745"/>
    <w:rsid w:val="30CD5851"/>
    <w:rsid w:val="3107894E"/>
    <w:rsid w:val="311F254F"/>
    <w:rsid w:val="3130ED8E"/>
    <w:rsid w:val="3192F77D"/>
    <w:rsid w:val="31EE8900"/>
    <w:rsid w:val="320C5558"/>
    <w:rsid w:val="323AB41C"/>
    <w:rsid w:val="3283CC1D"/>
    <w:rsid w:val="32C6C6D2"/>
    <w:rsid w:val="33029C5F"/>
    <w:rsid w:val="331CA444"/>
    <w:rsid w:val="3344F27E"/>
    <w:rsid w:val="3403CF3B"/>
    <w:rsid w:val="34526A76"/>
    <w:rsid w:val="3466E889"/>
    <w:rsid w:val="34EE4239"/>
    <w:rsid w:val="355B30E1"/>
    <w:rsid w:val="364B42D9"/>
    <w:rsid w:val="366023DB"/>
    <w:rsid w:val="3662EFF4"/>
    <w:rsid w:val="367C9717"/>
    <w:rsid w:val="377AA475"/>
    <w:rsid w:val="37E5350F"/>
    <w:rsid w:val="37E66C40"/>
    <w:rsid w:val="380B259C"/>
    <w:rsid w:val="385DBB02"/>
    <w:rsid w:val="3860C816"/>
    <w:rsid w:val="386CE286"/>
    <w:rsid w:val="3958B015"/>
    <w:rsid w:val="39934F47"/>
    <w:rsid w:val="39A92E3B"/>
    <w:rsid w:val="39CD44AC"/>
    <w:rsid w:val="39DF7786"/>
    <w:rsid w:val="39EA7A8E"/>
    <w:rsid w:val="3A033390"/>
    <w:rsid w:val="3A2A0796"/>
    <w:rsid w:val="3A4D41BB"/>
    <w:rsid w:val="3A523AFA"/>
    <w:rsid w:val="3ABEE6D5"/>
    <w:rsid w:val="3AD02586"/>
    <w:rsid w:val="3ADCC6DC"/>
    <w:rsid w:val="3B257330"/>
    <w:rsid w:val="3B81B3B3"/>
    <w:rsid w:val="3BBAA0D5"/>
    <w:rsid w:val="3BC05146"/>
    <w:rsid w:val="3BDE053E"/>
    <w:rsid w:val="3BE25B83"/>
    <w:rsid w:val="3C26CBA6"/>
    <w:rsid w:val="3C383DEA"/>
    <w:rsid w:val="3C584DF5"/>
    <w:rsid w:val="3CBB0F7D"/>
    <w:rsid w:val="3D7BC9C0"/>
    <w:rsid w:val="3E017530"/>
    <w:rsid w:val="3E05831E"/>
    <w:rsid w:val="3E4EECD8"/>
    <w:rsid w:val="3E679833"/>
    <w:rsid w:val="3EA2F380"/>
    <w:rsid w:val="3ED1F947"/>
    <w:rsid w:val="3EE63EA9"/>
    <w:rsid w:val="3EF1389F"/>
    <w:rsid w:val="3F5C2E82"/>
    <w:rsid w:val="3FB309C8"/>
    <w:rsid w:val="3FF79132"/>
    <w:rsid w:val="401558A8"/>
    <w:rsid w:val="409D192F"/>
    <w:rsid w:val="40D022BA"/>
    <w:rsid w:val="40E14833"/>
    <w:rsid w:val="4132BF34"/>
    <w:rsid w:val="4160F669"/>
    <w:rsid w:val="416D0FEA"/>
    <w:rsid w:val="4184444D"/>
    <w:rsid w:val="419B2A4E"/>
    <w:rsid w:val="41F473EE"/>
    <w:rsid w:val="42709882"/>
    <w:rsid w:val="427C23D0"/>
    <w:rsid w:val="4306F679"/>
    <w:rsid w:val="4336E2D3"/>
    <w:rsid w:val="43551261"/>
    <w:rsid w:val="4365B6B0"/>
    <w:rsid w:val="436D7121"/>
    <w:rsid w:val="43894A15"/>
    <w:rsid w:val="43D1418D"/>
    <w:rsid w:val="4441E3BC"/>
    <w:rsid w:val="44839549"/>
    <w:rsid w:val="4540F643"/>
    <w:rsid w:val="45502FFB"/>
    <w:rsid w:val="45AE8B07"/>
    <w:rsid w:val="465DCFDD"/>
    <w:rsid w:val="4673E30B"/>
    <w:rsid w:val="46C41399"/>
    <w:rsid w:val="46DEA7D0"/>
    <w:rsid w:val="46E5AC26"/>
    <w:rsid w:val="47130B29"/>
    <w:rsid w:val="4755B718"/>
    <w:rsid w:val="47AD9603"/>
    <w:rsid w:val="48450287"/>
    <w:rsid w:val="4877F1F9"/>
    <w:rsid w:val="48D28B8E"/>
    <w:rsid w:val="48FBBD74"/>
    <w:rsid w:val="4923AFF6"/>
    <w:rsid w:val="49507415"/>
    <w:rsid w:val="49648FEF"/>
    <w:rsid w:val="496DB3B3"/>
    <w:rsid w:val="49836EBB"/>
    <w:rsid w:val="4992E2FE"/>
    <w:rsid w:val="49AA3481"/>
    <w:rsid w:val="49DE9F9F"/>
    <w:rsid w:val="4A509C0C"/>
    <w:rsid w:val="4B07CB27"/>
    <w:rsid w:val="4B9B1D87"/>
    <w:rsid w:val="4C23EC25"/>
    <w:rsid w:val="4CA9892A"/>
    <w:rsid w:val="4CB6F320"/>
    <w:rsid w:val="4CFD5713"/>
    <w:rsid w:val="4E00B166"/>
    <w:rsid w:val="4E312834"/>
    <w:rsid w:val="4E35FB82"/>
    <w:rsid w:val="4EAD585B"/>
    <w:rsid w:val="4EF8C6D1"/>
    <w:rsid w:val="4F750620"/>
    <w:rsid w:val="50272B82"/>
    <w:rsid w:val="50309996"/>
    <w:rsid w:val="506411FE"/>
    <w:rsid w:val="50A8D4F2"/>
    <w:rsid w:val="50C5055D"/>
    <w:rsid w:val="50F5836F"/>
    <w:rsid w:val="5150B89A"/>
    <w:rsid w:val="51AB302F"/>
    <w:rsid w:val="51D098C1"/>
    <w:rsid w:val="51EB25FB"/>
    <w:rsid w:val="51F86DB8"/>
    <w:rsid w:val="522AB6FC"/>
    <w:rsid w:val="528CCDCF"/>
    <w:rsid w:val="52C19497"/>
    <w:rsid w:val="52CF64EB"/>
    <w:rsid w:val="53518864"/>
    <w:rsid w:val="536D941C"/>
    <w:rsid w:val="53BCC2FB"/>
    <w:rsid w:val="53C79F0B"/>
    <w:rsid w:val="53F42102"/>
    <w:rsid w:val="540C9E32"/>
    <w:rsid w:val="54124608"/>
    <w:rsid w:val="54249C42"/>
    <w:rsid w:val="546E8616"/>
    <w:rsid w:val="547599A3"/>
    <w:rsid w:val="54D8780D"/>
    <w:rsid w:val="54FCD1F0"/>
    <w:rsid w:val="553F0A96"/>
    <w:rsid w:val="575DE7F8"/>
    <w:rsid w:val="57A09C18"/>
    <w:rsid w:val="588884D1"/>
    <w:rsid w:val="58DC2091"/>
    <w:rsid w:val="59E5737E"/>
    <w:rsid w:val="5A009311"/>
    <w:rsid w:val="5A3BD2E6"/>
    <w:rsid w:val="5AFC5329"/>
    <w:rsid w:val="5B32C197"/>
    <w:rsid w:val="5B72E633"/>
    <w:rsid w:val="5B74347F"/>
    <w:rsid w:val="5B7D0AC3"/>
    <w:rsid w:val="5B9506F8"/>
    <w:rsid w:val="5BC76C7A"/>
    <w:rsid w:val="5C78D507"/>
    <w:rsid w:val="5CA52E4A"/>
    <w:rsid w:val="5D2117BB"/>
    <w:rsid w:val="5E1B8F37"/>
    <w:rsid w:val="5ED28903"/>
    <w:rsid w:val="5F240ABE"/>
    <w:rsid w:val="5F9A2382"/>
    <w:rsid w:val="5FD35162"/>
    <w:rsid w:val="5FDB05DC"/>
    <w:rsid w:val="603A6E8E"/>
    <w:rsid w:val="605DCFC7"/>
    <w:rsid w:val="6063FC86"/>
    <w:rsid w:val="607399D6"/>
    <w:rsid w:val="607D77A9"/>
    <w:rsid w:val="610CE5E4"/>
    <w:rsid w:val="6115827C"/>
    <w:rsid w:val="612F6107"/>
    <w:rsid w:val="61D37D46"/>
    <w:rsid w:val="6215B256"/>
    <w:rsid w:val="6252AD15"/>
    <w:rsid w:val="625B5AC3"/>
    <w:rsid w:val="6285732D"/>
    <w:rsid w:val="629F9C22"/>
    <w:rsid w:val="62D93CD4"/>
    <w:rsid w:val="63240750"/>
    <w:rsid w:val="6362C368"/>
    <w:rsid w:val="637AABDB"/>
    <w:rsid w:val="639059AA"/>
    <w:rsid w:val="63981981"/>
    <w:rsid w:val="642A4061"/>
    <w:rsid w:val="642BDC1B"/>
    <w:rsid w:val="64316297"/>
    <w:rsid w:val="64865FB3"/>
    <w:rsid w:val="64CC46B0"/>
    <w:rsid w:val="6543DCF2"/>
    <w:rsid w:val="65476FC4"/>
    <w:rsid w:val="6554E27D"/>
    <w:rsid w:val="655662B2"/>
    <w:rsid w:val="65988603"/>
    <w:rsid w:val="65AC3BBD"/>
    <w:rsid w:val="65EF7E52"/>
    <w:rsid w:val="663FAC1B"/>
    <w:rsid w:val="664D2FC2"/>
    <w:rsid w:val="6690DF38"/>
    <w:rsid w:val="66BA2C05"/>
    <w:rsid w:val="6745E6D4"/>
    <w:rsid w:val="67A6F716"/>
    <w:rsid w:val="67AA8E7E"/>
    <w:rsid w:val="67BCEF10"/>
    <w:rsid w:val="68C095EC"/>
    <w:rsid w:val="68C8221A"/>
    <w:rsid w:val="68FCA059"/>
    <w:rsid w:val="692B1D81"/>
    <w:rsid w:val="698F88E6"/>
    <w:rsid w:val="6A3723A1"/>
    <w:rsid w:val="6A37B30A"/>
    <w:rsid w:val="6AB12F64"/>
    <w:rsid w:val="6B553A13"/>
    <w:rsid w:val="6BBDC349"/>
    <w:rsid w:val="6BF27F72"/>
    <w:rsid w:val="6BF796D6"/>
    <w:rsid w:val="6C0A096E"/>
    <w:rsid w:val="6C4DD37B"/>
    <w:rsid w:val="6C938E41"/>
    <w:rsid w:val="6CC49B3A"/>
    <w:rsid w:val="6DB306EB"/>
    <w:rsid w:val="6DCDB97B"/>
    <w:rsid w:val="6E49CEA6"/>
    <w:rsid w:val="6EE67B36"/>
    <w:rsid w:val="6F25C4B3"/>
    <w:rsid w:val="6F63469A"/>
    <w:rsid w:val="6FB8FB5F"/>
    <w:rsid w:val="700819FE"/>
    <w:rsid w:val="70119375"/>
    <w:rsid w:val="7077EDF8"/>
    <w:rsid w:val="70A42C4D"/>
    <w:rsid w:val="712E2E6F"/>
    <w:rsid w:val="717E0B02"/>
    <w:rsid w:val="717E9E86"/>
    <w:rsid w:val="719ABCD6"/>
    <w:rsid w:val="71A39AE8"/>
    <w:rsid w:val="71A4853E"/>
    <w:rsid w:val="71BCA69F"/>
    <w:rsid w:val="71E1F91C"/>
    <w:rsid w:val="72566976"/>
    <w:rsid w:val="72590261"/>
    <w:rsid w:val="7283611C"/>
    <w:rsid w:val="72B97263"/>
    <w:rsid w:val="72C0FF9F"/>
    <w:rsid w:val="72F0A40B"/>
    <w:rsid w:val="73751B82"/>
    <w:rsid w:val="738EC218"/>
    <w:rsid w:val="73B47987"/>
    <w:rsid w:val="73BC823C"/>
    <w:rsid w:val="73E50CE2"/>
    <w:rsid w:val="73F764E7"/>
    <w:rsid w:val="747E6D0C"/>
    <w:rsid w:val="74893A83"/>
    <w:rsid w:val="748A1003"/>
    <w:rsid w:val="74BD80C1"/>
    <w:rsid w:val="74CA00D3"/>
    <w:rsid w:val="74E46477"/>
    <w:rsid w:val="75195ED3"/>
    <w:rsid w:val="7571475A"/>
    <w:rsid w:val="758F699B"/>
    <w:rsid w:val="75ACA9B2"/>
    <w:rsid w:val="75BAF6D6"/>
    <w:rsid w:val="75C732D5"/>
    <w:rsid w:val="75CFA8D6"/>
    <w:rsid w:val="76333FEF"/>
    <w:rsid w:val="763E359F"/>
    <w:rsid w:val="76454A74"/>
    <w:rsid w:val="7672C0CA"/>
    <w:rsid w:val="76AB0C07"/>
    <w:rsid w:val="76B82F24"/>
    <w:rsid w:val="76D53582"/>
    <w:rsid w:val="770C9F86"/>
    <w:rsid w:val="773BF0DA"/>
    <w:rsid w:val="77F41FCB"/>
    <w:rsid w:val="77FD15E7"/>
    <w:rsid w:val="78094D26"/>
    <w:rsid w:val="78291F21"/>
    <w:rsid w:val="78682071"/>
    <w:rsid w:val="796101C4"/>
    <w:rsid w:val="79CD0AC1"/>
    <w:rsid w:val="79E738D2"/>
    <w:rsid w:val="7A4A477B"/>
    <w:rsid w:val="7A4A49D9"/>
    <w:rsid w:val="7A4F5192"/>
    <w:rsid w:val="7A693C9D"/>
    <w:rsid w:val="7B3C90C3"/>
    <w:rsid w:val="7BF5D477"/>
    <w:rsid w:val="7C1535D5"/>
    <w:rsid w:val="7C208796"/>
    <w:rsid w:val="7C4D344F"/>
    <w:rsid w:val="7C51DBF9"/>
    <w:rsid w:val="7C5474F2"/>
    <w:rsid w:val="7D30C0BC"/>
    <w:rsid w:val="7DBF6D17"/>
    <w:rsid w:val="7DEE43A7"/>
    <w:rsid w:val="7E108B3D"/>
    <w:rsid w:val="7E161D2C"/>
    <w:rsid w:val="7E6BB7C3"/>
    <w:rsid w:val="7F06741B"/>
    <w:rsid w:val="7F523001"/>
    <w:rsid w:val="7F814A8E"/>
    <w:rsid w:val="7FA5D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19AA5"/>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04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F5F63"/>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B72C4E"/>
    <w:pPr>
      <w:spacing w:before="300"/>
      <w:outlineLvl w:val="3"/>
    </w:pPr>
    <w:rPr>
      <w:b/>
      <w:spacing w:val="10"/>
      <w:szCs w:val="22"/>
    </w:rPr>
  </w:style>
  <w:style w:type="paragraph" w:styleId="Heading5">
    <w:name w:val="heading 5"/>
    <w:basedOn w:val="Normal"/>
    <w:next w:val="Normal"/>
    <w:link w:val="Heading5Char"/>
    <w:uiPriority w:val="9"/>
    <w:unhideWhenUsed/>
    <w:qFormat/>
    <w:rsid w:val="00B72C4E"/>
    <w:pPr>
      <w:pBdr>
        <w:bottom w:val="single" w:sz="6" w:space="1" w:color="5B9BD5" w:themeColor="accent1"/>
      </w:pBdr>
      <w:spacing w:before="300"/>
      <w:outlineLvl w:val="4"/>
    </w:pPr>
    <w:rPr>
      <w:rFonts w:ascii="Times New Roman" w:hAnsi="Times New Roman"/>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B72C4E"/>
    <w:pPr>
      <w:pBdr>
        <w:bottom w:val="dotted" w:sz="6" w:space="1" w:color="5B9BD5" w:themeColor="accent1"/>
      </w:pBdr>
      <w:spacing w:before="300"/>
      <w:outlineLvl w:val="5"/>
    </w:pPr>
    <w:rPr>
      <w:rFonts w:ascii="Times New Roman" w:hAnsi="Times New Roman"/>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B72C4E"/>
    <w:pPr>
      <w:spacing w:before="300"/>
      <w:outlineLvl w:val="6"/>
    </w:pPr>
    <w:rPr>
      <w:rFonts w:ascii="Times New Roman" w:hAnsi="Times New Roman"/>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B72C4E"/>
    <w:pPr>
      <w:spacing w:before="300"/>
      <w:outlineLvl w:val="7"/>
    </w:pPr>
    <w:rPr>
      <w:rFonts w:ascii="Times New Roman" w:hAnsi="Times New Roman"/>
      <w:caps/>
      <w:spacing w:val="10"/>
      <w:sz w:val="18"/>
      <w:szCs w:val="18"/>
    </w:rPr>
  </w:style>
  <w:style w:type="paragraph" w:styleId="Heading9">
    <w:name w:val="heading 9"/>
    <w:basedOn w:val="Normal"/>
    <w:next w:val="Normal"/>
    <w:link w:val="Heading9Char"/>
    <w:uiPriority w:val="9"/>
    <w:semiHidden/>
    <w:unhideWhenUsed/>
    <w:qFormat/>
    <w:rsid w:val="00B72C4E"/>
    <w:pPr>
      <w:spacing w:before="300"/>
      <w:outlineLvl w:val="8"/>
    </w:pPr>
    <w:rPr>
      <w:rFonts w:ascii="Times New Roman" w:hAnsi="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8F5F6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72C4E"/>
    <w:rPr>
      <w:rFonts w:ascii="Arial" w:eastAsia="Times New Roman" w:hAnsi="Arial" w:cs="Times New Roman"/>
      <w:b/>
      <w:spacing w:val="10"/>
      <w:sz w:val="24"/>
    </w:rPr>
  </w:style>
  <w:style w:type="character" w:customStyle="1" w:styleId="Heading5Char">
    <w:name w:val="Heading 5 Char"/>
    <w:basedOn w:val="DefaultParagraphFont"/>
    <w:link w:val="Heading5"/>
    <w:uiPriority w:val="9"/>
    <w:rsid w:val="00B72C4E"/>
    <w:rPr>
      <w:rFonts w:ascii="Times New Roman" w:eastAsia="Times New Roman" w:hAnsi="Times New Roman" w:cs="Times New Roman"/>
      <w:caps/>
      <w:color w:val="2E74B5" w:themeColor="accent1" w:themeShade="BF"/>
      <w:spacing w:val="10"/>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Char"/>
    <w:basedOn w:val="DefaultParagraphFont"/>
    <w:link w:val="ListParagraph"/>
    <w:uiPriority w:val="34"/>
    <w:locked/>
    <w:rsid w:val="000151F8"/>
  </w:style>
  <w:style w:type="character" w:styleId="Hyperlink">
    <w:name w:val="Hyperlink"/>
    <w:basedOn w:val="DefaultParagraphFont"/>
    <w:uiPriority w:val="99"/>
    <w:unhideWhenUsed/>
    <w:rsid w:val="000151F8"/>
    <w:rPr>
      <w:strike w:val="0"/>
      <w:dstrike w:val="0"/>
      <w:color w:val="0000FF"/>
      <w:u w:val="single"/>
      <w:effect w:val="none"/>
      <w:shd w:val="clear" w:color="auto" w:fill="auto"/>
    </w:rPr>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3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B4BD7"/>
    <w:rPr>
      <w:sz w:val="16"/>
      <w:szCs w:val="16"/>
    </w:rPr>
  </w:style>
  <w:style w:type="paragraph" w:styleId="CommentText">
    <w:name w:val="annotation text"/>
    <w:basedOn w:val="Normal"/>
    <w:link w:val="CommentTextChar"/>
    <w:uiPriority w:val="99"/>
    <w:unhideWhenUsed/>
    <w:rsid w:val="00FB4BD7"/>
    <w:rPr>
      <w:sz w:val="20"/>
      <w:szCs w:val="20"/>
    </w:rPr>
  </w:style>
  <w:style w:type="character" w:customStyle="1" w:styleId="CommentTextChar">
    <w:name w:val="Comment Text Char"/>
    <w:basedOn w:val="DefaultParagraphFont"/>
    <w:link w:val="CommentText"/>
    <w:uiPriority w:val="99"/>
    <w:rsid w:val="00FB4B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4BD7"/>
    <w:rPr>
      <w:b/>
      <w:bCs/>
    </w:rPr>
  </w:style>
  <w:style w:type="character" w:customStyle="1" w:styleId="CommentSubjectChar">
    <w:name w:val="Comment Subject Char"/>
    <w:basedOn w:val="CommentTextChar"/>
    <w:link w:val="CommentSubject"/>
    <w:uiPriority w:val="99"/>
    <w:semiHidden/>
    <w:rsid w:val="00FB4BD7"/>
    <w:rPr>
      <w:rFonts w:ascii="Arial" w:eastAsia="Times New Roman" w:hAnsi="Arial" w:cs="Times New Roman"/>
      <w:b/>
      <w:bCs/>
      <w:sz w:val="20"/>
      <w:szCs w:val="20"/>
    </w:rPr>
  </w:style>
  <w:style w:type="character" w:customStyle="1" w:styleId="Heading6Char">
    <w:name w:val="Heading 6 Char"/>
    <w:basedOn w:val="DefaultParagraphFont"/>
    <w:link w:val="Heading6"/>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7Char">
    <w:name w:val="Heading 7 Char"/>
    <w:basedOn w:val="DefaultParagraphFont"/>
    <w:link w:val="Heading7"/>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8Char">
    <w:name w:val="Heading 8 Char"/>
    <w:basedOn w:val="DefaultParagraphFont"/>
    <w:link w:val="Heading8"/>
    <w:uiPriority w:val="9"/>
    <w:semiHidden/>
    <w:rsid w:val="00B72C4E"/>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B72C4E"/>
    <w:rPr>
      <w:rFonts w:ascii="Times New Roman" w:eastAsia="Times New Roman" w:hAnsi="Times New Roman" w:cs="Times New Roman"/>
      <w:i/>
      <w:caps/>
      <w:spacing w:val="10"/>
      <w:sz w:val="18"/>
      <w:szCs w:val="18"/>
    </w:rPr>
  </w:style>
  <w:style w:type="character" w:styleId="PageNumber">
    <w:name w:val="page number"/>
    <w:basedOn w:val="DefaultParagraphFont"/>
    <w:uiPriority w:val="99"/>
    <w:semiHidden/>
    <w:unhideWhenUsed/>
    <w:rsid w:val="00B72C4E"/>
  </w:style>
  <w:style w:type="paragraph" w:styleId="Caption">
    <w:name w:val="caption"/>
    <w:basedOn w:val="Normal"/>
    <w:next w:val="Normal"/>
    <w:uiPriority w:val="35"/>
    <w:unhideWhenUsed/>
    <w:qFormat/>
    <w:rsid w:val="00B72C4E"/>
    <w:rPr>
      <w:rFonts w:ascii="Times New Roman" w:hAnsi="Times New Roman"/>
      <w:b/>
      <w:bCs/>
      <w:color w:val="2E74B5" w:themeColor="accent1" w:themeShade="BF"/>
      <w:sz w:val="16"/>
      <w:szCs w:val="16"/>
    </w:rPr>
  </w:style>
  <w:style w:type="paragraph" w:styleId="Title">
    <w:name w:val="Title"/>
    <w:basedOn w:val="Normal"/>
    <w:next w:val="Normal"/>
    <w:link w:val="TitleChar"/>
    <w:uiPriority w:val="10"/>
    <w:qFormat/>
    <w:rsid w:val="00B72C4E"/>
    <w:pPr>
      <w:spacing w:before="720"/>
    </w:pPr>
    <w:rPr>
      <w:rFonts w:ascii="Times New Roman" w:hAnsi="Times New Roman"/>
      <w:caps/>
      <w:color w:val="5B9BD5" w:themeColor="accent1"/>
      <w:spacing w:val="10"/>
      <w:kern w:val="28"/>
      <w:sz w:val="52"/>
      <w:szCs w:val="52"/>
    </w:rPr>
  </w:style>
  <w:style w:type="character" w:customStyle="1" w:styleId="TitleChar">
    <w:name w:val="Title Char"/>
    <w:basedOn w:val="DefaultParagraphFont"/>
    <w:link w:val="Title"/>
    <w:uiPriority w:val="10"/>
    <w:rsid w:val="00B72C4E"/>
    <w:rPr>
      <w:rFonts w:ascii="Times New Roman" w:eastAsia="Times New Roman" w:hAnsi="Times New Roman" w:cs="Times New Roman"/>
      <w:caps/>
      <w:color w:val="5B9BD5" w:themeColor="accent1"/>
      <w:spacing w:val="10"/>
      <w:kern w:val="28"/>
      <w:sz w:val="52"/>
      <w:szCs w:val="52"/>
    </w:rPr>
  </w:style>
  <w:style w:type="paragraph" w:styleId="Subtitle">
    <w:name w:val="Subtitle"/>
    <w:basedOn w:val="Normal"/>
    <w:next w:val="Normal"/>
    <w:link w:val="SubtitleChar"/>
    <w:uiPriority w:val="11"/>
    <w:qFormat/>
    <w:rsid w:val="00B72C4E"/>
    <w:pPr>
      <w:spacing w:after="1000"/>
    </w:pPr>
    <w:rPr>
      <w:rFonts w:ascii="Times New Roman" w:hAnsi="Times New Roman"/>
      <w:caps/>
      <w:color w:val="595959" w:themeColor="text1" w:themeTint="A6"/>
      <w:spacing w:val="10"/>
    </w:rPr>
  </w:style>
  <w:style w:type="character" w:customStyle="1" w:styleId="SubtitleChar">
    <w:name w:val="Subtitle Char"/>
    <w:basedOn w:val="DefaultParagraphFont"/>
    <w:link w:val="Subtitle"/>
    <w:uiPriority w:val="11"/>
    <w:rsid w:val="00B72C4E"/>
    <w:rPr>
      <w:rFonts w:ascii="Times New Roman" w:eastAsia="Times New Roman" w:hAnsi="Times New Roman" w:cs="Times New Roman"/>
      <w:caps/>
      <w:color w:val="595959" w:themeColor="text1" w:themeTint="A6"/>
      <w:spacing w:val="10"/>
      <w:sz w:val="24"/>
      <w:szCs w:val="24"/>
    </w:rPr>
  </w:style>
  <w:style w:type="character" w:styleId="Strong">
    <w:name w:val="Strong"/>
    <w:uiPriority w:val="22"/>
    <w:qFormat/>
    <w:rsid w:val="00B72C4E"/>
    <w:rPr>
      <w:b/>
      <w:bCs/>
    </w:rPr>
  </w:style>
  <w:style w:type="character" w:styleId="Emphasis">
    <w:name w:val="Emphasis"/>
    <w:uiPriority w:val="20"/>
    <w:qFormat/>
    <w:rsid w:val="00B72C4E"/>
    <w:rPr>
      <w:caps/>
      <w:color w:val="1F4D78" w:themeColor="accent1" w:themeShade="7F"/>
      <w:spacing w:val="5"/>
    </w:rPr>
  </w:style>
  <w:style w:type="paragraph" w:styleId="NoSpacing">
    <w:name w:val="No Spacing"/>
    <w:aliases w:val="Citation paragraph"/>
    <w:basedOn w:val="Normal"/>
    <w:link w:val="NoSpacingChar"/>
    <w:uiPriority w:val="1"/>
    <w:qFormat/>
    <w:rsid w:val="00B72C4E"/>
    <w:rPr>
      <w:rFonts w:ascii="Times New Roman" w:hAnsi="Times New Roman"/>
    </w:rPr>
  </w:style>
  <w:style w:type="character" w:customStyle="1" w:styleId="NoSpacingChar">
    <w:name w:val="No Spacing Char"/>
    <w:aliases w:val="Citation paragraph Char"/>
    <w:basedOn w:val="DefaultParagraphFont"/>
    <w:link w:val="NoSpacing"/>
    <w:uiPriority w:val="1"/>
    <w:rsid w:val="00B72C4E"/>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B72C4E"/>
    <w:rPr>
      <w:rFonts w:ascii="Times New Roman" w:hAnsi="Times New Roman"/>
      <w:i/>
      <w:iCs/>
    </w:rPr>
  </w:style>
  <w:style w:type="character" w:customStyle="1" w:styleId="QuoteChar">
    <w:name w:val="Quote Char"/>
    <w:basedOn w:val="DefaultParagraphFont"/>
    <w:link w:val="Quote"/>
    <w:uiPriority w:val="29"/>
    <w:rsid w:val="00B72C4E"/>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B72C4E"/>
    <w:pPr>
      <w:pBdr>
        <w:top w:val="single" w:sz="4" w:space="10" w:color="5B9BD5" w:themeColor="accent1"/>
        <w:left w:val="single" w:sz="4" w:space="10" w:color="5B9BD5" w:themeColor="accent1"/>
      </w:pBdr>
      <w:ind w:left="1296" w:right="1152"/>
      <w:jc w:val="both"/>
    </w:pPr>
    <w:rPr>
      <w:rFonts w:ascii="Times New Roman" w:hAnsi="Times New Roman"/>
      <w:i/>
      <w:iCs/>
      <w:color w:val="5B9BD5" w:themeColor="accent1"/>
    </w:rPr>
  </w:style>
  <w:style w:type="character" w:customStyle="1" w:styleId="IntenseQuoteChar">
    <w:name w:val="Intense Quote Char"/>
    <w:basedOn w:val="DefaultParagraphFont"/>
    <w:link w:val="IntenseQuote"/>
    <w:uiPriority w:val="30"/>
    <w:rsid w:val="00B72C4E"/>
    <w:rPr>
      <w:rFonts w:ascii="Times New Roman" w:eastAsia="Times New Roman" w:hAnsi="Times New Roman" w:cs="Times New Roman"/>
      <w:i/>
      <w:iCs/>
      <w:color w:val="5B9BD5" w:themeColor="accent1"/>
      <w:sz w:val="24"/>
      <w:szCs w:val="24"/>
    </w:rPr>
  </w:style>
  <w:style w:type="character" w:styleId="SubtleEmphasis">
    <w:name w:val="Subtle Emphasis"/>
    <w:uiPriority w:val="19"/>
    <w:rsid w:val="00B72C4E"/>
    <w:rPr>
      <w:i/>
      <w:iCs/>
      <w:color w:val="1F4D78" w:themeColor="accent1" w:themeShade="7F"/>
    </w:rPr>
  </w:style>
  <w:style w:type="character" w:styleId="IntenseEmphasis">
    <w:name w:val="Intense Emphasis"/>
    <w:uiPriority w:val="21"/>
    <w:qFormat/>
    <w:rsid w:val="00B72C4E"/>
    <w:rPr>
      <w:b/>
      <w:bCs/>
      <w:caps/>
      <w:color w:val="1F4D78" w:themeColor="accent1" w:themeShade="7F"/>
      <w:spacing w:val="10"/>
    </w:rPr>
  </w:style>
  <w:style w:type="character" w:styleId="SubtleReference">
    <w:name w:val="Subtle Reference"/>
    <w:uiPriority w:val="31"/>
    <w:qFormat/>
    <w:rsid w:val="00B72C4E"/>
    <w:rPr>
      <w:b/>
      <w:bCs/>
      <w:color w:val="5B9BD5" w:themeColor="accent1"/>
    </w:rPr>
  </w:style>
  <w:style w:type="character" w:styleId="IntenseReference">
    <w:name w:val="Intense Reference"/>
    <w:uiPriority w:val="32"/>
    <w:qFormat/>
    <w:rsid w:val="00B72C4E"/>
    <w:rPr>
      <w:b/>
      <w:bCs/>
      <w:i/>
      <w:iCs/>
      <w:caps/>
      <w:color w:val="5B9BD5" w:themeColor="accent1"/>
    </w:rPr>
  </w:style>
  <w:style w:type="character" w:styleId="BookTitle">
    <w:name w:val="Book Title"/>
    <w:uiPriority w:val="33"/>
    <w:qFormat/>
    <w:rsid w:val="00B72C4E"/>
    <w:rPr>
      <w:b/>
      <w:bCs/>
      <w:i/>
      <w:iCs/>
      <w:spacing w:val="9"/>
    </w:rPr>
  </w:style>
  <w:style w:type="paragraph" w:styleId="TOCHeading">
    <w:name w:val="TOC Heading"/>
    <w:basedOn w:val="Heading1"/>
    <w:next w:val="Normal"/>
    <w:uiPriority w:val="39"/>
    <w:unhideWhenUsed/>
    <w:qFormat/>
    <w:rsid w:val="00B72C4E"/>
    <w:pPr>
      <w:keepNext w:val="0"/>
      <w:keepLines w:val="0"/>
      <w:shd w:val="clear" w:color="auto" w:fill="FFFFFF" w:themeFill="background1"/>
      <w:spacing w:before="0"/>
      <w:outlineLvl w:val="9"/>
    </w:pPr>
    <w:rPr>
      <w:rFonts w:ascii="Arial" w:eastAsia="Times New Roman" w:hAnsi="Arial" w:cs="Times New Roman"/>
      <w:b/>
      <w:bCs/>
      <w:caps/>
      <w:spacing w:val="15"/>
      <w:sz w:val="24"/>
      <w:szCs w:val="22"/>
      <w:lang w:bidi="en-US"/>
    </w:rPr>
  </w:style>
  <w:style w:type="paragraph" w:styleId="Revision">
    <w:name w:val="Revision"/>
    <w:hidden/>
    <w:uiPriority w:val="99"/>
    <w:semiHidden/>
    <w:rsid w:val="00B72C4E"/>
    <w:pPr>
      <w:spacing w:after="0" w:line="240" w:lineRule="auto"/>
    </w:pPr>
    <w:rPr>
      <w:rFonts w:eastAsiaTheme="minorEastAsia"/>
      <w:sz w:val="20"/>
      <w:szCs w:val="20"/>
    </w:rPr>
  </w:style>
  <w:style w:type="paragraph" w:styleId="FootnoteText">
    <w:name w:val="footnote text"/>
    <w:basedOn w:val="Normal"/>
    <w:link w:val="FootnoteTextChar"/>
    <w:uiPriority w:val="99"/>
    <w:semiHidden/>
    <w:unhideWhenUsed/>
    <w:rsid w:val="00B72C4E"/>
    <w:rPr>
      <w:rFonts w:ascii="Times New Roman" w:hAnsi="Times New Roman"/>
    </w:rPr>
  </w:style>
  <w:style w:type="character" w:customStyle="1" w:styleId="FootnoteTextChar">
    <w:name w:val="Footnote Text Char"/>
    <w:basedOn w:val="DefaultParagraphFont"/>
    <w:link w:val="FootnoteText"/>
    <w:uiPriority w:val="99"/>
    <w:semiHidden/>
    <w:rsid w:val="00B72C4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72C4E"/>
    <w:rPr>
      <w:vertAlign w:val="superscript"/>
    </w:rPr>
  </w:style>
  <w:style w:type="paragraph" w:styleId="DocumentMap">
    <w:name w:val="Document Map"/>
    <w:basedOn w:val="Normal"/>
    <w:link w:val="DocumentMapChar"/>
    <w:uiPriority w:val="99"/>
    <w:semiHidden/>
    <w:unhideWhenUsed/>
    <w:rsid w:val="00B72C4E"/>
    <w:rPr>
      <w:rFonts w:ascii="Times New Roman" w:hAnsi="Times New Roman"/>
    </w:rPr>
  </w:style>
  <w:style w:type="character" w:customStyle="1" w:styleId="DocumentMapChar">
    <w:name w:val="Document Map Char"/>
    <w:basedOn w:val="DefaultParagraphFont"/>
    <w:link w:val="DocumentMap"/>
    <w:uiPriority w:val="99"/>
    <w:semiHidden/>
    <w:rsid w:val="00B72C4E"/>
    <w:rPr>
      <w:rFonts w:ascii="Times New Roman" w:eastAsia="Times New Roman" w:hAnsi="Times New Roman" w:cs="Times New Roman"/>
      <w:sz w:val="24"/>
      <w:szCs w:val="24"/>
    </w:rPr>
  </w:style>
  <w:style w:type="character" w:customStyle="1" w:styleId="gmail-msocommentreference">
    <w:name w:val="gmail-msocommentreference"/>
    <w:basedOn w:val="DefaultParagraphFont"/>
    <w:rsid w:val="00B72C4E"/>
  </w:style>
  <w:style w:type="paragraph" w:styleId="TOC1">
    <w:name w:val="toc 1"/>
    <w:basedOn w:val="Normal"/>
    <w:next w:val="Normal"/>
    <w:autoRedefine/>
    <w:uiPriority w:val="39"/>
    <w:unhideWhenUsed/>
    <w:rsid w:val="00B72C4E"/>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B72C4E"/>
    <w:pPr>
      <w:ind w:left="240"/>
    </w:pPr>
    <w:rPr>
      <w:rFonts w:asciiTheme="minorHAnsi" w:hAnsiTheme="minorHAnsi"/>
      <w:smallCaps/>
      <w:sz w:val="20"/>
      <w:szCs w:val="20"/>
    </w:rPr>
  </w:style>
  <w:style w:type="paragraph" w:styleId="TOC3">
    <w:name w:val="toc 3"/>
    <w:basedOn w:val="Normal"/>
    <w:next w:val="Normal"/>
    <w:autoRedefine/>
    <w:uiPriority w:val="39"/>
    <w:unhideWhenUsed/>
    <w:rsid w:val="00FD082E"/>
    <w:pPr>
      <w:tabs>
        <w:tab w:val="right" w:leader="dot" w:pos="9926"/>
      </w:tabs>
      <w:ind w:left="240"/>
    </w:pPr>
    <w:rPr>
      <w:rFonts w:asciiTheme="minorHAnsi" w:hAnsiTheme="minorHAnsi"/>
      <w:i/>
      <w:iCs/>
      <w:sz w:val="20"/>
      <w:szCs w:val="20"/>
    </w:rPr>
  </w:style>
  <w:style w:type="paragraph" w:styleId="TOC4">
    <w:name w:val="toc 4"/>
    <w:basedOn w:val="Normal"/>
    <w:next w:val="Normal"/>
    <w:autoRedefine/>
    <w:uiPriority w:val="39"/>
    <w:unhideWhenUsed/>
    <w:rsid w:val="00B72C4E"/>
    <w:pPr>
      <w:ind w:left="720"/>
    </w:pPr>
    <w:rPr>
      <w:rFonts w:asciiTheme="minorHAnsi" w:hAnsiTheme="minorHAnsi"/>
      <w:sz w:val="18"/>
      <w:szCs w:val="18"/>
    </w:rPr>
  </w:style>
  <w:style w:type="paragraph" w:styleId="TOC5">
    <w:name w:val="toc 5"/>
    <w:basedOn w:val="Normal"/>
    <w:next w:val="Normal"/>
    <w:autoRedefine/>
    <w:uiPriority w:val="39"/>
    <w:unhideWhenUsed/>
    <w:rsid w:val="00B72C4E"/>
    <w:pPr>
      <w:ind w:left="960"/>
    </w:pPr>
    <w:rPr>
      <w:rFonts w:asciiTheme="minorHAnsi" w:hAnsiTheme="minorHAnsi"/>
      <w:sz w:val="18"/>
      <w:szCs w:val="18"/>
    </w:rPr>
  </w:style>
  <w:style w:type="paragraph" w:styleId="TOC6">
    <w:name w:val="toc 6"/>
    <w:basedOn w:val="Normal"/>
    <w:next w:val="Normal"/>
    <w:autoRedefine/>
    <w:uiPriority w:val="39"/>
    <w:unhideWhenUsed/>
    <w:rsid w:val="00B72C4E"/>
    <w:pPr>
      <w:ind w:left="1200"/>
    </w:pPr>
    <w:rPr>
      <w:rFonts w:asciiTheme="minorHAnsi" w:hAnsiTheme="minorHAnsi"/>
      <w:sz w:val="18"/>
      <w:szCs w:val="18"/>
    </w:rPr>
  </w:style>
  <w:style w:type="paragraph" w:styleId="TOC7">
    <w:name w:val="toc 7"/>
    <w:basedOn w:val="Normal"/>
    <w:next w:val="Normal"/>
    <w:autoRedefine/>
    <w:uiPriority w:val="39"/>
    <w:unhideWhenUsed/>
    <w:rsid w:val="00B72C4E"/>
    <w:pPr>
      <w:ind w:left="1440"/>
    </w:pPr>
    <w:rPr>
      <w:rFonts w:asciiTheme="minorHAnsi" w:hAnsiTheme="minorHAnsi"/>
      <w:sz w:val="18"/>
      <w:szCs w:val="18"/>
    </w:rPr>
  </w:style>
  <w:style w:type="paragraph" w:styleId="TOC8">
    <w:name w:val="toc 8"/>
    <w:basedOn w:val="Normal"/>
    <w:next w:val="Normal"/>
    <w:autoRedefine/>
    <w:uiPriority w:val="39"/>
    <w:unhideWhenUsed/>
    <w:rsid w:val="00B72C4E"/>
    <w:pPr>
      <w:ind w:left="1680"/>
    </w:pPr>
    <w:rPr>
      <w:rFonts w:asciiTheme="minorHAnsi" w:hAnsiTheme="minorHAnsi"/>
      <w:sz w:val="18"/>
      <w:szCs w:val="18"/>
    </w:rPr>
  </w:style>
  <w:style w:type="paragraph" w:styleId="TOC9">
    <w:name w:val="toc 9"/>
    <w:basedOn w:val="Normal"/>
    <w:next w:val="Normal"/>
    <w:autoRedefine/>
    <w:uiPriority w:val="39"/>
    <w:unhideWhenUsed/>
    <w:rsid w:val="00B72C4E"/>
    <w:pPr>
      <w:ind w:left="1920"/>
    </w:pPr>
    <w:rPr>
      <w:rFonts w:asciiTheme="minorHAnsi" w:hAnsiTheme="minorHAnsi"/>
      <w:sz w:val="18"/>
      <w:szCs w:val="18"/>
    </w:rPr>
  </w:style>
  <w:style w:type="character" w:customStyle="1" w:styleId="author-1377852204">
    <w:name w:val="author-1377852204"/>
    <w:basedOn w:val="DefaultParagraphFont"/>
    <w:rsid w:val="00B72C4E"/>
  </w:style>
  <w:style w:type="character" w:customStyle="1" w:styleId="author-190507329">
    <w:name w:val="author-190507329"/>
    <w:basedOn w:val="DefaultParagraphFont"/>
    <w:rsid w:val="00B72C4E"/>
  </w:style>
  <w:style w:type="paragraph" w:customStyle="1" w:styleId="list-bullet1">
    <w:name w:val="list-bullet1"/>
    <w:basedOn w:val="Normal"/>
    <w:uiPriority w:val="99"/>
    <w:rsid w:val="00B72C4E"/>
    <w:pPr>
      <w:spacing w:before="100" w:beforeAutospacing="1" w:after="100" w:afterAutospacing="1"/>
    </w:pPr>
    <w:rPr>
      <w:rFonts w:ascii="Times New Roman" w:hAnsi="Times New Roman"/>
    </w:rPr>
  </w:style>
  <w:style w:type="paragraph" w:customStyle="1" w:styleId="list-bullet2">
    <w:name w:val="list-bullet2"/>
    <w:basedOn w:val="Normal"/>
    <w:uiPriority w:val="99"/>
    <w:rsid w:val="00B72C4E"/>
    <w:pPr>
      <w:spacing w:before="100" w:beforeAutospacing="1" w:after="100" w:afterAutospacing="1"/>
    </w:pPr>
    <w:rPr>
      <w:rFonts w:ascii="Times New Roman" w:hAnsi="Times New Roman"/>
    </w:rPr>
  </w:style>
  <w:style w:type="character" w:customStyle="1" w:styleId="author-2973761216">
    <w:name w:val="author-2973761216"/>
    <w:basedOn w:val="DefaultParagraphFont"/>
    <w:rsid w:val="00B72C4E"/>
  </w:style>
  <w:style w:type="character" w:customStyle="1" w:styleId="hotkey-layer">
    <w:name w:val="hotkey-layer"/>
    <w:basedOn w:val="DefaultParagraphFont"/>
    <w:rsid w:val="00B72C4E"/>
  </w:style>
  <w:style w:type="paragraph" w:styleId="BodyText">
    <w:name w:val="Body Text"/>
    <w:basedOn w:val="Normal"/>
    <w:link w:val="BodyTextChar"/>
    <w:uiPriority w:val="1"/>
    <w:semiHidden/>
    <w:unhideWhenUsed/>
    <w:qFormat/>
    <w:rsid w:val="00B72C4E"/>
    <w:pPr>
      <w:widowControl w:val="0"/>
      <w:autoSpaceDE w:val="0"/>
      <w:autoSpaceDN w:val="0"/>
      <w:adjustRightInd w:val="0"/>
      <w:ind w:left="100"/>
    </w:pPr>
    <w:rPr>
      <w:rFonts w:eastAsiaTheme="minorEastAsia" w:cs="Arial"/>
      <w:b/>
      <w:bCs/>
      <w:sz w:val="40"/>
      <w:szCs w:val="40"/>
    </w:rPr>
  </w:style>
  <w:style w:type="character" w:customStyle="1" w:styleId="BodyTextChar">
    <w:name w:val="Body Text Char"/>
    <w:basedOn w:val="DefaultParagraphFont"/>
    <w:link w:val="BodyText"/>
    <w:uiPriority w:val="1"/>
    <w:semiHidden/>
    <w:rsid w:val="00B72C4E"/>
    <w:rPr>
      <w:rFonts w:ascii="Arial" w:eastAsiaTheme="minorEastAsia" w:hAnsi="Arial" w:cs="Arial"/>
      <w:b/>
      <w:bCs/>
      <w:sz w:val="40"/>
      <w:szCs w:val="40"/>
    </w:rPr>
  </w:style>
  <w:style w:type="paragraph" w:styleId="MessageHeader">
    <w:name w:val="Message Header"/>
    <w:basedOn w:val="BodyText"/>
    <w:link w:val="MessageHeaderChar"/>
    <w:uiPriority w:val="99"/>
    <w:unhideWhenUsed/>
    <w:rsid w:val="0047304C"/>
    <w:pPr>
      <w:keepLines/>
      <w:widowControl/>
      <w:autoSpaceDE/>
      <w:autoSpaceDN/>
      <w:adjustRightInd/>
      <w:spacing w:after="360"/>
      <w:ind w:left="1440" w:hanging="1440"/>
    </w:pPr>
    <w:rPr>
      <w:rFonts w:eastAsia="Times New Roman" w:cs="Times New Roman"/>
      <w:b w:val="0"/>
      <w:bCs w:val="0"/>
      <w:spacing w:val="-5"/>
      <w:sz w:val="24"/>
      <w:szCs w:val="20"/>
    </w:rPr>
  </w:style>
  <w:style w:type="character" w:customStyle="1" w:styleId="MessageHeaderChar">
    <w:name w:val="Message Header Char"/>
    <w:basedOn w:val="DefaultParagraphFont"/>
    <w:link w:val="MessageHeader"/>
    <w:uiPriority w:val="99"/>
    <w:rsid w:val="0047304C"/>
    <w:rPr>
      <w:rFonts w:ascii="Arial" w:eastAsia="Times New Roman" w:hAnsi="Arial" w:cs="Times New Roman"/>
      <w:spacing w:val="-5"/>
      <w:sz w:val="24"/>
      <w:szCs w:val="20"/>
    </w:rPr>
  </w:style>
  <w:style w:type="paragraph" w:customStyle="1" w:styleId="TableParagraph">
    <w:name w:val="Table Paragraph"/>
    <w:basedOn w:val="Normal"/>
    <w:uiPriority w:val="1"/>
    <w:semiHidden/>
    <w:qFormat/>
    <w:rsid w:val="00B72C4E"/>
    <w:pPr>
      <w:widowControl w:val="0"/>
      <w:autoSpaceDE w:val="0"/>
      <w:autoSpaceDN w:val="0"/>
      <w:adjustRightInd w:val="0"/>
    </w:pPr>
    <w:rPr>
      <w:rFonts w:ascii="Times New Roman" w:eastAsiaTheme="minorEastAsia" w:hAnsi="Times New Roman"/>
    </w:rPr>
  </w:style>
  <w:style w:type="paragraph" w:customStyle="1" w:styleId="MessageHeaderLabel">
    <w:name w:val="Message Header Label"/>
    <w:basedOn w:val="MessageHeader"/>
    <w:next w:val="MessageHeader"/>
    <w:uiPriority w:val="99"/>
    <w:semiHidden/>
    <w:rsid w:val="00B72C4E"/>
    <w:pPr>
      <w:spacing w:before="40" w:after="0"/>
      <w:ind w:left="0"/>
    </w:pPr>
    <w:rPr>
      <w:caps/>
      <w:spacing w:val="6"/>
      <w:sz w:val="14"/>
    </w:rPr>
  </w:style>
  <w:style w:type="table" w:styleId="GridTable4-Accent1">
    <w:name w:val="Grid Table 4 Accent 1"/>
    <w:basedOn w:val="TableNormal"/>
    <w:uiPriority w:val="49"/>
    <w:rsid w:val="00B72C4E"/>
    <w:pPr>
      <w:spacing w:after="0" w:line="240" w:lineRule="auto"/>
    </w:pPr>
    <w:rPr>
      <w:rFonts w:ascii="Arial" w:hAnsi="Arial"/>
      <w:sz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B72C4E"/>
    <w:pPr>
      <w:spacing w:after="0" w:line="240" w:lineRule="auto"/>
    </w:pPr>
    <w:rPr>
      <w:rFonts w:ascii="Arial" w:eastAsia="Calibri" w:hAnsi="Arial"/>
      <w:sz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basedOn w:val="DefaultParagraphFont"/>
    <w:uiPriority w:val="99"/>
    <w:semiHidden/>
    <w:unhideWhenUsed/>
    <w:rsid w:val="00726E8C"/>
    <w:rPr>
      <w:color w:val="954F72" w:themeColor="followedHyperlink"/>
      <w:u w:val="single"/>
    </w:rPr>
  </w:style>
  <w:style w:type="table" w:customStyle="1" w:styleId="TableGrid1">
    <w:name w:val="Table Grid1"/>
    <w:basedOn w:val="TableNormal"/>
    <w:next w:val="TableGrid"/>
    <w:uiPriority w:val="39"/>
    <w:rsid w:val="00CF0AF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3D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6346"/>
    <w:pPr>
      <w:spacing w:before="200"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52DD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17F34"/>
  </w:style>
  <w:style w:type="character" w:customStyle="1" w:styleId="UnresolvedMention1">
    <w:name w:val="Unresolved Mention1"/>
    <w:basedOn w:val="DefaultParagraphFont"/>
    <w:uiPriority w:val="99"/>
    <w:semiHidden/>
    <w:unhideWhenUsed/>
    <w:rsid w:val="00B82007"/>
    <w:rPr>
      <w:color w:val="605E5C"/>
      <w:shd w:val="clear" w:color="auto" w:fill="E1DFDD"/>
    </w:rPr>
  </w:style>
  <w:style w:type="paragraph" w:customStyle="1" w:styleId="Numbered">
    <w:name w:val="Numbered"/>
    <w:rsid w:val="0067226F"/>
    <w:pPr>
      <w:numPr>
        <w:numId w:val="23"/>
      </w:numPr>
      <w:tabs>
        <w:tab w:val="num" w:pos="360"/>
      </w:tabs>
      <w:spacing w:after="120"/>
      <w:ind w:left="720" w:firstLine="0"/>
    </w:pPr>
    <w:rPr>
      <w:rFonts w:ascii="Arial" w:eastAsia="Times New Roman" w:hAnsi="Arial" w:cs="Times New Roman"/>
      <w:lang w:bidi="en-US"/>
    </w:rPr>
  </w:style>
  <w:style w:type="paragraph" w:customStyle="1" w:styleId="Numbered2">
    <w:name w:val="Numbered2"/>
    <w:basedOn w:val="Normal"/>
    <w:rsid w:val="0067226F"/>
    <w:pPr>
      <w:numPr>
        <w:ilvl w:val="1"/>
        <w:numId w:val="23"/>
      </w:numPr>
      <w:spacing w:after="120"/>
    </w:pPr>
    <w:rPr>
      <w:sz w:val="22"/>
      <w:szCs w:val="22"/>
      <w:lang w:bidi="en-US"/>
    </w:rPr>
  </w:style>
  <w:style w:type="paragraph" w:customStyle="1" w:styleId="Numbered3">
    <w:name w:val="Numbered3"/>
    <w:basedOn w:val="Numbered2"/>
    <w:qFormat/>
    <w:rsid w:val="0067226F"/>
    <w:pPr>
      <w:numPr>
        <w:ilvl w:val="2"/>
      </w:numPr>
    </w:pPr>
  </w:style>
  <w:style w:type="table" w:styleId="ColorfulList-Accent1">
    <w:name w:val="Colorful List Accent 1"/>
    <w:basedOn w:val="TableNormal"/>
    <w:uiPriority w:val="72"/>
    <w:semiHidden/>
    <w:unhideWhenUsed/>
    <w:rsid w:val="0067226F"/>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aragraph">
    <w:name w:val="paragraph"/>
    <w:basedOn w:val="Normal"/>
    <w:rsid w:val="002818B9"/>
    <w:pPr>
      <w:spacing w:before="100" w:beforeAutospacing="1" w:after="100" w:afterAutospacing="1"/>
    </w:pPr>
    <w:rPr>
      <w:rFonts w:ascii="Times New Roman" w:hAnsi="Times New Roman"/>
    </w:rPr>
  </w:style>
  <w:style w:type="character" w:customStyle="1" w:styleId="normaltextrun">
    <w:name w:val="normaltextrun"/>
    <w:basedOn w:val="DefaultParagraphFont"/>
    <w:rsid w:val="002818B9"/>
  </w:style>
  <w:style w:type="character" w:customStyle="1" w:styleId="eop">
    <w:name w:val="eop"/>
    <w:basedOn w:val="DefaultParagraphFont"/>
    <w:rsid w:val="002818B9"/>
  </w:style>
  <w:style w:type="character" w:styleId="UnresolvedMention">
    <w:name w:val="Unresolved Mention"/>
    <w:basedOn w:val="DefaultParagraphFont"/>
    <w:uiPriority w:val="99"/>
    <w:semiHidden/>
    <w:unhideWhenUsed/>
    <w:rsid w:val="00D7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3144">
      <w:bodyDiv w:val="1"/>
      <w:marLeft w:val="0"/>
      <w:marRight w:val="0"/>
      <w:marTop w:val="0"/>
      <w:marBottom w:val="0"/>
      <w:divBdr>
        <w:top w:val="none" w:sz="0" w:space="0" w:color="auto"/>
        <w:left w:val="none" w:sz="0" w:space="0" w:color="auto"/>
        <w:bottom w:val="none" w:sz="0" w:space="0" w:color="auto"/>
        <w:right w:val="none" w:sz="0" w:space="0" w:color="auto"/>
      </w:divBdr>
      <w:divsChild>
        <w:div w:id="867571240">
          <w:marLeft w:val="360"/>
          <w:marRight w:val="0"/>
          <w:marTop w:val="240"/>
          <w:marBottom w:val="0"/>
          <w:divBdr>
            <w:top w:val="none" w:sz="0" w:space="0" w:color="auto"/>
            <w:left w:val="none" w:sz="0" w:space="0" w:color="auto"/>
            <w:bottom w:val="none" w:sz="0" w:space="0" w:color="auto"/>
            <w:right w:val="none" w:sz="0" w:space="0" w:color="auto"/>
          </w:divBdr>
        </w:div>
      </w:divsChild>
    </w:div>
    <w:div w:id="408235020">
      <w:bodyDiv w:val="1"/>
      <w:marLeft w:val="0"/>
      <w:marRight w:val="0"/>
      <w:marTop w:val="0"/>
      <w:marBottom w:val="0"/>
      <w:divBdr>
        <w:top w:val="none" w:sz="0" w:space="0" w:color="auto"/>
        <w:left w:val="none" w:sz="0" w:space="0" w:color="auto"/>
        <w:bottom w:val="none" w:sz="0" w:space="0" w:color="auto"/>
        <w:right w:val="none" w:sz="0" w:space="0" w:color="auto"/>
      </w:divBdr>
    </w:div>
    <w:div w:id="711542493">
      <w:bodyDiv w:val="1"/>
      <w:marLeft w:val="0"/>
      <w:marRight w:val="0"/>
      <w:marTop w:val="0"/>
      <w:marBottom w:val="0"/>
      <w:divBdr>
        <w:top w:val="none" w:sz="0" w:space="0" w:color="auto"/>
        <w:left w:val="none" w:sz="0" w:space="0" w:color="auto"/>
        <w:bottom w:val="none" w:sz="0" w:space="0" w:color="auto"/>
        <w:right w:val="none" w:sz="0" w:space="0" w:color="auto"/>
      </w:divBdr>
      <w:divsChild>
        <w:div w:id="1082147382">
          <w:marLeft w:val="360"/>
          <w:marRight w:val="0"/>
          <w:marTop w:val="240"/>
          <w:marBottom w:val="0"/>
          <w:divBdr>
            <w:top w:val="none" w:sz="0" w:space="0" w:color="auto"/>
            <w:left w:val="none" w:sz="0" w:space="0" w:color="auto"/>
            <w:bottom w:val="none" w:sz="0" w:space="0" w:color="auto"/>
            <w:right w:val="none" w:sz="0" w:space="0" w:color="auto"/>
          </w:divBdr>
        </w:div>
        <w:div w:id="1682507721">
          <w:marLeft w:val="1080"/>
          <w:marRight w:val="0"/>
          <w:marTop w:val="240"/>
          <w:marBottom w:val="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7467873">
      <w:bodyDiv w:val="1"/>
      <w:marLeft w:val="0"/>
      <w:marRight w:val="0"/>
      <w:marTop w:val="0"/>
      <w:marBottom w:val="0"/>
      <w:divBdr>
        <w:top w:val="none" w:sz="0" w:space="0" w:color="auto"/>
        <w:left w:val="none" w:sz="0" w:space="0" w:color="auto"/>
        <w:bottom w:val="none" w:sz="0" w:space="0" w:color="auto"/>
        <w:right w:val="none" w:sz="0" w:space="0" w:color="auto"/>
      </w:divBdr>
      <w:divsChild>
        <w:div w:id="1968508382">
          <w:marLeft w:val="0"/>
          <w:marRight w:val="0"/>
          <w:marTop w:val="0"/>
          <w:marBottom w:val="0"/>
          <w:divBdr>
            <w:top w:val="none" w:sz="0" w:space="0" w:color="auto"/>
            <w:left w:val="none" w:sz="0" w:space="0" w:color="auto"/>
            <w:bottom w:val="none" w:sz="0" w:space="0" w:color="auto"/>
            <w:right w:val="none" w:sz="0" w:space="0" w:color="auto"/>
          </w:divBdr>
        </w:div>
        <w:div w:id="1995643567">
          <w:marLeft w:val="0"/>
          <w:marRight w:val="0"/>
          <w:marTop w:val="0"/>
          <w:marBottom w:val="0"/>
          <w:divBdr>
            <w:top w:val="none" w:sz="0" w:space="0" w:color="auto"/>
            <w:left w:val="none" w:sz="0" w:space="0" w:color="auto"/>
            <w:bottom w:val="none" w:sz="0" w:space="0" w:color="auto"/>
            <w:right w:val="none" w:sz="0" w:space="0" w:color="auto"/>
          </w:divBdr>
        </w:div>
        <w:div w:id="465785211">
          <w:marLeft w:val="1440"/>
          <w:marRight w:val="0"/>
          <w:marTop w:val="0"/>
          <w:marBottom w:val="0"/>
          <w:divBdr>
            <w:top w:val="none" w:sz="0" w:space="0" w:color="auto"/>
            <w:left w:val="none" w:sz="0" w:space="0" w:color="auto"/>
            <w:bottom w:val="none" w:sz="0" w:space="0" w:color="auto"/>
            <w:right w:val="none" w:sz="0" w:space="0" w:color="auto"/>
          </w:divBdr>
        </w:div>
        <w:div w:id="1977682844">
          <w:marLeft w:val="1440"/>
          <w:marRight w:val="0"/>
          <w:marTop w:val="0"/>
          <w:marBottom w:val="0"/>
          <w:divBdr>
            <w:top w:val="none" w:sz="0" w:space="0" w:color="auto"/>
            <w:left w:val="none" w:sz="0" w:space="0" w:color="auto"/>
            <w:bottom w:val="none" w:sz="0" w:space="0" w:color="auto"/>
            <w:right w:val="none" w:sz="0" w:space="0" w:color="auto"/>
          </w:divBdr>
        </w:div>
      </w:divsChild>
    </w:div>
    <w:div w:id="2080521151">
      <w:bodyDiv w:val="1"/>
      <w:marLeft w:val="0"/>
      <w:marRight w:val="0"/>
      <w:marTop w:val="0"/>
      <w:marBottom w:val="0"/>
      <w:divBdr>
        <w:top w:val="none" w:sz="0" w:space="0" w:color="auto"/>
        <w:left w:val="none" w:sz="0" w:space="0" w:color="auto"/>
        <w:bottom w:val="none" w:sz="0" w:space="0" w:color="auto"/>
        <w:right w:val="none" w:sz="0" w:space="0" w:color="auto"/>
      </w:divBdr>
      <w:divsChild>
        <w:div w:id="1775202585">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18/documents/jul18item01.docx" TargetMode="External"/><Relationship Id="rId18" Type="http://schemas.openxmlformats.org/officeDocument/2006/relationships/hyperlink" Target="https://www.cde.ca.gov/be/pn/im/documents/memo-asb-adad-jun17item03.do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de.ca.gov/be/ag/ag/yr18/documents/may18item02.docx"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de.ca.gov/be/ag/ag/yr17/documents/mar17item02.doc" TargetMode="External"/><Relationship Id="rId25" Type="http://schemas.openxmlformats.org/officeDocument/2006/relationships/hyperlink" Target="https://www.cde.ca.gov/be/ag/ag/yr20/documents/mar20item05.docx" TargetMode="External"/><Relationship Id="rId2" Type="http://schemas.openxmlformats.org/officeDocument/2006/relationships/customXml" Target="../customXml/item2.xml"/><Relationship Id="rId16" Type="http://schemas.openxmlformats.org/officeDocument/2006/relationships/hyperlink" Target="https://www.cde.ca.gov/be/ag/ag/yr17/documents/jan17item02.doc" TargetMode="External"/><Relationship Id="rId20" Type="http://schemas.openxmlformats.org/officeDocument/2006/relationships/hyperlink" Target="https://www.cde.ca.gov/be/ag/ag/yr18/documents/mar18item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de.ca.gov/be/pn/im/documents/nov19memoamard01.docx" TargetMode="External"/><Relationship Id="rId5" Type="http://schemas.openxmlformats.org/officeDocument/2006/relationships/numbering" Target="numbering.xml"/><Relationship Id="rId15" Type="http://schemas.openxmlformats.org/officeDocument/2006/relationships/hyperlink" Target="https://www.cde.ca.gov/be/pn/im/documents/memo-dsib-amard-jun16item01.doc" TargetMode="External"/><Relationship Id="rId23" Type="http://schemas.openxmlformats.org/officeDocument/2006/relationships/hyperlink" Target="https://www.cde.ca.gov/be/ag/ag/yr18/documents/jul18item01.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e.ca.gov/be/pn/im/documents/memo-pptb-amard-feb18item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be/pn/im/documents/memo-dsib-amard-feb16item01.doc" TargetMode="External"/><Relationship Id="rId22" Type="http://schemas.openxmlformats.org/officeDocument/2006/relationships/hyperlink" Target="https://www.cde.ca.gov/be/pn/im/documents/memo-pptb-amard-jun18item01a1.docx" TargetMode="External"/><Relationship Id="rId27" Type="http://schemas.openxmlformats.org/officeDocument/2006/relationships/fontTable" Target="fontTable.xml"/><Relationship Id="R159393a85986439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EBF6-EB47-4A9F-B6B1-57BF97B619F9}">
  <ds:schemaRefs>
    <ds:schemaRef ds:uri="http://schemas.microsoft.com/sharepoint/v3/contenttype/forms"/>
  </ds:schemaRefs>
</ds:datastoreItem>
</file>

<file path=customXml/itemProps2.xml><?xml version="1.0" encoding="utf-8"?>
<ds:datastoreItem xmlns:ds="http://schemas.openxmlformats.org/officeDocument/2006/customXml" ds:itemID="{AB0156F7-B277-4865-8AB6-BC84D4264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BF61E-E9BE-44FE-9718-18565436EE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15D146-E3ED-4B8C-8DF6-F81F1DCCD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3261</Words>
  <Characters>18589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June 2020 Memo IMB AMARD Item 01 - Information Memorandum (CA State Board of Education)</vt:lpstr>
    </vt:vector>
  </TitlesOfParts>
  <Company/>
  <LinksUpToDate>false</LinksUpToDate>
  <CharactersWithSpaces>21807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2020 Memo IMB AMARD Item 01 - Information Memorandum (CA State Board of Education)</dc:title>
  <dc:subject>Update on the Implementation of the Integrated Local, State, and Federal Accountability and Continuous Improvement System: Chronicle Review of the Work Completed on the Student-Growth Model and a Progress Report on Ongoing Work.</dc:subject>
  <dc:creator>Sara Pietrowski</dc:creator>
  <cp:keywords/>
  <dc:description/>
  <cp:lastModifiedBy>Shannon Reel</cp:lastModifiedBy>
  <cp:revision>3</cp:revision>
  <cp:lastPrinted>2019-11-26T22:43:00Z</cp:lastPrinted>
  <dcterms:created xsi:type="dcterms:W3CDTF">2020-06-12T22:07:00Z</dcterms:created>
  <dcterms:modified xsi:type="dcterms:W3CDTF">2020-06-12T22:16:00Z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