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746DE" w14:textId="77777777" w:rsidR="00057A96" w:rsidRPr="005A6EAD" w:rsidRDefault="00057A96" w:rsidP="00057A96">
      <w:r w:rsidRPr="005A6EAD">
        <w:t>California Department of Education</w:t>
      </w:r>
    </w:p>
    <w:p w14:paraId="0A1698B4" w14:textId="77777777" w:rsidR="00057A96" w:rsidRPr="005A6EAD" w:rsidRDefault="00057A96" w:rsidP="00057A96">
      <w:r w:rsidRPr="005A6EAD">
        <w:t>Executive Office</w:t>
      </w:r>
    </w:p>
    <w:p w14:paraId="1FECF427" w14:textId="77777777" w:rsidR="00982A10" w:rsidRPr="005A6EAD" w:rsidRDefault="00057A96" w:rsidP="00982A10">
      <w:r w:rsidRPr="005A6EAD">
        <w:t>SBE-00</w:t>
      </w:r>
      <w:r w:rsidR="00BC376B" w:rsidRPr="005A6EAD">
        <w:t>2</w:t>
      </w:r>
      <w:r w:rsidRPr="005A6EAD">
        <w:t xml:space="preserve"> (REV. 1</w:t>
      </w:r>
      <w:r w:rsidR="000C139F" w:rsidRPr="005A6EAD">
        <w:t>1</w:t>
      </w:r>
      <w:r w:rsidRPr="005A6EAD">
        <w:t>/2017)</w:t>
      </w:r>
    </w:p>
    <w:p w14:paraId="605F4FF0" w14:textId="2A59DF05" w:rsidR="00982A10" w:rsidRPr="005A6EAD" w:rsidRDefault="00982A10" w:rsidP="00982A10">
      <w:r w:rsidRPr="005A6EAD">
        <w:br w:type="column"/>
      </w:r>
      <w:proofErr w:type="gramStart"/>
      <w:r w:rsidR="008C3438" w:rsidRPr="005A6EAD">
        <w:rPr>
          <w:rFonts w:cs="Arial"/>
        </w:rPr>
        <w:t>memo-pptb-adad-apr18item01</w:t>
      </w:r>
      <w:proofErr w:type="gramEnd"/>
    </w:p>
    <w:p w14:paraId="438A86E0" w14:textId="77777777" w:rsidR="00982A10" w:rsidRPr="005A6EAD" w:rsidRDefault="00982A10" w:rsidP="0033616F">
      <w:pPr>
        <w:pStyle w:val="Heading1"/>
        <w:spacing w:line="360" w:lineRule="auto"/>
        <w:rPr>
          <w:rFonts w:ascii="Arial" w:hAnsi="Arial" w:cs="Arial"/>
          <w:b/>
          <w:color w:val="auto"/>
          <w:sz w:val="40"/>
          <w:szCs w:val="52"/>
        </w:rPr>
        <w:sectPr w:rsidR="00982A10" w:rsidRPr="005A6EAD" w:rsidSect="00604A6E">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p>
    <w:p w14:paraId="34650D4D" w14:textId="77777777" w:rsidR="00057A96" w:rsidRPr="005A6EAD" w:rsidRDefault="00BC376B" w:rsidP="000B0F60">
      <w:pPr>
        <w:pStyle w:val="Heading1"/>
        <w:spacing w:after="240"/>
        <w:rPr>
          <w:rFonts w:ascii="Arial" w:hAnsi="Arial" w:cs="Arial"/>
          <w:b/>
          <w:color w:val="auto"/>
          <w:sz w:val="40"/>
          <w:szCs w:val="52"/>
        </w:rPr>
      </w:pPr>
      <w:r w:rsidRPr="005A6EAD">
        <w:rPr>
          <w:rFonts w:ascii="Arial" w:hAnsi="Arial" w:cs="Arial"/>
          <w:b/>
          <w:color w:val="auto"/>
          <w:sz w:val="40"/>
          <w:szCs w:val="52"/>
        </w:rPr>
        <w:t>MEMORANDUM</w:t>
      </w:r>
    </w:p>
    <w:p w14:paraId="23BC1938" w14:textId="6276560C" w:rsidR="00057A96" w:rsidRPr="005A6EAD" w:rsidRDefault="008F6CA0" w:rsidP="008B1135">
      <w:pPr>
        <w:spacing w:after="360"/>
      </w:pPr>
      <w:r w:rsidRPr="005A6EAD">
        <w:rPr>
          <w:b/>
        </w:rPr>
        <w:t>DATE:</w:t>
      </w:r>
      <w:r w:rsidRPr="005A6EAD">
        <w:tab/>
      </w:r>
      <w:r w:rsidR="002F7EA1" w:rsidRPr="005A6EAD">
        <w:t xml:space="preserve">April </w:t>
      </w:r>
      <w:r w:rsidR="00AD5A22" w:rsidRPr="005A6EAD">
        <w:t>5</w:t>
      </w:r>
      <w:r w:rsidR="00CD7BC1" w:rsidRPr="005A6EAD">
        <w:t>, 2018</w:t>
      </w:r>
    </w:p>
    <w:p w14:paraId="02202F72" w14:textId="20F9122E" w:rsidR="00057A96" w:rsidRPr="005A6EAD" w:rsidRDefault="00057A96" w:rsidP="00C61F78">
      <w:pPr>
        <w:spacing w:after="360"/>
        <w:ind w:left="1440" w:hanging="1440"/>
      </w:pPr>
      <w:r w:rsidRPr="005A6EAD">
        <w:rPr>
          <w:b/>
        </w:rPr>
        <w:t>TO:</w:t>
      </w:r>
      <w:r w:rsidRPr="005A6EAD">
        <w:rPr>
          <w:b/>
        </w:rPr>
        <w:tab/>
      </w:r>
      <w:r w:rsidRPr="005A6EAD">
        <w:t>ME</w:t>
      </w:r>
      <w:r w:rsidR="00183D2D" w:rsidRPr="005A6EAD">
        <w:t>MBERS, State Board of Education</w:t>
      </w:r>
    </w:p>
    <w:p w14:paraId="27C8E170" w14:textId="77777777" w:rsidR="00057A96" w:rsidRPr="005A6EAD" w:rsidRDefault="00057A96" w:rsidP="00C61F78">
      <w:pPr>
        <w:spacing w:after="360"/>
        <w:ind w:left="1440" w:hanging="1440"/>
      </w:pPr>
      <w:r w:rsidRPr="005A6EAD">
        <w:rPr>
          <w:b/>
        </w:rPr>
        <w:t>FROM:</w:t>
      </w:r>
      <w:r w:rsidR="00C61F78" w:rsidRPr="005A6EAD">
        <w:tab/>
        <w:t xml:space="preserve">TOM TORLAKSON, </w:t>
      </w:r>
      <w:r w:rsidRPr="005A6EAD">
        <w:t>State Superintendent of Public Instruction</w:t>
      </w:r>
    </w:p>
    <w:p w14:paraId="607D41EE" w14:textId="21AABF13" w:rsidR="00057A96" w:rsidRPr="005A6EAD" w:rsidRDefault="00057A96" w:rsidP="00C61F78">
      <w:pPr>
        <w:spacing w:after="360"/>
        <w:ind w:left="1440" w:hanging="1440"/>
      </w:pPr>
      <w:r w:rsidRPr="005A6EAD">
        <w:rPr>
          <w:b/>
        </w:rPr>
        <w:t>SUBJECT:</w:t>
      </w:r>
      <w:r w:rsidRPr="005A6EAD">
        <w:rPr>
          <w:b/>
        </w:rPr>
        <w:tab/>
      </w:r>
      <w:r w:rsidR="00930214" w:rsidRPr="005A6EAD">
        <w:rPr>
          <w:rFonts w:cs="Arial"/>
        </w:rPr>
        <w:t>Proposed</w:t>
      </w:r>
      <w:r w:rsidR="00CD7BC1" w:rsidRPr="005A6EAD">
        <w:rPr>
          <w:rFonts w:cs="Arial"/>
        </w:rPr>
        <w:t xml:space="preserve"> Operational Initial Assessment Threshold Scores and Composite Weights for the English Language Proficiency Assessments for California.</w:t>
      </w:r>
    </w:p>
    <w:p w14:paraId="405739CD" w14:textId="77777777" w:rsidR="00057A96" w:rsidRPr="005A6EAD" w:rsidRDefault="00474A2F" w:rsidP="000B0F60">
      <w:pPr>
        <w:pStyle w:val="Heading2"/>
        <w:spacing w:before="240" w:after="240"/>
        <w:rPr>
          <w:sz w:val="36"/>
        </w:rPr>
      </w:pPr>
      <w:r w:rsidRPr="005A6EAD">
        <w:rPr>
          <w:sz w:val="36"/>
        </w:rPr>
        <w:t>Summary o</w:t>
      </w:r>
      <w:r w:rsidR="00057A96" w:rsidRPr="005A6EAD">
        <w:rPr>
          <w:sz w:val="36"/>
        </w:rPr>
        <w:t>f Key Issues</w:t>
      </w:r>
    </w:p>
    <w:p w14:paraId="6D514E5A" w14:textId="1B951F55" w:rsidR="00CD7BC1" w:rsidRPr="005A6EAD" w:rsidRDefault="00CD7BC1" w:rsidP="00CD7BC1">
      <w:pPr>
        <w:spacing w:after="240"/>
      </w:pPr>
      <w:r w:rsidRPr="005A6EAD">
        <w:t xml:space="preserve">In May 2018, the California Department of Education (CDE) will bring proposed threshold scores </w:t>
      </w:r>
      <w:r w:rsidR="00C436EC" w:rsidRPr="005A6EAD">
        <w:t xml:space="preserve">and composite weights </w:t>
      </w:r>
      <w:r w:rsidR="00E852E8" w:rsidRPr="005A6EAD">
        <w:t>for the I</w:t>
      </w:r>
      <w:r w:rsidRPr="005A6EAD">
        <w:t xml:space="preserve">nitial English Language Proficiency Assessments for California (ELPAC) to the State Board of Education (SBE) for adoption. Threshold scores determine the “entry” and/or “exit” points between the respective performance levels that describe </w:t>
      </w:r>
      <w:r w:rsidR="00C436EC" w:rsidRPr="005A6EAD">
        <w:t>three</w:t>
      </w:r>
      <w:r w:rsidRPr="005A6EAD">
        <w:t xml:space="preserve"> levels of performance on the ELPAC. </w:t>
      </w:r>
      <w:r w:rsidR="00D729D5" w:rsidRPr="005A6EAD">
        <w:rPr>
          <w:rFonts w:cs="Arial"/>
        </w:rPr>
        <w:t xml:space="preserve">Composite weights define the proportion of the overall score that </w:t>
      </w:r>
      <w:r w:rsidR="00E852E8" w:rsidRPr="005A6EAD">
        <w:rPr>
          <w:rFonts w:cs="Arial"/>
        </w:rPr>
        <w:t>consists</w:t>
      </w:r>
      <w:r w:rsidR="00D729D5" w:rsidRPr="005A6EAD">
        <w:rPr>
          <w:rFonts w:cs="Arial"/>
        </w:rPr>
        <w:t xml:space="preserve"> of oral and written language skills.</w:t>
      </w:r>
      <w:r w:rsidR="00962438" w:rsidRPr="005A6EAD">
        <w:rPr>
          <w:rFonts w:cs="Arial"/>
        </w:rPr>
        <w:t xml:space="preserve"> Reporting will occur only on the overall score.</w:t>
      </w:r>
    </w:p>
    <w:p w14:paraId="6785A9FD" w14:textId="1051DC9E" w:rsidR="00E93452" w:rsidRPr="005A6EAD" w:rsidRDefault="00E93452" w:rsidP="00492072">
      <w:pPr>
        <w:pStyle w:val="Heading3"/>
      </w:pPr>
      <w:r w:rsidRPr="005A6EAD">
        <w:t>Proposed Initial ELPAC Threshold Scores</w:t>
      </w:r>
    </w:p>
    <w:p w14:paraId="100F8DCE" w14:textId="4A6C6E0D" w:rsidR="00E07CB4" w:rsidRPr="005A6EAD" w:rsidRDefault="00930214" w:rsidP="00F73B55">
      <w:pPr>
        <w:spacing w:after="240"/>
        <w:rPr>
          <w:rFonts w:cs="Arial"/>
        </w:rPr>
      </w:pPr>
      <w:r w:rsidRPr="005A6EAD">
        <w:t xml:space="preserve">In </w:t>
      </w:r>
      <w:r w:rsidR="00CD7BC1" w:rsidRPr="005A6EAD">
        <w:t xml:space="preserve">February 2018, </w:t>
      </w:r>
      <w:r w:rsidR="00E07CB4" w:rsidRPr="005A6EAD">
        <w:t xml:space="preserve">an SBE Information Memorandum explained the process that </w:t>
      </w:r>
      <w:r w:rsidR="00CD7BC1" w:rsidRPr="005A6EAD">
        <w:t xml:space="preserve">Educational Testing Service (ETS) </w:t>
      </w:r>
      <w:r w:rsidR="00E07CB4" w:rsidRPr="005A6EAD">
        <w:t>would use to convene standard-</w:t>
      </w:r>
      <w:r w:rsidR="00CD7BC1" w:rsidRPr="005A6EAD">
        <w:rPr>
          <w:rFonts w:cs="Arial"/>
        </w:rPr>
        <w:t xml:space="preserve">setting panels for </w:t>
      </w:r>
      <w:r w:rsidR="00E07CB4" w:rsidRPr="005A6EAD">
        <w:rPr>
          <w:rFonts w:cs="Arial"/>
        </w:rPr>
        <w:t xml:space="preserve">recommending </w:t>
      </w:r>
      <w:r w:rsidR="00B40FCC" w:rsidRPr="005A6EAD">
        <w:rPr>
          <w:rFonts w:cs="Arial"/>
        </w:rPr>
        <w:t>I</w:t>
      </w:r>
      <w:r w:rsidR="00E07CB4" w:rsidRPr="005A6EAD">
        <w:rPr>
          <w:rFonts w:cs="Arial"/>
        </w:rPr>
        <w:t>nitial ELPAC threshold scores (</w:t>
      </w:r>
      <w:hyperlink r:id="rId9" w:tooltip="February 2018 Information Memorandum" w:history="1">
        <w:r w:rsidR="00CD7BC1" w:rsidRPr="005A6EAD">
          <w:rPr>
            <w:rStyle w:val="Hyperlink"/>
            <w:rFonts w:cs="Arial"/>
            <w:color w:val="0000FF"/>
          </w:rPr>
          <w:t>https://www.cde.ca.gov/be/pn/im/infomemofeb2018.asp</w:t>
        </w:r>
      </w:hyperlink>
      <w:r w:rsidR="00E07CB4" w:rsidRPr="005A6EAD">
        <w:rPr>
          <w:rFonts w:cs="Arial"/>
        </w:rPr>
        <w:t>).</w:t>
      </w:r>
    </w:p>
    <w:p w14:paraId="637AF8B9" w14:textId="27EC00F6" w:rsidR="00F73B55" w:rsidRPr="005A6EAD" w:rsidRDefault="00E07CB4" w:rsidP="00F73B55">
      <w:pPr>
        <w:spacing w:after="240"/>
        <w:rPr>
          <w:rFonts w:cs="Arial"/>
        </w:rPr>
      </w:pPr>
      <w:r w:rsidRPr="005A6EAD">
        <w:rPr>
          <w:rFonts w:cs="Arial"/>
        </w:rPr>
        <w:t xml:space="preserve">During the standard-setting process, </w:t>
      </w:r>
      <w:r w:rsidR="004A6C2A" w:rsidRPr="005A6EAD">
        <w:rPr>
          <w:rFonts w:cs="Arial"/>
        </w:rPr>
        <w:t>62</w:t>
      </w:r>
      <w:r w:rsidR="0093246A" w:rsidRPr="005A6EAD">
        <w:rPr>
          <w:rFonts w:cs="Arial"/>
        </w:rPr>
        <w:t xml:space="preserve"> </w:t>
      </w:r>
      <w:r w:rsidR="00F73B55" w:rsidRPr="005A6EAD">
        <w:rPr>
          <w:rFonts w:cs="Arial"/>
        </w:rPr>
        <w:t xml:space="preserve">California educators </w:t>
      </w:r>
      <w:r w:rsidRPr="005A6EAD">
        <w:rPr>
          <w:rFonts w:cs="Arial"/>
        </w:rPr>
        <w:t xml:space="preserve">participated </w:t>
      </w:r>
      <w:r w:rsidR="00F73B55" w:rsidRPr="005A6EAD">
        <w:rPr>
          <w:rFonts w:cs="Arial"/>
        </w:rPr>
        <w:t xml:space="preserve">from across the state who are familiar with the 2012 </w:t>
      </w:r>
      <w:r w:rsidR="009D0BB7" w:rsidRPr="005A6EAD">
        <w:rPr>
          <w:rFonts w:cs="Arial"/>
        </w:rPr>
        <w:t>California En</w:t>
      </w:r>
      <w:r w:rsidR="00DD75DB" w:rsidRPr="005A6EAD">
        <w:rPr>
          <w:rFonts w:cs="Arial"/>
        </w:rPr>
        <w:t xml:space="preserve">glish Language Development </w:t>
      </w:r>
      <w:r w:rsidR="00F73B55" w:rsidRPr="005A6EAD">
        <w:rPr>
          <w:rFonts w:cs="Arial"/>
        </w:rPr>
        <w:t>Standards</w:t>
      </w:r>
      <w:r w:rsidR="009D0BB7" w:rsidRPr="005A6EAD">
        <w:rPr>
          <w:rFonts w:cs="Arial"/>
        </w:rPr>
        <w:t>,</w:t>
      </w:r>
      <w:r w:rsidR="00F73B55" w:rsidRPr="005A6EAD">
        <w:rPr>
          <w:rFonts w:cs="Arial"/>
        </w:rPr>
        <w:t xml:space="preserve"> and </w:t>
      </w:r>
      <w:r w:rsidR="009D0BB7" w:rsidRPr="005A6EAD">
        <w:rPr>
          <w:rFonts w:cs="Arial"/>
        </w:rPr>
        <w:t>who work</w:t>
      </w:r>
      <w:r w:rsidR="00F73B55" w:rsidRPr="005A6EAD">
        <w:rPr>
          <w:rFonts w:cs="Arial"/>
        </w:rPr>
        <w:t xml:space="preserve"> with students classified as English learners</w:t>
      </w:r>
      <w:r w:rsidR="0093246A" w:rsidRPr="005A6EAD">
        <w:rPr>
          <w:rFonts w:cs="Arial"/>
        </w:rPr>
        <w:t xml:space="preserve"> (ELs)</w:t>
      </w:r>
      <w:r w:rsidR="00E852E8" w:rsidRPr="005A6EAD">
        <w:rPr>
          <w:rFonts w:cs="Arial"/>
        </w:rPr>
        <w:t>. S</w:t>
      </w:r>
      <w:r w:rsidR="0093246A" w:rsidRPr="005A6EAD">
        <w:rPr>
          <w:rFonts w:cs="Arial"/>
        </w:rPr>
        <w:t>ix panels</w:t>
      </w:r>
      <w:r w:rsidR="00E852E8" w:rsidRPr="005A6EAD">
        <w:rPr>
          <w:rFonts w:cs="Arial"/>
        </w:rPr>
        <w:t xml:space="preserve"> were formed</w:t>
      </w:r>
      <w:r w:rsidR="0093246A" w:rsidRPr="005A6EAD">
        <w:rPr>
          <w:rFonts w:cs="Arial"/>
        </w:rPr>
        <w:t>, one panel for each of the</w:t>
      </w:r>
      <w:r w:rsidR="00E852E8" w:rsidRPr="005A6EAD">
        <w:rPr>
          <w:rFonts w:cs="Arial"/>
        </w:rPr>
        <w:t xml:space="preserve"> six grades/grade spans of the I</w:t>
      </w:r>
      <w:r w:rsidR="0093246A" w:rsidRPr="005A6EAD">
        <w:rPr>
          <w:rFonts w:cs="Arial"/>
        </w:rPr>
        <w:t>nitial ELPAC.</w:t>
      </w:r>
      <w:r w:rsidR="00F73B55" w:rsidRPr="005A6EAD">
        <w:rPr>
          <w:rFonts w:cs="Arial"/>
        </w:rPr>
        <w:t xml:space="preserve"> </w:t>
      </w:r>
      <w:r w:rsidR="00A67E41" w:rsidRPr="005A6EAD">
        <w:rPr>
          <w:rFonts w:cs="Arial"/>
        </w:rPr>
        <w:t>First, t</w:t>
      </w:r>
      <w:r w:rsidR="0093246A" w:rsidRPr="005A6EAD">
        <w:rPr>
          <w:rFonts w:cs="Arial"/>
        </w:rPr>
        <w:t>he educators</w:t>
      </w:r>
      <w:r w:rsidR="00E852E8" w:rsidRPr="005A6EAD">
        <w:rPr>
          <w:rFonts w:cs="Arial"/>
        </w:rPr>
        <w:t xml:space="preserve"> reviewed the performance level descriptors and </w:t>
      </w:r>
      <w:r w:rsidR="00A67E41" w:rsidRPr="005A6EAD">
        <w:rPr>
          <w:rFonts w:cs="Arial"/>
        </w:rPr>
        <w:t xml:space="preserve">took </w:t>
      </w:r>
      <w:r w:rsidR="00E852E8" w:rsidRPr="005A6EAD">
        <w:rPr>
          <w:rFonts w:cs="Arial"/>
        </w:rPr>
        <w:t>the test</w:t>
      </w:r>
      <w:r w:rsidR="00A67E41" w:rsidRPr="005A6EAD">
        <w:rPr>
          <w:rFonts w:cs="Arial"/>
        </w:rPr>
        <w:t xml:space="preserve"> in all domains. </w:t>
      </w:r>
      <w:r w:rsidR="00145CDF" w:rsidRPr="005A6EAD">
        <w:rPr>
          <w:rFonts w:cs="Arial"/>
        </w:rPr>
        <w:t xml:space="preserve">Then, </w:t>
      </w:r>
      <w:r w:rsidR="00A67E41" w:rsidRPr="005A6EAD">
        <w:rPr>
          <w:rFonts w:cs="Arial"/>
        </w:rPr>
        <w:t>t</w:t>
      </w:r>
      <w:r w:rsidR="00F73B55" w:rsidRPr="005A6EAD">
        <w:rPr>
          <w:rFonts w:cs="Arial"/>
        </w:rPr>
        <w:t>hey defined the expectations of the student</w:t>
      </w:r>
      <w:r w:rsidR="00C84F6C" w:rsidRPr="005A6EAD">
        <w:rPr>
          <w:rFonts w:cs="Arial"/>
        </w:rPr>
        <w:t>s</w:t>
      </w:r>
      <w:r w:rsidR="00F73B55" w:rsidRPr="005A6EAD">
        <w:rPr>
          <w:rFonts w:cs="Arial"/>
        </w:rPr>
        <w:t xml:space="preserve"> who would be at the border of each level and made recommendations about the oral language and written language expectations of students who</w:t>
      </w:r>
      <w:r w:rsidR="0093246A" w:rsidRPr="005A6EAD">
        <w:rPr>
          <w:rFonts w:cs="Arial"/>
        </w:rPr>
        <w:t xml:space="preserve"> would be classified as either Novice</w:t>
      </w:r>
      <w:r w:rsidR="000D31B0" w:rsidRPr="005A6EAD">
        <w:rPr>
          <w:rFonts w:cs="Arial"/>
        </w:rPr>
        <w:t xml:space="preserve"> ELs,</w:t>
      </w:r>
      <w:r w:rsidR="0093246A" w:rsidRPr="005A6EAD">
        <w:rPr>
          <w:rFonts w:cs="Arial"/>
        </w:rPr>
        <w:t xml:space="preserve"> I</w:t>
      </w:r>
      <w:r w:rsidR="00F73B55" w:rsidRPr="005A6EAD">
        <w:rPr>
          <w:rFonts w:cs="Arial"/>
        </w:rPr>
        <w:t xml:space="preserve">ntermediate </w:t>
      </w:r>
      <w:r w:rsidR="0093246A" w:rsidRPr="005A6EAD">
        <w:rPr>
          <w:rFonts w:cs="Arial"/>
        </w:rPr>
        <w:t>ELs</w:t>
      </w:r>
      <w:r w:rsidR="00365652" w:rsidRPr="005A6EAD">
        <w:rPr>
          <w:rFonts w:cs="Arial"/>
        </w:rPr>
        <w:t xml:space="preserve">, or </w:t>
      </w:r>
      <w:r w:rsidR="0035285F" w:rsidRPr="005A6EAD">
        <w:rPr>
          <w:rFonts w:cs="Arial"/>
        </w:rPr>
        <w:t>I</w:t>
      </w:r>
      <w:r w:rsidR="00F73B55" w:rsidRPr="005A6EAD">
        <w:rPr>
          <w:rFonts w:cs="Arial"/>
        </w:rPr>
        <w:t xml:space="preserve">nitial </w:t>
      </w:r>
      <w:r w:rsidR="0035285F" w:rsidRPr="005A6EAD">
        <w:rPr>
          <w:rFonts w:cs="Arial"/>
        </w:rPr>
        <w:t>F</w:t>
      </w:r>
      <w:r w:rsidR="00F73B55" w:rsidRPr="005A6EAD">
        <w:rPr>
          <w:rFonts w:cs="Arial"/>
        </w:rPr>
        <w:t xml:space="preserve">luent English </w:t>
      </w:r>
      <w:r w:rsidR="0035285F" w:rsidRPr="005A6EAD">
        <w:rPr>
          <w:rFonts w:cs="Arial"/>
        </w:rPr>
        <w:t>P</w:t>
      </w:r>
      <w:r w:rsidR="00F73B55" w:rsidRPr="005A6EAD">
        <w:rPr>
          <w:rFonts w:cs="Arial"/>
        </w:rPr>
        <w:t>roficient. Using a booklet of items ordered by difficulty based on test</w:t>
      </w:r>
      <w:r w:rsidR="0013446D" w:rsidRPr="005A6EAD">
        <w:rPr>
          <w:rFonts w:cs="Arial"/>
        </w:rPr>
        <w:t>-</w:t>
      </w:r>
      <w:r w:rsidR="00F73B55" w:rsidRPr="005A6EAD">
        <w:rPr>
          <w:rFonts w:cs="Arial"/>
        </w:rPr>
        <w:t>taker performance, educators</w:t>
      </w:r>
      <w:r w:rsidR="00E852E8" w:rsidRPr="005A6EAD">
        <w:rPr>
          <w:rFonts w:cs="Arial"/>
        </w:rPr>
        <w:t xml:space="preserve"> o</w:t>
      </w:r>
      <w:r w:rsidR="0013446D" w:rsidRPr="005A6EAD">
        <w:rPr>
          <w:rFonts w:cs="Arial"/>
        </w:rPr>
        <w:t>n each panel</w:t>
      </w:r>
      <w:r w:rsidR="00F73B55" w:rsidRPr="005A6EAD">
        <w:rPr>
          <w:rFonts w:cs="Arial"/>
        </w:rPr>
        <w:t xml:space="preserve"> recommended a threshold score for </w:t>
      </w:r>
      <w:r w:rsidR="0013446D" w:rsidRPr="005A6EAD">
        <w:rPr>
          <w:rFonts w:cs="Arial"/>
        </w:rPr>
        <w:t>oral language and written language</w:t>
      </w:r>
      <w:r w:rsidR="00F73B55" w:rsidRPr="005A6EAD">
        <w:rPr>
          <w:rFonts w:cs="Arial"/>
        </w:rPr>
        <w:t xml:space="preserve">. </w:t>
      </w:r>
      <w:r w:rsidR="00A67E41" w:rsidRPr="005A6EAD">
        <w:rPr>
          <w:rFonts w:cs="Arial"/>
        </w:rPr>
        <w:t>Next, they</w:t>
      </w:r>
      <w:r w:rsidR="00F73B55" w:rsidRPr="005A6EAD">
        <w:rPr>
          <w:rFonts w:cs="Arial"/>
        </w:rPr>
        <w:t xml:space="preserve"> made threshold score recommendations for the overall scale score using an integrated judgments process, which integrates all of the language domains. </w:t>
      </w:r>
      <w:r w:rsidR="00E852E8" w:rsidRPr="005A6EAD">
        <w:rPr>
          <w:rFonts w:cs="Arial"/>
        </w:rPr>
        <w:t>The e</w:t>
      </w:r>
      <w:r w:rsidR="00F73B55" w:rsidRPr="005A6EAD">
        <w:rPr>
          <w:rFonts w:cs="Arial"/>
        </w:rPr>
        <w:t xml:space="preserve">ducators considered the </w:t>
      </w:r>
      <w:r w:rsidR="00F73B55" w:rsidRPr="005A6EAD">
        <w:rPr>
          <w:rFonts w:cs="Arial"/>
        </w:rPr>
        <w:lastRenderedPageBreak/>
        <w:t>contribution of students’ oral language and written language proficiency to the overall score.</w:t>
      </w:r>
      <w:r w:rsidR="00A67E41" w:rsidRPr="005A6EAD">
        <w:rPr>
          <w:rFonts w:cs="Arial"/>
        </w:rPr>
        <w:t xml:space="preserve"> After setting the threshold</w:t>
      </w:r>
      <w:r w:rsidR="00145CDF" w:rsidRPr="005A6EAD">
        <w:rPr>
          <w:rFonts w:cs="Arial"/>
        </w:rPr>
        <w:t>s</w:t>
      </w:r>
      <w:r w:rsidR="00A67E41" w:rsidRPr="005A6EAD">
        <w:rPr>
          <w:rFonts w:cs="Arial"/>
        </w:rPr>
        <w:t xml:space="preserve"> for the </w:t>
      </w:r>
      <w:r w:rsidR="00145CDF" w:rsidRPr="005A6EAD">
        <w:rPr>
          <w:rFonts w:cs="Arial"/>
        </w:rPr>
        <w:t>overall scores</w:t>
      </w:r>
      <w:r w:rsidR="00A67E41" w:rsidRPr="005A6EAD">
        <w:rPr>
          <w:rFonts w:cs="Arial"/>
        </w:rPr>
        <w:t>, panel</w:t>
      </w:r>
      <w:r w:rsidRPr="005A6EAD">
        <w:rPr>
          <w:rFonts w:cs="Arial"/>
        </w:rPr>
        <w:t xml:space="preserve"> members were shown their grade-</w:t>
      </w:r>
      <w:r w:rsidR="00A67E41" w:rsidRPr="005A6EAD">
        <w:rPr>
          <w:rFonts w:cs="Arial"/>
        </w:rPr>
        <w:t xml:space="preserve">level </w:t>
      </w:r>
      <w:r w:rsidR="00EF5BC3" w:rsidRPr="005A6EAD">
        <w:rPr>
          <w:rFonts w:cs="Arial"/>
        </w:rPr>
        <w:t>impact</w:t>
      </w:r>
      <w:r w:rsidR="00A67E41" w:rsidRPr="005A6EAD">
        <w:rPr>
          <w:rFonts w:cs="Arial"/>
        </w:rPr>
        <w:t xml:space="preserve"> data and were allowed to make changes based on their professional judgement.</w:t>
      </w:r>
    </w:p>
    <w:p w14:paraId="7FA4AAF8" w14:textId="4DF992C9" w:rsidR="00F73B55" w:rsidRPr="005A6EAD" w:rsidRDefault="00F73B55" w:rsidP="00F73B55">
      <w:pPr>
        <w:spacing w:after="240"/>
        <w:rPr>
          <w:rFonts w:cs="Arial"/>
        </w:rPr>
      </w:pPr>
      <w:r w:rsidRPr="005A6EAD">
        <w:rPr>
          <w:rFonts w:cs="Arial"/>
        </w:rPr>
        <w:t xml:space="preserve">In the afternoon of the last day of </w:t>
      </w:r>
      <w:r w:rsidR="0035285F" w:rsidRPr="005A6EAD">
        <w:rPr>
          <w:rFonts w:cs="Arial"/>
        </w:rPr>
        <w:t xml:space="preserve">the </w:t>
      </w:r>
      <w:r w:rsidR="003974DD" w:rsidRPr="005A6EAD">
        <w:rPr>
          <w:rFonts w:cs="Arial"/>
        </w:rPr>
        <w:t>standard-</w:t>
      </w:r>
      <w:r w:rsidRPr="005A6EAD">
        <w:rPr>
          <w:rFonts w:cs="Arial"/>
        </w:rPr>
        <w:t>setting</w:t>
      </w:r>
      <w:r w:rsidR="003974DD" w:rsidRPr="005A6EAD">
        <w:rPr>
          <w:rFonts w:cs="Arial"/>
        </w:rPr>
        <w:t xml:space="preserve"> process</w:t>
      </w:r>
      <w:r w:rsidR="0035285F" w:rsidRPr="005A6EAD">
        <w:rPr>
          <w:rFonts w:cs="Arial"/>
        </w:rPr>
        <w:t>,</w:t>
      </w:r>
      <w:r w:rsidRPr="005A6EAD">
        <w:rPr>
          <w:rFonts w:cs="Arial"/>
        </w:rPr>
        <w:t xml:space="preserve"> a subset of </w:t>
      </w:r>
      <w:r w:rsidR="0035285F" w:rsidRPr="005A6EAD">
        <w:rPr>
          <w:rFonts w:cs="Arial"/>
        </w:rPr>
        <w:t>10</w:t>
      </w:r>
      <w:r w:rsidRPr="005A6EAD">
        <w:rPr>
          <w:rFonts w:cs="Arial"/>
        </w:rPr>
        <w:t xml:space="preserve"> educa</w:t>
      </w:r>
      <w:r w:rsidR="0035285F" w:rsidRPr="005A6EAD">
        <w:rPr>
          <w:rFonts w:cs="Arial"/>
        </w:rPr>
        <w:t xml:space="preserve">tors representing all six </w:t>
      </w:r>
      <w:r w:rsidR="00C84F6C" w:rsidRPr="005A6EAD">
        <w:rPr>
          <w:rFonts w:cs="Arial"/>
        </w:rPr>
        <w:t>grades/grade spans</w:t>
      </w:r>
      <w:r w:rsidRPr="005A6EAD">
        <w:rPr>
          <w:rFonts w:cs="Arial"/>
        </w:rPr>
        <w:t xml:space="preserve"> worked together </w:t>
      </w:r>
      <w:r w:rsidR="0035285F" w:rsidRPr="005A6EAD">
        <w:rPr>
          <w:rFonts w:cs="Arial"/>
        </w:rPr>
        <w:t>on a cross-</w:t>
      </w:r>
      <w:r w:rsidRPr="005A6EAD">
        <w:rPr>
          <w:rFonts w:cs="Arial"/>
        </w:rPr>
        <w:t xml:space="preserve">grade articulation panel to consider the recommendations across all six </w:t>
      </w:r>
      <w:r w:rsidR="0035285F" w:rsidRPr="005A6EAD">
        <w:rPr>
          <w:rFonts w:cs="Arial"/>
        </w:rPr>
        <w:t xml:space="preserve">tests. </w:t>
      </w:r>
      <w:r w:rsidRPr="005A6EAD">
        <w:rPr>
          <w:rFonts w:cs="Arial"/>
        </w:rPr>
        <w:t xml:space="preserve">For all </w:t>
      </w:r>
      <w:r w:rsidR="0006381F" w:rsidRPr="005A6EAD">
        <w:rPr>
          <w:rFonts w:cs="Arial"/>
        </w:rPr>
        <w:t xml:space="preserve">ELPAC </w:t>
      </w:r>
      <w:r w:rsidRPr="005A6EAD">
        <w:rPr>
          <w:rFonts w:cs="Arial"/>
        </w:rPr>
        <w:t>grade</w:t>
      </w:r>
      <w:r w:rsidR="0035285F" w:rsidRPr="005A6EAD">
        <w:rPr>
          <w:rFonts w:cs="Arial"/>
        </w:rPr>
        <w:t>s/</w:t>
      </w:r>
      <w:r w:rsidRPr="005A6EAD">
        <w:rPr>
          <w:rFonts w:cs="Arial"/>
        </w:rPr>
        <w:t>grade span</w:t>
      </w:r>
      <w:r w:rsidR="0006381F" w:rsidRPr="005A6EAD">
        <w:rPr>
          <w:rFonts w:cs="Arial"/>
        </w:rPr>
        <w:t>s</w:t>
      </w:r>
      <w:r w:rsidRPr="005A6EAD">
        <w:rPr>
          <w:rFonts w:cs="Arial"/>
        </w:rPr>
        <w:t xml:space="preserve">, the educators reviewed </w:t>
      </w:r>
      <w:r w:rsidR="00A67E41" w:rsidRPr="005A6EAD">
        <w:rPr>
          <w:rFonts w:cs="Arial"/>
        </w:rPr>
        <w:t>the</w:t>
      </w:r>
      <w:r w:rsidRPr="005A6EAD">
        <w:rPr>
          <w:rFonts w:cs="Arial"/>
        </w:rPr>
        <w:t xml:space="preserve"> student </w:t>
      </w:r>
      <w:r w:rsidR="00A67E41" w:rsidRPr="005A6EAD">
        <w:rPr>
          <w:rFonts w:cs="Arial"/>
        </w:rPr>
        <w:t xml:space="preserve">threshold </w:t>
      </w:r>
      <w:r w:rsidRPr="005A6EAD">
        <w:rPr>
          <w:rFonts w:cs="Arial"/>
        </w:rPr>
        <w:t xml:space="preserve">definitions, </w:t>
      </w:r>
      <w:r w:rsidR="00DD75DB" w:rsidRPr="005A6EAD">
        <w:rPr>
          <w:rFonts w:cs="Arial"/>
        </w:rPr>
        <w:t xml:space="preserve">impact data </w:t>
      </w:r>
      <w:r w:rsidRPr="005A6EAD">
        <w:rPr>
          <w:rFonts w:cs="Arial"/>
        </w:rPr>
        <w:t>across the grades, a</w:t>
      </w:r>
      <w:r w:rsidR="0035285F" w:rsidRPr="005A6EAD">
        <w:rPr>
          <w:rFonts w:cs="Arial"/>
        </w:rPr>
        <w:t xml:space="preserve">nd </w:t>
      </w:r>
      <w:r w:rsidRPr="005A6EAD">
        <w:rPr>
          <w:rFonts w:cs="Arial"/>
        </w:rPr>
        <w:t xml:space="preserve">historical data from the </w:t>
      </w:r>
      <w:r w:rsidR="0035285F" w:rsidRPr="005A6EAD">
        <w:rPr>
          <w:rFonts w:cs="Arial"/>
        </w:rPr>
        <w:t>California English Language Development Test (</w:t>
      </w:r>
      <w:r w:rsidRPr="005A6EAD">
        <w:rPr>
          <w:rFonts w:cs="Arial"/>
        </w:rPr>
        <w:t>CELDT</w:t>
      </w:r>
      <w:r w:rsidR="0035285F" w:rsidRPr="005A6EAD">
        <w:rPr>
          <w:rFonts w:cs="Arial"/>
        </w:rPr>
        <w:t>)</w:t>
      </w:r>
      <w:r w:rsidR="00EF5BC3" w:rsidRPr="005A6EAD">
        <w:rPr>
          <w:rFonts w:cs="Arial"/>
        </w:rPr>
        <w:t xml:space="preserve">. </w:t>
      </w:r>
      <w:r w:rsidR="00A67E41" w:rsidRPr="005A6EAD">
        <w:rPr>
          <w:rFonts w:cs="Arial"/>
        </w:rPr>
        <w:t>After discussing all of the above, the panel of 10 educators agreed that there was no need to make changes to the threshold scores made by the grade and grade span panels.</w:t>
      </w:r>
    </w:p>
    <w:p w14:paraId="6ED67C68" w14:textId="03E7E1FC" w:rsidR="00CD7BC1" w:rsidRPr="005A6EAD" w:rsidRDefault="00CD7BC1" w:rsidP="00CD7BC1">
      <w:pPr>
        <w:spacing w:after="240"/>
        <w:rPr>
          <w:rFonts w:cs="Arial"/>
        </w:rPr>
      </w:pPr>
      <w:r w:rsidRPr="005A6EAD">
        <w:rPr>
          <w:rFonts w:cs="Arial"/>
        </w:rPr>
        <w:t xml:space="preserve">A review of the </w:t>
      </w:r>
      <w:r w:rsidR="004842AC" w:rsidRPr="005A6EAD">
        <w:rPr>
          <w:rFonts w:cs="Arial"/>
        </w:rPr>
        <w:t xml:space="preserve">panel </w:t>
      </w:r>
      <w:r w:rsidRPr="005A6EAD">
        <w:rPr>
          <w:rFonts w:cs="Arial"/>
        </w:rPr>
        <w:t>recommendations was conducted by psychometricians from the CDE</w:t>
      </w:r>
      <w:r w:rsidR="005A5C49" w:rsidRPr="005A6EAD">
        <w:rPr>
          <w:rFonts w:cs="Arial"/>
        </w:rPr>
        <w:t xml:space="preserve">. </w:t>
      </w:r>
      <w:r w:rsidRPr="005A6EAD">
        <w:rPr>
          <w:rFonts w:cs="Arial"/>
        </w:rPr>
        <w:t>The</w:t>
      </w:r>
      <w:r w:rsidR="00920083" w:rsidRPr="005A6EAD">
        <w:rPr>
          <w:rFonts w:cs="Arial"/>
        </w:rPr>
        <w:t xml:space="preserve"> </w:t>
      </w:r>
      <w:r w:rsidRPr="005A6EAD">
        <w:rPr>
          <w:rFonts w:cs="Arial"/>
        </w:rPr>
        <w:t xml:space="preserve">data </w:t>
      </w:r>
      <w:r w:rsidR="00FB3F96" w:rsidRPr="005A6EAD">
        <w:rPr>
          <w:rFonts w:cs="Arial"/>
        </w:rPr>
        <w:t>were</w:t>
      </w:r>
      <w:r w:rsidRPr="005A6EAD">
        <w:rPr>
          <w:rFonts w:cs="Arial"/>
        </w:rPr>
        <w:t xml:space="preserve"> reviewed for continuity from grade to grade, and small changes </w:t>
      </w:r>
      <w:r w:rsidR="00FB3F96" w:rsidRPr="005A6EAD">
        <w:rPr>
          <w:rFonts w:cs="Arial"/>
        </w:rPr>
        <w:t>were</w:t>
      </w:r>
      <w:r w:rsidR="005A5C49" w:rsidRPr="005A6EAD">
        <w:rPr>
          <w:rFonts w:cs="Arial"/>
        </w:rPr>
        <w:t xml:space="preserve"> made which resulted in the proposed threshold scores. Additionally, the data were presented to the ELPAC Technical Advisory Group members on March 22, 2018</w:t>
      </w:r>
      <w:r w:rsidR="00511979" w:rsidRPr="005A6EAD">
        <w:rPr>
          <w:rFonts w:cs="Arial"/>
        </w:rPr>
        <w:t>, where they</w:t>
      </w:r>
      <w:r w:rsidR="005A5C49" w:rsidRPr="005A6EAD">
        <w:rPr>
          <w:rFonts w:cs="Arial"/>
        </w:rPr>
        <w:t xml:space="preserve"> confirmed their support of the</w:t>
      </w:r>
      <w:r w:rsidR="00610813" w:rsidRPr="005A6EAD">
        <w:rPr>
          <w:rFonts w:cs="Arial"/>
        </w:rPr>
        <w:t xml:space="preserve"> proposed threshold</w:t>
      </w:r>
      <w:r w:rsidR="005A5C49" w:rsidRPr="005A6EAD">
        <w:rPr>
          <w:rFonts w:cs="Arial"/>
        </w:rPr>
        <w:t xml:space="preserve"> scores.</w:t>
      </w:r>
    </w:p>
    <w:p w14:paraId="1FEC0B04" w14:textId="70D007A3" w:rsidR="00CD7BC1" w:rsidRPr="005A6EAD" w:rsidRDefault="006125D6" w:rsidP="0010018C">
      <w:pPr>
        <w:spacing w:after="240"/>
        <w:rPr>
          <w:rFonts w:cs="Arial"/>
        </w:rPr>
      </w:pPr>
      <w:r w:rsidRPr="005A6EAD">
        <w:rPr>
          <w:rFonts w:cs="Arial"/>
        </w:rPr>
        <w:t>The</w:t>
      </w:r>
      <w:r w:rsidR="00CD7BC1" w:rsidRPr="005A6EAD">
        <w:rPr>
          <w:rFonts w:cs="Arial"/>
        </w:rPr>
        <w:t xml:space="preserve"> </w:t>
      </w:r>
      <w:r w:rsidR="00E852E8" w:rsidRPr="005A6EAD">
        <w:rPr>
          <w:rFonts w:cs="Arial"/>
        </w:rPr>
        <w:t>“Educator Panel</w:t>
      </w:r>
      <w:r w:rsidR="00CB03F8" w:rsidRPr="005A6EAD">
        <w:rPr>
          <w:rFonts w:cs="Arial"/>
        </w:rPr>
        <w:t>s’</w:t>
      </w:r>
      <w:r w:rsidR="00E852E8" w:rsidRPr="005A6EAD">
        <w:rPr>
          <w:rFonts w:cs="Arial"/>
        </w:rPr>
        <w:t xml:space="preserve"> Proposed Threshold and Composite Weight Recommendations” (</w:t>
      </w:r>
      <w:r w:rsidR="00CD7BC1" w:rsidRPr="005A6EAD">
        <w:rPr>
          <w:rFonts w:cs="Arial"/>
        </w:rPr>
        <w:t xml:space="preserve">Attachment </w:t>
      </w:r>
      <w:r w:rsidR="00EC4E22" w:rsidRPr="005A6EAD">
        <w:rPr>
          <w:rFonts w:cs="Arial"/>
        </w:rPr>
        <w:t>2</w:t>
      </w:r>
      <w:r w:rsidR="00E852E8" w:rsidRPr="005A6EAD">
        <w:rPr>
          <w:rFonts w:cs="Arial"/>
        </w:rPr>
        <w:t>)</w:t>
      </w:r>
      <w:r w:rsidR="00CD7BC1" w:rsidRPr="005A6EAD">
        <w:rPr>
          <w:rFonts w:cs="Arial"/>
        </w:rPr>
        <w:t xml:space="preserve"> provides the educator panels’ recommended threshold scores across the six grades/grade spans.</w:t>
      </w:r>
      <w:r w:rsidR="001E23C7" w:rsidRPr="005A6EAD">
        <w:rPr>
          <w:rFonts w:cs="Arial"/>
        </w:rPr>
        <w:t xml:space="preserve"> Actual r</w:t>
      </w:r>
      <w:r w:rsidR="00C436EC" w:rsidRPr="005A6EAD">
        <w:t xml:space="preserve">eporting scales will be developed </w:t>
      </w:r>
      <w:r w:rsidR="00DD46AF" w:rsidRPr="005A6EAD">
        <w:t xml:space="preserve">later </w:t>
      </w:r>
      <w:r w:rsidR="001061C4" w:rsidRPr="005A6EAD">
        <w:t>based on the standard-</w:t>
      </w:r>
      <w:r w:rsidR="001E23C7" w:rsidRPr="005A6EAD">
        <w:t>setting scale, for the purpose of reporting</w:t>
      </w:r>
      <w:r w:rsidR="00E852E8" w:rsidRPr="005A6EAD">
        <w:t xml:space="preserve"> scores on the Student Score R</w:t>
      </w:r>
      <w:r w:rsidR="00C436EC" w:rsidRPr="005A6EAD">
        <w:t xml:space="preserve">eport and </w:t>
      </w:r>
      <w:r w:rsidR="001E23C7" w:rsidRPr="005A6EAD">
        <w:t xml:space="preserve">to the </w:t>
      </w:r>
      <w:r w:rsidR="00C436EC" w:rsidRPr="005A6EAD">
        <w:t>public. The report</w:t>
      </w:r>
      <w:r w:rsidR="00C84F6C" w:rsidRPr="005A6EAD">
        <w:t>ing</w:t>
      </w:r>
      <w:r w:rsidR="00C436EC" w:rsidRPr="005A6EAD">
        <w:t xml:space="preserve"> scale will be a </w:t>
      </w:r>
      <w:r w:rsidR="00E852E8" w:rsidRPr="005A6EAD">
        <w:t>three</w:t>
      </w:r>
      <w:r w:rsidR="00C436EC" w:rsidRPr="005A6EAD">
        <w:t xml:space="preserve">-digit common scale that </w:t>
      </w:r>
      <w:r w:rsidRPr="005A6EAD">
        <w:t>will not</w:t>
      </w:r>
      <w:r w:rsidR="00C436EC" w:rsidRPr="005A6EAD">
        <w:t xml:space="preserve"> overlap with the scale used </w:t>
      </w:r>
      <w:r w:rsidR="001061C4" w:rsidRPr="005A6EAD">
        <w:t>for the S</w:t>
      </w:r>
      <w:r w:rsidR="000C7811" w:rsidRPr="005A6EAD">
        <w:t>ummative ELPAC</w:t>
      </w:r>
      <w:r w:rsidR="00C436EC" w:rsidRPr="005A6EAD">
        <w:t xml:space="preserve">. </w:t>
      </w:r>
      <w:r w:rsidR="00E852E8" w:rsidRPr="005A6EAD">
        <w:t>“</w:t>
      </w:r>
      <w:r w:rsidR="00E852E8" w:rsidRPr="005A6EAD">
        <w:rPr>
          <w:rFonts w:cs="Arial"/>
        </w:rPr>
        <w:t>State Superintendent of Public Instruction’s Proposed Threshold and Composite Weight Recommendations” (</w:t>
      </w:r>
      <w:r w:rsidR="00CD7BC1" w:rsidRPr="005A6EAD">
        <w:rPr>
          <w:rFonts w:cs="Arial"/>
        </w:rPr>
        <w:t>A</w:t>
      </w:r>
      <w:r w:rsidR="0006381F" w:rsidRPr="005A6EAD">
        <w:rPr>
          <w:rFonts w:cs="Arial"/>
        </w:rPr>
        <w:t xml:space="preserve">ttachment </w:t>
      </w:r>
      <w:r w:rsidR="002966AE" w:rsidRPr="005A6EAD">
        <w:rPr>
          <w:rFonts w:cs="Arial"/>
        </w:rPr>
        <w:t>1</w:t>
      </w:r>
      <w:r w:rsidR="00E852E8" w:rsidRPr="005A6EAD">
        <w:rPr>
          <w:rFonts w:cs="Arial"/>
        </w:rPr>
        <w:t>)</w:t>
      </w:r>
      <w:r w:rsidR="0006381F" w:rsidRPr="005A6EAD">
        <w:rPr>
          <w:rFonts w:cs="Arial"/>
        </w:rPr>
        <w:t xml:space="preserve"> provides S</w:t>
      </w:r>
      <w:r w:rsidR="00E852E8" w:rsidRPr="005A6EAD">
        <w:rPr>
          <w:rFonts w:cs="Arial"/>
        </w:rPr>
        <w:t xml:space="preserve">tate </w:t>
      </w:r>
      <w:r w:rsidR="0006381F" w:rsidRPr="005A6EAD">
        <w:rPr>
          <w:rFonts w:cs="Arial"/>
        </w:rPr>
        <w:t>S</w:t>
      </w:r>
      <w:r w:rsidR="00E852E8" w:rsidRPr="005A6EAD">
        <w:rPr>
          <w:rFonts w:cs="Arial"/>
        </w:rPr>
        <w:t xml:space="preserve">uperintendent of </w:t>
      </w:r>
      <w:r w:rsidR="0006381F" w:rsidRPr="005A6EAD">
        <w:rPr>
          <w:rFonts w:cs="Arial"/>
        </w:rPr>
        <w:t>P</w:t>
      </w:r>
      <w:r w:rsidR="00E852E8" w:rsidRPr="005A6EAD">
        <w:rPr>
          <w:rFonts w:cs="Arial"/>
        </w:rPr>
        <w:t xml:space="preserve">ublic </w:t>
      </w:r>
      <w:r w:rsidR="0006381F" w:rsidRPr="005A6EAD">
        <w:rPr>
          <w:rFonts w:cs="Arial"/>
        </w:rPr>
        <w:t>I</w:t>
      </w:r>
      <w:r w:rsidR="00E852E8" w:rsidRPr="005A6EAD">
        <w:rPr>
          <w:rFonts w:cs="Arial"/>
        </w:rPr>
        <w:t>nstruction</w:t>
      </w:r>
      <w:r w:rsidR="001061C4" w:rsidRPr="005A6EAD">
        <w:rPr>
          <w:rFonts w:cs="Arial"/>
        </w:rPr>
        <w:t xml:space="preserve"> (SSPI)</w:t>
      </w:r>
      <w:r w:rsidR="0006381F" w:rsidRPr="005A6EAD">
        <w:rPr>
          <w:rFonts w:cs="Arial"/>
        </w:rPr>
        <w:t>-</w:t>
      </w:r>
      <w:r w:rsidR="00CD7BC1" w:rsidRPr="005A6EAD">
        <w:rPr>
          <w:rFonts w:cs="Arial"/>
        </w:rPr>
        <w:t>recommended threshold scores</w:t>
      </w:r>
      <w:r w:rsidR="00404425" w:rsidRPr="005A6EAD">
        <w:rPr>
          <w:rFonts w:cs="Arial"/>
        </w:rPr>
        <w:t xml:space="preserve"> and composite weights</w:t>
      </w:r>
      <w:r w:rsidR="00CD7BC1" w:rsidRPr="005A6EAD">
        <w:rPr>
          <w:rFonts w:cs="Arial"/>
        </w:rPr>
        <w:t xml:space="preserve"> ac</w:t>
      </w:r>
      <w:r w:rsidR="00E852E8" w:rsidRPr="005A6EAD">
        <w:rPr>
          <w:rFonts w:cs="Arial"/>
        </w:rPr>
        <w:t>ross the six grades/grade spans</w:t>
      </w:r>
      <w:r w:rsidR="00CD7BC1" w:rsidRPr="005A6EAD">
        <w:rPr>
          <w:rFonts w:cs="Arial"/>
        </w:rPr>
        <w:t xml:space="preserve">. </w:t>
      </w:r>
      <w:r w:rsidR="000C7811" w:rsidRPr="005A6EAD">
        <w:rPr>
          <w:rFonts w:cs="Arial"/>
        </w:rPr>
        <w:t>The d</w:t>
      </w:r>
      <w:r w:rsidR="00404425" w:rsidRPr="005A6EAD">
        <w:rPr>
          <w:rFonts w:cs="Arial"/>
        </w:rPr>
        <w:t>ocument</w:t>
      </w:r>
      <w:r w:rsidR="000C7811" w:rsidRPr="005A6EAD">
        <w:rPr>
          <w:rFonts w:cs="Arial"/>
        </w:rPr>
        <w:t xml:space="preserve"> in Attachment 1 will be </w:t>
      </w:r>
      <w:r w:rsidR="0006381F" w:rsidRPr="005A6EAD">
        <w:rPr>
          <w:rFonts w:cs="Arial"/>
        </w:rPr>
        <w:t xml:space="preserve">presented to the SBE for adoption in May 2018. </w:t>
      </w:r>
      <w:r w:rsidR="00CD7BC1" w:rsidRPr="005A6EAD">
        <w:rPr>
          <w:rFonts w:cs="Arial"/>
        </w:rPr>
        <w:t>If the SBE approves</w:t>
      </w:r>
      <w:r w:rsidR="00404425" w:rsidRPr="005A6EAD">
        <w:rPr>
          <w:rFonts w:cs="Arial"/>
        </w:rPr>
        <w:t xml:space="preserve">, the threshold scores </w:t>
      </w:r>
      <w:r w:rsidR="00CD7BC1" w:rsidRPr="005A6EAD">
        <w:rPr>
          <w:rFonts w:cs="Arial"/>
        </w:rPr>
        <w:t>will</w:t>
      </w:r>
      <w:r w:rsidR="00E852E8" w:rsidRPr="005A6EAD">
        <w:rPr>
          <w:rFonts w:cs="Arial"/>
        </w:rPr>
        <w:t xml:space="preserve"> be used in the </w:t>
      </w:r>
      <w:r w:rsidR="00CD7BC1" w:rsidRPr="005A6EAD">
        <w:rPr>
          <w:rFonts w:cs="Arial"/>
        </w:rPr>
        <w:t>2018</w:t>
      </w:r>
      <w:r w:rsidR="00930214" w:rsidRPr="005A6EAD">
        <w:rPr>
          <w:rFonts w:cs="Arial"/>
        </w:rPr>
        <w:t>–19 school year</w:t>
      </w:r>
      <w:r w:rsidR="000C1A8A" w:rsidRPr="005A6EAD">
        <w:rPr>
          <w:rFonts w:cs="Arial"/>
        </w:rPr>
        <w:t>.</w:t>
      </w:r>
    </w:p>
    <w:p w14:paraId="74F6D625" w14:textId="77777777" w:rsidR="00CD7BC1" w:rsidRPr="005A6EAD" w:rsidRDefault="00CD7BC1" w:rsidP="00492072">
      <w:pPr>
        <w:pStyle w:val="Heading3"/>
      </w:pPr>
      <w:r w:rsidRPr="005A6EAD">
        <w:t>Proposed Initial ELPAC Composite Weights</w:t>
      </w:r>
    </w:p>
    <w:p w14:paraId="69174150" w14:textId="67D2BF73" w:rsidR="00CD7BC1" w:rsidRPr="005A6EAD" w:rsidRDefault="001061C4" w:rsidP="0010018C">
      <w:pPr>
        <w:spacing w:after="240"/>
        <w:rPr>
          <w:rFonts w:cs="Arial"/>
        </w:rPr>
      </w:pPr>
      <w:r w:rsidRPr="005A6EAD">
        <w:rPr>
          <w:rFonts w:cs="Arial"/>
        </w:rPr>
        <w:t>As the I</w:t>
      </w:r>
      <w:r w:rsidR="00CD7BC1" w:rsidRPr="005A6EAD">
        <w:rPr>
          <w:rFonts w:cs="Arial"/>
        </w:rPr>
        <w:t xml:space="preserve">nitial ELPAC becomes operational in July 2018, composite weights </w:t>
      </w:r>
      <w:r w:rsidR="00C84F6C" w:rsidRPr="005A6EAD">
        <w:rPr>
          <w:rFonts w:cs="Arial"/>
        </w:rPr>
        <w:t>are needed</w:t>
      </w:r>
      <w:r w:rsidR="00CD7BC1" w:rsidRPr="005A6EAD">
        <w:rPr>
          <w:rFonts w:cs="Arial"/>
        </w:rPr>
        <w:t xml:space="preserve"> to provide overall scores. </w:t>
      </w:r>
      <w:r w:rsidR="00C84F6C" w:rsidRPr="005A6EAD">
        <w:rPr>
          <w:rFonts w:cs="Arial"/>
        </w:rPr>
        <w:t>As a point of reference</w:t>
      </w:r>
      <w:r w:rsidR="00CD7BC1" w:rsidRPr="005A6EAD">
        <w:rPr>
          <w:rFonts w:cs="Arial"/>
        </w:rPr>
        <w:t>, there are two different weight calculations for the overall CELDT score</w:t>
      </w:r>
      <w:r w:rsidR="000C7811" w:rsidRPr="005A6EAD">
        <w:rPr>
          <w:rFonts w:cs="Arial"/>
        </w:rPr>
        <w:t>, as described below. These weights were applied to both the initial and annual CELDT:</w:t>
      </w:r>
    </w:p>
    <w:p w14:paraId="53713179" w14:textId="5BB41996" w:rsidR="00CD7BC1" w:rsidRPr="005A6EAD" w:rsidRDefault="00CD7BC1" w:rsidP="0010018C">
      <w:pPr>
        <w:numPr>
          <w:ilvl w:val="0"/>
          <w:numId w:val="1"/>
        </w:numPr>
        <w:spacing w:after="240"/>
        <w:rPr>
          <w:rFonts w:cs="Arial"/>
        </w:rPr>
      </w:pPr>
      <w:r w:rsidRPr="005A6EAD">
        <w:rPr>
          <w:rFonts w:cs="Arial"/>
        </w:rPr>
        <w:t>For kindergarten and grad</w:t>
      </w:r>
      <w:r w:rsidR="00D02C7A" w:rsidRPr="005A6EAD">
        <w:rPr>
          <w:rFonts w:cs="Arial"/>
        </w:rPr>
        <w:t>e one, the calculation is</w:t>
      </w:r>
      <w:r w:rsidRPr="005A6EAD">
        <w:rPr>
          <w:rFonts w:cs="Arial"/>
        </w:rPr>
        <w:t xml:space="preserve"> 45 percent Listening, 45 percent Speaking, 5 percent </w:t>
      </w:r>
      <w:r w:rsidR="000C1A8A" w:rsidRPr="005A6EAD">
        <w:rPr>
          <w:rFonts w:cs="Arial"/>
        </w:rPr>
        <w:t>Reading, and 5 percent Writing.</w:t>
      </w:r>
    </w:p>
    <w:p w14:paraId="33A3E14F" w14:textId="73962018" w:rsidR="00CD7BC1" w:rsidRPr="005A6EAD" w:rsidRDefault="00CD7BC1" w:rsidP="0010018C">
      <w:pPr>
        <w:numPr>
          <w:ilvl w:val="0"/>
          <w:numId w:val="1"/>
        </w:numPr>
        <w:spacing w:after="240"/>
        <w:rPr>
          <w:rFonts w:cs="Arial"/>
        </w:rPr>
      </w:pPr>
      <w:r w:rsidRPr="005A6EAD">
        <w:rPr>
          <w:rFonts w:cs="Arial"/>
        </w:rPr>
        <w:t>For grades two through twelve, the four domains are weigh</w:t>
      </w:r>
      <w:r w:rsidR="000C1A8A" w:rsidRPr="005A6EAD">
        <w:rPr>
          <w:rFonts w:cs="Arial"/>
        </w:rPr>
        <w:t>ted equally at 25 percent each.</w:t>
      </w:r>
    </w:p>
    <w:p w14:paraId="325FC276" w14:textId="77C1ED06" w:rsidR="002929C2" w:rsidRPr="005A6EAD" w:rsidRDefault="00CD7BC1" w:rsidP="002929C2">
      <w:pPr>
        <w:spacing w:after="240"/>
        <w:rPr>
          <w:rFonts w:cs="Arial"/>
        </w:rPr>
      </w:pPr>
      <w:r w:rsidRPr="005A6EAD">
        <w:rPr>
          <w:rFonts w:cs="Arial"/>
        </w:rPr>
        <w:lastRenderedPageBreak/>
        <w:t xml:space="preserve">To arrive at the </w:t>
      </w:r>
      <w:r w:rsidR="00D02C7A" w:rsidRPr="005A6EAD">
        <w:rPr>
          <w:rFonts w:cs="Arial"/>
        </w:rPr>
        <w:t>weight recommendations for the I</w:t>
      </w:r>
      <w:r w:rsidRPr="005A6EAD">
        <w:rPr>
          <w:rFonts w:cs="Arial"/>
        </w:rPr>
        <w:t xml:space="preserve">nitial ELPAC, Table 1 shows </w:t>
      </w:r>
      <w:r w:rsidR="00C436EC" w:rsidRPr="005A6EAD">
        <w:rPr>
          <w:rFonts w:cs="Arial"/>
        </w:rPr>
        <w:t>proposed</w:t>
      </w:r>
      <w:r w:rsidRPr="005A6EAD">
        <w:rPr>
          <w:rFonts w:cs="Arial"/>
        </w:rPr>
        <w:t xml:space="preserve"> composite calculations to determine a student’s overall scale score. </w:t>
      </w:r>
      <w:r w:rsidR="00C84F6C" w:rsidRPr="005A6EAD">
        <w:rPr>
          <w:rFonts w:cs="Arial"/>
        </w:rPr>
        <w:t>All impact</w:t>
      </w:r>
      <w:r w:rsidR="006F4FBF" w:rsidRPr="005A6EAD">
        <w:rPr>
          <w:rFonts w:cs="Arial"/>
        </w:rPr>
        <w:t xml:space="preserve"> data presented at the standard-</w:t>
      </w:r>
      <w:r w:rsidR="00C84F6C" w:rsidRPr="005A6EAD">
        <w:rPr>
          <w:rFonts w:cs="Arial"/>
        </w:rPr>
        <w:t xml:space="preserve">setting </w:t>
      </w:r>
      <w:r w:rsidR="006F4FBF" w:rsidRPr="005A6EAD">
        <w:rPr>
          <w:rFonts w:cs="Arial"/>
        </w:rPr>
        <w:t xml:space="preserve">workshop </w:t>
      </w:r>
      <w:r w:rsidR="00C84F6C" w:rsidRPr="005A6EAD">
        <w:rPr>
          <w:rFonts w:cs="Arial"/>
        </w:rPr>
        <w:t xml:space="preserve">were based on these proposed calculations. </w:t>
      </w:r>
      <w:r w:rsidR="003227D1" w:rsidRPr="005A6EAD">
        <w:rPr>
          <w:rFonts w:cs="Arial"/>
        </w:rPr>
        <w:t xml:space="preserve">These data represent only a sampling of students and may not precisely represent the data that will result from the operational administration. </w:t>
      </w:r>
      <w:r w:rsidRPr="005A6EAD">
        <w:rPr>
          <w:rFonts w:cs="Arial"/>
        </w:rPr>
        <w:t xml:space="preserve">Where the CELDT calculated the overall score by domain weight percentages, the ELPAC will calculate the overall score by oral language and written language composites. </w:t>
      </w:r>
      <w:r w:rsidR="00D02C7A" w:rsidRPr="005A6EAD">
        <w:rPr>
          <w:rFonts w:cs="Arial"/>
        </w:rPr>
        <w:t>This is aligned with</w:t>
      </w:r>
      <w:r w:rsidR="00F73B55" w:rsidRPr="005A6EAD">
        <w:rPr>
          <w:rFonts w:cs="Arial"/>
        </w:rPr>
        <w:t xml:space="preserve"> the score reporting hierarchy approved by the SBE in September 2017, which will allow performance levels to be reported for each student for oral language and written language in addition to scale scores and performance levels for overall English language proficiency.</w:t>
      </w:r>
    </w:p>
    <w:p w14:paraId="21CC74BD" w14:textId="1137F143" w:rsidR="00964AF8" w:rsidRPr="005A6EAD" w:rsidRDefault="007A79AE" w:rsidP="00C71A1A">
      <w:pPr>
        <w:spacing w:after="240"/>
        <w:rPr>
          <w:rFonts w:cs="Arial"/>
        </w:rPr>
      </w:pPr>
      <w:r w:rsidRPr="005A6EAD">
        <w:rPr>
          <w:rFonts w:cs="Arial"/>
        </w:rPr>
        <w:t xml:space="preserve">The proposed </w:t>
      </w:r>
      <w:r w:rsidR="00B40FCC" w:rsidRPr="005A6EAD">
        <w:rPr>
          <w:rFonts w:cs="Arial"/>
        </w:rPr>
        <w:t xml:space="preserve">composite </w:t>
      </w:r>
      <w:r w:rsidRPr="005A6EAD">
        <w:rPr>
          <w:rFonts w:cs="Arial"/>
        </w:rPr>
        <w:t xml:space="preserve">weight calculations in Table 1 are examples of what was considered to determine a student’s overall scale score. </w:t>
      </w:r>
      <w:r w:rsidR="00900760" w:rsidRPr="005A6EAD">
        <w:rPr>
          <w:rFonts w:cs="Arial"/>
        </w:rPr>
        <w:t xml:space="preserve">During the Integrated Judgments Method of the standard-setting workshop, the educator panels reviewed field test impact data based on the overall score, which integrated the panel-recommended oral language and written language threshold scores. The educators confirmed that the </w:t>
      </w:r>
      <w:r w:rsidR="003227D1" w:rsidRPr="005A6EAD">
        <w:rPr>
          <w:rFonts w:cs="Arial"/>
        </w:rPr>
        <w:t xml:space="preserve">Option 1 </w:t>
      </w:r>
      <w:r w:rsidR="00900760" w:rsidRPr="005A6EAD">
        <w:rPr>
          <w:rFonts w:cs="Arial"/>
        </w:rPr>
        <w:t xml:space="preserve">weights proposed for the Initial ELPAC were appropriate for reporting the overall scores for each grade and grade span. The educators on the cross-grade articulation panel reviewed the impact data across all grade and grade-span tests. They discussed the desirability of having two separate tests for students entering kindergarten and grade one, and concluded that the proposed weights for all grades for the Initial ELPAC were appropriate. </w:t>
      </w:r>
      <w:r w:rsidR="00964AF8" w:rsidRPr="005A6EAD">
        <w:rPr>
          <w:rFonts w:cs="Arial"/>
        </w:rPr>
        <w:t xml:space="preserve">Attachment 3 demonstrates the impact data that was used for the SSPI’s recommended </w:t>
      </w:r>
      <w:r w:rsidR="00B40FCC" w:rsidRPr="005A6EAD">
        <w:rPr>
          <w:rFonts w:cs="Arial"/>
        </w:rPr>
        <w:t xml:space="preserve">composite </w:t>
      </w:r>
      <w:r w:rsidR="00964AF8" w:rsidRPr="005A6EAD">
        <w:rPr>
          <w:rFonts w:cs="Arial"/>
        </w:rPr>
        <w:t xml:space="preserve">weight calculations. </w:t>
      </w:r>
      <w:r w:rsidR="00FA713C" w:rsidRPr="005A6EAD">
        <w:rPr>
          <w:rFonts w:cs="Arial"/>
        </w:rPr>
        <w:t>These data represent only a sampling of students and may not precisely represent the data that will result from the operational administration.</w:t>
      </w:r>
    </w:p>
    <w:p w14:paraId="3E161CEF" w14:textId="1ED4008C" w:rsidR="007A79AE" w:rsidRPr="005A6EAD" w:rsidRDefault="007A79AE" w:rsidP="007A79AE">
      <w:pPr>
        <w:spacing w:after="240"/>
        <w:rPr>
          <w:rFonts w:cs="Arial"/>
          <w:b/>
        </w:rPr>
      </w:pPr>
      <w:r w:rsidRPr="005A6EAD">
        <w:rPr>
          <w:rFonts w:cs="Arial"/>
          <w:b/>
        </w:rPr>
        <w:t>Table 1. Proposed Composite Weight Calculation</w:t>
      </w:r>
      <w:r w:rsidR="00B40FCC" w:rsidRPr="005A6EAD">
        <w:rPr>
          <w:rFonts w:cs="Arial"/>
          <w:b/>
        </w:rPr>
        <w:t>s</w:t>
      </w:r>
      <w:r w:rsidRPr="005A6EAD">
        <w:rPr>
          <w:rFonts w:cs="Arial"/>
          <w:b/>
        </w:rPr>
        <w:t xml:space="preserve"> (by Percent) for the ELPAC</w:t>
      </w:r>
    </w:p>
    <w:tbl>
      <w:tblPr>
        <w:tblStyle w:val="TableGrid"/>
        <w:tblW w:w="0" w:type="auto"/>
        <w:jc w:val="center"/>
        <w:tblLook w:val="04A0" w:firstRow="1" w:lastRow="0" w:firstColumn="1" w:lastColumn="0" w:noHBand="0" w:noVBand="1"/>
        <w:tblDescription w:val="Proposed Composite Weight Calculation (by Percent) for the ELPAC"/>
      </w:tblPr>
      <w:tblGrid>
        <w:gridCol w:w="3101"/>
        <w:gridCol w:w="3073"/>
        <w:gridCol w:w="3176"/>
      </w:tblGrid>
      <w:tr w:rsidR="00492072" w:rsidRPr="005A6EAD" w14:paraId="13A757E7" w14:textId="77777777" w:rsidTr="00521CDF">
        <w:trPr>
          <w:cantSplit/>
          <w:tblHeader/>
          <w:jc w:val="center"/>
        </w:trPr>
        <w:tc>
          <w:tcPr>
            <w:tcW w:w="3101" w:type="dxa"/>
            <w:shd w:val="clear" w:color="auto" w:fill="D9D9D9" w:themeFill="background1" w:themeFillShade="D9"/>
            <w:vAlign w:val="center"/>
          </w:tcPr>
          <w:p w14:paraId="37CBA14D" w14:textId="77777777" w:rsidR="00492072" w:rsidRPr="005A6EAD" w:rsidRDefault="00492072" w:rsidP="000A16C2">
            <w:pPr>
              <w:spacing w:before="120" w:after="120"/>
              <w:jc w:val="center"/>
              <w:rPr>
                <w:rFonts w:cs="Arial"/>
                <w:b/>
              </w:rPr>
            </w:pPr>
            <w:r w:rsidRPr="005A6EAD">
              <w:rPr>
                <w:rFonts w:cs="Arial"/>
                <w:b/>
              </w:rPr>
              <w:t>Option/Grade</w:t>
            </w:r>
          </w:p>
        </w:tc>
        <w:tc>
          <w:tcPr>
            <w:tcW w:w="3073" w:type="dxa"/>
            <w:shd w:val="clear" w:color="auto" w:fill="D9D9D9" w:themeFill="background1" w:themeFillShade="D9"/>
            <w:vAlign w:val="center"/>
          </w:tcPr>
          <w:p w14:paraId="19F7E3BD" w14:textId="05D51E58" w:rsidR="00492072" w:rsidRPr="005A6EAD" w:rsidRDefault="0070331B" w:rsidP="000A16C2">
            <w:pPr>
              <w:spacing w:before="120" w:after="120"/>
              <w:jc w:val="center"/>
              <w:rPr>
                <w:rFonts w:cs="Arial"/>
                <w:b/>
              </w:rPr>
            </w:pPr>
            <w:r w:rsidRPr="005A6EAD">
              <w:rPr>
                <w:rFonts w:cs="Arial"/>
                <w:b/>
              </w:rPr>
              <w:t>Oral Language Composite</w:t>
            </w:r>
          </w:p>
          <w:p w14:paraId="55E87831" w14:textId="77777777" w:rsidR="00492072" w:rsidRPr="005A6EAD" w:rsidRDefault="00492072" w:rsidP="000A16C2">
            <w:pPr>
              <w:spacing w:before="120" w:after="120"/>
              <w:jc w:val="center"/>
              <w:rPr>
                <w:rFonts w:cs="Arial"/>
                <w:b/>
              </w:rPr>
            </w:pPr>
            <w:r w:rsidRPr="005A6EAD">
              <w:rPr>
                <w:rFonts w:cs="Arial"/>
                <w:b/>
              </w:rPr>
              <w:t>(Listening and Speaking)</w:t>
            </w:r>
          </w:p>
        </w:tc>
        <w:tc>
          <w:tcPr>
            <w:tcW w:w="3176" w:type="dxa"/>
            <w:shd w:val="clear" w:color="auto" w:fill="D9D9D9" w:themeFill="background1" w:themeFillShade="D9"/>
            <w:vAlign w:val="center"/>
          </w:tcPr>
          <w:p w14:paraId="5257C1EC" w14:textId="10892A93" w:rsidR="00492072" w:rsidRPr="005A6EAD" w:rsidRDefault="0070331B" w:rsidP="000A16C2">
            <w:pPr>
              <w:spacing w:before="120" w:after="120"/>
              <w:jc w:val="center"/>
              <w:rPr>
                <w:rFonts w:cs="Arial"/>
                <w:b/>
              </w:rPr>
            </w:pPr>
            <w:r w:rsidRPr="005A6EAD">
              <w:rPr>
                <w:rFonts w:cs="Arial"/>
                <w:b/>
              </w:rPr>
              <w:t>Written Language Composite</w:t>
            </w:r>
          </w:p>
          <w:p w14:paraId="0BB75793" w14:textId="77777777" w:rsidR="00492072" w:rsidRPr="005A6EAD" w:rsidRDefault="00492072" w:rsidP="000A16C2">
            <w:pPr>
              <w:spacing w:before="120" w:after="120"/>
              <w:jc w:val="center"/>
              <w:rPr>
                <w:rFonts w:cs="Arial"/>
                <w:b/>
              </w:rPr>
            </w:pPr>
            <w:r w:rsidRPr="005A6EAD">
              <w:rPr>
                <w:rFonts w:cs="Arial"/>
                <w:b/>
              </w:rPr>
              <w:t>(Reading and Writing)</w:t>
            </w:r>
          </w:p>
        </w:tc>
      </w:tr>
      <w:tr w:rsidR="000A16C2" w:rsidRPr="005A6EAD" w14:paraId="7715A959" w14:textId="77777777" w:rsidTr="007B2757">
        <w:trPr>
          <w:jc w:val="center"/>
        </w:trPr>
        <w:tc>
          <w:tcPr>
            <w:tcW w:w="3101" w:type="dxa"/>
          </w:tcPr>
          <w:p w14:paraId="15E406EC" w14:textId="76224873" w:rsidR="000A16C2" w:rsidRPr="005A6EAD" w:rsidRDefault="000A16C2" w:rsidP="000A16C2">
            <w:pPr>
              <w:spacing w:before="120" w:after="120"/>
              <w:rPr>
                <w:rFonts w:cs="Arial"/>
                <w:b/>
              </w:rPr>
            </w:pPr>
            <w:r w:rsidRPr="005A6EAD">
              <w:rPr>
                <w:rFonts w:cs="Arial"/>
                <w:b/>
              </w:rPr>
              <w:t>Option 1: Kindergarten</w:t>
            </w:r>
          </w:p>
        </w:tc>
        <w:tc>
          <w:tcPr>
            <w:tcW w:w="3073" w:type="dxa"/>
          </w:tcPr>
          <w:p w14:paraId="67EA4294" w14:textId="6913BEF6" w:rsidR="000A16C2" w:rsidRPr="005A6EAD" w:rsidRDefault="000A16C2" w:rsidP="000A16C2">
            <w:pPr>
              <w:spacing w:before="120" w:after="120"/>
              <w:jc w:val="center"/>
              <w:rPr>
                <w:rFonts w:cs="Arial"/>
              </w:rPr>
            </w:pPr>
            <w:r w:rsidRPr="005A6EAD">
              <w:rPr>
                <w:rFonts w:cs="Arial"/>
              </w:rPr>
              <w:t>90</w:t>
            </w:r>
          </w:p>
        </w:tc>
        <w:tc>
          <w:tcPr>
            <w:tcW w:w="3176" w:type="dxa"/>
          </w:tcPr>
          <w:p w14:paraId="21092679" w14:textId="36C34182" w:rsidR="000A16C2" w:rsidRPr="005A6EAD" w:rsidRDefault="000A16C2" w:rsidP="000A16C2">
            <w:pPr>
              <w:spacing w:before="120" w:after="120"/>
              <w:jc w:val="center"/>
              <w:rPr>
                <w:rFonts w:cs="Arial"/>
              </w:rPr>
            </w:pPr>
            <w:r w:rsidRPr="005A6EAD">
              <w:rPr>
                <w:rFonts w:cs="Arial"/>
              </w:rPr>
              <w:t>10</w:t>
            </w:r>
          </w:p>
        </w:tc>
      </w:tr>
      <w:tr w:rsidR="000A16C2" w:rsidRPr="005A6EAD" w14:paraId="1509455D" w14:textId="77777777" w:rsidTr="007B2757">
        <w:trPr>
          <w:jc w:val="center"/>
        </w:trPr>
        <w:tc>
          <w:tcPr>
            <w:tcW w:w="3101" w:type="dxa"/>
          </w:tcPr>
          <w:p w14:paraId="150EC0C8" w14:textId="0B2A0D35" w:rsidR="000A16C2" w:rsidRPr="005A6EAD" w:rsidRDefault="000A16C2" w:rsidP="000A16C2">
            <w:pPr>
              <w:spacing w:before="120" w:after="120"/>
              <w:rPr>
                <w:rFonts w:cs="Arial"/>
                <w:b/>
              </w:rPr>
            </w:pPr>
            <w:r w:rsidRPr="005A6EAD">
              <w:rPr>
                <w:rFonts w:cs="Arial"/>
                <w:b/>
              </w:rPr>
              <w:t>Option 1: Grade 1</w:t>
            </w:r>
          </w:p>
        </w:tc>
        <w:tc>
          <w:tcPr>
            <w:tcW w:w="3073" w:type="dxa"/>
          </w:tcPr>
          <w:p w14:paraId="72067F76" w14:textId="4E46C462" w:rsidR="000A16C2" w:rsidRPr="005A6EAD" w:rsidRDefault="000A16C2" w:rsidP="000A16C2">
            <w:pPr>
              <w:spacing w:before="120" w:after="120"/>
              <w:jc w:val="center"/>
              <w:rPr>
                <w:rFonts w:cs="Arial"/>
              </w:rPr>
            </w:pPr>
            <w:r w:rsidRPr="005A6EAD">
              <w:rPr>
                <w:rFonts w:cs="Arial"/>
              </w:rPr>
              <w:t>70</w:t>
            </w:r>
          </w:p>
        </w:tc>
        <w:tc>
          <w:tcPr>
            <w:tcW w:w="3176" w:type="dxa"/>
          </w:tcPr>
          <w:p w14:paraId="7E54C4A7" w14:textId="7BDD9C87" w:rsidR="000A16C2" w:rsidRPr="005A6EAD" w:rsidRDefault="000A16C2" w:rsidP="000A16C2">
            <w:pPr>
              <w:spacing w:before="120" w:after="120"/>
              <w:jc w:val="center"/>
              <w:rPr>
                <w:rFonts w:cs="Arial"/>
              </w:rPr>
            </w:pPr>
            <w:r w:rsidRPr="005A6EAD">
              <w:rPr>
                <w:rFonts w:cs="Arial"/>
              </w:rPr>
              <w:t>30</w:t>
            </w:r>
          </w:p>
        </w:tc>
      </w:tr>
      <w:tr w:rsidR="000A16C2" w:rsidRPr="005A6EAD" w14:paraId="5A2F2F9E" w14:textId="77777777" w:rsidTr="007B2757">
        <w:trPr>
          <w:jc w:val="center"/>
        </w:trPr>
        <w:tc>
          <w:tcPr>
            <w:tcW w:w="3101" w:type="dxa"/>
          </w:tcPr>
          <w:p w14:paraId="1FB6BCA8" w14:textId="21602095" w:rsidR="000A16C2" w:rsidRPr="005A6EAD" w:rsidRDefault="000A16C2" w:rsidP="000A16C2">
            <w:pPr>
              <w:spacing w:before="120" w:after="120"/>
              <w:rPr>
                <w:rFonts w:cs="Arial"/>
                <w:b/>
              </w:rPr>
            </w:pPr>
            <w:r w:rsidRPr="005A6EAD">
              <w:rPr>
                <w:rFonts w:cs="Arial"/>
                <w:b/>
              </w:rPr>
              <w:t>Option 1: Grades 2–12</w:t>
            </w:r>
          </w:p>
        </w:tc>
        <w:tc>
          <w:tcPr>
            <w:tcW w:w="3073" w:type="dxa"/>
          </w:tcPr>
          <w:p w14:paraId="40703187" w14:textId="09C844D7" w:rsidR="000A16C2" w:rsidRPr="005A6EAD" w:rsidRDefault="000A16C2" w:rsidP="000A16C2">
            <w:pPr>
              <w:spacing w:before="120" w:after="120"/>
              <w:jc w:val="center"/>
              <w:rPr>
                <w:rFonts w:cs="Arial"/>
              </w:rPr>
            </w:pPr>
            <w:r w:rsidRPr="005A6EAD">
              <w:rPr>
                <w:rFonts w:cs="Arial"/>
              </w:rPr>
              <w:t>50</w:t>
            </w:r>
          </w:p>
        </w:tc>
        <w:tc>
          <w:tcPr>
            <w:tcW w:w="3176" w:type="dxa"/>
          </w:tcPr>
          <w:p w14:paraId="2B28E03C" w14:textId="6A29A467" w:rsidR="000A16C2" w:rsidRPr="005A6EAD" w:rsidRDefault="000A16C2" w:rsidP="000A16C2">
            <w:pPr>
              <w:spacing w:before="120" w:after="120"/>
              <w:jc w:val="center"/>
              <w:rPr>
                <w:rFonts w:cs="Arial"/>
              </w:rPr>
            </w:pPr>
            <w:r w:rsidRPr="005A6EAD">
              <w:rPr>
                <w:rFonts w:cs="Arial"/>
              </w:rPr>
              <w:t>50</w:t>
            </w:r>
          </w:p>
        </w:tc>
      </w:tr>
      <w:tr w:rsidR="000A16C2" w:rsidRPr="005A6EAD" w14:paraId="628AFD4F" w14:textId="77777777" w:rsidTr="007B2757">
        <w:trPr>
          <w:jc w:val="center"/>
        </w:trPr>
        <w:tc>
          <w:tcPr>
            <w:tcW w:w="3101" w:type="dxa"/>
          </w:tcPr>
          <w:p w14:paraId="78FA33EA" w14:textId="6D0A517F" w:rsidR="000A16C2" w:rsidRPr="005A6EAD" w:rsidRDefault="000A16C2" w:rsidP="000A16C2">
            <w:pPr>
              <w:spacing w:before="120" w:after="120"/>
              <w:rPr>
                <w:rFonts w:cs="Arial"/>
                <w:b/>
              </w:rPr>
            </w:pPr>
            <w:r w:rsidRPr="005A6EAD">
              <w:rPr>
                <w:rFonts w:cs="Arial"/>
                <w:b/>
              </w:rPr>
              <w:t xml:space="preserve">Option 2: Kindergarten </w:t>
            </w:r>
          </w:p>
        </w:tc>
        <w:tc>
          <w:tcPr>
            <w:tcW w:w="3073" w:type="dxa"/>
          </w:tcPr>
          <w:p w14:paraId="31A696A3" w14:textId="0930EFAD" w:rsidR="000A16C2" w:rsidRPr="005A6EAD" w:rsidRDefault="000A16C2" w:rsidP="000A16C2">
            <w:pPr>
              <w:spacing w:before="120" w:after="120"/>
              <w:jc w:val="center"/>
              <w:rPr>
                <w:rFonts w:cs="Arial"/>
              </w:rPr>
            </w:pPr>
            <w:r w:rsidRPr="005A6EAD">
              <w:rPr>
                <w:rFonts w:cs="Arial"/>
              </w:rPr>
              <w:t>70</w:t>
            </w:r>
          </w:p>
        </w:tc>
        <w:tc>
          <w:tcPr>
            <w:tcW w:w="3176" w:type="dxa"/>
          </w:tcPr>
          <w:p w14:paraId="5EEDC427" w14:textId="5E583675" w:rsidR="000A16C2" w:rsidRPr="005A6EAD" w:rsidRDefault="000A16C2" w:rsidP="000A16C2">
            <w:pPr>
              <w:spacing w:before="120" w:after="120"/>
              <w:jc w:val="center"/>
              <w:rPr>
                <w:rFonts w:cs="Arial"/>
              </w:rPr>
            </w:pPr>
            <w:r w:rsidRPr="005A6EAD">
              <w:rPr>
                <w:rFonts w:cs="Arial"/>
              </w:rPr>
              <w:t>30</w:t>
            </w:r>
          </w:p>
        </w:tc>
      </w:tr>
      <w:tr w:rsidR="000A16C2" w:rsidRPr="005A6EAD" w14:paraId="74EA8816" w14:textId="77777777" w:rsidTr="007B2757">
        <w:trPr>
          <w:jc w:val="center"/>
        </w:trPr>
        <w:tc>
          <w:tcPr>
            <w:tcW w:w="3101" w:type="dxa"/>
          </w:tcPr>
          <w:p w14:paraId="0924A42F" w14:textId="62E31589" w:rsidR="000A16C2" w:rsidRPr="005A6EAD" w:rsidRDefault="000A16C2" w:rsidP="000A16C2">
            <w:pPr>
              <w:spacing w:before="120" w:after="120"/>
              <w:rPr>
                <w:rFonts w:cs="Arial"/>
                <w:b/>
              </w:rPr>
            </w:pPr>
            <w:r w:rsidRPr="005A6EAD">
              <w:rPr>
                <w:rFonts w:cs="Arial"/>
                <w:b/>
              </w:rPr>
              <w:t>Option 2: Grades 1–12</w:t>
            </w:r>
          </w:p>
        </w:tc>
        <w:tc>
          <w:tcPr>
            <w:tcW w:w="3073" w:type="dxa"/>
          </w:tcPr>
          <w:p w14:paraId="5DBB4270" w14:textId="64FB8960" w:rsidR="000A16C2" w:rsidRPr="005A6EAD" w:rsidRDefault="000A16C2" w:rsidP="000A16C2">
            <w:pPr>
              <w:spacing w:before="120" w:after="120"/>
              <w:jc w:val="center"/>
              <w:rPr>
                <w:rFonts w:cs="Arial"/>
              </w:rPr>
            </w:pPr>
            <w:r w:rsidRPr="005A6EAD">
              <w:rPr>
                <w:rFonts w:cs="Arial"/>
              </w:rPr>
              <w:t>50</w:t>
            </w:r>
          </w:p>
        </w:tc>
        <w:tc>
          <w:tcPr>
            <w:tcW w:w="3176" w:type="dxa"/>
          </w:tcPr>
          <w:p w14:paraId="73F0B8B2" w14:textId="34143598" w:rsidR="000A16C2" w:rsidRPr="005A6EAD" w:rsidRDefault="000A16C2" w:rsidP="000A16C2">
            <w:pPr>
              <w:spacing w:before="120" w:after="120"/>
              <w:jc w:val="center"/>
              <w:rPr>
                <w:rFonts w:cs="Arial"/>
              </w:rPr>
            </w:pPr>
            <w:r w:rsidRPr="005A6EAD">
              <w:rPr>
                <w:rFonts w:cs="Arial"/>
              </w:rPr>
              <w:t>50</w:t>
            </w:r>
          </w:p>
        </w:tc>
      </w:tr>
    </w:tbl>
    <w:p w14:paraId="61C453E1" w14:textId="7932F3A9" w:rsidR="00492072" w:rsidRPr="005A6EAD" w:rsidRDefault="00B40FCC" w:rsidP="0010018C">
      <w:pPr>
        <w:spacing w:before="240" w:after="240"/>
        <w:rPr>
          <w:rFonts w:cs="Arial"/>
          <w:b/>
        </w:rPr>
      </w:pPr>
      <w:r w:rsidRPr="005A6EAD">
        <w:rPr>
          <w:rFonts w:cs="Arial"/>
        </w:rPr>
        <w:t>The CDE will recommend</w:t>
      </w:r>
      <w:r w:rsidR="00223F4B" w:rsidRPr="005A6EAD">
        <w:rPr>
          <w:rFonts w:cs="Arial"/>
        </w:rPr>
        <w:t xml:space="preserve"> </w:t>
      </w:r>
      <w:r w:rsidRPr="005A6EAD">
        <w:rPr>
          <w:rFonts w:cs="Arial"/>
        </w:rPr>
        <w:t>O</w:t>
      </w:r>
      <w:r w:rsidR="00900760" w:rsidRPr="005A6EAD">
        <w:rPr>
          <w:rFonts w:cs="Arial"/>
        </w:rPr>
        <w:t xml:space="preserve">ption 1 </w:t>
      </w:r>
      <w:r w:rsidR="00223F4B" w:rsidRPr="005A6EAD">
        <w:rPr>
          <w:rFonts w:cs="Arial"/>
        </w:rPr>
        <w:t>to calculate the overall score for students in each grade and grade span</w:t>
      </w:r>
      <w:r w:rsidR="004842AC" w:rsidRPr="005A6EAD">
        <w:rPr>
          <w:rFonts w:cs="Arial"/>
        </w:rPr>
        <w:t xml:space="preserve"> for adoption at the May SBE meeting</w:t>
      </w:r>
      <w:r w:rsidR="00017429" w:rsidRPr="005A6EAD">
        <w:rPr>
          <w:rFonts w:cs="Arial"/>
        </w:rPr>
        <w:t xml:space="preserve"> (the options above are also </w:t>
      </w:r>
      <w:r w:rsidR="00017429" w:rsidRPr="005A6EAD">
        <w:rPr>
          <w:rFonts w:cs="Arial"/>
        </w:rPr>
        <w:lastRenderedPageBreak/>
        <w:t>provided in Attachment 1)</w:t>
      </w:r>
      <w:r w:rsidR="00223F4B" w:rsidRPr="005A6EAD">
        <w:rPr>
          <w:rFonts w:cs="Arial"/>
        </w:rPr>
        <w:t xml:space="preserve">. </w:t>
      </w:r>
      <w:r w:rsidR="00CD7BC1" w:rsidRPr="005A6EAD">
        <w:rPr>
          <w:rFonts w:cs="Arial"/>
        </w:rPr>
        <w:t>The different weighting calculations in kindergarten, grade one, and grades two through twelve are based on the following rationale: (1) keeping the kindergarten weighting consistent with the current CELDT; (2) putting more emphas</w:t>
      </w:r>
      <w:r w:rsidR="00C436EC" w:rsidRPr="005A6EAD">
        <w:rPr>
          <w:rFonts w:cs="Arial"/>
        </w:rPr>
        <w:t>is on grade one written language</w:t>
      </w:r>
      <w:r w:rsidR="00CD7BC1" w:rsidRPr="005A6EAD">
        <w:rPr>
          <w:rFonts w:cs="Arial"/>
        </w:rPr>
        <w:t>, as it is a separate test from kindergarten; and (3) keeping grades two through twelve consistent with the current CELDT</w:t>
      </w:r>
      <w:r w:rsidR="00C436EC" w:rsidRPr="005A6EAD">
        <w:rPr>
          <w:rFonts w:cs="Arial"/>
        </w:rPr>
        <w:t>, giving equal weighting to each domain</w:t>
      </w:r>
      <w:r w:rsidR="00CD7BC1" w:rsidRPr="005A6EAD">
        <w:rPr>
          <w:rFonts w:cs="Arial"/>
        </w:rPr>
        <w:t>.</w:t>
      </w:r>
    </w:p>
    <w:p w14:paraId="43D2BB0D" w14:textId="77777777" w:rsidR="00CD7BC1" w:rsidRPr="005A6EAD" w:rsidRDefault="00CD7BC1" w:rsidP="00355F69">
      <w:pPr>
        <w:pStyle w:val="Heading3"/>
      </w:pPr>
      <w:r w:rsidRPr="005A6EAD">
        <w:t>Next Steps</w:t>
      </w:r>
    </w:p>
    <w:p w14:paraId="065EB32C" w14:textId="25C28033" w:rsidR="00CD7BC1" w:rsidRPr="005A6EAD" w:rsidRDefault="00CD7BC1" w:rsidP="00555760">
      <w:pPr>
        <w:spacing w:after="480"/>
        <w:rPr>
          <w:rFonts w:cs="Arial"/>
        </w:rPr>
      </w:pPr>
      <w:r w:rsidRPr="005A6EAD">
        <w:rPr>
          <w:rFonts w:cs="Arial"/>
        </w:rPr>
        <w:t>In fall 2018, a threshold score review process will be conducted</w:t>
      </w:r>
      <w:r w:rsidR="006E7EDA" w:rsidRPr="005A6EAD">
        <w:rPr>
          <w:rFonts w:cs="Arial"/>
        </w:rPr>
        <w:t xml:space="preserve"> after the first operational Initial ELPAC to verify the appropriateness of the threshold scores</w:t>
      </w:r>
      <w:r w:rsidRPr="005A6EAD">
        <w:rPr>
          <w:rFonts w:cs="Arial"/>
        </w:rPr>
        <w:t xml:space="preserve">. </w:t>
      </w:r>
      <w:r w:rsidR="00447095" w:rsidRPr="005A6EAD">
        <w:rPr>
          <w:rFonts w:cs="Arial"/>
        </w:rPr>
        <w:t xml:space="preserve">If there are adjustments to the threshold scores, the CDE plans to bring the changes to the SBE for approval in May 2019, with subsequent implementation July 1, 2019. </w:t>
      </w:r>
      <w:r w:rsidRPr="005A6EAD">
        <w:rPr>
          <w:rFonts w:cs="Arial"/>
        </w:rPr>
        <w:t xml:space="preserve">More information on this process will be provided to </w:t>
      </w:r>
      <w:r w:rsidR="00BE071F" w:rsidRPr="005A6EAD">
        <w:rPr>
          <w:rFonts w:cs="Arial"/>
        </w:rPr>
        <w:t xml:space="preserve">the SBE in a future </w:t>
      </w:r>
      <w:r w:rsidR="00223F4B" w:rsidRPr="005A6EAD">
        <w:rPr>
          <w:rFonts w:cs="Arial"/>
        </w:rPr>
        <w:t xml:space="preserve">Information </w:t>
      </w:r>
      <w:r w:rsidRPr="005A6EAD">
        <w:rPr>
          <w:rFonts w:cs="Arial"/>
        </w:rPr>
        <w:t>Memorandum.</w:t>
      </w:r>
    </w:p>
    <w:p w14:paraId="57A0A522" w14:textId="77777777" w:rsidR="00057A96" w:rsidRPr="005A6EAD" w:rsidRDefault="00057A96" w:rsidP="00FF07D0">
      <w:pPr>
        <w:pStyle w:val="Heading2"/>
        <w:spacing w:before="240" w:after="240"/>
        <w:rPr>
          <w:sz w:val="36"/>
        </w:rPr>
      </w:pPr>
      <w:r w:rsidRPr="005A6EAD">
        <w:rPr>
          <w:sz w:val="36"/>
        </w:rPr>
        <w:t>Attachment(s)</w:t>
      </w:r>
    </w:p>
    <w:p w14:paraId="13EBC944" w14:textId="5909948B" w:rsidR="00DC4759" w:rsidRPr="005A6EAD" w:rsidRDefault="00DC4759" w:rsidP="00DC4759">
      <w:pPr>
        <w:pStyle w:val="ListParagraph"/>
        <w:numPr>
          <w:ilvl w:val="0"/>
          <w:numId w:val="3"/>
        </w:numPr>
        <w:spacing w:after="240"/>
        <w:contextualSpacing w:val="0"/>
        <w:rPr>
          <w:rFonts w:cs="Arial"/>
        </w:rPr>
      </w:pPr>
      <w:r w:rsidRPr="005A6EAD">
        <w:rPr>
          <w:rFonts w:cs="Arial"/>
        </w:rPr>
        <w:t xml:space="preserve">Attachment 1: State Superintendent of Public Instruction’s Proposed </w:t>
      </w:r>
      <w:r w:rsidR="00665CCB" w:rsidRPr="005A6EAD">
        <w:rPr>
          <w:rFonts w:cs="Arial"/>
        </w:rPr>
        <w:t xml:space="preserve">Initial ELPAC </w:t>
      </w:r>
      <w:r w:rsidRPr="005A6EAD">
        <w:rPr>
          <w:rFonts w:cs="Arial"/>
        </w:rPr>
        <w:t xml:space="preserve">Threshold and Composite Weight Recommendations </w:t>
      </w:r>
      <w:r w:rsidR="00BB54C0" w:rsidRPr="005A6EAD">
        <w:rPr>
          <w:rFonts w:cs="Arial"/>
        </w:rPr>
        <w:t>(1 page</w:t>
      </w:r>
      <w:r w:rsidR="00636F0E" w:rsidRPr="005A6EAD">
        <w:rPr>
          <w:rFonts w:cs="Arial"/>
        </w:rPr>
        <w:t>)</w:t>
      </w:r>
    </w:p>
    <w:p w14:paraId="5794FD1C" w14:textId="4BBE1D0D" w:rsidR="00DC4759" w:rsidRPr="005A6EAD" w:rsidRDefault="00DC4759" w:rsidP="00DC4759">
      <w:pPr>
        <w:pStyle w:val="ListParagraph"/>
        <w:numPr>
          <w:ilvl w:val="0"/>
          <w:numId w:val="3"/>
        </w:numPr>
        <w:spacing w:after="240"/>
        <w:contextualSpacing w:val="0"/>
        <w:rPr>
          <w:rFonts w:cs="Arial"/>
        </w:rPr>
      </w:pPr>
      <w:r w:rsidRPr="005A6EAD">
        <w:rPr>
          <w:rFonts w:cs="Arial"/>
        </w:rPr>
        <w:t xml:space="preserve">Attachment 2: Educator Panels’ Proposed </w:t>
      </w:r>
      <w:r w:rsidR="00665CCB" w:rsidRPr="005A6EAD">
        <w:rPr>
          <w:rFonts w:cs="Arial"/>
        </w:rPr>
        <w:t xml:space="preserve">Initial ELPAC </w:t>
      </w:r>
      <w:r w:rsidRPr="005A6EAD">
        <w:rPr>
          <w:rFonts w:cs="Arial"/>
        </w:rPr>
        <w:t xml:space="preserve">Threshold and Composite Weight Recommendations </w:t>
      </w:r>
      <w:r w:rsidR="00BB54C0" w:rsidRPr="005A6EAD">
        <w:rPr>
          <w:rFonts w:cs="Arial"/>
        </w:rPr>
        <w:t>(1 page</w:t>
      </w:r>
      <w:r w:rsidRPr="005A6EAD">
        <w:rPr>
          <w:rFonts w:cs="Arial"/>
        </w:rPr>
        <w:t>)</w:t>
      </w:r>
    </w:p>
    <w:p w14:paraId="09BEF8FC" w14:textId="38ABC857" w:rsidR="005736C3" w:rsidRPr="005A6EAD" w:rsidRDefault="00DC4759" w:rsidP="00FA17AF">
      <w:pPr>
        <w:pStyle w:val="ListParagraph"/>
        <w:numPr>
          <w:ilvl w:val="0"/>
          <w:numId w:val="3"/>
        </w:numPr>
        <w:spacing w:after="240"/>
        <w:contextualSpacing w:val="0"/>
      </w:pPr>
      <w:r w:rsidRPr="005A6EAD">
        <w:rPr>
          <w:rFonts w:cs="Arial"/>
        </w:rPr>
        <w:t xml:space="preserve">Attachment 3: </w:t>
      </w:r>
      <w:r w:rsidRPr="005A6EAD">
        <w:t xml:space="preserve">Impact Data for the Composite Weight Recommendations </w:t>
      </w:r>
      <w:r w:rsidR="006F4FBF" w:rsidRPr="005A6EAD">
        <w:t>(1 page</w:t>
      </w:r>
      <w:r w:rsidRPr="005A6EAD">
        <w:t>)</w:t>
      </w:r>
    </w:p>
    <w:p w14:paraId="53F7936C" w14:textId="77777777" w:rsidR="00DC4759" w:rsidRPr="005A6EAD" w:rsidRDefault="00DC4759" w:rsidP="00DC4759">
      <w:pPr>
        <w:pStyle w:val="ListParagraph"/>
        <w:numPr>
          <w:ilvl w:val="0"/>
          <w:numId w:val="3"/>
        </w:numPr>
        <w:spacing w:after="240"/>
        <w:contextualSpacing w:val="0"/>
        <w:sectPr w:rsidR="00DC4759" w:rsidRPr="005A6EAD" w:rsidSect="00407E9B">
          <w:headerReference w:type="default" r:id="rId10"/>
          <w:type w:val="continuous"/>
          <w:pgSz w:w="12240" w:h="15840"/>
          <w:pgMar w:top="720" w:right="1440" w:bottom="1440" w:left="1440" w:header="720" w:footer="720" w:gutter="0"/>
          <w:cols w:space="720"/>
          <w:docGrid w:linePitch="360"/>
        </w:sectPr>
      </w:pPr>
    </w:p>
    <w:p w14:paraId="256C8CDC" w14:textId="7CBC3416" w:rsidR="003D72B3" w:rsidRPr="005A6EAD" w:rsidRDefault="003D72B3" w:rsidP="00867908">
      <w:pPr>
        <w:pStyle w:val="Heading1"/>
        <w:spacing w:after="240"/>
        <w:jc w:val="center"/>
        <w:rPr>
          <w:rFonts w:ascii="Arial" w:eastAsia="SimSun" w:hAnsi="Arial" w:cs="Arial"/>
          <w:b/>
          <w:color w:val="auto"/>
          <w:sz w:val="40"/>
          <w:szCs w:val="40"/>
          <w:lang w:eastAsia="zh-CN"/>
        </w:rPr>
      </w:pPr>
      <w:r w:rsidRPr="005A6EAD">
        <w:rPr>
          <w:rFonts w:ascii="Arial" w:eastAsia="SimSun" w:hAnsi="Arial" w:cs="Arial"/>
          <w:b/>
          <w:color w:val="auto"/>
          <w:sz w:val="40"/>
          <w:szCs w:val="40"/>
          <w:lang w:eastAsia="zh-CN"/>
        </w:rPr>
        <w:lastRenderedPageBreak/>
        <w:t xml:space="preserve">Attachment 1: State Superintendent of Public Instruction’s Proposed </w:t>
      </w:r>
      <w:r w:rsidR="00DD46AF" w:rsidRPr="005A6EAD">
        <w:rPr>
          <w:rFonts w:ascii="Arial" w:eastAsia="SimSun" w:hAnsi="Arial" w:cs="Arial"/>
          <w:b/>
          <w:color w:val="auto"/>
          <w:sz w:val="40"/>
          <w:szCs w:val="40"/>
          <w:lang w:eastAsia="zh-CN"/>
        </w:rPr>
        <w:t xml:space="preserve">Initial ELPAC </w:t>
      </w:r>
      <w:r w:rsidRPr="005A6EAD">
        <w:rPr>
          <w:rFonts w:ascii="Arial" w:eastAsia="SimSun" w:hAnsi="Arial" w:cs="Arial"/>
          <w:b/>
          <w:color w:val="auto"/>
          <w:sz w:val="40"/>
          <w:szCs w:val="40"/>
          <w:lang w:eastAsia="zh-CN"/>
        </w:rPr>
        <w:t>Threshold and Composite Weight Recommendations</w:t>
      </w:r>
    </w:p>
    <w:p w14:paraId="50649ABA" w14:textId="77777777" w:rsidR="003D72B3" w:rsidRPr="005A6EAD" w:rsidRDefault="003D72B3" w:rsidP="0043298F">
      <w:pPr>
        <w:spacing w:before="240" w:after="240"/>
        <w:jc w:val="center"/>
        <w:rPr>
          <w:rFonts w:eastAsia="SimSun" w:cs="Arial"/>
          <w:b/>
          <w:sz w:val="36"/>
          <w:szCs w:val="36"/>
          <w:lang w:eastAsia="zh-CN"/>
        </w:rPr>
      </w:pPr>
      <w:r w:rsidRPr="005A6EAD">
        <w:rPr>
          <w:rFonts w:eastAsia="SimSun" w:cs="Arial"/>
          <w:b/>
          <w:sz w:val="36"/>
          <w:szCs w:val="36"/>
          <w:lang w:eastAsia="zh-CN"/>
        </w:rPr>
        <w:t>Overall Score Kindergarten through Grade Twelve</w:t>
      </w:r>
    </w:p>
    <w:p w14:paraId="3E90C45C" w14:textId="4F522246" w:rsidR="003D72B3" w:rsidRPr="005A6EAD" w:rsidRDefault="003D72B3" w:rsidP="001A7C25">
      <w:pPr>
        <w:pStyle w:val="ListParagraph"/>
        <w:spacing w:after="240"/>
        <w:ind w:left="0"/>
        <w:rPr>
          <w:rFonts w:eastAsia="SimSun" w:cs="Arial"/>
          <w:lang w:eastAsia="zh-CN"/>
        </w:rPr>
      </w:pPr>
      <w:r w:rsidRPr="005A6EAD">
        <w:rPr>
          <w:rFonts w:eastAsia="SimSun" w:cs="Arial"/>
          <w:lang w:eastAsia="zh-CN"/>
        </w:rPr>
        <w:t>Table 1. State Superintendent of Public Instruction</w:t>
      </w:r>
      <w:r w:rsidR="001025E8" w:rsidRPr="005A6EAD">
        <w:rPr>
          <w:rFonts w:eastAsia="SimSun" w:cs="Arial"/>
          <w:lang w:eastAsia="zh-CN"/>
        </w:rPr>
        <w:t>’s</w:t>
      </w:r>
      <w:r w:rsidRPr="005A6EAD">
        <w:rPr>
          <w:rFonts w:eastAsia="SimSun" w:cs="Arial"/>
          <w:lang w:eastAsia="zh-CN"/>
        </w:rPr>
        <w:t xml:space="preserve"> Recommendations for the Proposed Thresholds for Performance Levels on the Initial English Language Proficiency Assessments for Califo</w:t>
      </w:r>
      <w:r w:rsidR="005C5808" w:rsidRPr="005A6EAD">
        <w:rPr>
          <w:rFonts w:eastAsia="SimSun" w:cs="Arial"/>
          <w:lang w:eastAsia="zh-CN"/>
        </w:rPr>
        <w:t>rnia</w:t>
      </w:r>
      <w:r w:rsidR="000D783B" w:rsidRPr="005A6EAD">
        <w:rPr>
          <w:rFonts w:eastAsia="SimSun" w:cs="Arial"/>
          <w:lang w:eastAsia="zh-CN"/>
        </w:rPr>
        <w:t xml:space="preserve"> (ELPAC)</w:t>
      </w:r>
      <w:r w:rsidR="005C5808" w:rsidRPr="005A6EAD">
        <w:rPr>
          <w:rFonts w:eastAsia="SimSun" w:cs="Arial"/>
          <w:lang w:eastAsia="zh-CN"/>
        </w:rPr>
        <w:t xml:space="preserve">, </w:t>
      </w:r>
      <w:r w:rsidRPr="005A6EAD">
        <w:rPr>
          <w:rFonts w:eastAsia="SimSun" w:cs="Arial"/>
          <w:lang w:eastAsia="zh-CN"/>
        </w:rPr>
        <w:t>Overall Score</w:t>
      </w:r>
    </w:p>
    <w:tbl>
      <w:tblPr>
        <w:tblStyle w:val="TableGrid"/>
        <w:tblW w:w="5010" w:type="pct"/>
        <w:tblLayout w:type="fixed"/>
        <w:tblCellMar>
          <w:left w:w="14" w:type="dxa"/>
          <w:right w:w="14" w:type="dxa"/>
        </w:tblCellMar>
        <w:tblLook w:val="04A0" w:firstRow="1" w:lastRow="0" w:firstColumn="1" w:lastColumn="0" w:noHBand="0" w:noVBand="1"/>
        <w:tblCaption w:val="Table 1. State Superintendent of Public Instruction (SSPI) Recommendations for the Proposed Preliminary Thresholds for Performance Levels on the Initial English Language Proficiency Assessments for California (ELPAC), Overall Score"/>
      </w:tblPr>
      <w:tblGrid>
        <w:gridCol w:w="627"/>
        <w:gridCol w:w="808"/>
        <w:gridCol w:w="1171"/>
        <w:gridCol w:w="809"/>
        <w:gridCol w:w="1080"/>
        <w:gridCol w:w="1261"/>
        <w:gridCol w:w="809"/>
        <w:gridCol w:w="1080"/>
        <w:gridCol w:w="1261"/>
        <w:gridCol w:w="823"/>
      </w:tblGrid>
      <w:tr w:rsidR="0094498E" w:rsidRPr="005A6EAD" w14:paraId="49F42B95" w14:textId="77777777" w:rsidTr="0094498E">
        <w:trPr>
          <w:cantSplit/>
          <w:trHeight w:val="1542"/>
          <w:tblHeader/>
        </w:trPr>
        <w:tc>
          <w:tcPr>
            <w:tcW w:w="322" w:type="pct"/>
            <w:shd w:val="clear" w:color="auto" w:fill="D9D9D9" w:themeFill="background1" w:themeFillShade="D9"/>
            <w:textDirection w:val="btLr"/>
            <w:vAlign w:val="center"/>
          </w:tcPr>
          <w:p w14:paraId="25E664E8" w14:textId="384638C0" w:rsidR="003D72B3" w:rsidRPr="005A6EAD" w:rsidRDefault="008B697D" w:rsidP="0070239E">
            <w:pPr>
              <w:spacing w:before="120" w:after="120"/>
              <w:ind w:left="113" w:right="113"/>
              <w:contextualSpacing/>
              <w:jc w:val="center"/>
              <w:rPr>
                <w:rFonts w:cs="Arial"/>
                <w:b/>
                <w:bCs/>
                <w:color w:val="000000"/>
              </w:rPr>
            </w:pPr>
            <w:r w:rsidRPr="005A6EAD">
              <w:rPr>
                <w:rFonts w:cs="Arial"/>
                <w:b/>
                <w:bCs/>
                <w:color w:val="000000"/>
              </w:rPr>
              <w:t>Grade</w:t>
            </w:r>
          </w:p>
        </w:tc>
        <w:tc>
          <w:tcPr>
            <w:tcW w:w="415" w:type="pct"/>
            <w:shd w:val="clear" w:color="auto" w:fill="D9D9D9" w:themeFill="background1" w:themeFillShade="D9"/>
            <w:textDirection w:val="btLr"/>
            <w:vAlign w:val="center"/>
            <w:hideMark/>
          </w:tcPr>
          <w:p w14:paraId="7A1F372C" w14:textId="0DA87934" w:rsidR="008B697D" w:rsidRPr="005A6EAD" w:rsidRDefault="004814B8" w:rsidP="008B697D">
            <w:pPr>
              <w:spacing w:before="120" w:after="120"/>
              <w:ind w:left="113" w:right="113"/>
              <w:contextualSpacing/>
              <w:jc w:val="center"/>
              <w:rPr>
                <w:rFonts w:cs="Arial"/>
                <w:b/>
                <w:color w:val="000000"/>
                <w:lang w:eastAsia="ko-KR"/>
              </w:rPr>
            </w:pPr>
            <w:r w:rsidRPr="005A6EAD">
              <w:rPr>
                <w:rFonts w:cs="Arial"/>
                <w:b/>
                <w:color w:val="000000"/>
                <w:lang w:eastAsia="ko-KR"/>
              </w:rPr>
              <w:t>Oral/</w:t>
            </w:r>
            <w:r w:rsidR="008B697D" w:rsidRPr="005A6EAD">
              <w:rPr>
                <w:rFonts w:cs="Arial"/>
                <w:b/>
                <w:color w:val="000000"/>
                <w:lang w:eastAsia="ko-KR"/>
              </w:rPr>
              <w:t>Written</w:t>
            </w:r>
          </w:p>
          <w:p w14:paraId="12B9F02D" w14:textId="1A9488C6" w:rsidR="003D72B3" w:rsidRPr="005A6EAD" w:rsidRDefault="008B697D" w:rsidP="008B697D">
            <w:pPr>
              <w:spacing w:before="120" w:after="120"/>
              <w:ind w:left="113" w:right="113"/>
              <w:jc w:val="center"/>
              <w:rPr>
                <w:rFonts w:cs="Arial"/>
                <w:b/>
                <w:bCs/>
                <w:color w:val="000000"/>
              </w:rPr>
            </w:pPr>
            <w:r w:rsidRPr="005A6EAD">
              <w:rPr>
                <w:rFonts w:cs="Arial"/>
                <w:b/>
                <w:color w:val="000000"/>
                <w:lang w:eastAsia="ko-KR"/>
              </w:rPr>
              <w:t>Weight</w:t>
            </w:r>
          </w:p>
        </w:tc>
        <w:tc>
          <w:tcPr>
            <w:tcW w:w="602" w:type="pct"/>
            <w:shd w:val="clear" w:color="auto" w:fill="D9D9D9" w:themeFill="background1" w:themeFillShade="D9"/>
            <w:vAlign w:val="center"/>
            <w:hideMark/>
          </w:tcPr>
          <w:p w14:paraId="023FA44D" w14:textId="77777777" w:rsidR="003D72B3" w:rsidRPr="005A6EAD" w:rsidRDefault="003D72B3" w:rsidP="004D463D">
            <w:pPr>
              <w:spacing w:before="120" w:after="120"/>
              <w:contextualSpacing/>
              <w:jc w:val="center"/>
              <w:rPr>
                <w:rFonts w:cs="Arial"/>
                <w:b/>
                <w:bCs/>
                <w:color w:val="000000"/>
              </w:rPr>
            </w:pPr>
            <w:r w:rsidRPr="005A6EAD">
              <w:rPr>
                <w:rFonts w:cs="Arial"/>
                <w:b/>
                <w:bCs/>
                <w:color w:val="000000"/>
              </w:rPr>
              <w:t xml:space="preserve">Level 1 </w:t>
            </w:r>
          </w:p>
          <w:p w14:paraId="5E8EC90E" w14:textId="0A3ECB7C" w:rsidR="003D72B3" w:rsidRPr="005A6EAD" w:rsidRDefault="0094498E" w:rsidP="004D463D">
            <w:pPr>
              <w:spacing w:before="120" w:after="120"/>
              <w:contextualSpacing/>
              <w:jc w:val="center"/>
              <w:rPr>
                <w:rFonts w:cs="Arial"/>
                <w:b/>
                <w:bCs/>
                <w:color w:val="000000"/>
              </w:rPr>
            </w:pPr>
            <w:r w:rsidRPr="005A6EAD">
              <w:rPr>
                <w:rFonts w:cs="Arial"/>
                <w:b/>
                <w:bCs/>
                <w:color w:val="000000"/>
              </w:rPr>
              <w:t>%</w:t>
            </w:r>
            <w:r w:rsidR="003D72B3" w:rsidRPr="005A6EAD">
              <w:rPr>
                <w:rFonts w:cs="Arial"/>
                <w:b/>
                <w:bCs/>
                <w:color w:val="000000"/>
              </w:rPr>
              <w:t xml:space="preserve"> of Students</w:t>
            </w:r>
            <w:r w:rsidR="005736C3" w:rsidRPr="005A6EAD">
              <w:rPr>
                <w:rFonts w:cs="Arial"/>
                <w:b/>
                <w:bCs/>
                <w:color w:val="000000"/>
              </w:rPr>
              <w:t xml:space="preserve"> </w:t>
            </w:r>
            <w:r w:rsidR="005736C3" w:rsidRPr="005A6EAD">
              <w:rPr>
                <w:rStyle w:val="FootnoteReference"/>
                <w:rFonts w:cs="Arial"/>
                <w:b/>
                <w:bCs/>
                <w:color w:val="000000"/>
              </w:rPr>
              <w:footnoteReference w:id="1"/>
            </w:r>
          </w:p>
        </w:tc>
        <w:tc>
          <w:tcPr>
            <w:tcW w:w="416" w:type="pct"/>
            <w:shd w:val="clear" w:color="auto" w:fill="D9D9D9" w:themeFill="background1" w:themeFillShade="D9"/>
            <w:vAlign w:val="center"/>
            <w:hideMark/>
          </w:tcPr>
          <w:p w14:paraId="26C408F0" w14:textId="77777777" w:rsidR="003D72B3" w:rsidRPr="005A6EAD" w:rsidRDefault="003D72B3" w:rsidP="004D463D">
            <w:pPr>
              <w:spacing w:before="120" w:after="120"/>
              <w:contextualSpacing/>
              <w:jc w:val="center"/>
              <w:rPr>
                <w:rFonts w:cs="Arial"/>
                <w:b/>
                <w:bCs/>
                <w:color w:val="000000"/>
              </w:rPr>
            </w:pPr>
            <w:r w:rsidRPr="005A6EAD">
              <w:rPr>
                <w:rFonts w:cs="Arial"/>
                <w:b/>
                <w:bCs/>
                <w:color w:val="000000"/>
              </w:rPr>
              <w:t>Level 1</w:t>
            </w:r>
          </w:p>
          <w:p w14:paraId="4997AA6A" w14:textId="0A74DA47" w:rsidR="003D72B3" w:rsidRPr="005A6EAD" w:rsidRDefault="0094498E" w:rsidP="004D463D">
            <w:pPr>
              <w:spacing w:before="120" w:after="120"/>
              <w:contextualSpacing/>
              <w:jc w:val="center"/>
              <w:rPr>
                <w:rFonts w:cs="Arial"/>
                <w:b/>
                <w:bCs/>
                <w:color w:val="000000"/>
              </w:rPr>
            </w:pPr>
            <w:r w:rsidRPr="005A6EAD">
              <w:rPr>
                <w:rFonts w:cs="Arial"/>
                <w:b/>
                <w:bCs/>
                <w:color w:val="000000"/>
              </w:rPr>
              <w:t>%</w:t>
            </w:r>
            <w:r w:rsidR="003D72B3" w:rsidRPr="005A6EAD">
              <w:rPr>
                <w:rFonts w:cs="Arial"/>
                <w:b/>
                <w:bCs/>
                <w:color w:val="000000"/>
              </w:rPr>
              <w:t xml:space="preserve"> at or above </w:t>
            </w:r>
            <w:r w:rsidR="005736C3" w:rsidRPr="005A6EAD">
              <w:rPr>
                <w:rStyle w:val="FootnoteReference"/>
                <w:rFonts w:cs="Arial"/>
                <w:b/>
                <w:bCs/>
                <w:color w:val="000000"/>
              </w:rPr>
              <w:footnoteReference w:id="2"/>
            </w:r>
          </w:p>
        </w:tc>
        <w:tc>
          <w:tcPr>
            <w:tcW w:w="555" w:type="pct"/>
            <w:shd w:val="clear" w:color="auto" w:fill="D9D9D9" w:themeFill="background1" w:themeFillShade="D9"/>
            <w:vAlign w:val="center"/>
            <w:hideMark/>
          </w:tcPr>
          <w:p w14:paraId="5A718C6F" w14:textId="77777777" w:rsidR="003D72B3" w:rsidRPr="005A6EAD" w:rsidRDefault="003D72B3" w:rsidP="004D463D">
            <w:pPr>
              <w:spacing w:before="120" w:after="120"/>
              <w:contextualSpacing/>
              <w:jc w:val="center"/>
              <w:rPr>
                <w:rFonts w:cs="Arial"/>
                <w:b/>
                <w:bCs/>
                <w:color w:val="000000"/>
              </w:rPr>
            </w:pPr>
            <w:r w:rsidRPr="005A6EAD">
              <w:rPr>
                <w:rFonts w:cs="Arial"/>
                <w:b/>
                <w:bCs/>
                <w:color w:val="000000"/>
              </w:rPr>
              <w:t>Level 2</w:t>
            </w:r>
          </w:p>
          <w:p w14:paraId="512555B1" w14:textId="683833B2" w:rsidR="003D72B3" w:rsidRPr="005A6EAD" w:rsidRDefault="0094498E" w:rsidP="004D463D">
            <w:pPr>
              <w:spacing w:before="120" w:after="120"/>
              <w:contextualSpacing/>
              <w:jc w:val="center"/>
              <w:rPr>
                <w:rFonts w:cs="Arial"/>
                <w:b/>
                <w:bCs/>
                <w:color w:val="000000"/>
              </w:rPr>
            </w:pPr>
            <w:r w:rsidRPr="005A6EAD">
              <w:rPr>
                <w:rFonts w:cs="Arial"/>
                <w:b/>
                <w:bCs/>
                <w:color w:val="000000"/>
              </w:rPr>
              <w:t>%</w:t>
            </w:r>
            <w:r w:rsidR="003D72B3" w:rsidRPr="005A6EAD">
              <w:rPr>
                <w:rFonts w:cs="Arial"/>
                <w:b/>
                <w:bCs/>
                <w:color w:val="000000"/>
              </w:rPr>
              <w:t xml:space="preserve"> of Students</w:t>
            </w:r>
          </w:p>
        </w:tc>
        <w:tc>
          <w:tcPr>
            <w:tcW w:w="648" w:type="pct"/>
            <w:shd w:val="clear" w:color="auto" w:fill="D9D9D9" w:themeFill="background1" w:themeFillShade="D9"/>
            <w:vAlign w:val="center"/>
            <w:hideMark/>
          </w:tcPr>
          <w:p w14:paraId="20553933" w14:textId="77777777" w:rsidR="003D72B3" w:rsidRPr="005A6EAD" w:rsidRDefault="003D72B3" w:rsidP="004D463D">
            <w:pPr>
              <w:spacing w:before="120" w:after="120"/>
              <w:contextualSpacing/>
              <w:jc w:val="center"/>
              <w:rPr>
                <w:rFonts w:cs="Arial"/>
                <w:b/>
                <w:bCs/>
                <w:color w:val="000000"/>
              </w:rPr>
            </w:pPr>
            <w:r w:rsidRPr="005A6EAD">
              <w:rPr>
                <w:rFonts w:cs="Arial"/>
                <w:b/>
                <w:bCs/>
                <w:color w:val="000000"/>
              </w:rPr>
              <w:t>Level 2</w:t>
            </w:r>
          </w:p>
          <w:p w14:paraId="00802176" w14:textId="286B494B" w:rsidR="003D72B3" w:rsidRPr="005A6EAD" w:rsidRDefault="003D72B3" w:rsidP="004D463D">
            <w:pPr>
              <w:spacing w:before="120" w:after="120"/>
              <w:contextualSpacing/>
              <w:jc w:val="center"/>
              <w:rPr>
                <w:rFonts w:cs="Arial"/>
                <w:b/>
                <w:bCs/>
                <w:color w:val="000000"/>
              </w:rPr>
            </w:pPr>
            <w:r w:rsidRPr="005A6EAD">
              <w:rPr>
                <w:rFonts w:cs="Arial"/>
                <w:b/>
                <w:bCs/>
                <w:color w:val="000000"/>
              </w:rPr>
              <w:t>Standard-Setting Scale Threshold Score</w:t>
            </w:r>
            <w:r w:rsidR="005736C3" w:rsidRPr="005A6EAD">
              <w:rPr>
                <w:rFonts w:cs="Arial"/>
                <w:b/>
                <w:bCs/>
                <w:color w:val="000000"/>
              </w:rPr>
              <w:t xml:space="preserve"> </w:t>
            </w:r>
            <w:r w:rsidR="00222B95" w:rsidRPr="005A6EAD">
              <w:rPr>
                <w:rFonts w:cs="Arial"/>
                <w:b/>
                <w:bCs/>
                <w:color w:val="000000"/>
              </w:rPr>
              <w:br/>
            </w:r>
            <w:r w:rsidR="005736C3" w:rsidRPr="005A6EAD">
              <w:rPr>
                <w:rStyle w:val="FootnoteReference"/>
                <w:rFonts w:cs="Arial"/>
                <w:b/>
                <w:bCs/>
                <w:color w:val="000000"/>
              </w:rPr>
              <w:footnoteReference w:id="3"/>
            </w:r>
          </w:p>
        </w:tc>
        <w:tc>
          <w:tcPr>
            <w:tcW w:w="416" w:type="pct"/>
            <w:shd w:val="clear" w:color="auto" w:fill="D9D9D9" w:themeFill="background1" w:themeFillShade="D9"/>
            <w:vAlign w:val="center"/>
            <w:hideMark/>
          </w:tcPr>
          <w:p w14:paraId="4E906DBB" w14:textId="77777777" w:rsidR="003D72B3" w:rsidRPr="005A6EAD" w:rsidRDefault="003D72B3" w:rsidP="004D463D">
            <w:pPr>
              <w:spacing w:before="120" w:after="120"/>
              <w:contextualSpacing/>
              <w:jc w:val="center"/>
              <w:rPr>
                <w:rFonts w:cs="Arial"/>
                <w:b/>
                <w:bCs/>
                <w:color w:val="000000"/>
              </w:rPr>
            </w:pPr>
            <w:r w:rsidRPr="005A6EAD">
              <w:rPr>
                <w:rFonts w:cs="Arial"/>
                <w:b/>
                <w:bCs/>
                <w:color w:val="000000"/>
              </w:rPr>
              <w:t xml:space="preserve">Level 2 </w:t>
            </w:r>
          </w:p>
          <w:p w14:paraId="15CE6BD0" w14:textId="0C80D1A2" w:rsidR="003D72B3" w:rsidRPr="005A6EAD" w:rsidRDefault="0094498E" w:rsidP="004D463D">
            <w:pPr>
              <w:spacing w:before="120" w:after="120"/>
              <w:contextualSpacing/>
              <w:jc w:val="center"/>
              <w:rPr>
                <w:rFonts w:cs="Arial"/>
                <w:b/>
                <w:bCs/>
                <w:color w:val="000000"/>
              </w:rPr>
            </w:pPr>
            <w:r w:rsidRPr="005A6EAD">
              <w:rPr>
                <w:rFonts w:cs="Arial"/>
                <w:b/>
                <w:bCs/>
                <w:color w:val="000000"/>
              </w:rPr>
              <w:t>%</w:t>
            </w:r>
            <w:r w:rsidR="003D72B3" w:rsidRPr="005A6EAD">
              <w:rPr>
                <w:rFonts w:cs="Arial"/>
                <w:b/>
                <w:bCs/>
                <w:color w:val="000000"/>
              </w:rPr>
              <w:t xml:space="preserve"> at or above</w:t>
            </w:r>
          </w:p>
        </w:tc>
        <w:tc>
          <w:tcPr>
            <w:tcW w:w="555" w:type="pct"/>
            <w:shd w:val="clear" w:color="auto" w:fill="D9D9D9" w:themeFill="background1" w:themeFillShade="D9"/>
            <w:vAlign w:val="center"/>
            <w:hideMark/>
          </w:tcPr>
          <w:p w14:paraId="2B0AD771" w14:textId="77777777" w:rsidR="003D72B3" w:rsidRPr="005A6EAD" w:rsidRDefault="003D72B3" w:rsidP="004D463D">
            <w:pPr>
              <w:spacing w:before="120" w:after="120"/>
              <w:contextualSpacing/>
              <w:jc w:val="center"/>
              <w:rPr>
                <w:rFonts w:cs="Arial"/>
                <w:b/>
                <w:bCs/>
                <w:color w:val="000000"/>
              </w:rPr>
            </w:pPr>
            <w:r w:rsidRPr="005A6EAD">
              <w:rPr>
                <w:rFonts w:cs="Arial"/>
                <w:b/>
                <w:bCs/>
                <w:color w:val="000000"/>
              </w:rPr>
              <w:t>Level 3</w:t>
            </w:r>
          </w:p>
          <w:p w14:paraId="59F7CB76" w14:textId="11469505" w:rsidR="003D72B3" w:rsidRPr="005A6EAD" w:rsidRDefault="0094498E" w:rsidP="004D463D">
            <w:pPr>
              <w:spacing w:before="120" w:after="120"/>
              <w:contextualSpacing/>
              <w:jc w:val="center"/>
              <w:rPr>
                <w:rFonts w:cs="Arial"/>
                <w:b/>
                <w:bCs/>
                <w:color w:val="000000"/>
              </w:rPr>
            </w:pPr>
            <w:r w:rsidRPr="005A6EAD">
              <w:rPr>
                <w:rFonts w:cs="Arial"/>
                <w:b/>
                <w:bCs/>
                <w:color w:val="000000"/>
              </w:rPr>
              <w:t>%</w:t>
            </w:r>
            <w:r w:rsidR="003D72B3" w:rsidRPr="005A6EAD">
              <w:rPr>
                <w:rFonts w:cs="Arial"/>
                <w:b/>
                <w:bCs/>
                <w:color w:val="000000"/>
              </w:rPr>
              <w:t xml:space="preserve"> of Students</w:t>
            </w:r>
          </w:p>
        </w:tc>
        <w:tc>
          <w:tcPr>
            <w:tcW w:w="648" w:type="pct"/>
            <w:shd w:val="clear" w:color="auto" w:fill="D9D9D9" w:themeFill="background1" w:themeFillShade="D9"/>
            <w:vAlign w:val="center"/>
            <w:hideMark/>
          </w:tcPr>
          <w:p w14:paraId="12455DAA" w14:textId="77777777" w:rsidR="003D72B3" w:rsidRPr="005A6EAD" w:rsidRDefault="003D72B3" w:rsidP="004D463D">
            <w:pPr>
              <w:spacing w:before="120" w:after="120"/>
              <w:contextualSpacing/>
              <w:jc w:val="center"/>
              <w:rPr>
                <w:rFonts w:cs="Arial"/>
                <w:b/>
                <w:bCs/>
                <w:color w:val="000000"/>
              </w:rPr>
            </w:pPr>
            <w:r w:rsidRPr="005A6EAD">
              <w:rPr>
                <w:rFonts w:cs="Arial"/>
                <w:b/>
                <w:bCs/>
                <w:color w:val="000000"/>
              </w:rPr>
              <w:t>Level 3</w:t>
            </w:r>
          </w:p>
          <w:p w14:paraId="0A26F689" w14:textId="77777777" w:rsidR="003D72B3" w:rsidRPr="005A6EAD" w:rsidRDefault="003D72B3" w:rsidP="004D463D">
            <w:pPr>
              <w:spacing w:before="120" w:after="120"/>
              <w:contextualSpacing/>
              <w:jc w:val="center"/>
              <w:rPr>
                <w:rFonts w:cs="Arial"/>
                <w:b/>
                <w:bCs/>
                <w:color w:val="000000"/>
              </w:rPr>
            </w:pPr>
            <w:r w:rsidRPr="005A6EAD">
              <w:rPr>
                <w:rFonts w:cs="Arial"/>
                <w:b/>
                <w:bCs/>
                <w:color w:val="000000"/>
              </w:rPr>
              <w:t>Standard-Setting Scale Threshold Score</w:t>
            </w:r>
          </w:p>
        </w:tc>
        <w:tc>
          <w:tcPr>
            <w:tcW w:w="423" w:type="pct"/>
            <w:shd w:val="clear" w:color="auto" w:fill="D9D9D9" w:themeFill="background1" w:themeFillShade="D9"/>
            <w:vAlign w:val="center"/>
            <w:hideMark/>
          </w:tcPr>
          <w:p w14:paraId="13CCACF4" w14:textId="77777777" w:rsidR="003D72B3" w:rsidRPr="005A6EAD" w:rsidRDefault="003D72B3" w:rsidP="004D463D">
            <w:pPr>
              <w:spacing w:before="120" w:after="120"/>
              <w:contextualSpacing/>
              <w:jc w:val="center"/>
              <w:rPr>
                <w:rFonts w:cs="Arial"/>
                <w:b/>
                <w:bCs/>
                <w:color w:val="000000"/>
              </w:rPr>
            </w:pPr>
            <w:r w:rsidRPr="005A6EAD">
              <w:rPr>
                <w:rFonts w:cs="Arial"/>
                <w:b/>
                <w:bCs/>
                <w:color w:val="000000"/>
              </w:rPr>
              <w:t xml:space="preserve">Level 3 </w:t>
            </w:r>
          </w:p>
          <w:p w14:paraId="2E13D58C" w14:textId="0BAC7A9D" w:rsidR="003D72B3" w:rsidRPr="005A6EAD" w:rsidRDefault="0094498E" w:rsidP="004D463D">
            <w:pPr>
              <w:spacing w:before="120" w:after="120"/>
              <w:contextualSpacing/>
              <w:jc w:val="center"/>
              <w:rPr>
                <w:rFonts w:cs="Arial"/>
                <w:b/>
                <w:bCs/>
                <w:color w:val="000000"/>
              </w:rPr>
            </w:pPr>
            <w:r w:rsidRPr="005A6EAD">
              <w:rPr>
                <w:rFonts w:cs="Arial"/>
                <w:b/>
                <w:bCs/>
                <w:color w:val="000000"/>
              </w:rPr>
              <w:t>%</w:t>
            </w:r>
            <w:r w:rsidR="003D72B3" w:rsidRPr="005A6EAD">
              <w:rPr>
                <w:rFonts w:cs="Arial"/>
                <w:b/>
                <w:bCs/>
                <w:color w:val="000000"/>
              </w:rPr>
              <w:t xml:space="preserve"> at or above</w:t>
            </w:r>
          </w:p>
        </w:tc>
      </w:tr>
      <w:tr w:rsidR="0094498E" w:rsidRPr="005A6EAD" w14:paraId="4C99CC12" w14:textId="77777777" w:rsidTr="0094498E">
        <w:trPr>
          <w:trHeight w:val="305"/>
          <w:tblHeader/>
        </w:trPr>
        <w:tc>
          <w:tcPr>
            <w:tcW w:w="322" w:type="pct"/>
          </w:tcPr>
          <w:p w14:paraId="3738D729" w14:textId="57AF51EB" w:rsidR="003D72B3" w:rsidRPr="005A6EAD" w:rsidRDefault="008B697D" w:rsidP="00B10C1C">
            <w:pPr>
              <w:spacing w:before="120" w:after="120"/>
              <w:jc w:val="center"/>
              <w:rPr>
                <w:rFonts w:cs="Arial"/>
                <w:color w:val="000000"/>
                <w:lang w:eastAsia="ko-KR"/>
              </w:rPr>
            </w:pPr>
            <w:r w:rsidRPr="005A6EAD">
              <w:rPr>
                <w:rFonts w:cs="Arial"/>
                <w:color w:val="000000"/>
                <w:lang w:eastAsia="ko-KR"/>
              </w:rPr>
              <w:t>K</w:t>
            </w:r>
          </w:p>
        </w:tc>
        <w:tc>
          <w:tcPr>
            <w:tcW w:w="415" w:type="pct"/>
            <w:hideMark/>
          </w:tcPr>
          <w:p w14:paraId="1AA3062E" w14:textId="369C2485" w:rsidR="003D72B3" w:rsidRPr="005A6EAD" w:rsidRDefault="008B697D" w:rsidP="00B10C1C">
            <w:pPr>
              <w:spacing w:before="120" w:after="120"/>
              <w:jc w:val="center"/>
              <w:rPr>
                <w:rFonts w:cs="Arial"/>
                <w:color w:val="000000"/>
              </w:rPr>
            </w:pPr>
            <w:r w:rsidRPr="005A6EAD">
              <w:rPr>
                <w:rFonts w:cs="Arial"/>
                <w:color w:val="000000"/>
                <w:lang w:eastAsia="ko-KR"/>
              </w:rPr>
              <w:t>90/10</w:t>
            </w:r>
          </w:p>
        </w:tc>
        <w:tc>
          <w:tcPr>
            <w:tcW w:w="602" w:type="pct"/>
            <w:hideMark/>
          </w:tcPr>
          <w:p w14:paraId="7B30D4B8" w14:textId="77777777" w:rsidR="003D72B3" w:rsidRPr="005A6EAD" w:rsidRDefault="003D72B3" w:rsidP="00B10C1C">
            <w:pPr>
              <w:spacing w:before="120" w:after="120"/>
              <w:jc w:val="center"/>
              <w:rPr>
                <w:rFonts w:cs="Arial"/>
              </w:rPr>
            </w:pPr>
            <w:r w:rsidRPr="005A6EAD">
              <w:rPr>
                <w:rFonts w:cs="Arial"/>
              </w:rPr>
              <w:t>54.7</w:t>
            </w:r>
          </w:p>
        </w:tc>
        <w:tc>
          <w:tcPr>
            <w:tcW w:w="416" w:type="pct"/>
            <w:hideMark/>
          </w:tcPr>
          <w:p w14:paraId="1B5D9806" w14:textId="77777777" w:rsidR="003D72B3" w:rsidRPr="005A6EAD" w:rsidRDefault="003D72B3" w:rsidP="00B10C1C">
            <w:pPr>
              <w:spacing w:before="120" w:after="120"/>
              <w:jc w:val="center"/>
              <w:rPr>
                <w:rFonts w:cs="Arial"/>
              </w:rPr>
            </w:pPr>
            <w:r w:rsidRPr="005A6EAD">
              <w:rPr>
                <w:rFonts w:cs="Arial"/>
              </w:rPr>
              <w:t>100</w:t>
            </w:r>
          </w:p>
        </w:tc>
        <w:tc>
          <w:tcPr>
            <w:tcW w:w="555" w:type="pct"/>
            <w:hideMark/>
          </w:tcPr>
          <w:p w14:paraId="709DD759" w14:textId="77777777" w:rsidR="003D72B3" w:rsidRPr="005A6EAD" w:rsidRDefault="003D72B3" w:rsidP="00B10C1C">
            <w:pPr>
              <w:spacing w:before="120" w:after="120"/>
              <w:jc w:val="center"/>
              <w:rPr>
                <w:rFonts w:cs="Arial"/>
              </w:rPr>
            </w:pPr>
            <w:r w:rsidRPr="005A6EAD">
              <w:rPr>
                <w:rFonts w:cs="Arial"/>
              </w:rPr>
              <w:t>28.0</w:t>
            </w:r>
          </w:p>
        </w:tc>
        <w:tc>
          <w:tcPr>
            <w:tcW w:w="648" w:type="pct"/>
            <w:hideMark/>
          </w:tcPr>
          <w:p w14:paraId="725B61DF" w14:textId="77777777" w:rsidR="003D72B3" w:rsidRPr="005A6EAD" w:rsidRDefault="003D72B3" w:rsidP="00B10C1C">
            <w:pPr>
              <w:spacing w:before="120" w:after="120"/>
              <w:jc w:val="center"/>
              <w:rPr>
                <w:rFonts w:cs="Arial"/>
              </w:rPr>
            </w:pPr>
            <w:r w:rsidRPr="005A6EAD">
              <w:rPr>
                <w:rFonts w:cs="Arial"/>
              </w:rPr>
              <w:t>455</w:t>
            </w:r>
          </w:p>
        </w:tc>
        <w:tc>
          <w:tcPr>
            <w:tcW w:w="416" w:type="pct"/>
            <w:hideMark/>
          </w:tcPr>
          <w:p w14:paraId="36C6A19F" w14:textId="77777777" w:rsidR="003D72B3" w:rsidRPr="005A6EAD" w:rsidRDefault="003D72B3" w:rsidP="00B10C1C">
            <w:pPr>
              <w:spacing w:before="120" w:after="120"/>
              <w:jc w:val="center"/>
              <w:rPr>
                <w:rFonts w:cs="Arial"/>
              </w:rPr>
            </w:pPr>
            <w:r w:rsidRPr="005A6EAD">
              <w:rPr>
                <w:rFonts w:cs="Arial"/>
              </w:rPr>
              <w:t>45.3</w:t>
            </w:r>
          </w:p>
        </w:tc>
        <w:tc>
          <w:tcPr>
            <w:tcW w:w="555" w:type="pct"/>
            <w:hideMark/>
          </w:tcPr>
          <w:p w14:paraId="7D33231B" w14:textId="77777777" w:rsidR="003D72B3" w:rsidRPr="005A6EAD" w:rsidRDefault="003D72B3" w:rsidP="00B10C1C">
            <w:pPr>
              <w:spacing w:before="120" w:after="120"/>
              <w:jc w:val="center"/>
              <w:rPr>
                <w:rFonts w:cs="Arial"/>
              </w:rPr>
            </w:pPr>
            <w:r w:rsidRPr="005A6EAD">
              <w:rPr>
                <w:rFonts w:cs="Arial"/>
              </w:rPr>
              <w:t>17.2</w:t>
            </w:r>
          </w:p>
        </w:tc>
        <w:tc>
          <w:tcPr>
            <w:tcW w:w="648" w:type="pct"/>
            <w:hideMark/>
          </w:tcPr>
          <w:p w14:paraId="2DD6B48D" w14:textId="77777777" w:rsidR="003D72B3" w:rsidRPr="005A6EAD" w:rsidRDefault="003D72B3" w:rsidP="00B10C1C">
            <w:pPr>
              <w:spacing w:before="120" w:after="120"/>
              <w:jc w:val="center"/>
              <w:rPr>
                <w:rFonts w:cs="Arial"/>
              </w:rPr>
            </w:pPr>
            <w:r w:rsidRPr="005A6EAD">
              <w:rPr>
                <w:rFonts w:cs="Arial"/>
              </w:rPr>
              <w:t>553</w:t>
            </w:r>
          </w:p>
        </w:tc>
        <w:tc>
          <w:tcPr>
            <w:tcW w:w="423" w:type="pct"/>
            <w:hideMark/>
          </w:tcPr>
          <w:p w14:paraId="20D954E0" w14:textId="77777777" w:rsidR="003D72B3" w:rsidRPr="005A6EAD" w:rsidRDefault="003D72B3" w:rsidP="00B10C1C">
            <w:pPr>
              <w:spacing w:before="120" w:after="120"/>
              <w:jc w:val="center"/>
              <w:rPr>
                <w:rFonts w:cs="Arial"/>
              </w:rPr>
            </w:pPr>
            <w:r w:rsidRPr="005A6EAD">
              <w:rPr>
                <w:rFonts w:cs="Arial"/>
              </w:rPr>
              <w:t>17.2</w:t>
            </w:r>
          </w:p>
        </w:tc>
      </w:tr>
      <w:tr w:rsidR="0094498E" w:rsidRPr="005A6EAD" w14:paraId="7BDAD17F" w14:textId="77777777" w:rsidTr="0094498E">
        <w:trPr>
          <w:trHeight w:val="305"/>
          <w:tblHeader/>
        </w:trPr>
        <w:tc>
          <w:tcPr>
            <w:tcW w:w="322" w:type="pct"/>
          </w:tcPr>
          <w:p w14:paraId="4336BF4E" w14:textId="532E4E4C" w:rsidR="003D72B3" w:rsidRPr="005A6EAD" w:rsidRDefault="008B697D" w:rsidP="00B10C1C">
            <w:pPr>
              <w:spacing w:before="120" w:after="120"/>
              <w:jc w:val="center"/>
              <w:rPr>
                <w:rFonts w:cs="Arial"/>
                <w:color w:val="000000"/>
                <w:lang w:eastAsia="ko-KR"/>
              </w:rPr>
            </w:pPr>
            <w:r w:rsidRPr="005A6EAD">
              <w:rPr>
                <w:rFonts w:cs="Arial"/>
                <w:color w:val="000000"/>
                <w:lang w:eastAsia="ko-KR"/>
              </w:rPr>
              <w:t>1</w:t>
            </w:r>
          </w:p>
        </w:tc>
        <w:tc>
          <w:tcPr>
            <w:tcW w:w="415" w:type="pct"/>
          </w:tcPr>
          <w:p w14:paraId="2655FB57" w14:textId="7C62FC39" w:rsidR="003D72B3" w:rsidRPr="005A6EAD" w:rsidRDefault="008B697D" w:rsidP="00B10C1C">
            <w:pPr>
              <w:spacing w:before="120" w:after="120"/>
              <w:jc w:val="center"/>
              <w:rPr>
                <w:rFonts w:cs="Arial"/>
                <w:color w:val="000000"/>
              </w:rPr>
            </w:pPr>
            <w:r w:rsidRPr="005A6EAD">
              <w:rPr>
                <w:rFonts w:cs="Arial"/>
                <w:color w:val="000000"/>
                <w:lang w:eastAsia="ko-KR"/>
              </w:rPr>
              <w:t>70/30</w:t>
            </w:r>
          </w:p>
        </w:tc>
        <w:tc>
          <w:tcPr>
            <w:tcW w:w="602" w:type="pct"/>
          </w:tcPr>
          <w:p w14:paraId="4B97F094" w14:textId="77777777" w:rsidR="003D72B3" w:rsidRPr="005A6EAD" w:rsidRDefault="003D72B3" w:rsidP="00B10C1C">
            <w:pPr>
              <w:spacing w:before="120" w:after="120"/>
              <w:jc w:val="center"/>
              <w:rPr>
                <w:rFonts w:cs="Arial"/>
              </w:rPr>
            </w:pPr>
            <w:r w:rsidRPr="005A6EAD">
              <w:rPr>
                <w:rFonts w:cs="Arial"/>
              </w:rPr>
              <w:t>38.8</w:t>
            </w:r>
          </w:p>
        </w:tc>
        <w:tc>
          <w:tcPr>
            <w:tcW w:w="416" w:type="pct"/>
          </w:tcPr>
          <w:p w14:paraId="1EF52B8B" w14:textId="77777777" w:rsidR="003D72B3" w:rsidRPr="005A6EAD" w:rsidRDefault="003D72B3" w:rsidP="00B10C1C">
            <w:pPr>
              <w:spacing w:before="120" w:after="120"/>
              <w:jc w:val="center"/>
              <w:rPr>
                <w:rFonts w:cs="Arial"/>
              </w:rPr>
            </w:pPr>
            <w:r w:rsidRPr="005A6EAD">
              <w:rPr>
                <w:rFonts w:cs="Arial"/>
              </w:rPr>
              <w:t>100</w:t>
            </w:r>
          </w:p>
        </w:tc>
        <w:tc>
          <w:tcPr>
            <w:tcW w:w="555" w:type="pct"/>
          </w:tcPr>
          <w:p w14:paraId="3E943BCD" w14:textId="77777777" w:rsidR="003D72B3" w:rsidRPr="005A6EAD" w:rsidRDefault="003D72B3" w:rsidP="00B10C1C">
            <w:pPr>
              <w:spacing w:before="120" w:after="120"/>
              <w:jc w:val="center"/>
              <w:rPr>
                <w:rFonts w:cs="Arial"/>
              </w:rPr>
            </w:pPr>
            <w:r w:rsidRPr="005A6EAD">
              <w:rPr>
                <w:rFonts w:cs="Arial"/>
              </w:rPr>
              <w:t>34.9</w:t>
            </w:r>
          </w:p>
        </w:tc>
        <w:tc>
          <w:tcPr>
            <w:tcW w:w="648" w:type="pct"/>
          </w:tcPr>
          <w:p w14:paraId="57C70C2D" w14:textId="77777777" w:rsidR="003D72B3" w:rsidRPr="005A6EAD" w:rsidRDefault="003D72B3" w:rsidP="00B10C1C">
            <w:pPr>
              <w:spacing w:before="120" w:after="120"/>
              <w:jc w:val="center"/>
              <w:rPr>
                <w:rFonts w:cs="Arial"/>
              </w:rPr>
            </w:pPr>
            <w:r w:rsidRPr="005A6EAD">
              <w:rPr>
                <w:rFonts w:cs="Arial"/>
              </w:rPr>
              <w:t>406</w:t>
            </w:r>
          </w:p>
        </w:tc>
        <w:tc>
          <w:tcPr>
            <w:tcW w:w="416" w:type="pct"/>
          </w:tcPr>
          <w:p w14:paraId="0A2AF8FC" w14:textId="77777777" w:rsidR="003D72B3" w:rsidRPr="005A6EAD" w:rsidRDefault="003D72B3" w:rsidP="00B10C1C">
            <w:pPr>
              <w:spacing w:before="120" w:after="120"/>
              <w:jc w:val="center"/>
              <w:rPr>
                <w:rFonts w:cs="Arial"/>
              </w:rPr>
            </w:pPr>
            <w:r w:rsidRPr="005A6EAD">
              <w:rPr>
                <w:rFonts w:cs="Arial"/>
              </w:rPr>
              <w:t>61.2</w:t>
            </w:r>
          </w:p>
        </w:tc>
        <w:tc>
          <w:tcPr>
            <w:tcW w:w="555" w:type="pct"/>
          </w:tcPr>
          <w:p w14:paraId="2D9E9ED5" w14:textId="77777777" w:rsidR="003D72B3" w:rsidRPr="005A6EAD" w:rsidRDefault="003D72B3" w:rsidP="00B10C1C">
            <w:pPr>
              <w:spacing w:before="120" w:after="120"/>
              <w:jc w:val="center"/>
              <w:rPr>
                <w:rFonts w:cs="Arial"/>
              </w:rPr>
            </w:pPr>
            <w:r w:rsidRPr="005A6EAD">
              <w:rPr>
                <w:rFonts w:cs="Arial"/>
              </w:rPr>
              <w:t>26.3</w:t>
            </w:r>
          </w:p>
        </w:tc>
        <w:tc>
          <w:tcPr>
            <w:tcW w:w="648" w:type="pct"/>
          </w:tcPr>
          <w:p w14:paraId="39402F91" w14:textId="77777777" w:rsidR="003D72B3" w:rsidRPr="005A6EAD" w:rsidRDefault="003D72B3" w:rsidP="00B10C1C">
            <w:pPr>
              <w:spacing w:before="120" w:after="120"/>
              <w:jc w:val="center"/>
              <w:rPr>
                <w:rFonts w:cs="Arial"/>
              </w:rPr>
            </w:pPr>
            <w:r w:rsidRPr="005A6EAD">
              <w:rPr>
                <w:rFonts w:cs="Arial"/>
              </w:rPr>
              <w:t>526</w:t>
            </w:r>
          </w:p>
        </w:tc>
        <w:tc>
          <w:tcPr>
            <w:tcW w:w="423" w:type="pct"/>
          </w:tcPr>
          <w:p w14:paraId="6E6D8D83" w14:textId="77777777" w:rsidR="003D72B3" w:rsidRPr="005A6EAD" w:rsidRDefault="003D72B3" w:rsidP="00B10C1C">
            <w:pPr>
              <w:spacing w:before="120" w:after="120"/>
              <w:jc w:val="center"/>
              <w:rPr>
                <w:rFonts w:cs="Arial"/>
              </w:rPr>
            </w:pPr>
            <w:r w:rsidRPr="005A6EAD">
              <w:rPr>
                <w:rFonts w:cs="Arial"/>
              </w:rPr>
              <w:t>26.3</w:t>
            </w:r>
          </w:p>
        </w:tc>
      </w:tr>
      <w:tr w:rsidR="0094498E" w:rsidRPr="005A6EAD" w14:paraId="68055E91" w14:textId="77777777" w:rsidTr="0094498E">
        <w:trPr>
          <w:trHeight w:val="305"/>
          <w:tblHeader/>
        </w:trPr>
        <w:tc>
          <w:tcPr>
            <w:tcW w:w="322" w:type="pct"/>
          </w:tcPr>
          <w:p w14:paraId="14A3FF88" w14:textId="0F5C07FA" w:rsidR="003D72B3" w:rsidRPr="005A6EAD" w:rsidRDefault="008B697D" w:rsidP="00B10C1C">
            <w:pPr>
              <w:spacing w:before="120" w:after="120"/>
              <w:jc w:val="center"/>
              <w:rPr>
                <w:rFonts w:cs="Arial"/>
                <w:color w:val="000000"/>
                <w:lang w:eastAsia="ko-KR"/>
              </w:rPr>
            </w:pPr>
            <w:r w:rsidRPr="005A6EAD">
              <w:rPr>
                <w:rFonts w:cs="Arial"/>
                <w:color w:val="000000"/>
                <w:lang w:eastAsia="ko-KR"/>
              </w:rPr>
              <w:t>2</w:t>
            </w:r>
          </w:p>
        </w:tc>
        <w:tc>
          <w:tcPr>
            <w:tcW w:w="415" w:type="pct"/>
          </w:tcPr>
          <w:p w14:paraId="728ECAC3" w14:textId="40CDCA1D" w:rsidR="003D72B3" w:rsidRPr="005A6EAD" w:rsidRDefault="008B697D" w:rsidP="00B10C1C">
            <w:pPr>
              <w:spacing w:before="120" w:after="120"/>
              <w:jc w:val="center"/>
              <w:rPr>
                <w:rFonts w:cs="Arial"/>
                <w:color w:val="000000"/>
              </w:rPr>
            </w:pPr>
            <w:r w:rsidRPr="005A6EAD">
              <w:rPr>
                <w:rFonts w:cs="Arial"/>
                <w:color w:val="000000"/>
                <w:lang w:eastAsia="ko-KR"/>
              </w:rPr>
              <w:t>50/50</w:t>
            </w:r>
          </w:p>
        </w:tc>
        <w:tc>
          <w:tcPr>
            <w:tcW w:w="602" w:type="pct"/>
          </w:tcPr>
          <w:p w14:paraId="6B058A2E" w14:textId="77777777" w:rsidR="003D72B3" w:rsidRPr="005A6EAD" w:rsidRDefault="003D72B3" w:rsidP="00B10C1C">
            <w:pPr>
              <w:spacing w:before="120" w:after="120"/>
              <w:jc w:val="center"/>
              <w:rPr>
                <w:rFonts w:cs="Arial"/>
              </w:rPr>
            </w:pPr>
            <w:r w:rsidRPr="005A6EAD">
              <w:rPr>
                <w:rFonts w:cs="Arial"/>
              </w:rPr>
              <w:t>34.7</w:t>
            </w:r>
          </w:p>
        </w:tc>
        <w:tc>
          <w:tcPr>
            <w:tcW w:w="416" w:type="pct"/>
          </w:tcPr>
          <w:p w14:paraId="4E9303EA" w14:textId="77777777" w:rsidR="003D72B3" w:rsidRPr="005A6EAD" w:rsidRDefault="003D72B3" w:rsidP="00B10C1C">
            <w:pPr>
              <w:spacing w:before="120" w:after="120"/>
              <w:jc w:val="center"/>
              <w:rPr>
                <w:rFonts w:cs="Arial"/>
              </w:rPr>
            </w:pPr>
            <w:r w:rsidRPr="005A6EAD">
              <w:rPr>
                <w:rFonts w:cs="Arial"/>
              </w:rPr>
              <w:t>100</w:t>
            </w:r>
          </w:p>
        </w:tc>
        <w:tc>
          <w:tcPr>
            <w:tcW w:w="555" w:type="pct"/>
          </w:tcPr>
          <w:p w14:paraId="790A15ED" w14:textId="77777777" w:rsidR="003D72B3" w:rsidRPr="005A6EAD" w:rsidRDefault="003D72B3" w:rsidP="00B10C1C">
            <w:pPr>
              <w:spacing w:before="120" w:after="120"/>
              <w:jc w:val="center"/>
              <w:rPr>
                <w:rFonts w:cs="Arial"/>
              </w:rPr>
            </w:pPr>
            <w:r w:rsidRPr="005A6EAD">
              <w:rPr>
                <w:rFonts w:cs="Arial"/>
              </w:rPr>
              <w:t>42.8</w:t>
            </w:r>
          </w:p>
        </w:tc>
        <w:tc>
          <w:tcPr>
            <w:tcW w:w="648" w:type="pct"/>
          </w:tcPr>
          <w:p w14:paraId="12F810D9" w14:textId="77777777" w:rsidR="003D72B3" w:rsidRPr="005A6EAD" w:rsidRDefault="003D72B3" w:rsidP="00B10C1C">
            <w:pPr>
              <w:spacing w:before="120" w:after="120"/>
              <w:jc w:val="center"/>
              <w:rPr>
                <w:rFonts w:cs="Arial"/>
              </w:rPr>
            </w:pPr>
            <w:r w:rsidRPr="005A6EAD">
              <w:rPr>
                <w:rFonts w:cs="Arial"/>
              </w:rPr>
              <w:t>366</w:t>
            </w:r>
          </w:p>
        </w:tc>
        <w:tc>
          <w:tcPr>
            <w:tcW w:w="416" w:type="pct"/>
          </w:tcPr>
          <w:p w14:paraId="51AB1019" w14:textId="77777777" w:rsidR="003D72B3" w:rsidRPr="005A6EAD" w:rsidRDefault="003D72B3" w:rsidP="00B10C1C">
            <w:pPr>
              <w:spacing w:before="120" w:after="120"/>
              <w:jc w:val="center"/>
              <w:rPr>
                <w:rFonts w:cs="Arial"/>
              </w:rPr>
            </w:pPr>
            <w:r w:rsidRPr="005A6EAD">
              <w:rPr>
                <w:rFonts w:cs="Arial"/>
              </w:rPr>
              <w:t>65.3</w:t>
            </w:r>
          </w:p>
        </w:tc>
        <w:tc>
          <w:tcPr>
            <w:tcW w:w="555" w:type="pct"/>
          </w:tcPr>
          <w:p w14:paraId="2A9582EC" w14:textId="77777777" w:rsidR="003D72B3" w:rsidRPr="005A6EAD" w:rsidRDefault="003D72B3" w:rsidP="00B10C1C">
            <w:pPr>
              <w:spacing w:before="120" w:after="120"/>
              <w:jc w:val="center"/>
              <w:rPr>
                <w:rFonts w:cs="Arial"/>
              </w:rPr>
            </w:pPr>
            <w:r w:rsidRPr="005A6EAD">
              <w:rPr>
                <w:rFonts w:cs="Arial"/>
              </w:rPr>
              <w:t>22.5</w:t>
            </w:r>
          </w:p>
        </w:tc>
        <w:tc>
          <w:tcPr>
            <w:tcW w:w="648" w:type="pct"/>
          </w:tcPr>
          <w:p w14:paraId="44CC6A88" w14:textId="77777777" w:rsidR="003D72B3" w:rsidRPr="005A6EAD" w:rsidRDefault="003D72B3" w:rsidP="00B10C1C">
            <w:pPr>
              <w:spacing w:before="120" w:after="120"/>
              <w:jc w:val="center"/>
              <w:rPr>
                <w:rFonts w:cs="Arial"/>
              </w:rPr>
            </w:pPr>
            <w:r w:rsidRPr="005A6EAD">
              <w:rPr>
                <w:rFonts w:cs="Arial"/>
              </w:rPr>
              <w:t>542</w:t>
            </w:r>
          </w:p>
        </w:tc>
        <w:tc>
          <w:tcPr>
            <w:tcW w:w="423" w:type="pct"/>
          </w:tcPr>
          <w:p w14:paraId="711FB23A" w14:textId="77777777" w:rsidR="003D72B3" w:rsidRPr="005A6EAD" w:rsidRDefault="003D72B3" w:rsidP="00B10C1C">
            <w:pPr>
              <w:spacing w:before="120" w:after="120"/>
              <w:jc w:val="center"/>
              <w:rPr>
                <w:rFonts w:cs="Arial"/>
              </w:rPr>
            </w:pPr>
            <w:r w:rsidRPr="005A6EAD">
              <w:rPr>
                <w:rFonts w:cs="Arial"/>
              </w:rPr>
              <w:t>22.5</w:t>
            </w:r>
          </w:p>
        </w:tc>
      </w:tr>
      <w:tr w:rsidR="0094498E" w:rsidRPr="005A6EAD" w14:paraId="58AD6C57" w14:textId="77777777" w:rsidTr="0094498E">
        <w:trPr>
          <w:trHeight w:val="305"/>
          <w:tblHeader/>
        </w:trPr>
        <w:tc>
          <w:tcPr>
            <w:tcW w:w="322" w:type="pct"/>
          </w:tcPr>
          <w:p w14:paraId="3109D87D" w14:textId="7408228B" w:rsidR="003D72B3" w:rsidRPr="005A6EAD" w:rsidRDefault="008B697D" w:rsidP="00B10C1C">
            <w:pPr>
              <w:spacing w:before="120" w:after="120"/>
              <w:jc w:val="center"/>
              <w:rPr>
                <w:rFonts w:cs="Arial"/>
                <w:color w:val="000000"/>
                <w:lang w:eastAsia="ko-KR"/>
              </w:rPr>
            </w:pPr>
            <w:r w:rsidRPr="005A6EAD">
              <w:rPr>
                <w:rFonts w:cs="Arial"/>
                <w:color w:val="000000"/>
              </w:rPr>
              <w:t>3–5</w:t>
            </w:r>
          </w:p>
        </w:tc>
        <w:tc>
          <w:tcPr>
            <w:tcW w:w="415" w:type="pct"/>
            <w:hideMark/>
          </w:tcPr>
          <w:p w14:paraId="61C2F7E5" w14:textId="73EFFA39" w:rsidR="003D72B3" w:rsidRPr="005A6EAD" w:rsidRDefault="008B697D" w:rsidP="00B10C1C">
            <w:pPr>
              <w:spacing w:before="120" w:after="120"/>
              <w:jc w:val="center"/>
              <w:rPr>
                <w:rFonts w:cs="Arial"/>
                <w:color w:val="000000"/>
              </w:rPr>
            </w:pPr>
            <w:r w:rsidRPr="005A6EAD">
              <w:rPr>
                <w:rFonts w:cs="Arial"/>
                <w:color w:val="000000"/>
                <w:lang w:eastAsia="ko-KR"/>
              </w:rPr>
              <w:t>50/50</w:t>
            </w:r>
          </w:p>
        </w:tc>
        <w:tc>
          <w:tcPr>
            <w:tcW w:w="602" w:type="pct"/>
            <w:hideMark/>
          </w:tcPr>
          <w:p w14:paraId="0FACE6C8" w14:textId="77777777" w:rsidR="003D72B3" w:rsidRPr="005A6EAD" w:rsidRDefault="003D72B3" w:rsidP="00B10C1C">
            <w:pPr>
              <w:spacing w:before="120" w:after="120"/>
              <w:jc w:val="center"/>
              <w:rPr>
                <w:rFonts w:cs="Arial"/>
              </w:rPr>
            </w:pPr>
            <w:r w:rsidRPr="005A6EAD">
              <w:rPr>
                <w:rFonts w:cs="Arial"/>
              </w:rPr>
              <w:t>39.9</w:t>
            </w:r>
          </w:p>
        </w:tc>
        <w:tc>
          <w:tcPr>
            <w:tcW w:w="416" w:type="pct"/>
            <w:hideMark/>
          </w:tcPr>
          <w:p w14:paraId="771E5148" w14:textId="77777777" w:rsidR="003D72B3" w:rsidRPr="005A6EAD" w:rsidRDefault="003D72B3" w:rsidP="00B10C1C">
            <w:pPr>
              <w:spacing w:before="120" w:after="120"/>
              <w:jc w:val="center"/>
              <w:rPr>
                <w:rFonts w:cs="Arial"/>
              </w:rPr>
            </w:pPr>
            <w:r w:rsidRPr="005A6EAD">
              <w:rPr>
                <w:rFonts w:cs="Arial"/>
              </w:rPr>
              <w:t>100</w:t>
            </w:r>
          </w:p>
        </w:tc>
        <w:tc>
          <w:tcPr>
            <w:tcW w:w="555" w:type="pct"/>
            <w:hideMark/>
          </w:tcPr>
          <w:p w14:paraId="6121340F" w14:textId="77777777" w:rsidR="003D72B3" w:rsidRPr="005A6EAD" w:rsidRDefault="003D72B3" w:rsidP="00B10C1C">
            <w:pPr>
              <w:spacing w:before="120" w:after="120"/>
              <w:jc w:val="center"/>
              <w:rPr>
                <w:rFonts w:cs="Arial"/>
              </w:rPr>
            </w:pPr>
            <w:r w:rsidRPr="005A6EAD">
              <w:rPr>
                <w:rFonts w:cs="Arial"/>
              </w:rPr>
              <w:t>35.5</w:t>
            </w:r>
          </w:p>
        </w:tc>
        <w:tc>
          <w:tcPr>
            <w:tcW w:w="648" w:type="pct"/>
            <w:hideMark/>
          </w:tcPr>
          <w:p w14:paraId="51D71BDC" w14:textId="77777777" w:rsidR="003D72B3" w:rsidRPr="005A6EAD" w:rsidRDefault="003D72B3" w:rsidP="00B10C1C">
            <w:pPr>
              <w:spacing w:before="120" w:after="120"/>
              <w:jc w:val="center"/>
              <w:rPr>
                <w:rFonts w:cs="Arial"/>
              </w:rPr>
            </w:pPr>
            <w:r w:rsidRPr="005A6EAD">
              <w:rPr>
                <w:rFonts w:cs="Arial"/>
              </w:rPr>
              <w:t>451</w:t>
            </w:r>
          </w:p>
        </w:tc>
        <w:tc>
          <w:tcPr>
            <w:tcW w:w="416" w:type="pct"/>
            <w:hideMark/>
          </w:tcPr>
          <w:p w14:paraId="44549CCA" w14:textId="77777777" w:rsidR="003D72B3" w:rsidRPr="005A6EAD" w:rsidRDefault="003D72B3" w:rsidP="00B10C1C">
            <w:pPr>
              <w:spacing w:before="120" w:after="120"/>
              <w:jc w:val="center"/>
              <w:rPr>
                <w:rFonts w:cs="Arial"/>
              </w:rPr>
            </w:pPr>
            <w:r w:rsidRPr="005A6EAD">
              <w:rPr>
                <w:rFonts w:cs="Arial"/>
              </w:rPr>
              <w:t>60.1</w:t>
            </w:r>
          </w:p>
        </w:tc>
        <w:tc>
          <w:tcPr>
            <w:tcW w:w="555" w:type="pct"/>
            <w:hideMark/>
          </w:tcPr>
          <w:p w14:paraId="7D0FD15D" w14:textId="77777777" w:rsidR="003D72B3" w:rsidRPr="005A6EAD" w:rsidRDefault="003D72B3" w:rsidP="00B10C1C">
            <w:pPr>
              <w:spacing w:before="120" w:after="120"/>
              <w:jc w:val="center"/>
              <w:rPr>
                <w:rFonts w:cs="Arial"/>
              </w:rPr>
            </w:pPr>
            <w:r w:rsidRPr="005A6EAD">
              <w:rPr>
                <w:rFonts w:cs="Arial"/>
              </w:rPr>
              <w:t>24.7</w:t>
            </w:r>
          </w:p>
        </w:tc>
        <w:tc>
          <w:tcPr>
            <w:tcW w:w="648" w:type="pct"/>
            <w:hideMark/>
          </w:tcPr>
          <w:p w14:paraId="62DFD0C6" w14:textId="77777777" w:rsidR="003D72B3" w:rsidRPr="005A6EAD" w:rsidRDefault="003D72B3" w:rsidP="00B10C1C">
            <w:pPr>
              <w:spacing w:before="120" w:after="120"/>
              <w:jc w:val="center"/>
              <w:rPr>
                <w:rFonts w:cs="Arial"/>
              </w:rPr>
            </w:pPr>
            <w:r w:rsidRPr="005A6EAD">
              <w:rPr>
                <w:rFonts w:cs="Arial"/>
              </w:rPr>
              <w:t>541</w:t>
            </w:r>
          </w:p>
        </w:tc>
        <w:tc>
          <w:tcPr>
            <w:tcW w:w="423" w:type="pct"/>
            <w:hideMark/>
          </w:tcPr>
          <w:p w14:paraId="3F591CAA" w14:textId="77777777" w:rsidR="003D72B3" w:rsidRPr="005A6EAD" w:rsidRDefault="003D72B3" w:rsidP="00B10C1C">
            <w:pPr>
              <w:spacing w:before="120" w:after="120"/>
              <w:jc w:val="center"/>
              <w:rPr>
                <w:rFonts w:cs="Arial"/>
              </w:rPr>
            </w:pPr>
            <w:r w:rsidRPr="005A6EAD">
              <w:rPr>
                <w:rFonts w:cs="Arial"/>
              </w:rPr>
              <w:t>24.7</w:t>
            </w:r>
          </w:p>
        </w:tc>
      </w:tr>
      <w:tr w:rsidR="0094498E" w:rsidRPr="005A6EAD" w14:paraId="504C7D21" w14:textId="77777777" w:rsidTr="0094498E">
        <w:trPr>
          <w:trHeight w:val="305"/>
          <w:tblHeader/>
        </w:trPr>
        <w:tc>
          <w:tcPr>
            <w:tcW w:w="322" w:type="pct"/>
          </w:tcPr>
          <w:p w14:paraId="1022237E" w14:textId="7B2953C4" w:rsidR="003D72B3" w:rsidRPr="005A6EAD" w:rsidRDefault="008B697D" w:rsidP="00B10C1C">
            <w:pPr>
              <w:spacing w:before="120" w:after="120"/>
              <w:jc w:val="center"/>
              <w:rPr>
                <w:rFonts w:cs="Arial"/>
                <w:color w:val="000000"/>
                <w:lang w:eastAsia="ko-KR"/>
              </w:rPr>
            </w:pPr>
            <w:r w:rsidRPr="005A6EAD">
              <w:rPr>
                <w:rFonts w:cs="Arial"/>
                <w:color w:val="000000"/>
              </w:rPr>
              <w:t>6–8</w:t>
            </w:r>
          </w:p>
        </w:tc>
        <w:tc>
          <w:tcPr>
            <w:tcW w:w="415" w:type="pct"/>
            <w:hideMark/>
          </w:tcPr>
          <w:p w14:paraId="08B8631B" w14:textId="021CFD02" w:rsidR="003D72B3" w:rsidRPr="005A6EAD" w:rsidRDefault="008B697D" w:rsidP="00B10C1C">
            <w:pPr>
              <w:spacing w:before="120" w:after="120"/>
              <w:jc w:val="center"/>
              <w:rPr>
                <w:rFonts w:cs="Arial"/>
                <w:color w:val="000000"/>
              </w:rPr>
            </w:pPr>
            <w:r w:rsidRPr="005A6EAD">
              <w:rPr>
                <w:rFonts w:cs="Arial"/>
                <w:color w:val="000000"/>
                <w:lang w:eastAsia="ko-KR"/>
              </w:rPr>
              <w:t>50/50</w:t>
            </w:r>
          </w:p>
        </w:tc>
        <w:tc>
          <w:tcPr>
            <w:tcW w:w="602" w:type="pct"/>
            <w:hideMark/>
          </w:tcPr>
          <w:p w14:paraId="24BEBD7B" w14:textId="77777777" w:rsidR="003D72B3" w:rsidRPr="005A6EAD" w:rsidRDefault="003D72B3" w:rsidP="00B10C1C">
            <w:pPr>
              <w:spacing w:before="120" w:after="120"/>
              <w:jc w:val="center"/>
              <w:rPr>
                <w:rFonts w:cs="Arial"/>
              </w:rPr>
            </w:pPr>
            <w:r w:rsidRPr="005A6EAD">
              <w:rPr>
                <w:rFonts w:cs="Arial"/>
              </w:rPr>
              <w:t>38.4</w:t>
            </w:r>
          </w:p>
        </w:tc>
        <w:tc>
          <w:tcPr>
            <w:tcW w:w="416" w:type="pct"/>
            <w:hideMark/>
          </w:tcPr>
          <w:p w14:paraId="4477D3C7" w14:textId="77777777" w:rsidR="003D72B3" w:rsidRPr="005A6EAD" w:rsidRDefault="003D72B3" w:rsidP="00B10C1C">
            <w:pPr>
              <w:spacing w:before="120" w:after="120"/>
              <w:jc w:val="center"/>
              <w:rPr>
                <w:rFonts w:cs="Arial"/>
              </w:rPr>
            </w:pPr>
            <w:r w:rsidRPr="005A6EAD">
              <w:rPr>
                <w:rFonts w:cs="Arial"/>
              </w:rPr>
              <w:t>100</w:t>
            </w:r>
          </w:p>
        </w:tc>
        <w:tc>
          <w:tcPr>
            <w:tcW w:w="555" w:type="pct"/>
            <w:hideMark/>
          </w:tcPr>
          <w:p w14:paraId="440446B2" w14:textId="77777777" w:rsidR="003D72B3" w:rsidRPr="005A6EAD" w:rsidRDefault="003D72B3" w:rsidP="00B10C1C">
            <w:pPr>
              <w:spacing w:before="120" w:after="120"/>
              <w:jc w:val="center"/>
              <w:rPr>
                <w:rFonts w:cs="Arial"/>
              </w:rPr>
            </w:pPr>
            <w:r w:rsidRPr="005A6EAD">
              <w:rPr>
                <w:rFonts w:cs="Arial"/>
              </w:rPr>
              <w:t>41.9</w:t>
            </w:r>
          </w:p>
        </w:tc>
        <w:tc>
          <w:tcPr>
            <w:tcW w:w="648" w:type="pct"/>
            <w:hideMark/>
          </w:tcPr>
          <w:p w14:paraId="7318E67D" w14:textId="77777777" w:rsidR="003D72B3" w:rsidRPr="005A6EAD" w:rsidRDefault="003D72B3" w:rsidP="00B10C1C">
            <w:pPr>
              <w:spacing w:before="120" w:after="120"/>
              <w:jc w:val="center"/>
              <w:rPr>
                <w:rFonts w:cs="Arial"/>
              </w:rPr>
            </w:pPr>
            <w:r w:rsidRPr="005A6EAD">
              <w:rPr>
                <w:rFonts w:cs="Arial"/>
              </w:rPr>
              <w:t>443</w:t>
            </w:r>
          </w:p>
        </w:tc>
        <w:tc>
          <w:tcPr>
            <w:tcW w:w="416" w:type="pct"/>
            <w:hideMark/>
          </w:tcPr>
          <w:p w14:paraId="1D4F42B9" w14:textId="77777777" w:rsidR="003D72B3" w:rsidRPr="005A6EAD" w:rsidRDefault="003D72B3" w:rsidP="00B10C1C">
            <w:pPr>
              <w:spacing w:before="120" w:after="120"/>
              <w:jc w:val="center"/>
              <w:rPr>
                <w:rFonts w:cs="Arial"/>
              </w:rPr>
            </w:pPr>
            <w:r w:rsidRPr="005A6EAD">
              <w:rPr>
                <w:rFonts w:cs="Arial"/>
              </w:rPr>
              <w:t>61.7</w:t>
            </w:r>
          </w:p>
        </w:tc>
        <w:tc>
          <w:tcPr>
            <w:tcW w:w="555" w:type="pct"/>
            <w:hideMark/>
          </w:tcPr>
          <w:p w14:paraId="04BF69AF" w14:textId="77777777" w:rsidR="003D72B3" w:rsidRPr="005A6EAD" w:rsidRDefault="003D72B3" w:rsidP="00B10C1C">
            <w:pPr>
              <w:spacing w:before="120" w:after="120"/>
              <w:jc w:val="center"/>
              <w:rPr>
                <w:rFonts w:cs="Arial"/>
              </w:rPr>
            </w:pPr>
            <w:r w:rsidRPr="005A6EAD">
              <w:rPr>
                <w:rFonts w:cs="Arial"/>
              </w:rPr>
              <w:t>19.8</w:t>
            </w:r>
          </w:p>
        </w:tc>
        <w:tc>
          <w:tcPr>
            <w:tcW w:w="648" w:type="pct"/>
            <w:hideMark/>
          </w:tcPr>
          <w:p w14:paraId="3E461413" w14:textId="77777777" w:rsidR="003D72B3" w:rsidRPr="005A6EAD" w:rsidRDefault="003D72B3" w:rsidP="00B10C1C">
            <w:pPr>
              <w:spacing w:before="120" w:after="120"/>
              <w:jc w:val="center"/>
              <w:rPr>
                <w:rFonts w:cs="Arial"/>
              </w:rPr>
            </w:pPr>
            <w:r w:rsidRPr="005A6EAD">
              <w:rPr>
                <w:rFonts w:cs="Arial"/>
              </w:rPr>
              <w:t>552</w:t>
            </w:r>
          </w:p>
        </w:tc>
        <w:tc>
          <w:tcPr>
            <w:tcW w:w="423" w:type="pct"/>
            <w:hideMark/>
          </w:tcPr>
          <w:p w14:paraId="217CEAE8" w14:textId="77777777" w:rsidR="003D72B3" w:rsidRPr="005A6EAD" w:rsidRDefault="003D72B3" w:rsidP="00B10C1C">
            <w:pPr>
              <w:spacing w:before="120" w:after="120"/>
              <w:jc w:val="center"/>
              <w:rPr>
                <w:rFonts w:cs="Arial"/>
              </w:rPr>
            </w:pPr>
            <w:r w:rsidRPr="005A6EAD">
              <w:rPr>
                <w:rFonts w:cs="Arial"/>
              </w:rPr>
              <w:t>19.8</w:t>
            </w:r>
          </w:p>
        </w:tc>
      </w:tr>
      <w:tr w:rsidR="0094498E" w:rsidRPr="005A6EAD" w14:paraId="47CC3DAB" w14:textId="77777777" w:rsidTr="0094498E">
        <w:trPr>
          <w:trHeight w:val="305"/>
          <w:tblHeader/>
        </w:trPr>
        <w:tc>
          <w:tcPr>
            <w:tcW w:w="322" w:type="pct"/>
          </w:tcPr>
          <w:p w14:paraId="21693355" w14:textId="6630F8AD" w:rsidR="003D72B3" w:rsidRPr="005A6EAD" w:rsidRDefault="008B697D" w:rsidP="00B10C1C">
            <w:pPr>
              <w:spacing w:before="120" w:after="120"/>
              <w:jc w:val="center"/>
              <w:rPr>
                <w:rFonts w:cs="Arial"/>
                <w:color w:val="000000"/>
                <w:lang w:eastAsia="ko-KR"/>
              </w:rPr>
            </w:pPr>
            <w:r w:rsidRPr="005A6EAD">
              <w:rPr>
                <w:rFonts w:cs="Arial"/>
                <w:color w:val="000000"/>
              </w:rPr>
              <w:t>9–12</w:t>
            </w:r>
          </w:p>
        </w:tc>
        <w:tc>
          <w:tcPr>
            <w:tcW w:w="415" w:type="pct"/>
            <w:hideMark/>
          </w:tcPr>
          <w:p w14:paraId="5BE2FD46" w14:textId="1277F878" w:rsidR="003D72B3" w:rsidRPr="005A6EAD" w:rsidRDefault="008B697D" w:rsidP="00B10C1C">
            <w:pPr>
              <w:spacing w:before="120" w:after="120"/>
              <w:jc w:val="center"/>
              <w:rPr>
                <w:rFonts w:cs="Arial"/>
                <w:color w:val="000000"/>
              </w:rPr>
            </w:pPr>
            <w:r w:rsidRPr="005A6EAD">
              <w:rPr>
                <w:rFonts w:cs="Arial"/>
                <w:color w:val="000000"/>
                <w:lang w:eastAsia="ko-KR"/>
              </w:rPr>
              <w:t>50/50</w:t>
            </w:r>
          </w:p>
        </w:tc>
        <w:tc>
          <w:tcPr>
            <w:tcW w:w="602" w:type="pct"/>
            <w:hideMark/>
          </w:tcPr>
          <w:p w14:paraId="2E1B4584" w14:textId="77777777" w:rsidR="003D72B3" w:rsidRPr="005A6EAD" w:rsidRDefault="003D72B3" w:rsidP="00B10C1C">
            <w:pPr>
              <w:spacing w:before="120" w:after="120"/>
              <w:jc w:val="center"/>
              <w:rPr>
                <w:rFonts w:cs="Arial"/>
              </w:rPr>
            </w:pPr>
            <w:r w:rsidRPr="005A6EAD">
              <w:rPr>
                <w:rFonts w:cs="Arial"/>
              </w:rPr>
              <w:t>48.5</w:t>
            </w:r>
          </w:p>
        </w:tc>
        <w:tc>
          <w:tcPr>
            <w:tcW w:w="416" w:type="pct"/>
            <w:hideMark/>
          </w:tcPr>
          <w:p w14:paraId="67469FAF" w14:textId="77777777" w:rsidR="003D72B3" w:rsidRPr="005A6EAD" w:rsidRDefault="003D72B3" w:rsidP="00B10C1C">
            <w:pPr>
              <w:spacing w:before="120" w:after="120"/>
              <w:jc w:val="center"/>
              <w:rPr>
                <w:rFonts w:cs="Arial"/>
              </w:rPr>
            </w:pPr>
            <w:r w:rsidRPr="005A6EAD">
              <w:rPr>
                <w:rFonts w:cs="Arial"/>
              </w:rPr>
              <w:t>100</w:t>
            </w:r>
          </w:p>
        </w:tc>
        <w:tc>
          <w:tcPr>
            <w:tcW w:w="555" w:type="pct"/>
            <w:hideMark/>
          </w:tcPr>
          <w:p w14:paraId="1B68E866" w14:textId="77777777" w:rsidR="003D72B3" w:rsidRPr="005A6EAD" w:rsidRDefault="003D72B3" w:rsidP="00B10C1C">
            <w:pPr>
              <w:spacing w:before="120" w:after="120"/>
              <w:jc w:val="center"/>
              <w:rPr>
                <w:rFonts w:cs="Arial"/>
              </w:rPr>
            </w:pPr>
            <w:r w:rsidRPr="005A6EAD">
              <w:rPr>
                <w:rFonts w:cs="Arial"/>
              </w:rPr>
              <w:t>31.3</w:t>
            </w:r>
          </w:p>
        </w:tc>
        <w:tc>
          <w:tcPr>
            <w:tcW w:w="648" w:type="pct"/>
            <w:hideMark/>
          </w:tcPr>
          <w:p w14:paraId="22A85325" w14:textId="77777777" w:rsidR="003D72B3" w:rsidRPr="005A6EAD" w:rsidRDefault="003D72B3" w:rsidP="00B10C1C">
            <w:pPr>
              <w:spacing w:before="120" w:after="120"/>
              <w:jc w:val="center"/>
              <w:rPr>
                <w:rFonts w:cs="Arial"/>
              </w:rPr>
            </w:pPr>
            <w:r w:rsidRPr="005A6EAD">
              <w:rPr>
                <w:rFonts w:cs="Arial"/>
              </w:rPr>
              <w:t>462</w:t>
            </w:r>
          </w:p>
        </w:tc>
        <w:tc>
          <w:tcPr>
            <w:tcW w:w="416" w:type="pct"/>
            <w:hideMark/>
          </w:tcPr>
          <w:p w14:paraId="2E8A6DDC" w14:textId="77777777" w:rsidR="003D72B3" w:rsidRPr="005A6EAD" w:rsidRDefault="003D72B3" w:rsidP="00B10C1C">
            <w:pPr>
              <w:spacing w:before="120" w:after="120"/>
              <w:jc w:val="center"/>
              <w:rPr>
                <w:rFonts w:cs="Arial"/>
              </w:rPr>
            </w:pPr>
            <w:r w:rsidRPr="005A6EAD">
              <w:rPr>
                <w:rFonts w:cs="Arial"/>
              </w:rPr>
              <w:t>51.5</w:t>
            </w:r>
          </w:p>
        </w:tc>
        <w:tc>
          <w:tcPr>
            <w:tcW w:w="555" w:type="pct"/>
            <w:hideMark/>
          </w:tcPr>
          <w:p w14:paraId="0FA56C56" w14:textId="77777777" w:rsidR="003D72B3" w:rsidRPr="005A6EAD" w:rsidRDefault="003D72B3" w:rsidP="00B10C1C">
            <w:pPr>
              <w:spacing w:before="120" w:after="120"/>
              <w:jc w:val="center"/>
              <w:rPr>
                <w:rFonts w:cs="Arial"/>
              </w:rPr>
            </w:pPr>
            <w:r w:rsidRPr="005A6EAD">
              <w:rPr>
                <w:rFonts w:cs="Arial"/>
              </w:rPr>
              <w:t>20.3</w:t>
            </w:r>
          </w:p>
        </w:tc>
        <w:tc>
          <w:tcPr>
            <w:tcW w:w="648" w:type="pct"/>
            <w:hideMark/>
          </w:tcPr>
          <w:p w14:paraId="5839E9CB" w14:textId="77777777" w:rsidR="003D72B3" w:rsidRPr="005A6EAD" w:rsidRDefault="003D72B3" w:rsidP="00B10C1C">
            <w:pPr>
              <w:spacing w:before="120" w:after="120"/>
              <w:jc w:val="center"/>
              <w:rPr>
                <w:rFonts w:cs="Arial"/>
              </w:rPr>
            </w:pPr>
            <w:r w:rsidRPr="005A6EAD">
              <w:rPr>
                <w:rFonts w:cs="Arial"/>
              </w:rPr>
              <w:t>556</w:t>
            </w:r>
          </w:p>
        </w:tc>
        <w:tc>
          <w:tcPr>
            <w:tcW w:w="423" w:type="pct"/>
            <w:hideMark/>
          </w:tcPr>
          <w:p w14:paraId="40CB06AF" w14:textId="77777777" w:rsidR="003D72B3" w:rsidRPr="005A6EAD" w:rsidRDefault="003D72B3" w:rsidP="00B10C1C">
            <w:pPr>
              <w:spacing w:before="120" w:after="120"/>
              <w:jc w:val="center"/>
              <w:rPr>
                <w:rFonts w:cs="Arial"/>
              </w:rPr>
            </w:pPr>
            <w:r w:rsidRPr="005A6EAD">
              <w:rPr>
                <w:rFonts w:cs="Arial"/>
              </w:rPr>
              <w:t>20.3</w:t>
            </w:r>
          </w:p>
        </w:tc>
      </w:tr>
    </w:tbl>
    <w:p w14:paraId="09B1A3A0" w14:textId="77777777" w:rsidR="00EE67D1" w:rsidRPr="005A6EAD" w:rsidRDefault="00EE67D1" w:rsidP="003D72B3">
      <w:pPr>
        <w:rPr>
          <w:rFonts w:eastAsia="SimSun"/>
          <w:b/>
          <w:noProof/>
          <w:sz w:val="20"/>
          <w:szCs w:val="20"/>
        </w:rPr>
        <w:sectPr w:rsidR="00EE67D1" w:rsidRPr="005A6EAD" w:rsidSect="001D177F">
          <w:headerReference w:type="default" r:id="rId11"/>
          <w:footnotePr>
            <w:numRestart w:val="eachPage"/>
          </w:footnotePr>
          <w:pgSz w:w="12240" w:h="15840"/>
          <w:pgMar w:top="720" w:right="1080" w:bottom="765" w:left="1440" w:header="720" w:footer="720" w:gutter="0"/>
          <w:pgNumType w:start="1"/>
          <w:cols w:space="720"/>
          <w:docGrid w:linePitch="360"/>
        </w:sectPr>
      </w:pPr>
    </w:p>
    <w:p w14:paraId="1C22C3B4" w14:textId="5B27313E" w:rsidR="003D72B3" w:rsidRPr="005A6EAD" w:rsidRDefault="003D72B3" w:rsidP="00867908">
      <w:pPr>
        <w:pStyle w:val="Heading1"/>
        <w:spacing w:after="240"/>
        <w:jc w:val="center"/>
        <w:rPr>
          <w:rFonts w:ascii="Arial" w:eastAsia="SimSun" w:hAnsi="Arial" w:cs="Arial"/>
          <w:b/>
          <w:color w:val="auto"/>
          <w:sz w:val="40"/>
          <w:szCs w:val="40"/>
          <w:lang w:eastAsia="zh-CN"/>
        </w:rPr>
      </w:pPr>
      <w:r w:rsidRPr="005A6EAD">
        <w:rPr>
          <w:rFonts w:ascii="Arial" w:eastAsia="SimSun" w:hAnsi="Arial" w:cs="Arial"/>
          <w:b/>
          <w:color w:val="auto"/>
          <w:sz w:val="40"/>
          <w:szCs w:val="40"/>
          <w:lang w:eastAsia="zh-CN"/>
        </w:rPr>
        <w:lastRenderedPageBreak/>
        <w:t xml:space="preserve">Attachment 2: Educator Panels’ Proposed </w:t>
      </w:r>
      <w:r w:rsidR="00DD46AF" w:rsidRPr="005A6EAD">
        <w:rPr>
          <w:rFonts w:ascii="Arial" w:eastAsia="SimSun" w:hAnsi="Arial" w:cs="Arial"/>
          <w:b/>
          <w:color w:val="auto"/>
          <w:sz w:val="40"/>
          <w:szCs w:val="40"/>
          <w:lang w:eastAsia="zh-CN"/>
        </w:rPr>
        <w:t xml:space="preserve">Initial ELPAC </w:t>
      </w:r>
      <w:r w:rsidRPr="005A6EAD">
        <w:rPr>
          <w:rFonts w:ascii="Arial" w:eastAsia="SimSun" w:hAnsi="Arial" w:cs="Arial"/>
          <w:b/>
          <w:color w:val="auto"/>
          <w:sz w:val="40"/>
          <w:szCs w:val="40"/>
          <w:lang w:eastAsia="zh-CN"/>
        </w:rPr>
        <w:t>Threshold and Composite Weight Recommendations</w:t>
      </w:r>
    </w:p>
    <w:p w14:paraId="7CBA9EE9" w14:textId="77777777" w:rsidR="003D72B3" w:rsidRPr="005A6EAD" w:rsidRDefault="003D72B3" w:rsidP="003D72B3">
      <w:pPr>
        <w:spacing w:before="240" w:after="240"/>
        <w:ind w:firstLine="446"/>
        <w:jc w:val="center"/>
        <w:rPr>
          <w:rFonts w:eastAsia="SimSun" w:cs="Arial"/>
          <w:b/>
          <w:sz w:val="36"/>
          <w:szCs w:val="36"/>
          <w:lang w:eastAsia="zh-CN"/>
        </w:rPr>
      </w:pPr>
      <w:r w:rsidRPr="005A6EAD">
        <w:rPr>
          <w:rFonts w:eastAsia="SimSun" w:cs="Arial"/>
          <w:b/>
          <w:sz w:val="36"/>
          <w:szCs w:val="36"/>
          <w:lang w:eastAsia="zh-CN"/>
        </w:rPr>
        <w:t>Overall Score Kindergarten through Grade Twelve</w:t>
      </w:r>
    </w:p>
    <w:p w14:paraId="1E6F5EA3" w14:textId="1CF9A489" w:rsidR="003D72B3" w:rsidRPr="005A6EAD" w:rsidRDefault="0017646E" w:rsidP="003D72B3">
      <w:pPr>
        <w:spacing w:after="240"/>
        <w:rPr>
          <w:rFonts w:eastAsia="SimSun" w:cs="Arial"/>
          <w:lang w:eastAsia="zh-CN"/>
        </w:rPr>
      </w:pPr>
      <w:r w:rsidRPr="005A6EAD">
        <w:rPr>
          <w:rFonts w:eastAsia="SimSun" w:cs="Arial"/>
          <w:lang w:eastAsia="zh-CN"/>
        </w:rPr>
        <w:t>Table 1. Standard-Setting Panel</w:t>
      </w:r>
      <w:r w:rsidR="003D72B3" w:rsidRPr="005A6EAD">
        <w:rPr>
          <w:rFonts w:eastAsia="SimSun" w:cs="Arial"/>
          <w:lang w:eastAsia="zh-CN"/>
        </w:rPr>
        <w:t>s</w:t>
      </w:r>
      <w:r w:rsidRPr="005A6EAD">
        <w:rPr>
          <w:rFonts w:eastAsia="SimSun" w:cs="Arial"/>
          <w:lang w:eastAsia="zh-CN"/>
        </w:rPr>
        <w:t>’</w:t>
      </w:r>
      <w:r w:rsidR="003D72B3" w:rsidRPr="005A6EAD">
        <w:rPr>
          <w:rFonts w:eastAsia="SimSun" w:cs="Arial"/>
          <w:lang w:eastAsia="zh-CN"/>
        </w:rPr>
        <w:t xml:space="preserve"> Judgments for the Thresholds for the Performance Levels on the Initial English Language Proficiency Assessments for </w:t>
      </w:r>
      <w:r w:rsidR="00330D83" w:rsidRPr="005A6EAD">
        <w:rPr>
          <w:rFonts w:eastAsia="SimSun" w:cs="Arial"/>
          <w:lang w:eastAsia="zh-CN"/>
        </w:rPr>
        <w:t>California</w:t>
      </w:r>
      <w:r w:rsidR="000D783B" w:rsidRPr="005A6EAD">
        <w:rPr>
          <w:rFonts w:eastAsia="SimSun" w:cs="Arial"/>
          <w:lang w:eastAsia="zh-CN"/>
        </w:rPr>
        <w:t xml:space="preserve"> (ELPAC)</w:t>
      </w:r>
      <w:r w:rsidR="00330D83" w:rsidRPr="005A6EAD">
        <w:rPr>
          <w:rFonts w:eastAsia="SimSun" w:cs="Arial"/>
          <w:lang w:eastAsia="zh-CN"/>
        </w:rPr>
        <w:t xml:space="preserve">, </w:t>
      </w:r>
      <w:r w:rsidR="003D72B3" w:rsidRPr="005A6EAD">
        <w:rPr>
          <w:rFonts w:eastAsia="SimSun" w:cs="Arial"/>
          <w:lang w:eastAsia="zh-CN"/>
        </w:rPr>
        <w:t>Overall Score</w:t>
      </w:r>
    </w:p>
    <w:tbl>
      <w:tblPr>
        <w:tblStyle w:val="TableGrid"/>
        <w:tblW w:w="5000" w:type="pct"/>
        <w:tblLayout w:type="fixed"/>
        <w:tblCellMar>
          <w:left w:w="14" w:type="dxa"/>
          <w:right w:w="14" w:type="dxa"/>
        </w:tblCellMar>
        <w:tblLook w:val="04A0" w:firstRow="1" w:lastRow="0" w:firstColumn="1" w:lastColumn="0" w:noHBand="0" w:noVBand="1"/>
        <w:tblCaption w:val="Table 1. Standard-Setting Panel’s Judgments for the Thresholds for the Performance Levels on the Initial English Language Proficiency Assessments for California (ELPAC), Overall Score"/>
      </w:tblPr>
      <w:tblGrid>
        <w:gridCol w:w="625"/>
        <w:gridCol w:w="810"/>
        <w:gridCol w:w="1169"/>
        <w:gridCol w:w="810"/>
        <w:gridCol w:w="1084"/>
        <w:gridCol w:w="1256"/>
        <w:gridCol w:w="812"/>
        <w:gridCol w:w="1080"/>
        <w:gridCol w:w="1260"/>
        <w:gridCol w:w="804"/>
      </w:tblGrid>
      <w:tr w:rsidR="0094498E" w:rsidRPr="005A6EAD" w14:paraId="73BEE151" w14:textId="77777777" w:rsidTr="0094498E">
        <w:trPr>
          <w:cantSplit/>
          <w:trHeight w:val="1624"/>
          <w:tblHeader/>
        </w:trPr>
        <w:tc>
          <w:tcPr>
            <w:tcW w:w="322" w:type="pct"/>
            <w:shd w:val="clear" w:color="auto" w:fill="D9D9D9" w:themeFill="background1" w:themeFillShade="D9"/>
            <w:textDirection w:val="btLr"/>
            <w:vAlign w:val="center"/>
            <w:hideMark/>
          </w:tcPr>
          <w:p w14:paraId="3B713802" w14:textId="2A54734B" w:rsidR="003D72B3" w:rsidRPr="005A6EAD" w:rsidRDefault="009928B0" w:rsidP="008A1574">
            <w:pPr>
              <w:spacing w:before="120" w:after="120"/>
              <w:ind w:left="113" w:right="113"/>
              <w:jc w:val="center"/>
              <w:rPr>
                <w:rFonts w:cs="Arial"/>
                <w:b/>
                <w:color w:val="000000"/>
                <w:lang w:eastAsia="ko-KR"/>
              </w:rPr>
            </w:pPr>
            <w:r w:rsidRPr="005A6EAD">
              <w:rPr>
                <w:rFonts w:cs="Arial"/>
                <w:b/>
                <w:color w:val="000000"/>
                <w:lang w:eastAsia="ko-KR"/>
              </w:rPr>
              <w:t>Grade</w:t>
            </w:r>
          </w:p>
        </w:tc>
        <w:tc>
          <w:tcPr>
            <w:tcW w:w="417" w:type="pct"/>
            <w:shd w:val="clear" w:color="auto" w:fill="D9D9D9" w:themeFill="background1" w:themeFillShade="D9"/>
            <w:textDirection w:val="btLr"/>
            <w:vAlign w:val="center"/>
            <w:hideMark/>
          </w:tcPr>
          <w:p w14:paraId="6890049C" w14:textId="3E4277E6" w:rsidR="009928B0" w:rsidRPr="005A6EAD" w:rsidRDefault="004814B8" w:rsidP="000648B8">
            <w:pPr>
              <w:spacing w:before="120" w:after="120"/>
              <w:ind w:left="113" w:right="113"/>
              <w:contextualSpacing/>
              <w:jc w:val="center"/>
              <w:rPr>
                <w:rFonts w:cs="Arial"/>
                <w:b/>
                <w:color w:val="000000"/>
                <w:lang w:eastAsia="ko-KR"/>
              </w:rPr>
            </w:pPr>
            <w:r w:rsidRPr="005A6EAD">
              <w:rPr>
                <w:rFonts w:cs="Arial"/>
                <w:b/>
                <w:color w:val="000000"/>
                <w:lang w:eastAsia="ko-KR"/>
              </w:rPr>
              <w:t>Oral/</w:t>
            </w:r>
            <w:r w:rsidR="009928B0" w:rsidRPr="005A6EAD">
              <w:rPr>
                <w:rFonts w:cs="Arial"/>
                <w:b/>
                <w:color w:val="000000"/>
                <w:lang w:eastAsia="ko-KR"/>
              </w:rPr>
              <w:t>Written</w:t>
            </w:r>
          </w:p>
          <w:p w14:paraId="017E670B" w14:textId="780DBFE4" w:rsidR="003D72B3" w:rsidRPr="005A6EAD" w:rsidRDefault="009928B0" w:rsidP="000648B8">
            <w:pPr>
              <w:spacing w:before="120" w:after="120"/>
              <w:ind w:left="113" w:right="113"/>
              <w:jc w:val="center"/>
              <w:rPr>
                <w:rFonts w:cs="Arial"/>
                <w:b/>
                <w:color w:val="000000"/>
                <w:lang w:eastAsia="ko-KR"/>
              </w:rPr>
            </w:pPr>
            <w:r w:rsidRPr="005A6EAD">
              <w:rPr>
                <w:rFonts w:cs="Arial"/>
                <w:b/>
                <w:color w:val="000000"/>
                <w:lang w:eastAsia="ko-KR"/>
              </w:rPr>
              <w:t>Weight</w:t>
            </w:r>
          </w:p>
        </w:tc>
        <w:tc>
          <w:tcPr>
            <w:tcW w:w="602" w:type="pct"/>
            <w:shd w:val="clear" w:color="auto" w:fill="D9D9D9" w:themeFill="background1" w:themeFillShade="D9"/>
            <w:vAlign w:val="center"/>
            <w:hideMark/>
          </w:tcPr>
          <w:p w14:paraId="6943BAF4" w14:textId="77777777" w:rsidR="003D72B3" w:rsidRPr="005A6EAD" w:rsidRDefault="003D72B3" w:rsidP="008B697D">
            <w:pPr>
              <w:spacing w:before="120" w:after="120"/>
              <w:contextualSpacing/>
              <w:jc w:val="center"/>
              <w:rPr>
                <w:rFonts w:cs="Arial"/>
                <w:b/>
                <w:color w:val="000000"/>
                <w:lang w:eastAsia="ko-KR"/>
              </w:rPr>
            </w:pPr>
            <w:r w:rsidRPr="005A6EAD">
              <w:rPr>
                <w:rFonts w:cs="Arial"/>
                <w:b/>
                <w:color w:val="000000"/>
                <w:lang w:eastAsia="ko-KR"/>
              </w:rPr>
              <w:t>Level 1</w:t>
            </w:r>
          </w:p>
          <w:p w14:paraId="6668180D" w14:textId="69021DAB" w:rsidR="003D72B3" w:rsidRPr="005A6EAD" w:rsidRDefault="0094498E" w:rsidP="008B697D">
            <w:pPr>
              <w:spacing w:before="120" w:after="120"/>
              <w:contextualSpacing/>
              <w:jc w:val="center"/>
              <w:rPr>
                <w:rFonts w:cs="Arial"/>
                <w:b/>
                <w:color w:val="000000"/>
                <w:lang w:eastAsia="ko-KR"/>
              </w:rPr>
            </w:pPr>
            <w:r w:rsidRPr="005A6EAD">
              <w:rPr>
                <w:rFonts w:cs="Arial"/>
                <w:b/>
                <w:color w:val="000000"/>
                <w:lang w:eastAsia="ko-KR"/>
              </w:rPr>
              <w:t>%</w:t>
            </w:r>
            <w:r w:rsidR="003D72B3" w:rsidRPr="005A6EAD">
              <w:rPr>
                <w:rFonts w:cs="Arial"/>
                <w:b/>
                <w:color w:val="000000"/>
                <w:lang w:eastAsia="ko-KR"/>
              </w:rPr>
              <w:t xml:space="preserve"> of Students</w:t>
            </w:r>
            <w:r w:rsidR="005736C3" w:rsidRPr="005A6EAD">
              <w:rPr>
                <w:rFonts w:cs="Arial"/>
                <w:b/>
                <w:color w:val="000000"/>
                <w:lang w:eastAsia="ko-KR"/>
              </w:rPr>
              <w:t xml:space="preserve"> </w:t>
            </w:r>
            <w:r w:rsidR="005736C3" w:rsidRPr="005A6EAD">
              <w:rPr>
                <w:rStyle w:val="FootnoteReference"/>
                <w:rFonts w:cs="Arial"/>
                <w:b/>
                <w:color w:val="000000"/>
                <w:lang w:eastAsia="ko-KR"/>
              </w:rPr>
              <w:footnoteReference w:id="4"/>
            </w:r>
          </w:p>
        </w:tc>
        <w:tc>
          <w:tcPr>
            <w:tcW w:w="417" w:type="pct"/>
            <w:shd w:val="clear" w:color="auto" w:fill="D9D9D9" w:themeFill="background1" w:themeFillShade="D9"/>
            <w:vAlign w:val="center"/>
            <w:hideMark/>
          </w:tcPr>
          <w:p w14:paraId="426FA83A" w14:textId="77777777" w:rsidR="003D72B3" w:rsidRPr="005A6EAD" w:rsidRDefault="003D72B3" w:rsidP="008B697D">
            <w:pPr>
              <w:spacing w:before="120" w:after="120"/>
              <w:contextualSpacing/>
              <w:jc w:val="center"/>
              <w:rPr>
                <w:rFonts w:cs="Arial"/>
                <w:b/>
                <w:color w:val="000000"/>
                <w:lang w:eastAsia="ko-KR"/>
              </w:rPr>
            </w:pPr>
            <w:r w:rsidRPr="005A6EAD">
              <w:rPr>
                <w:rFonts w:cs="Arial"/>
                <w:b/>
                <w:color w:val="000000"/>
                <w:lang w:eastAsia="ko-KR"/>
              </w:rPr>
              <w:t>Level 1</w:t>
            </w:r>
          </w:p>
          <w:p w14:paraId="50959C6D" w14:textId="2C826026" w:rsidR="003D72B3" w:rsidRPr="005A6EAD" w:rsidRDefault="0094498E" w:rsidP="008B697D">
            <w:pPr>
              <w:spacing w:before="120" w:after="120"/>
              <w:contextualSpacing/>
              <w:jc w:val="center"/>
              <w:rPr>
                <w:rFonts w:cs="Arial"/>
                <w:b/>
                <w:color w:val="000000"/>
                <w:lang w:eastAsia="ko-KR"/>
              </w:rPr>
            </w:pPr>
            <w:r w:rsidRPr="005A6EAD">
              <w:rPr>
                <w:rFonts w:cs="Arial"/>
                <w:b/>
                <w:color w:val="000000"/>
                <w:lang w:eastAsia="ko-KR"/>
              </w:rPr>
              <w:t>%</w:t>
            </w:r>
            <w:r w:rsidR="003D72B3" w:rsidRPr="005A6EAD">
              <w:rPr>
                <w:rFonts w:cs="Arial"/>
                <w:b/>
                <w:color w:val="000000"/>
                <w:lang w:eastAsia="ko-KR"/>
              </w:rPr>
              <w:t xml:space="preserve"> at or above</w:t>
            </w:r>
            <w:r w:rsidR="005736C3" w:rsidRPr="005A6EAD">
              <w:rPr>
                <w:rFonts w:cs="Arial"/>
                <w:b/>
                <w:color w:val="000000"/>
                <w:lang w:eastAsia="ko-KR"/>
              </w:rPr>
              <w:t xml:space="preserve"> </w:t>
            </w:r>
            <w:r w:rsidR="005736C3" w:rsidRPr="005A6EAD">
              <w:rPr>
                <w:rStyle w:val="FootnoteReference"/>
                <w:rFonts w:cs="Arial"/>
                <w:b/>
                <w:color w:val="000000"/>
                <w:lang w:eastAsia="ko-KR"/>
              </w:rPr>
              <w:footnoteReference w:id="5"/>
            </w:r>
          </w:p>
        </w:tc>
        <w:tc>
          <w:tcPr>
            <w:tcW w:w="558" w:type="pct"/>
            <w:shd w:val="clear" w:color="auto" w:fill="D9D9D9" w:themeFill="background1" w:themeFillShade="D9"/>
            <w:vAlign w:val="center"/>
            <w:hideMark/>
          </w:tcPr>
          <w:p w14:paraId="169ED5E5" w14:textId="77777777" w:rsidR="003D72B3" w:rsidRPr="005A6EAD" w:rsidRDefault="003D72B3" w:rsidP="008B697D">
            <w:pPr>
              <w:spacing w:before="120" w:after="120"/>
              <w:contextualSpacing/>
              <w:jc w:val="center"/>
              <w:rPr>
                <w:rFonts w:cs="Arial"/>
                <w:b/>
                <w:color w:val="000000"/>
                <w:lang w:eastAsia="ko-KR"/>
              </w:rPr>
            </w:pPr>
            <w:r w:rsidRPr="005A6EAD">
              <w:rPr>
                <w:rFonts w:cs="Arial"/>
                <w:b/>
                <w:color w:val="000000"/>
                <w:lang w:eastAsia="ko-KR"/>
              </w:rPr>
              <w:t>Level 2</w:t>
            </w:r>
          </w:p>
          <w:p w14:paraId="668072ED" w14:textId="1A1DEC5C" w:rsidR="003D72B3" w:rsidRPr="005A6EAD" w:rsidRDefault="0094498E" w:rsidP="000F1F59">
            <w:pPr>
              <w:spacing w:before="120" w:after="120"/>
              <w:contextualSpacing/>
              <w:jc w:val="center"/>
              <w:rPr>
                <w:rFonts w:cs="Arial"/>
                <w:b/>
                <w:color w:val="000000"/>
                <w:lang w:eastAsia="ko-KR"/>
              </w:rPr>
            </w:pPr>
            <w:r w:rsidRPr="005A6EAD">
              <w:rPr>
                <w:rFonts w:cs="Arial"/>
                <w:b/>
                <w:color w:val="000000"/>
                <w:lang w:eastAsia="ko-KR"/>
              </w:rPr>
              <w:t>%</w:t>
            </w:r>
            <w:r w:rsidR="003D72B3" w:rsidRPr="005A6EAD">
              <w:rPr>
                <w:rFonts w:cs="Arial"/>
                <w:b/>
                <w:color w:val="000000"/>
                <w:lang w:eastAsia="ko-KR"/>
              </w:rPr>
              <w:t xml:space="preserve"> of Students</w:t>
            </w:r>
          </w:p>
        </w:tc>
        <w:tc>
          <w:tcPr>
            <w:tcW w:w="647" w:type="pct"/>
            <w:shd w:val="clear" w:color="auto" w:fill="D9D9D9" w:themeFill="background1" w:themeFillShade="D9"/>
            <w:vAlign w:val="center"/>
            <w:hideMark/>
          </w:tcPr>
          <w:p w14:paraId="527A5D1F" w14:textId="77777777" w:rsidR="00222B95" w:rsidRPr="005A6EAD" w:rsidRDefault="003D72B3" w:rsidP="008B697D">
            <w:pPr>
              <w:spacing w:before="120" w:after="120"/>
              <w:contextualSpacing/>
              <w:jc w:val="center"/>
              <w:rPr>
                <w:rFonts w:cs="Arial"/>
                <w:b/>
                <w:color w:val="000000"/>
                <w:lang w:eastAsia="ko-KR"/>
              </w:rPr>
            </w:pPr>
            <w:r w:rsidRPr="005A6EAD">
              <w:rPr>
                <w:rFonts w:cs="Arial"/>
                <w:b/>
                <w:color w:val="000000"/>
                <w:lang w:eastAsia="ko-KR"/>
              </w:rPr>
              <w:t xml:space="preserve">Level 2 Standard-Setting Scale Threshold Score </w:t>
            </w:r>
          </w:p>
          <w:p w14:paraId="68C5EBE6" w14:textId="3B5343E8" w:rsidR="003D72B3" w:rsidRPr="005A6EAD" w:rsidRDefault="005736C3" w:rsidP="008B697D">
            <w:pPr>
              <w:spacing w:before="120" w:after="120"/>
              <w:contextualSpacing/>
              <w:jc w:val="center"/>
              <w:rPr>
                <w:rFonts w:cs="Arial"/>
                <w:b/>
                <w:color w:val="000000"/>
                <w:lang w:eastAsia="ko-KR"/>
              </w:rPr>
            </w:pPr>
            <w:r w:rsidRPr="005A6EAD">
              <w:rPr>
                <w:rStyle w:val="FootnoteReference"/>
                <w:rFonts w:cs="Arial"/>
                <w:b/>
                <w:color w:val="000000"/>
                <w:lang w:eastAsia="ko-KR"/>
              </w:rPr>
              <w:footnoteReference w:id="6"/>
            </w:r>
          </w:p>
        </w:tc>
        <w:tc>
          <w:tcPr>
            <w:tcW w:w="418" w:type="pct"/>
            <w:shd w:val="clear" w:color="auto" w:fill="D9D9D9" w:themeFill="background1" w:themeFillShade="D9"/>
            <w:vAlign w:val="center"/>
            <w:hideMark/>
          </w:tcPr>
          <w:p w14:paraId="0BF7D5C9" w14:textId="77777777" w:rsidR="003D72B3" w:rsidRPr="005A6EAD" w:rsidRDefault="003D72B3" w:rsidP="008B697D">
            <w:pPr>
              <w:spacing w:before="120" w:after="120"/>
              <w:contextualSpacing/>
              <w:jc w:val="center"/>
              <w:rPr>
                <w:rFonts w:cs="Arial"/>
                <w:b/>
                <w:color w:val="000000"/>
                <w:lang w:eastAsia="ko-KR"/>
              </w:rPr>
            </w:pPr>
            <w:r w:rsidRPr="005A6EAD">
              <w:rPr>
                <w:rFonts w:cs="Arial"/>
                <w:b/>
                <w:color w:val="000000"/>
                <w:lang w:eastAsia="ko-KR"/>
              </w:rPr>
              <w:t>Level 2</w:t>
            </w:r>
          </w:p>
          <w:p w14:paraId="3DD143D5" w14:textId="3C58A12A" w:rsidR="003D72B3" w:rsidRPr="005A6EAD" w:rsidRDefault="0094498E" w:rsidP="008B697D">
            <w:pPr>
              <w:spacing w:before="120" w:after="120"/>
              <w:contextualSpacing/>
              <w:jc w:val="center"/>
              <w:rPr>
                <w:rFonts w:cs="Arial"/>
                <w:b/>
                <w:color w:val="000000"/>
                <w:lang w:eastAsia="ko-KR"/>
              </w:rPr>
            </w:pPr>
            <w:r w:rsidRPr="005A6EAD">
              <w:rPr>
                <w:rFonts w:cs="Arial"/>
                <w:b/>
                <w:color w:val="000000"/>
                <w:lang w:eastAsia="ko-KR"/>
              </w:rPr>
              <w:t>%</w:t>
            </w:r>
            <w:r w:rsidR="003D72B3" w:rsidRPr="005A6EAD">
              <w:rPr>
                <w:rFonts w:cs="Arial"/>
                <w:b/>
                <w:color w:val="000000"/>
                <w:lang w:eastAsia="ko-KR"/>
              </w:rPr>
              <w:t xml:space="preserve"> at or above</w:t>
            </w:r>
          </w:p>
        </w:tc>
        <w:tc>
          <w:tcPr>
            <w:tcW w:w="556" w:type="pct"/>
            <w:shd w:val="clear" w:color="auto" w:fill="D9D9D9" w:themeFill="background1" w:themeFillShade="D9"/>
            <w:vAlign w:val="center"/>
            <w:hideMark/>
          </w:tcPr>
          <w:p w14:paraId="2024049E" w14:textId="77777777" w:rsidR="003D72B3" w:rsidRPr="005A6EAD" w:rsidRDefault="003D72B3" w:rsidP="008B697D">
            <w:pPr>
              <w:spacing w:before="120" w:after="120"/>
              <w:contextualSpacing/>
              <w:jc w:val="center"/>
              <w:rPr>
                <w:rFonts w:cs="Arial"/>
                <w:b/>
                <w:color w:val="000000"/>
                <w:lang w:eastAsia="ko-KR"/>
              </w:rPr>
            </w:pPr>
            <w:r w:rsidRPr="005A6EAD">
              <w:rPr>
                <w:rFonts w:cs="Arial"/>
                <w:b/>
                <w:color w:val="000000"/>
                <w:lang w:eastAsia="ko-KR"/>
              </w:rPr>
              <w:t>Level 3</w:t>
            </w:r>
          </w:p>
          <w:p w14:paraId="20D1EAC1" w14:textId="1E0FABC7" w:rsidR="003D72B3" w:rsidRPr="005A6EAD" w:rsidRDefault="0094498E" w:rsidP="008B697D">
            <w:pPr>
              <w:spacing w:before="120" w:after="120"/>
              <w:contextualSpacing/>
              <w:jc w:val="center"/>
              <w:rPr>
                <w:rFonts w:cs="Arial"/>
                <w:b/>
                <w:color w:val="000000"/>
                <w:lang w:eastAsia="ko-KR"/>
              </w:rPr>
            </w:pPr>
            <w:r w:rsidRPr="005A6EAD">
              <w:rPr>
                <w:rFonts w:cs="Arial"/>
                <w:b/>
                <w:color w:val="000000"/>
                <w:lang w:eastAsia="ko-KR"/>
              </w:rPr>
              <w:t>%</w:t>
            </w:r>
            <w:r w:rsidR="003D72B3" w:rsidRPr="005A6EAD">
              <w:rPr>
                <w:rFonts w:cs="Arial"/>
                <w:b/>
                <w:color w:val="000000"/>
                <w:lang w:eastAsia="ko-KR"/>
              </w:rPr>
              <w:t xml:space="preserve"> of Students</w:t>
            </w:r>
          </w:p>
        </w:tc>
        <w:tc>
          <w:tcPr>
            <w:tcW w:w="649" w:type="pct"/>
            <w:shd w:val="clear" w:color="auto" w:fill="D9D9D9" w:themeFill="background1" w:themeFillShade="D9"/>
            <w:vAlign w:val="center"/>
            <w:hideMark/>
          </w:tcPr>
          <w:p w14:paraId="3027C149" w14:textId="77777777" w:rsidR="003D72B3" w:rsidRPr="005A6EAD" w:rsidRDefault="003D72B3" w:rsidP="008B697D">
            <w:pPr>
              <w:spacing w:before="120" w:after="120"/>
              <w:contextualSpacing/>
              <w:jc w:val="center"/>
              <w:rPr>
                <w:rFonts w:cs="Arial"/>
                <w:b/>
                <w:color w:val="000000"/>
                <w:lang w:eastAsia="ko-KR"/>
              </w:rPr>
            </w:pPr>
            <w:r w:rsidRPr="005A6EAD">
              <w:rPr>
                <w:rFonts w:cs="Arial"/>
                <w:b/>
                <w:color w:val="000000"/>
                <w:lang w:eastAsia="ko-KR"/>
              </w:rPr>
              <w:t>Level 3 Standard-Setting Scale Threshold Score</w:t>
            </w:r>
          </w:p>
        </w:tc>
        <w:tc>
          <w:tcPr>
            <w:tcW w:w="414" w:type="pct"/>
            <w:shd w:val="clear" w:color="auto" w:fill="D9D9D9" w:themeFill="background1" w:themeFillShade="D9"/>
            <w:vAlign w:val="center"/>
            <w:hideMark/>
          </w:tcPr>
          <w:p w14:paraId="002ED8D4" w14:textId="77777777" w:rsidR="003D72B3" w:rsidRPr="005A6EAD" w:rsidRDefault="003D72B3" w:rsidP="008B697D">
            <w:pPr>
              <w:spacing w:before="120" w:after="120"/>
              <w:contextualSpacing/>
              <w:jc w:val="center"/>
              <w:rPr>
                <w:rFonts w:cs="Arial"/>
                <w:b/>
                <w:color w:val="000000"/>
                <w:lang w:eastAsia="ko-KR"/>
              </w:rPr>
            </w:pPr>
            <w:r w:rsidRPr="005A6EAD">
              <w:rPr>
                <w:rFonts w:cs="Arial"/>
                <w:b/>
                <w:color w:val="000000"/>
                <w:lang w:eastAsia="ko-KR"/>
              </w:rPr>
              <w:t>Level 3</w:t>
            </w:r>
          </w:p>
          <w:p w14:paraId="2040DF2F" w14:textId="7609DF46" w:rsidR="003D72B3" w:rsidRPr="005A6EAD" w:rsidRDefault="0094498E" w:rsidP="008B697D">
            <w:pPr>
              <w:spacing w:before="120" w:after="120"/>
              <w:contextualSpacing/>
              <w:jc w:val="center"/>
              <w:rPr>
                <w:rFonts w:cs="Arial"/>
                <w:b/>
                <w:color w:val="000000"/>
                <w:lang w:eastAsia="ko-KR"/>
              </w:rPr>
            </w:pPr>
            <w:r w:rsidRPr="005A6EAD">
              <w:rPr>
                <w:rFonts w:cs="Arial"/>
                <w:b/>
                <w:color w:val="000000"/>
                <w:lang w:eastAsia="ko-KR"/>
              </w:rPr>
              <w:t>%</w:t>
            </w:r>
            <w:r w:rsidR="003D72B3" w:rsidRPr="005A6EAD">
              <w:rPr>
                <w:rFonts w:cs="Arial"/>
                <w:b/>
                <w:color w:val="000000"/>
                <w:lang w:eastAsia="ko-KR"/>
              </w:rPr>
              <w:t xml:space="preserve"> at or above</w:t>
            </w:r>
          </w:p>
        </w:tc>
      </w:tr>
      <w:tr w:rsidR="008B697D" w:rsidRPr="005A6EAD" w14:paraId="4417C25C" w14:textId="77777777" w:rsidTr="0094498E">
        <w:trPr>
          <w:trHeight w:val="261"/>
        </w:trPr>
        <w:tc>
          <w:tcPr>
            <w:tcW w:w="322" w:type="pct"/>
            <w:hideMark/>
          </w:tcPr>
          <w:p w14:paraId="7CD6E771" w14:textId="2F2E8511" w:rsidR="003D72B3" w:rsidRPr="005A6EAD" w:rsidRDefault="009928B0" w:rsidP="00B10C1C">
            <w:pPr>
              <w:spacing w:before="120" w:after="120"/>
              <w:jc w:val="center"/>
              <w:rPr>
                <w:rFonts w:cs="Arial"/>
                <w:color w:val="000000"/>
                <w:lang w:eastAsia="ko-KR"/>
              </w:rPr>
            </w:pPr>
            <w:r w:rsidRPr="005A6EAD">
              <w:rPr>
                <w:rFonts w:cs="Arial"/>
              </w:rPr>
              <w:t>K</w:t>
            </w:r>
          </w:p>
        </w:tc>
        <w:tc>
          <w:tcPr>
            <w:tcW w:w="417" w:type="pct"/>
            <w:hideMark/>
          </w:tcPr>
          <w:p w14:paraId="5B79E68A" w14:textId="6D06202C" w:rsidR="003D72B3" w:rsidRPr="005A6EAD" w:rsidRDefault="009928B0" w:rsidP="00B10C1C">
            <w:pPr>
              <w:spacing w:before="120" w:after="120"/>
              <w:jc w:val="center"/>
              <w:rPr>
                <w:rFonts w:cs="Arial"/>
              </w:rPr>
            </w:pPr>
            <w:r w:rsidRPr="005A6EAD">
              <w:rPr>
                <w:rFonts w:cs="Arial"/>
              </w:rPr>
              <w:t>90/10</w:t>
            </w:r>
          </w:p>
        </w:tc>
        <w:tc>
          <w:tcPr>
            <w:tcW w:w="602" w:type="pct"/>
            <w:hideMark/>
          </w:tcPr>
          <w:p w14:paraId="6E8E2C26" w14:textId="77777777" w:rsidR="003D72B3" w:rsidRPr="005A6EAD" w:rsidRDefault="003D72B3" w:rsidP="00B10C1C">
            <w:pPr>
              <w:spacing w:before="120" w:after="120"/>
              <w:jc w:val="center"/>
              <w:rPr>
                <w:rFonts w:cs="Arial"/>
              </w:rPr>
            </w:pPr>
            <w:r w:rsidRPr="005A6EAD">
              <w:rPr>
                <w:rFonts w:cs="Arial"/>
              </w:rPr>
              <w:t>54.7</w:t>
            </w:r>
          </w:p>
        </w:tc>
        <w:tc>
          <w:tcPr>
            <w:tcW w:w="417" w:type="pct"/>
            <w:hideMark/>
          </w:tcPr>
          <w:p w14:paraId="5F409CD9" w14:textId="77777777" w:rsidR="003D72B3" w:rsidRPr="005A6EAD" w:rsidRDefault="003D72B3" w:rsidP="00B10C1C">
            <w:pPr>
              <w:spacing w:before="120" w:after="120"/>
              <w:jc w:val="center"/>
              <w:rPr>
                <w:rFonts w:cs="Arial"/>
              </w:rPr>
            </w:pPr>
            <w:r w:rsidRPr="005A6EAD">
              <w:rPr>
                <w:rFonts w:cs="Arial"/>
              </w:rPr>
              <w:t>100</w:t>
            </w:r>
          </w:p>
        </w:tc>
        <w:tc>
          <w:tcPr>
            <w:tcW w:w="558" w:type="pct"/>
            <w:hideMark/>
          </w:tcPr>
          <w:p w14:paraId="4CCE122A" w14:textId="77777777" w:rsidR="003D72B3" w:rsidRPr="005A6EAD" w:rsidRDefault="003D72B3" w:rsidP="00B10C1C">
            <w:pPr>
              <w:spacing w:before="120" w:after="120"/>
              <w:jc w:val="center"/>
              <w:rPr>
                <w:rFonts w:cs="Arial"/>
              </w:rPr>
            </w:pPr>
            <w:r w:rsidRPr="005A6EAD">
              <w:rPr>
                <w:rFonts w:cs="Arial"/>
              </w:rPr>
              <w:t>27.3</w:t>
            </w:r>
          </w:p>
        </w:tc>
        <w:tc>
          <w:tcPr>
            <w:tcW w:w="647" w:type="pct"/>
            <w:hideMark/>
          </w:tcPr>
          <w:p w14:paraId="189BAD3A" w14:textId="77777777" w:rsidR="003D72B3" w:rsidRPr="005A6EAD" w:rsidRDefault="003D72B3" w:rsidP="00B10C1C">
            <w:pPr>
              <w:spacing w:before="120" w:after="120"/>
              <w:jc w:val="center"/>
              <w:rPr>
                <w:rFonts w:cs="Arial"/>
              </w:rPr>
            </w:pPr>
            <w:r w:rsidRPr="005A6EAD">
              <w:rPr>
                <w:rFonts w:cs="Arial"/>
              </w:rPr>
              <w:t>455</w:t>
            </w:r>
          </w:p>
        </w:tc>
        <w:tc>
          <w:tcPr>
            <w:tcW w:w="418" w:type="pct"/>
            <w:hideMark/>
          </w:tcPr>
          <w:p w14:paraId="275146FD" w14:textId="77777777" w:rsidR="003D72B3" w:rsidRPr="005A6EAD" w:rsidRDefault="003D72B3" w:rsidP="00B10C1C">
            <w:pPr>
              <w:spacing w:before="120" w:after="120"/>
              <w:jc w:val="center"/>
              <w:rPr>
                <w:rFonts w:cs="Arial"/>
              </w:rPr>
            </w:pPr>
            <w:r w:rsidRPr="005A6EAD">
              <w:rPr>
                <w:rFonts w:cs="Arial"/>
              </w:rPr>
              <w:t>45.3</w:t>
            </w:r>
          </w:p>
        </w:tc>
        <w:tc>
          <w:tcPr>
            <w:tcW w:w="556" w:type="pct"/>
            <w:hideMark/>
          </w:tcPr>
          <w:p w14:paraId="741D253C" w14:textId="77777777" w:rsidR="003D72B3" w:rsidRPr="005A6EAD" w:rsidRDefault="003D72B3" w:rsidP="00B10C1C">
            <w:pPr>
              <w:spacing w:before="120" w:after="120"/>
              <w:jc w:val="center"/>
              <w:rPr>
                <w:rFonts w:cs="Arial"/>
              </w:rPr>
            </w:pPr>
            <w:r w:rsidRPr="005A6EAD">
              <w:rPr>
                <w:rFonts w:cs="Arial"/>
              </w:rPr>
              <w:t>18.0</w:t>
            </w:r>
          </w:p>
        </w:tc>
        <w:tc>
          <w:tcPr>
            <w:tcW w:w="649" w:type="pct"/>
            <w:hideMark/>
          </w:tcPr>
          <w:p w14:paraId="1D2A5A06" w14:textId="77777777" w:rsidR="003D72B3" w:rsidRPr="005A6EAD" w:rsidRDefault="003D72B3" w:rsidP="00B10C1C">
            <w:pPr>
              <w:spacing w:before="120" w:after="120"/>
              <w:jc w:val="center"/>
              <w:rPr>
                <w:rFonts w:cs="Arial"/>
              </w:rPr>
            </w:pPr>
            <w:r w:rsidRPr="005A6EAD">
              <w:rPr>
                <w:rFonts w:cs="Arial"/>
              </w:rPr>
              <w:t>551</w:t>
            </w:r>
          </w:p>
        </w:tc>
        <w:tc>
          <w:tcPr>
            <w:tcW w:w="414" w:type="pct"/>
            <w:hideMark/>
          </w:tcPr>
          <w:p w14:paraId="7CCC48F4" w14:textId="77777777" w:rsidR="003D72B3" w:rsidRPr="005A6EAD" w:rsidRDefault="003D72B3" w:rsidP="00B10C1C">
            <w:pPr>
              <w:spacing w:before="120" w:after="120"/>
              <w:jc w:val="center"/>
              <w:rPr>
                <w:rFonts w:cs="Arial"/>
              </w:rPr>
            </w:pPr>
            <w:r w:rsidRPr="005A6EAD">
              <w:rPr>
                <w:rFonts w:cs="Arial"/>
              </w:rPr>
              <w:t>18.0</w:t>
            </w:r>
          </w:p>
        </w:tc>
      </w:tr>
      <w:tr w:rsidR="008B697D" w:rsidRPr="005A6EAD" w14:paraId="1494DBE1" w14:textId="77777777" w:rsidTr="0094498E">
        <w:trPr>
          <w:trHeight w:val="261"/>
        </w:trPr>
        <w:tc>
          <w:tcPr>
            <w:tcW w:w="322" w:type="pct"/>
            <w:hideMark/>
          </w:tcPr>
          <w:p w14:paraId="5E8817DD" w14:textId="5C3A24D9" w:rsidR="003D72B3" w:rsidRPr="005A6EAD" w:rsidRDefault="009928B0" w:rsidP="00B10C1C">
            <w:pPr>
              <w:spacing w:before="120" w:after="120"/>
              <w:jc w:val="center"/>
              <w:rPr>
                <w:rFonts w:cs="Arial"/>
                <w:color w:val="000000"/>
                <w:lang w:eastAsia="ko-KR"/>
              </w:rPr>
            </w:pPr>
            <w:r w:rsidRPr="005A6EAD">
              <w:rPr>
                <w:rFonts w:cs="Arial"/>
                <w:color w:val="000000"/>
                <w:lang w:eastAsia="ko-KR"/>
              </w:rPr>
              <w:t>1</w:t>
            </w:r>
          </w:p>
        </w:tc>
        <w:tc>
          <w:tcPr>
            <w:tcW w:w="417" w:type="pct"/>
            <w:hideMark/>
          </w:tcPr>
          <w:p w14:paraId="26086E53" w14:textId="673520B1" w:rsidR="003D72B3" w:rsidRPr="005A6EAD" w:rsidRDefault="009928B0" w:rsidP="00B10C1C">
            <w:pPr>
              <w:spacing w:before="120" w:after="120"/>
              <w:jc w:val="center"/>
              <w:rPr>
                <w:rFonts w:cs="Arial"/>
              </w:rPr>
            </w:pPr>
            <w:r w:rsidRPr="005A6EAD">
              <w:rPr>
                <w:rFonts w:cs="Arial"/>
              </w:rPr>
              <w:t>70/30</w:t>
            </w:r>
          </w:p>
        </w:tc>
        <w:tc>
          <w:tcPr>
            <w:tcW w:w="602" w:type="pct"/>
            <w:hideMark/>
          </w:tcPr>
          <w:p w14:paraId="2C7D355A" w14:textId="77777777" w:rsidR="003D72B3" w:rsidRPr="005A6EAD" w:rsidRDefault="003D72B3" w:rsidP="00B10C1C">
            <w:pPr>
              <w:spacing w:before="120" w:after="120"/>
              <w:jc w:val="center"/>
              <w:rPr>
                <w:rFonts w:cs="Arial"/>
              </w:rPr>
            </w:pPr>
            <w:r w:rsidRPr="005A6EAD">
              <w:rPr>
                <w:rFonts w:cs="Arial"/>
              </w:rPr>
              <w:t>38.8</w:t>
            </w:r>
          </w:p>
        </w:tc>
        <w:tc>
          <w:tcPr>
            <w:tcW w:w="417" w:type="pct"/>
            <w:hideMark/>
          </w:tcPr>
          <w:p w14:paraId="5A74974F" w14:textId="77777777" w:rsidR="003D72B3" w:rsidRPr="005A6EAD" w:rsidRDefault="003D72B3" w:rsidP="00B10C1C">
            <w:pPr>
              <w:spacing w:before="120" w:after="120"/>
              <w:jc w:val="center"/>
              <w:rPr>
                <w:rFonts w:cs="Arial"/>
              </w:rPr>
            </w:pPr>
            <w:r w:rsidRPr="005A6EAD">
              <w:rPr>
                <w:rFonts w:cs="Arial"/>
              </w:rPr>
              <w:t>100</w:t>
            </w:r>
          </w:p>
        </w:tc>
        <w:tc>
          <w:tcPr>
            <w:tcW w:w="558" w:type="pct"/>
            <w:hideMark/>
          </w:tcPr>
          <w:p w14:paraId="45DD94D4" w14:textId="77777777" w:rsidR="003D72B3" w:rsidRPr="005A6EAD" w:rsidRDefault="003D72B3" w:rsidP="00B10C1C">
            <w:pPr>
              <w:spacing w:before="120" w:after="120"/>
              <w:jc w:val="center"/>
              <w:rPr>
                <w:rFonts w:cs="Arial"/>
              </w:rPr>
            </w:pPr>
            <w:r w:rsidRPr="005A6EAD">
              <w:rPr>
                <w:rFonts w:cs="Arial"/>
              </w:rPr>
              <w:t>34.9</w:t>
            </w:r>
          </w:p>
        </w:tc>
        <w:tc>
          <w:tcPr>
            <w:tcW w:w="647" w:type="pct"/>
            <w:hideMark/>
          </w:tcPr>
          <w:p w14:paraId="60A36EC4" w14:textId="77777777" w:rsidR="003D72B3" w:rsidRPr="005A6EAD" w:rsidRDefault="003D72B3" w:rsidP="00B10C1C">
            <w:pPr>
              <w:spacing w:before="120" w:after="120"/>
              <w:jc w:val="center"/>
              <w:rPr>
                <w:rFonts w:cs="Arial"/>
              </w:rPr>
            </w:pPr>
            <w:r w:rsidRPr="005A6EAD">
              <w:rPr>
                <w:rFonts w:cs="Arial"/>
              </w:rPr>
              <w:t>406</w:t>
            </w:r>
          </w:p>
        </w:tc>
        <w:tc>
          <w:tcPr>
            <w:tcW w:w="418" w:type="pct"/>
            <w:hideMark/>
          </w:tcPr>
          <w:p w14:paraId="78DD48AA" w14:textId="77777777" w:rsidR="003D72B3" w:rsidRPr="005A6EAD" w:rsidRDefault="003D72B3" w:rsidP="00B10C1C">
            <w:pPr>
              <w:spacing w:before="120" w:after="120"/>
              <w:jc w:val="center"/>
              <w:rPr>
                <w:rFonts w:cs="Arial"/>
              </w:rPr>
            </w:pPr>
            <w:r w:rsidRPr="005A6EAD">
              <w:rPr>
                <w:rFonts w:cs="Arial"/>
              </w:rPr>
              <w:t>61.2</w:t>
            </w:r>
          </w:p>
        </w:tc>
        <w:tc>
          <w:tcPr>
            <w:tcW w:w="556" w:type="pct"/>
            <w:hideMark/>
          </w:tcPr>
          <w:p w14:paraId="5C399E70" w14:textId="77777777" w:rsidR="003D72B3" w:rsidRPr="005A6EAD" w:rsidRDefault="003D72B3" w:rsidP="00B10C1C">
            <w:pPr>
              <w:spacing w:before="120" w:after="120"/>
              <w:jc w:val="center"/>
              <w:rPr>
                <w:rFonts w:cs="Arial"/>
              </w:rPr>
            </w:pPr>
            <w:r w:rsidRPr="005A6EAD">
              <w:rPr>
                <w:rFonts w:cs="Arial"/>
              </w:rPr>
              <w:t>26.3</w:t>
            </w:r>
          </w:p>
        </w:tc>
        <w:tc>
          <w:tcPr>
            <w:tcW w:w="649" w:type="pct"/>
            <w:hideMark/>
          </w:tcPr>
          <w:p w14:paraId="2980121E" w14:textId="77777777" w:rsidR="003D72B3" w:rsidRPr="005A6EAD" w:rsidRDefault="003D72B3" w:rsidP="00B10C1C">
            <w:pPr>
              <w:spacing w:before="120" w:after="120"/>
              <w:jc w:val="center"/>
              <w:rPr>
                <w:rFonts w:cs="Arial"/>
              </w:rPr>
            </w:pPr>
            <w:r w:rsidRPr="005A6EAD">
              <w:rPr>
                <w:rFonts w:cs="Arial"/>
              </w:rPr>
              <w:t>526</w:t>
            </w:r>
          </w:p>
        </w:tc>
        <w:tc>
          <w:tcPr>
            <w:tcW w:w="414" w:type="pct"/>
            <w:hideMark/>
          </w:tcPr>
          <w:p w14:paraId="3143E42A" w14:textId="77777777" w:rsidR="003D72B3" w:rsidRPr="005A6EAD" w:rsidRDefault="003D72B3" w:rsidP="00B10C1C">
            <w:pPr>
              <w:spacing w:before="120" w:after="120"/>
              <w:jc w:val="center"/>
              <w:rPr>
                <w:rFonts w:cs="Arial"/>
              </w:rPr>
            </w:pPr>
            <w:r w:rsidRPr="005A6EAD">
              <w:rPr>
                <w:rFonts w:cs="Arial"/>
              </w:rPr>
              <w:t>26.3</w:t>
            </w:r>
          </w:p>
        </w:tc>
      </w:tr>
      <w:tr w:rsidR="008B697D" w:rsidRPr="005A6EAD" w14:paraId="67C4BD3A" w14:textId="77777777" w:rsidTr="0094498E">
        <w:trPr>
          <w:trHeight w:val="261"/>
        </w:trPr>
        <w:tc>
          <w:tcPr>
            <w:tcW w:w="322" w:type="pct"/>
            <w:hideMark/>
          </w:tcPr>
          <w:p w14:paraId="2DC3F831" w14:textId="2513B816" w:rsidR="003D72B3" w:rsidRPr="005A6EAD" w:rsidRDefault="009928B0" w:rsidP="00B10C1C">
            <w:pPr>
              <w:spacing w:before="120" w:after="120"/>
              <w:jc w:val="center"/>
              <w:rPr>
                <w:rFonts w:cs="Arial"/>
                <w:color w:val="000000"/>
                <w:lang w:eastAsia="ko-KR"/>
              </w:rPr>
            </w:pPr>
            <w:r w:rsidRPr="005A6EAD">
              <w:rPr>
                <w:rFonts w:cs="Arial"/>
                <w:color w:val="000000"/>
                <w:lang w:eastAsia="ko-KR"/>
              </w:rPr>
              <w:t>2</w:t>
            </w:r>
          </w:p>
        </w:tc>
        <w:tc>
          <w:tcPr>
            <w:tcW w:w="417" w:type="pct"/>
            <w:hideMark/>
          </w:tcPr>
          <w:p w14:paraId="52154525" w14:textId="5ECA6404" w:rsidR="003D72B3" w:rsidRPr="005A6EAD" w:rsidRDefault="009928B0" w:rsidP="00B10C1C">
            <w:pPr>
              <w:spacing w:before="120" w:after="120"/>
              <w:jc w:val="center"/>
              <w:rPr>
                <w:rFonts w:cs="Arial"/>
              </w:rPr>
            </w:pPr>
            <w:r w:rsidRPr="005A6EAD">
              <w:rPr>
                <w:rFonts w:cs="Arial"/>
              </w:rPr>
              <w:t>50/50</w:t>
            </w:r>
          </w:p>
        </w:tc>
        <w:tc>
          <w:tcPr>
            <w:tcW w:w="602" w:type="pct"/>
            <w:hideMark/>
          </w:tcPr>
          <w:p w14:paraId="150A7203" w14:textId="77777777" w:rsidR="003D72B3" w:rsidRPr="005A6EAD" w:rsidRDefault="003D72B3" w:rsidP="00B10C1C">
            <w:pPr>
              <w:spacing w:before="120" w:after="120"/>
              <w:jc w:val="center"/>
              <w:rPr>
                <w:rFonts w:cs="Arial"/>
              </w:rPr>
            </w:pPr>
            <w:r w:rsidRPr="005A6EAD">
              <w:rPr>
                <w:rFonts w:cs="Arial"/>
              </w:rPr>
              <w:t>34.7</w:t>
            </w:r>
          </w:p>
        </w:tc>
        <w:tc>
          <w:tcPr>
            <w:tcW w:w="417" w:type="pct"/>
            <w:hideMark/>
          </w:tcPr>
          <w:p w14:paraId="4CC4A133" w14:textId="77777777" w:rsidR="003D72B3" w:rsidRPr="005A6EAD" w:rsidRDefault="003D72B3" w:rsidP="00B10C1C">
            <w:pPr>
              <w:spacing w:before="120" w:after="120"/>
              <w:jc w:val="center"/>
              <w:rPr>
                <w:rFonts w:cs="Arial"/>
              </w:rPr>
            </w:pPr>
            <w:r w:rsidRPr="005A6EAD">
              <w:rPr>
                <w:rFonts w:cs="Arial"/>
              </w:rPr>
              <w:t>100</w:t>
            </w:r>
          </w:p>
        </w:tc>
        <w:tc>
          <w:tcPr>
            <w:tcW w:w="558" w:type="pct"/>
            <w:hideMark/>
          </w:tcPr>
          <w:p w14:paraId="2E68FFA4" w14:textId="77777777" w:rsidR="003D72B3" w:rsidRPr="005A6EAD" w:rsidRDefault="003D72B3" w:rsidP="00B10C1C">
            <w:pPr>
              <w:spacing w:before="120" w:after="120"/>
              <w:jc w:val="center"/>
              <w:rPr>
                <w:rFonts w:cs="Arial"/>
              </w:rPr>
            </w:pPr>
            <w:r w:rsidRPr="005A6EAD">
              <w:rPr>
                <w:rFonts w:cs="Arial"/>
              </w:rPr>
              <w:t>37.2</w:t>
            </w:r>
          </w:p>
        </w:tc>
        <w:tc>
          <w:tcPr>
            <w:tcW w:w="647" w:type="pct"/>
            <w:hideMark/>
          </w:tcPr>
          <w:p w14:paraId="0D23EF74" w14:textId="77777777" w:rsidR="003D72B3" w:rsidRPr="005A6EAD" w:rsidRDefault="003D72B3" w:rsidP="00B10C1C">
            <w:pPr>
              <w:spacing w:before="120" w:after="120"/>
              <w:jc w:val="center"/>
              <w:rPr>
                <w:rFonts w:cs="Arial"/>
              </w:rPr>
            </w:pPr>
            <w:r w:rsidRPr="005A6EAD">
              <w:rPr>
                <w:rFonts w:cs="Arial"/>
              </w:rPr>
              <w:t>366</w:t>
            </w:r>
          </w:p>
        </w:tc>
        <w:tc>
          <w:tcPr>
            <w:tcW w:w="418" w:type="pct"/>
            <w:hideMark/>
          </w:tcPr>
          <w:p w14:paraId="36A5E372" w14:textId="77777777" w:rsidR="003D72B3" w:rsidRPr="005A6EAD" w:rsidRDefault="003D72B3" w:rsidP="00B10C1C">
            <w:pPr>
              <w:spacing w:before="120" w:after="120"/>
              <w:jc w:val="center"/>
              <w:rPr>
                <w:rFonts w:cs="Arial"/>
              </w:rPr>
            </w:pPr>
            <w:r w:rsidRPr="005A6EAD">
              <w:rPr>
                <w:rFonts w:cs="Arial"/>
              </w:rPr>
              <w:t>65.3</w:t>
            </w:r>
          </w:p>
        </w:tc>
        <w:tc>
          <w:tcPr>
            <w:tcW w:w="556" w:type="pct"/>
            <w:hideMark/>
          </w:tcPr>
          <w:p w14:paraId="15136FFF" w14:textId="77777777" w:rsidR="003D72B3" w:rsidRPr="005A6EAD" w:rsidRDefault="003D72B3" w:rsidP="00B10C1C">
            <w:pPr>
              <w:spacing w:before="120" w:after="120"/>
              <w:jc w:val="center"/>
              <w:rPr>
                <w:rFonts w:cs="Arial"/>
              </w:rPr>
            </w:pPr>
            <w:r w:rsidRPr="005A6EAD">
              <w:rPr>
                <w:rFonts w:cs="Arial"/>
              </w:rPr>
              <w:t>28.1</w:t>
            </w:r>
          </w:p>
        </w:tc>
        <w:tc>
          <w:tcPr>
            <w:tcW w:w="649" w:type="pct"/>
            <w:hideMark/>
          </w:tcPr>
          <w:p w14:paraId="25BC4C7A" w14:textId="77777777" w:rsidR="003D72B3" w:rsidRPr="005A6EAD" w:rsidRDefault="003D72B3" w:rsidP="00B10C1C">
            <w:pPr>
              <w:spacing w:before="120" w:after="120"/>
              <w:jc w:val="center"/>
              <w:rPr>
                <w:rFonts w:cs="Arial"/>
              </w:rPr>
            </w:pPr>
            <w:r w:rsidRPr="005A6EAD">
              <w:rPr>
                <w:rFonts w:cs="Arial"/>
              </w:rPr>
              <w:t>517</w:t>
            </w:r>
          </w:p>
        </w:tc>
        <w:tc>
          <w:tcPr>
            <w:tcW w:w="414" w:type="pct"/>
            <w:hideMark/>
          </w:tcPr>
          <w:p w14:paraId="43CE98B2" w14:textId="77777777" w:rsidR="003D72B3" w:rsidRPr="005A6EAD" w:rsidRDefault="003D72B3" w:rsidP="00B10C1C">
            <w:pPr>
              <w:spacing w:before="120" w:after="120"/>
              <w:jc w:val="center"/>
              <w:rPr>
                <w:rFonts w:cs="Arial"/>
              </w:rPr>
            </w:pPr>
            <w:r w:rsidRPr="005A6EAD">
              <w:rPr>
                <w:rFonts w:cs="Arial"/>
              </w:rPr>
              <w:t>28.1</w:t>
            </w:r>
          </w:p>
        </w:tc>
      </w:tr>
      <w:tr w:rsidR="008B697D" w:rsidRPr="005A6EAD" w14:paraId="48C5FBBA" w14:textId="77777777" w:rsidTr="0094498E">
        <w:trPr>
          <w:trHeight w:val="261"/>
        </w:trPr>
        <w:tc>
          <w:tcPr>
            <w:tcW w:w="322" w:type="pct"/>
            <w:hideMark/>
          </w:tcPr>
          <w:p w14:paraId="019C4EBD" w14:textId="1EA450ED" w:rsidR="003D72B3" w:rsidRPr="005A6EAD" w:rsidRDefault="009928B0" w:rsidP="00B10C1C">
            <w:pPr>
              <w:spacing w:before="120" w:after="120"/>
              <w:jc w:val="center"/>
              <w:rPr>
                <w:rFonts w:cs="Arial"/>
                <w:color w:val="000000"/>
                <w:lang w:eastAsia="ko-KR"/>
              </w:rPr>
            </w:pPr>
            <w:r w:rsidRPr="005A6EAD">
              <w:rPr>
                <w:rFonts w:cs="Arial"/>
              </w:rPr>
              <w:t>3–5</w:t>
            </w:r>
          </w:p>
        </w:tc>
        <w:tc>
          <w:tcPr>
            <w:tcW w:w="417" w:type="pct"/>
            <w:hideMark/>
          </w:tcPr>
          <w:p w14:paraId="64855504" w14:textId="72BDCA79" w:rsidR="003D72B3" w:rsidRPr="005A6EAD" w:rsidRDefault="009928B0" w:rsidP="00B10C1C">
            <w:pPr>
              <w:spacing w:before="120" w:after="120"/>
              <w:jc w:val="center"/>
              <w:rPr>
                <w:rFonts w:cs="Arial"/>
              </w:rPr>
            </w:pPr>
            <w:r w:rsidRPr="005A6EAD">
              <w:rPr>
                <w:rFonts w:cs="Arial"/>
              </w:rPr>
              <w:t>50/50</w:t>
            </w:r>
          </w:p>
        </w:tc>
        <w:tc>
          <w:tcPr>
            <w:tcW w:w="602" w:type="pct"/>
            <w:hideMark/>
          </w:tcPr>
          <w:p w14:paraId="6A1B68AC" w14:textId="77777777" w:rsidR="003D72B3" w:rsidRPr="005A6EAD" w:rsidRDefault="003D72B3" w:rsidP="00B10C1C">
            <w:pPr>
              <w:spacing w:before="120" w:after="120"/>
              <w:jc w:val="center"/>
              <w:rPr>
                <w:rFonts w:cs="Arial"/>
              </w:rPr>
            </w:pPr>
            <w:r w:rsidRPr="005A6EAD">
              <w:rPr>
                <w:rFonts w:cs="Arial"/>
              </w:rPr>
              <w:t>39.9</w:t>
            </w:r>
          </w:p>
        </w:tc>
        <w:tc>
          <w:tcPr>
            <w:tcW w:w="417" w:type="pct"/>
            <w:hideMark/>
          </w:tcPr>
          <w:p w14:paraId="388B7B35" w14:textId="77777777" w:rsidR="003D72B3" w:rsidRPr="005A6EAD" w:rsidRDefault="003D72B3" w:rsidP="00B10C1C">
            <w:pPr>
              <w:spacing w:before="120" w:after="120"/>
              <w:jc w:val="center"/>
              <w:rPr>
                <w:rFonts w:cs="Arial"/>
              </w:rPr>
            </w:pPr>
            <w:r w:rsidRPr="005A6EAD">
              <w:rPr>
                <w:rFonts w:cs="Arial"/>
              </w:rPr>
              <w:t>100</w:t>
            </w:r>
          </w:p>
        </w:tc>
        <w:tc>
          <w:tcPr>
            <w:tcW w:w="558" w:type="pct"/>
            <w:hideMark/>
          </w:tcPr>
          <w:p w14:paraId="5A02693C" w14:textId="77777777" w:rsidR="003D72B3" w:rsidRPr="005A6EAD" w:rsidRDefault="003D72B3" w:rsidP="00B10C1C">
            <w:pPr>
              <w:spacing w:before="120" w:after="120"/>
              <w:jc w:val="center"/>
              <w:rPr>
                <w:rFonts w:cs="Arial"/>
              </w:rPr>
            </w:pPr>
            <w:r w:rsidRPr="005A6EAD">
              <w:rPr>
                <w:rFonts w:cs="Arial"/>
              </w:rPr>
              <w:t>35.5</w:t>
            </w:r>
          </w:p>
        </w:tc>
        <w:tc>
          <w:tcPr>
            <w:tcW w:w="647" w:type="pct"/>
            <w:hideMark/>
          </w:tcPr>
          <w:p w14:paraId="298BF97E" w14:textId="77777777" w:rsidR="003D72B3" w:rsidRPr="005A6EAD" w:rsidRDefault="003D72B3" w:rsidP="00B10C1C">
            <w:pPr>
              <w:spacing w:before="120" w:after="120"/>
              <w:jc w:val="center"/>
              <w:rPr>
                <w:rFonts w:cs="Arial"/>
              </w:rPr>
            </w:pPr>
            <w:r w:rsidRPr="005A6EAD">
              <w:rPr>
                <w:rFonts w:cs="Arial"/>
              </w:rPr>
              <w:t>451</w:t>
            </w:r>
          </w:p>
        </w:tc>
        <w:tc>
          <w:tcPr>
            <w:tcW w:w="418" w:type="pct"/>
            <w:hideMark/>
          </w:tcPr>
          <w:p w14:paraId="79EF1051" w14:textId="77777777" w:rsidR="003D72B3" w:rsidRPr="005A6EAD" w:rsidRDefault="003D72B3" w:rsidP="00B10C1C">
            <w:pPr>
              <w:spacing w:before="120" w:after="120"/>
              <w:jc w:val="center"/>
              <w:rPr>
                <w:rFonts w:cs="Arial"/>
              </w:rPr>
            </w:pPr>
            <w:r w:rsidRPr="005A6EAD">
              <w:rPr>
                <w:rFonts w:cs="Arial"/>
              </w:rPr>
              <w:t>60.1</w:t>
            </w:r>
          </w:p>
        </w:tc>
        <w:tc>
          <w:tcPr>
            <w:tcW w:w="556" w:type="pct"/>
            <w:hideMark/>
          </w:tcPr>
          <w:p w14:paraId="6351E072" w14:textId="77777777" w:rsidR="003D72B3" w:rsidRPr="005A6EAD" w:rsidRDefault="003D72B3" w:rsidP="00B10C1C">
            <w:pPr>
              <w:spacing w:before="120" w:after="120"/>
              <w:jc w:val="center"/>
              <w:rPr>
                <w:rFonts w:cs="Arial"/>
              </w:rPr>
            </w:pPr>
            <w:r w:rsidRPr="005A6EAD">
              <w:rPr>
                <w:rFonts w:cs="Arial"/>
              </w:rPr>
              <w:t>24.7</w:t>
            </w:r>
          </w:p>
        </w:tc>
        <w:tc>
          <w:tcPr>
            <w:tcW w:w="649" w:type="pct"/>
            <w:hideMark/>
          </w:tcPr>
          <w:p w14:paraId="571C5A57" w14:textId="77777777" w:rsidR="003D72B3" w:rsidRPr="005A6EAD" w:rsidRDefault="003D72B3" w:rsidP="00B10C1C">
            <w:pPr>
              <w:spacing w:before="120" w:after="120"/>
              <w:jc w:val="center"/>
              <w:rPr>
                <w:rFonts w:cs="Arial"/>
              </w:rPr>
            </w:pPr>
            <w:r w:rsidRPr="005A6EAD">
              <w:rPr>
                <w:rFonts w:cs="Arial"/>
              </w:rPr>
              <w:t>541</w:t>
            </w:r>
          </w:p>
        </w:tc>
        <w:tc>
          <w:tcPr>
            <w:tcW w:w="414" w:type="pct"/>
            <w:hideMark/>
          </w:tcPr>
          <w:p w14:paraId="75C2AF24" w14:textId="77777777" w:rsidR="003D72B3" w:rsidRPr="005A6EAD" w:rsidRDefault="003D72B3" w:rsidP="00B10C1C">
            <w:pPr>
              <w:spacing w:before="120" w:after="120"/>
              <w:jc w:val="center"/>
              <w:rPr>
                <w:rFonts w:cs="Arial"/>
              </w:rPr>
            </w:pPr>
            <w:r w:rsidRPr="005A6EAD">
              <w:rPr>
                <w:rFonts w:cs="Arial"/>
              </w:rPr>
              <w:t>24.7</w:t>
            </w:r>
          </w:p>
        </w:tc>
      </w:tr>
      <w:tr w:rsidR="008B697D" w:rsidRPr="005A6EAD" w14:paraId="75406389" w14:textId="77777777" w:rsidTr="0094498E">
        <w:trPr>
          <w:trHeight w:val="261"/>
        </w:trPr>
        <w:tc>
          <w:tcPr>
            <w:tcW w:w="322" w:type="pct"/>
            <w:hideMark/>
          </w:tcPr>
          <w:p w14:paraId="6E56EDF4" w14:textId="0A9E5DF2" w:rsidR="003D72B3" w:rsidRPr="005A6EAD" w:rsidRDefault="009928B0" w:rsidP="00B10C1C">
            <w:pPr>
              <w:spacing w:before="120" w:after="120"/>
              <w:jc w:val="center"/>
              <w:rPr>
                <w:rFonts w:cs="Arial"/>
                <w:color w:val="000000"/>
                <w:lang w:eastAsia="ko-KR"/>
              </w:rPr>
            </w:pPr>
            <w:r w:rsidRPr="005A6EAD">
              <w:rPr>
                <w:rFonts w:cs="Arial"/>
              </w:rPr>
              <w:t>6–8</w:t>
            </w:r>
          </w:p>
        </w:tc>
        <w:tc>
          <w:tcPr>
            <w:tcW w:w="417" w:type="pct"/>
            <w:hideMark/>
          </w:tcPr>
          <w:p w14:paraId="17F38C40" w14:textId="7EDCA304" w:rsidR="003D72B3" w:rsidRPr="005A6EAD" w:rsidRDefault="009928B0" w:rsidP="00B10C1C">
            <w:pPr>
              <w:spacing w:before="120" w:after="120"/>
              <w:jc w:val="center"/>
              <w:rPr>
                <w:rFonts w:cs="Arial"/>
              </w:rPr>
            </w:pPr>
            <w:r w:rsidRPr="005A6EAD">
              <w:rPr>
                <w:rFonts w:cs="Arial"/>
              </w:rPr>
              <w:t>50/50</w:t>
            </w:r>
          </w:p>
        </w:tc>
        <w:tc>
          <w:tcPr>
            <w:tcW w:w="602" w:type="pct"/>
            <w:hideMark/>
          </w:tcPr>
          <w:p w14:paraId="75582839" w14:textId="77777777" w:rsidR="003D72B3" w:rsidRPr="005A6EAD" w:rsidRDefault="003D72B3" w:rsidP="00B10C1C">
            <w:pPr>
              <w:spacing w:before="120" w:after="120"/>
              <w:jc w:val="center"/>
              <w:rPr>
                <w:rFonts w:cs="Arial"/>
              </w:rPr>
            </w:pPr>
            <w:r w:rsidRPr="005A6EAD">
              <w:rPr>
                <w:rFonts w:cs="Arial"/>
              </w:rPr>
              <w:t>38.4</w:t>
            </w:r>
          </w:p>
        </w:tc>
        <w:tc>
          <w:tcPr>
            <w:tcW w:w="417" w:type="pct"/>
            <w:hideMark/>
          </w:tcPr>
          <w:p w14:paraId="520BFCA8" w14:textId="77777777" w:rsidR="003D72B3" w:rsidRPr="005A6EAD" w:rsidRDefault="003D72B3" w:rsidP="00B10C1C">
            <w:pPr>
              <w:spacing w:before="120" w:after="120"/>
              <w:jc w:val="center"/>
              <w:rPr>
                <w:rFonts w:cs="Arial"/>
              </w:rPr>
            </w:pPr>
            <w:r w:rsidRPr="005A6EAD">
              <w:rPr>
                <w:rFonts w:cs="Arial"/>
              </w:rPr>
              <w:t>100</w:t>
            </w:r>
          </w:p>
        </w:tc>
        <w:tc>
          <w:tcPr>
            <w:tcW w:w="558" w:type="pct"/>
            <w:hideMark/>
          </w:tcPr>
          <w:p w14:paraId="30E88CE1" w14:textId="77777777" w:rsidR="003D72B3" w:rsidRPr="005A6EAD" w:rsidRDefault="003D72B3" w:rsidP="00B10C1C">
            <w:pPr>
              <w:spacing w:before="120" w:after="120"/>
              <w:jc w:val="center"/>
              <w:rPr>
                <w:rFonts w:cs="Arial"/>
              </w:rPr>
            </w:pPr>
            <w:r w:rsidRPr="005A6EAD">
              <w:rPr>
                <w:rFonts w:cs="Arial"/>
              </w:rPr>
              <w:t>41.9</w:t>
            </w:r>
          </w:p>
        </w:tc>
        <w:tc>
          <w:tcPr>
            <w:tcW w:w="647" w:type="pct"/>
            <w:hideMark/>
          </w:tcPr>
          <w:p w14:paraId="64715107" w14:textId="77777777" w:rsidR="003D72B3" w:rsidRPr="005A6EAD" w:rsidRDefault="003D72B3" w:rsidP="00B10C1C">
            <w:pPr>
              <w:spacing w:before="120" w:after="120"/>
              <w:jc w:val="center"/>
              <w:rPr>
                <w:rFonts w:cs="Arial"/>
              </w:rPr>
            </w:pPr>
            <w:r w:rsidRPr="005A6EAD">
              <w:rPr>
                <w:rFonts w:cs="Arial"/>
              </w:rPr>
              <w:t>443</w:t>
            </w:r>
          </w:p>
        </w:tc>
        <w:tc>
          <w:tcPr>
            <w:tcW w:w="418" w:type="pct"/>
            <w:hideMark/>
          </w:tcPr>
          <w:p w14:paraId="6A3E69B5" w14:textId="77777777" w:rsidR="003D72B3" w:rsidRPr="005A6EAD" w:rsidRDefault="003D72B3" w:rsidP="00B10C1C">
            <w:pPr>
              <w:spacing w:before="120" w:after="120"/>
              <w:jc w:val="center"/>
              <w:rPr>
                <w:rFonts w:cs="Arial"/>
              </w:rPr>
            </w:pPr>
            <w:r w:rsidRPr="005A6EAD">
              <w:rPr>
                <w:rFonts w:cs="Arial"/>
              </w:rPr>
              <w:t>61.7</w:t>
            </w:r>
          </w:p>
        </w:tc>
        <w:tc>
          <w:tcPr>
            <w:tcW w:w="556" w:type="pct"/>
            <w:hideMark/>
          </w:tcPr>
          <w:p w14:paraId="776A41BB" w14:textId="77777777" w:rsidR="003D72B3" w:rsidRPr="005A6EAD" w:rsidRDefault="003D72B3" w:rsidP="00B10C1C">
            <w:pPr>
              <w:spacing w:before="120" w:after="120"/>
              <w:jc w:val="center"/>
              <w:rPr>
                <w:rFonts w:cs="Arial"/>
              </w:rPr>
            </w:pPr>
            <w:r w:rsidRPr="005A6EAD">
              <w:rPr>
                <w:rFonts w:cs="Arial"/>
              </w:rPr>
              <w:t>19.8</w:t>
            </w:r>
          </w:p>
        </w:tc>
        <w:tc>
          <w:tcPr>
            <w:tcW w:w="649" w:type="pct"/>
            <w:hideMark/>
          </w:tcPr>
          <w:p w14:paraId="4268A23D" w14:textId="77777777" w:rsidR="003D72B3" w:rsidRPr="005A6EAD" w:rsidRDefault="003D72B3" w:rsidP="00B10C1C">
            <w:pPr>
              <w:spacing w:before="120" w:after="120"/>
              <w:jc w:val="center"/>
              <w:rPr>
                <w:rFonts w:cs="Arial"/>
              </w:rPr>
            </w:pPr>
            <w:r w:rsidRPr="005A6EAD">
              <w:rPr>
                <w:rFonts w:cs="Arial"/>
              </w:rPr>
              <w:t>552</w:t>
            </w:r>
          </w:p>
        </w:tc>
        <w:tc>
          <w:tcPr>
            <w:tcW w:w="414" w:type="pct"/>
            <w:hideMark/>
          </w:tcPr>
          <w:p w14:paraId="4324C903" w14:textId="77777777" w:rsidR="003D72B3" w:rsidRPr="005A6EAD" w:rsidRDefault="003D72B3" w:rsidP="00B10C1C">
            <w:pPr>
              <w:spacing w:before="120" w:after="120"/>
              <w:jc w:val="center"/>
              <w:rPr>
                <w:rFonts w:cs="Arial"/>
              </w:rPr>
            </w:pPr>
            <w:r w:rsidRPr="005A6EAD">
              <w:rPr>
                <w:rFonts w:cs="Arial"/>
              </w:rPr>
              <w:t>19.8</w:t>
            </w:r>
          </w:p>
        </w:tc>
      </w:tr>
      <w:tr w:rsidR="008B697D" w:rsidRPr="005A6EAD" w14:paraId="6178A6C8" w14:textId="77777777" w:rsidTr="0094498E">
        <w:trPr>
          <w:trHeight w:val="261"/>
        </w:trPr>
        <w:tc>
          <w:tcPr>
            <w:tcW w:w="322" w:type="pct"/>
            <w:hideMark/>
          </w:tcPr>
          <w:p w14:paraId="42376ABE" w14:textId="7358A761" w:rsidR="003D72B3" w:rsidRPr="005A6EAD" w:rsidRDefault="009928B0" w:rsidP="00B10C1C">
            <w:pPr>
              <w:spacing w:before="120" w:after="120"/>
              <w:jc w:val="center"/>
              <w:rPr>
                <w:rFonts w:cs="Arial"/>
                <w:color w:val="000000"/>
                <w:lang w:eastAsia="ko-KR"/>
              </w:rPr>
            </w:pPr>
            <w:r w:rsidRPr="005A6EAD">
              <w:rPr>
                <w:rFonts w:cs="Arial"/>
              </w:rPr>
              <w:t>9–12</w:t>
            </w:r>
          </w:p>
        </w:tc>
        <w:tc>
          <w:tcPr>
            <w:tcW w:w="417" w:type="pct"/>
            <w:hideMark/>
          </w:tcPr>
          <w:p w14:paraId="6306CB1F" w14:textId="7166C7A9" w:rsidR="003D72B3" w:rsidRPr="005A6EAD" w:rsidRDefault="009928B0" w:rsidP="00B10C1C">
            <w:pPr>
              <w:spacing w:before="120" w:after="120"/>
              <w:jc w:val="center"/>
              <w:rPr>
                <w:rFonts w:cs="Arial"/>
              </w:rPr>
            </w:pPr>
            <w:r w:rsidRPr="005A6EAD">
              <w:rPr>
                <w:rFonts w:cs="Arial"/>
              </w:rPr>
              <w:t>50/50</w:t>
            </w:r>
          </w:p>
        </w:tc>
        <w:tc>
          <w:tcPr>
            <w:tcW w:w="602" w:type="pct"/>
            <w:hideMark/>
          </w:tcPr>
          <w:p w14:paraId="16AB44C6" w14:textId="77777777" w:rsidR="003D72B3" w:rsidRPr="005A6EAD" w:rsidRDefault="003D72B3" w:rsidP="00B10C1C">
            <w:pPr>
              <w:spacing w:before="120" w:after="120"/>
              <w:jc w:val="center"/>
              <w:rPr>
                <w:rFonts w:cs="Arial"/>
              </w:rPr>
            </w:pPr>
            <w:r w:rsidRPr="005A6EAD">
              <w:rPr>
                <w:rFonts w:cs="Arial"/>
              </w:rPr>
              <w:t>48.5</w:t>
            </w:r>
          </w:p>
        </w:tc>
        <w:tc>
          <w:tcPr>
            <w:tcW w:w="417" w:type="pct"/>
            <w:hideMark/>
          </w:tcPr>
          <w:p w14:paraId="437A119B" w14:textId="77777777" w:rsidR="003D72B3" w:rsidRPr="005A6EAD" w:rsidRDefault="003D72B3" w:rsidP="00B10C1C">
            <w:pPr>
              <w:spacing w:before="120" w:after="120"/>
              <w:jc w:val="center"/>
              <w:rPr>
                <w:rFonts w:cs="Arial"/>
              </w:rPr>
            </w:pPr>
            <w:r w:rsidRPr="005A6EAD">
              <w:rPr>
                <w:rFonts w:cs="Arial"/>
              </w:rPr>
              <w:t>100</w:t>
            </w:r>
          </w:p>
        </w:tc>
        <w:tc>
          <w:tcPr>
            <w:tcW w:w="558" w:type="pct"/>
            <w:hideMark/>
          </w:tcPr>
          <w:p w14:paraId="3D02518F" w14:textId="77777777" w:rsidR="003D72B3" w:rsidRPr="005A6EAD" w:rsidRDefault="003D72B3" w:rsidP="00B10C1C">
            <w:pPr>
              <w:spacing w:before="120" w:after="120"/>
              <w:jc w:val="center"/>
              <w:rPr>
                <w:rFonts w:cs="Arial"/>
              </w:rPr>
            </w:pPr>
            <w:r w:rsidRPr="005A6EAD">
              <w:rPr>
                <w:rFonts w:cs="Arial"/>
              </w:rPr>
              <w:t>31.3</w:t>
            </w:r>
          </w:p>
        </w:tc>
        <w:tc>
          <w:tcPr>
            <w:tcW w:w="647" w:type="pct"/>
            <w:hideMark/>
          </w:tcPr>
          <w:p w14:paraId="1CFFA428" w14:textId="77777777" w:rsidR="003D72B3" w:rsidRPr="005A6EAD" w:rsidRDefault="003D72B3" w:rsidP="00B10C1C">
            <w:pPr>
              <w:spacing w:before="120" w:after="120"/>
              <w:jc w:val="center"/>
              <w:rPr>
                <w:rFonts w:cs="Arial"/>
              </w:rPr>
            </w:pPr>
            <w:r w:rsidRPr="005A6EAD">
              <w:rPr>
                <w:rFonts w:cs="Arial"/>
              </w:rPr>
              <w:t>462</w:t>
            </w:r>
          </w:p>
        </w:tc>
        <w:tc>
          <w:tcPr>
            <w:tcW w:w="418" w:type="pct"/>
            <w:hideMark/>
          </w:tcPr>
          <w:p w14:paraId="164957C5" w14:textId="77777777" w:rsidR="003D72B3" w:rsidRPr="005A6EAD" w:rsidRDefault="003D72B3" w:rsidP="00B10C1C">
            <w:pPr>
              <w:spacing w:before="120" w:after="120"/>
              <w:jc w:val="center"/>
              <w:rPr>
                <w:rFonts w:cs="Arial"/>
              </w:rPr>
            </w:pPr>
            <w:r w:rsidRPr="005A6EAD">
              <w:rPr>
                <w:rFonts w:cs="Arial"/>
              </w:rPr>
              <w:t>51.5</w:t>
            </w:r>
          </w:p>
        </w:tc>
        <w:tc>
          <w:tcPr>
            <w:tcW w:w="556" w:type="pct"/>
            <w:hideMark/>
          </w:tcPr>
          <w:p w14:paraId="16B8CDC0" w14:textId="77777777" w:rsidR="003D72B3" w:rsidRPr="005A6EAD" w:rsidRDefault="003D72B3" w:rsidP="00B10C1C">
            <w:pPr>
              <w:spacing w:before="120" w:after="120"/>
              <w:jc w:val="center"/>
              <w:rPr>
                <w:rFonts w:cs="Arial"/>
              </w:rPr>
            </w:pPr>
            <w:r w:rsidRPr="005A6EAD">
              <w:rPr>
                <w:rFonts w:cs="Arial"/>
              </w:rPr>
              <w:t>20.3</w:t>
            </w:r>
          </w:p>
        </w:tc>
        <w:tc>
          <w:tcPr>
            <w:tcW w:w="649" w:type="pct"/>
            <w:hideMark/>
          </w:tcPr>
          <w:p w14:paraId="4ABA0688" w14:textId="77777777" w:rsidR="003D72B3" w:rsidRPr="005A6EAD" w:rsidRDefault="003D72B3" w:rsidP="00B10C1C">
            <w:pPr>
              <w:spacing w:before="120" w:after="120"/>
              <w:jc w:val="center"/>
              <w:rPr>
                <w:rFonts w:cs="Arial"/>
              </w:rPr>
            </w:pPr>
            <w:r w:rsidRPr="005A6EAD">
              <w:rPr>
                <w:rFonts w:cs="Arial"/>
              </w:rPr>
              <w:t>556</w:t>
            </w:r>
          </w:p>
        </w:tc>
        <w:tc>
          <w:tcPr>
            <w:tcW w:w="414" w:type="pct"/>
            <w:hideMark/>
          </w:tcPr>
          <w:p w14:paraId="5D9969B2" w14:textId="77777777" w:rsidR="003D72B3" w:rsidRPr="005A6EAD" w:rsidRDefault="003D72B3" w:rsidP="00B10C1C">
            <w:pPr>
              <w:spacing w:before="120" w:after="120"/>
              <w:jc w:val="center"/>
              <w:rPr>
                <w:rFonts w:cs="Arial"/>
              </w:rPr>
            </w:pPr>
            <w:r w:rsidRPr="005A6EAD">
              <w:rPr>
                <w:rFonts w:cs="Arial"/>
              </w:rPr>
              <w:t>20.3</w:t>
            </w:r>
          </w:p>
        </w:tc>
      </w:tr>
    </w:tbl>
    <w:p w14:paraId="12D56C20" w14:textId="77777777" w:rsidR="00EE67D1" w:rsidRPr="005A6EAD" w:rsidRDefault="00EE67D1" w:rsidP="003D72B3">
      <w:pPr>
        <w:spacing w:after="240"/>
        <w:contextualSpacing/>
        <w:rPr>
          <w:rFonts w:eastAsia="SimSun" w:cs="Arial"/>
          <w:sz w:val="20"/>
          <w:szCs w:val="20"/>
          <w:lang w:eastAsia="zh-CN"/>
        </w:rPr>
        <w:sectPr w:rsidR="00EE67D1" w:rsidRPr="005A6EAD" w:rsidSect="001D177F">
          <w:headerReference w:type="default" r:id="rId12"/>
          <w:footnotePr>
            <w:numRestart w:val="eachPage"/>
          </w:footnotePr>
          <w:pgSz w:w="12240" w:h="15840"/>
          <w:pgMar w:top="720" w:right="1080" w:bottom="765" w:left="1440" w:header="720" w:footer="720" w:gutter="0"/>
          <w:pgNumType w:start="1"/>
          <w:cols w:space="720"/>
          <w:docGrid w:linePitch="360"/>
        </w:sectPr>
      </w:pPr>
    </w:p>
    <w:p w14:paraId="02FBD343" w14:textId="78A6C972" w:rsidR="003D72B3" w:rsidRPr="005A6EAD" w:rsidRDefault="003D72B3" w:rsidP="00867908">
      <w:pPr>
        <w:pStyle w:val="Heading1"/>
        <w:spacing w:after="240"/>
        <w:jc w:val="center"/>
        <w:rPr>
          <w:rFonts w:ascii="Arial" w:hAnsi="Arial" w:cs="Arial"/>
          <w:b/>
          <w:color w:val="auto"/>
          <w:sz w:val="40"/>
          <w:szCs w:val="40"/>
        </w:rPr>
      </w:pPr>
      <w:r w:rsidRPr="005A6EAD">
        <w:rPr>
          <w:rFonts w:ascii="Arial" w:hAnsi="Arial" w:cs="Arial"/>
          <w:b/>
          <w:color w:val="auto"/>
          <w:sz w:val="40"/>
          <w:szCs w:val="40"/>
        </w:rPr>
        <w:lastRenderedPageBreak/>
        <w:t>Attachment 3: Impact Data for the Composite Weight Recommendations</w:t>
      </w:r>
    </w:p>
    <w:p w14:paraId="11E46F75" w14:textId="36447978" w:rsidR="003D72B3" w:rsidRPr="005A6EAD" w:rsidRDefault="000D783B" w:rsidP="003D72B3">
      <w:pPr>
        <w:spacing w:after="240"/>
        <w:ind w:right="547"/>
        <w:rPr>
          <w:rFonts w:cs="Arial"/>
        </w:rPr>
      </w:pPr>
      <w:r w:rsidRPr="005A6EAD">
        <w:rPr>
          <w:rFonts w:cs="Arial"/>
        </w:rPr>
        <w:t xml:space="preserve">Table 1 provides initial assessment </w:t>
      </w:r>
      <w:r w:rsidR="000F1F59" w:rsidRPr="005A6EAD">
        <w:rPr>
          <w:rFonts w:cs="Arial"/>
        </w:rPr>
        <w:t xml:space="preserve">field test </w:t>
      </w:r>
      <w:r w:rsidR="003D72B3" w:rsidRPr="005A6EAD">
        <w:rPr>
          <w:rFonts w:cs="Arial"/>
        </w:rPr>
        <w:t>impact data for the two options recommended in this item.</w:t>
      </w:r>
    </w:p>
    <w:p w14:paraId="0394A53D" w14:textId="3E3639E2" w:rsidR="003D72B3" w:rsidRPr="005A6EAD" w:rsidRDefault="003D72B3" w:rsidP="003D72B3">
      <w:pPr>
        <w:spacing w:after="240"/>
        <w:rPr>
          <w:rFonts w:eastAsia="SimSun" w:cs="Arial"/>
          <w:lang w:eastAsia="zh-CN"/>
        </w:rPr>
      </w:pPr>
      <w:r w:rsidRPr="005A6EAD">
        <w:rPr>
          <w:rFonts w:eastAsia="SimSun" w:cs="Arial"/>
          <w:lang w:eastAsia="zh-CN"/>
        </w:rPr>
        <w:t xml:space="preserve">Table 1. </w:t>
      </w:r>
      <w:r w:rsidR="000F1F59" w:rsidRPr="005A6EAD">
        <w:rPr>
          <w:rFonts w:eastAsia="SimSun" w:cs="Arial"/>
          <w:lang w:eastAsia="zh-CN"/>
        </w:rPr>
        <w:t xml:space="preserve">Field Test </w:t>
      </w:r>
      <w:r w:rsidRPr="005A6EAD">
        <w:rPr>
          <w:rFonts w:eastAsia="SimSun" w:cs="Arial"/>
          <w:lang w:eastAsia="zh-CN"/>
        </w:rPr>
        <w:t>Impact Data for Kindergarten</w:t>
      </w:r>
      <w:r w:rsidR="00283A2B" w:rsidRPr="005A6EAD">
        <w:rPr>
          <w:rFonts w:eastAsia="SimSun" w:cs="Arial"/>
          <w:lang w:eastAsia="zh-CN"/>
        </w:rPr>
        <w:t xml:space="preserve"> (K)</w:t>
      </w:r>
      <w:r w:rsidRPr="005A6EAD">
        <w:rPr>
          <w:rFonts w:eastAsia="SimSun" w:cs="Arial"/>
          <w:lang w:eastAsia="zh-CN"/>
        </w:rPr>
        <w:t xml:space="preserve"> and Grade</w:t>
      </w:r>
      <w:r w:rsidR="00585561" w:rsidRPr="005A6EAD">
        <w:rPr>
          <w:rFonts w:eastAsia="SimSun" w:cs="Arial"/>
          <w:lang w:eastAsia="zh-CN"/>
        </w:rPr>
        <w:t xml:space="preserve"> </w:t>
      </w:r>
      <w:r w:rsidRPr="005A6EAD">
        <w:rPr>
          <w:rFonts w:eastAsia="SimSun" w:cs="Arial"/>
          <w:lang w:eastAsia="zh-CN"/>
        </w:rPr>
        <w:t>1</w:t>
      </w:r>
      <w:r w:rsidR="00585561" w:rsidRPr="005A6EAD">
        <w:rPr>
          <w:rFonts w:eastAsia="SimSun" w:cs="Arial"/>
          <w:lang w:eastAsia="zh-CN"/>
        </w:rPr>
        <w:t xml:space="preserve"> (Gr1)</w:t>
      </w:r>
      <w:r w:rsidRPr="005A6EAD">
        <w:rPr>
          <w:rFonts w:eastAsia="SimSun" w:cs="Arial"/>
          <w:lang w:eastAsia="zh-CN"/>
        </w:rPr>
        <w:t xml:space="preserve"> Weighting Options on the Initial English Language Profici</w:t>
      </w:r>
      <w:r w:rsidR="00D95179" w:rsidRPr="005A6EAD">
        <w:rPr>
          <w:rFonts w:eastAsia="SimSun" w:cs="Arial"/>
          <w:lang w:eastAsia="zh-CN"/>
        </w:rPr>
        <w:t>ency Assessments for California</w:t>
      </w:r>
      <w:r w:rsidRPr="005A6EAD">
        <w:rPr>
          <w:rFonts w:eastAsia="SimSun" w:cs="Arial"/>
          <w:lang w:eastAsia="zh-CN"/>
        </w:rPr>
        <w:t xml:space="preserve"> based on the State Superintendent of Public Instruction’s </w:t>
      </w:r>
      <w:r w:rsidR="006F4FBF" w:rsidRPr="005A6EAD">
        <w:rPr>
          <w:rFonts w:eastAsia="SimSun" w:cs="Arial"/>
          <w:lang w:eastAsia="zh-CN"/>
        </w:rPr>
        <w:t xml:space="preserve">(SSPI’s) </w:t>
      </w:r>
      <w:r w:rsidRPr="005A6EAD">
        <w:rPr>
          <w:rFonts w:eastAsia="SimSun" w:cs="Arial"/>
          <w:lang w:eastAsia="zh-CN"/>
        </w:rPr>
        <w:t>Recommended Threshold Scores</w:t>
      </w:r>
    </w:p>
    <w:tbl>
      <w:tblPr>
        <w:tblStyle w:val="TableGrid"/>
        <w:tblW w:w="5003" w:type="pct"/>
        <w:jc w:val="center"/>
        <w:tblLayout w:type="fixed"/>
        <w:tblCellMar>
          <w:left w:w="14" w:type="dxa"/>
          <w:right w:w="14" w:type="dxa"/>
        </w:tblCellMar>
        <w:tblLook w:val="04A0" w:firstRow="1" w:lastRow="0" w:firstColumn="1" w:lastColumn="0" w:noHBand="0" w:noVBand="1"/>
        <w:tblCaption w:val="Table 1 displays impact data for kindergarten and grade 1 weighting options on the Initial English Language Proficiency Assessments for California based on the State Superintendent of Public Instruction’s Recommended Threshold Scores."/>
      </w:tblPr>
      <w:tblGrid>
        <w:gridCol w:w="1706"/>
        <w:gridCol w:w="905"/>
        <w:gridCol w:w="1260"/>
        <w:gridCol w:w="1171"/>
        <w:gridCol w:w="1260"/>
        <w:gridCol w:w="2248"/>
        <w:gridCol w:w="1171"/>
        <w:gridCol w:w="1263"/>
        <w:gridCol w:w="2159"/>
        <w:gridCol w:w="1211"/>
      </w:tblGrid>
      <w:tr w:rsidR="00D66303" w:rsidRPr="005A6EAD" w14:paraId="0624A88B" w14:textId="77777777" w:rsidTr="00D66303">
        <w:trPr>
          <w:cantSplit/>
          <w:trHeight w:val="1560"/>
          <w:tblHeader/>
          <w:jc w:val="center"/>
        </w:trPr>
        <w:tc>
          <w:tcPr>
            <w:tcW w:w="594" w:type="pct"/>
            <w:shd w:val="clear" w:color="auto" w:fill="D9D9D9" w:themeFill="background1" w:themeFillShade="D9"/>
            <w:textDirection w:val="btLr"/>
            <w:vAlign w:val="center"/>
            <w:hideMark/>
          </w:tcPr>
          <w:p w14:paraId="7893D572" w14:textId="77777777" w:rsidR="003D72B3" w:rsidRPr="005A6EAD" w:rsidRDefault="003D72B3" w:rsidP="0070239E">
            <w:pPr>
              <w:spacing w:before="120" w:after="120"/>
              <w:ind w:left="113" w:right="113"/>
              <w:jc w:val="center"/>
              <w:rPr>
                <w:rFonts w:cs="Arial"/>
                <w:b/>
                <w:bCs/>
                <w:color w:val="000000"/>
              </w:rPr>
            </w:pPr>
            <w:r w:rsidRPr="005A6EAD">
              <w:rPr>
                <w:rFonts w:cs="Arial"/>
                <w:b/>
                <w:bCs/>
                <w:color w:val="000000"/>
              </w:rPr>
              <w:t>Grade</w:t>
            </w:r>
          </w:p>
        </w:tc>
        <w:tc>
          <w:tcPr>
            <w:tcW w:w="315" w:type="pct"/>
            <w:shd w:val="clear" w:color="auto" w:fill="D9D9D9" w:themeFill="background1" w:themeFillShade="D9"/>
            <w:textDirection w:val="btLr"/>
            <w:vAlign w:val="center"/>
            <w:hideMark/>
          </w:tcPr>
          <w:p w14:paraId="5B30FAED" w14:textId="77777777" w:rsidR="0070239E" w:rsidRPr="005A6EAD" w:rsidRDefault="0070239E" w:rsidP="0070239E">
            <w:pPr>
              <w:spacing w:before="120" w:after="120"/>
              <w:ind w:left="113" w:right="113"/>
              <w:contextualSpacing/>
              <w:jc w:val="center"/>
              <w:rPr>
                <w:rFonts w:cs="Arial"/>
                <w:b/>
                <w:color w:val="000000"/>
                <w:lang w:eastAsia="ko-KR"/>
              </w:rPr>
            </w:pPr>
            <w:r w:rsidRPr="005A6EAD">
              <w:rPr>
                <w:rFonts w:cs="Arial"/>
                <w:b/>
                <w:color w:val="000000"/>
                <w:lang w:eastAsia="ko-KR"/>
              </w:rPr>
              <w:t>Oral/ Written</w:t>
            </w:r>
          </w:p>
          <w:p w14:paraId="5A7070C5" w14:textId="01174752" w:rsidR="003D72B3" w:rsidRPr="005A6EAD" w:rsidRDefault="0070239E" w:rsidP="0070239E">
            <w:pPr>
              <w:spacing w:before="120" w:after="120"/>
              <w:ind w:left="113" w:right="113"/>
              <w:jc w:val="center"/>
              <w:rPr>
                <w:rFonts w:cs="Arial"/>
                <w:b/>
                <w:bCs/>
                <w:color w:val="000000"/>
              </w:rPr>
            </w:pPr>
            <w:r w:rsidRPr="005A6EAD">
              <w:rPr>
                <w:rFonts w:cs="Arial"/>
                <w:b/>
                <w:color w:val="000000"/>
                <w:lang w:eastAsia="ko-KR"/>
              </w:rPr>
              <w:t>Weight</w:t>
            </w:r>
          </w:p>
        </w:tc>
        <w:tc>
          <w:tcPr>
            <w:tcW w:w="439" w:type="pct"/>
            <w:shd w:val="clear" w:color="auto" w:fill="D9D9D9" w:themeFill="background1" w:themeFillShade="D9"/>
            <w:vAlign w:val="center"/>
            <w:hideMark/>
          </w:tcPr>
          <w:p w14:paraId="287CB361" w14:textId="77777777" w:rsidR="006F4FBF" w:rsidRPr="005A6EAD" w:rsidRDefault="00B10C1C" w:rsidP="006A5E1A">
            <w:pPr>
              <w:spacing w:before="120" w:after="120"/>
              <w:contextualSpacing/>
              <w:jc w:val="center"/>
              <w:rPr>
                <w:rFonts w:cs="Arial"/>
                <w:b/>
                <w:bCs/>
                <w:color w:val="000000"/>
              </w:rPr>
            </w:pPr>
            <w:r w:rsidRPr="005A6EAD">
              <w:rPr>
                <w:rFonts w:cs="Arial"/>
                <w:b/>
                <w:bCs/>
                <w:color w:val="000000"/>
              </w:rPr>
              <w:t xml:space="preserve">Level 1 </w:t>
            </w:r>
          </w:p>
          <w:p w14:paraId="26A3273C" w14:textId="52FA5399" w:rsidR="003D72B3" w:rsidRPr="005A6EAD" w:rsidRDefault="006A5E1A" w:rsidP="006A5E1A">
            <w:pPr>
              <w:spacing w:before="120" w:after="120"/>
              <w:contextualSpacing/>
              <w:jc w:val="center"/>
              <w:rPr>
                <w:rFonts w:cs="Arial"/>
                <w:b/>
                <w:bCs/>
                <w:color w:val="000000"/>
              </w:rPr>
            </w:pPr>
            <w:r w:rsidRPr="005A6EAD">
              <w:rPr>
                <w:rFonts w:cs="Arial"/>
                <w:b/>
                <w:bCs/>
                <w:color w:val="000000"/>
              </w:rPr>
              <w:t>%</w:t>
            </w:r>
            <w:r w:rsidR="003D72B3" w:rsidRPr="005A6EAD">
              <w:rPr>
                <w:rFonts w:cs="Arial"/>
                <w:b/>
                <w:bCs/>
                <w:color w:val="000000"/>
              </w:rPr>
              <w:t xml:space="preserve"> of Students</w:t>
            </w:r>
            <w:r w:rsidR="001D177F" w:rsidRPr="005A6EAD">
              <w:rPr>
                <w:rFonts w:cs="Arial"/>
                <w:b/>
                <w:bCs/>
                <w:color w:val="000000"/>
              </w:rPr>
              <w:t xml:space="preserve"> </w:t>
            </w:r>
            <w:r w:rsidR="001D177F" w:rsidRPr="005A6EAD">
              <w:rPr>
                <w:rStyle w:val="FootnoteReference"/>
                <w:rFonts w:cs="Arial"/>
                <w:b/>
                <w:bCs/>
                <w:color w:val="000000"/>
              </w:rPr>
              <w:footnoteReference w:id="7"/>
            </w:r>
          </w:p>
        </w:tc>
        <w:tc>
          <w:tcPr>
            <w:tcW w:w="408" w:type="pct"/>
            <w:shd w:val="clear" w:color="auto" w:fill="D9D9D9" w:themeFill="background1" w:themeFillShade="D9"/>
            <w:vAlign w:val="center"/>
            <w:hideMark/>
          </w:tcPr>
          <w:p w14:paraId="1D9C1F6B" w14:textId="77777777" w:rsidR="006F4FBF" w:rsidRPr="005A6EAD" w:rsidRDefault="00B10C1C" w:rsidP="006A5E1A">
            <w:pPr>
              <w:spacing w:before="120" w:after="120"/>
              <w:contextualSpacing/>
              <w:jc w:val="center"/>
              <w:rPr>
                <w:rFonts w:cs="Arial"/>
                <w:b/>
                <w:bCs/>
                <w:color w:val="000000"/>
              </w:rPr>
            </w:pPr>
            <w:r w:rsidRPr="005A6EAD">
              <w:rPr>
                <w:rFonts w:cs="Arial"/>
                <w:b/>
                <w:bCs/>
                <w:color w:val="000000"/>
              </w:rPr>
              <w:t xml:space="preserve">Level 1 </w:t>
            </w:r>
          </w:p>
          <w:p w14:paraId="5C24F153" w14:textId="096DFE14" w:rsidR="003D72B3" w:rsidRPr="005A6EAD" w:rsidRDefault="006A5E1A" w:rsidP="006A5E1A">
            <w:pPr>
              <w:spacing w:before="120" w:after="120"/>
              <w:contextualSpacing/>
              <w:jc w:val="center"/>
              <w:rPr>
                <w:rFonts w:cs="Arial"/>
                <w:b/>
                <w:bCs/>
                <w:color w:val="000000"/>
              </w:rPr>
            </w:pPr>
            <w:r w:rsidRPr="005A6EAD">
              <w:rPr>
                <w:rFonts w:cs="Arial"/>
                <w:b/>
                <w:bCs/>
                <w:color w:val="000000"/>
              </w:rPr>
              <w:t>%</w:t>
            </w:r>
            <w:r w:rsidR="003D72B3" w:rsidRPr="005A6EAD">
              <w:rPr>
                <w:rFonts w:cs="Arial"/>
                <w:b/>
                <w:bCs/>
                <w:color w:val="000000"/>
              </w:rPr>
              <w:t xml:space="preserve"> at or above</w:t>
            </w:r>
            <w:r w:rsidR="001D177F" w:rsidRPr="005A6EAD">
              <w:rPr>
                <w:rFonts w:cs="Arial"/>
                <w:b/>
                <w:bCs/>
                <w:color w:val="000000"/>
              </w:rPr>
              <w:t xml:space="preserve"> </w:t>
            </w:r>
            <w:r w:rsidR="001D177F" w:rsidRPr="005A6EAD">
              <w:rPr>
                <w:rStyle w:val="FootnoteReference"/>
                <w:rFonts w:cs="Arial"/>
                <w:b/>
                <w:bCs/>
                <w:color w:val="000000"/>
              </w:rPr>
              <w:footnoteReference w:id="8"/>
            </w:r>
          </w:p>
        </w:tc>
        <w:tc>
          <w:tcPr>
            <w:tcW w:w="439" w:type="pct"/>
            <w:shd w:val="clear" w:color="auto" w:fill="D9D9D9" w:themeFill="background1" w:themeFillShade="D9"/>
            <w:vAlign w:val="center"/>
            <w:hideMark/>
          </w:tcPr>
          <w:p w14:paraId="6D3A6395" w14:textId="77777777" w:rsidR="006F4FBF" w:rsidRPr="005A6EAD" w:rsidRDefault="00B10C1C" w:rsidP="006A5E1A">
            <w:pPr>
              <w:spacing w:before="120" w:after="120"/>
              <w:contextualSpacing/>
              <w:jc w:val="center"/>
              <w:rPr>
                <w:rFonts w:cs="Arial"/>
                <w:b/>
                <w:bCs/>
                <w:color w:val="000000"/>
              </w:rPr>
            </w:pPr>
            <w:r w:rsidRPr="005A6EAD">
              <w:rPr>
                <w:rFonts w:cs="Arial"/>
                <w:b/>
                <w:bCs/>
                <w:color w:val="000000"/>
              </w:rPr>
              <w:t xml:space="preserve">Level 2 </w:t>
            </w:r>
          </w:p>
          <w:p w14:paraId="104AF6C4" w14:textId="740B499B" w:rsidR="003D72B3" w:rsidRPr="005A6EAD" w:rsidRDefault="006A5E1A" w:rsidP="006A5E1A">
            <w:pPr>
              <w:spacing w:before="120" w:after="120"/>
              <w:contextualSpacing/>
              <w:jc w:val="center"/>
              <w:rPr>
                <w:rFonts w:cs="Arial"/>
                <w:b/>
                <w:bCs/>
                <w:color w:val="000000"/>
              </w:rPr>
            </w:pPr>
            <w:r w:rsidRPr="005A6EAD">
              <w:rPr>
                <w:rFonts w:cs="Arial"/>
                <w:b/>
                <w:bCs/>
                <w:color w:val="000000"/>
              </w:rPr>
              <w:t xml:space="preserve">% </w:t>
            </w:r>
            <w:r w:rsidR="003D72B3" w:rsidRPr="005A6EAD">
              <w:rPr>
                <w:rFonts w:cs="Arial"/>
                <w:b/>
                <w:bCs/>
                <w:color w:val="000000"/>
              </w:rPr>
              <w:t>of Students</w:t>
            </w:r>
          </w:p>
        </w:tc>
        <w:tc>
          <w:tcPr>
            <w:tcW w:w="783" w:type="pct"/>
            <w:shd w:val="clear" w:color="auto" w:fill="D9D9D9" w:themeFill="background1" w:themeFillShade="D9"/>
            <w:vAlign w:val="center"/>
            <w:hideMark/>
          </w:tcPr>
          <w:p w14:paraId="561DFA32" w14:textId="77777777" w:rsidR="006F4FBF" w:rsidRPr="005A6EAD" w:rsidRDefault="003D72B3" w:rsidP="0070239E">
            <w:pPr>
              <w:spacing w:before="120" w:after="120"/>
              <w:contextualSpacing/>
              <w:jc w:val="center"/>
              <w:rPr>
                <w:rFonts w:cs="Arial"/>
                <w:b/>
                <w:bCs/>
                <w:color w:val="000000"/>
              </w:rPr>
            </w:pPr>
            <w:r w:rsidRPr="005A6EAD">
              <w:rPr>
                <w:rFonts w:cs="Arial"/>
                <w:b/>
                <w:bCs/>
                <w:color w:val="000000"/>
              </w:rPr>
              <w:t xml:space="preserve">Level 2 </w:t>
            </w:r>
          </w:p>
          <w:p w14:paraId="26E9691D" w14:textId="57142E20" w:rsidR="003D72B3" w:rsidRPr="005A6EAD" w:rsidRDefault="003D72B3" w:rsidP="0070239E">
            <w:pPr>
              <w:spacing w:before="120" w:after="120"/>
              <w:contextualSpacing/>
              <w:jc w:val="center"/>
              <w:rPr>
                <w:rFonts w:cs="Arial"/>
                <w:b/>
                <w:bCs/>
                <w:color w:val="000000"/>
              </w:rPr>
            </w:pPr>
            <w:r w:rsidRPr="005A6EAD">
              <w:rPr>
                <w:rFonts w:cs="Arial"/>
                <w:b/>
                <w:bCs/>
                <w:color w:val="000000"/>
              </w:rPr>
              <w:t>Standard-Setting Scale Threshold Score</w:t>
            </w:r>
            <w:r w:rsidR="001D177F" w:rsidRPr="005A6EAD">
              <w:rPr>
                <w:rFonts w:cs="Arial"/>
                <w:b/>
                <w:bCs/>
                <w:color w:val="000000"/>
              </w:rPr>
              <w:t xml:space="preserve"> </w:t>
            </w:r>
            <w:r w:rsidR="001D177F" w:rsidRPr="005A6EAD">
              <w:rPr>
                <w:rStyle w:val="FootnoteReference"/>
                <w:rFonts w:cs="Arial"/>
                <w:b/>
                <w:bCs/>
                <w:color w:val="000000"/>
              </w:rPr>
              <w:footnoteReference w:id="9"/>
            </w:r>
          </w:p>
        </w:tc>
        <w:tc>
          <w:tcPr>
            <w:tcW w:w="408" w:type="pct"/>
            <w:shd w:val="clear" w:color="auto" w:fill="D9D9D9" w:themeFill="background1" w:themeFillShade="D9"/>
            <w:vAlign w:val="center"/>
            <w:hideMark/>
          </w:tcPr>
          <w:p w14:paraId="1B39196D" w14:textId="77777777" w:rsidR="006F4FBF" w:rsidRPr="005A6EAD" w:rsidRDefault="00B10C1C" w:rsidP="006A5E1A">
            <w:pPr>
              <w:spacing w:before="120" w:after="120"/>
              <w:contextualSpacing/>
              <w:jc w:val="center"/>
              <w:rPr>
                <w:rFonts w:cs="Arial"/>
                <w:b/>
                <w:bCs/>
                <w:color w:val="000000"/>
              </w:rPr>
            </w:pPr>
            <w:r w:rsidRPr="005A6EAD">
              <w:rPr>
                <w:rFonts w:cs="Arial"/>
                <w:b/>
                <w:bCs/>
                <w:color w:val="000000"/>
              </w:rPr>
              <w:t xml:space="preserve">Level 2 </w:t>
            </w:r>
          </w:p>
          <w:p w14:paraId="637241F1" w14:textId="78912E8E" w:rsidR="003D72B3" w:rsidRPr="005A6EAD" w:rsidRDefault="006A5E1A" w:rsidP="006A5E1A">
            <w:pPr>
              <w:spacing w:before="120" w:after="120"/>
              <w:contextualSpacing/>
              <w:jc w:val="center"/>
              <w:rPr>
                <w:rFonts w:cs="Arial"/>
                <w:b/>
                <w:bCs/>
                <w:color w:val="000000"/>
              </w:rPr>
            </w:pPr>
            <w:r w:rsidRPr="005A6EAD">
              <w:rPr>
                <w:rFonts w:cs="Arial"/>
                <w:b/>
                <w:bCs/>
                <w:color w:val="000000"/>
              </w:rPr>
              <w:t>%</w:t>
            </w:r>
            <w:r w:rsidR="003D72B3" w:rsidRPr="005A6EAD">
              <w:rPr>
                <w:rFonts w:cs="Arial"/>
                <w:b/>
                <w:bCs/>
                <w:color w:val="000000"/>
              </w:rPr>
              <w:t xml:space="preserve"> at or above</w:t>
            </w:r>
          </w:p>
        </w:tc>
        <w:tc>
          <w:tcPr>
            <w:tcW w:w="440" w:type="pct"/>
            <w:shd w:val="clear" w:color="auto" w:fill="D9D9D9" w:themeFill="background1" w:themeFillShade="D9"/>
            <w:vAlign w:val="center"/>
            <w:hideMark/>
          </w:tcPr>
          <w:p w14:paraId="1A2D0965" w14:textId="77777777" w:rsidR="006F4FBF" w:rsidRPr="005A6EAD" w:rsidRDefault="00B10C1C" w:rsidP="006A5E1A">
            <w:pPr>
              <w:spacing w:before="120" w:after="120"/>
              <w:contextualSpacing/>
              <w:jc w:val="center"/>
              <w:rPr>
                <w:rFonts w:cs="Arial"/>
                <w:b/>
                <w:bCs/>
                <w:color w:val="000000"/>
              </w:rPr>
            </w:pPr>
            <w:r w:rsidRPr="005A6EAD">
              <w:rPr>
                <w:rFonts w:cs="Arial"/>
                <w:b/>
                <w:bCs/>
                <w:color w:val="000000"/>
              </w:rPr>
              <w:t xml:space="preserve">Level 3 </w:t>
            </w:r>
          </w:p>
          <w:p w14:paraId="3158B489" w14:textId="4CCE15D9" w:rsidR="003D72B3" w:rsidRPr="005A6EAD" w:rsidRDefault="006A5E1A" w:rsidP="006A5E1A">
            <w:pPr>
              <w:spacing w:before="120" w:after="120"/>
              <w:contextualSpacing/>
              <w:jc w:val="center"/>
              <w:rPr>
                <w:rFonts w:cs="Arial"/>
                <w:b/>
                <w:bCs/>
                <w:color w:val="000000"/>
              </w:rPr>
            </w:pPr>
            <w:r w:rsidRPr="005A6EAD">
              <w:rPr>
                <w:rFonts w:cs="Arial"/>
                <w:b/>
                <w:bCs/>
                <w:color w:val="000000"/>
              </w:rPr>
              <w:t>%</w:t>
            </w:r>
            <w:r w:rsidR="003D72B3" w:rsidRPr="005A6EAD">
              <w:rPr>
                <w:rFonts w:cs="Arial"/>
                <w:b/>
                <w:bCs/>
                <w:color w:val="000000"/>
              </w:rPr>
              <w:t xml:space="preserve"> of Students</w:t>
            </w:r>
          </w:p>
        </w:tc>
        <w:tc>
          <w:tcPr>
            <w:tcW w:w="752" w:type="pct"/>
            <w:shd w:val="clear" w:color="auto" w:fill="D9D9D9" w:themeFill="background1" w:themeFillShade="D9"/>
            <w:vAlign w:val="center"/>
            <w:hideMark/>
          </w:tcPr>
          <w:p w14:paraId="7AA6E6FE" w14:textId="77777777" w:rsidR="006F4FBF" w:rsidRPr="005A6EAD" w:rsidRDefault="003D72B3" w:rsidP="0070239E">
            <w:pPr>
              <w:spacing w:before="120" w:after="120"/>
              <w:contextualSpacing/>
              <w:jc w:val="center"/>
              <w:rPr>
                <w:rFonts w:cs="Arial"/>
                <w:b/>
                <w:bCs/>
                <w:color w:val="000000"/>
              </w:rPr>
            </w:pPr>
            <w:r w:rsidRPr="005A6EAD">
              <w:rPr>
                <w:rFonts w:cs="Arial"/>
                <w:b/>
                <w:bCs/>
                <w:color w:val="000000"/>
              </w:rPr>
              <w:t xml:space="preserve">Level 3 </w:t>
            </w:r>
          </w:p>
          <w:p w14:paraId="3312BA85" w14:textId="6FF89E79" w:rsidR="003D72B3" w:rsidRPr="005A6EAD" w:rsidRDefault="003D72B3" w:rsidP="0070239E">
            <w:pPr>
              <w:spacing w:before="120" w:after="120"/>
              <w:contextualSpacing/>
              <w:jc w:val="center"/>
              <w:rPr>
                <w:rFonts w:cs="Arial"/>
                <w:b/>
                <w:bCs/>
                <w:color w:val="000000"/>
              </w:rPr>
            </w:pPr>
            <w:r w:rsidRPr="005A6EAD">
              <w:rPr>
                <w:rFonts w:cs="Arial"/>
                <w:b/>
                <w:bCs/>
                <w:color w:val="000000"/>
              </w:rPr>
              <w:t>Standard-Setting Scale Threshold Score</w:t>
            </w:r>
          </w:p>
        </w:tc>
        <w:tc>
          <w:tcPr>
            <w:tcW w:w="423" w:type="pct"/>
            <w:shd w:val="clear" w:color="auto" w:fill="D9D9D9" w:themeFill="background1" w:themeFillShade="D9"/>
            <w:vAlign w:val="center"/>
            <w:hideMark/>
          </w:tcPr>
          <w:p w14:paraId="06E16869" w14:textId="77777777" w:rsidR="006F4FBF" w:rsidRPr="005A6EAD" w:rsidRDefault="00B10C1C" w:rsidP="006A5E1A">
            <w:pPr>
              <w:spacing w:before="120" w:after="120"/>
              <w:contextualSpacing/>
              <w:jc w:val="center"/>
              <w:rPr>
                <w:rFonts w:cs="Arial"/>
                <w:b/>
                <w:bCs/>
                <w:color w:val="000000"/>
              </w:rPr>
            </w:pPr>
            <w:r w:rsidRPr="005A6EAD">
              <w:rPr>
                <w:rFonts w:cs="Arial"/>
                <w:b/>
                <w:bCs/>
                <w:color w:val="000000"/>
              </w:rPr>
              <w:t xml:space="preserve">Level 3 </w:t>
            </w:r>
          </w:p>
          <w:p w14:paraId="708A567B" w14:textId="106F36F3" w:rsidR="003D72B3" w:rsidRPr="005A6EAD" w:rsidRDefault="006A5E1A" w:rsidP="006A5E1A">
            <w:pPr>
              <w:spacing w:before="120" w:after="120"/>
              <w:contextualSpacing/>
              <w:jc w:val="center"/>
              <w:rPr>
                <w:rFonts w:cs="Arial"/>
                <w:b/>
                <w:bCs/>
                <w:color w:val="000000"/>
              </w:rPr>
            </w:pPr>
            <w:r w:rsidRPr="005A6EAD">
              <w:rPr>
                <w:rFonts w:cs="Arial"/>
                <w:b/>
                <w:bCs/>
                <w:color w:val="000000"/>
              </w:rPr>
              <w:t xml:space="preserve">% </w:t>
            </w:r>
            <w:r w:rsidR="003D72B3" w:rsidRPr="005A6EAD">
              <w:rPr>
                <w:rFonts w:cs="Arial"/>
                <w:b/>
                <w:bCs/>
                <w:color w:val="000000"/>
              </w:rPr>
              <w:t>at or above</w:t>
            </w:r>
          </w:p>
        </w:tc>
      </w:tr>
      <w:tr w:rsidR="00D66303" w:rsidRPr="005A6EAD" w14:paraId="082EB282" w14:textId="77777777" w:rsidTr="00D66303">
        <w:trPr>
          <w:trHeight w:val="270"/>
          <w:jc w:val="center"/>
        </w:trPr>
        <w:tc>
          <w:tcPr>
            <w:tcW w:w="594" w:type="pct"/>
            <w:hideMark/>
          </w:tcPr>
          <w:p w14:paraId="2CAFC451" w14:textId="74E59094" w:rsidR="003D72B3" w:rsidRPr="005A6EAD" w:rsidRDefault="003D72B3" w:rsidP="00283A2B">
            <w:pPr>
              <w:spacing w:before="120" w:after="120"/>
              <w:jc w:val="center"/>
              <w:rPr>
                <w:rFonts w:cs="Arial"/>
                <w:b/>
                <w:bCs/>
                <w:color w:val="000000"/>
              </w:rPr>
            </w:pPr>
            <w:r w:rsidRPr="005A6EAD">
              <w:rPr>
                <w:rFonts w:cs="Arial"/>
                <w:b/>
                <w:bCs/>
                <w:color w:val="000000"/>
              </w:rPr>
              <w:t xml:space="preserve">Option 1* </w:t>
            </w:r>
            <w:r w:rsidR="00283A2B" w:rsidRPr="005A6EAD">
              <w:rPr>
                <w:rFonts w:cs="Arial"/>
                <w:bCs/>
                <w:color w:val="000000"/>
              </w:rPr>
              <w:t>K</w:t>
            </w:r>
          </w:p>
        </w:tc>
        <w:tc>
          <w:tcPr>
            <w:tcW w:w="315" w:type="pct"/>
            <w:noWrap/>
            <w:hideMark/>
          </w:tcPr>
          <w:p w14:paraId="6E0B3229" w14:textId="77777777" w:rsidR="003D72B3" w:rsidRPr="005A6EAD" w:rsidRDefault="003D72B3" w:rsidP="003121F5">
            <w:pPr>
              <w:spacing w:before="120" w:after="120"/>
              <w:jc w:val="center"/>
              <w:rPr>
                <w:rFonts w:cs="Arial"/>
                <w:color w:val="000000"/>
              </w:rPr>
            </w:pPr>
            <w:r w:rsidRPr="005A6EAD">
              <w:rPr>
                <w:rFonts w:cs="Arial"/>
                <w:color w:val="000000"/>
              </w:rPr>
              <w:t>90/10</w:t>
            </w:r>
          </w:p>
        </w:tc>
        <w:tc>
          <w:tcPr>
            <w:tcW w:w="439" w:type="pct"/>
          </w:tcPr>
          <w:p w14:paraId="3E904DD3" w14:textId="77777777" w:rsidR="003D72B3" w:rsidRPr="005A6EAD" w:rsidRDefault="003D72B3" w:rsidP="003121F5">
            <w:pPr>
              <w:spacing w:before="120" w:after="120"/>
              <w:jc w:val="center"/>
              <w:rPr>
                <w:rFonts w:cs="Arial"/>
                <w:color w:val="000000"/>
              </w:rPr>
            </w:pPr>
            <w:r w:rsidRPr="005A6EAD">
              <w:rPr>
                <w:rFonts w:cs="Arial"/>
                <w:color w:val="000000"/>
              </w:rPr>
              <w:t>54.7</w:t>
            </w:r>
          </w:p>
        </w:tc>
        <w:tc>
          <w:tcPr>
            <w:tcW w:w="408" w:type="pct"/>
          </w:tcPr>
          <w:p w14:paraId="4106661A" w14:textId="77777777" w:rsidR="003D72B3" w:rsidRPr="005A6EAD" w:rsidRDefault="003D72B3" w:rsidP="003121F5">
            <w:pPr>
              <w:spacing w:before="120" w:after="120"/>
              <w:jc w:val="center"/>
              <w:rPr>
                <w:rFonts w:cs="Arial"/>
                <w:color w:val="000000"/>
              </w:rPr>
            </w:pPr>
            <w:r w:rsidRPr="005A6EAD">
              <w:rPr>
                <w:rFonts w:cs="Arial"/>
                <w:color w:val="000000"/>
              </w:rPr>
              <w:t>100</w:t>
            </w:r>
          </w:p>
        </w:tc>
        <w:tc>
          <w:tcPr>
            <w:tcW w:w="439" w:type="pct"/>
          </w:tcPr>
          <w:p w14:paraId="2D87D41B" w14:textId="77777777" w:rsidR="003D72B3" w:rsidRPr="005A6EAD" w:rsidRDefault="003D72B3" w:rsidP="003121F5">
            <w:pPr>
              <w:spacing w:before="120" w:after="120"/>
              <w:jc w:val="center"/>
              <w:rPr>
                <w:rFonts w:cs="Arial"/>
                <w:color w:val="000000"/>
              </w:rPr>
            </w:pPr>
            <w:r w:rsidRPr="005A6EAD">
              <w:rPr>
                <w:rFonts w:cs="Arial"/>
                <w:color w:val="000000"/>
              </w:rPr>
              <w:t>28.0</w:t>
            </w:r>
          </w:p>
        </w:tc>
        <w:tc>
          <w:tcPr>
            <w:tcW w:w="783" w:type="pct"/>
          </w:tcPr>
          <w:p w14:paraId="4EE0CF6C" w14:textId="77777777" w:rsidR="003D72B3" w:rsidRPr="005A6EAD" w:rsidRDefault="003D72B3" w:rsidP="003121F5">
            <w:pPr>
              <w:spacing w:before="120" w:after="120"/>
              <w:jc w:val="center"/>
              <w:rPr>
                <w:rFonts w:cs="Arial"/>
                <w:color w:val="000000"/>
              </w:rPr>
            </w:pPr>
            <w:r w:rsidRPr="005A6EAD">
              <w:rPr>
                <w:rFonts w:cs="Arial"/>
                <w:color w:val="000000"/>
              </w:rPr>
              <w:t>455</w:t>
            </w:r>
          </w:p>
        </w:tc>
        <w:tc>
          <w:tcPr>
            <w:tcW w:w="408" w:type="pct"/>
          </w:tcPr>
          <w:p w14:paraId="2182443E" w14:textId="77777777" w:rsidR="003D72B3" w:rsidRPr="005A6EAD" w:rsidRDefault="003D72B3" w:rsidP="003121F5">
            <w:pPr>
              <w:spacing w:before="120" w:after="120"/>
              <w:jc w:val="center"/>
              <w:rPr>
                <w:rFonts w:cs="Arial"/>
                <w:color w:val="000000"/>
              </w:rPr>
            </w:pPr>
            <w:r w:rsidRPr="005A6EAD">
              <w:rPr>
                <w:rFonts w:cs="Arial"/>
                <w:color w:val="000000"/>
              </w:rPr>
              <w:t>45.3</w:t>
            </w:r>
          </w:p>
        </w:tc>
        <w:tc>
          <w:tcPr>
            <w:tcW w:w="440" w:type="pct"/>
          </w:tcPr>
          <w:p w14:paraId="1D80C87B" w14:textId="77777777" w:rsidR="003D72B3" w:rsidRPr="005A6EAD" w:rsidRDefault="003D72B3" w:rsidP="003121F5">
            <w:pPr>
              <w:spacing w:before="120" w:after="120"/>
              <w:jc w:val="center"/>
              <w:rPr>
                <w:rFonts w:cs="Arial"/>
                <w:color w:val="000000"/>
              </w:rPr>
            </w:pPr>
            <w:r w:rsidRPr="005A6EAD">
              <w:rPr>
                <w:rFonts w:cs="Arial"/>
                <w:color w:val="000000"/>
              </w:rPr>
              <w:t>17.2</w:t>
            </w:r>
          </w:p>
        </w:tc>
        <w:tc>
          <w:tcPr>
            <w:tcW w:w="752" w:type="pct"/>
          </w:tcPr>
          <w:p w14:paraId="7097D4DF" w14:textId="77777777" w:rsidR="003D72B3" w:rsidRPr="005A6EAD" w:rsidRDefault="003D72B3" w:rsidP="003121F5">
            <w:pPr>
              <w:spacing w:before="120" w:after="120"/>
              <w:jc w:val="center"/>
              <w:rPr>
                <w:rFonts w:cs="Arial"/>
                <w:color w:val="000000"/>
              </w:rPr>
            </w:pPr>
            <w:r w:rsidRPr="005A6EAD">
              <w:rPr>
                <w:rFonts w:cs="Arial"/>
                <w:color w:val="000000"/>
              </w:rPr>
              <w:t>553</w:t>
            </w:r>
          </w:p>
        </w:tc>
        <w:tc>
          <w:tcPr>
            <w:tcW w:w="423" w:type="pct"/>
          </w:tcPr>
          <w:p w14:paraId="0BCE6614" w14:textId="77777777" w:rsidR="003D72B3" w:rsidRPr="005A6EAD" w:rsidRDefault="003D72B3" w:rsidP="003121F5">
            <w:pPr>
              <w:spacing w:before="120" w:after="120"/>
              <w:jc w:val="center"/>
              <w:rPr>
                <w:rFonts w:cs="Arial"/>
                <w:color w:val="000000"/>
              </w:rPr>
            </w:pPr>
            <w:r w:rsidRPr="005A6EAD">
              <w:rPr>
                <w:rFonts w:cs="Arial"/>
                <w:color w:val="000000"/>
              </w:rPr>
              <w:t>17.2</w:t>
            </w:r>
          </w:p>
        </w:tc>
      </w:tr>
      <w:tr w:rsidR="00D66303" w:rsidRPr="005A6EAD" w14:paraId="6C9B2B27" w14:textId="77777777" w:rsidTr="00D66303">
        <w:trPr>
          <w:trHeight w:val="270"/>
          <w:jc w:val="center"/>
        </w:trPr>
        <w:tc>
          <w:tcPr>
            <w:tcW w:w="594" w:type="pct"/>
            <w:hideMark/>
          </w:tcPr>
          <w:p w14:paraId="725590D3" w14:textId="1E703AEE" w:rsidR="003D72B3" w:rsidRPr="005A6EAD" w:rsidRDefault="003D72B3" w:rsidP="00283A2B">
            <w:pPr>
              <w:spacing w:before="120" w:after="120"/>
              <w:jc w:val="center"/>
              <w:rPr>
                <w:rFonts w:cs="Arial"/>
                <w:b/>
                <w:bCs/>
                <w:color w:val="000000"/>
              </w:rPr>
            </w:pPr>
            <w:r w:rsidRPr="005A6EAD">
              <w:rPr>
                <w:rFonts w:cs="Arial"/>
                <w:b/>
                <w:bCs/>
                <w:color w:val="000000"/>
              </w:rPr>
              <w:t xml:space="preserve">Option 1* </w:t>
            </w:r>
            <w:r w:rsidR="00283A2B" w:rsidRPr="005A6EAD">
              <w:rPr>
                <w:rFonts w:cs="Arial"/>
                <w:bCs/>
                <w:color w:val="000000"/>
              </w:rPr>
              <w:t>Gr</w:t>
            </w:r>
            <w:r w:rsidRPr="005A6EAD">
              <w:rPr>
                <w:rFonts w:cs="Arial"/>
                <w:color w:val="000000"/>
              </w:rPr>
              <w:t>1</w:t>
            </w:r>
          </w:p>
        </w:tc>
        <w:tc>
          <w:tcPr>
            <w:tcW w:w="315" w:type="pct"/>
            <w:noWrap/>
            <w:hideMark/>
          </w:tcPr>
          <w:p w14:paraId="57A1E8C9" w14:textId="77777777" w:rsidR="003D72B3" w:rsidRPr="005A6EAD" w:rsidRDefault="003D72B3" w:rsidP="003121F5">
            <w:pPr>
              <w:spacing w:before="120" w:after="120"/>
              <w:jc w:val="center"/>
              <w:rPr>
                <w:rFonts w:cs="Arial"/>
                <w:color w:val="000000"/>
              </w:rPr>
            </w:pPr>
            <w:r w:rsidRPr="005A6EAD">
              <w:rPr>
                <w:rFonts w:cs="Arial"/>
                <w:color w:val="000000"/>
              </w:rPr>
              <w:t>70/30</w:t>
            </w:r>
          </w:p>
        </w:tc>
        <w:tc>
          <w:tcPr>
            <w:tcW w:w="439" w:type="pct"/>
          </w:tcPr>
          <w:p w14:paraId="796C5AC8" w14:textId="77777777" w:rsidR="003D72B3" w:rsidRPr="005A6EAD" w:rsidRDefault="003D72B3" w:rsidP="003121F5">
            <w:pPr>
              <w:spacing w:before="120" w:after="120"/>
              <w:jc w:val="center"/>
              <w:rPr>
                <w:rFonts w:cs="Arial"/>
                <w:color w:val="000000"/>
              </w:rPr>
            </w:pPr>
            <w:r w:rsidRPr="005A6EAD">
              <w:rPr>
                <w:rFonts w:cs="Arial"/>
                <w:color w:val="000000"/>
              </w:rPr>
              <w:t>38.8</w:t>
            </w:r>
          </w:p>
        </w:tc>
        <w:tc>
          <w:tcPr>
            <w:tcW w:w="408" w:type="pct"/>
          </w:tcPr>
          <w:p w14:paraId="4CE39CD9" w14:textId="77777777" w:rsidR="003D72B3" w:rsidRPr="005A6EAD" w:rsidRDefault="003D72B3" w:rsidP="003121F5">
            <w:pPr>
              <w:spacing w:before="120" w:after="120"/>
              <w:jc w:val="center"/>
              <w:rPr>
                <w:rFonts w:cs="Arial"/>
                <w:color w:val="000000"/>
              </w:rPr>
            </w:pPr>
            <w:r w:rsidRPr="005A6EAD">
              <w:rPr>
                <w:rFonts w:cs="Arial"/>
                <w:color w:val="000000"/>
              </w:rPr>
              <w:t>100</w:t>
            </w:r>
          </w:p>
        </w:tc>
        <w:tc>
          <w:tcPr>
            <w:tcW w:w="439" w:type="pct"/>
          </w:tcPr>
          <w:p w14:paraId="530503C7" w14:textId="77777777" w:rsidR="003D72B3" w:rsidRPr="005A6EAD" w:rsidRDefault="003D72B3" w:rsidP="003121F5">
            <w:pPr>
              <w:spacing w:before="120" w:after="120"/>
              <w:jc w:val="center"/>
              <w:rPr>
                <w:rFonts w:cs="Arial"/>
                <w:color w:val="000000"/>
              </w:rPr>
            </w:pPr>
            <w:r w:rsidRPr="005A6EAD">
              <w:rPr>
                <w:rFonts w:cs="Arial"/>
                <w:color w:val="000000"/>
              </w:rPr>
              <w:t>34.9</w:t>
            </w:r>
          </w:p>
        </w:tc>
        <w:tc>
          <w:tcPr>
            <w:tcW w:w="783" w:type="pct"/>
          </w:tcPr>
          <w:p w14:paraId="026EC60F" w14:textId="77777777" w:rsidR="003D72B3" w:rsidRPr="005A6EAD" w:rsidRDefault="003D72B3" w:rsidP="003121F5">
            <w:pPr>
              <w:spacing w:before="120" w:after="120"/>
              <w:jc w:val="center"/>
              <w:rPr>
                <w:rFonts w:cs="Arial"/>
                <w:color w:val="000000"/>
              </w:rPr>
            </w:pPr>
            <w:r w:rsidRPr="005A6EAD">
              <w:rPr>
                <w:rFonts w:cs="Arial"/>
                <w:color w:val="000000"/>
              </w:rPr>
              <w:t>406</w:t>
            </w:r>
          </w:p>
        </w:tc>
        <w:tc>
          <w:tcPr>
            <w:tcW w:w="408" w:type="pct"/>
          </w:tcPr>
          <w:p w14:paraId="6EB0DBFA" w14:textId="77777777" w:rsidR="003D72B3" w:rsidRPr="005A6EAD" w:rsidRDefault="003D72B3" w:rsidP="003121F5">
            <w:pPr>
              <w:spacing w:before="120" w:after="120"/>
              <w:jc w:val="center"/>
              <w:rPr>
                <w:rFonts w:cs="Arial"/>
                <w:color w:val="000000"/>
              </w:rPr>
            </w:pPr>
            <w:r w:rsidRPr="005A6EAD">
              <w:rPr>
                <w:rFonts w:cs="Arial"/>
                <w:color w:val="000000"/>
              </w:rPr>
              <w:t>61.2</w:t>
            </w:r>
          </w:p>
        </w:tc>
        <w:tc>
          <w:tcPr>
            <w:tcW w:w="440" w:type="pct"/>
          </w:tcPr>
          <w:p w14:paraId="11F3FE4F" w14:textId="77777777" w:rsidR="003D72B3" w:rsidRPr="005A6EAD" w:rsidRDefault="003D72B3" w:rsidP="003121F5">
            <w:pPr>
              <w:spacing w:before="120" w:after="120"/>
              <w:jc w:val="center"/>
              <w:rPr>
                <w:rFonts w:cs="Arial"/>
                <w:color w:val="000000"/>
              </w:rPr>
            </w:pPr>
            <w:r w:rsidRPr="005A6EAD">
              <w:rPr>
                <w:rFonts w:cs="Arial"/>
                <w:color w:val="000000"/>
              </w:rPr>
              <w:t>26.3</w:t>
            </w:r>
          </w:p>
        </w:tc>
        <w:tc>
          <w:tcPr>
            <w:tcW w:w="752" w:type="pct"/>
          </w:tcPr>
          <w:p w14:paraId="586FEA40" w14:textId="77777777" w:rsidR="003D72B3" w:rsidRPr="005A6EAD" w:rsidRDefault="003D72B3" w:rsidP="003121F5">
            <w:pPr>
              <w:spacing w:before="120" w:after="120"/>
              <w:jc w:val="center"/>
              <w:rPr>
                <w:rFonts w:cs="Arial"/>
                <w:color w:val="000000"/>
              </w:rPr>
            </w:pPr>
            <w:r w:rsidRPr="005A6EAD">
              <w:rPr>
                <w:rFonts w:cs="Arial"/>
                <w:color w:val="000000"/>
              </w:rPr>
              <w:t>526</w:t>
            </w:r>
          </w:p>
        </w:tc>
        <w:tc>
          <w:tcPr>
            <w:tcW w:w="423" w:type="pct"/>
          </w:tcPr>
          <w:p w14:paraId="587A7303" w14:textId="77777777" w:rsidR="003D72B3" w:rsidRPr="005A6EAD" w:rsidRDefault="003D72B3" w:rsidP="003121F5">
            <w:pPr>
              <w:spacing w:before="120" w:after="120"/>
              <w:jc w:val="center"/>
              <w:rPr>
                <w:rFonts w:cs="Arial"/>
                <w:color w:val="000000"/>
              </w:rPr>
            </w:pPr>
            <w:r w:rsidRPr="005A6EAD">
              <w:rPr>
                <w:rFonts w:cs="Arial"/>
                <w:color w:val="000000"/>
              </w:rPr>
              <w:t>26.3</w:t>
            </w:r>
          </w:p>
        </w:tc>
      </w:tr>
      <w:tr w:rsidR="00D66303" w:rsidRPr="005A6EAD" w14:paraId="544E4488" w14:textId="77777777" w:rsidTr="00D66303">
        <w:trPr>
          <w:trHeight w:val="270"/>
          <w:jc w:val="center"/>
        </w:trPr>
        <w:tc>
          <w:tcPr>
            <w:tcW w:w="594" w:type="pct"/>
            <w:hideMark/>
          </w:tcPr>
          <w:p w14:paraId="272422D9" w14:textId="7161B454" w:rsidR="003D72B3" w:rsidRPr="005A6EAD" w:rsidRDefault="003D72B3" w:rsidP="00283A2B">
            <w:pPr>
              <w:spacing w:before="120" w:after="120"/>
              <w:jc w:val="center"/>
              <w:rPr>
                <w:rFonts w:cs="Arial"/>
                <w:b/>
                <w:bCs/>
                <w:color w:val="000000"/>
              </w:rPr>
            </w:pPr>
            <w:r w:rsidRPr="005A6EAD">
              <w:rPr>
                <w:rFonts w:cs="Arial"/>
                <w:b/>
                <w:bCs/>
                <w:color w:val="000000"/>
              </w:rPr>
              <w:t xml:space="preserve">Option 2 </w:t>
            </w:r>
            <w:r w:rsidRPr="005A6EAD">
              <w:rPr>
                <w:rFonts w:cs="Arial"/>
                <w:color w:val="000000"/>
              </w:rPr>
              <w:t>K</w:t>
            </w:r>
          </w:p>
        </w:tc>
        <w:tc>
          <w:tcPr>
            <w:tcW w:w="315" w:type="pct"/>
            <w:noWrap/>
            <w:hideMark/>
          </w:tcPr>
          <w:p w14:paraId="3059AE1C" w14:textId="77777777" w:rsidR="003D72B3" w:rsidRPr="005A6EAD" w:rsidRDefault="003D72B3" w:rsidP="003121F5">
            <w:pPr>
              <w:spacing w:before="120" w:after="120"/>
              <w:jc w:val="center"/>
              <w:rPr>
                <w:rFonts w:cs="Arial"/>
                <w:color w:val="000000"/>
              </w:rPr>
            </w:pPr>
            <w:r w:rsidRPr="005A6EAD">
              <w:rPr>
                <w:rFonts w:cs="Arial"/>
                <w:color w:val="000000"/>
              </w:rPr>
              <w:t>70/30</w:t>
            </w:r>
          </w:p>
        </w:tc>
        <w:tc>
          <w:tcPr>
            <w:tcW w:w="439" w:type="pct"/>
          </w:tcPr>
          <w:p w14:paraId="7B792263" w14:textId="77777777" w:rsidR="003D72B3" w:rsidRPr="005A6EAD" w:rsidRDefault="003D72B3" w:rsidP="003121F5">
            <w:pPr>
              <w:spacing w:before="120" w:after="120"/>
              <w:jc w:val="center"/>
              <w:rPr>
                <w:rFonts w:cs="Arial"/>
                <w:color w:val="000000"/>
              </w:rPr>
            </w:pPr>
            <w:r w:rsidRPr="005A6EAD">
              <w:rPr>
                <w:rFonts w:cs="Arial"/>
                <w:color w:val="000000"/>
              </w:rPr>
              <w:t>63.7</w:t>
            </w:r>
          </w:p>
        </w:tc>
        <w:tc>
          <w:tcPr>
            <w:tcW w:w="408" w:type="pct"/>
          </w:tcPr>
          <w:p w14:paraId="71293556" w14:textId="77777777" w:rsidR="003D72B3" w:rsidRPr="005A6EAD" w:rsidRDefault="003D72B3" w:rsidP="003121F5">
            <w:pPr>
              <w:spacing w:before="120" w:after="120"/>
              <w:jc w:val="center"/>
              <w:rPr>
                <w:rFonts w:cs="Arial"/>
                <w:color w:val="000000"/>
              </w:rPr>
            </w:pPr>
            <w:r w:rsidRPr="005A6EAD">
              <w:rPr>
                <w:rFonts w:cs="Arial"/>
                <w:color w:val="000000"/>
              </w:rPr>
              <w:t>100</w:t>
            </w:r>
          </w:p>
        </w:tc>
        <w:tc>
          <w:tcPr>
            <w:tcW w:w="439" w:type="pct"/>
          </w:tcPr>
          <w:p w14:paraId="54F00A5E" w14:textId="77777777" w:rsidR="003D72B3" w:rsidRPr="005A6EAD" w:rsidRDefault="003D72B3" w:rsidP="003121F5">
            <w:pPr>
              <w:spacing w:before="120" w:after="120"/>
              <w:jc w:val="center"/>
              <w:rPr>
                <w:rFonts w:cs="Arial"/>
                <w:color w:val="000000"/>
              </w:rPr>
            </w:pPr>
            <w:r w:rsidRPr="005A6EAD">
              <w:rPr>
                <w:rFonts w:cs="Arial"/>
                <w:color w:val="000000"/>
              </w:rPr>
              <w:t>26.9</w:t>
            </w:r>
          </w:p>
        </w:tc>
        <w:tc>
          <w:tcPr>
            <w:tcW w:w="783" w:type="pct"/>
          </w:tcPr>
          <w:p w14:paraId="17CAA82B" w14:textId="77777777" w:rsidR="003D72B3" w:rsidRPr="005A6EAD" w:rsidRDefault="003D72B3" w:rsidP="003121F5">
            <w:pPr>
              <w:spacing w:before="120" w:after="120"/>
              <w:jc w:val="center"/>
              <w:rPr>
                <w:rFonts w:cs="Arial"/>
                <w:color w:val="000000"/>
              </w:rPr>
            </w:pPr>
            <w:r w:rsidRPr="005A6EAD">
              <w:rPr>
                <w:rFonts w:cs="Arial"/>
                <w:color w:val="000000"/>
              </w:rPr>
              <w:t>483</w:t>
            </w:r>
          </w:p>
        </w:tc>
        <w:tc>
          <w:tcPr>
            <w:tcW w:w="408" w:type="pct"/>
          </w:tcPr>
          <w:p w14:paraId="54A2424D" w14:textId="77777777" w:rsidR="003D72B3" w:rsidRPr="005A6EAD" w:rsidRDefault="003D72B3" w:rsidP="003121F5">
            <w:pPr>
              <w:spacing w:before="120" w:after="120"/>
              <w:jc w:val="center"/>
              <w:rPr>
                <w:rFonts w:cs="Arial"/>
                <w:color w:val="000000"/>
              </w:rPr>
            </w:pPr>
            <w:r w:rsidRPr="005A6EAD">
              <w:rPr>
                <w:rFonts w:cs="Arial"/>
                <w:color w:val="000000"/>
              </w:rPr>
              <w:t>36.3</w:t>
            </w:r>
          </w:p>
        </w:tc>
        <w:tc>
          <w:tcPr>
            <w:tcW w:w="440" w:type="pct"/>
          </w:tcPr>
          <w:p w14:paraId="6FD66527" w14:textId="77777777" w:rsidR="003D72B3" w:rsidRPr="005A6EAD" w:rsidRDefault="003D72B3" w:rsidP="003121F5">
            <w:pPr>
              <w:spacing w:before="120" w:after="120"/>
              <w:jc w:val="center"/>
              <w:rPr>
                <w:rFonts w:cs="Arial"/>
                <w:color w:val="000000"/>
              </w:rPr>
            </w:pPr>
            <w:r w:rsidRPr="005A6EAD">
              <w:rPr>
                <w:rFonts w:cs="Arial"/>
                <w:color w:val="000000"/>
              </w:rPr>
              <w:t>9.5</w:t>
            </w:r>
          </w:p>
        </w:tc>
        <w:tc>
          <w:tcPr>
            <w:tcW w:w="752" w:type="pct"/>
          </w:tcPr>
          <w:p w14:paraId="0EF37990" w14:textId="77777777" w:rsidR="003D72B3" w:rsidRPr="005A6EAD" w:rsidRDefault="003D72B3" w:rsidP="003121F5">
            <w:pPr>
              <w:spacing w:before="120" w:after="120"/>
              <w:jc w:val="center"/>
              <w:rPr>
                <w:rFonts w:cs="Arial"/>
                <w:color w:val="000000"/>
              </w:rPr>
            </w:pPr>
            <w:r w:rsidRPr="005A6EAD">
              <w:rPr>
                <w:rFonts w:cs="Arial"/>
                <w:color w:val="000000"/>
              </w:rPr>
              <w:t>594</w:t>
            </w:r>
          </w:p>
        </w:tc>
        <w:tc>
          <w:tcPr>
            <w:tcW w:w="423" w:type="pct"/>
          </w:tcPr>
          <w:p w14:paraId="2D8B4E79" w14:textId="77777777" w:rsidR="003D72B3" w:rsidRPr="005A6EAD" w:rsidRDefault="003D72B3" w:rsidP="003121F5">
            <w:pPr>
              <w:spacing w:before="120" w:after="120"/>
              <w:jc w:val="center"/>
              <w:rPr>
                <w:rFonts w:cs="Arial"/>
                <w:color w:val="000000"/>
              </w:rPr>
            </w:pPr>
            <w:r w:rsidRPr="005A6EAD">
              <w:rPr>
                <w:rFonts w:cs="Arial"/>
                <w:color w:val="000000"/>
              </w:rPr>
              <w:t>9.5</w:t>
            </w:r>
          </w:p>
        </w:tc>
      </w:tr>
      <w:tr w:rsidR="00D66303" w:rsidRPr="005A6EAD" w14:paraId="29240942" w14:textId="77777777" w:rsidTr="00D66303">
        <w:trPr>
          <w:trHeight w:val="270"/>
          <w:jc w:val="center"/>
        </w:trPr>
        <w:tc>
          <w:tcPr>
            <w:tcW w:w="594" w:type="pct"/>
            <w:hideMark/>
          </w:tcPr>
          <w:p w14:paraId="1E3B2B67" w14:textId="6938166E" w:rsidR="003D72B3" w:rsidRPr="005A6EAD" w:rsidRDefault="001072B5" w:rsidP="00585561">
            <w:pPr>
              <w:spacing w:before="120" w:after="120"/>
              <w:jc w:val="center"/>
              <w:rPr>
                <w:rFonts w:cs="Arial"/>
                <w:b/>
                <w:bCs/>
                <w:color w:val="000000"/>
              </w:rPr>
            </w:pPr>
            <w:r w:rsidRPr="005A6EAD">
              <w:rPr>
                <w:rFonts w:cs="Arial"/>
                <w:b/>
                <w:bCs/>
                <w:color w:val="000000"/>
              </w:rPr>
              <w:t>Option 2</w:t>
            </w:r>
            <w:r w:rsidR="003D72B3" w:rsidRPr="005A6EAD">
              <w:rPr>
                <w:rFonts w:cs="Arial"/>
                <w:b/>
                <w:bCs/>
                <w:color w:val="000000"/>
              </w:rPr>
              <w:t xml:space="preserve"> </w:t>
            </w:r>
            <w:r w:rsidR="00283A2B" w:rsidRPr="005A6EAD">
              <w:rPr>
                <w:rFonts w:cs="Arial"/>
                <w:bCs/>
                <w:color w:val="000000"/>
              </w:rPr>
              <w:t>Gr</w:t>
            </w:r>
            <w:r w:rsidR="003D72B3" w:rsidRPr="005A6EAD">
              <w:rPr>
                <w:rFonts w:cs="Arial"/>
                <w:color w:val="000000"/>
              </w:rPr>
              <w:t>1</w:t>
            </w:r>
          </w:p>
        </w:tc>
        <w:tc>
          <w:tcPr>
            <w:tcW w:w="315" w:type="pct"/>
            <w:noWrap/>
            <w:hideMark/>
          </w:tcPr>
          <w:p w14:paraId="5EFCC0B1" w14:textId="77777777" w:rsidR="003D72B3" w:rsidRPr="005A6EAD" w:rsidRDefault="003D72B3" w:rsidP="003121F5">
            <w:pPr>
              <w:spacing w:before="120" w:after="120"/>
              <w:jc w:val="center"/>
              <w:rPr>
                <w:rFonts w:cs="Arial"/>
                <w:color w:val="000000"/>
              </w:rPr>
            </w:pPr>
            <w:r w:rsidRPr="005A6EAD">
              <w:rPr>
                <w:rFonts w:cs="Arial"/>
                <w:color w:val="000000"/>
              </w:rPr>
              <w:t>50/50</w:t>
            </w:r>
          </w:p>
        </w:tc>
        <w:tc>
          <w:tcPr>
            <w:tcW w:w="439" w:type="pct"/>
          </w:tcPr>
          <w:p w14:paraId="217941EF" w14:textId="77777777" w:rsidR="003D72B3" w:rsidRPr="005A6EAD" w:rsidRDefault="003D72B3" w:rsidP="003121F5">
            <w:pPr>
              <w:spacing w:before="120" w:after="120"/>
              <w:jc w:val="center"/>
              <w:rPr>
                <w:rFonts w:cs="Arial"/>
                <w:color w:val="000000"/>
              </w:rPr>
            </w:pPr>
            <w:r w:rsidRPr="005A6EAD">
              <w:rPr>
                <w:rFonts w:cs="Arial"/>
                <w:color w:val="000000"/>
              </w:rPr>
              <w:t>38.8</w:t>
            </w:r>
          </w:p>
        </w:tc>
        <w:tc>
          <w:tcPr>
            <w:tcW w:w="408" w:type="pct"/>
          </w:tcPr>
          <w:p w14:paraId="43E33C6D" w14:textId="77777777" w:rsidR="003D72B3" w:rsidRPr="005A6EAD" w:rsidRDefault="003D72B3" w:rsidP="003121F5">
            <w:pPr>
              <w:spacing w:before="120" w:after="120"/>
              <w:jc w:val="center"/>
              <w:rPr>
                <w:rFonts w:cs="Arial"/>
                <w:color w:val="000000"/>
              </w:rPr>
            </w:pPr>
            <w:r w:rsidRPr="005A6EAD">
              <w:rPr>
                <w:rFonts w:cs="Arial"/>
                <w:color w:val="000000"/>
              </w:rPr>
              <w:t>100</w:t>
            </w:r>
          </w:p>
        </w:tc>
        <w:tc>
          <w:tcPr>
            <w:tcW w:w="439" w:type="pct"/>
          </w:tcPr>
          <w:p w14:paraId="7F91E9D3" w14:textId="77777777" w:rsidR="003D72B3" w:rsidRPr="005A6EAD" w:rsidRDefault="003D72B3" w:rsidP="003121F5">
            <w:pPr>
              <w:spacing w:before="120" w:after="120"/>
              <w:jc w:val="center"/>
              <w:rPr>
                <w:rFonts w:cs="Arial"/>
                <w:color w:val="000000"/>
              </w:rPr>
            </w:pPr>
            <w:r w:rsidRPr="005A6EAD">
              <w:rPr>
                <w:rFonts w:cs="Arial"/>
                <w:color w:val="000000"/>
              </w:rPr>
              <w:t>37.3</w:t>
            </w:r>
          </w:p>
        </w:tc>
        <w:tc>
          <w:tcPr>
            <w:tcW w:w="783" w:type="pct"/>
          </w:tcPr>
          <w:p w14:paraId="1BC447C1" w14:textId="77777777" w:rsidR="003D72B3" w:rsidRPr="005A6EAD" w:rsidRDefault="003D72B3" w:rsidP="003121F5">
            <w:pPr>
              <w:spacing w:before="120" w:after="120"/>
              <w:jc w:val="center"/>
              <w:rPr>
                <w:rFonts w:cs="Arial"/>
                <w:color w:val="000000"/>
              </w:rPr>
            </w:pPr>
            <w:r w:rsidRPr="005A6EAD">
              <w:rPr>
                <w:rFonts w:cs="Arial"/>
                <w:color w:val="000000"/>
              </w:rPr>
              <w:t>407</w:t>
            </w:r>
          </w:p>
        </w:tc>
        <w:tc>
          <w:tcPr>
            <w:tcW w:w="408" w:type="pct"/>
          </w:tcPr>
          <w:p w14:paraId="54017394" w14:textId="77777777" w:rsidR="003D72B3" w:rsidRPr="005A6EAD" w:rsidRDefault="003D72B3" w:rsidP="003121F5">
            <w:pPr>
              <w:spacing w:before="120" w:after="120"/>
              <w:jc w:val="center"/>
              <w:rPr>
                <w:rFonts w:cs="Arial"/>
                <w:color w:val="000000"/>
              </w:rPr>
            </w:pPr>
            <w:r w:rsidRPr="005A6EAD">
              <w:rPr>
                <w:rFonts w:cs="Arial"/>
                <w:color w:val="000000"/>
              </w:rPr>
              <w:t>61.2</w:t>
            </w:r>
          </w:p>
        </w:tc>
        <w:tc>
          <w:tcPr>
            <w:tcW w:w="440" w:type="pct"/>
          </w:tcPr>
          <w:p w14:paraId="56BBE502" w14:textId="77777777" w:rsidR="003D72B3" w:rsidRPr="005A6EAD" w:rsidRDefault="003D72B3" w:rsidP="003121F5">
            <w:pPr>
              <w:spacing w:before="120" w:after="120"/>
              <w:jc w:val="center"/>
              <w:rPr>
                <w:rFonts w:cs="Arial"/>
                <w:color w:val="000000"/>
              </w:rPr>
            </w:pPr>
            <w:r w:rsidRPr="005A6EAD">
              <w:rPr>
                <w:rFonts w:cs="Arial"/>
                <w:color w:val="000000"/>
              </w:rPr>
              <w:t>24.0</w:t>
            </w:r>
          </w:p>
        </w:tc>
        <w:tc>
          <w:tcPr>
            <w:tcW w:w="752" w:type="pct"/>
          </w:tcPr>
          <w:p w14:paraId="014D5B51" w14:textId="77777777" w:rsidR="003D72B3" w:rsidRPr="005A6EAD" w:rsidRDefault="003D72B3" w:rsidP="003121F5">
            <w:pPr>
              <w:spacing w:before="120" w:after="120"/>
              <w:jc w:val="center"/>
              <w:rPr>
                <w:rFonts w:cs="Arial"/>
                <w:color w:val="000000"/>
              </w:rPr>
            </w:pPr>
            <w:r w:rsidRPr="005A6EAD">
              <w:rPr>
                <w:rFonts w:cs="Arial"/>
                <w:color w:val="000000"/>
              </w:rPr>
              <w:t>540</w:t>
            </w:r>
          </w:p>
        </w:tc>
        <w:tc>
          <w:tcPr>
            <w:tcW w:w="423" w:type="pct"/>
          </w:tcPr>
          <w:p w14:paraId="0FB4E0E2" w14:textId="77777777" w:rsidR="003D72B3" w:rsidRPr="005A6EAD" w:rsidRDefault="003D72B3" w:rsidP="003121F5">
            <w:pPr>
              <w:spacing w:before="120" w:after="120"/>
              <w:jc w:val="center"/>
              <w:rPr>
                <w:rFonts w:cs="Arial"/>
                <w:color w:val="000000"/>
              </w:rPr>
            </w:pPr>
            <w:r w:rsidRPr="005A6EAD">
              <w:rPr>
                <w:rFonts w:cs="Arial"/>
                <w:color w:val="000000"/>
              </w:rPr>
              <w:t>24.0</w:t>
            </w:r>
          </w:p>
        </w:tc>
      </w:tr>
    </w:tbl>
    <w:p w14:paraId="603B932D" w14:textId="38D77C92" w:rsidR="007A79AE" w:rsidRPr="005736C3" w:rsidRDefault="003D72B3" w:rsidP="005736C3">
      <w:pPr>
        <w:rPr>
          <w:rFonts w:cs="Arial"/>
          <w:iCs/>
          <w:color w:val="000000"/>
          <w:lang w:eastAsia="ko-KR"/>
        </w:rPr>
      </w:pPr>
      <w:r w:rsidRPr="005A6EAD">
        <w:rPr>
          <w:rFonts w:cs="Arial"/>
          <w:iCs/>
          <w:color w:val="000000"/>
          <w:lang w:eastAsia="ko-KR"/>
        </w:rPr>
        <w:t>*SSPI</w:t>
      </w:r>
      <w:r w:rsidR="00142E02" w:rsidRPr="005A6EAD">
        <w:rPr>
          <w:rFonts w:cs="Arial"/>
          <w:iCs/>
          <w:color w:val="000000"/>
          <w:lang w:eastAsia="ko-KR"/>
        </w:rPr>
        <w:t>’s</w:t>
      </w:r>
      <w:r w:rsidRPr="005A6EAD">
        <w:rPr>
          <w:rFonts w:cs="Arial"/>
          <w:iCs/>
          <w:color w:val="000000"/>
          <w:lang w:eastAsia="ko-KR"/>
        </w:rPr>
        <w:t xml:space="preserve"> recommended</w:t>
      </w:r>
      <w:r w:rsidR="00142E02" w:rsidRPr="005A6EAD">
        <w:rPr>
          <w:rFonts w:cs="Arial"/>
          <w:iCs/>
          <w:color w:val="000000"/>
          <w:lang w:eastAsia="ko-KR"/>
        </w:rPr>
        <w:t xml:space="preserve"> option</w:t>
      </w:r>
      <w:bookmarkStart w:id="0" w:name="_GoBack"/>
      <w:bookmarkEnd w:id="0"/>
    </w:p>
    <w:sectPr w:rsidR="007A79AE" w:rsidRPr="005736C3" w:rsidSect="006A5E1A">
      <w:headerReference w:type="default" r:id="rId13"/>
      <w:footnotePr>
        <w:numRestart w:val="eachPage"/>
      </w:footnotePr>
      <w:pgSz w:w="15840" w:h="12240" w:orient="landscape"/>
      <w:pgMar w:top="1440" w:right="720" w:bottom="1080" w:left="76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30334" w14:textId="77777777" w:rsidR="00C912F9" w:rsidRDefault="00C912F9" w:rsidP="00604A6E">
      <w:r>
        <w:separator/>
      </w:r>
    </w:p>
  </w:endnote>
  <w:endnote w:type="continuationSeparator" w:id="0">
    <w:p w14:paraId="5EE8485D" w14:textId="77777777" w:rsidR="00C912F9" w:rsidRDefault="00C912F9" w:rsidP="0060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367F3" w14:textId="77777777" w:rsidR="00C912F9" w:rsidRDefault="00C912F9" w:rsidP="00604A6E">
      <w:r>
        <w:separator/>
      </w:r>
    </w:p>
  </w:footnote>
  <w:footnote w:type="continuationSeparator" w:id="0">
    <w:p w14:paraId="7CC2EEE4" w14:textId="77777777" w:rsidR="00C912F9" w:rsidRDefault="00C912F9" w:rsidP="00604A6E">
      <w:r>
        <w:continuationSeparator/>
      </w:r>
    </w:p>
  </w:footnote>
  <w:footnote w:id="1">
    <w:p w14:paraId="27644A0D" w14:textId="6F86B5BF" w:rsidR="005736C3" w:rsidRDefault="005736C3" w:rsidP="001D177F">
      <w:pPr>
        <w:spacing w:after="240"/>
      </w:pPr>
      <w:r>
        <w:rPr>
          <w:rStyle w:val="FootnoteReference"/>
        </w:rPr>
        <w:footnoteRef/>
      </w:r>
      <w:r>
        <w:t xml:space="preserve"> </w:t>
      </w:r>
      <w:r w:rsidRPr="00D068AB">
        <w:rPr>
          <w:rFonts w:eastAsia="SimSun" w:cs="Calibri"/>
        </w:rPr>
        <w:t>Estimated percent</w:t>
      </w:r>
      <w:r w:rsidR="006F4FBF">
        <w:rPr>
          <w:rFonts w:eastAsia="SimSun" w:cs="Calibri"/>
        </w:rPr>
        <w:t>age</w:t>
      </w:r>
      <w:r w:rsidRPr="00D068AB">
        <w:rPr>
          <w:rFonts w:eastAsia="SimSun" w:cs="Calibri"/>
        </w:rPr>
        <w:t xml:space="preserve"> of students</w:t>
      </w:r>
      <w:r w:rsidR="006F4FBF">
        <w:rPr>
          <w:rFonts w:eastAsia="SimSun" w:cs="Calibri"/>
        </w:rPr>
        <w:t>,</w:t>
      </w:r>
      <w:r w:rsidRPr="00D068AB">
        <w:rPr>
          <w:rFonts w:eastAsia="SimSun" w:cs="Calibri"/>
        </w:rPr>
        <w:t xml:space="preserve"> statewide</w:t>
      </w:r>
      <w:r w:rsidR="006F4FBF">
        <w:rPr>
          <w:rFonts w:eastAsia="SimSun" w:cs="Calibri"/>
        </w:rPr>
        <w:t>,</w:t>
      </w:r>
      <w:r w:rsidRPr="00D068AB">
        <w:rPr>
          <w:rFonts w:eastAsia="SimSun" w:cs="Calibri"/>
        </w:rPr>
        <w:t xml:space="preserve"> who would be placed at this performance level </w:t>
      </w:r>
      <w:r w:rsidRPr="00D068AB">
        <w:rPr>
          <w:rFonts w:eastAsia="SimSun" w:cs="Calibri"/>
          <w:noProof/>
        </w:rPr>
        <w:t>on the basis of</w:t>
      </w:r>
      <w:r w:rsidRPr="00D068AB">
        <w:rPr>
          <w:rFonts w:eastAsia="SimSun" w:cs="Calibri"/>
        </w:rPr>
        <w:t xml:space="preserve"> the results of the 2017–18 field test administration. P</w:t>
      </w:r>
      <w:r w:rsidRPr="00D068AB">
        <w:t>ercentages may not sum to 100 due to rounding.</w:t>
      </w:r>
    </w:p>
  </w:footnote>
  <w:footnote w:id="2">
    <w:p w14:paraId="7C9CE68E" w14:textId="0101DD44" w:rsidR="005736C3" w:rsidRPr="005736C3" w:rsidRDefault="005736C3" w:rsidP="001D177F">
      <w:pPr>
        <w:spacing w:after="240"/>
        <w:rPr>
          <w:rFonts w:eastAsia="SimSun" w:cs="Calibri"/>
        </w:rPr>
      </w:pPr>
      <w:r>
        <w:rPr>
          <w:rStyle w:val="FootnoteReference"/>
        </w:rPr>
        <w:footnoteRef/>
      </w:r>
      <w:r>
        <w:t xml:space="preserve"> </w:t>
      </w:r>
      <w:r w:rsidRPr="00D068AB">
        <w:rPr>
          <w:rFonts w:eastAsia="SimSun" w:cs="Calibri"/>
        </w:rPr>
        <w:t>Estimated percent</w:t>
      </w:r>
      <w:r w:rsidR="006F4FBF">
        <w:rPr>
          <w:rFonts w:eastAsia="SimSun" w:cs="Calibri"/>
        </w:rPr>
        <w:t>age</w:t>
      </w:r>
      <w:r w:rsidRPr="00D068AB">
        <w:rPr>
          <w:rFonts w:eastAsia="SimSun" w:cs="Calibri"/>
        </w:rPr>
        <w:t xml:space="preserve"> of students</w:t>
      </w:r>
      <w:r w:rsidR="006F4FBF">
        <w:rPr>
          <w:rFonts w:eastAsia="SimSun" w:cs="Calibri"/>
        </w:rPr>
        <w:t>,</w:t>
      </w:r>
      <w:r w:rsidRPr="00D068AB">
        <w:rPr>
          <w:rFonts w:eastAsia="SimSun" w:cs="Calibri"/>
        </w:rPr>
        <w:t xml:space="preserve"> statewide</w:t>
      </w:r>
      <w:r w:rsidR="006F4FBF">
        <w:rPr>
          <w:rFonts w:eastAsia="SimSun" w:cs="Calibri"/>
        </w:rPr>
        <w:t>,</w:t>
      </w:r>
      <w:r w:rsidRPr="00D068AB">
        <w:rPr>
          <w:rFonts w:eastAsia="SimSun" w:cs="Calibri"/>
        </w:rPr>
        <w:t xml:space="preserve"> who would </w:t>
      </w:r>
      <w:r w:rsidR="005A79B5">
        <w:rPr>
          <w:rFonts w:eastAsia="SimSun" w:cs="Calibri"/>
        </w:rPr>
        <w:t>be at or</w:t>
      </w:r>
      <w:r w:rsidRPr="00D068AB">
        <w:rPr>
          <w:rFonts w:eastAsia="SimSun" w:cs="Calibri"/>
        </w:rPr>
        <w:t xml:space="preserve"> above this performance level </w:t>
      </w:r>
      <w:r w:rsidRPr="00D068AB">
        <w:rPr>
          <w:rFonts w:eastAsia="SimSun" w:cs="Calibri"/>
          <w:noProof/>
        </w:rPr>
        <w:t>on the basis of</w:t>
      </w:r>
      <w:r w:rsidRPr="00D068AB">
        <w:rPr>
          <w:rFonts w:eastAsia="SimSun" w:cs="Calibri"/>
        </w:rPr>
        <w:t xml:space="preserve"> the results of the 2017–18 field test administration</w:t>
      </w:r>
      <w:r>
        <w:rPr>
          <w:rFonts w:eastAsia="SimSun" w:cs="Calibri"/>
        </w:rPr>
        <w:t>.</w:t>
      </w:r>
    </w:p>
  </w:footnote>
  <w:footnote w:id="3">
    <w:p w14:paraId="11C8A707" w14:textId="4305067C" w:rsidR="005736C3" w:rsidRDefault="005736C3" w:rsidP="001D177F">
      <w:pPr>
        <w:spacing w:after="240"/>
      </w:pPr>
      <w:r>
        <w:rPr>
          <w:rStyle w:val="FootnoteReference"/>
        </w:rPr>
        <w:footnoteRef/>
      </w:r>
      <w:r>
        <w:t xml:space="preserve"> </w:t>
      </w:r>
      <w:r w:rsidRPr="00D068AB">
        <w:rPr>
          <w:rFonts w:eastAsia="SimSun" w:cs="Calibri"/>
        </w:rPr>
        <w:t xml:space="preserve">Minimum standard-setting scale score needed to achieve this performance level </w:t>
      </w:r>
      <w:r w:rsidRPr="00D068AB">
        <w:rPr>
          <w:rFonts w:eastAsia="SimSun" w:cs="Calibri"/>
          <w:noProof/>
        </w:rPr>
        <w:t>on the basis of</w:t>
      </w:r>
      <w:r w:rsidRPr="00D068AB">
        <w:rPr>
          <w:rFonts w:eastAsia="SimSun" w:cs="Calibri"/>
        </w:rPr>
        <w:t xml:space="preserve"> the results of the 2017–18 field test administration. The standard-setting scale and t</w:t>
      </w:r>
      <w:r w:rsidRPr="00D068AB">
        <w:t>hreshold scores were generated solely for the standard-setting process. Reporting scales will be developed to report scores on the Student Score Report and publi</w:t>
      </w:r>
      <w:r>
        <w:t>c reporting.</w:t>
      </w:r>
    </w:p>
  </w:footnote>
  <w:footnote w:id="4">
    <w:p w14:paraId="4CD47CD2" w14:textId="7786E48C" w:rsidR="005736C3" w:rsidRDefault="005736C3" w:rsidP="001D177F">
      <w:pPr>
        <w:spacing w:after="240"/>
      </w:pPr>
      <w:r>
        <w:rPr>
          <w:rStyle w:val="FootnoteReference"/>
        </w:rPr>
        <w:footnoteRef/>
      </w:r>
      <w:r>
        <w:t xml:space="preserve"> </w:t>
      </w:r>
      <w:r w:rsidRPr="00D068AB">
        <w:rPr>
          <w:rFonts w:eastAsia="SimSun" w:cs="Calibri"/>
        </w:rPr>
        <w:t>Estimated percent</w:t>
      </w:r>
      <w:r w:rsidR="006F4FBF">
        <w:rPr>
          <w:rFonts w:eastAsia="SimSun" w:cs="Calibri"/>
        </w:rPr>
        <w:t>age</w:t>
      </w:r>
      <w:r w:rsidRPr="00D068AB">
        <w:rPr>
          <w:rFonts w:eastAsia="SimSun" w:cs="Calibri"/>
        </w:rPr>
        <w:t xml:space="preserve"> of students</w:t>
      </w:r>
      <w:r w:rsidR="006F4FBF">
        <w:rPr>
          <w:rFonts w:eastAsia="SimSun" w:cs="Calibri"/>
        </w:rPr>
        <w:t>,</w:t>
      </w:r>
      <w:r w:rsidRPr="00D068AB">
        <w:rPr>
          <w:rFonts w:eastAsia="SimSun" w:cs="Calibri"/>
        </w:rPr>
        <w:t xml:space="preserve"> statewide</w:t>
      </w:r>
      <w:r w:rsidR="006F4FBF">
        <w:rPr>
          <w:rFonts w:eastAsia="SimSun" w:cs="Calibri"/>
        </w:rPr>
        <w:t>,</w:t>
      </w:r>
      <w:r w:rsidRPr="00D068AB">
        <w:rPr>
          <w:rFonts w:eastAsia="SimSun" w:cs="Calibri"/>
        </w:rPr>
        <w:t xml:space="preserve"> who would be placed at this performance level </w:t>
      </w:r>
      <w:r w:rsidRPr="00D068AB">
        <w:rPr>
          <w:rFonts w:eastAsia="SimSun" w:cs="Calibri"/>
          <w:noProof/>
        </w:rPr>
        <w:t>on the basis of</w:t>
      </w:r>
      <w:r w:rsidRPr="00D068AB">
        <w:rPr>
          <w:rFonts w:eastAsia="SimSun" w:cs="Calibri"/>
        </w:rPr>
        <w:t xml:space="preserve"> the results of the 2017–18 field test administration. P</w:t>
      </w:r>
      <w:r w:rsidRPr="00D068AB">
        <w:t>ercentages may not sum to 100 due to rounding.</w:t>
      </w:r>
    </w:p>
  </w:footnote>
  <w:footnote w:id="5">
    <w:p w14:paraId="70C745C9" w14:textId="7BAC9FD5" w:rsidR="005736C3" w:rsidRPr="005736C3" w:rsidRDefault="005736C3" w:rsidP="001D177F">
      <w:pPr>
        <w:spacing w:after="240"/>
        <w:rPr>
          <w:rFonts w:eastAsia="SimSun" w:cs="Calibri"/>
        </w:rPr>
      </w:pPr>
      <w:r>
        <w:rPr>
          <w:rStyle w:val="FootnoteReference"/>
        </w:rPr>
        <w:footnoteRef/>
      </w:r>
      <w:r>
        <w:t xml:space="preserve"> </w:t>
      </w:r>
      <w:r w:rsidRPr="00D068AB">
        <w:rPr>
          <w:rFonts w:eastAsia="SimSun" w:cs="Calibri"/>
        </w:rPr>
        <w:t xml:space="preserve">Estimated </w:t>
      </w:r>
      <w:r w:rsidR="006F4FBF" w:rsidRPr="00D068AB">
        <w:rPr>
          <w:rFonts w:eastAsia="SimSun" w:cs="Calibri"/>
        </w:rPr>
        <w:t>percent</w:t>
      </w:r>
      <w:r w:rsidR="006F4FBF">
        <w:rPr>
          <w:rFonts w:eastAsia="SimSun" w:cs="Calibri"/>
        </w:rPr>
        <w:t>age</w:t>
      </w:r>
      <w:r w:rsidR="006F4FBF" w:rsidRPr="00D068AB">
        <w:rPr>
          <w:rFonts w:eastAsia="SimSun" w:cs="Calibri"/>
        </w:rPr>
        <w:t xml:space="preserve"> of students</w:t>
      </w:r>
      <w:r w:rsidR="006F4FBF">
        <w:rPr>
          <w:rFonts w:eastAsia="SimSun" w:cs="Calibri"/>
        </w:rPr>
        <w:t>,</w:t>
      </w:r>
      <w:r w:rsidR="006F4FBF" w:rsidRPr="00D068AB">
        <w:rPr>
          <w:rFonts w:eastAsia="SimSun" w:cs="Calibri"/>
        </w:rPr>
        <w:t xml:space="preserve"> statewide</w:t>
      </w:r>
      <w:r w:rsidR="006F4FBF">
        <w:rPr>
          <w:rFonts w:eastAsia="SimSun" w:cs="Calibri"/>
        </w:rPr>
        <w:t>,</w:t>
      </w:r>
      <w:r w:rsidR="006F4FBF" w:rsidRPr="00D068AB">
        <w:rPr>
          <w:rFonts w:eastAsia="SimSun" w:cs="Calibri"/>
        </w:rPr>
        <w:t xml:space="preserve"> </w:t>
      </w:r>
      <w:r w:rsidRPr="00D068AB">
        <w:rPr>
          <w:rFonts w:eastAsia="SimSun" w:cs="Calibri"/>
        </w:rPr>
        <w:t xml:space="preserve">who would be at </w:t>
      </w:r>
      <w:r w:rsidR="005A79B5">
        <w:rPr>
          <w:rFonts w:eastAsia="SimSun" w:cs="Calibri"/>
        </w:rPr>
        <w:t>or</w:t>
      </w:r>
      <w:r w:rsidRPr="00D068AB">
        <w:rPr>
          <w:rFonts w:eastAsia="SimSun" w:cs="Calibri"/>
        </w:rPr>
        <w:t xml:space="preserve"> above this performance level </w:t>
      </w:r>
      <w:r w:rsidRPr="00D068AB">
        <w:rPr>
          <w:rFonts w:eastAsia="SimSun" w:cs="Calibri"/>
          <w:noProof/>
        </w:rPr>
        <w:t>on the basis of</w:t>
      </w:r>
      <w:r w:rsidRPr="00D068AB">
        <w:rPr>
          <w:rFonts w:eastAsia="SimSun" w:cs="Calibri"/>
        </w:rPr>
        <w:t xml:space="preserve"> the results of the 2017–18 field test administration.</w:t>
      </w:r>
    </w:p>
  </w:footnote>
  <w:footnote w:id="6">
    <w:p w14:paraId="14903CEF" w14:textId="65886B15" w:rsidR="005736C3" w:rsidRDefault="005736C3" w:rsidP="001D177F">
      <w:pPr>
        <w:spacing w:after="240"/>
      </w:pPr>
      <w:r>
        <w:rPr>
          <w:rStyle w:val="FootnoteReference"/>
        </w:rPr>
        <w:footnoteRef/>
      </w:r>
      <w:r>
        <w:t xml:space="preserve"> </w:t>
      </w:r>
      <w:r w:rsidRPr="00D068AB">
        <w:rPr>
          <w:rFonts w:eastAsia="SimSun" w:cs="Calibri"/>
        </w:rPr>
        <w:t xml:space="preserve">Minimum standard-setting scale score needed to achieve this performance level </w:t>
      </w:r>
      <w:r w:rsidRPr="00D068AB">
        <w:rPr>
          <w:rFonts w:eastAsia="SimSun" w:cs="Calibri"/>
          <w:noProof/>
        </w:rPr>
        <w:t>on the basis of</w:t>
      </w:r>
      <w:r w:rsidRPr="00D068AB">
        <w:rPr>
          <w:rFonts w:eastAsia="SimSun" w:cs="Calibri"/>
        </w:rPr>
        <w:t xml:space="preserve"> the results of the 2017–18 field test administration. The standard-setting scale and t</w:t>
      </w:r>
      <w:r w:rsidRPr="00D068AB">
        <w:t>hreshold scores were generated solely for the standard-setting process. Reporting scales will be developed to report scores on the Student Score Report and public reporting.</w:t>
      </w:r>
    </w:p>
  </w:footnote>
  <w:footnote w:id="7">
    <w:p w14:paraId="1C474C20" w14:textId="32FE991E" w:rsidR="001D177F" w:rsidRDefault="001D177F" w:rsidP="001D177F">
      <w:pPr>
        <w:spacing w:after="240"/>
      </w:pPr>
      <w:r>
        <w:rPr>
          <w:rStyle w:val="FootnoteReference"/>
        </w:rPr>
        <w:footnoteRef/>
      </w:r>
      <w:r>
        <w:t xml:space="preserve"> </w:t>
      </w:r>
      <w:r w:rsidRPr="005B0465">
        <w:rPr>
          <w:rFonts w:eastAsia="SimSun" w:cs="Calibri"/>
        </w:rPr>
        <w:t xml:space="preserve">Estimated </w:t>
      </w:r>
      <w:r w:rsidR="006F4FBF" w:rsidRPr="00D068AB">
        <w:rPr>
          <w:rFonts w:eastAsia="SimSun" w:cs="Calibri"/>
        </w:rPr>
        <w:t>percent</w:t>
      </w:r>
      <w:r w:rsidR="006F4FBF">
        <w:rPr>
          <w:rFonts w:eastAsia="SimSun" w:cs="Calibri"/>
        </w:rPr>
        <w:t>age</w:t>
      </w:r>
      <w:r w:rsidR="006F4FBF" w:rsidRPr="00D068AB">
        <w:rPr>
          <w:rFonts w:eastAsia="SimSun" w:cs="Calibri"/>
        </w:rPr>
        <w:t xml:space="preserve"> of students</w:t>
      </w:r>
      <w:r w:rsidR="006F4FBF">
        <w:rPr>
          <w:rFonts w:eastAsia="SimSun" w:cs="Calibri"/>
        </w:rPr>
        <w:t>,</w:t>
      </w:r>
      <w:r w:rsidR="006F4FBF" w:rsidRPr="00D068AB">
        <w:rPr>
          <w:rFonts w:eastAsia="SimSun" w:cs="Calibri"/>
        </w:rPr>
        <w:t xml:space="preserve"> statewide</w:t>
      </w:r>
      <w:r w:rsidR="006F4FBF">
        <w:rPr>
          <w:rFonts w:eastAsia="SimSun" w:cs="Calibri"/>
        </w:rPr>
        <w:t>,</w:t>
      </w:r>
      <w:r w:rsidR="006F4FBF" w:rsidRPr="00D068AB">
        <w:rPr>
          <w:rFonts w:eastAsia="SimSun" w:cs="Calibri"/>
        </w:rPr>
        <w:t xml:space="preserve"> </w:t>
      </w:r>
      <w:r w:rsidRPr="005B0465">
        <w:rPr>
          <w:rFonts w:eastAsia="SimSun" w:cs="Calibri"/>
        </w:rPr>
        <w:t xml:space="preserve">who would be placed at this performance level </w:t>
      </w:r>
      <w:r w:rsidRPr="005B0465">
        <w:rPr>
          <w:rFonts w:eastAsia="SimSun" w:cs="Calibri"/>
          <w:noProof/>
        </w:rPr>
        <w:t>on the basis of</w:t>
      </w:r>
      <w:r w:rsidRPr="005B0465">
        <w:rPr>
          <w:rFonts w:eastAsia="SimSun" w:cs="Calibri"/>
        </w:rPr>
        <w:t xml:space="preserve"> the results of the 2017–18 field test administration. </w:t>
      </w:r>
      <w:r w:rsidRPr="005B0465">
        <w:t>Percentages may not sum to 100 due to rounding.</w:t>
      </w:r>
    </w:p>
  </w:footnote>
  <w:footnote w:id="8">
    <w:p w14:paraId="1A046EEC" w14:textId="29D1AF4F" w:rsidR="001D177F" w:rsidRPr="001D177F" w:rsidRDefault="001D177F" w:rsidP="001D177F">
      <w:pPr>
        <w:spacing w:after="240"/>
        <w:rPr>
          <w:rFonts w:eastAsia="SimSun" w:cs="Calibri"/>
        </w:rPr>
      </w:pPr>
      <w:r>
        <w:rPr>
          <w:rStyle w:val="FootnoteReference"/>
        </w:rPr>
        <w:footnoteRef/>
      </w:r>
      <w:r>
        <w:t xml:space="preserve"> </w:t>
      </w:r>
      <w:r w:rsidRPr="005B0465">
        <w:rPr>
          <w:rFonts w:eastAsia="SimSun" w:cs="Calibri"/>
        </w:rPr>
        <w:t xml:space="preserve">Estimated </w:t>
      </w:r>
      <w:r w:rsidR="006F4FBF" w:rsidRPr="00D068AB">
        <w:rPr>
          <w:rFonts w:eastAsia="SimSun" w:cs="Calibri"/>
        </w:rPr>
        <w:t>percent</w:t>
      </w:r>
      <w:r w:rsidR="006F4FBF">
        <w:rPr>
          <w:rFonts w:eastAsia="SimSun" w:cs="Calibri"/>
        </w:rPr>
        <w:t>age</w:t>
      </w:r>
      <w:r w:rsidR="006F4FBF" w:rsidRPr="00D068AB">
        <w:rPr>
          <w:rFonts w:eastAsia="SimSun" w:cs="Calibri"/>
        </w:rPr>
        <w:t xml:space="preserve"> of students</w:t>
      </w:r>
      <w:r w:rsidR="006F4FBF">
        <w:rPr>
          <w:rFonts w:eastAsia="SimSun" w:cs="Calibri"/>
        </w:rPr>
        <w:t>,</w:t>
      </w:r>
      <w:r w:rsidR="006F4FBF" w:rsidRPr="00D068AB">
        <w:rPr>
          <w:rFonts w:eastAsia="SimSun" w:cs="Calibri"/>
        </w:rPr>
        <w:t xml:space="preserve"> statewide</w:t>
      </w:r>
      <w:r w:rsidR="006F4FBF">
        <w:rPr>
          <w:rFonts w:eastAsia="SimSun" w:cs="Calibri"/>
        </w:rPr>
        <w:t>,</w:t>
      </w:r>
      <w:r w:rsidR="006F4FBF" w:rsidRPr="00D068AB">
        <w:rPr>
          <w:rFonts w:eastAsia="SimSun" w:cs="Calibri"/>
        </w:rPr>
        <w:t xml:space="preserve"> </w:t>
      </w:r>
      <w:r w:rsidRPr="005B0465">
        <w:rPr>
          <w:rFonts w:eastAsia="SimSun" w:cs="Calibri"/>
        </w:rPr>
        <w:t xml:space="preserve">who would be at </w:t>
      </w:r>
      <w:r w:rsidR="005A79B5">
        <w:rPr>
          <w:rFonts w:eastAsia="SimSun" w:cs="Calibri"/>
        </w:rPr>
        <w:t>or</w:t>
      </w:r>
      <w:r w:rsidRPr="005B0465">
        <w:rPr>
          <w:rFonts w:eastAsia="SimSun" w:cs="Calibri"/>
        </w:rPr>
        <w:t xml:space="preserve"> above this performance level </w:t>
      </w:r>
      <w:r w:rsidRPr="005B0465">
        <w:rPr>
          <w:rFonts w:eastAsia="SimSun" w:cs="Calibri"/>
          <w:noProof/>
        </w:rPr>
        <w:t>on the basis of</w:t>
      </w:r>
      <w:r w:rsidRPr="005B0465">
        <w:rPr>
          <w:rFonts w:eastAsia="SimSun" w:cs="Calibri"/>
        </w:rPr>
        <w:t xml:space="preserve"> the results of the 2017–18 field test administration.</w:t>
      </w:r>
    </w:p>
  </w:footnote>
  <w:footnote w:id="9">
    <w:p w14:paraId="4655DBAC" w14:textId="6A9F49C0" w:rsidR="001D177F" w:rsidRDefault="001D177F" w:rsidP="001D177F">
      <w:pPr>
        <w:spacing w:after="240"/>
      </w:pPr>
      <w:r>
        <w:rPr>
          <w:rStyle w:val="FootnoteReference"/>
        </w:rPr>
        <w:footnoteRef/>
      </w:r>
      <w:r>
        <w:t xml:space="preserve"> </w:t>
      </w:r>
      <w:r w:rsidRPr="005B0465">
        <w:rPr>
          <w:rFonts w:eastAsia="SimSun" w:cs="Calibri"/>
        </w:rPr>
        <w:t xml:space="preserve">Minimum standard-setting scale score needed to achieve this performance level </w:t>
      </w:r>
      <w:r w:rsidRPr="005B0465">
        <w:rPr>
          <w:rFonts w:eastAsia="SimSun" w:cs="Calibri"/>
          <w:noProof/>
        </w:rPr>
        <w:t>on the basis of</w:t>
      </w:r>
      <w:r w:rsidRPr="005B0465">
        <w:rPr>
          <w:rFonts w:eastAsia="SimSun" w:cs="Calibri"/>
        </w:rPr>
        <w:t xml:space="preserve"> the results of the 2017–18 field test administration. The standard-setting scale and </w:t>
      </w:r>
      <w:r w:rsidRPr="005B0465">
        <w:t>threshold scores were generated solely for the standard-setting process. Reporting scales will be developed to report scores on the Student Score Report and public reporting.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CCB3" w14:textId="099BBA8F" w:rsidR="00604A6E" w:rsidRDefault="00604A6E" w:rsidP="00604A6E">
    <w:pPr>
      <w:pStyle w:val="Header"/>
      <w:jc w:val="right"/>
      <w:rPr>
        <w:rFonts w:cs="Arial"/>
      </w:rPr>
    </w:pPr>
    <w:proofErr w:type="gramStart"/>
    <w:r>
      <w:rPr>
        <w:rFonts w:cs="Arial"/>
      </w:rPr>
      <w:t>memo-pptb-adad-apr</w:t>
    </w:r>
    <w:r w:rsidRPr="00C80384">
      <w:rPr>
        <w:rFonts w:cs="Arial"/>
      </w:rPr>
      <w:t>1</w:t>
    </w:r>
    <w:r>
      <w:rPr>
        <w:rFonts w:cs="Arial"/>
      </w:rPr>
      <w:t>8</w:t>
    </w:r>
    <w:r w:rsidRPr="00C80384">
      <w:rPr>
        <w:rFonts w:cs="Arial"/>
      </w:rPr>
      <w:t>item01</w:t>
    </w:r>
    <w:proofErr w:type="gramEnd"/>
  </w:p>
  <w:p w14:paraId="3650B05B" w14:textId="2BE44887" w:rsidR="00604A6E" w:rsidRPr="00604A6E" w:rsidRDefault="00604A6E" w:rsidP="00604A6E">
    <w:pPr>
      <w:pStyle w:val="Header"/>
      <w:spacing w:after="480"/>
      <w:jc w:val="right"/>
    </w:pPr>
    <w:r w:rsidRPr="00604A6E">
      <w:t xml:space="preserve">Page </w:t>
    </w:r>
    <w:r w:rsidRPr="00604A6E">
      <w:rPr>
        <w:bCs/>
      </w:rPr>
      <w:fldChar w:fldCharType="begin"/>
    </w:r>
    <w:r w:rsidRPr="00604A6E">
      <w:rPr>
        <w:bCs/>
      </w:rPr>
      <w:instrText xml:space="preserve"> PAGE  \* Arabic  \* MERGEFORMAT </w:instrText>
    </w:r>
    <w:r w:rsidRPr="00604A6E">
      <w:rPr>
        <w:bCs/>
      </w:rPr>
      <w:fldChar w:fldCharType="separate"/>
    </w:r>
    <w:r w:rsidR="00DC4759">
      <w:rPr>
        <w:bCs/>
        <w:noProof/>
      </w:rPr>
      <w:t>4</w:t>
    </w:r>
    <w:r w:rsidRPr="00604A6E">
      <w:rPr>
        <w:bCs/>
      </w:rPr>
      <w:fldChar w:fldCharType="end"/>
    </w:r>
    <w:r w:rsidRPr="00604A6E">
      <w:t xml:space="preserve"> of </w:t>
    </w:r>
    <w:r w:rsidRPr="00604A6E">
      <w:rPr>
        <w:bCs/>
      </w:rPr>
      <w:fldChar w:fldCharType="begin"/>
    </w:r>
    <w:r w:rsidRPr="00604A6E">
      <w:rPr>
        <w:bCs/>
      </w:rPr>
      <w:instrText xml:space="preserve"> NUMPAGES  \* Arabic  \* MERGEFORMAT </w:instrText>
    </w:r>
    <w:r w:rsidRPr="00604A6E">
      <w:rPr>
        <w:bCs/>
      </w:rPr>
      <w:fldChar w:fldCharType="separate"/>
    </w:r>
    <w:r w:rsidR="00EE64A1">
      <w:rPr>
        <w:bCs/>
        <w:noProof/>
      </w:rPr>
      <w:t>7</w:t>
    </w:r>
    <w:r w:rsidRPr="00604A6E">
      <w:rPr>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9EE7" w14:textId="3451731D" w:rsidR="00DC4759" w:rsidRDefault="00761F65" w:rsidP="00161861">
    <w:pPr>
      <w:jc w:val="right"/>
    </w:pPr>
    <w:proofErr w:type="gramStart"/>
    <w:r>
      <w:t>memo-</w:t>
    </w:r>
    <w:r w:rsidR="003D72B3">
      <w:t>pptb-adad-apr</w:t>
    </w:r>
    <w:r w:rsidR="00DC4759">
      <w:t>18item01</w:t>
    </w:r>
    <w:proofErr w:type="gramEnd"/>
  </w:p>
  <w:p w14:paraId="28770F70" w14:textId="084B1CE5" w:rsidR="00DC4759" w:rsidRPr="00483B3D" w:rsidRDefault="00DC4759" w:rsidP="00483B3D">
    <w:pPr>
      <w:pStyle w:val="Header"/>
      <w:spacing w:after="480"/>
      <w:jc w:val="right"/>
      <w:rPr>
        <w:rFonts w:cs="Arial"/>
      </w:rPr>
    </w:pPr>
    <w:r w:rsidRPr="00483B3D">
      <w:rPr>
        <w:rFonts w:eastAsiaTheme="majorEastAsia" w:cs="Arial"/>
        <w:noProof/>
      </w:rPr>
      <w:t xml:space="preserve">Page </w:t>
    </w:r>
    <w:r w:rsidRPr="00483B3D">
      <w:rPr>
        <w:rFonts w:eastAsiaTheme="majorEastAsia" w:cs="Arial"/>
        <w:bCs/>
        <w:noProof/>
      </w:rPr>
      <w:fldChar w:fldCharType="begin"/>
    </w:r>
    <w:r w:rsidRPr="00483B3D">
      <w:rPr>
        <w:rFonts w:eastAsiaTheme="majorEastAsia" w:cs="Arial"/>
        <w:bCs/>
        <w:noProof/>
      </w:rPr>
      <w:instrText xml:space="preserve"> PAGE  \* Arabic  \* MERGEFORMAT </w:instrText>
    </w:r>
    <w:r w:rsidRPr="00483B3D">
      <w:rPr>
        <w:rFonts w:eastAsiaTheme="majorEastAsia" w:cs="Arial"/>
        <w:bCs/>
        <w:noProof/>
      </w:rPr>
      <w:fldChar w:fldCharType="separate"/>
    </w:r>
    <w:r w:rsidR="005A6EAD">
      <w:rPr>
        <w:rFonts w:eastAsiaTheme="majorEastAsia" w:cs="Arial"/>
        <w:bCs/>
        <w:noProof/>
      </w:rPr>
      <w:t>4</w:t>
    </w:r>
    <w:r w:rsidRPr="00483B3D">
      <w:rPr>
        <w:rFonts w:eastAsiaTheme="majorEastAsia" w:cs="Arial"/>
        <w:bCs/>
        <w:noProof/>
      </w:rPr>
      <w:fldChar w:fldCharType="end"/>
    </w:r>
    <w:r w:rsidRPr="00483B3D">
      <w:rPr>
        <w:rFonts w:eastAsiaTheme="majorEastAsia" w:cs="Arial"/>
        <w:noProof/>
      </w:rPr>
      <w:t xml:space="preserve"> of </w:t>
    </w:r>
    <w:r w:rsidR="00283A2B">
      <w:rPr>
        <w:rFonts w:eastAsiaTheme="majorEastAsia" w:cs="Arial"/>
        <w:bCs/>
        <w:noProof/>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58A4" w14:textId="77777777" w:rsidR="00543C4C" w:rsidRDefault="00543C4C" w:rsidP="002A6EBD">
    <w:pPr>
      <w:jc w:val="right"/>
    </w:pPr>
    <w:proofErr w:type="gramStart"/>
    <w:r>
      <w:t>memo-pptb-adad-apr18item01</w:t>
    </w:r>
    <w:proofErr w:type="gramEnd"/>
  </w:p>
  <w:p w14:paraId="1D69260A" w14:textId="42FA61F0" w:rsidR="00543C4C" w:rsidRDefault="00EE67D1" w:rsidP="00756F13">
    <w:pPr>
      <w:jc w:val="right"/>
    </w:pPr>
    <w:r>
      <w:t>Attachment 1</w:t>
    </w:r>
  </w:p>
  <w:p w14:paraId="1A8C1812" w14:textId="591C4DA2" w:rsidR="00756F13" w:rsidRPr="00756F13" w:rsidRDefault="00756F13" w:rsidP="00756F13">
    <w:pPr>
      <w:spacing w:after="480"/>
      <w:jc w:val="right"/>
    </w:pPr>
    <w:r w:rsidRPr="00756F13">
      <w:t xml:space="preserve">Page </w:t>
    </w:r>
    <w:r w:rsidRPr="00756F13">
      <w:rPr>
        <w:bCs/>
      </w:rPr>
      <w:fldChar w:fldCharType="begin"/>
    </w:r>
    <w:r w:rsidRPr="00756F13">
      <w:rPr>
        <w:bCs/>
      </w:rPr>
      <w:instrText xml:space="preserve"> PAGE  \* Arabic  \* MERGEFORMAT </w:instrText>
    </w:r>
    <w:r w:rsidRPr="00756F13">
      <w:rPr>
        <w:bCs/>
      </w:rPr>
      <w:fldChar w:fldCharType="separate"/>
    </w:r>
    <w:r w:rsidR="005A6EAD">
      <w:rPr>
        <w:bCs/>
        <w:noProof/>
      </w:rPr>
      <w:t>1</w:t>
    </w:r>
    <w:r w:rsidRPr="00756F13">
      <w:rPr>
        <w:bCs/>
      </w:rPr>
      <w:fldChar w:fldCharType="end"/>
    </w:r>
    <w:r w:rsidRPr="00756F13">
      <w:t xml:space="preserve"> of </w:t>
    </w:r>
    <w:r>
      <w:rPr>
        <w:bCs/>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07E82" w14:textId="77777777" w:rsidR="00EE67D1" w:rsidRDefault="00EE67D1" w:rsidP="002A6EBD">
    <w:pPr>
      <w:jc w:val="right"/>
    </w:pPr>
    <w:proofErr w:type="gramStart"/>
    <w:r>
      <w:t>memo-pptb-adad-apr18item01</w:t>
    </w:r>
    <w:proofErr w:type="gramEnd"/>
  </w:p>
  <w:p w14:paraId="64CD66C9" w14:textId="2765362D" w:rsidR="00EE67D1" w:rsidRDefault="00EE67D1" w:rsidP="00756F13">
    <w:pPr>
      <w:jc w:val="right"/>
    </w:pPr>
    <w:r>
      <w:t>Attachment 2</w:t>
    </w:r>
  </w:p>
  <w:p w14:paraId="70DC25ED" w14:textId="17D3CED5" w:rsidR="00756F13" w:rsidRPr="00756F13" w:rsidRDefault="00756F13" w:rsidP="00756F13">
    <w:pPr>
      <w:spacing w:after="480"/>
      <w:jc w:val="right"/>
    </w:pPr>
    <w:r w:rsidRPr="00756F13">
      <w:t xml:space="preserve">Page </w:t>
    </w:r>
    <w:r w:rsidRPr="00756F13">
      <w:rPr>
        <w:bCs/>
      </w:rPr>
      <w:fldChar w:fldCharType="begin"/>
    </w:r>
    <w:r w:rsidRPr="00756F13">
      <w:rPr>
        <w:bCs/>
      </w:rPr>
      <w:instrText xml:space="preserve"> PAGE  \* Arabic  \* MERGEFORMAT </w:instrText>
    </w:r>
    <w:r w:rsidRPr="00756F13">
      <w:rPr>
        <w:bCs/>
      </w:rPr>
      <w:fldChar w:fldCharType="separate"/>
    </w:r>
    <w:r w:rsidR="005A6EAD">
      <w:rPr>
        <w:bCs/>
        <w:noProof/>
      </w:rPr>
      <w:t>1</w:t>
    </w:r>
    <w:r w:rsidRPr="00756F13">
      <w:rPr>
        <w:bCs/>
      </w:rPr>
      <w:fldChar w:fldCharType="end"/>
    </w:r>
    <w:r w:rsidRPr="00756F13">
      <w:t xml:space="preserve"> of </w:t>
    </w:r>
    <w:r w:rsidRPr="00756F13">
      <w:rPr>
        <w:bCs/>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8D70C" w14:textId="77777777" w:rsidR="00EE67D1" w:rsidRDefault="00EE67D1" w:rsidP="002A6EBD">
    <w:pPr>
      <w:jc w:val="right"/>
    </w:pPr>
    <w:proofErr w:type="gramStart"/>
    <w:r>
      <w:t>memo-pptb-adad-apr18item01</w:t>
    </w:r>
    <w:proofErr w:type="gramEnd"/>
  </w:p>
  <w:p w14:paraId="34CEB05B" w14:textId="4AAD2A90" w:rsidR="00EE67D1" w:rsidRDefault="00EE67D1" w:rsidP="00756F13">
    <w:pPr>
      <w:jc w:val="right"/>
    </w:pPr>
    <w:r>
      <w:t>Attachment 3</w:t>
    </w:r>
  </w:p>
  <w:p w14:paraId="7046AD87" w14:textId="67F45F9D" w:rsidR="00756F13" w:rsidRPr="00756F13" w:rsidRDefault="00756F13" w:rsidP="00756F13">
    <w:pPr>
      <w:spacing w:after="480"/>
      <w:jc w:val="right"/>
    </w:pPr>
    <w:r w:rsidRPr="00756F13">
      <w:t xml:space="preserve">Page </w:t>
    </w:r>
    <w:r w:rsidRPr="00756F13">
      <w:rPr>
        <w:bCs/>
      </w:rPr>
      <w:fldChar w:fldCharType="begin"/>
    </w:r>
    <w:r w:rsidRPr="00756F13">
      <w:rPr>
        <w:bCs/>
      </w:rPr>
      <w:instrText xml:space="preserve"> PAGE  \* Arabic  \* MERGEFORMAT </w:instrText>
    </w:r>
    <w:r w:rsidRPr="00756F13">
      <w:rPr>
        <w:bCs/>
      </w:rPr>
      <w:fldChar w:fldCharType="separate"/>
    </w:r>
    <w:r w:rsidR="005A6EAD">
      <w:rPr>
        <w:bCs/>
        <w:noProof/>
      </w:rPr>
      <w:t>1</w:t>
    </w:r>
    <w:r w:rsidRPr="00756F13">
      <w:rPr>
        <w:bCs/>
      </w:rPr>
      <w:fldChar w:fldCharType="end"/>
    </w:r>
    <w:r w:rsidRPr="00756F13">
      <w:t xml:space="preserve"> of </w:t>
    </w:r>
    <w:r>
      <w:rPr>
        <w:bC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01970"/>
    <w:multiLevelType w:val="hybridMultilevel"/>
    <w:tmpl w:val="D598C27E"/>
    <w:lvl w:ilvl="0" w:tplc="FE56DB6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51AFD"/>
    <w:multiLevelType w:val="hybridMultilevel"/>
    <w:tmpl w:val="A67C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47607C"/>
    <w:multiLevelType w:val="hybridMultilevel"/>
    <w:tmpl w:val="56E4C806"/>
    <w:lvl w:ilvl="0" w:tplc="A296F234">
      <w:start w:val="1"/>
      <w:numFmt w:val="decimal"/>
      <w:lvlText w:val="(%1)"/>
      <w:lvlJc w:val="left"/>
      <w:pPr>
        <w:ind w:left="720" w:hanging="360"/>
      </w:pPr>
      <w:rPr>
        <w:rFonts w:eastAsia="SimSun"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410E2"/>
    <w:multiLevelType w:val="hybridMultilevel"/>
    <w:tmpl w:val="4C9425E8"/>
    <w:lvl w:ilvl="0" w:tplc="97922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815BD"/>
    <w:multiLevelType w:val="hybridMultilevel"/>
    <w:tmpl w:val="AF66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76687"/>
    <w:multiLevelType w:val="hybridMultilevel"/>
    <w:tmpl w:val="0ACC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9425E"/>
    <w:multiLevelType w:val="hybridMultilevel"/>
    <w:tmpl w:val="D7300498"/>
    <w:lvl w:ilvl="0" w:tplc="62CA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17429"/>
    <w:rsid w:val="000252DB"/>
    <w:rsid w:val="0004186B"/>
    <w:rsid w:val="00053B2A"/>
    <w:rsid w:val="00057A96"/>
    <w:rsid w:val="0006381F"/>
    <w:rsid w:val="000648B8"/>
    <w:rsid w:val="00077927"/>
    <w:rsid w:val="00094312"/>
    <w:rsid w:val="000A16C2"/>
    <w:rsid w:val="000B0F60"/>
    <w:rsid w:val="000C139F"/>
    <w:rsid w:val="000C1A8A"/>
    <w:rsid w:val="000C6763"/>
    <w:rsid w:val="000C7811"/>
    <w:rsid w:val="000D31B0"/>
    <w:rsid w:val="000D783B"/>
    <w:rsid w:val="000F1F59"/>
    <w:rsid w:val="0010018C"/>
    <w:rsid w:val="00101C04"/>
    <w:rsid w:val="001025E8"/>
    <w:rsid w:val="001061C4"/>
    <w:rsid w:val="001072B5"/>
    <w:rsid w:val="00123810"/>
    <w:rsid w:val="0013446D"/>
    <w:rsid w:val="00142E02"/>
    <w:rsid w:val="00145CDF"/>
    <w:rsid w:val="0016173B"/>
    <w:rsid w:val="001648E9"/>
    <w:rsid w:val="00171E22"/>
    <w:rsid w:val="0017646E"/>
    <w:rsid w:val="00183D2D"/>
    <w:rsid w:val="00184DEF"/>
    <w:rsid w:val="001A7C25"/>
    <w:rsid w:val="001B2074"/>
    <w:rsid w:val="001D177F"/>
    <w:rsid w:val="001E23C7"/>
    <w:rsid w:val="001F2CC3"/>
    <w:rsid w:val="00222B95"/>
    <w:rsid w:val="00223F4B"/>
    <w:rsid w:val="002408E4"/>
    <w:rsid w:val="0028301F"/>
    <w:rsid w:val="00283A2B"/>
    <w:rsid w:val="0029286A"/>
    <w:rsid w:val="002929C2"/>
    <w:rsid w:val="002966AE"/>
    <w:rsid w:val="002C563E"/>
    <w:rsid w:val="002D22BC"/>
    <w:rsid w:val="002F7EA1"/>
    <w:rsid w:val="00321D49"/>
    <w:rsid w:val="003227D1"/>
    <w:rsid w:val="00322C00"/>
    <w:rsid w:val="00325EAA"/>
    <w:rsid w:val="00330D83"/>
    <w:rsid w:val="0033616F"/>
    <w:rsid w:val="00336589"/>
    <w:rsid w:val="0035285F"/>
    <w:rsid w:val="00355F69"/>
    <w:rsid w:val="00364C1F"/>
    <w:rsid w:val="00365652"/>
    <w:rsid w:val="003974DD"/>
    <w:rsid w:val="003B5875"/>
    <w:rsid w:val="003B64E9"/>
    <w:rsid w:val="003D72B3"/>
    <w:rsid w:val="003E3B94"/>
    <w:rsid w:val="003E4574"/>
    <w:rsid w:val="00404425"/>
    <w:rsid w:val="0043298F"/>
    <w:rsid w:val="00447095"/>
    <w:rsid w:val="004621B8"/>
    <w:rsid w:val="00474915"/>
    <w:rsid w:val="00474A2F"/>
    <w:rsid w:val="004814B8"/>
    <w:rsid w:val="004842AC"/>
    <w:rsid w:val="00492072"/>
    <w:rsid w:val="004A6C2A"/>
    <w:rsid w:val="004C573B"/>
    <w:rsid w:val="004D463D"/>
    <w:rsid w:val="004E121C"/>
    <w:rsid w:val="00510F8F"/>
    <w:rsid w:val="00511979"/>
    <w:rsid w:val="00512DDA"/>
    <w:rsid w:val="0051479B"/>
    <w:rsid w:val="00521CDF"/>
    <w:rsid w:val="0054334A"/>
    <w:rsid w:val="00543C4C"/>
    <w:rsid w:val="00554536"/>
    <w:rsid w:val="00555760"/>
    <w:rsid w:val="005736C3"/>
    <w:rsid w:val="00585561"/>
    <w:rsid w:val="0059408B"/>
    <w:rsid w:val="005A5C49"/>
    <w:rsid w:val="005A6EAD"/>
    <w:rsid w:val="005A79B5"/>
    <w:rsid w:val="005B1325"/>
    <w:rsid w:val="005C5808"/>
    <w:rsid w:val="005D600A"/>
    <w:rsid w:val="00600D57"/>
    <w:rsid w:val="00604A6E"/>
    <w:rsid w:val="00610813"/>
    <w:rsid w:val="006125D6"/>
    <w:rsid w:val="00612C21"/>
    <w:rsid w:val="006332BB"/>
    <w:rsid w:val="00636F0E"/>
    <w:rsid w:val="00665CCB"/>
    <w:rsid w:val="00681207"/>
    <w:rsid w:val="006A5E1A"/>
    <w:rsid w:val="006E7EDA"/>
    <w:rsid w:val="006F4FBF"/>
    <w:rsid w:val="0070239E"/>
    <w:rsid w:val="0070331B"/>
    <w:rsid w:val="007120D6"/>
    <w:rsid w:val="00756F13"/>
    <w:rsid w:val="00761F65"/>
    <w:rsid w:val="007800A9"/>
    <w:rsid w:val="00792A4A"/>
    <w:rsid w:val="007A2653"/>
    <w:rsid w:val="007A79AE"/>
    <w:rsid w:val="007B2757"/>
    <w:rsid w:val="007E11C4"/>
    <w:rsid w:val="007E4194"/>
    <w:rsid w:val="007F0F03"/>
    <w:rsid w:val="008213F2"/>
    <w:rsid w:val="0082628D"/>
    <w:rsid w:val="00840863"/>
    <w:rsid w:val="0086562D"/>
    <w:rsid w:val="00867908"/>
    <w:rsid w:val="008A1574"/>
    <w:rsid w:val="008B1135"/>
    <w:rsid w:val="008B697D"/>
    <w:rsid w:val="008B7BF4"/>
    <w:rsid w:val="008C3438"/>
    <w:rsid w:val="008D2B05"/>
    <w:rsid w:val="008F6CA0"/>
    <w:rsid w:val="00900760"/>
    <w:rsid w:val="00906BA5"/>
    <w:rsid w:val="00920083"/>
    <w:rsid w:val="00930214"/>
    <w:rsid w:val="0093246A"/>
    <w:rsid w:val="0093259C"/>
    <w:rsid w:val="0094498E"/>
    <w:rsid w:val="00945743"/>
    <w:rsid w:val="009604B9"/>
    <w:rsid w:val="00962438"/>
    <w:rsid w:val="00963290"/>
    <w:rsid w:val="00964AF8"/>
    <w:rsid w:val="00982A10"/>
    <w:rsid w:val="009928B0"/>
    <w:rsid w:val="00993C03"/>
    <w:rsid w:val="009A40F7"/>
    <w:rsid w:val="009B778C"/>
    <w:rsid w:val="009D0BB7"/>
    <w:rsid w:val="009F35FF"/>
    <w:rsid w:val="00A0348C"/>
    <w:rsid w:val="00A11875"/>
    <w:rsid w:val="00A15F59"/>
    <w:rsid w:val="00A26138"/>
    <w:rsid w:val="00A35C73"/>
    <w:rsid w:val="00A67E41"/>
    <w:rsid w:val="00AB4C92"/>
    <w:rsid w:val="00AC6CFD"/>
    <w:rsid w:val="00AD5A22"/>
    <w:rsid w:val="00AD641D"/>
    <w:rsid w:val="00B10C1C"/>
    <w:rsid w:val="00B15B9C"/>
    <w:rsid w:val="00B40FCC"/>
    <w:rsid w:val="00B6596C"/>
    <w:rsid w:val="00BB54C0"/>
    <w:rsid w:val="00BC059E"/>
    <w:rsid w:val="00BC3667"/>
    <w:rsid w:val="00BC376B"/>
    <w:rsid w:val="00BE071F"/>
    <w:rsid w:val="00BE3D96"/>
    <w:rsid w:val="00BF7F32"/>
    <w:rsid w:val="00C31C19"/>
    <w:rsid w:val="00C420BB"/>
    <w:rsid w:val="00C436EC"/>
    <w:rsid w:val="00C61F78"/>
    <w:rsid w:val="00C71A1A"/>
    <w:rsid w:val="00C84F6C"/>
    <w:rsid w:val="00C912F9"/>
    <w:rsid w:val="00CB03F8"/>
    <w:rsid w:val="00CC5474"/>
    <w:rsid w:val="00CD7BC1"/>
    <w:rsid w:val="00CE64AE"/>
    <w:rsid w:val="00D02C7A"/>
    <w:rsid w:val="00D41B6A"/>
    <w:rsid w:val="00D506A5"/>
    <w:rsid w:val="00D569B3"/>
    <w:rsid w:val="00D61EA5"/>
    <w:rsid w:val="00D66303"/>
    <w:rsid w:val="00D729D5"/>
    <w:rsid w:val="00D81E7D"/>
    <w:rsid w:val="00D85C85"/>
    <w:rsid w:val="00D95179"/>
    <w:rsid w:val="00DC4759"/>
    <w:rsid w:val="00DC5FAA"/>
    <w:rsid w:val="00DD46AF"/>
    <w:rsid w:val="00DD75DB"/>
    <w:rsid w:val="00DF1F96"/>
    <w:rsid w:val="00DF34D2"/>
    <w:rsid w:val="00E07CB4"/>
    <w:rsid w:val="00E32FDC"/>
    <w:rsid w:val="00E852E8"/>
    <w:rsid w:val="00E93452"/>
    <w:rsid w:val="00EC3FF1"/>
    <w:rsid w:val="00EC4E22"/>
    <w:rsid w:val="00EE64A1"/>
    <w:rsid w:val="00EE67D1"/>
    <w:rsid w:val="00EF5BC3"/>
    <w:rsid w:val="00EF7B00"/>
    <w:rsid w:val="00F06887"/>
    <w:rsid w:val="00F35214"/>
    <w:rsid w:val="00F37CA7"/>
    <w:rsid w:val="00F5114F"/>
    <w:rsid w:val="00F73B55"/>
    <w:rsid w:val="00FA713C"/>
    <w:rsid w:val="00FB3F96"/>
    <w:rsid w:val="00FF0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0B84E3"/>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92072"/>
    <w:pPr>
      <w:keepNext/>
      <w:keepLines/>
      <w:spacing w:before="240" w:after="240"/>
      <w:outlineLvl w:val="2"/>
    </w:pPr>
    <w:rPr>
      <w:rFonts w:eastAsiaTheme="majorEastAsia" w:cstheme="majorBid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CD7BC1"/>
    <w:rPr>
      <w:color w:val="0563C1"/>
      <w:u w:val="single"/>
    </w:rPr>
  </w:style>
  <w:style w:type="character" w:styleId="CommentReference">
    <w:name w:val="annotation reference"/>
    <w:rsid w:val="00CD7BC1"/>
    <w:rPr>
      <w:sz w:val="16"/>
      <w:szCs w:val="16"/>
    </w:rPr>
  </w:style>
  <w:style w:type="paragraph" w:styleId="CommentText">
    <w:name w:val="annotation text"/>
    <w:basedOn w:val="Normal"/>
    <w:link w:val="CommentTextChar"/>
    <w:rsid w:val="00CD7BC1"/>
    <w:pPr>
      <w:spacing w:after="240"/>
      <w:ind w:firstLine="446"/>
    </w:pPr>
    <w:rPr>
      <w:rFonts w:eastAsia="SimSun" w:cs="Calibri"/>
      <w:sz w:val="20"/>
      <w:szCs w:val="20"/>
      <w:lang w:eastAsia="zh-CN"/>
    </w:rPr>
  </w:style>
  <w:style w:type="character" w:customStyle="1" w:styleId="CommentTextChar">
    <w:name w:val="Comment Text Char"/>
    <w:basedOn w:val="DefaultParagraphFont"/>
    <w:link w:val="CommentText"/>
    <w:rsid w:val="00CD7BC1"/>
    <w:rPr>
      <w:rFonts w:ascii="Arial" w:eastAsia="SimSun" w:hAnsi="Arial" w:cs="Calibri"/>
      <w:sz w:val="20"/>
      <w:szCs w:val="20"/>
      <w:lang w:eastAsia="zh-CN"/>
    </w:rPr>
  </w:style>
  <w:style w:type="paragraph" w:styleId="CommentSubject">
    <w:name w:val="annotation subject"/>
    <w:basedOn w:val="CommentText"/>
    <w:next w:val="CommentText"/>
    <w:link w:val="CommentSubjectChar"/>
    <w:uiPriority w:val="99"/>
    <w:semiHidden/>
    <w:unhideWhenUsed/>
    <w:rsid w:val="007E11C4"/>
    <w:pPr>
      <w:spacing w:after="0"/>
      <w:ind w:firstLine="0"/>
    </w:pPr>
    <w:rPr>
      <w:rFonts w:eastAsia="Times New Roman" w:cs="Times New Roman"/>
      <w:b/>
      <w:bCs/>
      <w:lang w:eastAsia="en-US"/>
    </w:rPr>
  </w:style>
  <w:style w:type="character" w:customStyle="1" w:styleId="CommentSubjectChar">
    <w:name w:val="Comment Subject Char"/>
    <w:basedOn w:val="CommentTextChar"/>
    <w:link w:val="CommentSubject"/>
    <w:uiPriority w:val="99"/>
    <w:semiHidden/>
    <w:rsid w:val="007E11C4"/>
    <w:rPr>
      <w:rFonts w:ascii="Arial" w:eastAsia="Times New Roman" w:hAnsi="Arial" w:cs="Times New Roman"/>
      <w:b/>
      <w:bCs/>
      <w:sz w:val="20"/>
      <w:szCs w:val="20"/>
      <w:lang w:eastAsia="zh-CN"/>
    </w:rPr>
  </w:style>
  <w:style w:type="paragraph" w:styleId="ListParagraph">
    <w:name w:val="List Paragraph"/>
    <w:basedOn w:val="Normal"/>
    <w:uiPriority w:val="34"/>
    <w:qFormat/>
    <w:rsid w:val="0028301F"/>
    <w:pPr>
      <w:ind w:left="720"/>
      <w:contextualSpacing/>
    </w:pPr>
  </w:style>
  <w:style w:type="paragraph" w:styleId="Header">
    <w:name w:val="header"/>
    <w:basedOn w:val="Normal"/>
    <w:link w:val="HeaderChar"/>
    <w:uiPriority w:val="99"/>
    <w:unhideWhenUsed/>
    <w:rsid w:val="00604A6E"/>
    <w:pPr>
      <w:tabs>
        <w:tab w:val="center" w:pos="4680"/>
        <w:tab w:val="right" w:pos="9360"/>
      </w:tabs>
    </w:pPr>
  </w:style>
  <w:style w:type="character" w:customStyle="1" w:styleId="HeaderChar">
    <w:name w:val="Header Char"/>
    <w:basedOn w:val="DefaultParagraphFont"/>
    <w:link w:val="Header"/>
    <w:uiPriority w:val="99"/>
    <w:rsid w:val="00604A6E"/>
    <w:rPr>
      <w:rFonts w:ascii="Arial" w:eastAsia="Times New Roman" w:hAnsi="Arial" w:cs="Times New Roman"/>
      <w:sz w:val="24"/>
      <w:szCs w:val="24"/>
    </w:rPr>
  </w:style>
  <w:style w:type="paragraph" w:styleId="Footer">
    <w:name w:val="footer"/>
    <w:basedOn w:val="Normal"/>
    <w:link w:val="FooterChar"/>
    <w:uiPriority w:val="99"/>
    <w:unhideWhenUsed/>
    <w:rsid w:val="00604A6E"/>
    <w:pPr>
      <w:tabs>
        <w:tab w:val="center" w:pos="4680"/>
        <w:tab w:val="right" w:pos="9360"/>
      </w:tabs>
    </w:pPr>
  </w:style>
  <w:style w:type="character" w:customStyle="1" w:styleId="FooterChar">
    <w:name w:val="Footer Char"/>
    <w:basedOn w:val="DefaultParagraphFont"/>
    <w:link w:val="Footer"/>
    <w:uiPriority w:val="99"/>
    <w:rsid w:val="00604A6E"/>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492072"/>
    <w:rPr>
      <w:rFonts w:ascii="Arial" w:eastAsiaTheme="majorEastAsia" w:hAnsi="Arial" w:cstheme="majorBidi"/>
      <w:b/>
      <w:sz w:val="32"/>
      <w:szCs w:val="24"/>
    </w:rPr>
  </w:style>
  <w:style w:type="table" w:styleId="TableGrid">
    <w:name w:val="Table Grid"/>
    <w:basedOn w:val="TableNormal"/>
    <w:uiPriority w:val="39"/>
    <w:rsid w:val="00492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36C3"/>
    <w:rPr>
      <w:sz w:val="20"/>
      <w:szCs w:val="20"/>
    </w:rPr>
  </w:style>
  <w:style w:type="character" w:customStyle="1" w:styleId="FootnoteTextChar">
    <w:name w:val="Footnote Text Char"/>
    <w:basedOn w:val="DefaultParagraphFont"/>
    <w:link w:val="FootnoteText"/>
    <w:uiPriority w:val="99"/>
    <w:semiHidden/>
    <w:rsid w:val="005736C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736C3"/>
    <w:rPr>
      <w:vertAlign w:val="superscript"/>
    </w:rPr>
  </w:style>
  <w:style w:type="table" w:styleId="GridTable1Light">
    <w:name w:val="Grid Table 1 Light"/>
    <w:basedOn w:val="TableNormal"/>
    <w:uiPriority w:val="46"/>
    <w:rsid w:val="000A16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de.ca.gov/be/pn/im/infomemofeb2018.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6DDA-87E5-4E56-864E-4E32AED7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April 2018 Memorandum Item X - Meeting Agendas (CA Dept of Education)</vt:lpstr>
    </vt:vector>
  </TitlesOfParts>
  <Company>California State Board of Education</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2018 Memo PPTB ADAD Item 01 - Information Memorandum (CA State Board of Education)</dc:title>
  <dc:subject>Proposed Operational Initial Assessment Threshold Scores and Composite Weights for the English Language Proficiency Assessments for California.</dc:subject>
  <dc:creator>Kathleen Souza</dc:creator>
  <cp:keywords/>
  <dc:description/>
  <cp:lastModifiedBy>Patricia de Cos</cp:lastModifiedBy>
  <cp:revision>3</cp:revision>
  <cp:lastPrinted>2018-04-16T19:41:00Z</cp:lastPrinted>
  <dcterms:created xsi:type="dcterms:W3CDTF">2018-04-16T22:27:00Z</dcterms:created>
  <dcterms:modified xsi:type="dcterms:W3CDTF">2018-04-16T23:25:00Z</dcterms:modified>
  <cp:category/>
</cp:coreProperties>
</file>