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53E82" w14:textId="77777777" w:rsidR="00057A96" w:rsidRPr="001239AF" w:rsidRDefault="00057A96" w:rsidP="007B45E5">
      <w:pPr>
        <w:spacing w:before="0" w:after="0"/>
      </w:pPr>
      <w:r w:rsidRPr="001239AF">
        <w:t>California Department of Education</w:t>
      </w:r>
    </w:p>
    <w:p w14:paraId="076BC3EB" w14:textId="77777777" w:rsidR="00057A96" w:rsidRPr="001239AF" w:rsidRDefault="00057A96" w:rsidP="007B45E5">
      <w:pPr>
        <w:spacing w:before="0" w:after="0"/>
      </w:pPr>
      <w:r w:rsidRPr="001239AF">
        <w:t>Executive Office</w:t>
      </w:r>
    </w:p>
    <w:p w14:paraId="4C47B4CF" w14:textId="77777777" w:rsidR="00982A10" w:rsidRPr="001239AF" w:rsidRDefault="00057A96" w:rsidP="007B45E5">
      <w:pPr>
        <w:spacing w:before="0" w:after="0"/>
      </w:pPr>
      <w:r w:rsidRPr="001239AF">
        <w:t>SBE-00</w:t>
      </w:r>
      <w:r w:rsidR="00BC376B" w:rsidRPr="001239AF">
        <w:t>2</w:t>
      </w:r>
      <w:r w:rsidRPr="001239AF">
        <w:t xml:space="preserve"> (REV. 1</w:t>
      </w:r>
      <w:r w:rsidR="000C139F" w:rsidRPr="001239AF">
        <w:t>1</w:t>
      </w:r>
      <w:r w:rsidRPr="001239AF">
        <w:t>/2017)</w:t>
      </w:r>
    </w:p>
    <w:p w14:paraId="75F04A01" w14:textId="12C5A846" w:rsidR="00C5145E" w:rsidRPr="001239AF" w:rsidRDefault="00982A10" w:rsidP="007B45E5">
      <w:pPr>
        <w:spacing w:before="0" w:after="0"/>
      </w:pPr>
      <w:r w:rsidRPr="001239AF">
        <w:br w:type="column"/>
      </w:r>
      <w:proofErr w:type="gramStart"/>
      <w:r w:rsidR="00C07052" w:rsidRPr="001239AF">
        <w:rPr>
          <w:rFonts w:cs="Arial"/>
          <w:color w:val="000000"/>
        </w:rPr>
        <w:t>memo-pptb-adad-dec</w:t>
      </w:r>
      <w:r w:rsidR="00C5145E" w:rsidRPr="001239AF">
        <w:rPr>
          <w:rFonts w:cs="Arial"/>
          <w:color w:val="000000"/>
        </w:rPr>
        <w:t>18item01</w:t>
      </w:r>
      <w:proofErr w:type="gramEnd"/>
    </w:p>
    <w:p w14:paraId="1E53FC48" w14:textId="77777777" w:rsidR="00C5145E" w:rsidRPr="001239AF" w:rsidRDefault="00C5145E" w:rsidP="00C5145E">
      <w:pPr>
        <w:keepNext/>
        <w:keepLines/>
        <w:spacing w:line="360" w:lineRule="auto"/>
        <w:outlineLvl w:val="0"/>
        <w:rPr>
          <w:rFonts w:eastAsiaTheme="majorEastAsia" w:cs="Arial"/>
          <w:b/>
        </w:rPr>
        <w:sectPr w:rsidR="00C5145E" w:rsidRPr="001239AF" w:rsidSect="007676BE">
          <w:headerReference w:type="default" r:id="rId11"/>
          <w:footerReference w:type="default" r:id="rId12"/>
          <w:type w:val="continuous"/>
          <w:pgSz w:w="12240" w:h="15840"/>
          <w:pgMar w:top="720" w:right="1440" w:bottom="1440" w:left="1440" w:header="720" w:footer="720" w:gutter="0"/>
          <w:cols w:num="2" w:space="144" w:equalWidth="0">
            <w:col w:w="5760" w:space="144"/>
            <w:col w:w="3456"/>
          </w:cols>
          <w:titlePg/>
          <w:docGrid w:linePitch="326"/>
        </w:sectPr>
      </w:pPr>
    </w:p>
    <w:p w14:paraId="170209A3" w14:textId="77777777" w:rsidR="00057A96" w:rsidRPr="001239AF" w:rsidRDefault="00BC376B" w:rsidP="00027E90">
      <w:pPr>
        <w:pStyle w:val="Heading1"/>
      </w:pPr>
      <w:bookmarkStart w:id="0" w:name="_GoBack"/>
      <w:bookmarkEnd w:id="0"/>
      <w:r w:rsidRPr="001239AF">
        <w:t>MEMORANDUM</w:t>
      </w:r>
    </w:p>
    <w:p w14:paraId="44385D86" w14:textId="3A125647" w:rsidR="00057A96" w:rsidRPr="001239AF" w:rsidRDefault="008F6CA0" w:rsidP="00D41BB0">
      <w:pPr>
        <w:pStyle w:val="MessageHeader"/>
      </w:pPr>
      <w:r w:rsidRPr="001239AF">
        <w:rPr>
          <w:b/>
        </w:rPr>
        <w:t>DATE:</w:t>
      </w:r>
      <w:r w:rsidRPr="001239AF">
        <w:tab/>
      </w:r>
      <w:r w:rsidR="00946223" w:rsidRPr="001239AF">
        <w:t xml:space="preserve">December </w:t>
      </w:r>
      <w:r w:rsidR="00F020B4" w:rsidRPr="001239AF">
        <w:t>7</w:t>
      </w:r>
      <w:r w:rsidR="00C07052" w:rsidRPr="001239AF">
        <w:t>, 2018</w:t>
      </w:r>
    </w:p>
    <w:p w14:paraId="4168B712" w14:textId="77777777" w:rsidR="00057A96" w:rsidRPr="001239AF" w:rsidRDefault="00057A96" w:rsidP="00D41BB0">
      <w:pPr>
        <w:pStyle w:val="MessageHeader"/>
      </w:pPr>
      <w:r w:rsidRPr="001239AF">
        <w:rPr>
          <w:b/>
        </w:rPr>
        <w:t>TO:</w:t>
      </w:r>
      <w:r w:rsidRPr="001239AF">
        <w:rPr>
          <w:b/>
        </w:rPr>
        <w:tab/>
      </w:r>
      <w:r w:rsidRPr="001239AF">
        <w:t>MEMBERS, State Board of Education</w:t>
      </w:r>
      <w:r w:rsidRPr="001239AF">
        <w:tab/>
      </w:r>
    </w:p>
    <w:p w14:paraId="6943FBC3" w14:textId="77777777" w:rsidR="00057A96" w:rsidRPr="001239AF" w:rsidRDefault="00057A96" w:rsidP="00D41BB0">
      <w:pPr>
        <w:pStyle w:val="MessageHeader"/>
      </w:pPr>
      <w:r w:rsidRPr="001239AF">
        <w:rPr>
          <w:b/>
        </w:rPr>
        <w:t>FROM:</w:t>
      </w:r>
      <w:r w:rsidR="00C61F78" w:rsidRPr="001239AF">
        <w:tab/>
        <w:t xml:space="preserve">TOM TORLAKSON, </w:t>
      </w:r>
      <w:r w:rsidRPr="001239AF">
        <w:t>State Superintendent of Public Instruction</w:t>
      </w:r>
    </w:p>
    <w:p w14:paraId="701E59F4" w14:textId="5CE79DA5" w:rsidR="00057A96" w:rsidRPr="001239AF" w:rsidRDefault="00057A96" w:rsidP="00D41BB0">
      <w:pPr>
        <w:pStyle w:val="MessageHeader"/>
      </w:pPr>
      <w:r w:rsidRPr="001239AF">
        <w:rPr>
          <w:b/>
        </w:rPr>
        <w:t>SUBJECT:</w:t>
      </w:r>
      <w:r w:rsidRPr="001239AF">
        <w:rPr>
          <w:b/>
        </w:rPr>
        <w:tab/>
      </w:r>
      <w:r w:rsidR="00E14DA5" w:rsidRPr="001239AF">
        <w:t>Update</w:t>
      </w:r>
      <w:r w:rsidR="00C5145E" w:rsidRPr="001239AF">
        <w:t xml:space="preserve"> </w:t>
      </w:r>
      <w:r w:rsidR="000B193F" w:rsidRPr="001239AF">
        <w:t xml:space="preserve">on </w:t>
      </w:r>
      <w:r w:rsidR="00BB052F" w:rsidRPr="001239AF">
        <w:t xml:space="preserve">2017–18 </w:t>
      </w:r>
      <w:r w:rsidR="000B193F" w:rsidRPr="001239AF">
        <w:t>Public Releases for</w:t>
      </w:r>
      <w:r w:rsidR="00BB052F" w:rsidRPr="001239AF">
        <w:t xml:space="preserve"> the </w:t>
      </w:r>
      <w:r w:rsidR="000B193F" w:rsidRPr="001239AF">
        <w:t>In</w:t>
      </w:r>
      <w:r w:rsidR="007A0ED2" w:rsidRPr="001239AF">
        <w:t>itial California English Language</w:t>
      </w:r>
      <w:r w:rsidR="000B193F" w:rsidRPr="001239AF">
        <w:t xml:space="preserve"> Development Test, the Physical Fitness Test</w:t>
      </w:r>
      <w:r w:rsidR="00551563" w:rsidRPr="001239AF">
        <w:t xml:space="preserve">, and the Preliminary Indicators for the California Science Test </w:t>
      </w:r>
      <w:r w:rsidR="00985039" w:rsidRPr="001239AF">
        <w:t>F</w:t>
      </w:r>
      <w:r w:rsidR="00EC51C4" w:rsidRPr="001239AF">
        <w:t xml:space="preserve">ield </w:t>
      </w:r>
      <w:r w:rsidR="00985039" w:rsidRPr="001239AF">
        <w:t>T</w:t>
      </w:r>
      <w:r w:rsidR="00EC51C4" w:rsidRPr="001239AF">
        <w:t xml:space="preserve">est </w:t>
      </w:r>
      <w:r w:rsidR="00551563" w:rsidRPr="001239AF">
        <w:t>and the California Alternate Assessment for Science</w:t>
      </w:r>
      <w:r w:rsidR="00985039" w:rsidRPr="001239AF">
        <w:t>,</w:t>
      </w:r>
      <w:r w:rsidR="00EC51C4" w:rsidRPr="001239AF">
        <w:rPr>
          <w:color w:val="000000"/>
        </w:rPr>
        <w:t xml:space="preserve"> </w:t>
      </w:r>
      <w:r w:rsidR="00985039" w:rsidRPr="001239AF">
        <w:t>Y</w:t>
      </w:r>
      <w:r w:rsidR="001D17BA" w:rsidRPr="001239AF">
        <w:t xml:space="preserve">ear </w:t>
      </w:r>
      <w:r w:rsidR="00985039" w:rsidRPr="001239AF">
        <w:t>T</w:t>
      </w:r>
      <w:r w:rsidR="001D17BA" w:rsidRPr="001239AF">
        <w:t>wo</w:t>
      </w:r>
      <w:r w:rsidR="00985039" w:rsidRPr="001239AF">
        <w:t xml:space="preserve"> Pilot</w:t>
      </w:r>
      <w:r w:rsidR="000B193F" w:rsidRPr="001239AF">
        <w:t>.</w:t>
      </w:r>
    </w:p>
    <w:p w14:paraId="576DD7FB" w14:textId="77777777" w:rsidR="00057A96" w:rsidRPr="001239AF" w:rsidRDefault="00474A2F" w:rsidP="007B45E5">
      <w:pPr>
        <w:pStyle w:val="Heading2"/>
        <w:rPr>
          <w:sz w:val="36"/>
        </w:rPr>
      </w:pPr>
      <w:r w:rsidRPr="001239AF">
        <w:rPr>
          <w:sz w:val="36"/>
        </w:rPr>
        <w:t>Summary o</w:t>
      </w:r>
      <w:r w:rsidR="00057A96" w:rsidRPr="001239AF">
        <w:rPr>
          <w:sz w:val="36"/>
        </w:rPr>
        <w:t>f Key Issues</w:t>
      </w:r>
    </w:p>
    <w:p w14:paraId="2C039938" w14:textId="27C537A8" w:rsidR="00C5145E" w:rsidRPr="001239AF" w:rsidRDefault="00C5145E" w:rsidP="007B45E5">
      <w:pPr>
        <w:spacing w:before="0"/>
      </w:pPr>
      <w:r w:rsidRPr="001239AF">
        <w:t xml:space="preserve">This Memorandum provides </w:t>
      </w:r>
      <w:r w:rsidR="00273163" w:rsidRPr="001239AF">
        <w:t xml:space="preserve">information about the </w:t>
      </w:r>
      <w:r w:rsidR="00CA653B" w:rsidRPr="001239AF">
        <w:t xml:space="preserve">2017–18 </w:t>
      </w:r>
      <w:r w:rsidR="0047078E" w:rsidRPr="001239AF">
        <w:t xml:space="preserve">public </w:t>
      </w:r>
      <w:r w:rsidR="00273163" w:rsidRPr="001239AF">
        <w:t>release</w:t>
      </w:r>
      <w:r w:rsidR="00422885" w:rsidRPr="001239AF">
        <w:t xml:space="preserve"> of summary </w:t>
      </w:r>
      <w:r w:rsidR="00625E77" w:rsidRPr="001239AF">
        <w:t>results for</w:t>
      </w:r>
      <w:r w:rsidR="00273163" w:rsidRPr="001239AF">
        <w:t xml:space="preserve"> </w:t>
      </w:r>
      <w:r w:rsidR="00625E77" w:rsidRPr="001239AF">
        <w:rPr>
          <w:rFonts w:cs="Arial"/>
        </w:rPr>
        <w:t>the Initial California English Language Development Test (CELDT)</w:t>
      </w:r>
      <w:r w:rsidR="00CE3D67" w:rsidRPr="001239AF">
        <w:rPr>
          <w:rFonts w:cs="Arial"/>
        </w:rPr>
        <w:t xml:space="preserve"> and</w:t>
      </w:r>
      <w:r w:rsidR="00625E77" w:rsidRPr="001239AF">
        <w:rPr>
          <w:rFonts w:cs="Arial"/>
        </w:rPr>
        <w:t xml:space="preserve"> the Physical Fitness Test (PFT) and the release </w:t>
      </w:r>
      <w:r w:rsidR="00273163" w:rsidRPr="001239AF">
        <w:t xml:space="preserve">of the </w:t>
      </w:r>
      <w:r w:rsidR="00CE3D67" w:rsidRPr="001239AF">
        <w:rPr>
          <w:rFonts w:cs="Arial"/>
        </w:rPr>
        <w:t>p</w:t>
      </w:r>
      <w:r w:rsidR="00F242A7" w:rsidRPr="001239AF">
        <w:rPr>
          <w:rFonts w:cs="Arial"/>
        </w:rPr>
        <w:t xml:space="preserve">reliminary </w:t>
      </w:r>
      <w:r w:rsidR="00CE3D67" w:rsidRPr="001239AF">
        <w:rPr>
          <w:rFonts w:cs="Arial"/>
        </w:rPr>
        <w:t>i</w:t>
      </w:r>
      <w:r w:rsidR="0047078E" w:rsidRPr="001239AF">
        <w:rPr>
          <w:rFonts w:cs="Arial"/>
        </w:rPr>
        <w:t>ndic</w:t>
      </w:r>
      <w:r w:rsidR="00946223" w:rsidRPr="001239AF">
        <w:rPr>
          <w:rFonts w:cs="Arial"/>
        </w:rPr>
        <w:t>a</w:t>
      </w:r>
      <w:r w:rsidR="0047078E" w:rsidRPr="001239AF">
        <w:rPr>
          <w:rFonts w:cs="Arial"/>
        </w:rPr>
        <w:t xml:space="preserve">tors </w:t>
      </w:r>
      <w:r w:rsidR="00273163" w:rsidRPr="001239AF">
        <w:rPr>
          <w:rFonts w:cs="Arial"/>
        </w:rPr>
        <w:t xml:space="preserve">(i.e., percent correct and an indicator category) for the </w:t>
      </w:r>
      <w:r w:rsidR="00F16725" w:rsidRPr="001239AF">
        <w:t xml:space="preserve">California Science Test (CAST) </w:t>
      </w:r>
      <w:r w:rsidR="00273163" w:rsidRPr="001239AF">
        <w:rPr>
          <w:rFonts w:cs="Arial"/>
        </w:rPr>
        <w:t xml:space="preserve">field test </w:t>
      </w:r>
      <w:r w:rsidR="0047078E" w:rsidRPr="001239AF">
        <w:rPr>
          <w:rFonts w:cs="Arial"/>
        </w:rPr>
        <w:t xml:space="preserve">and </w:t>
      </w:r>
      <w:r w:rsidR="009F39D4" w:rsidRPr="001239AF">
        <w:rPr>
          <w:rFonts w:cs="Arial"/>
        </w:rPr>
        <w:t xml:space="preserve">the </w:t>
      </w:r>
      <w:r w:rsidR="0047078E" w:rsidRPr="001239AF">
        <w:rPr>
          <w:rFonts w:cs="Arial"/>
        </w:rPr>
        <w:t>C</w:t>
      </w:r>
      <w:r w:rsidR="0074412F" w:rsidRPr="001239AF">
        <w:rPr>
          <w:rFonts w:cs="Arial"/>
        </w:rPr>
        <w:t xml:space="preserve">alifornia </w:t>
      </w:r>
      <w:r w:rsidR="0047078E" w:rsidRPr="001239AF">
        <w:rPr>
          <w:rFonts w:cs="Arial"/>
        </w:rPr>
        <w:t>A</w:t>
      </w:r>
      <w:r w:rsidR="0074412F" w:rsidRPr="001239AF">
        <w:rPr>
          <w:rFonts w:cs="Arial"/>
        </w:rPr>
        <w:t xml:space="preserve">lternate </w:t>
      </w:r>
      <w:r w:rsidR="0047078E" w:rsidRPr="001239AF">
        <w:rPr>
          <w:rFonts w:cs="Arial"/>
        </w:rPr>
        <w:t>A</w:t>
      </w:r>
      <w:r w:rsidR="0074412F" w:rsidRPr="001239AF">
        <w:rPr>
          <w:rFonts w:cs="Arial"/>
        </w:rPr>
        <w:t>ssessment (CAA)</w:t>
      </w:r>
      <w:r w:rsidR="0047078E" w:rsidRPr="001239AF">
        <w:rPr>
          <w:rFonts w:cs="Arial"/>
        </w:rPr>
        <w:t xml:space="preserve"> for Science</w:t>
      </w:r>
      <w:r w:rsidR="00145815" w:rsidRPr="001239AF">
        <w:rPr>
          <w:rFonts w:cs="Arial"/>
        </w:rPr>
        <w:t>,</w:t>
      </w:r>
      <w:r w:rsidR="0047078E" w:rsidRPr="001239AF">
        <w:rPr>
          <w:rFonts w:cs="Arial"/>
        </w:rPr>
        <w:t xml:space="preserve"> </w:t>
      </w:r>
      <w:r w:rsidR="007A167A" w:rsidRPr="001239AF">
        <w:rPr>
          <w:rFonts w:cs="Arial"/>
        </w:rPr>
        <w:t xml:space="preserve">year two </w:t>
      </w:r>
      <w:r w:rsidR="0047078E" w:rsidRPr="001239AF">
        <w:rPr>
          <w:rFonts w:cs="Arial"/>
        </w:rPr>
        <w:t>pilot</w:t>
      </w:r>
      <w:r w:rsidR="00736FEB" w:rsidRPr="001239AF">
        <w:rPr>
          <w:rFonts w:cs="Arial"/>
        </w:rPr>
        <w:t>.</w:t>
      </w:r>
    </w:p>
    <w:p w14:paraId="2BD3805D" w14:textId="72ECC72A" w:rsidR="00551563" w:rsidRPr="001239AF" w:rsidRDefault="00551563" w:rsidP="00D437DB">
      <w:pPr>
        <w:pStyle w:val="Heading3"/>
      </w:pPr>
      <w:r w:rsidRPr="001239AF">
        <w:t>Public Release of the 2017–18 Initial California English Language Development</w:t>
      </w:r>
      <w:r w:rsidR="005F6CFC" w:rsidRPr="001239AF">
        <w:t xml:space="preserve"> Test</w:t>
      </w:r>
    </w:p>
    <w:p w14:paraId="7C55A7E7" w14:textId="77777777" w:rsidR="00B17AEC" w:rsidRPr="001239AF" w:rsidRDefault="00C47746" w:rsidP="00B17AEC">
      <w:pPr>
        <w:spacing w:before="0"/>
        <w:rPr>
          <w:rFonts w:cs="Arial"/>
        </w:rPr>
      </w:pPr>
      <w:r w:rsidRPr="001239AF">
        <w:rPr>
          <w:rFonts w:cs="Arial"/>
        </w:rPr>
        <w:t xml:space="preserve">On December 10, 2018, the California Department of Education (CDE) publicly released summary results from the 2017–18 Initial CELDT. </w:t>
      </w:r>
      <w:r w:rsidR="00B17AEC" w:rsidRPr="001239AF">
        <w:rPr>
          <w:rFonts w:cs="Arial"/>
        </w:rPr>
        <w:t>The 2017–18 school year marked the final administration of the Initial CELDT, which was replaced by the English Language Proficiency Assessments for California (ELPAC) on July 1, 2018.</w:t>
      </w:r>
    </w:p>
    <w:p w14:paraId="3B294038" w14:textId="1496C254" w:rsidR="00273057" w:rsidRPr="001239AF" w:rsidRDefault="00C47746" w:rsidP="007B45E5">
      <w:pPr>
        <w:spacing w:before="0"/>
        <w:rPr>
          <w:rFonts w:cs="Arial"/>
        </w:rPr>
      </w:pPr>
      <w:r w:rsidRPr="001239AF">
        <w:rPr>
          <w:rFonts w:cs="Arial"/>
        </w:rPr>
        <w:t xml:space="preserve">The Initial CELDT was administered to students in kindergarten through grade twelve whose home language survey </w:t>
      </w:r>
      <w:r w:rsidR="00330424" w:rsidRPr="001239AF">
        <w:rPr>
          <w:rFonts w:cs="Arial"/>
        </w:rPr>
        <w:t xml:space="preserve">(HLS) </w:t>
      </w:r>
      <w:r w:rsidRPr="001239AF">
        <w:rPr>
          <w:rFonts w:cs="Arial"/>
        </w:rPr>
        <w:t>indicated a language other than English</w:t>
      </w:r>
      <w:r w:rsidR="00C714ED" w:rsidRPr="001239AF">
        <w:rPr>
          <w:rFonts w:cs="Arial"/>
        </w:rPr>
        <w:t xml:space="preserve"> was present at home</w:t>
      </w:r>
      <w:r w:rsidRPr="001239AF">
        <w:rPr>
          <w:rFonts w:cs="Arial"/>
        </w:rPr>
        <w:t xml:space="preserve">. It assessed students in the domains of Listening, Speaking, Reading, and Writing. The purpose of the Initial CELDT was to identify students as English learners or as initial fluent English proficient. </w:t>
      </w:r>
    </w:p>
    <w:p w14:paraId="41BE5044" w14:textId="48284A4E" w:rsidR="007E5BB0" w:rsidRPr="001239AF" w:rsidRDefault="00C714ED" w:rsidP="007B45E5">
      <w:pPr>
        <w:spacing w:before="0"/>
        <w:rPr>
          <w:rFonts w:cs="Arial"/>
        </w:rPr>
      </w:pPr>
      <w:r w:rsidRPr="001239AF">
        <w:rPr>
          <w:rFonts w:cs="Arial"/>
        </w:rPr>
        <w:t xml:space="preserve">About 70% of students taking the Initial CELDT were enrolled in kindergarten. </w:t>
      </w:r>
      <w:r w:rsidR="00E31C06" w:rsidRPr="001239AF">
        <w:rPr>
          <w:rFonts w:cs="Arial"/>
        </w:rPr>
        <w:t>In addition, f</w:t>
      </w:r>
      <w:r w:rsidR="00273057" w:rsidRPr="001239AF">
        <w:rPr>
          <w:rFonts w:cs="Arial"/>
        </w:rPr>
        <w:t>ewer</w:t>
      </w:r>
      <w:r w:rsidR="00334DBD" w:rsidRPr="001239AF">
        <w:rPr>
          <w:rFonts w:cs="Arial"/>
        </w:rPr>
        <w:t xml:space="preserve"> students took the Initial CELDT</w:t>
      </w:r>
      <w:r w:rsidR="00CE3D67" w:rsidRPr="001239AF">
        <w:rPr>
          <w:rFonts w:cs="Arial"/>
        </w:rPr>
        <w:t xml:space="preserve"> than in previous</w:t>
      </w:r>
      <w:r w:rsidR="007E5BB0" w:rsidRPr="001239AF">
        <w:rPr>
          <w:rFonts w:cs="Arial"/>
        </w:rPr>
        <w:t xml:space="preserve"> years. This may be attributed to </w:t>
      </w:r>
      <w:r w:rsidR="00330424" w:rsidRPr="001239AF">
        <w:rPr>
          <w:rFonts w:cs="Arial"/>
        </w:rPr>
        <w:t>fewer parents</w:t>
      </w:r>
      <w:r w:rsidR="007E5BB0" w:rsidRPr="001239AF">
        <w:rPr>
          <w:rFonts w:cs="Arial"/>
        </w:rPr>
        <w:t xml:space="preserve"> who indicated</w:t>
      </w:r>
      <w:r w:rsidR="00330424" w:rsidRPr="001239AF">
        <w:rPr>
          <w:rFonts w:cs="Arial"/>
        </w:rPr>
        <w:t xml:space="preserve"> a language other than English on the HLS. </w:t>
      </w:r>
    </w:p>
    <w:p w14:paraId="397CF070" w14:textId="00856F9D" w:rsidR="007E5BB0" w:rsidRPr="001239AF" w:rsidRDefault="00297F31" w:rsidP="007B45E5">
      <w:pPr>
        <w:spacing w:before="0"/>
        <w:rPr>
          <w:rFonts w:cs="Arial"/>
        </w:rPr>
      </w:pPr>
      <w:r w:rsidRPr="001239AF">
        <w:rPr>
          <w:rFonts w:cs="Arial"/>
        </w:rPr>
        <w:t xml:space="preserve">If evidence </w:t>
      </w:r>
      <w:r w:rsidR="00CE3D67" w:rsidRPr="001239AF">
        <w:rPr>
          <w:rFonts w:cs="Arial"/>
        </w:rPr>
        <w:t xml:space="preserve">shows </w:t>
      </w:r>
      <w:r w:rsidRPr="001239AF">
        <w:rPr>
          <w:rFonts w:cs="Arial"/>
        </w:rPr>
        <w:t>a language other than English that impedes a student’s ability to access the full curriculum, local educational agencies</w:t>
      </w:r>
      <w:r w:rsidR="00DB0E99" w:rsidRPr="001239AF">
        <w:rPr>
          <w:rFonts w:cs="Arial"/>
        </w:rPr>
        <w:t xml:space="preserve"> (LEAs)</w:t>
      </w:r>
      <w:r w:rsidRPr="001239AF">
        <w:rPr>
          <w:rFonts w:cs="Arial"/>
        </w:rPr>
        <w:t xml:space="preserve"> are required to assess that student, regardless of what is indicated on the HLS. </w:t>
      </w:r>
      <w:r w:rsidR="00CE3D67" w:rsidRPr="001239AF">
        <w:rPr>
          <w:rFonts w:cs="Arial"/>
        </w:rPr>
        <w:t>Doing so</w:t>
      </w:r>
      <w:r w:rsidR="00B17AEC" w:rsidRPr="001239AF">
        <w:rPr>
          <w:rFonts w:cs="Arial"/>
        </w:rPr>
        <w:t xml:space="preserve"> ensure</w:t>
      </w:r>
      <w:r w:rsidRPr="001239AF">
        <w:rPr>
          <w:rFonts w:cs="Arial"/>
        </w:rPr>
        <w:t>s</w:t>
      </w:r>
      <w:r w:rsidR="00B17AEC" w:rsidRPr="001239AF">
        <w:rPr>
          <w:rFonts w:cs="Arial"/>
        </w:rPr>
        <w:t xml:space="preserve"> that students have</w:t>
      </w:r>
      <w:r w:rsidR="00330424" w:rsidRPr="001239AF">
        <w:rPr>
          <w:rFonts w:cs="Arial"/>
        </w:rPr>
        <w:t xml:space="preserve"> access </w:t>
      </w:r>
      <w:r w:rsidR="00B17AEC" w:rsidRPr="001239AF">
        <w:rPr>
          <w:rFonts w:cs="Arial"/>
        </w:rPr>
        <w:t xml:space="preserve">to </w:t>
      </w:r>
      <w:r w:rsidR="00330424" w:rsidRPr="001239AF">
        <w:rPr>
          <w:rFonts w:cs="Arial"/>
        </w:rPr>
        <w:t>English language development services,</w:t>
      </w:r>
      <w:r w:rsidRPr="001239AF">
        <w:rPr>
          <w:rFonts w:cs="Arial"/>
        </w:rPr>
        <w:t xml:space="preserve"> if necessary.</w:t>
      </w:r>
      <w:r w:rsidR="00330424" w:rsidRPr="001239AF">
        <w:rPr>
          <w:rFonts w:cs="Arial"/>
        </w:rPr>
        <w:t xml:space="preserve"> </w:t>
      </w:r>
    </w:p>
    <w:p w14:paraId="30E0D2A3" w14:textId="134908DA" w:rsidR="00334DBD" w:rsidRPr="001239AF" w:rsidRDefault="007E5BB0" w:rsidP="007B45E5">
      <w:pPr>
        <w:spacing w:before="0"/>
        <w:rPr>
          <w:rFonts w:cs="Arial"/>
        </w:rPr>
      </w:pPr>
      <w:r w:rsidRPr="001239AF">
        <w:rPr>
          <w:rFonts w:cs="Arial"/>
        </w:rPr>
        <w:lastRenderedPageBreak/>
        <w:t xml:space="preserve">The state-level Initial CELDT summary results </w:t>
      </w:r>
      <w:r w:rsidR="00CE3D67" w:rsidRPr="001239AF">
        <w:rPr>
          <w:rFonts w:cs="Arial"/>
        </w:rPr>
        <w:t>can be found</w:t>
      </w:r>
      <w:r w:rsidRPr="001239AF">
        <w:rPr>
          <w:rFonts w:cs="Arial"/>
        </w:rPr>
        <w:t xml:space="preserve"> in Attachment 1. </w:t>
      </w:r>
      <w:r w:rsidR="00CE3D67" w:rsidRPr="001239AF">
        <w:rPr>
          <w:rFonts w:cs="Arial"/>
        </w:rPr>
        <w:t>In a</w:t>
      </w:r>
      <w:r w:rsidRPr="001239AF">
        <w:rPr>
          <w:rFonts w:cs="Arial"/>
        </w:rPr>
        <w:t>ddition, s</w:t>
      </w:r>
      <w:r w:rsidRPr="001239AF">
        <w:t>tate-, county-, district</w:t>
      </w:r>
      <w:r w:rsidRPr="001239AF">
        <w:noBreakHyphen/>
        <w:t xml:space="preserve">, and school-level results </w:t>
      </w:r>
      <w:r w:rsidR="00CE3D67" w:rsidRPr="001239AF">
        <w:t>are available</w:t>
      </w:r>
      <w:r w:rsidRPr="001239AF">
        <w:t xml:space="preserve"> </w:t>
      </w:r>
      <w:r w:rsidRPr="001239AF">
        <w:rPr>
          <w:rFonts w:cs="Arial"/>
        </w:rPr>
        <w:t xml:space="preserve">on the CDE </w:t>
      </w:r>
      <w:proofErr w:type="spellStart"/>
      <w:r w:rsidRPr="001239AF">
        <w:rPr>
          <w:rFonts w:cs="Arial"/>
        </w:rPr>
        <w:t>DataQuest</w:t>
      </w:r>
      <w:proofErr w:type="spellEnd"/>
      <w:r w:rsidRPr="001239AF">
        <w:rPr>
          <w:rFonts w:cs="Arial"/>
        </w:rPr>
        <w:t xml:space="preserve"> website at </w:t>
      </w:r>
      <w:hyperlink r:id="rId13" w:tooltip="This link opens the CDE DataQuest website" w:history="1">
        <w:r w:rsidRPr="001239AF">
          <w:rPr>
            <w:rStyle w:val="Hyperlink"/>
            <w:rFonts w:cs="Arial"/>
          </w:rPr>
          <w:t>https://dq.cde.ca.gov/dataquest/</w:t>
        </w:r>
      </w:hyperlink>
      <w:r w:rsidRPr="001239AF">
        <w:rPr>
          <w:rFonts w:cs="Arial"/>
        </w:rPr>
        <w:t>.</w:t>
      </w:r>
    </w:p>
    <w:p w14:paraId="0D300A62" w14:textId="7D52FFA5" w:rsidR="00551563" w:rsidRPr="001239AF" w:rsidRDefault="00D437DB" w:rsidP="00D437DB">
      <w:pPr>
        <w:pStyle w:val="Heading3"/>
      </w:pPr>
      <w:r w:rsidRPr="001239AF">
        <w:t xml:space="preserve">Public Release of the 2017–18 </w:t>
      </w:r>
      <w:r w:rsidR="00551563" w:rsidRPr="001239AF">
        <w:t>Physical Fitness Test</w:t>
      </w:r>
    </w:p>
    <w:p w14:paraId="31D10F91" w14:textId="77777777" w:rsidR="00C71729" w:rsidRPr="001239AF" w:rsidRDefault="009D53FE" w:rsidP="00A127A9">
      <w:pPr>
        <w:spacing w:before="0" w:after="0"/>
        <w:rPr>
          <w:rFonts w:eastAsiaTheme="minorHAnsi"/>
        </w:rPr>
      </w:pPr>
      <w:r w:rsidRPr="001239AF">
        <w:rPr>
          <w:rFonts w:eastAsiaTheme="minorHAnsi"/>
        </w:rPr>
        <w:t xml:space="preserve">On </w:t>
      </w:r>
      <w:r w:rsidR="003858FF" w:rsidRPr="001239AF">
        <w:rPr>
          <w:rFonts w:eastAsiaTheme="minorHAnsi"/>
        </w:rPr>
        <w:t xml:space="preserve">December </w:t>
      </w:r>
      <w:r w:rsidR="00416551" w:rsidRPr="001239AF">
        <w:rPr>
          <w:rFonts w:eastAsiaTheme="minorHAnsi"/>
        </w:rPr>
        <w:t>10</w:t>
      </w:r>
      <w:r w:rsidRPr="001239AF">
        <w:rPr>
          <w:rFonts w:eastAsiaTheme="minorHAnsi"/>
        </w:rPr>
        <w:t>,</w:t>
      </w:r>
      <w:r w:rsidR="003858FF" w:rsidRPr="001239AF">
        <w:rPr>
          <w:rFonts w:eastAsiaTheme="minorHAnsi"/>
        </w:rPr>
        <w:t xml:space="preserve"> 2018,</w:t>
      </w:r>
      <w:r w:rsidRPr="001239AF">
        <w:rPr>
          <w:rFonts w:eastAsiaTheme="minorHAnsi"/>
        </w:rPr>
        <w:t xml:space="preserve"> the CDE</w:t>
      </w:r>
      <w:r w:rsidR="003858FF" w:rsidRPr="001239AF">
        <w:rPr>
          <w:rFonts w:eastAsiaTheme="minorHAnsi"/>
        </w:rPr>
        <w:t xml:space="preserve"> also publicly release</w:t>
      </w:r>
      <w:r w:rsidR="00216858" w:rsidRPr="001239AF">
        <w:rPr>
          <w:rFonts w:eastAsiaTheme="minorHAnsi"/>
        </w:rPr>
        <w:t xml:space="preserve">d annual results from the </w:t>
      </w:r>
    </w:p>
    <w:p w14:paraId="610B58BB" w14:textId="73E53C41" w:rsidR="009D53FE" w:rsidRPr="001239AF" w:rsidRDefault="00216858" w:rsidP="00A127A9">
      <w:pPr>
        <w:spacing w:before="0" w:after="0"/>
        <w:rPr>
          <w:rFonts w:eastAsiaTheme="minorHAnsi"/>
        </w:rPr>
      </w:pPr>
      <w:r w:rsidRPr="001239AF">
        <w:rPr>
          <w:rFonts w:eastAsiaTheme="minorHAnsi"/>
        </w:rPr>
        <w:t>2017–18 PFT administration</w:t>
      </w:r>
      <w:r w:rsidR="009D53FE" w:rsidRPr="001239AF">
        <w:rPr>
          <w:rFonts w:eastAsiaTheme="minorHAnsi"/>
        </w:rPr>
        <w:t>. The S</w:t>
      </w:r>
      <w:r w:rsidR="004107D3" w:rsidRPr="001239AF">
        <w:rPr>
          <w:rFonts w:eastAsiaTheme="minorHAnsi"/>
        </w:rPr>
        <w:t xml:space="preserve">tate </w:t>
      </w:r>
      <w:r w:rsidR="009D53FE" w:rsidRPr="001239AF">
        <w:rPr>
          <w:rFonts w:eastAsiaTheme="minorHAnsi"/>
        </w:rPr>
        <w:t>B</w:t>
      </w:r>
      <w:r w:rsidR="004107D3" w:rsidRPr="001239AF">
        <w:rPr>
          <w:rFonts w:eastAsiaTheme="minorHAnsi"/>
        </w:rPr>
        <w:t xml:space="preserve">oard of </w:t>
      </w:r>
      <w:r w:rsidR="009D53FE" w:rsidRPr="001239AF">
        <w:rPr>
          <w:rFonts w:eastAsiaTheme="minorHAnsi"/>
        </w:rPr>
        <w:t>E</w:t>
      </w:r>
      <w:r w:rsidR="004107D3" w:rsidRPr="001239AF">
        <w:rPr>
          <w:rFonts w:eastAsiaTheme="minorHAnsi"/>
        </w:rPr>
        <w:t>ducation (SBE)</w:t>
      </w:r>
      <w:r w:rsidR="009D53FE" w:rsidRPr="001239AF">
        <w:rPr>
          <w:rFonts w:eastAsiaTheme="minorHAnsi"/>
        </w:rPr>
        <w:t xml:space="preserve"> </w:t>
      </w:r>
      <w:r w:rsidR="00CE3D67" w:rsidRPr="001239AF">
        <w:rPr>
          <w:rFonts w:eastAsiaTheme="minorHAnsi"/>
        </w:rPr>
        <w:t xml:space="preserve">has </w:t>
      </w:r>
      <w:r w:rsidR="009D53FE" w:rsidRPr="001239AF">
        <w:rPr>
          <w:rFonts w:eastAsiaTheme="minorHAnsi"/>
        </w:rPr>
        <w:t>designated the FITNESSGRAM</w:t>
      </w:r>
      <w:r w:rsidR="009D53FE" w:rsidRPr="001239AF">
        <w:rPr>
          <w:rFonts w:eastAsiaTheme="minorHAnsi" w:cs="Arial"/>
          <w:vertAlign w:val="superscript"/>
        </w:rPr>
        <w:t xml:space="preserve">® </w:t>
      </w:r>
      <w:r w:rsidR="009D53FE" w:rsidRPr="001239AF">
        <w:rPr>
          <w:rFonts w:eastAsiaTheme="minorHAnsi"/>
        </w:rPr>
        <w:t>as the PFT for students in grades five, seven, and nine</w:t>
      </w:r>
      <w:r w:rsidR="004448FF" w:rsidRPr="001239AF">
        <w:rPr>
          <w:rFonts w:eastAsiaTheme="minorHAnsi"/>
        </w:rPr>
        <w:t>. The</w:t>
      </w:r>
      <w:r w:rsidR="009D53FE" w:rsidRPr="001239AF">
        <w:rPr>
          <w:rFonts w:eastAsiaTheme="minorHAnsi"/>
        </w:rPr>
        <w:t xml:space="preserve"> annual administration wind</w:t>
      </w:r>
      <w:r w:rsidR="00A42DA7" w:rsidRPr="001239AF">
        <w:rPr>
          <w:rFonts w:eastAsiaTheme="minorHAnsi"/>
        </w:rPr>
        <w:t>ow is</w:t>
      </w:r>
      <w:r w:rsidR="009D53FE" w:rsidRPr="001239AF">
        <w:rPr>
          <w:rFonts w:eastAsiaTheme="minorHAnsi"/>
        </w:rPr>
        <w:t xml:space="preserve"> February 1 through May 31. The primary goal of the FITNESSGRAM</w:t>
      </w:r>
      <w:r w:rsidR="009D53FE" w:rsidRPr="001239AF">
        <w:rPr>
          <w:rFonts w:eastAsiaTheme="minorHAnsi" w:cs="Arial"/>
          <w:vertAlign w:val="superscript"/>
        </w:rPr>
        <w:t xml:space="preserve">® </w:t>
      </w:r>
      <w:r w:rsidR="009D53FE" w:rsidRPr="001239AF">
        <w:rPr>
          <w:rFonts w:eastAsiaTheme="minorHAnsi"/>
        </w:rPr>
        <w:t>is to assist students in establishing lifetime habits of regular physical activity.</w:t>
      </w:r>
    </w:p>
    <w:p w14:paraId="5FF920B1" w14:textId="77777777" w:rsidR="00C71729" w:rsidRPr="001239AF" w:rsidRDefault="00C71729" w:rsidP="00A127A9">
      <w:pPr>
        <w:spacing w:before="0" w:after="0"/>
        <w:rPr>
          <w:rFonts w:eastAsiaTheme="minorHAnsi"/>
        </w:rPr>
      </w:pPr>
    </w:p>
    <w:p w14:paraId="482EC1E6" w14:textId="3E3550A5" w:rsidR="00DD6AD0" w:rsidRPr="001239AF" w:rsidRDefault="00DD6AD0" w:rsidP="007B45E5">
      <w:pPr>
        <w:spacing w:before="0"/>
        <w:rPr>
          <w:rFonts w:eastAsiaTheme="minorHAnsi"/>
        </w:rPr>
      </w:pPr>
      <w:r w:rsidRPr="001239AF">
        <w:rPr>
          <w:rFonts w:eastAsiaTheme="minorHAnsi"/>
        </w:rPr>
        <w:t>The FITNESSGRAM</w:t>
      </w:r>
      <w:r w:rsidRPr="001239AF">
        <w:rPr>
          <w:rFonts w:eastAsiaTheme="minorHAnsi" w:cs="Arial"/>
          <w:vertAlign w:val="superscript"/>
        </w:rPr>
        <w:t xml:space="preserve">® </w:t>
      </w:r>
      <w:r w:rsidRPr="001239AF">
        <w:rPr>
          <w:rFonts w:eastAsiaTheme="minorHAnsi" w:cs="Arial"/>
        </w:rPr>
        <w:t>uses Healthy Fitness Zones (HFZ) to evaluate fitness performance</w:t>
      </w:r>
      <w:r w:rsidR="000202D9" w:rsidRPr="001239AF">
        <w:rPr>
          <w:rFonts w:eastAsiaTheme="minorHAnsi" w:cs="Arial"/>
        </w:rPr>
        <w:t>.</w:t>
      </w:r>
      <w:r w:rsidRPr="001239AF">
        <w:rPr>
          <w:rFonts w:eastAsiaTheme="minorHAnsi" w:cs="Arial"/>
        </w:rPr>
        <w:t xml:space="preserve"> </w:t>
      </w:r>
      <w:r w:rsidR="000202D9" w:rsidRPr="001239AF">
        <w:rPr>
          <w:rFonts w:eastAsiaTheme="minorHAnsi" w:cs="Arial"/>
        </w:rPr>
        <w:t>The HFZ</w:t>
      </w:r>
      <w:r w:rsidR="00CE3D67" w:rsidRPr="001239AF">
        <w:rPr>
          <w:rFonts w:eastAsiaTheme="minorHAnsi" w:cs="Arial"/>
        </w:rPr>
        <w:t>s</w:t>
      </w:r>
      <w:r w:rsidR="000202D9" w:rsidRPr="001239AF">
        <w:rPr>
          <w:rFonts w:eastAsiaTheme="minorHAnsi" w:cs="Arial"/>
        </w:rPr>
        <w:t xml:space="preserve"> r</w:t>
      </w:r>
      <w:r w:rsidRPr="001239AF">
        <w:rPr>
          <w:rFonts w:eastAsiaTheme="minorHAnsi" w:cs="Arial"/>
        </w:rPr>
        <w:t>epresent levels of fitness that offer protection against diseases resulting from sedentary living.</w:t>
      </w:r>
      <w:r w:rsidRPr="001239AF">
        <w:rPr>
          <w:rFonts w:eastAsiaTheme="minorHAnsi"/>
        </w:rPr>
        <w:t xml:space="preserve"> Overall, 24.3 percent of students in grade five, 30.1</w:t>
      </w:r>
      <w:r w:rsidR="00CE3D67" w:rsidRPr="001239AF">
        <w:rPr>
          <w:rFonts w:eastAsiaTheme="minorHAnsi"/>
        </w:rPr>
        <w:t> </w:t>
      </w:r>
      <w:r w:rsidRPr="001239AF">
        <w:rPr>
          <w:rFonts w:eastAsiaTheme="minorHAnsi"/>
        </w:rPr>
        <w:t>percent of students in grade seven, and 34.4 percent of students in grade nine scored at the highest levels of the HFZs.</w:t>
      </w:r>
      <w:r w:rsidRPr="001239AF">
        <w:rPr>
          <w:rFonts w:eastAsiaTheme="minorHAnsi" w:cs="Arial"/>
        </w:rPr>
        <w:t xml:space="preserve"> </w:t>
      </w:r>
    </w:p>
    <w:p w14:paraId="62E4837F" w14:textId="11E18EA9" w:rsidR="00587BD0" w:rsidRPr="001239AF" w:rsidRDefault="003D0A9B" w:rsidP="007B45E5">
      <w:pPr>
        <w:spacing w:before="0"/>
        <w:rPr>
          <w:rFonts w:eastAsiaTheme="minorHAnsi"/>
        </w:rPr>
      </w:pPr>
      <w:r w:rsidRPr="001239AF">
        <w:rPr>
          <w:rFonts w:eastAsiaTheme="minorHAnsi"/>
        </w:rPr>
        <w:t>S</w:t>
      </w:r>
      <w:r w:rsidR="00976EB9" w:rsidRPr="001239AF">
        <w:rPr>
          <w:rFonts w:eastAsiaTheme="minorHAnsi"/>
        </w:rPr>
        <w:t xml:space="preserve">lightly </w:t>
      </w:r>
      <w:r w:rsidR="00273057" w:rsidRPr="001239AF">
        <w:rPr>
          <w:rFonts w:eastAsiaTheme="minorHAnsi"/>
        </w:rPr>
        <w:t xml:space="preserve">fewer </w:t>
      </w:r>
      <w:r w:rsidR="00976EB9" w:rsidRPr="001239AF">
        <w:rPr>
          <w:rFonts w:eastAsiaTheme="minorHAnsi"/>
        </w:rPr>
        <w:t>students participated in the PFT during the 2017–18 school year than the previous year</w:t>
      </w:r>
      <w:r w:rsidRPr="001239AF">
        <w:rPr>
          <w:rFonts w:eastAsiaTheme="minorHAnsi"/>
        </w:rPr>
        <w:t>.</w:t>
      </w:r>
      <w:r w:rsidR="00976EB9" w:rsidRPr="001239AF">
        <w:rPr>
          <w:rFonts w:eastAsiaTheme="minorHAnsi"/>
        </w:rPr>
        <w:t xml:space="preserve"> </w:t>
      </w:r>
      <w:r w:rsidR="00221C15" w:rsidRPr="001239AF">
        <w:rPr>
          <w:rFonts w:eastAsiaTheme="minorHAnsi"/>
        </w:rPr>
        <w:t>T</w:t>
      </w:r>
      <w:r w:rsidR="00D35F56" w:rsidRPr="001239AF">
        <w:rPr>
          <w:rFonts w:eastAsiaTheme="minorHAnsi"/>
        </w:rPr>
        <w:t>he percentage</w:t>
      </w:r>
      <w:r w:rsidR="00DD6AD0" w:rsidRPr="001239AF">
        <w:rPr>
          <w:rFonts w:eastAsiaTheme="minorHAnsi"/>
        </w:rPr>
        <w:t xml:space="preserve"> </w:t>
      </w:r>
      <w:r w:rsidR="000202D9" w:rsidRPr="001239AF">
        <w:rPr>
          <w:rFonts w:eastAsiaTheme="minorHAnsi"/>
        </w:rPr>
        <w:t xml:space="preserve">of students meeting the HFZ </w:t>
      </w:r>
      <w:r w:rsidR="00DD6AD0" w:rsidRPr="001239AF">
        <w:rPr>
          <w:rFonts w:eastAsiaTheme="minorHAnsi"/>
        </w:rPr>
        <w:t>remained</w:t>
      </w:r>
      <w:r w:rsidR="00D35F56" w:rsidRPr="001239AF">
        <w:rPr>
          <w:rFonts w:eastAsiaTheme="minorHAnsi"/>
        </w:rPr>
        <w:t xml:space="preserve"> mostly unchanged from </w:t>
      </w:r>
      <w:r w:rsidR="000202D9" w:rsidRPr="001239AF">
        <w:rPr>
          <w:rFonts w:eastAsiaTheme="minorHAnsi"/>
        </w:rPr>
        <w:t>last</w:t>
      </w:r>
      <w:r w:rsidR="00D35F56" w:rsidRPr="001239AF">
        <w:rPr>
          <w:rFonts w:eastAsiaTheme="minorHAnsi"/>
        </w:rPr>
        <w:t xml:space="preserve"> year</w:t>
      </w:r>
      <w:r w:rsidR="00976EB9" w:rsidRPr="001239AF">
        <w:rPr>
          <w:rFonts w:eastAsiaTheme="minorHAnsi"/>
        </w:rPr>
        <w:t xml:space="preserve">. </w:t>
      </w:r>
    </w:p>
    <w:p w14:paraId="0B57F61F" w14:textId="44AA6D9B" w:rsidR="009D53FE" w:rsidRPr="001239AF" w:rsidRDefault="005432B2" w:rsidP="007B45E5">
      <w:pPr>
        <w:spacing w:before="0"/>
        <w:rPr>
          <w:rFonts w:cs="Arial"/>
        </w:rPr>
      </w:pPr>
      <w:r w:rsidRPr="001239AF">
        <w:rPr>
          <w:rFonts w:cs="Arial"/>
        </w:rPr>
        <w:t>The state-level PFT overall</w:t>
      </w:r>
      <w:r w:rsidR="00CE3D67" w:rsidRPr="001239AF">
        <w:rPr>
          <w:rFonts w:cs="Arial"/>
        </w:rPr>
        <w:t xml:space="preserve"> data for students m</w:t>
      </w:r>
      <w:r w:rsidRPr="001239AF">
        <w:rPr>
          <w:rFonts w:cs="Arial"/>
        </w:rPr>
        <w:t xml:space="preserve">eeting HFZ summary of results </w:t>
      </w:r>
      <w:r w:rsidR="00CE3D67" w:rsidRPr="001239AF">
        <w:rPr>
          <w:rFonts w:cs="Arial"/>
        </w:rPr>
        <w:t>is</w:t>
      </w:r>
      <w:r w:rsidRPr="001239AF">
        <w:rPr>
          <w:rFonts w:cs="Arial"/>
        </w:rPr>
        <w:t xml:space="preserve"> provided in Attachment 2.</w:t>
      </w:r>
      <w:r w:rsidR="00D4136C" w:rsidRPr="001239AF">
        <w:rPr>
          <w:rFonts w:cs="Arial"/>
        </w:rPr>
        <w:t xml:space="preserve"> </w:t>
      </w:r>
      <w:r w:rsidR="009D53FE" w:rsidRPr="001239AF">
        <w:rPr>
          <w:rFonts w:eastAsiaTheme="minorHAnsi"/>
        </w:rPr>
        <w:t xml:space="preserve">The 2017–18 PFT summary results can be </w:t>
      </w:r>
      <w:r w:rsidR="00216858" w:rsidRPr="001239AF">
        <w:rPr>
          <w:rFonts w:eastAsiaTheme="minorHAnsi"/>
        </w:rPr>
        <w:t>found on</w:t>
      </w:r>
      <w:r w:rsidR="00A42DA7" w:rsidRPr="001239AF">
        <w:rPr>
          <w:rFonts w:eastAsiaTheme="minorHAnsi"/>
        </w:rPr>
        <w:t xml:space="preserve"> the CDE </w:t>
      </w:r>
      <w:proofErr w:type="spellStart"/>
      <w:r w:rsidR="00A42DA7" w:rsidRPr="001239AF">
        <w:rPr>
          <w:rFonts w:eastAsiaTheme="minorHAnsi"/>
        </w:rPr>
        <w:t>DataQuest</w:t>
      </w:r>
      <w:proofErr w:type="spellEnd"/>
      <w:r w:rsidR="00A42DA7" w:rsidRPr="001239AF">
        <w:rPr>
          <w:rFonts w:eastAsiaTheme="minorHAnsi"/>
        </w:rPr>
        <w:t xml:space="preserve"> website</w:t>
      </w:r>
      <w:r w:rsidR="009D53FE" w:rsidRPr="001239AF">
        <w:rPr>
          <w:rFonts w:eastAsiaTheme="minorHAnsi"/>
        </w:rPr>
        <w:t xml:space="preserve"> at </w:t>
      </w:r>
      <w:hyperlink r:id="rId14" w:tooltip="This link opens the CDE DataQuest website 2017-18 PFT summary results" w:history="1">
        <w:r w:rsidR="009D53FE" w:rsidRPr="001239AF">
          <w:rPr>
            <w:rStyle w:val="Hyperlink"/>
            <w:rFonts w:cs="Arial"/>
          </w:rPr>
          <w:t>https://dq.cde.ca.gov/dataquest/</w:t>
        </w:r>
      </w:hyperlink>
      <w:r w:rsidR="009D53FE" w:rsidRPr="001239AF">
        <w:rPr>
          <w:rFonts w:cs="Arial"/>
        </w:rPr>
        <w:t>.</w:t>
      </w:r>
      <w:r w:rsidR="00F937DB" w:rsidRPr="001239AF">
        <w:t xml:space="preserve"> </w:t>
      </w:r>
    </w:p>
    <w:p w14:paraId="5F0F82DC" w14:textId="0A0BB2CA" w:rsidR="00551563" w:rsidRPr="001239AF" w:rsidRDefault="00551563" w:rsidP="00D437DB">
      <w:pPr>
        <w:pStyle w:val="Heading3"/>
      </w:pPr>
      <w:r w:rsidRPr="001239AF">
        <w:t xml:space="preserve">California Science Test </w:t>
      </w:r>
      <w:r w:rsidR="00A31313" w:rsidRPr="001239AF">
        <w:t xml:space="preserve">Field Test </w:t>
      </w:r>
      <w:r w:rsidRPr="001239AF">
        <w:t>and California Alternate Assessment for Science</w:t>
      </w:r>
      <w:r w:rsidR="00985039" w:rsidRPr="001239AF">
        <w:t>,</w:t>
      </w:r>
      <w:r w:rsidR="00A31313" w:rsidRPr="001239AF">
        <w:t xml:space="preserve"> </w:t>
      </w:r>
      <w:r w:rsidR="00985039" w:rsidRPr="001239AF">
        <w:t>Year Two Pilot</w:t>
      </w:r>
      <w:r w:rsidR="00A31313" w:rsidRPr="001239AF">
        <w:t xml:space="preserve"> </w:t>
      </w:r>
      <w:r w:rsidRPr="001239AF">
        <w:t>Preliminary Indicators</w:t>
      </w:r>
    </w:p>
    <w:p w14:paraId="4ABCC33E" w14:textId="36C52670" w:rsidR="00D437DB" w:rsidRPr="001239AF" w:rsidRDefault="00D437DB" w:rsidP="002F478C">
      <w:r w:rsidRPr="001239AF">
        <w:t xml:space="preserve">Presented in this section </w:t>
      </w:r>
      <w:r w:rsidR="00CE3D67" w:rsidRPr="001239AF">
        <w:t>are</w:t>
      </w:r>
      <w:r w:rsidR="008C2D00" w:rsidRPr="001239AF">
        <w:t xml:space="preserve"> a brief history of the science w</w:t>
      </w:r>
      <w:r w:rsidRPr="001239AF">
        <w:t xml:space="preserve">aiver and information about the preliminary indicators (i.e., percent correct </w:t>
      </w:r>
      <w:r w:rsidR="008C2D00" w:rsidRPr="001239AF">
        <w:t xml:space="preserve">and indicator categories). </w:t>
      </w:r>
      <w:r w:rsidR="00985039" w:rsidRPr="001239AF">
        <w:t>In March 2016, t</w:t>
      </w:r>
      <w:r w:rsidR="002F478C" w:rsidRPr="001239AF">
        <w:t xml:space="preserve">he </w:t>
      </w:r>
      <w:r w:rsidR="00985039" w:rsidRPr="001239AF">
        <w:t xml:space="preserve">CAST </w:t>
      </w:r>
      <w:r w:rsidR="002F478C" w:rsidRPr="001239AF">
        <w:t xml:space="preserve">high-level test design </w:t>
      </w:r>
      <w:r w:rsidR="00985039" w:rsidRPr="001239AF">
        <w:t xml:space="preserve">was approved by the SBE and </w:t>
      </w:r>
      <w:r w:rsidR="00145815" w:rsidRPr="001239AF">
        <w:t xml:space="preserve">the web document </w:t>
      </w:r>
      <w:r w:rsidR="002F478C" w:rsidRPr="001239AF">
        <w:t xml:space="preserve">can be found at </w:t>
      </w:r>
      <w:hyperlink r:id="rId15" w:tooltip="SBE March 2016 Agenda Item 02" w:history="1">
        <w:r w:rsidR="00145815" w:rsidRPr="001239AF">
          <w:rPr>
            <w:rStyle w:val="Hyperlink"/>
          </w:rPr>
          <w:t>https://www.cde.ca.gov/be/ag/ag/yr16/documents/mar16item02.doc</w:t>
        </w:r>
      </w:hyperlink>
      <w:r w:rsidR="00145815" w:rsidRPr="001239AF">
        <w:rPr>
          <w:rFonts w:cs="Arial"/>
        </w:rPr>
        <w:t>. In July 2016, t</w:t>
      </w:r>
      <w:r w:rsidR="002F478C" w:rsidRPr="001239AF">
        <w:rPr>
          <w:rFonts w:cs="Arial"/>
        </w:rPr>
        <w:t xml:space="preserve">he </w:t>
      </w:r>
      <w:r w:rsidR="00145815" w:rsidRPr="001239AF">
        <w:rPr>
          <w:rFonts w:cs="Arial"/>
        </w:rPr>
        <w:t xml:space="preserve">CAA for Science </w:t>
      </w:r>
      <w:r w:rsidR="002F478C" w:rsidRPr="001239AF">
        <w:rPr>
          <w:rFonts w:cs="Arial"/>
        </w:rPr>
        <w:t xml:space="preserve">high-level test design </w:t>
      </w:r>
      <w:r w:rsidR="00145815" w:rsidRPr="001239AF">
        <w:rPr>
          <w:rFonts w:cs="Arial"/>
        </w:rPr>
        <w:t xml:space="preserve">was approved by the SBE and the web document </w:t>
      </w:r>
      <w:r w:rsidR="002F478C" w:rsidRPr="001239AF">
        <w:rPr>
          <w:rFonts w:cs="Arial"/>
        </w:rPr>
        <w:t xml:space="preserve">can be found at </w:t>
      </w:r>
      <w:hyperlink r:id="rId16" w:tooltip="SBE July 2016 Item 01" w:history="1">
        <w:r w:rsidR="002F478C" w:rsidRPr="001239AF">
          <w:rPr>
            <w:rStyle w:val="Hyperlink"/>
            <w:rFonts w:cs="Arial"/>
            <w:bCs/>
            <w:lang w:val="en"/>
          </w:rPr>
          <w:t>https://www.cde.ca.gov/be/ag/ag/yr16/documents/jul16item01.doc</w:t>
        </w:r>
      </w:hyperlink>
      <w:r w:rsidR="002F478C" w:rsidRPr="001239AF">
        <w:rPr>
          <w:rStyle w:val="Hyperlink"/>
          <w:rFonts w:cs="Arial"/>
          <w:bCs/>
          <w:color w:val="auto"/>
          <w:u w:val="none"/>
          <w:lang w:val="en"/>
        </w:rPr>
        <w:t>.</w:t>
      </w:r>
    </w:p>
    <w:p w14:paraId="2119B570" w14:textId="4EA34D0F" w:rsidR="00C5145E" w:rsidRPr="001239AF" w:rsidRDefault="00176DFE" w:rsidP="00551563">
      <w:pPr>
        <w:pStyle w:val="Heading4"/>
        <w:rPr>
          <w:i w:val="0"/>
        </w:rPr>
      </w:pPr>
      <w:r w:rsidRPr="001239AF">
        <w:rPr>
          <w:i w:val="0"/>
        </w:rPr>
        <w:t>Brief History of California’s</w:t>
      </w:r>
      <w:r w:rsidR="007A167A" w:rsidRPr="001239AF">
        <w:rPr>
          <w:i w:val="0"/>
        </w:rPr>
        <w:t xml:space="preserve"> Science Waiver</w:t>
      </w:r>
    </w:p>
    <w:p w14:paraId="7F720227" w14:textId="3EFE260E" w:rsidR="00CE3D67" w:rsidRPr="001239AF" w:rsidRDefault="00145815" w:rsidP="006C0D74">
      <w:pPr>
        <w:spacing w:before="0"/>
        <w:rPr>
          <w:rFonts w:cs="Arial"/>
        </w:rPr>
      </w:pPr>
      <w:r w:rsidRPr="001239AF">
        <w:rPr>
          <w:rFonts w:cs="Arial"/>
        </w:rPr>
        <w:t xml:space="preserve">The CDE requested a waiver from </w:t>
      </w:r>
      <w:r w:rsidR="00152645" w:rsidRPr="001239AF">
        <w:rPr>
          <w:rFonts w:cs="Arial"/>
        </w:rPr>
        <w:t>administering the science assessments aligned to outdated standards as well as the reporting of results during the development phase of the new science assessments aligned</w:t>
      </w:r>
      <w:r w:rsidRPr="001239AF">
        <w:rPr>
          <w:rFonts w:cs="Arial"/>
        </w:rPr>
        <w:t xml:space="preserve"> with the State's new academic content standards, the California Next Generation Science Standards. </w:t>
      </w:r>
      <w:r w:rsidR="0074412F" w:rsidRPr="001239AF">
        <w:t xml:space="preserve">On </w:t>
      </w:r>
      <w:r w:rsidR="005F6CFC" w:rsidRPr="001239AF">
        <w:t>August 16</w:t>
      </w:r>
      <w:r w:rsidR="0074412F" w:rsidRPr="001239AF">
        <w:t xml:space="preserve">, 2017, the </w:t>
      </w:r>
      <w:r w:rsidR="00216858" w:rsidRPr="001239AF">
        <w:rPr>
          <w:rFonts w:cs="Arial"/>
        </w:rPr>
        <w:t xml:space="preserve">US </w:t>
      </w:r>
      <w:r w:rsidR="00216858" w:rsidRPr="001239AF">
        <w:rPr>
          <w:rFonts w:cs="Arial"/>
        </w:rPr>
        <w:lastRenderedPageBreak/>
        <w:t xml:space="preserve">Department of Education (ED) approved the </w:t>
      </w:r>
      <w:r w:rsidR="008C2D00" w:rsidRPr="001239AF">
        <w:t>CDE</w:t>
      </w:r>
      <w:r w:rsidR="00216858" w:rsidRPr="001239AF">
        <w:t xml:space="preserve">’s </w:t>
      </w:r>
      <w:r w:rsidR="008C2D00" w:rsidRPr="001239AF">
        <w:t>double-</w:t>
      </w:r>
      <w:r w:rsidR="003D2E56" w:rsidRPr="001239AF">
        <w:t xml:space="preserve">testing waiver </w:t>
      </w:r>
      <w:r w:rsidR="0074412F" w:rsidRPr="001239AF">
        <w:t xml:space="preserve">for the </w:t>
      </w:r>
      <w:r w:rsidR="003D2E56" w:rsidRPr="001239AF">
        <w:t xml:space="preserve">2016–17 </w:t>
      </w:r>
      <w:r w:rsidR="0074412F" w:rsidRPr="001239AF">
        <w:t>CAST pilot and CAA for Science</w:t>
      </w:r>
      <w:r w:rsidR="008C2D00" w:rsidRPr="001239AF">
        <w:t>, year o</w:t>
      </w:r>
      <w:r w:rsidR="0074412F" w:rsidRPr="001239AF">
        <w:t>ne pilot.</w:t>
      </w:r>
      <w:r w:rsidR="003D2E56" w:rsidRPr="001239AF">
        <w:t xml:space="preserve"> </w:t>
      </w:r>
      <w:r w:rsidR="00CE3D67" w:rsidRPr="001239AF">
        <w:t xml:space="preserve">The </w:t>
      </w:r>
      <w:r w:rsidR="00CD0B4C" w:rsidRPr="001239AF">
        <w:rPr>
          <w:rFonts w:cs="Arial"/>
        </w:rPr>
        <w:t xml:space="preserve">ED’s </w:t>
      </w:r>
      <w:r w:rsidR="00F7414D" w:rsidRPr="001239AF">
        <w:rPr>
          <w:rFonts w:cs="Arial"/>
        </w:rPr>
        <w:t xml:space="preserve">approval </w:t>
      </w:r>
      <w:r w:rsidR="00CD0B4C" w:rsidRPr="001239AF">
        <w:rPr>
          <w:rFonts w:cs="Arial"/>
        </w:rPr>
        <w:t xml:space="preserve">letter </w:t>
      </w:r>
      <w:r w:rsidR="00F7414D" w:rsidRPr="001239AF">
        <w:rPr>
          <w:rFonts w:cs="Arial"/>
        </w:rPr>
        <w:t xml:space="preserve">can be found at </w:t>
      </w:r>
      <w:hyperlink r:id="rId17" w:tooltip="This link opens the Department of Education's approval letter" w:history="1">
        <w:r w:rsidR="00227743" w:rsidRPr="001239AF">
          <w:rPr>
            <w:rStyle w:val="Hyperlink"/>
            <w:rFonts w:cs="Arial"/>
          </w:rPr>
          <w:t>https://www.cde.ca.gov/be/ag/ag/yr17/documents/sep17item01a2.pdf</w:t>
        </w:r>
      </w:hyperlink>
      <w:r w:rsidR="00227743" w:rsidRPr="001239AF">
        <w:rPr>
          <w:rFonts w:cs="Arial"/>
        </w:rPr>
        <w:t xml:space="preserve">. </w:t>
      </w:r>
    </w:p>
    <w:p w14:paraId="0407A7CA" w14:textId="7AC89D0F" w:rsidR="003D2E56" w:rsidRPr="001239AF" w:rsidRDefault="00F7414D" w:rsidP="006C0D74">
      <w:pPr>
        <w:spacing w:before="0"/>
      </w:pPr>
      <w:r w:rsidRPr="001239AF">
        <w:rPr>
          <w:rFonts w:cs="Arial"/>
        </w:rPr>
        <w:t>On</w:t>
      </w:r>
      <w:r w:rsidR="003D2E56" w:rsidRPr="001239AF">
        <w:rPr>
          <w:rFonts w:cs="Arial"/>
        </w:rPr>
        <w:t xml:space="preserve"> November</w:t>
      </w:r>
      <w:r w:rsidR="00651697" w:rsidRPr="001239AF">
        <w:rPr>
          <w:rFonts w:cs="Arial"/>
        </w:rPr>
        <w:t> </w:t>
      </w:r>
      <w:r w:rsidR="003D2E56" w:rsidRPr="001239AF">
        <w:rPr>
          <w:rFonts w:cs="Arial"/>
        </w:rPr>
        <w:t xml:space="preserve">27, 2017, the CDE sent a letter to the ED that provided the CDE’s assessment plan for the 2017–18 administration of the CAST field test and </w:t>
      </w:r>
      <w:r w:rsidR="00242AF2" w:rsidRPr="001239AF">
        <w:rPr>
          <w:rFonts w:cs="Arial"/>
        </w:rPr>
        <w:t xml:space="preserve">the </w:t>
      </w:r>
      <w:r w:rsidR="003D2E56" w:rsidRPr="001239AF">
        <w:rPr>
          <w:rFonts w:cs="Arial"/>
        </w:rPr>
        <w:t xml:space="preserve">CAA for Science, year two pilot. </w:t>
      </w:r>
      <w:r w:rsidR="00CD34D2" w:rsidRPr="001239AF">
        <w:rPr>
          <w:rFonts w:cs="Arial"/>
        </w:rPr>
        <w:t>In that</w:t>
      </w:r>
      <w:r w:rsidR="003D2E56" w:rsidRPr="001239AF">
        <w:rPr>
          <w:rFonts w:cs="Arial"/>
        </w:rPr>
        <w:t xml:space="preserve"> letter, the CDE provided assurance to </w:t>
      </w:r>
      <w:r w:rsidR="009F39D4" w:rsidRPr="001239AF">
        <w:rPr>
          <w:rFonts w:cs="Arial"/>
        </w:rPr>
        <w:t xml:space="preserve">the </w:t>
      </w:r>
      <w:r w:rsidR="003D2E56" w:rsidRPr="001239AF">
        <w:rPr>
          <w:rFonts w:cs="Arial"/>
        </w:rPr>
        <w:t xml:space="preserve">ED that, beginning with the 2017–18 school year, California </w:t>
      </w:r>
      <w:r w:rsidR="00CE3D67" w:rsidRPr="001239AF">
        <w:rPr>
          <w:rFonts w:cs="Arial"/>
        </w:rPr>
        <w:t>would</w:t>
      </w:r>
      <w:r w:rsidR="003D2E56" w:rsidRPr="001239AF">
        <w:rPr>
          <w:rFonts w:cs="Arial"/>
        </w:rPr>
        <w:t xml:space="preserve"> be in compliance with the sections of the Elementary and Secondary Education Act (ESEA)</w:t>
      </w:r>
      <w:r w:rsidR="00227743" w:rsidRPr="001239AF">
        <w:rPr>
          <w:rFonts w:cs="Arial"/>
        </w:rPr>
        <w:t>, as amended by the Every Student Succeeds Act (ESSA)</w:t>
      </w:r>
      <w:r w:rsidR="00C71729" w:rsidRPr="001239AF">
        <w:rPr>
          <w:rFonts w:cs="Arial"/>
        </w:rPr>
        <w:t>,</w:t>
      </w:r>
      <w:r w:rsidR="003D2E56" w:rsidRPr="001239AF">
        <w:rPr>
          <w:rFonts w:cs="Arial"/>
        </w:rPr>
        <w:t xml:space="preserve"> that were waived for the 2016–17 school year.</w:t>
      </w:r>
      <w:r w:rsidR="00A7350D" w:rsidRPr="001239AF">
        <w:rPr>
          <w:rFonts w:cs="Arial"/>
        </w:rPr>
        <w:t xml:space="preserve"> </w:t>
      </w:r>
      <w:r w:rsidR="00C54863" w:rsidRPr="001239AF">
        <w:rPr>
          <w:rFonts w:cs="Arial"/>
        </w:rPr>
        <w:t xml:space="preserve">More information on </w:t>
      </w:r>
      <w:r w:rsidR="00CE3D67" w:rsidRPr="001239AF">
        <w:rPr>
          <w:rFonts w:cs="Arial"/>
        </w:rPr>
        <w:t>that</w:t>
      </w:r>
      <w:r w:rsidR="00C54863" w:rsidRPr="001239AF">
        <w:rPr>
          <w:rFonts w:cs="Arial"/>
        </w:rPr>
        <w:t xml:space="preserve"> </w:t>
      </w:r>
      <w:r w:rsidR="009F39D4" w:rsidRPr="001239AF">
        <w:rPr>
          <w:rFonts w:cs="Arial"/>
        </w:rPr>
        <w:t xml:space="preserve">assessment plan can be found in the </w:t>
      </w:r>
      <w:r w:rsidR="003A43C5" w:rsidRPr="001239AF">
        <w:t>December</w:t>
      </w:r>
      <w:r w:rsidR="009F39D4" w:rsidRPr="001239AF">
        <w:t> </w:t>
      </w:r>
      <w:r w:rsidR="003A43C5" w:rsidRPr="001239AF">
        <w:t>12, 2017</w:t>
      </w:r>
      <w:r w:rsidR="00CE3D67" w:rsidRPr="001239AF">
        <w:t>,</w:t>
      </w:r>
      <w:r w:rsidR="003A43C5" w:rsidRPr="001239AF">
        <w:t xml:space="preserve"> Information Memorandum</w:t>
      </w:r>
      <w:r w:rsidR="00A7350D" w:rsidRPr="001239AF">
        <w:t xml:space="preserve"> </w:t>
      </w:r>
      <w:r w:rsidR="009F39D4" w:rsidRPr="001239AF">
        <w:t>to the SBE located</w:t>
      </w:r>
      <w:r w:rsidR="009E0465" w:rsidRPr="001239AF">
        <w:t xml:space="preserve"> on the December 2017 Information Memoranda </w:t>
      </w:r>
      <w:r w:rsidR="00651697" w:rsidRPr="001239AF">
        <w:t>w</w:t>
      </w:r>
      <w:r w:rsidR="009E0465" w:rsidRPr="001239AF">
        <w:t>eb page</w:t>
      </w:r>
      <w:r w:rsidR="009F39D4" w:rsidRPr="001239AF">
        <w:t xml:space="preserve"> </w:t>
      </w:r>
      <w:r w:rsidR="003A43C5" w:rsidRPr="001239AF">
        <w:t xml:space="preserve">at </w:t>
      </w:r>
      <w:hyperlink r:id="rId18" w:tooltip="December 12, 2017 Information Memoranda" w:history="1">
        <w:r w:rsidR="00CD0B4C" w:rsidRPr="001239AF">
          <w:rPr>
            <w:rStyle w:val="Hyperlink"/>
          </w:rPr>
          <w:t>https://www.cde.ca.gov/be/pn/im/infomemodec2017.asp</w:t>
        </w:r>
      </w:hyperlink>
      <w:r w:rsidR="00786A55" w:rsidRPr="001239AF">
        <w:rPr>
          <w:rStyle w:val="Hyperlink"/>
          <w:u w:val="none"/>
        </w:rPr>
        <w:t>.</w:t>
      </w:r>
      <w:r w:rsidR="00CD0B4C" w:rsidRPr="001239AF">
        <w:t xml:space="preserve"> </w:t>
      </w:r>
    </w:p>
    <w:p w14:paraId="257ECAF0" w14:textId="3C948F9E" w:rsidR="00242AF2" w:rsidRPr="001239AF" w:rsidRDefault="00242AF2" w:rsidP="00242AF2">
      <w:pPr>
        <w:pStyle w:val="Heading4"/>
        <w:rPr>
          <w:i w:val="0"/>
        </w:rPr>
      </w:pPr>
      <w:r w:rsidRPr="001239AF">
        <w:rPr>
          <w:i w:val="0"/>
        </w:rPr>
        <w:t>Preliminary Indicators</w:t>
      </w:r>
    </w:p>
    <w:p w14:paraId="0E8DF3D3" w14:textId="2B3C1F91" w:rsidR="006C2089" w:rsidRPr="001239AF" w:rsidRDefault="00EE2C35" w:rsidP="006C0D74">
      <w:pPr>
        <w:spacing w:before="0"/>
        <w:ind w:right="90"/>
        <w:rPr>
          <w:rFonts w:ascii="Helvetica" w:hAnsi="Helvetica" w:cs="Helvetica"/>
          <w:color w:val="000000"/>
          <w:shd w:val="clear" w:color="auto" w:fill="FFFFFF"/>
        </w:rPr>
      </w:pPr>
      <w:r w:rsidRPr="001239AF">
        <w:t xml:space="preserve">The </w:t>
      </w:r>
      <w:r w:rsidR="00227743" w:rsidRPr="001239AF">
        <w:t>p</w:t>
      </w:r>
      <w:r w:rsidR="000D5D4F" w:rsidRPr="001239AF">
        <w:t>reliminary indicator</w:t>
      </w:r>
      <w:r w:rsidR="00F10010" w:rsidRPr="001239AF">
        <w:t>s</w:t>
      </w:r>
      <w:r w:rsidRPr="001239AF">
        <w:t xml:space="preserve"> were vetted by California educators </w:t>
      </w:r>
      <w:r w:rsidR="00F10010" w:rsidRPr="001239AF">
        <w:t xml:space="preserve">to provide science assessment results </w:t>
      </w:r>
      <w:r w:rsidR="00C84B37" w:rsidRPr="001239AF">
        <w:t xml:space="preserve">to parents/guardians and the public </w:t>
      </w:r>
      <w:r w:rsidR="00F10010" w:rsidRPr="001239AF">
        <w:t>before the completion of the science assessments’ development.</w:t>
      </w:r>
      <w:r w:rsidR="00242AF2" w:rsidRPr="001239AF">
        <w:t xml:space="preserve"> </w:t>
      </w:r>
      <w:r w:rsidR="006C2089" w:rsidRPr="001239AF">
        <w:rPr>
          <w:rFonts w:ascii="Helvetica" w:hAnsi="Helvetica" w:cs="Helvetica"/>
          <w:color w:val="000000"/>
          <w:shd w:val="clear" w:color="auto" w:fill="FFFFFF"/>
        </w:rPr>
        <w:t>Preliminary indicators include a percent of items answered correctly and an indicator category</w:t>
      </w:r>
      <w:r w:rsidR="006C2089" w:rsidRPr="001239AF">
        <w:t xml:space="preserve">. For reporting students’ performance on the science tests, three categories </w:t>
      </w:r>
      <w:r w:rsidR="00BA1C27" w:rsidRPr="001239AF">
        <w:t xml:space="preserve">were </w:t>
      </w:r>
      <w:r w:rsidR="006C2089" w:rsidRPr="001239AF">
        <w:t xml:space="preserve">developed (i.e., Limited Understanding, Moderate Understanding, and Considerable Understanding). Each category suggests how well a student understands the California Next Generation Science Standards (CA NGSS). </w:t>
      </w:r>
      <w:r w:rsidR="006C2089" w:rsidRPr="001239AF">
        <w:rPr>
          <w:rFonts w:cs="Arial"/>
        </w:rPr>
        <w:t xml:space="preserve">Preliminary indicators </w:t>
      </w:r>
      <w:r w:rsidR="006C2089" w:rsidRPr="001239AF">
        <w:rPr>
          <w:rFonts w:ascii="Helvetica" w:hAnsi="Helvetica" w:cs="Helvetica"/>
          <w:color w:val="000000"/>
          <w:shd w:val="clear" w:color="auto" w:fill="FFFFFF"/>
        </w:rPr>
        <w:t>offer LEAs a general indication of a student’s content knowledge and provide them with a broad and early indication about an LEA’s implementation of the CA NGSS. Preliminary indicators are not precise enough to stand on their own and should be used in conjunction with other information.</w:t>
      </w:r>
      <w:r w:rsidR="004E055A" w:rsidRPr="001239AF">
        <w:rPr>
          <w:rFonts w:ascii="Helvetica" w:hAnsi="Helvetica" w:cs="Helvetica"/>
          <w:color w:val="000000"/>
          <w:shd w:val="clear" w:color="auto" w:fill="FFFFFF"/>
        </w:rPr>
        <w:t xml:space="preserve"> The results should </w:t>
      </w:r>
      <w:r w:rsidR="004E055A" w:rsidRPr="001239AF">
        <w:rPr>
          <w:rFonts w:ascii="Helvetica" w:hAnsi="Helvetica" w:cs="Helvetica"/>
          <w:i/>
          <w:color w:val="000000"/>
          <w:shd w:val="clear" w:color="auto" w:fill="FFFFFF"/>
        </w:rPr>
        <w:t>not</w:t>
      </w:r>
      <w:r w:rsidR="004E055A" w:rsidRPr="001239AF">
        <w:rPr>
          <w:rFonts w:ascii="Helvetica" w:hAnsi="Helvetica" w:cs="Helvetica"/>
          <w:color w:val="000000"/>
          <w:shd w:val="clear" w:color="auto" w:fill="FFFFFF"/>
        </w:rPr>
        <w:t xml:space="preserve"> be used to compare students, schools, and LEAs.</w:t>
      </w:r>
    </w:p>
    <w:p w14:paraId="6069B623" w14:textId="727B6106" w:rsidR="00BA1C27" w:rsidRPr="001239AF" w:rsidRDefault="00BA1C27" w:rsidP="006C0D74">
      <w:pPr>
        <w:spacing w:before="0"/>
      </w:pPr>
      <w:r w:rsidRPr="001239AF">
        <w:t>I</w:t>
      </w:r>
      <w:r w:rsidR="00E9122A" w:rsidRPr="001239AF">
        <w:t xml:space="preserve">n collaboration with Educational Testing Service, </w:t>
      </w:r>
      <w:r w:rsidRPr="001239AF">
        <w:t xml:space="preserve">the CDE </w:t>
      </w:r>
      <w:r w:rsidR="00E9122A" w:rsidRPr="001239AF">
        <w:t xml:space="preserve">developed a collection of resources to </w:t>
      </w:r>
      <w:r w:rsidR="00CE3D67" w:rsidRPr="001239AF">
        <w:t xml:space="preserve">help LEA staff </w:t>
      </w:r>
      <w:r w:rsidR="004E055A" w:rsidRPr="001239AF">
        <w:t>understand the limitations</w:t>
      </w:r>
      <w:r w:rsidR="00E9122A" w:rsidRPr="001239AF">
        <w:t xml:space="preserve"> of the preliminary indicators</w:t>
      </w:r>
      <w:r w:rsidR="005C1177" w:rsidRPr="001239AF">
        <w:t xml:space="preserve">. These resources can be found on the Preliminary Indicator Communication Toolkit web page at </w:t>
      </w:r>
      <w:hyperlink r:id="rId19" w:tooltip="Preliminary Indicator Communication Toolkit " w:history="1">
        <w:r w:rsidR="005C1177" w:rsidRPr="001239AF">
          <w:rPr>
            <w:rStyle w:val="Hyperlink"/>
          </w:rPr>
          <w:t>https://www.cde.ca.gov/ta/tg/ca/prelimindicatortoolkit.asp</w:t>
        </w:r>
      </w:hyperlink>
      <w:r w:rsidR="00242AF2" w:rsidRPr="001239AF">
        <w:t xml:space="preserve">. </w:t>
      </w:r>
      <w:r w:rsidR="005C1177" w:rsidRPr="001239AF">
        <w:t xml:space="preserve">The toolkit </w:t>
      </w:r>
      <w:r w:rsidR="00E9122A" w:rsidRPr="001239AF">
        <w:t>offer</w:t>
      </w:r>
      <w:r w:rsidR="005C1177" w:rsidRPr="001239AF">
        <w:t>s</w:t>
      </w:r>
      <w:r w:rsidR="00E9122A" w:rsidRPr="001239AF">
        <w:t xml:space="preserve"> </w:t>
      </w:r>
      <w:r w:rsidR="00087E62" w:rsidRPr="001239AF">
        <w:t xml:space="preserve">LEAs </w:t>
      </w:r>
      <w:r w:rsidR="00CE3D67" w:rsidRPr="001239AF">
        <w:t xml:space="preserve">options </w:t>
      </w:r>
      <w:r w:rsidR="00087E62" w:rsidRPr="001239AF">
        <w:t xml:space="preserve">for </w:t>
      </w:r>
      <w:r w:rsidR="00E9122A" w:rsidRPr="001239AF">
        <w:t xml:space="preserve">releasing student </w:t>
      </w:r>
      <w:r w:rsidR="00087E62" w:rsidRPr="001239AF">
        <w:t>preliminary indicators</w:t>
      </w:r>
      <w:r w:rsidR="00E9122A" w:rsidRPr="001239AF">
        <w:t xml:space="preserve"> for the CAST and the </w:t>
      </w:r>
      <w:r w:rsidRPr="001239AF">
        <w:t>CAA</w:t>
      </w:r>
      <w:r w:rsidR="00E9122A" w:rsidRPr="001239AF">
        <w:t xml:space="preserve"> for Science</w:t>
      </w:r>
      <w:r w:rsidR="00087E62" w:rsidRPr="001239AF">
        <w:t>. For the 2017</w:t>
      </w:r>
      <w:r w:rsidR="00087E62" w:rsidRPr="001239AF">
        <w:sym w:font="Symbol" w:char="F02D"/>
      </w:r>
      <w:r w:rsidR="00087E62" w:rsidRPr="001239AF">
        <w:t xml:space="preserve">18 test administration, LEAs are required to communicate each student’s preliminary indicator science result to parents/guardians. LEAs determine the manner </w:t>
      </w:r>
      <w:r w:rsidR="00CE3D67" w:rsidRPr="001239AF">
        <w:t>for</w:t>
      </w:r>
      <w:r w:rsidR="00946223" w:rsidRPr="001239AF">
        <w:t xml:space="preserve"> communicat</w:t>
      </w:r>
      <w:r w:rsidR="00CE3D67" w:rsidRPr="001239AF">
        <w:t>ing</w:t>
      </w:r>
      <w:r w:rsidR="00946223" w:rsidRPr="001239AF">
        <w:t xml:space="preserve"> results </w:t>
      </w:r>
      <w:r w:rsidR="00087E62" w:rsidRPr="001239AF">
        <w:t>that best meets their local needs</w:t>
      </w:r>
      <w:r w:rsidR="00E9122A" w:rsidRPr="001239AF">
        <w:t>.</w:t>
      </w:r>
    </w:p>
    <w:p w14:paraId="03BC4935" w14:textId="708018B0" w:rsidR="003C10A9" w:rsidRPr="001239AF" w:rsidRDefault="00D76E89" w:rsidP="00CD4311">
      <w:pPr>
        <w:spacing w:before="0"/>
        <w:ind w:right="90"/>
      </w:pPr>
      <w:r w:rsidRPr="001239AF">
        <w:rPr>
          <w:color w:val="000000"/>
        </w:rPr>
        <w:t xml:space="preserve">On December </w:t>
      </w:r>
      <w:r w:rsidR="00416551" w:rsidRPr="001239AF">
        <w:rPr>
          <w:color w:val="000000"/>
        </w:rPr>
        <w:t>10</w:t>
      </w:r>
      <w:r w:rsidRPr="001239AF">
        <w:rPr>
          <w:color w:val="000000"/>
        </w:rPr>
        <w:t>, 2018, t</w:t>
      </w:r>
      <w:r w:rsidR="00E9122A" w:rsidRPr="001239AF">
        <w:rPr>
          <w:color w:val="000000"/>
        </w:rPr>
        <w:t>he CDE released</w:t>
      </w:r>
      <w:r w:rsidRPr="001239AF">
        <w:rPr>
          <w:color w:val="000000"/>
        </w:rPr>
        <w:t xml:space="preserve"> research files containing the</w:t>
      </w:r>
      <w:r w:rsidR="00E9122A" w:rsidRPr="001239AF">
        <w:rPr>
          <w:color w:val="000000"/>
        </w:rPr>
        <w:t xml:space="preserve"> preliminary indicators for the 2017</w:t>
      </w:r>
      <w:r w:rsidR="00D0099E" w:rsidRPr="001239AF">
        <w:rPr>
          <w:color w:val="000000"/>
        </w:rPr>
        <w:t>–</w:t>
      </w:r>
      <w:r w:rsidR="00E9122A" w:rsidRPr="001239AF">
        <w:rPr>
          <w:color w:val="000000"/>
        </w:rPr>
        <w:t xml:space="preserve">18 administration of </w:t>
      </w:r>
      <w:r w:rsidR="00C54863" w:rsidRPr="001239AF">
        <w:rPr>
          <w:color w:val="000000"/>
        </w:rPr>
        <w:t>the</w:t>
      </w:r>
      <w:r w:rsidR="00E9122A" w:rsidRPr="001239AF">
        <w:rPr>
          <w:color w:val="000000"/>
        </w:rPr>
        <w:t xml:space="preserve"> CAST field test and the CAA for Science</w:t>
      </w:r>
      <w:r w:rsidR="008A6B9D" w:rsidRPr="001239AF">
        <w:rPr>
          <w:color w:val="000000"/>
        </w:rPr>
        <w:t>,</w:t>
      </w:r>
      <w:r w:rsidR="00707D05" w:rsidRPr="001239AF">
        <w:rPr>
          <w:color w:val="000000"/>
        </w:rPr>
        <w:t xml:space="preserve"> year two</w:t>
      </w:r>
      <w:r w:rsidR="00E9122A" w:rsidRPr="001239AF">
        <w:rPr>
          <w:color w:val="000000"/>
        </w:rPr>
        <w:t xml:space="preserve"> pilot.</w:t>
      </w:r>
      <w:r w:rsidR="00CD4311" w:rsidRPr="001239AF">
        <w:rPr>
          <w:color w:val="000000"/>
        </w:rPr>
        <w:t xml:space="preserve"> </w:t>
      </w:r>
      <w:r w:rsidR="003C10A9" w:rsidRPr="001239AF">
        <w:t xml:space="preserve">The statewide preliminary indicator </w:t>
      </w:r>
      <w:r w:rsidR="00575B8F" w:rsidRPr="001239AF">
        <w:t xml:space="preserve">summary results are presented in Attachment 3. </w:t>
      </w:r>
    </w:p>
    <w:p w14:paraId="76B8AF35" w14:textId="41EAEA9F" w:rsidR="00B954AA" w:rsidRPr="001239AF" w:rsidRDefault="00B954AA" w:rsidP="007B45E5">
      <w:pPr>
        <w:spacing w:before="0" w:after="360"/>
      </w:pPr>
      <w:r w:rsidRPr="001239AF">
        <w:t>In addition, these results will be aggregated by state, county, LEA, and school levels as well as by student groups</w:t>
      </w:r>
      <w:r w:rsidR="00CE3D67" w:rsidRPr="001239AF">
        <w:t>,</w:t>
      </w:r>
      <w:r w:rsidR="00E2086F" w:rsidRPr="001239AF">
        <w:t xml:space="preserve"> as required by</w:t>
      </w:r>
      <w:r w:rsidR="00E2086F" w:rsidRPr="001239AF">
        <w:rPr>
          <w:snapToGrid w:val="0"/>
          <w:szCs w:val="20"/>
        </w:rPr>
        <w:t xml:space="preserve"> </w:t>
      </w:r>
      <w:r w:rsidR="00E2086F" w:rsidRPr="001239AF">
        <w:t>the ESEA as amended by the ESSA</w:t>
      </w:r>
      <w:r w:rsidRPr="001239AF">
        <w:t xml:space="preserve">. These results </w:t>
      </w:r>
      <w:r w:rsidR="009F39D4" w:rsidRPr="001239AF">
        <w:t>are</w:t>
      </w:r>
      <w:r w:rsidR="004123DD" w:rsidRPr="001239AF">
        <w:t xml:space="preserve"> available to the public </w:t>
      </w:r>
      <w:r w:rsidR="00CE3D67" w:rsidRPr="001239AF">
        <w:t>on</w:t>
      </w:r>
      <w:r w:rsidRPr="001239AF">
        <w:t xml:space="preserve"> </w:t>
      </w:r>
      <w:r w:rsidR="009F39D4" w:rsidRPr="001239AF">
        <w:t xml:space="preserve">the </w:t>
      </w:r>
      <w:r w:rsidR="007E584D" w:rsidRPr="001239AF">
        <w:t xml:space="preserve">CDE California Assessment of Student </w:t>
      </w:r>
      <w:r w:rsidR="007E584D" w:rsidRPr="001239AF">
        <w:lastRenderedPageBreak/>
        <w:t>Performance and Progress Results web</w:t>
      </w:r>
      <w:r w:rsidR="003137E6" w:rsidRPr="001239AF">
        <w:t>site</w:t>
      </w:r>
      <w:r w:rsidR="007E584D" w:rsidRPr="001239AF">
        <w:t xml:space="preserve"> at </w:t>
      </w:r>
      <w:hyperlink r:id="rId20" w:tooltip="This link opens the California Assessment of Student Performance and Progress Results website" w:history="1">
        <w:r w:rsidR="004123DD" w:rsidRPr="001239AF">
          <w:rPr>
            <w:rStyle w:val="Hyperlink"/>
          </w:rPr>
          <w:t>https://caaspp.cde.ca.gov/</w:t>
        </w:r>
      </w:hyperlink>
      <w:r w:rsidRPr="001239AF">
        <w:t xml:space="preserve">. </w:t>
      </w:r>
      <w:r w:rsidR="00186929" w:rsidRPr="001239AF">
        <w:t>C</w:t>
      </w:r>
      <w:r w:rsidRPr="001239AF">
        <w:t>aution should be used when interpreting the preliminary indicator results</w:t>
      </w:r>
      <w:r w:rsidR="00E2086F" w:rsidRPr="001239AF">
        <w:t xml:space="preserve">, </w:t>
      </w:r>
      <w:r w:rsidR="00186929" w:rsidRPr="001239AF">
        <w:t xml:space="preserve">as </w:t>
      </w:r>
      <w:r w:rsidR="00E2086F" w:rsidRPr="001239AF">
        <w:t>the statewide results along with other information from</w:t>
      </w:r>
      <w:r w:rsidR="000200C0" w:rsidRPr="001239AF">
        <w:t xml:space="preserve"> the Public Policy Institute of California</w:t>
      </w:r>
      <w:r w:rsidR="00521105" w:rsidRPr="001239AF">
        <w:t>’s</w:t>
      </w:r>
      <w:r w:rsidR="00E2086F" w:rsidRPr="001239AF">
        <w:t xml:space="preserve"> </w:t>
      </w:r>
      <w:r w:rsidR="00E8371B" w:rsidRPr="001239AF">
        <w:t>research study “</w:t>
      </w:r>
      <w:r w:rsidR="00557380" w:rsidRPr="00557380">
        <w:t>Implementing the Next Generation Science Standards: Early Evidence from California</w:t>
      </w:r>
      <w:r w:rsidR="00557380">
        <w:t>” (</w:t>
      </w:r>
      <w:hyperlink r:id="rId21" w:tooltip="Implementing the Next Generation Science Standards: Early Evidence from California" w:history="1">
        <w:r w:rsidR="00557380">
          <w:rPr>
            <w:rStyle w:val="Hyperlink"/>
          </w:rPr>
          <w:t>https://www.ppic.org/publication/implementing-the-next-generation-science-standards-early-evidence-from-california/</w:t>
        </w:r>
      </w:hyperlink>
      <w:r w:rsidR="00557380">
        <w:t>)</w:t>
      </w:r>
      <w:r w:rsidR="00E8371B" w:rsidRPr="001239AF">
        <w:t xml:space="preserve"> indicate the </w:t>
      </w:r>
      <w:r w:rsidR="00E2086F" w:rsidRPr="001239AF">
        <w:t xml:space="preserve">need for </w:t>
      </w:r>
      <w:r w:rsidR="00221C15" w:rsidRPr="001239AF">
        <w:t xml:space="preserve">additional professional learning supports for </w:t>
      </w:r>
      <w:r w:rsidR="00CE3D67" w:rsidRPr="001239AF">
        <w:t xml:space="preserve">educators in order for </w:t>
      </w:r>
      <w:r w:rsidR="00221C15" w:rsidRPr="001239AF">
        <w:t>LEAs to implement the CA NGSS.</w:t>
      </w:r>
    </w:p>
    <w:p w14:paraId="116F83E1" w14:textId="16E123BA" w:rsidR="00C5145E" w:rsidRPr="001239AF" w:rsidRDefault="00C5145E" w:rsidP="00551563">
      <w:pPr>
        <w:pStyle w:val="Heading2"/>
        <w:rPr>
          <w:sz w:val="36"/>
          <w:szCs w:val="36"/>
        </w:rPr>
      </w:pPr>
      <w:r w:rsidRPr="001239AF">
        <w:rPr>
          <w:sz w:val="36"/>
          <w:szCs w:val="36"/>
        </w:rPr>
        <w:t>Attachment(s)</w:t>
      </w:r>
    </w:p>
    <w:p w14:paraId="7E230D60" w14:textId="2BBC5C88" w:rsidR="00C5145E" w:rsidRPr="001239AF" w:rsidRDefault="00EA7303" w:rsidP="00AC07C5">
      <w:pPr>
        <w:pStyle w:val="ListParagraph"/>
        <w:numPr>
          <w:ilvl w:val="0"/>
          <w:numId w:val="4"/>
        </w:numPr>
        <w:spacing w:before="0"/>
        <w:contextualSpacing w:val="0"/>
      </w:pPr>
      <w:r w:rsidRPr="001239AF">
        <w:t>Attachment 1: 2017–18 Initial California English Language Development Test Summary Results (1 Page)</w:t>
      </w:r>
    </w:p>
    <w:p w14:paraId="332EBF0A" w14:textId="39483832" w:rsidR="00825926" w:rsidRPr="001239AF" w:rsidRDefault="00EA7303" w:rsidP="00AC07C5">
      <w:pPr>
        <w:pStyle w:val="ListParagraph"/>
        <w:numPr>
          <w:ilvl w:val="0"/>
          <w:numId w:val="4"/>
        </w:numPr>
        <w:spacing w:before="0"/>
        <w:contextualSpacing w:val="0"/>
      </w:pPr>
      <w:r w:rsidRPr="001239AF">
        <w:t xml:space="preserve">Attachment 2: 2017–18 California Physical Fitness </w:t>
      </w:r>
      <w:r w:rsidR="004922C0" w:rsidRPr="001239AF">
        <w:t>Summary Results</w:t>
      </w:r>
      <w:r w:rsidR="003C10A9" w:rsidRPr="001239AF">
        <w:t xml:space="preserve"> (</w:t>
      </w:r>
      <w:r w:rsidR="00401B36" w:rsidRPr="001239AF">
        <w:t xml:space="preserve">1 </w:t>
      </w:r>
      <w:r w:rsidR="003C10A9" w:rsidRPr="001239AF">
        <w:t>Page)</w:t>
      </w:r>
    </w:p>
    <w:p w14:paraId="21E19BAC" w14:textId="7C6971C4" w:rsidR="00825926" w:rsidRPr="001239AF" w:rsidRDefault="00825926" w:rsidP="00AC07C5">
      <w:pPr>
        <w:pStyle w:val="ListParagraph"/>
        <w:numPr>
          <w:ilvl w:val="0"/>
          <w:numId w:val="4"/>
        </w:numPr>
        <w:spacing w:before="0"/>
        <w:contextualSpacing w:val="0"/>
      </w:pPr>
      <w:r w:rsidRPr="001239AF">
        <w:t>Attachment 3</w:t>
      </w:r>
      <w:r w:rsidR="00EA7303" w:rsidRPr="001239AF">
        <w:t xml:space="preserve">: </w:t>
      </w:r>
      <w:r w:rsidRPr="001239AF">
        <w:t>C</w:t>
      </w:r>
      <w:r w:rsidR="00575B8F" w:rsidRPr="001239AF">
        <w:t xml:space="preserve">alifornia Science Test </w:t>
      </w:r>
      <w:r w:rsidR="001D17BA" w:rsidRPr="001239AF">
        <w:t xml:space="preserve">Field Test </w:t>
      </w:r>
      <w:r w:rsidRPr="001239AF">
        <w:t>and C</w:t>
      </w:r>
      <w:r w:rsidR="003B570C" w:rsidRPr="001239AF">
        <w:t xml:space="preserve">alifornia Alternate Assessment </w:t>
      </w:r>
      <w:r w:rsidRPr="001239AF">
        <w:t>for Science</w:t>
      </w:r>
      <w:r w:rsidR="00985039" w:rsidRPr="001239AF">
        <w:t xml:space="preserve">, Year Two </w:t>
      </w:r>
      <w:r w:rsidR="001D17BA" w:rsidRPr="001239AF">
        <w:t>Pilot</w:t>
      </w:r>
      <w:r w:rsidR="0046270A" w:rsidRPr="001239AF">
        <w:t xml:space="preserve">: </w:t>
      </w:r>
      <w:r w:rsidR="00575B8F" w:rsidRPr="001239AF">
        <w:t xml:space="preserve">2017–18 </w:t>
      </w:r>
      <w:r w:rsidR="003B570C" w:rsidRPr="001239AF">
        <w:t xml:space="preserve">Preliminary Indicator </w:t>
      </w:r>
      <w:r w:rsidR="00575B8F" w:rsidRPr="001239AF">
        <w:t xml:space="preserve">Summary </w:t>
      </w:r>
      <w:r w:rsidR="003B570C" w:rsidRPr="001239AF">
        <w:t>Results</w:t>
      </w:r>
      <w:r w:rsidR="003C10A9" w:rsidRPr="001239AF">
        <w:t xml:space="preserve"> (</w:t>
      </w:r>
      <w:r w:rsidR="00901615" w:rsidRPr="001239AF">
        <w:t>2</w:t>
      </w:r>
      <w:r w:rsidR="003C10A9" w:rsidRPr="001239AF">
        <w:t xml:space="preserve"> Page</w:t>
      </w:r>
      <w:r w:rsidR="00901615" w:rsidRPr="001239AF">
        <w:t>s</w:t>
      </w:r>
      <w:r w:rsidR="003C10A9" w:rsidRPr="001239AF">
        <w:t>)</w:t>
      </w:r>
    </w:p>
    <w:p w14:paraId="47E26B46" w14:textId="77777777" w:rsidR="00825926" w:rsidRPr="001239AF" w:rsidRDefault="00825926">
      <w:pPr>
        <w:spacing w:before="0" w:after="160" w:line="259" w:lineRule="auto"/>
        <w:sectPr w:rsidR="00825926" w:rsidRPr="001239AF" w:rsidSect="007676BE">
          <w:type w:val="continuous"/>
          <w:pgSz w:w="12240" w:h="15840"/>
          <w:pgMar w:top="720" w:right="1440" w:bottom="1440" w:left="1440" w:header="720" w:footer="720" w:gutter="0"/>
          <w:cols w:space="720"/>
        </w:sectPr>
      </w:pPr>
    </w:p>
    <w:p w14:paraId="58DFF2A2" w14:textId="0DBC5D83" w:rsidR="002E417C" w:rsidRPr="00AD3CE4" w:rsidRDefault="002E417C" w:rsidP="00AD3CE4">
      <w:pPr>
        <w:pStyle w:val="Heading1"/>
        <w:spacing w:before="0"/>
        <w:rPr>
          <w:sz w:val="36"/>
        </w:rPr>
      </w:pPr>
      <w:r w:rsidRPr="00AD3CE4">
        <w:rPr>
          <w:sz w:val="36"/>
        </w:rPr>
        <w:lastRenderedPageBreak/>
        <w:t>2017</w:t>
      </w:r>
      <w:r w:rsidR="00F773DA" w:rsidRPr="00AD3CE4">
        <w:rPr>
          <w:sz w:val="36"/>
        </w:rPr>
        <w:t>–</w:t>
      </w:r>
      <w:r w:rsidRPr="00AD3CE4">
        <w:rPr>
          <w:sz w:val="36"/>
        </w:rPr>
        <w:t>18 Initial California English Language Development Test Summary Results</w:t>
      </w:r>
    </w:p>
    <w:p w14:paraId="40F6FBCC" w14:textId="03386487" w:rsidR="007D2081" w:rsidRPr="001239AF" w:rsidRDefault="007D2081" w:rsidP="002E417C">
      <w:pPr>
        <w:rPr>
          <w:rFonts w:cs="Arial"/>
          <w:b/>
        </w:rPr>
      </w:pPr>
      <w:r w:rsidRPr="001239AF">
        <w:rPr>
          <w:rFonts w:cs="Arial"/>
        </w:rPr>
        <w:t>The results of the Initial California English Language Development Test (CELDT) are used to identify students as English learners or initial fluent English proficient. This information is used to assist local educational agencies (LEAs) when making placement decisions for new students that may need English language development (ELD) services.</w:t>
      </w:r>
    </w:p>
    <w:p w14:paraId="2586FE1D" w14:textId="24981A25" w:rsidR="002E417C" w:rsidRPr="001239AF" w:rsidRDefault="00232AC6" w:rsidP="002E417C">
      <w:pPr>
        <w:rPr>
          <w:rFonts w:cs="Arial"/>
          <w:b/>
        </w:rPr>
      </w:pPr>
      <w:r w:rsidRPr="001239AF">
        <w:rPr>
          <w:rFonts w:cs="Arial"/>
          <w:b/>
        </w:rPr>
        <w:t xml:space="preserve">Table 1. </w:t>
      </w:r>
      <w:r w:rsidR="002E417C" w:rsidRPr="001239AF">
        <w:rPr>
          <w:rFonts w:cs="Arial"/>
          <w:b/>
        </w:rPr>
        <w:t>Number of Students at Each Overall Performance Level</w:t>
      </w:r>
      <w:r w:rsidR="009D55A9" w:rsidRPr="001239AF">
        <w:rPr>
          <w:rFonts w:cs="Arial"/>
          <w:b/>
        </w:rPr>
        <w:t xml:space="preserve"> by Grade</w:t>
      </w:r>
    </w:p>
    <w:p w14:paraId="1AFAA6EC" w14:textId="0E881794" w:rsidR="00B96F04" w:rsidRPr="001239AF" w:rsidRDefault="00B96F04" w:rsidP="009D6C06">
      <w:pPr>
        <w:rPr>
          <w:lang w:val="en"/>
        </w:rPr>
      </w:pPr>
      <w:r w:rsidRPr="001239AF">
        <w:rPr>
          <w:lang w:val="en"/>
        </w:rPr>
        <w:t>Note: The first row in the table contains numbers 1 through 12</w:t>
      </w:r>
      <w:r w:rsidR="001172CE" w:rsidRPr="001239AF">
        <w:rPr>
          <w:lang w:val="en"/>
        </w:rPr>
        <w:t>,</w:t>
      </w:r>
      <w:r w:rsidRPr="001239AF">
        <w:rPr>
          <w:lang w:val="en"/>
        </w:rPr>
        <w:t xml:space="preserve"> which represent Grade</w:t>
      </w:r>
      <w:r w:rsidR="00CE3D67" w:rsidRPr="001239AF">
        <w:rPr>
          <w:lang w:val="en"/>
        </w:rPr>
        <w:t>s</w:t>
      </w:r>
      <w:r w:rsidRPr="001239AF">
        <w:rPr>
          <w:lang w:val="en"/>
        </w:rPr>
        <w:t xml:space="preserve"> </w:t>
      </w:r>
      <w:r w:rsidR="00CE3D67" w:rsidRPr="001239AF">
        <w:rPr>
          <w:lang w:val="en"/>
        </w:rPr>
        <w:t>one</w:t>
      </w:r>
      <w:r w:rsidRPr="001239AF">
        <w:rPr>
          <w:lang w:val="en"/>
        </w:rPr>
        <w:t xml:space="preserve"> through </w:t>
      </w:r>
      <w:r w:rsidR="00CE3D67" w:rsidRPr="001239AF">
        <w:rPr>
          <w:lang w:val="en"/>
        </w:rPr>
        <w:t>twelve</w:t>
      </w:r>
      <w:r w:rsidRPr="001239AF">
        <w:rPr>
          <w:lang w:val="en"/>
        </w:rPr>
        <w:t xml:space="preserve"> respectively. </w:t>
      </w:r>
      <w:r w:rsidR="0046270A" w:rsidRPr="001239AF">
        <w:rPr>
          <w:lang w:val="en"/>
        </w:rPr>
        <w:t>In a</w:t>
      </w:r>
      <w:r w:rsidRPr="001239AF">
        <w:rPr>
          <w:lang w:val="en"/>
        </w:rPr>
        <w:t xml:space="preserve">ddition, </w:t>
      </w:r>
      <w:r w:rsidR="0046270A" w:rsidRPr="001239AF">
        <w:rPr>
          <w:lang w:val="en"/>
        </w:rPr>
        <w:t>“</w:t>
      </w:r>
      <w:r w:rsidRPr="001239AF">
        <w:rPr>
          <w:lang w:val="en"/>
        </w:rPr>
        <w:t>K</w:t>
      </w:r>
      <w:r w:rsidR="0046270A" w:rsidRPr="001239AF">
        <w:rPr>
          <w:lang w:val="en"/>
        </w:rPr>
        <w:t>”</w:t>
      </w:r>
      <w:r w:rsidRPr="001239AF">
        <w:rPr>
          <w:lang w:val="en"/>
        </w:rPr>
        <w:t xml:space="preserve"> stands for kindergarten.</w:t>
      </w:r>
    </w:p>
    <w:tbl>
      <w:tblPr>
        <w:tblStyle w:val="PlainTable1"/>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Attachment 1—Table 1. Number of Students at Each Overall Performance Level by Grade"/>
      </w:tblPr>
      <w:tblGrid>
        <w:gridCol w:w="1698"/>
        <w:gridCol w:w="1098"/>
        <w:gridCol w:w="831"/>
        <w:gridCol w:w="831"/>
        <w:gridCol w:w="831"/>
        <w:gridCol w:w="831"/>
        <w:gridCol w:w="831"/>
        <w:gridCol w:w="831"/>
        <w:gridCol w:w="831"/>
        <w:gridCol w:w="831"/>
        <w:gridCol w:w="831"/>
        <w:gridCol w:w="831"/>
        <w:gridCol w:w="831"/>
        <w:gridCol w:w="831"/>
        <w:gridCol w:w="1177"/>
      </w:tblGrid>
      <w:tr w:rsidR="00EC51C4" w:rsidRPr="001239AF" w14:paraId="29415088" w14:textId="77777777" w:rsidTr="00997ABD">
        <w:trPr>
          <w:cnfStyle w:val="100000000000" w:firstRow="1" w:lastRow="0" w:firstColumn="0" w:lastColumn="0" w:oddVBand="0" w:evenVBand="0" w:oddHBand="0" w:evenHBand="0" w:firstRowFirstColumn="0" w:firstRowLastColumn="0" w:lastRowFirstColumn="0" w:lastRowLastColumn="0"/>
          <w:trHeight w:val="890"/>
          <w:tblHeader/>
        </w:trPr>
        <w:tc>
          <w:tcPr>
            <w:cnfStyle w:val="001000000000" w:firstRow="0" w:lastRow="0" w:firstColumn="1" w:lastColumn="0" w:oddVBand="0" w:evenVBand="0" w:oddHBand="0" w:evenHBand="0" w:firstRowFirstColumn="0" w:firstRowLastColumn="0" w:lastRowFirstColumn="0" w:lastRowLastColumn="0"/>
            <w:tcW w:w="1699" w:type="dxa"/>
            <w:shd w:val="clear" w:color="auto" w:fill="D9D9D9" w:themeFill="background1" w:themeFillShade="D9"/>
            <w:tcMar>
              <w:top w:w="43" w:type="dxa"/>
              <w:left w:w="115" w:type="dxa"/>
              <w:bottom w:w="43" w:type="dxa"/>
              <w:right w:w="115" w:type="dxa"/>
            </w:tcMar>
            <w:vAlign w:val="center"/>
          </w:tcPr>
          <w:p w14:paraId="1CFCB292" w14:textId="77777777" w:rsidR="002E417C" w:rsidRPr="001239AF" w:rsidRDefault="002E417C" w:rsidP="00207CC1">
            <w:pPr>
              <w:spacing w:before="120" w:after="120"/>
              <w:jc w:val="center"/>
              <w:rPr>
                <w:rFonts w:cs="Arial"/>
              </w:rPr>
            </w:pPr>
            <w:r w:rsidRPr="001239AF">
              <w:rPr>
                <w:rFonts w:cs="Arial"/>
              </w:rPr>
              <w:t>Performance Level</w:t>
            </w:r>
          </w:p>
        </w:tc>
        <w:tc>
          <w:tcPr>
            <w:tcW w:w="1082" w:type="dxa"/>
            <w:shd w:val="clear" w:color="auto" w:fill="D9D9D9" w:themeFill="background1" w:themeFillShade="D9"/>
            <w:tcMar>
              <w:top w:w="43" w:type="dxa"/>
              <w:left w:w="115" w:type="dxa"/>
              <w:bottom w:w="43" w:type="dxa"/>
              <w:right w:w="115" w:type="dxa"/>
            </w:tcMar>
            <w:vAlign w:val="center"/>
          </w:tcPr>
          <w:p w14:paraId="255B5465" w14:textId="77777777" w:rsidR="002E417C" w:rsidRPr="001239AF" w:rsidRDefault="002E417C" w:rsidP="00207CC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sidRPr="001239AF">
              <w:rPr>
                <w:rFonts w:cs="Arial"/>
              </w:rPr>
              <w:t>K</w:t>
            </w:r>
          </w:p>
        </w:tc>
        <w:tc>
          <w:tcPr>
            <w:tcW w:w="816" w:type="dxa"/>
            <w:shd w:val="clear" w:color="auto" w:fill="D9D9D9" w:themeFill="background1" w:themeFillShade="D9"/>
            <w:tcMar>
              <w:top w:w="43" w:type="dxa"/>
              <w:left w:w="115" w:type="dxa"/>
              <w:bottom w:w="43" w:type="dxa"/>
              <w:right w:w="115" w:type="dxa"/>
            </w:tcMar>
            <w:vAlign w:val="center"/>
          </w:tcPr>
          <w:p w14:paraId="3BC179DD" w14:textId="77777777" w:rsidR="002E417C" w:rsidRPr="001239AF" w:rsidRDefault="002E417C" w:rsidP="00207CC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sidRPr="001239AF">
              <w:rPr>
                <w:rFonts w:cs="Arial"/>
              </w:rPr>
              <w:t>1</w:t>
            </w:r>
          </w:p>
        </w:tc>
        <w:tc>
          <w:tcPr>
            <w:tcW w:w="816" w:type="dxa"/>
            <w:shd w:val="clear" w:color="auto" w:fill="D9D9D9" w:themeFill="background1" w:themeFillShade="D9"/>
            <w:tcMar>
              <w:top w:w="43" w:type="dxa"/>
              <w:left w:w="115" w:type="dxa"/>
              <w:bottom w:w="43" w:type="dxa"/>
              <w:right w:w="115" w:type="dxa"/>
            </w:tcMar>
            <w:vAlign w:val="center"/>
          </w:tcPr>
          <w:p w14:paraId="086CDE98" w14:textId="77777777" w:rsidR="002E417C" w:rsidRPr="001239AF" w:rsidRDefault="002E417C" w:rsidP="00207CC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sidRPr="001239AF">
              <w:rPr>
                <w:rFonts w:cs="Arial"/>
              </w:rPr>
              <w:t>2</w:t>
            </w:r>
          </w:p>
        </w:tc>
        <w:tc>
          <w:tcPr>
            <w:tcW w:w="816" w:type="dxa"/>
            <w:shd w:val="clear" w:color="auto" w:fill="D9D9D9" w:themeFill="background1" w:themeFillShade="D9"/>
            <w:tcMar>
              <w:top w:w="43" w:type="dxa"/>
              <w:left w:w="115" w:type="dxa"/>
              <w:bottom w:w="43" w:type="dxa"/>
              <w:right w:w="115" w:type="dxa"/>
            </w:tcMar>
            <w:vAlign w:val="center"/>
          </w:tcPr>
          <w:p w14:paraId="53A40F63" w14:textId="77777777" w:rsidR="002E417C" w:rsidRPr="001239AF" w:rsidRDefault="002E417C" w:rsidP="00207CC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sidRPr="001239AF">
              <w:rPr>
                <w:rFonts w:cs="Arial"/>
              </w:rPr>
              <w:t>3</w:t>
            </w:r>
          </w:p>
        </w:tc>
        <w:tc>
          <w:tcPr>
            <w:tcW w:w="816" w:type="dxa"/>
            <w:shd w:val="clear" w:color="auto" w:fill="D9D9D9" w:themeFill="background1" w:themeFillShade="D9"/>
            <w:tcMar>
              <w:top w:w="43" w:type="dxa"/>
              <w:left w:w="115" w:type="dxa"/>
              <w:bottom w:w="43" w:type="dxa"/>
              <w:right w:w="115" w:type="dxa"/>
            </w:tcMar>
            <w:vAlign w:val="center"/>
          </w:tcPr>
          <w:p w14:paraId="57EF1C36" w14:textId="77777777" w:rsidR="002E417C" w:rsidRPr="001239AF" w:rsidRDefault="002E417C" w:rsidP="00207CC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sidRPr="001239AF">
              <w:rPr>
                <w:rFonts w:cs="Arial"/>
              </w:rPr>
              <w:t>4</w:t>
            </w:r>
          </w:p>
        </w:tc>
        <w:tc>
          <w:tcPr>
            <w:tcW w:w="816" w:type="dxa"/>
            <w:shd w:val="clear" w:color="auto" w:fill="D9D9D9" w:themeFill="background1" w:themeFillShade="D9"/>
            <w:tcMar>
              <w:top w:w="43" w:type="dxa"/>
              <w:left w:w="115" w:type="dxa"/>
              <w:bottom w:w="43" w:type="dxa"/>
              <w:right w:w="115" w:type="dxa"/>
            </w:tcMar>
            <w:vAlign w:val="center"/>
          </w:tcPr>
          <w:p w14:paraId="0B1A15E4" w14:textId="77777777" w:rsidR="002E417C" w:rsidRPr="001239AF" w:rsidRDefault="002E417C" w:rsidP="00207CC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sidRPr="001239AF">
              <w:rPr>
                <w:rFonts w:cs="Arial"/>
              </w:rPr>
              <w:t>5</w:t>
            </w:r>
          </w:p>
        </w:tc>
        <w:tc>
          <w:tcPr>
            <w:tcW w:w="816" w:type="dxa"/>
            <w:shd w:val="clear" w:color="auto" w:fill="D9D9D9" w:themeFill="background1" w:themeFillShade="D9"/>
            <w:tcMar>
              <w:top w:w="43" w:type="dxa"/>
              <w:left w:w="115" w:type="dxa"/>
              <w:bottom w:w="43" w:type="dxa"/>
              <w:right w:w="115" w:type="dxa"/>
            </w:tcMar>
            <w:vAlign w:val="center"/>
          </w:tcPr>
          <w:p w14:paraId="02C6903E" w14:textId="77777777" w:rsidR="002E417C" w:rsidRPr="001239AF" w:rsidRDefault="002E417C" w:rsidP="00207CC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sidRPr="001239AF">
              <w:rPr>
                <w:rFonts w:cs="Arial"/>
              </w:rPr>
              <w:t>6</w:t>
            </w:r>
          </w:p>
        </w:tc>
        <w:tc>
          <w:tcPr>
            <w:tcW w:w="816" w:type="dxa"/>
            <w:shd w:val="clear" w:color="auto" w:fill="D9D9D9" w:themeFill="background1" w:themeFillShade="D9"/>
            <w:tcMar>
              <w:top w:w="43" w:type="dxa"/>
              <w:left w:w="115" w:type="dxa"/>
              <w:bottom w:w="43" w:type="dxa"/>
              <w:right w:w="115" w:type="dxa"/>
            </w:tcMar>
            <w:vAlign w:val="center"/>
          </w:tcPr>
          <w:p w14:paraId="169847C8" w14:textId="77777777" w:rsidR="002E417C" w:rsidRPr="001239AF" w:rsidRDefault="002E417C" w:rsidP="00207CC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sidRPr="001239AF">
              <w:rPr>
                <w:rFonts w:cs="Arial"/>
              </w:rPr>
              <w:t>7</w:t>
            </w:r>
          </w:p>
        </w:tc>
        <w:tc>
          <w:tcPr>
            <w:tcW w:w="816" w:type="dxa"/>
            <w:shd w:val="clear" w:color="auto" w:fill="D9D9D9" w:themeFill="background1" w:themeFillShade="D9"/>
            <w:tcMar>
              <w:top w:w="43" w:type="dxa"/>
              <w:left w:w="115" w:type="dxa"/>
              <w:bottom w:w="43" w:type="dxa"/>
              <w:right w:w="115" w:type="dxa"/>
            </w:tcMar>
            <w:vAlign w:val="center"/>
          </w:tcPr>
          <w:p w14:paraId="6B069268" w14:textId="77777777" w:rsidR="002E417C" w:rsidRPr="001239AF" w:rsidRDefault="002E417C" w:rsidP="00207CC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sidRPr="001239AF">
              <w:rPr>
                <w:rFonts w:cs="Arial"/>
              </w:rPr>
              <w:t>8</w:t>
            </w:r>
          </w:p>
        </w:tc>
        <w:tc>
          <w:tcPr>
            <w:tcW w:w="816" w:type="dxa"/>
            <w:shd w:val="clear" w:color="auto" w:fill="D9D9D9" w:themeFill="background1" w:themeFillShade="D9"/>
            <w:tcMar>
              <w:top w:w="43" w:type="dxa"/>
              <w:left w:w="115" w:type="dxa"/>
              <w:bottom w:w="43" w:type="dxa"/>
              <w:right w:w="115" w:type="dxa"/>
            </w:tcMar>
            <w:vAlign w:val="center"/>
          </w:tcPr>
          <w:p w14:paraId="762B8CF3" w14:textId="77777777" w:rsidR="002E417C" w:rsidRPr="001239AF" w:rsidRDefault="002E417C" w:rsidP="00207CC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sidRPr="001239AF">
              <w:rPr>
                <w:rFonts w:cs="Arial"/>
              </w:rPr>
              <w:t>9</w:t>
            </w:r>
          </w:p>
        </w:tc>
        <w:tc>
          <w:tcPr>
            <w:tcW w:w="816" w:type="dxa"/>
            <w:shd w:val="clear" w:color="auto" w:fill="D9D9D9" w:themeFill="background1" w:themeFillShade="D9"/>
            <w:tcMar>
              <w:top w:w="43" w:type="dxa"/>
              <w:left w:w="115" w:type="dxa"/>
              <w:bottom w:w="43" w:type="dxa"/>
              <w:right w:w="115" w:type="dxa"/>
            </w:tcMar>
            <w:vAlign w:val="center"/>
          </w:tcPr>
          <w:p w14:paraId="7FCB3924" w14:textId="77777777" w:rsidR="002E417C" w:rsidRPr="001239AF" w:rsidRDefault="002E417C" w:rsidP="00207CC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sidRPr="001239AF">
              <w:rPr>
                <w:rFonts w:cs="Arial"/>
              </w:rPr>
              <w:t>10</w:t>
            </w:r>
          </w:p>
        </w:tc>
        <w:tc>
          <w:tcPr>
            <w:tcW w:w="816" w:type="dxa"/>
            <w:shd w:val="clear" w:color="auto" w:fill="D9D9D9" w:themeFill="background1" w:themeFillShade="D9"/>
            <w:tcMar>
              <w:top w:w="43" w:type="dxa"/>
              <w:left w:w="115" w:type="dxa"/>
              <w:bottom w:w="43" w:type="dxa"/>
              <w:right w:w="115" w:type="dxa"/>
            </w:tcMar>
            <w:vAlign w:val="center"/>
          </w:tcPr>
          <w:p w14:paraId="325C0574" w14:textId="77777777" w:rsidR="002E417C" w:rsidRPr="001239AF" w:rsidRDefault="002E417C" w:rsidP="00207CC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sidRPr="001239AF">
              <w:rPr>
                <w:rFonts w:cs="Arial"/>
              </w:rPr>
              <w:t>11</w:t>
            </w:r>
          </w:p>
        </w:tc>
        <w:tc>
          <w:tcPr>
            <w:tcW w:w="816" w:type="dxa"/>
            <w:shd w:val="clear" w:color="auto" w:fill="D9D9D9" w:themeFill="background1" w:themeFillShade="D9"/>
            <w:tcMar>
              <w:top w:w="43" w:type="dxa"/>
              <w:left w:w="115" w:type="dxa"/>
              <w:bottom w:w="43" w:type="dxa"/>
              <w:right w:w="115" w:type="dxa"/>
            </w:tcMar>
            <w:vAlign w:val="center"/>
          </w:tcPr>
          <w:p w14:paraId="0F49F1DC" w14:textId="77777777" w:rsidR="002E417C" w:rsidRPr="001239AF" w:rsidRDefault="002E417C" w:rsidP="00207CC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sidRPr="001239AF">
              <w:rPr>
                <w:rFonts w:cs="Arial"/>
              </w:rPr>
              <w:t>12</w:t>
            </w:r>
          </w:p>
        </w:tc>
        <w:tc>
          <w:tcPr>
            <w:tcW w:w="1372" w:type="dxa"/>
            <w:shd w:val="clear" w:color="auto" w:fill="D9D9D9" w:themeFill="background1" w:themeFillShade="D9"/>
            <w:tcMar>
              <w:top w:w="43" w:type="dxa"/>
              <w:left w:w="115" w:type="dxa"/>
              <w:bottom w:w="43" w:type="dxa"/>
              <w:right w:w="115" w:type="dxa"/>
            </w:tcMar>
            <w:vAlign w:val="center"/>
          </w:tcPr>
          <w:p w14:paraId="22D039AC" w14:textId="77777777" w:rsidR="002E417C" w:rsidRPr="001239AF" w:rsidRDefault="002E417C" w:rsidP="00207CC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sidRPr="001239AF">
              <w:rPr>
                <w:rFonts w:cs="Arial"/>
              </w:rPr>
              <w:t>Total</w:t>
            </w:r>
          </w:p>
        </w:tc>
      </w:tr>
      <w:tr w:rsidR="00997ABD" w:rsidRPr="001239AF" w14:paraId="3AE75DDB" w14:textId="77777777" w:rsidTr="003B1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9" w:type="dxa"/>
            <w:shd w:val="clear" w:color="auto" w:fill="auto"/>
            <w:tcMar>
              <w:top w:w="43" w:type="dxa"/>
              <w:left w:w="115" w:type="dxa"/>
              <w:bottom w:w="43" w:type="dxa"/>
              <w:right w:w="115" w:type="dxa"/>
            </w:tcMar>
            <w:vAlign w:val="center"/>
          </w:tcPr>
          <w:p w14:paraId="49BB2B1A" w14:textId="77777777" w:rsidR="00997ABD" w:rsidRPr="001239AF" w:rsidRDefault="00997ABD" w:rsidP="00207CC1">
            <w:pPr>
              <w:spacing w:before="120" w:after="120"/>
              <w:jc w:val="center"/>
              <w:rPr>
                <w:rFonts w:cs="Arial"/>
              </w:rPr>
            </w:pPr>
            <w:r w:rsidRPr="001239AF">
              <w:rPr>
                <w:rFonts w:cs="Arial"/>
              </w:rPr>
              <w:t>Advanced</w:t>
            </w:r>
          </w:p>
        </w:tc>
        <w:tc>
          <w:tcPr>
            <w:tcW w:w="1082" w:type="dxa"/>
            <w:shd w:val="clear" w:color="auto" w:fill="auto"/>
            <w:tcMar>
              <w:top w:w="43" w:type="dxa"/>
              <w:left w:w="115" w:type="dxa"/>
              <w:bottom w:w="43" w:type="dxa"/>
              <w:right w:w="115" w:type="dxa"/>
            </w:tcMar>
            <w:vAlign w:val="center"/>
          </w:tcPr>
          <w:p w14:paraId="2C71590A" w14:textId="353E1E00"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3,295</w:t>
            </w:r>
          </w:p>
        </w:tc>
        <w:tc>
          <w:tcPr>
            <w:tcW w:w="816" w:type="dxa"/>
            <w:shd w:val="clear" w:color="auto" w:fill="auto"/>
            <w:tcMar>
              <w:top w:w="43" w:type="dxa"/>
              <w:left w:w="115" w:type="dxa"/>
              <w:bottom w:w="43" w:type="dxa"/>
              <w:right w:w="115" w:type="dxa"/>
            </w:tcMar>
            <w:vAlign w:val="center"/>
          </w:tcPr>
          <w:p w14:paraId="1371B13F" w14:textId="3F478174"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1,267</w:t>
            </w:r>
          </w:p>
        </w:tc>
        <w:tc>
          <w:tcPr>
            <w:tcW w:w="816" w:type="dxa"/>
            <w:shd w:val="clear" w:color="auto" w:fill="auto"/>
            <w:tcMar>
              <w:top w:w="43" w:type="dxa"/>
              <w:left w:w="115" w:type="dxa"/>
              <w:bottom w:w="43" w:type="dxa"/>
              <w:right w:w="115" w:type="dxa"/>
            </w:tcMar>
            <w:vAlign w:val="center"/>
          </w:tcPr>
          <w:p w14:paraId="0BA984D9" w14:textId="33A7968D"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639</w:t>
            </w:r>
          </w:p>
        </w:tc>
        <w:tc>
          <w:tcPr>
            <w:tcW w:w="816" w:type="dxa"/>
            <w:shd w:val="clear" w:color="auto" w:fill="auto"/>
            <w:tcMar>
              <w:top w:w="43" w:type="dxa"/>
              <w:left w:w="115" w:type="dxa"/>
              <w:bottom w:w="43" w:type="dxa"/>
              <w:right w:w="115" w:type="dxa"/>
            </w:tcMar>
            <w:vAlign w:val="center"/>
          </w:tcPr>
          <w:p w14:paraId="015A2CD6" w14:textId="5A2AB67C"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632</w:t>
            </w:r>
          </w:p>
        </w:tc>
        <w:tc>
          <w:tcPr>
            <w:tcW w:w="816" w:type="dxa"/>
            <w:shd w:val="clear" w:color="auto" w:fill="auto"/>
            <w:tcMar>
              <w:top w:w="43" w:type="dxa"/>
              <w:left w:w="115" w:type="dxa"/>
              <w:bottom w:w="43" w:type="dxa"/>
              <w:right w:w="115" w:type="dxa"/>
            </w:tcMar>
            <w:vAlign w:val="center"/>
          </w:tcPr>
          <w:p w14:paraId="7B76C376" w14:textId="4C119916"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724</w:t>
            </w:r>
          </w:p>
        </w:tc>
        <w:tc>
          <w:tcPr>
            <w:tcW w:w="816" w:type="dxa"/>
            <w:shd w:val="clear" w:color="auto" w:fill="auto"/>
            <w:tcMar>
              <w:top w:w="43" w:type="dxa"/>
              <w:left w:w="115" w:type="dxa"/>
              <w:bottom w:w="43" w:type="dxa"/>
              <w:right w:w="115" w:type="dxa"/>
            </w:tcMar>
            <w:vAlign w:val="center"/>
          </w:tcPr>
          <w:p w14:paraId="16358F24" w14:textId="075E69E8"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705</w:t>
            </w:r>
          </w:p>
        </w:tc>
        <w:tc>
          <w:tcPr>
            <w:tcW w:w="816" w:type="dxa"/>
            <w:shd w:val="clear" w:color="auto" w:fill="auto"/>
            <w:tcMar>
              <w:top w:w="43" w:type="dxa"/>
              <w:left w:w="115" w:type="dxa"/>
              <w:bottom w:w="43" w:type="dxa"/>
              <w:right w:w="115" w:type="dxa"/>
            </w:tcMar>
            <w:vAlign w:val="center"/>
          </w:tcPr>
          <w:p w14:paraId="1FC10E1B" w14:textId="1F512753"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867</w:t>
            </w:r>
          </w:p>
        </w:tc>
        <w:tc>
          <w:tcPr>
            <w:tcW w:w="816" w:type="dxa"/>
            <w:shd w:val="clear" w:color="auto" w:fill="auto"/>
            <w:tcMar>
              <w:top w:w="43" w:type="dxa"/>
              <w:left w:w="115" w:type="dxa"/>
              <w:bottom w:w="43" w:type="dxa"/>
              <w:right w:w="115" w:type="dxa"/>
            </w:tcMar>
            <w:vAlign w:val="center"/>
          </w:tcPr>
          <w:p w14:paraId="4C46D3DC" w14:textId="7EDA7F43"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741</w:t>
            </w:r>
          </w:p>
        </w:tc>
        <w:tc>
          <w:tcPr>
            <w:tcW w:w="816" w:type="dxa"/>
            <w:shd w:val="clear" w:color="auto" w:fill="auto"/>
            <w:tcMar>
              <w:top w:w="43" w:type="dxa"/>
              <w:left w:w="115" w:type="dxa"/>
              <w:bottom w:w="43" w:type="dxa"/>
              <w:right w:w="115" w:type="dxa"/>
            </w:tcMar>
            <w:vAlign w:val="center"/>
          </w:tcPr>
          <w:p w14:paraId="543A85A6" w14:textId="59ADE296"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544</w:t>
            </w:r>
          </w:p>
        </w:tc>
        <w:tc>
          <w:tcPr>
            <w:tcW w:w="816" w:type="dxa"/>
            <w:shd w:val="clear" w:color="auto" w:fill="auto"/>
            <w:tcMar>
              <w:top w:w="43" w:type="dxa"/>
              <w:left w:w="115" w:type="dxa"/>
              <w:bottom w:w="43" w:type="dxa"/>
              <w:right w:w="115" w:type="dxa"/>
            </w:tcMar>
            <w:vAlign w:val="center"/>
          </w:tcPr>
          <w:p w14:paraId="64260C44" w14:textId="156B8A86"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1,337</w:t>
            </w:r>
          </w:p>
        </w:tc>
        <w:tc>
          <w:tcPr>
            <w:tcW w:w="816" w:type="dxa"/>
            <w:shd w:val="clear" w:color="auto" w:fill="auto"/>
            <w:tcMar>
              <w:top w:w="43" w:type="dxa"/>
              <w:left w:w="115" w:type="dxa"/>
              <w:bottom w:w="43" w:type="dxa"/>
              <w:right w:w="115" w:type="dxa"/>
            </w:tcMar>
            <w:vAlign w:val="center"/>
          </w:tcPr>
          <w:p w14:paraId="22B17A2D" w14:textId="2762D3FE"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596</w:t>
            </w:r>
          </w:p>
        </w:tc>
        <w:tc>
          <w:tcPr>
            <w:tcW w:w="816" w:type="dxa"/>
            <w:shd w:val="clear" w:color="auto" w:fill="auto"/>
            <w:tcMar>
              <w:top w:w="43" w:type="dxa"/>
              <w:left w:w="115" w:type="dxa"/>
              <w:bottom w:w="43" w:type="dxa"/>
              <w:right w:w="115" w:type="dxa"/>
            </w:tcMar>
            <w:vAlign w:val="center"/>
          </w:tcPr>
          <w:p w14:paraId="0DA8D24A" w14:textId="6AF3D5ED"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631</w:t>
            </w:r>
          </w:p>
        </w:tc>
        <w:tc>
          <w:tcPr>
            <w:tcW w:w="816" w:type="dxa"/>
            <w:shd w:val="clear" w:color="auto" w:fill="auto"/>
            <w:tcMar>
              <w:top w:w="43" w:type="dxa"/>
              <w:left w:w="115" w:type="dxa"/>
              <w:bottom w:w="43" w:type="dxa"/>
              <w:right w:w="115" w:type="dxa"/>
            </w:tcMar>
            <w:vAlign w:val="center"/>
          </w:tcPr>
          <w:p w14:paraId="20980E5E" w14:textId="22E94B20"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481</w:t>
            </w:r>
          </w:p>
        </w:tc>
        <w:tc>
          <w:tcPr>
            <w:tcW w:w="1372" w:type="dxa"/>
            <w:shd w:val="clear" w:color="auto" w:fill="auto"/>
            <w:tcMar>
              <w:top w:w="43" w:type="dxa"/>
              <w:left w:w="115" w:type="dxa"/>
              <w:bottom w:w="43" w:type="dxa"/>
              <w:right w:w="115" w:type="dxa"/>
            </w:tcMar>
            <w:vAlign w:val="center"/>
          </w:tcPr>
          <w:p w14:paraId="046BE972" w14:textId="63007083"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12,459</w:t>
            </w:r>
          </w:p>
        </w:tc>
      </w:tr>
      <w:tr w:rsidR="00997ABD" w:rsidRPr="001239AF" w14:paraId="56F32416" w14:textId="77777777" w:rsidTr="003B18CC">
        <w:tc>
          <w:tcPr>
            <w:cnfStyle w:val="001000000000" w:firstRow="0" w:lastRow="0" w:firstColumn="1" w:lastColumn="0" w:oddVBand="0" w:evenVBand="0" w:oddHBand="0" w:evenHBand="0" w:firstRowFirstColumn="0" w:firstRowLastColumn="0" w:lastRowFirstColumn="0" w:lastRowLastColumn="0"/>
            <w:tcW w:w="1699" w:type="dxa"/>
            <w:tcBorders>
              <w:bottom w:val="single" w:sz="4" w:space="0" w:color="auto"/>
            </w:tcBorders>
            <w:shd w:val="clear" w:color="auto" w:fill="auto"/>
            <w:tcMar>
              <w:top w:w="43" w:type="dxa"/>
              <w:left w:w="115" w:type="dxa"/>
              <w:bottom w:w="43" w:type="dxa"/>
              <w:right w:w="115" w:type="dxa"/>
            </w:tcMar>
            <w:vAlign w:val="center"/>
          </w:tcPr>
          <w:p w14:paraId="5908712D" w14:textId="77777777" w:rsidR="00997ABD" w:rsidRPr="001239AF" w:rsidRDefault="00997ABD" w:rsidP="00207CC1">
            <w:pPr>
              <w:spacing w:before="120" w:after="120"/>
              <w:jc w:val="center"/>
              <w:rPr>
                <w:rFonts w:cs="Arial"/>
              </w:rPr>
            </w:pPr>
            <w:r w:rsidRPr="001239AF">
              <w:rPr>
                <w:rFonts w:cs="Arial"/>
              </w:rPr>
              <w:t>Early Advanced</w:t>
            </w:r>
          </w:p>
        </w:tc>
        <w:tc>
          <w:tcPr>
            <w:tcW w:w="1082" w:type="dxa"/>
            <w:tcBorders>
              <w:bottom w:val="single" w:sz="4" w:space="0" w:color="auto"/>
            </w:tcBorders>
            <w:tcMar>
              <w:top w:w="43" w:type="dxa"/>
              <w:left w:w="115" w:type="dxa"/>
              <w:bottom w:w="43" w:type="dxa"/>
              <w:right w:w="115" w:type="dxa"/>
            </w:tcMar>
            <w:vAlign w:val="center"/>
          </w:tcPr>
          <w:p w14:paraId="33EAA44A" w14:textId="72F88AA9"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13,500</w:t>
            </w:r>
          </w:p>
        </w:tc>
        <w:tc>
          <w:tcPr>
            <w:tcW w:w="816" w:type="dxa"/>
            <w:tcBorders>
              <w:bottom w:val="single" w:sz="4" w:space="0" w:color="auto"/>
            </w:tcBorders>
            <w:tcMar>
              <w:top w:w="43" w:type="dxa"/>
              <w:left w:w="115" w:type="dxa"/>
              <w:bottom w:w="43" w:type="dxa"/>
              <w:right w:w="115" w:type="dxa"/>
            </w:tcMar>
            <w:vAlign w:val="center"/>
          </w:tcPr>
          <w:p w14:paraId="4BAD75A9" w14:textId="7587BA07"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1,901</w:t>
            </w:r>
          </w:p>
        </w:tc>
        <w:tc>
          <w:tcPr>
            <w:tcW w:w="816" w:type="dxa"/>
            <w:tcBorders>
              <w:bottom w:val="single" w:sz="4" w:space="0" w:color="auto"/>
            </w:tcBorders>
            <w:tcMar>
              <w:top w:w="43" w:type="dxa"/>
              <w:left w:w="115" w:type="dxa"/>
              <w:bottom w:w="43" w:type="dxa"/>
              <w:right w:w="115" w:type="dxa"/>
            </w:tcMar>
            <w:vAlign w:val="center"/>
          </w:tcPr>
          <w:p w14:paraId="5887B8DF" w14:textId="7BD35599"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855</w:t>
            </w:r>
          </w:p>
        </w:tc>
        <w:tc>
          <w:tcPr>
            <w:tcW w:w="816" w:type="dxa"/>
            <w:tcBorders>
              <w:bottom w:val="single" w:sz="4" w:space="0" w:color="auto"/>
            </w:tcBorders>
            <w:tcMar>
              <w:top w:w="43" w:type="dxa"/>
              <w:left w:w="115" w:type="dxa"/>
              <w:bottom w:w="43" w:type="dxa"/>
              <w:right w:w="115" w:type="dxa"/>
            </w:tcMar>
            <w:vAlign w:val="center"/>
          </w:tcPr>
          <w:p w14:paraId="69CC331A" w14:textId="62A8ABCA"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599</w:t>
            </w:r>
          </w:p>
        </w:tc>
        <w:tc>
          <w:tcPr>
            <w:tcW w:w="816" w:type="dxa"/>
            <w:tcBorders>
              <w:bottom w:val="single" w:sz="4" w:space="0" w:color="auto"/>
            </w:tcBorders>
            <w:tcMar>
              <w:top w:w="43" w:type="dxa"/>
              <w:left w:w="115" w:type="dxa"/>
              <w:bottom w:w="43" w:type="dxa"/>
              <w:right w:w="115" w:type="dxa"/>
            </w:tcMar>
            <w:vAlign w:val="center"/>
          </w:tcPr>
          <w:p w14:paraId="59D16275" w14:textId="2FEAED91"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641</w:t>
            </w:r>
          </w:p>
        </w:tc>
        <w:tc>
          <w:tcPr>
            <w:tcW w:w="816" w:type="dxa"/>
            <w:tcBorders>
              <w:bottom w:val="single" w:sz="4" w:space="0" w:color="auto"/>
            </w:tcBorders>
            <w:tcMar>
              <w:top w:w="43" w:type="dxa"/>
              <w:left w:w="115" w:type="dxa"/>
              <w:bottom w:w="43" w:type="dxa"/>
              <w:right w:w="115" w:type="dxa"/>
            </w:tcMar>
            <w:vAlign w:val="center"/>
          </w:tcPr>
          <w:p w14:paraId="50BAFF90" w14:textId="2421634B"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661</w:t>
            </w:r>
          </w:p>
        </w:tc>
        <w:tc>
          <w:tcPr>
            <w:tcW w:w="816" w:type="dxa"/>
            <w:tcBorders>
              <w:bottom w:val="single" w:sz="4" w:space="0" w:color="auto"/>
            </w:tcBorders>
            <w:tcMar>
              <w:top w:w="43" w:type="dxa"/>
              <w:left w:w="115" w:type="dxa"/>
              <w:bottom w:w="43" w:type="dxa"/>
              <w:right w:w="115" w:type="dxa"/>
            </w:tcMar>
            <w:vAlign w:val="center"/>
          </w:tcPr>
          <w:p w14:paraId="30EB2815" w14:textId="3205D0A0"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543</w:t>
            </w:r>
          </w:p>
        </w:tc>
        <w:tc>
          <w:tcPr>
            <w:tcW w:w="816" w:type="dxa"/>
            <w:tcBorders>
              <w:bottom w:val="single" w:sz="4" w:space="0" w:color="auto"/>
            </w:tcBorders>
            <w:tcMar>
              <w:top w:w="43" w:type="dxa"/>
              <w:left w:w="115" w:type="dxa"/>
              <w:bottom w:w="43" w:type="dxa"/>
              <w:right w:w="115" w:type="dxa"/>
            </w:tcMar>
            <w:vAlign w:val="center"/>
          </w:tcPr>
          <w:p w14:paraId="486D6F44" w14:textId="375AD0B7"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567</w:t>
            </w:r>
          </w:p>
        </w:tc>
        <w:tc>
          <w:tcPr>
            <w:tcW w:w="816" w:type="dxa"/>
            <w:tcBorders>
              <w:bottom w:val="single" w:sz="4" w:space="0" w:color="auto"/>
            </w:tcBorders>
            <w:tcMar>
              <w:top w:w="43" w:type="dxa"/>
              <w:left w:w="115" w:type="dxa"/>
              <w:bottom w:w="43" w:type="dxa"/>
              <w:right w:w="115" w:type="dxa"/>
            </w:tcMar>
            <w:vAlign w:val="center"/>
          </w:tcPr>
          <w:p w14:paraId="2952620A" w14:textId="0804B32F"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533</w:t>
            </w:r>
          </w:p>
        </w:tc>
        <w:tc>
          <w:tcPr>
            <w:tcW w:w="816" w:type="dxa"/>
            <w:tcBorders>
              <w:bottom w:val="single" w:sz="4" w:space="0" w:color="auto"/>
            </w:tcBorders>
            <w:tcMar>
              <w:top w:w="43" w:type="dxa"/>
              <w:left w:w="115" w:type="dxa"/>
              <w:bottom w:w="43" w:type="dxa"/>
              <w:right w:w="115" w:type="dxa"/>
            </w:tcMar>
            <w:vAlign w:val="center"/>
          </w:tcPr>
          <w:p w14:paraId="5887E768" w14:textId="6A8EEC1B"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795</w:t>
            </w:r>
          </w:p>
        </w:tc>
        <w:tc>
          <w:tcPr>
            <w:tcW w:w="816" w:type="dxa"/>
            <w:tcBorders>
              <w:bottom w:val="single" w:sz="4" w:space="0" w:color="auto"/>
            </w:tcBorders>
            <w:tcMar>
              <w:top w:w="43" w:type="dxa"/>
              <w:left w:w="115" w:type="dxa"/>
              <w:bottom w:w="43" w:type="dxa"/>
              <w:right w:w="115" w:type="dxa"/>
            </w:tcMar>
            <w:vAlign w:val="center"/>
          </w:tcPr>
          <w:p w14:paraId="70C56F73" w14:textId="750C0E56"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697</w:t>
            </w:r>
          </w:p>
        </w:tc>
        <w:tc>
          <w:tcPr>
            <w:tcW w:w="816" w:type="dxa"/>
            <w:tcBorders>
              <w:bottom w:val="single" w:sz="4" w:space="0" w:color="auto"/>
            </w:tcBorders>
            <w:tcMar>
              <w:top w:w="43" w:type="dxa"/>
              <w:left w:w="115" w:type="dxa"/>
              <w:bottom w:w="43" w:type="dxa"/>
              <w:right w:w="115" w:type="dxa"/>
            </w:tcMar>
            <w:vAlign w:val="center"/>
          </w:tcPr>
          <w:p w14:paraId="6151737B" w14:textId="1BC1CE17"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729</w:t>
            </w:r>
          </w:p>
        </w:tc>
        <w:tc>
          <w:tcPr>
            <w:tcW w:w="816" w:type="dxa"/>
            <w:tcBorders>
              <w:bottom w:val="single" w:sz="4" w:space="0" w:color="auto"/>
            </w:tcBorders>
            <w:tcMar>
              <w:top w:w="43" w:type="dxa"/>
              <w:left w:w="115" w:type="dxa"/>
              <w:bottom w:w="43" w:type="dxa"/>
              <w:right w:w="115" w:type="dxa"/>
            </w:tcMar>
            <w:vAlign w:val="center"/>
          </w:tcPr>
          <w:p w14:paraId="0CC81452" w14:textId="62BA2F9F"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554</w:t>
            </w:r>
          </w:p>
        </w:tc>
        <w:tc>
          <w:tcPr>
            <w:tcW w:w="1372" w:type="dxa"/>
            <w:tcBorders>
              <w:bottom w:val="single" w:sz="4" w:space="0" w:color="auto"/>
            </w:tcBorders>
            <w:tcMar>
              <w:top w:w="43" w:type="dxa"/>
              <w:left w:w="115" w:type="dxa"/>
              <w:bottom w:w="43" w:type="dxa"/>
              <w:right w:w="115" w:type="dxa"/>
            </w:tcMar>
            <w:vAlign w:val="center"/>
          </w:tcPr>
          <w:p w14:paraId="72C05112" w14:textId="2B11BE31"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22,575</w:t>
            </w:r>
          </w:p>
        </w:tc>
      </w:tr>
      <w:tr w:rsidR="003B18CC" w:rsidRPr="001239AF" w14:paraId="7ED09CC7" w14:textId="77777777" w:rsidTr="003B1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9" w:type="dxa"/>
            <w:tcBorders>
              <w:bottom w:val="single" w:sz="4" w:space="0" w:color="auto"/>
            </w:tcBorders>
            <w:shd w:val="clear" w:color="auto" w:fill="auto"/>
            <w:tcMar>
              <w:top w:w="43" w:type="dxa"/>
              <w:left w:w="115" w:type="dxa"/>
              <w:bottom w:w="43" w:type="dxa"/>
              <w:right w:w="115" w:type="dxa"/>
            </w:tcMar>
            <w:vAlign w:val="center"/>
          </w:tcPr>
          <w:p w14:paraId="48BC4645" w14:textId="77777777" w:rsidR="00997ABD" w:rsidRPr="001239AF" w:rsidRDefault="00997ABD" w:rsidP="00207CC1">
            <w:pPr>
              <w:spacing w:before="120" w:after="120"/>
              <w:jc w:val="center"/>
              <w:rPr>
                <w:rFonts w:cs="Arial"/>
              </w:rPr>
            </w:pPr>
            <w:r w:rsidRPr="001239AF">
              <w:rPr>
                <w:rFonts w:cs="Arial"/>
              </w:rPr>
              <w:t>Intermediate</w:t>
            </w:r>
          </w:p>
        </w:tc>
        <w:tc>
          <w:tcPr>
            <w:tcW w:w="1082" w:type="dxa"/>
            <w:tcBorders>
              <w:bottom w:val="single" w:sz="4" w:space="0" w:color="auto"/>
            </w:tcBorders>
            <w:shd w:val="clear" w:color="auto" w:fill="auto"/>
            <w:tcMar>
              <w:top w:w="43" w:type="dxa"/>
              <w:left w:w="115" w:type="dxa"/>
              <w:bottom w:w="43" w:type="dxa"/>
              <w:right w:w="115" w:type="dxa"/>
            </w:tcMar>
            <w:vAlign w:val="center"/>
          </w:tcPr>
          <w:p w14:paraId="79E09C94" w14:textId="1E06FA6C"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38,078</w:t>
            </w:r>
          </w:p>
        </w:tc>
        <w:tc>
          <w:tcPr>
            <w:tcW w:w="816" w:type="dxa"/>
            <w:tcBorders>
              <w:bottom w:val="single" w:sz="4" w:space="0" w:color="auto"/>
            </w:tcBorders>
            <w:shd w:val="clear" w:color="auto" w:fill="auto"/>
            <w:tcMar>
              <w:top w:w="43" w:type="dxa"/>
              <w:left w:w="115" w:type="dxa"/>
              <w:bottom w:w="43" w:type="dxa"/>
              <w:right w:w="115" w:type="dxa"/>
            </w:tcMar>
            <w:vAlign w:val="center"/>
          </w:tcPr>
          <w:p w14:paraId="38E3DFF7" w14:textId="057CC10E"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1,543</w:t>
            </w:r>
          </w:p>
        </w:tc>
        <w:tc>
          <w:tcPr>
            <w:tcW w:w="816" w:type="dxa"/>
            <w:tcBorders>
              <w:bottom w:val="single" w:sz="4" w:space="0" w:color="auto"/>
            </w:tcBorders>
            <w:shd w:val="clear" w:color="auto" w:fill="auto"/>
            <w:tcMar>
              <w:top w:w="43" w:type="dxa"/>
              <w:left w:w="115" w:type="dxa"/>
              <w:bottom w:w="43" w:type="dxa"/>
              <w:right w:w="115" w:type="dxa"/>
            </w:tcMar>
            <w:vAlign w:val="center"/>
          </w:tcPr>
          <w:p w14:paraId="1913C67F" w14:textId="4815C03D"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912</w:t>
            </w:r>
          </w:p>
        </w:tc>
        <w:tc>
          <w:tcPr>
            <w:tcW w:w="816" w:type="dxa"/>
            <w:tcBorders>
              <w:bottom w:val="single" w:sz="4" w:space="0" w:color="auto"/>
            </w:tcBorders>
            <w:shd w:val="clear" w:color="auto" w:fill="auto"/>
            <w:tcMar>
              <w:top w:w="43" w:type="dxa"/>
              <w:left w:w="115" w:type="dxa"/>
              <w:bottom w:w="43" w:type="dxa"/>
              <w:right w:w="115" w:type="dxa"/>
            </w:tcMar>
            <w:vAlign w:val="center"/>
          </w:tcPr>
          <w:p w14:paraId="26B2BFB8" w14:textId="152F066A"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810</w:t>
            </w:r>
          </w:p>
        </w:tc>
        <w:tc>
          <w:tcPr>
            <w:tcW w:w="816" w:type="dxa"/>
            <w:tcBorders>
              <w:bottom w:val="single" w:sz="4" w:space="0" w:color="auto"/>
            </w:tcBorders>
            <w:shd w:val="clear" w:color="auto" w:fill="auto"/>
            <w:tcMar>
              <w:top w:w="43" w:type="dxa"/>
              <w:left w:w="115" w:type="dxa"/>
              <w:bottom w:w="43" w:type="dxa"/>
              <w:right w:w="115" w:type="dxa"/>
            </w:tcMar>
            <w:vAlign w:val="center"/>
          </w:tcPr>
          <w:p w14:paraId="3271B78F" w14:textId="002B38CF"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811</w:t>
            </w:r>
          </w:p>
        </w:tc>
        <w:tc>
          <w:tcPr>
            <w:tcW w:w="816" w:type="dxa"/>
            <w:tcBorders>
              <w:bottom w:val="single" w:sz="4" w:space="0" w:color="auto"/>
            </w:tcBorders>
            <w:shd w:val="clear" w:color="auto" w:fill="auto"/>
            <w:tcMar>
              <w:top w:w="43" w:type="dxa"/>
              <w:left w:w="115" w:type="dxa"/>
              <w:bottom w:w="43" w:type="dxa"/>
              <w:right w:w="115" w:type="dxa"/>
            </w:tcMar>
            <w:vAlign w:val="center"/>
          </w:tcPr>
          <w:p w14:paraId="4F9BA7E3" w14:textId="318CC340"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654</w:t>
            </w:r>
          </w:p>
        </w:tc>
        <w:tc>
          <w:tcPr>
            <w:tcW w:w="816" w:type="dxa"/>
            <w:tcBorders>
              <w:bottom w:val="single" w:sz="4" w:space="0" w:color="auto"/>
            </w:tcBorders>
            <w:shd w:val="clear" w:color="auto" w:fill="auto"/>
            <w:tcMar>
              <w:top w:w="43" w:type="dxa"/>
              <w:left w:w="115" w:type="dxa"/>
              <w:bottom w:w="43" w:type="dxa"/>
              <w:right w:w="115" w:type="dxa"/>
            </w:tcMar>
            <w:vAlign w:val="center"/>
          </w:tcPr>
          <w:p w14:paraId="21849F7C" w14:textId="18A29DCF"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537</w:t>
            </w:r>
          </w:p>
        </w:tc>
        <w:tc>
          <w:tcPr>
            <w:tcW w:w="816" w:type="dxa"/>
            <w:tcBorders>
              <w:bottom w:val="single" w:sz="4" w:space="0" w:color="auto"/>
            </w:tcBorders>
            <w:shd w:val="clear" w:color="auto" w:fill="auto"/>
            <w:tcMar>
              <w:top w:w="43" w:type="dxa"/>
              <w:left w:w="115" w:type="dxa"/>
              <w:bottom w:w="43" w:type="dxa"/>
              <w:right w:w="115" w:type="dxa"/>
            </w:tcMar>
            <w:vAlign w:val="center"/>
          </w:tcPr>
          <w:p w14:paraId="77E720B9" w14:textId="26E41FBF"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450</w:t>
            </w:r>
          </w:p>
        </w:tc>
        <w:tc>
          <w:tcPr>
            <w:tcW w:w="816" w:type="dxa"/>
            <w:tcBorders>
              <w:bottom w:val="single" w:sz="4" w:space="0" w:color="auto"/>
            </w:tcBorders>
            <w:shd w:val="clear" w:color="auto" w:fill="auto"/>
            <w:tcMar>
              <w:top w:w="43" w:type="dxa"/>
              <w:left w:w="115" w:type="dxa"/>
              <w:bottom w:w="43" w:type="dxa"/>
              <w:right w:w="115" w:type="dxa"/>
            </w:tcMar>
            <w:vAlign w:val="center"/>
          </w:tcPr>
          <w:p w14:paraId="78DF60C0" w14:textId="099EA9C8"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507</w:t>
            </w:r>
          </w:p>
        </w:tc>
        <w:tc>
          <w:tcPr>
            <w:tcW w:w="816" w:type="dxa"/>
            <w:tcBorders>
              <w:bottom w:val="single" w:sz="4" w:space="0" w:color="auto"/>
            </w:tcBorders>
            <w:shd w:val="clear" w:color="auto" w:fill="auto"/>
            <w:tcMar>
              <w:top w:w="43" w:type="dxa"/>
              <w:left w:w="115" w:type="dxa"/>
              <w:bottom w:w="43" w:type="dxa"/>
              <w:right w:w="115" w:type="dxa"/>
            </w:tcMar>
            <w:vAlign w:val="center"/>
          </w:tcPr>
          <w:p w14:paraId="2C8F9638" w14:textId="05CC4C7A"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768</w:t>
            </w:r>
          </w:p>
        </w:tc>
        <w:tc>
          <w:tcPr>
            <w:tcW w:w="816" w:type="dxa"/>
            <w:tcBorders>
              <w:bottom w:val="single" w:sz="4" w:space="0" w:color="auto"/>
            </w:tcBorders>
            <w:shd w:val="clear" w:color="auto" w:fill="auto"/>
            <w:tcMar>
              <w:top w:w="43" w:type="dxa"/>
              <w:left w:w="115" w:type="dxa"/>
              <w:bottom w:w="43" w:type="dxa"/>
              <w:right w:w="115" w:type="dxa"/>
            </w:tcMar>
            <w:vAlign w:val="center"/>
          </w:tcPr>
          <w:p w14:paraId="1B82AE8C" w14:textId="25BE04D6"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717</w:t>
            </w:r>
          </w:p>
        </w:tc>
        <w:tc>
          <w:tcPr>
            <w:tcW w:w="816" w:type="dxa"/>
            <w:tcBorders>
              <w:bottom w:val="single" w:sz="4" w:space="0" w:color="auto"/>
            </w:tcBorders>
            <w:shd w:val="clear" w:color="auto" w:fill="auto"/>
            <w:tcMar>
              <w:top w:w="43" w:type="dxa"/>
              <w:left w:w="115" w:type="dxa"/>
              <w:bottom w:w="43" w:type="dxa"/>
              <w:right w:w="115" w:type="dxa"/>
            </w:tcMar>
            <w:vAlign w:val="center"/>
          </w:tcPr>
          <w:p w14:paraId="7F6F0048" w14:textId="16DFE0C1"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663</w:t>
            </w:r>
          </w:p>
        </w:tc>
        <w:tc>
          <w:tcPr>
            <w:tcW w:w="816" w:type="dxa"/>
            <w:tcBorders>
              <w:bottom w:val="single" w:sz="4" w:space="0" w:color="auto"/>
            </w:tcBorders>
            <w:shd w:val="clear" w:color="auto" w:fill="auto"/>
            <w:tcMar>
              <w:top w:w="43" w:type="dxa"/>
              <w:left w:w="115" w:type="dxa"/>
              <w:bottom w:w="43" w:type="dxa"/>
              <w:right w:w="115" w:type="dxa"/>
            </w:tcMar>
            <w:vAlign w:val="center"/>
          </w:tcPr>
          <w:p w14:paraId="606AB8AD" w14:textId="62093916"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469</w:t>
            </w:r>
          </w:p>
        </w:tc>
        <w:tc>
          <w:tcPr>
            <w:tcW w:w="1372" w:type="dxa"/>
            <w:tcBorders>
              <w:bottom w:val="single" w:sz="4" w:space="0" w:color="auto"/>
            </w:tcBorders>
            <w:shd w:val="clear" w:color="auto" w:fill="auto"/>
            <w:tcMar>
              <w:top w:w="43" w:type="dxa"/>
              <w:left w:w="115" w:type="dxa"/>
              <w:bottom w:w="43" w:type="dxa"/>
              <w:right w:w="115" w:type="dxa"/>
            </w:tcMar>
            <w:vAlign w:val="center"/>
          </w:tcPr>
          <w:p w14:paraId="793B9BB0" w14:textId="43EC79CB"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46,919</w:t>
            </w:r>
          </w:p>
        </w:tc>
      </w:tr>
      <w:tr w:rsidR="00997ABD" w:rsidRPr="001239AF" w14:paraId="336AD3E5" w14:textId="77777777" w:rsidTr="003B18CC">
        <w:tc>
          <w:tcPr>
            <w:cnfStyle w:val="001000000000" w:firstRow="0" w:lastRow="0" w:firstColumn="1" w:lastColumn="0" w:oddVBand="0" w:evenVBand="0" w:oddHBand="0" w:evenHBand="0" w:firstRowFirstColumn="0" w:firstRowLastColumn="0" w:lastRowFirstColumn="0" w:lastRowLastColumn="0"/>
            <w:tcW w:w="1699" w:type="dxa"/>
            <w:tcBorders>
              <w:top w:val="single" w:sz="4" w:space="0" w:color="auto"/>
            </w:tcBorders>
            <w:shd w:val="clear" w:color="auto" w:fill="auto"/>
            <w:tcMar>
              <w:top w:w="43" w:type="dxa"/>
              <w:left w:w="115" w:type="dxa"/>
              <w:bottom w:w="43" w:type="dxa"/>
              <w:right w:w="115" w:type="dxa"/>
            </w:tcMar>
            <w:vAlign w:val="center"/>
          </w:tcPr>
          <w:p w14:paraId="241B8996" w14:textId="77777777" w:rsidR="00997ABD" w:rsidRPr="001239AF" w:rsidRDefault="00997ABD" w:rsidP="00207CC1">
            <w:pPr>
              <w:spacing w:before="120" w:after="120"/>
              <w:jc w:val="center"/>
              <w:rPr>
                <w:rFonts w:cs="Arial"/>
              </w:rPr>
            </w:pPr>
            <w:r w:rsidRPr="001239AF">
              <w:rPr>
                <w:rFonts w:cs="Arial"/>
              </w:rPr>
              <w:t>Early Intermediate</w:t>
            </w:r>
          </w:p>
        </w:tc>
        <w:tc>
          <w:tcPr>
            <w:tcW w:w="1082" w:type="dxa"/>
            <w:tcBorders>
              <w:top w:val="single" w:sz="4" w:space="0" w:color="auto"/>
            </w:tcBorders>
            <w:tcMar>
              <w:top w:w="43" w:type="dxa"/>
              <w:left w:w="115" w:type="dxa"/>
              <w:bottom w:w="43" w:type="dxa"/>
              <w:right w:w="115" w:type="dxa"/>
            </w:tcMar>
            <w:vAlign w:val="center"/>
          </w:tcPr>
          <w:p w14:paraId="4F7A0CBE" w14:textId="560BBB50"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44,212</w:t>
            </w:r>
          </w:p>
        </w:tc>
        <w:tc>
          <w:tcPr>
            <w:tcW w:w="816" w:type="dxa"/>
            <w:tcBorders>
              <w:top w:val="single" w:sz="4" w:space="0" w:color="auto"/>
            </w:tcBorders>
            <w:tcMar>
              <w:top w:w="43" w:type="dxa"/>
              <w:left w:w="115" w:type="dxa"/>
              <w:bottom w:w="43" w:type="dxa"/>
              <w:right w:w="115" w:type="dxa"/>
            </w:tcMar>
            <w:vAlign w:val="center"/>
          </w:tcPr>
          <w:p w14:paraId="1847B948" w14:textId="2F68798C"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858</w:t>
            </w:r>
          </w:p>
        </w:tc>
        <w:tc>
          <w:tcPr>
            <w:tcW w:w="816" w:type="dxa"/>
            <w:tcBorders>
              <w:top w:val="single" w:sz="4" w:space="0" w:color="auto"/>
            </w:tcBorders>
            <w:tcMar>
              <w:top w:w="43" w:type="dxa"/>
              <w:left w:w="115" w:type="dxa"/>
              <w:bottom w:w="43" w:type="dxa"/>
              <w:right w:w="115" w:type="dxa"/>
            </w:tcMar>
            <w:vAlign w:val="center"/>
          </w:tcPr>
          <w:p w14:paraId="129BB3FC" w14:textId="74B719DF"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567</w:t>
            </w:r>
          </w:p>
        </w:tc>
        <w:tc>
          <w:tcPr>
            <w:tcW w:w="816" w:type="dxa"/>
            <w:tcBorders>
              <w:top w:val="single" w:sz="4" w:space="0" w:color="auto"/>
            </w:tcBorders>
            <w:tcMar>
              <w:top w:w="43" w:type="dxa"/>
              <w:left w:w="115" w:type="dxa"/>
              <w:bottom w:w="43" w:type="dxa"/>
              <w:right w:w="115" w:type="dxa"/>
            </w:tcMar>
            <w:vAlign w:val="center"/>
          </w:tcPr>
          <w:p w14:paraId="7A548031" w14:textId="3B66E049"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507</w:t>
            </w:r>
          </w:p>
        </w:tc>
        <w:tc>
          <w:tcPr>
            <w:tcW w:w="816" w:type="dxa"/>
            <w:tcBorders>
              <w:top w:val="single" w:sz="4" w:space="0" w:color="auto"/>
            </w:tcBorders>
            <w:tcMar>
              <w:top w:w="43" w:type="dxa"/>
              <w:left w:w="115" w:type="dxa"/>
              <w:bottom w:w="43" w:type="dxa"/>
              <w:right w:w="115" w:type="dxa"/>
            </w:tcMar>
            <w:vAlign w:val="center"/>
          </w:tcPr>
          <w:p w14:paraId="16C6DA1B" w14:textId="6B912C8C"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388</w:t>
            </w:r>
          </w:p>
        </w:tc>
        <w:tc>
          <w:tcPr>
            <w:tcW w:w="816" w:type="dxa"/>
            <w:tcBorders>
              <w:top w:val="single" w:sz="4" w:space="0" w:color="auto"/>
            </w:tcBorders>
            <w:tcMar>
              <w:top w:w="43" w:type="dxa"/>
              <w:left w:w="115" w:type="dxa"/>
              <w:bottom w:w="43" w:type="dxa"/>
              <w:right w:w="115" w:type="dxa"/>
            </w:tcMar>
            <w:vAlign w:val="center"/>
          </w:tcPr>
          <w:p w14:paraId="65A9EC7D" w14:textId="350DC025"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360</w:t>
            </w:r>
          </w:p>
        </w:tc>
        <w:tc>
          <w:tcPr>
            <w:tcW w:w="816" w:type="dxa"/>
            <w:tcBorders>
              <w:top w:val="single" w:sz="4" w:space="0" w:color="auto"/>
            </w:tcBorders>
            <w:tcMar>
              <w:top w:w="43" w:type="dxa"/>
              <w:left w:w="115" w:type="dxa"/>
              <w:bottom w:w="43" w:type="dxa"/>
              <w:right w:w="115" w:type="dxa"/>
            </w:tcMar>
            <w:vAlign w:val="center"/>
          </w:tcPr>
          <w:p w14:paraId="42E25778" w14:textId="29FB9EF4"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345</w:t>
            </w:r>
          </w:p>
        </w:tc>
        <w:tc>
          <w:tcPr>
            <w:tcW w:w="816" w:type="dxa"/>
            <w:tcBorders>
              <w:top w:val="single" w:sz="4" w:space="0" w:color="auto"/>
            </w:tcBorders>
            <w:tcMar>
              <w:top w:w="43" w:type="dxa"/>
              <w:left w:w="115" w:type="dxa"/>
              <w:bottom w:w="43" w:type="dxa"/>
              <w:right w:w="115" w:type="dxa"/>
            </w:tcMar>
            <w:vAlign w:val="center"/>
          </w:tcPr>
          <w:p w14:paraId="00426B31" w14:textId="7013283D"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332</w:t>
            </w:r>
          </w:p>
        </w:tc>
        <w:tc>
          <w:tcPr>
            <w:tcW w:w="816" w:type="dxa"/>
            <w:tcBorders>
              <w:top w:val="single" w:sz="4" w:space="0" w:color="auto"/>
            </w:tcBorders>
            <w:tcMar>
              <w:top w:w="43" w:type="dxa"/>
              <w:left w:w="115" w:type="dxa"/>
              <w:bottom w:w="43" w:type="dxa"/>
              <w:right w:w="115" w:type="dxa"/>
            </w:tcMar>
            <w:vAlign w:val="center"/>
          </w:tcPr>
          <w:p w14:paraId="0F16ED0D" w14:textId="00C7123C"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352</w:t>
            </w:r>
          </w:p>
        </w:tc>
        <w:tc>
          <w:tcPr>
            <w:tcW w:w="816" w:type="dxa"/>
            <w:tcBorders>
              <w:top w:val="single" w:sz="4" w:space="0" w:color="auto"/>
            </w:tcBorders>
            <w:tcMar>
              <w:top w:w="43" w:type="dxa"/>
              <w:left w:w="115" w:type="dxa"/>
              <w:bottom w:w="43" w:type="dxa"/>
              <w:right w:w="115" w:type="dxa"/>
            </w:tcMar>
            <w:vAlign w:val="center"/>
          </w:tcPr>
          <w:p w14:paraId="7D90D2AE" w14:textId="2F08D458"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615</w:t>
            </w:r>
          </w:p>
        </w:tc>
        <w:tc>
          <w:tcPr>
            <w:tcW w:w="816" w:type="dxa"/>
            <w:tcBorders>
              <w:top w:val="single" w:sz="4" w:space="0" w:color="auto"/>
            </w:tcBorders>
            <w:tcMar>
              <w:top w:w="43" w:type="dxa"/>
              <w:left w:w="115" w:type="dxa"/>
              <w:bottom w:w="43" w:type="dxa"/>
              <w:right w:w="115" w:type="dxa"/>
            </w:tcMar>
            <w:vAlign w:val="center"/>
          </w:tcPr>
          <w:p w14:paraId="37EF45F1" w14:textId="394F374A"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581</w:t>
            </w:r>
          </w:p>
        </w:tc>
        <w:tc>
          <w:tcPr>
            <w:tcW w:w="816" w:type="dxa"/>
            <w:tcBorders>
              <w:top w:val="single" w:sz="4" w:space="0" w:color="auto"/>
            </w:tcBorders>
            <w:tcMar>
              <w:top w:w="43" w:type="dxa"/>
              <w:left w:w="115" w:type="dxa"/>
              <w:bottom w:w="43" w:type="dxa"/>
              <w:right w:w="115" w:type="dxa"/>
            </w:tcMar>
            <w:vAlign w:val="center"/>
          </w:tcPr>
          <w:p w14:paraId="715B0DC8" w14:textId="7A8AC908"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483</w:t>
            </w:r>
          </w:p>
        </w:tc>
        <w:tc>
          <w:tcPr>
            <w:tcW w:w="816" w:type="dxa"/>
            <w:tcBorders>
              <w:top w:val="single" w:sz="4" w:space="0" w:color="auto"/>
            </w:tcBorders>
            <w:tcMar>
              <w:top w:w="43" w:type="dxa"/>
              <w:left w:w="115" w:type="dxa"/>
              <w:bottom w:w="43" w:type="dxa"/>
              <w:right w:w="115" w:type="dxa"/>
            </w:tcMar>
            <w:vAlign w:val="center"/>
          </w:tcPr>
          <w:p w14:paraId="4D2CACB0" w14:textId="02045057"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265</w:t>
            </w:r>
          </w:p>
        </w:tc>
        <w:tc>
          <w:tcPr>
            <w:tcW w:w="1372" w:type="dxa"/>
            <w:tcBorders>
              <w:top w:val="single" w:sz="4" w:space="0" w:color="auto"/>
            </w:tcBorders>
            <w:tcMar>
              <w:top w:w="43" w:type="dxa"/>
              <w:left w:w="115" w:type="dxa"/>
              <w:bottom w:w="43" w:type="dxa"/>
              <w:right w:w="115" w:type="dxa"/>
            </w:tcMar>
            <w:vAlign w:val="center"/>
          </w:tcPr>
          <w:p w14:paraId="45E9BFAB" w14:textId="0CC1CDE4"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49,865</w:t>
            </w:r>
          </w:p>
        </w:tc>
      </w:tr>
      <w:tr w:rsidR="008628FF" w:rsidRPr="001239AF" w14:paraId="524A4F7F" w14:textId="77777777" w:rsidTr="007D2081">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699" w:type="dxa"/>
            <w:shd w:val="clear" w:color="auto" w:fill="auto"/>
            <w:tcMar>
              <w:top w:w="43" w:type="dxa"/>
              <w:left w:w="115" w:type="dxa"/>
              <w:bottom w:w="43" w:type="dxa"/>
              <w:right w:w="115" w:type="dxa"/>
            </w:tcMar>
            <w:vAlign w:val="center"/>
          </w:tcPr>
          <w:p w14:paraId="244FCAB1" w14:textId="77777777" w:rsidR="00997ABD" w:rsidRPr="001239AF" w:rsidRDefault="00997ABD" w:rsidP="00207CC1">
            <w:pPr>
              <w:spacing w:before="120" w:after="120"/>
              <w:jc w:val="center"/>
              <w:rPr>
                <w:rFonts w:cs="Arial"/>
              </w:rPr>
            </w:pPr>
            <w:r w:rsidRPr="001239AF">
              <w:rPr>
                <w:rFonts w:cs="Arial"/>
              </w:rPr>
              <w:t>Beginning</w:t>
            </w:r>
          </w:p>
        </w:tc>
        <w:tc>
          <w:tcPr>
            <w:tcW w:w="1082" w:type="dxa"/>
            <w:shd w:val="clear" w:color="auto" w:fill="auto"/>
            <w:tcMar>
              <w:top w:w="43" w:type="dxa"/>
              <w:left w:w="115" w:type="dxa"/>
              <w:bottom w:w="43" w:type="dxa"/>
              <w:right w:w="115" w:type="dxa"/>
            </w:tcMar>
            <w:vAlign w:val="center"/>
          </w:tcPr>
          <w:p w14:paraId="241F9B41" w14:textId="19EE8B6C"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63,852</w:t>
            </w:r>
          </w:p>
        </w:tc>
        <w:tc>
          <w:tcPr>
            <w:tcW w:w="816" w:type="dxa"/>
            <w:shd w:val="clear" w:color="auto" w:fill="auto"/>
            <w:tcMar>
              <w:top w:w="43" w:type="dxa"/>
              <w:left w:w="115" w:type="dxa"/>
              <w:bottom w:w="43" w:type="dxa"/>
              <w:right w:w="115" w:type="dxa"/>
            </w:tcMar>
            <w:vAlign w:val="center"/>
          </w:tcPr>
          <w:p w14:paraId="6B93D3DE" w14:textId="698477A3"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4,189</w:t>
            </w:r>
          </w:p>
        </w:tc>
        <w:tc>
          <w:tcPr>
            <w:tcW w:w="816" w:type="dxa"/>
            <w:shd w:val="clear" w:color="auto" w:fill="auto"/>
            <w:tcMar>
              <w:top w:w="43" w:type="dxa"/>
              <w:left w:w="115" w:type="dxa"/>
              <w:bottom w:w="43" w:type="dxa"/>
              <w:right w:w="115" w:type="dxa"/>
            </w:tcMar>
            <w:vAlign w:val="center"/>
          </w:tcPr>
          <w:p w14:paraId="2133E1E3" w14:textId="54555AAD"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3,581</w:t>
            </w:r>
          </w:p>
        </w:tc>
        <w:tc>
          <w:tcPr>
            <w:tcW w:w="816" w:type="dxa"/>
            <w:shd w:val="clear" w:color="auto" w:fill="auto"/>
            <w:tcMar>
              <w:top w:w="43" w:type="dxa"/>
              <w:left w:w="115" w:type="dxa"/>
              <w:bottom w:w="43" w:type="dxa"/>
              <w:right w:w="115" w:type="dxa"/>
            </w:tcMar>
            <w:vAlign w:val="center"/>
          </w:tcPr>
          <w:p w14:paraId="5E6D8D37" w14:textId="1442737E"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3,511</w:t>
            </w:r>
          </w:p>
        </w:tc>
        <w:tc>
          <w:tcPr>
            <w:tcW w:w="816" w:type="dxa"/>
            <w:shd w:val="clear" w:color="auto" w:fill="auto"/>
            <w:tcMar>
              <w:top w:w="43" w:type="dxa"/>
              <w:left w:w="115" w:type="dxa"/>
              <w:bottom w:w="43" w:type="dxa"/>
              <w:right w:w="115" w:type="dxa"/>
            </w:tcMar>
            <w:vAlign w:val="center"/>
          </w:tcPr>
          <w:p w14:paraId="2BCF6953" w14:textId="39412C04"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3,217</w:t>
            </w:r>
          </w:p>
        </w:tc>
        <w:tc>
          <w:tcPr>
            <w:tcW w:w="816" w:type="dxa"/>
            <w:shd w:val="clear" w:color="auto" w:fill="auto"/>
            <w:tcMar>
              <w:top w:w="43" w:type="dxa"/>
              <w:left w:w="115" w:type="dxa"/>
              <w:bottom w:w="43" w:type="dxa"/>
              <w:right w:w="115" w:type="dxa"/>
            </w:tcMar>
            <w:vAlign w:val="center"/>
          </w:tcPr>
          <w:p w14:paraId="4F084FAC" w14:textId="0D98C819"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2,835</w:t>
            </w:r>
          </w:p>
        </w:tc>
        <w:tc>
          <w:tcPr>
            <w:tcW w:w="816" w:type="dxa"/>
            <w:shd w:val="clear" w:color="auto" w:fill="auto"/>
            <w:tcMar>
              <w:top w:w="43" w:type="dxa"/>
              <w:left w:w="115" w:type="dxa"/>
              <w:bottom w:w="43" w:type="dxa"/>
              <w:right w:w="115" w:type="dxa"/>
            </w:tcMar>
            <w:vAlign w:val="center"/>
          </w:tcPr>
          <w:p w14:paraId="0CE54E02" w14:textId="60C20077"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2,850</w:t>
            </w:r>
          </w:p>
        </w:tc>
        <w:tc>
          <w:tcPr>
            <w:tcW w:w="816" w:type="dxa"/>
            <w:shd w:val="clear" w:color="auto" w:fill="auto"/>
            <w:tcMar>
              <w:top w:w="43" w:type="dxa"/>
              <w:left w:w="115" w:type="dxa"/>
              <w:bottom w:w="43" w:type="dxa"/>
              <w:right w:w="115" w:type="dxa"/>
            </w:tcMar>
            <w:vAlign w:val="center"/>
          </w:tcPr>
          <w:p w14:paraId="53EE5201" w14:textId="44EA04AB"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2,897</w:t>
            </w:r>
          </w:p>
        </w:tc>
        <w:tc>
          <w:tcPr>
            <w:tcW w:w="816" w:type="dxa"/>
            <w:shd w:val="clear" w:color="auto" w:fill="auto"/>
            <w:tcMar>
              <w:top w:w="43" w:type="dxa"/>
              <w:left w:w="115" w:type="dxa"/>
              <w:bottom w:w="43" w:type="dxa"/>
              <w:right w:w="115" w:type="dxa"/>
            </w:tcMar>
            <w:vAlign w:val="center"/>
          </w:tcPr>
          <w:p w14:paraId="78CCE1CD" w14:textId="454A0D38"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2,393</w:t>
            </w:r>
          </w:p>
        </w:tc>
        <w:tc>
          <w:tcPr>
            <w:tcW w:w="816" w:type="dxa"/>
            <w:shd w:val="clear" w:color="auto" w:fill="auto"/>
            <w:tcMar>
              <w:top w:w="43" w:type="dxa"/>
              <w:left w:w="115" w:type="dxa"/>
              <w:bottom w:w="43" w:type="dxa"/>
              <w:right w:w="115" w:type="dxa"/>
            </w:tcMar>
            <w:vAlign w:val="center"/>
          </w:tcPr>
          <w:p w14:paraId="66FF75D3" w14:textId="6C5CF5AE"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4,942</w:t>
            </w:r>
          </w:p>
        </w:tc>
        <w:tc>
          <w:tcPr>
            <w:tcW w:w="816" w:type="dxa"/>
            <w:shd w:val="clear" w:color="auto" w:fill="auto"/>
            <w:tcMar>
              <w:top w:w="43" w:type="dxa"/>
              <w:left w:w="115" w:type="dxa"/>
              <w:bottom w:w="43" w:type="dxa"/>
              <w:right w:w="115" w:type="dxa"/>
            </w:tcMar>
            <w:vAlign w:val="center"/>
          </w:tcPr>
          <w:p w14:paraId="7157FF55" w14:textId="7D5977FC"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2,808</w:t>
            </w:r>
          </w:p>
        </w:tc>
        <w:tc>
          <w:tcPr>
            <w:tcW w:w="816" w:type="dxa"/>
            <w:shd w:val="clear" w:color="auto" w:fill="auto"/>
            <w:tcMar>
              <w:top w:w="43" w:type="dxa"/>
              <w:left w:w="115" w:type="dxa"/>
              <w:bottom w:w="43" w:type="dxa"/>
              <w:right w:w="115" w:type="dxa"/>
            </w:tcMar>
            <w:vAlign w:val="center"/>
          </w:tcPr>
          <w:p w14:paraId="57EB5E5B" w14:textId="6348DD2A"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1,839</w:t>
            </w:r>
          </w:p>
        </w:tc>
        <w:tc>
          <w:tcPr>
            <w:tcW w:w="816" w:type="dxa"/>
            <w:shd w:val="clear" w:color="auto" w:fill="auto"/>
            <w:tcMar>
              <w:top w:w="43" w:type="dxa"/>
              <w:left w:w="115" w:type="dxa"/>
              <w:bottom w:w="43" w:type="dxa"/>
              <w:right w:w="115" w:type="dxa"/>
            </w:tcMar>
            <w:vAlign w:val="center"/>
          </w:tcPr>
          <w:p w14:paraId="7B8FBA46" w14:textId="5FBCA668"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964</w:t>
            </w:r>
          </w:p>
        </w:tc>
        <w:tc>
          <w:tcPr>
            <w:tcW w:w="1372" w:type="dxa"/>
            <w:shd w:val="clear" w:color="auto" w:fill="auto"/>
            <w:tcMar>
              <w:top w:w="43" w:type="dxa"/>
              <w:left w:w="115" w:type="dxa"/>
              <w:bottom w:w="43" w:type="dxa"/>
              <w:right w:w="115" w:type="dxa"/>
            </w:tcMar>
            <w:vAlign w:val="center"/>
          </w:tcPr>
          <w:p w14:paraId="53E9FAE0" w14:textId="1B1DC288" w:rsidR="00997ABD" w:rsidRPr="001239AF" w:rsidRDefault="00997ABD" w:rsidP="00207CC1">
            <w:pPr>
              <w:spacing w:before="120" w:after="120"/>
              <w:jc w:val="right"/>
              <w:cnfStyle w:val="000000100000" w:firstRow="0" w:lastRow="0" w:firstColumn="0" w:lastColumn="0" w:oddVBand="0" w:evenVBand="0" w:oddHBand="1" w:evenHBand="0" w:firstRowFirstColumn="0" w:firstRowLastColumn="0" w:lastRowFirstColumn="0" w:lastRowLastColumn="0"/>
              <w:rPr>
                <w:rFonts w:cs="Arial"/>
              </w:rPr>
            </w:pPr>
            <w:r w:rsidRPr="001239AF">
              <w:rPr>
                <w:rFonts w:cs="Arial"/>
              </w:rPr>
              <w:t>99,878</w:t>
            </w:r>
          </w:p>
        </w:tc>
      </w:tr>
      <w:tr w:rsidR="00997ABD" w:rsidRPr="001239AF" w14:paraId="36A5E5BF" w14:textId="77777777" w:rsidTr="00997ABD">
        <w:trPr>
          <w:trHeight w:val="998"/>
        </w:trPr>
        <w:tc>
          <w:tcPr>
            <w:cnfStyle w:val="001000000000" w:firstRow="0" w:lastRow="0" w:firstColumn="1" w:lastColumn="0" w:oddVBand="0" w:evenVBand="0" w:oddHBand="0" w:evenHBand="0" w:firstRowFirstColumn="0" w:firstRowLastColumn="0" w:lastRowFirstColumn="0" w:lastRowLastColumn="0"/>
            <w:tcW w:w="1699" w:type="dxa"/>
            <w:shd w:val="clear" w:color="auto" w:fill="auto"/>
            <w:tcMar>
              <w:top w:w="43" w:type="dxa"/>
              <w:left w:w="115" w:type="dxa"/>
              <w:bottom w:w="43" w:type="dxa"/>
              <w:right w:w="115" w:type="dxa"/>
            </w:tcMar>
            <w:vAlign w:val="center"/>
          </w:tcPr>
          <w:p w14:paraId="07D8991A" w14:textId="47A3ECC2" w:rsidR="00997ABD" w:rsidRPr="001239AF" w:rsidRDefault="00997ABD" w:rsidP="00207CC1">
            <w:pPr>
              <w:spacing w:before="120" w:after="120"/>
              <w:jc w:val="center"/>
              <w:rPr>
                <w:rFonts w:cs="Arial"/>
              </w:rPr>
            </w:pPr>
            <w:r w:rsidRPr="001239AF">
              <w:rPr>
                <w:rFonts w:cs="Arial"/>
              </w:rPr>
              <w:t>Total Number Tested</w:t>
            </w:r>
          </w:p>
        </w:tc>
        <w:tc>
          <w:tcPr>
            <w:tcW w:w="1082" w:type="dxa"/>
            <w:tcMar>
              <w:top w:w="43" w:type="dxa"/>
              <w:left w:w="115" w:type="dxa"/>
              <w:bottom w:w="43" w:type="dxa"/>
              <w:right w:w="115" w:type="dxa"/>
            </w:tcMar>
            <w:vAlign w:val="center"/>
          </w:tcPr>
          <w:p w14:paraId="1B762562" w14:textId="3D9FA2AA"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162,937</w:t>
            </w:r>
          </w:p>
        </w:tc>
        <w:tc>
          <w:tcPr>
            <w:tcW w:w="816" w:type="dxa"/>
            <w:tcMar>
              <w:top w:w="43" w:type="dxa"/>
              <w:left w:w="115" w:type="dxa"/>
              <w:bottom w:w="43" w:type="dxa"/>
              <w:right w:w="115" w:type="dxa"/>
            </w:tcMar>
            <w:vAlign w:val="center"/>
          </w:tcPr>
          <w:p w14:paraId="1E84D727" w14:textId="791BE150"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9,758</w:t>
            </w:r>
          </w:p>
        </w:tc>
        <w:tc>
          <w:tcPr>
            <w:tcW w:w="816" w:type="dxa"/>
            <w:tcMar>
              <w:top w:w="43" w:type="dxa"/>
              <w:left w:w="115" w:type="dxa"/>
              <w:bottom w:w="43" w:type="dxa"/>
              <w:right w:w="115" w:type="dxa"/>
            </w:tcMar>
            <w:vAlign w:val="center"/>
          </w:tcPr>
          <w:p w14:paraId="693EAFA2" w14:textId="52509974"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6,554</w:t>
            </w:r>
          </w:p>
        </w:tc>
        <w:tc>
          <w:tcPr>
            <w:tcW w:w="816" w:type="dxa"/>
            <w:tcMar>
              <w:top w:w="43" w:type="dxa"/>
              <w:left w:w="115" w:type="dxa"/>
              <w:bottom w:w="43" w:type="dxa"/>
              <w:right w:w="115" w:type="dxa"/>
            </w:tcMar>
            <w:vAlign w:val="center"/>
          </w:tcPr>
          <w:p w14:paraId="24E4CA19" w14:textId="1AD0AB84"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6,059</w:t>
            </w:r>
          </w:p>
        </w:tc>
        <w:tc>
          <w:tcPr>
            <w:tcW w:w="816" w:type="dxa"/>
            <w:tcMar>
              <w:top w:w="43" w:type="dxa"/>
              <w:left w:w="115" w:type="dxa"/>
              <w:bottom w:w="43" w:type="dxa"/>
              <w:right w:w="115" w:type="dxa"/>
            </w:tcMar>
            <w:vAlign w:val="center"/>
          </w:tcPr>
          <w:p w14:paraId="7829D84D" w14:textId="0E4F7F3B"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5,781</w:t>
            </w:r>
          </w:p>
        </w:tc>
        <w:tc>
          <w:tcPr>
            <w:tcW w:w="816" w:type="dxa"/>
            <w:tcMar>
              <w:top w:w="43" w:type="dxa"/>
              <w:left w:w="115" w:type="dxa"/>
              <w:bottom w:w="43" w:type="dxa"/>
              <w:right w:w="115" w:type="dxa"/>
            </w:tcMar>
            <w:vAlign w:val="center"/>
          </w:tcPr>
          <w:p w14:paraId="785BFD27" w14:textId="602F36A0"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5,215</w:t>
            </w:r>
          </w:p>
        </w:tc>
        <w:tc>
          <w:tcPr>
            <w:tcW w:w="816" w:type="dxa"/>
            <w:tcMar>
              <w:top w:w="43" w:type="dxa"/>
              <w:left w:w="115" w:type="dxa"/>
              <w:bottom w:w="43" w:type="dxa"/>
              <w:right w:w="115" w:type="dxa"/>
            </w:tcMar>
            <w:vAlign w:val="center"/>
          </w:tcPr>
          <w:p w14:paraId="7C0BB2AE" w14:textId="54807C59"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5,142</w:t>
            </w:r>
          </w:p>
        </w:tc>
        <w:tc>
          <w:tcPr>
            <w:tcW w:w="816" w:type="dxa"/>
            <w:tcMar>
              <w:top w:w="43" w:type="dxa"/>
              <w:left w:w="115" w:type="dxa"/>
              <w:bottom w:w="43" w:type="dxa"/>
              <w:right w:w="115" w:type="dxa"/>
            </w:tcMar>
            <w:vAlign w:val="center"/>
          </w:tcPr>
          <w:p w14:paraId="67D2C49B" w14:textId="74C8C027"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4,987</w:t>
            </w:r>
          </w:p>
        </w:tc>
        <w:tc>
          <w:tcPr>
            <w:tcW w:w="816" w:type="dxa"/>
            <w:tcMar>
              <w:top w:w="43" w:type="dxa"/>
              <w:left w:w="115" w:type="dxa"/>
              <w:bottom w:w="43" w:type="dxa"/>
              <w:right w:w="115" w:type="dxa"/>
            </w:tcMar>
            <w:vAlign w:val="center"/>
          </w:tcPr>
          <w:p w14:paraId="1BCD50D8" w14:textId="606DF123"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4,329</w:t>
            </w:r>
          </w:p>
        </w:tc>
        <w:tc>
          <w:tcPr>
            <w:tcW w:w="816" w:type="dxa"/>
            <w:tcMar>
              <w:top w:w="43" w:type="dxa"/>
              <w:left w:w="115" w:type="dxa"/>
              <w:bottom w:w="43" w:type="dxa"/>
              <w:right w:w="115" w:type="dxa"/>
            </w:tcMar>
            <w:vAlign w:val="center"/>
          </w:tcPr>
          <w:p w14:paraId="2EA31C7A" w14:textId="10D898E3"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8,457</w:t>
            </w:r>
          </w:p>
        </w:tc>
        <w:tc>
          <w:tcPr>
            <w:tcW w:w="816" w:type="dxa"/>
            <w:tcMar>
              <w:top w:w="43" w:type="dxa"/>
              <w:left w:w="115" w:type="dxa"/>
              <w:bottom w:w="43" w:type="dxa"/>
              <w:right w:w="115" w:type="dxa"/>
            </w:tcMar>
            <w:vAlign w:val="center"/>
          </w:tcPr>
          <w:p w14:paraId="42883C07" w14:textId="450FF937"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5,399</w:t>
            </w:r>
          </w:p>
        </w:tc>
        <w:tc>
          <w:tcPr>
            <w:tcW w:w="816" w:type="dxa"/>
            <w:tcMar>
              <w:top w:w="43" w:type="dxa"/>
              <w:left w:w="115" w:type="dxa"/>
              <w:bottom w:w="43" w:type="dxa"/>
              <w:right w:w="115" w:type="dxa"/>
            </w:tcMar>
            <w:vAlign w:val="center"/>
          </w:tcPr>
          <w:p w14:paraId="7F73ABDC" w14:textId="30AF02ED"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4,345</w:t>
            </w:r>
          </w:p>
        </w:tc>
        <w:tc>
          <w:tcPr>
            <w:tcW w:w="816" w:type="dxa"/>
            <w:tcMar>
              <w:top w:w="43" w:type="dxa"/>
              <w:left w:w="115" w:type="dxa"/>
              <w:bottom w:w="43" w:type="dxa"/>
              <w:right w:w="115" w:type="dxa"/>
            </w:tcMar>
            <w:vAlign w:val="center"/>
          </w:tcPr>
          <w:p w14:paraId="13951687" w14:textId="17AF0712"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2,733</w:t>
            </w:r>
          </w:p>
        </w:tc>
        <w:tc>
          <w:tcPr>
            <w:tcW w:w="1372" w:type="dxa"/>
            <w:tcMar>
              <w:top w:w="43" w:type="dxa"/>
              <w:left w:w="115" w:type="dxa"/>
              <w:bottom w:w="43" w:type="dxa"/>
              <w:right w:w="115" w:type="dxa"/>
            </w:tcMar>
            <w:vAlign w:val="center"/>
          </w:tcPr>
          <w:p w14:paraId="598DF968" w14:textId="233DDF5F" w:rsidR="00997ABD" w:rsidRPr="001239AF" w:rsidRDefault="00997ABD" w:rsidP="00207CC1">
            <w:pPr>
              <w:spacing w:before="120" w:after="120"/>
              <w:jc w:val="right"/>
              <w:cnfStyle w:val="000000000000" w:firstRow="0" w:lastRow="0" w:firstColumn="0" w:lastColumn="0" w:oddVBand="0" w:evenVBand="0" w:oddHBand="0" w:evenHBand="0" w:firstRowFirstColumn="0" w:firstRowLastColumn="0" w:lastRowFirstColumn="0" w:lastRowLastColumn="0"/>
              <w:rPr>
                <w:rFonts w:cs="Arial"/>
              </w:rPr>
            </w:pPr>
            <w:r w:rsidRPr="001239AF">
              <w:rPr>
                <w:rFonts w:cs="Arial"/>
              </w:rPr>
              <w:t>231,696</w:t>
            </w:r>
          </w:p>
        </w:tc>
      </w:tr>
    </w:tbl>
    <w:p w14:paraId="485B43ED" w14:textId="77777777" w:rsidR="008628FF" w:rsidRPr="001239AF" w:rsidRDefault="008628FF" w:rsidP="00727044">
      <w:pPr>
        <w:pStyle w:val="Heading2"/>
        <w:spacing w:before="0" w:after="0"/>
        <w:sectPr w:rsidR="008628FF" w:rsidRPr="001239AF" w:rsidSect="00083420">
          <w:headerReference w:type="default" r:id="rId22"/>
          <w:pgSz w:w="15840" w:h="12240" w:orient="landscape"/>
          <w:pgMar w:top="1440" w:right="720" w:bottom="810" w:left="720" w:header="720" w:footer="720" w:gutter="0"/>
          <w:pgNumType w:start="1"/>
          <w:cols w:space="720"/>
          <w:docGrid w:linePitch="326"/>
        </w:sectPr>
      </w:pPr>
    </w:p>
    <w:p w14:paraId="5677DD29" w14:textId="3724B6F0" w:rsidR="00727044" w:rsidRPr="001239AF" w:rsidRDefault="00727044" w:rsidP="00AD3CE4">
      <w:pPr>
        <w:pStyle w:val="Heading1"/>
        <w:spacing w:before="0"/>
      </w:pPr>
      <w:r w:rsidRPr="001239AF">
        <w:lastRenderedPageBreak/>
        <w:t>2017–18 California Physical Fitness Summary Results</w:t>
      </w:r>
    </w:p>
    <w:p w14:paraId="36D59978" w14:textId="77777777" w:rsidR="00750039" w:rsidRDefault="00D86363" w:rsidP="00750039">
      <w:pPr>
        <w:spacing w:after="120"/>
      </w:pPr>
      <w:r w:rsidRPr="001239AF">
        <w:t xml:space="preserve">The results of the Physical Fitness Test provide one measure that students and their families may use, along with other information, to monitor overall fitness. Local educational agencies may also use these results for purposes of evaluating its physical education program. </w:t>
      </w:r>
    </w:p>
    <w:p w14:paraId="10FC36F9" w14:textId="3B6D651D" w:rsidR="00750039" w:rsidRDefault="00750039" w:rsidP="00750039">
      <w:pPr>
        <w:spacing w:after="120"/>
        <w:rPr>
          <w:b/>
        </w:rPr>
      </w:pPr>
      <w:r w:rsidRPr="001239AF">
        <w:rPr>
          <w:b/>
        </w:rPr>
        <w:t>Table 1. 2017–18 Overall Data for Students Meeting Healthy Fitness Zone</w:t>
      </w:r>
      <w:r w:rsidRPr="001239AF">
        <w:rPr>
          <w:b/>
          <w:vertAlign w:val="superscript"/>
        </w:rPr>
        <w:t xml:space="preserve"> </w:t>
      </w:r>
      <w:r w:rsidRPr="001239AF">
        <w:rPr>
          <w:b/>
        </w:rPr>
        <w:t>(HFZ) Summary of Results</w:t>
      </w:r>
    </w:p>
    <w:tbl>
      <w:tblPr>
        <w:tblStyle w:val="TableGrid"/>
        <w:tblW w:w="0" w:type="auto"/>
        <w:tblLook w:val="04A0" w:firstRow="1" w:lastRow="0" w:firstColumn="1" w:lastColumn="0" w:noHBand="0" w:noVBand="1"/>
        <w:tblDescription w:val="Attachment 2—Table 1: 2017–18 Overall – Meeting Healthy Fitness Zone1 Summary of Results  "/>
      </w:tblPr>
      <w:tblGrid>
        <w:gridCol w:w="2094"/>
        <w:gridCol w:w="1258"/>
        <w:gridCol w:w="1124"/>
        <w:gridCol w:w="1525"/>
        <w:gridCol w:w="1244"/>
        <w:gridCol w:w="1155"/>
        <w:gridCol w:w="1525"/>
        <w:gridCol w:w="1311"/>
        <w:gridCol w:w="1154"/>
        <w:gridCol w:w="1524"/>
      </w:tblGrid>
      <w:tr w:rsidR="00AD3CE4" w:rsidRPr="001239AF" w14:paraId="611F3CBF" w14:textId="77777777" w:rsidTr="00750039">
        <w:trPr>
          <w:trHeight w:val="990"/>
          <w:tblHeader/>
        </w:trPr>
        <w:tc>
          <w:tcPr>
            <w:tcW w:w="2094" w:type="dxa"/>
            <w:shd w:val="clear" w:color="auto" w:fill="D9D9D9" w:themeFill="background1" w:themeFillShade="D9"/>
            <w:tcMar>
              <w:top w:w="43" w:type="dxa"/>
              <w:left w:w="115" w:type="dxa"/>
              <w:bottom w:w="43" w:type="dxa"/>
              <w:right w:w="115" w:type="dxa"/>
            </w:tcMar>
            <w:vAlign w:val="center"/>
          </w:tcPr>
          <w:p w14:paraId="2C0AD052" w14:textId="77777777" w:rsidR="00AD3CE4" w:rsidRPr="001239AF" w:rsidRDefault="00AD3CE4" w:rsidP="00750039">
            <w:pPr>
              <w:spacing w:before="120" w:after="120"/>
              <w:contextualSpacing/>
              <w:jc w:val="center"/>
              <w:rPr>
                <w:rFonts w:cs="Arial"/>
                <w:b/>
              </w:rPr>
            </w:pPr>
            <w:r w:rsidRPr="001239AF">
              <w:rPr>
                <w:rFonts w:cs="Arial"/>
                <w:b/>
                <w:bCs/>
              </w:rPr>
              <w:t>Number of Physical Fitness Areas Meeting the HFZ</w:t>
            </w:r>
          </w:p>
        </w:tc>
        <w:tc>
          <w:tcPr>
            <w:tcW w:w="1258" w:type="dxa"/>
            <w:shd w:val="clear" w:color="auto" w:fill="D9D9D9" w:themeFill="background1" w:themeFillShade="D9"/>
            <w:tcMar>
              <w:top w:w="43" w:type="dxa"/>
              <w:left w:w="115" w:type="dxa"/>
              <w:bottom w:w="43" w:type="dxa"/>
              <w:right w:w="115" w:type="dxa"/>
            </w:tcMar>
            <w:vAlign w:val="center"/>
          </w:tcPr>
          <w:p w14:paraId="35E6A0AC" w14:textId="77777777" w:rsidR="00AD3CE4" w:rsidRPr="001239AF" w:rsidRDefault="00AD3CE4" w:rsidP="00750039">
            <w:pPr>
              <w:spacing w:before="120" w:after="120"/>
              <w:contextualSpacing/>
              <w:jc w:val="center"/>
              <w:rPr>
                <w:rFonts w:cs="Arial"/>
                <w:b/>
              </w:rPr>
            </w:pPr>
            <w:r w:rsidRPr="001239AF">
              <w:rPr>
                <w:rFonts w:cs="Arial"/>
                <w:b/>
                <w:bCs/>
              </w:rPr>
              <w:t>Number in Grade 5</w:t>
            </w:r>
          </w:p>
        </w:tc>
        <w:tc>
          <w:tcPr>
            <w:tcW w:w="1124" w:type="dxa"/>
            <w:shd w:val="clear" w:color="auto" w:fill="D9D9D9" w:themeFill="background1" w:themeFillShade="D9"/>
            <w:tcMar>
              <w:top w:w="43" w:type="dxa"/>
              <w:left w:w="115" w:type="dxa"/>
              <w:bottom w:w="43" w:type="dxa"/>
              <w:right w:w="115" w:type="dxa"/>
            </w:tcMar>
            <w:vAlign w:val="center"/>
          </w:tcPr>
          <w:p w14:paraId="6BAEB9E1" w14:textId="77777777" w:rsidR="00AD3CE4" w:rsidRPr="001239AF" w:rsidRDefault="00AD3CE4" w:rsidP="00750039">
            <w:pPr>
              <w:spacing w:before="120" w:after="120"/>
              <w:contextualSpacing/>
              <w:jc w:val="center"/>
              <w:rPr>
                <w:rFonts w:cs="Arial"/>
                <w:b/>
              </w:rPr>
            </w:pPr>
            <w:r w:rsidRPr="001239AF">
              <w:rPr>
                <w:rFonts w:cs="Arial"/>
                <w:b/>
                <w:bCs/>
              </w:rPr>
              <w:t>Percent in Grade 5</w:t>
            </w:r>
          </w:p>
        </w:tc>
        <w:tc>
          <w:tcPr>
            <w:tcW w:w="1525" w:type="dxa"/>
            <w:shd w:val="clear" w:color="auto" w:fill="D9D9D9" w:themeFill="background1" w:themeFillShade="D9"/>
            <w:tcMar>
              <w:top w:w="43" w:type="dxa"/>
              <w:left w:w="115" w:type="dxa"/>
              <w:bottom w:w="43" w:type="dxa"/>
              <w:right w:w="115" w:type="dxa"/>
            </w:tcMar>
            <w:vAlign w:val="center"/>
          </w:tcPr>
          <w:p w14:paraId="291DCCF3" w14:textId="77777777" w:rsidR="00AD3CE4" w:rsidRPr="001239AF" w:rsidRDefault="00AD3CE4" w:rsidP="00750039">
            <w:pPr>
              <w:spacing w:before="120" w:after="120"/>
              <w:contextualSpacing/>
              <w:jc w:val="center"/>
              <w:rPr>
                <w:rFonts w:cs="Arial"/>
                <w:b/>
              </w:rPr>
            </w:pPr>
            <w:r w:rsidRPr="001239AF">
              <w:rPr>
                <w:rFonts w:cs="Arial"/>
                <w:b/>
                <w:bCs/>
              </w:rPr>
              <w:t>Cumulative Percent in Grade</w:t>
            </w:r>
            <w:r w:rsidRPr="001239AF">
              <w:rPr>
                <w:rFonts w:cs="Arial"/>
              </w:rPr>
              <w:t xml:space="preserve"> </w:t>
            </w:r>
            <w:r w:rsidRPr="001239AF">
              <w:rPr>
                <w:rFonts w:cs="Arial"/>
                <w:b/>
                <w:bCs/>
              </w:rPr>
              <w:t>5</w:t>
            </w:r>
          </w:p>
        </w:tc>
        <w:tc>
          <w:tcPr>
            <w:tcW w:w="1244" w:type="dxa"/>
            <w:shd w:val="clear" w:color="auto" w:fill="D9D9D9" w:themeFill="background1" w:themeFillShade="D9"/>
            <w:tcMar>
              <w:top w:w="43" w:type="dxa"/>
              <w:left w:w="115" w:type="dxa"/>
              <w:bottom w:w="43" w:type="dxa"/>
              <w:right w:w="115" w:type="dxa"/>
            </w:tcMar>
            <w:vAlign w:val="center"/>
          </w:tcPr>
          <w:p w14:paraId="774C4271" w14:textId="77777777" w:rsidR="00AD3CE4" w:rsidRPr="001239AF" w:rsidRDefault="00AD3CE4" w:rsidP="00750039">
            <w:pPr>
              <w:spacing w:before="120" w:after="120"/>
              <w:contextualSpacing/>
              <w:jc w:val="center"/>
              <w:rPr>
                <w:rFonts w:cs="Arial"/>
                <w:b/>
              </w:rPr>
            </w:pPr>
            <w:r w:rsidRPr="001239AF">
              <w:rPr>
                <w:rFonts w:cs="Arial"/>
                <w:b/>
                <w:bCs/>
              </w:rPr>
              <w:t>Number in Grade 7</w:t>
            </w:r>
            <w:r w:rsidRPr="001239AF">
              <w:rPr>
                <w:rFonts w:cs="Arial"/>
                <w:b/>
                <w:bCs/>
                <w:vertAlign w:val="superscript"/>
              </w:rPr>
              <w:t>2</w:t>
            </w:r>
          </w:p>
        </w:tc>
        <w:tc>
          <w:tcPr>
            <w:tcW w:w="1155" w:type="dxa"/>
            <w:shd w:val="clear" w:color="auto" w:fill="D9D9D9" w:themeFill="background1" w:themeFillShade="D9"/>
            <w:tcMar>
              <w:top w:w="43" w:type="dxa"/>
              <w:left w:w="115" w:type="dxa"/>
              <w:bottom w:w="43" w:type="dxa"/>
              <w:right w:w="115" w:type="dxa"/>
            </w:tcMar>
            <w:vAlign w:val="center"/>
          </w:tcPr>
          <w:p w14:paraId="439DE3C9" w14:textId="77777777" w:rsidR="00AD3CE4" w:rsidRPr="001239AF" w:rsidRDefault="00AD3CE4" w:rsidP="00750039">
            <w:pPr>
              <w:spacing w:before="120" w:after="120"/>
              <w:contextualSpacing/>
              <w:jc w:val="center"/>
              <w:rPr>
                <w:rFonts w:cs="Arial"/>
                <w:b/>
              </w:rPr>
            </w:pPr>
            <w:r w:rsidRPr="001239AF">
              <w:rPr>
                <w:rFonts w:cs="Arial"/>
                <w:b/>
                <w:bCs/>
              </w:rPr>
              <w:t>Percent in Grade 7</w:t>
            </w:r>
          </w:p>
        </w:tc>
        <w:tc>
          <w:tcPr>
            <w:tcW w:w="1525" w:type="dxa"/>
            <w:shd w:val="clear" w:color="auto" w:fill="D9D9D9" w:themeFill="background1" w:themeFillShade="D9"/>
            <w:tcMar>
              <w:top w:w="43" w:type="dxa"/>
              <w:left w:w="115" w:type="dxa"/>
              <w:bottom w:w="43" w:type="dxa"/>
              <w:right w:w="115" w:type="dxa"/>
            </w:tcMar>
            <w:vAlign w:val="center"/>
          </w:tcPr>
          <w:p w14:paraId="1B385DE1" w14:textId="77777777" w:rsidR="00AD3CE4" w:rsidRPr="001239AF" w:rsidRDefault="00AD3CE4" w:rsidP="00750039">
            <w:pPr>
              <w:spacing w:before="120" w:after="120"/>
              <w:contextualSpacing/>
              <w:jc w:val="center"/>
              <w:rPr>
                <w:rFonts w:cs="Arial"/>
                <w:b/>
              </w:rPr>
            </w:pPr>
            <w:r w:rsidRPr="001239AF">
              <w:rPr>
                <w:rFonts w:cs="Arial"/>
                <w:b/>
                <w:bCs/>
              </w:rPr>
              <w:t>Cumulative Percent in Grade 7</w:t>
            </w:r>
          </w:p>
        </w:tc>
        <w:tc>
          <w:tcPr>
            <w:tcW w:w="1311" w:type="dxa"/>
            <w:shd w:val="clear" w:color="auto" w:fill="D9D9D9" w:themeFill="background1" w:themeFillShade="D9"/>
            <w:tcMar>
              <w:top w:w="43" w:type="dxa"/>
              <w:left w:w="115" w:type="dxa"/>
              <w:bottom w:w="43" w:type="dxa"/>
              <w:right w:w="115" w:type="dxa"/>
            </w:tcMar>
            <w:vAlign w:val="center"/>
          </w:tcPr>
          <w:p w14:paraId="5C763BA1" w14:textId="77777777" w:rsidR="00AD3CE4" w:rsidRPr="001239AF" w:rsidRDefault="00AD3CE4" w:rsidP="00750039">
            <w:pPr>
              <w:spacing w:before="120" w:after="120"/>
              <w:contextualSpacing/>
              <w:jc w:val="center"/>
              <w:rPr>
                <w:rFonts w:cs="Arial"/>
                <w:b/>
              </w:rPr>
            </w:pPr>
            <w:r w:rsidRPr="001239AF">
              <w:rPr>
                <w:rFonts w:cs="Arial"/>
                <w:b/>
                <w:bCs/>
              </w:rPr>
              <w:t>Number in Grade 9</w:t>
            </w:r>
            <w:r w:rsidRPr="001239AF">
              <w:rPr>
                <w:rFonts w:cs="Arial"/>
                <w:b/>
                <w:bCs/>
                <w:vertAlign w:val="superscript"/>
              </w:rPr>
              <w:t>2</w:t>
            </w:r>
          </w:p>
        </w:tc>
        <w:tc>
          <w:tcPr>
            <w:tcW w:w="1154" w:type="dxa"/>
            <w:shd w:val="clear" w:color="auto" w:fill="D9D9D9" w:themeFill="background1" w:themeFillShade="D9"/>
            <w:tcMar>
              <w:top w:w="43" w:type="dxa"/>
              <w:left w:w="115" w:type="dxa"/>
              <w:bottom w:w="43" w:type="dxa"/>
              <w:right w:w="115" w:type="dxa"/>
            </w:tcMar>
            <w:vAlign w:val="center"/>
          </w:tcPr>
          <w:p w14:paraId="3EDA86D9" w14:textId="77777777" w:rsidR="00AD3CE4" w:rsidRPr="001239AF" w:rsidRDefault="00AD3CE4" w:rsidP="00750039">
            <w:pPr>
              <w:spacing w:before="120" w:after="120"/>
              <w:contextualSpacing/>
              <w:jc w:val="center"/>
              <w:rPr>
                <w:rFonts w:cs="Arial"/>
                <w:b/>
              </w:rPr>
            </w:pPr>
            <w:r w:rsidRPr="001239AF">
              <w:rPr>
                <w:rFonts w:cs="Arial"/>
                <w:b/>
                <w:bCs/>
              </w:rPr>
              <w:t>Percent in Grade 9</w:t>
            </w:r>
          </w:p>
        </w:tc>
        <w:tc>
          <w:tcPr>
            <w:tcW w:w="1524" w:type="dxa"/>
            <w:shd w:val="clear" w:color="auto" w:fill="D9D9D9" w:themeFill="background1" w:themeFillShade="D9"/>
            <w:tcMar>
              <w:top w:w="43" w:type="dxa"/>
              <w:left w:w="115" w:type="dxa"/>
              <w:bottom w:w="43" w:type="dxa"/>
              <w:right w:w="115" w:type="dxa"/>
            </w:tcMar>
            <w:vAlign w:val="center"/>
          </w:tcPr>
          <w:p w14:paraId="60741A3B" w14:textId="77777777" w:rsidR="00AD3CE4" w:rsidRPr="001239AF" w:rsidRDefault="00AD3CE4" w:rsidP="00750039">
            <w:pPr>
              <w:spacing w:before="120" w:after="120"/>
              <w:contextualSpacing/>
              <w:jc w:val="center"/>
              <w:rPr>
                <w:rFonts w:cs="Arial"/>
                <w:b/>
              </w:rPr>
            </w:pPr>
            <w:r w:rsidRPr="001239AF">
              <w:rPr>
                <w:rFonts w:cs="Arial"/>
                <w:b/>
                <w:bCs/>
              </w:rPr>
              <w:t>Cumulative Percent in Grade 9</w:t>
            </w:r>
          </w:p>
        </w:tc>
      </w:tr>
      <w:tr w:rsidR="00AD3CE4" w:rsidRPr="001239AF" w14:paraId="159C283C" w14:textId="77777777" w:rsidTr="00750039">
        <w:trPr>
          <w:trHeight w:val="467"/>
        </w:trPr>
        <w:tc>
          <w:tcPr>
            <w:tcW w:w="2094" w:type="dxa"/>
            <w:tcMar>
              <w:top w:w="43" w:type="dxa"/>
              <w:left w:w="115" w:type="dxa"/>
              <w:bottom w:w="43" w:type="dxa"/>
              <w:right w:w="115" w:type="dxa"/>
            </w:tcMar>
            <w:vAlign w:val="center"/>
          </w:tcPr>
          <w:p w14:paraId="066A5A22" w14:textId="77777777" w:rsidR="00AD3CE4" w:rsidRPr="001239AF" w:rsidRDefault="00AD3CE4" w:rsidP="00750039">
            <w:pPr>
              <w:spacing w:before="120" w:after="120"/>
              <w:contextualSpacing/>
              <w:jc w:val="center"/>
              <w:rPr>
                <w:rFonts w:cs="Arial"/>
                <w:b/>
              </w:rPr>
            </w:pPr>
            <w:r w:rsidRPr="001239AF">
              <w:rPr>
                <w:rFonts w:cs="Arial"/>
              </w:rPr>
              <w:t>6 of 6</w:t>
            </w:r>
          </w:p>
        </w:tc>
        <w:tc>
          <w:tcPr>
            <w:tcW w:w="1258" w:type="dxa"/>
            <w:tcMar>
              <w:top w:w="43" w:type="dxa"/>
              <w:left w:w="115" w:type="dxa"/>
              <w:bottom w:w="43" w:type="dxa"/>
              <w:right w:w="115" w:type="dxa"/>
            </w:tcMar>
            <w:vAlign w:val="center"/>
          </w:tcPr>
          <w:p w14:paraId="39108FA9"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111,255</w:t>
            </w:r>
          </w:p>
        </w:tc>
        <w:tc>
          <w:tcPr>
            <w:tcW w:w="1124" w:type="dxa"/>
            <w:tcMar>
              <w:top w:w="43" w:type="dxa"/>
              <w:left w:w="115" w:type="dxa"/>
              <w:bottom w:w="43" w:type="dxa"/>
              <w:right w:w="115" w:type="dxa"/>
            </w:tcMar>
            <w:vAlign w:val="center"/>
          </w:tcPr>
          <w:p w14:paraId="4B6420E8"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24.3</w:t>
            </w:r>
          </w:p>
        </w:tc>
        <w:tc>
          <w:tcPr>
            <w:tcW w:w="1525" w:type="dxa"/>
            <w:tcMar>
              <w:top w:w="43" w:type="dxa"/>
              <w:left w:w="115" w:type="dxa"/>
              <w:bottom w:w="43" w:type="dxa"/>
              <w:right w:w="115" w:type="dxa"/>
            </w:tcMar>
            <w:vAlign w:val="center"/>
          </w:tcPr>
          <w:p w14:paraId="5B4F4E4E"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24.3</w:t>
            </w:r>
          </w:p>
        </w:tc>
        <w:tc>
          <w:tcPr>
            <w:tcW w:w="1244" w:type="dxa"/>
            <w:tcMar>
              <w:top w:w="43" w:type="dxa"/>
              <w:left w:w="115" w:type="dxa"/>
              <w:bottom w:w="43" w:type="dxa"/>
              <w:right w:w="115" w:type="dxa"/>
            </w:tcMar>
            <w:vAlign w:val="center"/>
          </w:tcPr>
          <w:p w14:paraId="0C7BE101" w14:textId="77777777" w:rsidR="00AD3CE4" w:rsidRPr="001239AF" w:rsidRDefault="00AD3CE4" w:rsidP="00750039">
            <w:pPr>
              <w:spacing w:before="120" w:after="120"/>
              <w:jc w:val="right"/>
              <w:rPr>
                <w:rFonts w:cs="Arial"/>
                <w:color w:val="000000"/>
              </w:rPr>
            </w:pPr>
            <w:r w:rsidRPr="001239AF">
              <w:rPr>
                <w:rFonts w:cs="Arial"/>
                <w:color w:val="000000"/>
              </w:rPr>
              <w:t>136,765</w:t>
            </w:r>
          </w:p>
        </w:tc>
        <w:tc>
          <w:tcPr>
            <w:tcW w:w="1155" w:type="dxa"/>
            <w:tcMar>
              <w:top w:w="43" w:type="dxa"/>
              <w:left w:w="115" w:type="dxa"/>
              <w:bottom w:w="43" w:type="dxa"/>
              <w:right w:w="115" w:type="dxa"/>
            </w:tcMar>
            <w:vAlign w:val="center"/>
          </w:tcPr>
          <w:p w14:paraId="07738E9A" w14:textId="77777777" w:rsidR="00AD3CE4" w:rsidRPr="001239AF" w:rsidRDefault="00AD3CE4" w:rsidP="00750039">
            <w:pPr>
              <w:spacing w:before="120" w:after="120"/>
              <w:jc w:val="right"/>
              <w:rPr>
                <w:rFonts w:cs="Arial"/>
                <w:color w:val="000000"/>
              </w:rPr>
            </w:pPr>
            <w:r w:rsidRPr="001239AF">
              <w:rPr>
                <w:rFonts w:cs="Arial"/>
                <w:color w:val="000000"/>
              </w:rPr>
              <w:t>30.1</w:t>
            </w:r>
          </w:p>
        </w:tc>
        <w:tc>
          <w:tcPr>
            <w:tcW w:w="1525" w:type="dxa"/>
            <w:tcMar>
              <w:top w:w="43" w:type="dxa"/>
              <w:left w:w="115" w:type="dxa"/>
              <w:bottom w:w="43" w:type="dxa"/>
              <w:right w:w="115" w:type="dxa"/>
            </w:tcMar>
            <w:vAlign w:val="center"/>
          </w:tcPr>
          <w:p w14:paraId="77325600"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30.1</w:t>
            </w:r>
          </w:p>
        </w:tc>
        <w:tc>
          <w:tcPr>
            <w:tcW w:w="1311" w:type="dxa"/>
            <w:tcMar>
              <w:top w:w="43" w:type="dxa"/>
              <w:left w:w="115" w:type="dxa"/>
              <w:bottom w:w="43" w:type="dxa"/>
              <w:right w:w="115" w:type="dxa"/>
            </w:tcMar>
            <w:vAlign w:val="center"/>
          </w:tcPr>
          <w:p w14:paraId="611A36B5" w14:textId="77777777" w:rsidR="00AD3CE4" w:rsidRPr="001239AF" w:rsidRDefault="00AD3CE4" w:rsidP="00750039">
            <w:pPr>
              <w:spacing w:before="120" w:after="120"/>
              <w:jc w:val="right"/>
              <w:rPr>
                <w:rFonts w:cs="Arial"/>
                <w:color w:val="000000"/>
              </w:rPr>
            </w:pPr>
            <w:r w:rsidRPr="001239AF">
              <w:rPr>
                <w:rFonts w:cs="Arial"/>
                <w:color w:val="000000"/>
              </w:rPr>
              <w:t>153,656</w:t>
            </w:r>
          </w:p>
        </w:tc>
        <w:tc>
          <w:tcPr>
            <w:tcW w:w="1154" w:type="dxa"/>
            <w:tcMar>
              <w:top w:w="43" w:type="dxa"/>
              <w:left w:w="115" w:type="dxa"/>
              <w:bottom w:w="43" w:type="dxa"/>
              <w:right w:w="115" w:type="dxa"/>
            </w:tcMar>
            <w:vAlign w:val="center"/>
          </w:tcPr>
          <w:p w14:paraId="45B1AF92"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34.4</w:t>
            </w:r>
          </w:p>
        </w:tc>
        <w:tc>
          <w:tcPr>
            <w:tcW w:w="1524" w:type="dxa"/>
            <w:tcMar>
              <w:top w:w="43" w:type="dxa"/>
              <w:left w:w="115" w:type="dxa"/>
              <w:bottom w:w="43" w:type="dxa"/>
              <w:right w:w="115" w:type="dxa"/>
            </w:tcMar>
            <w:vAlign w:val="center"/>
          </w:tcPr>
          <w:p w14:paraId="4CA94A82"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34.4</w:t>
            </w:r>
          </w:p>
        </w:tc>
      </w:tr>
      <w:tr w:rsidR="00AD3CE4" w:rsidRPr="001239AF" w14:paraId="0FA3787E" w14:textId="77777777" w:rsidTr="00750039">
        <w:trPr>
          <w:trHeight w:val="467"/>
        </w:trPr>
        <w:tc>
          <w:tcPr>
            <w:tcW w:w="2094" w:type="dxa"/>
            <w:tcMar>
              <w:top w:w="43" w:type="dxa"/>
              <w:left w:w="115" w:type="dxa"/>
              <w:bottom w:w="43" w:type="dxa"/>
              <w:right w:w="115" w:type="dxa"/>
            </w:tcMar>
            <w:vAlign w:val="center"/>
          </w:tcPr>
          <w:p w14:paraId="22C03275" w14:textId="77777777" w:rsidR="00AD3CE4" w:rsidRPr="001239AF" w:rsidRDefault="00AD3CE4" w:rsidP="00750039">
            <w:pPr>
              <w:spacing w:before="120" w:after="120"/>
              <w:contextualSpacing/>
              <w:jc w:val="center"/>
              <w:rPr>
                <w:rFonts w:cs="Arial"/>
                <w:b/>
              </w:rPr>
            </w:pPr>
            <w:r w:rsidRPr="001239AF">
              <w:rPr>
                <w:rFonts w:cs="Arial"/>
              </w:rPr>
              <w:t>5 of 6</w:t>
            </w:r>
          </w:p>
        </w:tc>
        <w:tc>
          <w:tcPr>
            <w:tcW w:w="1258" w:type="dxa"/>
            <w:tcMar>
              <w:top w:w="43" w:type="dxa"/>
              <w:left w:w="115" w:type="dxa"/>
              <w:bottom w:w="43" w:type="dxa"/>
              <w:right w:w="115" w:type="dxa"/>
            </w:tcMar>
            <w:vAlign w:val="center"/>
          </w:tcPr>
          <w:p w14:paraId="425C6FDF"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103,338</w:t>
            </w:r>
          </w:p>
        </w:tc>
        <w:tc>
          <w:tcPr>
            <w:tcW w:w="1124" w:type="dxa"/>
            <w:tcMar>
              <w:top w:w="43" w:type="dxa"/>
              <w:left w:w="115" w:type="dxa"/>
              <w:bottom w:w="43" w:type="dxa"/>
              <w:right w:w="115" w:type="dxa"/>
            </w:tcMar>
            <w:vAlign w:val="center"/>
          </w:tcPr>
          <w:p w14:paraId="6F3C8EC8"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22.6</w:t>
            </w:r>
          </w:p>
        </w:tc>
        <w:tc>
          <w:tcPr>
            <w:tcW w:w="1525" w:type="dxa"/>
            <w:tcMar>
              <w:top w:w="43" w:type="dxa"/>
              <w:left w:w="115" w:type="dxa"/>
              <w:bottom w:w="43" w:type="dxa"/>
              <w:right w:w="115" w:type="dxa"/>
            </w:tcMar>
            <w:vAlign w:val="center"/>
          </w:tcPr>
          <w:p w14:paraId="013E8785" w14:textId="77777777" w:rsidR="00AD3CE4" w:rsidRPr="001239AF" w:rsidRDefault="00AD3CE4" w:rsidP="00750039">
            <w:pPr>
              <w:spacing w:before="120" w:after="120"/>
              <w:jc w:val="right"/>
              <w:rPr>
                <w:rFonts w:cs="Arial"/>
                <w:color w:val="000000"/>
              </w:rPr>
            </w:pPr>
            <w:r w:rsidRPr="001239AF">
              <w:rPr>
                <w:rFonts w:cs="Arial"/>
                <w:color w:val="000000"/>
              </w:rPr>
              <w:t>46.9</w:t>
            </w:r>
          </w:p>
        </w:tc>
        <w:tc>
          <w:tcPr>
            <w:tcW w:w="1244" w:type="dxa"/>
            <w:tcMar>
              <w:top w:w="43" w:type="dxa"/>
              <w:left w:w="115" w:type="dxa"/>
              <w:bottom w:w="43" w:type="dxa"/>
              <w:right w:w="115" w:type="dxa"/>
            </w:tcMar>
            <w:vAlign w:val="center"/>
          </w:tcPr>
          <w:p w14:paraId="56E1AC57"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105,804</w:t>
            </w:r>
          </w:p>
        </w:tc>
        <w:tc>
          <w:tcPr>
            <w:tcW w:w="1155" w:type="dxa"/>
            <w:tcMar>
              <w:top w:w="43" w:type="dxa"/>
              <w:left w:w="115" w:type="dxa"/>
              <w:bottom w:w="43" w:type="dxa"/>
              <w:right w:w="115" w:type="dxa"/>
            </w:tcMar>
            <w:vAlign w:val="center"/>
          </w:tcPr>
          <w:p w14:paraId="2A9D7A32"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23.2</w:t>
            </w:r>
          </w:p>
        </w:tc>
        <w:tc>
          <w:tcPr>
            <w:tcW w:w="1525" w:type="dxa"/>
            <w:tcMar>
              <w:top w:w="43" w:type="dxa"/>
              <w:left w:w="115" w:type="dxa"/>
              <w:bottom w:w="43" w:type="dxa"/>
              <w:right w:w="115" w:type="dxa"/>
            </w:tcMar>
            <w:vAlign w:val="center"/>
          </w:tcPr>
          <w:p w14:paraId="7665A761"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53.3</w:t>
            </w:r>
          </w:p>
        </w:tc>
        <w:tc>
          <w:tcPr>
            <w:tcW w:w="1311" w:type="dxa"/>
            <w:tcMar>
              <w:top w:w="43" w:type="dxa"/>
              <w:left w:w="115" w:type="dxa"/>
              <w:bottom w:w="43" w:type="dxa"/>
              <w:right w:w="115" w:type="dxa"/>
            </w:tcMar>
            <w:vAlign w:val="center"/>
          </w:tcPr>
          <w:p w14:paraId="34D31E90"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104,877</w:t>
            </w:r>
          </w:p>
        </w:tc>
        <w:tc>
          <w:tcPr>
            <w:tcW w:w="1154" w:type="dxa"/>
            <w:tcMar>
              <w:top w:w="43" w:type="dxa"/>
              <w:left w:w="115" w:type="dxa"/>
              <w:bottom w:w="43" w:type="dxa"/>
              <w:right w:w="115" w:type="dxa"/>
            </w:tcMar>
            <w:vAlign w:val="center"/>
          </w:tcPr>
          <w:p w14:paraId="22484A90"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23.5</w:t>
            </w:r>
          </w:p>
        </w:tc>
        <w:tc>
          <w:tcPr>
            <w:tcW w:w="1524" w:type="dxa"/>
            <w:tcMar>
              <w:top w:w="43" w:type="dxa"/>
              <w:left w:w="115" w:type="dxa"/>
              <w:bottom w:w="43" w:type="dxa"/>
              <w:right w:w="115" w:type="dxa"/>
            </w:tcMar>
            <w:vAlign w:val="center"/>
          </w:tcPr>
          <w:p w14:paraId="4A613E65"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57.9</w:t>
            </w:r>
          </w:p>
        </w:tc>
      </w:tr>
      <w:tr w:rsidR="00AD3CE4" w:rsidRPr="001239AF" w14:paraId="033A3892" w14:textId="77777777" w:rsidTr="00750039">
        <w:trPr>
          <w:trHeight w:val="456"/>
        </w:trPr>
        <w:tc>
          <w:tcPr>
            <w:tcW w:w="2094" w:type="dxa"/>
            <w:tcMar>
              <w:top w:w="43" w:type="dxa"/>
              <w:left w:w="115" w:type="dxa"/>
              <w:bottom w:w="43" w:type="dxa"/>
              <w:right w:w="115" w:type="dxa"/>
            </w:tcMar>
            <w:vAlign w:val="center"/>
          </w:tcPr>
          <w:p w14:paraId="0D523E69" w14:textId="77777777" w:rsidR="00AD3CE4" w:rsidRPr="001239AF" w:rsidRDefault="00AD3CE4" w:rsidP="00750039">
            <w:pPr>
              <w:spacing w:before="120" w:after="120"/>
              <w:contextualSpacing/>
              <w:jc w:val="center"/>
              <w:rPr>
                <w:rFonts w:cs="Arial"/>
                <w:b/>
              </w:rPr>
            </w:pPr>
            <w:r w:rsidRPr="001239AF">
              <w:rPr>
                <w:rFonts w:cs="Arial"/>
              </w:rPr>
              <w:t>4 of 6</w:t>
            </w:r>
          </w:p>
        </w:tc>
        <w:tc>
          <w:tcPr>
            <w:tcW w:w="1258" w:type="dxa"/>
            <w:tcMar>
              <w:top w:w="43" w:type="dxa"/>
              <w:left w:w="115" w:type="dxa"/>
              <w:bottom w:w="43" w:type="dxa"/>
              <w:right w:w="115" w:type="dxa"/>
            </w:tcMar>
            <w:vAlign w:val="center"/>
          </w:tcPr>
          <w:p w14:paraId="2731044F" w14:textId="77777777" w:rsidR="00AD3CE4" w:rsidRPr="001239AF" w:rsidRDefault="00AD3CE4" w:rsidP="00750039">
            <w:pPr>
              <w:spacing w:before="120" w:after="120"/>
              <w:jc w:val="right"/>
              <w:rPr>
                <w:rFonts w:cs="Arial"/>
                <w:color w:val="000000"/>
              </w:rPr>
            </w:pPr>
            <w:r w:rsidRPr="001239AF">
              <w:rPr>
                <w:rFonts w:cs="Arial"/>
                <w:color w:val="000000"/>
              </w:rPr>
              <w:t>87,487</w:t>
            </w:r>
          </w:p>
        </w:tc>
        <w:tc>
          <w:tcPr>
            <w:tcW w:w="1124" w:type="dxa"/>
            <w:tcMar>
              <w:top w:w="43" w:type="dxa"/>
              <w:left w:w="115" w:type="dxa"/>
              <w:bottom w:w="43" w:type="dxa"/>
              <w:right w:w="115" w:type="dxa"/>
            </w:tcMar>
            <w:vAlign w:val="center"/>
          </w:tcPr>
          <w:p w14:paraId="1E7F0D17"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19.1</w:t>
            </w:r>
          </w:p>
        </w:tc>
        <w:tc>
          <w:tcPr>
            <w:tcW w:w="1525" w:type="dxa"/>
            <w:tcMar>
              <w:top w:w="43" w:type="dxa"/>
              <w:left w:w="115" w:type="dxa"/>
              <w:bottom w:w="43" w:type="dxa"/>
              <w:right w:w="115" w:type="dxa"/>
            </w:tcMar>
            <w:vAlign w:val="center"/>
          </w:tcPr>
          <w:p w14:paraId="0B25DC4A" w14:textId="77777777" w:rsidR="00AD3CE4" w:rsidRPr="001239AF" w:rsidRDefault="00AD3CE4" w:rsidP="00750039">
            <w:pPr>
              <w:spacing w:before="120" w:after="120"/>
              <w:jc w:val="right"/>
              <w:rPr>
                <w:rFonts w:cs="Arial"/>
                <w:color w:val="000000"/>
              </w:rPr>
            </w:pPr>
            <w:r w:rsidRPr="001239AF">
              <w:rPr>
                <w:rFonts w:cs="Arial"/>
                <w:color w:val="000000"/>
              </w:rPr>
              <w:t>66.0</w:t>
            </w:r>
          </w:p>
        </w:tc>
        <w:tc>
          <w:tcPr>
            <w:tcW w:w="1244" w:type="dxa"/>
            <w:tcMar>
              <w:top w:w="43" w:type="dxa"/>
              <w:left w:w="115" w:type="dxa"/>
              <w:bottom w:w="43" w:type="dxa"/>
              <w:right w:w="115" w:type="dxa"/>
            </w:tcMar>
            <w:vAlign w:val="center"/>
          </w:tcPr>
          <w:p w14:paraId="4680A773"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82,799</w:t>
            </w:r>
          </w:p>
        </w:tc>
        <w:tc>
          <w:tcPr>
            <w:tcW w:w="1155" w:type="dxa"/>
            <w:tcMar>
              <w:top w:w="43" w:type="dxa"/>
              <w:left w:w="115" w:type="dxa"/>
              <w:bottom w:w="43" w:type="dxa"/>
              <w:right w:w="115" w:type="dxa"/>
            </w:tcMar>
            <w:vAlign w:val="center"/>
          </w:tcPr>
          <w:p w14:paraId="50A4B2D4"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18.2</w:t>
            </w:r>
          </w:p>
        </w:tc>
        <w:tc>
          <w:tcPr>
            <w:tcW w:w="1525" w:type="dxa"/>
            <w:tcMar>
              <w:top w:w="43" w:type="dxa"/>
              <w:left w:w="115" w:type="dxa"/>
              <w:bottom w:w="43" w:type="dxa"/>
              <w:right w:w="115" w:type="dxa"/>
            </w:tcMar>
            <w:vAlign w:val="center"/>
          </w:tcPr>
          <w:p w14:paraId="596D56DD" w14:textId="77777777" w:rsidR="00AD3CE4" w:rsidRPr="001239AF" w:rsidRDefault="00AD3CE4" w:rsidP="00750039">
            <w:pPr>
              <w:spacing w:before="120" w:after="120"/>
              <w:jc w:val="right"/>
              <w:rPr>
                <w:rFonts w:cs="Arial"/>
                <w:color w:val="000000"/>
              </w:rPr>
            </w:pPr>
            <w:r w:rsidRPr="001239AF">
              <w:rPr>
                <w:rFonts w:cs="Arial"/>
                <w:color w:val="000000"/>
              </w:rPr>
              <w:t>71.5</w:t>
            </w:r>
          </w:p>
        </w:tc>
        <w:tc>
          <w:tcPr>
            <w:tcW w:w="1311" w:type="dxa"/>
            <w:tcMar>
              <w:top w:w="43" w:type="dxa"/>
              <w:left w:w="115" w:type="dxa"/>
              <w:bottom w:w="43" w:type="dxa"/>
              <w:right w:w="115" w:type="dxa"/>
            </w:tcMar>
            <w:vAlign w:val="center"/>
          </w:tcPr>
          <w:p w14:paraId="52AA530C"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78,444</w:t>
            </w:r>
          </w:p>
        </w:tc>
        <w:tc>
          <w:tcPr>
            <w:tcW w:w="1154" w:type="dxa"/>
            <w:tcMar>
              <w:top w:w="43" w:type="dxa"/>
              <w:left w:w="115" w:type="dxa"/>
              <w:bottom w:w="43" w:type="dxa"/>
              <w:right w:w="115" w:type="dxa"/>
            </w:tcMar>
            <w:vAlign w:val="center"/>
          </w:tcPr>
          <w:p w14:paraId="6B40C960"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17.6</w:t>
            </w:r>
          </w:p>
        </w:tc>
        <w:tc>
          <w:tcPr>
            <w:tcW w:w="1524" w:type="dxa"/>
            <w:tcMar>
              <w:top w:w="43" w:type="dxa"/>
              <w:left w:w="115" w:type="dxa"/>
              <w:bottom w:w="43" w:type="dxa"/>
              <w:right w:w="115" w:type="dxa"/>
            </w:tcMar>
            <w:vAlign w:val="center"/>
          </w:tcPr>
          <w:p w14:paraId="2F7A55CC"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75.5</w:t>
            </w:r>
          </w:p>
        </w:tc>
      </w:tr>
      <w:tr w:rsidR="00AD3CE4" w:rsidRPr="001239AF" w14:paraId="04C1F91D" w14:textId="77777777" w:rsidTr="00750039">
        <w:trPr>
          <w:trHeight w:val="467"/>
        </w:trPr>
        <w:tc>
          <w:tcPr>
            <w:tcW w:w="2094" w:type="dxa"/>
            <w:tcMar>
              <w:top w:w="43" w:type="dxa"/>
              <w:left w:w="115" w:type="dxa"/>
              <w:bottom w:w="43" w:type="dxa"/>
              <w:right w:w="115" w:type="dxa"/>
            </w:tcMar>
            <w:vAlign w:val="center"/>
          </w:tcPr>
          <w:p w14:paraId="6B98FB20" w14:textId="77777777" w:rsidR="00AD3CE4" w:rsidRPr="001239AF" w:rsidRDefault="00AD3CE4" w:rsidP="00750039">
            <w:pPr>
              <w:spacing w:before="120" w:after="120"/>
              <w:contextualSpacing/>
              <w:jc w:val="center"/>
              <w:rPr>
                <w:rFonts w:cs="Arial"/>
                <w:b/>
              </w:rPr>
            </w:pPr>
            <w:r w:rsidRPr="001239AF">
              <w:rPr>
                <w:rFonts w:cs="Arial"/>
              </w:rPr>
              <w:t>3 of 6</w:t>
            </w:r>
          </w:p>
        </w:tc>
        <w:tc>
          <w:tcPr>
            <w:tcW w:w="1258" w:type="dxa"/>
            <w:tcMar>
              <w:top w:w="43" w:type="dxa"/>
              <w:left w:w="115" w:type="dxa"/>
              <w:bottom w:w="43" w:type="dxa"/>
              <w:right w:w="115" w:type="dxa"/>
            </w:tcMar>
            <w:vAlign w:val="center"/>
          </w:tcPr>
          <w:p w14:paraId="66E6DC68"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69,577</w:t>
            </w:r>
          </w:p>
        </w:tc>
        <w:tc>
          <w:tcPr>
            <w:tcW w:w="1124" w:type="dxa"/>
            <w:tcMar>
              <w:top w:w="43" w:type="dxa"/>
              <w:left w:w="115" w:type="dxa"/>
              <w:bottom w:w="43" w:type="dxa"/>
              <w:right w:w="115" w:type="dxa"/>
            </w:tcMar>
            <w:vAlign w:val="center"/>
          </w:tcPr>
          <w:p w14:paraId="41A27432" w14:textId="77777777" w:rsidR="00AD3CE4" w:rsidRPr="001239AF" w:rsidRDefault="00AD3CE4" w:rsidP="00750039">
            <w:pPr>
              <w:spacing w:before="120" w:after="120"/>
              <w:jc w:val="right"/>
              <w:rPr>
                <w:rFonts w:cs="Arial"/>
                <w:color w:val="000000"/>
              </w:rPr>
            </w:pPr>
            <w:r w:rsidRPr="001239AF">
              <w:rPr>
                <w:rFonts w:cs="Arial"/>
                <w:color w:val="000000"/>
              </w:rPr>
              <w:t>15.2</w:t>
            </w:r>
          </w:p>
        </w:tc>
        <w:tc>
          <w:tcPr>
            <w:tcW w:w="1525" w:type="dxa"/>
            <w:tcMar>
              <w:top w:w="43" w:type="dxa"/>
              <w:left w:w="115" w:type="dxa"/>
              <w:bottom w:w="43" w:type="dxa"/>
              <w:right w:w="115" w:type="dxa"/>
            </w:tcMar>
            <w:vAlign w:val="center"/>
          </w:tcPr>
          <w:p w14:paraId="10508A05" w14:textId="77777777" w:rsidR="00AD3CE4" w:rsidRPr="001239AF" w:rsidRDefault="00AD3CE4" w:rsidP="00750039">
            <w:pPr>
              <w:spacing w:before="120" w:after="120"/>
              <w:jc w:val="right"/>
              <w:rPr>
                <w:rFonts w:cs="Arial"/>
                <w:color w:val="000000"/>
              </w:rPr>
            </w:pPr>
            <w:r w:rsidRPr="001239AF">
              <w:rPr>
                <w:rFonts w:cs="Arial"/>
                <w:color w:val="000000"/>
              </w:rPr>
              <w:t>81.2</w:t>
            </w:r>
          </w:p>
        </w:tc>
        <w:tc>
          <w:tcPr>
            <w:tcW w:w="1244" w:type="dxa"/>
            <w:tcMar>
              <w:top w:w="43" w:type="dxa"/>
              <w:left w:w="115" w:type="dxa"/>
              <w:bottom w:w="43" w:type="dxa"/>
              <w:right w:w="115" w:type="dxa"/>
            </w:tcMar>
            <w:vAlign w:val="center"/>
          </w:tcPr>
          <w:p w14:paraId="7CCB8BD9"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62,864</w:t>
            </w:r>
          </w:p>
        </w:tc>
        <w:tc>
          <w:tcPr>
            <w:tcW w:w="1155" w:type="dxa"/>
            <w:tcMar>
              <w:top w:w="43" w:type="dxa"/>
              <w:left w:w="115" w:type="dxa"/>
              <w:bottom w:w="43" w:type="dxa"/>
              <w:right w:w="115" w:type="dxa"/>
            </w:tcMar>
            <w:vAlign w:val="center"/>
          </w:tcPr>
          <w:p w14:paraId="27C10037" w14:textId="77777777" w:rsidR="00AD3CE4" w:rsidRPr="001239AF" w:rsidRDefault="00AD3CE4" w:rsidP="00750039">
            <w:pPr>
              <w:spacing w:before="120" w:after="120"/>
              <w:jc w:val="right"/>
              <w:rPr>
                <w:rFonts w:cs="Arial"/>
                <w:color w:val="000000"/>
              </w:rPr>
            </w:pPr>
            <w:r w:rsidRPr="001239AF">
              <w:rPr>
                <w:rFonts w:cs="Arial"/>
                <w:color w:val="000000"/>
              </w:rPr>
              <w:t>13.8</w:t>
            </w:r>
          </w:p>
        </w:tc>
        <w:tc>
          <w:tcPr>
            <w:tcW w:w="1525" w:type="dxa"/>
            <w:tcMar>
              <w:top w:w="43" w:type="dxa"/>
              <w:left w:w="115" w:type="dxa"/>
              <w:bottom w:w="43" w:type="dxa"/>
              <w:right w:w="115" w:type="dxa"/>
            </w:tcMar>
            <w:vAlign w:val="center"/>
          </w:tcPr>
          <w:p w14:paraId="3232058A"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85.3</w:t>
            </w:r>
          </w:p>
        </w:tc>
        <w:tc>
          <w:tcPr>
            <w:tcW w:w="1311" w:type="dxa"/>
            <w:tcMar>
              <w:top w:w="43" w:type="dxa"/>
              <w:left w:w="115" w:type="dxa"/>
              <w:bottom w:w="43" w:type="dxa"/>
              <w:right w:w="115" w:type="dxa"/>
            </w:tcMar>
            <w:vAlign w:val="center"/>
          </w:tcPr>
          <w:p w14:paraId="440B4484" w14:textId="77777777" w:rsidR="00AD3CE4" w:rsidRPr="001239AF" w:rsidRDefault="00AD3CE4" w:rsidP="00750039">
            <w:pPr>
              <w:spacing w:before="120" w:after="120"/>
              <w:jc w:val="right"/>
              <w:rPr>
                <w:rFonts w:cs="Arial"/>
                <w:color w:val="000000"/>
              </w:rPr>
            </w:pPr>
            <w:r w:rsidRPr="001239AF">
              <w:rPr>
                <w:rFonts w:cs="Arial"/>
                <w:color w:val="000000"/>
              </w:rPr>
              <w:t>56,387</w:t>
            </w:r>
          </w:p>
        </w:tc>
        <w:tc>
          <w:tcPr>
            <w:tcW w:w="1154" w:type="dxa"/>
            <w:tcMar>
              <w:top w:w="43" w:type="dxa"/>
              <w:left w:w="115" w:type="dxa"/>
              <w:bottom w:w="43" w:type="dxa"/>
              <w:right w:w="115" w:type="dxa"/>
            </w:tcMar>
            <w:vAlign w:val="center"/>
          </w:tcPr>
          <w:p w14:paraId="7F505D6E" w14:textId="77777777" w:rsidR="00AD3CE4" w:rsidRPr="001239AF" w:rsidRDefault="00AD3CE4" w:rsidP="00750039">
            <w:pPr>
              <w:spacing w:before="120" w:after="120"/>
              <w:jc w:val="right"/>
              <w:rPr>
                <w:rFonts w:cs="Arial"/>
                <w:color w:val="000000"/>
              </w:rPr>
            </w:pPr>
            <w:r w:rsidRPr="001239AF">
              <w:rPr>
                <w:rFonts w:cs="Arial"/>
                <w:color w:val="000000"/>
              </w:rPr>
              <w:t>12.6</w:t>
            </w:r>
          </w:p>
        </w:tc>
        <w:tc>
          <w:tcPr>
            <w:tcW w:w="1524" w:type="dxa"/>
            <w:tcMar>
              <w:top w:w="43" w:type="dxa"/>
              <w:left w:w="115" w:type="dxa"/>
              <w:bottom w:w="43" w:type="dxa"/>
              <w:right w:w="115" w:type="dxa"/>
            </w:tcMar>
            <w:vAlign w:val="center"/>
          </w:tcPr>
          <w:p w14:paraId="491D513A"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88.1</w:t>
            </w:r>
          </w:p>
        </w:tc>
      </w:tr>
      <w:tr w:rsidR="00AD3CE4" w:rsidRPr="001239AF" w14:paraId="745B3841" w14:textId="77777777" w:rsidTr="00750039">
        <w:trPr>
          <w:trHeight w:val="467"/>
        </w:trPr>
        <w:tc>
          <w:tcPr>
            <w:tcW w:w="2094" w:type="dxa"/>
            <w:tcMar>
              <w:top w:w="43" w:type="dxa"/>
              <w:left w:w="115" w:type="dxa"/>
              <w:bottom w:w="43" w:type="dxa"/>
              <w:right w:w="115" w:type="dxa"/>
            </w:tcMar>
            <w:vAlign w:val="center"/>
          </w:tcPr>
          <w:p w14:paraId="207E7540" w14:textId="77777777" w:rsidR="00AD3CE4" w:rsidRPr="001239AF" w:rsidRDefault="00AD3CE4" w:rsidP="00750039">
            <w:pPr>
              <w:spacing w:before="120" w:after="120"/>
              <w:contextualSpacing/>
              <w:jc w:val="center"/>
              <w:rPr>
                <w:rFonts w:cs="Arial"/>
                <w:b/>
              </w:rPr>
            </w:pPr>
            <w:r w:rsidRPr="001239AF">
              <w:rPr>
                <w:rFonts w:cs="Arial"/>
              </w:rPr>
              <w:t>2 of 6</w:t>
            </w:r>
          </w:p>
        </w:tc>
        <w:tc>
          <w:tcPr>
            <w:tcW w:w="1258" w:type="dxa"/>
            <w:tcMar>
              <w:top w:w="43" w:type="dxa"/>
              <w:left w:w="115" w:type="dxa"/>
              <w:bottom w:w="43" w:type="dxa"/>
              <w:right w:w="115" w:type="dxa"/>
            </w:tcMar>
            <w:vAlign w:val="center"/>
          </w:tcPr>
          <w:p w14:paraId="2E64D611" w14:textId="77777777" w:rsidR="00AD3CE4" w:rsidRPr="001239AF" w:rsidRDefault="00AD3CE4" w:rsidP="00750039">
            <w:pPr>
              <w:spacing w:before="120" w:after="120"/>
              <w:jc w:val="right"/>
              <w:rPr>
                <w:rFonts w:cs="Arial"/>
                <w:color w:val="000000"/>
              </w:rPr>
            </w:pPr>
            <w:r w:rsidRPr="001239AF">
              <w:rPr>
                <w:rFonts w:cs="Arial"/>
                <w:color w:val="000000"/>
              </w:rPr>
              <w:t>51,474</w:t>
            </w:r>
          </w:p>
        </w:tc>
        <w:tc>
          <w:tcPr>
            <w:tcW w:w="1124" w:type="dxa"/>
            <w:tcMar>
              <w:top w:w="43" w:type="dxa"/>
              <w:left w:w="115" w:type="dxa"/>
              <w:bottom w:w="43" w:type="dxa"/>
              <w:right w:w="115" w:type="dxa"/>
            </w:tcMar>
            <w:vAlign w:val="center"/>
          </w:tcPr>
          <w:p w14:paraId="6D751E65"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11.2</w:t>
            </w:r>
          </w:p>
        </w:tc>
        <w:tc>
          <w:tcPr>
            <w:tcW w:w="1525" w:type="dxa"/>
            <w:tcMar>
              <w:top w:w="43" w:type="dxa"/>
              <w:left w:w="115" w:type="dxa"/>
              <w:bottom w:w="43" w:type="dxa"/>
              <w:right w:w="115" w:type="dxa"/>
            </w:tcMar>
            <w:vAlign w:val="center"/>
          </w:tcPr>
          <w:p w14:paraId="411BE8D3" w14:textId="77777777" w:rsidR="00AD3CE4" w:rsidRPr="001239AF" w:rsidRDefault="00AD3CE4" w:rsidP="00750039">
            <w:pPr>
              <w:spacing w:before="120" w:after="120"/>
              <w:jc w:val="right"/>
              <w:rPr>
                <w:rFonts w:cs="Arial"/>
                <w:color w:val="000000"/>
              </w:rPr>
            </w:pPr>
            <w:r w:rsidRPr="001239AF">
              <w:rPr>
                <w:rFonts w:cs="Arial"/>
                <w:color w:val="000000"/>
              </w:rPr>
              <w:t>92.4</w:t>
            </w:r>
          </w:p>
        </w:tc>
        <w:tc>
          <w:tcPr>
            <w:tcW w:w="1244" w:type="dxa"/>
            <w:tcMar>
              <w:top w:w="43" w:type="dxa"/>
              <w:left w:w="115" w:type="dxa"/>
              <w:bottom w:w="43" w:type="dxa"/>
              <w:right w:w="115" w:type="dxa"/>
            </w:tcMar>
            <w:vAlign w:val="center"/>
          </w:tcPr>
          <w:p w14:paraId="66BFC24A"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42,103</w:t>
            </w:r>
          </w:p>
        </w:tc>
        <w:tc>
          <w:tcPr>
            <w:tcW w:w="1155" w:type="dxa"/>
            <w:tcMar>
              <w:top w:w="43" w:type="dxa"/>
              <w:left w:w="115" w:type="dxa"/>
              <w:bottom w:w="43" w:type="dxa"/>
              <w:right w:w="115" w:type="dxa"/>
            </w:tcMar>
            <w:vAlign w:val="center"/>
          </w:tcPr>
          <w:p w14:paraId="658D7057"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9.3</w:t>
            </w:r>
          </w:p>
        </w:tc>
        <w:tc>
          <w:tcPr>
            <w:tcW w:w="1525" w:type="dxa"/>
            <w:tcMar>
              <w:top w:w="43" w:type="dxa"/>
              <w:left w:w="115" w:type="dxa"/>
              <w:bottom w:w="43" w:type="dxa"/>
              <w:right w:w="115" w:type="dxa"/>
            </w:tcMar>
            <w:vAlign w:val="center"/>
          </w:tcPr>
          <w:p w14:paraId="7E1BA32D"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94.6</w:t>
            </w:r>
          </w:p>
        </w:tc>
        <w:tc>
          <w:tcPr>
            <w:tcW w:w="1311" w:type="dxa"/>
            <w:tcMar>
              <w:top w:w="43" w:type="dxa"/>
              <w:left w:w="115" w:type="dxa"/>
              <w:bottom w:w="43" w:type="dxa"/>
              <w:right w:w="115" w:type="dxa"/>
            </w:tcMar>
            <w:vAlign w:val="center"/>
          </w:tcPr>
          <w:p w14:paraId="054FF2EE"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34,046</w:t>
            </w:r>
          </w:p>
        </w:tc>
        <w:tc>
          <w:tcPr>
            <w:tcW w:w="1154" w:type="dxa"/>
            <w:tcMar>
              <w:top w:w="43" w:type="dxa"/>
              <w:left w:w="115" w:type="dxa"/>
              <w:bottom w:w="43" w:type="dxa"/>
              <w:right w:w="115" w:type="dxa"/>
            </w:tcMar>
            <w:vAlign w:val="center"/>
          </w:tcPr>
          <w:p w14:paraId="6727586B"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7.6</w:t>
            </w:r>
          </w:p>
        </w:tc>
        <w:tc>
          <w:tcPr>
            <w:tcW w:w="1524" w:type="dxa"/>
            <w:tcMar>
              <w:top w:w="43" w:type="dxa"/>
              <w:left w:w="115" w:type="dxa"/>
              <w:bottom w:w="43" w:type="dxa"/>
              <w:right w:w="115" w:type="dxa"/>
            </w:tcMar>
            <w:vAlign w:val="center"/>
          </w:tcPr>
          <w:p w14:paraId="6B77F768"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95.7</w:t>
            </w:r>
          </w:p>
        </w:tc>
      </w:tr>
      <w:tr w:rsidR="00AD3CE4" w:rsidRPr="001239AF" w14:paraId="16323F4C" w14:textId="77777777" w:rsidTr="00750039">
        <w:trPr>
          <w:trHeight w:val="467"/>
        </w:trPr>
        <w:tc>
          <w:tcPr>
            <w:tcW w:w="2094" w:type="dxa"/>
            <w:tcMar>
              <w:top w:w="43" w:type="dxa"/>
              <w:left w:w="115" w:type="dxa"/>
              <w:bottom w:w="43" w:type="dxa"/>
              <w:right w:w="115" w:type="dxa"/>
            </w:tcMar>
            <w:vAlign w:val="center"/>
          </w:tcPr>
          <w:p w14:paraId="6A8A0FF8" w14:textId="77777777" w:rsidR="00AD3CE4" w:rsidRPr="001239AF" w:rsidRDefault="00AD3CE4" w:rsidP="00750039">
            <w:pPr>
              <w:spacing w:before="120" w:after="120"/>
              <w:contextualSpacing/>
              <w:jc w:val="center"/>
              <w:rPr>
                <w:rFonts w:cs="Arial"/>
                <w:b/>
              </w:rPr>
            </w:pPr>
            <w:r w:rsidRPr="001239AF">
              <w:rPr>
                <w:rFonts w:cs="Arial"/>
              </w:rPr>
              <w:t>1 of 6</w:t>
            </w:r>
          </w:p>
        </w:tc>
        <w:tc>
          <w:tcPr>
            <w:tcW w:w="1258" w:type="dxa"/>
            <w:tcMar>
              <w:top w:w="43" w:type="dxa"/>
              <w:left w:w="115" w:type="dxa"/>
              <w:bottom w:w="43" w:type="dxa"/>
              <w:right w:w="115" w:type="dxa"/>
            </w:tcMar>
            <w:vAlign w:val="center"/>
          </w:tcPr>
          <w:p w14:paraId="4D938EC2"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27,808</w:t>
            </w:r>
          </w:p>
        </w:tc>
        <w:tc>
          <w:tcPr>
            <w:tcW w:w="1124" w:type="dxa"/>
            <w:tcMar>
              <w:top w:w="43" w:type="dxa"/>
              <w:left w:w="115" w:type="dxa"/>
              <w:bottom w:w="43" w:type="dxa"/>
              <w:right w:w="115" w:type="dxa"/>
            </w:tcMar>
            <w:vAlign w:val="center"/>
          </w:tcPr>
          <w:p w14:paraId="30D8975F"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6.1</w:t>
            </w:r>
          </w:p>
        </w:tc>
        <w:tc>
          <w:tcPr>
            <w:tcW w:w="1525" w:type="dxa"/>
            <w:tcMar>
              <w:top w:w="43" w:type="dxa"/>
              <w:left w:w="115" w:type="dxa"/>
              <w:bottom w:w="43" w:type="dxa"/>
              <w:right w:w="115" w:type="dxa"/>
            </w:tcMar>
            <w:vAlign w:val="center"/>
          </w:tcPr>
          <w:p w14:paraId="0033EAC3" w14:textId="77777777" w:rsidR="00AD3CE4" w:rsidRPr="001239AF" w:rsidRDefault="00AD3CE4" w:rsidP="00750039">
            <w:pPr>
              <w:spacing w:before="120" w:after="120"/>
              <w:jc w:val="right"/>
              <w:rPr>
                <w:rFonts w:cs="Arial"/>
                <w:color w:val="000000"/>
              </w:rPr>
            </w:pPr>
            <w:r w:rsidRPr="001239AF">
              <w:rPr>
                <w:rFonts w:cs="Arial"/>
                <w:color w:val="000000"/>
              </w:rPr>
              <w:t>98.5</w:t>
            </w:r>
          </w:p>
        </w:tc>
        <w:tc>
          <w:tcPr>
            <w:tcW w:w="1244" w:type="dxa"/>
            <w:tcMar>
              <w:top w:w="43" w:type="dxa"/>
              <w:left w:w="115" w:type="dxa"/>
              <w:bottom w:w="43" w:type="dxa"/>
              <w:right w:w="115" w:type="dxa"/>
            </w:tcMar>
            <w:vAlign w:val="center"/>
          </w:tcPr>
          <w:p w14:paraId="62C1E6BF" w14:textId="77777777" w:rsidR="00AD3CE4" w:rsidRPr="001239AF" w:rsidRDefault="00AD3CE4" w:rsidP="00750039">
            <w:pPr>
              <w:spacing w:before="120" w:after="120"/>
              <w:jc w:val="right"/>
              <w:rPr>
                <w:rFonts w:cs="Arial"/>
                <w:color w:val="000000"/>
              </w:rPr>
            </w:pPr>
            <w:r w:rsidRPr="001239AF">
              <w:rPr>
                <w:rFonts w:cs="Arial"/>
                <w:color w:val="000000"/>
              </w:rPr>
              <w:t>19,591</w:t>
            </w:r>
          </w:p>
        </w:tc>
        <w:tc>
          <w:tcPr>
            <w:tcW w:w="1155" w:type="dxa"/>
            <w:tcMar>
              <w:top w:w="43" w:type="dxa"/>
              <w:left w:w="115" w:type="dxa"/>
              <w:bottom w:w="43" w:type="dxa"/>
              <w:right w:w="115" w:type="dxa"/>
            </w:tcMar>
            <w:vAlign w:val="center"/>
          </w:tcPr>
          <w:p w14:paraId="43BE1829"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4.3</w:t>
            </w:r>
          </w:p>
        </w:tc>
        <w:tc>
          <w:tcPr>
            <w:tcW w:w="1525" w:type="dxa"/>
            <w:tcMar>
              <w:top w:w="43" w:type="dxa"/>
              <w:left w:w="115" w:type="dxa"/>
              <w:bottom w:w="43" w:type="dxa"/>
              <w:right w:w="115" w:type="dxa"/>
            </w:tcMar>
            <w:vAlign w:val="center"/>
          </w:tcPr>
          <w:p w14:paraId="6EB1BEE6"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98.9</w:t>
            </w:r>
          </w:p>
        </w:tc>
        <w:tc>
          <w:tcPr>
            <w:tcW w:w="1311" w:type="dxa"/>
            <w:tcMar>
              <w:top w:w="43" w:type="dxa"/>
              <w:left w:w="115" w:type="dxa"/>
              <w:bottom w:w="43" w:type="dxa"/>
              <w:right w:w="115" w:type="dxa"/>
            </w:tcMar>
            <w:vAlign w:val="center"/>
          </w:tcPr>
          <w:p w14:paraId="33F56DE0" w14:textId="77777777" w:rsidR="00AD3CE4" w:rsidRPr="001239AF" w:rsidRDefault="00AD3CE4" w:rsidP="00750039">
            <w:pPr>
              <w:spacing w:before="120" w:after="120"/>
              <w:jc w:val="right"/>
              <w:rPr>
                <w:rFonts w:cs="Arial"/>
                <w:color w:val="000000"/>
              </w:rPr>
            </w:pPr>
            <w:r w:rsidRPr="001239AF">
              <w:rPr>
                <w:rFonts w:cs="Arial"/>
                <w:color w:val="000000"/>
              </w:rPr>
              <w:t>14,250</w:t>
            </w:r>
          </w:p>
        </w:tc>
        <w:tc>
          <w:tcPr>
            <w:tcW w:w="1154" w:type="dxa"/>
            <w:tcMar>
              <w:top w:w="43" w:type="dxa"/>
              <w:left w:w="115" w:type="dxa"/>
              <w:bottom w:w="43" w:type="dxa"/>
              <w:right w:w="115" w:type="dxa"/>
            </w:tcMar>
            <w:vAlign w:val="center"/>
          </w:tcPr>
          <w:p w14:paraId="6984E8A3"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3.2</w:t>
            </w:r>
          </w:p>
        </w:tc>
        <w:tc>
          <w:tcPr>
            <w:tcW w:w="1524" w:type="dxa"/>
            <w:tcMar>
              <w:top w:w="43" w:type="dxa"/>
              <w:left w:w="115" w:type="dxa"/>
              <w:bottom w:w="43" w:type="dxa"/>
              <w:right w:w="115" w:type="dxa"/>
            </w:tcMar>
            <w:vAlign w:val="center"/>
          </w:tcPr>
          <w:p w14:paraId="2ADDB33F"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98.9</w:t>
            </w:r>
          </w:p>
        </w:tc>
      </w:tr>
      <w:tr w:rsidR="00AD3CE4" w:rsidRPr="001239AF" w14:paraId="7934ED56" w14:textId="77777777" w:rsidTr="00750039">
        <w:trPr>
          <w:trHeight w:val="467"/>
        </w:trPr>
        <w:tc>
          <w:tcPr>
            <w:tcW w:w="2094" w:type="dxa"/>
            <w:tcMar>
              <w:top w:w="43" w:type="dxa"/>
              <w:left w:w="115" w:type="dxa"/>
              <w:bottom w:w="43" w:type="dxa"/>
              <w:right w:w="115" w:type="dxa"/>
            </w:tcMar>
            <w:vAlign w:val="center"/>
          </w:tcPr>
          <w:p w14:paraId="20B2FE0F" w14:textId="77777777" w:rsidR="00AD3CE4" w:rsidRPr="001239AF" w:rsidRDefault="00AD3CE4" w:rsidP="00750039">
            <w:pPr>
              <w:spacing w:before="120" w:after="120"/>
              <w:contextualSpacing/>
              <w:jc w:val="center"/>
              <w:rPr>
                <w:rFonts w:cs="Arial"/>
                <w:b/>
              </w:rPr>
            </w:pPr>
            <w:r w:rsidRPr="001239AF">
              <w:rPr>
                <w:rFonts w:cs="Arial"/>
              </w:rPr>
              <w:t>0 of 6</w:t>
            </w:r>
          </w:p>
        </w:tc>
        <w:tc>
          <w:tcPr>
            <w:tcW w:w="1258" w:type="dxa"/>
            <w:tcMar>
              <w:top w:w="43" w:type="dxa"/>
              <w:left w:w="115" w:type="dxa"/>
              <w:bottom w:w="43" w:type="dxa"/>
              <w:right w:w="115" w:type="dxa"/>
            </w:tcMar>
            <w:vAlign w:val="center"/>
          </w:tcPr>
          <w:p w14:paraId="0DC948D0"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7,160</w:t>
            </w:r>
          </w:p>
        </w:tc>
        <w:tc>
          <w:tcPr>
            <w:tcW w:w="1124" w:type="dxa"/>
            <w:tcMar>
              <w:top w:w="43" w:type="dxa"/>
              <w:left w:w="115" w:type="dxa"/>
              <w:bottom w:w="43" w:type="dxa"/>
              <w:right w:w="115" w:type="dxa"/>
            </w:tcMar>
            <w:vAlign w:val="center"/>
          </w:tcPr>
          <w:p w14:paraId="7DFB1259"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1.6</w:t>
            </w:r>
          </w:p>
        </w:tc>
        <w:tc>
          <w:tcPr>
            <w:tcW w:w="1525" w:type="dxa"/>
            <w:tcMar>
              <w:top w:w="43" w:type="dxa"/>
              <w:left w:w="115" w:type="dxa"/>
              <w:bottom w:w="43" w:type="dxa"/>
              <w:right w:w="115" w:type="dxa"/>
            </w:tcMar>
            <w:vAlign w:val="center"/>
          </w:tcPr>
          <w:p w14:paraId="23FBE8C7"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100.0</w:t>
            </w:r>
          </w:p>
        </w:tc>
        <w:tc>
          <w:tcPr>
            <w:tcW w:w="1244" w:type="dxa"/>
            <w:tcMar>
              <w:top w:w="43" w:type="dxa"/>
              <w:left w:w="115" w:type="dxa"/>
              <w:bottom w:w="43" w:type="dxa"/>
              <w:right w:w="115" w:type="dxa"/>
            </w:tcMar>
            <w:vAlign w:val="center"/>
          </w:tcPr>
          <w:p w14:paraId="121DEB4B"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5,149</w:t>
            </w:r>
          </w:p>
        </w:tc>
        <w:tc>
          <w:tcPr>
            <w:tcW w:w="1155" w:type="dxa"/>
            <w:tcMar>
              <w:top w:w="43" w:type="dxa"/>
              <w:left w:w="115" w:type="dxa"/>
              <w:bottom w:w="43" w:type="dxa"/>
              <w:right w:w="115" w:type="dxa"/>
            </w:tcMar>
            <w:vAlign w:val="center"/>
          </w:tcPr>
          <w:p w14:paraId="20D85D49"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1.1</w:t>
            </w:r>
          </w:p>
        </w:tc>
        <w:tc>
          <w:tcPr>
            <w:tcW w:w="1525" w:type="dxa"/>
            <w:tcMar>
              <w:top w:w="43" w:type="dxa"/>
              <w:left w:w="115" w:type="dxa"/>
              <w:bottom w:w="43" w:type="dxa"/>
              <w:right w:w="115" w:type="dxa"/>
            </w:tcMar>
            <w:vAlign w:val="center"/>
          </w:tcPr>
          <w:p w14:paraId="277F8679" w14:textId="77777777" w:rsidR="00AD3CE4" w:rsidRPr="001239AF" w:rsidRDefault="00AD3CE4" w:rsidP="00750039">
            <w:pPr>
              <w:spacing w:before="120" w:after="120"/>
              <w:jc w:val="right"/>
              <w:rPr>
                <w:rFonts w:cs="Arial"/>
                <w:color w:val="000000"/>
              </w:rPr>
            </w:pPr>
            <w:r w:rsidRPr="001239AF">
              <w:rPr>
                <w:rFonts w:cs="Arial"/>
                <w:color w:val="000000"/>
              </w:rPr>
              <w:t>100.0</w:t>
            </w:r>
          </w:p>
        </w:tc>
        <w:tc>
          <w:tcPr>
            <w:tcW w:w="1311" w:type="dxa"/>
            <w:tcMar>
              <w:top w:w="43" w:type="dxa"/>
              <w:left w:w="115" w:type="dxa"/>
              <w:bottom w:w="43" w:type="dxa"/>
              <w:right w:w="115" w:type="dxa"/>
            </w:tcMar>
            <w:vAlign w:val="center"/>
          </w:tcPr>
          <w:p w14:paraId="62569856"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5,078</w:t>
            </w:r>
          </w:p>
        </w:tc>
        <w:tc>
          <w:tcPr>
            <w:tcW w:w="1154" w:type="dxa"/>
            <w:tcMar>
              <w:top w:w="43" w:type="dxa"/>
              <w:left w:w="115" w:type="dxa"/>
              <w:bottom w:w="43" w:type="dxa"/>
              <w:right w:w="115" w:type="dxa"/>
            </w:tcMar>
            <w:vAlign w:val="center"/>
          </w:tcPr>
          <w:p w14:paraId="2F1F06EA"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1.1</w:t>
            </w:r>
          </w:p>
        </w:tc>
        <w:tc>
          <w:tcPr>
            <w:tcW w:w="1524" w:type="dxa"/>
            <w:tcMar>
              <w:top w:w="43" w:type="dxa"/>
              <w:left w:w="115" w:type="dxa"/>
              <w:bottom w:w="43" w:type="dxa"/>
              <w:right w:w="115" w:type="dxa"/>
            </w:tcMar>
            <w:vAlign w:val="center"/>
          </w:tcPr>
          <w:p w14:paraId="54591985"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100.0</w:t>
            </w:r>
          </w:p>
        </w:tc>
      </w:tr>
      <w:tr w:rsidR="00AD3CE4" w:rsidRPr="001239AF" w14:paraId="09B6DDB9" w14:textId="77777777" w:rsidTr="00750039">
        <w:trPr>
          <w:trHeight w:val="467"/>
        </w:trPr>
        <w:tc>
          <w:tcPr>
            <w:tcW w:w="2094" w:type="dxa"/>
            <w:tcMar>
              <w:top w:w="43" w:type="dxa"/>
              <w:left w:w="115" w:type="dxa"/>
              <w:bottom w:w="43" w:type="dxa"/>
              <w:right w:w="115" w:type="dxa"/>
            </w:tcMar>
            <w:vAlign w:val="center"/>
          </w:tcPr>
          <w:p w14:paraId="7E81FD44" w14:textId="77777777" w:rsidR="00AD3CE4" w:rsidRPr="001239AF" w:rsidRDefault="00AD3CE4" w:rsidP="00750039">
            <w:pPr>
              <w:spacing w:before="120" w:after="120"/>
              <w:contextualSpacing/>
              <w:jc w:val="center"/>
              <w:rPr>
                <w:rFonts w:cs="Arial"/>
              </w:rPr>
            </w:pPr>
            <w:r w:rsidRPr="001239AF">
              <w:rPr>
                <w:rFonts w:cs="Arial"/>
              </w:rPr>
              <w:t>Total tested</w:t>
            </w:r>
          </w:p>
        </w:tc>
        <w:tc>
          <w:tcPr>
            <w:tcW w:w="1258" w:type="dxa"/>
            <w:tcMar>
              <w:top w:w="43" w:type="dxa"/>
              <w:left w:w="115" w:type="dxa"/>
              <w:bottom w:w="43" w:type="dxa"/>
              <w:right w:w="115" w:type="dxa"/>
            </w:tcMar>
            <w:vAlign w:val="center"/>
          </w:tcPr>
          <w:p w14:paraId="5BDE11D0"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458,099</w:t>
            </w:r>
          </w:p>
        </w:tc>
        <w:tc>
          <w:tcPr>
            <w:tcW w:w="1124" w:type="dxa"/>
            <w:tcMar>
              <w:top w:w="43" w:type="dxa"/>
              <w:left w:w="115" w:type="dxa"/>
              <w:bottom w:w="43" w:type="dxa"/>
              <w:right w:w="115" w:type="dxa"/>
            </w:tcMar>
            <w:vAlign w:val="center"/>
          </w:tcPr>
          <w:p w14:paraId="715E38FE" w14:textId="77777777" w:rsidR="00AD3CE4" w:rsidRPr="001239AF" w:rsidRDefault="00AD3CE4" w:rsidP="00750039">
            <w:pPr>
              <w:spacing w:before="120" w:after="120"/>
              <w:jc w:val="right"/>
              <w:rPr>
                <w:rFonts w:cs="Arial"/>
                <w:color w:val="000000"/>
              </w:rPr>
            </w:pPr>
            <w:r w:rsidRPr="001239AF">
              <w:rPr>
                <w:rFonts w:cs="Arial"/>
                <w:color w:val="000000"/>
              </w:rPr>
              <w:t>100.0</w:t>
            </w:r>
          </w:p>
        </w:tc>
        <w:tc>
          <w:tcPr>
            <w:tcW w:w="1525" w:type="dxa"/>
            <w:tcMar>
              <w:top w:w="43" w:type="dxa"/>
              <w:left w:w="115" w:type="dxa"/>
              <w:bottom w:w="43" w:type="dxa"/>
              <w:right w:w="115" w:type="dxa"/>
            </w:tcMar>
            <w:vAlign w:val="center"/>
          </w:tcPr>
          <w:p w14:paraId="46BD5FB6"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N/A</w:t>
            </w:r>
          </w:p>
        </w:tc>
        <w:tc>
          <w:tcPr>
            <w:tcW w:w="1244" w:type="dxa"/>
            <w:tcMar>
              <w:top w:w="43" w:type="dxa"/>
              <w:left w:w="115" w:type="dxa"/>
              <w:bottom w:w="43" w:type="dxa"/>
              <w:right w:w="115" w:type="dxa"/>
            </w:tcMar>
            <w:vAlign w:val="center"/>
          </w:tcPr>
          <w:p w14:paraId="6A0D9145" w14:textId="77777777" w:rsidR="00AD3CE4" w:rsidRPr="001239AF" w:rsidRDefault="00AD3CE4" w:rsidP="00750039">
            <w:pPr>
              <w:spacing w:before="120" w:after="120"/>
              <w:jc w:val="right"/>
              <w:rPr>
                <w:rFonts w:cs="Arial"/>
                <w:color w:val="000000"/>
              </w:rPr>
            </w:pPr>
            <w:r w:rsidRPr="001239AF">
              <w:rPr>
                <w:rFonts w:cs="Arial"/>
                <w:color w:val="000000"/>
              </w:rPr>
              <w:t>455,075</w:t>
            </w:r>
          </w:p>
        </w:tc>
        <w:tc>
          <w:tcPr>
            <w:tcW w:w="1155" w:type="dxa"/>
            <w:tcMar>
              <w:top w:w="43" w:type="dxa"/>
              <w:left w:w="115" w:type="dxa"/>
              <w:bottom w:w="43" w:type="dxa"/>
              <w:right w:w="115" w:type="dxa"/>
            </w:tcMar>
            <w:vAlign w:val="center"/>
          </w:tcPr>
          <w:p w14:paraId="258B0133"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100.0</w:t>
            </w:r>
          </w:p>
        </w:tc>
        <w:tc>
          <w:tcPr>
            <w:tcW w:w="1525" w:type="dxa"/>
            <w:tcMar>
              <w:top w:w="43" w:type="dxa"/>
              <w:left w:w="115" w:type="dxa"/>
              <w:bottom w:w="43" w:type="dxa"/>
              <w:right w:w="115" w:type="dxa"/>
            </w:tcMar>
            <w:vAlign w:val="center"/>
          </w:tcPr>
          <w:p w14:paraId="60B9C20A"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N/A</w:t>
            </w:r>
          </w:p>
        </w:tc>
        <w:tc>
          <w:tcPr>
            <w:tcW w:w="1311" w:type="dxa"/>
            <w:tcMar>
              <w:top w:w="43" w:type="dxa"/>
              <w:left w:w="115" w:type="dxa"/>
              <w:bottom w:w="43" w:type="dxa"/>
              <w:right w:w="115" w:type="dxa"/>
            </w:tcMar>
            <w:vAlign w:val="center"/>
          </w:tcPr>
          <w:p w14:paraId="5155E288"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446,738</w:t>
            </w:r>
          </w:p>
        </w:tc>
        <w:tc>
          <w:tcPr>
            <w:tcW w:w="1154" w:type="dxa"/>
            <w:tcMar>
              <w:top w:w="43" w:type="dxa"/>
              <w:left w:w="115" w:type="dxa"/>
              <w:bottom w:w="43" w:type="dxa"/>
              <w:right w:w="115" w:type="dxa"/>
            </w:tcMar>
            <w:vAlign w:val="center"/>
          </w:tcPr>
          <w:p w14:paraId="66E060A2"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100.0</w:t>
            </w:r>
          </w:p>
        </w:tc>
        <w:tc>
          <w:tcPr>
            <w:tcW w:w="1524" w:type="dxa"/>
            <w:tcMar>
              <w:top w:w="43" w:type="dxa"/>
              <w:left w:w="115" w:type="dxa"/>
              <w:bottom w:w="43" w:type="dxa"/>
              <w:right w:w="115" w:type="dxa"/>
            </w:tcMar>
            <w:vAlign w:val="center"/>
          </w:tcPr>
          <w:p w14:paraId="48E80FE7" w14:textId="77777777" w:rsidR="00AD3CE4" w:rsidRPr="001239AF" w:rsidRDefault="00AD3CE4" w:rsidP="00750039">
            <w:pPr>
              <w:spacing w:before="120" w:after="120"/>
              <w:contextualSpacing/>
              <w:jc w:val="right"/>
              <w:rPr>
                <w:rFonts w:cs="Arial"/>
                <w:b/>
              </w:rPr>
            </w:pPr>
            <w:r w:rsidRPr="001239AF">
              <w:rPr>
                <w:rFonts w:cs="Arial"/>
                <w:color w:val="000000"/>
                <w:shd w:val="clear" w:color="auto" w:fill="FFFFFF"/>
              </w:rPr>
              <w:t>N/A</w:t>
            </w:r>
          </w:p>
        </w:tc>
      </w:tr>
    </w:tbl>
    <w:p w14:paraId="590E770A" w14:textId="77777777" w:rsidR="00750039" w:rsidRDefault="00750039" w:rsidP="00750039">
      <w:pPr>
        <w:spacing w:after="120"/>
        <w:rPr>
          <w:b/>
        </w:rPr>
        <w:sectPr w:rsidR="00750039" w:rsidSect="007676BE">
          <w:headerReference w:type="default" r:id="rId23"/>
          <w:pgSz w:w="15840" w:h="12240" w:orient="landscape"/>
          <w:pgMar w:top="1440" w:right="1170" w:bottom="1440" w:left="720" w:header="720" w:footer="720" w:gutter="0"/>
          <w:pgNumType w:start="1"/>
          <w:cols w:space="720"/>
          <w:docGrid w:linePitch="326"/>
        </w:sectPr>
      </w:pPr>
    </w:p>
    <w:p w14:paraId="05E94058" w14:textId="649D9F27" w:rsidR="00C342CD" w:rsidRPr="001239AF" w:rsidRDefault="00575B8F" w:rsidP="00AD3CE4">
      <w:pPr>
        <w:pStyle w:val="Heading1"/>
        <w:spacing w:before="0"/>
      </w:pPr>
      <w:r w:rsidRPr="001239AF">
        <w:lastRenderedPageBreak/>
        <w:t xml:space="preserve">California Science Test </w:t>
      </w:r>
      <w:r w:rsidR="00985039" w:rsidRPr="001239AF">
        <w:t xml:space="preserve">Field Test </w:t>
      </w:r>
      <w:r w:rsidRPr="001239AF">
        <w:t>and California Alternate Assessment for Science</w:t>
      </w:r>
      <w:r w:rsidR="00985039" w:rsidRPr="001239AF">
        <w:t xml:space="preserve">, Year Two </w:t>
      </w:r>
      <w:r w:rsidR="00176DFE" w:rsidRPr="001239AF">
        <w:t>Pilot</w:t>
      </w:r>
      <w:r w:rsidR="0046270A" w:rsidRPr="001239AF">
        <w:t xml:space="preserve">: </w:t>
      </w:r>
      <w:r w:rsidRPr="001239AF">
        <w:t>2017–18 Preliminary Indicator Summary Results</w:t>
      </w:r>
    </w:p>
    <w:p w14:paraId="76C97B80" w14:textId="349647C2" w:rsidR="00221C15" w:rsidRPr="001239AF" w:rsidRDefault="00221C15" w:rsidP="00221C15">
      <w:r w:rsidRPr="001239AF">
        <w:t xml:space="preserve">Preliminary indicators offer </w:t>
      </w:r>
      <w:r w:rsidR="0046270A" w:rsidRPr="001239AF">
        <w:t>local educational agencies (</w:t>
      </w:r>
      <w:r w:rsidRPr="001239AF">
        <w:t>LEAs</w:t>
      </w:r>
      <w:r w:rsidR="0046270A" w:rsidRPr="001239AF">
        <w:t>)</w:t>
      </w:r>
      <w:r w:rsidRPr="001239AF">
        <w:t xml:space="preserve"> a general indication of a student’s content knowledge and provide them with a broad and early indication about an LEA’s implementation of the C</w:t>
      </w:r>
      <w:r w:rsidR="0046270A" w:rsidRPr="001239AF">
        <w:t>alifornia Next Generation Science Standards</w:t>
      </w:r>
      <w:r w:rsidRPr="001239AF">
        <w:t>. Preliminary indicators are not precise enough to stand on their own and should be used in conjunction with other information.</w:t>
      </w:r>
    </w:p>
    <w:p w14:paraId="1E73C23C" w14:textId="0EF75545" w:rsidR="00C342CD" w:rsidRPr="001239AF" w:rsidRDefault="00C342CD">
      <w:pPr>
        <w:rPr>
          <w:b/>
        </w:rPr>
      </w:pPr>
      <w:r w:rsidRPr="001239AF">
        <w:rPr>
          <w:b/>
        </w:rPr>
        <w:t>Table 1. California Science Test</w:t>
      </w:r>
      <w:r w:rsidR="00985039" w:rsidRPr="001239AF">
        <w:rPr>
          <w:b/>
        </w:rPr>
        <w:t xml:space="preserve"> Field Test</w:t>
      </w:r>
      <w:r w:rsidRPr="001239AF">
        <w:rPr>
          <w:b/>
        </w:rPr>
        <w:t>—Statewide Preliminary Indicators</w:t>
      </w:r>
      <w:r w:rsidR="00173619" w:rsidRPr="001239AF">
        <w:rPr>
          <w:b/>
        </w:rPr>
        <w:t xml:space="preserve"> Summary Results</w:t>
      </w:r>
    </w:p>
    <w:tbl>
      <w:tblPr>
        <w:tblStyle w:val="TableGrid"/>
        <w:tblW w:w="12415" w:type="dxa"/>
        <w:tblLayout w:type="fixed"/>
        <w:tblLook w:val="04A0" w:firstRow="1" w:lastRow="0" w:firstColumn="1" w:lastColumn="0" w:noHBand="0" w:noVBand="1"/>
        <w:tblDescription w:val="Attachment 3—Table 1. California Science Test—Statewide Preliminary Indicators Summary Results "/>
      </w:tblPr>
      <w:tblGrid>
        <w:gridCol w:w="4138"/>
        <w:gridCol w:w="4138"/>
        <w:gridCol w:w="4139"/>
      </w:tblGrid>
      <w:tr w:rsidR="00775A76" w:rsidRPr="001239AF" w14:paraId="00F2BDA8" w14:textId="77777777" w:rsidTr="00083420">
        <w:trPr>
          <w:tblHeader/>
        </w:trPr>
        <w:tc>
          <w:tcPr>
            <w:tcW w:w="4138" w:type="dxa"/>
            <w:shd w:val="clear" w:color="auto" w:fill="D9D9D9" w:themeFill="background1" w:themeFillShade="D9"/>
            <w:tcMar>
              <w:top w:w="43" w:type="dxa"/>
              <w:left w:w="29" w:type="dxa"/>
              <w:bottom w:w="43" w:type="dxa"/>
              <w:right w:w="29" w:type="dxa"/>
            </w:tcMar>
            <w:vAlign w:val="center"/>
          </w:tcPr>
          <w:p w14:paraId="129978DF" w14:textId="7C60B350" w:rsidR="00775A76" w:rsidRPr="001239AF" w:rsidRDefault="00775A76" w:rsidP="009A3BF6">
            <w:pPr>
              <w:spacing w:before="120" w:after="120"/>
              <w:contextualSpacing/>
              <w:jc w:val="center"/>
              <w:rPr>
                <w:b/>
              </w:rPr>
            </w:pPr>
            <w:r w:rsidRPr="001239AF">
              <w:rPr>
                <w:b/>
              </w:rPr>
              <w:t>Grade Tested</w:t>
            </w:r>
          </w:p>
        </w:tc>
        <w:tc>
          <w:tcPr>
            <w:tcW w:w="4138" w:type="dxa"/>
            <w:shd w:val="clear" w:color="auto" w:fill="D9D9D9" w:themeFill="background1" w:themeFillShade="D9"/>
            <w:tcMar>
              <w:top w:w="43" w:type="dxa"/>
              <w:left w:w="29" w:type="dxa"/>
              <w:bottom w:w="43" w:type="dxa"/>
              <w:right w:w="29" w:type="dxa"/>
            </w:tcMar>
            <w:vAlign w:val="center"/>
          </w:tcPr>
          <w:p w14:paraId="24BECA92" w14:textId="1BAE762A" w:rsidR="00775A76" w:rsidRPr="001239AF" w:rsidRDefault="00775A76" w:rsidP="009A3BF6">
            <w:pPr>
              <w:spacing w:before="120" w:after="120"/>
              <w:contextualSpacing/>
              <w:jc w:val="center"/>
              <w:rPr>
                <w:b/>
              </w:rPr>
            </w:pPr>
            <w:r w:rsidRPr="001239AF">
              <w:rPr>
                <w:b/>
              </w:rPr>
              <w:t xml:space="preserve">Students Tested </w:t>
            </w:r>
          </w:p>
        </w:tc>
        <w:tc>
          <w:tcPr>
            <w:tcW w:w="4139" w:type="dxa"/>
            <w:shd w:val="clear" w:color="auto" w:fill="D9D9D9" w:themeFill="background1" w:themeFillShade="D9"/>
            <w:tcMar>
              <w:top w:w="43" w:type="dxa"/>
              <w:left w:w="29" w:type="dxa"/>
              <w:bottom w:w="43" w:type="dxa"/>
              <w:right w:w="29" w:type="dxa"/>
            </w:tcMar>
            <w:vAlign w:val="center"/>
          </w:tcPr>
          <w:p w14:paraId="466E086C" w14:textId="0EF7F3BD" w:rsidR="00775A76" w:rsidRPr="001239AF" w:rsidRDefault="00775A76" w:rsidP="009A3BF6">
            <w:pPr>
              <w:spacing w:before="120" w:after="120"/>
              <w:contextualSpacing/>
              <w:jc w:val="center"/>
              <w:rPr>
                <w:b/>
              </w:rPr>
            </w:pPr>
            <w:r w:rsidRPr="001239AF">
              <w:rPr>
                <w:b/>
              </w:rPr>
              <w:t>Average Percent Correct</w:t>
            </w:r>
          </w:p>
        </w:tc>
      </w:tr>
      <w:tr w:rsidR="00775A76" w:rsidRPr="001239AF" w14:paraId="26AA19F4" w14:textId="77777777" w:rsidTr="00083420">
        <w:tc>
          <w:tcPr>
            <w:tcW w:w="4138" w:type="dxa"/>
            <w:tcMar>
              <w:top w:w="43" w:type="dxa"/>
              <w:left w:w="29" w:type="dxa"/>
              <w:bottom w:w="43" w:type="dxa"/>
              <w:right w:w="29" w:type="dxa"/>
            </w:tcMar>
            <w:vAlign w:val="center"/>
          </w:tcPr>
          <w:p w14:paraId="7B6293D8" w14:textId="4482EFF5" w:rsidR="00775A76" w:rsidRPr="001239AF" w:rsidRDefault="00775A76" w:rsidP="009A3BF6">
            <w:pPr>
              <w:spacing w:before="120" w:after="120"/>
              <w:jc w:val="center"/>
            </w:pPr>
            <w:r w:rsidRPr="001239AF">
              <w:t>Grade 5</w:t>
            </w:r>
          </w:p>
        </w:tc>
        <w:tc>
          <w:tcPr>
            <w:tcW w:w="4138" w:type="dxa"/>
            <w:tcMar>
              <w:top w:w="43" w:type="dxa"/>
              <w:left w:w="29" w:type="dxa"/>
              <w:bottom w:w="43" w:type="dxa"/>
              <w:right w:w="29" w:type="dxa"/>
            </w:tcMar>
          </w:tcPr>
          <w:p w14:paraId="0FCEC00E" w14:textId="0FCC8FCA" w:rsidR="00775A76" w:rsidRPr="001239AF" w:rsidRDefault="00775A76" w:rsidP="00083420">
            <w:pPr>
              <w:tabs>
                <w:tab w:val="decimal" w:pos="2488"/>
              </w:tabs>
              <w:spacing w:before="120" w:after="120"/>
              <w:rPr>
                <w:rFonts w:cs="Arial"/>
              </w:rPr>
            </w:pPr>
            <w:r w:rsidRPr="001239AF">
              <w:t>460,289</w:t>
            </w:r>
          </w:p>
        </w:tc>
        <w:tc>
          <w:tcPr>
            <w:tcW w:w="4139" w:type="dxa"/>
            <w:tcMar>
              <w:top w:w="43" w:type="dxa"/>
              <w:left w:w="29" w:type="dxa"/>
              <w:bottom w:w="43" w:type="dxa"/>
              <w:right w:w="29" w:type="dxa"/>
            </w:tcMar>
          </w:tcPr>
          <w:p w14:paraId="09AA9E66" w14:textId="05FE81F7" w:rsidR="00775A76" w:rsidRPr="001239AF" w:rsidRDefault="00775A76" w:rsidP="00083420">
            <w:pPr>
              <w:tabs>
                <w:tab w:val="decimal" w:pos="2040"/>
              </w:tabs>
              <w:spacing w:before="120" w:after="120"/>
              <w:rPr>
                <w:rFonts w:cs="Arial"/>
              </w:rPr>
            </w:pPr>
            <w:r w:rsidRPr="001239AF">
              <w:t>44.5</w:t>
            </w:r>
          </w:p>
        </w:tc>
      </w:tr>
      <w:tr w:rsidR="00775A76" w:rsidRPr="001239AF" w14:paraId="656A53C7" w14:textId="77777777" w:rsidTr="00083420">
        <w:tc>
          <w:tcPr>
            <w:tcW w:w="4138" w:type="dxa"/>
            <w:tcMar>
              <w:top w:w="43" w:type="dxa"/>
              <w:left w:w="29" w:type="dxa"/>
              <w:bottom w:w="43" w:type="dxa"/>
              <w:right w:w="29" w:type="dxa"/>
            </w:tcMar>
            <w:vAlign w:val="center"/>
          </w:tcPr>
          <w:p w14:paraId="66B27417" w14:textId="4D578D96" w:rsidR="00775A76" w:rsidRPr="001239AF" w:rsidRDefault="00775A76" w:rsidP="009A3BF6">
            <w:pPr>
              <w:spacing w:before="120" w:after="120"/>
              <w:jc w:val="center"/>
            </w:pPr>
            <w:r w:rsidRPr="001239AF">
              <w:t>Grade 8</w:t>
            </w:r>
          </w:p>
        </w:tc>
        <w:tc>
          <w:tcPr>
            <w:tcW w:w="4138" w:type="dxa"/>
            <w:tcMar>
              <w:top w:w="43" w:type="dxa"/>
              <w:left w:w="29" w:type="dxa"/>
              <w:bottom w:w="43" w:type="dxa"/>
              <w:right w:w="29" w:type="dxa"/>
            </w:tcMar>
          </w:tcPr>
          <w:p w14:paraId="671C7703" w14:textId="7930A3EF" w:rsidR="00775A76" w:rsidRPr="001239AF" w:rsidRDefault="00775A76" w:rsidP="00083420">
            <w:pPr>
              <w:tabs>
                <w:tab w:val="decimal" w:pos="2488"/>
              </w:tabs>
              <w:spacing w:before="120" w:after="120"/>
              <w:rPr>
                <w:rFonts w:cs="Arial"/>
              </w:rPr>
            </w:pPr>
            <w:r w:rsidRPr="001239AF">
              <w:t>458,493</w:t>
            </w:r>
          </w:p>
        </w:tc>
        <w:tc>
          <w:tcPr>
            <w:tcW w:w="4139" w:type="dxa"/>
            <w:tcMar>
              <w:top w:w="43" w:type="dxa"/>
              <w:left w:w="29" w:type="dxa"/>
              <w:bottom w:w="43" w:type="dxa"/>
              <w:right w:w="29" w:type="dxa"/>
            </w:tcMar>
          </w:tcPr>
          <w:p w14:paraId="4A0E9411" w14:textId="35B4EE8F" w:rsidR="00775A76" w:rsidRPr="001239AF" w:rsidRDefault="00775A76" w:rsidP="00083420">
            <w:pPr>
              <w:tabs>
                <w:tab w:val="decimal" w:pos="2040"/>
              </w:tabs>
              <w:spacing w:before="120" w:after="120"/>
              <w:rPr>
                <w:rFonts w:cs="Arial"/>
              </w:rPr>
            </w:pPr>
            <w:r w:rsidRPr="001239AF">
              <w:t>39.6</w:t>
            </w:r>
          </w:p>
        </w:tc>
      </w:tr>
      <w:tr w:rsidR="00775A76" w:rsidRPr="001239AF" w14:paraId="6924A209" w14:textId="77777777" w:rsidTr="00083420">
        <w:tc>
          <w:tcPr>
            <w:tcW w:w="4138" w:type="dxa"/>
            <w:tcMar>
              <w:top w:w="43" w:type="dxa"/>
              <w:left w:w="29" w:type="dxa"/>
              <w:bottom w:w="43" w:type="dxa"/>
              <w:right w:w="29" w:type="dxa"/>
            </w:tcMar>
            <w:vAlign w:val="center"/>
          </w:tcPr>
          <w:p w14:paraId="3B1CEB2F" w14:textId="610ED997" w:rsidR="00775A76" w:rsidRPr="001239AF" w:rsidRDefault="00775A76" w:rsidP="009A3BF6">
            <w:pPr>
              <w:spacing w:before="120" w:after="120"/>
              <w:jc w:val="center"/>
            </w:pPr>
            <w:r w:rsidRPr="001239AF">
              <w:t>Grade 10</w:t>
            </w:r>
          </w:p>
        </w:tc>
        <w:tc>
          <w:tcPr>
            <w:tcW w:w="4138" w:type="dxa"/>
            <w:tcMar>
              <w:top w:w="43" w:type="dxa"/>
              <w:left w:w="29" w:type="dxa"/>
              <w:bottom w:w="43" w:type="dxa"/>
              <w:right w:w="29" w:type="dxa"/>
            </w:tcMar>
          </w:tcPr>
          <w:p w14:paraId="5F774782" w14:textId="6808FE45" w:rsidR="00775A76" w:rsidRPr="001239AF" w:rsidRDefault="00775A76" w:rsidP="00083420">
            <w:pPr>
              <w:tabs>
                <w:tab w:val="decimal" w:pos="2488"/>
              </w:tabs>
              <w:spacing w:before="120" w:after="120"/>
              <w:rPr>
                <w:rFonts w:cs="Arial"/>
              </w:rPr>
            </w:pPr>
            <w:r w:rsidRPr="001239AF">
              <w:t>6,384</w:t>
            </w:r>
          </w:p>
        </w:tc>
        <w:tc>
          <w:tcPr>
            <w:tcW w:w="4139" w:type="dxa"/>
            <w:tcMar>
              <w:top w:w="43" w:type="dxa"/>
              <w:left w:w="29" w:type="dxa"/>
              <w:bottom w:w="43" w:type="dxa"/>
              <w:right w:w="29" w:type="dxa"/>
            </w:tcMar>
          </w:tcPr>
          <w:p w14:paraId="7DFF3378" w14:textId="5A0E0CAC" w:rsidR="00775A76" w:rsidRPr="001239AF" w:rsidRDefault="00775A76" w:rsidP="00083420">
            <w:pPr>
              <w:tabs>
                <w:tab w:val="decimal" w:pos="2040"/>
              </w:tabs>
              <w:spacing w:before="120" w:after="120"/>
              <w:rPr>
                <w:rFonts w:cs="Arial"/>
              </w:rPr>
            </w:pPr>
            <w:r w:rsidRPr="001239AF">
              <w:t>27.8</w:t>
            </w:r>
          </w:p>
        </w:tc>
      </w:tr>
      <w:tr w:rsidR="00775A76" w:rsidRPr="001239AF" w14:paraId="5C927A87" w14:textId="77777777" w:rsidTr="00083420">
        <w:tc>
          <w:tcPr>
            <w:tcW w:w="4138" w:type="dxa"/>
            <w:tcMar>
              <w:top w:w="43" w:type="dxa"/>
              <w:left w:w="29" w:type="dxa"/>
              <w:bottom w:w="43" w:type="dxa"/>
              <w:right w:w="29" w:type="dxa"/>
            </w:tcMar>
            <w:vAlign w:val="center"/>
          </w:tcPr>
          <w:p w14:paraId="3D6921B7" w14:textId="7D40B28A" w:rsidR="00775A76" w:rsidRPr="001239AF" w:rsidRDefault="00775A76" w:rsidP="009A3BF6">
            <w:pPr>
              <w:spacing w:before="120" w:after="120"/>
              <w:jc w:val="center"/>
            </w:pPr>
            <w:r w:rsidRPr="001239AF">
              <w:t>Grade 11</w:t>
            </w:r>
          </w:p>
        </w:tc>
        <w:tc>
          <w:tcPr>
            <w:tcW w:w="4138" w:type="dxa"/>
            <w:tcMar>
              <w:top w:w="43" w:type="dxa"/>
              <w:left w:w="29" w:type="dxa"/>
              <w:bottom w:w="43" w:type="dxa"/>
              <w:right w:w="29" w:type="dxa"/>
            </w:tcMar>
          </w:tcPr>
          <w:p w14:paraId="053F3948" w14:textId="3B3FB233" w:rsidR="00775A76" w:rsidRPr="001239AF" w:rsidRDefault="00775A76" w:rsidP="00083420">
            <w:pPr>
              <w:tabs>
                <w:tab w:val="decimal" w:pos="2488"/>
              </w:tabs>
              <w:spacing w:before="120" w:after="120"/>
              <w:rPr>
                <w:rFonts w:cs="Arial"/>
              </w:rPr>
            </w:pPr>
            <w:r w:rsidRPr="001239AF">
              <w:t>136,669</w:t>
            </w:r>
          </w:p>
        </w:tc>
        <w:tc>
          <w:tcPr>
            <w:tcW w:w="4139" w:type="dxa"/>
            <w:tcMar>
              <w:top w:w="43" w:type="dxa"/>
              <w:left w:w="29" w:type="dxa"/>
              <w:bottom w:w="43" w:type="dxa"/>
              <w:right w:w="29" w:type="dxa"/>
            </w:tcMar>
          </w:tcPr>
          <w:p w14:paraId="658543CA" w14:textId="3C0F8A76" w:rsidR="00775A76" w:rsidRPr="001239AF" w:rsidRDefault="00775A76" w:rsidP="00083420">
            <w:pPr>
              <w:tabs>
                <w:tab w:val="decimal" w:pos="2040"/>
              </w:tabs>
              <w:spacing w:before="120" w:after="120"/>
              <w:rPr>
                <w:rFonts w:cs="Arial"/>
              </w:rPr>
            </w:pPr>
            <w:r w:rsidRPr="001239AF">
              <w:t>33.0</w:t>
            </w:r>
          </w:p>
        </w:tc>
      </w:tr>
      <w:tr w:rsidR="00775A76" w:rsidRPr="001239AF" w14:paraId="5FDA8CB6" w14:textId="77777777" w:rsidTr="00083420">
        <w:tc>
          <w:tcPr>
            <w:tcW w:w="4138" w:type="dxa"/>
            <w:tcMar>
              <w:top w:w="43" w:type="dxa"/>
              <w:left w:w="29" w:type="dxa"/>
              <w:bottom w:w="43" w:type="dxa"/>
              <w:right w:w="29" w:type="dxa"/>
            </w:tcMar>
            <w:vAlign w:val="center"/>
          </w:tcPr>
          <w:p w14:paraId="7A73866C" w14:textId="23D0FBB1" w:rsidR="00775A76" w:rsidRPr="001239AF" w:rsidRDefault="00775A76" w:rsidP="009A3BF6">
            <w:pPr>
              <w:spacing w:before="120" w:after="120"/>
              <w:jc w:val="center"/>
            </w:pPr>
            <w:r w:rsidRPr="001239AF">
              <w:t>Grade 12</w:t>
            </w:r>
          </w:p>
        </w:tc>
        <w:tc>
          <w:tcPr>
            <w:tcW w:w="4138" w:type="dxa"/>
            <w:tcMar>
              <w:top w:w="43" w:type="dxa"/>
              <w:left w:w="29" w:type="dxa"/>
              <w:bottom w:w="43" w:type="dxa"/>
              <w:right w:w="29" w:type="dxa"/>
            </w:tcMar>
          </w:tcPr>
          <w:p w14:paraId="3CF8E754" w14:textId="5565930D" w:rsidR="00775A76" w:rsidRPr="001239AF" w:rsidRDefault="00775A76" w:rsidP="00083420">
            <w:pPr>
              <w:tabs>
                <w:tab w:val="decimal" w:pos="2488"/>
              </w:tabs>
              <w:spacing w:before="120" w:after="120"/>
              <w:rPr>
                <w:rFonts w:cs="Arial"/>
              </w:rPr>
            </w:pPr>
            <w:r w:rsidRPr="001239AF">
              <w:t>405,033</w:t>
            </w:r>
          </w:p>
        </w:tc>
        <w:tc>
          <w:tcPr>
            <w:tcW w:w="4139" w:type="dxa"/>
            <w:tcMar>
              <w:top w:w="43" w:type="dxa"/>
              <w:left w:w="29" w:type="dxa"/>
              <w:bottom w:w="43" w:type="dxa"/>
              <w:right w:w="29" w:type="dxa"/>
            </w:tcMar>
          </w:tcPr>
          <w:p w14:paraId="33CF525D" w14:textId="15A4267F" w:rsidR="00775A76" w:rsidRPr="001239AF" w:rsidRDefault="00775A76" w:rsidP="00083420">
            <w:pPr>
              <w:tabs>
                <w:tab w:val="decimal" w:pos="2040"/>
              </w:tabs>
              <w:spacing w:before="120" w:after="120"/>
              <w:rPr>
                <w:rFonts w:cs="Arial"/>
              </w:rPr>
            </w:pPr>
            <w:r w:rsidRPr="001239AF">
              <w:t>32.2</w:t>
            </w:r>
          </w:p>
        </w:tc>
      </w:tr>
      <w:tr w:rsidR="00775A76" w:rsidRPr="001239AF" w14:paraId="41593D11" w14:textId="77777777" w:rsidTr="00083420">
        <w:tc>
          <w:tcPr>
            <w:tcW w:w="4138" w:type="dxa"/>
            <w:tcMar>
              <w:top w:w="43" w:type="dxa"/>
              <w:left w:w="29" w:type="dxa"/>
              <w:bottom w:w="43" w:type="dxa"/>
              <w:right w:w="29" w:type="dxa"/>
            </w:tcMar>
            <w:vAlign w:val="center"/>
          </w:tcPr>
          <w:p w14:paraId="752088A7" w14:textId="0C85F989" w:rsidR="00775A76" w:rsidRPr="001239AF" w:rsidRDefault="00775A76" w:rsidP="0046270A">
            <w:pPr>
              <w:spacing w:before="120" w:after="120"/>
              <w:jc w:val="center"/>
            </w:pPr>
            <w:r w:rsidRPr="001239AF">
              <w:t>All students</w:t>
            </w:r>
          </w:p>
        </w:tc>
        <w:tc>
          <w:tcPr>
            <w:tcW w:w="4138" w:type="dxa"/>
            <w:tcMar>
              <w:top w:w="43" w:type="dxa"/>
              <w:left w:w="29" w:type="dxa"/>
              <w:bottom w:w="43" w:type="dxa"/>
              <w:right w:w="29" w:type="dxa"/>
            </w:tcMar>
          </w:tcPr>
          <w:p w14:paraId="7C275BE9" w14:textId="5CF1A05E" w:rsidR="00775A76" w:rsidRPr="001239AF" w:rsidRDefault="00775A76" w:rsidP="00083420">
            <w:pPr>
              <w:tabs>
                <w:tab w:val="decimal" w:pos="2488"/>
              </w:tabs>
              <w:spacing w:before="120" w:after="120"/>
              <w:rPr>
                <w:rFonts w:cs="Arial"/>
              </w:rPr>
            </w:pPr>
            <w:r w:rsidRPr="001239AF">
              <w:t>1,466,868</w:t>
            </w:r>
          </w:p>
        </w:tc>
        <w:tc>
          <w:tcPr>
            <w:tcW w:w="4139" w:type="dxa"/>
            <w:tcMar>
              <w:top w:w="43" w:type="dxa"/>
              <w:left w:w="29" w:type="dxa"/>
              <w:bottom w:w="43" w:type="dxa"/>
              <w:right w:w="29" w:type="dxa"/>
            </w:tcMar>
            <w:vAlign w:val="center"/>
          </w:tcPr>
          <w:p w14:paraId="0CFDF38E" w14:textId="34C74D6A" w:rsidR="00775A76" w:rsidRPr="001239AF" w:rsidRDefault="00775A76" w:rsidP="00083420">
            <w:pPr>
              <w:tabs>
                <w:tab w:val="decimal" w:pos="1231"/>
                <w:tab w:val="decimal" w:pos="2040"/>
              </w:tabs>
              <w:spacing w:before="120" w:after="120"/>
              <w:jc w:val="center"/>
              <w:rPr>
                <w:rFonts w:cs="Arial"/>
              </w:rPr>
            </w:pPr>
            <w:r w:rsidRPr="001239AF">
              <w:t>N/A</w:t>
            </w:r>
          </w:p>
        </w:tc>
      </w:tr>
    </w:tbl>
    <w:p w14:paraId="1FCA1241" w14:textId="679435CD" w:rsidR="00E20454" w:rsidRPr="001239AF" w:rsidRDefault="00E20454" w:rsidP="002C0CC7">
      <w:pPr>
        <w:keepNext/>
        <w:spacing w:before="480"/>
        <w:rPr>
          <w:b/>
        </w:rPr>
      </w:pPr>
      <w:r w:rsidRPr="001239AF">
        <w:rPr>
          <w:b/>
        </w:rPr>
        <w:lastRenderedPageBreak/>
        <w:t xml:space="preserve">Table 2. California </w:t>
      </w:r>
      <w:r w:rsidR="00582F44" w:rsidRPr="001239AF">
        <w:rPr>
          <w:b/>
        </w:rPr>
        <w:t xml:space="preserve">Alternate </w:t>
      </w:r>
      <w:r w:rsidRPr="001239AF">
        <w:rPr>
          <w:b/>
        </w:rPr>
        <w:t>Assessment for Science</w:t>
      </w:r>
      <w:r w:rsidR="00985039" w:rsidRPr="001239AF">
        <w:rPr>
          <w:b/>
        </w:rPr>
        <w:t xml:space="preserve">, Year Two </w:t>
      </w:r>
      <w:r w:rsidR="00176DFE" w:rsidRPr="001239AF">
        <w:rPr>
          <w:b/>
        </w:rPr>
        <w:t>Pilot</w:t>
      </w:r>
      <w:r w:rsidRPr="001239AF">
        <w:rPr>
          <w:b/>
        </w:rPr>
        <w:t xml:space="preserve">—Statewide Preliminary Indicators </w:t>
      </w:r>
      <w:r w:rsidR="00173619" w:rsidRPr="001239AF">
        <w:rPr>
          <w:b/>
        </w:rPr>
        <w:t>Summary Results</w:t>
      </w:r>
    </w:p>
    <w:tbl>
      <w:tblPr>
        <w:tblStyle w:val="TableGrid"/>
        <w:tblW w:w="0" w:type="auto"/>
        <w:tblInd w:w="136" w:type="dxa"/>
        <w:tblLook w:val="04A0" w:firstRow="1" w:lastRow="0" w:firstColumn="1" w:lastColumn="0" w:noHBand="0" w:noVBand="1"/>
        <w:tblDescription w:val="Attachment 3—Table 2. California Assessment for Science—Statewide Preliminary Indicators Summary Results "/>
      </w:tblPr>
      <w:tblGrid>
        <w:gridCol w:w="4093"/>
        <w:gridCol w:w="4093"/>
        <w:gridCol w:w="4093"/>
      </w:tblGrid>
      <w:tr w:rsidR="00775A76" w:rsidRPr="001239AF" w14:paraId="5E46CB64" w14:textId="77777777" w:rsidTr="00083420">
        <w:trPr>
          <w:tblHeader/>
        </w:trPr>
        <w:tc>
          <w:tcPr>
            <w:tcW w:w="4093" w:type="dxa"/>
            <w:shd w:val="clear" w:color="auto" w:fill="D9D9D9" w:themeFill="background1" w:themeFillShade="D9"/>
            <w:tcMar>
              <w:top w:w="43" w:type="dxa"/>
              <w:left w:w="29" w:type="dxa"/>
              <w:bottom w:w="43" w:type="dxa"/>
              <w:right w:w="29" w:type="dxa"/>
            </w:tcMar>
            <w:vAlign w:val="center"/>
          </w:tcPr>
          <w:p w14:paraId="262B01D6" w14:textId="77777777" w:rsidR="00775A76" w:rsidRPr="001239AF" w:rsidRDefault="00775A76" w:rsidP="009A3BF6">
            <w:pPr>
              <w:keepNext/>
              <w:spacing w:before="120" w:after="120"/>
              <w:contextualSpacing/>
              <w:jc w:val="center"/>
              <w:rPr>
                <w:b/>
              </w:rPr>
            </w:pPr>
            <w:r w:rsidRPr="001239AF">
              <w:rPr>
                <w:b/>
              </w:rPr>
              <w:t>Grade Tested</w:t>
            </w:r>
          </w:p>
        </w:tc>
        <w:tc>
          <w:tcPr>
            <w:tcW w:w="4093" w:type="dxa"/>
            <w:shd w:val="clear" w:color="auto" w:fill="D9D9D9" w:themeFill="background1" w:themeFillShade="D9"/>
            <w:tcMar>
              <w:top w:w="43" w:type="dxa"/>
              <w:left w:w="29" w:type="dxa"/>
              <w:bottom w:w="43" w:type="dxa"/>
              <w:right w:w="29" w:type="dxa"/>
            </w:tcMar>
            <w:vAlign w:val="center"/>
          </w:tcPr>
          <w:p w14:paraId="5AF22763" w14:textId="581EAD19" w:rsidR="00775A76" w:rsidRPr="001239AF" w:rsidRDefault="00775A76" w:rsidP="009A3BF6">
            <w:pPr>
              <w:keepNext/>
              <w:spacing w:before="120" w:after="120"/>
              <w:contextualSpacing/>
              <w:jc w:val="center"/>
              <w:rPr>
                <w:b/>
              </w:rPr>
            </w:pPr>
            <w:r w:rsidRPr="001239AF">
              <w:rPr>
                <w:b/>
              </w:rPr>
              <w:t xml:space="preserve">Students Tested </w:t>
            </w:r>
          </w:p>
        </w:tc>
        <w:tc>
          <w:tcPr>
            <w:tcW w:w="4093" w:type="dxa"/>
            <w:shd w:val="clear" w:color="auto" w:fill="D9D9D9" w:themeFill="background1" w:themeFillShade="D9"/>
            <w:tcMar>
              <w:top w:w="43" w:type="dxa"/>
              <w:left w:w="29" w:type="dxa"/>
              <w:bottom w:w="43" w:type="dxa"/>
              <w:right w:w="29" w:type="dxa"/>
            </w:tcMar>
            <w:vAlign w:val="center"/>
          </w:tcPr>
          <w:p w14:paraId="16DDE718" w14:textId="14CE9A97" w:rsidR="00775A76" w:rsidRPr="001239AF" w:rsidRDefault="00775A76" w:rsidP="009A3BF6">
            <w:pPr>
              <w:keepNext/>
              <w:spacing w:before="120" w:after="120"/>
              <w:contextualSpacing/>
              <w:jc w:val="center"/>
              <w:rPr>
                <w:b/>
              </w:rPr>
            </w:pPr>
            <w:r w:rsidRPr="001239AF">
              <w:rPr>
                <w:b/>
              </w:rPr>
              <w:t>Average Percent Correct</w:t>
            </w:r>
          </w:p>
        </w:tc>
      </w:tr>
      <w:tr w:rsidR="00775A76" w:rsidRPr="001239AF" w14:paraId="1C48F529" w14:textId="77777777" w:rsidTr="00083420">
        <w:tc>
          <w:tcPr>
            <w:tcW w:w="4093" w:type="dxa"/>
            <w:tcMar>
              <w:top w:w="43" w:type="dxa"/>
              <w:left w:w="29" w:type="dxa"/>
              <w:bottom w:w="43" w:type="dxa"/>
              <w:right w:w="29" w:type="dxa"/>
            </w:tcMar>
            <w:vAlign w:val="center"/>
          </w:tcPr>
          <w:p w14:paraId="5CF5AA5F" w14:textId="3846DAA0" w:rsidR="00775A76" w:rsidRPr="001239AF" w:rsidRDefault="00775A76" w:rsidP="009A3BF6">
            <w:pPr>
              <w:keepNext/>
              <w:spacing w:before="120" w:after="120"/>
              <w:jc w:val="center"/>
            </w:pPr>
            <w:r w:rsidRPr="001239AF">
              <w:t>Grade 5</w:t>
            </w:r>
          </w:p>
        </w:tc>
        <w:tc>
          <w:tcPr>
            <w:tcW w:w="4093" w:type="dxa"/>
            <w:tcMar>
              <w:top w:w="43" w:type="dxa"/>
              <w:left w:w="29" w:type="dxa"/>
              <w:bottom w:w="43" w:type="dxa"/>
              <w:right w:w="29" w:type="dxa"/>
            </w:tcMar>
            <w:vAlign w:val="center"/>
          </w:tcPr>
          <w:p w14:paraId="5795DFB1" w14:textId="31549C0A" w:rsidR="00775A76" w:rsidRPr="001239AF" w:rsidRDefault="00775A76" w:rsidP="00083420">
            <w:pPr>
              <w:keepNext/>
              <w:tabs>
                <w:tab w:val="decimal" w:pos="2397"/>
              </w:tabs>
              <w:spacing w:before="120" w:after="120"/>
            </w:pPr>
            <w:r w:rsidRPr="001239AF">
              <w:t>4,712</w:t>
            </w:r>
          </w:p>
        </w:tc>
        <w:tc>
          <w:tcPr>
            <w:tcW w:w="4093" w:type="dxa"/>
            <w:tcMar>
              <w:top w:w="43" w:type="dxa"/>
              <w:left w:w="29" w:type="dxa"/>
              <w:bottom w:w="43" w:type="dxa"/>
              <w:right w:w="29" w:type="dxa"/>
            </w:tcMar>
            <w:vAlign w:val="center"/>
          </w:tcPr>
          <w:p w14:paraId="2BB379B2" w14:textId="3CA20D37" w:rsidR="00775A76" w:rsidRPr="001239AF" w:rsidRDefault="00775A76" w:rsidP="00083420">
            <w:pPr>
              <w:keepNext/>
              <w:tabs>
                <w:tab w:val="decimal" w:pos="1994"/>
              </w:tabs>
              <w:spacing w:before="120" w:after="120"/>
              <w:rPr>
                <w:rFonts w:cs="Arial"/>
              </w:rPr>
            </w:pPr>
            <w:r w:rsidRPr="001239AF">
              <w:rPr>
                <w:rFonts w:cs="Arial"/>
                <w:color w:val="000000"/>
              </w:rPr>
              <w:t>49.8</w:t>
            </w:r>
          </w:p>
        </w:tc>
      </w:tr>
      <w:tr w:rsidR="00775A76" w:rsidRPr="001239AF" w14:paraId="621D700D" w14:textId="77777777" w:rsidTr="00083420">
        <w:tc>
          <w:tcPr>
            <w:tcW w:w="4093" w:type="dxa"/>
            <w:tcMar>
              <w:top w:w="43" w:type="dxa"/>
              <w:left w:w="29" w:type="dxa"/>
              <w:bottom w:w="43" w:type="dxa"/>
              <w:right w:w="29" w:type="dxa"/>
            </w:tcMar>
            <w:vAlign w:val="center"/>
          </w:tcPr>
          <w:p w14:paraId="35F1D82C" w14:textId="3DD03FF9" w:rsidR="00775A76" w:rsidRPr="001239AF" w:rsidRDefault="00775A76" w:rsidP="009A3BF6">
            <w:pPr>
              <w:keepNext/>
              <w:spacing w:before="120" w:after="120"/>
              <w:jc w:val="center"/>
            </w:pPr>
            <w:r w:rsidRPr="001239AF">
              <w:t>Grade 8</w:t>
            </w:r>
          </w:p>
        </w:tc>
        <w:tc>
          <w:tcPr>
            <w:tcW w:w="4093" w:type="dxa"/>
            <w:tcMar>
              <w:top w:w="43" w:type="dxa"/>
              <w:left w:w="29" w:type="dxa"/>
              <w:bottom w:w="43" w:type="dxa"/>
              <w:right w:w="29" w:type="dxa"/>
            </w:tcMar>
            <w:vAlign w:val="center"/>
          </w:tcPr>
          <w:p w14:paraId="19FEE541" w14:textId="2750E2B1" w:rsidR="00775A76" w:rsidRPr="001239AF" w:rsidRDefault="00775A76" w:rsidP="00083420">
            <w:pPr>
              <w:keepNext/>
              <w:tabs>
                <w:tab w:val="decimal" w:pos="2397"/>
              </w:tabs>
              <w:spacing w:before="120" w:after="120"/>
            </w:pPr>
            <w:r w:rsidRPr="001239AF">
              <w:t>4,512</w:t>
            </w:r>
          </w:p>
        </w:tc>
        <w:tc>
          <w:tcPr>
            <w:tcW w:w="4093" w:type="dxa"/>
            <w:tcMar>
              <w:top w:w="43" w:type="dxa"/>
              <w:left w:w="29" w:type="dxa"/>
              <w:bottom w:w="43" w:type="dxa"/>
              <w:right w:w="29" w:type="dxa"/>
            </w:tcMar>
            <w:vAlign w:val="center"/>
          </w:tcPr>
          <w:p w14:paraId="62ADBD36" w14:textId="15F30699" w:rsidR="00775A76" w:rsidRPr="001239AF" w:rsidRDefault="00775A76" w:rsidP="00083420">
            <w:pPr>
              <w:keepNext/>
              <w:tabs>
                <w:tab w:val="decimal" w:pos="1994"/>
              </w:tabs>
              <w:spacing w:before="120" w:after="120"/>
              <w:rPr>
                <w:rFonts w:cs="Arial"/>
              </w:rPr>
            </w:pPr>
            <w:r w:rsidRPr="001239AF">
              <w:rPr>
                <w:rFonts w:cs="Arial"/>
                <w:color w:val="000000"/>
              </w:rPr>
              <w:t>56.1</w:t>
            </w:r>
          </w:p>
        </w:tc>
      </w:tr>
      <w:tr w:rsidR="00775A76" w:rsidRPr="001239AF" w14:paraId="015FA2F0" w14:textId="77777777" w:rsidTr="00083420">
        <w:tc>
          <w:tcPr>
            <w:tcW w:w="4093" w:type="dxa"/>
            <w:tcMar>
              <w:top w:w="43" w:type="dxa"/>
              <w:left w:w="29" w:type="dxa"/>
              <w:bottom w:w="43" w:type="dxa"/>
              <w:right w:w="29" w:type="dxa"/>
            </w:tcMar>
            <w:vAlign w:val="center"/>
          </w:tcPr>
          <w:p w14:paraId="1E60846E" w14:textId="0DFF579C" w:rsidR="00775A76" w:rsidRPr="001239AF" w:rsidRDefault="00775A76" w:rsidP="009A3BF6">
            <w:pPr>
              <w:keepNext/>
              <w:spacing w:before="120" w:after="120"/>
              <w:jc w:val="center"/>
            </w:pPr>
            <w:r w:rsidRPr="001239AF">
              <w:t>Grade 10</w:t>
            </w:r>
          </w:p>
        </w:tc>
        <w:tc>
          <w:tcPr>
            <w:tcW w:w="4093" w:type="dxa"/>
            <w:tcMar>
              <w:top w:w="43" w:type="dxa"/>
              <w:left w:w="29" w:type="dxa"/>
              <w:bottom w:w="43" w:type="dxa"/>
              <w:right w:w="29" w:type="dxa"/>
            </w:tcMar>
            <w:vAlign w:val="center"/>
          </w:tcPr>
          <w:p w14:paraId="77C54467" w14:textId="00669202" w:rsidR="00775A76" w:rsidRPr="001239AF" w:rsidRDefault="00775A76" w:rsidP="00083420">
            <w:pPr>
              <w:keepNext/>
              <w:tabs>
                <w:tab w:val="decimal" w:pos="2397"/>
              </w:tabs>
              <w:spacing w:before="120" w:after="120"/>
            </w:pPr>
            <w:r w:rsidRPr="001239AF">
              <w:t>77</w:t>
            </w:r>
          </w:p>
        </w:tc>
        <w:tc>
          <w:tcPr>
            <w:tcW w:w="4093" w:type="dxa"/>
            <w:tcMar>
              <w:top w:w="43" w:type="dxa"/>
              <w:left w:w="29" w:type="dxa"/>
              <w:bottom w:w="43" w:type="dxa"/>
              <w:right w:w="29" w:type="dxa"/>
            </w:tcMar>
            <w:vAlign w:val="center"/>
          </w:tcPr>
          <w:p w14:paraId="65DE1874" w14:textId="6515623C" w:rsidR="00775A76" w:rsidRPr="001239AF" w:rsidRDefault="00775A76" w:rsidP="00083420">
            <w:pPr>
              <w:keepNext/>
              <w:tabs>
                <w:tab w:val="decimal" w:pos="1994"/>
              </w:tabs>
              <w:spacing w:before="120" w:after="120"/>
              <w:rPr>
                <w:rFonts w:cs="Arial"/>
              </w:rPr>
            </w:pPr>
            <w:r w:rsidRPr="001239AF">
              <w:rPr>
                <w:rFonts w:cs="Arial"/>
                <w:color w:val="000000"/>
              </w:rPr>
              <w:t>57.4</w:t>
            </w:r>
          </w:p>
        </w:tc>
      </w:tr>
      <w:tr w:rsidR="00775A76" w:rsidRPr="001239AF" w14:paraId="2920AB87" w14:textId="77777777" w:rsidTr="00083420">
        <w:tc>
          <w:tcPr>
            <w:tcW w:w="4093" w:type="dxa"/>
            <w:tcMar>
              <w:top w:w="43" w:type="dxa"/>
              <w:left w:w="29" w:type="dxa"/>
              <w:bottom w:w="43" w:type="dxa"/>
              <w:right w:w="29" w:type="dxa"/>
            </w:tcMar>
            <w:vAlign w:val="center"/>
          </w:tcPr>
          <w:p w14:paraId="4CFA70E2" w14:textId="0062EAAA" w:rsidR="00775A76" w:rsidRPr="001239AF" w:rsidRDefault="00775A76" w:rsidP="009A3BF6">
            <w:pPr>
              <w:keepNext/>
              <w:spacing w:before="120" w:after="120"/>
              <w:jc w:val="center"/>
            </w:pPr>
            <w:r w:rsidRPr="001239AF">
              <w:t>Grade 11</w:t>
            </w:r>
          </w:p>
        </w:tc>
        <w:tc>
          <w:tcPr>
            <w:tcW w:w="4093" w:type="dxa"/>
            <w:tcMar>
              <w:top w:w="43" w:type="dxa"/>
              <w:left w:w="29" w:type="dxa"/>
              <w:bottom w:w="43" w:type="dxa"/>
              <w:right w:w="29" w:type="dxa"/>
            </w:tcMar>
            <w:vAlign w:val="center"/>
          </w:tcPr>
          <w:p w14:paraId="3EC96193" w14:textId="5698CD9F" w:rsidR="00775A76" w:rsidRPr="001239AF" w:rsidRDefault="00775A76" w:rsidP="00083420">
            <w:pPr>
              <w:keepNext/>
              <w:tabs>
                <w:tab w:val="decimal" w:pos="2397"/>
              </w:tabs>
              <w:spacing w:before="120" w:after="120"/>
            </w:pPr>
            <w:r w:rsidRPr="001239AF">
              <w:t>1,155</w:t>
            </w:r>
          </w:p>
        </w:tc>
        <w:tc>
          <w:tcPr>
            <w:tcW w:w="4093" w:type="dxa"/>
            <w:tcMar>
              <w:top w:w="43" w:type="dxa"/>
              <w:left w:w="29" w:type="dxa"/>
              <w:bottom w:w="43" w:type="dxa"/>
              <w:right w:w="29" w:type="dxa"/>
            </w:tcMar>
            <w:vAlign w:val="center"/>
          </w:tcPr>
          <w:p w14:paraId="4EB110AE" w14:textId="79FC1404" w:rsidR="00775A76" w:rsidRPr="001239AF" w:rsidRDefault="00775A76" w:rsidP="00083420">
            <w:pPr>
              <w:keepNext/>
              <w:tabs>
                <w:tab w:val="decimal" w:pos="1994"/>
              </w:tabs>
              <w:spacing w:before="120" w:after="120"/>
              <w:rPr>
                <w:rFonts w:cs="Arial"/>
              </w:rPr>
            </w:pPr>
            <w:r w:rsidRPr="001239AF">
              <w:rPr>
                <w:rFonts w:cs="Arial"/>
                <w:color w:val="000000"/>
              </w:rPr>
              <w:t>60.8</w:t>
            </w:r>
          </w:p>
        </w:tc>
      </w:tr>
      <w:tr w:rsidR="00775A76" w:rsidRPr="001239AF" w14:paraId="617001AA" w14:textId="77777777" w:rsidTr="00083420">
        <w:tc>
          <w:tcPr>
            <w:tcW w:w="4093" w:type="dxa"/>
            <w:tcMar>
              <w:top w:w="43" w:type="dxa"/>
              <w:left w:w="29" w:type="dxa"/>
              <w:bottom w:w="43" w:type="dxa"/>
              <w:right w:w="29" w:type="dxa"/>
            </w:tcMar>
            <w:vAlign w:val="center"/>
          </w:tcPr>
          <w:p w14:paraId="65612E56" w14:textId="661AB163" w:rsidR="00775A76" w:rsidRPr="001239AF" w:rsidRDefault="00775A76" w:rsidP="009A3BF6">
            <w:pPr>
              <w:keepNext/>
              <w:spacing w:before="120" w:after="120"/>
              <w:jc w:val="center"/>
            </w:pPr>
            <w:r w:rsidRPr="001239AF">
              <w:t>Grade 12</w:t>
            </w:r>
          </w:p>
        </w:tc>
        <w:tc>
          <w:tcPr>
            <w:tcW w:w="4093" w:type="dxa"/>
            <w:tcMar>
              <w:top w:w="43" w:type="dxa"/>
              <w:left w:w="29" w:type="dxa"/>
              <w:bottom w:w="43" w:type="dxa"/>
              <w:right w:w="29" w:type="dxa"/>
            </w:tcMar>
            <w:vAlign w:val="center"/>
          </w:tcPr>
          <w:p w14:paraId="5C3B8058" w14:textId="2B25E038" w:rsidR="00775A76" w:rsidRPr="001239AF" w:rsidRDefault="00775A76" w:rsidP="00083420">
            <w:pPr>
              <w:keepNext/>
              <w:tabs>
                <w:tab w:val="decimal" w:pos="2397"/>
              </w:tabs>
              <w:spacing w:before="120" w:after="120"/>
            </w:pPr>
            <w:r w:rsidRPr="001239AF">
              <w:t>5,724</w:t>
            </w:r>
          </w:p>
        </w:tc>
        <w:tc>
          <w:tcPr>
            <w:tcW w:w="4093" w:type="dxa"/>
            <w:tcMar>
              <w:top w:w="43" w:type="dxa"/>
              <w:left w:w="29" w:type="dxa"/>
              <w:bottom w:w="43" w:type="dxa"/>
              <w:right w:w="29" w:type="dxa"/>
            </w:tcMar>
            <w:vAlign w:val="center"/>
          </w:tcPr>
          <w:p w14:paraId="71B78768" w14:textId="3F1531D7" w:rsidR="00775A76" w:rsidRPr="001239AF" w:rsidRDefault="00775A76" w:rsidP="00083420">
            <w:pPr>
              <w:keepNext/>
              <w:tabs>
                <w:tab w:val="decimal" w:pos="1994"/>
              </w:tabs>
              <w:spacing w:before="120" w:after="120"/>
              <w:rPr>
                <w:rFonts w:cs="Arial"/>
              </w:rPr>
            </w:pPr>
            <w:r w:rsidRPr="001239AF">
              <w:rPr>
                <w:rFonts w:cs="Arial"/>
                <w:color w:val="000000"/>
              </w:rPr>
              <w:t>52.9</w:t>
            </w:r>
          </w:p>
        </w:tc>
      </w:tr>
      <w:tr w:rsidR="00775A76" w14:paraId="3D55FFFB" w14:textId="77777777" w:rsidTr="00083420">
        <w:tc>
          <w:tcPr>
            <w:tcW w:w="4093" w:type="dxa"/>
            <w:tcMar>
              <w:top w:w="43" w:type="dxa"/>
              <w:left w:w="29" w:type="dxa"/>
              <w:bottom w:w="43" w:type="dxa"/>
              <w:right w:w="29" w:type="dxa"/>
            </w:tcMar>
            <w:vAlign w:val="center"/>
          </w:tcPr>
          <w:p w14:paraId="0282E93B" w14:textId="69ED52B0" w:rsidR="00775A76" w:rsidRPr="001239AF" w:rsidRDefault="00775A76" w:rsidP="0046270A">
            <w:pPr>
              <w:keepNext/>
              <w:spacing w:before="120" w:after="120"/>
              <w:jc w:val="center"/>
            </w:pPr>
            <w:r w:rsidRPr="001239AF">
              <w:t>All students</w:t>
            </w:r>
          </w:p>
        </w:tc>
        <w:tc>
          <w:tcPr>
            <w:tcW w:w="4093" w:type="dxa"/>
            <w:tcMar>
              <w:top w:w="43" w:type="dxa"/>
              <w:left w:w="29" w:type="dxa"/>
              <w:bottom w:w="43" w:type="dxa"/>
              <w:right w:w="29" w:type="dxa"/>
            </w:tcMar>
            <w:vAlign w:val="center"/>
          </w:tcPr>
          <w:p w14:paraId="733A2A49" w14:textId="0F644B07" w:rsidR="00775A76" w:rsidRPr="001239AF" w:rsidRDefault="00775A76" w:rsidP="00083420">
            <w:pPr>
              <w:keepNext/>
              <w:tabs>
                <w:tab w:val="decimal" w:pos="2397"/>
              </w:tabs>
              <w:spacing w:before="120" w:after="120"/>
            </w:pPr>
            <w:r w:rsidRPr="001239AF">
              <w:t>16,180</w:t>
            </w:r>
          </w:p>
        </w:tc>
        <w:tc>
          <w:tcPr>
            <w:tcW w:w="4093" w:type="dxa"/>
            <w:tcMar>
              <w:top w:w="43" w:type="dxa"/>
              <w:left w:w="29" w:type="dxa"/>
              <w:bottom w:w="43" w:type="dxa"/>
              <w:right w:w="29" w:type="dxa"/>
            </w:tcMar>
            <w:vAlign w:val="center"/>
          </w:tcPr>
          <w:p w14:paraId="19753905" w14:textId="67179963" w:rsidR="00775A76" w:rsidRPr="002C0CC7" w:rsidRDefault="00775A76" w:rsidP="00083420">
            <w:pPr>
              <w:keepNext/>
              <w:spacing w:before="120" w:after="120"/>
              <w:jc w:val="center"/>
              <w:rPr>
                <w:rFonts w:cs="Arial"/>
              </w:rPr>
            </w:pPr>
            <w:r w:rsidRPr="001239AF">
              <w:rPr>
                <w:rFonts w:cs="Arial"/>
              </w:rPr>
              <w:t>N/A</w:t>
            </w:r>
          </w:p>
        </w:tc>
      </w:tr>
    </w:tbl>
    <w:p w14:paraId="37821FBD" w14:textId="7D6B2F44" w:rsidR="00057A96" w:rsidRPr="001D4CAB" w:rsidRDefault="00057A96" w:rsidP="001D4CAB"/>
    <w:sectPr w:rsidR="00057A96" w:rsidRPr="001D4CAB" w:rsidSect="007676BE">
      <w:headerReference w:type="default" r:id="rId24"/>
      <w:pgSz w:w="15840" w:h="12240" w:orient="landscape"/>
      <w:pgMar w:top="1440" w:right="1170" w:bottom="1440" w:left="72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E8E61" w14:textId="77777777" w:rsidR="00FF7EC4" w:rsidRDefault="00FF7EC4" w:rsidP="00C5145E">
      <w:r>
        <w:separator/>
      </w:r>
    </w:p>
  </w:endnote>
  <w:endnote w:type="continuationSeparator" w:id="0">
    <w:p w14:paraId="637E5CB2" w14:textId="77777777" w:rsidR="00FF7EC4" w:rsidRDefault="00FF7EC4" w:rsidP="00C5145E">
      <w:r>
        <w:continuationSeparator/>
      </w:r>
    </w:p>
  </w:endnote>
  <w:endnote w:type="continuationNotice" w:id="1">
    <w:p w14:paraId="67A6954D" w14:textId="77777777" w:rsidR="00FF7EC4" w:rsidRDefault="00FF7EC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2FB4F" w14:textId="77777777" w:rsidR="00401B36" w:rsidRDefault="00401B36" w:rsidP="00F87354">
    <w:pPr>
      <w:pStyle w:val="Footer"/>
      <w:tabs>
        <w:tab w:val="right" w:pos="142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AF4B4" w14:textId="77777777" w:rsidR="00FF7EC4" w:rsidRDefault="00FF7EC4" w:rsidP="00C5145E">
      <w:r>
        <w:separator/>
      </w:r>
    </w:p>
  </w:footnote>
  <w:footnote w:type="continuationSeparator" w:id="0">
    <w:p w14:paraId="56DACD3B" w14:textId="77777777" w:rsidR="00FF7EC4" w:rsidRDefault="00FF7EC4" w:rsidP="00C5145E">
      <w:r>
        <w:continuationSeparator/>
      </w:r>
    </w:p>
  </w:footnote>
  <w:footnote w:type="continuationNotice" w:id="1">
    <w:p w14:paraId="593D0746" w14:textId="77777777" w:rsidR="00FF7EC4" w:rsidRDefault="00FF7EC4">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D0C51" w14:textId="7597F58D" w:rsidR="00401B36" w:rsidRDefault="00401B36" w:rsidP="00BD6262">
    <w:pPr>
      <w:spacing w:before="0" w:after="0"/>
      <w:contextualSpacing/>
      <w:jc w:val="right"/>
    </w:pPr>
    <w:proofErr w:type="gramStart"/>
    <w:r>
      <w:t>memo-pptb-adad-dec18item01</w:t>
    </w:r>
    <w:proofErr w:type="gramEnd"/>
  </w:p>
  <w:p w14:paraId="079E5E4A" w14:textId="04E35511" w:rsidR="00401B36" w:rsidRPr="00483B3D" w:rsidRDefault="00401B36" w:rsidP="00B81502">
    <w:pPr>
      <w:pStyle w:val="Header"/>
      <w:tabs>
        <w:tab w:val="left" w:pos="674"/>
      </w:tabs>
      <w:spacing w:before="0" w:after="360"/>
      <w:contextualSpacing/>
      <w:jc w:val="right"/>
      <w:rPr>
        <w:rFonts w:cs="Arial"/>
      </w:rPr>
    </w:pPr>
    <w:r w:rsidRPr="00483B3D">
      <w:rPr>
        <w:rFonts w:eastAsiaTheme="majorEastAsia" w:cs="Arial"/>
        <w:noProof/>
      </w:rPr>
      <w:t xml:space="preserve">Page </w:t>
    </w:r>
    <w:r w:rsidRPr="00483B3D">
      <w:rPr>
        <w:rFonts w:eastAsiaTheme="majorEastAsia" w:cs="Arial"/>
        <w:bCs/>
        <w:noProof/>
      </w:rPr>
      <w:fldChar w:fldCharType="begin"/>
    </w:r>
    <w:r w:rsidRPr="00483B3D">
      <w:rPr>
        <w:rFonts w:eastAsiaTheme="majorEastAsia" w:cs="Arial"/>
        <w:bCs/>
        <w:noProof/>
      </w:rPr>
      <w:instrText xml:space="preserve"> PAGE  \* Arabic  \* MERGEFORMAT </w:instrText>
    </w:r>
    <w:r w:rsidRPr="00483B3D">
      <w:rPr>
        <w:rFonts w:eastAsiaTheme="majorEastAsia" w:cs="Arial"/>
        <w:bCs/>
        <w:noProof/>
      </w:rPr>
      <w:fldChar w:fldCharType="separate"/>
    </w:r>
    <w:r w:rsidR="00D41BB0">
      <w:rPr>
        <w:rFonts w:eastAsiaTheme="majorEastAsia" w:cs="Arial"/>
        <w:bCs/>
        <w:noProof/>
      </w:rPr>
      <w:t>2</w:t>
    </w:r>
    <w:r w:rsidRPr="00483B3D">
      <w:rPr>
        <w:rFonts w:eastAsiaTheme="majorEastAsia" w:cs="Arial"/>
        <w:bCs/>
        <w:noProof/>
      </w:rPr>
      <w:fldChar w:fldCharType="end"/>
    </w:r>
    <w:r w:rsidRPr="00483B3D">
      <w:rPr>
        <w:rFonts w:eastAsiaTheme="majorEastAsia" w:cs="Arial"/>
        <w:noProof/>
      </w:rPr>
      <w:t xml:space="preserve"> of </w:t>
    </w:r>
    <w:r w:rsidR="000F4A7B">
      <w:rPr>
        <w:rFonts w:eastAsiaTheme="majorEastAsia" w:cs="Arial"/>
        <w:bCs/>
        <w:noProof/>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A88E4" w14:textId="09BCA7D1" w:rsidR="00401B36" w:rsidRDefault="00401B36" w:rsidP="00750039">
    <w:pPr>
      <w:tabs>
        <w:tab w:val="right" w:pos="14220"/>
      </w:tabs>
      <w:spacing w:before="0" w:after="0"/>
      <w:contextualSpacing/>
      <w:jc w:val="right"/>
    </w:pPr>
    <w:proofErr w:type="gramStart"/>
    <w:r>
      <w:t>memo-pptb-adad-dec18item01</w:t>
    </w:r>
    <w:proofErr w:type="gramEnd"/>
  </w:p>
  <w:p w14:paraId="208253DE" w14:textId="5F7E4226" w:rsidR="00401B36" w:rsidRDefault="00401B36" w:rsidP="00750039">
    <w:pPr>
      <w:pStyle w:val="Header"/>
      <w:tabs>
        <w:tab w:val="clear" w:pos="4680"/>
        <w:tab w:val="clear" w:pos="9360"/>
        <w:tab w:val="right" w:pos="14220"/>
      </w:tabs>
      <w:spacing w:before="0"/>
      <w:contextualSpacing/>
      <w:jc w:val="right"/>
      <w:rPr>
        <w:rFonts w:eastAsiaTheme="majorEastAsia" w:cs="Arial"/>
        <w:noProof/>
      </w:rPr>
    </w:pPr>
    <w:r>
      <w:rPr>
        <w:rFonts w:eastAsiaTheme="majorEastAsia" w:cs="Arial"/>
        <w:noProof/>
      </w:rPr>
      <w:t>Attachment 1</w:t>
    </w:r>
  </w:p>
  <w:p w14:paraId="2B768426" w14:textId="4D94C60A" w:rsidR="00401B36" w:rsidRPr="00692D6C" w:rsidRDefault="00401B36" w:rsidP="00750039">
    <w:pPr>
      <w:pStyle w:val="Header"/>
      <w:tabs>
        <w:tab w:val="clear" w:pos="4680"/>
        <w:tab w:val="clear" w:pos="9360"/>
        <w:tab w:val="right" w:pos="14220"/>
      </w:tabs>
      <w:spacing w:before="0" w:after="120"/>
      <w:contextualSpacing/>
      <w:jc w:val="right"/>
    </w:pPr>
    <w:r w:rsidRPr="00483B3D">
      <w:rPr>
        <w:rFonts w:eastAsiaTheme="majorEastAsia" w:cs="Arial"/>
        <w:noProof/>
      </w:rPr>
      <w:t xml:space="preserve">Page </w:t>
    </w:r>
    <w:r w:rsidRPr="00483B3D">
      <w:rPr>
        <w:rFonts w:eastAsiaTheme="majorEastAsia" w:cs="Arial"/>
        <w:bCs/>
        <w:noProof/>
      </w:rPr>
      <w:fldChar w:fldCharType="begin"/>
    </w:r>
    <w:r w:rsidRPr="00483B3D">
      <w:rPr>
        <w:rFonts w:eastAsiaTheme="majorEastAsia" w:cs="Arial"/>
        <w:bCs/>
        <w:noProof/>
      </w:rPr>
      <w:instrText xml:space="preserve"> PAGE  \* Arabic  \* MERGEFORMAT </w:instrText>
    </w:r>
    <w:r w:rsidRPr="00483B3D">
      <w:rPr>
        <w:rFonts w:eastAsiaTheme="majorEastAsia" w:cs="Arial"/>
        <w:bCs/>
        <w:noProof/>
      </w:rPr>
      <w:fldChar w:fldCharType="separate"/>
    </w:r>
    <w:r w:rsidR="00D41BB0">
      <w:rPr>
        <w:rFonts w:eastAsiaTheme="majorEastAsia" w:cs="Arial"/>
        <w:bCs/>
        <w:noProof/>
      </w:rPr>
      <w:t>1</w:t>
    </w:r>
    <w:r w:rsidRPr="00483B3D">
      <w:rPr>
        <w:rFonts w:eastAsiaTheme="majorEastAsia" w:cs="Arial"/>
        <w:bCs/>
        <w:noProof/>
      </w:rPr>
      <w:fldChar w:fldCharType="end"/>
    </w:r>
    <w:r w:rsidRPr="00483B3D">
      <w:rPr>
        <w:rFonts w:eastAsiaTheme="majorEastAsia" w:cs="Arial"/>
        <w:noProof/>
      </w:rPr>
      <w:t xml:space="preserve"> of </w:t>
    </w:r>
    <w:r>
      <w:rPr>
        <w:rFonts w:eastAsiaTheme="majorEastAsia" w:cs="Arial"/>
        <w:bCs/>
        <w:noProof/>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DF532" w14:textId="7981A36C" w:rsidR="00401B36" w:rsidRDefault="00401B36" w:rsidP="00750039">
    <w:pPr>
      <w:tabs>
        <w:tab w:val="right" w:pos="13950"/>
      </w:tabs>
      <w:spacing w:before="0" w:after="0"/>
      <w:contextualSpacing/>
      <w:jc w:val="right"/>
    </w:pPr>
    <w:proofErr w:type="gramStart"/>
    <w:r>
      <w:t>memo-pptb-adad-dec18item01</w:t>
    </w:r>
    <w:proofErr w:type="gramEnd"/>
  </w:p>
  <w:p w14:paraId="25D47C25" w14:textId="3968DE55" w:rsidR="00401B36" w:rsidRDefault="00AD3CE4" w:rsidP="00750039">
    <w:pPr>
      <w:pStyle w:val="Header"/>
      <w:tabs>
        <w:tab w:val="clear" w:pos="4680"/>
        <w:tab w:val="clear" w:pos="9360"/>
        <w:tab w:val="right" w:pos="13950"/>
      </w:tabs>
      <w:spacing w:before="0"/>
      <w:contextualSpacing/>
      <w:jc w:val="right"/>
      <w:rPr>
        <w:rFonts w:eastAsiaTheme="majorEastAsia" w:cs="Arial"/>
        <w:noProof/>
      </w:rPr>
    </w:pPr>
    <w:r>
      <w:rPr>
        <w:rFonts w:eastAsiaTheme="majorEastAsia" w:cs="Arial"/>
        <w:noProof/>
      </w:rPr>
      <w:t xml:space="preserve">Attachment </w:t>
    </w:r>
    <w:r w:rsidR="009C5207">
      <w:rPr>
        <w:rFonts w:eastAsiaTheme="majorEastAsia" w:cs="Arial"/>
        <w:noProof/>
      </w:rPr>
      <w:t>2</w:t>
    </w:r>
  </w:p>
  <w:p w14:paraId="5ADECC84" w14:textId="5E4AEF2A" w:rsidR="00401B36" w:rsidRPr="00483B3D" w:rsidRDefault="00401B36" w:rsidP="00750039">
    <w:pPr>
      <w:pStyle w:val="Header"/>
      <w:tabs>
        <w:tab w:val="clear" w:pos="4680"/>
        <w:tab w:val="clear" w:pos="9360"/>
        <w:tab w:val="right" w:pos="13950"/>
      </w:tabs>
      <w:spacing w:before="0" w:after="120"/>
      <w:contextualSpacing/>
      <w:jc w:val="right"/>
      <w:rPr>
        <w:rFonts w:cs="Arial"/>
      </w:rPr>
    </w:pPr>
    <w:r w:rsidRPr="00483B3D">
      <w:rPr>
        <w:rFonts w:eastAsiaTheme="majorEastAsia" w:cs="Arial"/>
        <w:noProof/>
      </w:rPr>
      <w:t xml:space="preserve">Page </w:t>
    </w:r>
    <w:r w:rsidR="00750039" w:rsidRPr="00750039">
      <w:rPr>
        <w:rFonts w:eastAsiaTheme="majorEastAsia" w:cs="Arial"/>
        <w:noProof/>
      </w:rPr>
      <w:fldChar w:fldCharType="begin"/>
    </w:r>
    <w:r w:rsidR="00750039" w:rsidRPr="00750039">
      <w:rPr>
        <w:rFonts w:eastAsiaTheme="majorEastAsia" w:cs="Arial"/>
        <w:noProof/>
      </w:rPr>
      <w:instrText xml:space="preserve"> PAGE   \* MERGEFORMAT </w:instrText>
    </w:r>
    <w:r w:rsidR="00750039" w:rsidRPr="00750039">
      <w:rPr>
        <w:rFonts w:eastAsiaTheme="majorEastAsia" w:cs="Arial"/>
        <w:noProof/>
      </w:rPr>
      <w:fldChar w:fldCharType="separate"/>
    </w:r>
    <w:r w:rsidR="00D41BB0">
      <w:rPr>
        <w:rFonts w:eastAsiaTheme="majorEastAsia" w:cs="Arial"/>
        <w:noProof/>
      </w:rPr>
      <w:t>1</w:t>
    </w:r>
    <w:r w:rsidR="00750039" w:rsidRPr="00750039">
      <w:rPr>
        <w:rFonts w:eastAsiaTheme="majorEastAsia" w:cs="Arial"/>
        <w:noProof/>
      </w:rPr>
      <w:fldChar w:fldCharType="end"/>
    </w:r>
    <w:r w:rsidRPr="00483B3D">
      <w:rPr>
        <w:rFonts w:eastAsiaTheme="majorEastAsia" w:cs="Arial"/>
        <w:noProof/>
      </w:rPr>
      <w:t xml:space="preserve"> of </w:t>
    </w:r>
    <w:r w:rsidR="009C5207">
      <w:rPr>
        <w:rFonts w:eastAsiaTheme="majorEastAsia" w:cs="Arial"/>
        <w:noProof/>
      </w:rPr>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D69C4" w14:textId="77777777" w:rsidR="009C5207" w:rsidRDefault="009C5207" w:rsidP="00750039">
    <w:pPr>
      <w:tabs>
        <w:tab w:val="right" w:pos="13950"/>
      </w:tabs>
      <w:spacing w:before="0" w:after="0"/>
      <w:contextualSpacing/>
      <w:jc w:val="right"/>
    </w:pPr>
    <w:proofErr w:type="gramStart"/>
    <w:r>
      <w:t>memo-pptb-adad-dec18item01</w:t>
    </w:r>
    <w:proofErr w:type="gramEnd"/>
  </w:p>
  <w:p w14:paraId="0A3F306A" w14:textId="77777777" w:rsidR="009C5207" w:rsidRDefault="009C5207" w:rsidP="00750039">
    <w:pPr>
      <w:pStyle w:val="Header"/>
      <w:tabs>
        <w:tab w:val="clear" w:pos="4680"/>
        <w:tab w:val="clear" w:pos="9360"/>
        <w:tab w:val="right" w:pos="13950"/>
      </w:tabs>
      <w:spacing w:before="0"/>
      <w:contextualSpacing/>
      <w:jc w:val="right"/>
      <w:rPr>
        <w:rFonts w:eastAsiaTheme="majorEastAsia" w:cs="Arial"/>
        <w:noProof/>
      </w:rPr>
    </w:pPr>
    <w:r>
      <w:rPr>
        <w:rFonts w:eastAsiaTheme="majorEastAsia" w:cs="Arial"/>
        <w:noProof/>
      </w:rPr>
      <w:t>Attachment 3</w:t>
    </w:r>
  </w:p>
  <w:p w14:paraId="35310C6E" w14:textId="77777777" w:rsidR="009C5207" w:rsidRPr="00483B3D" w:rsidRDefault="009C5207" w:rsidP="00750039">
    <w:pPr>
      <w:pStyle w:val="Header"/>
      <w:tabs>
        <w:tab w:val="clear" w:pos="4680"/>
        <w:tab w:val="clear" w:pos="9360"/>
        <w:tab w:val="right" w:pos="13950"/>
      </w:tabs>
      <w:spacing w:before="0" w:after="120"/>
      <w:contextualSpacing/>
      <w:jc w:val="right"/>
      <w:rPr>
        <w:rFonts w:cs="Arial"/>
      </w:rPr>
    </w:pPr>
    <w:r w:rsidRPr="00483B3D">
      <w:rPr>
        <w:rFonts w:eastAsiaTheme="majorEastAsia" w:cs="Arial"/>
        <w:noProof/>
      </w:rPr>
      <w:t xml:space="preserve">Page </w:t>
    </w:r>
    <w:r w:rsidRPr="00750039">
      <w:rPr>
        <w:rFonts w:eastAsiaTheme="majorEastAsia" w:cs="Arial"/>
        <w:noProof/>
      </w:rPr>
      <w:fldChar w:fldCharType="begin"/>
    </w:r>
    <w:r w:rsidRPr="00750039">
      <w:rPr>
        <w:rFonts w:eastAsiaTheme="majorEastAsia" w:cs="Arial"/>
        <w:noProof/>
      </w:rPr>
      <w:instrText xml:space="preserve"> PAGE   \* MERGEFORMAT </w:instrText>
    </w:r>
    <w:r w:rsidRPr="00750039">
      <w:rPr>
        <w:rFonts w:eastAsiaTheme="majorEastAsia" w:cs="Arial"/>
        <w:noProof/>
      </w:rPr>
      <w:fldChar w:fldCharType="separate"/>
    </w:r>
    <w:r w:rsidR="00D41BB0">
      <w:rPr>
        <w:rFonts w:eastAsiaTheme="majorEastAsia" w:cs="Arial"/>
        <w:noProof/>
      </w:rPr>
      <w:t>2</w:t>
    </w:r>
    <w:r w:rsidRPr="00750039">
      <w:rPr>
        <w:rFonts w:eastAsiaTheme="majorEastAsia" w:cs="Arial"/>
        <w:noProof/>
      </w:rPr>
      <w:fldChar w:fldCharType="end"/>
    </w:r>
    <w:r w:rsidRPr="00483B3D">
      <w:rPr>
        <w:rFonts w:eastAsiaTheme="majorEastAsia" w:cs="Arial"/>
        <w:noProof/>
      </w:rPr>
      <w:t xml:space="preserve"> of </w:t>
    </w:r>
    <w:r>
      <w:rPr>
        <w:rFonts w:eastAsiaTheme="majorEastAsia" w:cs="Arial"/>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5A9D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65C29F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7209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D5CBAD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E36FF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C2E1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3B2B6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4CF7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8C8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CADF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664D1F"/>
    <w:multiLevelType w:val="hybridMultilevel"/>
    <w:tmpl w:val="3078F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F6086E"/>
    <w:multiLevelType w:val="hybridMultilevel"/>
    <w:tmpl w:val="2FC4C3B8"/>
    <w:lvl w:ilvl="0" w:tplc="0FDE1A0E">
      <w:start w:val="1"/>
      <w:numFmt w:val="bullet"/>
      <w:lvlText w:val="•"/>
      <w:lvlJc w:val="left"/>
      <w:pPr>
        <w:tabs>
          <w:tab w:val="num" w:pos="360"/>
        </w:tabs>
        <w:ind w:left="360" w:hanging="360"/>
      </w:pPr>
      <w:rPr>
        <w:rFonts w:ascii="Arial" w:hAnsi="Arial" w:hint="default"/>
      </w:rPr>
    </w:lvl>
    <w:lvl w:ilvl="1" w:tplc="F1B07B70" w:tentative="1">
      <w:start w:val="1"/>
      <w:numFmt w:val="bullet"/>
      <w:lvlText w:val="•"/>
      <w:lvlJc w:val="left"/>
      <w:pPr>
        <w:tabs>
          <w:tab w:val="num" w:pos="1080"/>
        </w:tabs>
        <w:ind w:left="1080" w:hanging="360"/>
      </w:pPr>
      <w:rPr>
        <w:rFonts w:ascii="Arial" w:hAnsi="Arial" w:hint="default"/>
      </w:rPr>
    </w:lvl>
    <w:lvl w:ilvl="2" w:tplc="FC0E5ECA" w:tentative="1">
      <w:start w:val="1"/>
      <w:numFmt w:val="bullet"/>
      <w:lvlText w:val="•"/>
      <w:lvlJc w:val="left"/>
      <w:pPr>
        <w:tabs>
          <w:tab w:val="num" w:pos="1800"/>
        </w:tabs>
        <w:ind w:left="1800" w:hanging="360"/>
      </w:pPr>
      <w:rPr>
        <w:rFonts w:ascii="Arial" w:hAnsi="Arial" w:hint="default"/>
      </w:rPr>
    </w:lvl>
    <w:lvl w:ilvl="3" w:tplc="D1E86E3E" w:tentative="1">
      <w:start w:val="1"/>
      <w:numFmt w:val="bullet"/>
      <w:lvlText w:val="•"/>
      <w:lvlJc w:val="left"/>
      <w:pPr>
        <w:tabs>
          <w:tab w:val="num" w:pos="2520"/>
        </w:tabs>
        <w:ind w:left="2520" w:hanging="360"/>
      </w:pPr>
      <w:rPr>
        <w:rFonts w:ascii="Arial" w:hAnsi="Arial" w:hint="default"/>
      </w:rPr>
    </w:lvl>
    <w:lvl w:ilvl="4" w:tplc="DEF61A18" w:tentative="1">
      <w:start w:val="1"/>
      <w:numFmt w:val="bullet"/>
      <w:lvlText w:val="•"/>
      <w:lvlJc w:val="left"/>
      <w:pPr>
        <w:tabs>
          <w:tab w:val="num" w:pos="3240"/>
        </w:tabs>
        <w:ind w:left="3240" w:hanging="360"/>
      </w:pPr>
      <w:rPr>
        <w:rFonts w:ascii="Arial" w:hAnsi="Arial" w:hint="default"/>
      </w:rPr>
    </w:lvl>
    <w:lvl w:ilvl="5" w:tplc="8F342322" w:tentative="1">
      <w:start w:val="1"/>
      <w:numFmt w:val="bullet"/>
      <w:lvlText w:val="•"/>
      <w:lvlJc w:val="left"/>
      <w:pPr>
        <w:tabs>
          <w:tab w:val="num" w:pos="3960"/>
        </w:tabs>
        <w:ind w:left="3960" w:hanging="360"/>
      </w:pPr>
      <w:rPr>
        <w:rFonts w:ascii="Arial" w:hAnsi="Arial" w:hint="default"/>
      </w:rPr>
    </w:lvl>
    <w:lvl w:ilvl="6" w:tplc="36A82598" w:tentative="1">
      <w:start w:val="1"/>
      <w:numFmt w:val="bullet"/>
      <w:lvlText w:val="•"/>
      <w:lvlJc w:val="left"/>
      <w:pPr>
        <w:tabs>
          <w:tab w:val="num" w:pos="4680"/>
        </w:tabs>
        <w:ind w:left="4680" w:hanging="360"/>
      </w:pPr>
      <w:rPr>
        <w:rFonts w:ascii="Arial" w:hAnsi="Arial" w:hint="default"/>
      </w:rPr>
    </w:lvl>
    <w:lvl w:ilvl="7" w:tplc="7F823E46" w:tentative="1">
      <w:start w:val="1"/>
      <w:numFmt w:val="bullet"/>
      <w:lvlText w:val="•"/>
      <w:lvlJc w:val="left"/>
      <w:pPr>
        <w:tabs>
          <w:tab w:val="num" w:pos="5400"/>
        </w:tabs>
        <w:ind w:left="5400" w:hanging="360"/>
      </w:pPr>
      <w:rPr>
        <w:rFonts w:ascii="Arial" w:hAnsi="Arial" w:hint="default"/>
      </w:rPr>
    </w:lvl>
    <w:lvl w:ilvl="8" w:tplc="62F240CC"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597815BD"/>
    <w:multiLevelType w:val="hybridMultilevel"/>
    <w:tmpl w:val="AF668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DA0B01"/>
    <w:multiLevelType w:val="hybridMultilevel"/>
    <w:tmpl w:val="B15C9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96"/>
    <w:rsid w:val="00003C0C"/>
    <w:rsid w:val="00005972"/>
    <w:rsid w:val="000060B7"/>
    <w:rsid w:val="00015E7A"/>
    <w:rsid w:val="000200C0"/>
    <w:rsid w:val="000202D9"/>
    <w:rsid w:val="00027E90"/>
    <w:rsid w:val="00034C75"/>
    <w:rsid w:val="00040220"/>
    <w:rsid w:val="00050CAC"/>
    <w:rsid w:val="00052F41"/>
    <w:rsid w:val="00053B2A"/>
    <w:rsid w:val="00057691"/>
    <w:rsid w:val="00057A96"/>
    <w:rsid w:val="00077927"/>
    <w:rsid w:val="00083420"/>
    <w:rsid w:val="000869C7"/>
    <w:rsid w:val="00087E62"/>
    <w:rsid w:val="000932BD"/>
    <w:rsid w:val="00094A6D"/>
    <w:rsid w:val="000A1294"/>
    <w:rsid w:val="000A1818"/>
    <w:rsid w:val="000B01F5"/>
    <w:rsid w:val="000B05B8"/>
    <w:rsid w:val="000B193F"/>
    <w:rsid w:val="000B2711"/>
    <w:rsid w:val="000C139F"/>
    <w:rsid w:val="000C7FF7"/>
    <w:rsid w:val="000D5035"/>
    <w:rsid w:val="000D5D4F"/>
    <w:rsid w:val="000E360C"/>
    <w:rsid w:val="000F4A7B"/>
    <w:rsid w:val="000F63D8"/>
    <w:rsid w:val="000F7651"/>
    <w:rsid w:val="00103333"/>
    <w:rsid w:val="001074D0"/>
    <w:rsid w:val="001172CE"/>
    <w:rsid w:val="00122E54"/>
    <w:rsid w:val="001239AF"/>
    <w:rsid w:val="0012634D"/>
    <w:rsid w:val="00142C5F"/>
    <w:rsid w:val="00145815"/>
    <w:rsid w:val="00145C4B"/>
    <w:rsid w:val="00152645"/>
    <w:rsid w:val="0016173B"/>
    <w:rsid w:val="001624A3"/>
    <w:rsid w:val="001648E9"/>
    <w:rsid w:val="00165B7C"/>
    <w:rsid w:val="00173619"/>
    <w:rsid w:val="00176DFE"/>
    <w:rsid w:val="00184DEF"/>
    <w:rsid w:val="00185806"/>
    <w:rsid w:val="00186929"/>
    <w:rsid w:val="001A125C"/>
    <w:rsid w:val="001B3163"/>
    <w:rsid w:val="001C22E5"/>
    <w:rsid w:val="001C30DB"/>
    <w:rsid w:val="001C44A1"/>
    <w:rsid w:val="001D17BA"/>
    <w:rsid w:val="001D4060"/>
    <w:rsid w:val="001D4CAB"/>
    <w:rsid w:val="001E1E2A"/>
    <w:rsid w:val="001E23E6"/>
    <w:rsid w:val="001F63DC"/>
    <w:rsid w:val="001F763A"/>
    <w:rsid w:val="00200A3C"/>
    <w:rsid w:val="00207CC1"/>
    <w:rsid w:val="00216858"/>
    <w:rsid w:val="00221C15"/>
    <w:rsid w:val="0022234E"/>
    <w:rsid w:val="00227743"/>
    <w:rsid w:val="00232AC6"/>
    <w:rsid w:val="0023474C"/>
    <w:rsid w:val="002408E4"/>
    <w:rsid w:val="00242AF2"/>
    <w:rsid w:val="00243D18"/>
    <w:rsid w:val="00247C98"/>
    <w:rsid w:val="00273057"/>
    <w:rsid w:val="00273163"/>
    <w:rsid w:val="0029286A"/>
    <w:rsid w:val="00297F31"/>
    <w:rsid w:val="002A095E"/>
    <w:rsid w:val="002A53A4"/>
    <w:rsid w:val="002B0386"/>
    <w:rsid w:val="002B4653"/>
    <w:rsid w:val="002C0CC7"/>
    <w:rsid w:val="002C251B"/>
    <w:rsid w:val="002E29AF"/>
    <w:rsid w:val="002E417C"/>
    <w:rsid w:val="002F3808"/>
    <w:rsid w:val="002F478C"/>
    <w:rsid w:val="003137E6"/>
    <w:rsid w:val="00314031"/>
    <w:rsid w:val="00314EF5"/>
    <w:rsid w:val="00321D49"/>
    <w:rsid w:val="00322C00"/>
    <w:rsid w:val="00323AA1"/>
    <w:rsid w:val="00325EAA"/>
    <w:rsid w:val="00330424"/>
    <w:rsid w:val="00334DBD"/>
    <w:rsid w:val="0033592E"/>
    <w:rsid w:val="0033616F"/>
    <w:rsid w:val="00341017"/>
    <w:rsid w:val="003508BF"/>
    <w:rsid w:val="00361139"/>
    <w:rsid w:val="00364C1F"/>
    <w:rsid w:val="0037209E"/>
    <w:rsid w:val="00375E65"/>
    <w:rsid w:val="00376FEA"/>
    <w:rsid w:val="003858FF"/>
    <w:rsid w:val="00391DED"/>
    <w:rsid w:val="003935F8"/>
    <w:rsid w:val="0039550C"/>
    <w:rsid w:val="003965FA"/>
    <w:rsid w:val="003A11C6"/>
    <w:rsid w:val="003A43C5"/>
    <w:rsid w:val="003A765F"/>
    <w:rsid w:val="003B0F90"/>
    <w:rsid w:val="003B18CC"/>
    <w:rsid w:val="003B28AE"/>
    <w:rsid w:val="003B570C"/>
    <w:rsid w:val="003C10A9"/>
    <w:rsid w:val="003C254D"/>
    <w:rsid w:val="003C55C6"/>
    <w:rsid w:val="003C58E8"/>
    <w:rsid w:val="003D0A9B"/>
    <w:rsid w:val="003D2E56"/>
    <w:rsid w:val="003D5109"/>
    <w:rsid w:val="003E11DD"/>
    <w:rsid w:val="003E2821"/>
    <w:rsid w:val="003E3B94"/>
    <w:rsid w:val="003E7B27"/>
    <w:rsid w:val="003F0E72"/>
    <w:rsid w:val="003F5435"/>
    <w:rsid w:val="00401B36"/>
    <w:rsid w:val="00402186"/>
    <w:rsid w:val="004107D3"/>
    <w:rsid w:val="004123DD"/>
    <w:rsid w:val="00416551"/>
    <w:rsid w:val="00422885"/>
    <w:rsid w:val="00423276"/>
    <w:rsid w:val="00425BF2"/>
    <w:rsid w:val="004448FF"/>
    <w:rsid w:val="00447CDE"/>
    <w:rsid w:val="004623E7"/>
    <w:rsid w:val="0046270A"/>
    <w:rsid w:val="00466630"/>
    <w:rsid w:val="004702D3"/>
    <w:rsid w:val="0047078E"/>
    <w:rsid w:val="004718AE"/>
    <w:rsid w:val="00474A2F"/>
    <w:rsid w:val="00480493"/>
    <w:rsid w:val="0048326E"/>
    <w:rsid w:val="004922C0"/>
    <w:rsid w:val="004A345C"/>
    <w:rsid w:val="004A56E5"/>
    <w:rsid w:val="004A65B7"/>
    <w:rsid w:val="004B0187"/>
    <w:rsid w:val="004B5759"/>
    <w:rsid w:val="004B70E2"/>
    <w:rsid w:val="004C21F5"/>
    <w:rsid w:val="004C4412"/>
    <w:rsid w:val="004D02AB"/>
    <w:rsid w:val="004D39CF"/>
    <w:rsid w:val="004D5A45"/>
    <w:rsid w:val="004D5EB3"/>
    <w:rsid w:val="004E0374"/>
    <w:rsid w:val="004E055A"/>
    <w:rsid w:val="004E121C"/>
    <w:rsid w:val="00505197"/>
    <w:rsid w:val="005120E8"/>
    <w:rsid w:val="0051479B"/>
    <w:rsid w:val="005202B9"/>
    <w:rsid w:val="00521105"/>
    <w:rsid w:val="00522E85"/>
    <w:rsid w:val="00523BD4"/>
    <w:rsid w:val="00523D08"/>
    <w:rsid w:val="005432B2"/>
    <w:rsid w:val="0054334A"/>
    <w:rsid w:val="00551563"/>
    <w:rsid w:val="00552A9A"/>
    <w:rsid w:val="00557380"/>
    <w:rsid w:val="00572D32"/>
    <w:rsid w:val="00575B8F"/>
    <w:rsid w:val="00576535"/>
    <w:rsid w:val="00581214"/>
    <w:rsid w:val="00582F44"/>
    <w:rsid w:val="00585761"/>
    <w:rsid w:val="00587BD0"/>
    <w:rsid w:val="005B075F"/>
    <w:rsid w:val="005B1325"/>
    <w:rsid w:val="005B4F7E"/>
    <w:rsid w:val="005B6D2B"/>
    <w:rsid w:val="005C1177"/>
    <w:rsid w:val="005C170F"/>
    <w:rsid w:val="005C475B"/>
    <w:rsid w:val="005D3585"/>
    <w:rsid w:val="005D600A"/>
    <w:rsid w:val="005F6CFC"/>
    <w:rsid w:val="006026F9"/>
    <w:rsid w:val="00605ADE"/>
    <w:rsid w:val="006078D7"/>
    <w:rsid w:val="00613691"/>
    <w:rsid w:val="00625E77"/>
    <w:rsid w:val="006332BB"/>
    <w:rsid w:val="00633D59"/>
    <w:rsid w:val="00651697"/>
    <w:rsid w:val="00681207"/>
    <w:rsid w:val="00687A0B"/>
    <w:rsid w:val="0069091A"/>
    <w:rsid w:val="00692D6C"/>
    <w:rsid w:val="00695226"/>
    <w:rsid w:val="006978BE"/>
    <w:rsid w:val="006C0D74"/>
    <w:rsid w:val="006C2089"/>
    <w:rsid w:val="006F1E4B"/>
    <w:rsid w:val="006F295C"/>
    <w:rsid w:val="006F5852"/>
    <w:rsid w:val="00703164"/>
    <w:rsid w:val="00707D05"/>
    <w:rsid w:val="00727044"/>
    <w:rsid w:val="00734B1A"/>
    <w:rsid w:val="00736FEB"/>
    <w:rsid w:val="007401A5"/>
    <w:rsid w:val="0074412F"/>
    <w:rsid w:val="00750039"/>
    <w:rsid w:val="007547FD"/>
    <w:rsid w:val="0075737B"/>
    <w:rsid w:val="0076529A"/>
    <w:rsid w:val="007676BE"/>
    <w:rsid w:val="00775A76"/>
    <w:rsid w:val="00776047"/>
    <w:rsid w:val="00786A55"/>
    <w:rsid w:val="007A0ED2"/>
    <w:rsid w:val="007A167A"/>
    <w:rsid w:val="007A2653"/>
    <w:rsid w:val="007B45E5"/>
    <w:rsid w:val="007C0598"/>
    <w:rsid w:val="007D06DD"/>
    <w:rsid w:val="007D2081"/>
    <w:rsid w:val="007E584D"/>
    <w:rsid w:val="007E5BB0"/>
    <w:rsid w:val="007E7E69"/>
    <w:rsid w:val="007F352A"/>
    <w:rsid w:val="00801515"/>
    <w:rsid w:val="00812EC7"/>
    <w:rsid w:val="0081776C"/>
    <w:rsid w:val="00821278"/>
    <w:rsid w:val="008213F2"/>
    <w:rsid w:val="00825926"/>
    <w:rsid w:val="008330A5"/>
    <w:rsid w:val="00843FA9"/>
    <w:rsid w:val="008628FF"/>
    <w:rsid w:val="008647DD"/>
    <w:rsid w:val="0086560D"/>
    <w:rsid w:val="0087033E"/>
    <w:rsid w:val="00875784"/>
    <w:rsid w:val="0089590E"/>
    <w:rsid w:val="008A4170"/>
    <w:rsid w:val="008A6B9D"/>
    <w:rsid w:val="008B0377"/>
    <w:rsid w:val="008B1135"/>
    <w:rsid w:val="008B6F56"/>
    <w:rsid w:val="008C1F9A"/>
    <w:rsid w:val="008C2D00"/>
    <w:rsid w:val="008C3A98"/>
    <w:rsid w:val="008D2B05"/>
    <w:rsid w:val="008D70AE"/>
    <w:rsid w:val="008E495F"/>
    <w:rsid w:val="008F6CA0"/>
    <w:rsid w:val="00901615"/>
    <w:rsid w:val="00905AE5"/>
    <w:rsid w:val="0091226E"/>
    <w:rsid w:val="0092527D"/>
    <w:rsid w:val="00925B0D"/>
    <w:rsid w:val="00926E16"/>
    <w:rsid w:val="0093723A"/>
    <w:rsid w:val="00944DDC"/>
    <w:rsid w:val="00946223"/>
    <w:rsid w:val="00950C57"/>
    <w:rsid w:val="00954619"/>
    <w:rsid w:val="00963290"/>
    <w:rsid w:val="00974E3B"/>
    <w:rsid w:val="00976EB9"/>
    <w:rsid w:val="00982A10"/>
    <w:rsid w:val="0098312F"/>
    <w:rsid w:val="00985039"/>
    <w:rsid w:val="00997ABD"/>
    <w:rsid w:val="009A3BF6"/>
    <w:rsid w:val="009B64D5"/>
    <w:rsid w:val="009C35A3"/>
    <w:rsid w:val="009C455A"/>
    <w:rsid w:val="009C5207"/>
    <w:rsid w:val="009D53FE"/>
    <w:rsid w:val="009D55A9"/>
    <w:rsid w:val="009D6C06"/>
    <w:rsid w:val="009E0465"/>
    <w:rsid w:val="009E0BED"/>
    <w:rsid w:val="009E330A"/>
    <w:rsid w:val="009E736B"/>
    <w:rsid w:val="009F39D4"/>
    <w:rsid w:val="009F5120"/>
    <w:rsid w:val="009F64B2"/>
    <w:rsid w:val="009F64E4"/>
    <w:rsid w:val="009F64FE"/>
    <w:rsid w:val="009F7463"/>
    <w:rsid w:val="00A03C61"/>
    <w:rsid w:val="00A05100"/>
    <w:rsid w:val="00A05E7C"/>
    <w:rsid w:val="00A065FC"/>
    <w:rsid w:val="00A11875"/>
    <w:rsid w:val="00A127A9"/>
    <w:rsid w:val="00A158F9"/>
    <w:rsid w:val="00A266EE"/>
    <w:rsid w:val="00A31313"/>
    <w:rsid w:val="00A35C73"/>
    <w:rsid w:val="00A42DA7"/>
    <w:rsid w:val="00A56DF9"/>
    <w:rsid w:val="00A62CA5"/>
    <w:rsid w:val="00A64A12"/>
    <w:rsid w:val="00A7350D"/>
    <w:rsid w:val="00A84C5E"/>
    <w:rsid w:val="00A950A9"/>
    <w:rsid w:val="00AB18C6"/>
    <w:rsid w:val="00AB4C92"/>
    <w:rsid w:val="00AC07C5"/>
    <w:rsid w:val="00AD2707"/>
    <w:rsid w:val="00AD3CE4"/>
    <w:rsid w:val="00AD64DE"/>
    <w:rsid w:val="00AD6FFE"/>
    <w:rsid w:val="00AE10D4"/>
    <w:rsid w:val="00AE2B40"/>
    <w:rsid w:val="00AE5E51"/>
    <w:rsid w:val="00AF5720"/>
    <w:rsid w:val="00AF5D13"/>
    <w:rsid w:val="00B17AEC"/>
    <w:rsid w:val="00B21BA1"/>
    <w:rsid w:val="00B236A3"/>
    <w:rsid w:val="00B370E9"/>
    <w:rsid w:val="00B41250"/>
    <w:rsid w:val="00B43AC7"/>
    <w:rsid w:val="00B46D78"/>
    <w:rsid w:val="00B663E0"/>
    <w:rsid w:val="00B81502"/>
    <w:rsid w:val="00B8362F"/>
    <w:rsid w:val="00B85562"/>
    <w:rsid w:val="00B954AA"/>
    <w:rsid w:val="00B96F04"/>
    <w:rsid w:val="00B970A0"/>
    <w:rsid w:val="00BA1C27"/>
    <w:rsid w:val="00BA7C85"/>
    <w:rsid w:val="00BB052F"/>
    <w:rsid w:val="00BC11A9"/>
    <w:rsid w:val="00BC3667"/>
    <w:rsid w:val="00BC376B"/>
    <w:rsid w:val="00BC4EC0"/>
    <w:rsid w:val="00BD6262"/>
    <w:rsid w:val="00BE111F"/>
    <w:rsid w:val="00BF7F32"/>
    <w:rsid w:val="00C07052"/>
    <w:rsid w:val="00C07649"/>
    <w:rsid w:val="00C12A81"/>
    <w:rsid w:val="00C21EE0"/>
    <w:rsid w:val="00C342CD"/>
    <w:rsid w:val="00C420BB"/>
    <w:rsid w:val="00C469C8"/>
    <w:rsid w:val="00C47746"/>
    <w:rsid w:val="00C47C5E"/>
    <w:rsid w:val="00C5145E"/>
    <w:rsid w:val="00C54863"/>
    <w:rsid w:val="00C61B01"/>
    <w:rsid w:val="00C61F78"/>
    <w:rsid w:val="00C62125"/>
    <w:rsid w:val="00C6352F"/>
    <w:rsid w:val="00C63F10"/>
    <w:rsid w:val="00C63F11"/>
    <w:rsid w:val="00C7148C"/>
    <w:rsid w:val="00C714ED"/>
    <w:rsid w:val="00C716E3"/>
    <w:rsid w:val="00C71729"/>
    <w:rsid w:val="00C7723F"/>
    <w:rsid w:val="00C84B37"/>
    <w:rsid w:val="00CA26B2"/>
    <w:rsid w:val="00CA653B"/>
    <w:rsid w:val="00CB0F79"/>
    <w:rsid w:val="00CB1BF0"/>
    <w:rsid w:val="00CB54D4"/>
    <w:rsid w:val="00CC3256"/>
    <w:rsid w:val="00CC5474"/>
    <w:rsid w:val="00CC5D98"/>
    <w:rsid w:val="00CD03E3"/>
    <w:rsid w:val="00CD0B4C"/>
    <w:rsid w:val="00CD34D2"/>
    <w:rsid w:val="00CD4311"/>
    <w:rsid w:val="00CD6CDB"/>
    <w:rsid w:val="00CD7245"/>
    <w:rsid w:val="00CE3D67"/>
    <w:rsid w:val="00D0099E"/>
    <w:rsid w:val="00D021BA"/>
    <w:rsid w:val="00D14537"/>
    <w:rsid w:val="00D3057F"/>
    <w:rsid w:val="00D3429F"/>
    <w:rsid w:val="00D347C7"/>
    <w:rsid w:val="00D35F56"/>
    <w:rsid w:val="00D4136C"/>
    <w:rsid w:val="00D41BB0"/>
    <w:rsid w:val="00D42835"/>
    <w:rsid w:val="00D437DB"/>
    <w:rsid w:val="00D452D5"/>
    <w:rsid w:val="00D46981"/>
    <w:rsid w:val="00D521CC"/>
    <w:rsid w:val="00D569B3"/>
    <w:rsid w:val="00D63A66"/>
    <w:rsid w:val="00D66B68"/>
    <w:rsid w:val="00D71D01"/>
    <w:rsid w:val="00D76E89"/>
    <w:rsid w:val="00D810DF"/>
    <w:rsid w:val="00D81E7D"/>
    <w:rsid w:val="00D86363"/>
    <w:rsid w:val="00DA08B9"/>
    <w:rsid w:val="00DB06BE"/>
    <w:rsid w:val="00DB0DEA"/>
    <w:rsid w:val="00DB0E99"/>
    <w:rsid w:val="00DC5FAA"/>
    <w:rsid w:val="00DD6AD0"/>
    <w:rsid w:val="00DE474D"/>
    <w:rsid w:val="00DE6011"/>
    <w:rsid w:val="00DE73A9"/>
    <w:rsid w:val="00DF6877"/>
    <w:rsid w:val="00E14DA5"/>
    <w:rsid w:val="00E20454"/>
    <w:rsid w:val="00E2086F"/>
    <w:rsid w:val="00E20AC9"/>
    <w:rsid w:val="00E2615B"/>
    <w:rsid w:val="00E31C06"/>
    <w:rsid w:val="00E32FDC"/>
    <w:rsid w:val="00E3798F"/>
    <w:rsid w:val="00E40A5A"/>
    <w:rsid w:val="00E51800"/>
    <w:rsid w:val="00E546C6"/>
    <w:rsid w:val="00E66837"/>
    <w:rsid w:val="00E67EA1"/>
    <w:rsid w:val="00E8371B"/>
    <w:rsid w:val="00E9122A"/>
    <w:rsid w:val="00E9232F"/>
    <w:rsid w:val="00EA22F8"/>
    <w:rsid w:val="00EA7303"/>
    <w:rsid w:val="00EB1690"/>
    <w:rsid w:val="00EB1923"/>
    <w:rsid w:val="00EB3687"/>
    <w:rsid w:val="00EC2CBD"/>
    <w:rsid w:val="00EC3FF1"/>
    <w:rsid w:val="00EC51C4"/>
    <w:rsid w:val="00EC5B7B"/>
    <w:rsid w:val="00EC6E3A"/>
    <w:rsid w:val="00ED0C9A"/>
    <w:rsid w:val="00EE2C35"/>
    <w:rsid w:val="00F020B4"/>
    <w:rsid w:val="00F06887"/>
    <w:rsid w:val="00F10010"/>
    <w:rsid w:val="00F151F1"/>
    <w:rsid w:val="00F159DF"/>
    <w:rsid w:val="00F16725"/>
    <w:rsid w:val="00F242A7"/>
    <w:rsid w:val="00F32897"/>
    <w:rsid w:val="00F37CA7"/>
    <w:rsid w:val="00F401B1"/>
    <w:rsid w:val="00F40EAB"/>
    <w:rsid w:val="00F56CA2"/>
    <w:rsid w:val="00F631D3"/>
    <w:rsid w:val="00F7414D"/>
    <w:rsid w:val="00F773DA"/>
    <w:rsid w:val="00F87354"/>
    <w:rsid w:val="00F937DB"/>
    <w:rsid w:val="00FA2295"/>
    <w:rsid w:val="00FB7975"/>
    <w:rsid w:val="00FD27D5"/>
    <w:rsid w:val="00FF57AF"/>
    <w:rsid w:val="00FF7515"/>
    <w:rsid w:val="00FF7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DE8F0"/>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BB0"/>
    <w:pPr>
      <w:spacing w:before="240" w:after="24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551563"/>
    <w:pPr>
      <w:keepNext/>
      <w:keepLines/>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1D4CAB"/>
    <w:pPr>
      <w:keepNext/>
      <w:keepLines/>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437DB"/>
    <w:pPr>
      <w:keepNext/>
      <w:keepLines/>
      <w:outlineLvl w:val="2"/>
    </w:pPr>
    <w:rPr>
      <w:rFonts w:eastAsiaTheme="majorEastAsia" w:cstheme="majorBidi"/>
      <w:b/>
      <w:sz w:val="32"/>
    </w:rPr>
  </w:style>
  <w:style w:type="paragraph" w:styleId="Heading4">
    <w:name w:val="heading 4"/>
    <w:basedOn w:val="Normal"/>
    <w:next w:val="Normal"/>
    <w:link w:val="Heading4Char"/>
    <w:uiPriority w:val="9"/>
    <w:unhideWhenUsed/>
    <w:qFormat/>
    <w:rsid w:val="00D437DB"/>
    <w:pPr>
      <w:keepNext/>
      <w:keepLines/>
      <w:outlineLvl w:val="3"/>
    </w:pPr>
    <w:rPr>
      <w:rFonts w:eastAsiaTheme="majorEastAsia" w:cstheme="majorBidi"/>
      <w:b/>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1D4CAB"/>
    <w:rPr>
      <w:rFonts w:ascii="Arial" w:eastAsiaTheme="majorEastAsia" w:hAnsi="Arial" w:cstheme="majorBidi"/>
      <w:b/>
      <w:sz w:val="32"/>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551563"/>
    <w:rPr>
      <w:rFonts w:ascii="Arial" w:eastAsiaTheme="majorEastAsia" w:hAnsi="Arial" w:cstheme="majorBidi"/>
      <w:b/>
      <w:sz w:val="40"/>
      <w:szCs w:val="32"/>
    </w:rPr>
  </w:style>
  <w:style w:type="character" w:customStyle="1" w:styleId="Heading3Char">
    <w:name w:val="Heading 3 Char"/>
    <w:basedOn w:val="DefaultParagraphFont"/>
    <w:link w:val="Heading3"/>
    <w:uiPriority w:val="9"/>
    <w:rsid w:val="00D437DB"/>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D437DB"/>
    <w:rPr>
      <w:rFonts w:ascii="Arial" w:eastAsiaTheme="majorEastAsia" w:hAnsi="Arial" w:cstheme="majorBidi"/>
      <w:b/>
      <w:i/>
      <w:iCs/>
      <w:sz w:val="28"/>
      <w:szCs w:val="24"/>
    </w:rPr>
  </w:style>
  <w:style w:type="table" w:styleId="GridTable1Light">
    <w:name w:val="Grid Table 1 Light"/>
    <w:basedOn w:val="TableNormal"/>
    <w:uiPriority w:val="46"/>
    <w:rsid w:val="00C5145E"/>
    <w:pPr>
      <w:spacing w:after="0" w:line="240" w:lineRule="auto"/>
    </w:pPr>
    <w:rPr>
      <w:rFonts w:ascii="Arial" w:hAnsi="Arial" w:cs="Arial"/>
      <w:b/>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C5145E"/>
    <w:pPr>
      <w:tabs>
        <w:tab w:val="center" w:pos="4680"/>
        <w:tab w:val="right" w:pos="9360"/>
      </w:tabs>
    </w:pPr>
  </w:style>
  <w:style w:type="character" w:customStyle="1" w:styleId="HeaderChar">
    <w:name w:val="Header Char"/>
    <w:basedOn w:val="DefaultParagraphFont"/>
    <w:link w:val="Header"/>
    <w:uiPriority w:val="99"/>
    <w:rsid w:val="00C5145E"/>
    <w:rPr>
      <w:rFonts w:ascii="Arial" w:eastAsia="Times New Roman" w:hAnsi="Arial" w:cs="Times New Roman"/>
      <w:sz w:val="24"/>
      <w:szCs w:val="24"/>
    </w:rPr>
  </w:style>
  <w:style w:type="paragraph" w:styleId="Footer">
    <w:name w:val="footer"/>
    <w:basedOn w:val="Normal"/>
    <w:link w:val="FooterChar"/>
    <w:uiPriority w:val="99"/>
    <w:unhideWhenUsed/>
    <w:rsid w:val="00C5145E"/>
    <w:pPr>
      <w:tabs>
        <w:tab w:val="center" w:pos="4680"/>
        <w:tab w:val="right" w:pos="9360"/>
      </w:tabs>
    </w:pPr>
  </w:style>
  <w:style w:type="character" w:customStyle="1" w:styleId="FooterChar">
    <w:name w:val="Footer Char"/>
    <w:basedOn w:val="DefaultParagraphFont"/>
    <w:link w:val="Footer"/>
    <w:uiPriority w:val="99"/>
    <w:rsid w:val="00C5145E"/>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9B64D5"/>
    <w:rPr>
      <w:sz w:val="16"/>
      <w:szCs w:val="16"/>
    </w:rPr>
  </w:style>
  <w:style w:type="paragraph" w:styleId="CommentText">
    <w:name w:val="annotation text"/>
    <w:basedOn w:val="Normal"/>
    <w:link w:val="CommentTextChar"/>
    <w:uiPriority w:val="99"/>
    <w:semiHidden/>
    <w:unhideWhenUsed/>
    <w:rsid w:val="009B64D5"/>
    <w:rPr>
      <w:sz w:val="20"/>
      <w:szCs w:val="20"/>
    </w:rPr>
  </w:style>
  <w:style w:type="character" w:customStyle="1" w:styleId="CommentTextChar">
    <w:name w:val="Comment Text Char"/>
    <w:basedOn w:val="DefaultParagraphFont"/>
    <w:link w:val="CommentText"/>
    <w:uiPriority w:val="99"/>
    <w:semiHidden/>
    <w:rsid w:val="009B64D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64D5"/>
    <w:rPr>
      <w:b/>
      <w:bCs/>
    </w:rPr>
  </w:style>
  <w:style w:type="character" w:customStyle="1" w:styleId="CommentSubjectChar">
    <w:name w:val="Comment Subject Char"/>
    <w:basedOn w:val="CommentTextChar"/>
    <w:link w:val="CommentSubject"/>
    <w:uiPriority w:val="99"/>
    <w:semiHidden/>
    <w:rsid w:val="009B64D5"/>
    <w:rPr>
      <w:rFonts w:ascii="Arial" w:eastAsia="Times New Roman" w:hAnsi="Arial" w:cs="Times New Roman"/>
      <w:b/>
      <w:bCs/>
      <w:sz w:val="20"/>
      <w:szCs w:val="20"/>
    </w:rPr>
  </w:style>
  <w:style w:type="paragraph" w:styleId="ListParagraph">
    <w:name w:val="List Paragraph"/>
    <w:basedOn w:val="Normal"/>
    <w:uiPriority w:val="34"/>
    <w:qFormat/>
    <w:rsid w:val="00AF5D13"/>
    <w:pPr>
      <w:ind w:left="720"/>
      <w:contextualSpacing/>
    </w:pPr>
  </w:style>
  <w:style w:type="table" w:styleId="TableGrid">
    <w:name w:val="Table Grid"/>
    <w:basedOn w:val="TableNormal"/>
    <w:uiPriority w:val="39"/>
    <w:rsid w:val="00B95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4E3B"/>
    <w:rPr>
      <w:color w:val="0563C1" w:themeColor="hyperlink"/>
      <w:u w:val="single"/>
    </w:rPr>
  </w:style>
  <w:style w:type="character" w:styleId="FollowedHyperlink">
    <w:name w:val="FollowedHyperlink"/>
    <w:basedOn w:val="DefaultParagraphFont"/>
    <w:uiPriority w:val="99"/>
    <w:semiHidden/>
    <w:unhideWhenUsed/>
    <w:rsid w:val="00DF6877"/>
    <w:rPr>
      <w:color w:val="954F72" w:themeColor="followedHyperlink"/>
      <w:u w:val="single"/>
    </w:rPr>
  </w:style>
  <w:style w:type="table" w:styleId="PlainTable1">
    <w:name w:val="Plain Table 1"/>
    <w:basedOn w:val="TableNormal"/>
    <w:uiPriority w:val="41"/>
    <w:rsid w:val="009E0B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9E0BED"/>
    <w:pPr>
      <w:spacing w:before="100" w:beforeAutospacing="1" w:after="100" w:afterAutospacing="1"/>
    </w:pPr>
    <w:rPr>
      <w:rFonts w:cs="Arial"/>
    </w:rPr>
  </w:style>
  <w:style w:type="paragraph" w:styleId="Revision">
    <w:name w:val="Revision"/>
    <w:hidden/>
    <w:uiPriority w:val="99"/>
    <w:semiHidden/>
    <w:rsid w:val="000F4A7B"/>
    <w:pPr>
      <w:spacing w:after="0" w:line="240" w:lineRule="auto"/>
    </w:pPr>
    <w:rPr>
      <w:rFonts w:ascii="Arial" w:eastAsia="Times New Roman" w:hAnsi="Arial" w:cs="Times New Roman"/>
      <w:sz w:val="24"/>
      <w:szCs w:val="24"/>
    </w:rPr>
  </w:style>
  <w:style w:type="paragraph" w:styleId="MessageHeader">
    <w:name w:val="Message Header"/>
    <w:basedOn w:val="Normal"/>
    <w:link w:val="MessageHeaderChar"/>
    <w:uiPriority w:val="99"/>
    <w:unhideWhenUsed/>
    <w:rsid w:val="00D41BB0"/>
    <w:pPr>
      <w:spacing w:before="0"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D41BB0"/>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17414">
      <w:bodyDiv w:val="1"/>
      <w:marLeft w:val="0"/>
      <w:marRight w:val="0"/>
      <w:marTop w:val="0"/>
      <w:marBottom w:val="0"/>
      <w:divBdr>
        <w:top w:val="none" w:sz="0" w:space="0" w:color="auto"/>
        <w:left w:val="none" w:sz="0" w:space="0" w:color="auto"/>
        <w:bottom w:val="none" w:sz="0" w:space="0" w:color="auto"/>
        <w:right w:val="none" w:sz="0" w:space="0" w:color="auto"/>
      </w:divBdr>
    </w:div>
    <w:div w:id="237791425">
      <w:bodyDiv w:val="1"/>
      <w:marLeft w:val="0"/>
      <w:marRight w:val="0"/>
      <w:marTop w:val="0"/>
      <w:marBottom w:val="0"/>
      <w:divBdr>
        <w:top w:val="none" w:sz="0" w:space="0" w:color="auto"/>
        <w:left w:val="none" w:sz="0" w:space="0" w:color="auto"/>
        <w:bottom w:val="none" w:sz="0" w:space="0" w:color="auto"/>
        <w:right w:val="none" w:sz="0" w:space="0" w:color="auto"/>
      </w:divBdr>
    </w:div>
    <w:div w:id="343629729">
      <w:bodyDiv w:val="1"/>
      <w:marLeft w:val="0"/>
      <w:marRight w:val="0"/>
      <w:marTop w:val="0"/>
      <w:marBottom w:val="0"/>
      <w:divBdr>
        <w:top w:val="none" w:sz="0" w:space="0" w:color="auto"/>
        <w:left w:val="none" w:sz="0" w:space="0" w:color="auto"/>
        <w:bottom w:val="none" w:sz="0" w:space="0" w:color="auto"/>
        <w:right w:val="none" w:sz="0" w:space="0" w:color="auto"/>
      </w:divBdr>
    </w:div>
    <w:div w:id="396558640">
      <w:bodyDiv w:val="1"/>
      <w:marLeft w:val="0"/>
      <w:marRight w:val="0"/>
      <w:marTop w:val="0"/>
      <w:marBottom w:val="0"/>
      <w:divBdr>
        <w:top w:val="none" w:sz="0" w:space="0" w:color="auto"/>
        <w:left w:val="none" w:sz="0" w:space="0" w:color="auto"/>
        <w:bottom w:val="none" w:sz="0" w:space="0" w:color="auto"/>
        <w:right w:val="none" w:sz="0" w:space="0" w:color="auto"/>
      </w:divBdr>
    </w:div>
    <w:div w:id="418017149">
      <w:bodyDiv w:val="1"/>
      <w:marLeft w:val="0"/>
      <w:marRight w:val="0"/>
      <w:marTop w:val="0"/>
      <w:marBottom w:val="0"/>
      <w:divBdr>
        <w:top w:val="none" w:sz="0" w:space="0" w:color="auto"/>
        <w:left w:val="none" w:sz="0" w:space="0" w:color="auto"/>
        <w:bottom w:val="none" w:sz="0" w:space="0" w:color="auto"/>
        <w:right w:val="none" w:sz="0" w:space="0" w:color="auto"/>
      </w:divBdr>
    </w:div>
    <w:div w:id="438572969">
      <w:bodyDiv w:val="1"/>
      <w:marLeft w:val="0"/>
      <w:marRight w:val="0"/>
      <w:marTop w:val="0"/>
      <w:marBottom w:val="0"/>
      <w:divBdr>
        <w:top w:val="none" w:sz="0" w:space="0" w:color="auto"/>
        <w:left w:val="none" w:sz="0" w:space="0" w:color="auto"/>
        <w:bottom w:val="none" w:sz="0" w:space="0" w:color="auto"/>
        <w:right w:val="none" w:sz="0" w:space="0" w:color="auto"/>
      </w:divBdr>
    </w:div>
    <w:div w:id="525337454">
      <w:bodyDiv w:val="1"/>
      <w:marLeft w:val="0"/>
      <w:marRight w:val="0"/>
      <w:marTop w:val="0"/>
      <w:marBottom w:val="0"/>
      <w:divBdr>
        <w:top w:val="none" w:sz="0" w:space="0" w:color="auto"/>
        <w:left w:val="none" w:sz="0" w:space="0" w:color="auto"/>
        <w:bottom w:val="none" w:sz="0" w:space="0" w:color="auto"/>
        <w:right w:val="none" w:sz="0" w:space="0" w:color="auto"/>
      </w:divBdr>
    </w:div>
    <w:div w:id="584874839">
      <w:bodyDiv w:val="1"/>
      <w:marLeft w:val="0"/>
      <w:marRight w:val="0"/>
      <w:marTop w:val="0"/>
      <w:marBottom w:val="0"/>
      <w:divBdr>
        <w:top w:val="none" w:sz="0" w:space="0" w:color="auto"/>
        <w:left w:val="none" w:sz="0" w:space="0" w:color="auto"/>
        <w:bottom w:val="none" w:sz="0" w:space="0" w:color="auto"/>
        <w:right w:val="none" w:sz="0" w:space="0" w:color="auto"/>
      </w:divBdr>
    </w:div>
    <w:div w:id="622544192">
      <w:bodyDiv w:val="1"/>
      <w:marLeft w:val="0"/>
      <w:marRight w:val="0"/>
      <w:marTop w:val="0"/>
      <w:marBottom w:val="0"/>
      <w:divBdr>
        <w:top w:val="none" w:sz="0" w:space="0" w:color="auto"/>
        <w:left w:val="none" w:sz="0" w:space="0" w:color="auto"/>
        <w:bottom w:val="none" w:sz="0" w:space="0" w:color="auto"/>
        <w:right w:val="none" w:sz="0" w:space="0" w:color="auto"/>
      </w:divBdr>
    </w:div>
    <w:div w:id="638148877">
      <w:bodyDiv w:val="1"/>
      <w:marLeft w:val="0"/>
      <w:marRight w:val="0"/>
      <w:marTop w:val="0"/>
      <w:marBottom w:val="0"/>
      <w:divBdr>
        <w:top w:val="none" w:sz="0" w:space="0" w:color="auto"/>
        <w:left w:val="none" w:sz="0" w:space="0" w:color="auto"/>
        <w:bottom w:val="none" w:sz="0" w:space="0" w:color="auto"/>
        <w:right w:val="none" w:sz="0" w:space="0" w:color="auto"/>
      </w:divBdr>
    </w:div>
    <w:div w:id="686105837">
      <w:bodyDiv w:val="1"/>
      <w:marLeft w:val="0"/>
      <w:marRight w:val="0"/>
      <w:marTop w:val="0"/>
      <w:marBottom w:val="0"/>
      <w:divBdr>
        <w:top w:val="none" w:sz="0" w:space="0" w:color="auto"/>
        <w:left w:val="none" w:sz="0" w:space="0" w:color="auto"/>
        <w:bottom w:val="none" w:sz="0" w:space="0" w:color="auto"/>
        <w:right w:val="none" w:sz="0" w:space="0" w:color="auto"/>
      </w:divBdr>
    </w:div>
    <w:div w:id="696347919">
      <w:bodyDiv w:val="1"/>
      <w:marLeft w:val="0"/>
      <w:marRight w:val="0"/>
      <w:marTop w:val="0"/>
      <w:marBottom w:val="0"/>
      <w:divBdr>
        <w:top w:val="none" w:sz="0" w:space="0" w:color="auto"/>
        <w:left w:val="none" w:sz="0" w:space="0" w:color="auto"/>
        <w:bottom w:val="none" w:sz="0" w:space="0" w:color="auto"/>
        <w:right w:val="none" w:sz="0" w:space="0" w:color="auto"/>
      </w:divBdr>
    </w:div>
    <w:div w:id="713965963">
      <w:bodyDiv w:val="1"/>
      <w:marLeft w:val="0"/>
      <w:marRight w:val="0"/>
      <w:marTop w:val="0"/>
      <w:marBottom w:val="0"/>
      <w:divBdr>
        <w:top w:val="none" w:sz="0" w:space="0" w:color="auto"/>
        <w:left w:val="none" w:sz="0" w:space="0" w:color="auto"/>
        <w:bottom w:val="none" w:sz="0" w:space="0" w:color="auto"/>
        <w:right w:val="none" w:sz="0" w:space="0" w:color="auto"/>
      </w:divBdr>
    </w:div>
    <w:div w:id="762142824">
      <w:bodyDiv w:val="1"/>
      <w:marLeft w:val="0"/>
      <w:marRight w:val="0"/>
      <w:marTop w:val="0"/>
      <w:marBottom w:val="0"/>
      <w:divBdr>
        <w:top w:val="none" w:sz="0" w:space="0" w:color="auto"/>
        <w:left w:val="none" w:sz="0" w:space="0" w:color="auto"/>
        <w:bottom w:val="none" w:sz="0" w:space="0" w:color="auto"/>
        <w:right w:val="none" w:sz="0" w:space="0" w:color="auto"/>
      </w:divBdr>
    </w:div>
    <w:div w:id="849031532">
      <w:bodyDiv w:val="1"/>
      <w:marLeft w:val="0"/>
      <w:marRight w:val="0"/>
      <w:marTop w:val="0"/>
      <w:marBottom w:val="0"/>
      <w:divBdr>
        <w:top w:val="none" w:sz="0" w:space="0" w:color="auto"/>
        <w:left w:val="none" w:sz="0" w:space="0" w:color="auto"/>
        <w:bottom w:val="none" w:sz="0" w:space="0" w:color="auto"/>
        <w:right w:val="none" w:sz="0" w:space="0" w:color="auto"/>
      </w:divBdr>
    </w:div>
    <w:div w:id="934020706">
      <w:bodyDiv w:val="1"/>
      <w:marLeft w:val="0"/>
      <w:marRight w:val="0"/>
      <w:marTop w:val="0"/>
      <w:marBottom w:val="0"/>
      <w:divBdr>
        <w:top w:val="none" w:sz="0" w:space="0" w:color="auto"/>
        <w:left w:val="none" w:sz="0" w:space="0" w:color="auto"/>
        <w:bottom w:val="none" w:sz="0" w:space="0" w:color="auto"/>
        <w:right w:val="none" w:sz="0" w:space="0" w:color="auto"/>
      </w:divBdr>
    </w:div>
    <w:div w:id="1084034673">
      <w:bodyDiv w:val="1"/>
      <w:marLeft w:val="0"/>
      <w:marRight w:val="0"/>
      <w:marTop w:val="0"/>
      <w:marBottom w:val="0"/>
      <w:divBdr>
        <w:top w:val="none" w:sz="0" w:space="0" w:color="auto"/>
        <w:left w:val="none" w:sz="0" w:space="0" w:color="auto"/>
        <w:bottom w:val="none" w:sz="0" w:space="0" w:color="auto"/>
        <w:right w:val="none" w:sz="0" w:space="0" w:color="auto"/>
      </w:divBdr>
    </w:div>
    <w:div w:id="1111125133">
      <w:bodyDiv w:val="1"/>
      <w:marLeft w:val="0"/>
      <w:marRight w:val="0"/>
      <w:marTop w:val="0"/>
      <w:marBottom w:val="0"/>
      <w:divBdr>
        <w:top w:val="none" w:sz="0" w:space="0" w:color="auto"/>
        <w:left w:val="none" w:sz="0" w:space="0" w:color="auto"/>
        <w:bottom w:val="none" w:sz="0" w:space="0" w:color="auto"/>
        <w:right w:val="none" w:sz="0" w:space="0" w:color="auto"/>
      </w:divBdr>
    </w:div>
    <w:div w:id="1126048828">
      <w:bodyDiv w:val="1"/>
      <w:marLeft w:val="0"/>
      <w:marRight w:val="0"/>
      <w:marTop w:val="0"/>
      <w:marBottom w:val="0"/>
      <w:divBdr>
        <w:top w:val="none" w:sz="0" w:space="0" w:color="auto"/>
        <w:left w:val="none" w:sz="0" w:space="0" w:color="auto"/>
        <w:bottom w:val="none" w:sz="0" w:space="0" w:color="auto"/>
        <w:right w:val="none" w:sz="0" w:space="0" w:color="auto"/>
      </w:divBdr>
    </w:div>
    <w:div w:id="1172404954">
      <w:bodyDiv w:val="1"/>
      <w:marLeft w:val="48"/>
      <w:marRight w:val="48"/>
      <w:marTop w:val="0"/>
      <w:marBottom w:val="0"/>
      <w:divBdr>
        <w:top w:val="none" w:sz="0" w:space="0" w:color="auto"/>
        <w:left w:val="none" w:sz="0" w:space="0" w:color="auto"/>
        <w:bottom w:val="none" w:sz="0" w:space="0" w:color="auto"/>
        <w:right w:val="none" w:sz="0" w:space="0" w:color="auto"/>
      </w:divBdr>
      <w:divsChild>
        <w:div w:id="2116440745">
          <w:marLeft w:val="0"/>
          <w:marRight w:val="0"/>
          <w:marTop w:val="0"/>
          <w:marBottom w:val="0"/>
          <w:divBdr>
            <w:top w:val="none" w:sz="0" w:space="0" w:color="auto"/>
            <w:left w:val="none" w:sz="0" w:space="0" w:color="auto"/>
            <w:bottom w:val="none" w:sz="0" w:space="0" w:color="auto"/>
            <w:right w:val="none" w:sz="0" w:space="0" w:color="auto"/>
          </w:divBdr>
        </w:div>
      </w:divsChild>
    </w:div>
    <w:div w:id="1201240285">
      <w:bodyDiv w:val="1"/>
      <w:marLeft w:val="0"/>
      <w:marRight w:val="0"/>
      <w:marTop w:val="0"/>
      <w:marBottom w:val="0"/>
      <w:divBdr>
        <w:top w:val="none" w:sz="0" w:space="0" w:color="auto"/>
        <w:left w:val="none" w:sz="0" w:space="0" w:color="auto"/>
        <w:bottom w:val="none" w:sz="0" w:space="0" w:color="auto"/>
        <w:right w:val="none" w:sz="0" w:space="0" w:color="auto"/>
      </w:divBdr>
    </w:div>
    <w:div w:id="1451509550">
      <w:bodyDiv w:val="1"/>
      <w:marLeft w:val="0"/>
      <w:marRight w:val="0"/>
      <w:marTop w:val="0"/>
      <w:marBottom w:val="0"/>
      <w:divBdr>
        <w:top w:val="none" w:sz="0" w:space="0" w:color="auto"/>
        <w:left w:val="none" w:sz="0" w:space="0" w:color="auto"/>
        <w:bottom w:val="none" w:sz="0" w:space="0" w:color="auto"/>
        <w:right w:val="none" w:sz="0" w:space="0" w:color="auto"/>
      </w:divBdr>
    </w:div>
    <w:div w:id="1481072752">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871648216">
      <w:bodyDiv w:val="1"/>
      <w:marLeft w:val="0"/>
      <w:marRight w:val="0"/>
      <w:marTop w:val="0"/>
      <w:marBottom w:val="0"/>
      <w:divBdr>
        <w:top w:val="none" w:sz="0" w:space="0" w:color="auto"/>
        <w:left w:val="none" w:sz="0" w:space="0" w:color="auto"/>
        <w:bottom w:val="none" w:sz="0" w:space="0" w:color="auto"/>
        <w:right w:val="none" w:sz="0" w:space="0" w:color="auto"/>
      </w:divBdr>
      <w:divsChild>
        <w:div w:id="273439232">
          <w:marLeft w:val="274"/>
          <w:marRight w:val="0"/>
          <w:marTop w:val="0"/>
          <w:marBottom w:val="120"/>
          <w:divBdr>
            <w:top w:val="none" w:sz="0" w:space="0" w:color="auto"/>
            <w:left w:val="none" w:sz="0" w:space="0" w:color="auto"/>
            <w:bottom w:val="none" w:sz="0" w:space="0" w:color="auto"/>
            <w:right w:val="none" w:sz="0" w:space="0" w:color="auto"/>
          </w:divBdr>
        </w:div>
        <w:div w:id="692457968">
          <w:marLeft w:val="274"/>
          <w:marRight w:val="0"/>
          <w:marTop w:val="0"/>
          <w:marBottom w:val="120"/>
          <w:divBdr>
            <w:top w:val="none" w:sz="0" w:space="0" w:color="auto"/>
            <w:left w:val="none" w:sz="0" w:space="0" w:color="auto"/>
            <w:bottom w:val="none" w:sz="0" w:space="0" w:color="auto"/>
            <w:right w:val="none" w:sz="0" w:space="0" w:color="auto"/>
          </w:divBdr>
        </w:div>
        <w:div w:id="1759935039">
          <w:marLeft w:val="274"/>
          <w:marRight w:val="0"/>
          <w:marTop w:val="0"/>
          <w:marBottom w:val="120"/>
          <w:divBdr>
            <w:top w:val="none" w:sz="0" w:space="0" w:color="auto"/>
            <w:left w:val="none" w:sz="0" w:space="0" w:color="auto"/>
            <w:bottom w:val="none" w:sz="0" w:space="0" w:color="auto"/>
            <w:right w:val="none" w:sz="0" w:space="0" w:color="auto"/>
          </w:divBdr>
        </w:div>
      </w:divsChild>
    </w:div>
    <w:div w:id="1933466837">
      <w:bodyDiv w:val="1"/>
      <w:marLeft w:val="0"/>
      <w:marRight w:val="0"/>
      <w:marTop w:val="0"/>
      <w:marBottom w:val="0"/>
      <w:divBdr>
        <w:top w:val="none" w:sz="0" w:space="0" w:color="auto"/>
        <w:left w:val="none" w:sz="0" w:space="0" w:color="auto"/>
        <w:bottom w:val="none" w:sz="0" w:space="0" w:color="auto"/>
        <w:right w:val="none" w:sz="0" w:space="0" w:color="auto"/>
      </w:divBdr>
    </w:div>
    <w:div w:id="1985892619">
      <w:bodyDiv w:val="1"/>
      <w:marLeft w:val="0"/>
      <w:marRight w:val="0"/>
      <w:marTop w:val="0"/>
      <w:marBottom w:val="0"/>
      <w:divBdr>
        <w:top w:val="none" w:sz="0" w:space="0" w:color="auto"/>
        <w:left w:val="none" w:sz="0" w:space="0" w:color="auto"/>
        <w:bottom w:val="none" w:sz="0" w:space="0" w:color="auto"/>
        <w:right w:val="none" w:sz="0" w:space="0" w:color="auto"/>
      </w:divBdr>
    </w:div>
    <w:div w:id="206486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q.cde.ca.gov/dataquest/" TargetMode="External"/><Relationship Id="rId18" Type="http://schemas.openxmlformats.org/officeDocument/2006/relationships/hyperlink" Target="https://www.cde.ca.gov/be/pn/im/infomemodec2017.as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ppic.org/publication/implementing-the-next-generation-science-standards-early-evidence-from-california/"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de.ca.gov/be/ag/ag/yr17/documents/sep17item01a2.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de.ca.gov/be/ag/ag/yr16/documents/jul16item01.doc" TargetMode="External"/><Relationship Id="rId20" Type="http://schemas.openxmlformats.org/officeDocument/2006/relationships/hyperlink" Target="https://caaspp.cde.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cde.ca.gov/be/ag/ag/yr16/documents/mar16item02.doc"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cde.ca.gov/ta/tg/ca/prelimindicatortoolkit.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q.cde.ca.gov/dataquest/"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C0700EB530AD4293BE2C1F75B92398" ma:contentTypeVersion="0" ma:contentTypeDescription="Create a new document." ma:contentTypeScope="" ma:versionID="96c976281fd191cac9bfebd60ae9c1f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89D9F-813D-4F40-8C1E-EB8E380E1FA3}">
  <ds:schemaRefs>
    <ds:schemaRef ds:uri="http://schemas.microsoft.com/sharepoint/v3/contenttype/forms"/>
  </ds:schemaRefs>
</ds:datastoreItem>
</file>

<file path=customXml/itemProps2.xml><?xml version="1.0" encoding="utf-8"?>
<ds:datastoreItem xmlns:ds="http://schemas.openxmlformats.org/officeDocument/2006/customXml" ds:itemID="{FC0C1C04-51BA-4046-90D6-50FCC5CF8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A51165-90AE-4091-BCF8-09E71DD4A3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C39B6E-FEDB-4D0F-89A4-3A02AC70F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2026</Words>
  <Characters>11550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December 2018 Memo PPTB ADAD Item 01 - Information Memorandum (CA State Board of Education)</vt:lpstr>
    </vt:vector>
  </TitlesOfParts>
  <Company>CA Department of Education</Company>
  <LinksUpToDate>false</LinksUpToDate>
  <CharactersWithSpaces>13549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2018 Memo PPTB ADAD Item 01 - Information Memorandum (CA State Board of Education)</dc:title>
  <dc:subject>Update on 2017–18 Public Releases for the Initial California English Language Development Test, the Physical Fitness Test, and the Preliminary Indicators for the California Science Test and the California Alternate Assessment for Science.</dc:subject>
  <dc:creator>Kathleen Souza</dc:creator>
  <cp:keywords/>
  <dc:description/>
  <cp:lastModifiedBy>CDE</cp:lastModifiedBy>
  <cp:revision>3</cp:revision>
  <cp:lastPrinted>2018-12-17T16:14:00Z</cp:lastPrinted>
  <dcterms:created xsi:type="dcterms:W3CDTF">2018-12-15T00:31:00Z</dcterms:created>
  <dcterms:modified xsi:type="dcterms:W3CDTF">2018-12-17T16:20:00Z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0x010100E5C0700EB530AD4293BE2C1F75B92398</vt:lpwstr>
  </property>
</Properties>
</file>