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76979" w14:textId="6DB7C96D" w:rsidR="00057A96" w:rsidRPr="00A77F66" w:rsidRDefault="00057A96" w:rsidP="00057A96">
      <w:r w:rsidRPr="00A77F66">
        <w:t>California Department of Education</w:t>
      </w:r>
    </w:p>
    <w:p w14:paraId="12463122" w14:textId="77777777" w:rsidR="00057A96" w:rsidRPr="00A77F66" w:rsidRDefault="00057A96" w:rsidP="00057A96">
      <w:r w:rsidRPr="00A77F66">
        <w:t>Executive Office</w:t>
      </w:r>
    </w:p>
    <w:p w14:paraId="29D7A797" w14:textId="77777777" w:rsidR="00982A10" w:rsidRPr="00A77F66" w:rsidRDefault="00057A96" w:rsidP="00982A10">
      <w:r w:rsidRPr="00A77F66">
        <w:t>SBE-00</w:t>
      </w:r>
      <w:r w:rsidR="00BC376B" w:rsidRPr="00A77F66">
        <w:t>2</w:t>
      </w:r>
      <w:r w:rsidRPr="00A77F66">
        <w:t xml:space="preserve"> (REV. 1</w:t>
      </w:r>
      <w:r w:rsidR="000C139F" w:rsidRPr="00A77F66">
        <w:t>1</w:t>
      </w:r>
      <w:r w:rsidRPr="00A77F66">
        <w:t>/2017)</w:t>
      </w:r>
    </w:p>
    <w:p w14:paraId="51451536" w14:textId="3CC84E82" w:rsidR="007A025B" w:rsidRPr="00A77F66" w:rsidRDefault="00982A10" w:rsidP="007A025B">
      <w:pPr>
        <w:jc w:val="right"/>
        <w:rPr>
          <w:rFonts w:cs="Arial"/>
        </w:rPr>
      </w:pPr>
      <w:r w:rsidRPr="00A77F66">
        <w:br w:type="column"/>
      </w:r>
      <w:proofErr w:type="gramStart"/>
      <w:r w:rsidR="00394D19" w:rsidRPr="00A77F66">
        <w:rPr>
          <w:rFonts w:cs="Arial"/>
        </w:rPr>
        <w:t>memo-pptb-adad-jun18item02</w:t>
      </w:r>
      <w:proofErr w:type="gramEnd"/>
    </w:p>
    <w:p w14:paraId="624B8BC9" w14:textId="77777777" w:rsidR="00982A10" w:rsidRPr="00A77F66" w:rsidRDefault="00982A10" w:rsidP="00982A10"/>
    <w:p w14:paraId="073E8FB1" w14:textId="77777777" w:rsidR="00982A10" w:rsidRPr="00A77F66" w:rsidRDefault="00982A10" w:rsidP="0033616F">
      <w:pPr>
        <w:pStyle w:val="Heading1"/>
        <w:spacing w:line="360" w:lineRule="auto"/>
        <w:rPr>
          <w:rFonts w:ascii="Arial" w:hAnsi="Arial" w:cs="Arial"/>
          <w:b/>
          <w:color w:val="auto"/>
          <w:sz w:val="40"/>
          <w:szCs w:val="52"/>
        </w:rPr>
        <w:sectPr w:rsidR="00982A10" w:rsidRPr="00A77F66" w:rsidSect="00982A10">
          <w:type w:val="continuous"/>
          <w:pgSz w:w="12240" w:h="15840"/>
          <w:pgMar w:top="720" w:right="1440" w:bottom="1440" w:left="1440" w:header="720" w:footer="720" w:gutter="0"/>
          <w:cols w:num="2" w:space="144" w:equalWidth="0">
            <w:col w:w="5760" w:space="144"/>
            <w:col w:w="3456"/>
          </w:cols>
        </w:sectPr>
      </w:pPr>
    </w:p>
    <w:p w14:paraId="061B1B79" w14:textId="77777777" w:rsidR="00057A96" w:rsidRPr="00A77F66" w:rsidRDefault="00BC376B" w:rsidP="008D4D4F">
      <w:pPr>
        <w:pStyle w:val="Heading1"/>
        <w:spacing w:after="240"/>
        <w:rPr>
          <w:rFonts w:ascii="Arial" w:hAnsi="Arial" w:cs="Arial"/>
          <w:b/>
          <w:color w:val="auto"/>
          <w:sz w:val="40"/>
          <w:szCs w:val="52"/>
        </w:rPr>
      </w:pPr>
      <w:r w:rsidRPr="00A77F66">
        <w:rPr>
          <w:rFonts w:ascii="Arial" w:hAnsi="Arial" w:cs="Arial"/>
          <w:b/>
          <w:color w:val="auto"/>
          <w:sz w:val="40"/>
          <w:szCs w:val="52"/>
        </w:rPr>
        <w:t>ME</w:t>
      </w:r>
      <w:bookmarkStart w:id="0" w:name="_GoBack"/>
      <w:bookmarkEnd w:id="0"/>
      <w:r w:rsidRPr="00A77F66">
        <w:rPr>
          <w:rFonts w:ascii="Arial" w:hAnsi="Arial" w:cs="Arial"/>
          <w:b/>
          <w:color w:val="auto"/>
          <w:sz w:val="40"/>
          <w:szCs w:val="52"/>
        </w:rPr>
        <w:t>MORANDUM</w:t>
      </w:r>
    </w:p>
    <w:p w14:paraId="58F99DD6" w14:textId="70058A5B" w:rsidR="00057A96" w:rsidRPr="008E50E0" w:rsidRDefault="008F6CA0" w:rsidP="008E50E0">
      <w:pPr>
        <w:pStyle w:val="MessageHeader"/>
      </w:pPr>
      <w:r w:rsidRPr="008E50E0">
        <w:rPr>
          <w:b/>
        </w:rPr>
        <w:t>DATE:</w:t>
      </w:r>
      <w:r w:rsidRPr="008E50E0">
        <w:tab/>
      </w:r>
      <w:r w:rsidR="00F85A2F" w:rsidRPr="008E50E0">
        <w:t>June</w:t>
      </w:r>
      <w:r w:rsidR="00D26A25" w:rsidRPr="008E50E0">
        <w:t xml:space="preserve"> </w:t>
      </w:r>
      <w:r w:rsidR="00AB3231" w:rsidRPr="008E50E0">
        <w:t>7</w:t>
      </w:r>
      <w:r w:rsidR="00D26A25" w:rsidRPr="008E50E0">
        <w:t>, 2018</w:t>
      </w:r>
    </w:p>
    <w:p w14:paraId="7B291360" w14:textId="77777777" w:rsidR="00057A96" w:rsidRPr="008E50E0" w:rsidRDefault="00057A96" w:rsidP="008E50E0">
      <w:pPr>
        <w:pStyle w:val="MessageHeader"/>
      </w:pPr>
      <w:r w:rsidRPr="008E50E0">
        <w:rPr>
          <w:b/>
        </w:rPr>
        <w:t>TO:</w:t>
      </w:r>
      <w:r w:rsidRPr="008E50E0">
        <w:tab/>
        <w:t>MEMBERS, State Board of Education</w:t>
      </w:r>
      <w:r w:rsidRPr="008E50E0">
        <w:tab/>
      </w:r>
    </w:p>
    <w:p w14:paraId="71D934A5" w14:textId="77777777" w:rsidR="00057A96" w:rsidRPr="008E50E0" w:rsidRDefault="00057A96" w:rsidP="008E50E0">
      <w:pPr>
        <w:pStyle w:val="MessageHeader"/>
      </w:pPr>
      <w:r w:rsidRPr="008E50E0">
        <w:rPr>
          <w:b/>
        </w:rPr>
        <w:t>FROM:</w:t>
      </w:r>
      <w:r w:rsidR="00C61F78" w:rsidRPr="008E50E0">
        <w:tab/>
        <w:t xml:space="preserve">TOM TORLAKSON, </w:t>
      </w:r>
      <w:r w:rsidRPr="008E50E0">
        <w:t>State Superintendent of Public Instruction</w:t>
      </w:r>
    </w:p>
    <w:p w14:paraId="34C59800" w14:textId="49B84406" w:rsidR="00057A96" w:rsidRPr="008E50E0" w:rsidRDefault="00057A96" w:rsidP="008E50E0">
      <w:pPr>
        <w:pStyle w:val="MessageHeader"/>
      </w:pPr>
      <w:r w:rsidRPr="008E50E0">
        <w:rPr>
          <w:b/>
        </w:rPr>
        <w:t>SUBJECT:</w:t>
      </w:r>
      <w:r w:rsidRPr="008E50E0">
        <w:tab/>
      </w:r>
      <w:r w:rsidR="00800656" w:rsidRPr="008E50E0">
        <w:t xml:space="preserve">Update on the </w:t>
      </w:r>
      <w:r w:rsidR="007A025B" w:rsidRPr="008E50E0">
        <w:t>English Language Proficiency Assessments for California</w:t>
      </w:r>
      <w:r w:rsidR="00FE510B" w:rsidRPr="008E50E0">
        <w:t>.</w:t>
      </w:r>
      <w:r w:rsidR="00A2705A" w:rsidRPr="008E50E0">
        <w:t xml:space="preserve"> </w:t>
      </w:r>
    </w:p>
    <w:p w14:paraId="1B650DCC" w14:textId="77777777" w:rsidR="00057A96" w:rsidRPr="00A77F66" w:rsidRDefault="00474A2F" w:rsidP="00991E47">
      <w:pPr>
        <w:pStyle w:val="Heading2"/>
        <w:spacing w:before="240" w:after="240"/>
        <w:rPr>
          <w:sz w:val="36"/>
        </w:rPr>
      </w:pPr>
      <w:r w:rsidRPr="00A77F66">
        <w:rPr>
          <w:sz w:val="36"/>
        </w:rPr>
        <w:t>Summary o</w:t>
      </w:r>
      <w:r w:rsidR="00057A96" w:rsidRPr="00A77F66">
        <w:rPr>
          <w:sz w:val="36"/>
        </w:rPr>
        <w:t>f Key Issues</w:t>
      </w:r>
    </w:p>
    <w:p w14:paraId="406F3E73" w14:textId="0B3DA134" w:rsidR="00251E53" w:rsidRPr="00A77F66" w:rsidRDefault="00251E53" w:rsidP="00251E53">
      <w:pPr>
        <w:spacing w:after="480"/>
        <w:rPr>
          <w:rFonts w:cs="Arial"/>
        </w:rPr>
      </w:pPr>
      <w:r w:rsidRPr="00A77F66">
        <w:rPr>
          <w:rFonts w:cs="Arial"/>
        </w:rPr>
        <w:t xml:space="preserve">This </w:t>
      </w:r>
      <w:r w:rsidR="0075411B" w:rsidRPr="00A77F66">
        <w:rPr>
          <w:rFonts w:cs="Arial"/>
        </w:rPr>
        <w:t>Memorandum</w:t>
      </w:r>
      <w:r w:rsidRPr="00A77F66">
        <w:rPr>
          <w:rFonts w:cs="Arial"/>
        </w:rPr>
        <w:t xml:space="preserve"> provides a summary of the main </w:t>
      </w:r>
      <w:r w:rsidR="00125C1F" w:rsidRPr="00A77F66">
        <w:rPr>
          <w:rFonts w:cs="Arial"/>
        </w:rPr>
        <w:t>activities</w:t>
      </w:r>
      <w:r w:rsidRPr="00A77F66">
        <w:rPr>
          <w:rFonts w:cs="Arial"/>
        </w:rPr>
        <w:t xml:space="preserve"> and developments related to the </w:t>
      </w:r>
      <w:r w:rsidR="0075411B" w:rsidRPr="00A77F66">
        <w:rPr>
          <w:rFonts w:cs="Arial"/>
        </w:rPr>
        <w:t>English Language Proficiency Assessments for California (ELPAC)</w:t>
      </w:r>
      <w:r w:rsidRPr="00A77F66">
        <w:rPr>
          <w:rFonts w:cs="Arial"/>
        </w:rPr>
        <w:t xml:space="preserve">, including the </w:t>
      </w:r>
      <w:r w:rsidR="0075411B" w:rsidRPr="00A77F66">
        <w:rPr>
          <w:rFonts w:cs="Arial"/>
        </w:rPr>
        <w:t>Initial ELPAC Student Score Report</w:t>
      </w:r>
      <w:r w:rsidR="005D1289" w:rsidRPr="00A77F66">
        <w:rPr>
          <w:rFonts w:cs="Arial"/>
        </w:rPr>
        <w:t xml:space="preserve"> (SSR)</w:t>
      </w:r>
      <w:r w:rsidRPr="00A77F66">
        <w:rPr>
          <w:rFonts w:cs="Arial"/>
        </w:rPr>
        <w:t xml:space="preserve">, </w:t>
      </w:r>
      <w:r w:rsidR="00193C73" w:rsidRPr="00A77F66">
        <w:rPr>
          <w:rFonts w:cs="Arial"/>
        </w:rPr>
        <w:t xml:space="preserve">as well as </w:t>
      </w:r>
      <w:r w:rsidR="0075411B" w:rsidRPr="00A77F66">
        <w:rPr>
          <w:rFonts w:cs="Arial"/>
        </w:rPr>
        <w:t>update</w:t>
      </w:r>
      <w:r w:rsidR="00193C73" w:rsidRPr="00A77F66">
        <w:rPr>
          <w:rFonts w:cs="Arial"/>
        </w:rPr>
        <w:t>s</w:t>
      </w:r>
      <w:r w:rsidR="0075411B" w:rsidRPr="00A77F66">
        <w:rPr>
          <w:rFonts w:cs="Arial"/>
        </w:rPr>
        <w:t xml:space="preserve"> on the Summative Threshold </w:t>
      </w:r>
      <w:r w:rsidR="00193C73" w:rsidRPr="00A77F66">
        <w:rPr>
          <w:rFonts w:cs="Arial"/>
        </w:rPr>
        <w:t>Validation Study and</w:t>
      </w:r>
      <w:r w:rsidR="0075411B" w:rsidRPr="00A77F66">
        <w:rPr>
          <w:rFonts w:cs="Arial"/>
        </w:rPr>
        <w:t xml:space="preserve"> Summative Cognitive Lab Stud</w:t>
      </w:r>
      <w:r w:rsidR="00DD17DF" w:rsidRPr="00A77F66">
        <w:rPr>
          <w:rFonts w:cs="Arial"/>
        </w:rPr>
        <w:t>y</w:t>
      </w:r>
      <w:r w:rsidR="00193C73" w:rsidRPr="00A77F66">
        <w:rPr>
          <w:rFonts w:cs="Arial"/>
        </w:rPr>
        <w:t>. Included in Attachment 2 is a list of the 2017</w:t>
      </w:r>
      <w:r w:rsidR="00402431" w:rsidRPr="00A77F66">
        <w:rPr>
          <w:rFonts w:cs="Arial"/>
        </w:rPr>
        <w:t>–</w:t>
      </w:r>
      <w:r w:rsidR="00193C73" w:rsidRPr="00A77F66">
        <w:rPr>
          <w:rFonts w:cs="Arial"/>
        </w:rPr>
        <w:t xml:space="preserve">18 </w:t>
      </w:r>
      <w:r w:rsidR="0075411B" w:rsidRPr="00A77F66">
        <w:rPr>
          <w:rFonts w:cs="Arial"/>
        </w:rPr>
        <w:t>Outreach</w:t>
      </w:r>
      <w:r w:rsidR="00CB77C0" w:rsidRPr="00A77F66">
        <w:rPr>
          <w:rFonts w:cs="Arial"/>
        </w:rPr>
        <w:t xml:space="preserve"> and Professional Development</w:t>
      </w:r>
      <w:r w:rsidR="0075411B" w:rsidRPr="00A77F66">
        <w:rPr>
          <w:rFonts w:cs="Arial"/>
        </w:rPr>
        <w:t xml:space="preserve"> </w:t>
      </w:r>
      <w:r w:rsidR="00193C73" w:rsidRPr="00A77F66">
        <w:rPr>
          <w:rFonts w:cs="Arial"/>
        </w:rPr>
        <w:t>A</w:t>
      </w:r>
      <w:r w:rsidR="0075411B" w:rsidRPr="00A77F66">
        <w:rPr>
          <w:rFonts w:cs="Arial"/>
        </w:rPr>
        <w:t>ctivities</w:t>
      </w:r>
      <w:r w:rsidR="00193C73" w:rsidRPr="00A77F66">
        <w:rPr>
          <w:rFonts w:cs="Arial"/>
        </w:rPr>
        <w:t xml:space="preserve"> for the ELPAC</w:t>
      </w:r>
      <w:r w:rsidRPr="00A77F66">
        <w:rPr>
          <w:rFonts w:cs="Arial"/>
        </w:rPr>
        <w:t>.</w:t>
      </w:r>
    </w:p>
    <w:p w14:paraId="35E9F396" w14:textId="7ABDF7F0" w:rsidR="0004743E" w:rsidRPr="00A77F66" w:rsidRDefault="00D26A25" w:rsidP="00850DA8">
      <w:pPr>
        <w:pStyle w:val="Heading3"/>
      </w:pPr>
      <w:r w:rsidRPr="00A77F66">
        <w:t>Initial</w:t>
      </w:r>
      <w:r w:rsidR="0004743E" w:rsidRPr="00A77F66">
        <w:t xml:space="preserve"> </w:t>
      </w:r>
      <w:r w:rsidR="0075411B" w:rsidRPr="00A77F66">
        <w:t xml:space="preserve">ELPAC </w:t>
      </w:r>
      <w:r w:rsidR="0004743E" w:rsidRPr="00A77F66">
        <w:t>Student Score Report</w:t>
      </w:r>
    </w:p>
    <w:p w14:paraId="6B32A1D9" w14:textId="565E0ED9" w:rsidR="007A025B" w:rsidRPr="00A77F66" w:rsidRDefault="0002038E" w:rsidP="00CA6D77">
      <w:pPr>
        <w:spacing w:after="240"/>
      </w:pPr>
      <w:r w:rsidRPr="00A77F66">
        <w:t>E</w:t>
      </w:r>
      <w:r w:rsidR="000F0A11" w:rsidRPr="00A77F66">
        <w:t>ducational Testing Service</w:t>
      </w:r>
      <w:r w:rsidR="00EE7485" w:rsidRPr="00A77F66">
        <w:t xml:space="preserve"> (ETS)</w:t>
      </w:r>
      <w:r w:rsidR="00E85CEE" w:rsidRPr="00A77F66">
        <w:t>,</w:t>
      </w:r>
      <w:r w:rsidR="009D5F2A" w:rsidRPr="00A77F66">
        <w:t xml:space="preserve"> in collaboration with the</w:t>
      </w:r>
      <w:r w:rsidR="00E85CEE" w:rsidRPr="00A77F66">
        <w:t xml:space="preserve"> </w:t>
      </w:r>
      <w:r w:rsidR="007A025B" w:rsidRPr="00A77F66">
        <w:t xml:space="preserve">Sacramento County </w:t>
      </w:r>
      <w:r w:rsidR="00E85CEE" w:rsidRPr="00A77F66">
        <w:t>Office of Education</w:t>
      </w:r>
      <w:r w:rsidR="009D5F2A" w:rsidRPr="00A77F66">
        <w:t xml:space="preserve"> </w:t>
      </w:r>
      <w:r w:rsidR="003D703E" w:rsidRPr="00A77F66">
        <w:t xml:space="preserve">(SCOE) </w:t>
      </w:r>
      <w:r w:rsidR="009D5F2A" w:rsidRPr="00A77F66">
        <w:t>and with input from</w:t>
      </w:r>
      <w:r w:rsidR="0052196D" w:rsidRPr="00A77F66">
        <w:t xml:space="preserve"> stakeholders</w:t>
      </w:r>
      <w:r w:rsidR="009D5F2A" w:rsidRPr="00A77F66">
        <w:t xml:space="preserve">, has developed </w:t>
      </w:r>
      <w:r w:rsidR="00543811" w:rsidRPr="00A77F66">
        <w:t>a</w:t>
      </w:r>
      <w:r w:rsidR="00125C1F" w:rsidRPr="00A77F66">
        <w:t>n</w:t>
      </w:r>
      <w:r w:rsidR="009D5F2A" w:rsidRPr="00A77F66">
        <w:t xml:space="preserve"> </w:t>
      </w:r>
      <w:r w:rsidR="00543811" w:rsidRPr="00A77F66">
        <w:t>SSR</w:t>
      </w:r>
      <w:r w:rsidR="009D5F2A" w:rsidRPr="00A77F66">
        <w:t xml:space="preserve"> for the </w:t>
      </w:r>
      <w:r w:rsidR="00543811" w:rsidRPr="00A77F66">
        <w:t xml:space="preserve">Initial </w:t>
      </w:r>
      <w:r w:rsidR="005D1289" w:rsidRPr="00A77F66">
        <w:t>ELPAC</w:t>
      </w:r>
      <w:r w:rsidR="007A025B" w:rsidRPr="00A77F66">
        <w:t xml:space="preserve">. This Information Memorandum highlights the key input </w:t>
      </w:r>
      <w:r w:rsidR="00800656" w:rsidRPr="00A77F66">
        <w:t xml:space="preserve">considered </w:t>
      </w:r>
      <w:r w:rsidR="007A025B" w:rsidRPr="00A77F66">
        <w:t xml:space="preserve">in the development of the </w:t>
      </w:r>
      <w:r w:rsidR="00543811" w:rsidRPr="00A77F66">
        <w:t>SSR</w:t>
      </w:r>
      <w:r w:rsidR="00800656" w:rsidRPr="00A77F66">
        <w:t xml:space="preserve"> </w:t>
      </w:r>
      <w:r w:rsidR="00543811" w:rsidRPr="00A77F66">
        <w:t>(Attachment 1</w:t>
      </w:r>
      <w:r w:rsidR="007A025B" w:rsidRPr="00A77F66">
        <w:t>).</w:t>
      </w:r>
    </w:p>
    <w:p w14:paraId="6497402C" w14:textId="77777777" w:rsidR="00AB6FAA" w:rsidRPr="00A77F66" w:rsidRDefault="00AB6FAA" w:rsidP="008E50E0">
      <w:pPr>
        <w:pStyle w:val="Heading4"/>
      </w:pPr>
      <w:r w:rsidRPr="00A77F66">
        <w:t>Stakeholder Input</w:t>
      </w:r>
    </w:p>
    <w:p w14:paraId="3D33ED16" w14:textId="194EF441" w:rsidR="00AB6FAA" w:rsidRPr="00A77F66" w:rsidRDefault="00AB6FAA" w:rsidP="00CA6D77">
      <w:pPr>
        <w:spacing w:after="240"/>
      </w:pPr>
      <w:r w:rsidRPr="00A77F66">
        <w:t>The C</w:t>
      </w:r>
      <w:r w:rsidR="000E75AE" w:rsidRPr="00A77F66">
        <w:t xml:space="preserve">alifornia </w:t>
      </w:r>
      <w:r w:rsidRPr="00A77F66">
        <w:t>D</w:t>
      </w:r>
      <w:r w:rsidR="000E75AE" w:rsidRPr="00A77F66">
        <w:t xml:space="preserve">epartment of </w:t>
      </w:r>
      <w:r w:rsidRPr="00A77F66">
        <w:t>E</w:t>
      </w:r>
      <w:r w:rsidR="000E75AE" w:rsidRPr="00A77F66">
        <w:t>ducation (CDE)</w:t>
      </w:r>
      <w:r w:rsidRPr="00A77F66">
        <w:t xml:space="preserve"> held meetings</w:t>
      </w:r>
      <w:r w:rsidR="00657BB5" w:rsidRPr="00A77F66">
        <w:t>,</w:t>
      </w:r>
      <w:r w:rsidRPr="00A77F66">
        <w:t xml:space="preserve"> </w:t>
      </w:r>
      <w:r w:rsidR="00800656" w:rsidRPr="00A77F66">
        <w:t>as well as communicated through other means</w:t>
      </w:r>
      <w:r w:rsidR="00657BB5" w:rsidRPr="00A77F66">
        <w:t>,</w:t>
      </w:r>
      <w:r w:rsidR="00800656" w:rsidRPr="00A77F66">
        <w:t xml:space="preserve"> </w:t>
      </w:r>
      <w:r w:rsidRPr="00A77F66">
        <w:t xml:space="preserve">with a variety of stakeholders in </w:t>
      </w:r>
      <w:r w:rsidR="00394D19" w:rsidRPr="00A77F66">
        <w:t>February</w:t>
      </w:r>
      <w:r w:rsidR="00337F92" w:rsidRPr="00A77F66">
        <w:t xml:space="preserve"> and May</w:t>
      </w:r>
      <w:r w:rsidR="00125C1F" w:rsidRPr="00A77F66">
        <w:t xml:space="preserve"> </w:t>
      </w:r>
      <w:r w:rsidR="00394D19" w:rsidRPr="00A77F66">
        <w:t>2018</w:t>
      </w:r>
      <w:r w:rsidRPr="00A77F66">
        <w:t xml:space="preserve">. The meetings provided the CDE with </w:t>
      </w:r>
      <w:r w:rsidR="00E56127" w:rsidRPr="00A77F66">
        <w:t>actionable</w:t>
      </w:r>
      <w:r w:rsidRPr="00A77F66">
        <w:t xml:space="preserve"> feedback on the language, graphics, and general layout of the</w:t>
      </w:r>
      <w:r w:rsidR="007A1902" w:rsidRPr="00A77F66">
        <w:t xml:space="preserve"> </w:t>
      </w:r>
      <w:r w:rsidR="00125C1F" w:rsidRPr="00A77F66">
        <w:t>I</w:t>
      </w:r>
      <w:r w:rsidR="003353BC" w:rsidRPr="00A77F66">
        <w:t xml:space="preserve">nitial </w:t>
      </w:r>
      <w:r w:rsidR="00B411BD" w:rsidRPr="00A77F66">
        <w:t>SSR</w:t>
      </w:r>
      <w:r w:rsidRPr="00A77F66">
        <w:t xml:space="preserve">. </w:t>
      </w:r>
    </w:p>
    <w:p w14:paraId="0BD0685B" w14:textId="77777777" w:rsidR="00AB6FAA" w:rsidRPr="00A77F66" w:rsidRDefault="00AB6FAA" w:rsidP="00CA6D77">
      <w:pPr>
        <w:spacing w:after="240"/>
      </w:pPr>
      <w:r w:rsidRPr="00A77F66">
        <w:t>The meetings and communications took place as follows:</w:t>
      </w:r>
    </w:p>
    <w:p w14:paraId="7AB2FDF2" w14:textId="56F566EC" w:rsidR="00AB6FAA" w:rsidRPr="00A77F66" w:rsidRDefault="00800656" w:rsidP="00CA6D77">
      <w:pPr>
        <w:numPr>
          <w:ilvl w:val="0"/>
          <w:numId w:val="2"/>
        </w:numPr>
        <w:spacing w:after="240"/>
      </w:pPr>
      <w:r w:rsidRPr="00A77F66">
        <w:t xml:space="preserve">On </w:t>
      </w:r>
      <w:r w:rsidR="00337F92" w:rsidRPr="00A77F66">
        <w:t>February 16, 2018</w:t>
      </w:r>
      <w:r w:rsidR="00AB6FAA" w:rsidRPr="00A77F66">
        <w:t xml:space="preserve">, the CDE </w:t>
      </w:r>
      <w:r w:rsidR="00632473" w:rsidRPr="00A77F66">
        <w:t xml:space="preserve">had a phone conference </w:t>
      </w:r>
      <w:r w:rsidR="00AB6FAA" w:rsidRPr="00A77F66">
        <w:t xml:space="preserve">with representatives from the California </w:t>
      </w:r>
      <w:r w:rsidR="00B006B9" w:rsidRPr="00A77F66">
        <w:t>School Boards Association</w:t>
      </w:r>
      <w:r w:rsidR="00AB6FAA" w:rsidRPr="00A77F66">
        <w:t xml:space="preserve">, California Association for </w:t>
      </w:r>
      <w:r w:rsidR="00337F92" w:rsidRPr="00A77F66">
        <w:t xml:space="preserve">Bilingual Education (CABE), </w:t>
      </w:r>
      <w:r w:rsidR="00AB6FAA" w:rsidRPr="00A77F66">
        <w:t>Californians Together</w:t>
      </w:r>
      <w:r w:rsidR="00B006B9" w:rsidRPr="00A77F66">
        <w:t xml:space="preserve">, </w:t>
      </w:r>
      <w:r w:rsidR="00337F92" w:rsidRPr="00A77F66">
        <w:t>and the California State P</w:t>
      </w:r>
      <w:r w:rsidR="00C766DA" w:rsidRPr="00A77F66">
        <w:t>arent Teacher Association</w:t>
      </w:r>
      <w:r w:rsidR="00337F92" w:rsidRPr="00A77F66">
        <w:t xml:space="preserve"> </w:t>
      </w:r>
      <w:r w:rsidR="00AB6FAA" w:rsidRPr="00A77F66">
        <w:t xml:space="preserve">to </w:t>
      </w:r>
      <w:r w:rsidR="00632473" w:rsidRPr="00A77F66">
        <w:t xml:space="preserve">receive feedback on the graphics and layout, and to </w:t>
      </w:r>
      <w:r w:rsidR="00AB6FAA" w:rsidRPr="00A77F66">
        <w:t xml:space="preserve">produce parent-friendly reporting </w:t>
      </w:r>
      <w:r w:rsidR="00C6375F" w:rsidRPr="00A77F66">
        <w:t>performance level descriptors</w:t>
      </w:r>
      <w:r w:rsidR="007B5ADA" w:rsidRPr="00A77F66">
        <w:t xml:space="preserve"> (PLDs)</w:t>
      </w:r>
      <w:r w:rsidR="00C6375F" w:rsidRPr="00A77F66">
        <w:t xml:space="preserve"> </w:t>
      </w:r>
      <w:r w:rsidR="00AB6FAA" w:rsidRPr="00A77F66">
        <w:t xml:space="preserve">that would </w:t>
      </w:r>
      <w:r w:rsidRPr="00A77F66">
        <w:t xml:space="preserve">be included </w:t>
      </w:r>
      <w:r w:rsidR="00AB6FAA" w:rsidRPr="00A77F66">
        <w:t>on the</w:t>
      </w:r>
      <w:r w:rsidR="007A1902" w:rsidRPr="00A77F66">
        <w:t xml:space="preserve"> </w:t>
      </w:r>
      <w:r w:rsidR="00632473" w:rsidRPr="00A77F66">
        <w:t>I</w:t>
      </w:r>
      <w:r w:rsidR="003353BC" w:rsidRPr="00A77F66">
        <w:t>nitial</w:t>
      </w:r>
      <w:r w:rsidR="00AB6FAA" w:rsidRPr="00A77F66">
        <w:t xml:space="preserve"> SSR.</w:t>
      </w:r>
    </w:p>
    <w:p w14:paraId="3FC52121" w14:textId="2B557852" w:rsidR="00AB6FAA" w:rsidRPr="00A77F66" w:rsidRDefault="00AB6FAA" w:rsidP="00CA6D77">
      <w:pPr>
        <w:numPr>
          <w:ilvl w:val="0"/>
          <w:numId w:val="2"/>
        </w:numPr>
        <w:spacing w:after="240"/>
      </w:pPr>
      <w:r w:rsidRPr="00A77F66">
        <w:lastRenderedPageBreak/>
        <w:t xml:space="preserve">On </w:t>
      </w:r>
      <w:r w:rsidR="00677E58" w:rsidRPr="00A77F66">
        <w:t>February</w:t>
      </w:r>
      <w:r w:rsidR="003A4E0D" w:rsidRPr="00A77F66">
        <w:t xml:space="preserve"> 23, 2018</w:t>
      </w:r>
      <w:r w:rsidRPr="00A77F66">
        <w:t xml:space="preserve">, </w:t>
      </w:r>
      <w:r w:rsidR="007C48F4" w:rsidRPr="00A77F66">
        <w:t xml:space="preserve">the </w:t>
      </w:r>
      <w:r w:rsidR="003D703E" w:rsidRPr="00A77F66">
        <w:t>SCOE</w:t>
      </w:r>
      <w:r w:rsidRPr="00A77F66">
        <w:t xml:space="preserve">, in collaboration with </w:t>
      </w:r>
      <w:r w:rsidR="00F645E9" w:rsidRPr="00A77F66">
        <w:t>ETS</w:t>
      </w:r>
      <w:r w:rsidR="008A01EB" w:rsidRPr="00A77F66">
        <w:t xml:space="preserve"> and </w:t>
      </w:r>
      <w:r w:rsidRPr="00A77F66">
        <w:t>the CDE, conducted two parent/guardian feedback sessions in</w:t>
      </w:r>
      <w:r w:rsidR="00B14EE4" w:rsidRPr="00A77F66">
        <w:t xml:space="preserve"> the</w:t>
      </w:r>
      <w:r w:rsidRPr="00A77F66">
        <w:t xml:space="preserve"> </w:t>
      </w:r>
      <w:r w:rsidR="003A4E0D" w:rsidRPr="00A77F66">
        <w:t>Williams</w:t>
      </w:r>
      <w:r w:rsidRPr="00A77F66">
        <w:t xml:space="preserve"> Unified School District. </w:t>
      </w:r>
      <w:r w:rsidR="005E223B" w:rsidRPr="00A77F66">
        <w:t>Twelve p</w:t>
      </w:r>
      <w:r w:rsidRPr="00A77F66">
        <w:t xml:space="preserve">arents/guardians from </w:t>
      </w:r>
      <w:r w:rsidR="003A4E0D" w:rsidRPr="00A77F66">
        <w:t xml:space="preserve">Williams Elementary School </w:t>
      </w:r>
      <w:r w:rsidR="00B14EE4" w:rsidRPr="00A77F66">
        <w:t xml:space="preserve">were given </w:t>
      </w:r>
      <w:r w:rsidRPr="00A77F66">
        <w:t>the opportunity to provide input on</w:t>
      </w:r>
      <w:r w:rsidR="00AE2600" w:rsidRPr="00A77F66">
        <w:t xml:space="preserve"> </w:t>
      </w:r>
      <w:r w:rsidRPr="00A77F66">
        <w:t>the same</w:t>
      </w:r>
      <w:r w:rsidR="009A7F74" w:rsidRPr="00A77F66">
        <w:t xml:space="preserve"> draft</w:t>
      </w:r>
      <w:r w:rsidRPr="00A77F66">
        <w:t xml:space="preserve"> versions of the </w:t>
      </w:r>
      <w:r w:rsidR="00125C1F" w:rsidRPr="00A77F66">
        <w:t>I</w:t>
      </w:r>
      <w:r w:rsidR="003C1EC1" w:rsidRPr="00A77F66">
        <w:t>nitial</w:t>
      </w:r>
      <w:r w:rsidR="00EB0875" w:rsidRPr="00A77F66">
        <w:t xml:space="preserve"> </w:t>
      </w:r>
      <w:r w:rsidR="00B411BD" w:rsidRPr="00A77F66">
        <w:t>SSR</w:t>
      </w:r>
      <w:r w:rsidRPr="00A77F66">
        <w:t xml:space="preserve"> that were viewed by the various stakeholders on </w:t>
      </w:r>
      <w:r w:rsidR="00AE2600" w:rsidRPr="00A77F66">
        <w:t>February 16</w:t>
      </w:r>
      <w:r w:rsidR="00125C1F" w:rsidRPr="00A77F66">
        <w:t>, 2018</w:t>
      </w:r>
      <w:r w:rsidRPr="00A77F66">
        <w:t>. A facilitator</w:t>
      </w:r>
      <w:r w:rsidR="003910E3" w:rsidRPr="00A77F66">
        <w:t xml:space="preserve"> and Spanish interpreter</w:t>
      </w:r>
      <w:r w:rsidR="00E73A35" w:rsidRPr="00A77F66">
        <w:t xml:space="preserve">s from CABE and ETS, as well as </w:t>
      </w:r>
      <w:r w:rsidR="00C2486C" w:rsidRPr="00A77F66">
        <w:t>a staff member from the</w:t>
      </w:r>
      <w:r w:rsidR="00E73A35" w:rsidRPr="00A77F66">
        <w:t xml:space="preserve"> school,</w:t>
      </w:r>
      <w:r w:rsidRPr="00A77F66">
        <w:t xml:space="preserve"> guided the parents/guardia</w:t>
      </w:r>
      <w:r w:rsidR="00125C1F" w:rsidRPr="00A77F66">
        <w:t>ns through a list of questions in English and Spanish</w:t>
      </w:r>
      <w:r w:rsidRPr="00A77F66">
        <w:t xml:space="preserve"> that asked for participants’ preferences on the</w:t>
      </w:r>
      <w:r w:rsidR="00B411BD" w:rsidRPr="00A77F66">
        <w:t xml:space="preserve"> design and language of the SSR</w:t>
      </w:r>
      <w:r w:rsidRPr="00A77F66">
        <w:t>.</w:t>
      </w:r>
    </w:p>
    <w:p w14:paraId="1694D6A3" w14:textId="4E7A4145" w:rsidR="00AB6FAA" w:rsidRPr="00A77F66" w:rsidRDefault="00303FE1" w:rsidP="00CA6D77">
      <w:pPr>
        <w:numPr>
          <w:ilvl w:val="0"/>
          <w:numId w:val="2"/>
        </w:numPr>
        <w:spacing w:after="240"/>
      </w:pPr>
      <w:r w:rsidRPr="00A77F66">
        <w:t xml:space="preserve">On </w:t>
      </w:r>
      <w:r w:rsidR="00AE2600" w:rsidRPr="00A77F66">
        <w:t>May 16, 2018</w:t>
      </w:r>
      <w:r w:rsidR="00B411BD" w:rsidRPr="00A77F66">
        <w:t xml:space="preserve">, the CDE presented the </w:t>
      </w:r>
      <w:r w:rsidR="003D5607" w:rsidRPr="00A77F66">
        <w:t xml:space="preserve">Initial </w:t>
      </w:r>
      <w:r w:rsidR="00B411BD" w:rsidRPr="00A77F66">
        <w:t>SSR</w:t>
      </w:r>
      <w:r w:rsidRPr="00A77F66">
        <w:t xml:space="preserve"> to the </w:t>
      </w:r>
      <w:r w:rsidR="00AE2600" w:rsidRPr="00A77F66">
        <w:t>Regional Assessment Network.</w:t>
      </w:r>
    </w:p>
    <w:p w14:paraId="4323C81E" w14:textId="65364D69" w:rsidR="00891AD3" w:rsidRPr="00A77F66" w:rsidRDefault="00C47BAC" w:rsidP="00850DA8">
      <w:pPr>
        <w:pStyle w:val="Heading3"/>
      </w:pPr>
      <w:r w:rsidRPr="00A77F66">
        <w:t>Changes to the</w:t>
      </w:r>
      <w:r w:rsidR="00EB0875" w:rsidRPr="00A77F66">
        <w:t xml:space="preserve"> </w:t>
      </w:r>
      <w:r w:rsidR="001C6DD7" w:rsidRPr="00A77F66">
        <w:t xml:space="preserve">Draft </w:t>
      </w:r>
      <w:r w:rsidR="003C1EC1" w:rsidRPr="00A77F66">
        <w:t>Initial</w:t>
      </w:r>
      <w:r w:rsidR="00B411BD" w:rsidRPr="00A77F66">
        <w:t xml:space="preserve"> SSR</w:t>
      </w:r>
      <w:r w:rsidRPr="00A77F66">
        <w:t xml:space="preserve"> Based on Input</w:t>
      </w:r>
    </w:p>
    <w:p w14:paraId="4EC0FA5E" w14:textId="52438E2A" w:rsidR="00A60F50" w:rsidRPr="00A77F66" w:rsidRDefault="00A60F50" w:rsidP="00CA6D77">
      <w:pPr>
        <w:spacing w:after="240"/>
      </w:pPr>
      <w:r w:rsidRPr="00A77F66">
        <w:t xml:space="preserve">As the CDE collected input on </w:t>
      </w:r>
      <w:r w:rsidR="003D5607" w:rsidRPr="00A77F66">
        <w:t>the</w:t>
      </w:r>
      <w:r w:rsidR="009A7F74" w:rsidRPr="00A77F66">
        <w:t xml:space="preserve"> draft</w:t>
      </w:r>
      <w:r w:rsidR="00B411BD" w:rsidRPr="00A77F66">
        <w:t xml:space="preserve"> SSR</w:t>
      </w:r>
      <w:r w:rsidR="003D5607" w:rsidRPr="00A77F66">
        <w:t>s</w:t>
      </w:r>
      <w:r w:rsidRPr="00A77F66">
        <w:t>, a number of</w:t>
      </w:r>
      <w:r w:rsidR="00891AD3" w:rsidRPr="00A77F66">
        <w:t xml:space="preserve"> recurring theme</w:t>
      </w:r>
      <w:r w:rsidRPr="00A77F66">
        <w:t xml:space="preserve">s for revisions </w:t>
      </w:r>
      <w:r w:rsidR="00D310E2" w:rsidRPr="00A77F66">
        <w:t>were expressed in the meetings</w:t>
      </w:r>
      <w:r w:rsidR="00C6375F" w:rsidRPr="00A77F66">
        <w:t>.</w:t>
      </w:r>
      <w:r w:rsidR="00B14EE4" w:rsidRPr="00A77F66">
        <w:t xml:space="preserve"> </w:t>
      </w:r>
      <w:r w:rsidR="00C6375F" w:rsidRPr="00A77F66">
        <w:t>R</w:t>
      </w:r>
      <w:r w:rsidR="00B14EE4" w:rsidRPr="00A77F66">
        <w:t xml:space="preserve">eflected </w:t>
      </w:r>
      <w:r w:rsidRPr="00A77F66">
        <w:t xml:space="preserve">below </w:t>
      </w:r>
      <w:r w:rsidR="00C6375F" w:rsidRPr="00A77F66">
        <w:t>are the</w:t>
      </w:r>
      <w:r w:rsidRPr="00A77F66">
        <w:t xml:space="preserve"> </w:t>
      </w:r>
      <w:r w:rsidR="00D310E2" w:rsidRPr="00A77F66">
        <w:t xml:space="preserve">stakeholders’ </w:t>
      </w:r>
      <w:r w:rsidRPr="00A77F66">
        <w:t xml:space="preserve">preferred characteristics </w:t>
      </w:r>
      <w:r w:rsidR="00D310E2" w:rsidRPr="00A77F66">
        <w:t>for the layout and</w:t>
      </w:r>
      <w:r w:rsidRPr="00A77F66">
        <w:t xml:space="preserve"> content of the </w:t>
      </w:r>
      <w:r w:rsidR="00125C1F" w:rsidRPr="00A77F66">
        <w:t>I</w:t>
      </w:r>
      <w:r w:rsidR="003C1EC1" w:rsidRPr="00A77F66">
        <w:t>nitial</w:t>
      </w:r>
      <w:r w:rsidR="00EB0875" w:rsidRPr="00A77F66">
        <w:t xml:space="preserve"> </w:t>
      </w:r>
      <w:r w:rsidR="00B411BD" w:rsidRPr="00A77F66">
        <w:t>SSR</w:t>
      </w:r>
      <w:r w:rsidRPr="00A77F66">
        <w:t>:</w:t>
      </w:r>
    </w:p>
    <w:p w14:paraId="498B8190" w14:textId="1499DBA7" w:rsidR="00A60F50" w:rsidRPr="00A77F66" w:rsidRDefault="00A60F50" w:rsidP="00CA6D77">
      <w:pPr>
        <w:pStyle w:val="ListParagraph"/>
        <w:numPr>
          <w:ilvl w:val="0"/>
          <w:numId w:val="6"/>
        </w:numPr>
        <w:spacing w:after="240"/>
      </w:pPr>
      <w:r w:rsidRPr="00A77F66">
        <w:t xml:space="preserve">Language </w:t>
      </w:r>
      <w:r w:rsidR="00D310E2" w:rsidRPr="00A77F66">
        <w:t>that is easy to read and parent-</w:t>
      </w:r>
      <w:r w:rsidRPr="00A77F66">
        <w:t>friendly</w:t>
      </w:r>
    </w:p>
    <w:p w14:paraId="0DEA71A3" w14:textId="6DBAD6B7" w:rsidR="00891AD3" w:rsidRPr="00A77F66" w:rsidRDefault="00A60F50" w:rsidP="00CA6D77">
      <w:pPr>
        <w:pStyle w:val="ListParagraph"/>
        <w:numPr>
          <w:ilvl w:val="0"/>
          <w:numId w:val="6"/>
        </w:numPr>
        <w:spacing w:after="240"/>
      </w:pPr>
      <w:r w:rsidRPr="00A77F66">
        <w:t>L</w:t>
      </w:r>
      <w:r w:rsidR="00891AD3" w:rsidRPr="00A77F66">
        <w:t>anguage that is familiar to parents/guardians</w:t>
      </w:r>
      <w:r w:rsidR="00D91F0D" w:rsidRPr="00A77F66">
        <w:t xml:space="preserve">; that is, </w:t>
      </w:r>
      <w:r w:rsidR="00891AD3" w:rsidRPr="00A77F66">
        <w:t xml:space="preserve">based on </w:t>
      </w:r>
      <w:r w:rsidR="00D91F0D" w:rsidRPr="00A77F66">
        <w:t xml:space="preserve">the </w:t>
      </w:r>
      <w:r w:rsidR="00891AD3" w:rsidRPr="00A77F66">
        <w:t xml:space="preserve">current </w:t>
      </w:r>
      <w:r w:rsidR="002B20E4" w:rsidRPr="00A77F66">
        <w:t>score reports for</w:t>
      </w:r>
      <w:r w:rsidR="00891AD3" w:rsidRPr="00A77F66">
        <w:t xml:space="preserve"> the California Assessment of Student Performance and Progress </w:t>
      </w:r>
    </w:p>
    <w:p w14:paraId="4D92DD93" w14:textId="368C1B91" w:rsidR="006B5982" w:rsidRPr="00A77F66" w:rsidRDefault="00A60F50" w:rsidP="00CA6D77">
      <w:pPr>
        <w:pStyle w:val="ListParagraph"/>
        <w:numPr>
          <w:ilvl w:val="0"/>
          <w:numId w:val="4"/>
        </w:numPr>
        <w:spacing w:after="240"/>
      </w:pPr>
      <w:r w:rsidRPr="00A77F66">
        <w:t>Graphics that are clear and make connections between the ELPAC</w:t>
      </w:r>
      <w:r w:rsidR="007C48F4" w:rsidRPr="00A77F66">
        <w:t xml:space="preserve"> </w:t>
      </w:r>
      <w:r w:rsidR="00C6375F" w:rsidRPr="00A77F66">
        <w:t xml:space="preserve">reporting </w:t>
      </w:r>
      <w:r w:rsidR="00315DC8" w:rsidRPr="00A77F66">
        <w:t>levels</w:t>
      </w:r>
      <w:r w:rsidR="00C9612B" w:rsidRPr="00A77F66">
        <w:t xml:space="preserve"> </w:t>
      </w:r>
      <w:r w:rsidRPr="00A77F66">
        <w:t>and the 2012</w:t>
      </w:r>
      <w:r w:rsidRPr="00A77F66">
        <w:rPr>
          <w:i/>
        </w:rPr>
        <w:t xml:space="preserve"> </w:t>
      </w:r>
      <w:r w:rsidR="00C9612B" w:rsidRPr="00A77F66">
        <w:rPr>
          <w:i/>
        </w:rPr>
        <w:t xml:space="preserve">California </w:t>
      </w:r>
      <w:r w:rsidRPr="00A77F66">
        <w:rPr>
          <w:i/>
        </w:rPr>
        <w:t xml:space="preserve">English Language Development Standards </w:t>
      </w:r>
      <w:r w:rsidRPr="00A77F66">
        <w:t>proficiency levels</w:t>
      </w:r>
    </w:p>
    <w:p w14:paraId="7DB0048C" w14:textId="14DED2A2" w:rsidR="00AB6FAA" w:rsidRPr="00A77F66" w:rsidRDefault="009E4ED7" w:rsidP="00850DA8">
      <w:pPr>
        <w:pStyle w:val="Heading3"/>
      </w:pPr>
      <w:r w:rsidRPr="00A77F66">
        <w:t xml:space="preserve">Resulting </w:t>
      </w:r>
      <w:r w:rsidR="00C47BAC" w:rsidRPr="00A77F66">
        <w:t xml:space="preserve">Final </w:t>
      </w:r>
      <w:r w:rsidR="00AB6FAA" w:rsidRPr="00A77F66">
        <w:t xml:space="preserve">Design of the </w:t>
      </w:r>
      <w:r w:rsidR="003C1EC1" w:rsidRPr="00A77F66">
        <w:t>Initial</w:t>
      </w:r>
      <w:r w:rsidR="00EB0875" w:rsidRPr="00A77F66">
        <w:t xml:space="preserve"> </w:t>
      </w:r>
      <w:r w:rsidR="00B411BD" w:rsidRPr="00A77F66">
        <w:t>SSR</w:t>
      </w:r>
    </w:p>
    <w:p w14:paraId="2D9F5E86" w14:textId="1C0FF19E" w:rsidR="004C4C52" w:rsidRPr="00A77F66" w:rsidRDefault="00C6714D" w:rsidP="00CA6D77">
      <w:pPr>
        <w:spacing w:after="240"/>
      </w:pPr>
      <w:r w:rsidRPr="00A77F66">
        <w:t xml:space="preserve">After </w:t>
      </w:r>
      <w:r w:rsidR="00E26F5A" w:rsidRPr="00A77F66">
        <w:t xml:space="preserve">discussion </w:t>
      </w:r>
      <w:r w:rsidRPr="00A77F66">
        <w:t xml:space="preserve">with </w:t>
      </w:r>
      <w:r w:rsidR="00E26F5A" w:rsidRPr="00A77F66">
        <w:t>and consideration of the</w:t>
      </w:r>
      <w:r w:rsidR="009414AD" w:rsidRPr="00A77F66">
        <w:t xml:space="preserve"> feedback from </w:t>
      </w:r>
      <w:r w:rsidR="00E26F5A" w:rsidRPr="00A77F66">
        <w:t xml:space="preserve">stakeholders, the CDE approved the attached </w:t>
      </w:r>
      <w:r w:rsidR="00125C1F" w:rsidRPr="00A77F66">
        <w:t>I</w:t>
      </w:r>
      <w:r w:rsidR="003C1EC1" w:rsidRPr="00A77F66">
        <w:t xml:space="preserve">nitial </w:t>
      </w:r>
      <w:r w:rsidR="00B411BD" w:rsidRPr="00A77F66">
        <w:t>SSR</w:t>
      </w:r>
      <w:r w:rsidRPr="00A77F66">
        <w:t>, which</w:t>
      </w:r>
      <w:r w:rsidR="00E26F5A" w:rsidRPr="00A77F66">
        <w:t xml:space="preserve"> attempt</w:t>
      </w:r>
      <w:r w:rsidR="003D703E" w:rsidRPr="00A77F66">
        <w:t>s</w:t>
      </w:r>
      <w:r w:rsidR="00E26F5A" w:rsidRPr="00A77F66">
        <w:t xml:space="preserve"> to </w:t>
      </w:r>
      <w:r w:rsidR="00823020" w:rsidRPr="00A77F66">
        <w:t xml:space="preserve">respond to the feedback from </w:t>
      </w:r>
      <w:r w:rsidR="00E26F5A" w:rsidRPr="00A77F66">
        <w:t xml:space="preserve">the various stakeholder groups. </w:t>
      </w:r>
      <w:r w:rsidR="00806C1C" w:rsidRPr="00A77F66">
        <w:t>Attachment 1</w:t>
      </w:r>
      <w:r w:rsidR="00AB6FAA" w:rsidRPr="00A77F66">
        <w:t xml:space="preserve"> provides the </w:t>
      </w:r>
      <w:r w:rsidR="00DA2608" w:rsidRPr="00A77F66">
        <w:t>sample of</w:t>
      </w:r>
      <w:r w:rsidR="00AB6FAA" w:rsidRPr="00A77F66">
        <w:t xml:space="preserve"> a student’s </w:t>
      </w:r>
      <w:r w:rsidR="00DA2608" w:rsidRPr="00A77F66">
        <w:t>SSR</w:t>
      </w:r>
      <w:r w:rsidR="00AB6FAA" w:rsidRPr="00A77F66">
        <w:t xml:space="preserve"> </w:t>
      </w:r>
      <w:r w:rsidR="003D703E" w:rsidRPr="00A77F66">
        <w:t>based on an Initial</w:t>
      </w:r>
      <w:r w:rsidR="003C1EC1" w:rsidRPr="00A77F66">
        <w:t xml:space="preserve"> ELPAC</w:t>
      </w:r>
      <w:r w:rsidR="00AB6FAA" w:rsidRPr="00A77F66">
        <w:t xml:space="preserve"> administ</w:t>
      </w:r>
      <w:r w:rsidR="00C47BAC" w:rsidRPr="00A77F66">
        <w:t xml:space="preserve">ration. </w:t>
      </w:r>
      <w:r w:rsidR="00806C1C" w:rsidRPr="00A77F66">
        <w:t xml:space="preserve">The front side of the SSR </w:t>
      </w:r>
      <w:r w:rsidR="00DB494F" w:rsidRPr="00A77F66">
        <w:t>is</w:t>
      </w:r>
      <w:r w:rsidR="00806C1C" w:rsidRPr="00A77F66">
        <w:t xml:space="preserve"> in English, and if the student’s primary language is Spanish, the back side </w:t>
      </w:r>
      <w:r w:rsidR="00DB494F" w:rsidRPr="00A77F66">
        <w:t>includes</w:t>
      </w:r>
      <w:r w:rsidR="00806C1C" w:rsidRPr="00A77F66">
        <w:t xml:space="preserve"> the same information in Spanish. </w:t>
      </w:r>
      <w:r w:rsidR="00AB6FAA" w:rsidRPr="00A77F66">
        <w:t xml:space="preserve">The following are descriptions of </w:t>
      </w:r>
      <w:r w:rsidR="00E143C8" w:rsidRPr="00A77F66">
        <w:t xml:space="preserve">how </w:t>
      </w:r>
      <w:r w:rsidR="00AB6FAA" w:rsidRPr="00A77F66">
        <w:t xml:space="preserve">the sections </w:t>
      </w:r>
      <w:r w:rsidR="006954B9" w:rsidRPr="00A77F66">
        <w:t xml:space="preserve">are displayed </w:t>
      </w:r>
      <w:r w:rsidR="00E143C8" w:rsidRPr="00A77F66">
        <w:t>based on stakeholder input</w:t>
      </w:r>
      <w:r w:rsidR="00AB6FAA" w:rsidRPr="00A77F66">
        <w:t>:</w:t>
      </w:r>
    </w:p>
    <w:p w14:paraId="061416DE" w14:textId="3385A72F" w:rsidR="004C4C52" w:rsidRPr="00A77F66" w:rsidRDefault="00AB6FAA" w:rsidP="00CA6D77">
      <w:pPr>
        <w:pStyle w:val="ListParagraph"/>
        <w:numPr>
          <w:ilvl w:val="0"/>
          <w:numId w:val="4"/>
        </w:numPr>
        <w:spacing w:after="240"/>
      </w:pPr>
      <w:r w:rsidRPr="00A77F66">
        <w:t>The reporting layout</w:t>
      </w:r>
      <w:r w:rsidR="009A0BA6" w:rsidRPr="00A77F66">
        <w:t xml:space="preserve"> for the Overall and </w:t>
      </w:r>
      <w:r w:rsidRPr="00A77F66">
        <w:t xml:space="preserve">Oral/Written Language follows the </w:t>
      </w:r>
      <w:r w:rsidR="009D09B6" w:rsidRPr="00A77F66">
        <w:t>State Board of Education (</w:t>
      </w:r>
      <w:r w:rsidRPr="00A77F66">
        <w:t>SBE</w:t>
      </w:r>
      <w:r w:rsidR="009D09B6" w:rsidRPr="00A77F66">
        <w:t>)</w:t>
      </w:r>
      <w:r w:rsidR="00125C1F" w:rsidRPr="00A77F66">
        <w:t xml:space="preserve"> </w:t>
      </w:r>
      <w:r w:rsidRPr="00A77F66">
        <w:t>approved reporting hierarchy.</w:t>
      </w:r>
    </w:p>
    <w:p w14:paraId="7D9832F2" w14:textId="7B302F5F" w:rsidR="004C4C52" w:rsidRPr="00A77F66" w:rsidRDefault="00AB6FAA" w:rsidP="00CA6D77">
      <w:pPr>
        <w:pStyle w:val="ListParagraph"/>
        <w:numPr>
          <w:ilvl w:val="0"/>
          <w:numId w:val="4"/>
        </w:numPr>
        <w:spacing w:after="240"/>
      </w:pPr>
      <w:r w:rsidRPr="00A77F66">
        <w:t>The “</w:t>
      </w:r>
      <w:r w:rsidR="009A0BA6" w:rsidRPr="00A77F66">
        <w:t>hierarchy design</w:t>
      </w:r>
      <w:r w:rsidRPr="00A77F66">
        <w:t xml:space="preserve">” </w:t>
      </w:r>
      <w:r w:rsidR="00B076DB" w:rsidRPr="00A77F66">
        <w:t xml:space="preserve">with connecting lines </w:t>
      </w:r>
      <w:r w:rsidR="009A7F74" w:rsidRPr="00A77F66">
        <w:t>for</w:t>
      </w:r>
      <w:r w:rsidRPr="00A77F66">
        <w:t xml:space="preserve"> the Overall Score, Oral Language Score, and Written Language Score sections</w:t>
      </w:r>
      <w:r w:rsidR="00125C1F" w:rsidRPr="00A77F66">
        <w:t xml:space="preserve"> </w:t>
      </w:r>
      <w:r w:rsidR="003D703E" w:rsidRPr="00A77F66">
        <w:t>show</w:t>
      </w:r>
      <w:r w:rsidRPr="00A77F66">
        <w:t xml:space="preserve"> </w:t>
      </w:r>
      <w:r w:rsidR="009A0BA6" w:rsidRPr="00A77F66">
        <w:t>the relationship between the Oral/Written Language to the Overall Performance Level</w:t>
      </w:r>
      <w:r w:rsidRPr="00A77F66">
        <w:t>.</w:t>
      </w:r>
    </w:p>
    <w:p w14:paraId="073CB9C0" w14:textId="349C21DD" w:rsidR="004C4C52" w:rsidRPr="00A77F66" w:rsidRDefault="00AB6FAA" w:rsidP="00CA6D77">
      <w:pPr>
        <w:pStyle w:val="ListParagraph"/>
        <w:numPr>
          <w:ilvl w:val="0"/>
          <w:numId w:val="4"/>
        </w:numPr>
        <w:spacing w:after="240"/>
      </w:pPr>
      <w:r w:rsidRPr="00A77F66">
        <w:lastRenderedPageBreak/>
        <w:t xml:space="preserve">The </w:t>
      </w:r>
      <w:r w:rsidR="00B076DB" w:rsidRPr="00A77F66">
        <w:t xml:space="preserve">table of </w:t>
      </w:r>
      <w:r w:rsidRPr="00A77F66">
        <w:t xml:space="preserve">performance </w:t>
      </w:r>
      <w:r w:rsidR="003F717E" w:rsidRPr="00A77F66">
        <w:t xml:space="preserve">levels and corresponding </w:t>
      </w:r>
      <w:r w:rsidR="00DB494F" w:rsidRPr="00A77F66">
        <w:t xml:space="preserve">reporting </w:t>
      </w:r>
      <w:r w:rsidR="003F717E" w:rsidRPr="00A77F66">
        <w:t>descriptors reflect reviewers’ feedback:</w:t>
      </w:r>
    </w:p>
    <w:p w14:paraId="00854C31" w14:textId="59133EA1" w:rsidR="004C4C52" w:rsidRPr="00A77F66" w:rsidRDefault="00B076DB" w:rsidP="00CA6D77">
      <w:pPr>
        <w:pStyle w:val="ListParagraph"/>
        <w:numPr>
          <w:ilvl w:val="1"/>
          <w:numId w:val="4"/>
        </w:numPr>
        <w:spacing w:after="240"/>
      </w:pPr>
      <w:r w:rsidRPr="00A77F66">
        <w:t>Descending order of the performance levels</w:t>
      </w:r>
      <w:r w:rsidR="003D703E" w:rsidRPr="00A77F66">
        <w:t>.</w:t>
      </w:r>
    </w:p>
    <w:p w14:paraId="0FE25AE7" w14:textId="52569382" w:rsidR="004C4C52" w:rsidRPr="00A77F66" w:rsidRDefault="003F717E" w:rsidP="00CA6D77">
      <w:pPr>
        <w:pStyle w:val="ListParagraph"/>
        <w:numPr>
          <w:ilvl w:val="1"/>
          <w:numId w:val="4"/>
        </w:numPr>
        <w:spacing w:after="240"/>
      </w:pPr>
      <w:r w:rsidRPr="00A77F66">
        <w:t xml:space="preserve">Bolded </w:t>
      </w:r>
      <w:r w:rsidR="00B076DB" w:rsidRPr="00A77F66">
        <w:t xml:space="preserve">English proficiency </w:t>
      </w:r>
      <w:r w:rsidRPr="00A77F66">
        <w:t>descriptor</w:t>
      </w:r>
      <w:r w:rsidR="009E0724" w:rsidRPr="00A77F66">
        <w:t>s</w:t>
      </w:r>
      <w:r w:rsidRPr="00A77F66">
        <w:t xml:space="preserve"> for each performance level (e.g., </w:t>
      </w:r>
      <w:r w:rsidRPr="00A77F66">
        <w:rPr>
          <w:b/>
        </w:rPr>
        <w:t>well developed</w:t>
      </w:r>
      <w:r w:rsidRPr="00A77F66">
        <w:t>)</w:t>
      </w:r>
      <w:r w:rsidR="003D703E" w:rsidRPr="00A77F66">
        <w:t>.</w:t>
      </w:r>
    </w:p>
    <w:p w14:paraId="7693DC00" w14:textId="5E65C714" w:rsidR="004C4C52" w:rsidRPr="00A77F66" w:rsidRDefault="009E0724" w:rsidP="00CA6D77">
      <w:pPr>
        <w:pStyle w:val="ListParagraph"/>
        <w:numPr>
          <w:ilvl w:val="1"/>
          <w:numId w:val="4"/>
        </w:numPr>
        <w:spacing w:after="240"/>
      </w:pPr>
      <w:r w:rsidRPr="00A77F66">
        <w:t xml:space="preserve">Arrow with “Your child is here” </w:t>
      </w:r>
      <w:r w:rsidR="00B076DB" w:rsidRPr="00A77F66">
        <w:t>n</w:t>
      </w:r>
      <w:r w:rsidRPr="00A77F66">
        <w:t>ext to the student’</w:t>
      </w:r>
      <w:r w:rsidR="00B076DB" w:rsidRPr="00A77F66">
        <w:t>s overall level</w:t>
      </w:r>
      <w:r w:rsidR="003D703E" w:rsidRPr="00A77F66">
        <w:t>.</w:t>
      </w:r>
    </w:p>
    <w:p w14:paraId="39105F07" w14:textId="019336D7" w:rsidR="00B076DB" w:rsidRPr="00A77F66" w:rsidRDefault="00B076DB" w:rsidP="00CA6D77">
      <w:pPr>
        <w:pStyle w:val="ListParagraph"/>
        <w:numPr>
          <w:ilvl w:val="1"/>
          <w:numId w:val="4"/>
        </w:numPr>
        <w:spacing w:after="240"/>
      </w:pPr>
      <w:r w:rsidRPr="00A77F66">
        <w:t>A note stating that the overall score is a combination of oral and written language</w:t>
      </w:r>
      <w:r w:rsidR="006954B9" w:rsidRPr="00A77F66">
        <w:t xml:space="preserve"> with percentages</w:t>
      </w:r>
      <w:r w:rsidR="003D703E" w:rsidRPr="00A77F66">
        <w:t>.</w:t>
      </w:r>
    </w:p>
    <w:p w14:paraId="5B71EAB8" w14:textId="636BB160" w:rsidR="007409DC" w:rsidRPr="00A77F66" w:rsidRDefault="007409DC" w:rsidP="00850DA8">
      <w:pPr>
        <w:pStyle w:val="Heading3"/>
      </w:pPr>
      <w:r w:rsidRPr="00A77F66">
        <w:t xml:space="preserve">Update on </w:t>
      </w:r>
      <w:r w:rsidR="00221A41" w:rsidRPr="00A77F66">
        <w:t xml:space="preserve">the </w:t>
      </w:r>
      <w:r w:rsidRPr="00A77F66">
        <w:t xml:space="preserve">Summative </w:t>
      </w:r>
      <w:r w:rsidR="004A5800" w:rsidRPr="00A77F66">
        <w:t xml:space="preserve">ELPAC </w:t>
      </w:r>
      <w:r w:rsidRPr="00A77F66">
        <w:t>Threshold Validation Study</w:t>
      </w:r>
    </w:p>
    <w:p w14:paraId="71973468" w14:textId="5759BE4E" w:rsidR="00123566" w:rsidRPr="00A77F66" w:rsidRDefault="00123566" w:rsidP="00123566">
      <w:pPr>
        <w:spacing w:after="240"/>
      </w:pPr>
      <w:r w:rsidRPr="00A77F66">
        <w:rPr>
          <w:rFonts w:cs="Arial"/>
        </w:rPr>
        <w:t xml:space="preserve">In December 2017, the CDE provided the SBE with information on the Summative ELPAC threshold validation study. </w:t>
      </w:r>
      <w:r w:rsidRPr="00A77F66">
        <w:t xml:space="preserve">There are two parts to this study: (1) teacher judgments of students’ English language development (ELD) compared to student performance on the ELPAC; and (2) supplemental empirical analyses to evaluate the level four threshold score based on </w:t>
      </w:r>
      <w:r w:rsidR="00B40620" w:rsidRPr="00A77F66">
        <w:t xml:space="preserve">matched </w:t>
      </w:r>
      <w:r w:rsidR="00BB4770" w:rsidRPr="00A77F66">
        <w:t xml:space="preserve">English learners’ </w:t>
      </w:r>
      <w:r w:rsidRPr="00A77F66">
        <w:t>Smarter Balanced English Language Arts results.</w:t>
      </w:r>
      <w:r w:rsidR="00B40620" w:rsidRPr="00A77F66">
        <w:t xml:space="preserve"> </w:t>
      </w:r>
    </w:p>
    <w:p w14:paraId="50C270FE" w14:textId="2C863C06" w:rsidR="00123566" w:rsidRPr="00A77F66" w:rsidRDefault="00123566" w:rsidP="00123566">
      <w:pPr>
        <w:spacing w:after="240"/>
        <w:rPr>
          <w:rFonts w:cs="Arial"/>
          <w:b/>
        </w:rPr>
      </w:pPr>
      <w:r w:rsidRPr="00A77F66">
        <w:t xml:space="preserve">Part one of the study is progressing. </w:t>
      </w:r>
      <w:r w:rsidRPr="00A77F66">
        <w:rPr>
          <w:rFonts w:cs="Arial"/>
        </w:rPr>
        <w:t>Feedback from the ELPAC Technical A</w:t>
      </w:r>
      <w:r w:rsidR="00B006B9" w:rsidRPr="00A77F66">
        <w:rPr>
          <w:rFonts w:cs="Arial"/>
        </w:rPr>
        <w:t>dvisory Group</w:t>
      </w:r>
      <w:r w:rsidRPr="00A77F66">
        <w:rPr>
          <w:rFonts w:cs="Arial"/>
        </w:rPr>
        <w:t xml:space="preserve"> helped guide the CDE’s recruitment plan to focus on recruiting a geographically representative sample of 100 teachers per grade (see Table 1 for a summary by grade). These teachers represented local educational agencies (LEAs) and charter schools in the northern, central, and southern regions of California. As of May 15, 2018, </w:t>
      </w:r>
      <w:r w:rsidR="00125C1F" w:rsidRPr="00A77F66">
        <w:rPr>
          <w:rFonts w:cs="Arial"/>
        </w:rPr>
        <w:t xml:space="preserve">there were </w:t>
      </w:r>
      <w:r w:rsidRPr="00A77F66">
        <w:rPr>
          <w:rFonts w:cs="Arial"/>
        </w:rPr>
        <w:t xml:space="preserve">436 LEAs </w:t>
      </w:r>
      <w:r w:rsidR="00125C1F" w:rsidRPr="00A77F66">
        <w:rPr>
          <w:rFonts w:cs="Arial"/>
        </w:rPr>
        <w:t xml:space="preserve">that </w:t>
      </w:r>
      <w:r w:rsidRPr="00A77F66">
        <w:rPr>
          <w:rFonts w:cs="Arial"/>
        </w:rPr>
        <w:t xml:space="preserve">had agreed to participate, and 102 had returned their student ratings with a total of 6,556 student ratings collected. </w:t>
      </w:r>
    </w:p>
    <w:p w14:paraId="4E7599D0" w14:textId="77777777" w:rsidR="00123566" w:rsidRPr="008E50E0" w:rsidRDefault="00123566" w:rsidP="008E50E0">
      <w:pPr>
        <w:pStyle w:val="Heading4"/>
      </w:pPr>
      <w:r w:rsidRPr="008E50E0">
        <w:t>Table 1. Validation Study Teacher Recruitment</w:t>
      </w:r>
    </w:p>
    <w:tbl>
      <w:tblPr>
        <w:tblStyle w:val="TableGrid"/>
        <w:tblW w:w="3595" w:type="dxa"/>
        <w:jc w:val="center"/>
        <w:tblLayout w:type="fixed"/>
        <w:tblLook w:val="04A0" w:firstRow="1" w:lastRow="0" w:firstColumn="1" w:lastColumn="0" w:noHBand="0" w:noVBand="1"/>
        <w:tblDescription w:val="Table 1 Displays Validation Study Teacher Recruitment Numbers"/>
      </w:tblPr>
      <w:tblGrid>
        <w:gridCol w:w="919"/>
        <w:gridCol w:w="2676"/>
      </w:tblGrid>
      <w:tr w:rsidR="00123566" w:rsidRPr="00A77F66" w14:paraId="1395A55C" w14:textId="77777777" w:rsidTr="008E50E0">
        <w:trPr>
          <w:cantSplit/>
          <w:trHeight w:val="332"/>
          <w:tblHeader/>
          <w:jc w:val="center"/>
        </w:trPr>
        <w:tc>
          <w:tcPr>
            <w:tcW w:w="919" w:type="dxa"/>
            <w:noWrap/>
            <w:vAlign w:val="center"/>
            <w:hideMark/>
          </w:tcPr>
          <w:p w14:paraId="109A9CBA" w14:textId="77777777" w:rsidR="00123566" w:rsidRPr="00A77F66" w:rsidRDefault="00123566" w:rsidP="007A5090">
            <w:pPr>
              <w:spacing w:before="120" w:after="120"/>
              <w:jc w:val="center"/>
              <w:rPr>
                <w:rFonts w:eastAsiaTheme="minorHAnsi" w:cs="Arial"/>
                <w:b/>
              </w:rPr>
            </w:pPr>
            <w:r w:rsidRPr="00A77F66">
              <w:rPr>
                <w:rFonts w:eastAsiaTheme="minorHAnsi" w:cs="Arial"/>
                <w:b/>
              </w:rPr>
              <w:t>Grade</w:t>
            </w:r>
          </w:p>
        </w:tc>
        <w:tc>
          <w:tcPr>
            <w:tcW w:w="2676" w:type="dxa"/>
            <w:noWrap/>
            <w:vAlign w:val="center"/>
            <w:hideMark/>
          </w:tcPr>
          <w:p w14:paraId="167B4F15" w14:textId="77777777" w:rsidR="00123566" w:rsidRPr="00A77F66" w:rsidRDefault="00123566" w:rsidP="007A5090">
            <w:pPr>
              <w:spacing w:before="120" w:after="120"/>
              <w:jc w:val="center"/>
              <w:rPr>
                <w:rFonts w:eastAsiaTheme="minorHAnsi" w:cs="Arial"/>
                <w:b/>
              </w:rPr>
            </w:pPr>
            <w:r w:rsidRPr="00A77F66">
              <w:rPr>
                <w:rFonts w:eastAsiaTheme="minorHAnsi" w:cs="Arial"/>
                <w:b/>
              </w:rPr>
              <w:t>Teachers Participating</w:t>
            </w:r>
          </w:p>
        </w:tc>
      </w:tr>
      <w:tr w:rsidR="00123566" w:rsidRPr="00A77F66" w14:paraId="2344A49D" w14:textId="77777777" w:rsidTr="008E50E0">
        <w:trPr>
          <w:cantSplit/>
          <w:trHeight w:val="350"/>
          <w:jc w:val="center"/>
        </w:trPr>
        <w:tc>
          <w:tcPr>
            <w:tcW w:w="919" w:type="dxa"/>
            <w:noWrap/>
            <w:hideMark/>
          </w:tcPr>
          <w:p w14:paraId="6EF56DE5" w14:textId="77777777" w:rsidR="00123566" w:rsidRPr="00A77F66" w:rsidRDefault="00123566" w:rsidP="007A5090">
            <w:pPr>
              <w:spacing w:before="120" w:after="120"/>
              <w:jc w:val="center"/>
              <w:rPr>
                <w:rFonts w:eastAsiaTheme="minorHAnsi" w:cs="Arial"/>
              </w:rPr>
            </w:pPr>
            <w:r w:rsidRPr="00A77F66">
              <w:rPr>
                <w:rFonts w:eastAsiaTheme="minorHAnsi" w:cs="Arial"/>
              </w:rPr>
              <w:t>K</w:t>
            </w:r>
          </w:p>
        </w:tc>
        <w:tc>
          <w:tcPr>
            <w:tcW w:w="2676" w:type="dxa"/>
            <w:noWrap/>
            <w:vAlign w:val="bottom"/>
            <w:hideMark/>
          </w:tcPr>
          <w:p w14:paraId="5885E23A" w14:textId="77777777" w:rsidR="00123566" w:rsidRPr="00A77F66" w:rsidRDefault="00123566" w:rsidP="007A5090">
            <w:pPr>
              <w:spacing w:before="120" w:after="120"/>
              <w:jc w:val="center"/>
              <w:rPr>
                <w:rFonts w:eastAsiaTheme="minorHAnsi" w:cs="Arial"/>
              </w:rPr>
            </w:pPr>
            <w:r w:rsidRPr="00A77F66">
              <w:rPr>
                <w:color w:val="000000"/>
              </w:rPr>
              <w:t>129</w:t>
            </w:r>
          </w:p>
        </w:tc>
      </w:tr>
      <w:tr w:rsidR="00123566" w:rsidRPr="00A77F66" w14:paraId="72343B56" w14:textId="77777777" w:rsidTr="008E50E0">
        <w:trPr>
          <w:cantSplit/>
          <w:trHeight w:val="288"/>
          <w:jc w:val="center"/>
        </w:trPr>
        <w:tc>
          <w:tcPr>
            <w:tcW w:w="919" w:type="dxa"/>
            <w:noWrap/>
            <w:hideMark/>
          </w:tcPr>
          <w:p w14:paraId="1B6BD0D6" w14:textId="77777777" w:rsidR="00123566" w:rsidRPr="00A77F66" w:rsidRDefault="00123566" w:rsidP="007A5090">
            <w:pPr>
              <w:spacing w:before="120" w:after="120"/>
              <w:jc w:val="center"/>
              <w:rPr>
                <w:rFonts w:eastAsiaTheme="minorHAnsi" w:cs="Arial"/>
              </w:rPr>
            </w:pPr>
            <w:r w:rsidRPr="00A77F66">
              <w:rPr>
                <w:rFonts w:eastAsiaTheme="minorHAnsi" w:cs="Arial"/>
              </w:rPr>
              <w:t>1</w:t>
            </w:r>
          </w:p>
        </w:tc>
        <w:tc>
          <w:tcPr>
            <w:tcW w:w="2676" w:type="dxa"/>
            <w:noWrap/>
            <w:vAlign w:val="bottom"/>
            <w:hideMark/>
          </w:tcPr>
          <w:p w14:paraId="12376541" w14:textId="77777777" w:rsidR="00123566" w:rsidRPr="00A77F66" w:rsidRDefault="00123566" w:rsidP="007A5090">
            <w:pPr>
              <w:spacing w:before="120" w:after="120"/>
              <w:jc w:val="center"/>
              <w:rPr>
                <w:rFonts w:eastAsiaTheme="minorHAnsi" w:cs="Arial"/>
              </w:rPr>
            </w:pPr>
            <w:r w:rsidRPr="00A77F66">
              <w:rPr>
                <w:color w:val="000000"/>
              </w:rPr>
              <w:t>140</w:t>
            </w:r>
          </w:p>
        </w:tc>
      </w:tr>
      <w:tr w:rsidR="00123566" w:rsidRPr="00A77F66" w14:paraId="50415240" w14:textId="77777777" w:rsidTr="008E50E0">
        <w:trPr>
          <w:cantSplit/>
          <w:trHeight w:val="288"/>
          <w:jc w:val="center"/>
        </w:trPr>
        <w:tc>
          <w:tcPr>
            <w:tcW w:w="919" w:type="dxa"/>
            <w:noWrap/>
            <w:hideMark/>
          </w:tcPr>
          <w:p w14:paraId="58D55271" w14:textId="77777777" w:rsidR="00123566" w:rsidRPr="00A77F66" w:rsidRDefault="00123566" w:rsidP="007A5090">
            <w:pPr>
              <w:spacing w:before="120" w:after="120"/>
              <w:jc w:val="center"/>
              <w:rPr>
                <w:rFonts w:eastAsiaTheme="minorHAnsi" w:cs="Arial"/>
              </w:rPr>
            </w:pPr>
            <w:r w:rsidRPr="00A77F66">
              <w:rPr>
                <w:rFonts w:eastAsiaTheme="minorHAnsi" w:cs="Arial"/>
              </w:rPr>
              <w:t>2</w:t>
            </w:r>
          </w:p>
        </w:tc>
        <w:tc>
          <w:tcPr>
            <w:tcW w:w="2676" w:type="dxa"/>
            <w:noWrap/>
            <w:vAlign w:val="bottom"/>
            <w:hideMark/>
          </w:tcPr>
          <w:p w14:paraId="0AC8B12A" w14:textId="77777777" w:rsidR="00123566" w:rsidRPr="00A77F66" w:rsidRDefault="00123566" w:rsidP="007A5090">
            <w:pPr>
              <w:spacing w:before="120" w:after="120"/>
              <w:jc w:val="center"/>
              <w:rPr>
                <w:rFonts w:eastAsiaTheme="minorHAnsi" w:cs="Arial"/>
              </w:rPr>
            </w:pPr>
            <w:r w:rsidRPr="00A77F66">
              <w:rPr>
                <w:color w:val="000000"/>
              </w:rPr>
              <w:t>134</w:t>
            </w:r>
          </w:p>
        </w:tc>
      </w:tr>
      <w:tr w:rsidR="00123566" w:rsidRPr="00A77F66" w14:paraId="4581D7EA" w14:textId="77777777" w:rsidTr="008E50E0">
        <w:trPr>
          <w:cantSplit/>
          <w:trHeight w:val="288"/>
          <w:jc w:val="center"/>
        </w:trPr>
        <w:tc>
          <w:tcPr>
            <w:tcW w:w="919" w:type="dxa"/>
            <w:noWrap/>
            <w:hideMark/>
          </w:tcPr>
          <w:p w14:paraId="74FD51B7" w14:textId="77777777" w:rsidR="00123566" w:rsidRPr="00A77F66" w:rsidRDefault="00123566" w:rsidP="007A5090">
            <w:pPr>
              <w:spacing w:before="120" w:after="120"/>
              <w:jc w:val="center"/>
              <w:rPr>
                <w:rFonts w:eastAsiaTheme="minorHAnsi" w:cs="Arial"/>
              </w:rPr>
            </w:pPr>
            <w:r w:rsidRPr="00A77F66">
              <w:rPr>
                <w:rFonts w:eastAsiaTheme="minorHAnsi" w:cs="Arial"/>
              </w:rPr>
              <w:t>3</w:t>
            </w:r>
          </w:p>
        </w:tc>
        <w:tc>
          <w:tcPr>
            <w:tcW w:w="2676" w:type="dxa"/>
            <w:noWrap/>
            <w:vAlign w:val="bottom"/>
            <w:hideMark/>
          </w:tcPr>
          <w:p w14:paraId="3534CBF9" w14:textId="77777777" w:rsidR="00123566" w:rsidRPr="00A77F66" w:rsidRDefault="00123566" w:rsidP="007A5090">
            <w:pPr>
              <w:spacing w:before="120" w:after="120"/>
              <w:jc w:val="center"/>
              <w:rPr>
                <w:rFonts w:eastAsiaTheme="minorHAnsi" w:cs="Arial"/>
              </w:rPr>
            </w:pPr>
            <w:r w:rsidRPr="00A77F66">
              <w:rPr>
                <w:color w:val="000000"/>
              </w:rPr>
              <w:t>138</w:t>
            </w:r>
          </w:p>
        </w:tc>
      </w:tr>
      <w:tr w:rsidR="00123566" w:rsidRPr="00A77F66" w14:paraId="0C757B0C" w14:textId="77777777" w:rsidTr="008E50E0">
        <w:trPr>
          <w:cantSplit/>
          <w:trHeight w:val="288"/>
          <w:jc w:val="center"/>
        </w:trPr>
        <w:tc>
          <w:tcPr>
            <w:tcW w:w="919" w:type="dxa"/>
            <w:noWrap/>
            <w:hideMark/>
          </w:tcPr>
          <w:p w14:paraId="2144F849" w14:textId="77777777" w:rsidR="00123566" w:rsidRPr="00A77F66" w:rsidRDefault="00123566" w:rsidP="007A5090">
            <w:pPr>
              <w:spacing w:before="120" w:after="120"/>
              <w:jc w:val="center"/>
              <w:rPr>
                <w:rFonts w:eastAsiaTheme="minorHAnsi" w:cs="Arial"/>
              </w:rPr>
            </w:pPr>
            <w:r w:rsidRPr="00A77F66">
              <w:rPr>
                <w:rFonts w:eastAsiaTheme="minorHAnsi" w:cs="Arial"/>
              </w:rPr>
              <w:t>4</w:t>
            </w:r>
          </w:p>
        </w:tc>
        <w:tc>
          <w:tcPr>
            <w:tcW w:w="2676" w:type="dxa"/>
            <w:noWrap/>
            <w:vAlign w:val="bottom"/>
            <w:hideMark/>
          </w:tcPr>
          <w:p w14:paraId="6DF5DEE9" w14:textId="77777777" w:rsidR="00123566" w:rsidRPr="00A77F66" w:rsidRDefault="00123566" w:rsidP="007A5090">
            <w:pPr>
              <w:spacing w:before="120" w:after="120"/>
              <w:jc w:val="center"/>
              <w:rPr>
                <w:rFonts w:eastAsiaTheme="minorHAnsi" w:cs="Arial"/>
              </w:rPr>
            </w:pPr>
            <w:r w:rsidRPr="00A77F66">
              <w:rPr>
                <w:color w:val="000000"/>
              </w:rPr>
              <w:t>133</w:t>
            </w:r>
          </w:p>
        </w:tc>
      </w:tr>
      <w:tr w:rsidR="00123566" w:rsidRPr="00A77F66" w14:paraId="3CBE6CD5" w14:textId="77777777" w:rsidTr="008E50E0">
        <w:trPr>
          <w:cantSplit/>
          <w:trHeight w:val="288"/>
          <w:jc w:val="center"/>
        </w:trPr>
        <w:tc>
          <w:tcPr>
            <w:tcW w:w="919" w:type="dxa"/>
            <w:noWrap/>
            <w:hideMark/>
          </w:tcPr>
          <w:p w14:paraId="11FE2C24" w14:textId="77777777" w:rsidR="00123566" w:rsidRPr="00A77F66" w:rsidRDefault="00123566" w:rsidP="007A5090">
            <w:pPr>
              <w:spacing w:before="120" w:after="120"/>
              <w:jc w:val="center"/>
              <w:rPr>
                <w:rFonts w:eastAsiaTheme="minorHAnsi" w:cs="Arial"/>
              </w:rPr>
            </w:pPr>
            <w:r w:rsidRPr="00A77F66">
              <w:rPr>
                <w:rFonts w:eastAsiaTheme="minorHAnsi" w:cs="Arial"/>
              </w:rPr>
              <w:t>5</w:t>
            </w:r>
          </w:p>
        </w:tc>
        <w:tc>
          <w:tcPr>
            <w:tcW w:w="2676" w:type="dxa"/>
            <w:noWrap/>
            <w:vAlign w:val="bottom"/>
            <w:hideMark/>
          </w:tcPr>
          <w:p w14:paraId="5EF01E11" w14:textId="77777777" w:rsidR="00123566" w:rsidRPr="00A77F66" w:rsidRDefault="00123566" w:rsidP="007A5090">
            <w:pPr>
              <w:spacing w:before="120" w:after="120"/>
              <w:jc w:val="center"/>
              <w:rPr>
                <w:rFonts w:eastAsiaTheme="minorHAnsi" w:cs="Arial"/>
              </w:rPr>
            </w:pPr>
            <w:r w:rsidRPr="00A77F66">
              <w:rPr>
                <w:color w:val="000000"/>
              </w:rPr>
              <w:t>144</w:t>
            </w:r>
          </w:p>
        </w:tc>
      </w:tr>
      <w:tr w:rsidR="00123566" w:rsidRPr="00A77F66" w14:paraId="2D251091" w14:textId="77777777" w:rsidTr="008E50E0">
        <w:trPr>
          <w:cantSplit/>
          <w:trHeight w:val="288"/>
          <w:jc w:val="center"/>
        </w:trPr>
        <w:tc>
          <w:tcPr>
            <w:tcW w:w="919" w:type="dxa"/>
            <w:noWrap/>
            <w:hideMark/>
          </w:tcPr>
          <w:p w14:paraId="70620E7A" w14:textId="77777777" w:rsidR="00123566" w:rsidRPr="00A77F66" w:rsidRDefault="00123566" w:rsidP="007A5090">
            <w:pPr>
              <w:spacing w:before="120" w:after="120"/>
              <w:jc w:val="center"/>
              <w:rPr>
                <w:rFonts w:eastAsiaTheme="minorHAnsi" w:cs="Arial"/>
              </w:rPr>
            </w:pPr>
            <w:r w:rsidRPr="00A77F66">
              <w:rPr>
                <w:rFonts w:eastAsiaTheme="minorHAnsi" w:cs="Arial"/>
              </w:rPr>
              <w:lastRenderedPageBreak/>
              <w:t>6</w:t>
            </w:r>
          </w:p>
        </w:tc>
        <w:tc>
          <w:tcPr>
            <w:tcW w:w="2676" w:type="dxa"/>
            <w:noWrap/>
            <w:vAlign w:val="bottom"/>
            <w:hideMark/>
          </w:tcPr>
          <w:p w14:paraId="7CD25C1F" w14:textId="77777777" w:rsidR="00123566" w:rsidRPr="00A77F66" w:rsidRDefault="00123566" w:rsidP="007A5090">
            <w:pPr>
              <w:spacing w:before="120" w:after="120"/>
              <w:jc w:val="center"/>
              <w:rPr>
                <w:rFonts w:eastAsiaTheme="minorHAnsi" w:cs="Arial"/>
              </w:rPr>
            </w:pPr>
            <w:r w:rsidRPr="00A77F66">
              <w:rPr>
                <w:color w:val="000000"/>
              </w:rPr>
              <w:t>131</w:t>
            </w:r>
          </w:p>
        </w:tc>
      </w:tr>
      <w:tr w:rsidR="00123566" w:rsidRPr="00A77F66" w14:paraId="6D533262" w14:textId="77777777" w:rsidTr="008E50E0">
        <w:trPr>
          <w:cantSplit/>
          <w:trHeight w:val="288"/>
          <w:jc w:val="center"/>
        </w:trPr>
        <w:tc>
          <w:tcPr>
            <w:tcW w:w="919" w:type="dxa"/>
            <w:noWrap/>
            <w:hideMark/>
          </w:tcPr>
          <w:p w14:paraId="01F95589" w14:textId="77777777" w:rsidR="00123566" w:rsidRPr="00A77F66" w:rsidRDefault="00123566" w:rsidP="007A5090">
            <w:pPr>
              <w:spacing w:before="120" w:after="120"/>
              <w:jc w:val="center"/>
              <w:rPr>
                <w:rFonts w:eastAsiaTheme="minorHAnsi" w:cs="Arial"/>
              </w:rPr>
            </w:pPr>
            <w:r w:rsidRPr="00A77F66">
              <w:rPr>
                <w:rFonts w:eastAsiaTheme="minorHAnsi" w:cs="Arial"/>
              </w:rPr>
              <w:t>7</w:t>
            </w:r>
          </w:p>
        </w:tc>
        <w:tc>
          <w:tcPr>
            <w:tcW w:w="2676" w:type="dxa"/>
            <w:noWrap/>
            <w:vAlign w:val="bottom"/>
            <w:hideMark/>
          </w:tcPr>
          <w:p w14:paraId="5553077D" w14:textId="77777777" w:rsidR="00123566" w:rsidRPr="00A77F66" w:rsidRDefault="00123566" w:rsidP="007A5090">
            <w:pPr>
              <w:spacing w:before="120" w:after="120"/>
              <w:jc w:val="center"/>
              <w:rPr>
                <w:rFonts w:eastAsiaTheme="minorHAnsi" w:cs="Arial"/>
              </w:rPr>
            </w:pPr>
            <w:r w:rsidRPr="00A77F66">
              <w:rPr>
                <w:color w:val="000000"/>
              </w:rPr>
              <w:t>124</w:t>
            </w:r>
          </w:p>
        </w:tc>
      </w:tr>
      <w:tr w:rsidR="00123566" w:rsidRPr="00A77F66" w14:paraId="5B568A39" w14:textId="77777777" w:rsidTr="008E50E0">
        <w:trPr>
          <w:cantSplit/>
          <w:trHeight w:val="288"/>
          <w:jc w:val="center"/>
        </w:trPr>
        <w:tc>
          <w:tcPr>
            <w:tcW w:w="919" w:type="dxa"/>
            <w:noWrap/>
            <w:hideMark/>
          </w:tcPr>
          <w:p w14:paraId="2BC0C0A1" w14:textId="77777777" w:rsidR="00123566" w:rsidRPr="00A77F66" w:rsidRDefault="00123566" w:rsidP="007A5090">
            <w:pPr>
              <w:spacing w:before="120" w:after="120"/>
              <w:jc w:val="center"/>
              <w:rPr>
                <w:rFonts w:eastAsiaTheme="minorHAnsi" w:cs="Arial"/>
              </w:rPr>
            </w:pPr>
            <w:r w:rsidRPr="00A77F66">
              <w:rPr>
                <w:rFonts w:eastAsiaTheme="minorHAnsi" w:cs="Arial"/>
              </w:rPr>
              <w:t>8</w:t>
            </w:r>
          </w:p>
        </w:tc>
        <w:tc>
          <w:tcPr>
            <w:tcW w:w="2676" w:type="dxa"/>
            <w:noWrap/>
            <w:vAlign w:val="bottom"/>
            <w:hideMark/>
          </w:tcPr>
          <w:p w14:paraId="1CAAB10A" w14:textId="77777777" w:rsidR="00123566" w:rsidRPr="00A77F66" w:rsidRDefault="00123566" w:rsidP="007A5090">
            <w:pPr>
              <w:spacing w:before="120" w:after="120"/>
              <w:jc w:val="center"/>
              <w:rPr>
                <w:rFonts w:eastAsiaTheme="minorHAnsi" w:cs="Arial"/>
              </w:rPr>
            </w:pPr>
            <w:r w:rsidRPr="00A77F66">
              <w:rPr>
                <w:color w:val="000000"/>
              </w:rPr>
              <w:t>98</w:t>
            </w:r>
          </w:p>
        </w:tc>
      </w:tr>
      <w:tr w:rsidR="00123566" w:rsidRPr="00A77F66" w14:paraId="5745E785" w14:textId="77777777" w:rsidTr="008E50E0">
        <w:trPr>
          <w:cantSplit/>
          <w:trHeight w:val="288"/>
          <w:jc w:val="center"/>
        </w:trPr>
        <w:tc>
          <w:tcPr>
            <w:tcW w:w="919" w:type="dxa"/>
            <w:noWrap/>
            <w:hideMark/>
          </w:tcPr>
          <w:p w14:paraId="22019263" w14:textId="77777777" w:rsidR="00123566" w:rsidRPr="00A77F66" w:rsidRDefault="00123566" w:rsidP="007A5090">
            <w:pPr>
              <w:spacing w:before="120" w:after="120"/>
              <w:jc w:val="center"/>
              <w:rPr>
                <w:rFonts w:eastAsiaTheme="minorHAnsi" w:cs="Arial"/>
              </w:rPr>
            </w:pPr>
            <w:r w:rsidRPr="00A77F66">
              <w:rPr>
                <w:rFonts w:eastAsiaTheme="minorHAnsi" w:cs="Arial"/>
              </w:rPr>
              <w:t>9</w:t>
            </w:r>
          </w:p>
        </w:tc>
        <w:tc>
          <w:tcPr>
            <w:tcW w:w="2676" w:type="dxa"/>
            <w:noWrap/>
            <w:vAlign w:val="bottom"/>
            <w:hideMark/>
          </w:tcPr>
          <w:p w14:paraId="3159A619" w14:textId="77777777" w:rsidR="00123566" w:rsidRPr="00A77F66" w:rsidRDefault="00123566" w:rsidP="007A5090">
            <w:pPr>
              <w:spacing w:before="120" w:after="120"/>
              <w:jc w:val="center"/>
              <w:rPr>
                <w:rFonts w:eastAsiaTheme="minorHAnsi" w:cs="Arial"/>
              </w:rPr>
            </w:pPr>
            <w:r w:rsidRPr="00A77F66">
              <w:rPr>
                <w:color w:val="000000"/>
              </w:rPr>
              <w:t>112</w:t>
            </w:r>
          </w:p>
        </w:tc>
      </w:tr>
      <w:tr w:rsidR="00123566" w:rsidRPr="00A77F66" w14:paraId="25D99FD5" w14:textId="77777777" w:rsidTr="008E50E0">
        <w:trPr>
          <w:cantSplit/>
          <w:trHeight w:val="288"/>
          <w:jc w:val="center"/>
        </w:trPr>
        <w:tc>
          <w:tcPr>
            <w:tcW w:w="919" w:type="dxa"/>
            <w:noWrap/>
            <w:hideMark/>
          </w:tcPr>
          <w:p w14:paraId="2FCFBC5F" w14:textId="77777777" w:rsidR="00123566" w:rsidRPr="00A77F66" w:rsidRDefault="00123566" w:rsidP="007A5090">
            <w:pPr>
              <w:spacing w:before="120" w:after="120"/>
              <w:jc w:val="center"/>
              <w:rPr>
                <w:rFonts w:eastAsiaTheme="minorHAnsi" w:cs="Arial"/>
              </w:rPr>
            </w:pPr>
            <w:r w:rsidRPr="00A77F66">
              <w:rPr>
                <w:rFonts w:eastAsiaTheme="minorHAnsi" w:cs="Arial"/>
              </w:rPr>
              <w:t>10</w:t>
            </w:r>
          </w:p>
        </w:tc>
        <w:tc>
          <w:tcPr>
            <w:tcW w:w="2676" w:type="dxa"/>
            <w:noWrap/>
            <w:vAlign w:val="bottom"/>
            <w:hideMark/>
          </w:tcPr>
          <w:p w14:paraId="4F7A674C" w14:textId="77777777" w:rsidR="00123566" w:rsidRPr="00A77F66" w:rsidRDefault="00123566" w:rsidP="007A5090">
            <w:pPr>
              <w:spacing w:before="120" w:after="120"/>
              <w:jc w:val="center"/>
              <w:rPr>
                <w:rFonts w:eastAsiaTheme="minorHAnsi" w:cs="Arial"/>
              </w:rPr>
            </w:pPr>
            <w:r w:rsidRPr="00A77F66">
              <w:rPr>
                <w:color w:val="000000"/>
              </w:rPr>
              <w:t>108</w:t>
            </w:r>
          </w:p>
        </w:tc>
      </w:tr>
      <w:tr w:rsidR="00123566" w:rsidRPr="00A77F66" w14:paraId="5E885687" w14:textId="77777777" w:rsidTr="008E50E0">
        <w:trPr>
          <w:cantSplit/>
          <w:trHeight w:val="288"/>
          <w:jc w:val="center"/>
        </w:trPr>
        <w:tc>
          <w:tcPr>
            <w:tcW w:w="919" w:type="dxa"/>
            <w:noWrap/>
            <w:hideMark/>
          </w:tcPr>
          <w:p w14:paraId="28D58453" w14:textId="77777777" w:rsidR="00123566" w:rsidRPr="00A77F66" w:rsidRDefault="00123566" w:rsidP="007A5090">
            <w:pPr>
              <w:spacing w:before="120" w:after="120"/>
              <w:jc w:val="center"/>
              <w:rPr>
                <w:rFonts w:eastAsiaTheme="minorHAnsi" w:cs="Arial"/>
              </w:rPr>
            </w:pPr>
            <w:r w:rsidRPr="00A77F66">
              <w:rPr>
                <w:rFonts w:eastAsiaTheme="minorHAnsi" w:cs="Arial"/>
              </w:rPr>
              <w:t>11</w:t>
            </w:r>
          </w:p>
        </w:tc>
        <w:tc>
          <w:tcPr>
            <w:tcW w:w="2676" w:type="dxa"/>
            <w:noWrap/>
            <w:vAlign w:val="bottom"/>
            <w:hideMark/>
          </w:tcPr>
          <w:p w14:paraId="224224BE" w14:textId="77777777" w:rsidR="00123566" w:rsidRPr="00A77F66" w:rsidRDefault="00123566" w:rsidP="007A5090">
            <w:pPr>
              <w:spacing w:before="120" w:after="120"/>
              <w:jc w:val="center"/>
              <w:rPr>
                <w:rFonts w:eastAsiaTheme="minorHAnsi" w:cs="Arial"/>
              </w:rPr>
            </w:pPr>
            <w:r w:rsidRPr="00A77F66">
              <w:rPr>
                <w:color w:val="000000"/>
              </w:rPr>
              <w:t>94</w:t>
            </w:r>
          </w:p>
        </w:tc>
      </w:tr>
      <w:tr w:rsidR="00123566" w:rsidRPr="00A77F66" w14:paraId="145E99B7" w14:textId="77777777" w:rsidTr="008E50E0">
        <w:trPr>
          <w:cantSplit/>
          <w:trHeight w:val="288"/>
          <w:jc w:val="center"/>
        </w:trPr>
        <w:tc>
          <w:tcPr>
            <w:tcW w:w="919" w:type="dxa"/>
            <w:noWrap/>
            <w:hideMark/>
          </w:tcPr>
          <w:p w14:paraId="2F6C5A27" w14:textId="77777777" w:rsidR="00123566" w:rsidRPr="00A77F66" w:rsidRDefault="00123566" w:rsidP="007A5090">
            <w:pPr>
              <w:spacing w:before="120" w:after="120"/>
              <w:jc w:val="center"/>
              <w:rPr>
                <w:rFonts w:eastAsiaTheme="minorHAnsi" w:cs="Arial"/>
              </w:rPr>
            </w:pPr>
            <w:r w:rsidRPr="00A77F66">
              <w:rPr>
                <w:rFonts w:eastAsiaTheme="minorHAnsi" w:cs="Arial"/>
              </w:rPr>
              <w:t>12</w:t>
            </w:r>
          </w:p>
        </w:tc>
        <w:tc>
          <w:tcPr>
            <w:tcW w:w="2676" w:type="dxa"/>
            <w:noWrap/>
            <w:vAlign w:val="bottom"/>
            <w:hideMark/>
          </w:tcPr>
          <w:p w14:paraId="6ACB4D3A" w14:textId="77777777" w:rsidR="00123566" w:rsidRPr="00A77F66" w:rsidRDefault="00123566" w:rsidP="007A5090">
            <w:pPr>
              <w:spacing w:before="120" w:after="120"/>
              <w:jc w:val="center"/>
              <w:rPr>
                <w:rFonts w:eastAsiaTheme="minorHAnsi" w:cs="Arial"/>
              </w:rPr>
            </w:pPr>
            <w:r w:rsidRPr="00A77F66">
              <w:rPr>
                <w:color w:val="000000"/>
              </w:rPr>
              <w:t>77</w:t>
            </w:r>
          </w:p>
        </w:tc>
      </w:tr>
      <w:tr w:rsidR="00123566" w:rsidRPr="00A77F66" w14:paraId="546AD5F0" w14:textId="77777777" w:rsidTr="008E50E0">
        <w:trPr>
          <w:cantSplit/>
          <w:trHeight w:val="288"/>
          <w:jc w:val="center"/>
        </w:trPr>
        <w:tc>
          <w:tcPr>
            <w:tcW w:w="919" w:type="dxa"/>
            <w:noWrap/>
          </w:tcPr>
          <w:p w14:paraId="0C3BCDD6" w14:textId="77777777" w:rsidR="00123566" w:rsidRPr="00A77F66" w:rsidRDefault="00123566" w:rsidP="007A5090">
            <w:pPr>
              <w:spacing w:before="120" w:after="120"/>
              <w:jc w:val="center"/>
              <w:rPr>
                <w:rFonts w:eastAsiaTheme="minorHAnsi" w:cs="Arial"/>
                <w:b/>
              </w:rPr>
            </w:pPr>
            <w:r w:rsidRPr="00A77F66">
              <w:rPr>
                <w:rFonts w:eastAsiaTheme="minorHAnsi" w:cs="Arial"/>
                <w:b/>
              </w:rPr>
              <w:t>Total</w:t>
            </w:r>
          </w:p>
        </w:tc>
        <w:tc>
          <w:tcPr>
            <w:tcW w:w="2676" w:type="dxa"/>
            <w:noWrap/>
          </w:tcPr>
          <w:p w14:paraId="6D5441BD" w14:textId="7938CB1A" w:rsidR="00123566" w:rsidRPr="00A77F66" w:rsidRDefault="00123566" w:rsidP="007A5090">
            <w:pPr>
              <w:spacing w:before="120" w:after="120"/>
              <w:jc w:val="center"/>
              <w:rPr>
                <w:rFonts w:eastAsiaTheme="minorHAnsi" w:cs="Arial"/>
                <w:b/>
              </w:rPr>
            </w:pPr>
            <w:r w:rsidRPr="00A77F66">
              <w:rPr>
                <w:rFonts w:eastAsiaTheme="minorHAnsi" w:cs="Arial"/>
                <w:b/>
              </w:rPr>
              <w:t>1,</w:t>
            </w:r>
            <w:r w:rsidR="00125C1F" w:rsidRPr="00A77F66">
              <w:rPr>
                <w:rFonts w:eastAsiaTheme="minorHAnsi" w:cs="Arial"/>
                <w:b/>
              </w:rPr>
              <w:t>562</w:t>
            </w:r>
          </w:p>
        </w:tc>
      </w:tr>
    </w:tbl>
    <w:p w14:paraId="219E2FC8" w14:textId="77777777" w:rsidR="00123566" w:rsidRPr="00A77F66" w:rsidRDefault="00123566" w:rsidP="00B1066A">
      <w:pPr>
        <w:spacing w:before="240" w:after="240"/>
      </w:pPr>
      <w:r w:rsidRPr="00A77F66">
        <w:t>Prior to the administration of the Summative ELPAC, teachers were asked to evaluate the ELD of their students by classifying them on the basis of the ELPAC General PLDs. For part one of this study, these data will be compared empirically to student performance on the Summative ELPAC to yield valuable information about the convergence of teacher judgments and student performance on the assessment.</w:t>
      </w:r>
    </w:p>
    <w:p w14:paraId="4C9BCC18" w14:textId="27C2C9BB" w:rsidR="00123566" w:rsidRPr="00A77F66" w:rsidRDefault="00123566" w:rsidP="00850778">
      <w:pPr>
        <w:spacing w:after="240"/>
      </w:pPr>
      <w:r w:rsidRPr="00A77F66">
        <w:t xml:space="preserve">Table 2 displays </w:t>
      </w:r>
      <w:r w:rsidR="00FA63D7" w:rsidRPr="00A77F66">
        <w:t>a current</w:t>
      </w:r>
      <w:r w:rsidRPr="00A77F66">
        <w:t xml:space="preserve"> timeline for the study.</w:t>
      </w:r>
      <w:r w:rsidR="009E1A74" w:rsidRPr="00A77F66">
        <w:t xml:space="preserve"> </w:t>
      </w:r>
    </w:p>
    <w:p w14:paraId="0FF196A7" w14:textId="76C1E033" w:rsidR="00123566" w:rsidRPr="008E50E0" w:rsidRDefault="00123566" w:rsidP="008E50E0">
      <w:pPr>
        <w:pStyle w:val="Heading4"/>
      </w:pPr>
      <w:r w:rsidRPr="008E50E0">
        <w:t xml:space="preserve">Table 2. Threshold </w:t>
      </w:r>
      <w:r w:rsidR="00C1341B" w:rsidRPr="008E50E0">
        <w:t xml:space="preserve">Validation </w:t>
      </w:r>
      <w:r w:rsidRPr="008E50E0">
        <w:t>Study Timeline</w:t>
      </w:r>
    </w:p>
    <w:tbl>
      <w:tblPr>
        <w:tblStyle w:val="TableGrid"/>
        <w:tblW w:w="0" w:type="auto"/>
        <w:tblLook w:val="04A0" w:firstRow="1" w:lastRow="0" w:firstColumn="1" w:lastColumn="0" w:noHBand="0" w:noVBand="1"/>
        <w:tblDescription w:val="Table 2 Displays Revised Threshold Study Timeline"/>
      </w:tblPr>
      <w:tblGrid>
        <w:gridCol w:w="4428"/>
        <w:gridCol w:w="4428"/>
      </w:tblGrid>
      <w:tr w:rsidR="00123566" w:rsidRPr="00A77F66" w14:paraId="7553924A" w14:textId="77777777" w:rsidTr="008E50E0">
        <w:trPr>
          <w:cantSplit/>
          <w:tblHeader/>
        </w:trPr>
        <w:tc>
          <w:tcPr>
            <w:tcW w:w="4428" w:type="dxa"/>
          </w:tcPr>
          <w:p w14:paraId="422D47A7" w14:textId="77777777" w:rsidR="00123566" w:rsidRPr="00A77F66" w:rsidRDefault="00123566" w:rsidP="007A5090">
            <w:pPr>
              <w:spacing w:before="120" w:after="120"/>
              <w:rPr>
                <w:rFonts w:cs="Arial"/>
                <w:b/>
              </w:rPr>
            </w:pPr>
            <w:r w:rsidRPr="00A77F66">
              <w:rPr>
                <w:rFonts w:cs="Arial"/>
                <w:b/>
              </w:rPr>
              <w:t>Milestone</w:t>
            </w:r>
          </w:p>
        </w:tc>
        <w:tc>
          <w:tcPr>
            <w:tcW w:w="4428" w:type="dxa"/>
          </w:tcPr>
          <w:p w14:paraId="5E22BA57" w14:textId="77777777" w:rsidR="00123566" w:rsidRPr="00A77F66" w:rsidRDefault="00123566" w:rsidP="007A5090">
            <w:pPr>
              <w:spacing w:before="120" w:after="120"/>
              <w:rPr>
                <w:rFonts w:cs="Arial"/>
                <w:b/>
              </w:rPr>
            </w:pPr>
            <w:r w:rsidRPr="00A77F66">
              <w:rPr>
                <w:rFonts w:cs="Arial"/>
                <w:b/>
              </w:rPr>
              <w:t>Timeline</w:t>
            </w:r>
          </w:p>
        </w:tc>
      </w:tr>
      <w:tr w:rsidR="00123566" w:rsidRPr="00A77F66" w14:paraId="6F4D14C3" w14:textId="77777777" w:rsidTr="008E50E0">
        <w:trPr>
          <w:cantSplit/>
        </w:trPr>
        <w:tc>
          <w:tcPr>
            <w:tcW w:w="4428" w:type="dxa"/>
          </w:tcPr>
          <w:p w14:paraId="2220164C" w14:textId="77777777" w:rsidR="00123566" w:rsidRPr="00A77F66" w:rsidRDefault="00123566" w:rsidP="007A5090">
            <w:pPr>
              <w:spacing w:before="120" w:after="120"/>
              <w:rPr>
                <w:rFonts w:cs="Arial"/>
              </w:rPr>
            </w:pPr>
            <w:r w:rsidRPr="00A77F66">
              <w:rPr>
                <w:rFonts w:cs="Arial"/>
              </w:rPr>
              <w:t>Summative ELPAC Field Test</w:t>
            </w:r>
          </w:p>
        </w:tc>
        <w:tc>
          <w:tcPr>
            <w:tcW w:w="4428" w:type="dxa"/>
          </w:tcPr>
          <w:p w14:paraId="44042D5D" w14:textId="77777777" w:rsidR="00123566" w:rsidRPr="00A77F66" w:rsidRDefault="00123566" w:rsidP="007A5090">
            <w:pPr>
              <w:spacing w:before="120" w:after="120"/>
              <w:rPr>
                <w:rFonts w:cs="Arial"/>
              </w:rPr>
            </w:pPr>
            <w:r w:rsidRPr="00A77F66">
              <w:rPr>
                <w:rFonts w:cs="Arial"/>
              </w:rPr>
              <w:t>Spring 2017</w:t>
            </w:r>
          </w:p>
        </w:tc>
      </w:tr>
      <w:tr w:rsidR="00123566" w:rsidRPr="00A77F66" w14:paraId="6D78D328" w14:textId="77777777" w:rsidTr="008E50E0">
        <w:trPr>
          <w:cantSplit/>
        </w:trPr>
        <w:tc>
          <w:tcPr>
            <w:tcW w:w="4428" w:type="dxa"/>
          </w:tcPr>
          <w:p w14:paraId="7B225DB8" w14:textId="77777777" w:rsidR="00123566" w:rsidRPr="00A77F66" w:rsidRDefault="00123566" w:rsidP="007A5090">
            <w:pPr>
              <w:spacing w:before="120" w:after="120"/>
              <w:rPr>
                <w:rFonts w:cs="Arial"/>
              </w:rPr>
            </w:pPr>
            <w:r w:rsidRPr="00A77F66">
              <w:rPr>
                <w:rFonts w:cs="Arial"/>
              </w:rPr>
              <w:t>Summative ELPAC Standard Setting</w:t>
            </w:r>
          </w:p>
        </w:tc>
        <w:tc>
          <w:tcPr>
            <w:tcW w:w="4428" w:type="dxa"/>
          </w:tcPr>
          <w:p w14:paraId="707256CC" w14:textId="77777777" w:rsidR="00123566" w:rsidRPr="00A77F66" w:rsidRDefault="00123566" w:rsidP="007A5090">
            <w:pPr>
              <w:spacing w:before="120" w:after="120"/>
              <w:rPr>
                <w:rFonts w:cs="Arial"/>
              </w:rPr>
            </w:pPr>
            <w:r w:rsidRPr="00A77F66">
              <w:rPr>
                <w:rFonts w:cs="Arial"/>
              </w:rPr>
              <w:t>October 2017</w:t>
            </w:r>
          </w:p>
        </w:tc>
      </w:tr>
      <w:tr w:rsidR="00123566" w:rsidRPr="00A77F66" w14:paraId="39D4FEA1" w14:textId="77777777" w:rsidTr="008E50E0">
        <w:trPr>
          <w:cantSplit/>
        </w:trPr>
        <w:tc>
          <w:tcPr>
            <w:tcW w:w="4428" w:type="dxa"/>
          </w:tcPr>
          <w:p w14:paraId="4F4999E5" w14:textId="77777777" w:rsidR="00123566" w:rsidRPr="00A77F66" w:rsidRDefault="00123566" w:rsidP="007A5090">
            <w:pPr>
              <w:spacing w:before="120" w:after="120"/>
              <w:rPr>
                <w:rFonts w:cs="Arial"/>
              </w:rPr>
            </w:pPr>
            <w:r w:rsidRPr="00A77F66">
              <w:rPr>
                <w:rFonts w:cs="Arial"/>
              </w:rPr>
              <w:t>SBE approval of threshold scores</w:t>
            </w:r>
          </w:p>
        </w:tc>
        <w:tc>
          <w:tcPr>
            <w:tcW w:w="4428" w:type="dxa"/>
          </w:tcPr>
          <w:p w14:paraId="55A1C37A" w14:textId="77777777" w:rsidR="00123566" w:rsidRPr="00A77F66" w:rsidRDefault="00123566" w:rsidP="007A5090">
            <w:pPr>
              <w:spacing w:before="120" w:after="120"/>
              <w:rPr>
                <w:rFonts w:cs="Arial"/>
              </w:rPr>
            </w:pPr>
            <w:r w:rsidRPr="00A77F66">
              <w:rPr>
                <w:rFonts w:cs="Arial"/>
              </w:rPr>
              <w:t>November 2017</w:t>
            </w:r>
          </w:p>
        </w:tc>
      </w:tr>
      <w:tr w:rsidR="00123566" w:rsidRPr="00A77F66" w14:paraId="138C0035" w14:textId="77777777" w:rsidTr="008E50E0">
        <w:trPr>
          <w:cantSplit/>
        </w:trPr>
        <w:tc>
          <w:tcPr>
            <w:tcW w:w="4428" w:type="dxa"/>
          </w:tcPr>
          <w:p w14:paraId="3B394220" w14:textId="0E8B3536" w:rsidR="00123566" w:rsidRPr="00A77F66" w:rsidRDefault="00FA63D7" w:rsidP="00C1341B">
            <w:pPr>
              <w:spacing w:before="120" w:after="120"/>
              <w:rPr>
                <w:rFonts w:cs="Arial"/>
              </w:rPr>
            </w:pPr>
            <w:r w:rsidRPr="00A77F66">
              <w:rPr>
                <w:rFonts w:cs="Arial"/>
              </w:rPr>
              <w:t xml:space="preserve">Part One </w:t>
            </w:r>
            <w:r w:rsidR="00123566" w:rsidRPr="00A77F66">
              <w:rPr>
                <w:rFonts w:cs="Arial"/>
              </w:rPr>
              <w:t xml:space="preserve">Threshold </w:t>
            </w:r>
            <w:r w:rsidR="00FA4C94" w:rsidRPr="00A77F66">
              <w:rPr>
                <w:rFonts w:cs="Arial"/>
              </w:rPr>
              <w:t>Validation S</w:t>
            </w:r>
            <w:r w:rsidR="00123566" w:rsidRPr="00A77F66">
              <w:rPr>
                <w:rFonts w:cs="Arial"/>
              </w:rPr>
              <w:t xml:space="preserve">tudy </w:t>
            </w:r>
          </w:p>
        </w:tc>
        <w:tc>
          <w:tcPr>
            <w:tcW w:w="4428" w:type="dxa"/>
          </w:tcPr>
          <w:p w14:paraId="1EAAA516" w14:textId="682CCDB1" w:rsidR="00123566" w:rsidRPr="00A77F66" w:rsidRDefault="00FA63D7" w:rsidP="00FA63D7">
            <w:pPr>
              <w:spacing w:before="120" w:after="120"/>
              <w:rPr>
                <w:rFonts w:cs="Arial"/>
              </w:rPr>
            </w:pPr>
            <w:r w:rsidRPr="00A77F66">
              <w:rPr>
                <w:rFonts w:cs="Arial"/>
              </w:rPr>
              <w:t>January 2018</w:t>
            </w:r>
            <w:r w:rsidR="00123566" w:rsidRPr="00A77F66">
              <w:rPr>
                <w:rFonts w:cs="Arial"/>
              </w:rPr>
              <w:t>–</w:t>
            </w:r>
            <w:r w:rsidRPr="00A77F66">
              <w:rPr>
                <w:rFonts w:cs="Arial"/>
              </w:rPr>
              <w:t>August</w:t>
            </w:r>
            <w:r w:rsidR="00123566" w:rsidRPr="00A77F66">
              <w:rPr>
                <w:rFonts w:cs="Arial"/>
              </w:rPr>
              <w:t xml:space="preserve"> 2018</w:t>
            </w:r>
          </w:p>
        </w:tc>
      </w:tr>
      <w:tr w:rsidR="00123566" w:rsidRPr="00A77F66" w14:paraId="1348789A" w14:textId="77777777" w:rsidTr="008E50E0">
        <w:trPr>
          <w:cantSplit/>
        </w:trPr>
        <w:tc>
          <w:tcPr>
            <w:tcW w:w="4428" w:type="dxa"/>
          </w:tcPr>
          <w:p w14:paraId="7CF0A21B" w14:textId="6C9B40BF" w:rsidR="00123566" w:rsidRPr="00A77F66" w:rsidRDefault="00FA63D7" w:rsidP="007A5090">
            <w:pPr>
              <w:spacing w:before="120" w:after="120"/>
              <w:rPr>
                <w:rFonts w:cs="Arial"/>
              </w:rPr>
            </w:pPr>
            <w:r w:rsidRPr="00A77F66">
              <w:rPr>
                <w:rFonts w:cs="Arial"/>
              </w:rPr>
              <w:t xml:space="preserve">Part One </w:t>
            </w:r>
            <w:r w:rsidR="00123566" w:rsidRPr="00A77F66">
              <w:rPr>
                <w:rFonts w:cs="Arial"/>
              </w:rPr>
              <w:t>Webcast posted for teacher training</w:t>
            </w:r>
          </w:p>
        </w:tc>
        <w:tc>
          <w:tcPr>
            <w:tcW w:w="4428" w:type="dxa"/>
          </w:tcPr>
          <w:p w14:paraId="3687D022" w14:textId="77777777" w:rsidR="00123566" w:rsidRPr="00A77F66" w:rsidRDefault="00123566" w:rsidP="007A5090">
            <w:pPr>
              <w:spacing w:before="120" w:after="120"/>
              <w:rPr>
                <w:rFonts w:cs="Arial"/>
              </w:rPr>
            </w:pPr>
            <w:r w:rsidRPr="00A77F66">
              <w:rPr>
                <w:rFonts w:cs="Arial"/>
              </w:rPr>
              <w:t>January 2018</w:t>
            </w:r>
          </w:p>
        </w:tc>
      </w:tr>
      <w:tr w:rsidR="00123566" w:rsidRPr="00A77F66" w14:paraId="5088F49A" w14:textId="77777777" w:rsidTr="008E50E0">
        <w:trPr>
          <w:cantSplit/>
        </w:trPr>
        <w:tc>
          <w:tcPr>
            <w:tcW w:w="4428" w:type="dxa"/>
          </w:tcPr>
          <w:p w14:paraId="5E477406" w14:textId="77777777" w:rsidR="00123566" w:rsidRPr="00A77F66" w:rsidRDefault="00123566" w:rsidP="007A5090">
            <w:pPr>
              <w:spacing w:before="120" w:after="120"/>
              <w:rPr>
                <w:rFonts w:cs="Arial"/>
              </w:rPr>
            </w:pPr>
            <w:r w:rsidRPr="00A77F66">
              <w:rPr>
                <w:rFonts w:cs="Arial"/>
              </w:rPr>
              <w:t>Operational 2018 Summative ELPAC administered to students</w:t>
            </w:r>
          </w:p>
        </w:tc>
        <w:tc>
          <w:tcPr>
            <w:tcW w:w="4428" w:type="dxa"/>
          </w:tcPr>
          <w:p w14:paraId="763B0057" w14:textId="77777777" w:rsidR="00123566" w:rsidRPr="00A77F66" w:rsidRDefault="00123566" w:rsidP="007A5090">
            <w:pPr>
              <w:spacing w:before="120" w:after="120"/>
              <w:rPr>
                <w:rFonts w:cs="Arial"/>
              </w:rPr>
            </w:pPr>
            <w:r w:rsidRPr="00A77F66">
              <w:rPr>
                <w:rFonts w:cs="Arial"/>
              </w:rPr>
              <w:t>February 1, 2018–May 31, 2018</w:t>
            </w:r>
          </w:p>
        </w:tc>
      </w:tr>
      <w:tr w:rsidR="00123566" w:rsidRPr="00A77F66" w14:paraId="5DC7C1BF" w14:textId="77777777" w:rsidTr="008E50E0">
        <w:trPr>
          <w:cantSplit/>
        </w:trPr>
        <w:tc>
          <w:tcPr>
            <w:tcW w:w="4428" w:type="dxa"/>
          </w:tcPr>
          <w:p w14:paraId="38B98445" w14:textId="77777777" w:rsidR="00123566" w:rsidRPr="00A77F66" w:rsidRDefault="00123566" w:rsidP="007A5090">
            <w:pPr>
              <w:spacing w:before="120" w:after="120"/>
              <w:rPr>
                <w:rFonts w:cs="Arial"/>
              </w:rPr>
            </w:pPr>
            <w:r w:rsidRPr="00A77F66">
              <w:rPr>
                <w:rFonts w:cs="Arial"/>
              </w:rPr>
              <w:lastRenderedPageBreak/>
              <w:t xml:space="preserve">Score reporting for operational 2018 Summative ELPAC </w:t>
            </w:r>
          </w:p>
        </w:tc>
        <w:tc>
          <w:tcPr>
            <w:tcW w:w="4428" w:type="dxa"/>
          </w:tcPr>
          <w:p w14:paraId="4014171E" w14:textId="77777777" w:rsidR="00123566" w:rsidRPr="00A77F66" w:rsidRDefault="00123566" w:rsidP="007A5090">
            <w:pPr>
              <w:spacing w:before="120" w:after="120"/>
              <w:rPr>
                <w:rFonts w:cs="Arial"/>
              </w:rPr>
            </w:pPr>
            <w:r w:rsidRPr="00A77F66">
              <w:rPr>
                <w:rFonts w:cs="Arial"/>
              </w:rPr>
              <w:t>March 2018–July 2018</w:t>
            </w:r>
          </w:p>
        </w:tc>
      </w:tr>
      <w:tr w:rsidR="00123566" w:rsidRPr="00A77F66" w14:paraId="1904FC36" w14:textId="77777777" w:rsidTr="008E50E0">
        <w:trPr>
          <w:cantSplit/>
        </w:trPr>
        <w:tc>
          <w:tcPr>
            <w:tcW w:w="4428" w:type="dxa"/>
          </w:tcPr>
          <w:p w14:paraId="5360B326" w14:textId="0639F110" w:rsidR="00123566" w:rsidRPr="00A77F66" w:rsidRDefault="00123566" w:rsidP="00C1341B">
            <w:pPr>
              <w:spacing w:before="120" w:after="120"/>
              <w:rPr>
                <w:rFonts w:cs="Arial"/>
              </w:rPr>
            </w:pPr>
            <w:r w:rsidRPr="00A77F66">
              <w:rPr>
                <w:rFonts w:cs="Arial"/>
              </w:rPr>
              <w:t>Part One Threshold Validation Study Report to the CDE from ETS</w:t>
            </w:r>
          </w:p>
        </w:tc>
        <w:tc>
          <w:tcPr>
            <w:tcW w:w="4428" w:type="dxa"/>
          </w:tcPr>
          <w:p w14:paraId="3FC58ED3" w14:textId="1FF097E1" w:rsidR="00123566" w:rsidRPr="00A77F66" w:rsidRDefault="00165DEE" w:rsidP="007A5090">
            <w:pPr>
              <w:spacing w:before="120" w:after="120"/>
              <w:rPr>
                <w:rFonts w:cs="Arial"/>
              </w:rPr>
            </w:pPr>
            <w:r w:rsidRPr="00A77F66">
              <w:rPr>
                <w:rFonts w:cs="Arial"/>
              </w:rPr>
              <w:t>Tentative September</w:t>
            </w:r>
            <w:r w:rsidR="00123566" w:rsidRPr="00A77F66">
              <w:rPr>
                <w:rFonts w:cs="Arial"/>
              </w:rPr>
              <w:t xml:space="preserve"> 2018</w:t>
            </w:r>
          </w:p>
        </w:tc>
      </w:tr>
      <w:tr w:rsidR="00A65B14" w:rsidRPr="00A77F66" w14:paraId="577B6C5B" w14:textId="77777777" w:rsidTr="008E50E0">
        <w:trPr>
          <w:cantSplit/>
        </w:trPr>
        <w:tc>
          <w:tcPr>
            <w:tcW w:w="4428" w:type="dxa"/>
          </w:tcPr>
          <w:p w14:paraId="398C8E1B" w14:textId="0BAB2D10" w:rsidR="00A65B14" w:rsidRPr="00A77F66" w:rsidRDefault="00A65B14" w:rsidP="00C1341B">
            <w:pPr>
              <w:spacing w:before="120" w:after="120"/>
              <w:rPr>
                <w:rFonts w:cs="Arial"/>
              </w:rPr>
            </w:pPr>
            <w:r w:rsidRPr="00A77F66">
              <w:rPr>
                <w:rFonts w:cs="Arial"/>
              </w:rPr>
              <w:t xml:space="preserve">Part Two Threshold Validation Study Report to the CDE from </w:t>
            </w:r>
            <w:proofErr w:type="spellStart"/>
            <w:r w:rsidRPr="00A77F66">
              <w:rPr>
                <w:rFonts w:cs="Arial"/>
              </w:rPr>
              <w:t>WestEd</w:t>
            </w:r>
            <w:proofErr w:type="spellEnd"/>
          </w:p>
        </w:tc>
        <w:tc>
          <w:tcPr>
            <w:tcW w:w="4428" w:type="dxa"/>
          </w:tcPr>
          <w:p w14:paraId="6034750D" w14:textId="3E71FB88" w:rsidR="00A65B14" w:rsidRPr="00A77F66" w:rsidRDefault="00A65B14" w:rsidP="007A5090">
            <w:pPr>
              <w:spacing w:before="120" w:after="120"/>
              <w:rPr>
                <w:rFonts w:cs="Arial"/>
              </w:rPr>
            </w:pPr>
            <w:r w:rsidRPr="00A77F66">
              <w:rPr>
                <w:rFonts w:cs="Arial"/>
              </w:rPr>
              <w:t>Tentative September 2018</w:t>
            </w:r>
          </w:p>
        </w:tc>
      </w:tr>
      <w:tr w:rsidR="00123566" w:rsidRPr="00A77F66" w14:paraId="147C1BE4" w14:textId="77777777" w:rsidTr="008E50E0">
        <w:trPr>
          <w:cantSplit/>
        </w:trPr>
        <w:tc>
          <w:tcPr>
            <w:tcW w:w="4428" w:type="dxa"/>
          </w:tcPr>
          <w:p w14:paraId="17ABA926" w14:textId="0D70B1DC" w:rsidR="00123566" w:rsidRPr="00A77F66" w:rsidRDefault="00123566" w:rsidP="00A65B14">
            <w:pPr>
              <w:spacing w:before="120" w:after="120"/>
              <w:rPr>
                <w:rFonts w:cs="Arial"/>
              </w:rPr>
            </w:pPr>
            <w:r w:rsidRPr="00A77F66">
              <w:rPr>
                <w:rFonts w:cs="Arial"/>
              </w:rPr>
              <w:t xml:space="preserve">SBE approve the CDE’s adjustments </w:t>
            </w:r>
            <w:r w:rsidR="00A65B14" w:rsidRPr="00A77F66">
              <w:rPr>
                <w:rFonts w:cs="Arial"/>
              </w:rPr>
              <w:t>to</w:t>
            </w:r>
            <w:r w:rsidRPr="00A77F66">
              <w:rPr>
                <w:rFonts w:cs="Arial"/>
              </w:rPr>
              <w:t xml:space="preserve"> the threshold scores</w:t>
            </w:r>
            <w:r w:rsidR="00A65B14" w:rsidRPr="00A77F66">
              <w:rPr>
                <w:rFonts w:cs="Arial"/>
              </w:rPr>
              <w:t>, if necessary</w:t>
            </w:r>
          </w:p>
        </w:tc>
        <w:tc>
          <w:tcPr>
            <w:tcW w:w="4428" w:type="dxa"/>
          </w:tcPr>
          <w:p w14:paraId="2F84CB68" w14:textId="7846BBC3" w:rsidR="00123566" w:rsidRPr="00A77F66" w:rsidRDefault="00123566" w:rsidP="007A5090">
            <w:pPr>
              <w:spacing w:before="120" w:after="120"/>
              <w:rPr>
                <w:rFonts w:cs="Arial"/>
              </w:rPr>
            </w:pPr>
            <w:r w:rsidRPr="00A77F66">
              <w:rPr>
                <w:rFonts w:cs="Arial"/>
              </w:rPr>
              <w:t>Tentative November 2018</w:t>
            </w:r>
          </w:p>
        </w:tc>
      </w:tr>
    </w:tbl>
    <w:p w14:paraId="6165067B" w14:textId="41ACBC47" w:rsidR="00123566" w:rsidRPr="00A77F66" w:rsidRDefault="00123566" w:rsidP="00A65B14">
      <w:pPr>
        <w:spacing w:before="240" w:after="240"/>
      </w:pPr>
      <w:r w:rsidRPr="00A77F66">
        <w:t xml:space="preserve">Part two of the study will begin in late summer 2018. Using data from students in grades </w:t>
      </w:r>
      <w:r w:rsidR="00BC553F" w:rsidRPr="00A77F66">
        <w:t>three through eight and grade eleven</w:t>
      </w:r>
      <w:r w:rsidRPr="00A77F66">
        <w:t xml:space="preserve">, student performance on the Summative ELPAC will be compared to performance on the </w:t>
      </w:r>
      <w:r w:rsidR="008162D5" w:rsidRPr="00A77F66">
        <w:t xml:space="preserve">2018 </w:t>
      </w:r>
      <w:r w:rsidRPr="00A77F66">
        <w:t>Smarter Balanced Engl</w:t>
      </w:r>
      <w:r w:rsidR="00B006B9" w:rsidRPr="00A77F66">
        <w:t>ish language arts/literacy</w:t>
      </w:r>
      <w:r w:rsidRPr="00A77F66">
        <w:t xml:space="preserve"> assessment in order to </w:t>
      </w:r>
      <w:r w:rsidR="00FA63D7" w:rsidRPr="00A77F66">
        <w:t>re-</w:t>
      </w:r>
      <w:r w:rsidRPr="00A77F66">
        <w:t>evaluate the placement of the Summative ELPAC threshold scores. Taken together, empirical data from parts one and two of the study will inform CDE’s review of the Summative ELPAC preliminary threshold scores to determine if any adjustments s</w:t>
      </w:r>
      <w:r w:rsidR="00FA63D7" w:rsidRPr="00A77F66">
        <w:t>hould be made to the threshold level cut scores</w:t>
      </w:r>
      <w:r w:rsidRPr="00A77F66">
        <w:t>.</w:t>
      </w:r>
    </w:p>
    <w:p w14:paraId="5A65CF57" w14:textId="3463A234" w:rsidR="00571FCB" w:rsidRPr="00A77F66" w:rsidRDefault="00571FCB" w:rsidP="0076556C">
      <w:pPr>
        <w:pStyle w:val="Heading2"/>
        <w:spacing w:before="240" w:after="240"/>
        <w:rPr>
          <w:sz w:val="36"/>
          <w:szCs w:val="36"/>
        </w:rPr>
      </w:pPr>
      <w:r w:rsidRPr="00A77F66">
        <w:rPr>
          <w:sz w:val="36"/>
          <w:szCs w:val="36"/>
        </w:rPr>
        <w:t>Cognitive Lab Study</w:t>
      </w:r>
    </w:p>
    <w:p w14:paraId="15775EF7" w14:textId="3B5DC0A6" w:rsidR="00571FCB" w:rsidRPr="00A77F66" w:rsidRDefault="00CC0F7B" w:rsidP="0064013F">
      <w:pPr>
        <w:spacing w:after="240"/>
        <w:rPr>
          <w:rFonts w:cs="Arial"/>
        </w:rPr>
      </w:pPr>
      <w:r w:rsidRPr="00A77F66">
        <w:rPr>
          <w:rFonts w:cs="Arial"/>
        </w:rPr>
        <w:t xml:space="preserve">In an effort to increase accessibility to the ELPAC, the CDE is collaborating with ETS to conduct a cognitive lab study. </w:t>
      </w:r>
      <w:r w:rsidR="00571FCB" w:rsidRPr="00A77F66">
        <w:rPr>
          <w:rFonts w:cs="Arial"/>
        </w:rPr>
        <w:t xml:space="preserve">The goal of </w:t>
      </w:r>
      <w:r w:rsidRPr="00A77F66">
        <w:rPr>
          <w:rFonts w:cs="Arial"/>
        </w:rPr>
        <w:t>this</w:t>
      </w:r>
      <w:r w:rsidR="00571FCB" w:rsidRPr="00A77F66">
        <w:rPr>
          <w:rFonts w:cs="Arial"/>
        </w:rPr>
        <w:t xml:space="preserve"> cognitive lab study </w:t>
      </w:r>
      <w:r w:rsidRPr="00A77F66">
        <w:rPr>
          <w:rFonts w:cs="Arial"/>
        </w:rPr>
        <w:t xml:space="preserve">is to </w:t>
      </w:r>
      <w:r w:rsidR="001B1D7C" w:rsidRPr="00A77F66">
        <w:rPr>
          <w:rFonts w:cs="Arial"/>
        </w:rPr>
        <w:t xml:space="preserve">evaluate current ELPAC </w:t>
      </w:r>
      <w:r w:rsidR="00561DAF" w:rsidRPr="00A77F66">
        <w:rPr>
          <w:rFonts w:cs="Arial"/>
        </w:rPr>
        <w:t>accommodation</w:t>
      </w:r>
      <w:r w:rsidR="001B1D7C" w:rsidRPr="00A77F66">
        <w:rPr>
          <w:rFonts w:cs="Arial"/>
        </w:rPr>
        <w:t>s</w:t>
      </w:r>
      <w:r w:rsidR="00561DAF" w:rsidRPr="00A77F66">
        <w:rPr>
          <w:rFonts w:cs="Arial"/>
        </w:rPr>
        <w:t xml:space="preserve"> for</w:t>
      </w:r>
      <w:r w:rsidR="001B1D7C" w:rsidRPr="00A77F66">
        <w:rPr>
          <w:rFonts w:cs="Arial"/>
        </w:rPr>
        <w:t xml:space="preserve"> potential or already-identified</w:t>
      </w:r>
      <w:r w:rsidR="00561DAF" w:rsidRPr="00A77F66">
        <w:rPr>
          <w:rFonts w:cs="Arial"/>
        </w:rPr>
        <w:t xml:space="preserve"> English learner s</w:t>
      </w:r>
      <w:r w:rsidR="00571FCB" w:rsidRPr="00A77F66">
        <w:rPr>
          <w:rFonts w:cs="Arial"/>
        </w:rPr>
        <w:t xml:space="preserve">tudents with </w:t>
      </w:r>
      <w:r w:rsidR="00561DAF" w:rsidRPr="00A77F66">
        <w:rPr>
          <w:rFonts w:cs="Arial"/>
        </w:rPr>
        <w:t>d</w:t>
      </w:r>
      <w:r w:rsidR="00A63CE8" w:rsidRPr="00A77F66">
        <w:rPr>
          <w:rFonts w:cs="Arial"/>
        </w:rPr>
        <w:t>isabilities</w:t>
      </w:r>
      <w:r w:rsidR="001B1D7C" w:rsidRPr="00A77F66">
        <w:rPr>
          <w:rFonts w:cs="Arial"/>
        </w:rPr>
        <w:t xml:space="preserve">. </w:t>
      </w:r>
      <w:r w:rsidR="00571FCB" w:rsidRPr="00A77F66">
        <w:rPr>
          <w:rFonts w:cs="Arial"/>
        </w:rPr>
        <w:t xml:space="preserve">Findings have the potential to inform future </w:t>
      </w:r>
      <w:r w:rsidR="00D7394F" w:rsidRPr="00A77F66">
        <w:rPr>
          <w:rFonts w:cs="Arial"/>
        </w:rPr>
        <w:t xml:space="preserve">item </w:t>
      </w:r>
      <w:r w:rsidR="00571FCB" w:rsidRPr="00A77F66">
        <w:rPr>
          <w:rFonts w:cs="Arial"/>
        </w:rPr>
        <w:t xml:space="preserve">development work for the </w:t>
      </w:r>
      <w:r w:rsidR="00E35878" w:rsidRPr="00A77F66">
        <w:rPr>
          <w:rFonts w:cs="Arial"/>
        </w:rPr>
        <w:t xml:space="preserve">Initial and Summative </w:t>
      </w:r>
      <w:r w:rsidR="00571FCB" w:rsidRPr="00A77F66">
        <w:rPr>
          <w:rFonts w:cs="Arial"/>
        </w:rPr>
        <w:t xml:space="preserve">ELPAC and accompanying materials and provide guidance on accommodations for </w:t>
      </w:r>
      <w:r w:rsidR="001B1D7C" w:rsidRPr="00A77F66">
        <w:rPr>
          <w:rFonts w:cs="Arial"/>
        </w:rPr>
        <w:t>the ELPAC.</w:t>
      </w:r>
    </w:p>
    <w:p w14:paraId="4E209393" w14:textId="524E1BA4" w:rsidR="004671E4" w:rsidRPr="00A77F66" w:rsidRDefault="00195907" w:rsidP="00CC0F7B">
      <w:pPr>
        <w:pStyle w:val="NormalWeb"/>
        <w:spacing w:after="240"/>
        <w:rPr>
          <w:rFonts w:ascii="Arial" w:hAnsi="Arial" w:cs="Arial"/>
          <w:color w:val="000000"/>
        </w:rPr>
      </w:pPr>
      <w:r w:rsidRPr="00A77F66">
        <w:rPr>
          <w:rFonts w:ascii="Arial" w:hAnsi="Arial" w:cs="Arial"/>
        </w:rPr>
        <w:t>The study is</w:t>
      </w:r>
      <w:r w:rsidR="00925705" w:rsidRPr="00A77F66">
        <w:rPr>
          <w:rFonts w:ascii="Arial" w:hAnsi="Arial" w:cs="Arial"/>
        </w:rPr>
        <w:t xml:space="preserve"> currently in progress with students representing specific disability groups </w:t>
      </w:r>
      <w:r w:rsidR="00AB3231" w:rsidRPr="00A77F66">
        <w:rPr>
          <w:rFonts w:ascii="Arial" w:hAnsi="Arial" w:cs="Arial"/>
        </w:rPr>
        <w:t xml:space="preserve">only </w:t>
      </w:r>
      <w:r w:rsidR="00925705" w:rsidRPr="00A77F66">
        <w:rPr>
          <w:rFonts w:ascii="Arial" w:hAnsi="Arial" w:cs="Arial"/>
        </w:rPr>
        <w:t>in kindergarten through grade eight</w:t>
      </w:r>
      <w:r w:rsidR="00AB3231" w:rsidRPr="00A77F66">
        <w:rPr>
          <w:rFonts w:ascii="Arial" w:hAnsi="Arial" w:cs="Arial"/>
        </w:rPr>
        <w:t>, as the task types in grades nine through twelve are</w:t>
      </w:r>
      <w:r w:rsidR="00925705" w:rsidRPr="00A77F66">
        <w:rPr>
          <w:rFonts w:cs="Arial"/>
        </w:rPr>
        <w:t xml:space="preserve"> </w:t>
      </w:r>
      <w:r w:rsidR="00AB3231" w:rsidRPr="00A77F66">
        <w:rPr>
          <w:rFonts w:ascii="Arial" w:hAnsi="Arial" w:cs="Arial"/>
        </w:rPr>
        <w:t xml:space="preserve">similar to those in grades six through eight. </w:t>
      </w:r>
      <w:r w:rsidR="00A95829" w:rsidRPr="00A77F66">
        <w:rPr>
          <w:rFonts w:ascii="Arial" w:hAnsi="Arial" w:cs="Arial"/>
          <w:color w:val="000000"/>
        </w:rPr>
        <w:t>The</w:t>
      </w:r>
      <w:r w:rsidR="00954C5F" w:rsidRPr="00A77F66">
        <w:rPr>
          <w:rFonts w:ascii="Arial" w:hAnsi="Arial" w:cs="Arial"/>
          <w:color w:val="000000"/>
        </w:rPr>
        <w:t xml:space="preserve"> sessions are being conducted using interviewer</w:t>
      </w:r>
      <w:r w:rsidR="00A95829" w:rsidRPr="00A77F66">
        <w:rPr>
          <w:rFonts w:ascii="Arial" w:hAnsi="Arial" w:cs="Arial"/>
          <w:color w:val="000000"/>
        </w:rPr>
        <w:t>/</w:t>
      </w:r>
      <w:r w:rsidR="00954C5F" w:rsidRPr="00A77F66">
        <w:rPr>
          <w:rFonts w:ascii="Arial" w:hAnsi="Arial" w:cs="Arial"/>
          <w:color w:val="000000"/>
        </w:rPr>
        <w:t>student pairs. Students interact with items across the listening, speaking, rea</w:t>
      </w:r>
      <w:r w:rsidR="00834CD3" w:rsidRPr="00A77F66">
        <w:rPr>
          <w:rFonts w:ascii="Arial" w:hAnsi="Arial" w:cs="Arial"/>
          <w:color w:val="000000"/>
        </w:rPr>
        <w:t xml:space="preserve">ding, and writing test domains. </w:t>
      </w:r>
      <w:r w:rsidR="00954C5F" w:rsidRPr="00A77F66">
        <w:rPr>
          <w:rFonts w:ascii="Arial" w:hAnsi="Arial" w:cs="Arial"/>
          <w:color w:val="000000"/>
        </w:rPr>
        <w:t xml:space="preserve">Students are observed and interviewed about their </w:t>
      </w:r>
      <w:r w:rsidR="00834CD3" w:rsidRPr="00A77F66">
        <w:rPr>
          <w:rFonts w:ascii="Arial" w:hAnsi="Arial" w:cs="Arial"/>
          <w:color w:val="000000"/>
        </w:rPr>
        <w:t>experience interacting with the test materials</w:t>
      </w:r>
      <w:r w:rsidR="00954C5F" w:rsidRPr="00A77F66">
        <w:rPr>
          <w:rFonts w:ascii="Arial" w:hAnsi="Arial" w:cs="Arial"/>
          <w:color w:val="000000"/>
        </w:rPr>
        <w:t xml:space="preserve">. </w:t>
      </w:r>
    </w:p>
    <w:p w14:paraId="0ED02822" w14:textId="3FE41ED6" w:rsidR="00571FCB" w:rsidRPr="00A77F66" w:rsidRDefault="004671E4" w:rsidP="00494BB1">
      <w:pPr>
        <w:pStyle w:val="NormalWeb"/>
        <w:spacing w:after="240"/>
        <w:rPr>
          <w:rFonts w:ascii="Arial" w:hAnsi="Arial" w:cs="Arial"/>
          <w:color w:val="000000"/>
        </w:rPr>
      </w:pPr>
      <w:r w:rsidRPr="00A77F66">
        <w:rPr>
          <w:rFonts w:ascii="Arial" w:hAnsi="Arial" w:cs="Arial"/>
          <w:color w:val="000000"/>
        </w:rPr>
        <w:t>Current groups in the study include students with</w:t>
      </w:r>
      <w:r w:rsidR="00FA4C94" w:rsidRPr="00A77F66">
        <w:rPr>
          <w:rFonts w:ascii="Arial" w:hAnsi="Arial" w:cs="Arial"/>
          <w:color w:val="000000"/>
        </w:rPr>
        <w:t>:</w:t>
      </w:r>
      <w:r w:rsidRPr="00A77F66">
        <w:rPr>
          <w:rFonts w:ascii="Arial" w:hAnsi="Arial" w:cs="Arial"/>
          <w:color w:val="000000"/>
        </w:rPr>
        <w:t xml:space="preserve"> (</w:t>
      </w:r>
      <w:r w:rsidR="00FA4C94" w:rsidRPr="00A77F66">
        <w:rPr>
          <w:rFonts w:ascii="Arial" w:hAnsi="Arial" w:cs="Arial"/>
          <w:color w:val="000000"/>
        </w:rPr>
        <w:t>a) severe learning disabilities,</w:t>
      </w:r>
      <w:r w:rsidRPr="00A77F66">
        <w:rPr>
          <w:rFonts w:ascii="Arial" w:hAnsi="Arial" w:cs="Arial"/>
          <w:color w:val="000000"/>
        </w:rPr>
        <w:t xml:space="preserve"> (b)</w:t>
      </w:r>
      <w:r w:rsidR="00FA4C94" w:rsidRPr="00A77F66">
        <w:rPr>
          <w:rFonts w:ascii="Arial" w:hAnsi="Arial" w:cs="Arial"/>
          <w:color w:val="000000"/>
        </w:rPr>
        <w:t xml:space="preserve"> speech and language impairment, (c) hearing impairments,</w:t>
      </w:r>
      <w:r w:rsidRPr="00A77F66">
        <w:rPr>
          <w:rFonts w:ascii="Arial" w:hAnsi="Arial" w:cs="Arial"/>
          <w:color w:val="000000"/>
        </w:rPr>
        <w:t xml:space="preserve"> and (d) visual impairments. F</w:t>
      </w:r>
      <w:r w:rsidR="00834CD3" w:rsidRPr="00A77F66">
        <w:rPr>
          <w:rFonts w:ascii="Arial" w:hAnsi="Arial" w:cs="Arial"/>
          <w:color w:val="000000"/>
        </w:rPr>
        <w:t>eedback from this study group will provide us with information needed to</w:t>
      </w:r>
      <w:r w:rsidR="00035C1D" w:rsidRPr="00A77F66">
        <w:rPr>
          <w:rFonts w:ascii="Arial" w:hAnsi="Arial" w:cs="Arial"/>
          <w:color w:val="000000"/>
        </w:rPr>
        <w:t xml:space="preserve"> increase the accessibility on the ELPAC.</w:t>
      </w:r>
    </w:p>
    <w:p w14:paraId="4ACA11EC" w14:textId="56FC102D" w:rsidR="00494BB1" w:rsidRPr="00A77F66" w:rsidRDefault="00494BB1" w:rsidP="00B50325">
      <w:pPr>
        <w:pStyle w:val="NormalWeb"/>
        <w:spacing w:after="480"/>
        <w:rPr>
          <w:rFonts w:ascii="Arial" w:hAnsi="Arial" w:cs="Arial"/>
          <w:color w:val="000000"/>
        </w:rPr>
      </w:pPr>
      <w:r w:rsidRPr="00A77F66">
        <w:rPr>
          <w:rFonts w:ascii="Arial" w:hAnsi="Arial" w:cs="Arial"/>
          <w:color w:val="000000"/>
        </w:rPr>
        <w:t xml:space="preserve">Information from the study will </w:t>
      </w:r>
      <w:r w:rsidR="00F65122" w:rsidRPr="00A77F66">
        <w:rPr>
          <w:rFonts w:ascii="Arial" w:hAnsi="Arial" w:cs="Arial"/>
          <w:color w:val="000000"/>
        </w:rPr>
        <w:t xml:space="preserve">inform the ELPAC regulations </w:t>
      </w:r>
      <w:r w:rsidR="00D7394F" w:rsidRPr="00A77F66">
        <w:rPr>
          <w:rFonts w:ascii="Arial" w:hAnsi="Arial" w:cs="Arial"/>
          <w:color w:val="000000"/>
        </w:rPr>
        <w:t xml:space="preserve">in July </w:t>
      </w:r>
      <w:r w:rsidR="00F65122" w:rsidRPr="00A77F66">
        <w:rPr>
          <w:rFonts w:ascii="Arial" w:hAnsi="Arial" w:cs="Arial"/>
          <w:color w:val="000000"/>
        </w:rPr>
        <w:t>as well as an SBE</w:t>
      </w:r>
      <w:r w:rsidR="006E50CB" w:rsidRPr="00A77F66">
        <w:rPr>
          <w:rFonts w:ascii="Arial" w:hAnsi="Arial" w:cs="Arial"/>
          <w:color w:val="000000"/>
        </w:rPr>
        <w:t xml:space="preserve"> Memorandum in </w:t>
      </w:r>
      <w:r w:rsidRPr="00A77F66">
        <w:rPr>
          <w:rFonts w:ascii="Arial" w:hAnsi="Arial" w:cs="Arial"/>
          <w:color w:val="000000"/>
        </w:rPr>
        <w:t>fall 2018.</w:t>
      </w:r>
    </w:p>
    <w:p w14:paraId="379739D7" w14:textId="77777777" w:rsidR="00057A96" w:rsidRPr="00A77F66" w:rsidRDefault="00057A96" w:rsidP="00B50325">
      <w:pPr>
        <w:pStyle w:val="Heading2"/>
        <w:spacing w:before="240" w:after="240"/>
        <w:rPr>
          <w:sz w:val="36"/>
        </w:rPr>
      </w:pPr>
      <w:r w:rsidRPr="00A77F66">
        <w:rPr>
          <w:sz w:val="36"/>
        </w:rPr>
        <w:lastRenderedPageBreak/>
        <w:t>Attachment(s)</w:t>
      </w:r>
    </w:p>
    <w:p w14:paraId="7CBEC565" w14:textId="0AAE1F26" w:rsidR="00AB6FAA" w:rsidRPr="00A77F66" w:rsidRDefault="00AB6FAA" w:rsidP="00B50325">
      <w:pPr>
        <w:pStyle w:val="ListParagraph"/>
        <w:numPr>
          <w:ilvl w:val="0"/>
          <w:numId w:val="13"/>
        </w:numPr>
        <w:spacing w:after="240"/>
      </w:pPr>
      <w:r w:rsidRPr="00A77F66">
        <w:rPr>
          <w:rFonts w:cs="Arial"/>
        </w:rPr>
        <w:t xml:space="preserve">Attachment 1: </w:t>
      </w:r>
      <w:r w:rsidR="006E50CB" w:rsidRPr="00A77F66">
        <w:t>California Unified Initial</w:t>
      </w:r>
      <w:r w:rsidRPr="00A77F66">
        <w:t xml:space="preserve"> English </w:t>
      </w:r>
      <w:r w:rsidR="00EB0875" w:rsidRPr="00A77F66">
        <w:t xml:space="preserve">Language Proficiency </w:t>
      </w:r>
      <w:r w:rsidR="00806C1C" w:rsidRPr="00A77F66">
        <w:t>Assessments for California</w:t>
      </w:r>
      <w:r w:rsidR="00253D92" w:rsidRPr="00A77F66">
        <w:t xml:space="preserve"> Student Score Report</w:t>
      </w:r>
      <w:r w:rsidR="00806C1C" w:rsidRPr="00A77F66">
        <w:t xml:space="preserve"> (</w:t>
      </w:r>
      <w:r w:rsidR="006E5BB7" w:rsidRPr="00A77F66">
        <w:t>2</w:t>
      </w:r>
      <w:r w:rsidRPr="00A77F66">
        <w:t xml:space="preserve"> Pages)</w:t>
      </w:r>
    </w:p>
    <w:p w14:paraId="5DAA8E3F" w14:textId="0313F233" w:rsidR="003166BE" w:rsidRPr="00A77F66" w:rsidRDefault="00193C73" w:rsidP="00B50325">
      <w:pPr>
        <w:pStyle w:val="ListParagraph"/>
        <w:numPr>
          <w:ilvl w:val="0"/>
          <w:numId w:val="13"/>
        </w:numPr>
        <w:spacing w:after="240"/>
        <w:sectPr w:rsidR="003166BE" w:rsidRPr="00A77F66" w:rsidSect="00123566">
          <w:headerReference w:type="default" r:id="rId8"/>
          <w:type w:val="continuous"/>
          <w:pgSz w:w="12240" w:h="15840"/>
          <w:pgMar w:top="720" w:right="1440" w:bottom="1440" w:left="1440" w:header="720" w:footer="720" w:gutter="0"/>
          <w:cols w:space="720"/>
          <w:docGrid w:linePitch="326"/>
        </w:sectPr>
      </w:pPr>
      <w:r w:rsidRPr="00A77F66">
        <w:t xml:space="preserve">Attachment 2: </w:t>
      </w:r>
      <w:r w:rsidR="003C2119" w:rsidRPr="00A77F66">
        <w:t>ELPAC</w:t>
      </w:r>
      <w:r w:rsidR="00FA63D7" w:rsidRPr="00A77F66">
        <w:t xml:space="preserve"> </w:t>
      </w:r>
      <w:r w:rsidRPr="00A77F66">
        <w:t xml:space="preserve">Outreach and Professional Development Activities </w:t>
      </w:r>
      <w:r w:rsidR="00477355" w:rsidRPr="00A77F66">
        <w:t>(</w:t>
      </w:r>
      <w:r w:rsidR="002830C8" w:rsidRPr="00A77F66">
        <w:t>10</w:t>
      </w:r>
      <w:r w:rsidR="00864EE4" w:rsidRPr="00A77F66">
        <w:t xml:space="preserve"> Pages</w:t>
      </w:r>
      <w:r w:rsidR="00AA5E32" w:rsidRPr="00A77F66">
        <w:t>)</w:t>
      </w:r>
    </w:p>
    <w:p w14:paraId="5CD0618F" w14:textId="1331975D" w:rsidR="003166BE" w:rsidRPr="00A77F66" w:rsidRDefault="00985B4C" w:rsidP="003166BE">
      <w:pPr>
        <w:keepNext/>
        <w:keepLines/>
        <w:spacing w:before="240" w:after="240"/>
        <w:jc w:val="center"/>
        <w:outlineLvl w:val="0"/>
        <w:rPr>
          <w:rFonts w:eastAsiaTheme="majorEastAsia" w:cstheme="majorBidi"/>
          <w:b/>
          <w:sz w:val="36"/>
          <w:szCs w:val="32"/>
        </w:rPr>
      </w:pPr>
      <w:r w:rsidRPr="00A77F66">
        <w:rPr>
          <w:rFonts w:eastAsiaTheme="majorEastAsia" w:cstheme="majorBidi"/>
          <w:b/>
          <w:sz w:val="36"/>
          <w:szCs w:val="32"/>
        </w:rPr>
        <w:lastRenderedPageBreak/>
        <w:t xml:space="preserve">Attachment 2: </w:t>
      </w:r>
      <w:r w:rsidR="003C2119" w:rsidRPr="00A77F66">
        <w:rPr>
          <w:rFonts w:eastAsiaTheme="majorEastAsia" w:cstheme="majorBidi"/>
          <w:b/>
          <w:sz w:val="36"/>
          <w:szCs w:val="32"/>
        </w:rPr>
        <w:t>ELPAC</w:t>
      </w:r>
      <w:r w:rsidR="00FA63D7" w:rsidRPr="00A77F66">
        <w:rPr>
          <w:rFonts w:eastAsiaTheme="majorEastAsia" w:cstheme="majorBidi"/>
          <w:b/>
          <w:sz w:val="36"/>
          <w:szCs w:val="32"/>
        </w:rPr>
        <w:t xml:space="preserve"> </w:t>
      </w:r>
      <w:r w:rsidR="003166BE" w:rsidRPr="00A77F66">
        <w:rPr>
          <w:rFonts w:eastAsiaTheme="majorEastAsia" w:cstheme="majorBidi"/>
          <w:b/>
          <w:sz w:val="36"/>
          <w:szCs w:val="32"/>
        </w:rPr>
        <w:t>Outreach and Professional Development Activities</w:t>
      </w:r>
    </w:p>
    <w:p w14:paraId="413B8C95" w14:textId="7B97F296" w:rsidR="003166BE" w:rsidRPr="00A77F66" w:rsidRDefault="003166BE" w:rsidP="003166BE">
      <w:pPr>
        <w:spacing w:after="240"/>
        <w:rPr>
          <w:rFonts w:cs="Arial"/>
        </w:rPr>
      </w:pPr>
      <w:r w:rsidRPr="00A77F66">
        <w:rPr>
          <w:rFonts w:cs="Arial"/>
        </w:rPr>
        <w:t>The California Department of Education (CDE), in coordination with English Language Proficiency Assessment</w:t>
      </w:r>
      <w:r w:rsidR="007F1BBB" w:rsidRPr="00A77F66">
        <w:rPr>
          <w:rFonts w:cs="Arial"/>
        </w:rPr>
        <w:t>s</w:t>
      </w:r>
      <w:r w:rsidRPr="00A77F66">
        <w:rPr>
          <w:rFonts w:cs="Arial"/>
        </w:rPr>
        <w:t xml:space="preserve"> for California (ELPAC) contractor, Educational Testing Service (ETS), has provided a variety of outreach activities, including in-person workshops, focus group meetings, and presentations throughout the state to prepare local educational agencies (LEAs) for the administration of the Initial and Summative ELPAC. In addition, the CDE continues to release information regarding the ELPAC, including weekly updates on its Web site and through listserv e-mail. The following tables provide descriptions of outreach and professional development activities from May 2017 through May 2018.</w:t>
      </w:r>
    </w:p>
    <w:p w14:paraId="248CFD9B" w14:textId="77777777" w:rsidR="003166BE" w:rsidRPr="008E50E0" w:rsidRDefault="003166BE" w:rsidP="008E50E0">
      <w:pPr>
        <w:pStyle w:val="Heading2"/>
        <w:rPr>
          <w:sz w:val="32"/>
        </w:rPr>
      </w:pPr>
      <w:r w:rsidRPr="008E50E0">
        <w:rPr>
          <w:sz w:val="32"/>
        </w:rPr>
        <w:t>Table 1. Trainings</w:t>
      </w:r>
    </w:p>
    <w:tbl>
      <w:tblPr>
        <w:tblStyle w:val="TableGrid1"/>
        <w:tblW w:w="9535" w:type="dxa"/>
        <w:tblLayout w:type="fixed"/>
        <w:tblLook w:val="0620" w:firstRow="1" w:lastRow="0" w:firstColumn="0" w:lastColumn="0" w:noHBand="1" w:noVBand="1"/>
        <w:tblCaption w:val="Provides the dates, locations, and estimated number of attendees for trainings provided by the CDE, in coordination with CAASPP contractors."/>
        <w:tblDescription w:val="Provides the dates, locations, and estimated number of attendees for trainings provided by the CDE, in coordination with CAASPP contractors."/>
      </w:tblPr>
      <w:tblGrid>
        <w:gridCol w:w="1345"/>
        <w:gridCol w:w="1530"/>
        <w:gridCol w:w="1530"/>
        <w:gridCol w:w="5130"/>
      </w:tblGrid>
      <w:tr w:rsidR="003166BE" w:rsidRPr="00A77F66" w14:paraId="5BE7302F" w14:textId="77777777" w:rsidTr="00E8393E">
        <w:trPr>
          <w:cantSplit/>
          <w:tblHeader/>
        </w:trPr>
        <w:tc>
          <w:tcPr>
            <w:tcW w:w="1345" w:type="dxa"/>
            <w:shd w:val="clear" w:color="auto" w:fill="FFFFFF" w:themeFill="background1"/>
            <w:vAlign w:val="center"/>
          </w:tcPr>
          <w:p w14:paraId="4FE9F61B" w14:textId="77777777" w:rsidR="003166BE" w:rsidRPr="00A77F66" w:rsidRDefault="003166BE" w:rsidP="003166BE">
            <w:pPr>
              <w:spacing w:before="120" w:after="120"/>
              <w:jc w:val="center"/>
              <w:rPr>
                <w:rFonts w:cs="Arial"/>
                <w:b/>
                <w:bCs/>
              </w:rPr>
            </w:pPr>
            <w:r w:rsidRPr="00A77F66">
              <w:rPr>
                <w:rFonts w:cs="Arial"/>
                <w:b/>
                <w:bCs/>
              </w:rPr>
              <w:t>Date(s)</w:t>
            </w:r>
          </w:p>
        </w:tc>
        <w:tc>
          <w:tcPr>
            <w:tcW w:w="1530" w:type="dxa"/>
            <w:shd w:val="clear" w:color="auto" w:fill="FFFFFF" w:themeFill="background1"/>
            <w:vAlign w:val="center"/>
          </w:tcPr>
          <w:p w14:paraId="5D9338A2" w14:textId="77777777" w:rsidR="003166BE" w:rsidRPr="00A77F66" w:rsidRDefault="003166BE" w:rsidP="003166BE">
            <w:pPr>
              <w:spacing w:before="120" w:after="120"/>
              <w:jc w:val="center"/>
              <w:rPr>
                <w:rFonts w:cs="Arial"/>
                <w:b/>
                <w:bCs/>
              </w:rPr>
            </w:pPr>
            <w:r w:rsidRPr="00A77F66">
              <w:rPr>
                <w:rFonts w:cs="Arial"/>
                <w:b/>
                <w:bCs/>
              </w:rPr>
              <w:t>Location</w:t>
            </w:r>
          </w:p>
        </w:tc>
        <w:tc>
          <w:tcPr>
            <w:tcW w:w="1530" w:type="dxa"/>
            <w:shd w:val="clear" w:color="auto" w:fill="FFFFFF" w:themeFill="background1"/>
            <w:vAlign w:val="center"/>
          </w:tcPr>
          <w:p w14:paraId="73F07BFC" w14:textId="77777777" w:rsidR="003166BE" w:rsidRPr="00A77F66" w:rsidRDefault="003166BE" w:rsidP="003166BE">
            <w:pPr>
              <w:spacing w:before="120" w:after="120"/>
              <w:jc w:val="center"/>
              <w:rPr>
                <w:rFonts w:cs="Arial"/>
                <w:color w:val="000000" w:themeColor="text1"/>
                <w:lang w:val="en"/>
              </w:rPr>
            </w:pPr>
            <w:r w:rsidRPr="00A77F66">
              <w:rPr>
                <w:rFonts w:cs="Arial"/>
                <w:b/>
                <w:bCs/>
              </w:rPr>
              <w:t>Estimated Number of Attendees</w:t>
            </w:r>
          </w:p>
        </w:tc>
        <w:tc>
          <w:tcPr>
            <w:tcW w:w="5130" w:type="dxa"/>
            <w:shd w:val="clear" w:color="auto" w:fill="FFFFFF" w:themeFill="background1"/>
            <w:vAlign w:val="center"/>
          </w:tcPr>
          <w:p w14:paraId="6BD16A48" w14:textId="77777777" w:rsidR="003166BE" w:rsidRPr="00A77F66" w:rsidRDefault="003166BE" w:rsidP="003166BE">
            <w:pPr>
              <w:spacing w:before="120" w:after="120"/>
              <w:jc w:val="center"/>
              <w:rPr>
                <w:rFonts w:cs="Arial"/>
                <w:b/>
                <w:bCs/>
              </w:rPr>
            </w:pPr>
            <w:r w:rsidRPr="00A77F66">
              <w:rPr>
                <w:rFonts w:cs="Arial"/>
                <w:b/>
                <w:bCs/>
              </w:rPr>
              <w:t>Description</w:t>
            </w:r>
          </w:p>
        </w:tc>
      </w:tr>
      <w:tr w:rsidR="003166BE" w:rsidRPr="00A77F66" w:rsidDel="00C434CE" w14:paraId="112C4610" w14:textId="77777777" w:rsidTr="00E8393E">
        <w:trPr>
          <w:cantSplit/>
        </w:trPr>
        <w:tc>
          <w:tcPr>
            <w:tcW w:w="1345" w:type="dxa"/>
            <w:vAlign w:val="center"/>
          </w:tcPr>
          <w:p w14:paraId="4F3067CB" w14:textId="77777777" w:rsidR="003166BE" w:rsidRPr="00A77F66" w:rsidRDefault="003166BE" w:rsidP="003166BE">
            <w:pPr>
              <w:spacing w:before="120" w:after="120"/>
              <w:jc w:val="center"/>
              <w:rPr>
                <w:rFonts w:cs="Arial"/>
              </w:rPr>
            </w:pPr>
            <w:r w:rsidRPr="00A77F66">
              <w:rPr>
                <w:rFonts w:cs="Arial"/>
              </w:rPr>
              <w:t>10/10/17</w:t>
            </w:r>
          </w:p>
        </w:tc>
        <w:tc>
          <w:tcPr>
            <w:tcW w:w="1530" w:type="dxa"/>
            <w:vAlign w:val="center"/>
          </w:tcPr>
          <w:p w14:paraId="0F0AC618" w14:textId="77777777" w:rsidR="003166BE" w:rsidRPr="00A77F66" w:rsidRDefault="003166BE" w:rsidP="003166BE">
            <w:pPr>
              <w:spacing w:before="120" w:after="120"/>
              <w:jc w:val="center"/>
              <w:rPr>
                <w:rFonts w:cs="Arial"/>
              </w:rPr>
            </w:pPr>
            <w:r w:rsidRPr="00A77F66">
              <w:rPr>
                <w:rFonts w:cs="Arial"/>
              </w:rPr>
              <w:t>Online</w:t>
            </w:r>
          </w:p>
        </w:tc>
        <w:tc>
          <w:tcPr>
            <w:tcW w:w="1530" w:type="dxa"/>
            <w:vAlign w:val="center"/>
          </w:tcPr>
          <w:p w14:paraId="2B5E370D" w14:textId="77777777" w:rsidR="003166BE" w:rsidRPr="00A77F66" w:rsidRDefault="003166BE" w:rsidP="003166BE">
            <w:pPr>
              <w:spacing w:before="120" w:after="120"/>
              <w:jc w:val="center"/>
              <w:rPr>
                <w:rFonts w:cs="Arial"/>
              </w:rPr>
            </w:pPr>
            <w:r w:rsidRPr="00A77F66">
              <w:rPr>
                <w:rFonts w:cs="Arial"/>
              </w:rPr>
              <w:t>550</w:t>
            </w:r>
          </w:p>
        </w:tc>
        <w:tc>
          <w:tcPr>
            <w:tcW w:w="5130" w:type="dxa"/>
            <w:vAlign w:val="center"/>
          </w:tcPr>
          <w:p w14:paraId="5872A744" w14:textId="77777777" w:rsidR="003166BE" w:rsidRPr="00A77F66" w:rsidRDefault="003166BE" w:rsidP="003166BE">
            <w:pPr>
              <w:spacing w:before="120" w:after="120"/>
              <w:rPr>
                <w:rFonts w:cs="Arial"/>
              </w:rPr>
            </w:pPr>
            <w:r w:rsidRPr="00A77F66">
              <w:rPr>
                <w:rFonts w:cs="Arial"/>
              </w:rPr>
              <w:t xml:space="preserve">Summative ELPAC Test Material Ordering Webcast. </w:t>
            </w:r>
          </w:p>
          <w:p w14:paraId="4187C8B9" w14:textId="556C4DEB" w:rsidR="003166BE" w:rsidRPr="00A77F66" w:rsidRDefault="003166BE" w:rsidP="003166BE">
            <w:pPr>
              <w:spacing w:before="120" w:after="120"/>
              <w:rPr>
                <w:rFonts w:cs="Arial"/>
              </w:rPr>
            </w:pPr>
            <w:r w:rsidRPr="00A77F66">
              <w:rPr>
                <w:rFonts w:cs="Arial"/>
              </w:rPr>
              <w:t>Provided training to LEAs on how to place ELPAC test material orders through the Test Ope</w:t>
            </w:r>
            <w:r w:rsidR="001E11B3" w:rsidRPr="00A77F66">
              <w:rPr>
                <w:rFonts w:cs="Arial"/>
              </w:rPr>
              <w:t>rations Management System</w:t>
            </w:r>
            <w:r w:rsidRPr="00A77F66">
              <w:rPr>
                <w:rFonts w:cs="Arial"/>
              </w:rPr>
              <w:t>.</w:t>
            </w:r>
          </w:p>
        </w:tc>
      </w:tr>
      <w:tr w:rsidR="003166BE" w:rsidRPr="00A77F66" w:rsidDel="00C434CE" w14:paraId="6980B391" w14:textId="77777777" w:rsidTr="00E8393E">
        <w:trPr>
          <w:cantSplit/>
        </w:trPr>
        <w:tc>
          <w:tcPr>
            <w:tcW w:w="1345" w:type="dxa"/>
            <w:vAlign w:val="center"/>
          </w:tcPr>
          <w:p w14:paraId="6A889A05" w14:textId="7F4FF0AE" w:rsidR="003166BE" w:rsidRPr="00A77F66" w:rsidRDefault="003166BE" w:rsidP="003166BE">
            <w:pPr>
              <w:spacing w:before="120" w:after="120"/>
              <w:jc w:val="center"/>
              <w:rPr>
                <w:rFonts w:cs="Arial"/>
              </w:rPr>
            </w:pPr>
            <w:r w:rsidRPr="00A77F66">
              <w:rPr>
                <w:rFonts w:cs="Arial"/>
              </w:rPr>
              <w:t>10/24</w:t>
            </w:r>
            <w:r w:rsidR="005E464C" w:rsidRPr="00A77F66">
              <w:rPr>
                <w:rFonts w:cs="Arial"/>
              </w:rPr>
              <w:t>/17 through 12/13/17</w:t>
            </w:r>
          </w:p>
        </w:tc>
        <w:tc>
          <w:tcPr>
            <w:tcW w:w="1530" w:type="dxa"/>
            <w:vAlign w:val="center"/>
          </w:tcPr>
          <w:p w14:paraId="1589933A" w14:textId="77777777" w:rsidR="003166BE" w:rsidRPr="00A77F66" w:rsidRDefault="003166BE" w:rsidP="003166BE">
            <w:pPr>
              <w:spacing w:before="120" w:after="120"/>
              <w:jc w:val="center"/>
              <w:rPr>
                <w:rFonts w:cs="Arial"/>
              </w:rPr>
            </w:pPr>
            <w:r w:rsidRPr="00A77F66">
              <w:rPr>
                <w:rFonts w:cs="Arial"/>
              </w:rPr>
              <w:t>Various locations throughout California</w:t>
            </w:r>
          </w:p>
        </w:tc>
        <w:tc>
          <w:tcPr>
            <w:tcW w:w="1530" w:type="dxa"/>
            <w:vAlign w:val="center"/>
          </w:tcPr>
          <w:p w14:paraId="59E1D0A4" w14:textId="0B1D1958" w:rsidR="003166BE" w:rsidRPr="00A77F66" w:rsidRDefault="005E464C" w:rsidP="003166BE">
            <w:pPr>
              <w:spacing w:before="120" w:after="120"/>
              <w:jc w:val="center"/>
              <w:rPr>
                <w:rFonts w:cs="Arial"/>
              </w:rPr>
            </w:pPr>
            <w:r w:rsidRPr="00A77F66">
              <w:rPr>
                <w:rFonts w:cs="Arial"/>
              </w:rPr>
              <w:t>1,500</w:t>
            </w:r>
          </w:p>
        </w:tc>
        <w:tc>
          <w:tcPr>
            <w:tcW w:w="5130" w:type="dxa"/>
            <w:vAlign w:val="center"/>
          </w:tcPr>
          <w:p w14:paraId="470E02BD" w14:textId="04C34A87" w:rsidR="003166BE" w:rsidRPr="00A77F66" w:rsidRDefault="003166BE" w:rsidP="003166BE">
            <w:pPr>
              <w:spacing w:before="120" w:after="120"/>
              <w:rPr>
                <w:rFonts w:cs="Arial"/>
              </w:rPr>
            </w:pPr>
            <w:r w:rsidRPr="00A77F66">
              <w:rPr>
                <w:rFonts w:cs="Arial"/>
              </w:rPr>
              <w:t>Administr</w:t>
            </w:r>
            <w:r w:rsidR="008B7F81" w:rsidRPr="00A77F66">
              <w:rPr>
                <w:rFonts w:cs="Arial"/>
              </w:rPr>
              <w:t>ation and Scoring Training</w:t>
            </w:r>
            <w:r w:rsidR="004D7325" w:rsidRPr="00A77F66">
              <w:rPr>
                <w:rFonts w:cs="Arial"/>
              </w:rPr>
              <w:t xml:space="preserve"> (AST)</w:t>
            </w:r>
            <w:r w:rsidRPr="00A77F66">
              <w:rPr>
                <w:rFonts w:cs="Arial"/>
              </w:rPr>
              <w:t xml:space="preserve"> for </w:t>
            </w:r>
            <w:r w:rsidR="005E464C" w:rsidRPr="00A77F66">
              <w:rPr>
                <w:rFonts w:cs="Arial"/>
              </w:rPr>
              <w:t xml:space="preserve">the Summative </w:t>
            </w:r>
            <w:r w:rsidRPr="00A77F66">
              <w:rPr>
                <w:rFonts w:cs="Arial"/>
              </w:rPr>
              <w:t>ELPAC.</w:t>
            </w:r>
          </w:p>
          <w:p w14:paraId="7F8BDA5B" w14:textId="3315EF32" w:rsidR="003166BE" w:rsidRPr="00A77F66" w:rsidRDefault="005E464C" w:rsidP="003166BE">
            <w:pPr>
              <w:spacing w:before="120" w:after="120"/>
              <w:rPr>
                <w:rFonts w:cs="Arial"/>
              </w:rPr>
            </w:pPr>
            <w:r w:rsidRPr="00A77F66">
              <w:rPr>
                <w:rFonts w:cs="Arial"/>
              </w:rPr>
              <w:t>Goals of the AST</w:t>
            </w:r>
            <w:r w:rsidR="003166BE" w:rsidRPr="00A77F66">
              <w:rPr>
                <w:rFonts w:cs="Arial"/>
              </w:rPr>
              <w:t>:</w:t>
            </w:r>
          </w:p>
          <w:p w14:paraId="3344E320" w14:textId="77777777" w:rsidR="003166BE" w:rsidRPr="00A77F66" w:rsidRDefault="003166BE" w:rsidP="003166BE">
            <w:pPr>
              <w:numPr>
                <w:ilvl w:val="0"/>
                <w:numId w:val="22"/>
              </w:numPr>
              <w:spacing w:before="120" w:after="120"/>
              <w:rPr>
                <w:rFonts w:cs="Arial"/>
              </w:rPr>
            </w:pPr>
            <w:r w:rsidRPr="00A77F66">
              <w:rPr>
                <w:rFonts w:cs="Arial"/>
              </w:rPr>
              <w:t>Standardize the administration of the ELPAC at all domains (i.e., Listening, Speaking, Reading, and Writing)</w:t>
            </w:r>
          </w:p>
          <w:p w14:paraId="74CA0515" w14:textId="77777777" w:rsidR="003166BE" w:rsidRPr="00A77F66" w:rsidRDefault="003166BE" w:rsidP="003166BE">
            <w:pPr>
              <w:numPr>
                <w:ilvl w:val="0"/>
                <w:numId w:val="22"/>
              </w:numPr>
              <w:spacing w:before="120" w:after="120"/>
              <w:rPr>
                <w:rFonts w:cs="Arial"/>
              </w:rPr>
            </w:pPr>
            <w:r w:rsidRPr="00A77F66">
              <w:rPr>
                <w:rFonts w:cs="Arial"/>
              </w:rPr>
              <w:t>Train Test Examiners to score the Speaking items accurately and reliably</w:t>
            </w:r>
          </w:p>
          <w:p w14:paraId="0531FB42" w14:textId="77777777" w:rsidR="003166BE" w:rsidRPr="00A77F66" w:rsidRDefault="003166BE" w:rsidP="003166BE">
            <w:pPr>
              <w:numPr>
                <w:ilvl w:val="0"/>
                <w:numId w:val="22"/>
              </w:numPr>
              <w:spacing w:before="120" w:after="120"/>
              <w:rPr>
                <w:rFonts w:cs="Arial"/>
              </w:rPr>
            </w:pPr>
            <w:r w:rsidRPr="00A77F66">
              <w:rPr>
                <w:rFonts w:cs="Arial"/>
              </w:rPr>
              <w:t>Train LEA trainers to train other qualified persons locally to administer and score the ELPAC</w:t>
            </w:r>
          </w:p>
        </w:tc>
      </w:tr>
      <w:tr w:rsidR="005E464C" w:rsidRPr="00A77F66" w:rsidDel="00C434CE" w14:paraId="435C1BC7" w14:textId="77777777" w:rsidTr="00E8393E">
        <w:trPr>
          <w:cantSplit/>
        </w:trPr>
        <w:tc>
          <w:tcPr>
            <w:tcW w:w="1345" w:type="dxa"/>
            <w:vAlign w:val="center"/>
          </w:tcPr>
          <w:p w14:paraId="23F4D908" w14:textId="01325D8F" w:rsidR="005E464C" w:rsidRPr="00A77F66" w:rsidRDefault="005E464C" w:rsidP="005E464C">
            <w:pPr>
              <w:spacing w:before="120" w:after="120"/>
              <w:jc w:val="center"/>
              <w:rPr>
                <w:rFonts w:cs="Arial"/>
              </w:rPr>
            </w:pPr>
            <w:r w:rsidRPr="00A77F66">
              <w:rPr>
                <w:rFonts w:cs="Arial"/>
              </w:rPr>
              <w:lastRenderedPageBreak/>
              <w:t>11/6/17 through 11/9/17</w:t>
            </w:r>
          </w:p>
        </w:tc>
        <w:tc>
          <w:tcPr>
            <w:tcW w:w="1530" w:type="dxa"/>
            <w:vAlign w:val="center"/>
          </w:tcPr>
          <w:p w14:paraId="0336CD38" w14:textId="043BDA9E" w:rsidR="005E464C" w:rsidRPr="00A77F66" w:rsidRDefault="005E464C" w:rsidP="005E464C">
            <w:pPr>
              <w:spacing w:before="120" w:after="120"/>
              <w:jc w:val="center"/>
              <w:rPr>
                <w:rFonts w:cs="Arial"/>
              </w:rPr>
            </w:pPr>
            <w:r w:rsidRPr="00A77F66">
              <w:rPr>
                <w:rFonts w:cs="Arial"/>
              </w:rPr>
              <w:t>Sacramento</w:t>
            </w:r>
          </w:p>
        </w:tc>
        <w:tc>
          <w:tcPr>
            <w:tcW w:w="1530" w:type="dxa"/>
            <w:vAlign w:val="center"/>
          </w:tcPr>
          <w:p w14:paraId="686B917E" w14:textId="073EA490" w:rsidR="005E464C" w:rsidRPr="00A77F66" w:rsidRDefault="005E464C" w:rsidP="005E464C">
            <w:pPr>
              <w:spacing w:before="120" w:after="120"/>
              <w:jc w:val="center"/>
              <w:rPr>
                <w:rFonts w:cs="Arial"/>
              </w:rPr>
            </w:pPr>
            <w:r w:rsidRPr="00A77F66">
              <w:rPr>
                <w:rFonts w:cs="Arial"/>
              </w:rPr>
              <w:t xml:space="preserve">18 </w:t>
            </w:r>
          </w:p>
        </w:tc>
        <w:tc>
          <w:tcPr>
            <w:tcW w:w="5130" w:type="dxa"/>
            <w:vAlign w:val="center"/>
          </w:tcPr>
          <w:p w14:paraId="093BDA07" w14:textId="77777777" w:rsidR="005E464C" w:rsidRPr="00A77F66" w:rsidRDefault="005E464C" w:rsidP="005E464C">
            <w:pPr>
              <w:spacing w:before="120" w:after="120"/>
              <w:rPr>
                <w:rFonts w:cs="Arial"/>
              </w:rPr>
            </w:pPr>
            <w:r w:rsidRPr="00A77F66">
              <w:rPr>
                <w:rFonts w:cs="Arial"/>
              </w:rPr>
              <w:t>Item Writer Training Meeting.</w:t>
            </w:r>
          </w:p>
          <w:p w14:paraId="01B978CE" w14:textId="29E8AEF6" w:rsidR="005E464C" w:rsidRPr="00A77F66" w:rsidRDefault="005E464C" w:rsidP="005E464C">
            <w:pPr>
              <w:spacing w:before="120" w:after="120"/>
              <w:rPr>
                <w:rFonts w:cs="Arial"/>
              </w:rPr>
            </w:pPr>
            <w:r w:rsidRPr="00A77F66">
              <w:rPr>
                <w:rFonts w:cs="Arial"/>
              </w:rPr>
              <w:t>Test items written by educators were reviewed and revised by ETS assessment specialists and educators on the Content Review Panels (CRP) and Bias and Sensitivity Review Panels (BSRP) before final approval by the CDE.</w:t>
            </w:r>
          </w:p>
        </w:tc>
      </w:tr>
      <w:tr w:rsidR="005E464C" w:rsidRPr="00A77F66" w:rsidDel="00C434CE" w14:paraId="764BEC57" w14:textId="77777777" w:rsidTr="00E8393E">
        <w:trPr>
          <w:cantSplit/>
        </w:trPr>
        <w:tc>
          <w:tcPr>
            <w:tcW w:w="1345" w:type="dxa"/>
            <w:vAlign w:val="center"/>
          </w:tcPr>
          <w:p w14:paraId="5197A266" w14:textId="413DFE51" w:rsidR="005E464C" w:rsidRPr="00A77F66" w:rsidRDefault="005E464C" w:rsidP="005E464C">
            <w:pPr>
              <w:spacing w:before="120" w:after="120"/>
              <w:jc w:val="center"/>
              <w:rPr>
                <w:rFonts w:cs="Arial"/>
              </w:rPr>
            </w:pPr>
            <w:r w:rsidRPr="00A77F66">
              <w:rPr>
                <w:rFonts w:cs="Arial"/>
              </w:rPr>
              <w:t>4/10/18 through</w:t>
            </w:r>
          </w:p>
          <w:p w14:paraId="48AECC05" w14:textId="02524C69" w:rsidR="005E464C" w:rsidRPr="00A77F66" w:rsidRDefault="005E464C" w:rsidP="005E464C">
            <w:pPr>
              <w:spacing w:before="120" w:after="120"/>
              <w:jc w:val="center"/>
              <w:rPr>
                <w:rFonts w:cs="Arial"/>
              </w:rPr>
            </w:pPr>
            <w:r w:rsidRPr="00A77F66">
              <w:rPr>
                <w:rFonts w:cs="Arial"/>
              </w:rPr>
              <w:t>5/24/18</w:t>
            </w:r>
          </w:p>
        </w:tc>
        <w:tc>
          <w:tcPr>
            <w:tcW w:w="1530" w:type="dxa"/>
            <w:vAlign w:val="center"/>
          </w:tcPr>
          <w:p w14:paraId="74D5B74D" w14:textId="17A248E6" w:rsidR="005E464C" w:rsidRPr="00A77F66" w:rsidRDefault="005E464C" w:rsidP="005E464C">
            <w:pPr>
              <w:spacing w:before="120" w:after="120"/>
              <w:jc w:val="center"/>
              <w:rPr>
                <w:rFonts w:cs="Arial"/>
              </w:rPr>
            </w:pPr>
            <w:r w:rsidRPr="00A77F66">
              <w:rPr>
                <w:rFonts w:cs="Arial"/>
              </w:rPr>
              <w:t>Various locations throughout California</w:t>
            </w:r>
          </w:p>
        </w:tc>
        <w:tc>
          <w:tcPr>
            <w:tcW w:w="1530" w:type="dxa"/>
            <w:vAlign w:val="center"/>
          </w:tcPr>
          <w:p w14:paraId="45E5FCDC" w14:textId="2FE57B4E" w:rsidR="005E464C" w:rsidRPr="00A77F66" w:rsidRDefault="005E464C" w:rsidP="005E464C">
            <w:pPr>
              <w:spacing w:before="120" w:after="120"/>
              <w:jc w:val="center"/>
              <w:rPr>
                <w:rFonts w:cs="Arial"/>
              </w:rPr>
            </w:pPr>
            <w:r w:rsidRPr="00A77F66">
              <w:rPr>
                <w:rFonts w:cs="Arial"/>
              </w:rPr>
              <w:t>1,500</w:t>
            </w:r>
          </w:p>
        </w:tc>
        <w:tc>
          <w:tcPr>
            <w:tcW w:w="5130" w:type="dxa"/>
            <w:vAlign w:val="center"/>
          </w:tcPr>
          <w:p w14:paraId="14BA2253" w14:textId="230F7A25" w:rsidR="005E464C" w:rsidRPr="00A77F66" w:rsidRDefault="009A4E78" w:rsidP="005E464C">
            <w:pPr>
              <w:spacing w:before="120" w:after="120"/>
              <w:rPr>
                <w:rFonts w:cs="Arial"/>
              </w:rPr>
            </w:pPr>
            <w:r w:rsidRPr="00A77F66">
              <w:rPr>
                <w:rFonts w:cs="Arial"/>
              </w:rPr>
              <w:t>AST</w:t>
            </w:r>
            <w:r w:rsidR="00537793" w:rsidRPr="00A77F66">
              <w:rPr>
                <w:rFonts w:cs="Arial"/>
              </w:rPr>
              <w:t xml:space="preserve"> </w:t>
            </w:r>
            <w:r w:rsidR="005E464C" w:rsidRPr="00A77F66">
              <w:rPr>
                <w:rFonts w:cs="Arial"/>
              </w:rPr>
              <w:t>for the Initial ELPAC.</w:t>
            </w:r>
          </w:p>
          <w:p w14:paraId="43C39947" w14:textId="478D856C" w:rsidR="005E464C" w:rsidRPr="00A77F66" w:rsidRDefault="005E464C" w:rsidP="005E464C">
            <w:pPr>
              <w:spacing w:before="120" w:after="120"/>
              <w:rPr>
                <w:rFonts w:cs="Arial"/>
              </w:rPr>
            </w:pPr>
            <w:r w:rsidRPr="00A77F66">
              <w:rPr>
                <w:rFonts w:cs="Arial"/>
              </w:rPr>
              <w:t>Goals of the AST:</w:t>
            </w:r>
          </w:p>
          <w:p w14:paraId="41DC0B70" w14:textId="77777777" w:rsidR="005E464C" w:rsidRPr="00A77F66" w:rsidRDefault="005E464C" w:rsidP="004D7325">
            <w:pPr>
              <w:numPr>
                <w:ilvl w:val="0"/>
                <w:numId w:val="24"/>
              </w:numPr>
              <w:spacing w:before="120" w:after="120"/>
              <w:rPr>
                <w:rFonts w:cs="Arial"/>
              </w:rPr>
            </w:pPr>
            <w:r w:rsidRPr="00A77F66">
              <w:rPr>
                <w:rFonts w:cs="Arial"/>
              </w:rPr>
              <w:t>Standardize the administration of the ELPAC at all domains (i.e., Listening, Speaking, Reading, and Writing)</w:t>
            </w:r>
          </w:p>
          <w:p w14:paraId="3A2640BE" w14:textId="77777777" w:rsidR="002B3F08" w:rsidRPr="00A77F66" w:rsidRDefault="005E464C" w:rsidP="005E464C">
            <w:pPr>
              <w:numPr>
                <w:ilvl w:val="0"/>
                <w:numId w:val="24"/>
              </w:numPr>
              <w:spacing w:before="120" w:after="120"/>
              <w:rPr>
                <w:rFonts w:cs="Arial"/>
              </w:rPr>
            </w:pPr>
            <w:r w:rsidRPr="00A77F66">
              <w:rPr>
                <w:rFonts w:cs="Arial"/>
              </w:rPr>
              <w:t>Train Test Examiners to score the Speaking items accurately and reliably</w:t>
            </w:r>
          </w:p>
          <w:p w14:paraId="23224F60" w14:textId="688E9EEC" w:rsidR="005E464C" w:rsidRPr="00A77F66" w:rsidRDefault="005E464C" w:rsidP="005E464C">
            <w:pPr>
              <w:numPr>
                <w:ilvl w:val="0"/>
                <w:numId w:val="24"/>
              </w:numPr>
              <w:spacing w:before="120" w:after="120"/>
              <w:rPr>
                <w:rFonts w:cs="Arial"/>
              </w:rPr>
            </w:pPr>
            <w:r w:rsidRPr="00A77F66">
              <w:rPr>
                <w:rFonts w:cs="Arial"/>
              </w:rPr>
              <w:t>Train LEA trainers to train other qualified persons locally to administer and score the ELPAC</w:t>
            </w:r>
          </w:p>
        </w:tc>
      </w:tr>
      <w:tr w:rsidR="005A3A5E" w:rsidRPr="00A77F66" w:rsidDel="00C434CE" w14:paraId="2DBD05EA" w14:textId="77777777" w:rsidTr="00E8393E">
        <w:trPr>
          <w:cantSplit/>
        </w:trPr>
        <w:tc>
          <w:tcPr>
            <w:tcW w:w="1345" w:type="dxa"/>
            <w:vAlign w:val="center"/>
          </w:tcPr>
          <w:p w14:paraId="3A986713" w14:textId="0C1FB7C7" w:rsidR="005A3A5E" w:rsidRPr="00A77F66" w:rsidRDefault="005A3A5E" w:rsidP="005E464C">
            <w:pPr>
              <w:spacing w:before="120" w:after="120"/>
              <w:jc w:val="center"/>
              <w:rPr>
                <w:rFonts w:cs="Arial"/>
              </w:rPr>
            </w:pPr>
            <w:r w:rsidRPr="00A77F66">
              <w:rPr>
                <w:rFonts w:cs="Arial"/>
              </w:rPr>
              <w:t>4/19/18</w:t>
            </w:r>
          </w:p>
        </w:tc>
        <w:tc>
          <w:tcPr>
            <w:tcW w:w="1530" w:type="dxa"/>
            <w:vAlign w:val="center"/>
          </w:tcPr>
          <w:p w14:paraId="03B7082B" w14:textId="5552D3E1" w:rsidR="005A3A5E" w:rsidRPr="00A77F66" w:rsidRDefault="005A3A5E" w:rsidP="005E464C">
            <w:pPr>
              <w:spacing w:before="120" w:after="120"/>
              <w:jc w:val="center"/>
              <w:rPr>
                <w:rFonts w:cs="Arial"/>
              </w:rPr>
            </w:pPr>
            <w:r w:rsidRPr="00A77F66">
              <w:rPr>
                <w:rFonts w:cs="Arial"/>
              </w:rPr>
              <w:t>Sacramento</w:t>
            </w:r>
          </w:p>
        </w:tc>
        <w:tc>
          <w:tcPr>
            <w:tcW w:w="1530" w:type="dxa"/>
            <w:vAlign w:val="center"/>
          </w:tcPr>
          <w:p w14:paraId="1FC0F8F2" w14:textId="353D2351" w:rsidR="005A3A5E" w:rsidRPr="00A77F66" w:rsidRDefault="005A3A5E" w:rsidP="005E464C">
            <w:pPr>
              <w:spacing w:before="120" w:after="120"/>
              <w:jc w:val="center"/>
              <w:rPr>
                <w:rFonts w:cs="Arial"/>
              </w:rPr>
            </w:pPr>
            <w:r w:rsidRPr="00A77F66">
              <w:rPr>
                <w:rFonts w:cs="Arial"/>
              </w:rPr>
              <w:t>25</w:t>
            </w:r>
          </w:p>
        </w:tc>
        <w:tc>
          <w:tcPr>
            <w:tcW w:w="5130" w:type="dxa"/>
            <w:vAlign w:val="center"/>
          </w:tcPr>
          <w:p w14:paraId="4494A188" w14:textId="760348AC" w:rsidR="005A3A5E" w:rsidRPr="00A77F66" w:rsidRDefault="005A3A5E" w:rsidP="005E464C">
            <w:pPr>
              <w:spacing w:before="120" w:after="120"/>
              <w:rPr>
                <w:rFonts w:cs="Arial"/>
              </w:rPr>
            </w:pPr>
            <w:r w:rsidRPr="00A77F66">
              <w:rPr>
                <w:rFonts w:cs="Arial"/>
              </w:rPr>
              <w:t>Advisory Commission on Special Education (ACSE) Meeting.</w:t>
            </w:r>
          </w:p>
          <w:p w14:paraId="491B0C8B" w14:textId="3ED83290" w:rsidR="005A3A5E" w:rsidRPr="00A77F66" w:rsidRDefault="00361784" w:rsidP="00361784">
            <w:pPr>
              <w:spacing w:before="120" w:after="120"/>
              <w:rPr>
                <w:rFonts w:cs="Arial"/>
              </w:rPr>
            </w:pPr>
            <w:r w:rsidRPr="00A77F66">
              <w:rPr>
                <w:rFonts w:cs="Arial"/>
              </w:rPr>
              <w:t xml:space="preserve">Requested input from </w:t>
            </w:r>
            <w:r w:rsidR="005A3A5E" w:rsidRPr="00A77F66">
              <w:rPr>
                <w:rFonts w:cs="Arial"/>
              </w:rPr>
              <w:t xml:space="preserve">ACSE members </w:t>
            </w:r>
            <w:r w:rsidRPr="00A77F66">
              <w:rPr>
                <w:rFonts w:cs="Arial"/>
              </w:rPr>
              <w:t xml:space="preserve">on </w:t>
            </w:r>
            <w:r w:rsidR="005A3A5E" w:rsidRPr="00A77F66">
              <w:rPr>
                <w:rFonts w:cs="Arial"/>
              </w:rPr>
              <w:t>the CDE’s efforts to increase access</w:t>
            </w:r>
            <w:r w:rsidRPr="00A77F66">
              <w:rPr>
                <w:rFonts w:cs="Arial"/>
              </w:rPr>
              <w:t>ibility resources for the ELPAC</w:t>
            </w:r>
            <w:r w:rsidR="002B3F08" w:rsidRPr="00A77F66">
              <w:rPr>
                <w:rFonts w:cs="Arial"/>
              </w:rPr>
              <w:t>.</w:t>
            </w:r>
          </w:p>
        </w:tc>
      </w:tr>
      <w:tr w:rsidR="003166BE" w:rsidRPr="00A77F66" w:rsidDel="00C434CE" w14:paraId="7C7B82CC" w14:textId="77777777" w:rsidTr="00E8393E">
        <w:trPr>
          <w:cantSplit/>
        </w:trPr>
        <w:tc>
          <w:tcPr>
            <w:tcW w:w="1345" w:type="dxa"/>
            <w:vAlign w:val="center"/>
          </w:tcPr>
          <w:p w14:paraId="0975C268" w14:textId="1505B600" w:rsidR="003166BE" w:rsidRPr="00A77F66" w:rsidRDefault="003166BE" w:rsidP="003166BE">
            <w:pPr>
              <w:spacing w:before="120" w:after="120"/>
              <w:jc w:val="center"/>
              <w:rPr>
                <w:rFonts w:cs="Arial"/>
              </w:rPr>
            </w:pPr>
            <w:r w:rsidRPr="00A77F66">
              <w:rPr>
                <w:rFonts w:cs="Arial"/>
              </w:rPr>
              <w:t>5/16/18</w:t>
            </w:r>
          </w:p>
        </w:tc>
        <w:tc>
          <w:tcPr>
            <w:tcW w:w="1530" w:type="dxa"/>
            <w:vAlign w:val="center"/>
          </w:tcPr>
          <w:p w14:paraId="05AFC582" w14:textId="77777777" w:rsidR="003166BE" w:rsidRPr="00A77F66" w:rsidRDefault="003166BE" w:rsidP="003166BE">
            <w:pPr>
              <w:spacing w:before="120" w:after="120"/>
              <w:jc w:val="center"/>
              <w:rPr>
                <w:rFonts w:cs="Arial"/>
              </w:rPr>
            </w:pPr>
            <w:r w:rsidRPr="00A77F66">
              <w:rPr>
                <w:rFonts w:cs="Arial"/>
              </w:rPr>
              <w:t>Online</w:t>
            </w:r>
          </w:p>
        </w:tc>
        <w:tc>
          <w:tcPr>
            <w:tcW w:w="1530" w:type="dxa"/>
            <w:vAlign w:val="center"/>
          </w:tcPr>
          <w:p w14:paraId="4338C8C5" w14:textId="77777777" w:rsidR="003166BE" w:rsidRPr="00A77F66" w:rsidRDefault="003166BE" w:rsidP="003166BE">
            <w:pPr>
              <w:spacing w:before="120" w:after="120"/>
              <w:jc w:val="center"/>
              <w:rPr>
                <w:rFonts w:cs="Arial"/>
              </w:rPr>
            </w:pPr>
            <w:r w:rsidRPr="00A77F66">
              <w:rPr>
                <w:rFonts w:cs="Arial"/>
              </w:rPr>
              <w:t>1,200</w:t>
            </w:r>
          </w:p>
        </w:tc>
        <w:tc>
          <w:tcPr>
            <w:tcW w:w="5130" w:type="dxa"/>
            <w:vAlign w:val="center"/>
          </w:tcPr>
          <w:p w14:paraId="747AFE69" w14:textId="41B4AD62" w:rsidR="003166BE" w:rsidRPr="00A77F66" w:rsidRDefault="003166BE" w:rsidP="003166BE">
            <w:pPr>
              <w:spacing w:before="120" w:after="120"/>
              <w:rPr>
                <w:rFonts w:cs="Arial"/>
              </w:rPr>
            </w:pPr>
            <w:r w:rsidRPr="00A77F66">
              <w:rPr>
                <w:rFonts w:cs="Arial"/>
              </w:rPr>
              <w:t>Initia</w:t>
            </w:r>
            <w:r w:rsidR="00DC15EB" w:rsidRPr="00A77F66">
              <w:rPr>
                <w:rFonts w:cs="Arial"/>
              </w:rPr>
              <w:t>l ELPAC Local Scoring Tool</w:t>
            </w:r>
            <w:r w:rsidR="005774E6" w:rsidRPr="00A77F66">
              <w:rPr>
                <w:rFonts w:cs="Arial"/>
              </w:rPr>
              <w:t xml:space="preserve"> (LST)</w:t>
            </w:r>
            <w:r w:rsidRPr="00A77F66">
              <w:rPr>
                <w:rFonts w:cs="Arial"/>
              </w:rPr>
              <w:t xml:space="preserve"> Webcast.</w:t>
            </w:r>
          </w:p>
          <w:p w14:paraId="2D7F01F9" w14:textId="77777777" w:rsidR="003166BE" w:rsidRPr="00A77F66" w:rsidRDefault="003166BE" w:rsidP="003166BE">
            <w:pPr>
              <w:spacing w:before="120" w:after="120"/>
              <w:rPr>
                <w:rFonts w:cs="Arial"/>
              </w:rPr>
            </w:pPr>
            <w:r w:rsidRPr="00A77F66">
              <w:rPr>
                <w:rFonts w:cs="Arial"/>
              </w:rPr>
              <w:t xml:space="preserve">Provided training to LEAs on the use of the LST. Approximately 70 questions were answered during the Webcast. The archived Webcast will be posted on </w:t>
            </w:r>
            <w:hyperlink r:id="rId9" w:tooltip="This is a link to the ELPAC Webcast">
              <w:r w:rsidRPr="00A77F66">
                <w:rPr>
                  <w:rFonts w:cs="Arial"/>
                  <w:color w:val="0000FF"/>
                  <w:u w:val="single"/>
                </w:rPr>
                <w:t>www.elpac.org</w:t>
              </w:r>
            </w:hyperlink>
            <w:r w:rsidRPr="00A77F66">
              <w:rPr>
                <w:rFonts w:cs="Arial"/>
              </w:rPr>
              <w:t xml:space="preserve"> for future viewing.</w:t>
            </w:r>
          </w:p>
        </w:tc>
      </w:tr>
    </w:tbl>
    <w:p w14:paraId="568EBC2E" w14:textId="77777777" w:rsidR="003166BE" w:rsidRPr="008E50E0" w:rsidRDefault="003166BE" w:rsidP="008E50E0">
      <w:pPr>
        <w:pStyle w:val="Heading2"/>
        <w:rPr>
          <w:sz w:val="32"/>
        </w:rPr>
      </w:pPr>
      <w:r w:rsidRPr="008E50E0">
        <w:rPr>
          <w:sz w:val="32"/>
        </w:rPr>
        <w:lastRenderedPageBreak/>
        <w:t>Table 2. Advisory Panel/Review Committee Meetings</w:t>
      </w:r>
    </w:p>
    <w:tbl>
      <w:tblPr>
        <w:tblStyle w:val="TableGrid1"/>
        <w:tblW w:w="9535" w:type="dxa"/>
        <w:tblLayout w:type="fixed"/>
        <w:tblLook w:val="0620" w:firstRow="1" w:lastRow="0" w:firstColumn="0" w:lastColumn="0" w:noHBand="1" w:noVBand="1"/>
        <w:tblCaption w:val="Provides the dates, locations, and estimated number of attendees for advisory panel/review committe meetings."/>
        <w:tblDescription w:val="Provides the dates, locations, and estimated number of attendees for advisory panel/review committe meetings."/>
      </w:tblPr>
      <w:tblGrid>
        <w:gridCol w:w="1345"/>
        <w:gridCol w:w="1530"/>
        <w:gridCol w:w="1620"/>
        <w:gridCol w:w="5040"/>
      </w:tblGrid>
      <w:tr w:rsidR="003166BE" w:rsidRPr="00A77F66" w14:paraId="38B9C4C5" w14:textId="77777777" w:rsidTr="00E8393E">
        <w:trPr>
          <w:cantSplit/>
          <w:tblHeader/>
        </w:trPr>
        <w:tc>
          <w:tcPr>
            <w:tcW w:w="1345" w:type="dxa"/>
            <w:shd w:val="clear" w:color="auto" w:fill="FFFFFF" w:themeFill="background1"/>
            <w:vAlign w:val="center"/>
          </w:tcPr>
          <w:p w14:paraId="3CD61903" w14:textId="77777777" w:rsidR="003166BE" w:rsidRPr="00A77F66" w:rsidRDefault="003166BE" w:rsidP="003166BE">
            <w:pPr>
              <w:spacing w:before="120" w:after="120"/>
              <w:jc w:val="center"/>
              <w:rPr>
                <w:rFonts w:cs="Arial"/>
                <w:b/>
                <w:bCs/>
              </w:rPr>
            </w:pPr>
            <w:r w:rsidRPr="00A77F66">
              <w:rPr>
                <w:rFonts w:cs="Arial"/>
                <w:b/>
                <w:bCs/>
              </w:rPr>
              <w:t>Date(s)</w:t>
            </w:r>
          </w:p>
        </w:tc>
        <w:tc>
          <w:tcPr>
            <w:tcW w:w="1530" w:type="dxa"/>
            <w:shd w:val="clear" w:color="auto" w:fill="FFFFFF" w:themeFill="background1"/>
            <w:vAlign w:val="center"/>
          </w:tcPr>
          <w:p w14:paraId="7C8A5BEE" w14:textId="77777777" w:rsidR="003166BE" w:rsidRPr="00A77F66" w:rsidRDefault="003166BE" w:rsidP="003166BE">
            <w:pPr>
              <w:spacing w:before="120" w:after="120"/>
              <w:jc w:val="center"/>
              <w:rPr>
                <w:rFonts w:cs="Arial"/>
                <w:b/>
                <w:bCs/>
              </w:rPr>
            </w:pPr>
            <w:r w:rsidRPr="00A77F66">
              <w:rPr>
                <w:rFonts w:cs="Arial"/>
                <w:b/>
                <w:bCs/>
              </w:rPr>
              <w:t>Location</w:t>
            </w:r>
          </w:p>
        </w:tc>
        <w:tc>
          <w:tcPr>
            <w:tcW w:w="1620" w:type="dxa"/>
            <w:shd w:val="clear" w:color="auto" w:fill="FFFFFF" w:themeFill="background1"/>
          </w:tcPr>
          <w:p w14:paraId="62F5C37A" w14:textId="77777777" w:rsidR="003166BE" w:rsidRPr="00A77F66" w:rsidRDefault="003166BE" w:rsidP="003166BE">
            <w:pPr>
              <w:spacing w:before="120" w:after="120"/>
              <w:jc w:val="center"/>
              <w:rPr>
                <w:rFonts w:cs="Arial"/>
                <w:color w:val="000000" w:themeColor="text1"/>
                <w:lang w:val="en"/>
              </w:rPr>
            </w:pPr>
            <w:r w:rsidRPr="00A77F66">
              <w:rPr>
                <w:rFonts w:cs="Arial"/>
                <w:b/>
                <w:bCs/>
              </w:rPr>
              <w:t>Estimated Number of Attendees</w:t>
            </w:r>
          </w:p>
        </w:tc>
        <w:tc>
          <w:tcPr>
            <w:tcW w:w="5040" w:type="dxa"/>
            <w:shd w:val="clear" w:color="auto" w:fill="FFFFFF" w:themeFill="background1"/>
            <w:vAlign w:val="center"/>
          </w:tcPr>
          <w:p w14:paraId="09590FA4" w14:textId="77777777" w:rsidR="003166BE" w:rsidRPr="00A77F66" w:rsidRDefault="003166BE" w:rsidP="003166BE">
            <w:pPr>
              <w:spacing w:before="120" w:after="120"/>
              <w:jc w:val="center"/>
              <w:rPr>
                <w:rFonts w:cs="Arial"/>
                <w:b/>
                <w:bCs/>
              </w:rPr>
            </w:pPr>
            <w:r w:rsidRPr="00A77F66">
              <w:rPr>
                <w:rFonts w:cs="Arial"/>
                <w:b/>
                <w:bCs/>
              </w:rPr>
              <w:t>Description</w:t>
            </w:r>
          </w:p>
        </w:tc>
      </w:tr>
      <w:tr w:rsidR="0049602B" w:rsidRPr="00A77F66" w:rsidDel="00C434CE" w14:paraId="032EEABD" w14:textId="77777777" w:rsidTr="00E8393E">
        <w:trPr>
          <w:cantSplit/>
        </w:trPr>
        <w:tc>
          <w:tcPr>
            <w:tcW w:w="1345" w:type="dxa"/>
            <w:vAlign w:val="center"/>
          </w:tcPr>
          <w:p w14:paraId="424EF6E7" w14:textId="0DBE75AB" w:rsidR="0049602B" w:rsidRPr="00A77F66" w:rsidRDefault="0049602B" w:rsidP="003166BE">
            <w:pPr>
              <w:spacing w:before="120" w:after="120"/>
              <w:jc w:val="center"/>
              <w:rPr>
                <w:rFonts w:cs="Arial"/>
              </w:rPr>
            </w:pPr>
            <w:r w:rsidRPr="00A77F66">
              <w:rPr>
                <w:rFonts w:cs="Arial"/>
              </w:rPr>
              <w:t>7/20/17</w:t>
            </w:r>
          </w:p>
        </w:tc>
        <w:tc>
          <w:tcPr>
            <w:tcW w:w="1530" w:type="dxa"/>
            <w:vAlign w:val="center"/>
          </w:tcPr>
          <w:p w14:paraId="6A62CABE" w14:textId="1A233CCE" w:rsidR="0049602B" w:rsidRPr="00A77F66" w:rsidRDefault="0049602B" w:rsidP="003166BE">
            <w:pPr>
              <w:spacing w:before="120" w:after="120"/>
              <w:jc w:val="center"/>
              <w:rPr>
                <w:rFonts w:cs="Arial"/>
              </w:rPr>
            </w:pPr>
            <w:r w:rsidRPr="00A77F66">
              <w:rPr>
                <w:rFonts w:cs="Arial"/>
              </w:rPr>
              <w:t>Sacramento</w:t>
            </w:r>
          </w:p>
        </w:tc>
        <w:tc>
          <w:tcPr>
            <w:tcW w:w="1620" w:type="dxa"/>
            <w:vAlign w:val="center"/>
          </w:tcPr>
          <w:p w14:paraId="6B08B828" w14:textId="10FD97D8" w:rsidR="0049602B" w:rsidRPr="00A77F66" w:rsidRDefault="008E200F" w:rsidP="003166BE">
            <w:pPr>
              <w:spacing w:before="120" w:after="120"/>
              <w:jc w:val="center"/>
              <w:rPr>
                <w:rFonts w:cs="Arial"/>
              </w:rPr>
            </w:pPr>
            <w:r w:rsidRPr="00A77F66">
              <w:rPr>
                <w:rFonts w:cs="Arial"/>
              </w:rPr>
              <w:t>10</w:t>
            </w:r>
          </w:p>
        </w:tc>
        <w:tc>
          <w:tcPr>
            <w:tcW w:w="5040" w:type="dxa"/>
          </w:tcPr>
          <w:p w14:paraId="41EE065F" w14:textId="050B42BF" w:rsidR="0049602B" w:rsidRPr="00A77F66" w:rsidRDefault="00681B89" w:rsidP="003166BE">
            <w:pPr>
              <w:spacing w:before="120" w:after="120"/>
              <w:rPr>
                <w:rFonts w:cs="Arial"/>
              </w:rPr>
            </w:pPr>
            <w:r w:rsidRPr="00A77F66">
              <w:rPr>
                <w:rFonts w:cs="Arial"/>
              </w:rPr>
              <w:t>Assessment</w:t>
            </w:r>
            <w:r w:rsidR="0049602B" w:rsidRPr="00A77F66">
              <w:rPr>
                <w:rFonts w:cs="Arial"/>
              </w:rPr>
              <w:t xml:space="preserve"> Stakeholder Meeting.</w:t>
            </w:r>
          </w:p>
          <w:p w14:paraId="488DCE44" w14:textId="385234C3" w:rsidR="0049602B" w:rsidRPr="00A77F66" w:rsidRDefault="0049602B" w:rsidP="004213D2">
            <w:pPr>
              <w:spacing w:before="120" w:after="120"/>
              <w:rPr>
                <w:rFonts w:cs="Arial"/>
              </w:rPr>
            </w:pPr>
            <w:r w:rsidRPr="00A77F66">
              <w:rPr>
                <w:rFonts w:cs="Arial"/>
              </w:rPr>
              <w:t>CDE staff p</w:t>
            </w:r>
            <w:r w:rsidR="004213D2" w:rsidRPr="00A77F66">
              <w:rPr>
                <w:rFonts w:cs="Arial"/>
              </w:rPr>
              <w:t xml:space="preserve">rovided </w:t>
            </w:r>
            <w:r w:rsidRPr="00A77F66">
              <w:rPr>
                <w:rFonts w:cs="Arial"/>
              </w:rPr>
              <w:t xml:space="preserve">results of the ELPAC field </w:t>
            </w:r>
            <w:r w:rsidR="004213D2" w:rsidRPr="00A77F66">
              <w:rPr>
                <w:rFonts w:cs="Arial"/>
              </w:rPr>
              <w:t>test survey taken by California educators who administered the field test.</w:t>
            </w:r>
          </w:p>
        </w:tc>
      </w:tr>
      <w:tr w:rsidR="003166BE" w:rsidRPr="00A77F66" w:rsidDel="00C434CE" w14:paraId="2EFEE9C7" w14:textId="77777777" w:rsidTr="00E8393E">
        <w:trPr>
          <w:cantSplit/>
        </w:trPr>
        <w:tc>
          <w:tcPr>
            <w:tcW w:w="1345" w:type="dxa"/>
            <w:vAlign w:val="center"/>
          </w:tcPr>
          <w:p w14:paraId="49BE8A44" w14:textId="63773AFC" w:rsidR="003166BE" w:rsidRPr="00A77F66" w:rsidRDefault="003166BE" w:rsidP="003166BE">
            <w:pPr>
              <w:spacing w:before="120" w:after="120"/>
              <w:jc w:val="center"/>
              <w:rPr>
                <w:rFonts w:cs="Arial"/>
              </w:rPr>
            </w:pPr>
            <w:r w:rsidRPr="00A77F66">
              <w:rPr>
                <w:rFonts w:cs="Arial"/>
              </w:rPr>
              <w:t>8/7/17</w:t>
            </w:r>
          </w:p>
        </w:tc>
        <w:tc>
          <w:tcPr>
            <w:tcW w:w="1530" w:type="dxa"/>
            <w:vAlign w:val="center"/>
          </w:tcPr>
          <w:p w14:paraId="2DCB1E3B" w14:textId="77777777" w:rsidR="003166BE" w:rsidRPr="00A77F66" w:rsidRDefault="003166BE" w:rsidP="003166BE">
            <w:pPr>
              <w:spacing w:before="120" w:after="120"/>
              <w:jc w:val="center"/>
              <w:rPr>
                <w:rFonts w:cs="Arial"/>
              </w:rPr>
            </w:pPr>
            <w:r w:rsidRPr="00A77F66">
              <w:rPr>
                <w:rFonts w:cs="Arial"/>
              </w:rPr>
              <w:t>Sacramento</w:t>
            </w:r>
          </w:p>
        </w:tc>
        <w:tc>
          <w:tcPr>
            <w:tcW w:w="1620" w:type="dxa"/>
            <w:vAlign w:val="center"/>
          </w:tcPr>
          <w:p w14:paraId="64539ADE" w14:textId="6DA741AC" w:rsidR="003166BE" w:rsidRPr="00A77F66" w:rsidRDefault="001B0F3E" w:rsidP="003166BE">
            <w:pPr>
              <w:spacing w:before="120" w:after="120"/>
              <w:jc w:val="center"/>
              <w:rPr>
                <w:rFonts w:cs="Arial"/>
              </w:rPr>
            </w:pPr>
            <w:r w:rsidRPr="00A77F66">
              <w:rPr>
                <w:rFonts w:cs="Arial"/>
              </w:rPr>
              <w:t>4</w:t>
            </w:r>
          </w:p>
        </w:tc>
        <w:tc>
          <w:tcPr>
            <w:tcW w:w="5040" w:type="dxa"/>
          </w:tcPr>
          <w:p w14:paraId="7D80D1CA" w14:textId="77777777" w:rsidR="00430261" w:rsidRPr="00A77F66" w:rsidRDefault="003166BE" w:rsidP="003166BE">
            <w:pPr>
              <w:spacing w:before="120" w:after="120"/>
              <w:rPr>
                <w:rFonts w:cs="Arial"/>
              </w:rPr>
            </w:pPr>
            <w:r w:rsidRPr="00A77F66">
              <w:rPr>
                <w:rFonts w:cs="Arial"/>
              </w:rPr>
              <w:t>ELPAC Technical Advisory Group (TAG)</w:t>
            </w:r>
            <w:r w:rsidR="00995744" w:rsidRPr="00A77F66">
              <w:rPr>
                <w:rFonts w:cs="Arial"/>
              </w:rPr>
              <w:t xml:space="preserve"> Teleconference</w:t>
            </w:r>
            <w:r w:rsidRPr="00A77F66">
              <w:rPr>
                <w:rFonts w:cs="Arial"/>
              </w:rPr>
              <w:t xml:space="preserve"> Meeting.</w:t>
            </w:r>
            <w:r w:rsidR="004D7325" w:rsidRPr="00A77F66">
              <w:rPr>
                <w:rFonts w:cs="Arial"/>
              </w:rPr>
              <w:t xml:space="preserve"> </w:t>
            </w:r>
          </w:p>
          <w:p w14:paraId="3A92DB96" w14:textId="04BB092E" w:rsidR="003166BE" w:rsidRPr="00A77F66" w:rsidRDefault="004D7325" w:rsidP="003166BE">
            <w:pPr>
              <w:spacing w:before="120" w:after="120"/>
              <w:rPr>
                <w:rFonts w:cs="Arial"/>
              </w:rPr>
            </w:pPr>
            <w:r w:rsidRPr="00A77F66">
              <w:rPr>
                <w:rFonts w:cs="Arial"/>
              </w:rPr>
              <w:t>Members of the TAG provided guidance related to psychometric and measurement topics.</w:t>
            </w:r>
          </w:p>
        </w:tc>
      </w:tr>
      <w:tr w:rsidR="003726BC" w:rsidRPr="00A77F66" w:rsidDel="00C434CE" w14:paraId="069BE115" w14:textId="77777777" w:rsidTr="00E8393E">
        <w:trPr>
          <w:cantSplit/>
        </w:trPr>
        <w:tc>
          <w:tcPr>
            <w:tcW w:w="1345" w:type="dxa"/>
            <w:vAlign w:val="center"/>
          </w:tcPr>
          <w:p w14:paraId="3AED1C1C" w14:textId="266CBB39" w:rsidR="003726BC" w:rsidRPr="00A77F66" w:rsidRDefault="00F86E3F" w:rsidP="003166BE">
            <w:pPr>
              <w:spacing w:before="120" w:after="120"/>
              <w:jc w:val="center"/>
              <w:rPr>
                <w:rFonts w:cs="Arial"/>
              </w:rPr>
            </w:pPr>
            <w:r w:rsidRPr="00A77F66">
              <w:rPr>
                <w:rFonts w:cs="Arial"/>
              </w:rPr>
              <w:t>8/20</w:t>
            </w:r>
            <w:r w:rsidR="003726BC" w:rsidRPr="00A77F66">
              <w:rPr>
                <w:rFonts w:cs="Arial"/>
              </w:rPr>
              <w:t>/17</w:t>
            </w:r>
          </w:p>
        </w:tc>
        <w:tc>
          <w:tcPr>
            <w:tcW w:w="1530" w:type="dxa"/>
            <w:vAlign w:val="center"/>
          </w:tcPr>
          <w:p w14:paraId="355C2847" w14:textId="0129953D" w:rsidR="003726BC" w:rsidRPr="00A77F66" w:rsidRDefault="003726BC" w:rsidP="003166BE">
            <w:pPr>
              <w:spacing w:before="120" w:after="120"/>
              <w:jc w:val="center"/>
              <w:rPr>
                <w:rFonts w:cs="Arial"/>
              </w:rPr>
            </w:pPr>
            <w:r w:rsidRPr="00A77F66">
              <w:rPr>
                <w:rFonts w:cs="Arial"/>
              </w:rPr>
              <w:t>Sacramento</w:t>
            </w:r>
          </w:p>
        </w:tc>
        <w:tc>
          <w:tcPr>
            <w:tcW w:w="1620" w:type="dxa"/>
            <w:vAlign w:val="center"/>
          </w:tcPr>
          <w:p w14:paraId="2B81F7EC" w14:textId="574128D3" w:rsidR="003726BC" w:rsidRPr="00A77F66" w:rsidRDefault="00F86E3F" w:rsidP="003166BE">
            <w:pPr>
              <w:spacing w:before="120" w:after="120"/>
              <w:jc w:val="center"/>
              <w:rPr>
                <w:rFonts w:cs="Arial"/>
              </w:rPr>
            </w:pPr>
            <w:r w:rsidRPr="00A77F66">
              <w:rPr>
                <w:rFonts w:cs="Arial"/>
              </w:rPr>
              <w:t>10</w:t>
            </w:r>
          </w:p>
        </w:tc>
        <w:tc>
          <w:tcPr>
            <w:tcW w:w="5040" w:type="dxa"/>
          </w:tcPr>
          <w:p w14:paraId="114412B7" w14:textId="41A049F2" w:rsidR="003726BC" w:rsidRPr="00A77F66" w:rsidRDefault="00681B89" w:rsidP="003726BC">
            <w:pPr>
              <w:spacing w:before="120" w:after="120"/>
              <w:rPr>
                <w:rFonts w:cs="Arial"/>
              </w:rPr>
            </w:pPr>
            <w:r w:rsidRPr="00A77F66">
              <w:rPr>
                <w:rFonts w:cs="Arial"/>
              </w:rPr>
              <w:t>Assessment</w:t>
            </w:r>
            <w:r w:rsidR="003726BC" w:rsidRPr="00A77F66">
              <w:rPr>
                <w:rFonts w:cs="Arial"/>
              </w:rPr>
              <w:t xml:space="preserve"> Stakeholder Meeting.</w:t>
            </w:r>
          </w:p>
          <w:p w14:paraId="3410E131" w14:textId="541DE807" w:rsidR="003726BC" w:rsidRPr="00A77F66" w:rsidRDefault="003726BC" w:rsidP="00F86E3F">
            <w:pPr>
              <w:spacing w:before="120" w:after="120"/>
              <w:rPr>
                <w:rFonts w:cs="Arial"/>
              </w:rPr>
            </w:pPr>
            <w:r w:rsidRPr="00A77F66">
              <w:rPr>
                <w:rFonts w:cs="Arial"/>
              </w:rPr>
              <w:t xml:space="preserve">CDE staff provided </w:t>
            </w:r>
            <w:r w:rsidR="00C121D4" w:rsidRPr="00A77F66">
              <w:rPr>
                <w:rFonts w:cs="Arial"/>
              </w:rPr>
              <w:t xml:space="preserve">an update on </w:t>
            </w:r>
            <w:r w:rsidR="00F86E3F" w:rsidRPr="00A77F66">
              <w:rPr>
                <w:rFonts w:cs="Arial"/>
              </w:rPr>
              <w:t>the ELPAC performance level descriptors (PLDs) and the proposed reporting hierarchy.</w:t>
            </w:r>
          </w:p>
        </w:tc>
      </w:tr>
      <w:tr w:rsidR="003166BE" w:rsidRPr="00A77F66" w:rsidDel="00C434CE" w14:paraId="0B8DD8D5" w14:textId="77777777" w:rsidTr="00E8393E">
        <w:trPr>
          <w:cantSplit/>
        </w:trPr>
        <w:tc>
          <w:tcPr>
            <w:tcW w:w="1345" w:type="dxa"/>
            <w:vAlign w:val="center"/>
          </w:tcPr>
          <w:p w14:paraId="045B3A6F" w14:textId="77777777" w:rsidR="003166BE" w:rsidRPr="00A77F66" w:rsidRDefault="003166BE" w:rsidP="003166BE">
            <w:pPr>
              <w:spacing w:before="120" w:after="120"/>
              <w:jc w:val="center"/>
              <w:rPr>
                <w:rFonts w:cs="Arial"/>
              </w:rPr>
            </w:pPr>
            <w:r w:rsidRPr="00A77F66">
              <w:rPr>
                <w:rFonts w:cs="Arial"/>
              </w:rPr>
              <w:t>10/17/17 through 10/26/17</w:t>
            </w:r>
          </w:p>
        </w:tc>
        <w:tc>
          <w:tcPr>
            <w:tcW w:w="1530" w:type="dxa"/>
            <w:vAlign w:val="center"/>
          </w:tcPr>
          <w:p w14:paraId="3ADD5E36" w14:textId="77777777" w:rsidR="003166BE" w:rsidRPr="00A77F66" w:rsidRDefault="003166BE" w:rsidP="003166BE">
            <w:pPr>
              <w:spacing w:before="120" w:after="120"/>
              <w:jc w:val="center"/>
              <w:rPr>
                <w:rFonts w:cs="Arial"/>
              </w:rPr>
            </w:pPr>
            <w:r w:rsidRPr="00A77F66">
              <w:rPr>
                <w:rFonts w:cs="Arial"/>
              </w:rPr>
              <w:t>Sacramento</w:t>
            </w:r>
          </w:p>
        </w:tc>
        <w:tc>
          <w:tcPr>
            <w:tcW w:w="1620" w:type="dxa"/>
            <w:vAlign w:val="center"/>
          </w:tcPr>
          <w:p w14:paraId="597405B2" w14:textId="77777777" w:rsidR="003166BE" w:rsidRPr="00A77F66" w:rsidRDefault="003166BE" w:rsidP="003166BE">
            <w:pPr>
              <w:spacing w:before="120" w:after="120"/>
              <w:jc w:val="center"/>
              <w:rPr>
                <w:rFonts w:cs="Arial"/>
              </w:rPr>
            </w:pPr>
            <w:r w:rsidRPr="00A77F66">
              <w:rPr>
                <w:rFonts w:cs="Arial"/>
              </w:rPr>
              <w:t xml:space="preserve">74 </w:t>
            </w:r>
          </w:p>
        </w:tc>
        <w:tc>
          <w:tcPr>
            <w:tcW w:w="5040" w:type="dxa"/>
          </w:tcPr>
          <w:p w14:paraId="530B73D3" w14:textId="77777777" w:rsidR="003166BE" w:rsidRPr="00A77F66" w:rsidRDefault="003166BE" w:rsidP="003166BE">
            <w:pPr>
              <w:spacing w:before="120" w:after="120"/>
              <w:rPr>
                <w:rFonts w:cs="Arial"/>
              </w:rPr>
            </w:pPr>
            <w:r w:rsidRPr="00A77F66">
              <w:rPr>
                <w:rFonts w:cs="Arial"/>
              </w:rPr>
              <w:t>Summative ELPAC Standard Setting.</w:t>
            </w:r>
          </w:p>
          <w:p w14:paraId="796750A6" w14:textId="77777777" w:rsidR="003166BE" w:rsidRPr="00A77F66" w:rsidRDefault="003166BE" w:rsidP="003166BE">
            <w:pPr>
              <w:spacing w:before="120" w:after="120"/>
              <w:rPr>
                <w:rFonts w:cs="Arial"/>
              </w:rPr>
            </w:pPr>
            <w:r w:rsidRPr="00A77F66">
              <w:rPr>
                <w:rFonts w:cs="Arial"/>
              </w:rPr>
              <w:t>California educators developed specific performance level threshold score recommendations that were presented to the State Board of Education (SBE) in November 2017. Educators reviewed, discussed, and provided feedback on the specific performance level thresholds based on results from the Summative ELPAC field test.</w:t>
            </w:r>
          </w:p>
        </w:tc>
      </w:tr>
      <w:tr w:rsidR="00C121D4" w:rsidRPr="00A77F66" w:rsidDel="00C434CE" w14:paraId="2F537352" w14:textId="77777777" w:rsidTr="005F2308">
        <w:trPr>
          <w:cantSplit/>
        </w:trPr>
        <w:tc>
          <w:tcPr>
            <w:tcW w:w="1345" w:type="dxa"/>
            <w:vAlign w:val="center"/>
          </w:tcPr>
          <w:p w14:paraId="79050A40" w14:textId="6CB3C47E" w:rsidR="00C121D4" w:rsidRPr="00A77F66" w:rsidRDefault="00C121D4" w:rsidP="00C121D4">
            <w:pPr>
              <w:spacing w:before="120" w:after="120"/>
              <w:jc w:val="center"/>
              <w:rPr>
                <w:rFonts w:cs="Arial"/>
              </w:rPr>
            </w:pPr>
            <w:r w:rsidRPr="00A77F66">
              <w:rPr>
                <w:rFonts w:cs="Arial"/>
              </w:rPr>
              <w:t>10/19/17</w:t>
            </w:r>
          </w:p>
        </w:tc>
        <w:tc>
          <w:tcPr>
            <w:tcW w:w="1530" w:type="dxa"/>
            <w:vAlign w:val="center"/>
          </w:tcPr>
          <w:p w14:paraId="51673302" w14:textId="320CF631"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7F1CB402" w14:textId="1D1B8254" w:rsidR="00C121D4" w:rsidRPr="00A77F66" w:rsidRDefault="008E200F" w:rsidP="00C121D4">
            <w:pPr>
              <w:spacing w:before="120" w:after="120"/>
              <w:jc w:val="center"/>
              <w:rPr>
                <w:rFonts w:cs="Arial"/>
              </w:rPr>
            </w:pPr>
            <w:r w:rsidRPr="00A77F66">
              <w:rPr>
                <w:rFonts w:cs="Arial"/>
              </w:rPr>
              <w:t>12</w:t>
            </w:r>
          </w:p>
        </w:tc>
        <w:tc>
          <w:tcPr>
            <w:tcW w:w="5040" w:type="dxa"/>
          </w:tcPr>
          <w:p w14:paraId="364D890C" w14:textId="1DE612AA" w:rsidR="00C121D4" w:rsidRPr="00A77F66" w:rsidRDefault="00681B89" w:rsidP="00C121D4">
            <w:pPr>
              <w:spacing w:before="120" w:after="120"/>
              <w:rPr>
                <w:rFonts w:cs="Arial"/>
              </w:rPr>
            </w:pPr>
            <w:r w:rsidRPr="00A77F66">
              <w:rPr>
                <w:rFonts w:cs="Arial"/>
              </w:rPr>
              <w:t>Assessment</w:t>
            </w:r>
            <w:r w:rsidR="00C121D4" w:rsidRPr="00A77F66">
              <w:rPr>
                <w:rFonts w:cs="Arial"/>
              </w:rPr>
              <w:t xml:space="preserve"> Stakeholder Meeting.</w:t>
            </w:r>
          </w:p>
          <w:p w14:paraId="0B329A3B" w14:textId="6693AB28" w:rsidR="00C121D4" w:rsidRPr="00A77F66" w:rsidRDefault="00C121D4" w:rsidP="00C121D4">
            <w:pPr>
              <w:spacing w:before="120" w:after="120"/>
              <w:rPr>
                <w:rFonts w:cs="Arial"/>
              </w:rPr>
            </w:pPr>
            <w:r w:rsidRPr="00A77F66">
              <w:rPr>
                <w:rFonts w:cs="Arial"/>
              </w:rPr>
              <w:t>CDE staff provided information on the Summative ELPAC student score report.</w:t>
            </w:r>
          </w:p>
        </w:tc>
      </w:tr>
      <w:tr w:rsidR="00C121D4" w:rsidRPr="00A77F66" w:rsidDel="00C434CE" w14:paraId="6DB826E2" w14:textId="77777777" w:rsidTr="00E8393E">
        <w:trPr>
          <w:cantSplit/>
        </w:trPr>
        <w:tc>
          <w:tcPr>
            <w:tcW w:w="1345" w:type="dxa"/>
            <w:vAlign w:val="center"/>
          </w:tcPr>
          <w:p w14:paraId="5BC425D7" w14:textId="0D27ABDE" w:rsidR="00C121D4" w:rsidRPr="00A77F66" w:rsidRDefault="002830C8" w:rsidP="00C121D4">
            <w:pPr>
              <w:spacing w:before="120" w:after="120"/>
              <w:jc w:val="center"/>
              <w:rPr>
                <w:rFonts w:cs="Arial"/>
              </w:rPr>
            </w:pPr>
            <w:r w:rsidRPr="00A77F66">
              <w:rPr>
                <w:rFonts w:cs="Arial"/>
              </w:rPr>
              <w:lastRenderedPageBreak/>
              <w:t>10/31/17</w:t>
            </w:r>
            <w:r w:rsidR="00C121D4" w:rsidRPr="00A77F66">
              <w:rPr>
                <w:rFonts w:cs="Arial"/>
              </w:rPr>
              <w:t xml:space="preserve"> through 11/3/17</w:t>
            </w:r>
          </w:p>
        </w:tc>
        <w:tc>
          <w:tcPr>
            <w:tcW w:w="1530" w:type="dxa"/>
            <w:vAlign w:val="center"/>
          </w:tcPr>
          <w:p w14:paraId="0EEC875E" w14:textId="77777777"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2311E7F5" w14:textId="77777777" w:rsidR="00C121D4" w:rsidRPr="00A77F66" w:rsidDel="00B379A1" w:rsidRDefault="00C121D4" w:rsidP="00C121D4">
            <w:pPr>
              <w:spacing w:before="120" w:after="120"/>
              <w:jc w:val="center"/>
              <w:rPr>
                <w:rFonts w:cs="Arial"/>
              </w:rPr>
            </w:pPr>
            <w:r w:rsidRPr="00A77F66">
              <w:rPr>
                <w:rFonts w:cs="Arial"/>
              </w:rPr>
              <w:t xml:space="preserve">56 </w:t>
            </w:r>
          </w:p>
        </w:tc>
        <w:tc>
          <w:tcPr>
            <w:tcW w:w="5040" w:type="dxa"/>
            <w:vAlign w:val="center"/>
          </w:tcPr>
          <w:p w14:paraId="00FC6E6F" w14:textId="77777777" w:rsidR="00C121D4" w:rsidRPr="00A77F66" w:rsidRDefault="00C121D4" w:rsidP="00C121D4">
            <w:pPr>
              <w:spacing w:before="120" w:after="120"/>
              <w:rPr>
                <w:rFonts w:cs="Arial"/>
              </w:rPr>
            </w:pPr>
            <w:r w:rsidRPr="00A77F66">
              <w:rPr>
                <w:rFonts w:cs="Arial"/>
              </w:rPr>
              <w:t>Initial ELPAC Field Test Writing Range Finding.</w:t>
            </w:r>
          </w:p>
          <w:p w14:paraId="6F25564A" w14:textId="77777777" w:rsidR="00C121D4" w:rsidRPr="00A77F66" w:rsidRDefault="00C121D4" w:rsidP="00C121D4">
            <w:pPr>
              <w:tabs>
                <w:tab w:val="num" w:pos="720"/>
              </w:tabs>
              <w:spacing w:before="120" w:after="120"/>
              <w:rPr>
                <w:rFonts w:cs="Arial"/>
              </w:rPr>
            </w:pPr>
            <w:r w:rsidRPr="00A77F66">
              <w:rPr>
                <w:rFonts w:cs="Arial"/>
              </w:rPr>
              <w:t>California educators used ELPAC rubrics for writing items to score student responses from the Initial ELPAC field test to:</w:t>
            </w:r>
          </w:p>
          <w:p w14:paraId="066C370B" w14:textId="77777777" w:rsidR="00C121D4" w:rsidRPr="00A77F66" w:rsidRDefault="00C121D4" w:rsidP="00C121D4">
            <w:pPr>
              <w:numPr>
                <w:ilvl w:val="0"/>
                <w:numId w:val="20"/>
              </w:numPr>
              <w:spacing w:before="120" w:after="120"/>
              <w:rPr>
                <w:rFonts w:cs="Arial"/>
              </w:rPr>
            </w:pPr>
            <w:r w:rsidRPr="00A77F66">
              <w:rPr>
                <w:rFonts w:cs="Arial"/>
              </w:rPr>
              <w:t>Identify anchor/benchmark samples specific to each test item</w:t>
            </w:r>
          </w:p>
          <w:p w14:paraId="00885E11" w14:textId="77777777" w:rsidR="00C121D4" w:rsidRPr="00A77F66" w:rsidRDefault="00C121D4" w:rsidP="00C121D4">
            <w:pPr>
              <w:numPr>
                <w:ilvl w:val="0"/>
                <w:numId w:val="20"/>
              </w:numPr>
              <w:spacing w:before="120" w:after="120" w:line="259" w:lineRule="auto"/>
              <w:rPr>
                <w:rFonts w:ascii="Calibri" w:eastAsia="Calibri" w:hAnsi="Calibri" w:cs="Arial"/>
              </w:rPr>
            </w:pPr>
            <w:r w:rsidRPr="00A77F66">
              <w:rPr>
                <w:rFonts w:eastAsia="Calibri" w:cs="Arial"/>
              </w:rPr>
              <w:t>Select training samples that would represent each score point for training each ELPAC task type</w:t>
            </w:r>
          </w:p>
          <w:p w14:paraId="0A8D6714" w14:textId="75E78960" w:rsidR="00C121D4" w:rsidRPr="00A77F66" w:rsidRDefault="00C121D4" w:rsidP="00C121D4">
            <w:pPr>
              <w:spacing w:before="120" w:after="120"/>
              <w:rPr>
                <w:rFonts w:cs="Arial"/>
              </w:rPr>
            </w:pPr>
            <w:r w:rsidRPr="00A77F66">
              <w:t>This helped ensure that all constructed-response items would be scored consistently and reliably for the writing domain.</w:t>
            </w:r>
          </w:p>
        </w:tc>
      </w:tr>
      <w:tr w:rsidR="00C121D4" w:rsidRPr="00A77F66" w:rsidDel="00C434CE" w14:paraId="6B364C56" w14:textId="77777777" w:rsidTr="00E8393E">
        <w:trPr>
          <w:cantSplit/>
        </w:trPr>
        <w:tc>
          <w:tcPr>
            <w:tcW w:w="1345" w:type="dxa"/>
            <w:vAlign w:val="center"/>
          </w:tcPr>
          <w:p w14:paraId="4CB88F6B" w14:textId="77777777" w:rsidR="00C121D4" w:rsidRPr="00A77F66" w:rsidRDefault="00C121D4" w:rsidP="00C121D4">
            <w:pPr>
              <w:spacing w:before="120" w:after="120"/>
              <w:jc w:val="center"/>
              <w:rPr>
                <w:rFonts w:cs="Arial"/>
              </w:rPr>
            </w:pPr>
            <w:r w:rsidRPr="00A77F66">
              <w:rPr>
                <w:rFonts w:cs="Arial"/>
              </w:rPr>
              <w:t>11/7/17</w:t>
            </w:r>
          </w:p>
        </w:tc>
        <w:tc>
          <w:tcPr>
            <w:tcW w:w="1530" w:type="dxa"/>
            <w:vAlign w:val="center"/>
          </w:tcPr>
          <w:p w14:paraId="5F62DFE6" w14:textId="77777777"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6F346733" w14:textId="77777777" w:rsidR="00C121D4" w:rsidRPr="00A77F66" w:rsidRDefault="00C121D4" w:rsidP="00C121D4">
            <w:pPr>
              <w:spacing w:before="120" w:after="120"/>
              <w:jc w:val="center"/>
              <w:rPr>
                <w:rFonts w:cs="Arial"/>
              </w:rPr>
            </w:pPr>
            <w:r w:rsidRPr="00A77F66">
              <w:rPr>
                <w:rFonts w:cs="Arial"/>
              </w:rPr>
              <w:t>8</w:t>
            </w:r>
          </w:p>
        </w:tc>
        <w:tc>
          <w:tcPr>
            <w:tcW w:w="5040" w:type="dxa"/>
          </w:tcPr>
          <w:p w14:paraId="4867F7E7" w14:textId="6B1A8575" w:rsidR="00C121D4" w:rsidRPr="00A77F66" w:rsidRDefault="00C121D4" w:rsidP="00C121D4">
            <w:pPr>
              <w:spacing w:before="120" w:after="120"/>
              <w:rPr>
                <w:rFonts w:cs="Arial"/>
              </w:rPr>
            </w:pPr>
            <w:r w:rsidRPr="00A77F66">
              <w:rPr>
                <w:rFonts w:cs="Arial"/>
              </w:rPr>
              <w:t>ELPAC TAG Meeting.</w:t>
            </w:r>
          </w:p>
          <w:p w14:paraId="579E33CE" w14:textId="268A9A12" w:rsidR="00C121D4" w:rsidRPr="00A77F66" w:rsidRDefault="00C121D4" w:rsidP="00C121D4">
            <w:pPr>
              <w:spacing w:before="120" w:after="120"/>
              <w:rPr>
                <w:rFonts w:cs="Arial"/>
              </w:rPr>
            </w:pPr>
            <w:r w:rsidRPr="00A77F66">
              <w:rPr>
                <w:rFonts w:cs="Arial"/>
              </w:rPr>
              <w:t>Members of the TAG provided guidance related to psychometric and measurement topics.</w:t>
            </w:r>
          </w:p>
        </w:tc>
      </w:tr>
      <w:tr w:rsidR="002E1965" w:rsidRPr="00A77F66" w:rsidDel="00C434CE" w14:paraId="4AD39AAC" w14:textId="77777777" w:rsidTr="00E8393E">
        <w:trPr>
          <w:cantSplit/>
        </w:trPr>
        <w:tc>
          <w:tcPr>
            <w:tcW w:w="1345" w:type="dxa"/>
            <w:vAlign w:val="center"/>
          </w:tcPr>
          <w:p w14:paraId="660BB2B2" w14:textId="486B6D11" w:rsidR="002E1965" w:rsidRPr="00A77F66" w:rsidRDefault="002E1965" w:rsidP="00C121D4">
            <w:pPr>
              <w:spacing w:before="120" w:after="120"/>
              <w:jc w:val="center"/>
              <w:rPr>
                <w:rFonts w:cs="Arial"/>
              </w:rPr>
            </w:pPr>
            <w:r w:rsidRPr="00A77F66">
              <w:rPr>
                <w:rFonts w:cs="Arial"/>
              </w:rPr>
              <w:t>12/6/17</w:t>
            </w:r>
          </w:p>
        </w:tc>
        <w:tc>
          <w:tcPr>
            <w:tcW w:w="1530" w:type="dxa"/>
            <w:vAlign w:val="center"/>
          </w:tcPr>
          <w:p w14:paraId="69D34FBF" w14:textId="561380F2" w:rsidR="002E1965" w:rsidRPr="00A77F66" w:rsidRDefault="002E1965" w:rsidP="00C121D4">
            <w:pPr>
              <w:spacing w:before="120" w:after="120"/>
              <w:jc w:val="center"/>
              <w:rPr>
                <w:rFonts w:cs="Arial"/>
              </w:rPr>
            </w:pPr>
            <w:r w:rsidRPr="00A77F66">
              <w:rPr>
                <w:rFonts w:cs="Arial"/>
              </w:rPr>
              <w:t>Sacramento</w:t>
            </w:r>
          </w:p>
        </w:tc>
        <w:tc>
          <w:tcPr>
            <w:tcW w:w="1620" w:type="dxa"/>
            <w:vAlign w:val="center"/>
          </w:tcPr>
          <w:p w14:paraId="6AA7409B" w14:textId="374CACE7" w:rsidR="002E1965" w:rsidRPr="00A77F66" w:rsidRDefault="002E1965" w:rsidP="00C121D4">
            <w:pPr>
              <w:spacing w:before="120" w:after="120"/>
              <w:jc w:val="center"/>
              <w:rPr>
                <w:rFonts w:cs="Arial"/>
              </w:rPr>
            </w:pPr>
            <w:r w:rsidRPr="00A77F66">
              <w:rPr>
                <w:rFonts w:cs="Arial"/>
              </w:rPr>
              <w:t>12</w:t>
            </w:r>
          </w:p>
        </w:tc>
        <w:tc>
          <w:tcPr>
            <w:tcW w:w="5040" w:type="dxa"/>
          </w:tcPr>
          <w:p w14:paraId="72C4978E" w14:textId="140DF003" w:rsidR="002E1965" w:rsidRPr="00A77F66" w:rsidRDefault="00681B89" w:rsidP="002E1965">
            <w:pPr>
              <w:spacing w:before="120" w:after="120"/>
              <w:rPr>
                <w:rFonts w:cs="Arial"/>
              </w:rPr>
            </w:pPr>
            <w:r w:rsidRPr="00A77F66">
              <w:rPr>
                <w:rFonts w:cs="Arial"/>
              </w:rPr>
              <w:t>Assessment</w:t>
            </w:r>
            <w:r w:rsidR="002E1965" w:rsidRPr="00A77F66">
              <w:rPr>
                <w:rFonts w:cs="Arial"/>
              </w:rPr>
              <w:t xml:space="preserve"> Stakeholder Meeting.</w:t>
            </w:r>
          </w:p>
          <w:p w14:paraId="2D665B91" w14:textId="253DA21D" w:rsidR="002E1965" w:rsidRPr="00A77F66" w:rsidRDefault="002E1965" w:rsidP="002E1965">
            <w:pPr>
              <w:spacing w:before="120" w:after="120"/>
              <w:rPr>
                <w:rFonts w:cs="Arial"/>
              </w:rPr>
            </w:pPr>
            <w:r w:rsidRPr="00A77F66">
              <w:rPr>
                <w:rFonts w:cs="Arial"/>
              </w:rPr>
              <w:t xml:space="preserve">CDE staff provided updates on </w:t>
            </w:r>
            <w:r w:rsidR="00D66A95" w:rsidRPr="00A77F66">
              <w:rPr>
                <w:rFonts w:cs="Arial"/>
              </w:rPr>
              <w:t>the</w:t>
            </w:r>
            <w:r w:rsidRPr="00A77F66">
              <w:rPr>
                <w:rFonts w:cs="Arial"/>
              </w:rPr>
              <w:t xml:space="preserve"> ELPAC.</w:t>
            </w:r>
          </w:p>
        </w:tc>
      </w:tr>
      <w:tr w:rsidR="00C121D4" w:rsidRPr="00A77F66" w:rsidDel="00C434CE" w14:paraId="41F32C5A" w14:textId="77777777" w:rsidTr="00E8393E">
        <w:trPr>
          <w:cantSplit/>
        </w:trPr>
        <w:tc>
          <w:tcPr>
            <w:tcW w:w="1345" w:type="dxa"/>
            <w:vAlign w:val="center"/>
          </w:tcPr>
          <w:p w14:paraId="44493495" w14:textId="3C0B2FDB" w:rsidR="00C121D4" w:rsidRPr="00A77F66" w:rsidRDefault="002830C8" w:rsidP="00C121D4">
            <w:pPr>
              <w:spacing w:before="120" w:after="120"/>
              <w:jc w:val="center"/>
              <w:rPr>
                <w:rFonts w:cs="Arial"/>
              </w:rPr>
            </w:pPr>
            <w:r w:rsidRPr="00A77F66">
              <w:rPr>
                <w:rFonts w:cs="Arial"/>
              </w:rPr>
              <w:t>1/22/18</w:t>
            </w:r>
            <w:r w:rsidR="00C121D4" w:rsidRPr="00A77F66">
              <w:rPr>
                <w:rFonts w:cs="Arial"/>
              </w:rPr>
              <w:t xml:space="preserve"> through 1/31/18</w:t>
            </w:r>
          </w:p>
        </w:tc>
        <w:tc>
          <w:tcPr>
            <w:tcW w:w="1530" w:type="dxa"/>
            <w:vAlign w:val="center"/>
          </w:tcPr>
          <w:p w14:paraId="47731C28" w14:textId="77777777"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260C172E" w14:textId="77777777" w:rsidR="00C121D4" w:rsidRPr="00A77F66" w:rsidRDefault="00C121D4" w:rsidP="00C121D4">
            <w:pPr>
              <w:spacing w:before="120" w:after="120"/>
              <w:jc w:val="center"/>
              <w:rPr>
                <w:rFonts w:cs="Arial"/>
              </w:rPr>
            </w:pPr>
            <w:r w:rsidRPr="00A77F66">
              <w:rPr>
                <w:rFonts w:cs="Arial"/>
              </w:rPr>
              <w:t xml:space="preserve">23 </w:t>
            </w:r>
          </w:p>
        </w:tc>
        <w:tc>
          <w:tcPr>
            <w:tcW w:w="5040" w:type="dxa"/>
            <w:vAlign w:val="center"/>
          </w:tcPr>
          <w:p w14:paraId="38E201B9" w14:textId="77777777" w:rsidR="00C121D4" w:rsidRPr="00A77F66" w:rsidRDefault="00C121D4" w:rsidP="00C121D4">
            <w:pPr>
              <w:spacing w:before="120" w:after="120"/>
              <w:rPr>
                <w:rFonts w:cs="Arial"/>
              </w:rPr>
            </w:pPr>
            <w:r w:rsidRPr="00A77F66">
              <w:rPr>
                <w:rFonts w:cs="Arial"/>
              </w:rPr>
              <w:t xml:space="preserve">Initial ELPAC Speaking Range Finding. </w:t>
            </w:r>
          </w:p>
          <w:p w14:paraId="5168F105" w14:textId="3F45011C" w:rsidR="00C121D4" w:rsidRPr="00A77F66" w:rsidRDefault="00C121D4" w:rsidP="00C121D4">
            <w:pPr>
              <w:spacing w:before="120" w:after="120"/>
            </w:pPr>
            <w:r w:rsidRPr="00A77F66">
              <w:t xml:space="preserve">California educators identified anchor responses for the operational ELPAC Examiner’s Manuals as well as speaking- response audio tracks used in training. This helped ensure that all constructed-response items would be scored consistently and reliably for the speaking domain. </w:t>
            </w:r>
          </w:p>
        </w:tc>
      </w:tr>
      <w:tr w:rsidR="00C121D4" w:rsidRPr="00A77F66" w:rsidDel="00C434CE" w14:paraId="2B6B5A64" w14:textId="77777777" w:rsidTr="00E8393E">
        <w:trPr>
          <w:cantSplit/>
        </w:trPr>
        <w:tc>
          <w:tcPr>
            <w:tcW w:w="1345" w:type="dxa"/>
            <w:vAlign w:val="center"/>
          </w:tcPr>
          <w:p w14:paraId="28F942E0" w14:textId="77777777" w:rsidR="00C121D4" w:rsidRPr="00A77F66" w:rsidRDefault="00C121D4" w:rsidP="00C121D4">
            <w:pPr>
              <w:spacing w:before="120" w:after="120"/>
              <w:jc w:val="center"/>
              <w:rPr>
                <w:rFonts w:cs="Arial"/>
              </w:rPr>
            </w:pPr>
            <w:r w:rsidRPr="00A77F66">
              <w:rPr>
                <w:rFonts w:cs="Arial"/>
              </w:rPr>
              <w:t>1/24/18</w:t>
            </w:r>
          </w:p>
        </w:tc>
        <w:tc>
          <w:tcPr>
            <w:tcW w:w="1530" w:type="dxa"/>
            <w:vAlign w:val="center"/>
          </w:tcPr>
          <w:p w14:paraId="7D875E78" w14:textId="77777777" w:rsidR="00C121D4" w:rsidRPr="00A77F66" w:rsidDel="00C434CE" w:rsidRDefault="00C121D4" w:rsidP="00C121D4">
            <w:pPr>
              <w:spacing w:before="120" w:after="120"/>
              <w:jc w:val="center"/>
              <w:rPr>
                <w:rFonts w:cs="Arial"/>
              </w:rPr>
            </w:pPr>
            <w:r w:rsidRPr="00A77F66">
              <w:rPr>
                <w:rFonts w:cs="Arial"/>
              </w:rPr>
              <w:t>Online</w:t>
            </w:r>
          </w:p>
        </w:tc>
        <w:tc>
          <w:tcPr>
            <w:tcW w:w="1620" w:type="dxa"/>
            <w:vAlign w:val="center"/>
          </w:tcPr>
          <w:p w14:paraId="4D400C4B" w14:textId="77777777" w:rsidR="00C121D4" w:rsidRPr="00A77F66" w:rsidDel="00C434CE" w:rsidRDefault="00C121D4" w:rsidP="00C121D4">
            <w:pPr>
              <w:spacing w:before="120" w:after="120"/>
              <w:jc w:val="center"/>
              <w:rPr>
                <w:rFonts w:cs="Arial"/>
              </w:rPr>
            </w:pPr>
            <w:r w:rsidRPr="00A77F66">
              <w:rPr>
                <w:rFonts w:cs="Arial"/>
              </w:rPr>
              <w:t xml:space="preserve">10 </w:t>
            </w:r>
          </w:p>
        </w:tc>
        <w:tc>
          <w:tcPr>
            <w:tcW w:w="5040" w:type="dxa"/>
            <w:vAlign w:val="center"/>
          </w:tcPr>
          <w:p w14:paraId="2D2465E6" w14:textId="77777777" w:rsidR="00C121D4" w:rsidRPr="00A77F66" w:rsidRDefault="00C121D4" w:rsidP="00C121D4">
            <w:pPr>
              <w:spacing w:before="120" w:after="120"/>
            </w:pPr>
            <w:r w:rsidRPr="00A77F66">
              <w:t>Initial ELPAC WebEx.</w:t>
            </w:r>
          </w:p>
          <w:p w14:paraId="6865FB6C" w14:textId="729190BB" w:rsidR="00C121D4" w:rsidRPr="00A77F66" w:rsidDel="00C434CE" w:rsidRDefault="00C121D4" w:rsidP="00C121D4">
            <w:pPr>
              <w:spacing w:before="120" w:after="120"/>
              <w:rPr>
                <w:rFonts w:cs="Arial"/>
                <w:color w:val="0000FF"/>
              </w:rPr>
            </w:pPr>
            <w:r w:rsidRPr="00A77F66">
              <w:t>California educators provided feedback on the accuracy of the language of the Initial ELPAC domain- and grade span-specif</w:t>
            </w:r>
            <w:r w:rsidR="00F86E3F" w:rsidRPr="00A77F66">
              <w:t xml:space="preserve">ic </w:t>
            </w:r>
            <w:r w:rsidR="009C59ED" w:rsidRPr="00A77F66">
              <w:t>P</w:t>
            </w:r>
            <w:r w:rsidR="00F86E3F" w:rsidRPr="00A77F66">
              <w:t>LDs</w:t>
            </w:r>
            <w:r w:rsidRPr="00A77F66">
              <w:t>.</w:t>
            </w:r>
          </w:p>
        </w:tc>
      </w:tr>
      <w:tr w:rsidR="00C121D4" w:rsidRPr="00A77F66" w:rsidDel="00C434CE" w14:paraId="53892C6C" w14:textId="77777777" w:rsidTr="00914E52">
        <w:trPr>
          <w:cantSplit/>
        </w:trPr>
        <w:tc>
          <w:tcPr>
            <w:tcW w:w="1345" w:type="dxa"/>
            <w:vAlign w:val="center"/>
          </w:tcPr>
          <w:p w14:paraId="126C3011" w14:textId="3A3FEB57" w:rsidR="00C121D4" w:rsidRPr="00A77F66" w:rsidRDefault="00C121D4" w:rsidP="00C121D4">
            <w:pPr>
              <w:spacing w:before="120" w:after="120"/>
              <w:jc w:val="center"/>
              <w:rPr>
                <w:rFonts w:cs="Arial"/>
              </w:rPr>
            </w:pPr>
            <w:r w:rsidRPr="00A77F66">
              <w:rPr>
                <w:rFonts w:cs="Arial"/>
              </w:rPr>
              <w:lastRenderedPageBreak/>
              <w:t>1/25/18</w:t>
            </w:r>
          </w:p>
        </w:tc>
        <w:tc>
          <w:tcPr>
            <w:tcW w:w="1530" w:type="dxa"/>
            <w:vAlign w:val="center"/>
          </w:tcPr>
          <w:p w14:paraId="5B7CB977" w14:textId="53A02115"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5AE3FA66" w14:textId="62E603F4" w:rsidR="00C121D4" w:rsidRPr="00A77F66" w:rsidRDefault="008E200F" w:rsidP="00C121D4">
            <w:pPr>
              <w:spacing w:before="120" w:after="120"/>
              <w:jc w:val="center"/>
              <w:rPr>
                <w:rFonts w:cs="Arial"/>
              </w:rPr>
            </w:pPr>
            <w:r w:rsidRPr="00A77F66">
              <w:rPr>
                <w:rFonts w:cs="Arial"/>
              </w:rPr>
              <w:t>7</w:t>
            </w:r>
          </w:p>
        </w:tc>
        <w:tc>
          <w:tcPr>
            <w:tcW w:w="5040" w:type="dxa"/>
          </w:tcPr>
          <w:p w14:paraId="4121F31A" w14:textId="15994795" w:rsidR="00C121D4" w:rsidRPr="00A77F66" w:rsidRDefault="00681B89" w:rsidP="00C121D4">
            <w:pPr>
              <w:spacing w:before="120" w:after="120"/>
              <w:rPr>
                <w:rFonts w:cs="Arial"/>
              </w:rPr>
            </w:pPr>
            <w:r w:rsidRPr="00A77F66">
              <w:rPr>
                <w:rFonts w:cs="Arial"/>
              </w:rPr>
              <w:t>Assessment</w:t>
            </w:r>
            <w:r w:rsidR="00C121D4" w:rsidRPr="00A77F66">
              <w:rPr>
                <w:rFonts w:cs="Arial"/>
              </w:rPr>
              <w:t xml:space="preserve"> Stakeholder Meeting.</w:t>
            </w:r>
          </w:p>
          <w:p w14:paraId="7709F1AB" w14:textId="1F91090D" w:rsidR="00C121D4" w:rsidRPr="00A77F66" w:rsidRDefault="00C121D4" w:rsidP="00C121D4">
            <w:pPr>
              <w:spacing w:before="120" w:after="120"/>
            </w:pPr>
            <w:r w:rsidRPr="00A77F66">
              <w:rPr>
                <w:rFonts w:cs="Arial"/>
              </w:rPr>
              <w:t>CDE staff provided an update on the development of the Initial ELPAC.</w:t>
            </w:r>
          </w:p>
        </w:tc>
      </w:tr>
      <w:tr w:rsidR="00C121D4" w:rsidRPr="00A77F66" w:rsidDel="00C434CE" w14:paraId="7FDC98B6" w14:textId="77777777" w:rsidTr="00E8393E">
        <w:trPr>
          <w:cantSplit/>
        </w:trPr>
        <w:tc>
          <w:tcPr>
            <w:tcW w:w="1345" w:type="dxa"/>
            <w:vAlign w:val="center"/>
          </w:tcPr>
          <w:p w14:paraId="50778758" w14:textId="77777777" w:rsidR="00C121D4" w:rsidRPr="00A77F66" w:rsidRDefault="00C121D4" w:rsidP="00C121D4">
            <w:pPr>
              <w:spacing w:before="120" w:after="120"/>
              <w:jc w:val="center"/>
              <w:rPr>
                <w:rFonts w:cs="Arial"/>
              </w:rPr>
            </w:pPr>
            <w:r w:rsidRPr="00A77F66">
              <w:rPr>
                <w:rFonts w:cs="Arial"/>
              </w:rPr>
              <w:t>2/6/18 through 2/15/18</w:t>
            </w:r>
          </w:p>
        </w:tc>
        <w:tc>
          <w:tcPr>
            <w:tcW w:w="1530" w:type="dxa"/>
            <w:vAlign w:val="center"/>
          </w:tcPr>
          <w:p w14:paraId="14900CB8" w14:textId="77777777"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7544A8D6" w14:textId="77777777" w:rsidR="00C121D4" w:rsidRPr="00A77F66" w:rsidRDefault="00C121D4" w:rsidP="00C121D4">
            <w:pPr>
              <w:spacing w:before="120" w:after="120"/>
              <w:jc w:val="center"/>
              <w:rPr>
                <w:rFonts w:cs="Arial"/>
              </w:rPr>
            </w:pPr>
            <w:r w:rsidRPr="00A77F66">
              <w:rPr>
                <w:rFonts w:cs="Arial"/>
              </w:rPr>
              <w:t xml:space="preserve">62 </w:t>
            </w:r>
          </w:p>
        </w:tc>
        <w:tc>
          <w:tcPr>
            <w:tcW w:w="5040" w:type="dxa"/>
          </w:tcPr>
          <w:p w14:paraId="660E0A35" w14:textId="77777777" w:rsidR="00C121D4" w:rsidRPr="00A77F66" w:rsidRDefault="00C121D4" w:rsidP="00C121D4">
            <w:pPr>
              <w:spacing w:before="120" w:after="120"/>
              <w:rPr>
                <w:rFonts w:cs="Arial"/>
              </w:rPr>
            </w:pPr>
            <w:r w:rsidRPr="00A77F66">
              <w:rPr>
                <w:rFonts w:cs="Arial"/>
              </w:rPr>
              <w:t xml:space="preserve">Initial ELPAC Standard Setting. </w:t>
            </w:r>
          </w:p>
          <w:p w14:paraId="43AA85D2" w14:textId="2B81EAAA" w:rsidR="00C121D4" w:rsidRPr="00A77F66" w:rsidRDefault="00C121D4" w:rsidP="00C121D4">
            <w:pPr>
              <w:spacing w:before="120" w:after="120" w:line="259" w:lineRule="auto"/>
              <w:rPr>
                <w:rFonts w:eastAsia="Calibri" w:cs="Arial"/>
              </w:rPr>
            </w:pPr>
            <w:r w:rsidRPr="00A77F66">
              <w:rPr>
                <w:rFonts w:eastAsia="Calibri" w:cs="Arial"/>
              </w:rPr>
              <w:t>California educators developed specific performance level threshold score recommendations that were presented to the SBE in May 2018. Educators reviewed, discussed, and provided feedback on the specific performance level threshold scores based on results from the Initial ELPAC field test.</w:t>
            </w:r>
          </w:p>
        </w:tc>
      </w:tr>
      <w:tr w:rsidR="009C59ED" w:rsidRPr="00A77F66" w:rsidDel="00C434CE" w14:paraId="0827D419" w14:textId="77777777" w:rsidTr="00E8393E">
        <w:trPr>
          <w:cantSplit/>
        </w:trPr>
        <w:tc>
          <w:tcPr>
            <w:tcW w:w="1345" w:type="dxa"/>
            <w:vAlign w:val="center"/>
          </w:tcPr>
          <w:p w14:paraId="7D46636E" w14:textId="24F5C9FE" w:rsidR="009C59ED" w:rsidRPr="00A77F66" w:rsidRDefault="009C59ED" w:rsidP="00C121D4">
            <w:pPr>
              <w:spacing w:before="120" w:after="120"/>
              <w:jc w:val="center"/>
              <w:rPr>
                <w:rFonts w:cs="Arial"/>
              </w:rPr>
            </w:pPr>
            <w:r w:rsidRPr="00A77F66">
              <w:rPr>
                <w:rFonts w:cs="Arial"/>
              </w:rPr>
              <w:t>2/16/18</w:t>
            </w:r>
          </w:p>
        </w:tc>
        <w:tc>
          <w:tcPr>
            <w:tcW w:w="1530" w:type="dxa"/>
            <w:vAlign w:val="center"/>
          </w:tcPr>
          <w:p w14:paraId="106172B8" w14:textId="35284E1A" w:rsidR="009C59ED" w:rsidRPr="00A77F66" w:rsidRDefault="009C59ED" w:rsidP="00C121D4">
            <w:pPr>
              <w:spacing w:before="120" w:after="120"/>
              <w:jc w:val="center"/>
              <w:rPr>
                <w:rFonts w:cs="Arial"/>
              </w:rPr>
            </w:pPr>
            <w:r w:rsidRPr="00A77F66">
              <w:rPr>
                <w:rFonts w:cs="Arial"/>
              </w:rPr>
              <w:t>Sacramento</w:t>
            </w:r>
          </w:p>
        </w:tc>
        <w:tc>
          <w:tcPr>
            <w:tcW w:w="1620" w:type="dxa"/>
            <w:vAlign w:val="center"/>
          </w:tcPr>
          <w:p w14:paraId="057AA4C9" w14:textId="6CA8C806" w:rsidR="009C59ED" w:rsidRPr="00A77F66" w:rsidRDefault="009C59ED" w:rsidP="00C121D4">
            <w:pPr>
              <w:spacing w:before="120" w:after="120"/>
              <w:jc w:val="center"/>
              <w:rPr>
                <w:rFonts w:cs="Arial"/>
              </w:rPr>
            </w:pPr>
            <w:r w:rsidRPr="00A77F66">
              <w:rPr>
                <w:rFonts w:cs="Arial"/>
              </w:rPr>
              <w:t>4</w:t>
            </w:r>
          </w:p>
        </w:tc>
        <w:tc>
          <w:tcPr>
            <w:tcW w:w="5040" w:type="dxa"/>
          </w:tcPr>
          <w:p w14:paraId="27EFE1EB" w14:textId="77777777" w:rsidR="009C59ED" w:rsidRPr="00A77F66" w:rsidRDefault="009C59ED" w:rsidP="00C121D4">
            <w:pPr>
              <w:spacing w:before="120" w:after="120"/>
              <w:rPr>
                <w:rFonts w:cs="Arial"/>
              </w:rPr>
            </w:pPr>
            <w:r w:rsidRPr="00A77F66">
              <w:rPr>
                <w:rFonts w:cs="Arial"/>
              </w:rPr>
              <w:t>Stakeholder Teleconference Meeting.</w:t>
            </w:r>
          </w:p>
          <w:p w14:paraId="4D105F60" w14:textId="0D376179" w:rsidR="009C59ED" w:rsidRPr="00A77F66" w:rsidRDefault="009C59ED" w:rsidP="009C59ED">
            <w:pPr>
              <w:spacing w:before="120" w:after="120"/>
              <w:rPr>
                <w:rFonts w:cs="Arial"/>
              </w:rPr>
            </w:pPr>
            <w:r w:rsidRPr="00A77F66">
              <w:rPr>
                <w:rFonts w:cs="Arial"/>
              </w:rPr>
              <w:t xml:space="preserve">The CDE </w:t>
            </w:r>
            <w:r w:rsidRPr="00A77F66">
              <w:t>conferred by phone with representatives from the California School Boards Association, California Association for Bilingual Education (CABE), Californians Together, and the California State Parent Teacher Association to receive feedback on the graphics and layout, and to produce parent-friendly reporting PLDs that would be included on the Initial SSR.</w:t>
            </w:r>
          </w:p>
        </w:tc>
      </w:tr>
      <w:tr w:rsidR="00C121D4" w:rsidRPr="00A77F66" w:rsidDel="00C434CE" w14:paraId="5AC7AF7E" w14:textId="77777777" w:rsidTr="00E8393E">
        <w:trPr>
          <w:cantSplit/>
        </w:trPr>
        <w:tc>
          <w:tcPr>
            <w:tcW w:w="1345" w:type="dxa"/>
            <w:vAlign w:val="center"/>
          </w:tcPr>
          <w:p w14:paraId="4CDB6CA3" w14:textId="38BAC9B7" w:rsidR="00C121D4" w:rsidRPr="00A77F66" w:rsidRDefault="00C121D4" w:rsidP="00C121D4">
            <w:pPr>
              <w:spacing w:before="120" w:after="120"/>
              <w:jc w:val="center"/>
              <w:rPr>
                <w:rFonts w:cs="Arial"/>
              </w:rPr>
            </w:pPr>
            <w:r w:rsidRPr="00A77F66">
              <w:rPr>
                <w:rFonts w:cs="Arial"/>
              </w:rPr>
              <w:lastRenderedPageBreak/>
              <w:t xml:space="preserve">2/19/18 through 2/22/18 </w:t>
            </w:r>
          </w:p>
        </w:tc>
        <w:tc>
          <w:tcPr>
            <w:tcW w:w="1530" w:type="dxa"/>
            <w:vAlign w:val="center"/>
          </w:tcPr>
          <w:p w14:paraId="18E3800F" w14:textId="77777777"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6AB486EE" w14:textId="77777777" w:rsidR="00C121D4" w:rsidRPr="00A77F66" w:rsidRDefault="00C121D4" w:rsidP="00C121D4">
            <w:pPr>
              <w:spacing w:before="120" w:after="120"/>
              <w:jc w:val="center"/>
              <w:rPr>
                <w:rFonts w:cs="Arial"/>
              </w:rPr>
            </w:pPr>
            <w:r w:rsidRPr="00A77F66">
              <w:rPr>
                <w:rFonts w:cs="Arial"/>
              </w:rPr>
              <w:t xml:space="preserve">38 </w:t>
            </w:r>
          </w:p>
        </w:tc>
        <w:tc>
          <w:tcPr>
            <w:tcW w:w="5040" w:type="dxa"/>
          </w:tcPr>
          <w:p w14:paraId="2AA93D3E" w14:textId="60EAA7FB" w:rsidR="00C121D4" w:rsidRPr="00A77F66" w:rsidRDefault="00C121D4" w:rsidP="00C121D4">
            <w:pPr>
              <w:spacing w:before="120" w:after="120"/>
              <w:rPr>
                <w:rFonts w:cs="Arial"/>
              </w:rPr>
            </w:pPr>
            <w:r w:rsidRPr="00A77F66">
              <w:rPr>
                <w:rFonts w:cs="Arial"/>
              </w:rPr>
              <w:t xml:space="preserve">Test item </w:t>
            </w:r>
            <w:r w:rsidR="00D66A95" w:rsidRPr="00A77F66">
              <w:rPr>
                <w:rFonts w:cs="Arial"/>
              </w:rPr>
              <w:t>CRP</w:t>
            </w:r>
            <w:r w:rsidRPr="00A77F66">
              <w:rPr>
                <w:rFonts w:cs="Arial"/>
              </w:rPr>
              <w:t xml:space="preserve"> and </w:t>
            </w:r>
            <w:r w:rsidR="00D66A95" w:rsidRPr="00A77F66">
              <w:rPr>
                <w:rFonts w:cs="Arial"/>
              </w:rPr>
              <w:t>BSRP</w:t>
            </w:r>
            <w:r w:rsidRPr="00A77F66">
              <w:rPr>
                <w:rFonts w:cs="Arial"/>
              </w:rPr>
              <w:t xml:space="preserve"> Meetings.</w:t>
            </w:r>
          </w:p>
          <w:p w14:paraId="399F32C3" w14:textId="77777777" w:rsidR="00C121D4" w:rsidRPr="00A77F66" w:rsidRDefault="00C121D4" w:rsidP="00C121D4">
            <w:pPr>
              <w:spacing w:before="120" w:after="120"/>
              <w:rPr>
                <w:rFonts w:cs="Arial"/>
              </w:rPr>
            </w:pPr>
            <w:r w:rsidRPr="00A77F66">
              <w:rPr>
                <w:rFonts w:cs="Arial"/>
              </w:rPr>
              <w:t xml:space="preserve">The CRP reviewed ELPAC test items to ensure that: </w:t>
            </w:r>
          </w:p>
          <w:p w14:paraId="2B6B485F" w14:textId="1FEC3053" w:rsidR="00C121D4" w:rsidRPr="00A77F66" w:rsidRDefault="00C121D4" w:rsidP="00C121D4">
            <w:pPr>
              <w:numPr>
                <w:ilvl w:val="0"/>
                <w:numId w:val="21"/>
              </w:numPr>
              <w:spacing w:before="120" w:after="120"/>
              <w:rPr>
                <w:rFonts w:cs="Arial"/>
              </w:rPr>
            </w:pPr>
            <w:r w:rsidRPr="00A77F66">
              <w:rPr>
                <w:rFonts w:cs="Arial"/>
              </w:rPr>
              <w:t xml:space="preserve">Test items were aligned with the </w:t>
            </w:r>
            <w:r w:rsidRPr="00A77F66">
              <w:rPr>
                <w:rFonts w:cs="Arial"/>
                <w:i/>
                <w:color w:val="000000"/>
              </w:rPr>
              <w:t>California English Language Development Standards: Kindergarten Through Grade 12</w:t>
            </w:r>
            <w:r w:rsidRPr="00A77F66">
              <w:rPr>
                <w:rFonts w:cs="Arial"/>
                <w:color w:val="000000"/>
              </w:rPr>
              <w:t xml:space="preserve"> </w:t>
            </w:r>
            <w:r w:rsidRPr="00A77F66">
              <w:rPr>
                <w:rFonts w:cs="Arial"/>
              </w:rPr>
              <w:t>and the grade/grade spans as identified in the test blueprints</w:t>
            </w:r>
          </w:p>
          <w:p w14:paraId="4DC41CB5" w14:textId="05E12670" w:rsidR="00C121D4" w:rsidRPr="00A77F66" w:rsidRDefault="00C121D4" w:rsidP="00C121D4">
            <w:pPr>
              <w:numPr>
                <w:ilvl w:val="0"/>
                <w:numId w:val="21"/>
              </w:numPr>
              <w:spacing w:before="120" w:after="120"/>
              <w:rPr>
                <w:rFonts w:cs="Arial"/>
              </w:rPr>
            </w:pPr>
            <w:r w:rsidRPr="00A77F66">
              <w:rPr>
                <w:rFonts w:cs="Arial"/>
              </w:rPr>
              <w:t>Items were appropriate for the grade/grade span</w:t>
            </w:r>
          </w:p>
          <w:p w14:paraId="778E2E6E" w14:textId="5D7DDA32" w:rsidR="00C121D4" w:rsidRPr="00A77F66" w:rsidRDefault="00C121D4" w:rsidP="00C121D4">
            <w:pPr>
              <w:numPr>
                <w:ilvl w:val="0"/>
                <w:numId w:val="21"/>
              </w:numPr>
              <w:spacing w:before="120" w:after="120"/>
              <w:rPr>
                <w:rFonts w:cs="Arial"/>
              </w:rPr>
            </w:pPr>
            <w:r w:rsidRPr="00A77F66">
              <w:rPr>
                <w:rFonts w:cs="Arial"/>
              </w:rPr>
              <w:t>Items addressed the construct being tested</w:t>
            </w:r>
          </w:p>
          <w:p w14:paraId="24983AA2" w14:textId="3AC19B17" w:rsidR="00C121D4" w:rsidRPr="00A77F66" w:rsidRDefault="00C121D4" w:rsidP="00C121D4">
            <w:pPr>
              <w:numPr>
                <w:ilvl w:val="0"/>
                <w:numId w:val="21"/>
              </w:numPr>
              <w:spacing w:before="120" w:after="120"/>
              <w:rPr>
                <w:rFonts w:cs="Arial"/>
              </w:rPr>
            </w:pPr>
            <w:r w:rsidRPr="00A77F66">
              <w:rPr>
                <w:rFonts w:cs="Arial"/>
              </w:rPr>
              <w:t>Selected-response items designated the correct answer and all distractors were plausible yet wrong-answer options</w:t>
            </w:r>
          </w:p>
          <w:p w14:paraId="7F0E1850" w14:textId="77777777" w:rsidR="00C121D4" w:rsidRPr="00A77F66" w:rsidRDefault="00C121D4" w:rsidP="00C121D4">
            <w:pPr>
              <w:spacing w:before="120" w:after="120"/>
              <w:rPr>
                <w:rFonts w:cs="Arial"/>
              </w:rPr>
            </w:pPr>
            <w:r w:rsidRPr="00A77F66">
              <w:rPr>
                <w:rFonts w:cs="Arial"/>
              </w:rPr>
              <w:t>The BSRP reviewed ELPAC test items for “… language, illustrations, graphics, and other representations that might be differentially familiar or interpreted differently by members of different groups and for material that might be offensive or emotionally disturbing to some test takers.” (</w:t>
            </w:r>
            <w:r w:rsidRPr="00A77F66">
              <w:rPr>
                <w:rFonts w:cs="Arial"/>
                <w:i/>
              </w:rPr>
              <w:t>Standards for Educational and Psychological Testing</w:t>
            </w:r>
            <w:r w:rsidRPr="00A77F66">
              <w:rPr>
                <w:rFonts w:cs="Arial"/>
              </w:rPr>
              <w:t>, 2014, p. 55).</w:t>
            </w:r>
          </w:p>
        </w:tc>
      </w:tr>
      <w:tr w:rsidR="00C121D4" w:rsidRPr="00A77F66" w:rsidDel="00C434CE" w14:paraId="22C41FB3" w14:textId="77777777" w:rsidTr="00E8393E">
        <w:trPr>
          <w:cantSplit/>
        </w:trPr>
        <w:tc>
          <w:tcPr>
            <w:tcW w:w="1345" w:type="dxa"/>
            <w:vAlign w:val="center"/>
          </w:tcPr>
          <w:p w14:paraId="39A46D7C" w14:textId="77777777" w:rsidR="00C121D4" w:rsidRPr="00A77F66" w:rsidRDefault="00C121D4" w:rsidP="00C121D4">
            <w:pPr>
              <w:spacing w:before="120" w:after="120"/>
              <w:jc w:val="center"/>
              <w:rPr>
                <w:rFonts w:cs="Arial"/>
              </w:rPr>
            </w:pPr>
            <w:r w:rsidRPr="00A77F66">
              <w:rPr>
                <w:rFonts w:cs="Arial"/>
              </w:rPr>
              <w:t>2/23/18</w:t>
            </w:r>
          </w:p>
        </w:tc>
        <w:tc>
          <w:tcPr>
            <w:tcW w:w="1530" w:type="dxa"/>
            <w:vAlign w:val="center"/>
          </w:tcPr>
          <w:p w14:paraId="7408F96C" w14:textId="77777777" w:rsidR="00C121D4" w:rsidRPr="00A77F66" w:rsidRDefault="00C121D4" w:rsidP="00C121D4">
            <w:pPr>
              <w:spacing w:before="120" w:after="120"/>
              <w:jc w:val="center"/>
              <w:rPr>
                <w:rFonts w:cs="Arial"/>
              </w:rPr>
            </w:pPr>
            <w:r w:rsidRPr="00A77F66">
              <w:rPr>
                <w:rFonts w:cs="Arial"/>
              </w:rPr>
              <w:t>Williams</w:t>
            </w:r>
          </w:p>
        </w:tc>
        <w:tc>
          <w:tcPr>
            <w:tcW w:w="1620" w:type="dxa"/>
            <w:vAlign w:val="center"/>
          </w:tcPr>
          <w:p w14:paraId="17559A19" w14:textId="77777777" w:rsidR="00C121D4" w:rsidRPr="00A77F66" w:rsidRDefault="00C121D4" w:rsidP="00C121D4">
            <w:pPr>
              <w:spacing w:before="120" w:after="120"/>
              <w:jc w:val="center"/>
              <w:rPr>
                <w:rFonts w:cs="Arial"/>
              </w:rPr>
            </w:pPr>
            <w:r w:rsidRPr="00A77F66">
              <w:rPr>
                <w:rFonts w:cs="Arial"/>
              </w:rPr>
              <w:t>13</w:t>
            </w:r>
          </w:p>
        </w:tc>
        <w:tc>
          <w:tcPr>
            <w:tcW w:w="5040" w:type="dxa"/>
            <w:vAlign w:val="center"/>
          </w:tcPr>
          <w:p w14:paraId="4A058048" w14:textId="0D2DBB19" w:rsidR="00C121D4" w:rsidRPr="00A77F66" w:rsidRDefault="00C121D4" w:rsidP="00C121D4">
            <w:pPr>
              <w:spacing w:before="120" w:after="120"/>
              <w:rPr>
                <w:rFonts w:cs="Arial"/>
              </w:rPr>
            </w:pPr>
            <w:r w:rsidRPr="00A77F66">
              <w:rPr>
                <w:rFonts w:cs="Arial"/>
              </w:rPr>
              <w:t>Parent/Guardian Focus Group on the Initial ELPAC Student Score Report (SSR) in Williams Unified School District.</w:t>
            </w:r>
          </w:p>
          <w:p w14:paraId="501723C5" w14:textId="0CAF71FD" w:rsidR="00C121D4" w:rsidRPr="00A77F66" w:rsidRDefault="00C121D4" w:rsidP="005774E6">
            <w:pPr>
              <w:spacing w:before="120" w:after="120"/>
              <w:rPr>
                <w:rFonts w:cs="Arial"/>
              </w:rPr>
            </w:pPr>
            <w:r w:rsidRPr="00A77F66">
              <w:rPr>
                <w:rFonts w:cs="Arial"/>
              </w:rPr>
              <w:t xml:space="preserve">ETS received feedback on the layout and content on the SSR. Participating parents/guardians were English and Spanish speakers with children at different grade levels. A member of the </w:t>
            </w:r>
            <w:r w:rsidR="005774E6" w:rsidRPr="00A77F66">
              <w:rPr>
                <w:rFonts w:cs="Arial"/>
              </w:rPr>
              <w:t>CABE</w:t>
            </w:r>
            <w:r w:rsidRPr="00A77F66">
              <w:rPr>
                <w:rFonts w:cs="Arial"/>
              </w:rPr>
              <w:t xml:space="preserve"> attended the focus group.</w:t>
            </w:r>
          </w:p>
        </w:tc>
      </w:tr>
      <w:tr w:rsidR="00C121D4" w:rsidRPr="00A77F66" w:rsidDel="00C434CE" w14:paraId="7FD67188" w14:textId="77777777" w:rsidTr="00E8393E">
        <w:trPr>
          <w:cantSplit/>
        </w:trPr>
        <w:tc>
          <w:tcPr>
            <w:tcW w:w="1345" w:type="dxa"/>
            <w:vAlign w:val="center"/>
          </w:tcPr>
          <w:p w14:paraId="6E87DE66" w14:textId="77777777" w:rsidR="00C121D4" w:rsidRPr="00A77F66" w:rsidRDefault="00C121D4" w:rsidP="006A0D6B">
            <w:pPr>
              <w:spacing w:before="120" w:after="120"/>
              <w:jc w:val="center"/>
              <w:rPr>
                <w:rFonts w:cs="Arial"/>
              </w:rPr>
            </w:pPr>
            <w:r w:rsidRPr="00A77F66">
              <w:rPr>
                <w:rFonts w:cs="Arial"/>
              </w:rPr>
              <w:lastRenderedPageBreak/>
              <w:t>3/22/18</w:t>
            </w:r>
          </w:p>
        </w:tc>
        <w:tc>
          <w:tcPr>
            <w:tcW w:w="1530" w:type="dxa"/>
            <w:vAlign w:val="center"/>
          </w:tcPr>
          <w:p w14:paraId="6D6BEAC2" w14:textId="77777777"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601A107B" w14:textId="77777777" w:rsidR="00C121D4" w:rsidRPr="00A77F66" w:rsidRDefault="00C121D4" w:rsidP="00C121D4">
            <w:pPr>
              <w:spacing w:before="120" w:after="120"/>
              <w:jc w:val="center"/>
              <w:rPr>
                <w:rFonts w:cs="Arial"/>
              </w:rPr>
            </w:pPr>
            <w:r w:rsidRPr="00A77F66">
              <w:rPr>
                <w:rFonts w:cs="Arial"/>
              </w:rPr>
              <w:t>7</w:t>
            </w:r>
          </w:p>
        </w:tc>
        <w:tc>
          <w:tcPr>
            <w:tcW w:w="5040" w:type="dxa"/>
          </w:tcPr>
          <w:p w14:paraId="62F73033" w14:textId="77777777" w:rsidR="00C121D4" w:rsidRPr="00A77F66" w:rsidRDefault="00C121D4" w:rsidP="00C121D4">
            <w:pPr>
              <w:spacing w:before="120" w:after="120"/>
              <w:rPr>
                <w:rFonts w:cs="Arial"/>
              </w:rPr>
            </w:pPr>
            <w:r w:rsidRPr="00A77F66">
              <w:rPr>
                <w:rFonts w:cs="Arial"/>
              </w:rPr>
              <w:t>ELPAC TAG Meeting.</w:t>
            </w:r>
          </w:p>
          <w:p w14:paraId="4000F57C" w14:textId="11C04296" w:rsidR="00C121D4" w:rsidRPr="00A77F66" w:rsidRDefault="00C121D4" w:rsidP="00C121D4">
            <w:pPr>
              <w:spacing w:before="120" w:after="120"/>
              <w:rPr>
                <w:rFonts w:cs="Arial"/>
              </w:rPr>
            </w:pPr>
            <w:r w:rsidRPr="00A77F66">
              <w:rPr>
                <w:rFonts w:cs="Arial"/>
              </w:rPr>
              <w:t>Members of the TAG provided guidance related to psychometric and measurement topics.</w:t>
            </w:r>
          </w:p>
        </w:tc>
      </w:tr>
      <w:tr w:rsidR="00111FE0" w:rsidRPr="00A77F66" w:rsidDel="00C434CE" w14:paraId="7DB7C17D" w14:textId="77777777" w:rsidTr="00E8393E">
        <w:trPr>
          <w:cantSplit/>
        </w:trPr>
        <w:tc>
          <w:tcPr>
            <w:tcW w:w="1345" w:type="dxa"/>
            <w:vAlign w:val="center"/>
          </w:tcPr>
          <w:p w14:paraId="117775E9" w14:textId="600E09D5" w:rsidR="00111FE0" w:rsidRPr="00A77F66" w:rsidRDefault="00111FE0" w:rsidP="006A0D6B">
            <w:pPr>
              <w:spacing w:before="120" w:after="120"/>
              <w:jc w:val="center"/>
              <w:rPr>
                <w:rFonts w:cs="Arial"/>
              </w:rPr>
            </w:pPr>
            <w:r w:rsidRPr="00A77F66">
              <w:rPr>
                <w:rFonts w:cs="Arial"/>
              </w:rPr>
              <w:t>3/22/18</w:t>
            </w:r>
          </w:p>
        </w:tc>
        <w:tc>
          <w:tcPr>
            <w:tcW w:w="1530" w:type="dxa"/>
            <w:vAlign w:val="center"/>
          </w:tcPr>
          <w:p w14:paraId="2EF331B4" w14:textId="7AFF5249" w:rsidR="00111FE0" w:rsidRPr="00A77F66" w:rsidRDefault="00111FE0" w:rsidP="00111FE0">
            <w:pPr>
              <w:spacing w:before="120" w:after="120"/>
              <w:jc w:val="center"/>
              <w:rPr>
                <w:rFonts w:cs="Arial"/>
              </w:rPr>
            </w:pPr>
            <w:r w:rsidRPr="00A77F66">
              <w:rPr>
                <w:rFonts w:cs="Arial"/>
              </w:rPr>
              <w:t>Sacramento</w:t>
            </w:r>
          </w:p>
        </w:tc>
        <w:tc>
          <w:tcPr>
            <w:tcW w:w="1620" w:type="dxa"/>
            <w:vAlign w:val="center"/>
          </w:tcPr>
          <w:p w14:paraId="42C699DC" w14:textId="1D8364F3" w:rsidR="00111FE0" w:rsidRPr="00A77F66" w:rsidRDefault="008E200F" w:rsidP="00111FE0">
            <w:pPr>
              <w:spacing w:before="120" w:after="120"/>
              <w:jc w:val="center"/>
              <w:rPr>
                <w:rFonts w:cs="Arial"/>
              </w:rPr>
            </w:pPr>
            <w:r w:rsidRPr="00A77F66">
              <w:rPr>
                <w:rFonts w:cs="Arial"/>
              </w:rPr>
              <w:t>8</w:t>
            </w:r>
          </w:p>
        </w:tc>
        <w:tc>
          <w:tcPr>
            <w:tcW w:w="5040" w:type="dxa"/>
          </w:tcPr>
          <w:p w14:paraId="3004B87A" w14:textId="727101B2" w:rsidR="00111FE0" w:rsidRPr="00A77F66" w:rsidRDefault="00681B89" w:rsidP="00111FE0">
            <w:pPr>
              <w:spacing w:before="120" w:after="120"/>
              <w:rPr>
                <w:rFonts w:cs="Arial"/>
              </w:rPr>
            </w:pPr>
            <w:r w:rsidRPr="00A77F66">
              <w:rPr>
                <w:rFonts w:cs="Arial"/>
              </w:rPr>
              <w:t>Assessment</w:t>
            </w:r>
            <w:r w:rsidR="00111FE0" w:rsidRPr="00A77F66">
              <w:rPr>
                <w:rFonts w:cs="Arial"/>
              </w:rPr>
              <w:t xml:space="preserve"> Stakeholder Meeting.</w:t>
            </w:r>
          </w:p>
          <w:p w14:paraId="58097419" w14:textId="030A8B31" w:rsidR="00111FE0" w:rsidRPr="00A77F66" w:rsidRDefault="00111FE0" w:rsidP="00371A4B">
            <w:pPr>
              <w:spacing w:before="120" w:after="120"/>
              <w:rPr>
                <w:rFonts w:cs="Arial"/>
              </w:rPr>
            </w:pPr>
            <w:r w:rsidRPr="00A77F66">
              <w:rPr>
                <w:rFonts w:cs="Arial"/>
              </w:rPr>
              <w:t xml:space="preserve">CDE staff provided </w:t>
            </w:r>
            <w:r w:rsidR="00371A4B" w:rsidRPr="00A77F66">
              <w:rPr>
                <w:rFonts w:cs="Arial"/>
              </w:rPr>
              <w:t>information on the Initial ELPAC SSR.</w:t>
            </w:r>
          </w:p>
        </w:tc>
      </w:tr>
      <w:tr w:rsidR="00C121D4" w:rsidRPr="00A77F66" w:rsidDel="00C434CE" w14:paraId="7B63F44F" w14:textId="77777777" w:rsidTr="00E8393E">
        <w:trPr>
          <w:cantSplit/>
        </w:trPr>
        <w:tc>
          <w:tcPr>
            <w:tcW w:w="1345" w:type="dxa"/>
            <w:vAlign w:val="center"/>
          </w:tcPr>
          <w:p w14:paraId="60CE664A" w14:textId="45556252" w:rsidR="00C121D4" w:rsidRPr="00A77F66" w:rsidRDefault="002830C8" w:rsidP="006A0D6B">
            <w:pPr>
              <w:spacing w:before="120" w:after="120"/>
              <w:jc w:val="center"/>
              <w:rPr>
                <w:rFonts w:cs="Arial"/>
              </w:rPr>
            </w:pPr>
            <w:r w:rsidRPr="00A77F66">
              <w:rPr>
                <w:rFonts w:cs="Arial"/>
              </w:rPr>
              <w:t xml:space="preserve">3/22/18 </w:t>
            </w:r>
            <w:r w:rsidR="00C121D4" w:rsidRPr="00A77F66">
              <w:rPr>
                <w:rFonts w:cs="Arial"/>
              </w:rPr>
              <w:t>through 3/27/18</w:t>
            </w:r>
          </w:p>
        </w:tc>
        <w:tc>
          <w:tcPr>
            <w:tcW w:w="1530" w:type="dxa"/>
            <w:vAlign w:val="center"/>
          </w:tcPr>
          <w:p w14:paraId="693716B2" w14:textId="77777777" w:rsidR="00C121D4" w:rsidRPr="00A77F66" w:rsidRDefault="00C121D4" w:rsidP="00C121D4">
            <w:pPr>
              <w:spacing w:before="120" w:after="120"/>
              <w:jc w:val="center"/>
              <w:rPr>
                <w:rFonts w:cs="Arial"/>
              </w:rPr>
            </w:pPr>
            <w:r w:rsidRPr="00A77F66">
              <w:rPr>
                <w:rFonts w:cs="Arial"/>
              </w:rPr>
              <w:t>Sacramento</w:t>
            </w:r>
          </w:p>
        </w:tc>
        <w:tc>
          <w:tcPr>
            <w:tcW w:w="1620" w:type="dxa"/>
            <w:vAlign w:val="center"/>
          </w:tcPr>
          <w:p w14:paraId="016EA780" w14:textId="77777777" w:rsidR="00C121D4" w:rsidRPr="00A77F66" w:rsidRDefault="00C121D4" w:rsidP="00C121D4">
            <w:pPr>
              <w:spacing w:before="120" w:after="120"/>
              <w:jc w:val="center"/>
              <w:rPr>
                <w:rFonts w:cs="Arial"/>
              </w:rPr>
            </w:pPr>
            <w:r w:rsidRPr="00A77F66">
              <w:rPr>
                <w:rFonts w:cs="Arial"/>
              </w:rPr>
              <w:t xml:space="preserve">28 </w:t>
            </w:r>
          </w:p>
        </w:tc>
        <w:tc>
          <w:tcPr>
            <w:tcW w:w="5040" w:type="dxa"/>
          </w:tcPr>
          <w:p w14:paraId="0D1C7E25" w14:textId="77777777" w:rsidR="00C121D4" w:rsidRPr="00A77F66" w:rsidRDefault="00C121D4" w:rsidP="00C121D4">
            <w:pPr>
              <w:spacing w:before="120" w:after="120"/>
              <w:rPr>
                <w:rFonts w:cs="Arial"/>
              </w:rPr>
            </w:pPr>
            <w:r w:rsidRPr="00A77F66">
              <w:rPr>
                <w:rFonts w:cs="Arial"/>
              </w:rPr>
              <w:t>Summative ELPAC Speaking Range Finding for Embedded Field Test Items.</w:t>
            </w:r>
          </w:p>
          <w:p w14:paraId="191FFE1A" w14:textId="79299E68" w:rsidR="00C121D4" w:rsidRPr="00A77F66" w:rsidRDefault="00C121D4" w:rsidP="00C121D4">
            <w:pPr>
              <w:spacing w:before="120" w:after="120"/>
              <w:rPr>
                <w:rFonts w:cs="Arial"/>
              </w:rPr>
            </w:pPr>
            <w:r w:rsidRPr="00A77F66">
              <w:t xml:space="preserve">California educators identified anchor responses for the ELPAC Examiner’s Manuals and the Speaking response audio tracks used in training. This helped ensure that all constructed-response items would be scored consistently and reliably for the speaking domain. </w:t>
            </w:r>
          </w:p>
        </w:tc>
      </w:tr>
      <w:tr w:rsidR="00111FE0" w:rsidRPr="00A77F66" w:rsidDel="00C434CE" w14:paraId="792B682A" w14:textId="77777777" w:rsidTr="00E8393E">
        <w:trPr>
          <w:cantSplit/>
        </w:trPr>
        <w:tc>
          <w:tcPr>
            <w:tcW w:w="1345" w:type="dxa"/>
            <w:vAlign w:val="center"/>
          </w:tcPr>
          <w:p w14:paraId="25A90F7E" w14:textId="29A3E534" w:rsidR="00111FE0" w:rsidRPr="00A77F66" w:rsidRDefault="00111FE0" w:rsidP="006A0D6B">
            <w:pPr>
              <w:spacing w:before="120" w:after="120"/>
              <w:jc w:val="center"/>
              <w:rPr>
                <w:rFonts w:cs="Arial"/>
              </w:rPr>
            </w:pPr>
            <w:r w:rsidRPr="00A77F66">
              <w:rPr>
                <w:rFonts w:cs="Arial"/>
              </w:rPr>
              <w:t>4/19/18</w:t>
            </w:r>
          </w:p>
        </w:tc>
        <w:tc>
          <w:tcPr>
            <w:tcW w:w="1530" w:type="dxa"/>
            <w:vAlign w:val="center"/>
          </w:tcPr>
          <w:p w14:paraId="61C42120" w14:textId="0B5049C2" w:rsidR="00111FE0" w:rsidRPr="00A77F66" w:rsidRDefault="00111FE0" w:rsidP="00111FE0">
            <w:pPr>
              <w:spacing w:before="120" w:after="120"/>
              <w:jc w:val="center"/>
              <w:rPr>
                <w:rFonts w:cs="Arial"/>
              </w:rPr>
            </w:pPr>
            <w:r w:rsidRPr="00A77F66">
              <w:rPr>
                <w:rFonts w:cs="Arial"/>
              </w:rPr>
              <w:t>Sacramento</w:t>
            </w:r>
          </w:p>
        </w:tc>
        <w:tc>
          <w:tcPr>
            <w:tcW w:w="1620" w:type="dxa"/>
            <w:vAlign w:val="center"/>
          </w:tcPr>
          <w:p w14:paraId="3C37A5FC" w14:textId="1ECCCDBD" w:rsidR="00111FE0" w:rsidRPr="00A77F66" w:rsidRDefault="002E1965" w:rsidP="00111FE0">
            <w:pPr>
              <w:spacing w:before="120" w:after="120"/>
              <w:jc w:val="center"/>
              <w:rPr>
                <w:rFonts w:cs="Arial"/>
              </w:rPr>
            </w:pPr>
            <w:r w:rsidRPr="00A77F66">
              <w:rPr>
                <w:rFonts w:cs="Arial"/>
              </w:rPr>
              <w:t>9</w:t>
            </w:r>
          </w:p>
        </w:tc>
        <w:tc>
          <w:tcPr>
            <w:tcW w:w="5040" w:type="dxa"/>
          </w:tcPr>
          <w:p w14:paraId="222A6122" w14:textId="2847FD37" w:rsidR="00111FE0" w:rsidRPr="00A77F66" w:rsidRDefault="00681B89" w:rsidP="00111FE0">
            <w:pPr>
              <w:spacing w:before="120" w:after="120"/>
              <w:rPr>
                <w:rFonts w:cs="Arial"/>
              </w:rPr>
            </w:pPr>
            <w:r w:rsidRPr="00A77F66">
              <w:rPr>
                <w:rFonts w:cs="Arial"/>
              </w:rPr>
              <w:t>Assessment</w:t>
            </w:r>
            <w:r w:rsidR="00111FE0" w:rsidRPr="00A77F66">
              <w:rPr>
                <w:rFonts w:cs="Arial"/>
              </w:rPr>
              <w:t xml:space="preserve"> Stakeholder Meeting.</w:t>
            </w:r>
          </w:p>
          <w:p w14:paraId="3DE79AD3" w14:textId="22E39C88" w:rsidR="00111FE0" w:rsidRPr="00A77F66" w:rsidRDefault="00111FE0" w:rsidP="00111FE0">
            <w:pPr>
              <w:spacing w:before="120" w:after="120"/>
              <w:rPr>
                <w:rFonts w:cs="Arial"/>
              </w:rPr>
            </w:pPr>
            <w:r w:rsidRPr="00A77F66">
              <w:rPr>
                <w:rFonts w:cs="Arial"/>
              </w:rPr>
              <w:t>CDE staff provided information on the accessibility resources available on the ELPAC</w:t>
            </w:r>
          </w:p>
        </w:tc>
      </w:tr>
    </w:tbl>
    <w:p w14:paraId="44A0807C" w14:textId="77777777" w:rsidR="003166BE" w:rsidRPr="008E50E0" w:rsidRDefault="003166BE" w:rsidP="008E50E0">
      <w:pPr>
        <w:pStyle w:val="Heading2"/>
        <w:rPr>
          <w:sz w:val="32"/>
        </w:rPr>
      </w:pPr>
      <w:r w:rsidRPr="008E50E0">
        <w:rPr>
          <w:sz w:val="32"/>
        </w:rPr>
        <w:lastRenderedPageBreak/>
        <w:t>Table 3. Presentations by CDE Staff</w:t>
      </w:r>
    </w:p>
    <w:tbl>
      <w:tblPr>
        <w:tblStyle w:val="TableGrid1"/>
        <w:tblW w:w="9535" w:type="dxa"/>
        <w:tblLook w:val="0620" w:firstRow="1" w:lastRow="0" w:firstColumn="0" w:lastColumn="0" w:noHBand="1" w:noVBand="1"/>
        <w:tblCaption w:val="Provides the dates, locations, and estimated number of attendees for presentation by CDE staff."/>
        <w:tblDescription w:val="Provides the dates, locations, and estimated number of attendees for presentation by CDE staff."/>
      </w:tblPr>
      <w:tblGrid>
        <w:gridCol w:w="1324"/>
        <w:gridCol w:w="1604"/>
        <w:gridCol w:w="1438"/>
        <w:gridCol w:w="5169"/>
      </w:tblGrid>
      <w:tr w:rsidR="003166BE" w:rsidRPr="00A77F66" w14:paraId="054724F3" w14:textId="77777777" w:rsidTr="00E8393E">
        <w:trPr>
          <w:cantSplit/>
          <w:tblHeader/>
        </w:trPr>
        <w:tc>
          <w:tcPr>
            <w:tcW w:w="1324" w:type="dxa"/>
            <w:shd w:val="clear" w:color="auto" w:fill="FFFFFF" w:themeFill="background1"/>
            <w:vAlign w:val="center"/>
          </w:tcPr>
          <w:p w14:paraId="5C6DE7FE" w14:textId="77777777" w:rsidR="003166BE" w:rsidRPr="00A77F66" w:rsidRDefault="003166BE" w:rsidP="003166BE">
            <w:pPr>
              <w:widowControl w:val="0"/>
              <w:spacing w:before="120" w:after="120"/>
              <w:jc w:val="center"/>
              <w:rPr>
                <w:rFonts w:cs="Arial"/>
                <w:b/>
                <w:bCs/>
              </w:rPr>
            </w:pPr>
            <w:r w:rsidRPr="00A77F66">
              <w:rPr>
                <w:rFonts w:cs="Arial"/>
                <w:b/>
                <w:bCs/>
              </w:rPr>
              <w:t>Date(s)</w:t>
            </w:r>
          </w:p>
        </w:tc>
        <w:tc>
          <w:tcPr>
            <w:tcW w:w="1604" w:type="dxa"/>
            <w:shd w:val="clear" w:color="auto" w:fill="FFFFFF" w:themeFill="background1"/>
            <w:vAlign w:val="center"/>
          </w:tcPr>
          <w:p w14:paraId="7F69D808" w14:textId="77777777" w:rsidR="003166BE" w:rsidRPr="00A77F66" w:rsidRDefault="003166BE" w:rsidP="003166BE">
            <w:pPr>
              <w:widowControl w:val="0"/>
              <w:spacing w:before="120" w:after="120"/>
              <w:jc w:val="center"/>
              <w:rPr>
                <w:rFonts w:cs="Arial"/>
                <w:b/>
                <w:bCs/>
              </w:rPr>
            </w:pPr>
            <w:r w:rsidRPr="00A77F66">
              <w:rPr>
                <w:rFonts w:cs="Arial"/>
                <w:b/>
                <w:bCs/>
              </w:rPr>
              <w:t>Location</w:t>
            </w:r>
          </w:p>
        </w:tc>
        <w:tc>
          <w:tcPr>
            <w:tcW w:w="1438" w:type="dxa"/>
            <w:shd w:val="clear" w:color="auto" w:fill="FFFFFF" w:themeFill="background1"/>
          </w:tcPr>
          <w:p w14:paraId="1A91A62A" w14:textId="77777777" w:rsidR="003166BE" w:rsidRPr="00A77F66" w:rsidRDefault="003166BE" w:rsidP="003166BE">
            <w:pPr>
              <w:widowControl w:val="0"/>
              <w:spacing w:before="120" w:after="120"/>
              <w:jc w:val="center"/>
              <w:rPr>
                <w:rFonts w:cs="Arial"/>
                <w:color w:val="000000" w:themeColor="text1"/>
                <w:lang w:val="en"/>
              </w:rPr>
            </w:pPr>
            <w:r w:rsidRPr="00A77F66">
              <w:rPr>
                <w:rFonts w:cs="Arial"/>
                <w:b/>
                <w:bCs/>
              </w:rPr>
              <w:t>Estimated Number of Attendees</w:t>
            </w:r>
          </w:p>
        </w:tc>
        <w:tc>
          <w:tcPr>
            <w:tcW w:w="5169" w:type="dxa"/>
            <w:shd w:val="clear" w:color="auto" w:fill="FFFFFF" w:themeFill="background1"/>
            <w:vAlign w:val="center"/>
          </w:tcPr>
          <w:p w14:paraId="60A06B74" w14:textId="77777777" w:rsidR="003166BE" w:rsidRPr="00A77F66" w:rsidRDefault="003166BE" w:rsidP="003166BE">
            <w:pPr>
              <w:widowControl w:val="0"/>
              <w:spacing w:before="120" w:after="120"/>
              <w:jc w:val="center"/>
              <w:rPr>
                <w:rFonts w:cs="Arial"/>
                <w:b/>
                <w:bCs/>
              </w:rPr>
            </w:pPr>
            <w:r w:rsidRPr="00A77F66">
              <w:rPr>
                <w:rFonts w:cs="Arial"/>
                <w:b/>
                <w:bCs/>
              </w:rPr>
              <w:t>Description</w:t>
            </w:r>
          </w:p>
        </w:tc>
      </w:tr>
      <w:tr w:rsidR="006F5CB0" w:rsidRPr="00A77F66" w14:paraId="1ED98AE9" w14:textId="77777777" w:rsidTr="00E8393E">
        <w:trPr>
          <w:cantSplit/>
        </w:trPr>
        <w:tc>
          <w:tcPr>
            <w:tcW w:w="1324" w:type="dxa"/>
            <w:shd w:val="clear" w:color="auto" w:fill="FFFFFF" w:themeFill="background1"/>
            <w:vAlign w:val="center"/>
          </w:tcPr>
          <w:p w14:paraId="328BA694" w14:textId="579BC073" w:rsidR="006F5CB0" w:rsidRPr="00A77F66" w:rsidRDefault="006F5CB0" w:rsidP="003166BE">
            <w:pPr>
              <w:widowControl w:val="0"/>
              <w:spacing w:before="120" w:after="120"/>
              <w:jc w:val="center"/>
              <w:rPr>
                <w:rFonts w:cs="Arial"/>
              </w:rPr>
            </w:pPr>
            <w:r w:rsidRPr="00A77F66">
              <w:rPr>
                <w:rFonts w:cs="Arial"/>
              </w:rPr>
              <w:t>6/28/2017 through 6/30/2017</w:t>
            </w:r>
          </w:p>
        </w:tc>
        <w:tc>
          <w:tcPr>
            <w:tcW w:w="1604" w:type="dxa"/>
            <w:shd w:val="clear" w:color="auto" w:fill="FFFFFF" w:themeFill="background1"/>
            <w:vAlign w:val="center"/>
          </w:tcPr>
          <w:p w14:paraId="32824220" w14:textId="4FD4A8C7" w:rsidR="006F5CB0" w:rsidRPr="00A77F66" w:rsidRDefault="006F5CB0" w:rsidP="003166BE">
            <w:pPr>
              <w:widowControl w:val="0"/>
              <w:spacing w:before="120" w:after="120"/>
              <w:jc w:val="center"/>
              <w:rPr>
                <w:rFonts w:cs="Arial"/>
              </w:rPr>
            </w:pPr>
            <w:r w:rsidRPr="00A77F66">
              <w:rPr>
                <w:rFonts w:cs="Arial"/>
              </w:rPr>
              <w:t>Austin, TX</w:t>
            </w:r>
          </w:p>
        </w:tc>
        <w:tc>
          <w:tcPr>
            <w:tcW w:w="1438" w:type="dxa"/>
            <w:shd w:val="clear" w:color="auto" w:fill="FFFFFF" w:themeFill="background1"/>
            <w:vAlign w:val="center"/>
          </w:tcPr>
          <w:p w14:paraId="4A2F8E9B" w14:textId="40CD173F" w:rsidR="006F5CB0" w:rsidRPr="00A77F66" w:rsidRDefault="006F5CB0" w:rsidP="003166BE">
            <w:pPr>
              <w:widowControl w:val="0"/>
              <w:spacing w:before="120" w:after="120"/>
              <w:jc w:val="center"/>
              <w:rPr>
                <w:rFonts w:cs="Arial"/>
              </w:rPr>
            </w:pPr>
            <w:r w:rsidRPr="00A77F66">
              <w:rPr>
                <w:rFonts w:cs="Arial"/>
              </w:rPr>
              <w:t>15</w:t>
            </w:r>
          </w:p>
        </w:tc>
        <w:tc>
          <w:tcPr>
            <w:tcW w:w="5169" w:type="dxa"/>
            <w:shd w:val="clear" w:color="auto" w:fill="FFFFFF" w:themeFill="background1"/>
          </w:tcPr>
          <w:p w14:paraId="0A7D8CB3" w14:textId="3EBB55ED" w:rsidR="006F5CB0" w:rsidRPr="00A77F66" w:rsidRDefault="006F5CB0" w:rsidP="003166BE">
            <w:pPr>
              <w:widowControl w:val="0"/>
              <w:spacing w:before="120" w:after="120"/>
              <w:rPr>
                <w:rFonts w:cs="Arial"/>
              </w:rPr>
            </w:pPr>
            <w:r w:rsidRPr="00A77F66">
              <w:rPr>
                <w:rFonts w:cs="Arial"/>
              </w:rPr>
              <w:t>Two Innovative Approaches: Score Reporting on English Language Proficiency Assessment Aligned to new English language development (ELD) Standards</w:t>
            </w:r>
          </w:p>
          <w:p w14:paraId="1D7EA701" w14:textId="3427CD9C" w:rsidR="006F5CB0" w:rsidRPr="00A77F66" w:rsidRDefault="006F5CB0" w:rsidP="002830C8">
            <w:pPr>
              <w:widowControl w:val="0"/>
              <w:spacing w:before="120" w:after="120"/>
              <w:rPr>
                <w:rFonts w:cs="Arial"/>
              </w:rPr>
            </w:pPr>
            <w:r w:rsidRPr="00A77F66">
              <w:rPr>
                <w:rFonts w:cs="Arial"/>
              </w:rPr>
              <w:t xml:space="preserve">Due to the travel ban, CDE did not travel to Austin, TX. ETS presented on behalf of the CDE </w:t>
            </w:r>
            <w:r w:rsidR="002830C8" w:rsidRPr="00A77F66">
              <w:rPr>
                <w:rFonts w:cs="Arial"/>
              </w:rPr>
              <w:t>on the approach that was used to allow the integrated standards to be included in the standard setting process</w:t>
            </w:r>
            <w:r w:rsidRPr="00A77F66">
              <w:rPr>
                <w:rFonts w:cs="Arial"/>
              </w:rPr>
              <w:t>.</w:t>
            </w:r>
          </w:p>
        </w:tc>
      </w:tr>
      <w:tr w:rsidR="003166BE" w:rsidRPr="00A77F66" w14:paraId="6FDF6F4C" w14:textId="77777777" w:rsidTr="00E8393E">
        <w:trPr>
          <w:cantSplit/>
        </w:trPr>
        <w:tc>
          <w:tcPr>
            <w:tcW w:w="1324" w:type="dxa"/>
            <w:shd w:val="clear" w:color="auto" w:fill="FFFFFF" w:themeFill="background1"/>
            <w:vAlign w:val="center"/>
          </w:tcPr>
          <w:p w14:paraId="15612FA8" w14:textId="2F68F496" w:rsidR="003166BE" w:rsidRPr="00A77F66" w:rsidRDefault="003166BE" w:rsidP="003166BE">
            <w:pPr>
              <w:widowControl w:val="0"/>
              <w:spacing w:before="120" w:after="120"/>
              <w:jc w:val="center"/>
              <w:rPr>
                <w:rFonts w:cs="Arial"/>
              </w:rPr>
            </w:pPr>
            <w:r w:rsidRPr="00A77F66">
              <w:rPr>
                <w:rFonts w:cs="Arial"/>
              </w:rPr>
              <w:t>9/8/17</w:t>
            </w:r>
          </w:p>
        </w:tc>
        <w:tc>
          <w:tcPr>
            <w:tcW w:w="1604" w:type="dxa"/>
            <w:shd w:val="clear" w:color="auto" w:fill="FFFFFF" w:themeFill="background1"/>
            <w:vAlign w:val="center"/>
          </w:tcPr>
          <w:p w14:paraId="4C6E0E68" w14:textId="77777777" w:rsidR="003166BE" w:rsidRPr="00A77F66" w:rsidRDefault="003166BE"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352B8579" w14:textId="77777777" w:rsidR="003166BE" w:rsidRPr="00A77F66" w:rsidRDefault="003166BE" w:rsidP="003166BE">
            <w:pPr>
              <w:widowControl w:val="0"/>
              <w:spacing w:before="120" w:after="120"/>
              <w:jc w:val="center"/>
              <w:rPr>
                <w:rFonts w:cs="Arial"/>
              </w:rPr>
            </w:pPr>
            <w:r w:rsidRPr="00A77F66">
              <w:rPr>
                <w:rFonts w:cs="Arial"/>
              </w:rPr>
              <w:t>28</w:t>
            </w:r>
          </w:p>
        </w:tc>
        <w:tc>
          <w:tcPr>
            <w:tcW w:w="5169" w:type="dxa"/>
            <w:shd w:val="clear" w:color="auto" w:fill="FFFFFF" w:themeFill="background1"/>
          </w:tcPr>
          <w:p w14:paraId="61AC36B1" w14:textId="77777777" w:rsidR="003166BE" w:rsidRPr="00A77F66" w:rsidRDefault="003166BE" w:rsidP="003166BE">
            <w:pPr>
              <w:widowControl w:val="0"/>
              <w:spacing w:before="120" w:after="120"/>
              <w:rPr>
                <w:rFonts w:cs="Arial"/>
              </w:rPr>
            </w:pPr>
            <w:r w:rsidRPr="00A77F66">
              <w:rPr>
                <w:rFonts w:cs="Arial"/>
              </w:rPr>
              <w:t>Bilingual Coordinators Network (BCN) Meeting.</w:t>
            </w:r>
          </w:p>
          <w:p w14:paraId="26BB05EF" w14:textId="07B567C6" w:rsidR="003166BE" w:rsidRPr="00A77F66" w:rsidRDefault="003166BE" w:rsidP="009C59ED">
            <w:pPr>
              <w:widowControl w:val="0"/>
              <w:spacing w:before="120" w:after="120"/>
              <w:rPr>
                <w:rFonts w:cs="Arial"/>
              </w:rPr>
            </w:pPr>
            <w:r w:rsidRPr="00A77F66">
              <w:rPr>
                <w:rFonts w:cs="Arial"/>
              </w:rPr>
              <w:t xml:space="preserve">Topics included the Initial ELPAC reporting hierarchies, </w:t>
            </w:r>
            <w:r w:rsidR="00CE4FE2" w:rsidRPr="00A77F66">
              <w:rPr>
                <w:rFonts w:cs="Arial"/>
              </w:rPr>
              <w:t xml:space="preserve">the </w:t>
            </w:r>
            <w:r w:rsidR="009C59ED" w:rsidRPr="00A77F66">
              <w:rPr>
                <w:rFonts w:cs="Arial"/>
              </w:rPr>
              <w:t>PLDs</w:t>
            </w:r>
            <w:r w:rsidRPr="00A77F66">
              <w:rPr>
                <w:rFonts w:cs="Arial"/>
              </w:rPr>
              <w:t>, and changes to test materials based on educator feedback.</w:t>
            </w:r>
          </w:p>
        </w:tc>
      </w:tr>
      <w:tr w:rsidR="003166BE" w:rsidRPr="00A77F66" w14:paraId="16B339BC" w14:textId="77777777" w:rsidTr="00E8393E">
        <w:trPr>
          <w:cantSplit/>
        </w:trPr>
        <w:tc>
          <w:tcPr>
            <w:tcW w:w="1324" w:type="dxa"/>
            <w:shd w:val="clear" w:color="auto" w:fill="FFFFFF" w:themeFill="background1"/>
            <w:vAlign w:val="center"/>
          </w:tcPr>
          <w:p w14:paraId="69BDAFC4" w14:textId="77777777" w:rsidR="003166BE" w:rsidRPr="00A77F66" w:rsidRDefault="003166BE" w:rsidP="003166BE">
            <w:pPr>
              <w:widowControl w:val="0"/>
              <w:spacing w:before="120" w:after="120"/>
              <w:jc w:val="center"/>
              <w:rPr>
                <w:rFonts w:cs="Arial"/>
              </w:rPr>
            </w:pPr>
            <w:r w:rsidRPr="00A77F66">
              <w:rPr>
                <w:rFonts w:cs="Arial"/>
              </w:rPr>
              <w:t>11/3/17</w:t>
            </w:r>
          </w:p>
        </w:tc>
        <w:tc>
          <w:tcPr>
            <w:tcW w:w="1604" w:type="dxa"/>
            <w:shd w:val="clear" w:color="auto" w:fill="FFFFFF" w:themeFill="background1"/>
            <w:vAlign w:val="center"/>
          </w:tcPr>
          <w:p w14:paraId="2D0CE778" w14:textId="77777777" w:rsidR="003166BE" w:rsidRPr="00A77F66" w:rsidRDefault="003166BE"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6318A455" w14:textId="77777777" w:rsidR="003166BE" w:rsidRPr="00A77F66" w:rsidRDefault="003166BE" w:rsidP="003166BE">
            <w:pPr>
              <w:widowControl w:val="0"/>
              <w:spacing w:before="120" w:after="120"/>
              <w:jc w:val="center"/>
              <w:rPr>
                <w:rFonts w:cs="Arial"/>
              </w:rPr>
            </w:pPr>
            <w:r w:rsidRPr="00A77F66">
              <w:rPr>
                <w:rFonts w:cs="Arial"/>
              </w:rPr>
              <w:t>25</w:t>
            </w:r>
          </w:p>
        </w:tc>
        <w:tc>
          <w:tcPr>
            <w:tcW w:w="5169" w:type="dxa"/>
            <w:shd w:val="clear" w:color="auto" w:fill="FFFFFF" w:themeFill="background1"/>
          </w:tcPr>
          <w:p w14:paraId="4365447E" w14:textId="77777777" w:rsidR="003166BE" w:rsidRPr="00A77F66" w:rsidRDefault="003166BE" w:rsidP="003166BE">
            <w:pPr>
              <w:widowControl w:val="0"/>
              <w:spacing w:before="120" w:after="120"/>
              <w:rPr>
                <w:rFonts w:cs="Arial"/>
              </w:rPr>
            </w:pPr>
            <w:r w:rsidRPr="00A77F66">
              <w:rPr>
                <w:rFonts w:cs="Arial"/>
              </w:rPr>
              <w:t>BCN Meeting.</w:t>
            </w:r>
          </w:p>
          <w:p w14:paraId="1F017A08" w14:textId="77777777" w:rsidR="003166BE" w:rsidRPr="00A77F66" w:rsidRDefault="003166BE" w:rsidP="003166BE">
            <w:pPr>
              <w:widowControl w:val="0"/>
              <w:spacing w:before="120" w:after="120"/>
              <w:rPr>
                <w:rFonts w:cs="Arial"/>
              </w:rPr>
            </w:pPr>
            <w:r w:rsidRPr="00A77F66">
              <w:rPr>
                <w:rFonts w:cs="Arial"/>
              </w:rPr>
              <w:t>CDE staff presented on the ELPAC student score report, state trainings, and weightings for the ELPAC.</w:t>
            </w:r>
          </w:p>
        </w:tc>
      </w:tr>
      <w:tr w:rsidR="003166BE" w:rsidRPr="00A77F66" w14:paraId="0ECEFCCD" w14:textId="77777777" w:rsidTr="00E8393E">
        <w:trPr>
          <w:cantSplit/>
        </w:trPr>
        <w:tc>
          <w:tcPr>
            <w:tcW w:w="1324" w:type="dxa"/>
            <w:shd w:val="clear" w:color="auto" w:fill="FFFFFF" w:themeFill="background1"/>
            <w:vAlign w:val="center"/>
          </w:tcPr>
          <w:p w14:paraId="74BA96F1" w14:textId="77777777" w:rsidR="003166BE" w:rsidRPr="00A77F66" w:rsidRDefault="003166BE" w:rsidP="003166BE">
            <w:pPr>
              <w:widowControl w:val="0"/>
              <w:spacing w:before="120" w:after="120"/>
              <w:jc w:val="center"/>
              <w:rPr>
                <w:rFonts w:cs="Arial"/>
              </w:rPr>
            </w:pPr>
            <w:r w:rsidRPr="00A77F66">
              <w:rPr>
                <w:rFonts w:cs="Arial"/>
              </w:rPr>
              <w:t>11/29/17</w:t>
            </w:r>
          </w:p>
        </w:tc>
        <w:tc>
          <w:tcPr>
            <w:tcW w:w="1604" w:type="dxa"/>
            <w:shd w:val="clear" w:color="auto" w:fill="FFFFFF" w:themeFill="background1"/>
            <w:vAlign w:val="center"/>
          </w:tcPr>
          <w:p w14:paraId="353D9DDA" w14:textId="77777777" w:rsidR="003166BE" w:rsidRPr="00A77F66" w:rsidRDefault="003166BE" w:rsidP="003166BE">
            <w:pPr>
              <w:widowControl w:val="0"/>
              <w:spacing w:before="120" w:after="120"/>
              <w:jc w:val="center"/>
              <w:rPr>
                <w:rFonts w:cs="Arial"/>
              </w:rPr>
            </w:pPr>
            <w:r w:rsidRPr="00A77F66">
              <w:rPr>
                <w:rFonts w:cs="Arial"/>
              </w:rPr>
              <w:t>Anaheim</w:t>
            </w:r>
          </w:p>
        </w:tc>
        <w:tc>
          <w:tcPr>
            <w:tcW w:w="1438" w:type="dxa"/>
            <w:shd w:val="clear" w:color="auto" w:fill="FFFFFF" w:themeFill="background1"/>
            <w:vAlign w:val="center"/>
          </w:tcPr>
          <w:p w14:paraId="17DD893E" w14:textId="77777777" w:rsidR="003166BE" w:rsidRPr="00A77F66" w:rsidRDefault="003166BE" w:rsidP="003166BE">
            <w:pPr>
              <w:widowControl w:val="0"/>
              <w:spacing w:before="120" w:after="120"/>
              <w:jc w:val="center"/>
              <w:rPr>
                <w:rFonts w:cs="Arial"/>
              </w:rPr>
            </w:pPr>
            <w:r w:rsidRPr="00A77F66">
              <w:rPr>
                <w:rFonts w:cs="Arial"/>
              </w:rPr>
              <w:t>100</w:t>
            </w:r>
          </w:p>
        </w:tc>
        <w:tc>
          <w:tcPr>
            <w:tcW w:w="5169" w:type="dxa"/>
            <w:shd w:val="clear" w:color="auto" w:fill="FFFFFF" w:themeFill="background1"/>
          </w:tcPr>
          <w:p w14:paraId="28E6C938" w14:textId="679BD7C4" w:rsidR="003166BE" w:rsidRPr="00A77F66" w:rsidRDefault="003166BE" w:rsidP="003166BE">
            <w:pPr>
              <w:widowControl w:val="0"/>
              <w:spacing w:before="120" w:after="120"/>
              <w:rPr>
                <w:rFonts w:cs="Arial"/>
              </w:rPr>
            </w:pPr>
            <w:r w:rsidRPr="00A77F66">
              <w:rPr>
                <w:rFonts w:cs="Arial"/>
              </w:rPr>
              <w:t>California Educat</w:t>
            </w:r>
            <w:r w:rsidR="00360CEA" w:rsidRPr="00A77F66">
              <w:rPr>
                <w:rFonts w:cs="Arial"/>
              </w:rPr>
              <w:t>ion Research Association</w:t>
            </w:r>
            <w:r w:rsidR="00975034" w:rsidRPr="00A77F66">
              <w:rPr>
                <w:rFonts w:cs="Arial"/>
              </w:rPr>
              <w:t>.</w:t>
            </w:r>
          </w:p>
          <w:p w14:paraId="38C23DF0" w14:textId="7A37F459" w:rsidR="003166BE" w:rsidRPr="00A77F66" w:rsidRDefault="003166BE" w:rsidP="003166BE">
            <w:pPr>
              <w:widowControl w:val="0"/>
              <w:spacing w:before="120" w:after="120"/>
              <w:rPr>
                <w:rFonts w:cs="Arial"/>
              </w:rPr>
            </w:pPr>
            <w:r w:rsidRPr="00A77F66">
              <w:rPr>
                <w:rFonts w:cs="Arial"/>
              </w:rPr>
              <w:t>CDE staff hosted an “ELPAC Academy” as an interactive meeting for participants to connect the ELPAC with teaching and learning</w:t>
            </w:r>
            <w:r w:rsidR="00493786" w:rsidRPr="00A77F66">
              <w:rPr>
                <w:rFonts w:cs="Arial"/>
              </w:rPr>
              <w:t xml:space="preserve"> in the classroom</w:t>
            </w:r>
            <w:r w:rsidRPr="00A77F66">
              <w:rPr>
                <w:rFonts w:cs="Arial"/>
              </w:rPr>
              <w:t>.</w:t>
            </w:r>
          </w:p>
        </w:tc>
      </w:tr>
      <w:tr w:rsidR="003166BE" w:rsidRPr="00A77F66" w14:paraId="0CD1E8A6" w14:textId="77777777" w:rsidTr="00E8393E">
        <w:trPr>
          <w:cantSplit/>
        </w:trPr>
        <w:tc>
          <w:tcPr>
            <w:tcW w:w="1324" w:type="dxa"/>
            <w:shd w:val="clear" w:color="auto" w:fill="FFFFFF" w:themeFill="background1"/>
            <w:vAlign w:val="center"/>
          </w:tcPr>
          <w:p w14:paraId="35C50B6E" w14:textId="77777777" w:rsidR="003166BE" w:rsidRPr="00A77F66" w:rsidRDefault="003166BE" w:rsidP="003166BE">
            <w:pPr>
              <w:widowControl w:val="0"/>
              <w:spacing w:before="120" w:after="120"/>
              <w:jc w:val="center"/>
              <w:rPr>
                <w:rFonts w:cs="Arial"/>
              </w:rPr>
            </w:pPr>
            <w:r w:rsidRPr="00A77F66">
              <w:rPr>
                <w:rFonts w:cs="Arial"/>
              </w:rPr>
              <w:t>12/4/17</w:t>
            </w:r>
          </w:p>
        </w:tc>
        <w:tc>
          <w:tcPr>
            <w:tcW w:w="1604" w:type="dxa"/>
            <w:shd w:val="clear" w:color="auto" w:fill="FFFFFF" w:themeFill="background1"/>
            <w:vAlign w:val="center"/>
          </w:tcPr>
          <w:p w14:paraId="63545553" w14:textId="77777777" w:rsidR="003166BE" w:rsidRPr="00A77F66" w:rsidRDefault="003166BE" w:rsidP="003166BE">
            <w:pPr>
              <w:widowControl w:val="0"/>
              <w:spacing w:before="120" w:after="120"/>
              <w:jc w:val="center"/>
              <w:rPr>
                <w:rFonts w:cs="Arial"/>
              </w:rPr>
            </w:pPr>
            <w:r w:rsidRPr="00A77F66">
              <w:rPr>
                <w:rFonts w:cs="Arial"/>
              </w:rPr>
              <w:t>Los Angeles</w:t>
            </w:r>
          </w:p>
        </w:tc>
        <w:tc>
          <w:tcPr>
            <w:tcW w:w="1438" w:type="dxa"/>
            <w:shd w:val="clear" w:color="auto" w:fill="FFFFFF" w:themeFill="background1"/>
            <w:vAlign w:val="center"/>
          </w:tcPr>
          <w:p w14:paraId="355A2D3D" w14:textId="77777777" w:rsidR="003166BE" w:rsidRPr="00A77F66" w:rsidRDefault="003166BE" w:rsidP="003166BE">
            <w:pPr>
              <w:widowControl w:val="0"/>
              <w:spacing w:before="120" w:after="120"/>
              <w:jc w:val="center"/>
              <w:rPr>
                <w:rFonts w:cs="Arial"/>
              </w:rPr>
            </w:pPr>
            <w:r w:rsidRPr="00A77F66">
              <w:rPr>
                <w:rFonts w:cs="Arial"/>
              </w:rPr>
              <w:t>15</w:t>
            </w:r>
          </w:p>
        </w:tc>
        <w:tc>
          <w:tcPr>
            <w:tcW w:w="5169" w:type="dxa"/>
            <w:shd w:val="clear" w:color="auto" w:fill="FFFFFF" w:themeFill="background1"/>
          </w:tcPr>
          <w:p w14:paraId="5F866010" w14:textId="32AB653C" w:rsidR="003166BE" w:rsidRPr="00A77F66" w:rsidRDefault="003166BE" w:rsidP="003166BE">
            <w:pPr>
              <w:widowControl w:val="0"/>
              <w:spacing w:before="120" w:after="120"/>
              <w:rPr>
                <w:rFonts w:cs="Arial"/>
              </w:rPr>
            </w:pPr>
            <w:r w:rsidRPr="00A77F66">
              <w:rPr>
                <w:rFonts w:cs="Arial"/>
              </w:rPr>
              <w:t>Accountability Leadership Institute for English Learner, Immigran</w:t>
            </w:r>
            <w:r w:rsidR="00975034" w:rsidRPr="00A77F66">
              <w:rPr>
                <w:rFonts w:cs="Arial"/>
              </w:rPr>
              <w:t>t, and Migrant Student Programs.</w:t>
            </w:r>
          </w:p>
          <w:p w14:paraId="41203D06" w14:textId="77777777" w:rsidR="003166BE" w:rsidRPr="00A77F66" w:rsidRDefault="003166BE" w:rsidP="003166BE">
            <w:pPr>
              <w:widowControl w:val="0"/>
              <w:spacing w:before="120" w:after="120"/>
              <w:rPr>
                <w:rFonts w:cs="Arial"/>
              </w:rPr>
            </w:pPr>
            <w:r w:rsidRPr="00A77F66">
              <w:rPr>
                <w:rFonts w:cs="Arial"/>
              </w:rPr>
              <w:t>Topics included the ELPAC administration, practice tests, SSRs, trainings, and upcoming educator opportunities.</w:t>
            </w:r>
          </w:p>
        </w:tc>
      </w:tr>
      <w:tr w:rsidR="00975034" w:rsidRPr="00A77F66" w14:paraId="513E1D1F" w14:textId="77777777" w:rsidTr="00E8393E">
        <w:trPr>
          <w:cantSplit/>
        </w:trPr>
        <w:tc>
          <w:tcPr>
            <w:tcW w:w="1324" w:type="dxa"/>
            <w:shd w:val="clear" w:color="auto" w:fill="FFFFFF" w:themeFill="background1"/>
            <w:vAlign w:val="center"/>
          </w:tcPr>
          <w:p w14:paraId="35E86F5B" w14:textId="5EA385A8" w:rsidR="00975034" w:rsidRPr="00A77F66" w:rsidRDefault="00975034" w:rsidP="003166BE">
            <w:pPr>
              <w:widowControl w:val="0"/>
              <w:spacing w:before="120" w:after="120"/>
              <w:jc w:val="center"/>
              <w:rPr>
                <w:rFonts w:cs="Arial"/>
              </w:rPr>
            </w:pPr>
            <w:r w:rsidRPr="00A77F66">
              <w:rPr>
                <w:rFonts w:cs="Arial"/>
              </w:rPr>
              <w:lastRenderedPageBreak/>
              <w:t>1/16/18</w:t>
            </w:r>
          </w:p>
        </w:tc>
        <w:tc>
          <w:tcPr>
            <w:tcW w:w="1604" w:type="dxa"/>
            <w:shd w:val="clear" w:color="auto" w:fill="FFFFFF" w:themeFill="background1"/>
            <w:vAlign w:val="center"/>
          </w:tcPr>
          <w:p w14:paraId="3104D0A6" w14:textId="1BCC6FC1" w:rsidR="00975034" w:rsidRPr="00A77F66" w:rsidRDefault="00975034"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20C53AEF" w14:textId="374279C5" w:rsidR="00975034" w:rsidRPr="00A77F66" w:rsidRDefault="002A6527" w:rsidP="003166BE">
            <w:pPr>
              <w:widowControl w:val="0"/>
              <w:spacing w:before="120" w:after="120"/>
              <w:jc w:val="center"/>
              <w:rPr>
                <w:rFonts w:cs="Arial"/>
              </w:rPr>
            </w:pPr>
            <w:r w:rsidRPr="00A77F66">
              <w:rPr>
                <w:rFonts w:cs="Arial"/>
              </w:rPr>
              <w:t>12</w:t>
            </w:r>
          </w:p>
        </w:tc>
        <w:tc>
          <w:tcPr>
            <w:tcW w:w="5169" w:type="dxa"/>
            <w:shd w:val="clear" w:color="auto" w:fill="FFFFFF" w:themeFill="background1"/>
          </w:tcPr>
          <w:p w14:paraId="0F0A5686" w14:textId="65A2D6A1" w:rsidR="00975034" w:rsidRPr="00A77F66" w:rsidRDefault="00975034" w:rsidP="003166BE">
            <w:pPr>
              <w:widowControl w:val="0"/>
              <w:spacing w:before="120" w:after="120"/>
              <w:rPr>
                <w:rFonts w:cs="Arial"/>
              </w:rPr>
            </w:pPr>
            <w:r w:rsidRPr="00A77F66">
              <w:rPr>
                <w:rFonts w:cs="Arial"/>
              </w:rPr>
              <w:t xml:space="preserve">State Parent Advisory Council </w:t>
            </w:r>
            <w:r w:rsidR="002A6527" w:rsidRPr="00A77F66">
              <w:rPr>
                <w:rFonts w:cs="Arial"/>
              </w:rPr>
              <w:t xml:space="preserve">Teleconference </w:t>
            </w:r>
            <w:r w:rsidRPr="00A77F66">
              <w:rPr>
                <w:rFonts w:cs="Arial"/>
              </w:rPr>
              <w:t>Meeting.</w:t>
            </w:r>
          </w:p>
          <w:p w14:paraId="4972B95E" w14:textId="78052691" w:rsidR="00975034" w:rsidRPr="00A77F66" w:rsidRDefault="00975034" w:rsidP="00D74E8C">
            <w:pPr>
              <w:widowControl w:val="0"/>
              <w:spacing w:before="120" w:after="120"/>
              <w:rPr>
                <w:rFonts w:cs="Arial"/>
              </w:rPr>
            </w:pPr>
            <w:r w:rsidRPr="00A77F66">
              <w:rPr>
                <w:rFonts w:cs="Arial"/>
              </w:rPr>
              <w:t xml:space="preserve">CDE staff </w:t>
            </w:r>
            <w:r w:rsidR="00DF539E" w:rsidRPr="00A77F66">
              <w:rPr>
                <w:rFonts w:cs="Arial"/>
              </w:rPr>
              <w:t xml:space="preserve">presented </w:t>
            </w:r>
            <w:r w:rsidR="00D74E8C" w:rsidRPr="00A77F66">
              <w:rPr>
                <w:rFonts w:cs="Arial"/>
              </w:rPr>
              <w:t>a high-level overview of the ELPAC.</w:t>
            </w:r>
          </w:p>
        </w:tc>
      </w:tr>
      <w:tr w:rsidR="003166BE" w:rsidRPr="00A77F66" w14:paraId="1DD818F7" w14:textId="77777777" w:rsidTr="00E8393E">
        <w:trPr>
          <w:cantSplit/>
        </w:trPr>
        <w:tc>
          <w:tcPr>
            <w:tcW w:w="1324" w:type="dxa"/>
            <w:shd w:val="clear" w:color="auto" w:fill="FFFFFF" w:themeFill="background1"/>
            <w:vAlign w:val="center"/>
          </w:tcPr>
          <w:p w14:paraId="6BD6D722" w14:textId="494D6771" w:rsidR="003166BE" w:rsidRPr="00A77F66" w:rsidRDefault="003166BE" w:rsidP="003166BE">
            <w:pPr>
              <w:widowControl w:val="0"/>
              <w:spacing w:before="120" w:after="120"/>
              <w:jc w:val="center"/>
              <w:rPr>
                <w:rFonts w:cs="Arial"/>
              </w:rPr>
            </w:pPr>
            <w:r w:rsidRPr="00A77F66">
              <w:rPr>
                <w:rFonts w:cs="Arial"/>
              </w:rPr>
              <w:t>1/24/18</w:t>
            </w:r>
          </w:p>
        </w:tc>
        <w:tc>
          <w:tcPr>
            <w:tcW w:w="1604" w:type="dxa"/>
            <w:shd w:val="clear" w:color="auto" w:fill="FFFFFF" w:themeFill="background1"/>
            <w:vAlign w:val="center"/>
          </w:tcPr>
          <w:p w14:paraId="2C082159" w14:textId="77777777" w:rsidR="003166BE" w:rsidRPr="00A77F66" w:rsidRDefault="003166BE"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4EF41FAF" w14:textId="1BD98D5C" w:rsidR="003166BE" w:rsidRPr="00A77F66" w:rsidRDefault="0079246E" w:rsidP="003166BE">
            <w:pPr>
              <w:widowControl w:val="0"/>
              <w:spacing w:before="120" w:after="120"/>
              <w:jc w:val="center"/>
              <w:rPr>
                <w:rFonts w:cs="Arial"/>
              </w:rPr>
            </w:pPr>
            <w:r w:rsidRPr="00A77F66">
              <w:rPr>
                <w:rFonts w:cs="Arial"/>
              </w:rPr>
              <w:t>11</w:t>
            </w:r>
          </w:p>
        </w:tc>
        <w:tc>
          <w:tcPr>
            <w:tcW w:w="5169" w:type="dxa"/>
            <w:shd w:val="clear" w:color="auto" w:fill="FFFFFF" w:themeFill="background1"/>
          </w:tcPr>
          <w:p w14:paraId="067059F0" w14:textId="77777777" w:rsidR="003166BE" w:rsidRPr="00A77F66" w:rsidRDefault="003166BE" w:rsidP="003166BE">
            <w:pPr>
              <w:widowControl w:val="0"/>
              <w:spacing w:before="120" w:after="120"/>
              <w:rPr>
                <w:rFonts w:cs="Arial"/>
              </w:rPr>
            </w:pPr>
            <w:r w:rsidRPr="00A77F66">
              <w:rPr>
                <w:rFonts w:cs="Arial"/>
              </w:rPr>
              <w:t xml:space="preserve">Regional Assessment Network (RAN) Meeting. </w:t>
            </w:r>
          </w:p>
          <w:p w14:paraId="1F370C1B" w14:textId="7BB3627C" w:rsidR="003166BE" w:rsidRPr="00A77F66" w:rsidRDefault="003166BE" w:rsidP="0079246E">
            <w:pPr>
              <w:widowControl w:val="0"/>
              <w:spacing w:before="120" w:after="120"/>
              <w:rPr>
                <w:rFonts w:cs="Arial"/>
              </w:rPr>
            </w:pPr>
            <w:r w:rsidRPr="00A77F66">
              <w:rPr>
                <w:rFonts w:cs="Arial"/>
              </w:rPr>
              <w:t xml:space="preserve">CDE staff presented </w:t>
            </w:r>
            <w:r w:rsidR="0079246E" w:rsidRPr="00A77F66">
              <w:rPr>
                <w:rFonts w:cs="Arial"/>
              </w:rPr>
              <w:t>key information on the Initial ELPAC</w:t>
            </w:r>
            <w:r w:rsidR="00493786" w:rsidRPr="00A77F66">
              <w:rPr>
                <w:rFonts w:cs="Arial"/>
              </w:rPr>
              <w:t xml:space="preserve"> and the</w:t>
            </w:r>
            <w:r w:rsidR="0079246E" w:rsidRPr="00A77F66">
              <w:rPr>
                <w:rFonts w:cs="Arial"/>
              </w:rPr>
              <w:t xml:space="preserve"> ELPAC regulations.</w:t>
            </w:r>
          </w:p>
        </w:tc>
      </w:tr>
      <w:tr w:rsidR="003166BE" w:rsidRPr="00A77F66" w14:paraId="1D82BD97" w14:textId="77777777" w:rsidTr="00E8393E">
        <w:trPr>
          <w:cantSplit/>
        </w:trPr>
        <w:tc>
          <w:tcPr>
            <w:tcW w:w="1324" w:type="dxa"/>
            <w:shd w:val="clear" w:color="auto" w:fill="FFFFFF" w:themeFill="background1"/>
            <w:vAlign w:val="center"/>
          </w:tcPr>
          <w:p w14:paraId="06427534" w14:textId="77777777" w:rsidR="003166BE" w:rsidRPr="00A77F66" w:rsidRDefault="003166BE" w:rsidP="003166BE">
            <w:pPr>
              <w:widowControl w:val="0"/>
              <w:spacing w:before="120" w:after="120"/>
              <w:jc w:val="center"/>
              <w:rPr>
                <w:rFonts w:cs="Arial"/>
              </w:rPr>
            </w:pPr>
            <w:r w:rsidRPr="00A77F66">
              <w:rPr>
                <w:rFonts w:cs="Arial"/>
              </w:rPr>
              <w:t>3/2/18</w:t>
            </w:r>
          </w:p>
        </w:tc>
        <w:tc>
          <w:tcPr>
            <w:tcW w:w="1604" w:type="dxa"/>
            <w:shd w:val="clear" w:color="auto" w:fill="FFFFFF" w:themeFill="background1"/>
            <w:vAlign w:val="center"/>
          </w:tcPr>
          <w:p w14:paraId="3E970B95" w14:textId="77777777" w:rsidR="003166BE" w:rsidRPr="00A77F66" w:rsidRDefault="003166BE"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43A415BE" w14:textId="77777777" w:rsidR="003166BE" w:rsidRPr="00A77F66" w:rsidRDefault="003166BE" w:rsidP="003166BE">
            <w:pPr>
              <w:widowControl w:val="0"/>
              <w:spacing w:before="120" w:after="120"/>
              <w:jc w:val="center"/>
              <w:rPr>
                <w:rFonts w:cs="Arial"/>
              </w:rPr>
            </w:pPr>
            <w:r w:rsidRPr="00A77F66">
              <w:rPr>
                <w:rFonts w:cs="Arial"/>
              </w:rPr>
              <w:t>22</w:t>
            </w:r>
          </w:p>
        </w:tc>
        <w:tc>
          <w:tcPr>
            <w:tcW w:w="5169" w:type="dxa"/>
            <w:shd w:val="clear" w:color="auto" w:fill="FFFFFF" w:themeFill="background1"/>
          </w:tcPr>
          <w:p w14:paraId="08E2DFDC" w14:textId="77777777" w:rsidR="003166BE" w:rsidRPr="00A77F66" w:rsidRDefault="003166BE" w:rsidP="003166BE">
            <w:pPr>
              <w:widowControl w:val="0"/>
              <w:spacing w:before="120" w:after="120"/>
              <w:rPr>
                <w:rFonts w:cs="Arial"/>
              </w:rPr>
            </w:pPr>
            <w:r w:rsidRPr="00A77F66">
              <w:rPr>
                <w:rFonts w:cs="Arial"/>
              </w:rPr>
              <w:t>BCN Meeting.</w:t>
            </w:r>
          </w:p>
          <w:p w14:paraId="02B2B97E" w14:textId="0FC187D0" w:rsidR="003166BE" w:rsidRPr="00A77F66" w:rsidRDefault="003166BE" w:rsidP="00CE4FE2">
            <w:pPr>
              <w:widowControl w:val="0"/>
              <w:spacing w:before="120" w:after="120"/>
              <w:rPr>
                <w:rFonts w:cs="Arial"/>
              </w:rPr>
            </w:pPr>
            <w:r w:rsidRPr="00A77F66">
              <w:rPr>
                <w:rFonts w:cs="Arial"/>
              </w:rPr>
              <w:t xml:space="preserve">Topics included key information on the </w:t>
            </w:r>
            <w:r w:rsidR="0079246E" w:rsidRPr="00A77F66">
              <w:rPr>
                <w:rFonts w:cs="Arial"/>
              </w:rPr>
              <w:t>Initial ELPAC</w:t>
            </w:r>
            <w:r w:rsidRPr="00A77F66">
              <w:rPr>
                <w:rFonts w:cs="Arial"/>
              </w:rPr>
              <w:t xml:space="preserve">, </w:t>
            </w:r>
            <w:r w:rsidR="0079246E" w:rsidRPr="00A77F66">
              <w:rPr>
                <w:rFonts w:cs="Arial"/>
              </w:rPr>
              <w:t xml:space="preserve">ELPAC </w:t>
            </w:r>
            <w:r w:rsidRPr="00A77F66">
              <w:rPr>
                <w:rFonts w:cs="Arial"/>
              </w:rPr>
              <w:t>regulations, and the SSRs.</w:t>
            </w:r>
          </w:p>
        </w:tc>
      </w:tr>
      <w:tr w:rsidR="00D74E8C" w:rsidRPr="00A77F66" w14:paraId="456DFA98" w14:textId="77777777" w:rsidTr="00E8393E">
        <w:trPr>
          <w:cantSplit/>
        </w:trPr>
        <w:tc>
          <w:tcPr>
            <w:tcW w:w="1324" w:type="dxa"/>
            <w:shd w:val="clear" w:color="auto" w:fill="FFFFFF" w:themeFill="background1"/>
            <w:vAlign w:val="center"/>
          </w:tcPr>
          <w:p w14:paraId="4B81EE13" w14:textId="13F3CCC0" w:rsidR="00D74E8C" w:rsidRPr="00A77F66" w:rsidRDefault="00D74E8C" w:rsidP="00D74E8C">
            <w:pPr>
              <w:widowControl w:val="0"/>
              <w:spacing w:before="120" w:after="120"/>
              <w:jc w:val="center"/>
              <w:rPr>
                <w:rFonts w:cs="Arial"/>
              </w:rPr>
            </w:pPr>
            <w:r w:rsidRPr="00A77F66">
              <w:rPr>
                <w:rFonts w:cs="Arial"/>
              </w:rPr>
              <w:t>3/17/18</w:t>
            </w:r>
          </w:p>
        </w:tc>
        <w:tc>
          <w:tcPr>
            <w:tcW w:w="1604" w:type="dxa"/>
            <w:shd w:val="clear" w:color="auto" w:fill="FFFFFF" w:themeFill="background1"/>
            <w:vAlign w:val="center"/>
          </w:tcPr>
          <w:p w14:paraId="529735C7" w14:textId="7E4249E4" w:rsidR="00D74E8C" w:rsidRPr="00A77F66" w:rsidRDefault="00D74E8C" w:rsidP="00D74E8C">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0DF6FC32" w14:textId="43B12E87" w:rsidR="00D74E8C" w:rsidRPr="00A77F66" w:rsidRDefault="00D74E8C" w:rsidP="00D74E8C">
            <w:pPr>
              <w:widowControl w:val="0"/>
              <w:spacing w:before="120" w:after="120"/>
              <w:jc w:val="center"/>
              <w:rPr>
                <w:rFonts w:cs="Arial"/>
              </w:rPr>
            </w:pPr>
            <w:r w:rsidRPr="00A77F66">
              <w:rPr>
                <w:rFonts w:cs="Arial"/>
              </w:rPr>
              <w:t>100</w:t>
            </w:r>
          </w:p>
        </w:tc>
        <w:tc>
          <w:tcPr>
            <w:tcW w:w="5169" w:type="dxa"/>
            <w:shd w:val="clear" w:color="auto" w:fill="FFFFFF" w:themeFill="background1"/>
          </w:tcPr>
          <w:p w14:paraId="04C231D0" w14:textId="77777777" w:rsidR="00D74E8C" w:rsidRPr="00A77F66" w:rsidRDefault="00D74E8C" w:rsidP="00D74E8C">
            <w:pPr>
              <w:widowControl w:val="0"/>
              <w:spacing w:before="120" w:after="120"/>
              <w:rPr>
                <w:rFonts w:cs="Arial"/>
              </w:rPr>
            </w:pPr>
            <w:r w:rsidRPr="00A77F66">
              <w:rPr>
                <w:rFonts w:cs="Arial"/>
              </w:rPr>
              <w:t>State Parent Advisory Council Teleconference Meeting.</w:t>
            </w:r>
          </w:p>
          <w:p w14:paraId="5735C907" w14:textId="562D702C" w:rsidR="00D74E8C" w:rsidRPr="00A77F66" w:rsidRDefault="00D74E8C" w:rsidP="00D74E8C">
            <w:pPr>
              <w:widowControl w:val="0"/>
              <w:spacing w:before="120" w:after="120"/>
              <w:rPr>
                <w:rFonts w:cs="Arial"/>
              </w:rPr>
            </w:pPr>
            <w:r w:rsidRPr="00A77F66">
              <w:rPr>
                <w:rFonts w:cs="Arial"/>
              </w:rPr>
              <w:t>CDE staff presented the differences between the California English Language Development Test and the ELPAC, as well as information on the SSRs, initial identification of English learners, and correction of classification.</w:t>
            </w:r>
          </w:p>
        </w:tc>
      </w:tr>
      <w:tr w:rsidR="003166BE" w:rsidRPr="00A77F66" w14:paraId="175C34AD" w14:textId="77777777" w:rsidTr="00E8393E">
        <w:trPr>
          <w:cantSplit/>
        </w:trPr>
        <w:tc>
          <w:tcPr>
            <w:tcW w:w="1324" w:type="dxa"/>
            <w:shd w:val="clear" w:color="auto" w:fill="FFFFFF" w:themeFill="background1"/>
            <w:vAlign w:val="center"/>
          </w:tcPr>
          <w:p w14:paraId="3BB000C8" w14:textId="77777777" w:rsidR="003166BE" w:rsidRPr="00A77F66" w:rsidRDefault="003166BE" w:rsidP="003166BE">
            <w:pPr>
              <w:widowControl w:val="0"/>
              <w:spacing w:before="120" w:after="120"/>
              <w:jc w:val="center"/>
              <w:rPr>
                <w:rFonts w:cs="Arial"/>
              </w:rPr>
            </w:pPr>
            <w:r w:rsidRPr="00A77F66">
              <w:rPr>
                <w:rFonts w:cs="Arial"/>
              </w:rPr>
              <w:t>3/28/18</w:t>
            </w:r>
          </w:p>
        </w:tc>
        <w:tc>
          <w:tcPr>
            <w:tcW w:w="1604" w:type="dxa"/>
            <w:shd w:val="clear" w:color="auto" w:fill="FFFFFF" w:themeFill="background1"/>
            <w:vAlign w:val="center"/>
          </w:tcPr>
          <w:p w14:paraId="6A1AC89A" w14:textId="77777777" w:rsidR="003166BE" w:rsidRPr="00A77F66" w:rsidRDefault="003166BE"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208EB4E2" w14:textId="77777777" w:rsidR="003166BE" w:rsidRPr="00A77F66" w:rsidRDefault="003166BE" w:rsidP="003166BE">
            <w:pPr>
              <w:widowControl w:val="0"/>
              <w:spacing w:before="120" w:after="120"/>
              <w:jc w:val="center"/>
              <w:rPr>
                <w:rFonts w:cs="Arial"/>
              </w:rPr>
            </w:pPr>
            <w:r w:rsidRPr="00A77F66">
              <w:rPr>
                <w:rFonts w:cs="Arial"/>
              </w:rPr>
              <w:t>35</w:t>
            </w:r>
          </w:p>
        </w:tc>
        <w:tc>
          <w:tcPr>
            <w:tcW w:w="5169" w:type="dxa"/>
            <w:shd w:val="clear" w:color="auto" w:fill="FFFFFF" w:themeFill="background1"/>
          </w:tcPr>
          <w:p w14:paraId="1DBDFC06" w14:textId="6C1CBA7D" w:rsidR="003166BE" w:rsidRPr="00A77F66" w:rsidRDefault="005C0B2A" w:rsidP="003166BE">
            <w:pPr>
              <w:widowControl w:val="0"/>
              <w:spacing w:before="120" w:after="120"/>
              <w:rPr>
                <w:rFonts w:cs="Arial"/>
              </w:rPr>
            </w:pPr>
            <w:r w:rsidRPr="00A77F66">
              <w:rPr>
                <w:rFonts w:cs="Arial"/>
              </w:rPr>
              <w:t>CABE</w:t>
            </w:r>
            <w:r w:rsidR="00947EEA" w:rsidRPr="00A77F66">
              <w:rPr>
                <w:rFonts w:cs="Arial"/>
              </w:rPr>
              <w:t xml:space="preserve"> Conference</w:t>
            </w:r>
            <w:r w:rsidR="003166BE" w:rsidRPr="00A77F66">
              <w:rPr>
                <w:rFonts w:cs="Arial"/>
              </w:rPr>
              <w:t>.</w:t>
            </w:r>
          </w:p>
          <w:p w14:paraId="1C7A3551" w14:textId="77777777" w:rsidR="003166BE" w:rsidRPr="00A77F66" w:rsidRDefault="003166BE" w:rsidP="003166BE">
            <w:pPr>
              <w:widowControl w:val="0"/>
              <w:spacing w:before="120" w:after="120"/>
              <w:rPr>
                <w:rFonts w:cs="Arial"/>
              </w:rPr>
            </w:pPr>
            <w:r w:rsidRPr="00A77F66">
              <w:rPr>
                <w:rFonts w:cs="Arial"/>
              </w:rPr>
              <w:t>CDE staff presented several updates on the Initial and Summative ELPAC including administration, scoring, reclassification, and regulations.</w:t>
            </w:r>
          </w:p>
        </w:tc>
      </w:tr>
      <w:tr w:rsidR="003166BE" w:rsidRPr="00A77F66" w14:paraId="6560491D" w14:textId="77777777" w:rsidTr="00E8393E">
        <w:trPr>
          <w:cantSplit/>
        </w:trPr>
        <w:tc>
          <w:tcPr>
            <w:tcW w:w="1324" w:type="dxa"/>
            <w:shd w:val="clear" w:color="auto" w:fill="FFFFFF" w:themeFill="background1"/>
            <w:vAlign w:val="center"/>
          </w:tcPr>
          <w:p w14:paraId="475D98EE" w14:textId="77777777" w:rsidR="003166BE" w:rsidRPr="00A77F66" w:rsidRDefault="003166BE" w:rsidP="003166BE">
            <w:pPr>
              <w:widowControl w:val="0"/>
              <w:spacing w:before="120" w:after="120"/>
              <w:jc w:val="center"/>
              <w:rPr>
                <w:rFonts w:cs="Arial"/>
              </w:rPr>
            </w:pPr>
            <w:r w:rsidRPr="00A77F66">
              <w:rPr>
                <w:rFonts w:cs="Arial"/>
              </w:rPr>
              <w:t>5/4/18</w:t>
            </w:r>
          </w:p>
        </w:tc>
        <w:tc>
          <w:tcPr>
            <w:tcW w:w="1604" w:type="dxa"/>
            <w:shd w:val="clear" w:color="auto" w:fill="FFFFFF" w:themeFill="background1"/>
            <w:vAlign w:val="center"/>
          </w:tcPr>
          <w:p w14:paraId="6CC0B242" w14:textId="77777777" w:rsidR="003166BE" w:rsidRPr="00A77F66" w:rsidRDefault="003166BE"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378378FA" w14:textId="77777777" w:rsidR="003166BE" w:rsidRPr="00A77F66" w:rsidRDefault="003166BE" w:rsidP="003166BE">
            <w:pPr>
              <w:widowControl w:val="0"/>
              <w:spacing w:before="120" w:after="120"/>
              <w:jc w:val="center"/>
              <w:rPr>
                <w:rFonts w:cs="Arial"/>
              </w:rPr>
            </w:pPr>
            <w:r w:rsidRPr="00A77F66">
              <w:rPr>
                <w:rFonts w:cs="Arial"/>
              </w:rPr>
              <w:t>20</w:t>
            </w:r>
          </w:p>
        </w:tc>
        <w:tc>
          <w:tcPr>
            <w:tcW w:w="5169" w:type="dxa"/>
            <w:shd w:val="clear" w:color="auto" w:fill="FFFFFF" w:themeFill="background1"/>
          </w:tcPr>
          <w:p w14:paraId="49C4D0FB" w14:textId="77777777" w:rsidR="003166BE" w:rsidRPr="00A77F66" w:rsidRDefault="003166BE" w:rsidP="003166BE">
            <w:pPr>
              <w:widowControl w:val="0"/>
              <w:spacing w:before="120" w:after="120"/>
              <w:rPr>
                <w:rFonts w:cs="Arial"/>
              </w:rPr>
            </w:pPr>
            <w:r w:rsidRPr="00A77F66">
              <w:rPr>
                <w:rFonts w:cs="Arial"/>
              </w:rPr>
              <w:t>BCN Meeting.</w:t>
            </w:r>
          </w:p>
          <w:p w14:paraId="1E9215F0" w14:textId="77777777" w:rsidR="003166BE" w:rsidRPr="00A77F66" w:rsidRDefault="003166BE" w:rsidP="003166BE">
            <w:pPr>
              <w:widowControl w:val="0"/>
              <w:spacing w:before="120" w:after="120"/>
              <w:rPr>
                <w:rFonts w:cs="Arial"/>
              </w:rPr>
            </w:pPr>
            <w:r w:rsidRPr="00A77F66">
              <w:rPr>
                <w:rFonts w:cs="Arial"/>
              </w:rPr>
              <w:t>Topics included the accessibility resources available on the ELPAC and the local scoring of the Initial ELPAC during the summer.</w:t>
            </w:r>
          </w:p>
        </w:tc>
      </w:tr>
      <w:tr w:rsidR="003166BE" w:rsidRPr="003166BE" w14:paraId="3E47E68B" w14:textId="77777777" w:rsidTr="00E8393E">
        <w:trPr>
          <w:cantSplit/>
        </w:trPr>
        <w:tc>
          <w:tcPr>
            <w:tcW w:w="1324" w:type="dxa"/>
            <w:shd w:val="clear" w:color="auto" w:fill="FFFFFF" w:themeFill="background1"/>
            <w:vAlign w:val="center"/>
          </w:tcPr>
          <w:p w14:paraId="39E1CED4" w14:textId="77777777" w:rsidR="003166BE" w:rsidRPr="00A77F66" w:rsidRDefault="003166BE" w:rsidP="003166BE">
            <w:pPr>
              <w:widowControl w:val="0"/>
              <w:spacing w:before="120" w:after="120"/>
              <w:jc w:val="center"/>
              <w:rPr>
                <w:rFonts w:cs="Arial"/>
              </w:rPr>
            </w:pPr>
            <w:r w:rsidRPr="00A77F66">
              <w:rPr>
                <w:rFonts w:cs="Arial"/>
              </w:rPr>
              <w:lastRenderedPageBreak/>
              <w:t>5/16/18</w:t>
            </w:r>
          </w:p>
        </w:tc>
        <w:tc>
          <w:tcPr>
            <w:tcW w:w="1604" w:type="dxa"/>
            <w:shd w:val="clear" w:color="auto" w:fill="FFFFFF" w:themeFill="background1"/>
            <w:vAlign w:val="center"/>
          </w:tcPr>
          <w:p w14:paraId="26C86712" w14:textId="77777777" w:rsidR="003166BE" w:rsidRPr="00A77F66" w:rsidRDefault="003166BE" w:rsidP="003166BE">
            <w:pPr>
              <w:widowControl w:val="0"/>
              <w:spacing w:before="120" w:after="120"/>
              <w:jc w:val="center"/>
              <w:rPr>
                <w:rFonts w:cs="Arial"/>
              </w:rPr>
            </w:pPr>
            <w:r w:rsidRPr="00A77F66">
              <w:rPr>
                <w:rFonts w:cs="Arial"/>
              </w:rPr>
              <w:t>Sacramento</w:t>
            </w:r>
          </w:p>
        </w:tc>
        <w:tc>
          <w:tcPr>
            <w:tcW w:w="1438" w:type="dxa"/>
            <w:shd w:val="clear" w:color="auto" w:fill="FFFFFF" w:themeFill="background1"/>
            <w:vAlign w:val="center"/>
          </w:tcPr>
          <w:p w14:paraId="7126DF06" w14:textId="77777777" w:rsidR="003166BE" w:rsidRPr="00A77F66" w:rsidRDefault="003166BE" w:rsidP="003166BE">
            <w:pPr>
              <w:widowControl w:val="0"/>
              <w:spacing w:before="120" w:after="120"/>
              <w:jc w:val="center"/>
              <w:rPr>
                <w:rFonts w:cs="Arial"/>
              </w:rPr>
            </w:pPr>
            <w:r w:rsidRPr="00A77F66">
              <w:rPr>
                <w:rFonts w:cs="Arial"/>
              </w:rPr>
              <w:t>9</w:t>
            </w:r>
          </w:p>
        </w:tc>
        <w:tc>
          <w:tcPr>
            <w:tcW w:w="5169" w:type="dxa"/>
            <w:shd w:val="clear" w:color="auto" w:fill="FFFFFF" w:themeFill="background1"/>
          </w:tcPr>
          <w:p w14:paraId="7B46DFF0" w14:textId="334B57C4" w:rsidR="003166BE" w:rsidRPr="00A77F66" w:rsidRDefault="00531860" w:rsidP="003166BE">
            <w:pPr>
              <w:widowControl w:val="0"/>
              <w:spacing w:before="120" w:after="120"/>
              <w:rPr>
                <w:rFonts w:cs="Arial"/>
              </w:rPr>
            </w:pPr>
            <w:r w:rsidRPr="00A77F66">
              <w:rPr>
                <w:rFonts w:cs="Arial"/>
              </w:rPr>
              <w:t>RAN</w:t>
            </w:r>
            <w:r w:rsidR="00975034" w:rsidRPr="00A77F66">
              <w:rPr>
                <w:rFonts w:cs="Arial"/>
              </w:rPr>
              <w:t xml:space="preserve"> Meeting.</w:t>
            </w:r>
            <w:r w:rsidR="003166BE" w:rsidRPr="00A77F66">
              <w:rPr>
                <w:rFonts w:cs="Arial"/>
              </w:rPr>
              <w:t xml:space="preserve"> </w:t>
            </w:r>
          </w:p>
          <w:p w14:paraId="6909F6A4" w14:textId="77777777" w:rsidR="003166BE" w:rsidRPr="003166BE" w:rsidRDefault="003166BE" w:rsidP="003166BE">
            <w:pPr>
              <w:widowControl w:val="0"/>
              <w:spacing w:before="120" w:after="120"/>
              <w:rPr>
                <w:rFonts w:cs="Arial"/>
              </w:rPr>
            </w:pPr>
            <w:r w:rsidRPr="00A77F66">
              <w:rPr>
                <w:rFonts w:cs="Arial"/>
              </w:rPr>
              <w:t>CDE staff presented on a timeline of upcoming ELPAC activities, parent/guardian notification of testing, and the local scoring process.</w:t>
            </w:r>
          </w:p>
        </w:tc>
      </w:tr>
    </w:tbl>
    <w:p w14:paraId="7BB49AB6" w14:textId="5E28C8C1" w:rsidR="00193C73" w:rsidRPr="006E50CB" w:rsidRDefault="00193C73" w:rsidP="003166BE">
      <w:pPr>
        <w:spacing w:after="240"/>
      </w:pPr>
    </w:p>
    <w:sectPr w:rsidR="00193C73" w:rsidRPr="006E50CB" w:rsidSect="00010647">
      <w:headerReference w:type="default" r:id="rId10"/>
      <w:pgSz w:w="12240" w:h="15840"/>
      <w:pgMar w:top="72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D0A23" w16cid:durableId="1DB995BD"/>
  <w16cid:commentId w16cid:paraId="31F893C1" w16cid:durableId="1DBABC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93F3A" w14:textId="77777777" w:rsidR="00AC5614" w:rsidRDefault="00AC5614" w:rsidP="005C09C2">
      <w:r>
        <w:separator/>
      </w:r>
    </w:p>
  </w:endnote>
  <w:endnote w:type="continuationSeparator" w:id="0">
    <w:p w14:paraId="79F1B5D5" w14:textId="77777777" w:rsidR="00AC5614" w:rsidRDefault="00AC5614" w:rsidP="005C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B085F" w14:textId="77777777" w:rsidR="00AC5614" w:rsidRDefault="00AC5614" w:rsidP="005C09C2">
      <w:r>
        <w:separator/>
      </w:r>
    </w:p>
  </w:footnote>
  <w:footnote w:type="continuationSeparator" w:id="0">
    <w:p w14:paraId="5190BFD2" w14:textId="77777777" w:rsidR="00AC5614" w:rsidRDefault="00AC5614" w:rsidP="005C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6861" w14:textId="568AD4C4" w:rsidR="005C09C2" w:rsidRDefault="004D0521" w:rsidP="00922EF1">
    <w:pPr>
      <w:pStyle w:val="Header"/>
      <w:jc w:val="right"/>
    </w:pPr>
    <w:proofErr w:type="gramStart"/>
    <w:r>
      <w:t>memo-pptb-adad-jun18item02</w:t>
    </w:r>
    <w:proofErr w:type="gramEnd"/>
  </w:p>
  <w:p w14:paraId="24F36BCA" w14:textId="479E222B" w:rsidR="00922EF1" w:rsidRPr="00617279" w:rsidRDefault="00922EF1" w:rsidP="00617279">
    <w:pPr>
      <w:pStyle w:val="Header"/>
      <w:spacing w:after="480"/>
      <w:jc w:val="right"/>
      <w:rPr>
        <w:bCs/>
      </w:rPr>
    </w:pPr>
    <w:r w:rsidRPr="00922EF1">
      <w:t xml:space="preserve">Page </w:t>
    </w:r>
    <w:r w:rsidRPr="00922EF1">
      <w:rPr>
        <w:bCs/>
      </w:rPr>
      <w:fldChar w:fldCharType="begin"/>
    </w:r>
    <w:r w:rsidRPr="00922EF1">
      <w:rPr>
        <w:bCs/>
      </w:rPr>
      <w:instrText xml:space="preserve"> PAGE  \* Arabic  \* MERGEFORMAT </w:instrText>
    </w:r>
    <w:r w:rsidRPr="00922EF1">
      <w:rPr>
        <w:bCs/>
      </w:rPr>
      <w:fldChar w:fldCharType="separate"/>
    </w:r>
    <w:r w:rsidR="008E50E0">
      <w:rPr>
        <w:bCs/>
        <w:noProof/>
      </w:rPr>
      <w:t>6</w:t>
    </w:r>
    <w:r w:rsidRPr="00922EF1">
      <w:rPr>
        <w:bCs/>
      </w:rPr>
      <w:fldChar w:fldCharType="end"/>
    </w:r>
    <w:r w:rsidRPr="00922EF1">
      <w:t xml:space="preserve"> of </w:t>
    </w:r>
    <w:r w:rsidR="003166BE">
      <w:rPr>
        <w:bCs/>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08C7FF4F" w14:textId="77777777" w:rsidR="0013774E" w:rsidRDefault="004D3C1C">
        <w:pPr>
          <w:pStyle w:val="Header"/>
          <w:jc w:val="right"/>
        </w:pPr>
        <w:proofErr w:type="gramStart"/>
        <w:r>
          <w:t>memo-pptb-adad-jun18item02</w:t>
        </w:r>
        <w:proofErr w:type="gramEnd"/>
      </w:p>
      <w:p w14:paraId="7B9A3617" w14:textId="77777777" w:rsidR="0013774E" w:rsidRDefault="004D3C1C">
        <w:pPr>
          <w:pStyle w:val="Header"/>
          <w:jc w:val="right"/>
        </w:pPr>
        <w:r>
          <w:t>Attachment 2</w:t>
        </w:r>
      </w:p>
      <w:p w14:paraId="6619F9A1" w14:textId="0A59644D" w:rsidR="00064B66" w:rsidRPr="00571DA4" w:rsidRDefault="004D3C1C" w:rsidP="00A515F5">
        <w:pPr>
          <w:pStyle w:val="Header"/>
          <w:spacing w:after="480"/>
          <w:jc w:val="right"/>
        </w:pPr>
        <w:r w:rsidRPr="00132118">
          <w:t xml:space="preserve">Page </w:t>
        </w:r>
        <w:r w:rsidRPr="00132118">
          <w:rPr>
            <w:bCs/>
            <w:noProof/>
          </w:rPr>
          <w:fldChar w:fldCharType="begin"/>
        </w:r>
        <w:r w:rsidRPr="00132118">
          <w:rPr>
            <w:bCs/>
            <w:noProof/>
          </w:rPr>
          <w:instrText xml:space="preserve"> PAGE </w:instrText>
        </w:r>
        <w:r w:rsidRPr="00132118">
          <w:rPr>
            <w:bCs/>
            <w:noProof/>
          </w:rPr>
          <w:fldChar w:fldCharType="separate"/>
        </w:r>
        <w:r w:rsidR="008E50E0">
          <w:rPr>
            <w:bCs/>
            <w:noProof/>
          </w:rPr>
          <w:t>10</w:t>
        </w:r>
        <w:r w:rsidRPr="00132118">
          <w:rPr>
            <w:bCs/>
            <w:noProof/>
          </w:rPr>
          <w:fldChar w:fldCharType="end"/>
        </w:r>
        <w:r w:rsidRPr="00132118">
          <w:t xml:space="preserve"> of </w:t>
        </w:r>
        <w:r w:rsidR="002830C8">
          <w:rPr>
            <w:bCs/>
            <w:noProof/>
          </w:rPr>
          <w:t>10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E09C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6851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AC37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8653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6047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E881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C1D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44AD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C686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70A9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5EEF"/>
    <w:multiLevelType w:val="hybridMultilevel"/>
    <w:tmpl w:val="8C1C7F1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67DCA"/>
    <w:multiLevelType w:val="hybridMultilevel"/>
    <w:tmpl w:val="20EC4698"/>
    <w:lvl w:ilvl="0" w:tplc="A8266CEC">
      <w:start w:val="1"/>
      <w:numFmt w:val="bullet"/>
      <w:lvlText w:val=""/>
      <w:lvlJc w:val="left"/>
      <w:pPr>
        <w:tabs>
          <w:tab w:val="num" w:pos="720"/>
        </w:tabs>
        <w:ind w:left="720" w:hanging="360"/>
      </w:pPr>
      <w:rPr>
        <w:rFonts w:ascii="Wingdings" w:hAnsi="Wingdings"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362D2"/>
    <w:multiLevelType w:val="hybridMultilevel"/>
    <w:tmpl w:val="816A3FBC"/>
    <w:lvl w:ilvl="0" w:tplc="A2A28AB4">
      <w:start w:val="1"/>
      <w:numFmt w:val="bullet"/>
      <w:lvlText w:val="•"/>
      <w:lvlJc w:val="left"/>
      <w:pPr>
        <w:tabs>
          <w:tab w:val="num" w:pos="720"/>
        </w:tabs>
        <w:ind w:left="720" w:hanging="360"/>
      </w:pPr>
      <w:rPr>
        <w:rFonts w:ascii="Arial" w:hAnsi="Arial" w:hint="default"/>
      </w:rPr>
    </w:lvl>
    <w:lvl w:ilvl="1" w:tplc="7D7A348C" w:tentative="1">
      <w:start w:val="1"/>
      <w:numFmt w:val="bullet"/>
      <w:lvlText w:val="•"/>
      <w:lvlJc w:val="left"/>
      <w:pPr>
        <w:tabs>
          <w:tab w:val="num" w:pos="1440"/>
        </w:tabs>
        <w:ind w:left="1440" w:hanging="360"/>
      </w:pPr>
      <w:rPr>
        <w:rFonts w:ascii="Arial" w:hAnsi="Arial" w:hint="default"/>
      </w:rPr>
    </w:lvl>
    <w:lvl w:ilvl="2" w:tplc="6388D6F8" w:tentative="1">
      <w:start w:val="1"/>
      <w:numFmt w:val="bullet"/>
      <w:lvlText w:val="•"/>
      <w:lvlJc w:val="left"/>
      <w:pPr>
        <w:tabs>
          <w:tab w:val="num" w:pos="2160"/>
        </w:tabs>
        <w:ind w:left="2160" w:hanging="360"/>
      </w:pPr>
      <w:rPr>
        <w:rFonts w:ascii="Arial" w:hAnsi="Arial" w:hint="default"/>
      </w:rPr>
    </w:lvl>
    <w:lvl w:ilvl="3" w:tplc="631245D0" w:tentative="1">
      <w:start w:val="1"/>
      <w:numFmt w:val="bullet"/>
      <w:lvlText w:val="•"/>
      <w:lvlJc w:val="left"/>
      <w:pPr>
        <w:tabs>
          <w:tab w:val="num" w:pos="2880"/>
        </w:tabs>
        <w:ind w:left="2880" w:hanging="360"/>
      </w:pPr>
      <w:rPr>
        <w:rFonts w:ascii="Arial" w:hAnsi="Arial" w:hint="default"/>
      </w:rPr>
    </w:lvl>
    <w:lvl w:ilvl="4" w:tplc="BAC6BAE8" w:tentative="1">
      <w:start w:val="1"/>
      <w:numFmt w:val="bullet"/>
      <w:lvlText w:val="•"/>
      <w:lvlJc w:val="left"/>
      <w:pPr>
        <w:tabs>
          <w:tab w:val="num" w:pos="3600"/>
        </w:tabs>
        <w:ind w:left="3600" w:hanging="360"/>
      </w:pPr>
      <w:rPr>
        <w:rFonts w:ascii="Arial" w:hAnsi="Arial" w:hint="default"/>
      </w:rPr>
    </w:lvl>
    <w:lvl w:ilvl="5" w:tplc="E8F23900" w:tentative="1">
      <w:start w:val="1"/>
      <w:numFmt w:val="bullet"/>
      <w:lvlText w:val="•"/>
      <w:lvlJc w:val="left"/>
      <w:pPr>
        <w:tabs>
          <w:tab w:val="num" w:pos="4320"/>
        </w:tabs>
        <w:ind w:left="4320" w:hanging="360"/>
      </w:pPr>
      <w:rPr>
        <w:rFonts w:ascii="Arial" w:hAnsi="Arial" w:hint="default"/>
      </w:rPr>
    </w:lvl>
    <w:lvl w:ilvl="6" w:tplc="48985372" w:tentative="1">
      <w:start w:val="1"/>
      <w:numFmt w:val="bullet"/>
      <w:lvlText w:val="•"/>
      <w:lvlJc w:val="left"/>
      <w:pPr>
        <w:tabs>
          <w:tab w:val="num" w:pos="5040"/>
        </w:tabs>
        <w:ind w:left="5040" w:hanging="360"/>
      </w:pPr>
      <w:rPr>
        <w:rFonts w:ascii="Arial" w:hAnsi="Arial" w:hint="default"/>
      </w:rPr>
    </w:lvl>
    <w:lvl w:ilvl="7" w:tplc="C6124FFE" w:tentative="1">
      <w:start w:val="1"/>
      <w:numFmt w:val="bullet"/>
      <w:lvlText w:val="•"/>
      <w:lvlJc w:val="left"/>
      <w:pPr>
        <w:tabs>
          <w:tab w:val="num" w:pos="5760"/>
        </w:tabs>
        <w:ind w:left="5760" w:hanging="360"/>
      </w:pPr>
      <w:rPr>
        <w:rFonts w:ascii="Arial" w:hAnsi="Arial" w:hint="default"/>
      </w:rPr>
    </w:lvl>
    <w:lvl w:ilvl="8" w:tplc="28687D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BA4E37"/>
    <w:multiLevelType w:val="hybridMultilevel"/>
    <w:tmpl w:val="BEC2CDE2"/>
    <w:lvl w:ilvl="0" w:tplc="D8609D36">
      <w:start w:val="1"/>
      <w:numFmt w:val="bullet"/>
      <w:lvlText w:val=""/>
      <w:lvlJc w:val="left"/>
      <w:pPr>
        <w:tabs>
          <w:tab w:val="num" w:pos="720"/>
        </w:tabs>
        <w:ind w:left="720" w:hanging="360"/>
      </w:pPr>
      <w:rPr>
        <w:rFonts w:ascii="Wingdings" w:hAnsi="Wingdings" w:hint="default"/>
      </w:rPr>
    </w:lvl>
    <w:lvl w:ilvl="1" w:tplc="CE1A42FC">
      <w:numFmt w:val="bullet"/>
      <w:lvlText w:val="•"/>
      <w:lvlJc w:val="left"/>
      <w:pPr>
        <w:tabs>
          <w:tab w:val="num" w:pos="1440"/>
        </w:tabs>
        <w:ind w:left="1440" w:hanging="360"/>
      </w:pPr>
      <w:rPr>
        <w:rFonts w:ascii="Arial" w:hAnsi="Arial" w:hint="default"/>
      </w:rPr>
    </w:lvl>
    <w:lvl w:ilvl="2" w:tplc="47C25286" w:tentative="1">
      <w:start w:val="1"/>
      <w:numFmt w:val="bullet"/>
      <w:lvlText w:val=""/>
      <w:lvlJc w:val="left"/>
      <w:pPr>
        <w:tabs>
          <w:tab w:val="num" w:pos="2160"/>
        </w:tabs>
        <w:ind w:left="2160" w:hanging="360"/>
      </w:pPr>
      <w:rPr>
        <w:rFonts w:ascii="Wingdings" w:hAnsi="Wingdings" w:hint="default"/>
      </w:rPr>
    </w:lvl>
    <w:lvl w:ilvl="3" w:tplc="6B90F1A0" w:tentative="1">
      <w:start w:val="1"/>
      <w:numFmt w:val="bullet"/>
      <w:lvlText w:val=""/>
      <w:lvlJc w:val="left"/>
      <w:pPr>
        <w:tabs>
          <w:tab w:val="num" w:pos="2880"/>
        </w:tabs>
        <w:ind w:left="2880" w:hanging="360"/>
      </w:pPr>
      <w:rPr>
        <w:rFonts w:ascii="Wingdings" w:hAnsi="Wingdings" w:hint="default"/>
      </w:rPr>
    </w:lvl>
    <w:lvl w:ilvl="4" w:tplc="27483CB4" w:tentative="1">
      <w:start w:val="1"/>
      <w:numFmt w:val="bullet"/>
      <w:lvlText w:val=""/>
      <w:lvlJc w:val="left"/>
      <w:pPr>
        <w:tabs>
          <w:tab w:val="num" w:pos="3600"/>
        </w:tabs>
        <w:ind w:left="3600" w:hanging="360"/>
      </w:pPr>
      <w:rPr>
        <w:rFonts w:ascii="Wingdings" w:hAnsi="Wingdings" w:hint="default"/>
      </w:rPr>
    </w:lvl>
    <w:lvl w:ilvl="5" w:tplc="1522339C" w:tentative="1">
      <w:start w:val="1"/>
      <w:numFmt w:val="bullet"/>
      <w:lvlText w:val=""/>
      <w:lvlJc w:val="left"/>
      <w:pPr>
        <w:tabs>
          <w:tab w:val="num" w:pos="4320"/>
        </w:tabs>
        <w:ind w:left="4320" w:hanging="360"/>
      </w:pPr>
      <w:rPr>
        <w:rFonts w:ascii="Wingdings" w:hAnsi="Wingdings" w:hint="default"/>
      </w:rPr>
    </w:lvl>
    <w:lvl w:ilvl="6" w:tplc="699041DC" w:tentative="1">
      <w:start w:val="1"/>
      <w:numFmt w:val="bullet"/>
      <w:lvlText w:val=""/>
      <w:lvlJc w:val="left"/>
      <w:pPr>
        <w:tabs>
          <w:tab w:val="num" w:pos="5040"/>
        </w:tabs>
        <w:ind w:left="5040" w:hanging="360"/>
      </w:pPr>
      <w:rPr>
        <w:rFonts w:ascii="Wingdings" w:hAnsi="Wingdings" w:hint="default"/>
      </w:rPr>
    </w:lvl>
    <w:lvl w:ilvl="7" w:tplc="2B1E7C16" w:tentative="1">
      <w:start w:val="1"/>
      <w:numFmt w:val="bullet"/>
      <w:lvlText w:val=""/>
      <w:lvlJc w:val="left"/>
      <w:pPr>
        <w:tabs>
          <w:tab w:val="num" w:pos="5760"/>
        </w:tabs>
        <w:ind w:left="5760" w:hanging="360"/>
      </w:pPr>
      <w:rPr>
        <w:rFonts w:ascii="Wingdings" w:hAnsi="Wingdings" w:hint="default"/>
      </w:rPr>
    </w:lvl>
    <w:lvl w:ilvl="8" w:tplc="E1FE47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50726"/>
    <w:multiLevelType w:val="hybridMultilevel"/>
    <w:tmpl w:val="D30CEB02"/>
    <w:lvl w:ilvl="0" w:tplc="2E7EFC5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3FB43310" w:tentative="1">
      <w:start w:val="1"/>
      <w:numFmt w:val="bullet"/>
      <w:lvlText w:val=""/>
      <w:lvlJc w:val="left"/>
      <w:pPr>
        <w:tabs>
          <w:tab w:val="num" w:pos="2160"/>
        </w:tabs>
        <w:ind w:left="2160" w:hanging="360"/>
      </w:pPr>
      <w:rPr>
        <w:rFonts w:ascii="Wingdings" w:hAnsi="Wingdings" w:hint="default"/>
      </w:rPr>
    </w:lvl>
    <w:lvl w:ilvl="3" w:tplc="64407ED4" w:tentative="1">
      <w:start w:val="1"/>
      <w:numFmt w:val="bullet"/>
      <w:lvlText w:val=""/>
      <w:lvlJc w:val="left"/>
      <w:pPr>
        <w:tabs>
          <w:tab w:val="num" w:pos="2880"/>
        </w:tabs>
        <w:ind w:left="2880" w:hanging="360"/>
      </w:pPr>
      <w:rPr>
        <w:rFonts w:ascii="Wingdings" w:hAnsi="Wingdings" w:hint="default"/>
      </w:rPr>
    </w:lvl>
    <w:lvl w:ilvl="4" w:tplc="2B769248" w:tentative="1">
      <w:start w:val="1"/>
      <w:numFmt w:val="bullet"/>
      <w:lvlText w:val=""/>
      <w:lvlJc w:val="left"/>
      <w:pPr>
        <w:tabs>
          <w:tab w:val="num" w:pos="3600"/>
        </w:tabs>
        <w:ind w:left="3600" w:hanging="360"/>
      </w:pPr>
      <w:rPr>
        <w:rFonts w:ascii="Wingdings" w:hAnsi="Wingdings" w:hint="default"/>
      </w:rPr>
    </w:lvl>
    <w:lvl w:ilvl="5" w:tplc="63D4315E" w:tentative="1">
      <w:start w:val="1"/>
      <w:numFmt w:val="bullet"/>
      <w:lvlText w:val=""/>
      <w:lvlJc w:val="left"/>
      <w:pPr>
        <w:tabs>
          <w:tab w:val="num" w:pos="4320"/>
        </w:tabs>
        <w:ind w:left="4320" w:hanging="360"/>
      </w:pPr>
      <w:rPr>
        <w:rFonts w:ascii="Wingdings" w:hAnsi="Wingdings" w:hint="default"/>
      </w:rPr>
    </w:lvl>
    <w:lvl w:ilvl="6" w:tplc="41CE01E8" w:tentative="1">
      <w:start w:val="1"/>
      <w:numFmt w:val="bullet"/>
      <w:lvlText w:val=""/>
      <w:lvlJc w:val="left"/>
      <w:pPr>
        <w:tabs>
          <w:tab w:val="num" w:pos="5040"/>
        </w:tabs>
        <w:ind w:left="5040" w:hanging="360"/>
      </w:pPr>
      <w:rPr>
        <w:rFonts w:ascii="Wingdings" w:hAnsi="Wingdings" w:hint="default"/>
      </w:rPr>
    </w:lvl>
    <w:lvl w:ilvl="7" w:tplc="948ADDDA" w:tentative="1">
      <w:start w:val="1"/>
      <w:numFmt w:val="bullet"/>
      <w:lvlText w:val=""/>
      <w:lvlJc w:val="left"/>
      <w:pPr>
        <w:tabs>
          <w:tab w:val="num" w:pos="5760"/>
        </w:tabs>
        <w:ind w:left="5760" w:hanging="360"/>
      </w:pPr>
      <w:rPr>
        <w:rFonts w:ascii="Wingdings" w:hAnsi="Wingdings" w:hint="default"/>
      </w:rPr>
    </w:lvl>
    <w:lvl w:ilvl="8" w:tplc="ABF8B7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AF43D5"/>
    <w:multiLevelType w:val="hybridMultilevel"/>
    <w:tmpl w:val="FD3446F8"/>
    <w:lvl w:ilvl="0" w:tplc="04090001">
      <w:start w:val="1"/>
      <w:numFmt w:val="bullet"/>
      <w:lvlText w:val=""/>
      <w:lvlJc w:val="left"/>
      <w:pPr>
        <w:tabs>
          <w:tab w:val="num" w:pos="720"/>
        </w:tabs>
        <w:ind w:left="720" w:hanging="360"/>
      </w:pPr>
      <w:rPr>
        <w:rFonts w:ascii="Symbol" w:hAnsi="Symbol"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41E15"/>
    <w:multiLevelType w:val="multilevel"/>
    <w:tmpl w:val="C07C0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2DE2B23"/>
    <w:multiLevelType w:val="hybridMultilevel"/>
    <w:tmpl w:val="704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D0254"/>
    <w:multiLevelType w:val="hybridMultilevel"/>
    <w:tmpl w:val="0422F9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7C76C1"/>
    <w:multiLevelType w:val="hybridMultilevel"/>
    <w:tmpl w:val="5FC6A064"/>
    <w:lvl w:ilvl="0" w:tplc="AEBE65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82B41"/>
    <w:multiLevelType w:val="hybridMultilevel"/>
    <w:tmpl w:val="0AB8778E"/>
    <w:lvl w:ilvl="0" w:tplc="07328CCC">
      <w:start w:val="1"/>
      <w:numFmt w:val="decimal"/>
      <w:lvlText w:val="%1."/>
      <w:lvlJc w:val="right"/>
      <w:pPr>
        <w:ind w:left="720" w:hanging="360"/>
      </w:pPr>
      <w:rPr>
        <w:rFonts w:ascii="Arial" w:hAnsi="Arial" w:cs="Times New Roman" w:hint="default"/>
        <w:color w:val="000000" w:themeColor="text1"/>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795411"/>
    <w:multiLevelType w:val="hybridMultilevel"/>
    <w:tmpl w:val="650A9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B1126"/>
    <w:multiLevelType w:val="hybridMultilevel"/>
    <w:tmpl w:val="1C5EC050"/>
    <w:lvl w:ilvl="0" w:tplc="0409000F">
      <w:start w:val="1"/>
      <w:numFmt w:val="decimal"/>
      <w:lvlText w:val="%1."/>
      <w:lvlJc w:val="left"/>
      <w:pPr>
        <w:tabs>
          <w:tab w:val="num" w:pos="720"/>
        </w:tabs>
        <w:ind w:left="720" w:hanging="360"/>
      </w:pPr>
      <w:rPr>
        <w:rFonts w:hint="default"/>
      </w:rPr>
    </w:lvl>
    <w:lvl w:ilvl="1" w:tplc="358E1A8E">
      <w:start w:val="83"/>
      <w:numFmt w:val="bullet"/>
      <w:lvlText w:val="•"/>
      <w:lvlJc w:val="left"/>
      <w:pPr>
        <w:tabs>
          <w:tab w:val="num" w:pos="1440"/>
        </w:tabs>
        <w:ind w:left="1440" w:hanging="360"/>
      </w:pPr>
      <w:rPr>
        <w:rFonts w:ascii="Arial" w:hAnsi="Arial" w:hint="default"/>
      </w:rPr>
    </w:lvl>
    <w:lvl w:ilvl="2" w:tplc="39806446" w:tentative="1">
      <w:start w:val="1"/>
      <w:numFmt w:val="bullet"/>
      <w:lvlText w:val=""/>
      <w:lvlJc w:val="left"/>
      <w:pPr>
        <w:tabs>
          <w:tab w:val="num" w:pos="2160"/>
        </w:tabs>
        <w:ind w:left="2160" w:hanging="360"/>
      </w:pPr>
      <w:rPr>
        <w:rFonts w:ascii="Wingdings" w:hAnsi="Wingdings" w:hint="default"/>
      </w:rPr>
    </w:lvl>
    <w:lvl w:ilvl="3" w:tplc="6F6C022E" w:tentative="1">
      <w:start w:val="1"/>
      <w:numFmt w:val="bullet"/>
      <w:lvlText w:val=""/>
      <w:lvlJc w:val="left"/>
      <w:pPr>
        <w:tabs>
          <w:tab w:val="num" w:pos="2880"/>
        </w:tabs>
        <w:ind w:left="2880" w:hanging="360"/>
      </w:pPr>
      <w:rPr>
        <w:rFonts w:ascii="Wingdings" w:hAnsi="Wingdings" w:hint="default"/>
      </w:rPr>
    </w:lvl>
    <w:lvl w:ilvl="4" w:tplc="D7F4296E" w:tentative="1">
      <w:start w:val="1"/>
      <w:numFmt w:val="bullet"/>
      <w:lvlText w:val=""/>
      <w:lvlJc w:val="left"/>
      <w:pPr>
        <w:tabs>
          <w:tab w:val="num" w:pos="3600"/>
        </w:tabs>
        <w:ind w:left="3600" w:hanging="360"/>
      </w:pPr>
      <w:rPr>
        <w:rFonts w:ascii="Wingdings" w:hAnsi="Wingdings" w:hint="default"/>
      </w:rPr>
    </w:lvl>
    <w:lvl w:ilvl="5" w:tplc="AC2A3318" w:tentative="1">
      <w:start w:val="1"/>
      <w:numFmt w:val="bullet"/>
      <w:lvlText w:val=""/>
      <w:lvlJc w:val="left"/>
      <w:pPr>
        <w:tabs>
          <w:tab w:val="num" w:pos="4320"/>
        </w:tabs>
        <w:ind w:left="4320" w:hanging="360"/>
      </w:pPr>
      <w:rPr>
        <w:rFonts w:ascii="Wingdings" w:hAnsi="Wingdings" w:hint="default"/>
      </w:rPr>
    </w:lvl>
    <w:lvl w:ilvl="6" w:tplc="A1D25BE6" w:tentative="1">
      <w:start w:val="1"/>
      <w:numFmt w:val="bullet"/>
      <w:lvlText w:val=""/>
      <w:lvlJc w:val="left"/>
      <w:pPr>
        <w:tabs>
          <w:tab w:val="num" w:pos="5040"/>
        </w:tabs>
        <w:ind w:left="5040" w:hanging="360"/>
      </w:pPr>
      <w:rPr>
        <w:rFonts w:ascii="Wingdings" w:hAnsi="Wingdings" w:hint="default"/>
      </w:rPr>
    </w:lvl>
    <w:lvl w:ilvl="7" w:tplc="1F8EEB80" w:tentative="1">
      <w:start w:val="1"/>
      <w:numFmt w:val="bullet"/>
      <w:lvlText w:val=""/>
      <w:lvlJc w:val="left"/>
      <w:pPr>
        <w:tabs>
          <w:tab w:val="num" w:pos="5760"/>
        </w:tabs>
        <w:ind w:left="5760" w:hanging="360"/>
      </w:pPr>
      <w:rPr>
        <w:rFonts w:ascii="Wingdings" w:hAnsi="Wingdings" w:hint="default"/>
      </w:rPr>
    </w:lvl>
    <w:lvl w:ilvl="8" w:tplc="256AB6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B0A9D"/>
    <w:multiLevelType w:val="hybridMultilevel"/>
    <w:tmpl w:val="9E8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24FCD"/>
    <w:multiLevelType w:val="hybridMultilevel"/>
    <w:tmpl w:val="850CB024"/>
    <w:lvl w:ilvl="0" w:tplc="D8609D3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47C25286" w:tentative="1">
      <w:start w:val="1"/>
      <w:numFmt w:val="bullet"/>
      <w:lvlText w:val=""/>
      <w:lvlJc w:val="left"/>
      <w:pPr>
        <w:tabs>
          <w:tab w:val="num" w:pos="2160"/>
        </w:tabs>
        <w:ind w:left="2160" w:hanging="360"/>
      </w:pPr>
      <w:rPr>
        <w:rFonts w:ascii="Wingdings" w:hAnsi="Wingdings" w:hint="default"/>
      </w:rPr>
    </w:lvl>
    <w:lvl w:ilvl="3" w:tplc="6B90F1A0" w:tentative="1">
      <w:start w:val="1"/>
      <w:numFmt w:val="bullet"/>
      <w:lvlText w:val=""/>
      <w:lvlJc w:val="left"/>
      <w:pPr>
        <w:tabs>
          <w:tab w:val="num" w:pos="2880"/>
        </w:tabs>
        <w:ind w:left="2880" w:hanging="360"/>
      </w:pPr>
      <w:rPr>
        <w:rFonts w:ascii="Wingdings" w:hAnsi="Wingdings" w:hint="default"/>
      </w:rPr>
    </w:lvl>
    <w:lvl w:ilvl="4" w:tplc="27483CB4" w:tentative="1">
      <w:start w:val="1"/>
      <w:numFmt w:val="bullet"/>
      <w:lvlText w:val=""/>
      <w:lvlJc w:val="left"/>
      <w:pPr>
        <w:tabs>
          <w:tab w:val="num" w:pos="3600"/>
        </w:tabs>
        <w:ind w:left="3600" w:hanging="360"/>
      </w:pPr>
      <w:rPr>
        <w:rFonts w:ascii="Wingdings" w:hAnsi="Wingdings" w:hint="default"/>
      </w:rPr>
    </w:lvl>
    <w:lvl w:ilvl="5" w:tplc="1522339C" w:tentative="1">
      <w:start w:val="1"/>
      <w:numFmt w:val="bullet"/>
      <w:lvlText w:val=""/>
      <w:lvlJc w:val="left"/>
      <w:pPr>
        <w:tabs>
          <w:tab w:val="num" w:pos="4320"/>
        </w:tabs>
        <w:ind w:left="4320" w:hanging="360"/>
      </w:pPr>
      <w:rPr>
        <w:rFonts w:ascii="Wingdings" w:hAnsi="Wingdings" w:hint="default"/>
      </w:rPr>
    </w:lvl>
    <w:lvl w:ilvl="6" w:tplc="699041DC" w:tentative="1">
      <w:start w:val="1"/>
      <w:numFmt w:val="bullet"/>
      <w:lvlText w:val=""/>
      <w:lvlJc w:val="left"/>
      <w:pPr>
        <w:tabs>
          <w:tab w:val="num" w:pos="5040"/>
        </w:tabs>
        <w:ind w:left="5040" w:hanging="360"/>
      </w:pPr>
      <w:rPr>
        <w:rFonts w:ascii="Wingdings" w:hAnsi="Wingdings" w:hint="default"/>
      </w:rPr>
    </w:lvl>
    <w:lvl w:ilvl="7" w:tplc="2B1E7C16" w:tentative="1">
      <w:start w:val="1"/>
      <w:numFmt w:val="bullet"/>
      <w:lvlText w:val=""/>
      <w:lvlJc w:val="left"/>
      <w:pPr>
        <w:tabs>
          <w:tab w:val="num" w:pos="5760"/>
        </w:tabs>
        <w:ind w:left="5760" w:hanging="360"/>
      </w:pPr>
      <w:rPr>
        <w:rFonts w:ascii="Wingdings" w:hAnsi="Wingdings" w:hint="default"/>
      </w:rPr>
    </w:lvl>
    <w:lvl w:ilvl="8" w:tplc="E1FE47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712F5"/>
    <w:multiLevelType w:val="hybridMultilevel"/>
    <w:tmpl w:val="840C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D5DBA"/>
    <w:multiLevelType w:val="hybridMultilevel"/>
    <w:tmpl w:val="6B7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328A4"/>
    <w:multiLevelType w:val="hybridMultilevel"/>
    <w:tmpl w:val="8DFA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D1381"/>
    <w:multiLevelType w:val="hybridMultilevel"/>
    <w:tmpl w:val="E7B24B68"/>
    <w:lvl w:ilvl="0" w:tplc="2E7EFC50">
      <w:start w:val="1"/>
      <w:numFmt w:val="bullet"/>
      <w:lvlText w:val=""/>
      <w:lvlJc w:val="left"/>
      <w:pPr>
        <w:tabs>
          <w:tab w:val="num" w:pos="720"/>
        </w:tabs>
        <w:ind w:left="720" w:hanging="360"/>
      </w:pPr>
      <w:rPr>
        <w:rFonts w:ascii="Wingdings" w:hAnsi="Wingdings" w:hint="default"/>
      </w:rPr>
    </w:lvl>
    <w:lvl w:ilvl="1" w:tplc="1DA47C98">
      <w:numFmt w:val="bullet"/>
      <w:lvlText w:val="•"/>
      <w:lvlJc w:val="left"/>
      <w:pPr>
        <w:tabs>
          <w:tab w:val="num" w:pos="1440"/>
        </w:tabs>
        <w:ind w:left="1440" w:hanging="360"/>
      </w:pPr>
      <w:rPr>
        <w:rFonts w:ascii="Arial" w:hAnsi="Arial" w:hint="default"/>
      </w:rPr>
    </w:lvl>
    <w:lvl w:ilvl="2" w:tplc="3FB43310" w:tentative="1">
      <w:start w:val="1"/>
      <w:numFmt w:val="bullet"/>
      <w:lvlText w:val=""/>
      <w:lvlJc w:val="left"/>
      <w:pPr>
        <w:tabs>
          <w:tab w:val="num" w:pos="2160"/>
        </w:tabs>
        <w:ind w:left="2160" w:hanging="360"/>
      </w:pPr>
      <w:rPr>
        <w:rFonts w:ascii="Wingdings" w:hAnsi="Wingdings" w:hint="default"/>
      </w:rPr>
    </w:lvl>
    <w:lvl w:ilvl="3" w:tplc="64407ED4" w:tentative="1">
      <w:start w:val="1"/>
      <w:numFmt w:val="bullet"/>
      <w:lvlText w:val=""/>
      <w:lvlJc w:val="left"/>
      <w:pPr>
        <w:tabs>
          <w:tab w:val="num" w:pos="2880"/>
        </w:tabs>
        <w:ind w:left="2880" w:hanging="360"/>
      </w:pPr>
      <w:rPr>
        <w:rFonts w:ascii="Wingdings" w:hAnsi="Wingdings" w:hint="default"/>
      </w:rPr>
    </w:lvl>
    <w:lvl w:ilvl="4" w:tplc="2B769248" w:tentative="1">
      <w:start w:val="1"/>
      <w:numFmt w:val="bullet"/>
      <w:lvlText w:val=""/>
      <w:lvlJc w:val="left"/>
      <w:pPr>
        <w:tabs>
          <w:tab w:val="num" w:pos="3600"/>
        </w:tabs>
        <w:ind w:left="3600" w:hanging="360"/>
      </w:pPr>
      <w:rPr>
        <w:rFonts w:ascii="Wingdings" w:hAnsi="Wingdings" w:hint="default"/>
      </w:rPr>
    </w:lvl>
    <w:lvl w:ilvl="5" w:tplc="63D4315E" w:tentative="1">
      <w:start w:val="1"/>
      <w:numFmt w:val="bullet"/>
      <w:lvlText w:val=""/>
      <w:lvlJc w:val="left"/>
      <w:pPr>
        <w:tabs>
          <w:tab w:val="num" w:pos="4320"/>
        </w:tabs>
        <w:ind w:left="4320" w:hanging="360"/>
      </w:pPr>
      <w:rPr>
        <w:rFonts w:ascii="Wingdings" w:hAnsi="Wingdings" w:hint="default"/>
      </w:rPr>
    </w:lvl>
    <w:lvl w:ilvl="6" w:tplc="41CE01E8" w:tentative="1">
      <w:start w:val="1"/>
      <w:numFmt w:val="bullet"/>
      <w:lvlText w:val=""/>
      <w:lvlJc w:val="left"/>
      <w:pPr>
        <w:tabs>
          <w:tab w:val="num" w:pos="5040"/>
        </w:tabs>
        <w:ind w:left="5040" w:hanging="360"/>
      </w:pPr>
      <w:rPr>
        <w:rFonts w:ascii="Wingdings" w:hAnsi="Wingdings" w:hint="default"/>
      </w:rPr>
    </w:lvl>
    <w:lvl w:ilvl="7" w:tplc="948ADDDA" w:tentative="1">
      <w:start w:val="1"/>
      <w:numFmt w:val="bullet"/>
      <w:lvlText w:val=""/>
      <w:lvlJc w:val="left"/>
      <w:pPr>
        <w:tabs>
          <w:tab w:val="num" w:pos="5760"/>
        </w:tabs>
        <w:ind w:left="5760" w:hanging="360"/>
      </w:pPr>
      <w:rPr>
        <w:rFonts w:ascii="Wingdings" w:hAnsi="Wingdings" w:hint="default"/>
      </w:rPr>
    </w:lvl>
    <w:lvl w:ilvl="8" w:tplc="ABF8B78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EC15C1"/>
    <w:multiLevelType w:val="hybridMultilevel"/>
    <w:tmpl w:val="77346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7F73A1B"/>
    <w:multiLevelType w:val="hybridMultilevel"/>
    <w:tmpl w:val="9E2696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437E2"/>
    <w:multiLevelType w:val="multilevel"/>
    <w:tmpl w:val="C07C0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9F629B"/>
    <w:multiLevelType w:val="hybridMultilevel"/>
    <w:tmpl w:val="41EE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27056"/>
    <w:multiLevelType w:val="hybridMultilevel"/>
    <w:tmpl w:val="A16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30"/>
  </w:num>
  <w:num w:numId="4">
    <w:abstractNumId w:val="21"/>
  </w:num>
  <w:num w:numId="5">
    <w:abstractNumId w:val="18"/>
  </w:num>
  <w:num w:numId="6">
    <w:abstractNumId w:val="33"/>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15"/>
  </w:num>
  <w:num w:numId="12">
    <w:abstractNumId w:val="22"/>
  </w:num>
  <w:num w:numId="13">
    <w:abstractNumId w:val="17"/>
  </w:num>
  <w:num w:numId="14">
    <w:abstractNumId w:val="28"/>
  </w:num>
  <w:num w:numId="15">
    <w:abstractNumId w:val="13"/>
  </w:num>
  <w:num w:numId="16">
    <w:abstractNumId w:val="27"/>
  </w:num>
  <w:num w:numId="17">
    <w:abstractNumId w:val="32"/>
  </w:num>
  <w:num w:numId="18">
    <w:abstractNumId w:val="24"/>
  </w:num>
  <w:num w:numId="19">
    <w:abstractNumId w:val="14"/>
  </w:num>
  <w:num w:numId="20">
    <w:abstractNumId w:val="12"/>
  </w:num>
  <w:num w:numId="21">
    <w:abstractNumId w:val="10"/>
  </w:num>
  <w:num w:numId="22">
    <w:abstractNumId w:val="16"/>
  </w:num>
  <w:num w:numId="23">
    <w:abstractNumId w:val="19"/>
  </w:num>
  <w:num w:numId="24">
    <w:abstractNumId w:val="3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4C977B-F35C-457A-ACAF-52E09B1148F6}"/>
    <w:docVar w:name="dgnword-eventsink" w:val="457346456"/>
    <w:docVar w:name="dgnword-lastRevisionsView" w:val="0"/>
  </w:docVars>
  <w:rsids>
    <w:rsidRoot w:val="00057A96"/>
    <w:rsid w:val="00003F7F"/>
    <w:rsid w:val="00004957"/>
    <w:rsid w:val="0002038E"/>
    <w:rsid w:val="00022E03"/>
    <w:rsid w:val="0002688E"/>
    <w:rsid w:val="00035C1D"/>
    <w:rsid w:val="0004743E"/>
    <w:rsid w:val="0005001E"/>
    <w:rsid w:val="000504FF"/>
    <w:rsid w:val="00053B2A"/>
    <w:rsid w:val="000556A2"/>
    <w:rsid w:val="00057A96"/>
    <w:rsid w:val="0006150C"/>
    <w:rsid w:val="000765C5"/>
    <w:rsid w:val="00077927"/>
    <w:rsid w:val="000852AB"/>
    <w:rsid w:val="000930A6"/>
    <w:rsid w:val="000A547B"/>
    <w:rsid w:val="000A5C5C"/>
    <w:rsid w:val="000A6D72"/>
    <w:rsid w:val="000A7835"/>
    <w:rsid w:val="000A7C48"/>
    <w:rsid w:val="000C139F"/>
    <w:rsid w:val="000C6EAF"/>
    <w:rsid w:val="000D1221"/>
    <w:rsid w:val="000D2171"/>
    <w:rsid w:val="000D669F"/>
    <w:rsid w:val="000D746B"/>
    <w:rsid w:val="000E5A47"/>
    <w:rsid w:val="000E75AE"/>
    <w:rsid w:val="000F0A11"/>
    <w:rsid w:val="001016A2"/>
    <w:rsid w:val="00111FE0"/>
    <w:rsid w:val="00117244"/>
    <w:rsid w:val="00123566"/>
    <w:rsid w:val="00125C1F"/>
    <w:rsid w:val="00156214"/>
    <w:rsid w:val="00160244"/>
    <w:rsid w:val="0016173B"/>
    <w:rsid w:val="001618A3"/>
    <w:rsid w:val="001648E9"/>
    <w:rsid w:val="00165DEE"/>
    <w:rsid w:val="00171ED5"/>
    <w:rsid w:val="00184DEF"/>
    <w:rsid w:val="00193C73"/>
    <w:rsid w:val="00195907"/>
    <w:rsid w:val="001B0F3E"/>
    <w:rsid w:val="001B1D7C"/>
    <w:rsid w:val="001C6DD7"/>
    <w:rsid w:val="001D58B7"/>
    <w:rsid w:val="001D7E65"/>
    <w:rsid w:val="001E11B3"/>
    <w:rsid w:val="001E39E1"/>
    <w:rsid w:val="00214949"/>
    <w:rsid w:val="00221A41"/>
    <w:rsid w:val="00222477"/>
    <w:rsid w:val="00235267"/>
    <w:rsid w:val="00235411"/>
    <w:rsid w:val="002354DD"/>
    <w:rsid w:val="002408E4"/>
    <w:rsid w:val="002444EA"/>
    <w:rsid w:val="00251E53"/>
    <w:rsid w:val="00253D92"/>
    <w:rsid w:val="002635D5"/>
    <w:rsid w:val="00264E39"/>
    <w:rsid w:val="00270B8D"/>
    <w:rsid w:val="002830C8"/>
    <w:rsid w:val="00287EF6"/>
    <w:rsid w:val="002902C8"/>
    <w:rsid w:val="0029286A"/>
    <w:rsid w:val="002A3F6B"/>
    <w:rsid w:val="002A6238"/>
    <w:rsid w:val="002A6527"/>
    <w:rsid w:val="002B02E2"/>
    <w:rsid w:val="002B20E4"/>
    <w:rsid w:val="002B3F08"/>
    <w:rsid w:val="002B3F8E"/>
    <w:rsid w:val="002B5A1A"/>
    <w:rsid w:val="002C13F3"/>
    <w:rsid w:val="002D25C7"/>
    <w:rsid w:val="002D2D6B"/>
    <w:rsid w:val="002E1965"/>
    <w:rsid w:val="002E5E61"/>
    <w:rsid w:val="002F15BC"/>
    <w:rsid w:val="00303FE1"/>
    <w:rsid w:val="00315DC8"/>
    <w:rsid w:val="003166BE"/>
    <w:rsid w:val="003207FE"/>
    <w:rsid w:val="00321D49"/>
    <w:rsid w:val="00322C00"/>
    <w:rsid w:val="0032374C"/>
    <w:rsid w:val="00325EAA"/>
    <w:rsid w:val="003353BC"/>
    <w:rsid w:val="0033616F"/>
    <w:rsid w:val="00337E51"/>
    <w:rsid w:val="00337F92"/>
    <w:rsid w:val="00344377"/>
    <w:rsid w:val="00347062"/>
    <w:rsid w:val="00356E59"/>
    <w:rsid w:val="00360CEA"/>
    <w:rsid w:val="00361784"/>
    <w:rsid w:val="00364C1F"/>
    <w:rsid w:val="0036789B"/>
    <w:rsid w:val="00371A4B"/>
    <w:rsid w:val="003726BC"/>
    <w:rsid w:val="003910E3"/>
    <w:rsid w:val="00394C43"/>
    <w:rsid w:val="00394D19"/>
    <w:rsid w:val="0039685A"/>
    <w:rsid w:val="00397189"/>
    <w:rsid w:val="003A0570"/>
    <w:rsid w:val="003A0659"/>
    <w:rsid w:val="003A4A44"/>
    <w:rsid w:val="003A4E0D"/>
    <w:rsid w:val="003B2CE2"/>
    <w:rsid w:val="003B5274"/>
    <w:rsid w:val="003B5E29"/>
    <w:rsid w:val="003C1EC1"/>
    <w:rsid w:val="003C2119"/>
    <w:rsid w:val="003D0D4B"/>
    <w:rsid w:val="003D53C4"/>
    <w:rsid w:val="003D5607"/>
    <w:rsid w:val="003D6E5D"/>
    <w:rsid w:val="003D703E"/>
    <w:rsid w:val="003E1178"/>
    <w:rsid w:val="003E18E4"/>
    <w:rsid w:val="003E3B94"/>
    <w:rsid w:val="003E6014"/>
    <w:rsid w:val="003F717E"/>
    <w:rsid w:val="00402431"/>
    <w:rsid w:val="00420465"/>
    <w:rsid w:val="004213D2"/>
    <w:rsid w:val="00430261"/>
    <w:rsid w:val="00430CD2"/>
    <w:rsid w:val="0043391F"/>
    <w:rsid w:val="00434F35"/>
    <w:rsid w:val="0043716A"/>
    <w:rsid w:val="00441B5E"/>
    <w:rsid w:val="004608A6"/>
    <w:rsid w:val="00464B7C"/>
    <w:rsid w:val="004671E4"/>
    <w:rsid w:val="00474A2F"/>
    <w:rsid w:val="00477355"/>
    <w:rsid w:val="00493786"/>
    <w:rsid w:val="00494BB1"/>
    <w:rsid w:val="0049602B"/>
    <w:rsid w:val="004960CB"/>
    <w:rsid w:val="004A5800"/>
    <w:rsid w:val="004A7B1E"/>
    <w:rsid w:val="004B15ED"/>
    <w:rsid w:val="004B46C8"/>
    <w:rsid w:val="004C4C52"/>
    <w:rsid w:val="004D0521"/>
    <w:rsid w:val="004D3C1C"/>
    <w:rsid w:val="004D7325"/>
    <w:rsid w:val="004E121C"/>
    <w:rsid w:val="005102A8"/>
    <w:rsid w:val="0051479B"/>
    <w:rsid w:val="0052196D"/>
    <w:rsid w:val="00531860"/>
    <w:rsid w:val="00536FE3"/>
    <w:rsid w:val="00537793"/>
    <w:rsid w:val="0054334A"/>
    <w:rsid w:val="00543811"/>
    <w:rsid w:val="00561DAF"/>
    <w:rsid w:val="00571FCB"/>
    <w:rsid w:val="005733D5"/>
    <w:rsid w:val="005760FB"/>
    <w:rsid w:val="005774E6"/>
    <w:rsid w:val="00582F2B"/>
    <w:rsid w:val="00585E10"/>
    <w:rsid w:val="00590DF6"/>
    <w:rsid w:val="005A0FDA"/>
    <w:rsid w:val="005A3A5E"/>
    <w:rsid w:val="005A7777"/>
    <w:rsid w:val="005B1325"/>
    <w:rsid w:val="005B54A6"/>
    <w:rsid w:val="005C09C2"/>
    <w:rsid w:val="005C0B2A"/>
    <w:rsid w:val="005C64AE"/>
    <w:rsid w:val="005C765F"/>
    <w:rsid w:val="005D0BF6"/>
    <w:rsid w:val="005D1289"/>
    <w:rsid w:val="005D363A"/>
    <w:rsid w:val="005D600A"/>
    <w:rsid w:val="005D7BC0"/>
    <w:rsid w:val="005E223B"/>
    <w:rsid w:val="005E464C"/>
    <w:rsid w:val="005F0869"/>
    <w:rsid w:val="005F243E"/>
    <w:rsid w:val="006123FF"/>
    <w:rsid w:val="00617279"/>
    <w:rsid w:val="006303A1"/>
    <w:rsid w:val="006303F5"/>
    <w:rsid w:val="00632473"/>
    <w:rsid w:val="006332BB"/>
    <w:rsid w:val="006356F8"/>
    <w:rsid w:val="0064013F"/>
    <w:rsid w:val="00642C25"/>
    <w:rsid w:val="006464D4"/>
    <w:rsid w:val="006563EF"/>
    <w:rsid w:val="00657BB5"/>
    <w:rsid w:val="00673780"/>
    <w:rsid w:val="00677E58"/>
    <w:rsid w:val="00681207"/>
    <w:rsid w:val="00681B89"/>
    <w:rsid w:val="00686CC3"/>
    <w:rsid w:val="006954B9"/>
    <w:rsid w:val="006A0D6B"/>
    <w:rsid w:val="006A3721"/>
    <w:rsid w:val="006B3A2D"/>
    <w:rsid w:val="006B5982"/>
    <w:rsid w:val="006B7023"/>
    <w:rsid w:val="006D4C7B"/>
    <w:rsid w:val="006E3FE1"/>
    <w:rsid w:val="006E50CB"/>
    <w:rsid w:val="006E5BB7"/>
    <w:rsid w:val="006F1055"/>
    <w:rsid w:val="006F5CB0"/>
    <w:rsid w:val="00710123"/>
    <w:rsid w:val="00712F0B"/>
    <w:rsid w:val="00731A4B"/>
    <w:rsid w:val="0073688B"/>
    <w:rsid w:val="007409DC"/>
    <w:rsid w:val="0075411B"/>
    <w:rsid w:val="0076556C"/>
    <w:rsid w:val="00774DBA"/>
    <w:rsid w:val="00785E03"/>
    <w:rsid w:val="0079246E"/>
    <w:rsid w:val="007A025B"/>
    <w:rsid w:val="007A1902"/>
    <w:rsid w:val="007A2653"/>
    <w:rsid w:val="007A4F6D"/>
    <w:rsid w:val="007B062A"/>
    <w:rsid w:val="007B3C38"/>
    <w:rsid w:val="007B5ADA"/>
    <w:rsid w:val="007C464C"/>
    <w:rsid w:val="007C48F4"/>
    <w:rsid w:val="007D0F5C"/>
    <w:rsid w:val="007D7656"/>
    <w:rsid w:val="007F1BBB"/>
    <w:rsid w:val="00800656"/>
    <w:rsid w:val="0080204F"/>
    <w:rsid w:val="00806C1C"/>
    <w:rsid w:val="00810B87"/>
    <w:rsid w:val="00811D53"/>
    <w:rsid w:val="008162D5"/>
    <w:rsid w:val="0081776B"/>
    <w:rsid w:val="008213F2"/>
    <w:rsid w:val="00823020"/>
    <w:rsid w:val="00825076"/>
    <w:rsid w:val="008317DD"/>
    <w:rsid w:val="00834CD3"/>
    <w:rsid w:val="008361CE"/>
    <w:rsid w:val="008422A1"/>
    <w:rsid w:val="0084316E"/>
    <w:rsid w:val="0084685E"/>
    <w:rsid w:val="0084757F"/>
    <w:rsid w:val="00850778"/>
    <w:rsid w:val="00850DA8"/>
    <w:rsid w:val="00864EE4"/>
    <w:rsid w:val="00877578"/>
    <w:rsid w:val="00891AD3"/>
    <w:rsid w:val="008927BC"/>
    <w:rsid w:val="00894B77"/>
    <w:rsid w:val="008A01EB"/>
    <w:rsid w:val="008A1907"/>
    <w:rsid w:val="008B1135"/>
    <w:rsid w:val="008B7F81"/>
    <w:rsid w:val="008C46AA"/>
    <w:rsid w:val="008D2B05"/>
    <w:rsid w:val="008D4D4F"/>
    <w:rsid w:val="008E1F40"/>
    <w:rsid w:val="008E200F"/>
    <w:rsid w:val="008E3780"/>
    <w:rsid w:val="008E50E0"/>
    <w:rsid w:val="008F08BC"/>
    <w:rsid w:val="008F6CA0"/>
    <w:rsid w:val="00902142"/>
    <w:rsid w:val="00910DC6"/>
    <w:rsid w:val="00922EF1"/>
    <w:rsid w:val="00925705"/>
    <w:rsid w:val="00933FBD"/>
    <w:rsid w:val="00940BB7"/>
    <w:rsid w:val="009414AD"/>
    <w:rsid w:val="00947EEA"/>
    <w:rsid w:val="00951091"/>
    <w:rsid w:val="00954C5F"/>
    <w:rsid w:val="00955D32"/>
    <w:rsid w:val="009574B7"/>
    <w:rsid w:val="00963290"/>
    <w:rsid w:val="00970C4E"/>
    <w:rsid w:val="00975034"/>
    <w:rsid w:val="00975C7D"/>
    <w:rsid w:val="00981F90"/>
    <w:rsid w:val="00982A10"/>
    <w:rsid w:val="00985B4C"/>
    <w:rsid w:val="00991E47"/>
    <w:rsid w:val="00995744"/>
    <w:rsid w:val="009A0BA6"/>
    <w:rsid w:val="009A4E78"/>
    <w:rsid w:val="009A70C7"/>
    <w:rsid w:val="009A7F74"/>
    <w:rsid w:val="009B4364"/>
    <w:rsid w:val="009C59ED"/>
    <w:rsid w:val="009C6EC9"/>
    <w:rsid w:val="009D09B6"/>
    <w:rsid w:val="009D43F3"/>
    <w:rsid w:val="009D5F2A"/>
    <w:rsid w:val="009E0724"/>
    <w:rsid w:val="009E1A74"/>
    <w:rsid w:val="009E4ED7"/>
    <w:rsid w:val="009F4BF2"/>
    <w:rsid w:val="00A0257E"/>
    <w:rsid w:val="00A11875"/>
    <w:rsid w:val="00A1593B"/>
    <w:rsid w:val="00A231B7"/>
    <w:rsid w:val="00A247E4"/>
    <w:rsid w:val="00A2705A"/>
    <w:rsid w:val="00A3507B"/>
    <w:rsid w:val="00A35C73"/>
    <w:rsid w:val="00A50448"/>
    <w:rsid w:val="00A60F50"/>
    <w:rsid w:val="00A63CE8"/>
    <w:rsid w:val="00A65B14"/>
    <w:rsid w:val="00A76FFC"/>
    <w:rsid w:val="00A77F66"/>
    <w:rsid w:val="00A95829"/>
    <w:rsid w:val="00AA5E32"/>
    <w:rsid w:val="00AB3231"/>
    <w:rsid w:val="00AB4BCB"/>
    <w:rsid w:val="00AB4C92"/>
    <w:rsid w:val="00AB6FAA"/>
    <w:rsid w:val="00AC1C2C"/>
    <w:rsid w:val="00AC5614"/>
    <w:rsid w:val="00AC7309"/>
    <w:rsid w:val="00AE2600"/>
    <w:rsid w:val="00AE33AF"/>
    <w:rsid w:val="00B006B9"/>
    <w:rsid w:val="00B076DB"/>
    <w:rsid w:val="00B1066A"/>
    <w:rsid w:val="00B14EE4"/>
    <w:rsid w:val="00B222AB"/>
    <w:rsid w:val="00B266B8"/>
    <w:rsid w:val="00B30BD5"/>
    <w:rsid w:val="00B37F66"/>
    <w:rsid w:val="00B40620"/>
    <w:rsid w:val="00B411BD"/>
    <w:rsid w:val="00B43120"/>
    <w:rsid w:val="00B45EFA"/>
    <w:rsid w:val="00B50325"/>
    <w:rsid w:val="00B5103B"/>
    <w:rsid w:val="00B55124"/>
    <w:rsid w:val="00B6150C"/>
    <w:rsid w:val="00B66809"/>
    <w:rsid w:val="00B714CE"/>
    <w:rsid w:val="00B92B6B"/>
    <w:rsid w:val="00B9306A"/>
    <w:rsid w:val="00B95060"/>
    <w:rsid w:val="00BB4770"/>
    <w:rsid w:val="00BC030F"/>
    <w:rsid w:val="00BC3667"/>
    <w:rsid w:val="00BC376B"/>
    <w:rsid w:val="00BC553F"/>
    <w:rsid w:val="00BE1026"/>
    <w:rsid w:val="00BE4418"/>
    <w:rsid w:val="00BE7FD6"/>
    <w:rsid w:val="00BF7F32"/>
    <w:rsid w:val="00C06414"/>
    <w:rsid w:val="00C06524"/>
    <w:rsid w:val="00C121D4"/>
    <w:rsid w:val="00C1341B"/>
    <w:rsid w:val="00C13CD5"/>
    <w:rsid w:val="00C16EA5"/>
    <w:rsid w:val="00C21C9A"/>
    <w:rsid w:val="00C223B2"/>
    <w:rsid w:val="00C2486C"/>
    <w:rsid w:val="00C30A28"/>
    <w:rsid w:val="00C335B2"/>
    <w:rsid w:val="00C3562B"/>
    <w:rsid w:val="00C41C62"/>
    <w:rsid w:val="00C420BB"/>
    <w:rsid w:val="00C4317B"/>
    <w:rsid w:val="00C47BAC"/>
    <w:rsid w:val="00C5569F"/>
    <w:rsid w:val="00C61F78"/>
    <w:rsid w:val="00C62169"/>
    <w:rsid w:val="00C6375F"/>
    <w:rsid w:val="00C6714D"/>
    <w:rsid w:val="00C766DA"/>
    <w:rsid w:val="00C8007B"/>
    <w:rsid w:val="00C91A56"/>
    <w:rsid w:val="00C9612B"/>
    <w:rsid w:val="00CA6D77"/>
    <w:rsid w:val="00CA6DC2"/>
    <w:rsid w:val="00CB309A"/>
    <w:rsid w:val="00CB77C0"/>
    <w:rsid w:val="00CC0F7B"/>
    <w:rsid w:val="00CC5474"/>
    <w:rsid w:val="00CE1EE8"/>
    <w:rsid w:val="00CE4FE2"/>
    <w:rsid w:val="00CF284B"/>
    <w:rsid w:val="00CF3939"/>
    <w:rsid w:val="00CF3D66"/>
    <w:rsid w:val="00D0092B"/>
    <w:rsid w:val="00D26A25"/>
    <w:rsid w:val="00D30D8C"/>
    <w:rsid w:val="00D310E2"/>
    <w:rsid w:val="00D35853"/>
    <w:rsid w:val="00D569B3"/>
    <w:rsid w:val="00D603ED"/>
    <w:rsid w:val="00D66A95"/>
    <w:rsid w:val="00D7344B"/>
    <w:rsid w:val="00D7394F"/>
    <w:rsid w:val="00D74435"/>
    <w:rsid w:val="00D74E8C"/>
    <w:rsid w:val="00D81E7D"/>
    <w:rsid w:val="00D91F0D"/>
    <w:rsid w:val="00DA2608"/>
    <w:rsid w:val="00DB494F"/>
    <w:rsid w:val="00DC15EB"/>
    <w:rsid w:val="00DC557A"/>
    <w:rsid w:val="00DC5FAA"/>
    <w:rsid w:val="00DD17DF"/>
    <w:rsid w:val="00DD1935"/>
    <w:rsid w:val="00DD4141"/>
    <w:rsid w:val="00DE12C1"/>
    <w:rsid w:val="00DE3E35"/>
    <w:rsid w:val="00DF2054"/>
    <w:rsid w:val="00DF539E"/>
    <w:rsid w:val="00DF5485"/>
    <w:rsid w:val="00DF7C3C"/>
    <w:rsid w:val="00E05108"/>
    <w:rsid w:val="00E05FDB"/>
    <w:rsid w:val="00E112F0"/>
    <w:rsid w:val="00E143C8"/>
    <w:rsid w:val="00E178E0"/>
    <w:rsid w:val="00E26F5A"/>
    <w:rsid w:val="00E27008"/>
    <w:rsid w:val="00E30F80"/>
    <w:rsid w:val="00E32FDC"/>
    <w:rsid w:val="00E35878"/>
    <w:rsid w:val="00E52F4C"/>
    <w:rsid w:val="00E56127"/>
    <w:rsid w:val="00E6359D"/>
    <w:rsid w:val="00E73A35"/>
    <w:rsid w:val="00E85CEE"/>
    <w:rsid w:val="00E9057D"/>
    <w:rsid w:val="00E97122"/>
    <w:rsid w:val="00EA2317"/>
    <w:rsid w:val="00EA4810"/>
    <w:rsid w:val="00EB0875"/>
    <w:rsid w:val="00EB1F48"/>
    <w:rsid w:val="00EC3FF1"/>
    <w:rsid w:val="00ED074C"/>
    <w:rsid w:val="00ED46FC"/>
    <w:rsid w:val="00ED6058"/>
    <w:rsid w:val="00EE49C7"/>
    <w:rsid w:val="00EE54AD"/>
    <w:rsid w:val="00EE5869"/>
    <w:rsid w:val="00EE7485"/>
    <w:rsid w:val="00F04A7C"/>
    <w:rsid w:val="00F06887"/>
    <w:rsid w:val="00F30E39"/>
    <w:rsid w:val="00F37CA7"/>
    <w:rsid w:val="00F43D59"/>
    <w:rsid w:val="00F50F6B"/>
    <w:rsid w:val="00F529F8"/>
    <w:rsid w:val="00F627C5"/>
    <w:rsid w:val="00F63ABB"/>
    <w:rsid w:val="00F63F6B"/>
    <w:rsid w:val="00F645E9"/>
    <w:rsid w:val="00F65122"/>
    <w:rsid w:val="00F654F1"/>
    <w:rsid w:val="00F81727"/>
    <w:rsid w:val="00F827FE"/>
    <w:rsid w:val="00F85A2F"/>
    <w:rsid w:val="00F86E3F"/>
    <w:rsid w:val="00F93FDD"/>
    <w:rsid w:val="00FA4C94"/>
    <w:rsid w:val="00FA63D7"/>
    <w:rsid w:val="00FA6A6B"/>
    <w:rsid w:val="00FA7074"/>
    <w:rsid w:val="00FB1B8A"/>
    <w:rsid w:val="00FB40E2"/>
    <w:rsid w:val="00FE0754"/>
    <w:rsid w:val="00FE3F76"/>
    <w:rsid w:val="00FE510B"/>
    <w:rsid w:val="00FF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2AC9"/>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E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850DA8"/>
    <w:pPr>
      <w:keepNext/>
      <w:keepLines/>
      <w:spacing w:before="240" w:after="240"/>
      <w:outlineLvl w:val="2"/>
    </w:pPr>
    <w:rPr>
      <w:rFonts w:eastAsiaTheme="majorEastAsia" w:cstheme="majorBidi"/>
      <w:b/>
      <w:color w:val="000000" w:themeColor="text1"/>
      <w:sz w:val="32"/>
      <w:szCs w:val="32"/>
    </w:rPr>
  </w:style>
  <w:style w:type="paragraph" w:styleId="Heading4">
    <w:name w:val="heading 4"/>
    <w:basedOn w:val="Normal"/>
    <w:next w:val="Normal"/>
    <w:link w:val="Heading4Char"/>
    <w:autoRedefine/>
    <w:uiPriority w:val="9"/>
    <w:unhideWhenUsed/>
    <w:qFormat/>
    <w:rsid w:val="008E50E0"/>
    <w:pPr>
      <w:keepNext/>
      <w:keepLines/>
      <w:spacing w:before="240" w:after="240"/>
      <w:jc w:val="center"/>
      <w:outlineLvl w:val="3"/>
    </w:pPr>
    <w:rPr>
      <w:rFonts w:eastAsiaTheme="majorEastAsia" w:cstheme="majorBidi"/>
      <w:b/>
      <w:iCs/>
      <w:color w:val="000000" w:themeColor="text1"/>
      <w:szCs w:val="28"/>
    </w:rPr>
  </w:style>
  <w:style w:type="paragraph" w:styleId="Heading5">
    <w:name w:val="heading 5"/>
    <w:basedOn w:val="Normal"/>
    <w:next w:val="Normal"/>
    <w:link w:val="Heading5Char"/>
    <w:uiPriority w:val="9"/>
    <w:unhideWhenUsed/>
    <w:qFormat/>
    <w:rsid w:val="00287EF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87EF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B6FAA"/>
    <w:pPr>
      <w:ind w:left="720"/>
    </w:pPr>
  </w:style>
  <w:style w:type="paragraph" w:styleId="Header">
    <w:name w:val="header"/>
    <w:basedOn w:val="Normal"/>
    <w:link w:val="HeaderChar"/>
    <w:uiPriority w:val="99"/>
    <w:unhideWhenUsed/>
    <w:rsid w:val="005C09C2"/>
    <w:pPr>
      <w:tabs>
        <w:tab w:val="center" w:pos="4680"/>
        <w:tab w:val="right" w:pos="9360"/>
      </w:tabs>
    </w:pPr>
  </w:style>
  <w:style w:type="character" w:customStyle="1" w:styleId="HeaderChar">
    <w:name w:val="Header Char"/>
    <w:basedOn w:val="DefaultParagraphFont"/>
    <w:link w:val="Header"/>
    <w:uiPriority w:val="99"/>
    <w:rsid w:val="005C09C2"/>
    <w:rPr>
      <w:rFonts w:ascii="Arial" w:eastAsia="Times New Roman" w:hAnsi="Arial" w:cs="Times New Roman"/>
      <w:sz w:val="24"/>
      <w:szCs w:val="24"/>
    </w:rPr>
  </w:style>
  <w:style w:type="paragraph" w:styleId="Footer">
    <w:name w:val="footer"/>
    <w:basedOn w:val="Normal"/>
    <w:link w:val="FooterChar"/>
    <w:uiPriority w:val="99"/>
    <w:unhideWhenUsed/>
    <w:rsid w:val="005C09C2"/>
    <w:pPr>
      <w:tabs>
        <w:tab w:val="center" w:pos="4680"/>
        <w:tab w:val="right" w:pos="9360"/>
      </w:tabs>
    </w:pPr>
  </w:style>
  <w:style w:type="character" w:customStyle="1" w:styleId="FooterChar">
    <w:name w:val="Footer Char"/>
    <w:basedOn w:val="DefaultParagraphFont"/>
    <w:link w:val="Footer"/>
    <w:uiPriority w:val="99"/>
    <w:rsid w:val="005C09C2"/>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850DA8"/>
    <w:rPr>
      <w:rFonts w:ascii="Arial" w:eastAsiaTheme="majorEastAsia" w:hAnsi="Arial" w:cstheme="majorBidi"/>
      <w:b/>
      <w:color w:val="000000" w:themeColor="text1"/>
      <w:sz w:val="32"/>
      <w:szCs w:val="32"/>
    </w:rPr>
  </w:style>
  <w:style w:type="character" w:styleId="Hyperlink">
    <w:name w:val="Hyperlink"/>
    <w:basedOn w:val="DefaultParagraphFont"/>
    <w:uiPriority w:val="99"/>
    <w:semiHidden/>
    <w:unhideWhenUsed/>
    <w:rsid w:val="000A6D72"/>
    <w:rPr>
      <w:color w:val="0000FF"/>
      <w:u w:val="single"/>
    </w:rPr>
  </w:style>
  <w:style w:type="paragraph" w:styleId="FootnoteText">
    <w:name w:val="footnote text"/>
    <w:basedOn w:val="Normal"/>
    <w:link w:val="FootnoteTextChar"/>
    <w:uiPriority w:val="99"/>
    <w:semiHidden/>
    <w:unhideWhenUsed/>
    <w:rsid w:val="000A6D72"/>
    <w:rPr>
      <w:rFonts w:eastAsiaTheme="minorHAnsi" w:cs="Arial"/>
      <w:sz w:val="20"/>
      <w:szCs w:val="20"/>
    </w:rPr>
  </w:style>
  <w:style w:type="character" w:customStyle="1" w:styleId="FootnoteTextChar">
    <w:name w:val="Footnote Text Char"/>
    <w:basedOn w:val="DefaultParagraphFont"/>
    <w:link w:val="FootnoteText"/>
    <w:uiPriority w:val="99"/>
    <w:semiHidden/>
    <w:rsid w:val="000A6D72"/>
    <w:rPr>
      <w:rFonts w:ascii="Arial" w:hAnsi="Arial" w:cs="Arial"/>
      <w:sz w:val="20"/>
      <w:szCs w:val="20"/>
    </w:rPr>
  </w:style>
  <w:style w:type="character" w:styleId="FootnoteReference">
    <w:name w:val="footnote reference"/>
    <w:basedOn w:val="DefaultParagraphFont"/>
    <w:uiPriority w:val="99"/>
    <w:semiHidden/>
    <w:unhideWhenUsed/>
    <w:rsid w:val="000A6D72"/>
    <w:rPr>
      <w:vertAlign w:val="superscript"/>
    </w:rPr>
  </w:style>
  <w:style w:type="character" w:customStyle="1" w:styleId="nlmstring-name">
    <w:name w:val="nlm_string-name"/>
    <w:basedOn w:val="DefaultParagraphFont"/>
    <w:rsid w:val="000A6D72"/>
  </w:style>
  <w:style w:type="character" w:customStyle="1" w:styleId="nlmyear">
    <w:name w:val="nlm_year"/>
    <w:basedOn w:val="DefaultParagraphFont"/>
    <w:rsid w:val="000A6D72"/>
  </w:style>
  <w:style w:type="character" w:customStyle="1" w:styleId="nlmpublisher-loc">
    <w:name w:val="nlm_publisher-loc"/>
    <w:basedOn w:val="DefaultParagraphFont"/>
    <w:rsid w:val="000A6D72"/>
  </w:style>
  <w:style w:type="character" w:customStyle="1" w:styleId="nlmpublisher-name">
    <w:name w:val="nlm_publisher-name"/>
    <w:basedOn w:val="DefaultParagraphFont"/>
    <w:rsid w:val="000A6D72"/>
  </w:style>
  <w:style w:type="character" w:styleId="CommentReference">
    <w:name w:val="annotation reference"/>
    <w:basedOn w:val="DefaultParagraphFont"/>
    <w:uiPriority w:val="99"/>
    <w:semiHidden/>
    <w:unhideWhenUsed/>
    <w:rsid w:val="005C765F"/>
    <w:rPr>
      <w:sz w:val="16"/>
      <w:szCs w:val="16"/>
    </w:rPr>
  </w:style>
  <w:style w:type="paragraph" w:styleId="CommentText">
    <w:name w:val="annotation text"/>
    <w:basedOn w:val="Normal"/>
    <w:link w:val="CommentTextChar"/>
    <w:uiPriority w:val="99"/>
    <w:semiHidden/>
    <w:unhideWhenUsed/>
    <w:rsid w:val="005C765F"/>
    <w:rPr>
      <w:sz w:val="20"/>
      <w:szCs w:val="20"/>
    </w:rPr>
  </w:style>
  <w:style w:type="character" w:customStyle="1" w:styleId="CommentTextChar">
    <w:name w:val="Comment Text Char"/>
    <w:basedOn w:val="DefaultParagraphFont"/>
    <w:link w:val="CommentText"/>
    <w:uiPriority w:val="99"/>
    <w:semiHidden/>
    <w:rsid w:val="005C765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765F"/>
    <w:rPr>
      <w:b/>
      <w:bCs/>
    </w:rPr>
  </w:style>
  <w:style w:type="character" w:customStyle="1" w:styleId="CommentSubjectChar">
    <w:name w:val="Comment Subject Char"/>
    <w:basedOn w:val="CommentTextChar"/>
    <w:link w:val="CommentSubject"/>
    <w:uiPriority w:val="99"/>
    <w:semiHidden/>
    <w:rsid w:val="005C765F"/>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8E50E0"/>
    <w:rPr>
      <w:rFonts w:ascii="Arial" w:eastAsiaTheme="majorEastAsia" w:hAnsi="Arial" w:cstheme="majorBidi"/>
      <w:b/>
      <w:iCs/>
      <w:color w:val="000000" w:themeColor="text1"/>
      <w:sz w:val="24"/>
      <w:szCs w:val="28"/>
    </w:rPr>
  </w:style>
  <w:style w:type="table" w:styleId="TableGrid">
    <w:name w:val="Table Grid"/>
    <w:basedOn w:val="TableNormal"/>
    <w:uiPriority w:val="39"/>
    <w:rsid w:val="007409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24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47E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A24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A24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
    <w:name w:val="Grid Table 6 Colorful"/>
    <w:basedOn w:val="TableNormal"/>
    <w:uiPriority w:val="51"/>
    <w:rsid w:val="00A24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47E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A247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5Char">
    <w:name w:val="Heading 5 Char"/>
    <w:basedOn w:val="DefaultParagraphFont"/>
    <w:link w:val="Heading5"/>
    <w:uiPriority w:val="9"/>
    <w:rsid w:val="00287EF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287EF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54C5F"/>
    <w:rPr>
      <w:rFonts w:ascii="Times New Roman" w:eastAsia="Calibri" w:hAnsi="Times New Roman"/>
    </w:rPr>
  </w:style>
  <w:style w:type="paragraph" w:styleId="NoSpacing">
    <w:name w:val="No Spacing"/>
    <w:uiPriority w:val="1"/>
    <w:qFormat/>
    <w:rsid w:val="004671E4"/>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31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8E50E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E50E0"/>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03949">
      <w:bodyDiv w:val="1"/>
      <w:marLeft w:val="0"/>
      <w:marRight w:val="0"/>
      <w:marTop w:val="0"/>
      <w:marBottom w:val="0"/>
      <w:divBdr>
        <w:top w:val="none" w:sz="0" w:space="0" w:color="auto"/>
        <w:left w:val="none" w:sz="0" w:space="0" w:color="auto"/>
        <w:bottom w:val="none" w:sz="0" w:space="0" w:color="auto"/>
        <w:right w:val="none" w:sz="0" w:space="0" w:color="auto"/>
      </w:divBdr>
    </w:div>
    <w:div w:id="359547411">
      <w:bodyDiv w:val="1"/>
      <w:marLeft w:val="0"/>
      <w:marRight w:val="0"/>
      <w:marTop w:val="0"/>
      <w:marBottom w:val="0"/>
      <w:divBdr>
        <w:top w:val="none" w:sz="0" w:space="0" w:color="auto"/>
        <w:left w:val="none" w:sz="0" w:space="0" w:color="auto"/>
        <w:bottom w:val="none" w:sz="0" w:space="0" w:color="auto"/>
        <w:right w:val="none" w:sz="0" w:space="0" w:color="auto"/>
      </w:divBdr>
    </w:div>
    <w:div w:id="552815949">
      <w:bodyDiv w:val="1"/>
      <w:marLeft w:val="0"/>
      <w:marRight w:val="0"/>
      <w:marTop w:val="0"/>
      <w:marBottom w:val="0"/>
      <w:divBdr>
        <w:top w:val="none" w:sz="0" w:space="0" w:color="auto"/>
        <w:left w:val="none" w:sz="0" w:space="0" w:color="auto"/>
        <w:bottom w:val="none" w:sz="0" w:space="0" w:color="auto"/>
        <w:right w:val="none" w:sz="0" w:space="0" w:color="auto"/>
      </w:divBdr>
    </w:div>
    <w:div w:id="1067608797">
      <w:bodyDiv w:val="1"/>
      <w:marLeft w:val="0"/>
      <w:marRight w:val="0"/>
      <w:marTop w:val="0"/>
      <w:marBottom w:val="0"/>
      <w:divBdr>
        <w:top w:val="none" w:sz="0" w:space="0" w:color="auto"/>
        <w:left w:val="none" w:sz="0" w:space="0" w:color="auto"/>
        <w:bottom w:val="none" w:sz="0" w:space="0" w:color="auto"/>
        <w:right w:val="none" w:sz="0" w:space="0" w:color="auto"/>
      </w:divBdr>
    </w:div>
    <w:div w:id="1400901836">
      <w:bodyDiv w:val="1"/>
      <w:marLeft w:val="0"/>
      <w:marRight w:val="0"/>
      <w:marTop w:val="0"/>
      <w:marBottom w:val="0"/>
      <w:divBdr>
        <w:top w:val="none" w:sz="0" w:space="0" w:color="auto"/>
        <w:left w:val="none" w:sz="0" w:space="0" w:color="auto"/>
        <w:bottom w:val="none" w:sz="0" w:space="0" w:color="auto"/>
        <w:right w:val="none" w:sz="0" w:space="0" w:color="auto"/>
      </w:divBdr>
    </w:div>
    <w:div w:id="1470635565">
      <w:bodyDiv w:val="1"/>
      <w:marLeft w:val="0"/>
      <w:marRight w:val="0"/>
      <w:marTop w:val="0"/>
      <w:marBottom w:val="0"/>
      <w:divBdr>
        <w:top w:val="none" w:sz="0" w:space="0" w:color="auto"/>
        <w:left w:val="none" w:sz="0" w:space="0" w:color="auto"/>
        <w:bottom w:val="none" w:sz="0" w:space="0" w:color="auto"/>
        <w:right w:val="none" w:sz="0" w:space="0" w:color="auto"/>
      </w:divBdr>
      <w:divsChild>
        <w:div w:id="1017996944">
          <w:marLeft w:val="360"/>
          <w:marRight w:val="0"/>
          <w:marTop w:val="200"/>
          <w:marBottom w:val="0"/>
          <w:divBdr>
            <w:top w:val="none" w:sz="0" w:space="0" w:color="auto"/>
            <w:left w:val="none" w:sz="0" w:space="0" w:color="auto"/>
            <w:bottom w:val="none" w:sz="0" w:space="0" w:color="auto"/>
            <w:right w:val="none" w:sz="0" w:space="0" w:color="auto"/>
          </w:divBdr>
        </w:div>
        <w:div w:id="116990482">
          <w:marLeft w:val="360"/>
          <w:marRight w:val="0"/>
          <w:marTop w:val="200"/>
          <w:marBottom w:val="0"/>
          <w:divBdr>
            <w:top w:val="none" w:sz="0" w:space="0" w:color="auto"/>
            <w:left w:val="none" w:sz="0" w:space="0" w:color="auto"/>
            <w:bottom w:val="none" w:sz="0" w:space="0" w:color="auto"/>
            <w:right w:val="none" w:sz="0" w:space="0" w:color="auto"/>
          </w:divBdr>
        </w:div>
        <w:div w:id="1342664085">
          <w:marLeft w:val="1080"/>
          <w:marRight w:val="0"/>
          <w:marTop w:val="100"/>
          <w:marBottom w:val="0"/>
          <w:divBdr>
            <w:top w:val="none" w:sz="0" w:space="0" w:color="auto"/>
            <w:left w:val="none" w:sz="0" w:space="0" w:color="auto"/>
            <w:bottom w:val="none" w:sz="0" w:space="0" w:color="auto"/>
            <w:right w:val="none" w:sz="0" w:space="0" w:color="auto"/>
          </w:divBdr>
        </w:div>
        <w:div w:id="766315903">
          <w:marLeft w:val="1080"/>
          <w:marRight w:val="0"/>
          <w:marTop w:val="100"/>
          <w:marBottom w:val="0"/>
          <w:divBdr>
            <w:top w:val="none" w:sz="0" w:space="0" w:color="auto"/>
            <w:left w:val="none" w:sz="0" w:space="0" w:color="auto"/>
            <w:bottom w:val="none" w:sz="0" w:space="0" w:color="auto"/>
            <w:right w:val="none" w:sz="0" w:space="0" w:color="auto"/>
          </w:divBdr>
        </w:div>
        <w:div w:id="1118135048">
          <w:marLeft w:val="1080"/>
          <w:marRight w:val="0"/>
          <w:marTop w:val="100"/>
          <w:marBottom w:val="0"/>
          <w:divBdr>
            <w:top w:val="none" w:sz="0" w:space="0" w:color="auto"/>
            <w:left w:val="none" w:sz="0" w:space="0" w:color="auto"/>
            <w:bottom w:val="none" w:sz="0" w:space="0" w:color="auto"/>
            <w:right w:val="none" w:sz="0" w:space="0" w:color="auto"/>
          </w:divBdr>
        </w:div>
      </w:divsChild>
    </w:div>
    <w:div w:id="1515874362">
      <w:bodyDiv w:val="1"/>
      <w:marLeft w:val="0"/>
      <w:marRight w:val="0"/>
      <w:marTop w:val="0"/>
      <w:marBottom w:val="0"/>
      <w:divBdr>
        <w:top w:val="none" w:sz="0" w:space="0" w:color="auto"/>
        <w:left w:val="none" w:sz="0" w:space="0" w:color="auto"/>
        <w:bottom w:val="none" w:sz="0" w:space="0" w:color="auto"/>
        <w:right w:val="none" w:sz="0" w:space="0" w:color="auto"/>
      </w:divBdr>
    </w:div>
    <w:div w:id="1521356775">
      <w:bodyDiv w:val="1"/>
      <w:marLeft w:val="0"/>
      <w:marRight w:val="0"/>
      <w:marTop w:val="0"/>
      <w:marBottom w:val="0"/>
      <w:divBdr>
        <w:top w:val="none" w:sz="0" w:space="0" w:color="auto"/>
        <w:left w:val="none" w:sz="0" w:space="0" w:color="auto"/>
        <w:bottom w:val="none" w:sz="0" w:space="0" w:color="auto"/>
        <w:right w:val="none" w:sz="0" w:space="0" w:color="auto"/>
      </w:divBdr>
    </w:div>
    <w:div w:id="157485549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450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lp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2D58-403D-4BBA-9BCE-E3A5F925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June 2018 Memo PPTB ADAD Item 02 - Information Memorandum (CA State Board of Education)</vt:lpstr>
    </vt:vector>
  </TitlesOfParts>
  <Company>California State Board of Education</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PPTB ADAD Item 02 - Information Memorandum (CA State Board of Education)</dc:title>
  <dc:subject>Update on the English Language Proficiency Assessments for California.</dc:subject>
  <dc:creator>Kathleen Souza</dc:creator>
  <cp:keywords/>
  <dc:description/>
  <cp:revision>20</cp:revision>
  <cp:lastPrinted>2018-06-07T19:15:00Z</cp:lastPrinted>
  <dcterms:created xsi:type="dcterms:W3CDTF">2018-06-06T20:13:00Z</dcterms:created>
  <dcterms:modified xsi:type="dcterms:W3CDTF">2018-06-21T22:41:00Z</dcterms:modified>
  <cp:category/>
</cp:coreProperties>
</file>