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A7002" w14:textId="77777777" w:rsidR="00057A96" w:rsidRPr="00C747CF" w:rsidRDefault="00057A96" w:rsidP="00057A96">
      <w:r w:rsidRPr="00C747CF">
        <w:t>California Department of Education</w:t>
      </w:r>
    </w:p>
    <w:p w14:paraId="5C47D990" w14:textId="77777777" w:rsidR="00057A96" w:rsidRPr="00C747CF" w:rsidRDefault="00057A96" w:rsidP="00057A96">
      <w:r w:rsidRPr="00C747CF">
        <w:t>Executive Office</w:t>
      </w:r>
    </w:p>
    <w:p w14:paraId="4B72452D" w14:textId="77777777" w:rsidR="00982A10" w:rsidRPr="00C747CF" w:rsidRDefault="00057A96" w:rsidP="00982A10">
      <w:r w:rsidRPr="00C747CF">
        <w:t>SBE-00</w:t>
      </w:r>
      <w:r w:rsidR="00BC376B" w:rsidRPr="00C747CF">
        <w:t>2</w:t>
      </w:r>
      <w:r w:rsidRPr="00C747CF">
        <w:t xml:space="preserve"> (REV. 1</w:t>
      </w:r>
      <w:r w:rsidR="000C139F" w:rsidRPr="00C747CF">
        <w:t>1</w:t>
      </w:r>
      <w:r w:rsidRPr="00C747CF">
        <w:t>/2017)</w:t>
      </w:r>
    </w:p>
    <w:p w14:paraId="79D49D58" w14:textId="77777777" w:rsidR="00503D99" w:rsidRPr="00C747CF" w:rsidRDefault="00982A10" w:rsidP="00503D99">
      <w:pPr>
        <w:pStyle w:val="Header"/>
        <w:jc w:val="right"/>
        <w:rPr>
          <w:rFonts w:cs="Arial"/>
        </w:rPr>
      </w:pPr>
      <w:r w:rsidRPr="00C747CF">
        <w:br w:type="column"/>
      </w:r>
      <w:proofErr w:type="gramStart"/>
      <w:r w:rsidR="00503D99" w:rsidRPr="00C747CF">
        <w:t>memo-pptb-adad-jun18item03</w:t>
      </w:r>
      <w:proofErr w:type="gramEnd"/>
    </w:p>
    <w:p w14:paraId="6CA53C8A" w14:textId="77777777" w:rsidR="00982A10" w:rsidRPr="00C747CF" w:rsidRDefault="00982A10" w:rsidP="00982A10"/>
    <w:p w14:paraId="1A1078D7" w14:textId="77777777" w:rsidR="00982A10" w:rsidRPr="00C747CF" w:rsidRDefault="00982A10" w:rsidP="0033616F">
      <w:pPr>
        <w:pStyle w:val="Heading1"/>
        <w:spacing w:line="360" w:lineRule="auto"/>
        <w:rPr>
          <w:rFonts w:ascii="Arial" w:hAnsi="Arial" w:cs="Arial"/>
          <w:b/>
          <w:color w:val="auto"/>
          <w:sz w:val="40"/>
          <w:szCs w:val="52"/>
        </w:rPr>
        <w:sectPr w:rsidR="00982A10" w:rsidRPr="00C747CF" w:rsidSect="00982A10">
          <w:type w:val="continuous"/>
          <w:pgSz w:w="12240" w:h="15840"/>
          <w:pgMar w:top="720" w:right="1440" w:bottom="1440" w:left="1440" w:header="720" w:footer="720" w:gutter="0"/>
          <w:cols w:num="2" w:space="144" w:equalWidth="0">
            <w:col w:w="5760" w:space="144"/>
            <w:col w:w="3456"/>
          </w:cols>
        </w:sectPr>
      </w:pPr>
    </w:p>
    <w:p w14:paraId="04F88994" w14:textId="77777777" w:rsidR="00057A96" w:rsidRPr="00C747CF" w:rsidRDefault="00BC376B" w:rsidP="00182741">
      <w:pPr>
        <w:pStyle w:val="Heading1"/>
        <w:spacing w:after="240"/>
        <w:rPr>
          <w:rFonts w:ascii="Arial" w:hAnsi="Arial" w:cs="Arial"/>
          <w:b/>
          <w:color w:val="auto"/>
          <w:sz w:val="40"/>
          <w:szCs w:val="52"/>
        </w:rPr>
      </w:pPr>
      <w:r w:rsidRPr="00C747CF">
        <w:rPr>
          <w:rFonts w:ascii="Arial" w:hAnsi="Arial" w:cs="Arial"/>
          <w:b/>
          <w:color w:val="auto"/>
          <w:sz w:val="40"/>
          <w:szCs w:val="52"/>
        </w:rPr>
        <w:t>MEMORANDUM</w:t>
      </w:r>
    </w:p>
    <w:p w14:paraId="4DC2B274" w14:textId="77777777" w:rsidR="00057A96" w:rsidRPr="00C747CF" w:rsidRDefault="008F6CA0" w:rsidP="00FF55BC">
      <w:pPr>
        <w:pStyle w:val="MessageHeader"/>
      </w:pPr>
      <w:r w:rsidRPr="00C747CF">
        <w:rPr>
          <w:b/>
        </w:rPr>
        <w:t>DATE:</w:t>
      </w:r>
      <w:r w:rsidRPr="00C747CF">
        <w:tab/>
      </w:r>
      <w:r w:rsidR="00D9759A" w:rsidRPr="00C747CF">
        <w:t>June 21</w:t>
      </w:r>
      <w:r w:rsidR="00503D99" w:rsidRPr="00C747CF">
        <w:t>, 2018</w:t>
      </w:r>
      <w:r w:rsidR="00057A96" w:rsidRPr="00C747CF">
        <w:t xml:space="preserve"> </w:t>
      </w:r>
    </w:p>
    <w:p w14:paraId="4144F51E" w14:textId="3A6080FC" w:rsidR="00057A96" w:rsidRPr="00C747CF" w:rsidRDefault="00057A96" w:rsidP="00FF55BC">
      <w:pPr>
        <w:pStyle w:val="MessageHeader"/>
      </w:pPr>
      <w:r w:rsidRPr="00C747CF">
        <w:rPr>
          <w:b/>
        </w:rPr>
        <w:t>TO:</w:t>
      </w:r>
      <w:r w:rsidRPr="00C747CF">
        <w:rPr>
          <w:b/>
        </w:rPr>
        <w:tab/>
      </w:r>
      <w:r w:rsidRPr="00C747CF">
        <w:t>MEMBERS, State Board of</w:t>
      </w:r>
      <w:r w:rsidR="00CA593F">
        <w:t xml:space="preserve"> Education</w:t>
      </w:r>
    </w:p>
    <w:p w14:paraId="0D7C45BC" w14:textId="77777777" w:rsidR="00057A96" w:rsidRPr="00C747CF" w:rsidRDefault="00057A96" w:rsidP="00FF55BC">
      <w:pPr>
        <w:pStyle w:val="MessageHeader"/>
      </w:pPr>
      <w:r w:rsidRPr="00C747CF">
        <w:rPr>
          <w:b/>
        </w:rPr>
        <w:t>FROM:</w:t>
      </w:r>
      <w:r w:rsidR="00C61F78" w:rsidRPr="00C747CF">
        <w:tab/>
        <w:t xml:space="preserve">TOM TORLAKSON, </w:t>
      </w:r>
      <w:r w:rsidRPr="00C747CF">
        <w:t>State Superintendent of Public Instruction</w:t>
      </w:r>
    </w:p>
    <w:p w14:paraId="738BFBDC" w14:textId="77777777" w:rsidR="00057A96" w:rsidRPr="00C747CF" w:rsidRDefault="00057A96" w:rsidP="00FF55BC">
      <w:pPr>
        <w:pStyle w:val="MessageHeader"/>
      </w:pPr>
      <w:r w:rsidRPr="00C747CF">
        <w:rPr>
          <w:b/>
        </w:rPr>
        <w:t>SUBJECT:</w:t>
      </w:r>
      <w:r w:rsidRPr="00C747CF">
        <w:rPr>
          <w:b/>
        </w:rPr>
        <w:tab/>
      </w:r>
      <w:r w:rsidR="00503D99" w:rsidRPr="00C747CF">
        <w:t>California Assessment of Student Performance and Progress: Update on Program Activities Related to the California Assessment of Student Performance and Progress System.</w:t>
      </w:r>
    </w:p>
    <w:p w14:paraId="5C4A1A76" w14:textId="77777777" w:rsidR="00057A96" w:rsidRPr="00C747CF" w:rsidRDefault="00474A2F" w:rsidP="009474E7">
      <w:pPr>
        <w:pStyle w:val="Heading2"/>
        <w:spacing w:before="240" w:after="240"/>
        <w:rPr>
          <w:sz w:val="36"/>
        </w:rPr>
      </w:pPr>
      <w:bookmarkStart w:id="0" w:name="_GoBack"/>
      <w:bookmarkEnd w:id="0"/>
      <w:r w:rsidRPr="00C747CF">
        <w:rPr>
          <w:sz w:val="36"/>
        </w:rPr>
        <w:t>Summary o</w:t>
      </w:r>
      <w:r w:rsidR="00057A96" w:rsidRPr="00C747CF">
        <w:rPr>
          <w:sz w:val="36"/>
        </w:rPr>
        <w:t>f Key Issues</w:t>
      </w:r>
    </w:p>
    <w:p w14:paraId="21E5FE4E" w14:textId="77777777" w:rsidR="00073874" w:rsidRPr="00C747CF" w:rsidRDefault="00073874" w:rsidP="009474E7">
      <w:pPr>
        <w:spacing w:after="240"/>
        <w:rPr>
          <w:rFonts w:cs="Arial"/>
        </w:rPr>
      </w:pPr>
      <w:r w:rsidRPr="00C747CF">
        <w:rPr>
          <w:rFonts w:cs="Arial"/>
        </w:rPr>
        <w:t xml:space="preserve">This information item provides a summary of recent events and developments related to the California Assessment of Student Performance and Progress (CAASPP) System, including the Smarter Balanced Summative Assessments; the Smarter Balanced Interim Assessments; the full-census field test of the California Science Test (CAST); the full-census pilot test, year two, of the </w:t>
      </w:r>
      <w:r w:rsidR="00D9759A" w:rsidRPr="00C747CF">
        <w:rPr>
          <w:rFonts w:cs="Arial"/>
        </w:rPr>
        <w:t>science California Alternate Assessment (CAA</w:t>
      </w:r>
      <w:r w:rsidRPr="00C747CF">
        <w:rPr>
          <w:rFonts w:cs="Arial"/>
        </w:rPr>
        <w:t>)</w:t>
      </w:r>
      <w:r w:rsidR="00D9759A" w:rsidRPr="00C747CF">
        <w:rPr>
          <w:rFonts w:cs="Arial"/>
        </w:rPr>
        <w:t xml:space="preserve"> and other CAAs</w:t>
      </w:r>
      <w:r w:rsidRPr="00C747CF">
        <w:rPr>
          <w:rFonts w:cs="Arial"/>
        </w:rPr>
        <w:t>; the Standards-based Tests in Spanish (STS); and the field test of the California Spanish Assessment (CSA).</w:t>
      </w:r>
    </w:p>
    <w:p w14:paraId="0F59BD39" w14:textId="77777777" w:rsidR="00073874" w:rsidRPr="00C747CF" w:rsidRDefault="00073874" w:rsidP="00182741">
      <w:pPr>
        <w:pStyle w:val="Heading3"/>
        <w:spacing w:before="240" w:after="240"/>
        <w:rPr>
          <w:rFonts w:ascii="Arial" w:hAnsi="Arial" w:cs="Arial"/>
          <w:b/>
          <w:color w:val="auto"/>
          <w:sz w:val="32"/>
          <w:szCs w:val="32"/>
        </w:rPr>
      </w:pPr>
      <w:r w:rsidRPr="00C747CF">
        <w:rPr>
          <w:rFonts w:ascii="Arial" w:hAnsi="Arial" w:cs="Arial"/>
          <w:b/>
          <w:color w:val="auto"/>
          <w:sz w:val="32"/>
          <w:szCs w:val="32"/>
        </w:rPr>
        <w:t>Assessment Development and Administration Status</w:t>
      </w:r>
    </w:p>
    <w:p w14:paraId="00BCE0BE" w14:textId="77777777" w:rsidR="00073874" w:rsidRPr="00C747CF" w:rsidRDefault="00073874" w:rsidP="00182741">
      <w:pPr>
        <w:pStyle w:val="Heading4"/>
        <w:spacing w:before="240" w:after="240"/>
        <w:rPr>
          <w:rFonts w:ascii="Arial" w:hAnsi="Arial" w:cs="Arial"/>
          <w:b/>
          <w:i w:val="0"/>
          <w:color w:val="auto"/>
          <w:sz w:val="28"/>
          <w:szCs w:val="28"/>
          <w:shd w:val="clear" w:color="auto" w:fill="FFFFFF"/>
        </w:rPr>
      </w:pPr>
      <w:r w:rsidRPr="00C747CF">
        <w:rPr>
          <w:rFonts w:ascii="Arial" w:hAnsi="Arial" w:cs="Arial"/>
          <w:b/>
          <w:i w:val="0"/>
          <w:color w:val="auto"/>
          <w:sz w:val="28"/>
          <w:szCs w:val="28"/>
          <w:shd w:val="clear" w:color="auto" w:fill="FFFFFF"/>
        </w:rPr>
        <w:t>Smarter Balanced English Language Arts</w:t>
      </w:r>
      <w:r w:rsidR="00012B5F" w:rsidRPr="00C747CF">
        <w:rPr>
          <w:rFonts w:ascii="Arial" w:hAnsi="Arial" w:cs="Arial"/>
          <w:b/>
          <w:i w:val="0"/>
          <w:color w:val="auto"/>
          <w:sz w:val="28"/>
          <w:szCs w:val="28"/>
          <w:shd w:val="clear" w:color="auto" w:fill="FFFFFF"/>
        </w:rPr>
        <w:t>/Literacy</w:t>
      </w:r>
      <w:r w:rsidRPr="00C747CF">
        <w:rPr>
          <w:rFonts w:ascii="Arial" w:hAnsi="Arial" w:cs="Arial"/>
          <w:b/>
          <w:i w:val="0"/>
          <w:color w:val="auto"/>
          <w:sz w:val="28"/>
          <w:szCs w:val="28"/>
          <w:shd w:val="clear" w:color="auto" w:fill="FFFFFF"/>
        </w:rPr>
        <w:t xml:space="preserve"> and Mathematics</w:t>
      </w:r>
    </w:p>
    <w:p w14:paraId="690692DE" w14:textId="77777777" w:rsidR="00073874" w:rsidRPr="00C747CF" w:rsidRDefault="00073874" w:rsidP="00073874">
      <w:pPr>
        <w:spacing w:after="240"/>
        <w:rPr>
          <w:rFonts w:cs="Arial"/>
        </w:rPr>
      </w:pPr>
      <w:r w:rsidRPr="00C747CF">
        <w:rPr>
          <w:rFonts w:cs="Arial"/>
          <w:color w:val="000000"/>
        </w:rPr>
        <w:t xml:space="preserve">The state testing window for the Smarter Balanced Summative Assessments for English language arts/literacy (ELA) and mathematics began on January 9, 2018, and will close on July 16, 2018. On May 8, 2018, California experienced a record </w:t>
      </w:r>
      <w:r w:rsidRPr="00C747CF">
        <w:rPr>
          <w:rFonts w:cs="Arial"/>
          <w:color w:val="000000"/>
        </w:rPr>
        <w:fldChar w:fldCharType="begin"/>
      </w:r>
      <w:r w:rsidRPr="00C747CF">
        <w:rPr>
          <w:rFonts w:cs="Arial"/>
          <w:color w:val="000000"/>
        </w:rPr>
        <w:instrText xml:space="preserve"> MERGEFIELD "Maximum_Concurrent_Users_to_Date_" </w:instrText>
      </w:r>
      <w:r w:rsidRPr="00C747CF">
        <w:rPr>
          <w:rFonts w:cs="Arial"/>
          <w:color w:val="000000"/>
        </w:rPr>
        <w:fldChar w:fldCharType="separate"/>
      </w:r>
      <w:r w:rsidRPr="00C747CF">
        <w:rPr>
          <w:rFonts w:cs="Arial"/>
          <w:color w:val="000000"/>
        </w:rPr>
        <w:t>570,745</w:t>
      </w:r>
      <w:r w:rsidRPr="00C747CF">
        <w:rPr>
          <w:rFonts w:cs="Arial"/>
          <w:color w:val="000000"/>
        </w:rPr>
        <w:fldChar w:fldCharType="end"/>
      </w:r>
      <w:r w:rsidRPr="00C747CF">
        <w:rPr>
          <w:rFonts w:cs="Arial"/>
          <w:color w:val="000000"/>
        </w:rPr>
        <w:t xml:space="preserve"> concurrent test takers. As of </w:t>
      </w:r>
      <w:r w:rsidR="00844740" w:rsidRPr="00C747CF">
        <w:rPr>
          <w:rFonts w:cs="Arial"/>
          <w:color w:val="000000"/>
        </w:rPr>
        <w:t>May 24</w:t>
      </w:r>
      <w:r w:rsidRPr="00C747CF">
        <w:rPr>
          <w:rFonts w:cs="Arial"/>
          <w:color w:val="000000"/>
        </w:rPr>
        <w:t>, 2018</w:t>
      </w:r>
      <w:r w:rsidR="00A850A7" w:rsidRPr="00C747CF">
        <w:rPr>
          <w:rFonts w:cs="Arial"/>
          <w:color w:val="000000"/>
        </w:rPr>
        <w:t xml:space="preserve">, </w:t>
      </w:r>
      <w:r w:rsidR="00605CC8" w:rsidRPr="00C747CF">
        <w:rPr>
          <w:rFonts w:cs="Arial"/>
          <w:color w:val="000000"/>
        </w:rPr>
        <w:t xml:space="preserve">a total of </w:t>
      </w:r>
      <w:r w:rsidR="00A850A7" w:rsidRPr="00C747CF">
        <w:rPr>
          <w:rFonts w:cs="Arial"/>
          <w:color w:val="000000"/>
        </w:rPr>
        <w:t>252,350</w:t>
      </w:r>
      <w:r w:rsidR="006A5B94" w:rsidRPr="00C747CF">
        <w:rPr>
          <w:rFonts w:cs="Arial"/>
        </w:rPr>
        <w:t xml:space="preserve"> students eligible to test had</w:t>
      </w:r>
      <w:r w:rsidRPr="00C747CF">
        <w:rPr>
          <w:rFonts w:cs="Arial"/>
        </w:rPr>
        <w:t xml:space="preserve"> completed the ELA and mathematics assessments.</w:t>
      </w:r>
    </w:p>
    <w:p w14:paraId="3C3D312E" w14:textId="77777777" w:rsidR="00073874" w:rsidRPr="00C747CF" w:rsidRDefault="00073874" w:rsidP="00073874">
      <w:pPr>
        <w:spacing w:after="240"/>
        <w:rPr>
          <w:rFonts w:cs="Arial"/>
          <w:lang w:val="en"/>
        </w:rPr>
      </w:pPr>
      <w:r w:rsidRPr="00C747CF">
        <w:rPr>
          <w:rFonts w:cs="Arial"/>
        </w:rPr>
        <w:t>In mid-May, preliminary student scores and aggregate reports became available electronically through the Online Reporting System. The</w:t>
      </w:r>
      <w:r w:rsidR="00D9759A" w:rsidRPr="00C747CF">
        <w:rPr>
          <w:rFonts w:cs="Arial"/>
        </w:rPr>
        <w:t>se</w:t>
      </w:r>
      <w:r w:rsidRPr="00C747CF">
        <w:rPr>
          <w:rFonts w:cs="Arial"/>
        </w:rPr>
        <w:t xml:space="preserve"> electronic student scores provide local educational agencies (LEAs) access to the preliminary data within two to three weeks of an individual student’s com</w:t>
      </w:r>
      <w:r w:rsidR="00D9759A" w:rsidRPr="00C747CF">
        <w:rPr>
          <w:rFonts w:cs="Arial"/>
        </w:rPr>
        <w:t>pletion of all testing. Once</w:t>
      </w:r>
      <w:r w:rsidRPr="00C747CF">
        <w:rPr>
          <w:rFonts w:cs="Arial"/>
        </w:rPr>
        <w:t xml:space="preserve"> </w:t>
      </w:r>
      <w:r w:rsidR="004211BF" w:rsidRPr="00C747CF">
        <w:rPr>
          <w:rFonts w:cs="Arial"/>
        </w:rPr>
        <w:t xml:space="preserve">an </w:t>
      </w:r>
      <w:r w:rsidRPr="00C747CF">
        <w:rPr>
          <w:rFonts w:cs="Arial"/>
        </w:rPr>
        <w:t xml:space="preserve">LEA’s administration reaches 90 percent of students’ tests </w:t>
      </w:r>
      <w:r w:rsidR="00012B5F" w:rsidRPr="00C747CF">
        <w:rPr>
          <w:rFonts w:cs="Arial"/>
        </w:rPr>
        <w:t xml:space="preserve">having been </w:t>
      </w:r>
      <w:r w:rsidRPr="00C747CF">
        <w:rPr>
          <w:rFonts w:cs="Arial"/>
        </w:rPr>
        <w:t xml:space="preserve">scored, </w:t>
      </w:r>
      <w:r w:rsidR="00F355F6" w:rsidRPr="00C747CF">
        <w:rPr>
          <w:rFonts w:cs="Arial"/>
        </w:rPr>
        <w:t>Student Score Reports (</w:t>
      </w:r>
      <w:r w:rsidRPr="00C747CF">
        <w:t>SSRs</w:t>
      </w:r>
      <w:r w:rsidR="00F355F6" w:rsidRPr="00C747CF">
        <w:t>)</w:t>
      </w:r>
      <w:r w:rsidRPr="00C747CF">
        <w:t xml:space="preserve"> are generated, printed, and shipped to the LEA. </w:t>
      </w:r>
      <w:r w:rsidR="00012B5F" w:rsidRPr="00C747CF">
        <w:rPr>
          <w:rFonts w:cs="Arial"/>
          <w:lang w:val="en"/>
        </w:rPr>
        <w:t>Final</w:t>
      </w:r>
      <w:r w:rsidRPr="00C747CF">
        <w:rPr>
          <w:rFonts w:cs="Arial"/>
          <w:lang w:val="en"/>
        </w:rPr>
        <w:t xml:space="preserve"> results will be publicly released in September. </w:t>
      </w:r>
    </w:p>
    <w:p w14:paraId="1294918C" w14:textId="77777777" w:rsidR="00073874" w:rsidRPr="00C747CF" w:rsidRDefault="00073874" w:rsidP="00182741">
      <w:pPr>
        <w:pStyle w:val="Heading4"/>
        <w:spacing w:before="240" w:after="240"/>
        <w:rPr>
          <w:rFonts w:ascii="Arial" w:hAnsi="Arial" w:cs="Arial"/>
          <w:b/>
          <w:i w:val="0"/>
          <w:color w:val="auto"/>
          <w:sz w:val="28"/>
          <w:szCs w:val="28"/>
          <w:shd w:val="clear" w:color="auto" w:fill="FFFFFF"/>
        </w:rPr>
      </w:pPr>
      <w:r w:rsidRPr="00C747CF">
        <w:rPr>
          <w:rFonts w:ascii="Arial" w:hAnsi="Arial" w:cs="Arial"/>
          <w:b/>
          <w:i w:val="0"/>
          <w:color w:val="auto"/>
          <w:sz w:val="28"/>
          <w:szCs w:val="28"/>
          <w:shd w:val="clear" w:color="auto" w:fill="FFFFFF"/>
        </w:rPr>
        <w:lastRenderedPageBreak/>
        <w:t xml:space="preserve">California Science Test </w:t>
      </w:r>
    </w:p>
    <w:p w14:paraId="68A0678C" w14:textId="77777777" w:rsidR="00073874" w:rsidRPr="00C747CF" w:rsidRDefault="00073874" w:rsidP="00073874">
      <w:pPr>
        <w:spacing w:after="240"/>
        <w:rPr>
          <w:rFonts w:eastAsia="Calibri" w:cs="Arial"/>
        </w:rPr>
      </w:pPr>
      <w:r w:rsidRPr="00C747CF">
        <w:t>The CAST is administered to students in grades five and eight and once in high school. In 2017</w:t>
      </w:r>
      <w:r w:rsidRPr="00C747CF">
        <w:rPr>
          <w:rFonts w:cs="Arial"/>
        </w:rPr>
        <w:t>–</w:t>
      </w:r>
      <w:r w:rsidR="00844740" w:rsidRPr="00C747CF">
        <w:t>18, LEAs were instructed to administer the CAST field test to all grade twelve students</w:t>
      </w:r>
      <w:r w:rsidRPr="00C747CF">
        <w:t xml:space="preserve">. LEAs had the option to administer the CAST field test to students in grade ten or grade eleven. Field testing began on April 2, 2018. As of </w:t>
      </w:r>
      <w:r w:rsidR="00844740" w:rsidRPr="00C747CF">
        <w:t>May 24</w:t>
      </w:r>
      <w:r w:rsidRPr="00C747CF">
        <w:t xml:space="preserve">, 2018, approximately </w:t>
      </w:r>
      <w:r w:rsidR="00956E67" w:rsidRPr="00C747CF">
        <w:t>1.3</w:t>
      </w:r>
      <w:r w:rsidRPr="00C747CF">
        <w:t xml:space="preserve"> million students </w:t>
      </w:r>
      <w:r w:rsidR="006A5B94" w:rsidRPr="00C747CF">
        <w:t xml:space="preserve">had </w:t>
      </w:r>
      <w:r w:rsidRPr="00C747CF">
        <w:t>completed the CAST field test</w:t>
      </w:r>
      <w:r w:rsidRPr="00C747CF">
        <w:rPr>
          <w:rFonts w:eastAsia="Calibri" w:cs="Arial"/>
        </w:rPr>
        <w:t xml:space="preserve">. </w:t>
      </w:r>
    </w:p>
    <w:p w14:paraId="6CB14ED5" w14:textId="77777777" w:rsidR="00073874" w:rsidRPr="00C747CF" w:rsidRDefault="00073874" w:rsidP="00182741">
      <w:pPr>
        <w:pStyle w:val="Heading4"/>
        <w:spacing w:before="240" w:after="240"/>
        <w:rPr>
          <w:rFonts w:ascii="Arial" w:eastAsia="Calibri" w:hAnsi="Arial" w:cs="Arial"/>
          <w:b/>
          <w:i w:val="0"/>
          <w:color w:val="auto"/>
          <w:sz w:val="28"/>
          <w:szCs w:val="28"/>
          <w:shd w:val="clear" w:color="auto" w:fill="FFFFFF"/>
        </w:rPr>
      </w:pPr>
      <w:r w:rsidRPr="00C747CF">
        <w:rPr>
          <w:rFonts w:ascii="Arial" w:eastAsia="Calibri" w:hAnsi="Arial" w:cs="Arial"/>
          <w:b/>
          <w:i w:val="0"/>
          <w:color w:val="auto"/>
          <w:sz w:val="28"/>
          <w:szCs w:val="28"/>
          <w:shd w:val="clear" w:color="auto" w:fill="FFFFFF"/>
        </w:rPr>
        <w:t xml:space="preserve">California Alternate Assessments for English Language Arts/Literacy, Mathematics, and Science </w:t>
      </w:r>
    </w:p>
    <w:p w14:paraId="692A2D93" w14:textId="77777777" w:rsidR="00073874" w:rsidRPr="00C747CF" w:rsidRDefault="00073874" w:rsidP="00073874">
      <w:pPr>
        <w:spacing w:after="240"/>
        <w:rPr>
          <w:rFonts w:eastAsia="Calibri" w:cs="Arial"/>
        </w:rPr>
      </w:pPr>
      <w:r w:rsidRPr="00C747CF">
        <w:rPr>
          <w:rFonts w:eastAsia="Calibri" w:cs="Arial"/>
        </w:rPr>
        <w:t xml:space="preserve">The administration of the CAAs for ELA and mathematics began on January 9, 2018. As of </w:t>
      </w:r>
      <w:r w:rsidR="00844740" w:rsidRPr="00C747CF">
        <w:rPr>
          <w:rFonts w:eastAsia="Calibri" w:cs="Arial"/>
        </w:rPr>
        <w:t>May 24</w:t>
      </w:r>
      <w:r w:rsidRPr="00C747CF">
        <w:rPr>
          <w:rFonts w:eastAsia="Calibri" w:cs="Arial"/>
        </w:rPr>
        <w:t xml:space="preserve">, 2018, </w:t>
      </w:r>
      <w:r w:rsidR="00605CC8" w:rsidRPr="00C747CF">
        <w:rPr>
          <w:rFonts w:eastAsia="Calibri" w:cs="Arial"/>
        </w:rPr>
        <w:t xml:space="preserve">approximately </w:t>
      </w:r>
      <w:r w:rsidR="007D6FC2" w:rsidRPr="00C747CF">
        <w:rPr>
          <w:rFonts w:eastAsia="Calibri" w:cs="Arial"/>
        </w:rPr>
        <w:t>1,523</w:t>
      </w:r>
      <w:r w:rsidRPr="00C747CF">
        <w:rPr>
          <w:rFonts w:eastAsia="Calibri" w:cs="Arial"/>
        </w:rPr>
        <w:t xml:space="preserve"> students eligible to take the C</w:t>
      </w:r>
      <w:r w:rsidR="006A5B94" w:rsidRPr="00C747CF">
        <w:rPr>
          <w:rFonts w:eastAsia="Calibri" w:cs="Arial"/>
        </w:rPr>
        <w:t>AAs for ELA and mathematics had</w:t>
      </w:r>
      <w:r w:rsidRPr="00C747CF">
        <w:rPr>
          <w:rFonts w:eastAsia="Calibri" w:cs="Arial"/>
        </w:rPr>
        <w:t xml:space="preserve"> completed testing. </w:t>
      </w:r>
    </w:p>
    <w:p w14:paraId="12234555" w14:textId="77777777" w:rsidR="00073874" w:rsidRPr="00C747CF" w:rsidRDefault="00073874" w:rsidP="00073874">
      <w:pPr>
        <w:spacing w:after="240"/>
        <w:rPr>
          <w:rFonts w:eastAsia="Calibri" w:cs="Arial"/>
        </w:rPr>
      </w:pPr>
      <w:r w:rsidRPr="00C747CF">
        <w:rPr>
          <w:rFonts w:eastAsia="Calibri" w:cs="Arial"/>
        </w:rPr>
        <w:t xml:space="preserve">The administration of </w:t>
      </w:r>
      <w:r w:rsidR="00D9759A" w:rsidRPr="00C747CF">
        <w:rPr>
          <w:rFonts w:eastAsia="Calibri" w:cs="Arial"/>
        </w:rPr>
        <w:t xml:space="preserve">the full census, year two, </w:t>
      </w:r>
      <w:proofErr w:type="gramStart"/>
      <w:r w:rsidR="00D9759A" w:rsidRPr="00C747CF">
        <w:rPr>
          <w:rFonts w:eastAsia="Calibri" w:cs="Arial"/>
        </w:rPr>
        <w:t>pilot</w:t>
      </w:r>
      <w:proofErr w:type="gramEnd"/>
      <w:r w:rsidR="00D9759A" w:rsidRPr="00C747CF">
        <w:rPr>
          <w:rFonts w:eastAsia="Calibri" w:cs="Arial"/>
        </w:rPr>
        <w:t xml:space="preserve"> for the </w:t>
      </w:r>
      <w:r w:rsidRPr="00C747CF">
        <w:rPr>
          <w:rFonts w:eastAsia="Calibri" w:cs="Arial"/>
        </w:rPr>
        <w:t xml:space="preserve">CAA for Science embedded performance tasks (PTs) began on November 1, 2017. Each </w:t>
      </w:r>
      <w:r w:rsidR="00D9759A" w:rsidRPr="00C747CF">
        <w:rPr>
          <w:rFonts w:eastAsia="Calibri" w:cs="Arial"/>
        </w:rPr>
        <w:t xml:space="preserve">eligible </w:t>
      </w:r>
      <w:r w:rsidRPr="00C747CF">
        <w:rPr>
          <w:rFonts w:eastAsia="Calibri" w:cs="Arial"/>
        </w:rPr>
        <w:t xml:space="preserve">student must submit three embedded PTs to be counted as </w:t>
      </w:r>
      <w:r w:rsidR="00012B5F" w:rsidRPr="00C747CF">
        <w:rPr>
          <w:rFonts w:eastAsia="Calibri" w:cs="Arial"/>
        </w:rPr>
        <w:t>having participated and completed</w:t>
      </w:r>
      <w:r w:rsidRPr="00C747CF">
        <w:rPr>
          <w:rFonts w:eastAsia="Calibri" w:cs="Arial"/>
        </w:rPr>
        <w:t xml:space="preserve"> the </w:t>
      </w:r>
      <w:r w:rsidR="00D9759A" w:rsidRPr="00C747CF">
        <w:rPr>
          <w:rFonts w:eastAsia="Calibri" w:cs="Arial"/>
        </w:rPr>
        <w:t>pilot test</w:t>
      </w:r>
      <w:r w:rsidRPr="00C747CF">
        <w:rPr>
          <w:rFonts w:eastAsia="Calibri" w:cs="Arial"/>
        </w:rPr>
        <w:t xml:space="preserve">. </w:t>
      </w:r>
      <w:r w:rsidR="00844740" w:rsidRPr="00C747CF">
        <w:rPr>
          <w:rFonts w:eastAsia="Calibri" w:cs="Arial"/>
        </w:rPr>
        <w:t>The three</w:t>
      </w:r>
      <w:r w:rsidRPr="00C747CF">
        <w:rPr>
          <w:rFonts w:eastAsia="Calibri" w:cs="Arial"/>
        </w:rPr>
        <w:t xml:space="preserve"> embedded PT</w:t>
      </w:r>
      <w:r w:rsidR="00844740" w:rsidRPr="00C747CF">
        <w:rPr>
          <w:rFonts w:eastAsia="Calibri" w:cs="Arial"/>
        </w:rPr>
        <w:t>s must be</w:t>
      </w:r>
      <w:r w:rsidRPr="00C747CF">
        <w:rPr>
          <w:rFonts w:eastAsia="Calibri" w:cs="Arial"/>
        </w:rPr>
        <w:t xml:space="preserve"> submitted into the Data Entry Interface </w:t>
      </w:r>
      <w:r w:rsidR="00861900" w:rsidRPr="00C747CF">
        <w:rPr>
          <w:rFonts w:eastAsia="Calibri" w:cs="Arial"/>
        </w:rPr>
        <w:t>by</w:t>
      </w:r>
      <w:r w:rsidR="00D9759A" w:rsidRPr="00C747CF">
        <w:rPr>
          <w:rFonts w:cs="Arial"/>
          <w:color w:val="000000"/>
        </w:rPr>
        <w:t xml:space="preserve"> an</w:t>
      </w:r>
      <w:r w:rsidRPr="00C747CF">
        <w:rPr>
          <w:rFonts w:cs="Arial"/>
          <w:color w:val="000000"/>
        </w:rPr>
        <w:t xml:space="preserve"> LEA’s last day of instruction or July 16, 2018, whichever comes first</w:t>
      </w:r>
      <w:r w:rsidRPr="00C747CF">
        <w:rPr>
          <w:rFonts w:eastAsia="Calibri" w:cs="Arial"/>
        </w:rPr>
        <w:t xml:space="preserve">. </w:t>
      </w:r>
    </w:p>
    <w:p w14:paraId="6E279B0D" w14:textId="77777777" w:rsidR="00073874" w:rsidRPr="00C747CF" w:rsidRDefault="00073874" w:rsidP="00182741">
      <w:pPr>
        <w:pStyle w:val="Heading4"/>
        <w:spacing w:before="240" w:after="240"/>
        <w:rPr>
          <w:rFonts w:ascii="Arial" w:eastAsia="Calibri" w:hAnsi="Arial" w:cs="Arial"/>
          <w:b/>
          <w:i w:val="0"/>
          <w:color w:val="auto"/>
          <w:sz w:val="28"/>
          <w:szCs w:val="28"/>
          <w:shd w:val="clear" w:color="auto" w:fill="FFFFFF"/>
        </w:rPr>
      </w:pPr>
      <w:bookmarkStart w:id="1" w:name="accessibility"/>
      <w:bookmarkEnd w:id="1"/>
      <w:r w:rsidRPr="00C747CF">
        <w:rPr>
          <w:rFonts w:ascii="Arial" w:eastAsia="Calibri" w:hAnsi="Arial" w:cs="Arial"/>
          <w:b/>
          <w:i w:val="0"/>
          <w:color w:val="auto"/>
          <w:sz w:val="28"/>
          <w:szCs w:val="28"/>
          <w:shd w:val="clear" w:color="auto" w:fill="FFFFFF"/>
        </w:rPr>
        <w:t xml:space="preserve">Standard-based Tests in Spanish </w:t>
      </w:r>
    </w:p>
    <w:p w14:paraId="00744560" w14:textId="77777777" w:rsidR="00073874" w:rsidRPr="00C747CF" w:rsidRDefault="00073874" w:rsidP="00073874">
      <w:pPr>
        <w:spacing w:after="240"/>
        <w:rPr>
          <w:rFonts w:eastAsia="Calibri"/>
          <w:b/>
          <w:sz w:val="32"/>
          <w:szCs w:val="32"/>
        </w:rPr>
      </w:pPr>
      <w:r w:rsidRPr="00C747CF">
        <w:rPr>
          <w:rFonts w:eastAsia="Calibri"/>
        </w:rPr>
        <w:t>The administration window for the online STS</w:t>
      </w:r>
      <w:r w:rsidRPr="00C747CF" w:rsidDel="00F11A6B">
        <w:rPr>
          <w:rFonts w:eastAsia="Calibri"/>
        </w:rPr>
        <w:t xml:space="preserve"> </w:t>
      </w:r>
      <w:r w:rsidRPr="00C747CF">
        <w:rPr>
          <w:rFonts w:eastAsia="Calibri"/>
        </w:rPr>
        <w:t xml:space="preserve">ends on July 16, 2018. </w:t>
      </w:r>
      <w:r w:rsidR="00844740" w:rsidRPr="00C747CF">
        <w:rPr>
          <w:rFonts w:eastAsia="Calibri"/>
        </w:rPr>
        <w:t>As of May 24</w:t>
      </w:r>
      <w:r w:rsidRPr="00C747CF">
        <w:rPr>
          <w:rFonts w:eastAsia="Calibri"/>
        </w:rPr>
        <w:t xml:space="preserve">, 2018, </w:t>
      </w:r>
      <w:r w:rsidR="00605CC8" w:rsidRPr="00C747CF">
        <w:rPr>
          <w:rFonts w:eastAsia="Calibri"/>
        </w:rPr>
        <w:t xml:space="preserve">a total of </w:t>
      </w:r>
      <w:r w:rsidR="00375A79" w:rsidRPr="00C747CF">
        <w:rPr>
          <w:rFonts w:eastAsia="Calibri"/>
        </w:rPr>
        <w:t>6,425</w:t>
      </w:r>
      <w:r w:rsidRPr="00C747CF">
        <w:rPr>
          <w:rFonts w:eastAsia="Calibri"/>
        </w:rPr>
        <w:t xml:space="preserve"> students had been administered the STS. This is the final administration of the STS, which will be replaced by the CSA in spring 2019.</w:t>
      </w:r>
    </w:p>
    <w:p w14:paraId="07962CE6" w14:textId="77777777" w:rsidR="00073874" w:rsidRPr="00C747CF" w:rsidRDefault="00073874" w:rsidP="00182741">
      <w:pPr>
        <w:pStyle w:val="Heading4"/>
        <w:spacing w:before="240" w:after="240"/>
        <w:rPr>
          <w:rFonts w:ascii="Arial" w:eastAsia="Calibri" w:hAnsi="Arial" w:cs="Arial"/>
          <w:b/>
          <w:i w:val="0"/>
          <w:color w:val="auto"/>
          <w:sz w:val="28"/>
          <w:szCs w:val="28"/>
          <w:shd w:val="clear" w:color="auto" w:fill="FFFFFF"/>
        </w:rPr>
      </w:pPr>
      <w:r w:rsidRPr="00C747CF">
        <w:rPr>
          <w:rFonts w:ascii="Arial" w:eastAsia="Calibri" w:hAnsi="Arial" w:cs="Arial"/>
          <w:b/>
          <w:i w:val="0"/>
          <w:color w:val="auto"/>
          <w:sz w:val="28"/>
          <w:szCs w:val="28"/>
          <w:shd w:val="clear" w:color="auto" w:fill="FFFFFF"/>
        </w:rPr>
        <w:t xml:space="preserve">California Spanish Assessment </w:t>
      </w:r>
    </w:p>
    <w:p w14:paraId="27452FCD" w14:textId="3E4C87DF" w:rsidR="00073874" w:rsidRPr="00C747CF" w:rsidRDefault="00073874" w:rsidP="00073874">
      <w:pPr>
        <w:spacing w:after="240"/>
        <w:rPr>
          <w:rFonts w:eastAsia="Calibri"/>
          <w:b/>
          <w:sz w:val="32"/>
          <w:szCs w:val="32"/>
        </w:rPr>
      </w:pPr>
      <w:r w:rsidRPr="00C747CF">
        <w:rPr>
          <w:rFonts w:eastAsia="Calibri" w:cs="Arial"/>
        </w:rPr>
        <w:t>From</w:t>
      </w:r>
      <w:r w:rsidRPr="00C747CF" w:rsidDel="00745051">
        <w:rPr>
          <w:rFonts w:eastAsia="Calibri" w:cs="Arial"/>
        </w:rPr>
        <w:t xml:space="preserve"> </w:t>
      </w:r>
      <w:r w:rsidRPr="00C747CF">
        <w:rPr>
          <w:rFonts w:eastAsia="Calibri" w:cs="Arial"/>
        </w:rPr>
        <w:t>May 22</w:t>
      </w:r>
      <w:r w:rsidR="00605CC8" w:rsidRPr="00C747CF">
        <w:rPr>
          <w:rFonts w:eastAsia="Calibri" w:cs="Arial"/>
        </w:rPr>
        <w:t>, 2018,</w:t>
      </w:r>
      <w:r w:rsidRPr="00C747CF">
        <w:rPr>
          <w:rFonts w:eastAsia="Calibri" w:cs="Arial"/>
        </w:rPr>
        <w:t xml:space="preserve"> through May 24, 2018, </w:t>
      </w:r>
      <w:r w:rsidR="00605CC8" w:rsidRPr="00C747CF">
        <w:rPr>
          <w:rFonts w:eastAsia="Calibri" w:cs="Arial"/>
        </w:rPr>
        <w:t xml:space="preserve">a total of </w:t>
      </w:r>
      <w:r w:rsidR="00325730" w:rsidRPr="00C747CF">
        <w:rPr>
          <w:rFonts w:eastAsia="Calibri" w:cs="Arial"/>
        </w:rPr>
        <w:t>14</w:t>
      </w:r>
      <w:r w:rsidRPr="00C747CF">
        <w:rPr>
          <w:rFonts w:eastAsia="Calibri" w:cs="Arial"/>
        </w:rPr>
        <w:t xml:space="preserve"> California educators convened in Sacramento for the CSA Practice Test Item</w:t>
      </w:r>
      <w:r w:rsidR="00012B5F" w:rsidRPr="00C747CF">
        <w:rPr>
          <w:rFonts w:eastAsia="Calibri" w:cs="Arial"/>
        </w:rPr>
        <w:t xml:space="preserve"> Review Meeting to review newly </w:t>
      </w:r>
      <w:r w:rsidRPr="00C747CF">
        <w:rPr>
          <w:rFonts w:eastAsia="Calibri" w:cs="Arial"/>
        </w:rPr>
        <w:t xml:space="preserve">developed CSA </w:t>
      </w:r>
      <w:r w:rsidR="001F1199" w:rsidRPr="00C747CF">
        <w:rPr>
          <w:rFonts w:eastAsia="Calibri" w:cs="Arial"/>
        </w:rPr>
        <w:t xml:space="preserve">grades three through eight and high school </w:t>
      </w:r>
      <w:r w:rsidRPr="00C747CF">
        <w:rPr>
          <w:rFonts w:eastAsia="Calibri" w:cs="Arial"/>
        </w:rPr>
        <w:t>practice test items for content, bias, and sensitivity. The practice tests will be made available for use in preparing students and educators for the operational CSA.</w:t>
      </w:r>
    </w:p>
    <w:p w14:paraId="24478BF3" w14:textId="19055672" w:rsidR="00073874" w:rsidRPr="00C747CF" w:rsidRDefault="00073874" w:rsidP="00073874">
      <w:pPr>
        <w:spacing w:after="240"/>
        <w:rPr>
          <w:rFonts w:eastAsia="Calibri"/>
        </w:rPr>
      </w:pPr>
      <w:r w:rsidRPr="00C747CF">
        <w:rPr>
          <w:rFonts w:eastAsia="Calibri"/>
        </w:rPr>
        <w:t>On</w:t>
      </w:r>
      <w:r w:rsidRPr="00C747CF" w:rsidDel="00745051">
        <w:rPr>
          <w:rFonts w:eastAsia="Calibri"/>
        </w:rPr>
        <w:t xml:space="preserve"> </w:t>
      </w:r>
      <w:r w:rsidRPr="00C747CF">
        <w:rPr>
          <w:rFonts w:eastAsia="Calibri"/>
        </w:rPr>
        <w:t xml:space="preserve">July 18 and 19, 2018, approximately </w:t>
      </w:r>
      <w:r w:rsidR="006A5B94" w:rsidRPr="00C747CF">
        <w:rPr>
          <w:rFonts w:eastAsia="Calibri"/>
        </w:rPr>
        <w:t>20</w:t>
      </w:r>
      <w:r w:rsidRPr="00C747CF">
        <w:rPr>
          <w:rFonts w:eastAsia="Calibri"/>
        </w:rPr>
        <w:t xml:space="preserve"> California educators are scheduled to convene in Sacramento for the CSA Content-Specific Achievement Level Descriptors (ALDs) Workshop. Educators will review and provide input on </w:t>
      </w:r>
      <w:r w:rsidRPr="00C747CF">
        <w:rPr>
          <w:rFonts w:cs="Arial"/>
        </w:rPr>
        <w:t>the descriptions of the Spanish reading/language arts knowledge and skills necessary for students</w:t>
      </w:r>
      <w:r w:rsidR="001F1199" w:rsidRPr="00C747CF">
        <w:rPr>
          <w:rFonts w:cs="Arial"/>
        </w:rPr>
        <w:t xml:space="preserve"> in grades three through eight and high school</w:t>
      </w:r>
      <w:r w:rsidRPr="00C747CF">
        <w:rPr>
          <w:rFonts w:cs="Arial"/>
        </w:rPr>
        <w:t xml:space="preserve"> at each of the three achievement levels</w:t>
      </w:r>
      <w:r w:rsidRPr="00C747CF">
        <w:rPr>
          <w:rFonts w:eastAsia="Calibri"/>
        </w:rPr>
        <w:t>. Once finalized, the content-specific ALDs will inform the CSA standard-setting process, which is scheduled to occur in summer 2019.</w:t>
      </w:r>
    </w:p>
    <w:p w14:paraId="67D0BB82" w14:textId="77777777" w:rsidR="00073874" w:rsidRPr="00C747CF" w:rsidRDefault="00073874" w:rsidP="00182741">
      <w:pPr>
        <w:pStyle w:val="Heading4"/>
        <w:spacing w:before="240" w:after="240"/>
        <w:rPr>
          <w:rFonts w:ascii="Arial" w:hAnsi="Arial" w:cs="Arial"/>
          <w:b/>
          <w:i w:val="0"/>
          <w:color w:val="auto"/>
          <w:sz w:val="28"/>
          <w:szCs w:val="28"/>
          <w:shd w:val="clear" w:color="auto" w:fill="FFFFFF"/>
        </w:rPr>
      </w:pPr>
      <w:r w:rsidRPr="00C747CF">
        <w:rPr>
          <w:rFonts w:ascii="Arial" w:hAnsi="Arial" w:cs="Arial"/>
          <w:b/>
          <w:i w:val="0"/>
          <w:color w:val="auto"/>
          <w:sz w:val="28"/>
          <w:szCs w:val="28"/>
          <w:shd w:val="clear" w:color="auto" w:fill="FFFFFF"/>
        </w:rPr>
        <w:lastRenderedPageBreak/>
        <w:t xml:space="preserve">Electronic Score Reporting </w:t>
      </w:r>
    </w:p>
    <w:p w14:paraId="4DB664B2" w14:textId="77777777" w:rsidR="00073874" w:rsidRPr="00C747CF" w:rsidRDefault="00073874" w:rsidP="007A2032">
      <w:pPr>
        <w:spacing w:before="100" w:beforeAutospacing="1" w:after="240"/>
        <w:rPr>
          <w:rFonts w:cs="Arial"/>
        </w:rPr>
      </w:pPr>
      <w:r w:rsidRPr="00C747CF">
        <w:rPr>
          <w:rFonts w:cs="Arial"/>
        </w:rPr>
        <w:t xml:space="preserve">The </w:t>
      </w:r>
      <w:r w:rsidR="006D1D82" w:rsidRPr="00C747CF">
        <w:rPr>
          <w:rFonts w:cs="Arial"/>
        </w:rPr>
        <w:t>California Department of Education (</w:t>
      </w:r>
      <w:r w:rsidRPr="00C747CF">
        <w:rPr>
          <w:rFonts w:cs="Arial"/>
        </w:rPr>
        <w:t>CDE</w:t>
      </w:r>
      <w:r w:rsidR="006D1D82" w:rsidRPr="00C747CF">
        <w:rPr>
          <w:rFonts w:cs="Arial"/>
        </w:rPr>
        <w:t>)</w:t>
      </w:r>
      <w:r w:rsidRPr="00C747CF">
        <w:rPr>
          <w:rFonts w:cs="Arial"/>
        </w:rPr>
        <w:t xml:space="preserve"> continues its transition to electronic CAASPP </w:t>
      </w:r>
      <w:r w:rsidR="00F355F6" w:rsidRPr="00C747CF">
        <w:rPr>
          <w:rFonts w:cs="Arial"/>
        </w:rPr>
        <w:t>SSRs</w:t>
      </w:r>
      <w:r w:rsidRPr="00C747CF">
        <w:rPr>
          <w:rFonts w:cs="Arial"/>
        </w:rPr>
        <w:t>, which are being phased in over a three-year period to provide LEAs with the necessary information and time to transition successfully. The transition is taking place in the following phases:</w:t>
      </w:r>
    </w:p>
    <w:p w14:paraId="6941E990" w14:textId="77777777" w:rsidR="00073874" w:rsidRPr="00C747CF" w:rsidRDefault="00073874" w:rsidP="00073874">
      <w:pPr>
        <w:numPr>
          <w:ilvl w:val="0"/>
          <w:numId w:val="1"/>
        </w:numPr>
        <w:spacing w:before="100" w:beforeAutospacing="1"/>
        <w:rPr>
          <w:rFonts w:cs="Arial"/>
        </w:rPr>
      </w:pPr>
      <w:r w:rsidRPr="00C747CF">
        <w:rPr>
          <w:rFonts w:cs="Arial"/>
        </w:rPr>
        <w:t xml:space="preserve">Phase 1—Pilot (2017–18) </w:t>
      </w:r>
    </w:p>
    <w:p w14:paraId="20AA1E8B" w14:textId="77777777" w:rsidR="00073874" w:rsidRPr="00C747CF" w:rsidRDefault="00073874" w:rsidP="00073874">
      <w:pPr>
        <w:numPr>
          <w:ilvl w:val="0"/>
          <w:numId w:val="1"/>
        </w:numPr>
        <w:spacing w:before="100" w:beforeAutospacing="1" w:after="100" w:afterAutospacing="1"/>
        <w:rPr>
          <w:rFonts w:cs="Arial"/>
        </w:rPr>
      </w:pPr>
      <w:r w:rsidRPr="00C747CF">
        <w:rPr>
          <w:rFonts w:cs="Arial"/>
        </w:rPr>
        <w:t xml:space="preserve">Phase 2—Initial Implementation (2018–19) </w:t>
      </w:r>
    </w:p>
    <w:p w14:paraId="39627D2F" w14:textId="77777777" w:rsidR="00073874" w:rsidRPr="00C747CF" w:rsidRDefault="00073874" w:rsidP="009474E7">
      <w:pPr>
        <w:numPr>
          <w:ilvl w:val="0"/>
          <w:numId w:val="1"/>
        </w:numPr>
        <w:spacing w:before="100" w:beforeAutospacing="1" w:after="240"/>
        <w:rPr>
          <w:rFonts w:cs="Arial"/>
        </w:rPr>
      </w:pPr>
      <w:r w:rsidRPr="00C747CF">
        <w:rPr>
          <w:rFonts w:cs="Arial"/>
        </w:rPr>
        <w:t xml:space="preserve">Phase </w:t>
      </w:r>
      <w:r w:rsidR="009474E7" w:rsidRPr="00C747CF">
        <w:rPr>
          <w:rFonts w:cs="Arial"/>
        </w:rPr>
        <w:t>3—Full Implementation (2019–20)</w:t>
      </w:r>
    </w:p>
    <w:p w14:paraId="126940E1" w14:textId="77777777" w:rsidR="00073874" w:rsidRPr="00C747CF" w:rsidRDefault="00073874" w:rsidP="00073874">
      <w:pPr>
        <w:spacing w:after="240"/>
        <w:rPr>
          <w:rFonts w:cs="Arial"/>
        </w:rPr>
      </w:pPr>
      <w:r w:rsidRPr="00C747CF">
        <w:rPr>
          <w:rFonts w:cs="Arial"/>
        </w:rPr>
        <w:t xml:space="preserve">Electronic SSRs provide LEAs with the flexibility to determine the delivery method of the SSRs to parents and guardians. For example, LEAs can make SSRs available through their student information system (SIS) parent portal instead of printing and mailing. The flexibility to determine </w:t>
      </w:r>
      <w:r w:rsidR="00012B5F" w:rsidRPr="00C747CF">
        <w:rPr>
          <w:rFonts w:cs="Arial"/>
        </w:rPr>
        <w:t xml:space="preserve">the </w:t>
      </w:r>
      <w:r w:rsidRPr="00C747CF">
        <w:rPr>
          <w:rFonts w:cs="Arial"/>
        </w:rPr>
        <w:t>delivery method is offered to reduce the turnaround time for delivering SSRs to LEAs and the costs associated with the handling and mailing of SSRs. In addition, cost savings from the electronic delivery of reports allows for the expansion of translations to several languages beyond English and Spanish, and</w:t>
      </w:r>
      <w:r w:rsidR="0024243C" w:rsidRPr="00C747CF">
        <w:rPr>
          <w:rFonts w:cs="Arial"/>
        </w:rPr>
        <w:t xml:space="preserve"> will allow</w:t>
      </w:r>
      <w:r w:rsidRPr="00C747CF">
        <w:rPr>
          <w:rFonts w:cs="Arial"/>
        </w:rPr>
        <w:t xml:space="preserve"> more flexibility to </w:t>
      </w:r>
      <w:r w:rsidR="00012B5F" w:rsidRPr="00C747CF">
        <w:rPr>
          <w:rFonts w:cs="Arial"/>
        </w:rPr>
        <w:t xml:space="preserve">add to </w:t>
      </w:r>
      <w:r w:rsidRPr="00C747CF">
        <w:rPr>
          <w:rFonts w:cs="Arial"/>
        </w:rPr>
        <w:t>information in the SSR and</w:t>
      </w:r>
      <w:r w:rsidR="00012B5F" w:rsidRPr="00C747CF">
        <w:rPr>
          <w:rFonts w:cs="Arial"/>
        </w:rPr>
        <w:t xml:space="preserve"> expand on</w:t>
      </w:r>
      <w:r w:rsidRPr="00C747CF">
        <w:rPr>
          <w:rFonts w:cs="Arial"/>
        </w:rPr>
        <w:t xml:space="preserve"> its presentation (e.g., color, spacing, format) in order to increase parent</w:t>
      </w:r>
      <w:r w:rsidR="00012B5F" w:rsidRPr="00C747CF">
        <w:rPr>
          <w:rFonts w:cs="Arial"/>
        </w:rPr>
        <w:t>/guardian</w:t>
      </w:r>
      <w:r w:rsidR="004211BF" w:rsidRPr="00C747CF">
        <w:rPr>
          <w:rFonts w:cs="Arial"/>
        </w:rPr>
        <w:t xml:space="preserve"> understanding. Virtual f</w:t>
      </w:r>
      <w:r w:rsidRPr="00C747CF">
        <w:rPr>
          <w:rFonts w:cs="Arial"/>
        </w:rPr>
        <w:t xml:space="preserve">ocus groups continue to be held </w:t>
      </w:r>
      <w:r w:rsidR="004211BF" w:rsidRPr="00C747CF">
        <w:rPr>
          <w:rFonts w:cs="Arial"/>
        </w:rPr>
        <w:t>to receive</w:t>
      </w:r>
      <w:r w:rsidRPr="00C747CF">
        <w:rPr>
          <w:rFonts w:cs="Arial"/>
        </w:rPr>
        <w:t xml:space="preserve"> feedback </w:t>
      </w:r>
      <w:r w:rsidR="004211BF" w:rsidRPr="00C747CF">
        <w:rPr>
          <w:rFonts w:cs="Arial"/>
        </w:rPr>
        <w:t xml:space="preserve">from parents </w:t>
      </w:r>
      <w:r w:rsidRPr="00C747CF">
        <w:rPr>
          <w:rFonts w:cs="Arial"/>
        </w:rPr>
        <w:t>about the new expanded SSRs.</w:t>
      </w:r>
    </w:p>
    <w:p w14:paraId="6AEAB22E" w14:textId="77777777" w:rsidR="00073874" w:rsidRPr="00C747CF" w:rsidRDefault="00073874" w:rsidP="00073874">
      <w:pPr>
        <w:spacing w:after="240"/>
        <w:rPr>
          <w:rFonts w:cs="Arial"/>
        </w:rPr>
      </w:pPr>
      <w:r w:rsidRPr="00C747CF">
        <w:rPr>
          <w:rFonts w:cs="Arial"/>
        </w:rPr>
        <w:t>During Phase 1, the CDE and the CAASPP testing contractor</w:t>
      </w:r>
      <w:r w:rsidRPr="00C747CF" w:rsidDel="00016F00">
        <w:rPr>
          <w:rFonts w:cs="Arial"/>
        </w:rPr>
        <w:t>,</w:t>
      </w:r>
      <w:r w:rsidRPr="00C747CF">
        <w:rPr>
          <w:rFonts w:cs="Arial"/>
        </w:rPr>
        <w:t xml:space="preserve"> </w:t>
      </w:r>
      <w:r w:rsidR="00D62D24" w:rsidRPr="00C747CF">
        <w:rPr>
          <w:rFonts w:cs="Arial"/>
        </w:rPr>
        <w:t>Educational Testing Service (</w:t>
      </w:r>
      <w:r w:rsidRPr="00C747CF">
        <w:rPr>
          <w:rFonts w:cs="Arial"/>
        </w:rPr>
        <w:t>ETS</w:t>
      </w:r>
      <w:r w:rsidR="00D62D24" w:rsidRPr="00C747CF">
        <w:rPr>
          <w:rFonts w:cs="Arial"/>
        </w:rPr>
        <w:t>)</w:t>
      </w:r>
      <w:r w:rsidRPr="00C747CF">
        <w:rPr>
          <w:rFonts w:cs="Arial"/>
        </w:rPr>
        <w:t>, worked with the follo</w:t>
      </w:r>
      <w:r w:rsidR="004211BF" w:rsidRPr="00C747CF">
        <w:rPr>
          <w:rFonts w:cs="Arial"/>
        </w:rPr>
        <w:t>wing LEAs and SIS vendors that had</w:t>
      </w:r>
      <w:r w:rsidRPr="00C747CF">
        <w:rPr>
          <w:rFonts w:cs="Arial"/>
        </w:rPr>
        <w:t xml:space="preserve"> volunteered to participate in the Phase 1 pilot to test the technology solution for delivering electronic CAASPP SSRs:</w:t>
      </w:r>
    </w:p>
    <w:p w14:paraId="48C282A0" w14:textId="77777777" w:rsidR="00073874" w:rsidRPr="00C747CF" w:rsidRDefault="00073874" w:rsidP="00073874">
      <w:pPr>
        <w:numPr>
          <w:ilvl w:val="0"/>
          <w:numId w:val="2"/>
        </w:numPr>
        <w:spacing w:before="100" w:beforeAutospacing="1" w:after="100" w:afterAutospacing="1"/>
        <w:rPr>
          <w:rFonts w:cs="Arial"/>
        </w:rPr>
      </w:pPr>
      <w:r w:rsidRPr="00C747CF">
        <w:rPr>
          <w:rFonts w:cs="Arial"/>
        </w:rPr>
        <w:t>El Monte Union High School District</w:t>
      </w:r>
      <w:r w:rsidR="00902A8E" w:rsidRPr="00C747CF">
        <w:rPr>
          <w:rFonts w:cs="Arial"/>
        </w:rPr>
        <w:t>, Los Angeles County</w:t>
      </w:r>
    </w:p>
    <w:p w14:paraId="691A0DF6" w14:textId="77777777" w:rsidR="00073874" w:rsidRPr="00C747CF" w:rsidRDefault="00073874" w:rsidP="00073874">
      <w:pPr>
        <w:numPr>
          <w:ilvl w:val="0"/>
          <w:numId w:val="2"/>
        </w:numPr>
        <w:spacing w:before="100" w:beforeAutospacing="1" w:after="100" w:afterAutospacing="1"/>
        <w:rPr>
          <w:rFonts w:cs="Arial"/>
        </w:rPr>
      </w:pPr>
      <w:r w:rsidRPr="00C747CF">
        <w:rPr>
          <w:rFonts w:cs="Arial"/>
        </w:rPr>
        <w:t>Irvine Unified School District (via Aeries SIS)</w:t>
      </w:r>
      <w:r w:rsidR="00902A8E" w:rsidRPr="00C747CF">
        <w:rPr>
          <w:rFonts w:cs="Arial"/>
        </w:rPr>
        <w:t>, Orange County</w:t>
      </w:r>
    </w:p>
    <w:p w14:paraId="27968E67" w14:textId="77777777" w:rsidR="00073874" w:rsidRPr="00C747CF" w:rsidRDefault="00073874" w:rsidP="00073874">
      <w:pPr>
        <w:numPr>
          <w:ilvl w:val="0"/>
          <w:numId w:val="2"/>
        </w:numPr>
        <w:spacing w:before="100" w:beforeAutospacing="1" w:after="100" w:afterAutospacing="1"/>
        <w:rPr>
          <w:rFonts w:cs="Arial"/>
        </w:rPr>
      </w:pPr>
      <w:r w:rsidRPr="00C747CF">
        <w:rPr>
          <w:rFonts w:cs="Arial"/>
        </w:rPr>
        <w:t>Los Angeles Unified School District</w:t>
      </w:r>
      <w:r w:rsidR="00902A8E" w:rsidRPr="00C747CF">
        <w:rPr>
          <w:rFonts w:cs="Arial"/>
        </w:rPr>
        <w:t>, Los Angeles County</w:t>
      </w:r>
    </w:p>
    <w:p w14:paraId="55E1DECE" w14:textId="77777777" w:rsidR="00073874" w:rsidRPr="00C747CF" w:rsidRDefault="00073874" w:rsidP="00073874">
      <w:pPr>
        <w:numPr>
          <w:ilvl w:val="0"/>
          <w:numId w:val="2"/>
        </w:numPr>
        <w:spacing w:before="100" w:beforeAutospacing="1" w:after="100" w:afterAutospacing="1"/>
        <w:rPr>
          <w:rFonts w:cs="Arial"/>
        </w:rPr>
      </w:pPr>
      <w:r w:rsidRPr="00C747CF">
        <w:rPr>
          <w:rFonts w:cs="Arial"/>
        </w:rPr>
        <w:t>Porterville Unified School District (via Aeries SIS)</w:t>
      </w:r>
      <w:r w:rsidR="00902A8E" w:rsidRPr="00C747CF">
        <w:rPr>
          <w:rFonts w:cs="Arial"/>
        </w:rPr>
        <w:t>, Tulare County</w:t>
      </w:r>
      <w:r w:rsidRPr="00C747CF">
        <w:rPr>
          <w:rFonts w:cs="Arial"/>
        </w:rPr>
        <w:t xml:space="preserve"> </w:t>
      </w:r>
    </w:p>
    <w:p w14:paraId="552D796C" w14:textId="77777777" w:rsidR="00073874" w:rsidRPr="00C747CF" w:rsidRDefault="00073874" w:rsidP="00073874">
      <w:pPr>
        <w:numPr>
          <w:ilvl w:val="0"/>
          <w:numId w:val="2"/>
        </w:numPr>
        <w:spacing w:before="100" w:beforeAutospacing="1" w:after="100" w:afterAutospacing="1"/>
        <w:rPr>
          <w:rFonts w:cs="Arial"/>
        </w:rPr>
      </w:pPr>
      <w:r w:rsidRPr="00C747CF">
        <w:rPr>
          <w:rFonts w:cs="Arial"/>
        </w:rPr>
        <w:t>Silver Valley Unified School District (via Infinite Campus SIS)</w:t>
      </w:r>
      <w:r w:rsidR="00902A8E" w:rsidRPr="00C747CF">
        <w:rPr>
          <w:rFonts w:cs="Arial"/>
        </w:rPr>
        <w:t>, San Bernardino County</w:t>
      </w:r>
    </w:p>
    <w:p w14:paraId="019E46AD" w14:textId="55F07B23" w:rsidR="00073874" w:rsidRPr="00C747CF" w:rsidRDefault="00073874" w:rsidP="00F163CC">
      <w:pPr>
        <w:numPr>
          <w:ilvl w:val="0"/>
          <w:numId w:val="2"/>
        </w:numPr>
        <w:spacing w:before="100" w:beforeAutospacing="1" w:after="100" w:afterAutospacing="1"/>
        <w:rPr>
          <w:rFonts w:cs="Arial"/>
        </w:rPr>
      </w:pPr>
      <w:r w:rsidRPr="00C747CF">
        <w:rPr>
          <w:rFonts w:cs="Arial"/>
        </w:rPr>
        <w:t>Victor Valley High School District (via Aeries SIS)</w:t>
      </w:r>
      <w:r w:rsidR="00902A8E" w:rsidRPr="00C747CF">
        <w:rPr>
          <w:rFonts w:cs="Arial"/>
        </w:rPr>
        <w:t>, San Bernardino County</w:t>
      </w:r>
    </w:p>
    <w:p w14:paraId="300A155E" w14:textId="77777777" w:rsidR="00073874" w:rsidRPr="00C747CF" w:rsidRDefault="00073874" w:rsidP="009474E7">
      <w:pPr>
        <w:numPr>
          <w:ilvl w:val="0"/>
          <w:numId w:val="2"/>
        </w:numPr>
        <w:spacing w:before="100" w:beforeAutospacing="1" w:after="240"/>
        <w:rPr>
          <w:rFonts w:cs="Arial"/>
        </w:rPr>
      </w:pPr>
      <w:r w:rsidRPr="00C747CF">
        <w:rPr>
          <w:rFonts w:cs="Arial"/>
        </w:rPr>
        <w:t>Waterford Unified School District (via Infinite Campus SIS)</w:t>
      </w:r>
      <w:r w:rsidR="00902A8E" w:rsidRPr="00C747CF">
        <w:rPr>
          <w:rFonts w:cs="Arial"/>
        </w:rPr>
        <w:t>, Stanislaus County</w:t>
      </w:r>
    </w:p>
    <w:p w14:paraId="0DE28BAC" w14:textId="77777777" w:rsidR="00073874" w:rsidRPr="00C747CF" w:rsidRDefault="00073874" w:rsidP="00073874">
      <w:pPr>
        <w:spacing w:after="240"/>
        <w:rPr>
          <w:rFonts w:cs="Arial"/>
        </w:rPr>
      </w:pPr>
      <w:r w:rsidRPr="00C747CF">
        <w:rPr>
          <w:rFonts w:cs="Arial"/>
        </w:rPr>
        <w:t xml:space="preserve">All LEAs, including those that </w:t>
      </w:r>
      <w:r w:rsidR="004211BF" w:rsidRPr="00C747CF">
        <w:rPr>
          <w:rFonts w:cs="Arial"/>
        </w:rPr>
        <w:t xml:space="preserve">had </w:t>
      </w:r>
      <w:r w:rsidRPr="00C747CF">
        <w:rPr>
          <w:rFonts w:cs="Arial"/>
        </w:rPr>
        <w:t xml:space="preserve">participated in the pilot, received paper SSRs during Phase 1. In addition to working with LEAs and SIS vendors involved in the pilot, the CDE Assessment Development and Administration Division and Educational Data Management Division collaborated to survey all SIS vendors for Phase 2 of the transition. The survey requested information about parent portal access and availability, among other things. Approximately one third of SIS vendors responded to the survey, the results of which will be </w:t>
      </w:r>
      <w:r w:rsidR="0024243C" w:rsidRPr="00C747CF">
        <w:rPr>
          <w:rFonts w:cs="Arial"/>
        </w:rPr>
        <w:t>provide</w:t>
      </w:r>
      <w:r w:rsidR="00012B5F" w:rsidRPr="00C747CF">
        <w:rPr>
          <w:rFonts w:cs="Arial"/>
        </w:rPr>
        <w:t>d</w:t>
      </w:r>
      <w:r w:rsidR="0024243C" w:rsidRPr="00C747CF">
        <w:rPr>
          <w:rFonts w:cs="Arial"/>
        </w:rPr>
        <w:t xml:space="preserve"> to the </w:t>
      </w:r>
      <w:r w:rsidRPr="00C747CF">
        <w:rPr>
          <w:rFonts w:cs="Arial"/>
        </w:rPr>
        <w:t>State Boa</w:t>
      </w:r>
      <w:r w:rsidR="00FA00D6" w:rsidRPr="00C747CF">
        <w:rPr>
          <w:rFonts w:cs="Arial"/>
        </w:rPr>
        <w:t xml:space="preserve">rd of Education (SBE) </w:t>
      </w:r>
      <w:r w:rsidR="004211BF" w:rsidRPr="00C747CF">
        <w:rPr>
          <w:rFonts w:cs="Arial"/>
        </w:rPr>
        <w:t>in an August</w:t>
      </w:r>
      <w:r w:rsidR="0024243C" w:rsidRPr="00C747CF">
        <w:rPr>
          <w:rFonts w:cs="Arial"/>
        </w:rPr>
        <w:t xml:space="preserve"> memorandum</w:t>
      </w:r>
      <w:r w:rsidR="00FA00D6" w:rsidRPr="00C747CF">
        <w:rPr>
          <w:rFonts w:cs="Arial"/>
        </w:rPr>
        <w:t xml:space="preserve">. </w:t>
      </w:r>
    </w:p>
    <w:p w14:paraId="47150044" w14:textId="77777777" w:rsidR="00073874" w:rsidRPr="00C747CF" w:rsidRDefault="00073874" w:rsidP="00073874">
      <w:pPr>
        <w:spacing w:after="240"/>
        <w:rPr>
          <w:rFonts w:cs="Arial"/>
        </w:rPr>
      </w:pPr>
      <w:r w:rsidRPr="00C747CF">
        <w:rPr>
          <w:rFonts w:cs="Arial"/>
        </w:rPr>
        <w:lastRenderedPageBreak/>
        <w:t>During Phase 2, the CDE and ETS will work with all LEAs to implement electronic delivery of CAASPP SSRs statewide. While the default delivery method for 2018–19 CAASPP SSRs will be electronic, the CDE will provide printed SSRs to select LEAs that demonstrate a strong need for continued paper SSRs because of technology constraints. During Phase 3, all LEAs will use the electronic reporting process either by delivering the reports electronically, or by printing locally. ETS will provide the supplemental service of printing SSRs for a fee. A meeting with SIS vendors is scheduled for July 26, 2018. Vendors will receive a detailed project schedule, technology solution specifications, and the plan for conducting user acceptance testing.</w:t>
      </w:r>
    </w:p>
    <w:p w14:paraId="0BB80A6F" w14:textId="77777777" w:rsidR="00073874" w:rsidRPr="00C747CF" w:rsidRDefault="00073874" w:rsidP="00073874">
      <w:pPr>
        <w:spacing w:after="240"/>
        <w:rPr>
          <w:rFonts w:cs="Arial"/>
        </w:rPr>
      </w:pPr>
      <w:r w:rsidRPr="00C747CF">
        <w:rPr>
          <w:rFonts w:cs="Arial"/>
        </w:rPr>
        <w:t xml:space="preserve">A presentation of electronic CAASPP SSR reporting by pilot partners will be provided at the </w:t>
      </w:r>
      <w:r w:rsidR="0024243C" w:rsidRPr="00C747CF">
        <w:rPr>
          <w:rFonts w:cs="Arial"/>
        </w:rPr>
        <w:t>September</w:t>
      </w:r>
      <w:r w:rsidRPr="00C747CF">
        <w:rPr>
          <w:rFonts w:cs="Arial"/>
        </w:rPr>
        <w:t xml:space="preserve"> 2018 SBE meeting.</w:t>
      </w:r>
    </w:p>
    <w:p w14:paraId="2E74F853" w14:textId="77777777" w:rsidR="00073874" w:rsidRPr="00C747CF" w:rsidRDefault="00073874" w:rsidP="00182741">
      <w:pPr>
        <w:pStyle w:val="Heading3"/>
        <w:spacing w:before="240" w:after="240"/>
        <w:rPr>
          <w:rFonts w:ascii="Arial" w:eastAsia="Calibri" w:hAnsi="Arial" w:cs="Arial"/>
          <w:b/>
          <w:color w:val="auto"/>
          <w:sz w:val="32"/>
          <w:szCs w:val="32"/>
        </w:rPr>
      </w:pPr>
      <w:r w:rsidRPr="00C747CF">
        <w:rPr>
          <w:rFonts w:ascii="Arial" w:eastAsia="Calibri" w:hAnsi="Arial" w:cs="Arial"/>
          <w:b/>
          <w:color w:val="auto"/>
          <w:sz w:val="32"/>
          <w:szCs w:val="32"/>
        </w:rPr>
        <w:t>Supports and Preparations for Local Educational Agencies</w:t>
      </w:r>
    </w:p>
    <w:p w14:paraId="5867643D" w14:textId="77777777" w:rsidR="00073874" w:rsidRPr="00C747CF" w:rsidRDefault="00073874" w:rsidP="001346C8">
      <w:pPr>
        <w:pStyle w:val="Heading4"/>
        <w:spacing w:before="240" w:after="240"/>
        <w:rPr>
          <w:rFonts w:ascii="Arial" w:hAnsi="Arial" w:cs="Arial"/>
          <w:b/>
          <w:i w:val="0"/>
          <w:color w:val="auto"/>
          <w:sz w:val="28"/>
          <w:szCs w:val="28"/>
          <w:shd w:val="clear" w:color="auto" w:fill="FFFFFF"/>
        </w:rPr>
      </w:pPr>
      <w:r w:rsidRPr="00C747CF">
        <w:rPr>
          <w:rFonts w:ascii="Arial" w:hAnsi="Arial" w:cs="Arial"/>
          <w:b/>
          <w:i w:val="0"/>
          <w:color w:val="auto"/>
          <w:sz w:val="28"/>
          <w:szCs w:val="28"/>
          <w:shd w:val="clear" w:color="auto" w:fill="FFFFFF"/>
        </w:rPr>
        <w:t xml:space="preserve">CAASPP Post-Test Information </w:t>
      </w:r>
    </w:p>
    <w:p w14:paraId="117D5B12" w14:textId="51470BAE" w:rsidR="00073874" w:rsidRPr="00C747CF" w:rsidRDefault="004B3325" w:rsidP="009474E7">
      <w:pPr>
        <w:spacing w:after="240"/>
        <w:rPr>
          <w:rFonts w:cs="Arial"/>
          <w:bCs/>
        </w:rPr>
      </w:pPr>
      <w:r w:rsidRPr="00C747CF">
        <w:rPr>
          <w:rFonts w:cs="Arial"/>
        </w:rPr>
        <w:t>In the 2017–</w:t>
      </w:r>
      <w:r w:rsidR="00073874" w:rsidRPr="00C747CF">
        <w:rPr>
          <w:rFonts w:cs="Arial"/>
        </w:rPr>
        <w:t>18 school year, the CDE</w:t>
      </w:r>
      <w:r w:rsidR="00073874" w:rsidRPr="00C747CF">
        <w:rPr>
          <w:rFonts w:cs="Arial"/>
          <w:bCs/>
        </w:rPr>
        <w:t xml:space="preserve"> changed the manner by which</w:t>
      </w:r>
      <w:r w:rsidR="00012B5F" w:rsidRPr="00C747CF">
        <w:rPr>
          <w:rFonts w:cs="Arial"/>
          <w:bCs/>
        </w:rPr>
        <w:t xml:space="preserve"> CAASPP post-test information i</w:t>
      </w:r>
      <w:r w:rsidR="00073874" w:rsidRPr="00C747CF">
        <w:rPr>
          <w:rFonts w:cs="Arial"/>
          <w:bCs/>
        </w:rPr>
        <w:t xml:space="preserve">s provided to LEAs. The </w:t>
      </w:r>
      <w:r w:rsidR="00012B5F" w:rsidRPr="00C747CF">
        <w:rPr>
          <w:rFonts w:cs="Arial"/>
          <w:bCs/>
        </w:rPr>
        <w:t>design of the new approach was</w:t>
      </w:r>
      <w:r w:rsidR="00073874" w:rsidRPr="00C747CF">
        <w:rPr>
          <w:rFonts w:cs="Arial"/>
          <w:bCs/>
        </w:rPr>
        <w:t xml:space="preserve"> based on educator feedback</w:t>
      </w:r>
      <w:r w:rsidR="00012B5F" w:rsidRPr="00C747CF">
        <w:rPr>
          <w:rFonts w:cs="Arial"/>
          <w:bCs/>
        </w:rPr>
        <w:t>, recognizing</w:t>
      </w:r>
      <w:r w:rsidR="00073874" w:rsidRPr="00C747CF">
        <w:rPr>
          <w:rFonts w:cs="Arial"/>
          <w:bCs/>
        </w:rPr>
        <w:t xml:space="preserve"> the different needs and responsibilities of educators. One component of the new format includes </w:t>
      </w:r>
      <w:r w:rsidR="00012B5F" w:rsidRPr="00C747CF">
        <w:rPr>
          <w:rFonts w:cs="Arial"/>
          <w:bCs/>
        </w:rPr>
        <w:t>a live, one hour Webcast titled</w:t>
      </w:r>
      <w:r w:rsidR="00605CC8" w:rsidRPr="00C747CF">
        <w:rPr>
          <w:rFonts w:cs="Arial"/>
          <w:bCs/>
        </w:rPr>
        <w:t>,</w:t>
      </w:r>
      <w:r w:rsidR="00073874" w:rsidRPr="00C747CF">
        <w:rPr>
          <w:rFonts w:cs="Arial"/>
          <w:bCs/>
        </w:rPr>
        <w:t xml:space="preserve"> “Principles of Scoring and Reporting,” which was recorded on May 22, 2018</w:t>
      </w:r>
      <w:r w:rsidR="008F7CD5" w:rsidRPr="00C747CF">
        <w:rPr>
          <w:rFonts w:cs="Arial"/>
          <w:bCs/>
        </w:rPr>
        <w:t xml:space="preserve"> and archived </w:t>
      </w:r>
      <w:r w:rsidR="00F90ED0" w:rsidRPr="00C747CF">
        <w:t xml:space="preserve">at </w:t>
      </w:r>
      <w:hyperlink r:id="rId8" w:tooltip="This link opens the archived webcast." w:history="1">
        <w:r w:rsidR="00F90ED0" w:rsidRPr="00C747CF">
          <w:rPr>
            <w:rStyle w:val="Hyperlink"/>
          </w:rPr>
          <w:t>http://www.caaspp.org/rsc/videos/archived-webcast_052218.html</w:t>
        </w:r>
      </w:hyperlink>
      <w:r w:rsidR="00F90ED0" w:rsidRPr="00C747CF">
        <w:t xml:space="preserve">. </w:t>
      </w:r>
    </w:p>
    <w:p w14:paraId="111B6C07" w14:textId="77777777" w:rsidR="00073874" w:rsidRPr="00C747CF" w:rsidRDefault="00073874" w:rsidP="009474E7">
      <w:pPr>
        <w:shd w:val="clear" w:color="auto" w:fill="FFFFFF"/>
        <w:spacing w:after="240"/>
        <w:rPr>
          <w:rFonts w:cs="Arial"/>
        </w:rPr>
      </w:pPr>
      <w:r w:rsidRPr="00C747CF">
        <w:rPr>
          <w:rFonts w:cs="Arial"/>
          <w:lang w:val="en"/>
        </w:rPr>
        <w:t xml:space="preserve">The second </w:t>
      </w:r>
      <w:r w:rsidR="00012B5F" w:rsidRPr="00C747CF">
        <w:rPr>
          <w:rFonts w:cs="Arial"/>
          <w:lang w:val="en"/>
        </w:rPr>
        <w:t>component, which included eight in-person workshops titled</w:t>
      </w:r>
      <w:r w:rsidRPr="00C747CF">
        <w:rPr>
          <w:rFonts w:cs="Arial"/>
          <w:lang w:val="en"/>
        </w:rPr>
        <w:t xml:space="preserve"> “The Results </w:t>
      </w:r>
      <w:proofErr w:type="gramStart"/>
      <w:r w:rsidRPr="00C747CF">
        <w:rPr>
          <w:rFonts w:cs="Arial"/>
          <w:lang w:val="en"/>
        </w:rPr>
        <w:t>Are</w:t>
      </w:r>
      <w:proofErr w:type="gramEnd"/>
      <w:r w:rsidRPr="00C747CF">
        <w:rPr>
          <w:rFonts w:cs="Arial"/>
          <w:lang w:val="en"/>
        </w:rPr>
        <w:t xml:space="preserve"> In—Now What? Analyzing Evidence to Inform Teaching and Learning,” was designed for</w:t>
      </w:r>
      <w:r w:rsidRPr="00C747CF">
        <w:rPr>
          <w:rFonts w:cs="Arial"/>
        </w:rPr>
        <w:t xml:space="preserve"> LEA CAASPP an</w:t>
      </w:r>
      <w:r w:rsidR="00012B5F" w:rsidRPr="00C747CF">
        <w:rPr>
          <w:rFonts w:cs="Arial"/>
        </w:rPr>
        <w:t>d CAASPP test site coordinators</w:t>
      </w:r>
      <w:r w:rsidRPr="00C747CF">
        <w:rPr>
          <w:rFonts w:cs="Arial"/>
        </w:rPr>
        <w:t xml:space="preserve"> and assessment, curriculum, instructional, and professional development leaders. Teams of educators were encouraged to attend to learn how to: </w:t>
      </w:r>
    </w:p>
    <w:p w14:paraId="640BFBA4" w14:textId="075A1D37" w:rsidR="00073874" w:rsidRPr="00C747CF" w:rsidRDefault="00073874" w:rsidP="009474E7">
      <w:pPr>
        <w:numPr>
          <w:ilvl w:val="0"/>
          <w:numId w:val="4"/>
        </w:numPr>
        <w:shd w:val="clear" w:color="auto" w:fill="FFFFFF"/>
        <w:spacing w:after="240"/>
        <w:rPr>
          <w:rFonts w:cs="Arial"/>
          <w:color w:val="2C3E50"/>
        </w:rPr>
      </w:pPr>
      <w:r w:rsidRPr="00C747CF">
        <w:rPr>
          <w:rFonts w:cs="Arial"/>
        </w:rPr>
        <w:t xml:space="preserve">Analyze previous years’ </w:t>
      </w:r>
      <w:r w:rsidR="00785FFF" w:rsidRPr="00C747CF">
        <w:rPr>
          <w:rFonts w:cs="Arial"/>
        </w:rPr>
        <w:t xml:space="preserve">student summative </w:t>
      </w:r>
      <w:r w:rsidRPr="00C747CF">
        <w:rPr>
          <w:rFonts w:cs="Arial"/>
        </w:rPr>
        <w:t xml:space="preserve">results </w:t>
      </w:r>
      <w:r w:rsidR="00785FFF" w:rsidRPr="00C747CF">
        <w:rPr>
          <w:rFonts w:cs="Arial"/>
        </w:rPr>
        <w:t xml:space="preserve">in ELA and mathematics </w:t>
      </w:r>
      <w:r w:rsidRPr="00C747CF">
        <w:rPr>
          <w:rFonts w:cs="Arial"/>
        </w:rPr>
        <w:t xml:space="preserve">to inform teaching and learning. </w:t>
      </w:r>
    </w:p>
    <w:p w14:paraId="3AC1BE23" w14:textId="77777777" w:rsidR="00073874" w:rsidRPr="00C747CF" w:rsidRDefault="00073874" w:rsidP="009474E7">
      <w:pPr>
        <w:numPr>
          <w:ilvl w:val="0"/>
          <w:numId w:val="4"/>
        </w:numPr>
        <w:shd w:val="clear" w:color="auto" w:fill="FFFFFF"/>
        <w:spacing w:after="240"/>
        <w:rPr>
          <w:rFonts w:cs="Arial"/>
          <w:color w:val="2C3E50"/>
        </w:rPr>
      </w:pPr>
      <w:r w:rsidRPr="00C747CF">
        <w:rPr>
          <w:rFonts w:cs="Arial"/>
        </w:rPr>
        <w:t>Access and use resources to inform the interpretation of student results.</w:t>
      </w:r>
    </w:p>
    <w:p w14:paraId="35A80C59" w14:textId="5FC3B7D7" w:rsidR="00E0334B" w:rsidRPr="00C747CF" w:rsidRDefault="00073874" w:rsidP="009474E7">
      <w:pPr>
        <w:numPr>
          <w:ilvl w:val="0"/>
          <w:numId w:val="4"/>
        </w:numPr>
        <w:shd w:val="clear" w:color="auto" w:fill="FFFFFF"/>
        <w:spacing w:after="240"/>
        <w:rPr>
          <w:rFonts w:cs="Arial"/>
          <w:color w:val="2C3E50"/>
        </w:rPr>
      </w:pPr>
      <w:r w:rsidRPr="00C747CF">
        <w:rPr>
          <w:rFonts w:cs="Arial"/>
        </w:rPr>
        <w:t xml:space="preserve">Use a data analysis protocol that enables a root </w:t>
      </w:r>
      <w:proofErr w:type="gramStart"/>
      <w:r w:rsidRPr="00C747CF">
        <w:rPr>
          <w:rFonts w:cs="Arial"/>
        </w:rPr>
        <w:t>cause</w:t>
      </w:r>
      <w:proofErr w:type="gramEnd"/>
      <w:r w:rsidRPr="00C747CF">
        <w:rPr>
          <w:rFonts w:cs="Arial"/>
        </w:rPr>
        <w:t xml:space="preserve"> examination and discussion of past and current programs, policies, practices, and procedures, </w:t>
      </w:r>
      <w:r w:rsidR="00785FFF" w:rsidRPr="00C747CF">
        <w:rPr>
          <w:rFonts w:cs="Arial"/>
        </w:rPr>
        <w:t>designed to encourage</w:t>
      </w:r>
      <w:r w:rsidRPr="00C747CF">
        <w:rPr>
          <w:rFonts w:cs="Arial"/>
        </w:rPr>
        <w:t xml:space="preserve"> appropriate actions to improve teaching and learning.</w:t>
      </w:r>
    </w:p>
    <w:p w14:paraId="0AEE7EB0" w14:textId="52BDB846" w:rsidR="00073874" w:rsidRPr="00C747CF" w:rsidRDefault="00012B5F" w:rsidP="009474E7">
      <w:pPr>
        <w:shd w:val="clear" w:color="auto" w:fill="FFFFFF"/>
        <w:spacing w:after="240"/>
      </w:pPr>
      <w:r w:rsidRPr="00C747CF">
        <w:rPr>
          <w:rFonts w:cs="Arial"/>
        </w:rPr>
        <w:t>In addition to the eight in-person workshops, a W</w:t>
      </w:r>
      <w:r w:rsidR="00785FFF" w:rsidRPr="00C747CF">
        <w:rPr>
          <w:rFonts w:cs="Arial"/>
        </w:rPr>
        <w:t>ebcast will be</w:t>
      </w:r>
      <w:r w:rsidR="00073874" w:rsidRPr="00C747CF">
        <w:rPr>
          <w:rFonts w:cs="Arial"/>
        </w:rPr>
        <w:t xml:space="preserve"> offered during the June 5</w:t>
      </w:r>
      <w:r w:rsidR="00605CC8" w:rsidRPr="00C747CF">
        <w:rPr>
          <w:rFonts w:cs="Arial"/>
        </w:rPr>
        <w:t>, 2018,</w:t>
      </w:r>
      <w:r w:rsidR="00785FFF" w:rsidRPr="00C747CF">
        <w:rPr>
          <w:rFonts w:cs="Arial"/>
        </w:rPr>
        <w:t xml:space="preserve"> workshop and will be archived for later viewing </w:t>
      </w:r>
      <w:r w:rsidR="00572979" w:rsidRPr="00C747CF">
        <w:rPr>
          <w:rFonts w:cs="Arial"/>
        </w:rPr>
        <w:t>on the CAASPP Portal</w:t>
      </w:r>
      <w:r w:rsidR="00785FFF" w:rsidRPr="00C747CF">
        <w:rPr>
          <w:rFonts w:cs="Arial"/>
        </w:rPr>
        <w:t xml:space="preserve"> at </w:t>
      </w:r>
      <w:hyperlink r:id="rId9" w:tooltip="This link opens training materials for Caaspp.org" w:history="1">
        <w:r w:rsidR="00785FFF" w:rsidRPr="00C747CF">
          <w:rPr>
            <w:rStyle w:val="Hyperlink"/>
            <w:rFonts w:cs="Arial"/>
          </w:rPr>
          <w:t>http://www.caaspp.org/training/caaspp/index.html</w:t>
        </w:r>
      </w:hyperlink>
      <w:r w:rsidR="00785FFF" w:rsidRPr="00C747CF">
        <w:rPr>
          <w:rFonts w:cs="Arial"/>
        </w:rPr>
        <w:t xml:space="preserve">. </w:t>
      </w:r>
    </w:p>
    <w:p w14:paraId="7A7EDCEE" w14:textId="6B516150" w:rsidR="00073874" w:rsidRPr="00C747CF" w:rsidRDefault="00F866C5" w:rsidP="001346C8">
      <w:pPr>
        <w:pStyle w:val="Heading4"/>
        <w:spacing w:before="240" w:after="240"/>
        <w:rPr>
          <w:rFonts w:ascii="Arial" w:hAnsi="Arial" w:cs="Arial"/>
          <w:b/>
          <w:i w:val="0"/>
          <w:color w:val="auto"/>
          <w:sz w:val="28"/>
          <w:szCs w:val="28"/>
          <w:shd w:val="clear" w:color="auto" w:fill="FFFFFF"/>
        </w:rPr>
      </w:pPr>
      <w:r w:rsidRPr="00C747CF">
        <w:rPr>
          <w:rFonts w:ascii="Arial" w:hAnsi="Arial" w:cs="Arial"/>
          <w:b/>
          <w:i w:val="0"/>
          <w:color w:val="auto"/>
          <w:sz w:val="28"/>
          <w:szCs w:val="28"/>
          <w:shd w:val="clear" w:color="auto" w:fill="FFFFFF"/>
        </w:rPr>
        <w:lastRenderedPageBreak/>
        <w:t>Illustration</w:t>
      </w:r>
      <w:r w:rsidR="00073874" w:rsidRPr="00C747CF">
        <w:rPr>
          <w:rFonts w:ascii="Arial" w:hAnsi="Arial" w:cs="Arial"/>
          <w:b/>
          <w:i w:val="0"/>
          <w:color w:val="auto"/>
          <w:sz w:val="28"/>
          <w:szCs w:val="28"/>
          <w:shd w:val="clear" w:color="auto" w:fill="FFFFFF"/>
        </w:rPr>
        <w:t xml:space="preserve"> Glossar</w:t>
      </w:r>
      <w:r w:rsidR="00C26CDE" w:rsidRPr="00C747CF">
        <w:rPr>
          <w:rFonts w:ascii="Arial" w:hAnsi="Arial" w:cs="Arial"/>
          <w:b/>
          <w:i w:val="0"/>
          <w:color w:val="auto"/>
          <w:sz w:val="28"/>
          <w:szCs w:val="28"/>
          <w:shd w:val="clear" w:color="auto" w:fill="FFFFFF"/>
        </w:rPr>
        <w:t>ies</w:t>
      </w:r>
      <w:r w:rsidR="00073874" w:rsidRPr="00C747CF">
        <w:rPr>
          <w:rFonts w:ascii="Arial" w:hAnsi="Arial" w:cs="Arial"/>
          <w:b/>
          <w:i w:val="0"/>
          <w:color w:val="auto"/>
          <w:sz w:val="28"/>
          <w:szCs w:val="28"/>
          <w:shd w:val="clear" w:color="auto" w:fill="FFFFFF"/>
        </w:rPr>
        <w:t xml:space="preserve"> Pilot Study </w:t>
      </w:r>
    </w:p>
    <w:p w14:paraId="6FEEA319" w14:textId="418781D9" w:rsidR="00073874" w:rsidRPr="00C747CF" w:rsidRDefault="00073874" w:rsidP="00073874">
      <w:pPr>
        <w:spacing w:after="240"/>
        <w:rPr>
          <w:rFonts w:cs="Arial"/>
        </w:rPr>
      </w:pPr>
      <w:r w:rsidRPr="00C747CF">
        <w:rPr>
          <w:rFonts w:cs="Arial"/>
        </w:rPr>
        <w:t>In August 2017, Smarter Balanced</w:t>
      </w:r>
      <w:r w:rsidRPr="00C747CF" w:rsidDel="009B5213">
        <w:rPr>
          <w:rFonts w:cs="Arial"/>
        </w:rPr>
        <w:t xml:space="preserve"> </w:t>
      </w:r>
      <w:r w:rsidRPr="00C747CF">
        <w:rPr>
          <w:rFonts w:cs="Arial"/>
        </w:rPr>
        <w:t>began recruitment among member states for participation in an</w:t>
      </w:r>
      <w:r w:rsidRPr="00C747CF" w:rsidDel="009B5213">
        <w:rPr>
          <w:rFonts w:cs="Arial"/>
        </w:rPr>
        <w:t xml:space="preserve"> </w:t>
      </w:r>
      <w:r w:rsidRPr="00C747CF">
        <w:rPr>
          <w:rFonts w:cs="Arial"/>
        </w:rPr>
        <w:t>illustration glossar</w:t>
      </w:r>
      <w:r w:rsidR="00C26CDE" w:rsidRPr="00C747CF">
        <w:rPr>
          <w:rFonts w:cs="Arial"/>
        </w:rPr>
        <w:t>ies</w:t>
      </w:r>
      <w:r w:rsidRPr="00C747CF">
        <w:rPr>
          <w:rFonts w:cs="Arial"/>
        </w:rPr>
        <w:t xml:space="preserve"> pilot study. The purpose of the study was to gather feedback from educators and students on the new </w:t>
      </w:r>
      <w:r w:rsidR="00C26CDE" w:rsidRPr="00C747CF">
        <w:rPr>
          <w:rFonts w:cs="Arial"/>
        </w:rPr>
        <w:t>illustration glossaries</w:t>
      </w:r>
      <w:r w:rsidR="00F866C5" w:rsidRPr="00C747CF">
        <w:rPr>
          <w:rFonts w:cs="Arial"/>
        </w:rPr>
        <w:t xml:space="preserve"> </w:t>
      </w:r>
      <w:r w:rsidRPr="00C747CF">
        <w:rPr>
          <w:rFonts w:cs="Arial"/>
        </w:rPr>
        <w:t>accessibility resource, which provide</w:t>
      </w:r>
      <w:r w:rsidR="00012B5F" w:rsidRPr="00C747CF">
        <w:rPr>
          <w:rFonts w:cs="Arial"/>
        </w:rPr>
        <w:t>s</w:t>
      </w:r>
      <w:r w:rsidRPr="00C747CF">
        <w:rPr>
          <w:rFonts w:cs="Arial"/>
        </w:rPr>
        <w:t xml:space="preserve"> context-specific images for </w:t>
      </w:r>
      <w:r w:rsidR="00605CC8" w:rsidRPr="00C747CF">
        <w:rPr>
          <w:lang w:val="en"/>
        </w:rPr>
        <w:t xml:space="preserve">words </w:t>
      </w:r>
      <w:r w:rsidR="00B7587C" w:rsidRPr="00C747CF">
        <w:rPr>
          <w:lang w:val="en"/>
        </w:rPr>
        <w:t xml:space="preserve">or phrases </w:t>
      </w:r>
      <w:r w:rsidR="00F866C5" w:rsidRPr="00C747CF">
        <w:rPr>
          <w:lang w:val="en"/>
        </w:rPr>
        <w:t>that are not part of the construct</w:t>
      </w:r>
      <w:r w:rsidR="00605CC8" w:rsidRPr="00C747CF">
        <w:rPr>
          <w:lang w:val="en"/>
        </w:rPr>
        <w:t xml:space="preserve"> the test is designed to measure</w:t>
      </w:r>
      <w:r w:rsidRPr="00C747CF">
        <w:rPr>
          <w:rFonts w:cs="Arial"/>
        </w:rPr>
        <w:t xml:space="preserve">. The </w:t>
      </w:r>
      <w:r w:rsidR="00C26CDE" w:rsidRPr="00C747CF">
        <w:rPr>
          <w:rFonts w:cs="Arial"/>
        </w:rPr>
        <w:t>illustration glossaries</w:t>
      </w:r>
      <w:r w:rsidR="007E5FE9" w:rsidRPr="00C747CF">
        <w:rPr>
          <w:rFonts w:cs="Arial"/>
        </w:rPr>
        <w:t xml:space="preserve"> </w:t>
      </w:r>
      <w:r w:rsidR="007E5FE9" w:rsidRPr="00C747CF">
        <w:rPr>
          <w:rFonts w:cs="Arial"/>
          <w:bCs/>
        </w:rPr>
        <w:t>ha</w:t>
      </w:r>
      <w:r w:rsidR="00C26CDE" w:rsidRPr="00C747CF">
        <w:rPr>
          <w:rFonts w:cs="Arial"/>
          <w:bCs/>
        </w:rPr>
        <w:t>ve</w:t>
      </w:r>
      <w:r w:rsidRPr="00C747CF">
        <w:rPr>
          <w:rFonts w:cs="Arial"/>
          <w:bCs/>
        </w:rPr>
        <w:t xml:space="preserve"> been developed to assist students who may not benefit from the existing text-based glossaries currently provided in English and other languages. </w:t>
      </w:r>
      <w:r w:rsidRPr="00C747CF">
        <w:rPr>
          <w:rFonts w:cs="Arial"/>
        </w:rPr>
        <w:t xml:space="preserve">Three California LEAs volunteered to participate in the pilot study, which took place between November 2017 and February 2018. For the study, Smarter Balanced staff recruited students in grade eight who were English learners </w:t>
      </w:r>
      <w:r w:rsidR="00114E4D" w:rsidRPr="00C747CF">
        <w:rPr>
          <w:rFonts w:cs="Arial"/>
        </w:rPr>
        <w:t xml:space="preserve">(ELs) </w:t>
      </w:r>
      <w:r w:rsidR="0069255D" w:rsidRPr="00C747CF">
        <w:rPr>
          <w:rFonts w:cs="Arial"/>
        </w:rPr>
        <w:t>or who had a deaf</w:t>
      </w:r>
      <w:r w:rsidRPr="00C747CF">
        <w:rPr>
          <w:rFonts w:cs="Arial"/>
        </w:rPr>
        <w:t xml:space="preserve"> or</w:t>
      </w:r>
      <w:r w:rsidR="0069255D" w:rsidRPr="00C747CF">
        <w:rPr>
          <w:rFonts w:cs="Arial"/>
        </w:rPr>
        <w:t xml:space="preserve"> a</w:t>
      </w:r>
      <w:r w:rsidRPr="00C747CF">
        <w:rPr>
          <w:rFonts w:cs="Arial"/>
        </w:rPr>
        <w:t xml:space="preserve"> hearing impairment. The participating students were administered a grade seven mathematics Interim Comprehensive Assessmen</w:t>
      </w:r>
      <w:r w:rsidR="0069255D" w:rsidRPr="00C747CF">
        <w:rPr>
          <w:rFonts w:cs="Arial"/>
        </w:rPr>
        <w:t>t (ICA) containing illustration</w:t>
      </w:r>
      <w:r w:rsidR="00572979" w:rsidRPr="00C747CF">
        <w:rPr>
          <w:rFonts w:cs="Arial"/>
        </w:rPr>
        <w:t xml:space="preserve"> </w:t>
      </w:r>
      <w:r w:rsidR="00C26CDE" w:rsidRPr="00C747CF">
        <w:rPr>
          <w:rFonts w:cs="Arial"/>
        </w:rPr>
        <w:t>glossaries</w:t>
      </w:r>
      <w:r w:rsidRPr="00C747CF">
        <w:rPr>
          <w:rFonts w:cs="Arial"/>
        </w:rPr>
        <w:t>. The results of the study have not yet been published, but will be shared with the SBE when they become available</w:t>
      </w:r>
      <w:r w:rsidR="0069255D" w:rsidRPr="00C747CF">
        <w:rPr>
          <w:rFonts w:cs="Arial"/>
        </w:rPr>
        <w:t xml:space="preserve"> in fall of 2018</w:t>
      </w:r>
      <w:r w:rsidRPr="00C747CF">
        <w:rPr>
          <w:rFonts w:cs="Arial"/>
        </w:rPr>
        <w:t>.</w:t>
      </w:r>
    </w:p>
    <w:p w14:paraId="30F3F40A" w14:textId="77777777" w:rsidR="00073874" w:rsidRPr="00C747CF" w:rsidRDefault="00073874" w:rsidP="001346C8">
      <w:pPr>
        <w:pStyle w:val="Heading4"/>
        <w:spacing w:before="240" w:after="240"/>
        <w:rPr>
          <w:rFonts w:ascii="Arial" w:hAnsi="Arial" w:cs="Arial"/>
          <w:b/>
          <w:i w:val="0"/>
          <w:color w:val="auto"/>
          <w:sz w:val="28"/>
          <w:szCs w:val="28"/>
          <w:shd w:val="clear" w:color="auto" w:fill="FFFFFF"/>
        </w:rPr>
      </w:pPr>
      <w:r w:rsidRPr="00C747CF">
        <w:rPr>
          <w:rFonts w:ascii="Arial" w:hAnsi="Arial" w:cs="Arial"/>
          <w:b/>
          <w:i w:val="0"/>
          <w:color w:val="auto"/>
          <w:sz w:val="28"/>
          <w:szCs w:val="28"/>
          <w:shd w:val="clear" w:color="auto" w:fill="FFFFFF"/>
        </w:rPr>
        <w:t>Spanish Presentation Study</w:t>
      </w:r>
    </w:p>
    <w:p w14:paraId="19E5E426" w14:textId="535348AC" w:rsidR="00073874" w:rsidRPr="00C747CF" w:rsidRDefault="00073874" w:rsidP="00073874">
      <w:pPr>
        <w:spacing w:after="240"/>
        <w:rPr>
          <w:rFonts w:cs="Arial"/>
          <w:bCs/>
        </w:rPr>
      </w:pPr>
      <w:r w:rsidRPr="00C747CF">
        <w:rPr>
          <w:rFonts w:cs="Arial"/>
          <w:bCs/>
        </w:rPr>
        <w:t>In April 2018, Smarter Balanced proposed a Spanish Presentation Study to member states. Currently, the CAASPP System offers</w:t>
      </w:r>
      <w:r w:rsidR="00426BA4" w:rsidRPr="00C747CF">
        <w:rPr>
          <w:rFonts w:cs="Arial"/>
          <w:bCs/>
        </w:rPr>
        <w:t xml:space="preserve"> a</w:t>
      </w:r>
      <w:r w:rsidRPr="00C747CF">
        <w:rPr>
          <w:rFonts w:cs="Arial"/>
          <w:bCs/>
        </w:rPr>
        <w:t xml:space="preserve"> Spanish stacked translation as a designated support for mathematics; however, feedback from </w:t>
      </w:r>
      <w:r w:rsidR="005C6AD2" w:rsidRPr="00C747CF">
        <w:rPr>
          <w:rFonts w:cs="Arial"/>
          <w:bCs/>
        </w:rPr>
        <w:t>stakeholders</w:t>
      </w:r>
      <w:r w:rsidR="000A16D4" w:rsidRPr="00C747CF">
        <w:rPr>
          <w:rFonts w:cs="Arial"/>
          <w:bCs/>
        </w:rPr>
        <w:t xml:space="preserve"> has questioned</w:t>
      </w:r>
      <w:r w:rsidR="00426BA4" w:rsidRPr="00C747CF">
        <w:rPr>
          <w:rFonts w:cs="Arial"/>
          <w:bCs/>
        </w:rPr>
        <w:t xml:space="preserve"> how items are displayed may prevent students from quic</w:t>
      </w:r>
      <w:r w:rsidR="00572979" w:rsidRPr="00C747CF">
        <w:rPr>
          <w:rFonts w:cs="Arial"/>
          <w:bCs/>
        </w:rPr>
        <w:t>k</w:t>
      </w:r>
      <w:r w:rsidR="00426BA4" w:rsidRPr="00C747CF">
        <w:rPr>
          <w:rFonts w:cs="Arial"/>
          <w:bCs/>
        </w:rPr>
        <w:t xml:space="preserve">ly/accessing the content </w:t>
      </w:r>
      <w:r w:rsidRPr="00C747CF">
        <w:rPr>
          <w:rFonts w:cs="Arial"/>
          <w:bCs/>
        </w:rPr>
        <w:t>in the students’ preferred language. To improve Spanish presentation, Smarter Balanced is proposing an investigation of the best method for presenting mathematics items to students who use a combination of English and Spanish</w:t>
      </w:r>
      <w:r w:rsidR="0024243C" w:rsidRPr="00C747CF">
        <w:rPr>
          <w:rFonts w:cs="Arial"/>
          <w:bCs/>
        </w:rPr>
        <w:t xml:space="preserve">. </w:t>
      </w:r>
      <w:r w:rsidRPr="00C747CF">
        <w:rPr>
          <w:rFonts w:cs="Arial"/>
          <w:bCs/>
        </w:rPr>
        <w:t xml:space="preserve">The proposed Spanish Presentation Study will include data collection from cognitive labs, stakeholder and member feedback, and discussions with assessment implementation companies. </w:t>
      </w:r>
    </w:p>
    <w:p w14:paraId="236E4858" w14:textId="0A9519A1" w:rsidR="00073874" w:rsidRPr="00C747CF" w:rsidRDefault="00073874" w:rsidP="00073874">
      <w:pPr>
        <w:spacing w:after="240"/>
        <w:rPr>
          <w:rFonts w:cs="Arial"/>
          <w:bCs/>
        </w:rPr>
      </w:pPr>
      <w:r w:rsidRPr="00C747CF">
        <w:rPr>
          <w:rFonts w:cs="Arial"/>
          <w:bCs/>
        </w:rPr>
        <w:t xml:space="preserve">The results of this study will be used to determine whether the current format </w:t>
      </w:r>
      <w:r w:rsidR="00BB5818" w:rsidRPr="00C747CF">
        <w:rPr>
          <w:rFonts w:cs="Arial"/>
          <w:bCs/>
        </w:rPr>
        <w:t>is the best way for students to access</w:t>
      </w:r>
      <w:r w:rsidRPr="00C747CF">
        <w:rPr>
          <w:rFonts w:cs="Arial"/>
          <w:bCs/>
        </w:rPr>
        <w:t xml:space="preserve"> the content, or if an alternative format would better support students administered the mathematics assessments. The cognitive labs will involve the gathering of data from a total of 200 students—100 from grade four and 100 from grade seven. The </w:t>
      </w:r>
      <w:r w:rsidRPr="00C747CF" w:rsidDel="004E382C">
        <w:rPr>
          <w:rFonts w:cs="Arial"/>
          <w:bCs/>
        </w:rPr>
        <w:t>students</w:t>
      </w:r>
      <w:r w:rsidRPr="00C747CF">
        <w:rPr>
          <w:rFonts w:cs="Arial"/>
          <w:bCs/>
        </w:rPr>
        <w:t xml:space="preserve"> participating in the cognitive labs will be </w:t>
      </w:r>
      <w:r w:rsidR="00114E4D" w:rsidRPr="00C747CF">
        <w:rPr>
          <w:rFonts w:cs="Arial"/>
          <w:bCs/>
        </w:rPr>
        <w:t>ELs</w:t>
      </w:r>
      <w:r w:rsidRPr="00C747CF">
        <w:rPr>
          <w:rFonts w:cs="Arial"/>
          <w:bCs/>
        </w:rPr>
        <w:t xml:space="preserve"> with intermediate levels of English language proficiency. Smarter Balanced anticipates the completion of the study by October 2018.</w:t>
      </w:r>
    </w:p>
    <w:p w14:paraId="58DA16D5" w14:textId="77777777" w:rsidR="00073874" w:rsidRPr="00C747CF" w:rsidRDefault="00073874" w:rsidP="001346C8">
      <w:pPr>
        <w:pStyle w:val="Heading4"/>
        <w:spacing w:before="240" w:after="240"/>
        <w:rPr>
          <w:rFonts w:ascii="Arial" w:hAnsi="Arial" w:cs="Arial"/>
          <w:b/>
          <w:i w:val="0"/>
          <w:color w:val="auto"/>
          <w:sz w:val="28"/>
          <w:szCs w:val="28"/>
          <w:shd w:val="clear" w:color="auto" w:fill="FFFFFF"/>
          <w:lang w:val="en"/>
        </w:rPr>
      </w:pPr>
      <w:r w:rsidRPr="00C747CF">
        <w:rPr>
          <w:rFonts w:ascii="Arial" w:hAnsi="Arial" w:cs="Arial"/>
          <w:b/>
          <w:i w:val="0"/>
          <w:color w:val="auto"/>
          <w:sz w:val="28"/>
          <w:szCs w:val="28"/>
          <w:shd w:val="clear" w:color="auto" w:fill="FFFFFF"/>
          <w:lang w:val="en"/>
        </w:rPr>
        <w:t xml:space="preserve">Smarter Balanced Interim Assessments </w:t>
      </w:r>
    </w:p>
    <w:p w14:paraId="502F7CB0" w14:textId="4C3E40FB" w:rsidR="00A732F8" w:rsidRPr="00C747CF" w:rsidRDefault="00073874" w:rsidP="00A732F8">
      <w:pPr>
        <w:shd w:val="clear" w:color="auto" w:fill="FFFFFF"/>
        <w:spacing w:after="240"/>
        <w:rPr>
          <w:rFonts w:cs="Arial"/>
          <w:color w:val="000000"/>
        </w:rPr>
      </w:pPr>
      <w:r w:rsidRPr="00C747CF">
        <w:rPr>
          <w:rFonts w:cs="Arial"/>
          <w:color w:val="000000"/>
        </w:rPr>
        <w:t>In June 2018, Smarter Balanced</w:t>
      </w:r>
      <w:r w:rsidR="00E0334B" w:rsidRPr="00C747CF">
        <w:rPr>
          <w:rFonts w:cs="Arial"/>
          <w:color w:val="000000"/>
        </w:rPr>
        <w:t xml:space="preserve"> will release</w:t>
      </w:r>
      <w:r w:rsidRPr="00C747CF">
        <w:rPr>
          <w:rFonts w:cs="Arial"/>
          <w:color w:val="000000"/>
        </w:rPr>
        <w:t xml:space="preserve"> enhancements to the Interim Assessment Reporting System </w:t>
      </w:r>
      <w:r w:rsidR="00A732F8" w:rsidRPr="00C747CF">
        <w:rPr>
          <w:rFonts w:cs="Arial"/>
          <w:color w:val="000000"/>
        </w:rPr>
        <w:t>including</w:t>
      </w:r>
      <w:r w:rsidR="00825F93" w:rsidRPr="00C747CF">
        <w:rPr>
          <w:rFonts w:cs="Arial"/>
          <w:color w:val="000000"/>
        </w:rPr>
        <w:t xml:space="preserve"> the ability for teachers to</w:t>
      </w:r>
      <w:r w:rsidR="00A732F8" w:rsidRPr="00C747CF">
        <w:rPr>
          <w:rFonts w:cs="Arial"/>
          <w:color w:val="000000"/>
        </w:rPr>
        <w:t>:</w:t>
      </w:r>
    </w:p>
    <w:p w14:paraId="52BF7192" w14:textId="6547155E" w:rsidR="009B143B" w:rsidRPr="00C747CF" w:rsidRDefault="00825F93" w:rsidP="00A732F8">
      <w:pPr>
        <w:pStyle w:val="ListParagraph"/>
        <w:numPr>
          <w:ilvl w:val="0"/>
          <w:numId w:val="12"/>
        </w:numPr>
        <w:shd w:val="clear" w:color="auto" w:fill="FFFFFF"/>
        <w:spacing w:after="240"/>
        <w:rPr>
          <w:rFonts w:ascii="Arial" w:hAnsi="Arial" w:cs="Arial"/>
          <w:color w:val="000000"/>
          <w:sz w:val="24"/>
          <w:szCs w:val="24"/>
        </w:rPr>
      </w:pPr>
      <w:r w:rsidRPr="00C747CF">
        <w:rPr>
          <w:rFonts w:ascii="Arial" w:hAnsi="Arial" w:cs="Arial"/>
          <w:color w:val="000000"/>
          <w:sz w:val="24"/>
          <w:szCs w:val="24"/>
        </w:rPr>
        <w:t>C</w:t>
      </w:r>
      <w:r w:rsidR="00A732F8" w:rsidRPr="00C747CF">
        <w:rPr>
          <w:rFonts w:ascii="Arial" w:hAnsi="Arial" w:cs="Arial"/>
          <w:color w:val="000000"/>
          <w:sz w:val="24"/>
          <w:szCs w:val="24"/>
        </w:rPr>
        <w:t>reate</w:t>
      </w:r>
      <w:r w:rsidRPr="00C747CF">
        <w:rPr>
          <w:rFonts w:ascii="Arial" w:hAnsi="Arial" w:cs="Arial"/>
          <w:color w:val="000000"/>
          <w:sz w:val="24"/>
          <w:szCs w:val="24"/>
        </w:rPr>
        <w:t xml:space="preserve"> unique</w:t>
      </w:r>
      <w:r w:rsidR="00A732F8" w:rsidRPr="00C747CF">
        <w:rPr>
          <w:rFonts w:ascii="Arial" w:hAnsi="Arial" w:cs="Arial"/>
          <w:color w:val="000000"/>
          <w:sz w:val="24"/>
          <w:szCs w:val="24"/>
        </w:rPr>
        <w:t xml:space="preserve"> student g</w:t>
      </w:r>
      <w:r w:rsidRPr="00C747CF">
        <w:rPr>
          <w:rFonts w:ascii="Arial" w:hAnsi="Arial" w:cs="Arial"/>
          <w:color w:val="000000"/>
          <w:sz w:val="24"/>
          <w:szCs w:val="24"/>
        </w:rPr>
        <w:t>roups from the</w:t>
      </w:r>
      <w:r w:rsidR="00A732F8" w:rsidRPr="00C747CF">
        <w:rPr>
          <w:rFonts w:ascii="Arial" w:hAnsi="Arial" w:cs="Arial"/>
          <w:color w:val="000000"/>
          <w:sz w:val="24"/>
          <w:szCs w:val="24"/>
        </w:rPr>
        <w:t xml:space="preserve"> group</w:t>
      </w:r>
      <w:r w:rsidRPr="00C747CF">
        <w:rPr>
          <w:rFonts w:ascii="Arial" w:hAnsi="Arial" w:cs="Arial"/>
          <w:color w:val="000000"/>
          <w:sz w:val="24"/>
          <w:szCs w:val="24"/>
        </w:rPr>
        <w:t>(s) initially assigned to them by their school or district administrator</w:t>
      </w:r>
    </w:p>
    <w:p w14:paraId="3889641E" w14:textId="0C84574F" w:rsidR="00326245" w:rsidRPr="00C747CF" w:rsidRDefault="00825F93" w:rsidP="00D81C5E">
      <w:pPr>
        <w:numPr>
          <w:ilvl w:val="0"/>
          <w:numId w:val="3"/>
        </w:numPr>
        <w:shd w:val="clear" w:color="auto" w:fill="FFFFFF"/>
        <w:spacing w:after="240"/>
        <w:ind w:left="720"/>
        <w:rPr>
          <w:rFonts w:cs="Arial"/>
          <w:color w:val="000000"/>
        </w:rPr>
      </w:pPr>
      <w:r w:rsidRPr="00C747CF">
        <w:rPr>
          <w:rFonts w:cs="Arial"/>
        </w:rPr>
        <w:lastRenderedPageBreak/>
        <w:t>View ag</w:t>
      </w:r>
      <w:r w:rsidR="00073874" w:rsidRPr="00C747CF">
        <w:rPr>
          <w:rFonts w:cs="Arial"/>
          <w:color w:val="000000"/>
        </w:rPr>
        <w:t xml:space="preserve">gregate </w:t>
      </w:r>
      <w:r w:rsidR="00C031D9" w:rsidRPr="00C747CF">
        <w:rPr>
          <w:rFonts w:cs="Arial"/>
          <w:color w:val="000000"/>
        </w:rPr>
        <w:t xml:space="preserve">claim- and </w:t>
      </w:r>
      <w:r w:rsidR="00073874" w:rsidRPr="00C747CF">
        <w:rPr>
          <w:rFonts w:cs="Arial"/>
          <w:color w:val="000000"/>
        </w:rPr>
        <w:t>target-level information</w:t>
      </w:r>
      <w:r w:rsidR="00C031D9" w:rsidRPr="00C747CF">
        <w:rPr>
          <w:rFonts w:cs="Arial"/>
          <w:color w:val="000000"/>
        </w:rPr>
        <w:t xml:space="preserve"> </w:t>
      </w:r>
      <w:r w:rsidR="00073874" w:rsidRPr="00C747CF">
        <w:rPr>
          <w:rFonts w:cs="Arial"/>
          <w:color w:val="000000"/>
        </w:rPr>
        <w:t>for I</w:t>
      </w:r>
      <w:r w:rsidR="00326245" w:rsidRPr="00C747CF">
        <w:rPr>
          <w:rFonts w:cs="Arial"/>
          <w:color w:val="000000"/>
        </w:rPr>
        <w:t xml:space="preserve">nterim </w:t>
      </w:r>
      <w:r w:rsidR="00073874" w:rsidRPr="00C747CF">
        <w:rPr>
          <w:rFonts w:cs="Arial"/>
          <w:color w:val="000000"/>
        </w:rPr>
        <w:t>C</w:t>
      </w:r>
      <w:r w:rsidR="00326245" w:rsidRPr="00C747CF">
        <w:rPr>
          <w:rFonts w:cs="Arial"/>
          <w:color w:val="000000"/>
        </w:rPr>
        <w:t xml:space="preserve">omprehensive </w:t>
      </w:r>
      <w:r w:rsidR="00073874" w:rsidRPr="00C747CF">
        <w:rPr>
          <w:rFonts w:cs="Arial"/>
          <w:color w:val="000000"/>
        </w:rPr>
        <w:t>A</w:t>
      </w:r>
      <w:r w:rsidR="00326245" w:rsidRPr="00C747CF">
        <w:rPr>
          <w:rFonts w:cs="Arial"/>
          <w:color w:val="000000"/>
        </w:rPr>
        <w:t>s</w:t>
      </w:r>
      <w:r w:rsidR="00073874" w:rsidRPr="00C747CF">
        <w:rPr>
          <w:rFonts w:cs="Arial"/>
          <w:color w:val="000000"/>
        </w:rPr>
        <w:t>s</w:t>
      </w:r>
      <w:r w:rsidR="00326245" w:rsidRPr="00C747CF">
        <w:rPr>
          <w:rFonts w:cs="Arial"/>
          <w:color w:val="000000"/>
        </w:rPr>
        <w:t>essments (ICAs)</w:t>
      </w:r>
    </w:p>
    <w:p w14:paraId="2BB264DB" w14:textId="49499776" w:rsidR="00073874" w:rsidRPr="00C747CF" w:rsidRDefault="00825F93" w:rsidP="004A5500">
      <w:pPr>
        <w:numPr>
          <w:ilvl w:val="0"/>
          <w:numId w:val="3"/>
        </w:numPr>
        <w:shd w:val="clear" w:color="auto" w:fill="FFFFFF"/>
        <w:spacing w:after="240"/>
        <w:ind w:left="720"/>
        <w:rPr>
          <w:rFonts w:ascii="Calibri" w:hAnsi="Calibri" w:cs="Calibri"/>
          <w:color w:val="000000"/>
          <w:sz w:val="22"/>
          <w:szCs w:val="22"/>
        </w:rPr>
      </w:pPr>
      <w:r w:rsidRPr="00C747CF">
        <w:rPr>
          <w:rFonts w:cs="Arial"/>
          <w:color w:val="000000"/>
        </w:rPr>
        <w:t>View w</w:t>
      </w:r>
      <w:r w:rsidR="00073874" w:rsidRPr="00C747CF">
        <w:rPr>
          <w:rFonts w:cs="Arial"/>
          <w:color w:val="000000"/>
        </w:rPr>
        <w:t>riting trait scores for ICAs</w:t>
      </w:r>
    </w:p>
    <w:p w14:paraId="5C2E22F6" w14:textId="6E888019" w:rsidR="005D1BD2" w:rsidRPr="00C747CF" w:rsidRDefault="00A732F8" w:rsidP="00F0638B">
      <w:pPr>
        <w:shd w:val="clear" w:color="auto" w:fill="FFFFFF"/>
        <w:spacing w:after="240"/>
        <w:rPr>
          <w:rFonts w:cs="Arial"/>
          <w:color w:val="000000"/>
        </w:rPr>
      </w:pPr>
      <w:r w:rsidRPr="00C747CF">
        <w:rPr>
          <w:rFonts w:cs="Arial"/>
          <w:color w:val="000000"/>
        </w:rPr>
        <w:t xml:space="preserve">In addition to these enhancements, </w:t>
      </w:r>
      <w:r w:rsidR="00C031D9" w:rsidRPr="00C747CF">
        <w:rPr>
          <w:rFonts w:cs="Arial"/>
          <w:color w:val="000000"/>
        </w:rPr>
        <w:t xml:space="preserve">school and district </w:t>
      </w:r>
      <w:r w:rsidRPr="00C747CF">
        <w:rPr>
          <w:rFonts w:cs="Arial"/>
          <w:color w:val="000000"/>
        </w:rPr>
        <w:t xml:space="preserve">administrators </w:t>
      </w:r>
      <w:r w:rsidR="00C031D9" w:rsidRPr="00C747CF">
        <w:rPr>
          <w:rFonts w:cs="Arial"/>
          <w:color w:val="000000"/>
        </w:rPr>
        <w:t>will</w:t>
      </w:r>
      <w:r w:rsidRPr="00C747CF">
        <w:rPr>
          <w:rFonts w:cs="Arial"/>
          <w:color w:val="000000"/>
        </w:rPr>
        <w:t xml:space="preserve"> have the ability to integrate their local </w:t>
      </w:r>
      <w:r w:rsidR="00CE7C05" w:rsidRPr="00C747CF">
        <w:rPr>
          <w:rFonts w:cs="Arial"/>
          <w:color w:val="000000"/>
        </w:rPr>
        <w:t>SIS</w:t>
      </w:r>
      <w:r w:rsidR="00593B0F" w:rsidRPr="00C747CF">
        <w:rPr>
          <w:rFonts w:cs="Arial"/>
          <w:color w:val="000000"/>
        </w:rPr>
        <w:t xml:space="preserve"> rosters</w:t>
      </w:r>
      <w:r w:rsidRPr="00C747CF">
        <w:rPr>
          <w:rFonts w:cs="Arial"/>
          <w:color w:val="000000"/>
        </w:rPr>
        <w:t xml:space="preserve"> into the reporting system to more easily create student group</w:t>
      </w:r>
      <w:r w:rsidR="00593B0F" w:rsidRPr="00C747CF">
        <w:rPr>
          <w:rFonts w:cs="Arial"/>
          <w:color w:val="000000"/>
        </w:rPr>
        <w:t xml:space="preserve"> assignment</w:t>
      </w:r>
      <w:r w:rsidRPr="00C747CF">
        <w:rPr>
          <w:rFonts w:cs="Arial"/>
          <w:color w:val="000000"/>
        </w:rPr>
        <w:t xml:space="preserve">s for teachers. The </w:t>
      </w:r>
      <w:r w:rsidR="007D5BCF" w:rsidRPr="00C747CF">
        <w:rPr>
          <w:rFonts w:cs="Arial"/>
          <w:color w:val="000000"/>
        </w:rPr>
        <w:t>option</w:t>
      </w:r>
      <w:r w:rsidR="00FB1FA7" w:rsidRPr="00C747CF">
        <w:rPr>
          <w:rFonts w:cs="Arial"/>
          <w:color w:val="000000"/>
        </w:rPr>
        <w:t xml:space="preserve"> to create student group assignments </w:t>
      </w:r>
      <w:r w:rsidRPr="00C747CF">
        <w:rPr>
          <w:rFonts w:cs="Arial"/>
          <w:color w:val="000000"/>
        </w:rPr>
        <w:t>without an SIS</w:t>
      </w:r>
      <w:r w:rsidR="00FB1FA7" w:rsidRPr="00C747CF">
        <w:rPr>
          <w:rFonts w:cs="Arial"/>
          <w:color w:val="000000"/>
        </w:rPr>
        <w:t>, which was previously available,</w:t>
      </w:r>
      <w:r w:rsidRPr="00C747CF">
        <w:rPr>
          <w:rFonts w:cs="Arial"/>
          <w:color w:val="000000"/>
        </w:rPr>
        <w:t xml:space="preserve"> will continue to be available.</w:t>
      </w:r>
    </w:p>
    <w:p w14:paraId="75D3FF52" w14:textId="2EC99361" w:rsidR="00073874" w:rsidRPr="00C747CF" w:rsidRDefault="00073874" w:rsidP="004A5500">
      <w:pPr>
        <w:shd w:val="clear" w:color="auto" w:fill="FFFFFF"/>
        <w:spacing w:after="240"/>
        <w:rPr>
          <w:rFonts w:cs="Arial"/>
          <w:color w:val="000000"/>
          <w:shd w:val="clear" w:color="auto" w:fill="FFFFFF"/>
        </w:rPr>
      </w:pPr>
      <w:r w:rsidRPr="00C747CF">
        <w:rPr>
          <w:rFonts w:cs="Arial"/>
          <w:color w:val="000000"/>
          <w:shd w:val="clear" w:color="auto" w:fill="FFFFFF"/>
        </w:rPr>
        <w:t xml:space="preserve">The use of interim assessments by California LEAs continues to grow. As of </w:t>
      </w:r>
      <w:r w:rsidR="0024243C" w:rsidRPr="00C747CF">
        <w:rPr>
          <w:rFonts w:cs="Arial"/>
          <w:color w:val="000000"/>
          <w:shd w:val="clear" w:color="auto" w:fill="FFFFFF"/>
        </w:rPr>
        <w:t>May 24</w:t>
      </w:r>
      <w:r w:rsidRPr="00C747CF">
        <w:rPr>
          <w:rFonts w:cs="Arial"/>
          <w:color w:val="000000"/>
          <w:shd w:val="clear" w:color="auto" w:fill="FFFFFF"/>
        </w:rPr>
        <w:t>, 2018</w:t>
      </w:r>
      <w:r w:rsidR="0024243C" w:rsidRPr="00C747CF">
        <w:rPr>
          <w:rFonts w:cs="Arial"/>
          <w:color w:val="000000"/>
          <w:shd w:val="clear" w:color="auto" w:fill="FFFFFF"/>
        </w:rPr>
        <w:t xml:space="preserve">, more than 8.7 </w:t>
      </w:r>
      <w:r w:rsidRPr="00C747CF">
        <w:rPr>
          <w:rFonts w:cs="Arial"/>
          <w:color w:val="000000"/>
          <w:shd w:val="clear" w:color="auto" w:fill="FFFFFF"/>
        </w:rPr>
        <w:t xml:space="preserve">million interim assessments had been </w:t>
      </w:r>
      <w:r w:rsidRPr="00C747CF" w:rsidDel="00C510FD">
        <w:rPr>
          <w:rFonts w:cs="Arial"/>
          <w:color w:val="000000"/>
          <w:shd w:val="clear" w:color="auto" w:fill="FFFFFF"/>
        </w:rPr>
        <w:t>started</w:t>
      </w:r>
      <w:r w:rsidRPr="00C747CF">
        <w:rPr>
          <w:rFonts w:cs="Arial"/>
          <w:color w:val="000000"/>
          <w:shd w:val="clear" w:color="auto" w:fill="FFFFFF"/>
        </w:rPr>
        <w:t xml:space="preserve"> across more than 1,5</w:t>
      </w:r>
      <w:r w:rsidR="0069255D" w:rsidRPr="00C747CF">
        <w:rPr>
          <w:rFonts w:cs="Arial"/>
          <w:color w:val="000000"/>
          <w:shd w:val="clear" w:color="auto" w:fill="FFFFFF"/>
        </w:rPr>
        <w:t>83</w:t>
      </w:r>
      <w:r w:rsidRPr="00C747CF">
        <w:rPr>
          <w:rFonts w:cs="Arial"/>
          <w:color w:val="000000"/>
          <w:shd w:val="clear" w:color="auto" w:fill="FFFFFF"/>
        </w:rPr>
        <w:t xml:space="preserve"> LEAs</w:t>
      </w:r>
      <w:r w:rsidR="0069255D" w:rsidRPr="00C747CF">
        <w:rPr>
          <w:rFonts w:cs="Arial"/>
          <w:color w:val="000000"/>
          <w:shd w:val="clear" w:color="auto" w:fill="FFFFFF"/>
        </w:rPr>
        <w:t xml:space="preserve"> in 2017–18</w:t>
      </w:r>
      <w:r w:rsidRPr="00C747CF">
        <w:rPr>
          <w:rFonts w:cs="Arial"/>
          <w:color w:val="000000"/>
          <w:shd w:val="clear" w:color="auto" w:fill="FFFFFF"/>
        </w:rPr>
        <w:t>. This exceeds the numbers from the 2016–17 school year,</w:t>
      </w:r>
      <w:r w:rsidRPr="00C747CF" w:rsidDel="004A61AE">
        <w:rPr>
          <w:rFonts w:cs="Arial"/>
          <w:color w:val="000000"/>
          <w:shd w:val="clear" w:color="auto" w:fill="FFFFFF"/>
        </w:rPr>
        <w:t xml:space="preserve"> </w:t>
      </w:r>
      <w:r w:rsidRPr="00C747CF">
        <w:rPr>
          <w:rFonts w:cs="Arial"/>
          <w:color w:val="000000"/>
          <w:shd w:val="clear" w:color="auto" w:fill="FFFFFF"/>
        </w:rPr>
        <w:t xml:space="preserve">during which 7.08 </w:t>
      </w:r>
      <w:r w:rsidRPr="00C747CF" w:rsidDel="00C510FD">
        <w:rPr>
          <w:rFonts w:cs="Arial"/>
          <w:color w:val="000000"/>
          <w:shd w:val="clear" w:color="auto" w:fill="FFFFFF"/>
        </w:rPr>
        <w:t>million</w:t>
      </w:r>
      <w:r w:rsidRPr="00C747CF">
        <w:rPr>
          <w:rFonts w:cs="Arial"/>
          <w:color w:val="000000"/>
          <w:shd w:val="clear" w:color="auto" w:fill="FFFFFF"/>
        </w:rPr>
        <w:t xml:space="preserve"> interim assessment</w:t>
      </w:r>
      <w:r w:rsidR="006A5B94" w:rsidRPr="00C747CF">
        <w:rPr>
          <w:rFonts w:cs="Arial"/>
          <w:color w:val="000000"/>
          <w:shd w:val="clear" w:color="auto" w:fill="FFFFFF"/>
        </w:rPr>
        <w:t>s were started across 1,582</w:t>
      </w:r>
      <w:r w:rsidRPr="00C747CF">
        <w:rPr>
          <w:rFonts w:cs="Arial"/>
          <w:color w:val="000000"/>
          <w:shd w:val="clear" w:color="auto" w:fill="FFFFFF"/>
        </w:rPr>
        <w:t xml:space="preserve"> LEAs. The 2017–18 interim assessments will remain available to LEAs through August </w:t>
      </w:r>
      <w:r w:rsidR="00997535" w:rsidRPr="00C747CF">
        <w:rPr>
          <w:rFonts w:cs="Arial"/>
          <w:color w:val="000000"/>
          <w:shd w:val="clear" w:color="auto" w:fill="FFFFFF"/>
        </w:rPr>
        <w:t>28</w:t>
      </w:r>
      <w:r w:rsidRPr="00C747CF">
        <w:rPr>
          <w:rFonts w:cs="Arial"/>
          <w:color w:val="000000"/>
          <w:shd w:val="clear" w:color="auto" w:fill="FFFFFF"/>
        </w:rPr>
        <w:t xml:space="preserve">, 2018. </w:t>
      </w:r>
    </w:p>
    <w:p w14:paraId="60F6DDDB" w14:textId="6C3E29FB" w:rsidR="00073874" w:rsidRPr="00C747CF" w:rsidRDefault="00073874" w:rsidP="00073874">
      <w:pPr>
        <w:shd w:val="clear" w:color="auto" w:fill="FFFFFF"/>
        <w:spacing w:after="240"/>
        <w:rPr>
          <w:rFonts w:cs="Arial"/>
        </w:rPr>
      </w:pPr>
      <w:r w:rsidRPr="00C747CF">
        <w:rPr>
          <w:rFonts w:cs="Arial"/>
          <w:color w:val="000000"/>
          <w:shd w:val="clear" w:color="auto" w:fill="FFFFFF"/>
        </w:rPr>
        <w:t xml:space="preserve">Smarter Balanced will not release new or revised interim assessments for </w:t>
      </w:r>
      <w:r w:rsidRPr="00C747CF" w:rsidDel="00C510FD">
        <w:rPr>
          <w:rFonts w:cs="Arial"/>
          <w:color w:val="000000"/>
          <w:shd w:val="clear" w:color="auto" w:fill="FFFFFF"/>
        </w:rPr>
        <w:t>the</w:t>
      </w:r>
      <w:r w:rsidRPr="00C747CF">
        <w:rPr>
          <w:rFonts w:cs="Arial"/>
          <w:color w:val="000000"/>
          <w:shd w:val="clear" w:color="auto" w:fill="FFFFFF"/>
        </w:rPr>
        <w:t xml:space="preserve"> 2018–19 school year, but</w:t>
      </w:r>
      <w:r w:rsidRPr="00C747CF">
        <w:rPr>
          <w:rFonts w:cs="Arial"/>
        </w:rPr>
        <w:t xml:space="preserve"> is embarking on a three-year project to develop Focused Interim Assessments Blocks (IABs)</w:t>
      </w:r>
      <w:r w:rsidR="000A16D4" w:rsidRPr="00C747CF">
        <w:rPr>
          <w:rFonts w:cs="Arial"/>
        </w:rPr>
        <w:t>,</w:t>
      </w:r>
      <w:r w:rsidRPr="00C747CF">
        <w:rPr>
          <w:rFonts w:cs="Arial"/>
        </w:rPr>
        <w:t xml:space="preserve"> which measure smaller bundles of content than existing IABs. The new Focused IABs are being developed in response to educators’ requests to increase the instructional us</w:t>
      </w:r>
      <w:r w:rsidR="000A16D4" w:rsidRPr="00C747CF">
        <w:rPr>
          <w:rFonts w:cs="Arial"/>
        </w:rPr>
        <w:t>efulness of interim assessments</w:t>
      </w:r>
      <w:r w:rsidRPr="00C747CF">
        <w:rPr>
          <w:rFonts w:cs="Arial"/>
        </w:rPr>
        <w:t xml:space="preserve"> and will focus on one or two </w:t>
      </w:r>
      <w:r w:rsidR="007A4415" w:rsidRPr="00C747CF">
        <w:rPr>
          <w:rFonts w:cs="Arial"/>
        </w:rPr>
        <w:t xml:space="preserve">assessment </w:t>
      </w:r>
      <w:r w:rsidRPr="00C747CF">
        <w:rPr>
          <w:rFonts w:cs="Arial"/>
        </w:rPr>
        <w:t xml:space="preserve">targets for mathematics and up to three </w:t>
      </w:r>
      <w:r w:rsidR="007A4415" w:rsidRPr="00C747CF">
        <w:rPr>
          <w:rFonts w:cs="Arial"/>
        </w:rPr>
        <w:t xml:space="preserve">assessment </w:t>
      </w:r>
      <w:r w:rsidRPr="00C747CF">
        <w:rPr>
          <w:rFonts w:cs="Arial"/>
        </w:rPr>
        <w:t>targets for</w:t>
      </w:r>
      <w:r w:rsidRPr="00C747CF" w:rsidDel="00D3547A">
        <w:rPr>
          <w:rFonts w:cs="Arial"/>
        </w:rPr>
        <w:t xml:space="preserve"> </w:t>
      </w:r>
      <w:r w:rsidRPr="00C747CF">
        <w:rPr>
          <w:rFonts w:cs="Arial"/>
        </w:rPr>
        <w:t>ELA.</w:t>
      </w:r>
      <w:r w:rsidR="008C40DF" w:rsidRPr="00C747CF">
        <w:rPr>
          <w:rFonts w:cs="Arial"/>
        </w:rPr>
        <w:t xml:space="preserve"> </w:t>
      </w:r>
      <w:r w:rsidR="00572979" w:rsidRPr="00C747CF">
        <w:rPr>
          <w:rFonts w:cs="Arial"/>
        </w:rPr>
        <w:t>Each</w:t>
      </w:r>
      <w:r w:rsidR="008C40DF" w:rsidRPr="00C747CF">
        <w:rPr>
          <w:rFonts w:cs="Arial"/>
        </w:rPr>
        <w:t xml:space="preserve"> assessment target </w:t>
      </w:r>
      <w:r w:rsidR="00746F8F" w:rsidRPr="00C747CF">
        <w:rPr>
          <w:rFonts w:cs="Arial"/>
        </w:rPr>
        <w:t>aligns with one or more C</w:t>
      </w:r>
      <w:r w:rsidR="00572979" w:rsidRPr="00C747CF">
        <w:rPr>
          <w:rFonts w:cs="Arial"/>
        </w:rPr>
        <w:t xml:space="preserve">ommon </w:t>
      </w:r>
      <w:r w:rsidR="00746F8F" w:rsidRPr="00C747CF">
        <w:rPr>
          <w:rFonts w:cs="Arial"/>
        </w:rPr>
        <w:t>C</w:t>
      </w:r>
      <w:r w:rsidR="00572979" w:rsidRPr="00C747CF">
        <w:rPr>
          <w:rFonts w:cs="Arial"/>
        </w:rPr>
        <w:t xml:space="preserve">ore </w:t>
      </w:r>
      <w:r w:rsidR="00746F8F" w:rsidRPr="00C747CF">
        <w:rPr>
          <w:rFonts w:cs="Arial"/>
        </w:rPr>
        <w:t>S</w:t>
      </w:r>
      <w:r w:rsidR="00572979" w:rsidRPr="00C747CF">
        <w:rPr>
          <w:rFonts w:cs="Arial"/>
        </w:rPr>
        <w:t xml:space="preserve">tate </w:t>
      </w:r>
      <w:r w:rsidR="00746F8F" w:rsidRPr="00C747CF">
        <w:rPr>
          <w:rFonts w:cs="Arial"/>
        </w:rPr>
        <w:t>S</w:t>
      </w:r>
      <w:r w:rsidR="00572979" w:rsidRPr="00C747CF">
        <w:rPr>
          <w:rFonts w:cs="Arial"/>
        </w:rPr>
        <w:t>tandards (CCSS)</w:t>
      </w:r>
      <w:r w:rsidR="00746F8F" w:rsidRPr="00C747CF">
        <w:rPr>
          <w:rFonts w:cs="Arial"/>
        </w:rPr>
        <w:t>, and a specific standard may be distributed across multiple targets</w:t>
      </w:r>
      <w:r w:rsidR="008C40DF" w:rsidRPr="00C747CF">
        <w:rPr>
          <w:rFonts w:cs="Arial"/>
        </w:rPr>
        <w:t xml:space="preserve">. </w:t>
      </w:r>
      <w:r w:rsidRPr="00C747CF">
        <w:rPr>
          <w:rFonts w:cs="Arial"/>
        </w:rPr>
        <w:t>The first set of these new Focused IABs is scheduled for release in the 2019</w:t>
      </w:r>
      <w:r w:rsidRPr="00C747CF">
        <w:rPr>
          <w:rFonts w:cs="Arial"/>
          <w:color w:val="000000"/>
          <w:shd w:val="clear" w:color="auto" w:fill="FFFFFF"/>
        </w:rPr>
        <w:t>–</w:t>
      </w:r>
      <w:r w:rsidRPr="00C747CF">
        <w:rPr>
          <w:rFonts w:cs="Arial"/>
        </w:rPr>
        <w:t>20 school year.</w:t>
      </w:r>
    </w:p>
    <w:p w14:paraId="79A9F824" w14:textId="77777777" w:rsidR="00073874" w:rsidRPr="00C747CF" w:rsidRDefault="00073874" w:rsidP="001346C8">
      <w:pPr>
        <w:pStyle w:val="Heading4"/>
        <w:spacing w:before="240" w:after="240"/>
        <w:rPr>
          <w:rFonts w:ascii="Arial" w:hAnsi="Arial" w:cs="Arial"/>
          <w:b/>
          <w:i w:val="0"/>
          <w:color w:val="auto"/>
          <w:sz w:val="28"/>
          <w:szCs w:val="28"/>
          <w:shd w:val="clear" w:color="auto" w:fill="FFFFFF"/>
        </w:rPr>
      </w:pPr>
      <w:r w:rsidRPr="00C747CF">
        <w:rPr>
          <w:rFonts w:ascii="Arial" w:hAnsi="Arial" w:cs="Arial"/>
          <w:b/>
          <w:i w:val="0"/>
          <w:color w:val="auto"/>
          <w:sz w:val="28"/>
          <w:szCs w:val="28"/>
          <w:shd w:val="clear" w:color="auto" w:fill="FFFFFF"/>
        </w:rPr>
        <w:t>California Science Test Academy</w:t>
      </w:r>
    </w:p>
    <w:p w14:paraId="08A17844" w14:textId="77777777" w:rsidR="00073874" w:rsidRPr="00C747CF" w:rsidRDefault="00073874" w:rsidP="00073874">
      <w:pPr>
        <w:spacing w:after="240"/>
      </w:pPr>
      <w:r w:rsidRPr="00C747CF">
        <w:t xml:space="preserve">In June 2018, the CDE </w:t>
      </w:r>
      <w:r w:rsidR="00E0334B" w:rsidRPr="00C747CF">
        <w:t xml:space="preserve">will </w:t>
      </w:r>
      <w:r w:rsidRPr="00C747CF">
        <w:t xml:space="preserve">partner with the Sacramento County Office of Education to present the CAST Academy to county office of education staff. </w:t>
      </w:r>
      <w:r w:rsidR="001C58F8" w:rsidRPr="00C747CF">
        <w:t xml:space="preserve">As of May 24, </w:t>
      </w:r>
      <w:r w:rsidR="005C6AD2" w:rsidRPr="00C747CF">
        <w:t xml:space="preserve">2018, </w:t>
      </w:r>
      <w:r w:rsidR="001C58F8" w:rsidRPr="00C747CF">
        <w:t>a</w:t>
      </w:r>
      <w:r w:rsidRPr="00C747CF">
        <w:t xml:space="preserve">pproximately </w:t>
      </w:r>
      <w:r w:rsidR="001C58F8" w:rsidRPr="00C747CF">
        <w:t>68</w:t>
      </w:r>
      <w:r w:rsidRPr="00C747CF">
        <w:t xml:space="preserve"> staff members representing </w:t>
      </w:r>
      <w:r w:rsidR="001C58F8" w:rsidRPr="00C747CF">
        <w:t>16</w:t>
      </w:r>
      <w:r w:rsidRPr="00C747CF">
        <w:t xml:space="preserve"> county offices of education </w:t>
      </w:r>
      <w:r w:rsidR="000A16D4" w:rsidRPr="00C747CF">
        <w:t>were registered to</w:t>
      </w:r>
      <w:r w:rsidR="00E0334B" w:rsidRPr="00C747CF">
        <w:t xml:space="preserve"> </w:t>
      </w:r>
      <w:r w:rsidR="000A16D4" w:rsidRPr="00C747CF">
        <w:t>participate in this one-day training of t</w:t>
      </w:r>
      <w:r w:rsidRPr="00C747CF">
        <w:t>rainers. This fall, the CAST Academy Workshop will be presented at the California Science Teachers Association Annual Conference in Pasadena.</w:t>
      </w:r>
    </w:p>
    <w:p w14:paraId="358F6D7E" w14:textId="77777777" w:rsidR="00073874" w:rsidRPr="00C747CF" w:rsidRDefault="00073874" w:rsidP="001346C8">
      <w:pPr>
        <w:pStyle w:val="Heading4"/>
        <w:spacing w:before="240" w:after="240"/>
        <w:rPr>
          <w:rFonts w:ascii="Arial" w:hAnsi="Arial" w:cs="Arial"/>
          <w:b/>
          <w:i w:val="0"/>
          <w:color w:val="auto"/>
          <w:sz w:val="28"/>
          <w:szCs w:val="28"/>
          <w:shd w:val="clear" w:color="auto" w:fill="FFFFFF"/>
        </w:rPr>
      </w:pPr>
      <w:r w:rsidRPr="00C747CF">
        <w:rPr>
          <w:rFonts w:ascii="Arial" w:hAnsi="Arial" w:cs="Arial"/>
          <w:b/>
          <w:i w:val="0"/>
          <w:color w:val="auto"/>
          <w:sz w:val="28"/>
          <w:szCs w:val="28"/>
          <w:shd w:val="clear" w:color="auto" w:fill="FFFFFF"/>
        </w:rPr>
        <w:t>Technology Update</w:t>
      </w:r>
    </w:p>
    <w:p w14:paraId="5A685BBB" w14:textId="4EBF9D38" w:rsidR="00073874" w:rsidRPr="00C747CF" w:rsidRDefault="00073874" w:rsidP="009968D5">
      <w:pPr>
        <w:spacing w:after="240"/>
        <w:rPr>
          <w:rFonts w:cs="Arial"/>
        </w:rPr>
      </w:pPr>
      <w:r w:rsidRPr="00C747CF">
        <w:rPr>
          <w:rFonts w:cs="Arial"/>
        </w:rPr>
        <w:t>The CDE continues to assist the K–12 High Speed Network (K12HSN) with the implementation of the Broadband Infrastructure Improvement Grant (BIIG) programs, which are designed to assist schools in improving their connection to the Internet to administer computer-based assessments. As of April 2018,</w:t>
      </w:r>
      <w:r w:rsidRPr="00C747CF" w:rsidDel="005D75CC">
        <w:rPr>
          <w:rFonts w:cs="Arial"/>
        </w:rPr>
        <w:t xml:space="preserve"> </w:t>
      </w:r>
      <w:r w:rsidRPr="00C747CF">
        <w:rPr>
          <w:rFonts w:cs="Arial"/>
        </w:rPr>
        <w:t xml:space="preserve">more than 350 sites had been or were in the process of receiving improved connections through the BIIG process. K12HSN is finalizing nearly 30 more sites </w:t>
      </w:r>
      <w:r w:rsidR="0069255D" w:rsidRPr="00C747CF">
        <w:rPr>
          <w:rFonts w:cs="Arial"/>
        </w:rPr>
        <w:t>for the BIIG 2 Wave 3 grant, including</w:t>
      </w:r>
      <w:r w:rsidRPr="00C747CF">
        <w:rPr>
          <w:rFonts w:cs="Arial"/>
        </w:rPr>
        <w:t xml:space="preserve"> 21 sites </w:t>
      </w:r>
      <w:r w:rsidR="0069255D" w:rsidRPr="00C747CF">
        <w:rPr>
          <w:rFonts w:cs="Arial"/>
        </w:rPr>
        <w:t>that were reviewed by</w:t>
      </w:r>
      <w:r w:rsidRPr="00C747CF">
        <w:rPr>
          <w:rFonts w:cs="Arial"/>
        </w:rPr>
        <w:t xml:space="preserve"> the Joint Legislative and Budget Committee</w:t>
      </w:r>
      <w:r w:rsidR="0069255D" w:rsidRPr="00C747CF">
        <w:rPr>
          <w:rFonts w:cs="Arial"/>
        </w:rPr>
        <w:t xml:space="preserve"> to </w:t>
      </w:r>
      <w:r w:rsidR="0069255D" w:rsidRPr="00C747CF">
        <w:rPr>
          <w:rFonts w:cs="Arial"/>
        </w:rPr>
        <w:lastRenderedPageBreak/>
        <w:t>move these projects forward</w:t>
      </w:r>
      <w:r w:rsidRPr="00C747CF">
        <w:rPr>
          <w:rFonts w:cs="Arial"/>
        </w:rPr>
        <w:t>.</w:t>
      </w:r>
      <w:r w:rsidR="00FA6FED" w:rsidRPr="00C747CF">
        <w:rPr>
          <w:rFonts w:cs="Arial"/>
        </w:rPr>
        <w:t xml:space="preserve"> Per statue, </w:t>
      </w:r>
      <w:r w:rsidR="00572979" w:rsidRPr="00C747CF">
        <w:rPr>
          <w:rFonts w:cs="Arial"/>
        </w:rPr>
        <w:t>2018</w:t>
      </w:r>
      <w:r w:rsidR="00572979" w:rsidRPr="00C747CF">
        <w:rPr>
          <w:rFonts w:cs="Arial"/>
          <w:color w:val="000000"/>
          <w:shd w:val="clear" w:color="auto" w:fill="FFFFFF"/>
        </w:rPr>
        <w:t>–</w:t>
      </w:r>
      <w:r w:rsidR="00572979" w:rsidRPr="00C747CF">
        <w:rPr>
          <w:rFonts w:cs="Arial"/>
        </w:rPr>
        <w:t>19</w:t>
      </w:r>
      <w:r w:rsidR="00FA6FED" w:rsidRPr="00C747CF">
        <w:rPr>
          <w:rFonts w:cs="Arial"/>
        </w:rPr>
        <w:t xml:space="preserve"> is the final year that paper/pencil tests will be permitted. </w:t>
      </w:r>
    </w:p>
    <w:p w14:paraId="254194B9" w14:textId="77777777" w:rsidR="00073874" w:rsidRPr="00C747CF" w:rsidRDefault="00073874" w:rsidP="00EE628F">
      <w:pPr>
        <w:pStyle w:val="Heading2"/>
        <w:spacing w:before="240" w:after="240"/>
        <w:rPr>
          <w:sz w:val="36"/>
          <w:szCs w:val="36"/>
        </w:rPr>
      </w:pPr>
      <w:r w:rsidRPr="00C747CF">
        <w:rPr>
          <w:sz w:val="36"/>
          <w:szCs w:val="36"/>
        </w:rPr>
        <w:t>Summary of Previous State Board of Education Discussion and Action</w:t>
      </w:r>
    </w:p>
    <w:p w14:paraId="5FF35326" w14:textId="77777777" w:rsidR="00073874" w:rsidRPr="00C747CF" w:rsidRDefault="00073874" w:rsidP="00073874">
      <w:pPr>
        <w:spacing w:after="240"/>
        <w:rPr>
          <w:rFonts w:cs="Arial"/>
        </w:rPr>
      </w:pPr>
      <w:r w:rsidRPr="00C747CF">
        <w:rPr>
          <w:rFonts w:cs="Arial"/>
        </w:rPr>
        <w:t>In May 2018, the CDE provided the SBE with updates on the CAASPP System (</w:t>
      </w:r>
      <w:hyperlink r:id="rId10" w:tooltip="This link opens the May 2018 SBE Item" w:history="1">
        <w:r w:rsidRPr="00C747CF">
          <w:rPr>
            <w:rFonts w:cs="Arial"/>
            <w:color w:val="0000FF"/>
            <w:u w:val="single"/>
          </w:rPr>
          <w:t>https://www.cde.ca.gov/be/ag/ag/yr18/documents/may18item03.docx</w:t>
        </w:r>
      </w:hyperlink>
      <w:r w:rsidRPr="00C747CF">
        <w:rPr>
          <w:rFonts w:cs="Arial"/>
        </w:rPr>
        <w:t>).</w:t>
      </w:r>
    </w:p>
    <w:p w14:paraId="14C9BFC2" w14:textId="77777777" w:rsidR="00073874" w:rsidRPr="00C747CF" w:rsidRDefault="00073874" w:rsidP="00073874">
      <w:pPr>
        <w:spacing w:after="240"/>
        <w:rPr>
          <w:rFonts w:cs="Arial"/>
        </w:rPr>
      </w:pPr>
      <w:r w:rsidRPr="00C747CF">
        <w:rPr>
          <w:rFonts w:cs="Arial"/>
        </w:rPr>
        <w:t>In March 2018, the CDE provided the SBE with updates on the CAASPP System (</w:t>
      </w:r>
      <w:hyperlink r:id="rId11" w:tooltip="This link opens the March 2018 SBE Item" w:history="1">
        <w:r w:rsidRPr="00C747CF">
          <w:rPr>
            <w:rFonts w:cs="Arial"/>
            <w:color w:val="0000FF"/>
            <w:u w:val="single"/>
          </w:rPr>
          <w:t>https://www.cde.ca.gov/be/ag/ag/yr18/documents/mar18item08.docx</w:t>
        </w:r>
      </w:hyperlink>
      <w:r w:rsidRPr="00C747CF">
        <w:rPr>
          <w:rFonts w:cs="Arial"/>
        </w:rPr>
        <w:t>).</w:t>
      </w:r>
    </w:p>
    <w:p w14:paraId="1ACE3EFC" w14:textId="77777777" w:rsidR="00073874" w:rsidRPr="00C747CF" w:rsidRDefault="00073874" w:rsidP="00073874">
      <w:pPr>
        <w:spacing w:before="240" w:after="240"/>
        <w:rPr>
          <w:rFonts w:eastAsia="Calibri" w:cs="Arial"/>
        </w:rPr>
      </w:pPr>
      <w:r w:rsidRPr="00C747CF">
        <w:rPr>
          <w:rFonts w:cs="Arial"/>
        </w:rPr>
        <w:t>In January 2018, the SBE approved the CAA for Science test blueprint, general ALDs, and score reporting structure (</w:t>
      </w:r>
      <w:hyperlink r:id="rId12" w:tooltip="This link opens the January 2018, SBE Item" w:history="1">
        <w:r w:rsidR="00335E94" w:rsidRPr="00C747CF">
          <w:rPr>
            <w:rStyle w:val="Hyperlink"/>
            <w:color w:val="0000FF"/>
          </w:rPr>
          <w:t>https://www.cde.ca.gov/be/ag/ag/yr18/documents/jan18item06.docx</w:t>
        </w:r>
      </w:hyperlink>
      <w:r w:rsidRPr="00C747CF">
        <w:rPr>
          <w:rFonts w:cs="Arial"/>
        </w:rPr>
        <w:t>).</w:t>
      </w:r>
      <w:r w:rsidR="00335E94" w:rsidRPr="00C747CF">
        <w:t xml:space="preserve"> </w:t>
      </w:r>
    </w:p>
    <w:p w14:paraId="7553044A" w14:textId="77777777" w:rsidR="00073874" w:rsidRPr="00C747CF" w:rsidRDefault="00073874" w:rsidP="00073874">
      <w:pPr>
        <w:rPr>
          <w:rFonts w:eastAsia="Calibri" w:cs="Arial"/>
        </w:rPr>
      </w:pPr>
      <w:r w:rsidRPr="00C747CF">
        <w:rPr>
          <w:rFonts w:eastAsia="Calibri" w:cs="Arial"/>
        </w:rPr>
        <w:t>In December 2017, the CDE provided the SBE with an Information Memorandum that included updates on the CAASPP System</w:t>
      </w:r>
    </w:p>
    <w:p w14:paraId="0CD8744F" w14:textId="55FDE6CE" w:rsidR="00073874" w:rsidRPr="00C747CF" w:rsidRDefault="00073874" w:rsidP="00073874">
      <w:pPr>
        <w:rPr>
          <w:rFonts w:eastAsia="Calibri" w:cs="Arial"/>
        </w:rPr>
      </w:pPr>
      <w:r w:rsidRPr="00C747CF">
        <w:rPr>
          <w:rFonts w:eastAsia="Calibri" w:cs="Arial"/>
        </w:rPr>
        <w:t>(</w:t>
      </w:r>
      <w:hyperlink r:id="rId13" w:tooltip="This link opens the December 2017, SBE Information Memorandum." w:history="1">
        <w:r w:rsidRPr="00C747CF">
          <w:rPr>
            <w:rFonts w:eastAsia="Calibri" w:cs="Arial"/>
            <w:color w:val="0000FF"/>
            <w:u w:val="single"/>
          </w:rPr>
          <w:t>https://www.cde.ca.gov/be/pn/im/documents/memo-pptb-adad-dec17item01.doc</w:t>
        </w:r>
      </w:hyperlink>
      <w:r w:rsidRPr="00C747CF">
        <w:rPr>
          <w:rFonts w:eastAsia="Calibri" w:cs="Arial"/>
        </w:rPr>
        <w:t>)</w:t>
      </w:r>
      <w:r w:rsidR="00221E0A" w:rsidRPr="00C747CF">
        <w:rPr>
          <w:rFonts w:eastAsia="Calibri" w:cs="Arial"/>
        </w:rPr>
        <w:t>.</w:t>
      </w:r>
    </w:p>
    <w:p w14:paraId="66F2C40D" w14:textId="77777777" w:rsidR="00073874" w:rsidRPr="00C747CF" w:rsidRDefault="00073874" w:rsidP="00073874">
      <w:pPr>
        <w:spacing w:after="240"/>
        <w:rPr>
          <w:rFonts w:cs="Arial"/>
        </w:rPr>
      </w:pPr>
      <w:r w:rsidRPr="00C747CF">
        <w:rPr>
          <w:rFonts w:cs="Arial"/>
        </w:rPr>
        <w:t>In November 2017, the SBE approved the CAST and CSA test blueprints, general ALDs, and score reporting structures (</w:t>
      </w:r>
      <w:hyperlink r:id="rId14" w:tooltip="This link opens the November 2017, SBE Board Item." w:history="1">
        <w:r w:rsidRPr="00C747CF">
          <w:rPr>
            <w:rFonts w:eastAsia="Calibri" w:cs="Arial"/>
            <w:color w:val="0000FF"/>
            <w:u w:val="single"/>
          </w:rPr>
          <w:t>https://www.cde.ca.gov/be/ag/ag/yr17/agenda201711.asp</w:t>
        </w:r>
      </w:hyperlink>
      <w:r w:rsidRPr="00C747CF">
        <w:rPr>
          <w:rFonts w:cs="Arial"/>
        </w:rPr>
        <w:t>).</w:t>
      </w:r>
    </w:p>
    <w:p w14:paraId="0A582043" w14:textId="77777777" w:rsidR="00073874" w:rsidRPr="00C747CF" w:rsidRDefault="00073874" w:rsidP="00073874">
      <w:pPr>
        <w:rPr>
          <w:rFonts w:ascii="Calibri" w:hAnsi="Calibri" w:cs="Arial"/>
          <w:sz w:val="22"/>
          <w:szCs w:val="22"/>
        </w:rPr>
      </w:pPr>
      <w:r w:rsidRPr="00C747CF">
        <w:rPr>
          <w:rFonts w:cs="Arial"/>
        </w:rPr>
        <w:t>In October 2017, the CDE provided the SBE with an Information Memorandum that included updates on the CAASPP System</w:t>
      </w:r>
    </w:p>
    <w:p w14:paraId="71DA4F47" w14:textId="77777777" w:rsidR="00073874" w:rsidRPr="00C747CF" w:rsidRDefault="00073874" w:rsidP="00073874">
      <w:pPr>
        <w:spacing w:after="240"/>
        <w:rPr>
          <w:rFonts w:cs="Arial"/>
        </w:rPr>
      </w:pPr>
      <w:r w:rsidRPr="00C747CF">
        <w:rPr>
          <w:rFonts w:cs="Arial"/>
        </w:rPr>
        <w:t>(</w:t>
      </w:r>
      <w:hyperlink r:id="rId15" w:tooltip="This link opens the October 2017, SBE Information Memorandum." w:history="1">
        <w:r w:rsidRPr="00C747CF">
          <w:rPr>
            <w:rFonts w:eastAsia="Calibri" w:cs="Arial"/>
            <w:color w:val="0000FF"/>
            <w:u w:val="single"/>
          </w:rPr>
          <w:t>https://www.cde.ca.gov/be/pn/im/documents/memo-pptb-adad-oct17item02.doc</w:t>
        </w:r>
      </w:hyperlink>
      <w:r w:rsidRPr="00C747CF">
        <w:rPr>
          <w:rFonts w:cs="Arial"/>
        </w:rPr>
        <w:t>).</w:t>
      </w:r>
    </w:p>
    <w:p w14:paraId="5F2045AF" w14:textId="77777777" w:rsidR="00073874" w:rsidRPr="00C747CF" w:rsidRDefault="00073874" w:rsidP="00073874">
      <w:pPr>
        <w:spacing w:after="240"/>
        <w:rPr>
          <w:rFonts w:cs="Arial"/>
        </w:rPr>
      </w:pPr>
      <w:r w:rsidRPr="00C747CF">
        <w:rPr>
          <w:rFonts w:cs="Arial"/>
        </w:rPr>
        <w:t xml:space="preserve">In September 2016, the SBE approved the CSA </w:t>
      </w:r>
      <w:r w:rsidRPr="00C747CF">
        <w:rPr>
          <w:rFonts w:cs="Arial"/>
          <w:lang w:eastAsia="x-none"/>
        </w:rPr>
        <w:t>high-level test design (HLTD)</w:t>
      </w:r>
      <w:r w:rsidRPr="00C747CF">
        <w:rPr>
          <w:rFonts w:cs="Arial"/>
        </w:rPr>
        <w:t>, including the test purpose (</w:t>
      </w:r>
      <w:hyperlink r:id="rId16" w:tooltip="This link opens the September 2016, SBE Item" w:history="1">
        <w:r w:rsidR="00645647" w:rsidRPr="00C747CF">
          <w:rPr>
            <w:rStyle w:val="Hyperlink"/>
          </w:rPr>
          <w:t>https://www.cde.ca.gov/be/ag/ag/yr16/documents/sep16item04.doc</w:t>
        </w:r>
      </w:hyperlink>
      <w:r w:rsidRPr="00C747CF">
        <w:rPr>
          <w:rFonts w:cs="Arial"/>
        </w:rPr>
        <w:t>).</w:t>
      </w:r>
    </w:p>
    <w:p w14:paraId="741E442E" w14:textId="77777777" w:rsidR="00073874" w:rsidRPr="00C747CF" w:rsidRDefault="00073874" w:rsidP="00073874">
      <w:pPr>
        <w:spacing w:after="240"/>
        <w:rPr>
          <w:rFonts w:cs="Arial"/>
          <w:szCs w:val="22"/>
        </w:rPr>
      </w:pPr>
      <w:r w:rsidRPr="00C747CF">
        <w:rPr>
          <w:rFonts w:eastAsia="Calibri" w:cs="Arial"/>
        </w:rPr>
        <w:t xml:space="preserve">In July 2016, </w:t>
      </w:r>
      <w:r w:rsidRPr="00C747CF">
        <w:rPr>
          <w:rFonts w:cs="Arial"/>
          <w:szCs w:val="22"/>
        </w:rPr>
        <w:t xml:space="preserve">the SBE approved the CAA for Science </w:t>
      </w:r>
      <w:r w:rsidRPr="00C747CF">
        <w:rPr>
          <w:rFonts w:cs="Arial"/>
        </w:rPr>
        <w:t>HLTD</w:t>
      </w:r>
      <w:r w:rsidRPr="00C747CF">
        <w:rPr>
          <w:rFonts w:cs="Arial"/>
          <w:szCs w:val="22"/>
        </w:rPr>
        <w:t xml:space="preserve"> (</w:t>
      </w:r>
      <w:hyperlink r:id="rId17" w:tooltip="This link opens the July 2016 SBE Item." w:history="1">
        <w:r w:rsidRPr="00C747CF">
          <w:rPr>
            <w:rFonts w:cs="Arial"/>
            <w:color w:val="0000FF"/>
            <w:u w:val="single"/>
          </w:rPr>
          <w:t>https://www.cde.ca.gov/be/ag/ag/yr16/documents/jul16item01.doc</w:t>
        </w:r>
      </w:hyperlink>
      <w:r w:rsidRPr="00C747CF">
        <w:rPr>
          <w:rFonts w:cs="Arial"/>
          <w:szCs w:val="22"/>
        </w:rPr>
        <w:t xml:space="preserve">). </w:t>
      </w:r>
    </w:p>
    <w:p w14:paraId="482A9158" w14:textId="7B2402EE" w:rsidR="00073874" w:rsidRPr="00C747CF" w:rsidRDefault="00073874" w:rsidP="00073874">
      <w:pPr>
        <w:rPr>
          <w:rFonts w:eastAsia="Calibri" w:cs="Arial"/>
        </w:rPr>
      </w:pPr>
      <w:r w:rsidRPr="00C747CF">
        <w:rPr>
          <w:rFonts w:eastAsia="Calibri" w:cs="Arial"/>
        </w:rPr>
        <w:t xml:space="preserve">In </w:t>
      </w:r>
      <w:r w:rsidR="00BA6832" w:rsidRPr="00C747CF">
        <w:rPr>
          <w:rFonts w:eastAsia="Calibri" w:cs="Arial"/>
        </w:rPr>
        <w:t>January 2016, November 2015,</w:t>
      </w:r>
      <w:r w:rsidRPr="00C747CF">
        <w:rPr>
          <w:rFonts w:eastAsia="Calibri" w:cs="Arial"/>
        </w:rPr>
        <w:t xml:space="preserve"> September 2015,</w:t>
      </w:r>
      <w:r w:rsidR="00BA6832" w:rsidRPr="00C747CF">
        <w:rPr>
          <w:rFonts w:eastAsia="Calibri" w:cs="Arial"/>
        </w:rPr>
        <w:t xml:space="preserve"> July 2015, June 2015, and May 2015</w:t>
      </w:r>
      <w:r w:rsidR="007C7D73" w:rsidRPr="00C747CF">
        <w:rPr>
          <w:rFonts w:eastAsia="Calibri" w:cs="Arial"/>
        </w:rPr>
        <w:t>,</w:t>
      </w:r>
      <w:r w:rsidRPr="00C747CF">
        <w:rPr>
          <w:rFonts w:eastAsia="Calibri" w:cs="Arial"/>
        </w:rPr>
        <w:t xml:space="preserve"> the CDE provided the SBE with updates on the </w:t>
      </w:r>
      <w:r w:rsidR="00C82573" w:rsidRPr="00C747CF">
        <w:rPr>
          <w:rFonts w:eastAsia="Calibri" w:cs="Arial"/>
        </w:rPr>
        <w:t>California Next Generation Science Standards (</w:t>
      </w:r>
      <w:r w:rsidRPr="00C747CF">
        <w:rPr>
          <w:rFonts w:eastAsia="Calibri" w:cs="Arial"/>
        </w:rPr>
        <w:t>CA NGSS</w:t>
      </w:r>
      <w:r w:rsidR="00C82573" w:rsidRPr="00C747CF">
        <w:rPr>
          <w:rFonts w:eastAsia="Calibri" w:cs="Arial"/>
        </w:rPr>
        <w:t>)</w:t>
      </w:r>
      <w:r w:rsidRPr="00C747CF">
        <w:rPr>
          <w:rFonts w:eastAsia="Calibri" w:cs="Arial"/>
        </w:rPr>
        <w:t xml:space="preserve"> assessments</w:t>
      </w:r>
    </w:p>
    <w:p w14:paraId="2416C7E5" w14:textId="77777777" w:rsidR="00073874" w:rsidRPr="00C747CF" w:rsidRDefault="00073874" w:rsidP="00073874">
      <w:pPr>
        <w:rPr>
          <w:rFonts w:eastAsia="Calibri" w:cs="Arial"/>
        </w:rPr>
      </w:pPr>
      <w:r w:rsidRPr="00C747CF">
        <w:rPr>
          <w:rFonts w:eastAsia="Calibri" w:cs="Arial"/>
        </w:rPr>
        <w:t>(</w:t>
      </w:r>
      <w:hyperlink r:id="rId18" w:tooltip="This link opens the January 2016 SBE Item." w:history="1">
        <w:r w:rsidRPr="00C747CF">
          <w:rPr>
            <w:rFonts w:eastAsia="Calibri" w:cs="Arial"/>
            <w:color w:val="0000FF"/>
            <w:u w:val="single"/>
          </w:rPr>
          <w:t>https://www.cde.ca.gov/be/ag/ag/yr16/documents/jan16item03.doc</w:t>
        </w:r>
      </w:hyperlink>
      <w:r w:rsidRPr="00C747CF">
        <w:rPr>
          <w:rFonts w:eastAsia="Calibri" w:cs="Arial"/>
        </w:rPr>
        <w:t>)</w:t>
      </w:r>
    </w:p>
    <w:p w14:paraId="18FF5763" w14:textId="77777777" w:rsidR="00073874" w:rsidRPr="00C747CF" w:rsidRDefault="00073874" w:rsidP="00073874">
      <w:pPr>
        <w:rPr>
          <w:rFonts w:eastAsia="Calibri" w:cs="Arial"/>
        </w:rPr>
      </w:pPr>
      <w:r w:rsidRPr="00C747CF">
        <w:rPr>
          <w:rFonts w:eastAsia="Calibri" w:cs="Arial"/>
        </w:rPr>
        <w:t>(</w:t>
      </w:r>
      <w:hyperlink r:id="rId19" w:tooltip="This link provides access to the November 2015 SBE Item 3" w:history="1">
        <w:r w:rsidRPr="00C747CF">
          <w:rPr>
            <w:rFonts w:eastAsia="Calibri" w:cs="Arial"/>
            <w:color w:val="0000FF"/>
            <w:u w:val="single"/>
          </w:rPr>
          <w:t>https://www.cde.ca.gov/be/ag/ag/yr15/documents/nov15item03.doc</w:t>
        </w:r>
      </w:hyperlink>
      <w:r w:rsidRPr="00C747CF">
        <w:rPr>
          <w:rFonts w:eastAsia="Calibri" w:cs="Arial"/>
        </w:rPr>
        <w:t>)</w:t>
      </w:r>
    </w:p>
    <w:p w14:paraId="15F16D6C" w14:textId="7FC57BCD" w:rsidR="00BA6832" w:rsidRPr="00C747CF" w:rsidRDefault="00073874" w:rsidP="00BA6832">
      <w:pPr>
        <w:rPr>
          <w:rFonts w:eastAsia="Calibri" w:cs="Arial"/>
        </w:rPr>
      </w:pPr>
      <w:r w:rsidRPr="00C747CF">
        <w:rPr>
          <w:rFonts w:eastAsia="Calibri" w:cs="Arial"/>
        </w:rPr>
        <w:t>(</w:t>
      </w:r>
      <w:hyperlink r:id="rId20" w:tooltip="This link provides access to the September 2015 SBE Item 1" w:history="1">
        <w:r w:rsidRPr="00C747CF">
          <w:rPr>
            <w:rFonts w:eastAsia="Calibri" w:cs="Arial"/>
            <w:color w:val="0000FF"/>
            <w:u w:val="single"/>
          </w:rPr>
          <w:t>https://www.cde.ca.gov/be/ag/ag/yr15/documents/sep15item01.doc</w:t>
        </w:r>
      </w:hyperlink>
      <w:r w:rsidR="00BA6832" w:rsidRPr="00C747CF">
        <w:rPr>
          <w:rFonts w:eastAsia="Calibri" w:cs="Arial"/>
        </w:rPr>
        <w:t xml:space="preserve">) </w:t>
      </w:r>
      <w:r w:rsidRPr="00C747CF">
        <w:rPr>
          <w:rFonts w:eastAsia="Calibri" w:cs="Arial"/>
        </w:rPr>
        <w:t>(</w:t>
      </w:r>
      <w:hyperlink r:id="rId21" w:tooltip="This link provides access to the July 2015 SBE Item 3" w:history="1">
        <w:r w:rsidRPr="00C747CF">
          <w:rPr>
            <w:rFonts w:eastAsia="Calibri" w:cs="Arial"/>
            <w:color w:val="0000FF"/>
            <w:u w:val="single"/>
          </w:rPr>
          <w:t>https://www.cde.ca.gov/be/ag/ag/yr15/documents/jul15item03.doc</w:t>
        </w:r>
      </w:hyperlink>
      <w:r w:rsidRPr="00C747CF">
        <w:rPr>
          <w:rFonts w:eastAsia="Calibri" w:cs="Arial"/>
        </w:rPr>
        <w:t>)</w:t>
      </w:r>
    </w:p>
    <w:p w14:paraId="3F68CD4F" w14:textId="69FF8287" w:rsidR="00073874" w:rsidRPr="00C747CF" w:rsidRDefault="00073874" w:rsidP="00BA6832">
      <w:pPr>
        <w:rPr>
          <w:rFonts w:eastAsia="Calibri" w:cs="Arial"/>
        </w:rPr>
      </w:pPr>
      <w:r w:rsidRPr="00C747CF">
        <w:rPr>
          <w:rFonts w:eastAsia="Calibri" w:cs="Arial"/>
        </w:rPr>
        <w:t>(</w:t>
      </w:r>
      <w:hyperlink r:id="rId22" w:tooltip="This link opens the June 2015, SBE Information Memorandum." w:history="1">
        <w:r w:rsidRPr="00C747CF">
          <w:rPr>
            <w:rFonts w:eastAsia="Calibri" w:cs="Arial"/>
            <w:color w:val="0000FF"/>
            <w:u w:val="single"/>
          </w:rPr>
          <w:t>https://www.cde.ca.gov/be/pn/im/documents/memo-dsib-adad-jun15item03.doc</w:t>
        </w:r>
      </w:hyperlink>
      <w:r w:rsidRPr="00C747CF">
        <w:rPr>
          <w:rFonts w:eastAsia="Calibri" w:cs="Arial"/>
        </w:rPr>
        <w:t xml:space="preserve">) </w:t>
      </w:r>
    </w:p>
    <w:p w14:paraId="12A4F557" w14:textId="05B0C755" w:rsidR="00BA6832" w:rsidRPr="00C747CF" w:rsidRDefault="00073874" w:rsidP="00F163CC">
      <w:pPr>
        <w:spacing w:after="240"/>
        <w:rPr>
          <w:rFonts w:eastAsia="Calibri" w:cs="Arial"/>
        </w:rPr>
      </w:pPr>
      <w:r w:rsidRPr="00C747CF">
        <w:rPr>
          <w:rFonts w:cs="Arial"/>
        </w:rPr>
        <w:t>(</w:t>
      </w:r>
      <w:hyperlink r:id="rId23" w:tooltip="This link opens the May 2015, SBE Item." w:history="1">
        <w:r w:rsidRPr="00C747CF">
          <w:rPr>
            <w:rFonts w:eastAsia="Calibri" w:cs="Arial"/>
            <w:color w:val="0000FF"/>
            <w:u w:val="single"/>
          </w:rPr>
          <w:t>https://www.cde.ca.gov/be/ag/ag/yr15/documents/may15item02.doc</w:t>
        </w:r>
      </w:hyperlink>
      <w:r w:rsidRPr="00C747CF">
        <w:rPr>
          <w:rFonts w:eastAsia="Calibri" w:cs="Arial"/>
        </w:rPr>
        <w:t>).</w:t>
      </w:r>
    </w:p>
    <w:p w14:paraId="3AAD0FDB" w14:textId="77777777" w:rsidR="00073874" w:rsidRPr="00C747CF" w:rsidRDefault="00073874" w:rsidP="00073874">
      <w:pPr>
        <w:rPr>
          <w:rFonts w:eastAsia="Calibri" w:cs="Arial"/>
        </w:rPr>
      </w:pPr>
      <w:r w:rsidRPr="00C747CF">
        <w:rPr>
          <w:rFonts w:cs="Arial"/>
        </w:rPr>
        <w:t xml:space="preserve">In May 2015, the SBE designated ETS as the CAASPP contractor for the 2015–16, 2016–17, and 2017–18 test administrations, including the test </w:t>
      </w:r>
      <w:r w:rsidRPr="00C747CF">
        <w:rPr>
          <w:rFonts w:cs="Arial"/>
          <w:snapToGrid w:val="0"/>
          <w:szCs w:val="20"/>
        </w:rPr>
        <w:t xml:space="preserve">development, pilot testing, and field testing of three new CA NGSS science assessments </w:t>
      </w:r>
      <w:r w:rsidRPr="00C747CF">
        <w:rPr>
          <w:rFonts w:cs="Arial"/>
        </w:rPr>
        <w:t xml:space="preserve">(including the CA </w:t>
      </w:r>
      <w:r w:rsidRPr="00C747CF">
        <w:rPr>
          <w:rFonts w:cs="Arial"/>
        </w:rPr>
        <w:lastRenderedPageBreak/>
        <w:t xml:space="preserve">NGSS alternate assessment for students with the most significant cognitive disabilities) </w:t>
      </w:r>
      <w:r w:rsidRPr="00C747CF">
        <w:rPr>
          <w:rFonts w:eastAsia="Calibri" w:cs="Arial"/>
        </w:rPr>
        <w:t xml:space="preserve">in the grades and content areas to be approved by the SBE. This included a new primary language assessment aligned with the </w:t>
      </w:r>
      <w:r w:rsidR="009968D5" w:rsidRPr="00C747CF">
        <w:rPr>
          <w:rFonts w:eastAsia="Calibri" w:cs="Arial"/>
        </w:rPr>
        <w:t>CCSS</w:t>
      </w:r>
    </w:p>
    <w:p w14:paraId="1C460E84" w14:textId="77777777" w:rsidR="00073874" w:rsidRPr="00C747CF" w:rsidRDefault="00073874" w:rsidP="005476A8">
      <w:pPr>
        <w:spacing w:after="480"/>
      </w:pPr>
      <w:r w:rsidRPr="00C747CF">
        <w:rPr>
          <w:rFonts w:eastAsia="Calibri" w:cs="Arial"/>
        </w:rPr>
        <w:t>(</w:t>
      </w:r>
      <w:hyperlink r:id="rId24" w:tooltip="This link opens the May 2015, SBE Item." w:history="1">
        <w:r w:rsidRPr="00C747CF">
          <w:rPr>
            <w:rFonts w:eastAsia="Calibri" w:cs="Arial"/>
            <w:color w:val="0000FF"/>
            <w:u w:val="single"/>
          </w:rPr>
          <w:t>https://www.cde.ca.gov/be/ag/ag/yr15/documents/may15item01.doc</w:t>
        </w:r>
      </w:hyperlink>
      <w:r w:rsidRPr="00C747CF">
        <w:rPr>
          <w:rFonts w:eastAsia="Calibri" w:cs="Arial"/>
        </w:rPr>
        <w:t>).</w:t>
      </w:r>
    </w:p>
    <w:p w14:paraId="46A79C25" w14:textId="77777777" w:rsidR="00073874" w:rsidRPr="00C747CF" w:rsidRDefault="00073874" w:rsidP="00EE628F">
      <w:pPr>
        <w:pStyle w:val="Heading2"/>
        <w:spacing w:before="240" w:after="240"/>
        <w:rPr>
          <w:sz w:val="36"/>
          <w:szCs w:val="36"/>
        </w:rPr>
      </w:pPr>
      <w:r w:rsidRPr="00C747CF">
        <w:rPr>
          <w:sz w:val="36"/>
          <w:szCs w:val="36"/>
        </w:rPr>
        <w:t>Fiscal Analysis (as appropriate)</w:t>
      </w:r>
    </w:p>
    <w:p w14:paraId="271E0824" w14:textId="77777777" w:rsidR="00073874" w:rsidRPr="00C747CF" w:rsidRDefault="00073874" w:rsidP="00073874">
      <w:pPr>
        <w:spacing w:before="240" w:after="240"/>
        <w:rPr>
          <w:rFonts w:eastAsia="Calibri" w:cs="Arial"/>
        </w:rPr>
      </w:pPr>
      <w:r w:rsidRPr="00C747CF">
        <w:rPr>
          <w:rFonts w:eastAsia="Calibri" w:cs="Arial"/>
        </w:rPr>
        <w:t>The 2017–18 Budget Act provides a total of $87,727,000 in funding for multiple CAAS</w:t>
      </w:r>
      <w:r w:rsidR="000A16D4" w:rsidRPr="00C747CF">
        <w:rPr>
          <w:rFonts w:eastAsia="Calibri" w:cs="Arial"/>
        </w:rPr>
        <w:t>PP System contract costs, including</w:t>
      </w:r>
      <w:r w:rsidRPr="00C747CF">
        <w:rPr>
          <w:rFonts w:eastAsia="Calibri" w:cs="Arial"/>
        </w:rPr>
        <w:t xml:space="preserve"> $77,273,778 for ETS CAASPP 2017–18 contract activities.</w:t>
      </w:r>
    </w:p>
    <w:p w14:paraId="462B189B" w14:textId="77777777" w:rsidR="00073874" w:rsidRPr="00C747CF" w:rsidRDefault="00073874" w:rsidP="00073874">
      <w:pPr>
        <w:spacing w:after="480"/>
        <w:rPr>
          <w:rFonts w:eastAsia="Calibri" w:cs="Arial"/>
        </w:rPr>
      </w:pPr>
      <w:r w:rsidRPr="00C747CF">
        <w:rPr>
          <w:rFonts w:eastAsia="Calibri" w:cs="Arial"/>
        </w:rPr>
        <w:t>The proposed 2018–19 Budget Act provides a total of $93,004,000 in funding for multiple CAASPP System contract costs. There is currently $93,004,000 in proposed contract obligations for the CAASPP System contracts</w:t>
      </w:r>
      <w:r w:rsidR="000A16D4" w:rsidRPr="00C747CF">
        <w:rPr>
          <w:rFonts w:eastAsia="Calibri" w:cs="Arial"/>
        </w:rPr>
        <w:t>, including</w:t>
      </w:r>
      <w:r w:rsidRPr="00C747CF">
        <w:rPr>
          <w:rFonts w:eastAsia="Calibri" w:cs="Arial"/>
        </w:rPr>
        <w:t xml:space="preserve"> $82,754,000 in funding for the proposed ETS CAASPP contract activities. The anticipated appropriation is sufficient to cover all costs of the ETS CAASPP contract activities for the 2018–19 fiscal year.</w:t>
      </w:r>
    </w:p>
    <w:p w14:paraId="7E5BCFBE" w14:textId="77777777" w:rsidR="00D17948" w:rsidRPr="00C747CF" w:rsidRDefault="00D17948" w:rsidP="00EE628F">
      <w:pPr>
        <w:pStyle w:val="Heading2"/>
        <w:spacing w:before="240" w:after="240"/>
        <w:rPr>
          <w:sz w:val="36"/>
          <w:szCs w:val="36"/>
        </w:rPr>
      </w:pPr>
      <w:r w:rsidRPr="00C747CF">
        <w:rPr>
          <w:sz w:val="36"/>
          <w:szCs w:val="36"/>
        </w:rPr>
        <w:t>Attachment(s)</w:t>
      </w:r>
    </w:p>
    <w:p w14:paraId="233D9945" w14:textId="77777777" w:rsidR="00772311" w:rsidRPr="00C747CF" w:rsidRDefault="00D17948" w:rsidP="00772311">
      <w:pPr>
        <w:keepNext/>
        <w:keepLines/>
        <w:numPr>
          <w:ilvl w:val="0"/>
          <w:numId w:val="1"/>
        </w:numPr>
        <w:tabs>
          <w:tab w:val="left" w:pos="720"/>
          <w:tab w:val="left" w:pos="2340"/>
        </w:tabs>
        <w:spacing w:after="240"/>
        <w:ind w:left="2340" w:hanging="1980"/>
        <w:rPr>
          <w:rFonts w:cs="Arial"/>
        </w:rPr>
        <w:sectPr w:rsidR="00772311" w:rsidRPr="00C747CF" w:rsidSect="00772311">
          <w:headerReference w:type="default" r:id="rId25"/>
          <w:type w:val="continuous"/>
          <w:pgSz w:w="12240" w:h="15840" w:code="1"/>
          <w:pgMar w:top="720" w:right="1440" w:bottom="1440" w:left="1440" w:header="720" w:footer="720" w:gutter="0"/>
          <w:pgNumType w:start="1"/>
          <w:cols w:space="720"/>
          <w:docGrid w:linePitch="360"/>
        </w:sectPr>
      </w:pPr>
      <w:r w:rsidRPr="00C747CF">
        <w:rPr>
          <w:rFonts w:cs="Arial"/>
        </w:rPr>
        <w:t>Attachment 1:</w:t>
      </w:r>
      <w:r w:rsidRPr="00C747CF">
        <w:rPr>
          <w:rFonts w:cs="Arial"/>
        </w:rPr>
        <w:tab/>
        <w:t>Outreach and Profes</w:t>
      </w:r>
      <w:r w:rsidR="002B2590" w:rsidRPr="00C747CF">
        <w:rPr>
          <w:rFonts w:cs="Arial"/>
        </w:rPr>
        <w:t>sional Development Activities (4</w:t>
      </w:r>
      <w:r w:rsidRPr="00C747CF">
        <w:rPr>
          <w:rFonts w:cs="Arial"/>
        </w:rPr>
        <w:t xml:space="preserve"> Pages)</w:t>
      </w:r>
    </w:p>
    <w:p w14:paraId="0D2DBF9D" w14:textId="77777777" w:rsidR="00772311" w:rsidRPr="00C747CF" w:rsidRDefault="00772311" w:rsidP="004303D7">
      <w:pPr>
        <w:pStyle w:val="Heading1"/>
        <w:spacing w:after="240"/>
        <w:jc w:val="center"/>
        <w:rPr>
          <w:rFonts w:ascii="Arial" w:hAnsi="Arial" w:cs="Arial"/>
          <w:b/>
          <w:color w:val="auto"/>
          <w:sz w:val="40"/>
          <w:szCs w:val="40"/>
        </w:rPr>
      </w:pPr>
      <w:r w:rsidRPr="00C747CF">
        <w:rPr>
          <w:rFonts w:ascii="Arial" w:hAnsi="Arial" w:cs="Arial"/>
          <w:b/>
          <w:color w:val="auto"/>
          <w:sz w:val="40"/>
          <w:szCs w:val="40"/>
        </w:rPr>
        <w:lastRenderedPageBreak/>
        <w:t>Attachment 1: Outreach and Professional Development Activities</w:t>
      </w:r>
    </w:p>
    <w:p w14:paraId="2F1CB1D1" w14:textId="448A9520" w:rsidR="00772311" w:rsidRPr="00C747CF" w:rsidRDefault="00772311" w:rsidP="00772311">
      <w:pPr>
        <w:spacing w:after="240"/>
        <w:rPr>
          <w:rFonts w:cs="Arial"/>
        </w:rPr>
      </w:pPr>
      <w:r w:rsidRPr="00C747CF">
        <w:rPr>
          <w:rFonts w:cs="Arial"/>
        </w:rPr>
        <w:t>The California Department of Education (CDE), in coordination with California Assessment of Student Performance a</w:t>
      </w:r>
      <w:r w:rsidR="00A445EB" w:rsidRPr="00C747CF">
        <w:rPr>
          <w:rFonts w:cs="Arial"/>
        </w:rPr>
        <w:t>nd Progress (CAASPP) contractor</w:t>
      </w:r>
      <w:r w:rsidRPr="00C747CF">
        <w:rPr>
          <w:rFonts w:cs="Arial"/>
        </w:rPr>
        <w:t xml:space="preserve">, has provided a variety of outreach activities, including in-person workshops, focus group meetings, and presentations throughout the state to prepare local educational agencies for the administration of the CAASPP System. In addition, the CDE continues to release information regarding the CAASPP System, including weekly updates, on its Web site and through listserv e-mail. The following tables provide descriptions of outreach and professional development activities during May </w:t>
      </w:r>
      <w:r w:rsidR="000A1B94" w:rsidRPr="00C747CF">
        <w:rPr>
          <w:rFonts w:cs="Arial"/>
        </w:rPr>
        <w:t>2018.</w:t>
      </w:r>
    </w:p>
    <w:p w14:paraId="7ADE7936" w14:textId="77777777" w:rsidR="00772311" w:rsidRPr="00C747CF" w:rsidRDefault="00772311" w:rsidP="00460CFF">
      <w:pPr>
        <w:pStyle w:val="Heading2"/>
        <w:spacing w:before="240" w:after="240"/>
        <w:rPr>
          <w:sz w:val="36"/>
          <w:szCs w:val="36"/>
        </w:rPr>
      </w:pPr>
      <w:r w:rsidRPr="00C747CF">
        <w:rPr>
          <w:sz w:val="36"/>
          <w:szCs w:val="36"/>
        </w:rPr>
        <w:t>Table 1. Trainings</w:t>
      </w:r>
    </w:p>
    <w:tbl>
      <w:tblPr>
        <w:tblStyle w:val="TableGrid1"/>
        <w:tblW w:w="9535" w:type="dxa"/>
        <w:tblLayout w:type="fixed"/>
        <w:tblLook w:val="0620" w:firstRow="1" w:lastRow="0" w:firstColumn="0" w:lastColumn="0" w:noHBand="1" w:noVBand="1"/>
        <w:tblCaption w:val="Provides the dates, locations, and estimated number of attendees for trainings provided by the CDE, in coordination with CAASPP contractors."/>
        <w:tblDescription w:val="Provides the dates, locations, and estimated number of attendees for trainings provided by the CDE, in coordination with CAASPP contractors."/>
      </w:tblPr>
      <w:tblGrid>
        <w:gridCol w:w="1255"/>
        <w:gridCol w:w="1530"/>
        <w:gridCol w:w="1440"/>
        <w:gridCol w:w="5310"/>
      </w:tblGrid>
      <w:tr w:rsidR="00772311" w:rsidRPr="00C747CF" w14:paraId="099F43E6" w14:textId="77777777" w:rsidTr="00380D3C">
        <w:trPr>
          <w:cantSplit/>
          <w:tblHeader/>
        </w:trPr>
        <w:tc>
          <w:tcPr>
            <w:tcW w:w="1255" w:type="dxa"/>
            <w:shd w:val="clear" w:color="auto" w:fill="FFFFFF" w:themeFill="background1"/>
            <w:vAlign w:val="center"/>
          </w:tcPr>
          <w:p w14:paraId="43DD0819" w14:textId="77777777" w:rsidR="00772311" w:rsidRPr="00C747CF" w:rsidRDefault="00772311" w:rsidP="00772311">
            <w:pPr>
              <w:spacing w:before="120" w:after="120"/>
              <w:jc w:val="center"/>
              <w:rPr>
                <w:rFonts w:cs="Arial"/>
                <w:b/>
                <w:bCs/>
              </w:rPr>
            </w:pPr>
            <w:r w:rsidRPr="00C747CF">
              <w:rPr>
                <w:rFonts w:cs="Arial"/>
                <w:b/>
                <w:bCs/>
              </w:rPr>
              <w:t>Date(s)</w:t>
            </w:r>
          </w:p>
        </w:tc>
        <w:tc>
          <w:tcPr>
            <w:tcW w:w="1530" w:type="dxa"/>
            <w:shd w:val="clear" w:color="auto" w:fill="FFFFFF" w:themeFill="background1"/>
            <w:vAlign w:val="center"/>
          </w:tcPr>
          <w:p w14:paraId="118C8E1D" w14:textId="77777777" w:rsidR="00772311" w:rsidRPr="00C747CF" w:rsidRDefault="00772311" w:rsidP="00772311">
            <w:pPr>
              <w:spacing w:before="120" w:after="120"/>
              <w:jc w:val="center"/>
              <w:rPr>
                <w:rFonts w:cs="Arial"/>
                <w:b/>
                <w:bCs/>
              </w:rPr>
            </w:pPr>
            <w:r w:rsidRPr="00C747CF">
              <w:rPr>
                <w:rFonts w:cs="Arial"/>
                <w:b/>
                <w:bCs/>
              </w:rPr>
              <w:t>Location</w:t>
            </w:r>
          </w:p>
        </w:tc>
        <w:tc>
          <w:tcPr>
            <w:tcW w:w="1440" w:type="dxa"/>
            <w:shd w:val="clear" w:color="auto" w:fill="FFFFFF" w:themeFill="background1"/>
            <w:vAlign w:val="center"/>
          </w:tcPr>
          <w:p w14:paraId="583498A5" w14:textId="77777777" w:rsidR="00772311" w:rsidRPr="00C747CF" w:rsidRDefault="00772311" w:rsidP="00772311">
            <w:pPr>
              <w:spacing w:before="120" w:after="120"/>
              <w:jc w:val="center"/>
              <w:rPr>
                <w:rFonts w:cs="Arial"/>
                <w:color w:val="000000"/>
                <w:lang w:val="en"/>
              </w:rPr>
            </w:pPr>
            <w:r w:rsidRPr="00C747CF">
              <w:rPr>
                <w:rFonts w:cs="Arial"/>
                <w:b/>
                <w:bCs/>
              </w:rPr>
              <w:t>Estimated Number of Attendees</w:t>
            </w:r>
          </w:p>
        </w:tc>
        <w:tc>
          <w:tcPr>
            <w:tcW w:w="5310" w:type="dxa"/>
            <w:shd w:val="clear" w:color="auto" w:fill="FFFFFF" w:themeFill="background1"/>
            <w:vAlign w:val="center"/>
          </w:tcPr>
          <w:p w14:paraId="74D0CEED" w14:textId="77777777" w:rsidR="00772311" w:rsidRPr="00C747CF" w:rsidRDefault="00772311" w:rsidP="00772311">
            <w:pPr>
              <w:spacing w:before="120" w:after="120"/>
              <w:jc w:val="center"/>
              <w:rPr>
                <w:rFonts w:cs="Arial"/>
                <w:b/>
                <w:bCs/>
              </w:rPr>
            </w:pPr>
            <w:r w:rsidRPr="00C747CF">
              <w:rPr>
                <w:rFonts w:cs="Arial"/>
                <w:b/>
                <w:bCs/>
              </w:rPr>
              <w:t>Description</w:t>
            </w:r>
          </w:p>
        </w:tc>
      </w:tr>
      <w:tr w:rsidR="00772311" w:rsidRPr="00C747CF" w:rsidDel="00C434CE" w14:paraId="1A85FB96" w14:textId="77777777" w:rsidTr="00380D3C">
        <w:trPr>
          <w:cantSplit/>
        </w:trPr>
        <w:tc>
          <w:tcPr>
            <w:tcW w:w="1255" w:type="dxa"/>
            <w:vAlign w:val="center"/>
          </w:tcPr>
          <w:p w14:paraId="3DFC9450" w14:textId="77777777" w:rsidR="00772311" w:rsidRPr="00C747CF" w:rsidRDefault="00772311" w:rsidP="00772311">
            <w:pPr>
              <w:spacing w:before="120" w:after="120"/>
              <w:jc w:val="center"/>
              <w:rPr>
                <w:rFonts w:cs="Arial"/>
              </w:rPr>
            </w:pPr>
            <w:r w:rsidRPr="00C747CF">
              <w:rPr>
                <w:rFonts w:cs="Arial"/>
              </w:rPr>
              <w:t>5/14</w:t>
            </w:r>
          </w:p>
        </w:tc>
        <w:tc>
          <w:tcPr>
            <w:tcW w:w="1530" w:type="dxa"/>
            <w:vAlign w:val="center"/>
          </w:tcPr>
          <w:p w14:paraId="1DD29F06" w14:textId="77777777" w:rsidR="00772311" w:rsidRPr="00C747CF" w:rsidRDefault="00772311" w:rsidP="00772311">
            <w:pPr>
              <w:spacing w:before="120" w:after="120"/>
              <w:jc w:val="center"/>
              <w:rPr>
                <w:rFonts w:cs="Arial"/>
              </w:rPr>
            </w:pPr>
            <w:r w:rsidRPr="00C747CF">
              <w:rPr>
                <w:rFonts w:cs="Arial"/>
              </w:rPr>
              <w:t>Sacramento</w:t>
            </w:r>
          </w:p>
        </w:tc>
        <w:tc>
          <w:tcPr>
            <w:tcW w:w="1440" w:type="dxa"/>
            <w:vAlign w:val="center"/>
          </w:tcPr>
          <w:p w14:paraId="342B7A7A" w14:textId="77777777" w:rsidR="00772311" w:rsidRPr="00C747CF" w:rsidRDefault="00BB119E" w:rsidP="00772311">
            <w:pPr>
              <w:spacing w:before="120" w:after="120"/>
              <w:jc w:val="center"/>
              <w:rPr>
                <w:rFonts w:cs="Arial"/>
              </w:rPr>
            </w:pPr>
            <w:r w:rsidRPr="00C747CF">
              <w:rPr>
                <w:rFonts w:cs="Arial"/>
              </w:rPr>
              <w:t>24</w:t>
            </w:r>
          </w:p>
        </w:tc>
        <w:tc>
          <w:tcPr>
            <w:tcW w:w="5310" w:type="dxa"/>
            <w:vAlign w:val="center"/>
          </w:tcPr>
          <w:p w14:paraId="0306773C" w14:textId="77777777" w:rsidR="00AB62B9" w:rsidRPr="00C747CF" w:rsidRDefault="00772311" w:rsidP="00772311">
            <w:pPr>
              <w:spacing w:before="120" w:after="120"/>
              <w:rPr>
                <w:rFonts w:cs="Arial"/>
              </w:rPr>
            </w:pPr>
            <w:r w:rsidRPr="00C747CF">
              <w:rPr>
                <w:rFonts w:cs="Arial"/>
              </w:rPr>
              <w:t>20</w:t>
            </w:r>
            <w:r w:rsidR="00AB62B9" w:rsidRPr="00C747CF">
              <w:rPr>
                <w:rFonts w:cs="Arial"/>
              </w:rPr>
              <w:t>17–18 CAASPP Post-Test Workshop</w:t>
            </w:r>
          </w:p>
          <w:p w14:paraId="2A18F544" w14:textId="77777777" w:rsidR="00772311" w:rsidRPr="00C747CF" w:rsidRDefault="00D01993" w:rsidP="00772311">
            <w:pPr>
              <w:spacing w:before="120" w:after="120"/>
              <w:rPr>
                <w:rFonts w:cs="Arial"/>
              </w:rPr>
            </w:pPr>
            <w:r w:rsidRPr="00C747CF">
              <w:rPr>
                <w:rFonts w:cs="Arial"/>
              </w:rPr>
              <w:t>This</w:t>
            </w:r>
            <w:r w:rsidR="00772311" w:rsidRPr="00C747CF">
              <w:rPr>
                <w:rFonts w:cs="Arial"/>
              </w:rPr>
              <w:t xml:space="preserve"> </w:t>
            </w:r>
            <w:r w:rsidR="00772311" w:rsidRPr="00C747CF">
              <w:t>presentation</w:t>
            </w:r>
            <w:r w:rsidRPr="00C747CF">
              <w:t xml:space="preserve"> was</w:t>
            </w:r>
            <w:r w:rsidR="00772311" w:rsidRPr="00C747CF">
              <w:t xml:space="preserve"> specifically for county offices of education to address their unique student populations. </w:t>
            </w:r>
          </w:p>
        </w:tc>
      </w:tr>
      <w:tr w:rsidR="00772311" w:rsidRPr="00C747CF" w:rsidDel="00C434CE" w14:paraId="59E07432" w14:textId="77777777" w:rsidTr="00380D3C">
        <w:trPr>
          <w:cantSplit/>
        </w:trPr>
        <w:tc>
          <w:tcPr>
            <w:tcW w:w="1255" w:type="dxa"/>
            <w:vAlign w:val="center"/>
          </w:tcPr>
          <w:p w14:paraId="211177B8" w14:textId="77777777" w:rsidR="00772311" w:rsidRPr="00C747CF" w:rsidRDefault="00772311" w:rsidP="00772311">
            <w:pPr>
              <w:spacing w:before="120" w:after="120"/>
              <w:jc w:val="center"/>
              <w:rPr>
                <w:rFonts w:cs="Arial"/>
              </w:rPr>
            </w:pPr>
            <w:r w:rsidRPr="00C747CF">
              <w:rPr>
                <w:rFonts w:cs="Arial"/>
              </w:rPr>
              <w:t>5/22</w:t>
            </w:r>
          </w:p>
        </w:tc>
        <w:tc>
          <w:tcPr>
            <w:tcW w:w="1530" w:type="dxa"/>
            <w:vAlign w:val="center"/>
          </w:tcPr>
          <w:p w14:paraId="362A9999" w14:textId="77777777" w:rsidR="00772311" w:rsidRPr="00C747CF" w:rsidRDefault="00772311" w:rsidP="00772311">
            <w:pPr>
              <w:spacing w:before="120" w:after="120"/>
              <w:jc w:val="center"/>
              <w:rPr>
                <w:rFonts w:cs="Arial"/>
              </w:rPr>
            </w:pPr>
            <w:r w:rsidRPr="00C747CF">
              <w:rPr>
                <w:rFonts w:cs="Arial"/>
              </w:rPr>
              <w:t>Webcast</w:t>
            </w:r>
          </w:p>
        </w:tc>
        <w:tc>
          <w:tcPr>
            <w:tcW w:w="1440" w:type="dxa"/>
            <w:vAlign w:val="center"/>
          </w:tcPr>
          <w:p w14:paraId="1B534E90" w14:textId="77777777" w:rsidR="00772311" w:rsidRPr="00C747CF" w:rsidRDefault="00484FF4" w:rsidP="00772311">
            <w:pPr>
              <w:spacing w:before="120" w:after="120"/>
              <w:jc w:val="center"/>
              <w:rPr>
                <w:rFonts w:cs="Arial"/>
              </w:rPr>
            </w:pPr>
            <w:r w:rsidRPr="00C747CF">
              <w:rPr>
                <w:rFonts w:cs="Arial"/>
              </w:rPr>
              <w:t>338</w:t>
            </w:r>
          </w:p>
        </w:tc>
        <w:tc>
          <w:tcPr>
            <w:tcW w:w="5310" w:type="dxa"/>
            <w:vAlign w:val="center"/>
          </w:tcPr>
          <w:p w14:paraId="65F9A4D4" w14:textId="77777777" w:rsidR="00AB62B9" w:rsidRPr="00C747CF" w:rsidRDefault="00772311" w:rsidP="00772311">
            <w:pPr>
              <w:spacing w:before="120" w:after="120"/>
              <w:rPr>
                <w:bCs/>
              </w:rPr>
            </w:pPr>
            <w:r w:rsidRPr="00C747CF">
              <w:rPr>
                <w:bCs/>
              </w:rPr>
              <w:t>2</w:t>
            </w:r>
            <w:r w:rsidR="00D01993" w:rsidRPr="00C747CF">
              <w:rPr>
                <w:bCs/>
              </w:rPr>
              <w:t>017–18 CAASPP Post-Test Webcast:</w:t>
            </w:r>
            <w:r w:rsidRPr="00C747CF">
              <w:rPr>
                <w:bCs/>
              </w:rPr>
              <w:t xml:space="preserve"> “Prin</w:t>
            </w:r>
            <w:r w:rsidR="00AB62B9" w:rsidRPr="00C747CF">
              <w:rPr>
                <w:bCs/>
              </w:rPr>
              <w:t>ciples of Scoring and Reporting</w:t>
            </w:r>
            <w:r w:rsidRPr="00C747CF">
              <w:rPr>
                <w:bCs/>
              </w:rPr>
              <w:t xml:space="preserve">” </w:t>
            </w:r>
          </w:p>
          <w:p w14:paraId="353553E6" w14:textId="77777777" w:rsidR="00772311" w:rsidRPr="00C747CF" w:rsidRDefault="00772311" w:rsidP="00772311">
            <w:pPr>
              <w:spacing w:before="120" w:after="120"/>
              <w:rPr>
                <w:rFonts w:cs="Arial"/>
              </w:rPr>
            </w:pPr>
            <w:r w:rsidRPr="00C747CF">
              <w:rPr>
                <w:rFonts w:cs="Arial"/>
              </w:rPr>
              <w:t>This Webcast provided information about how the summative assessments are scored, what reports are available, and how to access those reports.</w:t>
            </w:r>
            <w:r w:rsidRPr="00C747CF" w:rsidDel="003C6783">
              <w:rPr>
                <w:bCs/>
                <w:iCs/>
              </w:rPr>
              <w:t xml:space="preserve"> </w:t>
            </w:r>
          </w:p>
        </w:tc>
      </w:tr>
      <w:tr w:rsidR="00772311" w:rsidRPr="00C747CF" w:rsidDel="00C434CE" w14:paraId="707FD175" w14:textId="77777777" w:rsidTr="00380D3C">
        <w:trPr>
          <w:cantSplit/>
        </w:trPr>
        <w:tc>
          <w:tcPr>
            <w:tcW w:w="1255" w:type="dxa"/>
            <w:vAlign w:val="center"/>
          </w:tcPr>
          <w:p w14:paraId="12D6939C" w14:textId="77777777" w:rsidR="00772311" w:rsidRPr="00C747CF" w:rsidRDefault="00772311" w:rsidP="00772311">
            <w:pPr>
              <w:spacing w:before="120" w:after="120"/>
              <w:jc w:val="center"/>
              <w:rPr>
                <w:rFonts w:cs="Arial"/>
              </w:rPr>
            </w:pPr>
            <w:r w:rsidRPr="00C747CF">
              <w:rPr>
                <w:rFonts w:cs="Arial"/>
              </w:rPr>
              <w:t>5/23</w:t>
            </w:r>
          </w:p>
        </w:tc>
        <w:tc>
          <w:tcPr>
            <w:tcW w:w="1530" w:type="dxa"/>
            <w:vAlign w:val="center"/>
          </w:tcPr>
          <w:p w14:paraId="4CE97B4C" w14:textId="77777777" w:rsidR="00772311" w:rsidRPr="00C747CF" w:rsidRDefault="00772311" w:rsidP="00772311">
            <w:pPr>
              <w:spacing w:before="120" w:after="120"/>
              <w:jc w:val="center"/>
              <w:rPr>
                <w:rFonts w:cs="Arial"/>
              </w:rPr>
            </w:pPr>
            <w:r w:rsidRPr="00C747CF">
              <w:rPr>
                <w:rFonts w:cs="Arial"/>
              </w:rPr>
              <w:t>Sacramento</w:t>
            </w:r>
          </w:p>
        </w:tc>
        <w:tc>
          <w:tcPr>
            <w:tcW w:w="1440" w:type="dxa"/>
            <w:vAlign w:val="center"/>
          </w:tcPr>
          <w:p w14:paraId="342BF238" w14:textId="77777777" w:rsidR="00772311" w:rsidRPr="00C747CF" w:rsidRDefault="00832C2D" w:rsidP="00772311">
            <w:pPr>
              <w:spacing w:before="120" w:after="120"/>
              <w:jc w:val="center"/>
              <w:rPr>
                <w:rFonts w:cs="Arial"/>
              </w:rPr>
            </w:pPr>
            <w:r w:rsidRPr="00C747CF">
              <w:rPr>
                <w:rFonts w:cs="Arial"/>
              </w:rPr>
              <w:t>75</w:t>
            </w:r>
          </w:p>
        </w:tc>
        <w:tc>
          <w:tcPr>
            <w:tcW w:w="5310" w:type="dxa"/>
            <w:vAlign w:val="center"/>
          </w:tcPr>
          <w:p w14:paraId="14F81F7E" w14:textId="77777777" w:rsidR="00AB62B9" w:rsidRPr="00C747CF" w:rsidRDefault="00D01993" w:rsidP="00772311">
            <w:pPr>
              <w:spacing w:before="120" w:after="120"/>
              <w:rPr>
                <w:rFonts w:cs="Arial"/>
                <w:strike/>
              </w:rPr>
            </w:pPr>
            <w:r w:rsidRPr="00C747CF">
              <w:rPr>
                <w:rFonts w:cs="Arial"/>
              </w:rPr>
              <w:t>The 2017–18 CAASPP Workshop:</w:t>
            </w:r>
            <w:r w:rsidR="00772311" w:rsidRPr="00C747CF">
              <w:rPr>
                <w:rFonts w:cs="Arial"/>
              </w:rPr>
              <w:t xml:space="preserve"> </w:t>
            </w:r>
            <w:r w:rsidR="00772311" w:rsidRPr="00C747CF">
              <w:rPr>
                <w:bCs/>
              </w:rPr>
              <w:t>“</w:t>
            </w:r>
            <w:r w:rsidR="00772311" w:rsidRPr="00C747CF">
              <w:rPr>
                <w:bCs/>
                <w:iCs/>
              </w:rPr>
              <w:t xml:space="preserve">The Results Are In—Now What? Analyzing Evidence </w:t>
            </w:r>
            <w:r w:rsidR="00AB62B9" w:rsidRPr="00C747CF">
              <w:rPr>
                <w:bCs/>
                <w:iCs/>
              </w:rPr>
              <w:t>to Inform Teaching and Learning</w:t>
            </w:r>
            <w:r w:rsidR="00772311" w:rsidRPr="00C747CF">
              <w:rPr>
                <w:bCs/>
                <w:iCs/>
              </w:rPr>
              <w:t>”</w:t>
            </w:r>
            <w:r w:rsidR="00772311" w:rsidRPr="00C747CF">
              <w:rPr>
                <w:rFonts w:cs="Arial"/>
                <w:strike/>
              </w:rPr>
              <w:t xml:space="preserve"> </w:t>
            </w:r>
          </w:p>
          <w:p w14:paraId="0DDCF3C0" w14:textId="77777777" w:rsidR="00772311" w:rsidRPr="00C747CF" w:rsidRDefault="00D01993" w:rsidP="00772311">
            <w:pPr>
              <w:spacing w:before="120" w:after="120"/>
              <w:rPr>
                <w:rFonts w:cs="Arial"/>
              </w:rPr>
            </w:pPr>
            <w:r w:rsidRPr="00C747CF">
              <w:rPr>
                <w:rFonts w:cs="Arial"/>
              </w:rPr>
              <w:t>This workshop</w:t>
            </w:r>
            <w:r w:rsidR="00AB62B9" w:rsidRPr="00C747CF">
              <w:rPr>
                <w:rFonts w:cs="Arial"/>
              </w:rPr>
              <w:t xml:space="preserve"> provided</w:t>
            </w:r>
            <w:r w:rsidR="00772311" w:rsidRPr="00C747CF">
              <w:rPr>
                <w:rFonts w:cs="Arial"/>
              </w:rPr>
              <w:t xml:space="preserve"> information on the various components of t</w:t>
            </w:r>
            <w:r w:rsidRPr="00C747CF">
              <w:rPr>
                <w:rFonts w:cs="Arial"/>
              </w:rPr>
              <w:t>he Student Score Reports (SSRs)</w:t>
            </w:r>
            <w:r w:rsidR="00772311" w:rsidRPr="00C747CF">
              <w:rPr>
                <w:rFonts w:cs="Arial"/>
              </w:rPr>
              <w:t xml:space="preserve"> and reviewed how to use the Online Reporting System (ORS).</w:t>
            </w:r>
          </w:p>
        </w:tc>
      </w:tr>
      <w:tr w:rsidR="00772311" w:rsidRPr="00C747CF" w:rsidDel="00C434CE" w14:paraId="2294A162" w14:textId="77777777" w:rsidTr="00380D3C">
        <w:trPr>
          <w:cantSplit/>
        </w:trPr>
        <w:tc>
          <w:tcPr>
            <w:tcW w:w="1255" w:type="dxa"/>
            <w:vAlign w:val="center"/>
          </w:tcPr>
          <w:p w14:paraId="729364FF" w14:textId="77777777" w:rsidR="00772311" w:rsidRPr="00C747CF" w:rsidRDefault="00772311" w:rsidP="00772311">
            <w:pPr>
              <w:spacing w:before="120" w:after="120"/>
              <w:jc w:val="center"/>
              <w:rPr>
                <w:rFonts w:cs="Arial"/>
              </w:rPr>
            </w:pPr>
            <w:r w:rsidRPr="00C747CF">
              <w:rPr>
                <w:rFonts w:cs="Arial"/>
              </w:rPr>
              <w:lastRenderedPageBreak/>
              <w:t>5/24</w:t>
            </w:r>
          </w:p>
        </w:tc>
        <w:tc>
          <w:tcPr>
            <w:tcW w:w="1530" w:type="dxa"/>
            <w:vAlign w:val="center"/>
          </w:tcPr>
          <w:p w14:paraId="1B966F45" w14:textId="77777777" w:rsidR="00772311" w:rsidRPr="00C747CF" w:rsidRDefault="00772311" w:rsidP="00772311">
            <w:pPr>
              <w:spacing w:before="120" w:after="120"/>
              <w:jc w:val="center"/>
              <w:rPr>
                <w:rFonts w:cs="Arial"/>
              </w:rPr>
            </w:pPr>
            <w:r w:rsidRPr="00C747CF">
              <w:rPr>
                <w:rFonts w:cs="Arial"/>
              </w:rPr>
              <w:t>Shasta</w:t>
            </w:r>
          </w:p>
        </w:tc>
        <w:tc>
          <w:tcPr>
            <w:tcW w:w="1440" w:type="dxa"/>
            <w:vAlign w:val="center"/>
          </w:tcPr>
          <w:p w14:paraId="75375B71" w14:textId="77777777" w:rsidR="00772311" w:rsidRPr="00C747CF" w:rsidRDefault="00832C2D" w:rsidP="00772311">
            <w:pPr>
              <w:spacing w:before="120" w:after="120"/>
              <w:jc w:val="center"/>
              <w:rPr>
                <w:rFonts w:cs="Arial"/>
              </w:rPr>
            </w:pPr>
            <w:r w:rsidRPr="00C747CF">
              <w:rPr>
                <w:rFonts w:cs="Arial"/>
              </w:rPr>
              <w:t>40</w:t>
            </w:r>
          </w:p>
        </w:tc>
        <w:tc>
          <w:tcPr>
            <w:tcW w:w="5310" w:type="dxa"/>
            <w:vAlign w:val="center"/>
          </w:tcPr>
          <w:p w14:paraId="67BBF2C9" w14:textId="77777777" w:rsidR="00AB62B9" w:rsidRPr="00C747CF" w:rsidRDefault="00D01993" w:rsidP="00772311">
            <w:pPr>
              <w:spacing w:before="120" w:after="120"/>
              <w:rPr>
                <w:rFonts w:cs="Arial"/>
              </w:rPr>
            </w:pPr>
            <w:r w:rsidRPr="00C747CF">
              <w:rPr>
                <w:rFonts w:cs="Arial"/>
              </w:rPr>
              <w:t>The 2017–18 CAASPP Workshop:</w:t>
            </w:r>
            <w:r w:rsidR="00772311" w:rsidRPr="00C747CF">
              <w:rPr>
                <w:bCs/>
              </w:rPr>
              <w:t xml:space="preserve"> “</w:t>
            </w:r>
            <w:r w:rsidR="00772311" w:rsidRPr="00C747CF">
              <w:rPr>
                <w:bCs/>
                <w:iCs/>
              </w:rPr>
              <w:t xml:space="preserve">The Results Are In—Now What? Analyzing Evidence </w:t>
            </w:r>
            <w:r w:rsidR="00AB62B9" w:rsidRPr="00C747CF">
              <w:rPr>
                <w:bCs/>
                <w:iCs/>
              </w:rPr>
              <w:t>to Inform Teaching and Learning</w:t>
            </w:r>
            <w:r w:rsidR="00772311" w:rsidRPr="00C747CF">
              <w:rPr>
                <w:bCs/>
                <w:iCs/>
              </w:rPr>
              <w:t>”</w:t>
            </w:r>
            <w:r w:rsidR="00772311" w:rsidRPr="00C747CF">
              <w:rPr>
                <w:rFonts w:cs="Arial"/>
              </w:rPr>
              <w:t xml:space="preserve"> </w:t>
            </w:r>
          </w:p>
          <w:p w14:paraId="305E0939" w14:textId="77777777" w:rsidR="00772311" w:rsidRPr="00C747CF" w:rsidRDefault="00D01993" w:rsidP="00772311">
            <w:pPr>
              <w:spacing w:before="120" w:after="120"/>
              <w:rPr>
                <w:rFonts w:cs="Arial"/>
              </w:rPr>
            </w:pPr>
            <w:r w:rsidRPr="00C747CF">
              <w:rPr>
                <w:rFonts w:cs="Arial"/>
              </w:rPr>
              <w:t>This workshop</w:t>
            </w:r>
            <w:r w:rsidR="00AB62B9" w:rsidRPr="00C747CF">
              <w:rPr>
                <w:rFonts w:cs="Arial"/>
              </w:rPr>
              <w:t xml:space="preserve"> </w:t>
            </w:r>
            <w:r w:rsidR="00772311" w:rsidRPr="00C747CF">
              <w:rPr>
                <w:rFonts w:cs="Arial"/>
              </w:rPr>
              <w:t>provided information on the</w:t>
            </w:r>
            <w:r w:rsidRPr="00C747CF">
              <w:rPr>
                <w:rFonts w:cs="Arial"/>
              </w:rPr>
              <w:t xml:space="preserve"> various components of the SSRs</w:t>
            </w:r>
            <w:r w:rsidR="00772311" w:rsidRPr="00C747CF">
              <w:rPr>
                <w:rFonts w:cs="Arial"/>
              </w:rPr>
              <w:t xml:space="preserve"> and reviewed how to use the ORS.</w:t>
            </w:r>
          </w:p>
        </w:tc>
      </w:tr>
      <w:tr w:rsidR="00772311" w:rsidRPr="00C747CF" w:rsidDel="00C434CE" w14:paraId="13FF8629" w14:textId="77777777" w:rsidTr="00380D3C">
        <w:trPr>
          <w:cantSplit/>
        </w:trPr>
        <w:tc>
          <w:tcPr>
            <w:tcW w:w="1255" w:type="dxa"/>
            <w:vAlign w:val="center"/>
          </w:tcPr>
          <w:p w14:paraId="3AFFDFA1" w14:textId="77777777" w:rsidR="00772311" w:rsidRPr="00C747CF" w:rsidRDefault="00772311" w:rsidP="00772311">
            <w:pPr>
              <w:spacing w:before="120" w:after="120"/>
              <w:jc w:val="center"/>
              <w:rPr>
                <w:rFonts w:cs="Arial"/>
              </w:rPr>
            </w:pPr>
            <w:r w:rsidRPr="00C747CF">
              <w:rPr>
                <w:rFonts w:cs="Arial"/>
              </w:rPr>
              <w:t>5/30</w:t>
            </w:r>
          </w:p>
        </w:tc>
        <w:tc>
          <w:tcPr>
            <w:tcW w:w="1530" w:type="dxa"/>
            <w:vAlign w:val="center"/>
          </w:tcPr>
          <w:p w14:paraId="0532F1B8" w14:textId="77777777" w:rsidR="00772311" w:rsidRPr="00C747CF" w:rsidRDefault="00772311" w:rsidP="00772311">
            <w:pPr>
              <w:spacing w:before="120" w:after="120"/>
              <w:jc w:val="center"/>
              <w:rPr>
                <w:rFonts w:cs="Arial"/>
              </w:rPr>
            </w:pPr>
            <w:r w:rsidRPr="00C747CF">
              <w:rPr>
                <w:rFonts w:cs="Arial"/>
              </w:rPr>
              <w:t>Irvine</w:t>
            </w:r>
          </w:p>
        </w:tc>
        <w:tc>
          <w:tcPr>
            <w:tcW w:w="1440" w:type="dxa"/>
            <w:vAlign w:val="center"/>
          </w:tcPr>
          <w:p w14:paraId="0E6FC53C" w14:textId="77777777" w:rsidR="00772311" w:rsidRPr="00C747CF" w:rsidRDefault="00772311" w:rsidP="00772311">
            <w:pPr>
              <w:spacing w:before="120" w:after="120"/>
              <w:jc w:val="center"/>
              <w:rPr>
                <w:rFonts w:cs="Arial"/>
              </w:rPr>
            </w:pPr>
            <w:r w:rsidRPr="00C747CF">
              <w:rPr>
                <w:rFonts w:cs="Arial"/>
              </w:rPr>
              <w:t>T</w:t>
            </w:r>
            <w:r w:rsidR="00BB119E" w:rsidRPr="00C747CF">
              <w:rPr>
                <w:rFonts w:cs="Arial"/>
              </w:rPr>
              <w:t>o be determined(T</w:t>
            </w:r>
            <w:r w:rsidRPr="00C747CF">
              <w:rPr>
                <w:rFonts w:cs="Arial"/>
              </w:rPr>
              <w:t>BD</w:t>
            </w:r>
            <w:r w:rsidR="00BB119E" w:rsidRPr="00C747CF">
              <w:rPr>
                <w:rFonts w:cs="Arial"/>
              </w:rPr>
              <w:t>)</w:t>
            </w:r>
          </w:p>
        </w:tc>
        <w:tc>
          <w:tcPr>
            <w:tcW w:w="5310" w:type="dxa"/>
            <w:vAlign w:val="center"/>
          </w:tcPr>
          <w:p w14:paraId="70EE5AC6" w14:textId="77777777" w:rsidR="00AB62B9" w:rsidRPr="00C747CF" w:rsidRDefault="00D01993" w:rsidP="00772311">
            <w:pPr>
              <w:spacing w:before="120" w:after="120"/>
              <w:rPr>
                <w:rFonts w:cs="Arial"/>
              </w:rPr>
            </w:pPr>
            <w:r w:rsidRPr="00C747CF">
              <w:rPr>
                <w:rFonts w:cs="Arial"/>
              </w:rPr>
              <w:t>The 2017–18 CAASPP Workshop:</w:t>
            </w:r>
            <w:r w:rsidR="00772311" w:rsidRPr="00C747CF">
              <w:rPr>
                <w:rFonts w:cs="Arial"/>
              </w:rPr>
              <w:t xml:space="preserve"> </w:t>
            </w:r>
            <w:r w:rsidR="00772311" w:rsidRPr="00C747CF">
              <w:rPr>
                <w:bCs/>
              </w:rPr>
              <w:t>“</w:t>
            </w:r>
            <w:r w:rsidR="00772311" w:rsidRPr="00C747CF">
              <w:rPr>
                <w:bCs/>
                <w:iCs/>
              </w:rPr>
              <w:t xml:space="preserve">The Results Are In—Now What? Analyzing Evidence </w:t>
            </w:r>
            <w:r w:rsidR="00AB62B9" w:rsidRPr="00C747CF">
              <w:rPr>
                <w:bCs/>
                <w:iCs/>
              </w:rPr>
              <w:t>to Inform Teaching and Learning</w:t>
            </w:r>
            <w:r w:rsidR="00772311" w:rsidRPr="00C747CF">
              <w:rPr>
                <w:bCs/>
                <w:iCs/>
              </w:rPr>
              <w:t>”</w:t>
            </w:r>
            <w:r w:rsidR="00772311" w:rsidRPr="00C747CF">
              <w:rPr>
                <w:rFonts w:cs="Arial"/>
              </w:rPr>
              <w:t xml:space="preserve"> </w:t>
            </w:r>
          </w:p>
          <w:p w14:paraId="031D3ED1" w14:textId="77777777" w:rsidR="00772311" w:rsidRPr="00C747CF" w:rsidRDefault="00D01993" w:rsidP="00772311">
            <w:pPr>
              <w:spacing w:before="120" w:after="120"/>
              <w:rPr>
                <w:rFonts w:cs="Arial"/>
              </w:rPr>
            </w:pPr>
            <w:r w:rsidRPr="00C747CF">
              <w:rPr>
                <w:rFonts w:cs="Arial"/>
              </w:rPr>
              <w:t>This workshop</w:t>
            </w:r>
            <w:r w:rsidR="00AB62B9" w:rsidRPr="00C747CF">
              <w:rPr>
                <w:rFonts w:cs="Arial"/>
              </w:rPr>
              <w:t xml:space="preserve"> </w:t>
            </w:r>
            <w:r w:rsidR="00772311" w:rsidRPr="00C747CF">
              <w:rPr>
                <w:rFonts w:cs="Arial"/>
              </w:rPr>
              <w:t>provided information on the</w:t>
            </w:r>
            <w:r w:rsidRPr="00C747CF">
              <w:rPr>
                <w:rFonts w:cs="Arial"/>
              </w:rPr>
              <w:t xml:space="preserve"> various components of the SSRs</w:t>
            </w:r>
            <w:r w:rsidR="00772311" w:rsidRPr="00C747CF">
              <w:rPr>
                <w:rFonts w:cs="Arial"/>
              </w:rPr>
              <w:t xml:space="preserve"> and reviewed how to use the ORS.</w:t>
            </w:r>
          </w:p>
        </w:tc>
      </w:tr>
      <w:tr w:rsidR="00772311" w:rsidRPr="00C747CF" w:rsidDel="00C434CE" w14:paraId="0CC410DA" w14:textId="77777777" w:rsidTr="00380D3C">
        <w:trPr>
          <w:cantSplit/>
        </w:trPr>
        <w:tc>
          <w:tcPr>
            <w:tcW w:w="1255" w:type="dxa"/>
            <w:vAlign w:val="center"/>
          </w:tcPr>
          <w:p w14:paraId="4CCA8925" w14:textId="77777777" w:rsidR="00772311" w:rsidRPr="00C747CF" w:rsidRDefault="00772311" w:rsidP="00772311">
            <w:pPr>
              <w:spacing w:before="120" w:after="120"/>
              <w:jc w:val="center"/>
              <w:rPr>
                <w:rFonts w:cs="Arial"/>
              </w:rPr>
            </w:pPr>
            <w:r w:rsidRPr="00C747CF">
              <w:rPr>
                <w:rFonts w:cs="Arial"/>
              </w:rPr>
              <w:t>5/31</w:t>
            </w:r>
          </w:p>
        </w:tc>
        <w:tc>
          <w:tcPr>
            <w:tcW w:w="1530" w:type="dxa"/>
            <w:vAlign w:val="center"/>
          </w:tcPr>
          <w:p w14:paraId="10FC2E68" w14:textId="77777777" w:rsidR="00772311" w:rsidRPr="00C747CF" w:rsidRDefault="00772311" w:rsidP="00772311">
            <w:pPr>
              <w:spacing w:before="120" w:after="120"/>
              <w:jc w:val="center"/>
              <w:rPr>
                <w:rFonts w:cs="Arial"/>
              </w:rPr>
            </w:pPr>
            <w:r w:rsidRPr="00C747CF">
              <w:rPr>
                <w:rFonts w:cs="Arial"/>
              </w:rPr>
              <w:t>Los Angeles</w:t>
            </w:r>
          </w:p>
        </w:tc>
        <w:tc>
          <w:tcPr>
            <w:tcW w:w="1440" w:type="dxa"/>
            <w:vAlign w:val="center"/>
          </w:tcPr>
          <w:p w14:paraId="358CF6B7" w14:textId="77777777" w:rsidR="00772311" w:rsidRPr="00C747CF" w:rsidRDefault="00772311" w:rsidP="00772311">
            <w:pPr>
              <w:spacing w:before="120" w:after="120"/>
              <w:jc w:val="center"/>
              <w:rPr>
                <w:rFonts w:cs="Arial"/>
              </w:rPr>
            </w:pPr>
            <w:r w:rsidRPr="00C747CF">
              <w:rPr>
                <w:rFonts w:cs="Arial"/>
              </w:rPr>
              <w:t>TBD</w:t>
            </w:r>
          </w:p>
        </w:tc>
        <w:tc>
          <w:tcPr>
            <w:tcW w:w="5310" w:type="dxa"/>
            <w:vAlign w:val="center"/>
          </w:tcPr>
          <w:p w14:paraId="7BE1A763" w14:textId="77777777" w:rsidR="00AB62B9" w:rsidRPr="00C747CF" w:rsidRDefault="00D01993" w:rsidP="00772311">
            <w:pPr>
              <w:spacing w:before="120" w:after="120"/>
              <w:rPr>
                <w:rFonts w:cs="Arial"/>
              </w:rPr>
            </w:pPr>
            <w:r w:rsidRPr="00C747CF">
              <w:rPr>
                <w:rFonts w:cs="Arial"/>
              </w:rPr>
              <w:t>The 2017–18 CAASPP Workshop:</w:t>
            </w:r>
            <w:r w:rsidR="00772311" w:rsidRPr="00C747CF">
              <w:rPr>
                <w:rFonts w:cs="Arial"/>
              </w:rPr>
              <w:t xml:space="preserve"> </w:t>
            </w:r>
            <w:r w:rsidR="00772311" w:rsidRPr="00C747CF">
              <w:rPr>
                <w:bCs/>
              </w:rPr>
              <w:t>“</w:t>
            </w:r>
            <w:r w:rsidR="00772311" w:rsidRPr="00C747CF">
              <w:rPr>
                <w:bCs/>
                <w:iCs/>
              </w:rPr>
              <w:t xml:space="preserve">The Results Are In—Now What? Analyzing Evidence </w:t>
            </w:r>
            <w:r w:rsidR="00AB62B9" w:rsidRPr="00C747CF">
              <w:rPr>
                <w:bCs/>
                <w:iCs/>
              </w:rPr>
              <w:t>to Inform Teaching and Learning</w:t>
            </w:r>
            <w:r w:rsidR="00772311" w:rsidRPr="00C747CF">
              <w:rPr>
                <w:bCs/>
                <w:iCs/>
              </w:rPr>
              <w:t>”</w:t>
            </w:r>
            <w:r w:rsidR="00772311" w:rsidRPr="00C747CF">
              <w:rPr>
                <w:rFonts w:cs="Arial"/>
              </w:rPr>
              <w:t xml:space="preserve"> </w:t>
            </w:r>
          </w:p>
          <w:p w14:paraId="1ADF8A29" w14:textId="77777777" w:rsidR="00772311" w:rsidRPr="00C747CF" w:rsidRDefault="00D01993" w:rsidP="00772311">
            <w:pPr>
              <w:spacing w:before="120" w:after="120"/>
              <w:rPr>
                <w:rFonts w:cs="Arial"/>
              </w:rPr>
            </w:pPr>
            <w:r w:rsidRPr="00C747CF">
              <w:rPr>
                <w:rFonts w:cs="Arial"/>
              </w:rPr>
              <w:t>This workshop</w:t>
            </w:r>
            <w:r w:rsidR="00AB62B9" w:rsidRPr="00C747CF">
              <w:rPr>
                <w:rFonts w:cs="Arial"/>
              </w:rPr>
              <w:t xml:space="preserve"> </w:t>
            </w:r>
            <w:r w:rsidR="00772311" w:rsidRPr="00C747CF">
              <w:rPr>
                <w:rFonts w:cs="Arial"/>
              </w:rPr>
              <w:t>provided information on the</w:t>
            </w:r>
            <w:r w:rsidRPr="00C747CF">
              <w:rPr>
                <w:rFonts w:cs="Arial"/>
              </w:rPr>
              <w:t xml:space="preserve"> various components of the SSRs</w:t>
            </w:r>
            <w:r w:rsidR="00772311" w:rsidRPr="00C747CF">
              <w:rPr>
                <w:rFonts w:cs="Arial"/>
              </w:rPr>
              <w:t xml:space="preserve"> and reviewed how to use the ORS.</w:t>
            </w:r>
          </w:p>
        </w:tc>
      </w:tr>
    </w:tbl>
    <w:p w14:paraId="58C73962" w14:textId="77777777" w:rsidR="00772311" w:rsidRPr="00C747CF" w:rsidRDefault="00772311" w:rsidP="00460CFF">
      <w:pPr>
        <w:pStyle w:val="Heading2"/>
        <w:spacing w:before="240" w:after="240"/>
        <w:rPr>
          <w:sz w:val="36"/>
          <w:szCs w:val="36"/>
        </w:rPr>
      </w:pPr>
      <w:r w:rsidRPr="00C747CF">
        <w:rPr>
          <w:sz w:val="36"/>
          <w:szCs w:val="36"/>
        </w:rPr>
        <w:t>Table 2. Advisory Panel/Review Committee Meetings</w:t>
      </w:r>
    </w:p>
    <w:tbl>
      <w:tblPr>
        <w:tblStyle w:val="TableGrid1"/>
        <w:tblW w:w="9535" w:type="dxa"/>
        <w:tblLook w:val="0620" w:firstRow="1" w:lastRow="0" w:firstColumn="0" w:lastColumn="0" w:noHBand="1" w:noVBand="1"/>
        <w:tblCaption w:val="Provides the dates, locations, and estimated number of attendees for advisory panel/review committe meetings."/>
        <w:tblDescription w:val="Provides the dates, locations, and estimated number of attendees for advisory panel/review committe meetings."/>
      </w:tblPr>
      <w:tblGrid>
        <w:gridCol w:w="1162"/>
        <w:gridCol w:w="2284"/>
        <w:gridCol w:w="1427"/>
        <w:gridCol w:w="4662"/>
      </w:tblGrid>
      <w:tr w:rsidR="00772311" w:rsidRPr="00C747CF" w14:paraId="2A0FD9DD" w14:textId="77777777" w:rsidTr="00380D3C">
        <w:trPr>
          <w:cantSplit/>
          <w:tblHeader/>
        </w:trPr>
        <w:tc>
          <w:tcPr>
            <w:tcW w:w="1162" w:type="dxa"/>
            <w:shd w:val="clear" w:color="auto" w:fill="FFFFFF" w:themeFill="background1"/>
            <w:vAlign w:val="center"/>
          </w:tcPr>
          <w:p w14:paraId="6DF15BA9" w14:textId="77777777" w:rsidR="00772311" w:rsidRPr="00C747CF" w:rsidRDefault="00772311" w:rsidP="00772311">
            <w:pPr>
              <w:spacing w:before="120" w:after="120"/>
              <w:jc w:val="center"/>
              <w:rPr>
                <w:rFonts w:cs="Arial"/>
                <w:b/>
                <w:bCs/>
              </w:rPr>
            </w:pPr>
            <w:r w:rsidRPr="00C747CF">
              <w:rPr>
                <w:rFonts w:cs="Arial"/>
                <w:b/>
                <w:bCs/>
              </w:rPr>
              <w:t>Date(s)</w:t>
            </w:r>
          </w:p>
        </w:tc>
        <w:tc>
          <w:tcPr>
            <w:tcW w:w="2284" w:type="dxa"/>
            <w:shd w:val="clear" w:color="auto" w:fill="FFFFFF" w:themeFill="background1"/>
            <w:vAlign w:val="center"/>
          </w:tcPr>
          <w:p w14:paraId="5F565449" w14:textId="77777777" w:rsidR="00772311" w:rsidRPr="00C747CF" w:rsidRDefault="00772311" w:rsidP="00772311">
            <w:pPr>
              <w:spacing w:before="120" w:after="120"/>
              <w:jc w:val="center"/>
              <w:rPr>
                <w:rFonts w:cs="Arial"/>
                <w:b/>
                <w:bCs/>
              </w:rPr>
            </w:pPr>
            <w:r w:rsidRPr="00C747CF">
              <w:rPr>
                <w:rFonts w:cs="Arial"/>
                <w:b/>
                <w:bCs/>
              </w:rPr>
              <w:t>Location</w:t>
            </w:r>
          </w:p>
        </w:tc>
        <w:tc>
          <w:tcPr>
            <w:tcW w:w="1427" w:type="dxa"/>
            <w:shd w:val="clear" w:color="auto" w:fill="FFFFFF" w:themeFill="background1"/>
          </w:tcPr>
          <w:p w14:paraId="0DEC51F5" w14:textId="77777777" w:rsidR="00772311" w:rsidRPr="00C747CF" w:rsidRDefault="00772311" w:rsidP="00772311">
            <w:pPr>
              <w:spacing w:before="120" w:after="120"/>
              <w:jc w:val="center"/>
              <w:rPr>
                <w:rFonts w:cs="Arial"/>
                <w:color w:val="000000"/>
                <w:lang w:val="en"/>
              </w:rPr>
            </w:pPr>
            <w:r w:rsidRPr="00C747CF">
              <w:rPr>
                <w:rFonts w:cs="Arial"/>
                <w:b/>
                <w:bCs/>
              </w:rPr>
              <w:t>Estimated Number of Attendees</w:t>
            </w:r>
          </w:p>
        </w:tc>
        <w:tc>
          <w:tcPr>
            <w:tcW w:w="4662" w:type="dxa"/>
            <w:shd w:val="clear" w:color="auto" w:fill="FFFFFF" w:themeFill="background1"/>
            <w:vAlign w:val="center"/>
          </w:tcPr>
          <w:p w14:paraId="3E10EAE3" w14:textId="77777777" w:rsidR="00772311" w:rsidRPr="00C747CF" w:rsidRDefault="00772311" w:rsidP="00772311">
            <w:pPr>
              <w:spacing w:before="120" w:after="120"/>
              <w:jc w:val="center"/>
              <w:rPr>
                <w:rFonts w:cs="Arial"/>
                <w:b/>
                <w:bCs/>
              </w:rPr>
            </w:pPr>
            <w:r w:rsidRPr="00C747CF">
              <w:rPr>
                <w:rFonts w:cs="Arial"/>
                <w:b/>
                <w:bCs/>
              </w:rPr>
              <w:t>Description</w:t>
            </w:r>
          </w:p>
        </w:tc>
      </w:tr>
      <w:tr w:rsidR="00772311" w:rsidRPr="00C747CF" w:rsidDel="00C434CE" w14:paraId="052FA274" w14:textId="77777777" w:rsidTr="00380D3C">
        <w:trPr>
          <w:cantSplit/>
        </w:trPr>
        <w:tc>
          <w:tcPr>
            <w:tcW w:w="1162" w:type="dxa"/>
            <w:vAlign w:val="center"/>
          </w:tcPr>
          <w:p w14:paraId="3D25AD21" w14:textId="77777777" w:rsidR="00772311" w:rsidRPr="00C747CF" w:rsidRDefault="00772311" w:rsidP="00772311">
            <w:pPr>
              <w:spacing w:before="120" w:after="120"/>
              <w:jc w:val="center"/>
              <w:rPr>
                <w:rFonts w:cs="Arial"/>
              </w:rPr>
            </w:pPr>
            <w:r w:rsidRPr="00C747CF">
              <w:rPr>
                <w:rFonts w:cs="Arial"/>
              </w:rPr>
              <w:t>5/1</w:t>
            </w:r>
          </w:p>
        </w:tc>
        <w:tc>
          <w:tcPr>
            <w:tcW w:w="2284" w:type="dxa"/>
            <w:vAlign w:val="center"/>
          </w:tcPr>
          <w:p w14:paraId="696FAD84" w14:textId="77777777" w:rsidR="00772311" w:rsidRPr="00C747CF" w:rsidRDefault="00772311" w:rsidP="00772311">
            <w:pPr>
              <w:spacing w:before="120" w:after="120"/>
              <w:jc w:val="center"/>
              <w:rPr>
                <w:rFonts w:cs="Arial"/>
              </w:rPr>
            </w:pPr>
            <w:r w:rsidRPr="00C747CF">
              <w:rPr>
                <w:rFonts w:cs="Arial"/>
              </w:rPr>
              <w:t>Minneapolis, Minnesota</w:t>
            </w:r>
          </w:p>
        </w:tc>
        <w:tc>
          <w:tcPr>
            <w:tcW w:w="1427" w:type="dxa"/>
            <w:vAlign w:val="center"/>
          </w:tcPr>
          <w:p w14:paraId="7C609BAF" w14:textId="77777777" w:rsidR="00772311" w:rsidRPr="00C747CF" w:rsidRDefault="00772311" w:rsidP="00772311">
            <w:pPr>
              <w:spacing w:before="120" w:after="120"/>
              <w:jc w:val="center"/>
              <w:rPr>
                <w:rFonts w:cs="Arial"/>
              </w:rPr>
            </w:pPr>
            <w:r w:rsidRPr="00C747CF">
              <w:rPr>
                <w:rFonts w:cs="Arial"/>
              </w:rPr>
              <w:t>40</w:t>
            </w:r>
          </w:p>
        </w:tc>
        <w:tc>
          <w:tcPr>
            <w:tcW w:w="4662" w:type="dxa"/>
          </w:tcPr>
          <w:p w14:paraId="214176A5" w14:textId="77777777" w:rsidR="00AB62B9" w:rsidRPr="00C747CF" w:rsidRDefault="00772311" w:rsidP="00772311">
            <w:pPr>
              <w:spacing w:before="120" w:after="120"/>
            </w:pPr>
            <w:r w:rsidRPr="00C747CF">
              <w:t xml:space="preserve">Smarter Balanced </w:t>
            </w:r>
            <w:r w:rsidR="00AB62B9" w:rsidRPr="00C747CF">
              <w:t>Collaboration Meeting</w:t>
            </w:r>
          </w:p>
          <w:p w14:paraId="67716B56" w14:textId="77777777" w:rsidR="00772311" w:rsidRPr="00C747CF" w:rsidRDefault="00772311" w:rsidP="00772311">
            <w:pPr>
              <w:spacing w:before="120" w:after="120"/>
            </w:pPr>
            <w:r w:rsidRPr="00C747CF">
              <w:t>California joined other Consortium member states and Smarter Balanced staff to collaborate and discuss Smarter Balanced assessment activities.</w:t>
            </w:r>
          </w:p>
        </w:tc>
      </w:tr>
      <w:tr w:rsidR="00772311" w:rsidRPr="00C747CF" w:rsidDel="00C434CE" w14:paraId="0D17236E" w14:textId="77777777" w:rsidTr="00380D3C">
        <w:trPr>
          <w:cantSplit/>
        </w:trPr>
        <w:tc>
          <w:tcPr>
            <w:tcW w:w="1162" w:type="dxa"/>
            <w:vAlign w:val="center"/>
          </w:tcPr>
          <w:p w14:paraId="0F77F850" w14:textId="77777777" w:rsidR="00772311" w:rsidRPr="00C747CF" w:rsidRDefault="00772311" w:rsidP="00772311">
            <w:pPr>
              <w:spacing w:before="120" w:after="120"/>
              <w:jc w:val="center"/>
              <w:rPr>
                <w:rFonts w:cs="Arial"/>
              </w:rPr>
            </w:pPr>
            <w:r w:rsidRPr="00C747CF">
              <w:rPr>
                <w:rFonts w:cs="Arial"/>
              </w:rPr>
              <w:lastRenderedPageBreak/>
              <w:t xml:space="preserve">5/2–3 </w:t>
            </w:r>
          </w:p>
        </w:tc>
        <w:tc>
          <w:tcPr>
            <w:tcW w:w="2284" w:type="dxa"/>
            <w:vAlign w:val="center"/>
          </w:tcPr>
          <w:p w14:paraId="087DC312" w14:textId="77777777" w:rsidR="00772311" w:rsidRPr="00C747CF" w:rsidRDefault="00772311" w:rsidP="00772311">
            <w:pPr>
              <w:spacing w:before="120" w:after="120"/>
              <w:jc w:val="center"/>
              <w:rPr>
                <w:rFonts w:cs="Arial"/>
              </w:rPr>
            </w:pPr>
            <w:r w:rsidRPr="00C747CF">
              <w:rPr>
                <w:rFonts w:cs="Arial"/>
              </w:rPr>
              <w:t>Minneapolis, Minnesota</w:t>
            </w:r>
          </w:p>
        </w:tc>
        <w:tc>
          <w:tcPr>
            <w:tcW w:w="1427" w:type="dxa"/>
            <w:vAlign w:val="center"/>
          </w:tcPr>
          <w:p w14:paraId="5BB1513E" w14:textId="77777777" w:rsidR="00772311" w:rsidRPr="00C747CF" w:rsidRDefault="00772311" w:rsidP="00772311">
            <w:pPr>
              <w:spacing w:before="120" w:after="120"/>
              <w:jc w:val="center"/>
              <w:rPr>
                <w:rFonts w:cs="Arial"/>
              </w:rPr>
            </w:pPr>
            <w:r w:rsidRPr="00C747CF">
              <w:rPr>
                <w:rFonts w:cs="Arial"/>
              </w:rPr>
              <w:t>40</w:t>
            </w:r>
          </w:p>
        </w:tc>
        <w:tc>
          <w:tcPr>
            <w:tcW w:w="4662" w:type="dxa"/>
          </w:tcPr>
          <w:p w14:paraId="3C86B135" w14:textId="77777777" w:rsidR="00AB62B9" w:rsidRPr="00C747CF" w:rsidRDefault="00772311" w:rsidP="00772311">
            <w:pPr>
              <w:spacing w:before="120" w:after="120"/>
            </w:pPr>
            <w:r w:rsidRPr="00C747CF">
              <w:t xml:space="preserve">Smarter Balanced Technical Advisory Committee (TAC) </w:t>
            </w:r>
            <w:r w:rsidR="00AB62B9" w:rsidRPr="00C747CF">
              <w:t>Meeting</w:t>
            </w:r>
            <w:r w:rsidRPr="00C747CF">
              <w:t xml:space="preserve"> </w:t>
            </w:r>
          </w:p>
          <w:p w14:paraId="1649177F" w14:textId="77777777" w:rsidR="00772311" w:rsidRPr="00C747CF" w:rsidRDefault="00772311" w:rsidP="00772311">
            <w:pPr>
              <w:spacing w:before="120" w:after="120"/>
              <w:rPr>
                <w:rFonts w:cs="Arial"/>
              </w:rPr>
            </w:pPr>
            <w:r w:rsidRPr="00C747CF">
              <w:t>TAC members provided guidance on technical assessment matters pertaining to validity, reliability, accuracy, and fairness on Smarter Balanced assessments.</w:t>
            </w:r>
          </w:p>
        </w:tc>
      </w:tr>
      <w:tr w:rsidR="00772311" w:rsidRPr="00C747CF" w:rsidDel="00C434CE" w14:paraId="47E127FD" w14:textId="77777777" w:rsidTr="00380D3C">
        <w:trPr>
          <w:cantSplit/>
        </w:trPr>
        <w:tc>
          <w:tcPr>
            <w:tcW w:w="1162" w:type="dxa"/>
            <w:vAlign w:val="center"/>
          </w:tcPr>
          <w:p w14:paraId="4BB6E098" w14:textId="77777777" w:rsidR="00772311" w:rsidRPr="00C747CF" w:rsidRDefault="00772311" w:rsidP="00772311">
            <w:pPr>
              <w:spacing w:before="120" w:after="120"/>
              <w:jc w:val="center"/>
              <w:rPr>
                <w:rFonts w:cs="Arial"/>
              </w:rPr>
            </w:pPr>
            <w:r w:rsidRPr="00C747CF">
              <w:rPr>
                <w:rFonts w:cs="Arial"/>
              </w:rPr>
              <w:t>5/1–3</w:t>
            </w:r>
          </w:p>
        </w:tc>
        <w:tc>
          <w:tcPr>
            <w:tcW w:w="2284" w:type="dxa"/>
            <w:vAlign w:val="center"/>
          </w:tcPr>
          <w:p w14:paraId="41D2F272" w14:textId="77777777" w:rsidR="00772311" w:rsidRPr="00C747CF" w:rsidRDefault="00772311" w:rsidP="00772311">
            <w:pPr>
              <w:spacing w:before="120" w:after="120"/>
              <w:jc w:val="center"/>
              <w:rPr>
                <w:rFonts w:cs="Arial"/>
              </w:rPr>
            </w:pPr>
            <w:r w:rsidRPr="00C747CF">
              <w:rPr>
                <w:rFonts w:cs="Arial"/>
              </w:rPr>
              <w:t>Sacramento</w:t>
            </w:r>
          </w:p>
        </w:tc>
        <w:tc>
          <w:tcPr>
            <w:tcW w:w="1427" w:type="dxa"/>
            <w:vAlign w:val="center"/>
          </w:tcPr>
          <w:p w14:paraId="54ABE757" w14:textId="77777777" w:rsidR="00772311" w:rsidRPr="00C747CF" w:rsidRDefault="00772311" w:rsidP="00772311">
            <w:pPr>
              <w:spacing w:before="120" w:after="120"/>
              <w:jc w:val="center"/>
              <w:rPr>
                <w:rFonts w:cs="Arial"/>
              </w:rPr>
            </w:pPr>
            <w:r w:rsidRPr="00C747CF">
              <w:rPr>
                <w:rFonts w:cs="Arial"/>
              </w:rPr>
              <w:t>8</w:t>
            </w:r>
          </w:p>
        </w:tc>
        <w:tc>
          <w:tcPr>
            <w:tcW w:w="4662" w:type="dxa"/>
            <w:vAlign w:val="center"/>
          </w:tcPr>
          <w:p w14:paraId="61D6CBF8" w14:textId="77777777" w:rsidR="00772311" w:rsidRPr="00C747CF" w:rsidRDefault="00AB62B9" w:rsidP="00772311">
            <w:pPr>
              <w:spacing w:before="120" w:after="120"/>
              <w:rPr>
                <w:rFonts w:cs="Arial"/>
              </w:rPr>
            </w:pPr>
            <w:r w:rsidRPr="00C747CF">
              <w:rPr>
                <w:rFonts w:cs="Arial"/>
              </w:rPr>
              <w:t>C</w:t>
            </w:r>
            <w:r w:rsidR="00046DBA" w:rsidRPr="00C747CF">
              <w:rPr>
                <w:rFonts w:cs="Arial"/>
              </w:rPr>
              <w:t xml:space="preserve">alifornia </w:t>
            </w:r>
            <w:r w:rsidRPr="00C747CF">
              <w:rPr>
                <w:rFonts w:cs="Arial"/>
              </w:rPr>
              <w:t>S</w:t>
            </w:r>
            <w:r w:rsidR="00046DBA" w:rsidRPr="00C747CF">
              <w:rPr>
                <w:rFonts w:cs="Arial"/>
              </w:rPr>
              <w:t xml:space="preserve">cience </w:t>
            </w:r>
            <w:r w:rsidRPr="00C747CF">
              <w:rPr>
                <w:rFonts w:cs="Arial"/>
              </w:rPr>
              <w:t>T</w:t>
            </w:r>
            <w:r w:rsidR="00046DBA" w:rsidRPr="00C747CF">
              <w:rPr>
                <w:rFonts w:cs="Arial"/>
              </w:rPr>
              <w:t>est (CAST)</w:t>
            </w:r>
            <w:r w:rsidRPr="00C747CF">
              <w:rPr>
                <w:rFonts w:cs="Arial"/>
              </w:rPr>
              <w:t xml:space="preserve"> </w:t>
            </w:r>
            <w:proofErr w:type="spellStart"/>
            <w:r w:rsidRPr="00C747CF">
              <w:rPr>
                <w:rFonts w:cs="Arial"/>
              </w:rPr>
              <w:t>Rangefinding</w:t>
            </w:r>
            <w:proofErr w:type="spellEnd"/>
            <w:r w:rsidRPr="00C747CF">
              <w:rPr>
                <w:rFonts w:cs="Arial"/>
              </w:rPr>
              <w:t xml:space="preserve"> Meeting</w:t>
            </w:r>
          </w:p>
          <w:p w14:paraId="085BE15B" w14:textId="77777777" w:rsidR="00772311" w:rsidRPr="00C747CF" w:rsidRDefault="00772311" w:rsidP="00772311">
            <w:pPr>
              <w:spacing w:before="120" w:after="120"/>
            </w:pPr>
            <w:r w:rsidRPr="00C747CF">
              <w:rPr>
                <w:rFonts w:cs="Arial"/>
              </w:rPr>
              <w:t xml:space="preserve">CAASPP contractor, Educational Testing Service (ETS), conducted </w:t>
            </w:r>
            <w:proofErr w:type="spellStart"/>
            <w:r w:rsidRPr="00C747CF">
              <w:rPr>
                <w:rFonts w:cs="Arial"/>
              </w:rPr>
              <w:t>rangefinding</w:t>
            </w:r>
            <w:proofErr w:type="spellEnd"/>
            <w:r w:rsidRPr="00C747CF">
              <w:rPr>
                <w:rFonts w:cs="Arial"/>
              </w:rPr>
              <w:t xml:space="preserve"> meetings with California educators to review training and benchmark materials used for hand scoring constructed response items.</w:t>
            </w:r>
          </w:p>
        </w:tc>
      </w:tr>
      <w:tr w:rsidR="00772311" w:rsidRPr="00C747CF" w:rsidDel="00C434CE" w14:paraId="23FB2ADE" w14:textId="77777777" w:rsidTr="00380D3C">
        <w:trPr>
          <w:cantSplit/>
        </w:trPr>
        <w:tc>
          <w:tcPr>
            <w:tcW w:w="1162" w:type="dxa"/>
            <w:vAlign w:val="center"/>
          </w:tcPr>
          <w:p w14:paraId="23C7FD23" w14:textId="77777777" w:rsidR="00772311" w:rsidRPr="00C747CF" w:rsidRDefault="00772311" w:rsidP="00772311">
            <w:pPr>
              <w:spacing w:before="120" w:after="120"/>
              <w:jc w:val="center"/>
              <w:rPr>
                <w:rFonts w:cs="Arial"/>
              </w:rPr>
            </w:pPr>
            <w:r w:rsidRPr="00C747CF">
              <w:rPr>
                <w:rFonts w:cs="Arial"/>
              </w:rPr>
              <w:t>5/15–16</w:t>
            </w:r>
          </w:p>
        </w:tc>
        <w:tc>
          <w:tcPr>
            <w:tcW w:w="2284" w:type="dxa"/>
            <w:vAlign w:val="center"/>
          </w:tcPr>
          <w:p w14:paraId="4A46F497" w14:textId="77777777" w:rsidR="00772311" w:rsidRPr="00C747CF" w:rsidRDefault="00772311" w:rsidP="00772311">
            <w:pPr>
              <w:spacing w:before="120" w:after="120"/>
              <w:jc w:val="center"/>
              <w:rPr>
                <w:rFonts w:cs="Arial"/>
              </w:rPr>
            </w:pPr>
            <w:r w:rsidRPr="00C747CF">
              <w:rPr>
                <w:rFonts w:cs="Arial"/>
              </w:rPr>
              <w:t>Sacramento</w:t>
            </w:r>
          </w:p>
        </w:tc>
        <w:tc>
          <w:tcPr>
            <w:tcW w:w="1427" w:type="dxa"/>
            <w:vAlign w:val="center"/>
          </w:tcPr>
          <w:p w14:paraId="1F222CA2" w14:textId="77777777" w:rsidR="00772311" w:rsidRPr="00C747CF" w:rsidRDefault="00814A8E" w:rsidP="00772311">
            <w:pPr>
              <w:spacing w:before="120" w:after="120"/>
              <w:jc w:val="center"/>
              <w:rPr>
                <w:rFonts w:cs="Arial"/>
              </w:rPr>
            </w:pPr>
            <w:r w:rsidRPr="00C747CF">
              <w:rPr>
                <w:rFonts w:cs="Arial"/>
              </w:rPr>
              <w:t>8</w:t>
            </w:r>
          </w:p>
        </w:tc>
        <w:tc>
          <w:tcPr>
            <w:tcW w:w="4662" w:type="dxa"/>
            <w:vAlign w:val="center"/>
          </w:tcPr>
          <w:p w14:paraId="7D170C47" w14:textId="77777777" w:rsidR="00772311" w:rsidRPr="00C747CF" w:rsidRDefault="00772311" w:rsidP="00772311">
            <w:pPr>
              <w:spacing w:before="120" w:after="120"/>
              <w:rPr>
                <w:rFonts w:cs="Arial"/>
              </w:rPr>
            </w:pPr>
            <w:r w:rsidRPr="00C747CF">
              <w:rPr>
                <w:rFonts w:cs="Arial"/>
              </w:rPr>
              <w:t xml:space="preserve">California Alternate Assessment (CAA) for Science New Item Review </w:t>
            </w:r>
            <w:r w:rsidR="00AB62B9" w:rsidRPr="00C747CF">
              <w:rPr>
                <w:rFonts w:cs="Arial"/>
              </w:rPr>
              <w:t>Meetings</w:t>
            </w:r>
          </w:p>
          <w:p w14:paraId="783F004B" w14:textId="77777777" w:rsidR="00772311" w:rsidRPr="00C747CF" w:rsidRDefault="00772311" w:rsidP="00772311">
            <w:pPr>
              <w:spacing w:before="120" w:after="120"/>
              <w:rPr>
                <w:rFonts w:cs="Arial"/>
              </w:rPr>
            </w:pPr>
            <w:r w:rsidRPr="00C747CF">
              <w:rPr>
                <w:rFonts w:cs="Arial"/>
              </w:rPr>
              <w:t>ETS conducted an in-person item review meeting with</w:t>
            </w:r>
            <w:r w:rsidR="00D01993" w:rsidRPr="00C747CF">
              <w:rPr>
                <w:rFonts w:cs="Arial"/>
              </w:rPr>
              <w:t xml:space="preserve"> California educators, who</w:t>
            </w:r>
            <w:r w:rsidRPr="00C747CF">
              <w:rPr>
                <w:rFonts w:cs="Arial"/>
              </w:rPr>
              <w:t xml:space="preserve"> reviewed embedded performance tasks for the 2018–19 field test.</w:t>
            </w:r>
          </w:p>
        </w:tc>
      </w:tr>
      <w:tr w:rsidR="00772311" w:rsidRPr="00C747CF" w:rsidDel="00C434CE" w14:paraId="74ED357B" w14:textId="77777777" w:rsidTr="00380D3C">
        <w:trPr>
          <w:cantSplit/>
        </w:trPr>
        <w:tc>
          <w:tcPr>
            <w:tcW w:w="1162" w:type="dxa"/>
            <w:vAlign w:val="center"/>
          </w:tcPr>
          <w:p w14:paraId="75A85698" w14:textId="77777777" w:rsidR="00772311" w:rsidRPr="00C747CF" w:rsidRDefault="00772311" w:rsidP="00772311">
            <w:pPr>
              <w:spacing w:before="120" w:after="120"/>
              <w:jc w:val="center"/>
              <w:rPr>
                <w:rFonts w:cs="Arial"/>
              </w:rPr>
            </w:pPr>
            <w:r w:rsidRPr="00C747CF">
              <w:rPr>
                <w:rFonts w:cs="Arial"/>
              </w:rPr>
              <w:t>5/15–17</w:t>
            </w:r>
          </w:p>
        </w:tc>
        <w:tc>
          <w:tcPr>
            <w:tcW w:w="2284" w:type="dxa"/>
            <w:vAlign w:val="center"/>
          </w:tcPr>
          <w:p w14:paraId="560EFE27" w14:textId="77777777" w:rsidR="00772311" w:rsidRPr="00C747CF" w:rsidDel="00C434CE" w:rsidRDefault="00772311" w:rsidP="00772311">
            <w:pPr>
              <w:spacing w:before="120" w:after="120"/>
              <w:jc w:val="center"/>
              <w:rPr>
                <w:rFonts w:cs="Arial"/>
              </w:rPr>
            </w:pPr>
            <w:r w:rsidRPr="00C747CF">
              <w:rPr>
                <w:rFonts w:cs="Arial"/>
              </w:rPr>
              <w:t>Sacramento</w:t>
            </w:r>
          </w:p>
        </w:tc>
        <w:tc>
          <w:tcPr>
            <w:tcW w:w="1427" w:type="dxa"/>
            <w:vAlign w:val="center"/>
          </w:tcPr>
          <w:p w14:paraId="1838FE9A" w14:textId="77777777" w:rsidR="00772311" w:rsidRPr="00C747CF" w:rsidDel="00C434CE" w:rsidRDefault="00814A8E" w:rsidP="00772311">
            <w:pPr>
              <w:spacing w:before="120" w:after="120"/>
              <w:jc w:val="center"/>
              <w:rPr>
                <w:rFonts w:cs="Arial"/>
              </w:rPr>
            </w:pPr>
            <w:r w:rsidRPr="00C747CF">
              <w:rPr>
                <w:rFonts w:cs="Arial"/>
              </w:rPr>
              <w:t>12</w:t>
            </w:r>
          </w:p>
        </w:tc>
        <w:tc>
          <w:tcPr>
            <w:tcW w:w="4662" w:type="dxa"/>
            <w:vAlign w:val="center"/>
          </w:tcPr>
          <w:p w14:paraId="5D8C2B04" w14:textId="77777777" w:rsidR="00772311" w:rsidRPr="00C747CF" w:rsidRDefault="00772311" w:rsidP="00772311">
            <w:pPr>
              <w:spacing w:before="120" w:after="120"/>
              <w:rPr>
                <w:rFonts w:cs="Arial"/>
              </w:rPr>
            </w:pPr>
            <w:r w:rsidRPr="00C747CF">
              <w:rPr>
                <w:rFonts w:cs="Arial"/>
              </w:rPr>
              <w:t>CAAs for English Language Arts/Literacy and Mathematics New Item Review Mee</w:t>
            </w:r>
            <w:r w:rsidR="00AB62B9" w:rsidRPr="00C747CF">
              <w:rPr>
                <w:rFonts w:cs="Arial"/>
              </w:rPr>
              <w:t>tings</w:t>
            </w:r>
          </w:p>
          <w:p w14:paraId="655B26D2" w14:textId="3B0646BF" w:rsidR="00772311" w:rsidRPr="00C747CF" w:rsidDel="00C434CE" w:rsidRDefault="00772311" w:rsidP="00D01993">
            <w:pPr>
              <w:spacing w:before="120" w:after="120"/>
              <w:rPr>
                <w:rFonts w:cs="Arial"/>
              </w:rPr>
            </w:pPr>
            <w:r w:rsidRPr="00C747CF">
              <w:rPr>
                <w:rFonts w:cs="Arial"/>
              </w:rPr>
              <w:t>ETS conducted</w:t>
            </w:r>
            <w:r w:rsidR="00A445EB" w:rsidRPr="00C747CF">
              <w:rPr>
                <w:rFonts w:cs="Arial"/>
              </w:rPr>
              <w:t xml:space="preserve"> an</w:t>
            </w:r>
            <w:r w:rsidRPr="00C747CF">
              <w:rPr>
                <w:rFonts w:cs="Arial"/>
              </w:rPr>
              <w:t xml:space="preserve"> item review me</w:t>
            </w:r>
            <w:r w:rsidR="00D01993" w:rsidRPr="00C747CF">
              <w:rPr>
                <w:rFonts w:cs="Arial"/>
              </w:rPr>
              <w:t>eting with California educators,</w:t>
            </w:r>
            <w:r w:rsidRPr="00C747CF">
              <w:rPr>
                <w:rFonts w:cs="Arial"/>
              </w:rPr>
              <w:t xml:space="preserve"> </w:t>
            </w:r>
            <w:r w:rsidR="00D01993" w:rsidRPr="00C747CF">
              <w:rPr>
                <w:rFonts w:cs="Arial"/>
              </w:rPr>
              <w:t>who</w:t>
            </w:r>
            <w:r w:rsidRPr="00C747CF">
              <w:rPr>
                <w:rFonts w:cs="Arial"/>
              </w:rPr>
              <w:t xml:space="preserve"> reviewed items for</w:t>
            </w:r>
            <w:r w:rsidR="00A445EB" w:rsidRPr="00C747CF">
              <w:rPr>
                <w:rFonts w:cs="Arial"/>
              </w:rPr>
              <w:t xml:space="preserve"> embedded</w:t>
            </w:r>
            <w:r w:rsidRPr="00C747CF">
              <w:rPr>
                <w:rFonts w:cs="Arial"/>
              </w:rPr>
              <w:t xml:space="preserve"> field testing in 2018–19.</w:t>
            </w:r>
          </w:p>
        </w:tc>
      </w:tr>
      <w:tr w:rsidR="00772311" w:rsidRPr="00C747CF" w:rsidDel="00C434CE" w14:paraId="4AF5BEDB" w14:textId="77777777" w:rsidTr="00380D3C">
        <w:trPr>
          <w:cantSplit/>
        </w:trPr>
        <w:tc>
          <w:tcPr>
            <w:tcW w:w="1162" w:type="dxa"/>
            <w:vAlign w:val="center"/>
          </w:tcPr>
          <w:p w14:paraId="4B299ECD" w14:textId="77777777" w:rsidR="00772311" w:rsidRPr="00C747CF" w:rsidRDefault="00772311" w:rsidP="00772311">
            <w:pPr>
              <w:spacing w:before="120" w:after="120"/>
              <w:jc w:val="center"/>
              <w:rPr>
                <w:rFonts w:cs="Arial"/>
              </w:rPr>
            </w:pPr>
            <w:r w:rsidRPr="00C747CF">
              <w:rPr>
                <w:rFonts w:cs="Arial"/>
              </w:rPr>
              <w:t>5/22–24</w:t>
            </w:r>
          </w:p>
        </w:tc>
        <w:tc>
          <w:tcPr>
            <w:tcW w:w="2284" w:type="dxa"/>
            <w:vAlign w:val="center"/>
          </w:tcPr>
          <w:p w14:paraId="16BE06B3" w14:textId="77777777" w:rsidR="00772311" w:rsidRPr="00C747CF" w:rsidRDefault="00772311" w:rsidP="00772311">
            <w:pPr>
              <w:spacing w:before="120" w:after="120"/>
              <w:jc w:val="center"/>
              <w:rPr>
                <w:rFonts w:cs="Arial"/>
              </w:rPr>
            </w:pPr>
            <w:r w:rsidRPr="00C747CF">
              <w:rPr>
                <w:rFonts w:cs="Arial"/>
              </w:rPr>
              <w:t>Sacramento</w:t>
            </w:r>
          </w:p>
        </w:tc>
        <w:tc>
          <w:tcPr>
            <w:tcW w:w="1427" w:type="dxa"/>
            <w:vAlign w:val="center"/>
          </w:tcPr>
          <w:p w14:paraId="1313CDE8" w14:textId="77777777" w:rsidR="00772311" w:rsidRPr="00C747CF" w:rsidRDefault="003778BD" w:rsidP="00772311">
            <w:pPr>
              <w:spacing w:before="120" w:after="120"/>
              <w:jc w:val="center"/>
              <w:rPr>
                <w:rFonts w:cs="Arial"/>
              </w:rPr>
            </w:pPr>
            <w:r w:rsidRPr="00C747CF">
              <w:rPr>
                <w:rFonts w:cs="Arial"/>
              </w:rPr>
              <w:t>14</w:t>
            </w:r>
          </w:p>
        </w:tc>
        <w:tc>
          <w:tcPr>
            <w:tcW w:w="4662" w:type="dxa"/>
            <w:vAlign w:val="center"/>
          </w:tcPr>
          <w:p w14:paraId="79CEFEB1" w14:textId="77777777" w:rsidR="00772311" w:rsidRPr="00C747CF" w:rsidRDefault="00772311" w:rsidP="00772311">
            <w:pPr>
              <w:spacing w:before="120" w:after="120"/>
              <w:rPr>
                <w:rFonts w:cs="Arial"/>
              </w:rPr>
            </w:pPr>
            <w:r w:rsidRPr="00C747CF">
              <w:rPr>
                <w:rFonts w:cs="Arial"/>
              </w:rPr>
              <w:t>California Spanish Assessment (CSA) Item Review</w:t>
            </w:r>
            <w:r w:rsidR="00AB62B9" w:rsidRPr="00C747CF">
              <w:rPr>
                <w:rFonts w:cs="Arial"/>
              </w:rPr>
              <w:t xml:space="preserve"> Meetings for CSA Practice Test</w:t>
            </w:r>
          </w:p>
          <w:p w14:paraId="150DBC19" w14:textId="77777777" w:rsidR="00772311" w:rsidRPr="00C747CF" w:rsidRDefault="00772311" w:rsidP="00772311">
            <w:pPr>
              <w:spacing w:before="120" w:after="120"/>
              <w:rPr>
                <w:rFonts w:cs="Arial"/>
              </w:rPr>
            </w:pPr>
            <w:r w:rsidRPr="00C747CF">
              <w:rPr>
                <w:rFonts w:cs="Arial"/>
              </w:rPr>
              <w:t>Educators reviewed practice test items for content and bias and sensitivity.</w:t>
            </w:r>
          </w:p>
        </w:tc>
      </w:tr>
      <w:tr w:rsidR="00772311" w:rsidRPr="00C747CF" w:rsidDel="00C434CE" w14:paraId="0944D4D5" w14:textId="77777777" w:rsidTr="00380D3C">
        <w:trPr>
          <w:cantSplit/>
        </w:trPr>
        <w:tc>
          <w:tcPr>
            <w:tcW w:w="1162" w:type="dxa"/>
            <w:vAlign w:val="center"/>
          </w:tcPr>
          <w:p w14:paraId="50A7C51A" w14:textId="77777777" w:rsidR="00772311" w:rsidRPr="00C747CF" w:rsidRDefault="00772311" w:rsidP="00772311">
            <w:pPr>
              <w:spacing w:before="120" w:after="120"/>
              <w:jc w:val="center"/>
              <w:rPr>
                <w:rFonts w:cs="Arial"/>
              </w:rPr>
            </w:pPr>
            <w:r w:rsidRPr="00C747CF">
              <w:rPr>
                <w:rFonts w:cs="Arial"/>
              </w:rPr>
              <w:lastRenderedPageBreak/>
              <w:t>5/30</w:t>
            </w:r>
          </w:p>
        </w:tc>
        <w:tc>
          <w:tcPr>
            <w:tcW w:w="2284" w:type="dxa"/>
            <w:vAlign w:val="center"/>
          </w:tcPr>
          <w:p w14:paraId="4F4165B7" w14:textId="77777777" w:rsidR="00772311" w:rsidRPr="00C747CF" w:rsidRDefault="00772311" w:rsidP="00772311">
            <w:pPr>
              <w:spacing w:before="120" w:after="120"/>
              <w:jc w:val="center"/>
              <w:rPr>
                <w:rFonts w:cs="Arial"/>
              </w:rPr>
            </w:pPr>
            <w:r w:rsidRPr="00C747CF">
              <w:rPr>
                <w:rFonts w:cs="Arial"/>
              </w:rPr>
              <w:t>Sacramento</w:t>
            </w:r>
          </w:p>
        </w:tc>
        <w:tc>
          <w:tcPr>
            <w:tcW w:w="1427" w:type="dxa"/>
            <w:vAlign w:val="center"/>
          </w:tcPr>
          <w:p w14:paraId="1AE7ED35" w14:textId="77777777" w:rsidR="00772311" w:rsidRPr="00C747CF" w:rsidRDefault="00772311" w:rsidP="00772311">
            <w:pPr>
              <w:spacing w:before="120" w:after="120"/>
              <w:jc w:val="center"/>
              <w:rPr>
                <w:rFonts w:cs="Arial"/>
              </w:rPr>
            </w:pPr>
            <w:r w:rsidRPr="00C747CF">
              <w:rPr>
                <w:rFonts w:cs="Arial"/>
              </w:rPr>
              <w:t>TBD</w:t>
            </w:r>
          </w:p>
        </w:tc>
        <w:tc>
          <w:tcPr>
            <w:tcW w:w="4662" w:type="dxa"/>
            <w:vAlign w:val="center"/>
          </w:tcPr>
          <w:p w14:paraId="4E83C7EB" w14:textId="77777777" w:rsidR="00772311" w:rsidRPr="00C747CF" w:rsidRDefault="00772311" w:rsidP="00772311">
            <w:pPr>
              <w:spacing w:before="120" w:after="120"/>
              <w:rPr>
                <w:rFonts w:cs="Arial"/>
              </w:rPr>
            </w:pPr>
            <w:r w:rsidRPr="00C747CF">
              <w:rPr>
                <w:rFonts w:cs="Arial"/>
              </w:rPr>
              <w:t xml:space="preserve">CAASPP Practice Test </w:t>
            </w:r>
            <w:r w:rsidR="00AB62B9" w:rsidRPr="00C747CF">
              <w:rPr>
                <w:rFonts w:cs="Arial"/>
              </w:rPr>
              <w:t>Item Guide Focus Groups Meeting</w:t>
            </w:r>
          </w:p>
          <w:p w14:paraId="30996F05" w14:textId="77777777" w:rsidR="00772311" w:rsidRPr="00C747CF" w:rsidRDefault="00D01993" w:rsidP="00D01993">
            <w:pPr>
              <w:spacing w:before="120" w:after="120"/>
              <w:rPr>
                <w:rFonts w:cs="Arial"/>
              </w:rPr>
            </w:pPr>
            <w:r w:rsidRPr="00C747CF">
              <w:rPr>
                <w:rFonts w:cs="Arial"/>
              </w:rPr>
              <w:t>This m</w:t>
            </w:r>
            <w:r w:rsidR="00772311" w:rsidRPr="00C747CF">
              <w:rPr>
                <w:rFonts w:cs="Arial"/>
              </w:rPr>
              <w:t xml:space="preserve">eeting was conducted with </w:t>
            </w:r>
            <w:r w:rsidR="00772311" w:rsidRPr="00C747CF">
              <w:rPr>
                <w:rFonts w:cs="Arial"/>
                <w:bCs/>
                <w:szCs w:val="22"/>
              </w:rPr>
              <w:t>parents</w:t>
            </w:r>
            <w:r w:rsidRPr="00C747CF">
              <w:rPr>
                <w:rFonts w:cs="Arial"/>
                <w:bCs/>
                <w:szCs w:val="22"/>
              </w:rPr>
              <w:t>/guardians</w:t>
            </w:r>
            <w:r w:rsidR="00772311" w:rsidRPr="00C747CF">
              <w:rPr>
                <w:rFonts w:cs="Arial"/>
                <w:bCs/>
                <w:szCs w:val="22"/>
              </w:rPr>
              <w:t xml:space="preserve"> to gather feedback on three resources pertaining to CAASPP assessments. There were three separate focus groups for the three assessments: CAST, CAAs, and CSA. These focus groups provided participating parents</w:t>
            </w:r>
            <w:r w:rsidRPr="00C747CF">
              <w:rPr>
                <w:rFonts w:cs="Arial"/>
                <w:bCs/>
                <w:szCs w:val="22"/>
              </w:rPr>
              <w:t>/guardians</w:t>
            </w:r>
            <w:r w:rsidR="00772311" w:rsidRPr="00C747CF">
              <w:rPr>
                <w:rFonts w:cs="Arial"/>
                <w:bCs/>
                <w:szCs w:val="22"/>
              </w:rPr>
              <w:t xml:space="preserve"> with an opportunity to provide feedback on the content, preference, and usefulness of the Smarter Balanced parent</w:t>
            </w:r>
            <w:r w:rsidRPr="00C747CF">
              <w:rPr>
                <w:rFonts w:cs="Arial"/>
                <w:bCs/>
                <w:szCs w:val="22"/>
              </w:rPr>
              <w:t>/guardian</w:t>
            </w:r>
            <w:r w:rsidR="00772311" w:rsidRPr="00C747CF">
              <w:rPr>
                <w:rFonts w:cs="Arial"/>
                <w:bCs/>
                <w:szCs w:val="22"/>
              </w:rPr>
              <w:t xml:space="preserve"> guides, </w:t>
            </w:r>
            <w:r w:rsidR="00772311" w:rsidRPr="00C747CF">
              <w:rPr>
                <w:rFonts w:eastAsiaTheme="majorEastAsia" w:cs="Arial"/>
                <w:bCs/>
                <w:szCs w:val="22"/>
              </w:rPr>
              <w:t>testscoreguide.org</w:t>
            </w:r>
            <w:r w:rsidR="00772311" w:rsidRPr="00C747CF">
              <w:rPr>
                <w:rFonts w:cs="Arial"/>
                <w:bCs/>
                <w:szCs w:val="22"/>
              </w:rPr>
              <w:t xml:space="preserve">, and an example of the CAASPP Practice Test Item Guide. The discussion informed CDE and ETS on the development of the CAASPP Practice Test Item Guide. </w:t>
            </w:r>
          </w:p>
        </w:tc>
      </w:tr>
    </w:tbl>
    <w:p w14:paraId="30A5A3D4" w14:textId="77777777" w:rsidR="00772311" w:rsidRPr="00C747CF" w:rsidRDefault="00772311" w:rsidP="00460CFF">
      <w:pPr>
        <w:pStyle w:val="Heading2"/>
        <w:spacing w:before="240" w:after="240"/>
        <w:rPr>
          <w:sz w:val="36"/>
          <w:szCs w:val="36"/>
        </w:rPr>
      </w:pPr>
      <w:r w:rsidRPr="00C747CF">
        <w:rPr>
          <w:sz w:val="36"/>
          <w:szCs w:val="36"/>
        </w:rPr>
        <w:t>Table 3. Presentations by C</w:t>
      </w:r>
      <w:r w:rsidR="00D01993" w:rsidRPr="00C747CF">
        <w:rPr>
          <w:sz w:val="36"/>
          <w:szCs w:val="36"/>
        </w:rPr>
        <w:t xml:space="preserve">alifornia </w:t>
      </w:r>
      <w:r w:rsidRPr="00C747CF">
        <w:rPr>
          <w:sz w:val="36"/>
          <w:szCs w:val="36"/>
        </w:rPr>
        <w:t>D</w:t>
      </w:r>
      <w:r w:rsidR="00D01993" w:rsidRPr="00C747CF">
        <w:rPr>
          <w:sz w:val="36"/>
          <w:szCs w:val="36"/>
        </w:rPr>
        <w:t xml:space="preserve">epartment of </w:t>
      </w:r>
      <w:r w:rsidRPr="00C747CF">
        <w:rPr>
          <w:sz w:val="36"/>
          <w:szCs w:val="36"/>
        </w:rPr>
        <w:t>E</w:t>
      </w:r>
      <w:r w:rsidR="00D01993" w:rsidRPr="00C747CF">
        <w:rPr>
          <w:sz w:val="36"/>
          <w:szCs w:val="36"/>
        </w:rPr>
        <w:t>ducation</w:t>
      </w:r>
      <w:r w:rsidRPr="00C747CF">
        <w:rPr>
          <w:sz w:val="36"/>
          <w:szCs w:val="36"/>
        </w:rPr>
        <w:t xml:space="preserve"> Staff</w:t>
      </w:r>
    </w:p>
    <w:tbl>
      <w:tblPr>
        <w:tblStyle w:val="TableGrid1"/>
        <w:tblW w:w="9535" w:type="dxa"/>
        <w:tblLook w:val="0620" w:firstRow="1" w:lastRow="0" w:firstColumn="0" w:lastColumn="0" w:noHBand="1" w:noVBand="1"/>
        <w:tblCaption w:val="Provides the dates, locations, and estimated number of attendees for presentation by CDE staff."/>
        <w:tblDescription w:val="Provides the dates, locations, and estimated number of attendees for presentation by CDE staff."/>
      </w:tblPr>
      <w:tblGrid>
        <w:gridCol w:w="1299"/>
        <w:gridCol w:w="1808"/>
        <w:gridCol w:w="1607"/>
        <w:gridCol w:w="4821"/>
      </w:tblGrid>
      <w:tr w:rsidR="00772311" w:rsidRPr="00C747CF" w14:paraId="0357F38A" w14:textId="77777777" w:rsidTr="00380D3C">
        <w:trPr>
          <w:cantSplit/>
          <w:tblHeader/>
        </w:trPr>
        <w:tc>
          <w:tcPr>
            <w:tcW w:w="1299" w:type="dxa"/>
            <w:shd w:val="clear" w:color="auto" w:fill="FFFFFF" w:themeFill="background1"/>
            <w:vAlign w:val="center"/>
          </w:tcPr>
          <w:p w14:paraId="5D8ADB8C" w14:textId="77777777" w:rsidR="00772311" w:rsidRPr="00C747CF" w:rsidRDefault="00772311" w:rsidP="00772311">
            <w:pPr>
              <w:spacing w:before="120" w:after="120"/>
              <w:jc w:val="center"/>
              <w:rPr>
                <w:rFonts w:cs="Arial"/>
                <w:b/>
                <w:bCs/>
              </w:rPr>
            </w:pPr>
            <w:r w:rsidRPr="00C747CF">
              <w:rPr>
                <w:rFonts w:cs="Arial"/>
                <w:b/>
                <w:bCs/>
              </w:rPr>
              <w:t>Date(s)</w:t>
            </w:r>
          </w:p>
        </w:tc>
        <w:tc>
          <w:tcPr>
            <w:tcW w:w="1808" w:type="dxa"/>
            <w:shd w:val="clear" w:color="auto" w:fill="FFFFFF" w:themeFill="background1"/>
            <w:vAlign w:val="center"/>
          </w:tcPr>
          <w:p w14:paraId="33157A67" w14:textId="77777777" w:rsidR="00772311" w:rsidRPr="00C747CF" w:rsidRDefault="00772311" w:rsidP="00772311">
            <w:pPr>
              <w:spacing w:before="120" w:after="120"/>
              <w:jc w:val="center"/>
              <w:rPr>
                <w:rFonts w:cs="Arial"/>
                <w:b/>
                <w:bCs/>
              </w:rPr>
            </w:pPr>
            <w:r w:rsidRPr="00C747CF">
              <w:rPr>
                <w:rFonts w:cs="Arial"/>
                <w:b/>
                <w:bCs/>
              </w:rPr>
              <w:t>Location</w:t>
            </w:r>
          </w:p>
        </w:tc>
        <w:tc>
          <w:tcPr>
            <w:tcW w:w="1607" w:type="dxa"/>
            <w:shd w:val="clear" w:color="auto" w:fill="FFFFFF" w:themeFill="background1"/>
          </w:tcPr>
          <w:p w14:paraId="5A059483" w14:textId="77777777" w:rsidR="00772311" w:rsidRPr="00C747CF" w:rsidRDefault="00772311" w:rsidP="00772311">
            <w:pPr>
              <w:spacing w:before="120" w:after="120"/>
              <w:jc w:val="center"/>
              <w:rPr>
                <w:rFonts w:cs="Arial"/>
                <w:color w:val="000000"/>
                <w:lang w:val="en"/>
              </w:rPr>
            </w:pPr>
            <w:r w:rsidRPr="00C747CF">
              <w:rPr>
                <w:rFonts w:cs="Arial"/>
                <w:b/>
                <w:bCs/>
              </w:rPr>
              <w:t>Estimated Number of Attendees</w:t>
            </w:r>
          </w:p>
        </w:tc>
        <w:tc>
          <w:tcPr>
            <w:tcW w:w="4821" w:type="dxa"/>
            <w:shd w:val="clear" w:color="auto" w:fill="FFFFFF" w:themeFill="background1"/>
            <w:vAlign w:val="center"/>
          </w:tcPr>
          <w:p w14:paraId="231F504A" w14:textId="77777777" w:rsidR="00772311" w:rsidRPr="00C747CF" w:rsidRDefault="00772311" w:rsidP="00772311">
            <w:pPr>
              <w:spacing w:before="120" w:after="120"/>
              <w:jc w:val="center"/>
              <w:rPr>
                <w:rFonts w:cs="Arial"/>
                <w:b/>
                <w:bCs/>
              </w:rPr>
            </w:pPr>
            <w:r w:rsidRPr="00C747CF">
              <w:rPr>
                <w:rFonts w:cs="Arial"/>
                <w:b/>
                <w:bCs/>
              </w:rPr>
              <w:t>Description</w:t>
            </w:r>
          </w:p>
        </w:tc>
      </w:tr>
      <w:tr w:rsidR="00772311" w:rsidRPr="00C747CF" w:rsidDel="00C434CE" w14:paraId="2DDA4F21" w14:textId="77777777" w:rsidTr="00380D3C">
        <w:trPr>
          <w:cantSplit/>
        </w:trPr>
        <w:tc>
          <w:tcPr>
            <w:tcW w:w="1299" w:type="dxa"/>
            <w:vAlign w:val="center"/>
          </w:tcPr>
          <w:p w14:paraId="6026A1A3" w14:textId="77777777" w:rsidR="00772311" w:rsidRPr="00C747CF" w:rsidRDefault="00772311" w:rsidP="00772311">
            <w:pPr>
              <w:spacing w:before="120" w:after="120"/>
              <w:jc w:val="center"/>
              <w:rPr>
                <w:rFonts w:cs="Arial"/>
              </w:rPr>
            </w:pPr>
            <w:r w:rsidRPr="00C747CF">
              <w:rPr>
                <w:rFonts w:cs="Arial"/>
              </w:rPr>
              <w:t>5/3–4</w:t>
            </w:r>
          </w:p>
        </w:tc>
        <w:tc>
          <w:tcPr>
            <w:tcW w:w="1808" w:type="dxa"/>
            <w:vAlign w:val="center"/>
          </w:tcPr>
          <w:p w14:paraId="4513E65F" w14:textId="77777777" w:rsidR="00772311" w:rsidRPr="00C747CF" w:rsidRDefault="00772311" w:rsidP="00772311">
            <w:pPr>
              <w:spacing w:before="120" w:after="120"/>
              <w:jc w:val="center"/>
              <w:rPr>
                <w:rFonts w:cs="Arial"/>
              </w:rPr>
            </w:pPr>
            <w:r w:rsidRPr="00C747CF">
              <w:rPr>
                <w:rFonts w:cs="Arial"/>
              </w:rPr>
              <w:t>Sacramento</w:t>
            </w:r>
          </w:p>
        </w:tc>
        <w:tc>
          <w:tcPr>
            <w:tcW w:w="1607" w:type="dxa"/>
            <w:vAlign w:val="center"/>
          </w:tcPr>
          <w:p w14:paraId="2779A387" w14:textId="77777777" w:rsidR="00772311" w:rsidRPr="00C747CF" w:rsidRDefault="00772311" w:rsidP="00772311">
            <w:pPr>
              <w:spacing w:before="120" w:after="120"/>
              <w:jc w:val="center"/>
              <w:rPr>
                <w:rFonts w:cs="Arial"/>
              </w:rPr>
            </w:pPr>
            <w:r w:rsidRPr="00C747CF">
              <w:rPr>
                <w:rFonts w:cs="Arial"/>
              </w:rPr>
              <w:t>80</w:t>
            </w:r>
          </w:p>
        </w:tc>
        <w:tc>
          <w:tcPr>
            <w:tcW w:w="4821" w:type="dxa"/>
          </w:tcPr>
          <w:p w14:paraId="008343CB" w14:textId="77777777" w:rsidR="00772311" w:rsidRPr="00C747CF" w:rsidRDefault="00772311" w:rsidP="00772311">
            <w:pPr>
              <w:spacing w:before="120" w:after="120"/>
              <w:rPr>
                <w:rFonts w:cs="Arial"/>
              </w:rPr>
            </w:pPr>
            <w:r w:rsidRPr="00C747CF">
              <w:rPr>
                <w:rFonts w:cs="Arial"/>
              </w:rPr>
              <w:t>Bilingu</w:t>
            </w:r>
            <w:r w:rsidR="00AB62B9" w:rsidRPr="00C747CF">
              <w:rPr>
                <w:rFonts w:cs="Arial"/>
              </w:rPr>
              <w:t>al Coordinators Network Meeting</w:t>
            </w:r>
          </w:p>
          <w:p w14:paraId="46CC7CBE" w14:textId="77777777" w:rsidR="00772311" w:rsidRPr="00C747CF" w:rsidRDefault="00D01993" w:rsidP="00D01993">
            <w:pPr>
              <w:spacing w:before="120" w:after="120"/>
            </w:pPr>
            <w:r w:rsidRPr="00C747CF">
              <w:t>CDE staff p</w:t>
            </w:r>
            <w:r w:rsidR="00772311" w:rsidRPr="00C747CF">
              <w:t>resented an overview o</w:t>
            </w:r>
            <w:r w:rsidRPr="00C747CF">
              <w:t>n CAASPP accessibility resources</w:t>
            </w:r>
            <w:r w:rsidR="00772311" w:rsidRPr="00C747CF">
              <w:rPr>
                <w:rFonts w:cs="Arial"/>
              </w:rPr>
              <w:t>.</w:t>
            </w:r>
          </w:p>
        </w:tc>
      </w:tr>
      <w:tr w:rsidR="00772311" w:rsidRPr="00772311" w:rsidDel="00C434CE" w14:paraId="46233827" w14:textId="77777777" w:rsidTr="00380D3C">
        <w:trPr>
          <w:cantSplit/>
        </w:trPr>
        <w:tc>
          <w:tcPr>
            <w:tcW w:w="1299" w:type="dxa"/>
            <w:vAlign w:val="center"/>
          </w:tcPr>
          <w:p w14:paraId="2B1A7C95" w14:textId="77777777" w:rsidR="00772311" w:rsidRPr="00C747CF" w:rsidRDefault="00772311" w:rsidP="00772311">
            <w:pPr>
              <w:spacing w:before="120" w:after="120"/>
              <w:jc w:val="center"/>
              <w:rPr>
                <w:rFonts w:cs="Arial"/>
              </w:rPr>
            </w:pPr>
            <w:r w:rsidRPr="00C747CF">
              <w:rPr>
                <w:rFonts w:cs="Arial"/>
              </w:rPr>
              <w:t>5/16</w:t>
            </w:r>
          </w:p>
        </w:tc>
        <w:tc>
          <w:tcPr>
            <w:tcW w:w="1808" w:type="dxa"/>
            <w:vAlign w:val="center"/>
          </w:tcPr>
          <w:p w14:paraId="322A2092" w14:textId="77777777" w:rsidR="00772311" w:rsidRPr="00C747CF" w:rsidRDefault="00772311" w:rsidP="00772311">
            <w:pPr>
              <w:spacing w:before="120" w:after="120"/>
              <w:jc w:val="center"/>
              <w:rPr>
                <w:rFonts w:cs="Arial"/>
              </w:rPr>
            </w:pPr>
            <w:r w:rsidRPr="00C747CF">
              <w:rPr>
                <w:rFonts w:cs="Arial"/>
              </w:rPr>
              <w:t>Sacramento</w:t>
            </w:r>
          </w:p>
        </w:tc>
        <w:tc>
          <w:tcPr>
            <w:tcW w:w="1607" w:type="dxa"/>
            <w:vAlign w:val="center"/>
          </w:tcPr>
          <w:p w14:paraId="15303C9C" w14:textId="77777777" w:rsidR="00772311" w:rsidRPr="00C747CF" w:rsidRDefault="00772311" w:rsidP="00772311">
            <w:pPr>
              <w:spacing w:before="120" w:after="120"/>
              <w:jc w:val="center"/>
              <w:rPr>
                <w:rFonts w:cs="Arial"/>
              </w:rPr>
            </w:pPr>
            <w:r w:rsidRPr="00C747CF">
              <w:rPr>
                <w:rFonts w:cs="Arial"/>
              </w:rPr>
              <w:t>15</w:t>
            </w:r>
          </w:p>
        </w:tc>
        <w:tc>
          <w:tcPr>
            <w:tcW w:w="4821" w:type="dxa"/>
          </w:tcPr>
          <w:p w14:paraId="7691EFA8" w14:textId="77777777" w:rsidR="00772311" w:rsidRPr="00C747CF" w:rsidRDefault="00772311" w:rsidP="00772311">
            <w:pPr>
              <w:spacing w:before="120" w:after="120"/>
            </w:pPr>
            <w:r w:rsidRPr="00C747CF">
              <w:t>Regi</w:t>
            </w:r>
            <w:r w:rsidR="00AB62B9" w:rsidRPr="00C747CF">
              <w:t>onal Assessment Network Meeting</w:t>
            </w:r>
            <w:r w:rsidRPr="00C747CF">
              <w:t xml:space="preserve"> </w:t>
            </w:r>
          </w:p>
          <w:p w14:paraId="57A3E8B4" w14:textId="77777777" w:rsidR="00772311" w:rsidRPr="00772311" w:rsidRDefault="00772311" w:rsidP="00772311">
            <w:pPr>
              <w:spacing w:before="120" w:after="120"/>
              <w:rPr>
                <w:rFonts w:cs="Arial"/>
              </w:rPr>
            </w:pPr>
            <w:r w:rsidRPr="00C747CF">
              <w:t>Topics included a s</w:t>
            </w:r>
            <w:r w:rsidR="00D01993" w:rsidRPr="00C747CF">
              <w:t>tatus update on current testing</w:t>
            </w:r>
            <w:r w:rsidRPr="00C747CF">
              <w:t xml:space="preserve"> and a review of the latest activities for the English Language Proficiency Assessments, CAST</w:t>
            </w:r>
            <w:r w:rsidR="00D01993" w:rsidRPr="00C747CF">
              <w:t>, and</w:t>
            </w:r>
            <w:r w:rsidRPr="00C747CF">
              <w:t xml:space="preserve"> CAA for Science.</w:t>
            </w:r>
          </w:p>
        </w:tc>
      </w:tr>
    </w:tbl>
    <w:p w14:paraId="502E062F" w14:textId="77777777" w:rsidR="00D17948" w:rsidRPr="00772311" w:rsidRDefault="00D17948" w:rsidP="00772311">
      <w:pPr>
        <w:keepNext/>
        <w:keepLines/>
        <w:tabs>
          <w:tab w:val="left" w:pos="720"/>
          <w:tab w:val="left" w:pos="2340"/>
        </w:tabs>
        <w:spacing w:after="240"/>
        <w:rPr>
          <w:rFonts w:cs="Arial"/>
        </w:rPr>
      </w:pPr>
    </w:p>
    <w:sectPr w:rsidR="00D17948" w:rsidRPr="00772311" w:rsidSect="00772311">
      <w:headerReference w:type="default" r:id="rId2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873D5" w14:textId="77777777" w:rsidR="00AF5509" w:rsidRDefault="00AF5509" w:rsidP="00942A9C">
      <w:r>
        <w:separator/>
      </w:r>
    </w:p>
  </w:endnote>
  <w:endnote w:type="continuationSeparator" w:id="0">
    <w:p w14:paraId="3C1DEA97" w14:textId="77777777" w:rsidR="00AF5509" w:rsidRDefault="00AF5509" w:rsidP="00942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E5538" w14:textId="77777777" w:rsidR="00AF5509" w:rsidRDefault="00AF5509" w:rsidP="00942A9C">
      <w:r>
        <w:separator/>
      </w:r>
    </w:p>
  </w:footnote>
  <w:footnote w:type="continuationSeparator" w:id="0">
    <w:p w14:paraId="31D7AEA3" w14:textId="77777777" w:rsidR="00AF5509" w:rsidRDefault="00AF5509" w:rsidP="00942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B0711" w14:textId="77777777" w:rsidR="00D9463D" w:rsidRDefault="00D9463D" w:rsidP="00F67C8A">
    <w:pPr>
      <w:pStyle w:val="Header"/>
      <w:jc w:val="right"/>
    </w:pPr>
    <w:proofErr w:type="gramStart"/>
    <w:r>
      <w:t>memo-pptb-adad-jun18item03</w:t>
    </w:r>
    <w:proofErr w:type="gramEnd"/>
  </w:p>
  <w:p w14:paraId="661B0039" w14:textId="5359FE84" w:rsidR="00D9463D" w:rsidRPr="00527B0E" w:rsidRDefault="00D9463D" w:rsidP="00F67C8A">
    <w:pPr>
      <w:pStyle w:val="Header"/>
      <w:spacing w:after="480"/>
      <w:jc w:val="right"/>
      <w:rPr>
        <w:rFonts w:cs="Arial"/>
      </w:rPr>
    </w:pPr>
    <w:r w:rsidRPr="0048522F">
      <w:t xml:space="preserve">Page </w:t>
    </w:r>
    <w:r>
      <w:rPr>
        <w:bCs/>
      </w:rPr>
      <w:fldChar w:fldCharType="begin"/>
    </w:r>
    <w:r>
      <w:rPr>
        <w:bCs/>
      </w:rPr>
      <w:instrText xml:space="preserve"> PAGE  \* Arabic  \* MERGEFORMAT </w:instrText>
    </w:r>
    <w:r>
      <w:rPr>
        <w:bCs/>
      </w:rPr>
      <w:fldChar w:fldCharType="separate"/>
    </w:r>
    <w:r w:rsidR="00FF55BC">
      <w:rPr>
        <w:bCs/>
        <w:noProof/>
      </w:rPr>
      <w:t>8</w:t>
    </w:r>
    <w:r>
      <w:rPr>
        <w:bCs/>
      </w:rPr>
      <w:fldChar w:fldCharType="end"/>
    </w:r>
    <w:r w:rsidRPr="0048522F">
      <w:t xml:space="preserve"> of </w:t>
    </w:r>
    <w:r w:rsidR="00DE6F7B">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860E7" w14:textId="77777777" w:rsidR="00772311" w:rsidRDefault="00772311" w:rsidP="00F67C8A">
    <w:pPr>
      <w:pStyle w:val="Header"/>
      <w:jc w:val="right"/>
    </w:pPr>
    <w:proofErr w:type="gramStart"/>
    <w:r>
      <w:t>memo-pptb-adad-jun18item03</w:t>
    </w:r>
    <w:proofErr w:type="gramEnd"/>
  </w:p>
  <w:p w14:paraId="2B2A5D01" w14:textId="77777777" w:rsidR="00772311" w:rsidRDefault="00772311" w:rsidP="00F67C8A">
    <w:pPr>
      <w:pStyle w:val="Header"/>
      <w:jc w:val="right"/>
    </w:pPr>
    <w:r>
      <w:t>Attachment 1</w:t>
    </w:r>
  </w:p>
  <w:p w14:paraId="133EB619" w14:textId="77777777" w:rsidR="00772311" w:rsidRPr="00527B0E" w:rsidRDefault="00772311" w:rsidP="00F67C8A">
    <w:pPr>
      <w:pStyle w:val="Header"/>
      <w:spacing w:after="480"/>
      <w:jc w:val="right"/>
      <w:rPr>
        <w:rFonts w:cs="Arial"/>
      </w:rPr>
    </w:pPr>
    <w:r w:rsidRPr="0048522F">
      <w:t xml:space="preserve">Page </w:t>
    </w:r>
    <w:r>
      <w:rPr>
        <w:bCs/>
      </w:rPr>
      <w:fldChar w:fldCharType="begin"/>
    </w:r>
    <w:r>
      <w:rPr>
        <w:bCs/>
      </w:rPr>
      <w:instrText xml:space="preserve"> PAGE  \* Arabic  \* MERGEFORMAT </w:instrText>
    </w:r>
    <w:r>
      <w:rPr>
        <w:bCs/>
      </w:rPr>
      <w:fldChar w:fldCharType="separate"/>
    </w:r>
    <w:r w:rsidR="00FF55BC">
      <w:rPr>
        <w:bCs/>
        <w:noProof/>
      </w:rPr>
      <w:t>4</w:t>
    </w:r>
    <w:r>
      <w:rPr>
        <w:bCs/>
      </w:rPr>
      <w:fldChar w:fldCharType="end"/>
    </w:r>
    <w:r w:rsidRPr="0048522F">
      <w:t xml:space="preserve"> of </w:t>
    </w:r>
    <w:r w:rsidR="002B2590">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DFECB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E051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02614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1707C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DBC85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2839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566E1A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EC6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E473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B42A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C33F1C"/>
    <w:multiLevelType w:val="hybridMultilevel"/>
    <w:tmpl w:val="FEEE9586"/>
    <w:lvl w:ilvl="0" w:tplc="BEE85B08">
      <w:start w:val="1"/>
      <w:numFmt w:val="bullet"/>
      <w:pStyle w:val="HBullets"/>
      <w:lvlText w:val=""/>
      <w:lvlJc w:val="left"/>
      <w:pPr>
        <w:ind w:left="2520" w:hanging="360"/>
      </w:pPr>
      <w:rPr>
        <w:rFonts w:ascii="Symbol" w:hAnsi="Symbol" w:hint="default"/>
        <w:color w:val="669933"/>
        <w:sz w:val="24"/>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10857ADC"/>
    <w:multiLevelType w:val="hybridMultilevel"/>
    <w:tmpl w:val="19541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112ED7"/>
    <w:multiLevelType w:val="hybridMultilevel"/>
    <w:tmpl w:val="69FEBED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C7112B"/>
    <w:multiLevelType w:val="hybridMultilevel"/>
    <w:tmpl w:val="8F4A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210266"/>
    <w:multiLevelType w:val="hybridMultilevel"/>
    <w:tmpl w:val="88302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122D35"/>
    <w:multiLevelType w:val="hybridMultilevel"/>
    <w:tmpl w:val="892E286C"/>
    <w:lvl w:ilvl="0" w:tplc="04090001">
      <w:start w:val="1"/>
      <w:numFmt w:val="bullet"/>
      <w:lvlText w:val=""/>
      <w:lvlJc w:val="left"/>
      <w:pPr>
        <w:ind w:left="761" w:hanging="360"/>
      </w:pPr>
      <w:rPr>
        <w:rFonts w:ascii="Symbol" w:hAnsi="Symbol" w:hint="default"/>
      </w:rPr>
    </w:lvl>
    <w:lvl w:ilvl="1" w:tplc="04090003">
      <w:start w:val="1"/>
      <w:numFmt w:val="bullet"/>
      <w:lvlText w:val="o"/>
      <w:lvlJc w:val="left"/>
      <w:pPr>
        <w:ind w:left="1481" w:hanging="360"/>
      </w:pPr>
      <w:rPr>
        <w:rFonts w:ascii="Courier New" w:hAnsi="Courier New" w:cs="Courier New"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6" w15:restartNumberingAfterBreak="0">
    <w:nsid w:val="51BB33ED"/>
    <w:multiLevelType w:val="hybridMultilevel"/>
    <w:tmpl w:val="8B501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E44FAC"/>
    <w:multiLevelType w:val="hybridMultilevel"/>
    <w:tmpl w:val="60D42ADC"/>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8" w15:restartNumberingAfterBreak="0">
    <w:nsid w:val="59B3006E"/>
    <w:multiLevelType w:val="hybridMultilevel"/>
    <w:tmpl w:val="72581A5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C7E18D7"/>
    <w:multiLevelType w:val="hybridMultilevel"/>
    <w:tmpl w:val="AD46F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B82CD4"/>
    <w:multiLevelType w:val="hybridMultilevel"/>
    <w:tmpl w:val="16B68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46148A"/>
    <w:multiLevelType w:val="hybridMultilevel"/>
    <w:tmpl w:val="D8A83E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9"/>
  </w:num>
  <w:num w:numId="3">
    <w:abstractNumId w:val="15"/>
  </w:num>
  <w:num w:numId="4">
    <w:abstractNumId w:val="16"/>
  </w:num>
  <w:num w:numId="5">
    <w:abstractNumId w:val="21"/>
  </w:num>
  <w:num w:numId="6">
    <w:abstractNumId w:val="10"/>
  </w:num>
  <w:num w:numId="7">
    <w:abstractNumId w:val="18"/>
  </w:num>
  <w:num w:numId="8">
    <w:abstractNumId w:val="12"/>
  </w:num>
  <w:num w:numId="9">
    <w:abstractNumId w:val="20"/>
  </w:num>
  <w:num w:numId="10">
    <w:abstractNumId w:val="14"/>
  </w:num>
  <w:num w:numId="11">
    <w:abstractNumId w:val="11"/>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A96"/>
    <w:rsid w:val="00007165"/>
    <w:rsid w:val="00012B5F"/>
    <w:rsid w:val="0004415D"/>
    <w:rsid w:val="00046DBA"/>
    <w:rsid w:val="00053B2A"/>
    <w:rsid w:val="00057A96"/>
    <w:rsid w:val="00073874"/>
    <w:rsid w:val="00077927"/>
    <w:rsid w:val="000A16D4"/>
    <w:rsid w:val="000A1B94"/>
    <w:rsid w:val="000A2F40"/>
    <w:rsid w:val="000C139F"/>
    <w:rsid w:val="00114E4D"/>
    <w:rsid w:val="001346C8"/>
    <w:rsid w:val="00144FCB"/>
    <w:rsid w:val="0016173B"/>
    <w:rsid w:val="001648E9"/>
    <w:rsid w:val="00182741"/>
    <w:rsid w:val="00184DEF"/>
    <w:rsid w:val="001B1A74"/>
    <w:rsid w:val="001C58F8"/>
    <w:rsid w:val="001D4806"/>
    <w:rsid w:val="001F1199"/>
    <w:rsid w:val="001F469A"/>
    <w:rsid w:val="002069A5"/>
    <w:rsid w:val="00221E0A"/>
    <w:rsid w:val="0022693A"/>
    <w:rsid w:val="00235733"/>
    <w:rsid w:val="002408E4"/>
    <w:rsid w:val="0024243C"/>
    <w:rsid w:val="0029286A"/>
    <w:rsid w:val="002B0DE7"/>
    <w:rsid w:val="002B2590"/>
    <w:rsid w:val="002C08CF"/>
    <w:rsid w:val="002E4670"/>
    <w:rsid w:val="00321D49"/>
    <w:rsid w:val="00322C00"/>
    <w:rsid w:val="00325730"/>
    <w:rsid w:val="00325EAA"/>
    <w:rsid w:val="00326245"/>
    <w:rsid w:val="00332066"/>
    <w:rsid w:val="00335E94"/>
    <w:rsid w:val="0033616F"/>
    <w:rsid w:val="0034681E"/>
    <w:rsid w:val="00354BF0"/>
    <w:rsid w:val="00364C1F"/>
    <w:rsid w:val="00375A79"/>
    <w:rsid w:val="003778BD"/>
    <w:rsid w:val="003A43A3"/>
    <w:rsid w:val="003B6BAB"/>
    <w:rsid w:val="003E3B94"/>
    <w:rsid w:val="003F3C4F"/>
    <w:rsid w:val="004211BF"/>
    <w:rsid w:val="00426BA4"/>
    <w:rsid w:val="004303D7"/>
    <w:rsid w:val="00460CFF"/>
    <w:rsid w:val="00471E38"/>
    <w:rsid w:val="00474A2F"/>
    <w:rsid w:val="0048111B"/>
    <w:rsid w:val="00484FF4"/>
    <w:rsid w:val="00495DED"/>
    <w:rsid w:val="004A5500"/>
    <w:rsid w:val="004B3325"/>
    <w:rsid w:val="004E121C"/>
    <w:rsid w:val="004F6AFB"/>
    <w:rsid w:val="00503D99"/>
    <w:rsid w:val="0051479B"/>
    <w:rsid w:val="0054334A"/>
    <w:rsid w:val="005476A8"/>
    <w:rsid w:val="00572979"/>
    <w:rsid w:val="005925D8"/>
    <w:rsid w:val="00593B0F"/>
    <w:rsid w:val="005B1325"/>
    <w:rsid w:val="005C6AD2"/>
    <w:rsid w:val="005D1BD2"/>
    <w:rsid w:val="005D600A"/>
    <w:rsid w:val="00605CC8"/>
    <w:rsid w:val="006332BB"/>
    <w:rsid w:val="00645647"/>
    <w:rsid w:val="0066183B"/>
    <w:rsid w:val="00681207"/>
    <w:rsid w:val="0069255D"/>
    <w:rsid w:val="006A5B94"/>
    <w:rsid w:val="006D1615"/>
    <w:rsid w:val="006D1D82"/>
    <w:rsid w:val="006F11DB"/>
    <w:rsid w:val="006F79C1"/>
    <w:rsid w:val="00746F8F"/>
    <w:rsid w:val="00752C74"/>
    <w:rsid w:val="00760909"/>
    <w:rsid w:val="00772311"/>
    <w:rsid w:val="00785FFF"/>
    <w:rsid w:val="007A2032"/>
    <w:rsid w:val="007A2653"/>
    <w:rsid w:val="007A4415"/>
    <w:rsid w:val="007A61E6"/>
    <w:rsid w:val="007C7D73"/>
    <w:rsid w:val="007D4271"/>
    <w:rsid w:val="007D5BCF"/>
    <w:rsid w:val="007D6FC2"/>
    <w:rsid w:val="007E5FE9"/>
    <w:rsid w:val="00806F18"/>
    <w:rsid w:val="00807942"/>
    <w:rsid w:val="00814A8E"/>
    <w:rsid w:val="008213F2"/>
    <w:rsid w:val="00825F93"/>
    <w:rsid w:val="00832250"/>
    <w:rsid w:val="00832C2D"/>
    <w:rsid w:val="00840C25"/>
    <w:rsid w:val="00844740"/>
    <w:rsid w:val="00860DC9"/>
    <w:rsid w:val="00861900"/>
    <w:rsid w:val="008A73DC"/>
    <w:rsid w:val="008B1135"/>
    <w:rsid w:val="008B68C9"/>
    <w:rsid w:val="008C40DF"/>
    <w:rsid w:val="008D2B05"/>
    <w:rsid w:val="008F570F"/>
    <w:rsid w:val="008F6CA0"/>
    <w:rsid w:val="008F7CD5"/>
    <w:rsid w:val="00902A8E"/>
    <w:rsid w:val="00942A9C"/>
    <w:rsid w:val="00945B13"/>
    <w:rsid w:val="009474E7"/>
    <w:rsid w:val="00956E67"/>
    <w:rsid w:val="0096132C"/>
    <w:rsid w:val="00963290"/>
    <w:rsid w:val="00982A10"/>
    <w:rsid w:val="009968D5"/>
    <w:rsid w:val="00997535"/>
    <w:rsid w:val="009977EA"/>
    <w:rsid w:val="009B143B"/>
    <w:rsid w:val="009E09C1"/>
    <w:rsid w:val="00A11875"/>
    <w:rsid w:val="00A35C73"/>
    <w:rsid w:val="00A445EB"/>
    <w:rsid w:val="00A57A76"/>
    <w:rsid w:val="00A732F8"/>
    <w:rsid w:val="00A850A7"/>
    <w:rsid w:val="00A85C12"/>
    <w:rsid w:val="00A954E9"/>
    <w:rsid w:val="00AB4C92"/>
    <w:rsid w:val="00AB62B9"/>
    <w:rsid w:val="00AE2E90"/>
    <w:rsid w:val="00AF5509"/>
    <w:rsid w:val="00B24480"/>
    <w:rsid w:val="00B51A3C"/>
    <w:rsid w:val="00B7587C"/>
    <w:rsid w:val="00B84FA5"/>
    <w:rsid w:val="00BA6832"/>
    <w:rsid w:val="00BB119E"/>
    <w:rsid w:val="00BB5818"/>
    <w:rsid w:val="00BC3667"/>
    <w:rsid w:val="00BC376B"/>
    <w:rsid w:val="00BF7F32"/>
    <w:rsid w:val="00C031D9"/>
    <w:rsid w:val="00C26CDE"/>
    <w:rsid w:val="00C420BB"/>
    <w:rsid w:val="00C61F78"/>
    <w:rsid w:val="00C6436B"/>
    <w:rsid w:val="00C71F13"/>
    <w:rsid w:val="00C747CF"/>
    <w:rsid w:val="00C82573"/>
    <w:rsid w:val="00C910BD"/>
    <w:rsid w:val="00CA593F"/>
    <w:rsid w:val="00CC5474"/>
    <w:rsid w:val="00CE7C05"/>
    <w:rsid w:val="00D01993"/>
    <w:rsid w:val="00D17948"/>
    <w:rsid w:val="00D4187A"/>
    <w:rsid w:val="00D569B3"/>
    <w:rsid w:val="00D62D24"/>
    <w:rsid w:val="00D81C5E"/>
    <w:rsid w:val="00D81E7D"/>
    <w:rsid w:val="00D90D8D"/>
    <w:rsid w:val="00D9463D"/>
    <w:rsid w:val="00D9759A"/>
    <w:rsid w:val="00DB0AA4"/>
    <w:rsid w:val="00DC5FAA"/>
    <w:rsid w:val="00DE6F7B"/>
    <w:rsid w:val="00E0334B"/>
    <w:rsid w:val="00E107EF"/>
    <w:rsid w:val="00E32FDC"/>
    <w:rsid w:val="00EC3FF1"/>
    <w:rsid w:val="00EE11A6"/>
    <w:rsid w:val="00EE628F"/>
    <w:rsid w:val="00EE6E56"/>
    <w:rsid w:val="00F0638B"/>
    <w:rsid w:val="00F06887"/>
    <w:rsid w:val="00F163CC"/>
    <w:rsid w:val="00F355F6"/>
    <w:rsid w:val="00F37CA7"/>
    <w:rsid w:val="00F866C5"/>
    <w:rsid w:val="00F90ED0"/>
    <w:rsid w:val="00FA00D6"/>
    <w:rsid w:val="00FA5AFB"/>
    <w:rsid w:val="00FA6FED"/>
    <w:rsid w:val="00FB1FA7"/>
    <w:rsid w:val="00FD23E3"/>
    <w:rsid w:val="00FD2F55"/>
    <w:rsid w:val="00FF5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3F70F"/>
  <w15:chartTrackingRefBased/>
  <w15:docId w15:val="{D8193D93-5ABD-436C-9EDD-771A472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5BC"/>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7A96"/>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07387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07387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057A96"/>
    <w:rPr>
      <w:rFonts w:ascii="Arial" w:eastAsiaTheme="majorEastAsia" w:hAnsi="Arial" w:cstheme="majorBidi"/>
      <w:b/>
      <w:sz w:val="2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07387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073874"/>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uiPriority w:val="99"/>
    <w:unhideWhenUsed/>
    <w:rsid w:val="00073874"/>
    <w:pPr>
      <w:tabs>
        <w:tab w:val="center" w:pos="4680"/>
        <w:tab w:val="right" w:pos="9360"/>
      </w:tabs>
    </w:pPr>
  </w:style>
  <w:style w:type="character" w:customStyle="1" w:styleId="HeaderChar">
    <w:name w:val="Header Char"/>
    <w:basedOn w:val="DefaultParagraphFont"/>
    <w:link w:val="Header"/>
    <w:uiPriority w:val="99"/>
    <w:rsid w:val="00073874"/>
    <w:rPr>
      <w:rFonts w:ascii="Arial" w:eastAsia="Times New Roman" w:hAnsi="Arial" w:cs="Times New Roman"/>
      <w:sz w:val="24"/>
      <w:szCs w:val="24"/>
    </w:rPr>
  </w:style>
  <w:style w:type="paragraph" w:styleId="Footer">
    <w:name w:val="footer"/>
    <w:basedOn w:val="Normal"/>
    <w:link w:val="FooterChar"/>
    <w:unhideWhenUsed/>
    <w:rsid w:val="00073874"/>
    <w:pPr>
      <w:tabs>
        <w:tab w:val="center" w:pos="4680"/>
        <w:tab w:val="right" w:pos="9360"/>
      </w:tabs>
    </w:pPr>
  </w:style>
  <w:style w:type="character" w:customStyle="1" w:styleId="FooterChar">
    <w:name w:val="Footer Char"/>
    <w:basedOn w:val="DefaultParagraphFont"/>
    <w:link w:val="Footer"/>
    <w:rsid w:val="00073874"/>
    <w:rPr>
      <w:rFonts w:ascii="Arial" w:eastAsia="Times New Roman" w:hAnsi="Arial" w:cs="Times New Roman"/>
      <w:sz w:val="24"/>
      <w:szCs w:val="24"/>
    </w:rPr>
  </w:style>
  <w:style w:type="table" w:styleId="TableGrid">
    <w:name w:val="Table Grid"/>
    <w:basedOn w:val="TableNormal"/>
    <w:uiPriority w:val="39"/>
    <w:rsid w:val="00760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72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B68C9"/>
    <w:pPr>
      <w:ind w:left="720"/>
      <w:contextualSpacing/>
    </w:pPr>
    <w:rPr>
      <w:rFonts w:asciiTheme="minorHAnsi" w:eastAsiaTheme="minorHAnsi" w:hAnsiTheme="minorHAnsi" w:cstheme="minorBidi"/>
      <w:sz w:val="22"/>
      <w:szCs w:val="22"/>
    </w:rPr>
  </w:style>
  <w:style w:type="paragraph" w:customStyle="1" w:styleId="HBodyText">
    <w:name w:val="H_Body Text"/>
    <w:link w:val="HBodyTextChar"/>
    <w:rsid w:val="008B68C9"/>
    <w:pPr>
      <w:spacing w:after="240" w:line="240" w:lineRule="auto"/>
    </w:pPr>
    <w:rPr>
      <w:rFonts w:ascii="Arial" w:eastAsia="Times New Roman" w:hAnsi="Arial" w:cs="Times New Roman"/>
      <w:color w:val="060B14" w:themeColor="accent5" w:themeShade="1A"/>
      <w:sz w:val="24"/>
      <w:szCs w:val="20"/>
    </w:rPr>
  </w:style>
  <w:style w:type="paragraph" w:customStyle="1" w:styleId="HBullets">
    <w:name w:val="H_Bullets"/>
    <w:basedOn w:val="Normal"/>
    <w:qFormat/>
    <w:rsid w:val="008B68C9"/>
    <w:pPr>
      <w:numPr>
        <w:numId w:val="6"/>
      </w:numPr>
      <w:spacing w:before="200" w:after="240"/>
    </w:pPr>
    <w:rPr>
      <w:bCs/>
    </w:rPr>
  </w:style>
  <w:style w:type="character" w:customStyle="1" w:styleId="HBodyTextChar">
    <w:name w:val="H_Body Text Char"/>
    <w:link w:val="HBodyText"/>
    <w:rsid w:val="008B68C9"/>
    <w:rPr>
      <w:rFonts w:ascii="Arial" w:eastAsia="Times New Roman" w:hAnsi="Arial" w:cs="Times New Roman"/>
      <w:color w:val="060B14" w:themeColor="accent5" w:themeShade="1A"/>
      <w:sz w:val="24"/>
      <w:szCs w:val="20"/>
    </w:rPr>
  </w:style>
  <w:style w:type="character" w:customStyle="1" w:styleId="ListParagraphChar">
    <w:name w:val="List Paragraph Char"/>
    <w:link w:val="ListParagraph"/>
    <w:uiPriority w:val="34"/>
    <w:locked/>
    <w:rsid w:val="008B68C9"/>
  </w:style>
  <w:style w:type="character" w:styleId="Hyperlink">
    <w:name w:val="Hyperlink"/>
    <w:basedOn w:val="DefaultParagraphFont"/>
    <w:uiPriority w:val="99"/>
    <w:unhideWhenUsed/>
    <w:rsid w:val="00335E94"/>
    <w:rPr>
      <w:color w:val="0563C1" w:themeColor="hyperlink"/>
      <w:u w:val="single"/>
    </w:rPr>
  </w:style>
  <w:style w:type="character" w:styleId="FollowedHyperlink">
    <w:name w:val="FollowedHyperlink"/>
    <w:basedOn w:val="DefaultParagraphFont"/>
    <w:uiPriority w:val="99"/>
    <w:semiHidden/>
    <w:unhideWhenUsed/>
    <w:rsid w:val="00A57A76"/>
    <w:rPr>
      <w:color w:val="954F72" w:themeColor="followedHyperlink"/>
      <w:u w:val="single"/>
    </w:rPr>
  </w:style>
  <w:style w:type="character" w:styleId="CommentReference">
    <w:name w:val="annotation reference"/>
    <w:basedOn w:val="DefaultParagraphFont"/>
    <w:uiPriority w:val="99"/>
    <w:semiHidden/>
    <w:unhideWhenUsed/>
    <w:rsid w:val="004211BF"/>
    <w:rPr>
      <w:sz w:val="16"/>
      <w:szCs w:val="16"/>
    </w:rPr>
  </w:style>
  <w:style w:type="paragraph" w:styleId="CommentText">
    <w:name w:val="annotation text"/>
    <w:basedOn w:val="Normal"/>
    <w:link w:val="CommentTextChar"/>
    <w:uiPriority w:val="99"/>
    <w:unhideWhenUsed/>
    <w:rsid w:val="004211BF"/>
    <w:rPr>
      <w:sz w:val="20"/>
      <w:szCs w:val="20"/>
    </w:rPr>
  </w:style>
  <w:style w:type="character" w:customStyle="1" w:styleId="CommentTextChar">
    <w:name w:val="Comment Text Char"/>
    <w:basedOn w:val="DefaultParagraphFont"/>
    <w:link w:val="CommentText"/>
    <w:uiPriority w:val="99"/>
    <w:rsid w:val="004211B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211BF"/>
    <w:rPr>
      <w:b/>
      <w:bCs/>
    </w:rPr>
  </w:style>
  <w:style w:type="character" w:customStyle="1" w:styleId="CommentSubjectChar">
    <w:name w:val="Comment Subject Char"/>
    <w:basedOn w:val="CommentTextChar"/>
    <w:link w:val="CommentSubject"/>
    <w:uiPriority w:val="99"/>
    <w:semiHidden/>
    <w:rsid w:val="004211BF"/>
    <w:rPr>
      <w:rFonts w:ascii="Arial" w:eastAsia="Times New Roman" w:hAnsi="Arial" w:cs="Times New Roman"/>
      <w:b/>
      <w:bCs/>
      <w:sz w:val="20"/>
      <w:szCs w:val="20"/>
    </w:rPr>
  </w:style>
  <w:style w:type="paragraph" w:styleId="MessageHeader">
    <w:name w:val="Message Header"/>
    <w:basedOn w:val="Normal"/>
    <w:link w:val="MessageHeaderChar"/>
    <w:uiPriority w:val="99"/>
    <w:unhideWhenUsed/>
    <w:rsid w:val="00FF55BC"/>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FF55BC"/>
    <w:rPr>
      <w:rFonts w:ascii="Arial" w:eastAsiaTheme="majorEastAsia" w:hAnsi="Arial"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620114">
      <w:bodyDiv w:val="1"/>
      <w:marLeft w:val="0"/>
      <w:marRight w:val="0"/>
      <w:marTop w:val="0"/>
      <w:marBottom w:val="0"/>
      <w:divBdr>
        <w:top w:val="none" w:sz="0" w:space="0" w:color="auto"/>
        <w:left w:val="none" w:sz="0" w:space="0" w:color="auto"/>
        <w:bottom w:val="none" w:sz="0" w:space="0" w:color="auto"/>
        <w:right w:val="none" w:sz="0" w:space="0" w:color="auto"/>
      </w:divBdr>
    </w:div>
    <w:div w:id="521088795">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aspp.org/rsc/videos/archived-webcast_052218.html" TargetMode="External"/><Relationship Id="rId13" Type="http://schemas.openxmlformats.org/officeDocument/2006/relationships/hyperlink" Target="https://www.cde.ca.gov/be/pn/im/documents/memo-pptb-adad-dec17item01.doc" TargetMode="External"/><Relationship Id="rId18" Type="http://schemas.openxmlformats.org/officeDocument/2006/relationships/hyperlink" Target="https://www.cde.ca.gov/be/ag/ag/yr16/documents/jan16item03.doc"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cde.ca.gov/be/ag/ag/yr15/documents/jul15item03.doc" TargetMode="External"/><Relationship Id="rId7" Type="http://schemas.openxmlformats.org/officeDocument/2006/relationships/endnotes" Target="endnotes.xml"/><Relationship Id="rId12" Type="http://schemas.openxmlformats.org/officeDocument/2006/relationships/hyperlink" Target="https://www.cde.ca.gov/be/ag/ag/yr18/documents/jan18item06.docx" TargetMode="External"/><Relationship Id="rId17" Type="http://schemas.openxmlformats.org/officeDocument/2006/relationships/hyperlink" Target="https://www.cde.ca.gov/be/ag/ag/yr16/documents/jul16item01.doc"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de.ca.gov/be/ag/ag/yr16/documents/sep16item04.doc" TargetMode="External"/><Relationship Id="rId20" Type="http://schemas.openxmlformats.org/officeDocument/2006/relationships/hyperlink" Target="https://www.cde.ca.gov/be/ag/ag/yr15/documents/sep15item01.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be/ag/ag/yr18/documents/mar18item08.docx" TargetMode="External"/><Relationship Id="rId24" Type="http://schemas.openxmlformats.org/officeDocument/2006/relationships/hyperlink" Target="https://www.cde.ca.gov/be/ag/ag/yr15/documents/may15item01.doc" TargetMode="External"/><Relationship Id="rId5" Type="http://schemas.openxmlformats.org/officeDocument/2006/relationships/webSettings" Target="webSettings.xml"/><Relationship Id="rId15" Type="http://schemas.openxmlformats.org/officeDocument/2006/relationships/hyperlink" Target="https://www.cde.ca.gov/be/pn/im/documents/memo-pptb-adad-oct17item02.doc" TargetMode="External"/><Relationship Id="rId23" Type="http://schemas.openxmlformats.org/officeDocument/2006/relationships/hyperlink" Target="https://www.cde.ca.gov/be/ag/ag/yr15/documents/may15item02.doc" TargetMode="External"/><Relationship Id="rId28" Type="http://schemas.openxmlformats.org/officeDocument/2006/relationships/theme" Target="theme/theme1.xml"/><Relationship Id="rId10" Type="http://schemas.openxmlformats.org/officeDocument/2006/relationships/hyperlink" Target="https://www.cde.ca.gov/be/ag/ag/yr18/documents/may18item03.docx" TargetMode="External"/><Relationship Id="rId19" Type="http://schemas.openxmlformats.org/officeDocument/2006/relationships/hyperlink" Target="https://www.cde.ca.gov/be/ag/ag/yr15/documents/nov15item03.doc" TargetMode="External"/><Relationship Id="rId4" Type="http://schemas.openxmlformats.org/officeDocument/2006/relationships/settings" Target="settings.xml"/><Relationship Id="rId9" Type="http://schemas.openxmlformats.org/officeDocument/2006/relationships/hyperlink" Target="http://www.caaspp.org/training/caaspp/index.html" TargetMode="External"/><Relationship Id="rId14" Type="http://schemas.openxmlformats.org/officeDocument/2006/relationships/hyperlink" Target="https://www.cde.ca.gov/be/ag/ag/yr17/agenda201711.asp" TargetMode="External"/><Relationship Id="rId22" Type="http://schemas.openxmlformats.org/officeDocument/2006/relationships/hyperlink" Target="https://www.cde.ca.gov/be/pn/im/documents/memo-dsib-adad-jun15item03.doc"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9513E-4ACC-4DBC-A2EF-5F79A39DF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821</TotalTime>
  <Pages>12</Pages>
  <Words>3784</Words>
  <Characters>21572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June 2018 Memo PPTB ADAD Item 03 - Information Memorandum (CA State Board of Education)</vt:lpstr>
    </vt:vector>
  </TitlesOfParts>
  <Company>California State Board of Education</Company>
  <LinksUpToDate>false</LinksUpToDate>
  <CharactersWithSpaces>25306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2018 Memo PPTB ADAD Item 03 - Information Memorandum (CA State Board of Education)</dc:title>
  <dc:subject>California Assessment of Student Performance and Progress: Update on Program Activities Related to the California Assessment of Student Performance and Progress System.</dc:subject>
  <dc:creator>Kathleen Souza</dc:creator>
  <cp:keywords/>
  <dc:description/>
  <cp:revision>136</cp:revision>
  <cp:lastPrinted>2018-05-29T17:24:00Z</cp:lastPrinted>
  <dcterms:created xsi:type="dcterms:W3CDTF">2018-05-22T17:11:00Z</dcterms:created>
  <dcterms:modified xsi:type="dcterms:W3CDTF">2018-06-25T18:52:00Z</dcterms:modified>
  <cp:category/>
</cp:coreProperties>
</file>