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46F10" w14:textId="77777777" w:rsidR="00844EBF" w:rsidRPr="00490787" w:rsidRDefault="003E06F5" w:rsidP="003C4FF7">
      <w:pPr>
        <w:tabs>
          <w:tab w:val="left" w:pos="5760"/>
        </w:tabs>
        <w:ind w:right="90"/>
        <w:rPr>
          <w:rFonts w:cs="Arial"/>
        </w:rPr>
      </w:pPr>
      <w:r w:rsidRPr="00490787">
        <w:rPr>
          <w:rFonts w:cs="Arial"/>
        </w:rPr>
        <w:t>California Department of Education</w:t>
      </w:r>
      <w:r w:rsidR="00844EBF" w:rsidRPr="00490787">
        <w:rPr>
          <w:rFonts w:cs="Arial"/>
        </w:rPr>
        <w:br/>
      </w:r>
      <w:r w:rsidRPr="00490787">
        <w:rPr>
          <w:rFonts w:cs="Arial"/>
        </w:rPr>
        <w:t>Executive Office</w:t>
      </w:r>
      <w:r w:rsidR="00844EBF" w:rsidRPr="00490787">
        <w:rPr>
          <w:rFonts w:cs="Arial"/>
        </w:rPr>
        <w:br/>
      </w:r>
      <w:r w:rsidRPr="00490787">
        <w:rPr>
          <w:rFonts w:cs="Arial"/>
        </w:rPr>
        <w:t>SBE-002 (REV. 11/2017)</w:t>
      </w:r>
    </w:p>
    <w:p w14:paraId="71E58277" w14:textId="77777777" w:rsidR="00844EBF" w:rsidRPr="00490787" w:rsidRDefault="00844EBF" w:rsidP="003C4FF7">
      <w:pPr>
        <w:tabs>
          <w:tab w:val="left" w:pos="5760"/>
        </w:tabs>
        <w:ind w:right="90"/>
        <w:rPr>
          <w:rFonts w:cs="Arial"/>
        </w:rPr>
      </w:pPr>
      <w:bookmarkStart w:id="0" w:name="_GoBack"/>
      <w:proofErr w:type="gramStart"/>
      <w:r w:rsidRPr="00490787">
        <w:rPr>
          <w:rFonts w:cs="Arial"/>
        </w:rPr>
        <w:t>memo-pptb-amard-</w:t>
      </w:r>
      <w:r w:rsidR="009D5DA2" w:rsidRPr="00490787">
        <w:rPr>
          <w:rFonts w:cs="Arial"/>
        </w:rPr>
        <w:t>feb</w:t>
      </w:r>
      <w:r w:rsidRPr="00490787">
        <w:rPr>
          <w:rFonts w:cs="Arial"/>
        </w:rPr>
        <w:t>1</w:t>
      </w:r>
      <w:r w:rsidR="009D5DA2" w:rsidRPr="00490787">
        <w:rPr>
          <w:rFonts w:cs="Arial"/>
        </w:rPr>
        <w:t>9</w:t>
      </w:r>
      <w:r w:rsidRPr="00490787">
        <w:rPr>
          <w:rFonts w:cs="Arial"/>
        </w:rPr>
        <w:t>item0</w:t>
      </w:r>
      <w:r w:rsidR="009D5DA2" w:rsidRPr="00490787">
        <w:rPr>
          <w:rFonts w:cs="Arial"/>
        </w:rPr>
        <w:t>3</w:t>
      </w:r>
      <w:bookmarkEnd w:id="0"/>
      <w:proofErr w:type="gramEnd"/>
    </w:p>
    <w:p w14:paraId="0B515A10" w14:textId="77777777" w:rsidR="00E920DE" w:rsidRPr="00490787" w:rsidRDefault="00E920DE" w:rsidP="003C4FF7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E920DE" w:rsidRPr="00490787" w:rsidSect="00E920DE">
          <w:pgSz w:w="12240" w:h="15840"/>
          <w:pgMar w:top="720" w:right="1440" w:bottom="1440" w:left="1440" w:header="720" w:footer="720" w:gutter="0"/>
          <w:pgNumType w:start="1"/>
          <w:cols w:num="2" w:space="720"/>
          <w:docGrid w:linePitch="360"/>
        </w:sectPr>
      </w:pPr>
    </w:p>
    <w:p w14:paraId="6289A4C2" w14:textId="041095D9" w:rsidR="00057A96" w:rsidRPr="00490787" w:rsidRDefault="00C91054" w:rsidP="003C4FF7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490787">
        <w:rPr>
          <w:rFonts w:ascii="Arial" w:hAnsi="Arial" w:cs="Arial"/>
          <w:b/>
          <w:color w:val="auto"/>
          <w:sz w:val="40"/>
          <w:szCs w:val="52"/>
        </w:rPr>
        <w:t>MEM</w:t>
      </w:r>
      <w:r w:rsidR="00BC376B" w:rsidRPr="00490787">
        <w:rPr>
          <w:rFonts w:ascii="Arial" w:hAnsi="Arial" w:cs="Arial"/>
          <w:b/>
          <w:color w:val="auto"/>
          <w:sz w:val="40"/>
          <w:szCs w:val="52"/>
        </w:rPr>
        <w:t>ORANDUM</w:t>
      </w:r>
    </w:p>
    <w:p w14:paraId="5582A4CE" w14:textId="77777777" w:rsidR="00057A96" w:rsidRPr="00490787" w:rsidRDefault="008F6CA0" w:rsidP="003C4FF7">
      <w:pPr>
        <w:pStyle w:val="MessageHeader"/>
        <w:rPr>
          <w:rFonts w:cs="Arial"/>
        </w:rPr>
      </w:pPr>
      <w:r w:rsidRPr="00490787">
        <w:rPr>
          <w:rFonts w:cs="Arial"/>
          <w:b/>
        </w:rPr>
        <w:t>DATE:</w:t>
      </w:r>
      <w:r w:rsidRPr="00490787">
        <w:rPr>
          <w:rFonts w:cs="Arial"/>
        </w:rPr>
        <w:tab/>
      </w:r>
      <w:r w:rsidR="003C4FF7" w:rsidRPr="00490787">
        <w:rPr>
          <w:rFonts w:cs="Arial"/>
        </w:rPr>
        <w:t>February 4</w:t>
      </w:r>
      <w:r w:rsidR="009D5DA2" w:rsidRPr="00490787">
        <w:rPr>
          <w:rFonts w:cs="Arial"/>
        </w:rPr>
        <w:t>, 2019</w:t>
      </w:r>
      <w:r w:rsidR="00057A96" w:rsidRPr="00490787">
        <w:rPr>
          <w:rFonts w:cs="Arial"/>
        </w:rPr>
        <w:t xml:space="preserve"> </w:t>
      </w:r>
    </w:p>
    <w:p w14:paraId="0FF9561F" w14:textId="77777777" w:rsidR="00057A96" w:rsidRPr="00490787" w:rsidRDefault="00057A96" w:rsidP="003C4FF7">
      <w:pPr>
        <w:pStyle w:val="MessageHeader"/>
        <w:rPr>
          <w:rFonts w:cs="Arial"/>
        </w:rPr>
      </w:pPr>
      <w:r w:rsidRPr="00490787">
        <w:rPr>
          <w:rFonts w:cs="Arial"/>
          <w:b/>
        </w:rPr>
        <w:t>TO:</w:t>
      </w:r>
      <w:r w:rsidRPr="00490787">
        <w:rPr>
          <w:rFonts w:cs="Arial"/>
          <w:b/>
        </w:rPr>
        <w:tab/>
      </w:r>
      <w:r w:rsidRPr="00490787">
        <w:rPr>
          <w:rFonts w:cs="Arial"/>
        </w:rPr>
        <w:t>ME</w:t>
      </w:r>
      <w:r w:rsidR="00171FE9" w:rsidRPr="00490787">
        <w:rPr>
          <w:rFonts w:cs="Arial"/>
        </w:rPr>
        <w:t>MBERS, State Board of Education</w:t>
      </w:r>
    </w:p>
    <w:p w14:paraId="6B698A39" w14:textId="77777777" w:rsidR="00057A96" w:rsidRPr="00490787" w:rsidRDefault="00057A96" w:rsidP="003C4FF7">
      <w:pPr>
        <w:pStyle w:val="MessageHeader"/>
        <w:rPr>
          <w:rFonts w:cs="Arial"/>
        </w:rPr>
      </w:pPr>
      <w:r w:rsidRPr="00490787">
        <w:rPr>
          <w:rFonts w:cs="Arial"/>
          <w:b/>
        </w:rPr>
        <w:t>FROM:</w:t>
      </w:r>
      <w:r w:rsidR="00C61F78" w:rsidRPr="00490787">
        <w:rPr>
          <w:rFonts w:cs="Arial"/>
        </w:rPr>
        <w:tab/>
      </w:r>
      <w:r w:rsidR="009D5DA2" w:rsidRPr="00490787">
        <w:rPr>
          <w:rFonts w:cs="Arial"/>
        </w:rPr>
        <w:t>TONY THURMOND</w:t>
      </w:r>
      <w:r w:rsidR="00C61F78" w:rsidRPr="00490787">
        <w:rPr>
          <w:rFonts w:cs="Arial"/>
        </w:rPr>
        <w:t xml:space="preserve">, </w:t>
      </w:r>
      <w:r w:rsidRPr="00490787">
        <w:rPr>
          <w:rFonts w:cs="Arial"/>
        </w:rPr>
        <w:t>State Superintendent of Public Instruction</w:t>
      </w:r>
    </w:p>
    <w:p w14:paraId="4AE897EE" w14:textId="3796B775" w:rsidR="00057A96" w:rsidRPr="00490787" w:rsidRDefault="00057A96" w:rsidP="003C4FF7">
      <w:pPr>
        <w:pStyle w:val="MessageHeader"/>
        <w:rPr>
          <w:rFonts w:cs="Arial"/>
        </w:rPr>
      </w:pPr>
      <w:r w:rsidRPr="00490787">
        <w:rPr>
          <w:rFonts w:cs="Arial"/>
          <w:b/>
        </w:rPr>
        <w:t>SUBJECT:</w:t>
      </w:r>
      <w:r w:rsidRPr="00490787">
        <w:rPr>
          <w:rFonts w:cs="Arial"/>
          <w:b/>
        </w:rPr>
        <w:tab/>
      </w:r>
      <w:r w:rsidR="00A0002F" w:rsidRPr="00490787">
        <w:rPr>
          <w:rFonts w:cs="Arial"/>
          <w:color w:val="000000"/>
        </w:rPr>
        <w:t>Update on the Implementation of the Integrated Local, State, and Federal</w:t>
      </w:r>
      <w:r w:rsidR="00671408" w:rsidRPr="00490787">
        <w:rPr>
          <w:rFonts w:cs="Arial"/>
          <w:color w:val="000000"/>
        </w:rPr>
        <w:t xml:space="preserve"> Accountability System: </w:t>
      </w:r>
      <w:r w:rsidR="00F15E0F" w:rsidRPr="00490787">
        <w:rPr>
          <w:rFonts w:cs="Arial"/>
          <w:color w:val="000000"/>
        </w:rPr>
        <w:t>Status Update on the</w:t>
      </w:r>
      <w:r w:rsidR="000B78DB" w:rsidRPr="00490787">
        <w:rPr>
          <w:rFonts w:cs="Arial"/>
          <w:color w:val="000000"/>
        </w:rPr>
        <w:t xml:space="preserve"> Development of a Measure of Individual Student Growth.</w:t>
      </w:r>
    </w:p>
    <w:p w14:paraId="58195C9A" w14:textId="77777777" w:rsidR="009768B7" w:rsidRPr="00490787" w:rsidRDefault="00474A2F" w:rsidP="003C4FF7">
      <w:pPr>
        <w:pStyle w:val="Heading2"/>
        <w:spacing w:before="0" w:after="240"/>
        <w:rPr>
          <w:rFonts w:cs="Arial"/>
          <w:sz w:val="36"/>
        </w:rPr>
      </w:pPr>
      <w:r w:rsidRPr="00490787">
        <w:rPr>
          <w:rFonts w:cs="Arial"/>
          <w:sz w:val="36"/>
        </w:rPr>
        <w:t>Summary o</w:t>
      </w:r>
      <w:r w:rsidR="00057A96" w:rsidRPr="00490787">
        <w:rPr>
          <w:rFonts w:cs="Arial"/>
          <w:sz w:val="36"/>
        </w:rPr>
        <w:t>f Key Issues</w:t>
      </w:r>
    </w:p>
    <w:p w14:paraId="2AB218C3" w14:textId="60A21DFF" w:rsidR="007D7318" w:rsidRPr="00490787" w:rsidRDefault="00ED1A86" w:rsidP="007D7318">
      <w:pPr>
        <w:tabs>
          <w:tab w:val="num" w:pos="720"/>
        </w:tabs>
        <w:spacing w:after="240"/>
        <w:rPr>
          <w:rFonts w:cs="Arial"/>
          <w:color w:val="000000"/>
        </w:rPr>
      </w:pPr>
      <w:r w:rsidRPr="00490787">
        <w:rPr>
          <w:rFonts w:cs="Arial"/>
          <w:color w:val="000000" w:themeColor="text1"/>
        </w:rPr>
        <w:t xml:space="preserve">This </w:t>
      </w:r>
      <w:r w:rsidR="00DC29BA" w:rsidRPr="00490787">
        <w:rPr>
          <w:rFonts w:cs="Arial"/>
          <w:color w:val="000000" w:themeColor="text1"/>
        </w:rPr>
        <w:t xml:space="preserve">Information Memorandum </w:t>
      </w:r>
      <w:r w:rsidRPr="00490787">
        <w:rPr>
          <w:rFonts w:cs="Arial"/>
          <w:color w:val="000000" w:themeColor="text1"/>
        </w:rPr>
        <w:t xml:space="preserve">provides the </w:t>
      </w:r>
      <w:r w:rsidRPr="00490787">
        <w:rPr>
          <w:rFonts w:cs="Arial"/>
          <w:color w:val="000000"/>
        </w:rPr>
        <w:t>State Board of Education (SBE)</w:t>
      </w:r>
      <w:r w:rsidRPr="00490787">
        <w:rPr>
          <w:rFonts w:cs="Arial"/>
          <w:color w:val="000000" w:themeColor="text1"/>
        </w:rPr>
        <w:t xml:space="preserve"> with an update on the status of the </w:t>
      </w:r>
      <w:r w:rsidR="000B78DB" w:rsidRPr="00490787">
        <w:rPr>
          <w:rFonts w:cs="Arial"/>
          <w:color w:val="000000" w:themeColor="text1"/>
        </w:rPr>
        <w:t xml:space="preserve">development of a measure of individual student </w:t>
      </w:r>
      <w:r w:rsidRPr="00490787">
        <w:rPr>
          <w:rFonts w:cs="Arial"/>
          <w:color w:val="000000" w:themeColor="text1"/>
        </w:rPr>
        <w:t xml:space="preserve">growth. </w:t>
      </w:r>
      <w:r w:rsidR="009768B7" w:rsidRPr="00490787">
        <w:rPr>
          <w:rFonts w:cs="Arial"/>
          <w:color w:val="000000"/>
        </w:rPr>
        <w:t xml:space="preserve">At the July 2018 meeting, the SBE </w:t>
      </w:r>
      <w:r w:rsidR="00AD463C" w:rsidRPr="00490787">
        <w:rPr>
          <w:rFonts w:cs="Arial"/>
          <w:color w:val="000000"/>
        </w:rPr>
        <w:t xml:space="preserve">directed </w:t>
      </w:r>
      <w:r w:rsidR="009768B7" w:rsidRPr="00490787">
        <w:rPr>
          <w:rFonts w:cs="Arial"/>
          <w:color w:val="000000"/>
        </w:rPr>
        <w:t xml:space="preserve">the </w:t>
      </w:r>
      <w:r w:rsidR="00D30F9B" w:rsidRPr="00490787">
        <w:rPr>
          <w:rFonts w:cs="Arial"/>
          <w:color w:val="000000"/>
        </w:rPr>
        <w:t>California Department of Education (</w:t>
      </w:r>
      <w:r w:rsidR="009768B7" w:rsidRPr="00490787">
        <w:rPr>
          <w:rFonts w:cs="Arial"/>
          <w:color w:val="000000"/>
        </w:rPr>
        <w:t>CDE</w:t>
      </w:r>
      <w:r w:rsidR="00D30F9B" w:rsidRPr="00490787">
        <w:rPr>
          <w:rFonts w:cs="Arial"/>
          <w:color w:val="000000"/>
        </w:rPr>
        <w:t>)</w:t>
      </w:r>
      <w:r w:rsidR="009768B7" w:rsidRPr="00490787">
        <w:rPr>
          <w:rFonts w:cs="Arial"/>
          <w:color w:val="000000"/>
        </w:rPr>
        <w:t xml:space="preserve"> to</w:t>
      </w:r>
      <w:r w:rsidR="007A178C" w:rsidRPr="00490787">
        <w:rPr>
          <w:rFonts w:cs="Arial"/>
          <w:color w:val="000000"/>
        </w:rPr>
        <w:t xml:space="preserve"> conduct</w:t>
      </w:r>
      <w:r w:rsidR="009768B7" w:rsidRPr="00490787">
        <w:rPr>
          <w:rFonts w:cs="Arial"/>
          <w:color w:val="000000"/>
        </w:rPr>
        <w:t xml:space="preserve"> further</w:t>
      </w:r>
      <w:r w:rsidR="00AD463C" w:rsidRPr="00490787">
        <w:rPr>
          <w:rFonts w:cs="Arial"/>
          <w:color w:val="000000"/>
        </w:rPr>
        <w:t xml:space="preserve"> </w:t>
      </w:r>
      <w:r w:rsidR="00AD463C" w:rsidRPr="00490787">
        <w:rPr>
          <w:rFonts w:cs="Arial"/>
          <w:color w:val="000000" w:themeColor="text1"/>
        </w:rPr>
        <w:t>study</w:t>
      </w:r>
      <w:r w:rsidR="00E35BC6" w:rsidRPr="00490787">
        <w:rPr>
          <w:rFonts w:cs="Arial"/>
          <w:color w:val="000000" w:themeColor="text1"/>
        </w:rPr>
        <w:t xml:space="preserve"> </w:t>
      </w:r>
      <w:r w:rsidR="00D33E9C" w:rsidRPr="00490787">
        <w:rPr>
          <w:rFonts w:cs="Arial"/>
          <w:color w:val="000000" w:themeColor="text1"/>
        </w:rPr>
        <w:t xml:space="preserve">on </w:t>
      </w:r>
      <w:r w:rsidR="00E35BC6" w:rsidRPr="00490787">
        <w:rPr>
          <w:rFonts w:cs="Arial"/>
          <w:color w:val="000000" w:themeColor="text1"/>
        </w:rPr>
        <w:t xml:space="preserve">a measure of </w:t>
      </w:r>
      <w:r w:rsidR="000B78DB" w:rsidRPr="00490787">
        <w:rPr>
          <w:rFonts w:cs="Arial"/>
          <w:color w:val="000000" w:themeColor="text1"/>
        </w:rPr>
        <w:t>individual student growth</w:t>
      </w:r>
      <w:r w:rsidR="00AD463C" w:rsidRPr="00490787">
        <w:rPr>
          <w:rFonts w:cs="Arial"/>
          <w:color w:val="000000" w:themeColor="text1"/>
        </w:rPr>
        <w:t>, including the impact of future years of assessment data, changes in the model to reduce year-to-year volatility,</w:t>
      </w:r>
      <w:r w:rsidR="00F13560" w:rsidRPr="00490787">
        <w:rPr>
          <w:rFonts w:cs="Arial"/>
          <w:color w:val="000000" w:themeColor="text1"/>
        </w:rPr>
        <w:t xml:space="preserve"> </w:t>
      </w:r>
      <w:r w:rsidR="00AD463C" w:rsidRPr="00490787">
        <w:rPr>
          <w:rFonts w:cs="Arial"/>
          <w:color w:val="000000" w:themeColor="text1"/>
        </w:rPr>
        <w:t>consideration of additional growth models</w:t>
      </w:r>
      <w:r w:rsidR="00F13560" w:rsidRPr="00490787">
        <w:rPr>
          <w:rFonts w:cs="Arial"/>
          <w:color w:val="000000" w:themeColor="text1"/>
        </w:rPr>
        <w:t xml:space="preserve"> or options,</w:t>
      </w:r>
      <w:r w:rsidR="00A0002F" w:rsidRPr="00490787">
        <w:rPr>
          <w:rFonts w:cs="Arial"/>
          <w:color w:val="000000" w:themeColor="text1"/>
        </w:rPr>
        <w:t xml:space="preserve"> and </w:t>
      </w:r>
      <w:r w:rsidR="00F13560" w:rsidRPr="00490787">
        <w:rPr>
          <w:rFonts w:cs="Arial"/>
          <w:color w:val="000000" w:themeColor="text1"/>
        </w:rPr>
        <w:t>an examination of growth models implemented in other states</w:t>
      </w:r>
      <w:r w:rsidR="00AD463C" w:rsidRPr="00490787">
        <w:rPr>
          <w:rFonts w:cs="Arial"/>
          <w:color w:val="000000" w:themeColor="text1"/>
        </w:rPr>
        <w:t>. (</w:t>
      </w:r>
      <w:hyperlink r:id="rId11" w:tooltip="July 2018 SBE Meeting Item 01" w:history="1">
        <w:r w:rsidR="00AD463C" w:rsidRPr="00490787">
          <w:rPr>
            <w:rStyle w:val="Hyperlink"/>
            <w:rFonts w:cs="Arial"/>
          </w:rPr>
          <w:t>https://www.cde.ca.gov/be/ag/ag/yr18/documents/jul18item01.docx</w:t>
        </w:r>
      </w:hyperlink>
      <w:r w:rsidR="00AD463C" w:rsidRPr="00490787">
        <w:rPr>
          <w:rFonts w:cs="Arial"/>
          <w:color w:val="000000" w:themeColor="text1"/>
        </w:rPr>
        <w:t>)</w:t>
      </w:r>
      <w:r w:rsidR="00CC5713" w:rsidRPr="00490787">
        <w:rPr>
          <w:rFonts w:cs="Arial"/>
          <w:color w:val="000000" w:themeColor="text1"/>
        </w:rPr>
        <w:t xml:space="preserve">. </w:t>
      </w:r>
      <w:r w:rsidR="007D7318" w:rsidRPr="00490787">
        <w:rPr>
          <w:rFonts w:cs="Arial"/>
          <w:color w:val="000000" w:themeColor="text1"/>
        </w:rPr>
        <w:t>The CDE has</w:t>
      </w:r>
      <w:r w:rsidR="007D7318" w:rsidRPr="00490787">
        <w:rPr>
          <w:rFonts w:cs="Arial"/>
          <w:color w:val="000000"/>
        </w:rPr>
        <w:t xml:space="preserve"> engaged the California Comprehensive Center (CCC) to conduct this research</w:t>
      </w:r>
      <w:r w:rsidR="00E35BC6" w:rsidRPr="00490787">
        <w:rPr>
          <w:rFonts w:cs="Arial"/>
          <w:color w:val="000000"/>
        </w:rPr>
        <w:t xml:space="preserve"> and to facilitate a stakeholder process on the future direction of this work</w:t>
      </w:r>
      <w:r w:rsidR="007D7318" w:rsidRPr="00490787">
        <w:rPr>
          <w:rFonts w:cs="Arial"/>
          <w:color w:val="000000"/>
        </w:rPr>
        <w:t>.</w:t>
      </w:r>
    </w:p>
    <w:p w14:paraId="12DBF8CF" w14:textId="2E954D1B" w:rsidR="00336946" w:rsidRPr="00490787" w:rsidRDefault="00E35BC6" w:rsidP="003C4FF7">
      <w:pPr>
        <w:tabs>
          <w:tab w:val="num" w:pos="720"/>
        </w:tabs>
        <w:spacing w:after="240"/>
        <w:rPr>
          <w:rFonts w:cs="Arial"/>
          <w:color w:val="000000"/>
        </w:rPr>
      </w:pPr>
      <w:r w:rsidRPr="00490787">
        <w:rPr>
          <w:rFonts w:cs="Arial"/>
          <w:color w:val="000000"/>
        </w:rPr>
        <w:t xml:space="preserve">The </w:t>
      </w:r>
      <w:r w:rsidR="00DC29BA" w:rsidRPr="00490787">
        <w:rPr>
          <w:rFonts w:cs="Arial"/>
          <w:color w:val="000000"/>
        </w:rPr>
        <w:t>growth model stakeholder feedback group</w:t>
      </w:r>
      <w:r w:rsidR="007D7318" w:rsidRPr="00490787">
        <w:rPr>
          <w:rFonts w:cs="Arial"/>
          <w:color w:val="000000"/>
        </w:rPr>
        <w:t xml:space="preserve">, </w:t>
      </w:r>
      <w:r w:rsidRPr="00490787">
        <w:rPr>
          <w:rFonts w:cs="Arial"/>
          <w:color w:val="000000"/>
        </w:rPr>
        <w:t xml:space="preserve">facilitated by </w:t>
      </w:r>
      <w:r w:rsidR="007D7318" w:rsidRPr="00490787">
        <w:rPr>
          <w:rFonts w:cs="Arial"/>
          <w:color w:val="000000"/>
        </w:rPr>
        <w:t xml:space="preserve">the CCC, </w:t>
      </w:r>
      <w:r w:rsidR="00C94EA3" w:rsidRPr="00490787">
        <w:rPr>
          <w:rFonts w:cs="Arial"/>
          <w:color w:val="000000"/>
        </w:rPr>
        <w:t xml:space="preserve">recently convened </w:t>
      </w:r>
      <w:r w:rsidR="00071DF3" w:rsidRPr="00490787">
        <w:rPr>
          <w:rFonts w:cs="Arial"/>
          <w:color w:val="000000"/>
        </w:rPr>
        <w:t>to discuss a</w:t>
      </w:r>
      <w:r w:rsidRPr="00490787">
        <w:rPr>
          <w:rFonts w:cs="Arial"/>
          <w:color w:val="000000"/>
        </w:rPr>
        <w:t xml:space="preserve"> measure of i</w:t>
      </w:r>
      <w:r w:rsidR="00071DF3" w:rsidRPr="00490787">
        <w:rPr>
          <w:rFonts w:cs="Arial"/>
          <w:color w:val="000000"/>
        </w:rPr>
        <w:t xml:space="preserve">ndividual </w:t>
      </w:r>
      <w:r w:rsidR="00071DF3" w:rsidRPr="00490787">
        <w:rPr>
          <w:rFonts w:cs="Arial"/>
          <w:bCs/>
          <w:color w:val="000000"/>
        </w:rPr>
        <w:t>student growth</w:t>
      </w:r>
      <w:r w:rsidR="00071DF3" w:rsidRPr="00490787">
        <w:rPr>
          <w:rFonts w:cs="Arial"/>
          <w:color w:val="000000"/>
        </w:rPr>
        <w:t xml:space="preserve">. </w:t>
      </w:r>
      <w:r w:rsidR="009D5DA2" w:rsidRPr="00490787">
        <w:rPr>
          <w:rFonts w:cs="Arial"/>
          <w:color w:val="000000"/>
        </w:rPr>
        <w:t xml:space="preserve">This group is </w:t>
      </w:r>
      <w:r w:rsidR="00071DF3" w:rsidRPr="00490787">
        <w:rPr>
          <w:rFonts w:cs="Arial"/>
          <w:color w:val="000000"/>
        </w:rPr>
        <w:t>comprised of researchers, advocacy groups, and county and district staff.</w:t>
      </w:r>
      <w:r w:rsidR="00E920DE" w:rsidRPr="00490787">
        <w:rPr>
          <w:rFonts w:cs="Arial"/>
          <w:color w:val="000000"/>
        </w:rPr>
        <w:t xml:space="preserve"> </w:t>
      </w:r>
      <w:r w:rsidR="00D40DBB" w:rsidRPr="00490787">
        <w:rPr>
          <w:rFonts w:cs="Arial"/>
          <w:color w:val="000000"/>
        </w:rPr>
        <w:t xml:space="preserve">The </w:t>
      </w:r>
      <w:r w:rsidR="001914F4" w:rsidRPr="00490787">
        <w:rPr>
          <w:rFonts w:cs="Arial"/>
          <w:color w:val="000000"/>
        </w:rPr>
        <w:t>first meeting</w:t>
      </w:r>
      <w:r w:rsidRPr="00490787">
        <w:rPr>
          <w:rFonts w:cs="Arial"/>
          <w:color w:val="000000"/>
        </w:rPr>
        <w:t xml:space="preserve"> was</w:t>
      </w:r>
      <w:r w:rsidR="00D40DBB" w:rsidRPr="00490787">
        <w:rPr>
          <w:rFonts w:cs="Arial"/>
          <w:color w:val="000000"/>
        </w:rPr>
        <w:t xml:space="preserve"> </w:t>
      </w:r>
      <w:r w:rsidR="006C4878" w:rsidRPr="00490787">
        <w:rPr>
          <w:rFonts w:cs="Arial"/>
          <w:color w:val="000000"/>
        </w:rPr>
        <w:t>held on February 4, 201</w:t>
      </w:r>
      <w:r w:rsidR="00C94EA3" w:rsidRPr="00490787">
        <w:rPr>
          <w:rFonts w:cs="Arial"/>
          <w:color w:val="000000"/>
        </w:rPr>
        <w:t>9</w:t>
      </w:r>
      <w:r w:rsidR="00D40DBB" w:rsidRPr="00490787">
        <w:rPr>
          <w:rFonts w:cs="Arial"/>
          <w:color w:val="000000"/>
        </w:rPr>
        <w:t xml:space="preserve">. </w:t>
      </w:r>
      <w:r w:rsidR="00C94EA3" w:rsidRPr="00490787">
        <w:rPr>
          <w:rFonts w:cs="Arial"/>
          <w:color w:val="000000"/>
        </w:rPr>
        <w:t xml:space="preserve">After a brief overview of the work to date on this topic and development of California’s accountability system, </w:t>
      </w:r>
      <w:r w:rsidR="00336946" w:rsidRPr="00490787">
        <w:rPr>
          <w:rFonts w:cs="Arial"/>
          <w:color w:val="000000"/>
        </w:rPr>
        <w:t xml:space="preserve">Joseph Martineau </w:t>
      </w:r>
      <w:r w:rsidR="00C94EA3" w:rsidRPr="00490787">
        <w:rPr>
          <w:rFonts w:cs="Arial"/>
          <w:color w:val="000000"/>
        </w:rPr>
        <w:t xml:space="preserve">with </w:t>
      </w:r>
      <w:r w:rsidR="00336946" w:rsidRPr="00490787">
        <w:rPr>
          <w:rFonts w:cs="Arial"/>
          <w:color w:val="000000"/>
        </w:rPr>
        <w:t>the</w:t>
      </w:r>
      <w:r w:rsidR="001914F4" w:rsidRPr="00490787">
        <w:rPr>
          <w:rFonts w:cs="Arial"/>
          <w:color w:val="000000"/>
        </w:rPr>
        <w:t xml:space="preserve"> National Center for Improvement of Education Assessment </w:t>
      </w:r>
      <w:r w:rsidR="00AC5785" w:rsidRPr="00490787">
        <w:rPr>
          <w:rFonts w:cs="Arial"/>
          <w:color w:val="000000"/>
        </w:rPr>
        <w:t>le</w:t>
      </w:r>
      <w:r w:rsidR="00D40DBB" w:rsidRPr="00490787">
        <w:rPr>
          <w:rFonts w:cs="Arial"/>
          <w:color w:val="000000"/>
        </w:rPr>
        <w:t>d</w:t>
      </w:r>
      <w:r w:rsidR="00AC5785" w:rsidRPr="00490787">
        <w:rPr>
          <w:rFonts w:cs="Arial"/>
          <w:color w:val="000000"/>
        </w:rPr>
        <w:t xml:space="preserve"> an exploration of the following topics</w:t>
      </w:r>
      <w:r w:rsidR="00336946" w:rsidRPr="00490787">
        <w:rPr>
          <w:rFonts w:cs="Arial"/>
          <w:color w:val="000000"/>
        </w:rPr>
        <w:t>:</w:t>
      </w:r>
    </w:p>
    <w:p w14:paraId="1BE4CE48" w14:textId="77777777" w:rsidR="00336946" w:rsidRPr="00490787" w:rsidRDefault="00336946" w:rsidP="003C4FF7">
      <w:pPr>
        <w:pStyle w:val="ListParagraph"/>
        <w:numPr>
          <w:ilvl w:val="0"/>
          <w:numId w:val="37"/>
        </w:numPr>
        <w:spacing w:after="240" w:line="240" w:lineRule="auto"/>
        <w:ind w:left="720"/>
        <w:contextualSpacing w:val="0"/>
        <w:rPr>
          <w:rFonts w:ascii="Arial" w:hAnsi="Arial" w:cs="Arial"/>
          <w:color w:val="000000"/>
        </w:rPr>
      </w:pPr>
      <w:r w:rsidRPr="00490787">
        <w:rPr>
          <w:rFonts w:ascii="Arial" w:hAnsi="Arial" w:cs="Arial"/>
          <w:color w:val="000000"/>
          <w:sz w:val="24"/>
          <w:szCs w:val="24"/>
        </w:rPr>
        <w:t>V</w:t>
      </w:r>
      <w:r w:rsidR="001914F4" w:rsidRPr="00490787">
        <w:rPr>
          <w:rFonts w:ascii="Arial" w:hAnsi="Arial" w:cs="Arial"/>
          <w:color w:val="000000"/>
          <w:sz w:val="24"/>
          <w:szCs w:val="24"/>
        </w:rPr>
        <w:t>ertical scales an</w:t>
      </w:r>
      <w:r w:rsidR="006C4878" w:rsidRPr="00490787">
        <w:rPr>
          <w:rFonts w:ascii="Arial" w:hAnsi="Arial" w:cs="Arial"/>
          <w:color w:val="000000"/>
          <w:sz w:val="24"/>
          <w:szCs w:val="24"/>
        </w:rPr>
        <w:t>d</w:t>
      </w:r>
      <w:r w:rsidR="001914F4" w:rsidRPr="00490787">
        <w:rPr>
          <w:rFonts w:ascii="Arial" w:hAnsi="Arial" w:cs="Arial"/>
          <w:color w:val="000000"/>
          <w:sz w:val="24"/>
          <w:szCs w:val="24"/>
        </w:rPr>
        <w:t xml:space="preserve"> how they </w:t>
      </w:r>
      <w:r w:rsidR="006C4878" w:rsidRPr="00490787">
        <w:rPr>
          <w:rFonts w:ascii="Arial" w:hAnsi="Arial" w:cs="Arial"/>
          <w:color w:val="000000"/>
          <w:sz w:val="24"/>
          <w:szCs w:val="24"/>
        </w:rPr>
        <w:t>measure different domains</w:t>
      </w:r>
      <w:r w:rsidRPr="00490787">
        <w:rPr>
          <w:rFonts w:ascii="Arial" w:hAnsi="Arial" w:cs="Arial"/>
          <w:color w:val="000000"/>
          <w:sz w:val="24"/>
          <w:szCs w:val="24"/>
        </w:rPr>
        <w:t xml:space="preserve"> </w:t>
      </w:r>
      <w:r w:rsidR="006C4878" w:rsidRPr="00490787">
        <w:rPr>
          <w:rFonts w:ascii="Arial" w:hAnsi="Arial" w:cs="Arial"/>
          <w:color w:val="000000"/>
          <w:sz w:val="24"/>
          <w:szCs w:val="24"/>
        </w:rPr>
        <w:t>from one grade to another</w:t>
      </w:r>
      <w:r w:rsidRPr="00490787">
        <w:rPr>
          <w:rFonts w:ascii="Arial" w:hAnsi="Arial" w:cs="Arial"/>
          <w:color w:val="000000"/>
          <w:sz w:val="24"/>
          <w:szCs w:val="24"/>
        </w:rPr>
        <w:t xml:space="preserve"> in each content area, by design</w:t>
      </w:r>
      <w:r w:rsidR="006C4878" w:rsidRPr="0049078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3CA52A9" w14:textId="77777777" w:rsidR="00336946" w:rsidRPr="00490787" w:rsidRDefault="00336946" w:rsidP="003C4FF7">
      <w:pPr>
        <w:pStyle w:val="ListParagraph"/>
        <w:numPr>
          <w:ilvl w:val="0"/>
          <w:numId w:val="37"/>
        </w:numPr>
        <w:spacing w:after="240" w:line="240" w:lineRule="auto"/>
        <w:ind w:left="720"/>
        <w:contextualSpacing w:val="0"/>
        <w:rPr>
          <w:rFonts w:ascii="Arial" w:hAnsi="Arial" w:cs="Arial"/>
          <w:color w:val="000000"/>
        </w:rPr>
      </w:pPr>
      <w:r w:rsidRPr="00490787">
        <w:rPr>
          <w:rFonts w:ascii="Arial" w:hAnsi="Arial" w:cs="Arial"/>
          <w:color w:val="000000"/>
          <w:sz w:val="24"/>
          <w:szCs w:val="24"/>
        </w:rPr>
        <w:t>A p</w:t>
      </w:r>
      <w:r w:rsidR="006C4878" w:rsidRPr="00490787">
        <w:rPr>
          <w:rFonts w:ascii="Arial" w:hAnsi="Arial" w:cs="Arial"/>
          <w:color w:val="000000"/>
          <w:sz w:val="24"/>
          <w:szCs w:val="24"/>
        </w:rPr>
        <w:t>ossible framework for selecting a growth model and questions that should be considered to develop a theory of action</w:t>
      </w:r>
      <w:r w:rsidRPr="00490787">
        <w:rPr>
          <w:rFonts w:ascii="Arial" w:hAnsi="Arial" w:cs="Arial"/>
          <w:color w:val="000000"/>
          <w:sz w:val="24"/>
          <w:szCs w:val="24"/>
        </w:rPr>
        <w:t xml:space="preserve"> with the final step being the </w:t>
      </w:r>
      <w:r w:rsidR="008A4987" w:rsidRPr="00490787">
        <w:rPr>
          <w:rFonts w:ascii="Arial" w:hAnsi="Arial" w:cs="Arial"/>
          <w:color w:val="000000"/>
          <w:sz w:val="24"/>
          <w:szCs w:val="24"/>
        </w:rPr>
        <w:t>evaluation</w:t>
      </w:r>
      <w:r w:rsidRPr="00490787">
        <w:rPr>
          <w:rFonts w:ascii="Arial" w:hAnsi="Arial" w:cs="Arial"/>
          <w:color w:val="000000"/>
          <w:sz w:val="24"/>
          <w:szCs w:val="24"/>
        </w:rPr>
        <w:t xml:space="preserve"> and selection of a growth measure based on char</w:t>
      </w:r>
      <w:r w:rsidR="008A4987" w:rsidRPr="00490787">
        <w:rPr>
          <w:rFonts w:ascii="Arial" w:hAnsi="Arial" w:cs="Arial"/>
          <w:color w:val="000000"/>
          <w:sz w:val="24"/>
          <w:szCs w:val="24"/>
        </w:rPr>
        <w:t>acteristics</w:t>
      </w:r>
      <w:r w:rsidR="006C4878" w:rsidRPr="0049078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3D1E134" w14:textId="77777777" w:rsidR="00336946" w:rsidRPr="00490787" w:rsidRDefault="00336946" w:rsidP="003C4FF7">
      <w:pPr>
        <w:pStyle w:val="ListParagraph"/>
        <w:numPr>
          <w:ilvl w:val="0"/>
          <w:numId w:val="37"/>
        </w:numPr>
        <w:spacing w:after="240" w:line="240" w:lineRule="auto"/>
        <w:ind w:left="720"/>
        <w:contextualSpacing w:val="0"/>
        <w:rPr>
          <w:rFonts w:ascii="Arial" w:hAnsi="Arial" w:cs="Arial"/>
          <w:color w:val="000000"/>
        </w:rPr>
      </w:pPr>
      <w:r w:rsidRPr="0049078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C4878" w:rsidRPr="00490787">
        <w:rPr>
          <w:rFonts w:ascii="Arial" w:hAnsi="Arial" w:cs="Arial"/>
          <w:color w:val="000000"/>
          <w:sz w:val="24"/>
          <w:szCs w:val="24"/>
        </w:rPr>
        <w:t>establish</w:t>
      </w:r>
      <w:r w:rsidRPr="00490787">
        <w:rPr>
          <w:rFonts w:ascii="Arial" w:hAnsi="Arial" w:cs="Arial"/>
          <w:color w:val="000000"/>
          <w:sz w:val="24"/>
          <w:szCs w:val="24"/>
        </w:rPr>
        <w:t>ment</w:t>
      </w:r>
      <w:r w:rsidR="006C4878" w:rsidRPr="00490787">
        <w:rPr>
          <w:rFonts w:ascii="Arial" w:hAnsi="Arial" w:cs="Arial"/>
          <w:color w:val="000000"/>
          <w:sz w:val="24"/>
          <w:szCs w:val="24"/>
        </w:rPr>
        <w:t xml:space="preserve"> </w:t>
      </w:r>
      <w:r w:rsidR="008A4987" w:rsidRPr="00490787">
        <w:rPr>
          <w:rFonts w:ascii="Arial" w:hAnsi="Arial" w:cs="Arial"/>
          <w:color w:val="000000"/>
          <w:sz w:val="24"/>
          <w:szCs w:val="24"/>
        </w:rPr>
        <w:t xml:space="preserve">of </w:t>
      </w:r>
      <w:r w:rsidR="006C4878" w:rsidRPr="00490787">
        <w:rPr>
          <w:rFonts w:ascii="Arial" w:hAnsi="Arial" w:cs="Arial"/>
          <w:color w:val="000000"/>
          <w:sz w:val="24"/>
          <w:szCs w:val="24"/>
        </w:rPr>
        <w:t>common vocabulary for different types of growth models and for i</w:t>
      </w:r>
      <w:r w:rsidR="003C4FF7" w:rsidRPr="00490787">
        <w:rPr>
          <w:rFonts w:ascii="Arial" w:hAnsi="Arial" w:cs="Arial"/>
          <w:color w:val="000000"/>
          <w:sz w:val="24"/>
          <w:szCs w:val="24"/>
        </w:rPr>
        <w:t>nterpreting measures of growth.</w:t>
      </w:r>
    </w:p>
    <w:p w14:paraId="55B9707D" w14:textId="44DA16AE" w:rsidR="006C4878" w:rsidRPr="00490787" w:rsidRDefault="00336946" w:rsidP="003C4FF7">
      <w:pPr>
        <w:spacing w:after="240"/>
        <w:rPr>
          <w:rFonts w:cs="Arial"/>
          <w:color w:val="000000"/>
        </w:rPr>
      </w:pPr>
      <w:r w:rsidRPr="00490787">
        <w:rPr>
          <w:rFonts w:cs="Arial"/>
          <w:color w:val="000000"/>
        </w:rPr>
        <w:lastRenderedPageBreak/>
        <w:t>Participa</w:t>
      </w:r>
      <w:r w:rsidR="00D40DBB" w:rsidRPr="00490787">
        <w:rPr>
          <w:rFonts w:cs="Arial"/>
          <w:color w:val="000000"/>
        </w:rPr>
        <w:t>nt</w:t>
      </w:r>
      <w:r w:rsidRPr="00490787">
        <w:rPr>
          <w:rFonts w:cs="Arial"/>
          <w:color w:val="000000"/>
        </w:rPr>
        <w:t xml:space="preserve">s collaboratively engaged in </w:t>
      </w:r>
      <w:r w:rsidR="00D40DBB" w:rsidRPr="00490787">
        <w:rPr>
          <w:rFonts w:cs="Arial"/>
          <w:color w:val="000000"/>
        </w:rPr>
        <w:t xml:space="preserve">small </w:t>
      </w:r>
      <w:r w:rsidRPr="00490787">
        <w:rPr>
          <w:rFonts w:cs="Arial"/>
          <w:color w:val="000000"/>
        </w:rPr>
        <w:t>group</w:t>
      </w:r>
      <w:r w:rsidR="00D40DBB" w:rsidRPr="00490787">
        <w:rPr>
          <w:rFonts w:cs="Arial"/>
          <w:color w:val="000000"/>
        </w:rPr>
        <w:t xml:space="preserve"> activities</w:t>
      </w:r>
      <w:r w:rsidRPr="00490787">
        <w:rPr>
          <w:rFonts w:cs="Arial"/>
          <w:color w:val="000000"/>
        </w:rPr>
        <w:t xml:space="preserve"> and discussion</w:t>
      </w:r>
      <w:r w:rsidR="001E34AB" w:rsidRPr="00490787">
        <w:rPr>
          <w:rFonts w:cs="Arial"/>
          <w:color w:val="000000"/>
        </w:rPr>
        <w:t>s</w:t>
      </w:r>
      <w:r w:rsidRPr="00490787">
        <w:rPr>
          <w:rFonts w:cs="Arial"/>
          <w:color w:val="000000"/>
        </w:rPr>
        <w:t xml:space="preserve"> to solidify their understanding </w:t>
      </w:r>
      <w:r w:rsidR="00D40DBB" w:rsidRPr="00490787">
        <w:rPr>
          <w:rFonts w:cs="Arial"/>
          <w:color w:val="000000"/>
        </w:rPr>
        <w:t xml:space="preserve">of </w:t>
      </w:r>
      <w:r w:rsidR="00E35BC6" w:rsidRPr="00490787">
        <w:rPr>
          <w:rFonts w:cs="Arial"/>
          <w:color w:val="000000"/>
        </w:rPr>
        <w:t>growth measures</w:t>
      </w:r>
      <w:r w:rsidR="00D40DBB" w:rsidRPr="00490787">
        <w:rPr>
          <w:rFonts w:cs="Arial"/>
          <w:color w:val="000000"/>
        </w:rPr>
        <w:t xml:space="preserve"> </w:t>
      </w:r>
      <w:r w:rsidRPr="00490787">
        <w:rPr>
          <w:rFonts w:cs="Arial"/>
          <w:color w:val="000000"/>
        </w:rPr>
        <w:t xml:space="preserve">and to share their expectations of </w:t>
      </w:r>
      <w:r w:rsidR="00E35BC6" w:rsidRPr="00490787">
        <w:rPr>
          <w:rFonts w:cs="Arial"/>
          <w:color w:val="000000"/>
        </w:rPr>
        <w:t xml:space="preserve">what information a measure of individual student growth would provide. </w:t>
      </w:r>
      <w:r w:rsidR="00D40DBB" w:rsidRPr="00490787">
        <w:rPr>
          <w:rFonts w:cs="Arial"/>
          <w:color w:val="000000"/>
        </w:rPr>
        <w:t xml:space="preserve">The groups shared the highlights of their </w:t>
      </w:r>
      <w:r w:rsidR="001E34AB" w:rsidRPr="00490787">
        <w:rPr>
          <w:rFonts w:cs="Arial"/>
          <w:color w:val="000000"/>
        </w:rPr>
        <w:t xml:space="preserve">small group </w:t>
      </w:r>
      <w:r w:rsidR="00D40DBB" w:rsidRPr="00490787">
        <w:rPr>
          <w:rFonts w:cs="Arial"/>
          <w:color w:val="000000"/>
        </w:rPr>
        <w:t xml:space="preserve">discussions with all the participants and </w:t>
      </w:r>
      <w:r w:rsidR="00E35BC6" w:rsidRPr="00490787">
        <w:rPr>
          <w:rFonts w:cs="Arial"/>
          <w:color w:val="000000"/>
        </w:rPr>
        <w:t>reached general consensus that</w:t>
      </w:r>
      <w:r w:rsidR="00D33E9C" w:rsidRPr="00490787">
        <w:rPr>
          <w:rFonts w:cs="Arial"/>
          <w:color w:val="000000"/>
        </w:rPr>
        <w:t>:</w:t>
      </w:r>
      <w:r w:rsidR="00E35BC6" w:rsidRPr="00490787">
        <w:rPr>
          <w:rFonts w:cs="Arial"/>
          <w:color w:val="000000"/>
        </w:rPr>
        <w:t xml:space="preserve"> (1) d</w:t>
      </w:r>
      <w:r w:rsidR="00D40DBB" w:rsidRPr="00490787">
        <w:rPr>
          <w:rFonts w:cs="Arial"/>
          <w:color w:val="000000"/>
        </w:rPr>
        <w:t>ifferent growth mode</w:t>
      </w:r>
      <w:r w:rsidR="00E35BC6" w:rsidRPr="00490787">
        <w:rPr>
          <w:rFonts w:cs="Arial"/>
          <w:color w:val="000000"/>
        </w:rPr>
        <w:t xml:space="preserve">ls provide different information, </w:t>
      </w:r>
      <w:r w:rsidR="00D33E9C" w:rsidRPr="00490787">
        <w:rPr>
          <w:rFonts w:cs="Arial"/>
          <w:color w:val="000000"/>
        </w:rPr>
        <w:t>(</w:t>
      </w:r>
      <w:r w:rsidR="00E35BC6" w:rsidRPr="00490787">
        <w:rPr>
          <w:rFonts w:cs="Arial"/>
          <w:color w:val="000000"/>
        </w:rPr>
        <w:t>2) a</w:t>
      </w:r>
      <w:r w:rsidR="00D40DBB" w:rsidRPr="00490787">
        <w:rPr>
          <w:rFonts w:cs="Arial"/>
          <w:color w:val="000000"/>
        </w:rPr>
        <w:t xml:space="preserve"> key step </w:t>
      </w:r>
      <w:r w:rsidR="001E34AB" w:rsidRPr="00490787">
        <w:rPr>
          <w:rFonts w:cs="Arial"/>
          <w:color w:val="000000"/>
        </w:rPr>
        <w:t xml:space="preserve">in the development of a </w:t>
      </w:r>
      <w:r w:rsidR="00E35BC6" w:rsidRPr="00490787">
        <w:rPr>
          <w:rFonts w:cs="Arial"/>
          <w:color w:val="000000"/>
        </w:rPr>
        <w:t>measure of student growth is to determine what information is desired, and (3) it is important to be precise about the intended use of information gathered from a measure of individual st</w:t>
      </w:r>
      <w:r w:rsidR="0037212D" w:rsidRPr="00490787">
        <w:rPr>
          <w:rFonts w:cs="Arial"/>
          <w:color w:val="000000"/>
        </w:rPr>
        <w:t>u</w:t>
      </w:r>
      <w:r w:rsidR="00E35BC6" w:rsidRPr="00490787">
        <w:rPr>
          <w:rFonts w:cs="Arial"/>
          <w:color w:val="000000"/>
        </w:rPr>
        <w:t xml:space="preserve">dent growth—whether for accountability or other valuable purposes. </w:t>
      </w:r>
      <w:r w:rsidR="00D40DBB" w:rsidRPr="00490787">
        <w:rPr>
          <w:rFonts w:cs="Arial"/>
          <w:color w:val="000000"/>
        </w:rPr>
        <w:t xml:space="preserve">The first meeting was </w:t>
      </w:r>
      <w:r w:rsidR="001E34AB" w:rsidRPr="00490787">
        <w:rPr>
          <w:rFonts w:cs="Arial"/>
          <w:color w:val="000000"/>
        </w:rPr>
        <w:t xml:space="preserve">very productive and set the foundation </w:t>
      </w:r>
      <w:r w:rsidR="006C4878" w:rsidRPr="00490787">
        <w:rPr>
          <w:rFonts w:cs="Arial"/>
          <w:color w:val="000000"/>
        </w:rPr>
        <w:t xml:space="preserve">for </w:t>
      </w:r>
      <w:r w:rsidR="001E34AB" w:rsidRPr="00490787">
        <w:rPr>
          <w:rFonts w:cs="Arial"/>
          <w:color w:val="000000"/>
        </w:rPr>
        <w:t xml:space="preserve">the work and </w:t>
      </w:r>
      <w:r w:rsidR="006C4878" w:rsidRPr="00490787">
        <w:rPr>
          <w:rFonts w:cs="Arial"/>
          <w:color w:val="000000"/>
        </w:rPr>
        <w:t xml:space="preserve">conversations at future meetings. </w:t>
      </w:r>
    </w:p>
    <w:p w14:paraId="3200F433" w14:textId="45C0BED0" w:rsidR="00C94EA3" w:rsidRPr="00490787" w:rsidRDefault="006C4878" w:rsidP="003C4FF7">
      <w:pPr>
        <w:tabs>
          <w:tab w:val="num" w:pos="720"/>
        </w:tabs>
        <w:spacing w:after="240"/>
        <w:rPr>
          <w:rFonts w:cs="Arial"/>
          <w:color w:val="000000"/>
        </w:rPr>
      </w:pPr>
      <w:r w:rsidRPr="00490787">
        <w:rPr>
          <w:rFonts w:cs="Arial"/>
          <w:color w:val="000000"/>
        </w:rPr>
        <w:t xml:space="preserve">The CDE will continue to update the SBE on the work of the Growth Model Stakeholder </w:t>
      </w:r>
      <w:r w:rsidR="008A4987" w:rsidRPr="00490787">
        <w:rPr>
          <w:rFonts w:cs="Arial"/>
          <w:color w:val="000000"/>
        </w:rPr>
        <w:t>G</w:t>
      </w:r>
      <w:r w:rsidR="00E920DE" w:rsidRPr="00490787">
        <w:rPr>
          <w:rFonts w:cs="Arial"/>
          <w:color w:val="000000"/>
        </w:rPr>
        <w:t>roup throughout the year.</w:t>
      </w:r>
    </w:p>
    <w:p w14:paraId="6D45A124" w14:textId="77777777" w:rsidR="00D22830" w:rsidRPr="00490787" w:rsidRDefault="00D22830" w:rsidP="003C4FF7">
      <w:pPr>
        <w:pStyle w:val="Heading2"/>
        <w:spacing w:before="0" w:after="240"/>
        <w:rPr>
          <w:rFonts w:cs="Arial"/>
          <w:sz w:val="36"/>
        </w:rPr>
      </w:pPr>
      <w:r w:rsidRPr="00490787">
        <w:rPr>
          <w:rFonts w:cs="Arial"/>
          <w:sz w:val="36"/>
        </w:rPr>
        <w:t>Attachment(s)</w:t>
      </w:r>
    </w:p>
    <w:p w14:paraId="3F852CF9" w14:textId="223FC90C" w:rsidR="006A2A7E" w:rsidRPr="003C4FF7" w:rsidRDefault="00E920DE" w:rsidP="00E920DE">
      <w:pPr>
        <w:spacing w:after="240"/>
        <w:ind w:right="-20"/>
        <w:rPr>
          <w:rFonts w:eastAsia="Arial"/>
        </w:rPr>
      </w:pPr>
      <w:r w:rsidRPr="001331F7">
        <w:rPr>
          <w:rFonts w:eastAsia="Arial" w:cs="Arial"/>
        </w:rPr>
        <w:t>None.</w:t>
      </w:r>
    </w:p>
    <w:sectPr w:rsidR="006A2A7E" w:rsidRPr="003C4FF7" w:rsidSect="00E920DE">
      <w:head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DCC6" w14:textId="77777777" w:rsidR="00C75046" w:rsidRDefault="00C75046" w:rsidP="007C0AA4">
      <w:r>
        <w:separator/>
      </w:r>
    </w:p>
  </w:endnote>
  <w:endnote w:type="continuationSeparator" w:id="0">
    <w:p w14:paraId="1C1A06E6" w14:textId="77777777" w:rsidR="00C75046" w:rsidRDefault="00C75046" w:rsidP="007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AA951" w14:textId="77777777" w:rsidR="00C75046" w:rsidRDefault="00C75046" w:rsidP="007C0AA4">
      <w:r>
        <w:separator/>
      </w:r>
    </w:p>
  </w:footnote>
  <w:footnote w:type="continuationSeparator" w:id="0">
    <w:p w14:paraId="1AF9CD10" w14:textId="77777777" w:rsidR="00C75046" w:rsidRDefault="00C75046" w:rsidP="007C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86D94" w14:textId="69C57125" w:rsidR="00E920DE" w:rsidRDefault="001331F7" w:rsidP="00E920DE">
    <w:pPr>
      <w:pStyle w:val="Header"/>
      <w:jc w:val="right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m</w:t>
    </w:r>
    <w:r w:rsidR="00E920DE">
      <w:rPr>
        <w:rFonts w:ascii="Arial" w:hAnsi="Arial" w:cs="Arial"/>
        <w:sz w:val="24"/>
        <w:szCs w:val="24"/>
      </w:rPr>
      <w:t>emo-pptb-amard-feb19item03</w:t>
    </w:r>
    <w:proofErr w:type="gramEnd"/>
  </w:p>
  <w:p w14:paraId="5F7E778B" w14:textId="0FB9BD73" w:rsidR="00E920DE" w:rsidRPr="00E920DE" w:rsidRDefault="00E920DE" w:rsidP="00E920DE">
    <w:pPr>
      <w:pStyle w:val="Header"/>
      <w:spacing w:after="48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Page </w:t>
    </w:r>
    <w:r w:rsidRPr="00E920DE">
      <w:rPr>
        <w:rFonts w:ascii="Arial" w:hAnsi="Arial" w:cs="Arial"/>
        <w:sz w:val="24"/>
        <w:szCs w:val="24"/>
      </w:rPr>
      <w:fldChar w:fldCharType="begin"/>
    </w:r>
    <w:r w:rsidRPr="00E920DE">
      <w:rPr>
        <w:rFonts w:ascii="Arial" w:hAnsi="Arial" w:cs="Arial"/>
        <w:sz w:val="24"/>
        <w:szCs w:val="24"/>
      </w:rPr>
      <w:instrText xml:space="preserve"> PAGE   \* MERGEFORMAT </w:instrText>
    </w:r>
    <w:r w:rsidRPr="00E920DE">
      <w:rPr>
        <w:rFonts w:ascii="Arial" w:hAnsi="Arial" w:cs="Arial"/>
        <w:sz w:val="24"/>
        <w:szCs w:val="24"/>
      </w:rPr>
      <w:fldChar w:fldCharType="separate"/>
    </w:r>
    <w:r w:rsidR="001331F7">
      <w:rPr>
        <w:rFonts w:ascii="Arial" w:hAnsi="Arial" w:cs="Arial"/>
        <w:noProof/>
        <w:sz w:val="24"/>
        <w:szCs w:val="24"/>
      </w:rPr>
      <w:t>2</w:t>
    </w:r>
    <w:r w:rsidRPr="00E920DE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noProof/>
        <w:sz w:val="24"/>
        <w:szCs w:val="24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6E87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3E9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CF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84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72B8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2A7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707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56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03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4F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0717"/>
    <w:multiLevelType w:val="hybridMultilevel"/>
    <w:tmpl w:val="7E8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9479C"/>
    <w:multiLevelType w:val="hybridMultilevel"/>
    <w:tmpl w:val="DA9A05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0D7B5E66"/>
    <w:multiLevelType w:val="hybridMultilevel"/>
    <w:tmpl w:val="759A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52CC4"/>
    <w:multiLevelType w:val="hybridMultilevel"/>
    <w:tmpl w:val="3F32E2E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0067B43"/>
    <w:multiLevelType w:val="hybridMultilevel"/>
    <w:tmpl w:val="89588F18"/>
    <w:lvl w:ilvl="0" w:tplc="01940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0D05B3"/>
    <w:multiLevelType w:val="hybridMultilevel"/>
    <w:tmpl w:val="53E4A8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18714FF0"/>
    <w:multiLevelType w:val="hybridMultilevel"/>
    <w:tmpl w:val="3A14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43BD4"/>
    <w:multiLevelType w:val="hybridMultilevel"/>
    <w:tmpl w:val="DB06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609D7"/>
    <w:multiLevelType w:val="hybridMultilevel"/>
    <w:tmpl w:val="4DC04C26"/>
    <w:lvl w:ilvl="0" w:tplc="977AB4D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01006EA"/>
    <w:multiLevelType w:val="hybridMultilevel"/>
    <w:tmpl w:val="C23ABB72"/>
    <w:lvl w:ilvl="0" w:tplc="977AB4D8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359D9"/>
    <w:multiLevelType w:val="hybridMultilevel"/>
    <w:tmpl w:val="578C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206FC"/>
    <w:multiLevelType w:val="hybridMultilevel"/>
    <w:tmpl w:val="4866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C2626"/>
    <w:multiLevelType w:val="hybridMultilevel"/>
    <w:tmpl w:val="5EF07DEC"/>
    <w:lvl w:ilvl="0" w:tplc="977AB4D8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54EA64F9"/>
    <w:multiLevelType w:val="hybridMultilevel"/>
    <w:tmpl w:val="CBC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D263B"/>
    <w:multiLevelType w:val="hybridMultilevel"/>
    <w:tmpl w:val="725CA5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3AD206C"/>
    <w:multiLevelType w:val="hybridMultilevel"/>
    <w:tmpl w:val="1A521374"/>
    <w:lvl w:ilvl="0" w:tplc="977AB4D8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6" w15:restartNumberingAfterBreak="0">
    <w:nsid w:val="66EF25A7"/>
    <w:multiLevelType w:val="hybridMultilevel"/>
    <w:tmpl w:val="4F8E488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684D2977"/>
    <w:multiLevelType w:val="hybridMultilevel"/>
    <w:tmpl w:val="E468FB8E"/>
    <w:lvl w:ilvl="0" w:tplc="1C9C10BE">
      <w:start w:val="1"/>
      <w:numFmt w:val="decimal"/>
      <w:lvlText w:val="%1."/>
      <w:lvlJc w:val="left"/>
      <w:pPr>
        <w:ind w:left="1008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9482F53"/>
    <w:multiLevelType w:val="hybridMultilevel"/>
    <w:tmpl w:val="917E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026C"/>
    <w:multiLevelType w:val="hybridMultilevel"/>
    <w:tmpl w:val="391EAF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E1C7954"/>
    <w:multiLevelType w:val="hybridMultilevel"/>
    <w:tmpl w:val="99B0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34459"/>
    <w:multiLevelType w:val="hybridMultilevel"/>
    <w:tmpl w:val="BC0C8A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0820773"/>
    <w:multiLevelType w:val="hybridMultilevel"/>
    <w:tmpl w:val="CBECACB0"/>
    <w:lvl w:ilvl="0" w:tplc="710C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ED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6F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C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E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E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B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E3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4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F5148F"/>
    <w:multiLevelType w:val="hybridMultilevel"/>
    <w:tmpl w:val="E468FB8E"/>
    <w:lvl w:ilvl="0" w:tplc="1C9C10BE">
      <w:start w:val="1"/>
      <w:numFmt w:val="decimal"/>
      <w:lvlText w:val="%1."/>
      <w:lvlJc w:val="left"/>
      <w:pPr>
        <w:ind w:left="1008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75342A3F"/>
    <w:multiLevelType w:val="hybridMultilevel"/>
    <w:tmpl w:val="BFF0E1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6B66677"/>
    <w:multiLevelType w:val="hybridMultilevel"/>
    <w:tmpl w:val="5B8E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05DFC"/>
    <w:multiLevelType w:val="hybridMultilevel"/>
    <w:tmpl w:val="931C19EA"/>
    <w:lvl w:ilvl="0" w:tplc="977AB4D8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5"/>
  </w:num>
  <w:num w:numId="4">
    <w:abstractNumId w:val="15"/>
  </w:num>
  <w:num w:numId="5">
    <w:abstractNumId w:val="18"/>
  </w:num>
  <w:num w:numId="6">
    <w:abstractNumId w:val="19"/>
  </w:num>
  <w:num w:numId="7">
    <w:abstractNumId w:val="22"/>
  </w:num>
  <w:num w:numId="8">
    <w:abstractNumId w:val="36"/>
  </w:num>
  <w:num w:numId="9">
    <w:abstractNumId w:val="11"/>
  </w:num>
  <w:num w:numId="10">
    <w:abstractNumId w:val="13"/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6"/>
  </w:num>
  <w:num w:numId="25">
    <w:abstractNumId w:val="20"/>
  </w:num>
  <w:num w:numId="26">
    <w:abstractNumId w:val="29"/>
  </w:num>
  <w:num w:numId="27">
    <w:abstractNumId w:val="21"/>
  </w:num>
  <w:num w:numId="28">
    <w:abstractNumId w:val="30"/>
  </w:num>
  <w:num w:numId="29">
    <w:abstractNumId w:val="23"/>
  </w:num>
  <w:num w:numId="30">
    <w:abstractNumId w:val="27"/>
  </w:num>
  <w:num w:numId="31">
    <w:abstractNumId w:val="33"/>
  </w:num>
  <w:num w:numId="32">
    <w:abstractNumId w:val="28"/>
  </w:num>
  <w:num w:numId="33">
    <w:abstractNumId w:val="35"/>
  </w:num>
  <w:num w:numId="34">
    <w:abstractNumId w:val="17"/>
  </w:num>
  <w:num w:numId="35">
    <w:abstractNumId w:val="12"/>
  </w:num>
  <w:num w:numId="36">
    <w:abstractNumId w:val="3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07946"/>
    <w:rsid w:val="00043450"/>
    <w:rsid w:val="00053B2A"/>
    <w:rsid w:val="00057A96"/>
    <w:rsid w:val="00063C5D"/>
    <w:rsid w:val="00071DF3"/>
    <w:rsid w:val="000737D6"/>
    <w:rsid w:val="00077927"/>
    <w:rsid w:val="00081BF9"/>
    <w:rsid w:val="000B78DB"/>
    <w:rsid w:val="000C139F"/>
    <w:rsid w:val="000E15F4"/>
    <w:rsid w:val="001331F7"/>
    <w:rsid w:val="0016173B"/>
    <w:rsid w:val="001648E9"/>
    <w:rsid w:val="00171FE9"/>
    <w:rsid w:val="00184DEF"/>
    <w:rsid w:val="00190105"/>
    <w:rsid w:val="001914F4"/>
    <w:rsid w:val="001A24AF"/>
    <w:rsid w:val="001B5224"/>
    <w:rsid w:val="001D39E8"/>
    <w:rsid w:val="001E34AB"/>
    <w:rsid w:val="0021679E"/>
    <w:rsid w:val="00222A00"/>
    <w:rsid w:val="00225E9D"/>
    <w:rsid w:val="00237A26"/>
    <w:rsid w:val="002408E4"/>
    <w:rsid w:val="00243C55"/>
    <w:rsid w:val="00273BA0"/>
    <w:rsid w:val="00283FF4"/>
    <w:rsid w:val="0029286A"/>
    <w:rsid w:val="002B59A3"/>
    <w:rsid w:val="002B7FBB"/>
    <w:rsid w:val="002C0147"/>
    <w:rsid w:val="002C5161"/>
    <w:rsid w:val="002E3489"/>
    <w:rsid w:val="00321D49"/>
    <w:rsid w:val="00322C00"/>
    <w:rsid w:val="00325EAA"/>
    <w:rsid w:val="0033616F"/>
    <w:rsid w:val="00336946"/>
    <w:rsid w:val="00343E99"/>
    <w:rsid w:val="00346E9D"/>
    <w:rsid w:val="003561C3"/>
    <w:rsid w:val="00360480"/>
    <w:rsid w:val="00360B9D"/>
    <w:rsid w:val="00364C1F"/>
    <w:rsid w:val="0037212D"/>
    <w:rsid w:val="00386600"/>
    <w:rsid w:val="003A78AA"/>
    <w:rsid w:val="003C4FF7"/>
    <w:rsid w:val="003C6010"/>
    <w:rsid w:val="003C7C3A"/>
    <w:rsid w:val="003E06F5"/>
    <w:rsid w:val="003E3B94"/>
    <w:rsid w:val="003E55D6"/>
    <w:rsid w:val="003F783C"/>
    <w:rsid w:val="00404FAE"/>
    <w:rsid w:val="00412796"/>
    <w:rsid w:val="00431174"/>
    <w:rsid w:val="00434D57"/>
    <w:rsid w:val="004356C5"/>
    <w:rsid w:val="00442DD5"/>
    <w:rsid w:val="00474A2F"/>
    <w:rsid w:val="00475614"/>
    <w:rsid w:val="00490787"/>
    <w:rsid w:val="004941A8"/>
    <w:rsid w:val="004B7BDE"/>
    <w:rsid w:val="004E121C"/>
    <w:rsid w:val="004E4B1B"/>
    <w:rsid w:val="004F154E"/>
    <w:rsid w:val="0051479B"/>
    <w:rsid w:val="00535CBB"/>
    <w:rsid w:val="0054334A"/>
    <w:rsid w:val="005B1325"/>
    <w:rsid w:val="005C596D"/>
    <w:rsid w:val="005D600A"/>
    <w:rsid w:val="005E3D20"/>
    <w:rsid w:val="005F0CC9"/>
    <w:rsid w:val="005F264D"/>
    <w:rsid w:val="005F4C3C"/>
    <w:rsid w:val="006065A2"/>
    <w:rsid w:val="00625FF9"/>
    <w:rsid w:val="006332BB"/>
    <w:rsid w:val="006361A7"/>
    <w:rsid w:val="00655A00"/>
    <w:rsid w:val="00671269"/>
    <w:rsid w:val="00671408"/>
    <w:rsid w:val="00681207"/>
    <w:rsid w:val="006A2A7E"/>
    <w:rsid w:val="006A5209"/>
    <w:rsid w:val="006A6500"/>
    <w:rsid w:val="006C4878"/>
    <w:rsid w:val="006C6920"/>
    <w:rsid w:val="006F22F2"/>
    <w:rsid w:val="006F4407"/>
    <w:rsid w:val="006F5B3F"/>
    <w:rsid w:val="0070161B"/>
    <w:rsid w:val="00714921"/>
    <w:rsid w:val="00740740"/>
    <w:rsid w:val="00775FCF"/>
    <w:rsid w:val="00783AD7"/>
    <w:rsid w:val="00793DBC"/>
    <w:rsid w:val="007A178C"/>
    <w:rsid w:val="007A2202"/>
    <w:rsid w:val="007A2653"/>
    <w:rsid w:val="007C0AA4"/>
    <w:rsid w:val="007C275C"/>
    <w:rsid w:val="007D7318"/>
    <w:rsid w:val="007E54EC"/>
    <w:rsid w:val="007F27E3"/>
    <w:rsid w:val="00811B4B"/>
    <w:rsid w:val="00813906"/>
    <w:rsid w:val="00820F8C"/>
    <w:rsid w:val="008213B1"/>
    <w:rsid w:val="008213F2"/>
    <w:rsid w:val="00844EBF"/>
    <w:rsid w:val="008A4343"/>
    <w:rsid w:val="008A4987"/>
    <w:rsid w:val="008B1135"/>
    <w:rsid w:val="008C64D8"/>
    <w:rsid w:val="008D2B05"/>
    <w:rsid w:val="008E2F4B"/>
    <w:rsid w:val="008F6CA0"/>
    <w:rsid w:val="009063E9"/>
    <w:rsid w:val="00912DF5"/>
    <w:rsid w:val="009234DC"/>
    <w:rsid w:val="009505CB"/>
    <w:rsid w:val="00963290"/>
    <w:rsid w:val="009768B7"/>
    <w:rsid w:val="00982A10"/>
    <w:rsid w:val="009D2041"/>
    <w:rsid w:val="009D234C"/>
    <w:rsid w:val="009D5DA2"/>
    <w:rsid w:val="009F6601"/>
    <w:rsid w:val="00A0002F"/>
    <w:rsid w:val="00A11875"/>
    <w:rsid w:val="00A1502E"/>
    <w:rsid w:val="00A35C73"/>
    <w:rsid w:val="00A917D1"/>
    <w:rsid w:val="00AB416C"/>
    <w:rsid w:val="00AB4C92"/>
    <w:rsid w:val="00AB7867"/>
    <w:rsid w:val="00AC5785"/>
    <w:rsid w:val="00AD463C"/>
    <w:rsid w:val="00AE7907"/>
    <w:rsid w:val="00B07BF4"/>
    <w:rsid w:val="00B12647"/>
    <w:rsid w:val="00B23F9A"/>
    <w:rsid w:val="00B271CF"/>
    <w:rsid w:val="00B378A9"/>
    <w:rsid w:val="00B664B2"/>
    <w:rsid w:val="00BB3E1C"/>
    <w:rsid w:val="00BC134A"/>
    <w:rsid w:val="00BC3667"/>
    <w:rsid w:val="00BC376B"/>
    <w:rsid w:val="00BC505C"/>
    <w:rsid w:val="00BC6CA2"/>
    <w:rsid w:val="00BD1D9D"/>
    <w:rsid w:val="00BF7F32"/>
    <w:rsid w:val="00C05B8C"/>
    <w:rsid w:val="00C420BB"/>
    <w:rsid w:val="00C45E21"/>
    <w:rsid w:val="00C61F78"/>
    <w:rsid w:val="00C75046"/>
    <w:rsid w:val="00C81DCB"/>
    <w:rsid w:val="00C86FC1"/>
    <w:rsid w:val="00C91054"/>
    <w:rsid w:val="00C94EA3"/>
    <w:rsid w:val="00CC5474"/>
    <w:rsid w:val="00CC5713"/>
    <w:rsid w:val="00CD38D4"/>
    <w:rsid w:val="00D22830"/>
    <w:rsid w:val="00D30F9B"/>
    <w:rsid w:val="00D33E9C"/>
    <w:rsid w:val="00D40DBB"/>
    <w:rsid w:val="00D569B3"/>
    <w:rsid w:val="00D768A1"/>
    <w:rsid w:val="00D81E7D"/>
    <w:rsid w:val="00DC29BA"/>
    <w:rsid w:val="00DC5FAA"/>
    <w:rsid w:val="00E04FF9"/>
    <w:rsid w:val="00E32FDC"/>
    <w:rsid w:val="00E35BC6"/>
    <w:rsid w:val="00E57227"/>
    <w:rsid w:val="00E77D69"/>
    <w:rsid w:val="00E920DE"/>
    <w:rsid w:val="00EC3FF1"/>
    <w:rsid w:val="00ED1A86"/>
    <w:rsid w:val="00F06887"/>
    <w:rsid w:val="00F13164"/>
    <w:rsid w:val="00F13560"/>
    <w:rsid w:val="00F15E0F"/>
    <w:rsid w:val="00F37CA7"/>
    <w:rsid w:val="00F4231A"/>
    <w:rsid w:val="00F46635"/>
    <w:rsid w:val="00F608C9"/>
    <w:rsid w:val="00F63FC0"/>
    <w:rsid w:val="00F91CC3"/>
    <w:rsid w:val="00F94665"/>
    <w:rsid w:val="00FA3D36"/>
    <w:rsid w:val="00FA7446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ACAEE2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EBF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8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D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7C0A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C0AA4"/>
  </w:style>
  <w:style w:type="paragraph" w:styleId="Footer">
    <w:name w:val="footer"/>
    <w:basedOn w:val="Normal"/>
    <w:link w:val="FooterChar"/>
    <w:uiPriority w:val="99"/>
    <w:unhideWhenUsed/>
    <w:rsid w:val="007C0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A4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7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17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0737D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7946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07946"/>
    <w:rPr>
      <w:b/>
      <w:bCs/>
    </w:rPr>
  </w:style>
  <w:style w:type="table" w:styleId="PlainTable1">
    <w:name w:val="Plain Table 1"/>
    <w:basedOn w:val="TableNormal"/>
    <w:uiPriority w:val="41"/>
    <w:rsid w:val="00346E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346E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3">
    <w:name w:val="Plain Table 3"/>
    <w:basedOn w:val="TableNormal"/>
    <w:uiPriority w:val="43"/>
    <w:rsid w:val="00346E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rsid w:val="006361A7"/>
  </w:style>
  <w:style w:type="character" w:styleId="FollowedHyperlink">
    <w:name w:val="FollowedHyperlink"/>
    <w:basedOn w:val="DefaultParagraphFont"/>
    <w:uiPriority w:val="99"/>
    <w:semiHidden/>
    <w:unhideWhenUsed/>
    <w:rsid w:val="00813906"/>
    <w:rPr>
      <w:color w:val="954F72" w:themeColor="followedHyperlink"/>
      <w:u w:val="single"/>
    </w:rPr>
  </w:style>
  <w:style w:type="table" w:styleId="GridTable2-Accent3">
    <w:name w:val="Grid Table 2 Accent 3"/>
    <w:basedOn w:val="TableNormal"/>
    <w:uiPriority w:val="47"/>
    <w:rsid w:val="00F608C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MessageHeader">
    <w:name w:val="Message Header"/>
    <w:basedOn w:val="Normal"/>
    <w:link w:val="MessageHeaderChar"/>
    <w:uiPriority w:val="99"/>
    <w:unhideWhenUsed/>
    <w:rsid w:val="00844EBF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44EBF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EBF"/>
    <w:rPr>
      <w:rFonts w:ascii="Arial" w:eastAsiaTheme="majorEastAsia" w:hAnsi="Arial" w:cstheme="majorBidi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D6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E77D69"/>
  </w:style>
  <w:style w:type="table" w:styleId="TableGrid">
    <w:name w:val="Table Grid"/>
    <w:basedOn w:val="TableNormal"/>
    <w:uiPriority w:val="39"/>
    <w:rsid w:val="00FA3D3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5E0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8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37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31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be/ag/ag/yr18/documents/jul18item01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53CFC7061F841A73706A3CAF5A3E5" ma:contentTypeVersion="0" ma:contentTypeDescription="Create a new document." ma:contentTypeScope="" ma:versionID="4db607152fe6b1b2a551c27ad01b0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C8C3-B6E2-4814-B052-D50ACA40F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3C544-1E04-4F88-B6BD-A368969D9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73C4C-4E54-4FB8-985C-E06898C7F6E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E7A304-5AED-4F3E-BFE1-1AB3CDF4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memo-pptb-amard-feb19item03</vt:lpstr>
    </vt:vector>
  </TitlesOfParts>
  <Company>California State Board of Education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Memorandum AMARD Item 03 - Meeting Agendas (CA Dept of Education)</dc:title>
  <dc:subject>Update on the Implementation of the Integrated Local, State, and Federal Accountability System: Status Update on the Development of a Measure of Individual Student Growth.</dc:subject>
  <dc:creator/>
  <cp:keywords/>
  <dc:description/>
  <cp:lastModifiedBy>Patricia de Cos</cp:lastModifiedBy>
  <cp:revision>6</cp:revision>
  <cp:lastPrinted>2019-02-06T17:45:00Z</cp:lastPrinted>
  <dcterms:created xsi:type="dcterms:W3CDTF">2019-02-06T17:46:00Z</dcterms:created>
  <dcterms:modified xsi:type="dcterms:W3CDTF">2019-02-16T00:03:00Z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0x01010068453CFC7061F841A73706A3CAF5A3E5</vt:lpwstr>
  </property>
</Properties>
</file>