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C438" w14:textId="77777777" w:rsidR="00844EBF" w:rsidRPr="005C56DB" w:rsidRDefault="003E06F5" w:rsidP="00844EBF">
      <w:pPr>
        <w:tabs>
          <w:tab w:val="left" w:pos="5760"/>
        </w:tabs>
        <w:ind w:right="90"/>
      </w:pPr>
      <w:r w:rsidRPr="005C56DB">
        <w:t>California Department of Education</w:t>
      </w:r>
      <w:r w:rsidR="00844EBF" w:rsidRPr="005C56DB">
        <w:br/>
      </w:r>
      <w:r w:rsidRPr="005C56DB">
        <w:t>Executive Office</w:t>
      </w:r>
      <w:r w:rsidR="00844EBF" w:rsidRPr="005C56DB">
        <w:br/>
      </w:r>
      <w:r w:rsidRPr="005C56DB">
        <w:t>SBE-002 (REV. 11/2017)</w:t>
      </w:r>
    </w:p>
    <w:p w14:paraId="4CA96285" w14:textId="77777777" w:rsidR="00F40196" w:rsidRPr="005C56DB" w:rsidRDefault="00F40196" w:rsidP="00F40196">
      <w:pPr>
        <w:tabs>
          <w:tab w:val="left" w:pos="5760"/>
        </w:tabs>
        <w:ind w:right="90"/>
        <w:jc w:val="right"/>
        <w:sectPr w:rsidR="00F40196" w:rsidRPr="005C56DB" w:rsidSect="00F40196">
          <w:headerReference w:type="first" r:id="rId11"/>
          <w:type w:val="continuous"/>
          <w:pgSz w:w="12240" w:h="15840"/>
          <w:pgMar w:top="720" w:right="1440" w:bottom="1440" w:left="1440" w:header="720" w:footer="720" w:gutter="0"/>
          <w:pgNumType w:start="1"/>
          <w:cols w:num="2" w:space="720"/>
          <w:docGrid w:linePitch="360"/>
        </w:sectPr>
      </w:pPr>
      <w:r w:rsidRPr="005C56DB">
        <w:t>memo-pptb-amard-jun19item02</w:t>
      </w:r>
    </w:p>
    <w:p w14:paraId="63BA4A85" w14:textId="193767C3" w:rsidR="00057A96" w:rsidRPr="005C56DB" w:rsidRDefault="00C91054" w:rsidP="003E06F5">
      <w:pPr>
        <w:pStyle w:val="Heading1"/>
        <w:spacing w:line="360" w:lineRule="auto"/>
        <w:rPr>
          <w:rFonts w:ascii="Arial" w:hAnsi="Arial" w:cs="Arial"/>
          <w:b/>
          <w:color w:val="auto"/>
          <w:sz w:val="40"/>
          <w:szCs w:val="52"/>
        </w:rPr>
      </w:pPr>
      <w:r w:rsidRPr="005C56DB">
        <w:rPr>
          <w:rFonts w:ascii="Arial" w:hAnsi="Arial" w:cs="Arial"/>
          <w:b/>
          <w:color w:val="auto"/>
          <w:sz w:val="40"/>
          <w:szCs w:val="52"/>
        </w:rPr>
        <w:t>MEM</w:t>
      </w:r>
      <w:r w:rsidR="00BC376B" w:rsidRPr="005C56DB">
        <w:rPr>
          <w:rFonts w:ascii="Arial" w:hAnsi="Arial" w:cs="Arial"/>
          <w:b/>
          <w:color w:val="auto"/>
          <w:sz w:val="40"/>
          <w:szCs w:val="52"/>
        </w:rPr>
        <w:t>ORANDUM</w:t>
      </w:r>
    </w:p>
    <w:p w14:paraId="7CC9AF9F" w14:textId="4D2DB8E4" w:rsidR="00057A96" w:rsidRPr="005C56DB" w:rsidRDefault="008F6CA0" w:rsidP="00844EBF">
      <w:pPr>
        <w:pStyle w:val="MessageHeader"/>
      </w:pPr>
      <w:r w:rsidRPr="005C56DB">
        <w:rPr>
          <w:b/>
        </w:rPr>
        <w:t>DATE:</w:t>
      </w:r>
      <w:r w:rsidRPr="005C56DB">
        <w:tab/>
      </w:r>
      <w:r w:rsidR="00EE2637" w:rsidRPr="005C56DB">
        <w:t>June</w:t>
      </w:r>
      <w:r w:rsidR="00A625B6" w:rsidRPr="005C56DB">
        <w:t xml:space="preserve"> 1</w:t>
      </w:r>
      <w:r w:rsidR="00D037B5" w:rsidRPr="005C56DB">
        <w:t>4</w:t>
      </w:r>
      <w:r w:rsidR="00AA2964" w:rsidRPr="005C56DB">
        <w:t>, 2019</w:t>
      </w:r>
      <w:r w:rsidR="00057A96" w:rsidRPr="005C56DB">
        <w:t xml:space="preserve"> </w:t>
      </w:r>
    </w:p>
    <w:p w14:paraId="606368C3" w14:textId="02DF3246" w:rsidR="00057A96" w:rsidRPr="005C56DB" w:rsidRDefault="00057A96" w:rsidP="00844EBF">
      <w:pPr>
        <w:pStyle w:val="MessageHeader"/>
      </w:pPr>
      <w:r w:rsidRPr="005C56DB">
        <w:rPr>
          <w:b/>
        </w:rPr>
        <w:t>TO:</w:t>
      </w:r>
      <w:r w:rsidRPr="005C56DB">
        <w:rPr>
          <w:b/>
        </w:rPr>
        <w:tab/>
      </w:r>
      <w:r w:rsidRPr="005C56DB">
        <w:t>ME</w:t>
      </w:r>
      <w:r w:rsidR="00171FE9" w:rsidRPr="005C56DB">
        <w:t>MBERS, State Board of Education</w:t>
      </w:r>
    </w:p>
    <w:p w14:paraId="60B6E05F" w14:textId="522C8354" w:rsidR="00057A96" w:rsidRPr="005C56DB" w:rsidRDefault="00057A96" w:rsidP="00844EBF">
      <w:pPr>
        <w:pStyle w:val="MessageHeader"/>
      </w:pPr>
      <w:r w:rsidRPr="005C56DB">
        <w:rPr>
          <w:b/>
        </w:rPr>
        <w:t>FROM:</w:t>
      </w:r>
      <w:r w:rsidR="00C61F78" w:rsidRPr="005C56DB">
        <w:tab/>
      </w:r>
      <w:r w:rsidR="00D368A9" w:rsidRPr="005C56DB">
        <w:t>TONY THURMOND</w:t>
      </w:r>
      <w:r w:rsidR="00C61F78" w:rsidRPr="005C56DB">
        <w:t xml:space="preserve">, </w:t>
      </w:r>
      <w:r w:rsidRPr="005C56DB">
        <w:t>State Superintendent of Public Instruction</w:t>
      </w:r>
    </w:p>
    <w:p w14:paraId="62CA8D0D" w14:textId="51EF3C05" w:rsidR="00057A96" w:rsidRPr="005C56DB" w:rsidRDefault="00057A96" w:rsidP="00D20B30">
      <w:pPr>
        <w:pStyle w:val="MessageHeader"/>
        <w:rPr>
          <w:rFonts w:cs="Arial"/>
          <w:color w:val="000000"/>
        </w:rPr>
      </w:pPr>
      <w:r w:rsidRPr="005C56DB">
        <w:rPr>
          <w:b/>
        </w:rPr>
        <w:t>SUBJECT:</w:t>
      </w:r>
      <w:r w:rsidRPr="005C56DB">
        <w:rPr>
          <w:b/>
        </w:rPr>
        <w:tab/>
      </w:r>
      <w:r w:rsidR="00671408" w:rsidRPr="005C56DB">
        <w:rPr>
          <w:rFonts w:cs="Arial"/>
          <w:color w:val="000000"/>
        </w:rPr>
        <w:t xml:space="preserve">Update on </w:t>
      </w:r>
      <w:r w:rsidR="00EE2637" w:rsidRPr="005C56DB">
        <w:rPr>
          <w:rFonts w:cs="Arial"/>
          <w:color w:val="000000"/>
        </w:rPr>
        <w:t xml:space="preserve">the </w:t>
      </w:r>
      <w:r w:rsidR="00486566" w:rsidRPr="005C56DB">
        <w:rPr>
          <w:rFonts w:cs="Arial"/>
          <w:color w:val="000000"/>
        </w:rPr>
        <w:t xml:space="preserve">Continuous Improvement of the State Accountability System: </w:t>
      </w:r>
      <w:r w:rsidR="00D20B30" w:rsidRPr="005C56DB">
        <w:rPr>
          <w:rFonts w:cs="Arial"/>
          <w:color w:val="000000"/>
        </w:rPr>
        <w:t xml:space="preserve">Definitions for New Career Measures Collected in the California Longitudinal Pupil Achievement Data System and </w:t>
      </w:r>
      <w:r w:rsidR="00D20B30" w:rsidRPr="005C56DB">
        <w:rPr>
          <w:rFonts w:cs="Arial"/>
        </w:rPr>
        <w:t xml:space="preserve">California Special Education Management Information System </w:t>
      </w:r>
      <w:r w:rsidR="00D20B30" w:rsidRPr="005C56DB">
        <w:rPr>
          <w:rFonts w:cs="Arial"/>
          <w:color w:val="000000"/>
        </w:rPr>
        <w:t>for Possible Inclusion in the College/Career Indicator</w:t>
      </w:r>
      <w:r w:rsidR="00E83484" w:rsidRPr="005C56DB">
        <w:rPr>
          <w:rFonts w:cs="Arial"/>
          <w:color w:val="000000"/>
        </w:rPr>
        <w:t>.</w:t>
      </w:r>
    </w:p>
    <w:p w14:paraId="0F92252F" w14:textId="77777777" w:rsidR="00057A96" w:rsidRPr="005C56DB" w:rsidRDefault="00474A2F" w:rsidP="00102D3B">
      <w:pPr>
        <w:pStyle w:val="Heading2"/>
      </w:pPr>
      <w:r w:rsidRPr="005C56DB">
        <w:t>Summary o</w:t>
      </w:r>
      <w:r w:rsidR="00057A96" w:rsidRPr="005C56DB">
        <w:t>f Key Issues</w:t>
      </w:r>
    </w:p>
    <w:p w14:paraId="449216DE" w14:textId="0FE51F27" w:rsidR="00962483" w:rsidRPr="005C56DB" w:rsidRDefault="00244B0C" w:rsidP="00E83484">
      <w:pPr>
        <w:spacing w:after="240"/>
      </w:pPr>
      <w:r w:rsidRPr="005C56DB">
        <w:t xml:space="preserve">This Information Memorandum provides an </w:t>
      </w:r>
      <w:r w:rsidR="00962483" w:rsidRPr="005C56DB">
        <w:t xml:space="preserve">update on the definitions used in the California Longitudinal Pupil Achievement Data System (CALPADS) and California Special Education Management Information System (CASEMIS) for career measures collected </w:t>
      </w:r>
      <w:r w:rsidR="00E83484" w:rsidRPr="005C56DB">
        <w:t xml:space="preserve">in 2018–19 and 2019–20 </w:t>
      </w:r>
      <w:r w:rsidR="00962483" w:rsidRPr="005C56DB">
        <w:t>for possible inclusion in the College/Career Indicator (CCI).</w:t>
      </w:r>
      <w:r w:rsidR="00E83484" w:rsidRPr="005C56DB">
        <w:t xml:space="preserve"> </w:t>
      </w:r>
      <w:r w:rsidR="00962483" w:rsidRPr="005C56DB">
        <w:t xml:space="preserve">These definitions were shared with </w:t>
      </w:r>
      <w:r w:rsidR="00540301" w:rsidRPr="005C56DB">
        <w:t xml:space="preserve">all local educational agencies (LEAs) in </w:t>
      </w:r>
      <w:r w:rsidR="00540301" w:rsidRPr="005C56DB">
        <w:rPr>
          <w:rFonts w:cs="Arial"/>
          <w:color w:val="000000"/>
          <w:lang w:val="en"/>
        </w:rPr>
        <w:t>California Longitudinal Pupil Achievement Data System</w:t>
      </w:r>
      <w:r w:rsidR="00540301" w:rsidRPr="005C56DB">
        <w:rPr>
          <w:rFonts w:cs="Arial"/>
          <w:color w:val="000000"/>
          <w:sz w:val="20"/>
          <w:szCs w:val="20"/>
          <w:lang w:val="en"/>
        </w:rPr>
        <w:t xml:space="preserve"> (</w:t>
      </w:r>
      <w:r w:rsidR="00540301" w:rsidRPr="005C56DB">
        <w:t>CALPAD</w:t>
      </w:r>
      <w:r w:rsidR="00171393" w:rsidRPr="005C56DB">
        <w:t>S</w:t>
      </w:r>
      <w:r w:rsidR="00540301" w:rsidRPr="005C56DB">
        <w:t>) Flash #137 (</w:t>
      </w:r>
      <w:hyperlink r:id="rId12" w:tooltip="California Longitudinal Pupil Achievement Data System (CALPADS) Flash #137" w:history="1">
        <w:r w:rsidR="00540301" w:rsidRPr="005C56DB">
          <w:rPr>
            <w:rStyle w:val="Hyperlink"/>
          </w:rPr>
          <w:t>https://www.cde.ca.gov/ds/sp/cl/calpadsupdflash137.asp</w:t>
        </w:r>
      </w:hyperlink>
      <w:r w:rsidR="00540301" w:rsidRPr="005C56DB">
        <w:t xml:space="preserve">) in June 2018, and the </w:t>
      </w:r>
      <w:r w:rsidR="00962483" w:rsidRPr="005C56DB">
        <w:t>Dashboard and Accountability Coordinators in an</w:t>
      </w:r>
      <w:r w:rsidR="00540301" w:rsidRPr="005C56DB">
        <w:t xml:space="preserve"> </w:t>
      </w:r>
      <w:r w:rsidR="000C7F81" w:rsidRPr="005C56DB">
        <w:t xml:space="preserve">email dated </w:t>
      </w:r>
      <w:r w:rsidR="00962483" w:rsidRPr="005C56DB">
        <w:t xml:space="preserve">April 5, 2019. </w:t>
      </w:r>
    </w:p>
    <w:p w14:paraId="3FA9D5DD" w14:textId="7D2E42E9" w:rsidR="00E83484" w:rsidRPr="005C56DB" w:rsidRDefault="00E83484" w:rsidP="00E83484">
      <w:pPr>
        <w:spacing w:after="240"/>
      </w:pPr>
      <w:r w:rsidRPr="005C56DB">
        <w:t xml:space="preserve">With the adoption of the CCI in September 2016, the California Department of Education (CDE) committed to building out the CCI over several years as data becomes available to include additional career and college measures. </w:t>
      </w:r>
    </w:p>
    <w:p w14:paraId="717E5AC5" w14:textId="65D90364" w:rsidR="00E83484" w:rsidRPr="005C56DB" w:rsidRDefault="00E83484" w:rsidP="00E83484">
      <w:pPr>
        <w:spacing w:after="240"/>
        <w:rPr>
          <w:rFonts w:cs="Arial"/>
        </w:rPr>
      </w:pPr>
      <w:r w:rsidRPr="005C56DB">
        <w:rPr>
          <w:rFonts w:cs="Arial"/>
        </w:rPr>
        <w:t xml:space="preserve">During deliberations at the September 2016 State Board of Education (SBE) meeting, and in subsequent conversations, there were concerns that the CCI did not contain </w:t>
      </w:r>
      <w:r w:rsidR="0007434E" w:rsidRPr="005C56DB">
        <w:rPr>
          <w:rFonts w:cs="Arial"/>
        </w:rPr>
        <w:t xml:space="preserve">a </w:t>
      </w:r>
      <w:r w:rsidRPr="005C56DB">
        <w:rPr>
          <w:rFonts w:cs="Arial"/>
        </w:rPr>
        <w:t xml:space="preserve">sufficient </w:t>
      </w:r>
      <w:r w:rsidR="0007434E" w:rsidRPr="005C56DB">
        <w:rPr>
          <w:rFonts w:cs="Arial"/>
        </w:rPr>
        <w:t xml:space="preserve">number of </w:t>
      </w:r>
      <w:r w:rsidRPr="005C56DB">
        <w:rPr>
          <w:rFonts w:cs="Arial"/>
        </w:rPr>
        <w:t xml:space="preserve">career measures. To explore how to provide a better balance of college and career measures in the CCI, the CDE established a CCI Work Group, </w:t>
      </w:r>
      <w:r w:rsidRPr="005C56DB">
        <w:t xml:space="preserve">which </w:t>
      </w:r>
      <w:r w:rsidRPr="005C56DB">
        <w:rPr>
          <w:rFonts w:cs="Arial"/>
        </w:rPr>
        <w:t xml:space="preserve">consists of researchers, business representatives, and Career Technical Education (CTE) subject matter experts throughout the state, to advise and provide recommendations on incorporating new career measures in the CCI. </w:t>
      </w:r>
    </w:p>
    <w:p w14:paraId="176D3AEB" w14:textId="1D6C651D" w:rsidR="00E83484" w:rsidRPr="005C56DB" w:rsidRDefault="00E83484" w:rsidP="00E83484">
      <w:pPr>
        <w:spacing w:after="240"/>
        <w:rPr>
          <w:rStyle w:val="Hyperlink"/>
        </w:rPr>
      </w:pPr>
      <w:r w:rsidRPr="005C56DB">
        <w:t>At the September 2017 SBE meeting, the CDE presented a three-year plan to fully build this indicator (</w:t>
      </w:r>
      <w:hyperlink r:id="rId13" w:tooltip="September 2017 SBE Meeting Agenda Item 02" w:history="1">
        <w:r w:rsidRPr="005C56DB">
          <w:rPr>
            <w:rStyle w:val="Hyperlink"/>
          </w:rPr>
          <w:t>https://www.cde.ca.gov/be/ag/ag/yr17/documents/sep17item02.doc</w:t>
        </w:r>
      </w:hyperlink>
      <w:r w:rsidRPr="005C56DB">
        <w:rPr>
          <w:rStyle w:val="Hyperlink"/>
        </w:rPr>
        <w:t>).</w:t>
      </w:r>
    </w:p>
    <w:p w14:paraId="547A0CE1" w14:textId="53663643" w:rsidR="00E83484" w:rsidRPr="005C56DB" w:rsidRDefault="00E83484" w:rsidP="00E83484">
      <w:pPr>
        <w:spacing w:after="240"/>
        <w:rPr>
          <w:rFonts w:cs="Arial"/>
        </w:rPr>
      </w:pPr>
      <w:r w:rsidRPr="005C56DB">
        <w:rPr>
          <w:rFonts w:cs="Arial"/>
        </w:rPr>
        <w:t xml:space="preserve">In February 2018, the CDE shared an Information Memorandum that provided an update on the CDE’s progress in reporting the CCI, the status of the three-year CCI timeline presented to the SBE in September 2017, and an update on the collection of </w:t>
      </w:r>
      <w:r w:rsidRPr="005C56DB">
        <w:rPr>
          <w:rFonts w:cs="Arial"/>
        </w:rPr>
        <w:lastRenderedPageBreak/>
        <w:t>new career measures for future California School Dashboards (Dashboards) (</w:t>
      </w:r>
      <w:hyperlink r:id="rId14" w:tooltip="February 2018 CDE Info Memo 02" w:history="1">
        <w:r w:rsidRPr="005C56DB">
          <w:rPr>
            <w:rStyle w:val="Hyperlink"/>
            <w:rFonts w:cs="Arial"/>
          </w:rPr>
          <w:t>https://www.cde.ca.gov/be/pn/im/documents/memo-pptb-amard-feb18item02.docx</w:t>
        </w:r>
      </w:hyperlink>
      <w:r w:rsidRPr="005C56DB">
        <w:rPr>
          <w:rFonts w:cs="Arial"/>
        </w:rPr>
        <w:t xml:space="preserve">). </w:t>
      </w:r>
    </w:p>
    <w:p w14:paraId="63F01D10" w14:textId="30B252D1" w:rsidR="00C94EA4" w:rsidRPr="005C56DB" w:rsidRDefault="00E83484" w:rsidP="00E83484">
      <w:pPr>
        <w:spacing w:after="240"/>
      </w:pPr>
      <w:r w:rsidRPr="005C56DB">
        <w:t xml:space="preserve">In April 2019, </w:t>
      </w:r>
      <w:r w:rsidR="00C94EA4" w:rsidRPr="005C56DB">
        <w:t xml:space="preserve">the CDE provided an Information Memorandum on </w:t>
      </w:r>
      <w:r w:rsidR="005663A9" w:rsidRPr="005C56DB">
        <w:t>the</w:t>
      </w:r>
      <w:r w:rsidR="00C94EA4" w:rsidRPr="005C56DB">
        <w:t xml:space="preserve"> history, implementation, and purpose of the CCI in the Accountability System (</w:t>
      </w:r>
      <w:hyperlink r:id="rId15" w:tooltip="April 2019 CDE Info Memo 01" w:history="1">
        <w:r w:rsidR="00C94EA4" w:rsidRPr="005C56DB">
          <w:rPr>
            <w:rStyle w:val="Hyperlink"/>
          </w:rPr>
          <w:t>https://www.cde.ca.gov/be/pn/im/documents/memo-pptb-amard-apr19item01.docx</w:t>
        </w:r>
      </w:hyperlink>
      <w:r w:rsidR="00C94EA4" w:rsidRPr="005C56DB">
        <w:t>). This Information Memorandum provided background and preparation for the May 2019 SBE Study Session on the CCI (</w:t>
      </w:r>
      <w:hyperlink r:id="rId16" w:tooltip="May 2019 CDE CCI Study Session" w:history="1">
        <w:r w:rsidR="00C94EA4" w:rsidRPr="005C56DB">
          <w:rPr>
            <w:rStyle w:val="Hyperlink"/>
          </w:rPr>
          <w:t>https://www.cde.ca.gov/be/ag/ag/yr19/documents/may19item01studysession.docx</w:t>
        </w:r>
      </w:hyperlink>
      <w:r w:rsidR="00C94EA4" w:rsidRPr="005C56DB">
        <w:t>).</w:t>
      </w:r>
    </w:p>
    <w:p w14:paraId="47D9DB63" w14:textId="1711E6F0" w:rsidR="00C94EA4" w:rsidRPr="00102D3B" w:rsidRDefault="00C94EA4" w:rsidP="00102D3B">
      <w:pPr>
        <w:pStyle w:val="Heading2"/>
      </w:pPr>
      <w:r w:rsidRPr="00102D3B">
        <w:t>Background</w:t>
      </w:r>
    </w:p>
    <w:p w14:paraId="16BB13D3" w14:textId="2E6EE0E0" w:rsidR="00E83484" w:rsidRPr="005C56DB" w:rsidRDefault="00C94EA4" w:rsidP="00E83484">
      <w:pPr>
        <w:spacing w:after="240"/>
        <w:rPr>
          <w:rFonts w:cs="Arial"/>
        </w:rPr>
      </w:pPr>
      <w:r w:rsidRPr="005C56DB">
        <w:rPr>
          <w:rFonts w:cs="Arial"/>
        </w:rPr>
        <w:t xml:space="preserve">In </w:t>
      </w:r>
      <w:r w:rsidR="00E83484" w:rsidRPr="005C56DB">
        <w:rPr>
          <w:rFonts w:cs="Arial"/>
        </w:rPr>
        <w:t xml:space="preserve">fall 2018, all </w:t>
      </w:r>
      <w:r w:rsidR="00D037B5" w:rsidRPr="005C56DB">
        <w:rPr>
          <w:rFonts w:cs="Arial"/>
        </w:rPr>
        <w:t>Dashboard Alternative School Status (</w:t>
      </w:r>
      <w:r w:rsidR="00E83484" w:rsidRPr="005C56DB">
        <w:rPr>
          <w:rFonts w:cs="Arial"/>
        </w:rPr>
        <w:t>DASS</w:t>
      </w:r>
      <w:r w:rsidR="00D037B5" w:rsidRPr="005C56DB">
        <w:rPr>
          <w:rFonts w:cs="Arial"/>
        </w:rPr>
        <w:t>)</w:t>
      </w:r>
      <w:r w:rsidR="00E83484" w:rsidRPr="005C56DB">
        <w:rPr>
          <w:rFonts w:cs="Arial"/>
        </w:rPr>
        <w:t xml:space="preserve"> schools received a Dashboard for the first time. They are held accountable for the same state indicators, although modified measures may be used to fairly evaluate the success of alternative schools that serve high-risk students. Therefore, while all of the criteria for the CCI are available for DASS schools, modified measures, which are currently being developed by the Alternative Schools Task Force, will also be applied pending further analysis and SBE action.</w:t>
      </w:r>
      <w:r w:rsidR="003B07FB" w:rsidRPr="005C56DB">
        <w:rPr>
          <w:rFonts w:cs="Arial"/>
        </w:rPr>
        <w:t xml:space="preserve"> </w:t>
      </w:r>
    </w:p>
    <w:p w14:paraId="21F453E1" w14:textId="0698EAE0" w:rsidR="00E83484" w:rsidRPr="005C56DB" w:rsidRDefault="00E83484" w:rsidP="00E83484">
      <w:pPr>
        <w:spacing w:after="240"/>
        <w:rPr>
          <w:rFonts w:cs="Arial"/>
        </w:rPr>
      </w:pPr>
      <w:r w:rsidRPr="005C56DB">
        <w:rPr>
          <w:rFonts w:cs="Arial"/>
        </w:rPr>
        <w:t>Career measures to be collected in CALPADS during the 2018–19 school year, for possible inclusion, pending further analysis and SBE action, in the</w:t>
      </w:r>
      <w:r w:rsidR="00952FA0" w:rsidRPr="005C56DB">
        <w:rPr>
          <w:rFonts w:cs="Arial"/>
        </w:rPr>
        <w:t xml:space="preserve"> CCI for the</w:t>
      </w:r>
      <w:r w:rsidRPr="005C56DB">
        <w:rPr>
          <w:rFonts w:cs="Arial"/>
        </w:rPr>
        <w:t xml:space="preserve"> 2019 Dashboard, include: </w:t>
      </w:r>
    </w:p>
    <w:p w14:paraId="3542AA7E" w14:textId="77777777" w:rsidR="00E83484" w:rsidRPr="005C56DB" w:rsidRDefault="00E83484" w:rsidP="00D037B5">
      <w:pPr>
        <w:pStyle w:val="ListParagraph"/>
        <w:widowControl/>
        <w:numPr>
          <w:ilvl w:val="0"/>
          <w:numId w:val="18"/>
        </w:numPr>
        <w:spacing w:after="0" w:line="240" w:lineRule="auto"/>
        <w:contextualSpacing w:val="0"/>
        <w:rPr>
          <w:rFonts w:ascii="Arial" w:hAnsi="Arial" w:cs="Arial"/>
          <w:sz w:val="24"/>
          <w:szCs w:val="24"/>
        </w:rPr>
      </w:pPr>
      <w:r w:rsidRPr="005C56DB">
        <w:rPr>
          <w:rFonts w:ascii="Arial" w:hAnsi="Arial" w:cs="Arial"/>
          <w:sz w:val="24"/>
          <w:szCs w:val="24"/>
        </w:rPr>
        <w:t>Completion of a state or federal job program (limited to DASS schools)</w:t>
      </w:r>
    </w:p>
    <w:p w14:paraId="59936FC0" w14:textId="77777777" w:rsidR="00E83484" w:rsidRPr="005C56DB" w:rsidRDefault="00E83484" w:rsidP="00D037B5">
      <w:pPr>
        <w:pStyle w:val="ListParagraph"/>
        <w:widowControl/>
        <w:numPr>
          <w:ilvl w:val="0"/>
          <w:numId w:val="18"/>
        </w:numPr>
        <w:spacing w:after="0" w:line="240" w:lineRule="auto"/>
        <w:contextualSpacing w:val="0"/>
        <w:rPr>
          <w:rFonts w:ascii="Arial" w:hAnsi="Arial" w:cs="Arial"/>
          <w:sz w:val="24"/>
          <w:szCs w:val="24"/>
        </w:rPr>
      </w:pPr>
      <w:r w:rsidRPr="005C56DB">
        <w:rPr>
          <w:rFonts w:ascii="Arial" w:hAnsi="Arial" w:cs="Arial"/>
          <w:sz w:val="24"/>
          <w:szCs w:val="24"/>
        </w:rPr>
        <w:t>Completion of pre-apprenticeship (both DASS and non-DASS schools)</w:t>
      </w:r>
    </w:p>
    <w:p w14:paraId="0832F9A3" w14:textId="77777777" w:rsidR="00E83484" w:rsidRPr="005C56DB" w:rsidRDefault="00E83484" w:rsidP="00D037B5">
      <w:pPr>
        <w:pStyle w:val="ListParagraph"/>
        <w:widowControl/>
        <w:numPr>
          <w:ilvl w:val="0"/>
          <w:numId w:val="18"/>
        </w:numPr>
        <w:spacing w:after="0" w:line="240" w:lineRule="auto"/>
        <w:contextualSpacing w:val="0"/>
        <w:rPr>
          <w:rFonts w:ascii="Arial" w:hAnsi="Arial" w:cs="Arial"/>
          <w:sz w:val="24"/>
          <w:szCs w:val="24"/>
        </w:rPr>
      </w:pPr>
      <w:r w:rsidRPr="005C56DB">
        <w:rPr>
          <w:rFonts w:ascii="Arial" w:hAnsi="Arial" w:cs="Arial"/>
          <w:sz w:val="24"/>
          <w:szCs w:val="24"/>
        </w:rPr>
        <w:t>Work Force Readiness Certificate (both DASS and non-DASS schools)</w:t>
      </w:r>
    </w:p>
    <w:p w14:paraId="7D4CD9D3" w14:textId="4A45C888" w:rsidR="00E7506D" w:rsidRPr="005C56DB" w:rsidRDefault="00E7506D" w:rsidP="00E83484">
      <w:pPr>
        <w:pStyle w:val="ListParagraph"/>
        <w:widowControl/>
        <w:numPr>
          <w:ilvl w:val="0"/>
          <w:numId w:val="18"/>
        </w:numPr>
        <w:spacing w:after="240" w:line="240" w:lineRule="auto"/>
        <w:contextualSpacing w:val="0"/>
        <w:rPr>
          <w:rFonts w:ascii="Arial" w:hAnsi="Arial" w:cs="Arial"/>
          <w:sz w:val="24"/>
          <w:szCs w:val="24"/>
        </w:rPr>
      </w:pPr>
      <w:r w:rsidRPr="005C56DB">
        <w:rPr>
          <w:rFonts w:ascii="Arial" w:eastAsia="Times New Roman" w:hAnsi="Arial" w:cs="Arial"/>
          <w:color w:val="000000"/>
          <w:sz w:val="24"/>
          <w:szCs w:val="24"/>
        </w:rPr>
        <w:t>Food Handler Certification Program Completion</w:t>
      </w:r>
      <w:r w:rsidR="00736187" w:rsidRPr="005C56DB">
        <w:rPr>
          <w:rFonts w:ascii="Arial" w:eastAsia="Times New Roman" w:hAnsi="Arial" w:cs="Arial"/>
          <w:color w:val="000000"/>
          <w:sz w:val="24"/>
          <w:szCs w:val="24"/>
        </w:rPr>
        <w:t xml:space="preserve"> (limited to DASS schools)</w:t>
      </w:r>
    </w:p>
    <w:p w14:paraId="58D5A494" w14:textId="160EA811" w:rsidR="00736187" w:rsidRPr="005C56DB" w:rsidRDefault="00E83484" w:rsidP="00E83484">
      <w:pPr>
        <w:spacing w:after="240"/>
        <w:rPr>
          <w:rFonts w:cs="Arial"/>
        </w:rPr>
      </w:pPr>
      <w:r w:rsidRPr="005C56DB">
        <w:rPr>
          <w:rFonts w:cs="Arial"/>
        </w:rPr>
        <w:t xml:space="preserve">The proposed measure of completing a state or federal job program is limited to DASS schools for accountability purposes, as this program is </w:t>
      </w:r>
      <w:r w:rsidR="0007434E" w:rsidRPr="005C56DB">
        <w:rPr>
          <w:rFonts w:cs="Arial"/>
        </w:rPr>
        <w:t xml:space="preserve">only available to </w:t>
      </w:r>
      <w:r w:rsidRPr="005C56DB">
        <w:rPr>
          <w:rFonts w:cs="Arial"/>
        </w:rPr>
        <w:t>charter schools.</w:t>
      </w:r>
      <w:r w:rsidR="00724494" w:rsidRPr="005C56DB">
        <w:rPr>
          <w:rFonts w:cs="Arial"/>
        </w:rPr>
        <w:t xml:space="preserve"> For the 2018 Dashboard, approximately 10 percent (</w:t>
      </w:r>
      <w:r w:rsidR="005663A9" w:rsidRPr="005C56DB">
        <w:rPr>
          <w:rFonts w:cs="Arial"/>
        </w:rPr>
        <w:t>n=</w:t>
      </w:r>
      <w:r w:rsidR="00724494" w:rsidRPr="005C56DB">
        <w:rPr>
          <w:rFonts w:cs="Arial"/>
        </w:rPr>
        <w:t>111) of the DASS schools were charter.</w:t>
      </w:r>
      <w:r w:rsidRPr="005C56DB">
        <w:rPr>
          <w:rFonts w:cs="Arial"/>
        </w:rPr>
        <w:t xml:space="preserve"> Once the data is collected an analys</w:t>
      </w:r>
      <w:r w:rsidR="005663A9" w:rsidRPr="005C56DB">
        <w:rPr>
          <w:rFonts w:cs="Arial"/>
        </w:rPr>
        <w:t>i</w:t>
      </w:r>
      <w:r w:rsidRPr="005C56DB">
        <w:rPr>
          <w:rFonts w:cs="Arial"/>
        </w:rPr>
        <w:t>s will need to be conducted to determine if this measure should be extended to non-DASS charter schools.</w:t>
      </w:r>
      <w:r w:rsidR="00736187" w:rsidRPr="005C56DB">
        <w:rPr>
          <w:rFonts w:cs="Arial"/>
        </w:rPr>
        <w:t xml:space="preserve"> The completion of a Food Handler Certification is being considered for students in juvenile hall schools. The completion of the certificate requires students to complete a two-hour online course. It is one of the few certificates that is readily available for incarcerated youth. </w:t>
      </w:r>
    </w:p>
    <w:p w14:paraId="4ECC7C14" w14:textId="66400DD9" w:rsidR="00952FA0" w:rsidRPr="005C56DB" w:rsidRDefault="003B07FB" w:rsidP="00E83484">
      <w:pPr>
        <w:spacing w:after="240"/>
        <w:rPr>
          <w:rFonts w:cs="Arial"/>
        </w:rPr>
      </w:pPr>
      <w:r w:rsidRPr="005C56DB">
        <w:rPr>
          <w:rFonts w:cs="Arial"/>
        </w:rPr>
        <w:t>The CDE is working closely with the Advisory Commission on Special</w:t>
      </w:r>
      <w:r w:rsidR="00736187" w:rsidRPr="005C56DB">
        <w:rPr>
          <w:rFonts w:cs="Arial"/>
        </w:rPr>
        <w:t xml:space="preserve"> Education to ensure that </w:t>
      </w:r>
      <w:r w:rsidRPr="005C56DB">
        <w:rPr>
          <w:rFonts w:cs="Arial"/>
        </w:rPr>
        <w:t>new measures reflect the needs of all school populations. C</w:t>
      </w:r>
      <w:r w:rsidR="00952FA0" w:rsidRPr="005C56DB">
        <w:rPr>
          <w:rFonts w:cs="Arial"/>
        </w:rPr>
        <w:t>areer measures for students with an Individual</w:t>
      </w:r>
      <w:r w:rsidRPr="005C56DB">
        <w:rPr>
          <w:rFonts w:cs="Arial"/>
        </w:rPr>
        <w:t>ized</w:t>
      </w:r>
      <w:r w:rsidR="00952FA0" w:rsidRPr="005C56DB">
        <w:rPr>
          <w:rFonts w:cs="Arial"/>
        </w:rPr>
        <w:t xml:space="preserve"> Education Program (IEP) are being collected in CASEMIS during the 2018–19 school year. These include:</w:t>
      </w:r>
    </w:p>
    <w:p w14:paraId="54AE932C" w14:textId="77777777" w:rsidR="00C67090" w:rsidRPr="005C56DB" w:rsidRDefault="00E7506D" w:rsidP="007665BE">
      <w:pPr>
        <w:numPr>
          <w:ilvl w:val="1"/>
          <w:numId w:val="19"/>
        </w:numPr>
        <w:tabs>
          <w:tab w:val="clear" w:pos="810"/>
          <w:tab w:val="num" w:pos="1440"/>
        </w:tabs>
        <w:ind w:left="720"/>
        <w:rPr>
          <w:rFonts w:cs="Arial"/>
        </w:rPr>
      </w:pPr>
      <w:r w:rsidRPr="005C56DB">
        <w:rPr>
          <w:rFonts w:cs="Arial"/>
        </w:rPr>
        <w:t>Completion of Workability program</w:t>
      </w:r>
    </w:p>
    <w:p w14:paraId="4850E9AF" w14:textId="77777777" w:rsidR="00C67090" w:rsidRPr="005C56DB" w:rsidRDefault="00E7506D" w:rsidP="007665BE">
      <w:pPr>
        <w:numPr>
          <w:ilvl w:val="1"/>
          <w:numId w:val="19"/>
        </w:numPr>
        <w:tabs>
          <w:tab w:val="clear" w:pos="810"/>
          <w:tab w:val="num" w:pos="1440"/>
        </w:tabs>
        <w:ind w:left="720"/>
        <w:rPr>
          <w:rFonts w:cs="Arial"/>
        </w:rPr>
      </w:pPr>
      <w:r w:rsidRPr="005C56DB">
        <w:rPr>
          <w:rFonts w:cs="Arial"/>
        </w:rPr>
        <w:t>Transition programs offered by Department of Rehabilitation</w:t>
      </w:r>
    </w:p>
    <w:p w14:paraId="6321AB39" w14:textId="77777777" w:rsidR="00C67090" w:rsidRPr="005C56DB" w:rsidRDefault="00E7506D" w:rsidP="007665BE">
      <w:pPr>
        <w:numPr>
          <w:ilvl w:val="1"/>
          <w:numId w:val="19"/>
        </w:numPr>
        <w:tabs>
          <w:tab w:val="clear" w:pos="810"/>
          <w:tab w:val="num" w:pos="1440"/>
        </w:tabs>
        <w:ind w:left="720"/>
        <w:rPr>
          <w:rFonts w:cs="Arial"/>
        </w:rPr>
      </w:pPr>
      <w:r w:rsidRPr="005C56DB">
        <w:rPr>
          <w:rFonts w:cs="Arial"/>
        </w:rPr>
        <w:lastRenderedPageBreak/>
        <w:t>Work-based learning</w:t>
      </w:r>
    </w:p>
    <w:p w14:paraId="7A7402E8" w14:textId="41EEE105" w:rsidR="00952FA0" w:rsidRPr="005C56DB" w:rsidRDefault="00952FA0" w:rsidP="003B07FB">
      <w:pPr>
        <w:spacing w:before="240" w:after="240"/>
        <w:rPr>
          <w:rFonts w:cs="Arial"/>
        </w:rPr>
      </w:pPr>
      <w:r w:rsidRPr="005C56DB">
        <w:rPr>
          <w:rFonts w:cs="Arial"/>
        </w:rPr>
        <w:t>Career measures planned for collection in the 2019–20 school year include:</w:t>
      </w:r>
    </w:p>
    <w:p w14:paraId="22340D4C" w14:textId="54AEA610" w:rsidR="00952FA0" w:rsidRPr="005C56DB" w:rsidRDefault="00952FA0" w:rsidP="00D037B5">
      <w:pPr>
        <w:pStyle w:val="ListParagraph"/>
        <w:numPr>
          <w:ilvl w:val="0"/>
          <w:numId w:val="20"/>
        </w:numPr>
        <w:spacing w:after="0" w:line="240" w:lineRule="auto"/>
        <w:rPr>
          <w:rFonts w:ascii="Arial" w:hAnsi="Arial" w:cs="Arial"/>
          <w:sz w:val="24"/>
          <w:szCs w:val="24"/>
        </w:rPr>
      </w:pPr>
      <w:r w:rsidRPr="005C56DB">
        <w:rPr>
          <w:rFonts w:ascii="Arial" w:hAnsi="Arial" w:cs="Arial"/>
          <w:sz w:val="24"/>
          <w:szCs w:val="24"/>
        </w:rPr>
        <w:t>Student-owned businesses</w:t>
      </w:r>
    </w:p>
    <w:p w14:paraId="4B59F23B" w14:textId="4B258B7A" w:rsidR="00952FA0" w:rsidRPr="005C56DB" w:rsidRDefault="00952FA0" w:rsidP="00952FA0">
      <w:pPr>
        <w:pStyle w:val="ListParagraph"/>
        <w:numPr>
          <w:ilvl w:val="0"/>
          <w:numId w:val="20"/>
        </w:numPr>
        <w:spacing w:after="240"/>
        <w:rPr>
          <w:rFonts w:ascii="Arial" w:hAnsi="Arial" w:cs="Arial"/>
          <w:sz w:val="24"/>
          <w:szCs w:val="24"/>
        </w:rPr>
      </w:pPr>
      <w:r w:rsidRPr="005C56DB">
        <w:rPr>
          <w:rFonts w:ascii="Arial" w:hAnsi="Arial" w:cs="Arial"/>
          <w:sz w:val="24"/>
          <w:szCs w:val="24"/>
        </w:rPr>
        <w:t>Internships</w:t>
      </w:r>
    </w:p>
    <w:p w14:paraId="3A014147" w14:textId="517F1DA8" w:rsidR="003B07FB" w:rsidRPr="005C56DB" w:rsidRDefault="003B07FB" w:rsidP="00D037B5">
      <w:pPr>
        <w:spacing w:after="240"/>
        <w:rPr>
          <w:rFonts w:cs="Arial"/>
        </w:rPr>
      </w:pPr>
      <w:r w:rsidRPr="005C56DB">
        <w:rPr>
          <w:rFonts w:cs="Arial"/>
        </w:rPr>
        <w:t>Please note that, beginning in the 2019–20 school year, the two measures identified above will be collected in CALPADS</w:t>
      </w:r>
      <w:r w:rsidR="00540301" w:rsidRPr="005C56DB">
        <w:rPr>
          <w:rFonts w:cs="Arial"/>
        </w:rPr>
        <w:t>.</w:t>
      </w:r>
    </w:p>
    <w:p w14:paraId="57FB27DE" w14:textId="6720AB72" w:rsidR="00952FA0" w:rsidRPr="005C56DB" w:rsidRDefault="00F1370E" w:rsidP="00D037B5">
      <w:pPr>
        <w:spacing w:after="240"/>
        <w:rPr>
          <w:rFonts w:cs="Arial"/>
        </w:rPr>
      </w:pPr>
      <w:r w:rsidRPr="005C56DB">
        <w:rPr>
          <w:rFonts w:cs="Arial"/>
        </w:rPr>
        <w:t xml:space="preserve">Definitions </w:t>
      </w:r>
      <w:r w:rsidR="00952FA0" w:rsidRPr="005C56DB">
        <w:rPr>
          <w:rFonts w:cs="Arial"/>
        </w:rPr>
        <w:t>of these measures are provided in Attachment</w:t>
      </w:r>
      <w:r w:rsidRPr="005C56DB">
        <w:rPr>
          <w:rFonts w:cs="Arial"/>
        </w:rPr>
        <w:t>s</w:t>
      </w:r>
      <w:r w:rsidR="00952FA0" w:rsidRPr="005C56DB">
        <w:rPr>
          <w:rFonts w:cs="Arial"/>
        </w:rPr>
        <w:t xml:space="preserve"> 1</w:t>
      </w:r>
      <w:r w:rsidRPr="005C56DB">
        <w:rPr>
          <w:rFonts w:cs="Arial"/>
        </w:rPr>
        <w:t xml:space="preserve"> and 2</w:t>
      </w:r>
      <w:r w:rsidR="00952FA0" w:rsidRPr="005C56DB">
        <w:rPr>
          <w:rFonts w:cs="Arial"/>
        </w:rPr>
        <w:t>.</w:t>
      </w:r>
    </w:p>
    <w:p w14:paraId="2F25283A" w14:textId="11905C67" w:rsidR="00952FA0" w:rsidRPr="005C56DB" w:rsidRDefault="00952FA0" w:rsidP="00102D3B">
      <w:pPr>
        <w:pStyle w:val="Heading2"/>
      </w:pPr>
      <w:r w:rsidRPr="005C56DB">
        <w:t>Attachment</w:t>
      </w:r>
      <w:r w:rsidR="00F1370E" w:rsidRPr="005C56DB">
        <w:t>(s)</w:t>
      </w:r>
    </w:p>
    <w:p w14:paraId="6A359C01" w14:textId="3979E977" w:rsidR="00F1370E" w:rsidRPr="005C56DB" w:rsidRDefault="00952FA0" w:rsidP="00952FA0">
      <w:pPr>
        <w:spacing w:after="240"/>
        <w:rPr>
          <w:rFonts w:cs="Arial"/>
        </w:rPr>
      </w:pPr>
      <w:r w:rsidRPr="005C56DB">
        <w:rPr>
          <w:rFonts w:cs="Arial"/>
        </w:rPr>
        <w:t xml:space="preserve">Attachment 1: </w:t>
      </w:r>
      <w:r w:rsidR="00F1370E" w:rsidRPr="005C56DB">
        <w:rPr>
          <w:rFonts w:cs="Arial"/>
        </w:rPr>
        <w:t>Definitions of Career Measures Collected in 2018–19 (</w:t>
      </w:r>
      <w:r w:rsidR="00540301" w:rsidRPr="005C56DB">
        <w:rPr>
          <w:rFonts w:cs="Arial"/>
        </w:rPr>
        <w:t xml:space="preserve">7 </w:t>
      </w:r>
      <w:r w:rsidR="00F1370E" w:rsidRPr="005C56DB">
        <w:rPr>
          <w:rFonts w:cs="Arial"/>
        </w:rPr>
        <w:t>Pages)</w:t>
      </w:r>
    </w:p>
    <w:p w14:paraId="29BC12AC" w14:textId="6B5E26FA" w:rsidR="00952FA0" w:rsidRPr="005C56DB" w:rsidRDefault="00F1370E" w:rsidP="00E83484">
      <w:pPr>
        <w:spacing w:after="240"/>
        <w:rPr>
          <w:rFonts w:cs="Arial"/>
        </w:rPr>
      </w:pPr>
      <w:r w:rsidRPr="005C56DB">
        <w:rPr>
          <w:rFonts w:cs="Arial"/>
        </w:rPr>
        <w:t xml:space="preserve">Attachment 2: Definitions of Career Measures Collected in 2019–20 </w:t>
      </w:r>
      <w:r w:rsidR="00952FA0" w:rsidRPr="005C56DB">
        <w:rPr>
          <w:rFonts w:cs="Arial"/>
        </w:rPr>
        <w:t>(</w:t>
      </w:r>
      <w:r w:rsidR="00540301" w:rsidRPr="005C56DB">
        <w:rPr>
          <w:rFonts w:cs="Arial"/>
        </w:rPr>
        <w:t>2</w:t>
      </w:r>
      <w:r w:rsidR="00952FA0" w:rsidRPr="005C56DB">
        <w:rPr>
          <w:rFonts w:cs="Arial"/>
        </w:rPr>
        <w:t xml:space="preserve"> Pages)</w:t>
      </w:r>
    </w:p>
    <w:p w14:paraId="743B8076" w14:textId="77777777" w:rsidR="00952FA0" w:rsidRPr="005C56DB" w:rsidRDefault="00952FA0" w:rsidP="00E83484">
      <w:pPr>
        <w:spacing w:after="240"/>
        <w:rPr>
          <w:rFonts w:cs="Arial"/>
        </w:rPr>
        <w:sectPr w:rsidR="00952FA0" w:rsidRPr="005C56DB" w:rsidSect="00E83484">
          <w:headerReference w:type="default" r:id="rId17"/>
          <w:type w:val="continuous"/>
          <w:pgSz w:w="12240" w:h="15840"/>
          <w:pgMar w:top="1440" w:right="1440" w:bottom="1440" w:left="1440" w:header="720" w:footer="720" w:gutter="0"/>
          <w:pgNumType w:start="1"/>
          <w:cols w:space="720"/>
          <w:docGrid w:linePitch="360"/>
        </w:sectPr>
      </w:pPr>
    </w:p>
    <w:p w14:paraId="5D4FB910" w14:textId="77777777" w:rsidR="004551FF" w:rsidRPr="005C56DB" w:rsidRDefault="00D844A7" w:rsidP="0055661A">
      <w:pPr>
        <w:pStyle w:val="Heading1"/>
        <w:spacing w:before="0" w:after="240"/>
        <w:rPr>
          <w:rFonts w:ascii="Arial" w:hAnsi="Arial" w:cs="Arial"/>
          <w:b/>
          <w:color w:val="auto"/>
          <w:sz w:val="40"/>
        </w:rPr>
      </w:pPr>
      <w:r w:rsidRPr="005C56DB">
        <w:rPr>
          <w:rFonts w:ascii="Arial" w:hAnsi="Arial" w:cs="Arial"/>
          <w:b/>
          <w:color w:val="auto"/>
          <w:sz w:val="40"/>
        </w:rPr>
        <w:lastRenderedPageBreak/>
        <w:t>Attachment 1</w:t>
      </w:r>
    </w:p>
    <w:p w14:paraId="463D8D43" w14:textId="007E33B8" w:rsidR="00F1370E" w:rsidRPr="005C56DB" w:rsidRDefault="00F1370E" w:rsidP="007665BE">
      <w:pPr>
        <w:spacing w:after="240"/>
      </w:pPr>
      <w:r w:rsidRPr="005C56DB">
        <w:rPr>
          <w:b/>
          <w:sz w:val="40"/>
          <w:szCs w:val="40"/>
        </w:rPr>
        <w:t>Definitions of Caree</w:t>
      </w:r>
      <w:r w:rsidR="007665BE" w:rsidRPr="005C56DB">
        <w:rPr>
          <w:b/>
          <w:sz w:val="40"/>
          <w:szCs w:val="40"/>
        </w:rPr>
        <w:t>r Measures Collected in 2018–19</w:t>
      </w:r>
    </w:p>
    <w:tbl>
      <w:tblPr>
        <w:tblStyle w:val="TableGrid1"/>
        <w:tblW w:w="5000" w:type="pct"/>
        <w:tblLook w:val="04A0" w:firstRow="1" w:lastRow="0" w:firstColumn="1" w:lastColumn="0" w:noHBand="0" w:noVBand="1"/>
        <w:tblDescription w:val="Definitions of Career Measures Collected in 2018–19"/>
      </w:tblPr>
      <w:tblGrid>
        <w:gridCol w:w="2269"/>
        <w:gridCol w:w="1538"/>
        <w:gridCol w:w="1660"/>
        <w:gridCol w:w="1686"/>
        <w:gridCol w:w="2098"/>
        <w:gridCol w:w="3699"/>
      </w:tblGrid>
      <w:tr w:rsidR="007665BE" w:rsidRPr="005C56DB" w14:paraId="1A9875EF" w14:textId="77777777" w:rsidTr="007665BE">
        <w:trPr>
          <w:trHeight w:val="605"/>
          <w:tblHeader/>
        </w:trPr>
        <w:tc>
          <w:tcPr>
            <w:tcW w:w="876" w:type="pct"/>
            <w:shd w:val="clear" w:color="auto" w:fill="D9D9D9" w:themeFill="background1" w:themeFillShade="D9"/>
            <w:vAlign w:val="center"/>
            <w:hideMark/>
          </w:tcPr>
          <w:p w14:paraId="1EC2E50E" w14:textId="77777777" w:rsidR="00F1370E" w:rsidRPr="005C56DB" w:rsidRDefault="00F1370E" w:rsidP="007665BE">
            <w:pPr>
              <w:tabs>
                <w:tab w:val="left" w:pos="298"/>
                <w:tab w:val="left" w:pos="11070"/>
              </w:tabs>
              <w:ind w:right="6"/>
              <w:jc w:val="center"/>
              <w:rPr>
                <w:b/>
                <w:bCs/>
              </w:rPr>
            </w:pPr>
            <w:r w:rsidRPr="005C56DB">
              <w:rPr>
                <w:b/>
                <w:bCs/>
              </w:rPr>
              <w:t>Career Measure</w:t>
            </w:r>
          </w:p>
        </w:tc>
        <w:tc>
          <w:tcPr>
            <w:tcW w:w="594" w:type="pct"/>
            <w:shd w:val="clear" w:color="auto" w:fill="D9D9D9" w:themeFill="background1" w:themeFillShade="D9"/>
            <w:vAlign w:val="center"/>
            <w:hideMark/>
          </w:tcPr>
          <w:p w14:paraId="35DA05E1" w14:textId="77777777" w:rsidR="00F1370E" w:rsidRPr="005C56DB" w:rsidRDefault="00F1370E" w:rsidP="007665BE">
            <w:pPr>
              <w:tabs>
                <w:tab w:val="left" w:pos="1524"/>
                <w:tab w:val="left" w:pos="11070"/>
              </w:tabs>
              <w:ind w:left="29" w:right="86"/>
              <w:jc w:val="center"/>
              <w:rPr>
                <w:b/>
                <w:bCs/>
              </w:rPr>
            </w:pPr>
            <w:r w:rsidRPr="005C56DB">
              <w:rPr>
                <w:b/>
                <w:bCs/>
              </w:rPr>
              <w:t>Collection System</w:t>
            </w:r>
          </w:p>
        </w:tc>
        <w:tc>
          <w:tcPr>
            <w:tcW w:w="641" w:type="pct"/>
            <w:shd w:val="clear" w:color="auto" w:fill="D9D9D9" w:themeFill="background1" w:themeFillShade="D9"/>
            <w:vAlign w:val="center"/>
          </w:tcPr>
          <w:p w14:paraId="082060A2" w14:textId="77777777" w:rsidR="00F1370E" w:rsidRPr="005C56DB" w:rsidRDefault="00F1370E" w:rsidP="007665BE">
            <w:pPr>
              <w:tabs>
                <w:tab w:val="left" w:pos="137"/>
                <w:tab w:val="left" w:pos="11070"/>
              </w:tabs>
              <w:ind w:left="27" w:right="91"/>
              <w:jc w:val="center"/>
              <w:rPr>
                <w:b/>
                <w:bCs/>
              </w:rPr>
            </w:pPr>
            <w:r w:rsidRPr="005C56DB">
              <w:rPr>
                <w:b/>
              </w:rPr>
              <w:t>Applicable to DASS Schools?</w:t>
            </w:r>
          </w:p>
        </w:tc>
        <w:tc>
          <w:tcPr>
            <w:tcW w:w="651" w:type="pct"/>
            <w:shd w:val="clear" w:color="auto" w:fill="D9D9D9" w:themeFill="background1" w:themeFillShade="D9"/>
            <w:vAlign w:val="center"/>
          </w:tcPr>
          <w:p w14:paraId="5D27DCCC" w14:textId="77777777" w:rsidR="00F1370E" w:rsidRPr="005C56DB" w:rsidRDefault="00F1370E" w:rsidP="007665BE">
            <w:pPr>
              <w:tabs>
                <w:tab w:val="left" w:pos="137"/>
                <w:tab w:val="left" w:pos="11070"/>
              </w:tabs>
              <w:ind w:left="27" w:right="91"/>
              <w:jc w:val="center"/>
              <w:rPr>
                <w:b/>
                <w:bCs/>
              </w:rPr>
            </w:pPr>
            <w:r w:rsidRPr="005C56DB">
              <w:rPr>
                <w:b/>
              </w:rPr>
              <w:t>Applicable to Non-DASS Schools?</w:t>
            </w:r>
          </w:p>
        </w:tc>
        <w:tc>
          <w:tcPr>
            <w:tcW w:w="810" w:type="pct"/>
            <w:shd w:val="clear" w:color="auto" w:fill="D9D9D9" w:themeFill="background1" w:themeFillShade="D9"/>
            <w:vAlign w:val="center"/>
          </w:tcPr>
          <w:p w14:paraId="5D4E75EB" w14:textId="77777777" w:rsidR="00F1370E" w:rsidRPr="005C56DB" w:rsidRDefault="00F1370E" w:rsidP="007665BE">
            <w:pPr>
              <w:tabs>
                <w:tab w:val="left" w:pos="137"/>
                <w:tab w:val="left" w:pos="11070"/>
              </w:tabs>
              <w:ind w:left="27" w:right="91"/>
              <w:jc w:val="center"/>
              <w:rPr>
                <w:b/>
                <w:bCs/>
              </w:rPr>
            </w:pPr>
            <w:r w:rsidRPr="005C56DB">
              <w:rPr>
                <w:b/>
              </w:rPr>
              <w:t>Applicable to All Students Within the School?</w:t>
            </w:r>
          </w:p>
        </w:tc>
        <w:tc>
          <w:tcPr>
            <w:tcW w:w="1429" w:type="pct"/>
            <w:shd w:val="clear" w:color="auto" w:fill="D9D9D9" w:themeFill="background1" w:themeFillShade="D9"/>
            <w:vAlign w:val="center"/>
            <w:hideMark/>
          </w:tcPr>
          <w:p w14:paraId="260EA339" w14:textId="77777777" w:rsidR="00F1370E" w:rsidRPr="005C56DB" w:rsidRDefault="00F1370E" w:rsidP="007665BE">
            <w:pPr>
              <w:tabs>
                <w:tab w:val="left" w:pos="137"/>
                <w:tab w:val="left" w:pos="11070"/>
              </w:tabs>
              <w:ind w:left="27" w:right="91"/>
              <w:jc w:val="center"/>
              <w:rPr>
                <w:b/>
                <w:bCs/>
              </w:rPr>
            </w:pPr>
            <w:r w:rsidRPr="005C56DB">
              <w:rPr>
                <w:b/>
                <w:bCs/>
              </w:rPr>
              <w:t>Definition and Examples</w:t>
            </w:r>
          </w:p>
        </w:tc>
      </w:tr>
      <w:tr w:rsidR="007665BE" w:rsidRPr="005C56DB" w14:paraId="2D5EAD4E" w14:textId="77777777" w:rsidTr="007665BE">
        <w:trPr>
          <w:trHeight w:val="3779"/>
        </w:trPr>
        <w:tc>
          <w:tcPr>
            <w:tcW w:w="876" w:type="pct"/>
            <w:vAlign w:val="center"/>
          </w:tcPr>
          <w:p w14:paraId="5D58E3E0" w14:textId="29025539" w:rsidR="00F1370E" w:rsidRPr="005C56DB" w:rsidRDefault="00F1370E" w:rsidP="007665BE">
            <w:pPr>
              <w:tabs>
                <w:tab w:val="left" w:pos="11070"/>
              </w:tabs>
              <w:ind w:right="6"/>
            </w:pPr>
            <w:r w:rsidRPr="005C56DB">
              <w:t xml:space="preserve">State or Federal Job Program Completion </w:t>
            </w:r>
            <w:bookmarkStart w:id="0" w:name="_GoBack"/>
            <w:bookmarkEnd w:id="0"/>
            <w:r w:rsidRPr="005C56DB">
              <w:t>Indicator</w:t>
            </w:r>
          </w:p>
        </w:tc>
        <w:tc>
          <w:tcPr>
            <w:tcW w:w="594" w:type="pct"/>
            <w:vAlign w:val="center"/>
          </w:tcPr>
          <w:p w14:paraId="362B00EF" w14:textId="598C403A" w:rsidR="00F1370E" w:rsidRPr="005C56DB" w:rsidRDefault="00F1370E" w:rsidP="007665BE">
            <w:pPr>
              <w:tabs>
                <w:tab w:val="left" w:pos="1524"/>
                <w:tab w:val="left" w:pos="11070"/>
              </w:tabs>
              <w:ind w:left="30" w:right="93"/>
            </w:pPr>
            <w:r w:rsidRPr="005C56DB">
              <w:t>CALPADS</w:t>
            </w:r>
          </w:p>
        </w:tc>
        <w:tc>
          <w:tcPr>
            <w:tcW w:w="641" w:type="pct"/>
            <w:vAlign w:val="center"/>
          </w:tcPr>
          <w:p w14:paraId="2ACFB4A1" w14:textId="7488C6B6" w:rsidR="00F1370E" w:rsidRPr="005C56DB" w:rsidRDefault="00F1370E" w:rsidP="007665BE">
            <w:pPr>
              <w:tabs>
                <w:tab w:val="left" w:pos="11070"/>
              </w:tabs>
              <w:ind w:left="27" w:right="91"/>
            </w:pPr>
            <w:r w:rsidRPr="005C56DB">
              <w:t>Yes</w:t>
            </w:r>
          </w:p>
        </w:tc>
        <w:tc>
          <w:tcPr>
            <w:tcW w:w="651" w:type="pct"/>
            <w:vAlign w:val="center"/>
          </w:tcPr>
          <w:p w14:paraId="7D515C3A" w14:textId="3E3C258F" w:rsidR="00F1370E" w:rsidRPr="005C56DB" w:rsidRDefault="00F1370E" w:rsidP="007665BE">
            <w:pPr>
              <w:tabs>
                <w:tab w:val="left" w:pos="11070"/>
              </w:tabs>
              <w:ind w:left="27" w:right="91"/>
            </w:pPr>
            <w:r w:rsidRPr="005C56DB">
              <w:t xml:space="preserve">No </w:t>
            </w:r>
          </w:p>
        </w:tc>
        <w:tc>
          <w:tcPr>
            <w:tcW w:w="810" w:type="pct"/>
            <w:vAlign w:val="center"/>
          </w:tcPr>
          <w:p w14:paraId="354C11CF" w14:textId="2479B917" w:rsidR="00F1370E" w:rsidRPr="005C56DB" w:rsidRDefault="00F1370E" w:rsidP="007665BE">
            <w:pPr>
              <w:tabs>
                <w:tab w:val="left" w:pos="11070"/>
              </w:tabs>
              <w:ind w:left="27" w:right="91"/>
            </w:pPr>
            <w:r w:rsidRPr="005C56DB">
              <w:t>Yes</w:t>
            </w:r>
          </w:p>
        </w:tc>
        <w:tc>
          <w:tcPr>
            <w:tcW w:w="1429" w:type="pct"/>
            <w:vAlign w:val="center"/>
          </w:tcPr>
          <w:p w14:paraId="60A36D09" w14:textId="7DC063D9" w:rsidR="00F1370E" w:rsidRPr="005C56DB" w:rsidRDefault="00F1370E" w:rsidP="007665BE">
            <w:pPr>
              <w:tabs>
                <w:tab w:val="left" w:pos="4200"/>
                <w:tab w:val="left" w:pos="11070"/>
              </w:tabs>
              <w:spacing w:after="240"/>
              <w:ind w:right="-2"/>
            </w:pPr>
            <w:r w:rsidRPr="005C56DB">
              <w:t xml:space="preserve">An indication of whether or not a student successfully completed any programs administered at schools with the Dashboard Alternative School Status (DASS) at the federal level such as Job Corps, Workforce Innovation and Opportunity Act (WIOA), </w:t>
            </w:r>
            <w:proofErr w:type="spellStart"/>
            <w:r w:rsidRPr="005C56DB">
              <w:t>YouthBuild</w:t>
            </w:r>
            <w:proofErr w:type="spellEnd"/>
            <w:r w:rsidRPr="005C56DB">
              <w:t>; or state level programs such as California Conservation Corps or Regional Occupational Center Programs.</w:t>
            </w:r>
          </w:p>
          <w:p w14:paraId="42540C0A" w14:textId="789AE86E" w:rsidR="00F1370E" w:rsidRPr="005C56DB" w:rsidRDefault="00F1370E" w:rsidP="007665BE">
            <w:pPr>
              <w:tabs>
                <w:tab w:val="left" w:pos="11070"/>
              </w:tabs>
              <w:ind w:left="27" w:right="91"/>
            </w:pPr>
            <w:r w:rsidRPr="005C56DB">
              <w:t>A “Y” would indicate that the student has successfully completed the program; an “N” would indicate that the student did not successfully complete the program.</w:t>
            </w:r>
          </w:p>
        </w:tc>
      </w:tr>
      <w:tr w:rsidR="007665BE" w:rsidRPr="005C56DB" w14:paraId="0C86EDD1" w14:textId="77777777" w:rsidTr="007665BE">
        <w:trPr>
          <w:trHeight w:val="3779"/>
        </w:trPr>
        <w:tc>
          <w:tcPr>
            <w:tcW w:w="876" w:type="pct"/>
            <w:vAlign w:val="center"/>
          </w:tcPr>
          <w:p w14:paraId="109EA3C1" w14:textId="0530B496" w:rsidR="00F1370E" w:rsidRPr="005C56DB" w:rsidRDefault="00F1370E" w:rsidP="007665BE">
            <w:pPr>
              <w:tabs>
                <w:tab w:val="left" w:pos="11070"/>
              </w:tabs>
              <w:ind w:right="6"/>
            </w:pPr>
            <w:r w:rsidRPr="005C56DB">
              <w:lastRenderedPageBreak/>
              <w:t>Pre-Apprenticeship Certification Program Completion Indicator</w:t>
            </w:r>
          </w:p>
        </w:tc>
        <w:tc>
          <w:tcPr>
            <w:tcW w:w="594" w:type="pct"/>
            <w:vAlign w:val="center"/>
          </w:tcPr>
          <w:p w14:paraId="30FCE833" w14:textId="388C9946" w:rsidR="00F1370E" w:rsidRPr="005C56DB" w:rsidRDefault="00F1370E" w:rsidP="007665BE">
            <w:pPr>
              <w:tabs>
                <w:tab w:val="left" w:pos="1524"/>
                <w:tab w:val="left" w:pos="11070"/>
              </w:tabs>
              <w:ind w:left="30" w:right="93"/>
            </w:pPr>
            <w:r w:rsidRPr="005C56DB">
              <w:t>CALPADS</w:t>
            </w:r>
          </w:p>
        </w:tc>
        <w:tc>
          <w:tcPr>
            <w:tcW w:w="641" w:type="pct"/>
            <w:vAlign w:val="center"/>
          </w:tcPr>
          <w:p w14:paraId="7164B222" w14:textId="04E0EC29" w:rsidR="00F1370E" w:rsidRPr="005C56DB" w:rsidRDefault="00F1370E" w:rsidP="007665BE">
            <w:pPr>
              <w:tabs>
                <w:tab w:val="left" w:pos="11070"/>
              </w:tabs>
              <w:ind w:left="27" w:right="91"/>
            </w:pPr>
            <w:r w:rsidRPr="005C56DB">
              <w:t>Yes</w:t>
            </w:r>
          </w:p>
        </w:tc>
        <w:tc>
          <w:tcPr>
            <w:tcW w:w="651" w:type="pct"/>
            <w:vAlign w:val="center"/>
          </w:tcPr>
          <w:p w14:paraId="3F12B8BD" w14:textId="43D094E5" w:rsidR="00F1370E" w:rsidRPr="005C56DB" w:rsidRDefault="00F1370E" w:rsidP="007665BE">
            <w:pPr>
              <w:tabs>
                <w:tab w:val="left" w:pos="11070"/>
              </w:tabs>
              <w:ind w:left="27" w:right="91"/>
            </w:pPr>
            <w:r w:rsidRPr="005C56DB">
              <w:t>Yes</w:t>
            </w:r>
          </w:p>
        </w:tc>
        <w:tc>
          <w:tcPr>
            <w:tcW w:w="810" w:type="pct"/>
            <w:vAlign w:val="center"/>
          </w:tcPr>
          <w:p w14:paraId="4C460433" w14:textId="33ECF148" w:rsidR="00F1370E" w:rsidRPr="005C56DB" w:rsidRDefault="00F1370E" w:rsidP="007665BE">
            <w:pPr>
              <w:tabs>
                <w:tab w:val="left" w:pos="11070"/>
              </w:tabs>
              <w:ind w:left="27" w:right="91"/>
            </w:pPr>
            <w:r w:rsidRPr="005C56DB">
              <w:t>Yes</w:t>
            </w:r>
          </w:p>
        </w:tc>
        <w:tc>
          <w:tcPr>
            <w:tcW w:w="1429" w:type="pct"/>
            <w:vAlign w:val="center"/>
          </w:tcPr>
          <w:p w14:paraId="2B4EF543" w14:textId="6FE13F9A" w:rsidR="001B170D" w:rsidRPr="005C56DB" w:rsidRDefault="001B170D" w:rsidP="00F40196">
            <w:pPr>
              <w:spacing w:after="240"/>
            </w:pPr>
            <w:r w:rsidRPr="005C56DB">
              <w:t xml:space="preserve">An indication of whether a student successfully completed—and received a school-awarded certificate of completion for—a pre-apprenticeship program that is recognized and </w:t>
            </w:r>
            <w:r w:rsidRPr="005C56DB">
              <w:rPr>
                <w:b/>
              </w:rPr>
              <w:t xml:space="preserve">certified </w:t>
            </w:r>
            <w:r w:rsidRPr="005C56DB">
              <w:t>by business and/or industry at the local, state, or national level. It may be an assessment, examination, or a license that is administered and recognized by an industry third-party or governing board.</w:t>
            </w:r>
          </w:p>
          <w:p w14:paraId="351BF4B1" w14:textId="0F23CAE2" w:rsidR="00F1370E" w:rsidRPr="005C56DB" w:rsidRDefault="001B170D" w:rsidP="001B170D">
            <w:pPr>
              <w:tabs>
                <w:tab w:val="left" w:pos="4200"/>
                <w:tab w:val="left" w:pos="11070"/>
              </w:tabs>
              <w:ind w:right="-2"/>
            </w:pPr>
            <w:r w:rsidRPr="005C56DB">
              <w:t>A “Y” would indicate that the student has successfully completed the program; an “N” would indicate that the student did not successfully complete the program.</w:t>
            </w:r>
          </w:p>
        </w:tc>
      </w:tr>
      <w:tr w:rsidR="007665BE" w:rsidRPr="005C56DB" w14:paraId="56831BA1" w14:textId="77777777" w:rsidTr="007665BE">
        <w:trPr>
          <w:trHeight w:val="3779"/>
        </w:trPr>
        <w:tc>
          <w:tcPr>
            <w:tcW w:w="876" w:type="pct"/>
            <w:vAlign w:val="center"/>
          </w:tcPr>
          <w:p w14:paraId="1BAE59B3" w14:textId="605827E8" w:rsidR="00D52241" w:rsidRPr="005C56DB" w:rsidRDefault="00D52241" w:rsidP="007665BE">
            <w:pPr>
              <w:tabs>
                <w:tab w:val="left" w:pos="11070"/>
              </w:tabs>
              <w:ind w:right="6"/>
            </w:pPr>
            <w:r w:rsidRPr="005C56DB">
              <w:lastRenderedPageBreak/>
              <w:t>Pre-Apprenticeship Program (</w:t>
            </w:r>
            <w:r w:rsidRPr="005C56DB">
              <w:rPr>
                <w:b/>
                <w:i/>
              </w:rPr>
              <w:t>non-certified</w:t>
            </w:r>
            <w:r w:rsidRPr="005C56DB">
              <w:t>) Completion Indicator</w:t>
            </w:r>
          </w:p>
        </w:tc>
        <w:tc>
          <w:tcPr>
            <w:tcW w:w="594" w:type="pct"/>
            <w:vAlign w:val="center"/>
          </w:tcPr>
          <w:p w14:paraId="0AB3E027" w14:textId="30FFE213" w:rsidR="00D52241" w:rsidRPr="005C56DB" w:rsidRDefault="00D52241" w:rsidP="007665BE">
            <w:pPr>
              <w:tabs>
                <w:tab w:val="left" w:pos="1524"/>
                <w:tab w:val="left" w:pos="11070"/>
              </w:tabs>
              <w:ind w:left="30" w:right="93"/>
            </w:pPr>
            <w:r w:rsidRPr="005C56DB">
              <w:t>CALPADS</w:t>
            </w:r>
          </w:p>
        </w:tc>
        <w:tc>
          <w:tcPr>
            <w:tcW w:w="641" w:type="pct"/>
            <w:vAlign w:val="center"/>
          </w:tcPr>
          <w:p w14:paraId="31AAED85" w14:textId="6390B0DE" w:rsidR="00D52241" w:rsidRPr="005C56DB" w:rsidRDefault="00D52241" w:rsidP="007665BE">
            <w:pPr>
              <w:tabs>
                <w:tab w:val="left" w:pos="11070"/>
              </w:tabs>
              <w:ind w:left="27" w:right="91"/>
            </w:pPr>
            <w:r w:rsidRPr="005C56DB">
              <w:t>Yes</w:t>
            </w:r>
          </w:p>
        </w:tc>
        <w:tc>
          <w:tcPr>
            <w:tcW w:w="651" w:type="pct"/>
            <w:vAlign w:val="center"/>
          </w:tcPr>
          <w:p w14:paraId="0566C762" w14:textId="40DE16CE" w:rsidR="00D52241" w:rsidRPr="005C56DB" w:rsidRDefault="00D52241" w:rsidP="007665BE">
            <w:pPr>
              <w:tabs>
                <w:tab w:val="left" w:pos="11070"/>
              </w:tabs>
              <w:ind w:left="27" w:right="91"/>
            </w:pPr>
            <w:r w:rsidRPr="005C56DB">
              <w:t>Yes</w:t>
            </w:r>
          </w:p>
        </w:tc>
        <w:tc>
          <w:tcPr>
            <w:tcW w:w="810" w:type="pct"/>
            <w:vAlign w:val="center"/>
          </w:tcPr>
          <w:p w14:paraId="52FBB9B1" w14:textId="231DB4BB" w:rsidR="00D52241" w:rsidRPr="005C56DB" w:rsidRDefault="00D52241" w:rsidP="007665BE">
            <w:pPr>
              <w:tabs>
                <w:tab w:val="left" w:pos="11070"/>
              </w:tabs>
              <w:ind w:left="27" w:right="91"/>
            </w:pPr>
            <w:r w:rsidRPr="005C56DB">
              <w:t>Yes</w:t>
            </w:r>
          </w:p>
        </w:tc>
        <w:tc>
          <w:tcPr>
            <w:tcW w:w="1429" w:type="pct"/>
            <w:vAlign w:val="center"/>
          </w:tcPr>
          <w:p w14:paraId="793FC9EF" w14:textId="4BFAD75E" w:rsidR="001B170D" w:rsidRPr="005C56DB" w:rsidRDefault="001B170D" w:rsidP="00F40196">
            <w:pPr>
              <w:spacing w:after="240"/>
            </w:pPr>
            <w:r w:rsidRPr="005C56DB">
              <w:t xml:space="preserve">An indication of whether a student successfully completed—and received a school-awarded certificate of completion for—a pre-apprenticeship program that is recognized, </w:t>
            </w:r>
            <w:r w:rsidRPr="005C56DB">
              <w:rPr>
                <w:b/>
              </w:rPr>
              <w:t>but not</w:t>
            </w:r>
            <w:r w:rsidRPr="005C56DB">
              <w:t xml:space="preserve"> </w:t>
            </w:r>
            <w:r w:rsidRPr="005C56DB">
              <w:rPr>
                <w:b/>
              </w:rPr>
              <w:t xml:space="preserve">certified, </w:t>
            </w:r>
            <w:r w:rsidRPr="005C56DB">
              <w:t>by business and/or industry at the local, state, or national level. It may be an assessment, examination, or a license that is administered and recognized by an industry third-party or governing board.</w:t>
            </w:r>
          </w:p>
          <w:p w14:paraId="1E0F92E5" w14:textId="1F32BFDA" w:rsidR="00D52241" w:rsidRPr="005C56DB" w:rsidRDefault="001B170D" w:rsidP="001B170D">
            <w:pPr>
              <w:tabs>
                <w:tab w:val="left" w:pos="360"/>
                <w:tab w:val="left" w:pos="11070"/>
              </w:tabs>
            </w:pPr>
            <w:r w:rsidRPr="005C56DB">
              <w:t>A “Y” would indicate that the student has successfully completed the program; an “N” would indicate that the student did not successfully complete the program.</w:t>
            </w:r>
          </w:p>
        </w:tc>
      </w:tr>
      <w:tr w:rsidR="007665BE" w:rsidRPr="005C56DB" w14:paraId="0ACAF732" w14:textId="77777777" w:rsidTr="007665BE">
        <w:trPr>
          <w:trHeight w:val="3779"/>
        </w:trPr>
        <w:tc>
          <w:tcPr>
            <w:tcW w:w="876" w:type="pct"/>
            <w:vAlign w:val="center"/>
            <w:hideMark/>
          </w:tcPr>
          <w:p w14:paraId="65F11C73" w14:textId="77777777" w:rsidR="00D52241" w:rsidRPr="005C56DB" w:rsidRDefault="00D52241" w:rsidP="007665BE">
            <w:pPr>
              <w:tabs>
                <w:tab w:val="left" w:pos="11070"/>
              </w:tabs>
              <w:ind w:right="6"/>
            </w:pPr>
            <w:r w:rsidRPr="005C56DB">
              <w:lastRenderedPageBreak/>
              <w:t>Workforce Readiness (Strategic Skills) Certificate Program Completion Indicator</w:t>
            </w:r>
          </w:p>
        </w:tc>
        <w:tc>
          <w:tcPr>
            <w:tcW w:w="594" w:type="pct"/>
            <w:vAlign w:val="center"/>
            <w:hideMark/>
          </w:tcPr>
          <w:p w14:paraId="6DDD64AE" w14:textId="77777777" w:rsidR="00D52241" w:rsidRPr="005C56DB" w:rsidRDefault="00D52241" w:rsidP="007665BE">
            <w:pPr>
              <w:tabs>
                <w:tab w:val="left" w:pos="1524"/>
                <w:tab w:val="left" w:pos="11070"/>
              </w:tabs>
              <w:ind w:left="30" w:right="93"/>
            </w:pPr>
            <w:r w:rsidRPr="005C56DB">
              <w:t>CALPADS</w:t>
            </w:r>
          </w:p>
        </w:tc>
        <w:tc>
          <w:tcPr>
            <w:tcW w:w="641" w:type="pct"/>
            <w:vAlign w:val="center"/>
          </w:tcPr>
          <w:p w14:paraId="616C5F8B" w14:textId="77777777" w:rsidR="00D52241" w:rsidRPr="005C56DB" w:rsidRDefault="00D52241" w:rsidP="007665BE">
            <w:pPr>
              <w:tabs>
                <w:tab w:val="left" w:pos="11070"/>
              </w:tabs>
              <w:ind w:left="27" w:right="91"/>
            </w:pPr>
            <w:r w:rsidRPr="005C56DB">
              <w:t xml:space="preserve">Yes </w:t>
            </w:r>
          </w:p>
        </w:tc>
        <w:tc>
          <w:tcPr>
            <w:tcW w:w="651" w:type="pct"/>
            <w:vAlign w:val="center"/>
          </w:tcPr>
          <w:p w14:paraId="159A4CE9" w14:textId="77777777" w:rsidR="00D52241" w:rsidRPr="005C56DB" w:rsidRDefault="00D52241" w:rsidP="007665BE">
            <w:pPr>
              <w:tabs>
                <w:tab w:val="left" w:pos="11070"/>
              </w:tabs>
              <w:ind w:left="27" w:right="91"/>
            </w:pPr>
            <w:r w:rsidRPr="005C56DB">
              <w:t>Yes</w:t>
            </w:r>
          </w:p>
        </w:tc>
        <w:tc>
          <w:tcPr>
            <w:tcW w:w="810" w:type="pct"/>
            <w:vAlign w:val="center"/>
          </w:tcPr>
          <w:p w14:paraId="5B855252" w14:textId="77777777" w:rsidR="00D52241" w:rsidRPr="005C56DB" w:rsidRDefault="00D52241" w:rsidP="007665BE">
            <w:pPr>
              <w:tabs>
                <w:tab w:val="left" w:pos="11070"/>
              </w:tabs>
              <w:ind w:left="27" w:right="91"/>
            </w:pPr>
            <w:r w:rsidRPr="005C56DB">
              <w:t>Yes</w:t>
            </w:r>
          </w:p>
        </w:tc>
        <w:tc>
          <w:tcPr>
            <w:tcW w:w="1429" w:type="pct"/>
            <w:vAlign w:val="center"/>
            <w:hideMark/>
          </w:tcPr>
          <w:p w14:paraId="2850ACE6" w14:textId="5B219D8E" w:rsidR="00D52241" w:rsidRPr="005C56DB" w:rsidRDefault="00D52241" w:rsidP="007665BE">
            <w:pPr>
              <w:tabs>
                <w:tab w:val="left" w:pos="11070"/>
              </w:tabs>
              <w:spacing w:after="240"/>
              <w:ind w:left="27" w:right="91"/>
            </w:pPr>
            <w:r w:rsidRPr="005C56DB">
              <w:t>An indication of whether or not a student successfully completed a certificate program that is recognized by business and/or industry at the local, state, or national level, such as the National Career Readiness Certificate (i.e., Work Keys), Work Force Development Certificates, National Occupational Competency Testing Institute (NOCTI), Precision, etc.</w:t>
            </w:r>
          </w:p>
          <w:p w14:paraId="3A05C7B3" w14:textId="77777777" w:rsidR="00D52241" w:rsidRPr="005C56DB" w:rsidRDefault="00D52241" w:rsidP="007665BE">
            <w:pPr>
              <w:tabs>
                <w:tab w:val="left" w:pos="11070"/>
              </w:tabs>
              <w:ind w:left="27" w:right="91"/>
            </w:pPr>
            <w:r w:rsidRPr="005C56DB">
              <w:t>A “Y” would indicate that the student has successfully completed the program; an “N” would indicate that the student did not successfully complete the program.</w:t>
            </w:r>
          </w:p>
        </w:tc>
      </w:tr>
      <w:tr w:rsidR="007665BE" w:rsidRPr="005C56DB" w14:paraId="0DC5A750" w14:textId="77777777" w:rsidTr="007665BE">
        <w:trPr>
          <w:trHeight w:val="3779"/>
        </w:trPr>
        <w:tc>
          <w:tcPr>
            <w:tcW w:w="876" w:type="pct"/>
            <w:vAlign w:val="center"/>
          </w:tcPr>
          <w:p w14:paraId="033D332F" w14:textId="24EB7021" w:rsidR="00E7506D" w:rsidRPr="005C56DB" w:rsidRDefault="00E7506D" w:rsidP="007665BE">
            <w:pPr>
              <w:tabs>
                <w:tab w:val="left" w:pos="11070"/>
              </w:tabs>
              <w:ind w:right="6"/>
            </w:pPr>
            <w:r w:rsidRPr="005C56DB">
              <w:lastRenderedPageBreak/>
              <w:t>Food Handler Certification Program Completion Indicator</w:t>
            </w:r>
          </w:p>
        </w:tc>
        <w:tc>
          <w:tcPr>
            <w:tcW w:w="594" w:type="pct"/>
            <w:vAlign w:val="center"/>
          </w:tcPr>
          <w:p w14:paraId="5DE14121" w14:textId="708765C2" w:rsidR="00E7506D" w:rsidRPr="005C56DB" w:rsidRDefault="00E7506D" w:rsidP="007665BE">
            <w:pPr>
              <w:tabs>
                <w:tab w:val="left" w:pos="1524"/>
                <w:tab w:val="left" w:pos="11070"/>
              </w:tabs>
              <w:ind w:left="30" w:right="93"/>
            </w:pPr>
            <w:r w:rsidRPr="005C56DB">
              <w:t>CALPADS</w:t>
            </w:r>
          </w:p>
        </w:tc>
        <w:tc>
          <w:tcPr>
            <w:tcW w:w="641" w:type="pct"/>
            <w:vAlign w:val="center"/>
          </w:tcPr>
          <w:p w14:paraId="258C6B87" w14:textId="1557B598" w:rsidR="00E7506D" w:rsidRPr="005C56DB" w:rsidRDefault="00E7506D" w:rsidP="007665BE">
            <w:pPr>
              <w:tabs>
                <w:tab w:val="left" w:pos="11070"/>
              </w:tabs>
              <w:ind w:left="27" w:right="91"/>
            </w:pPr>
            <w:r w:rsidRPr="005C56DB">
              <w:t>Yes</w:t>
            </w:r>
          </w:p>
        </w:tc>
        <w:tc>
          <w:tcPr>
            <w:tcW w:w="651" w:type="pct"/>
            <w:vAlign w:val="center"/>
          </w:tcPr>
          <w:p w14:paraId="1705F10A" w14:textId="60DE5445" w:rsidR="00E7506D" w:rsidRPr="005C56DB" w:rsidRDefault="00E7506D" w:rsidP="007665BE">
            <w:pPr>
              <w:tabs>
                <w:tab w:val="left" w:pos="11070"/>
              </w:tabs>
              <w:ind w:left="27" w:right="91"/>
            </w:pPr>
            <w:r w:rsidRPr="005C56DB">
              <w:t>No</w:t>
            </w:r>
          </w:p>
        </w:tc>
        <w:tc>
          <w:tcPr>
            <w:tcW w:w="810" w:type="pct"/>
            <w:vAlign w:val="center"/>
          </w:tcPr>
          <w:p w14:paraId="59FCBBB0" w14:textId="4C53C2EB" w:rsidR="00E7506D" w:rsidRPr="005C56DB" w:rsidRDefault="00E7506D" w:rsidP="007665BE">
            <w:pPr>
              <w:tabs>
                <w:tab w:val="left" w:pos="11070"/>
              </w:tabs>
              <w:ind w:left="27" w:right="91"/>
            </w:pPr>
            <w:r w:rsidRPr="005C56DB">
              <w:t>Yes</w:t>
            </w:r>
          </w:p>
        </w:tc>
        <w:tc>
          <w:tcPr>
            <w:tcW w:w="1429" w:type="pct"/>
            <w:vAlign w:val="center"/>
          </w:tcPr>
          <w:p w14:paraId="1EA43896" w14:textId="7A9DDCCF" w:rsidR="00E7506D" w:rsidRPr="005C56DB" w:rsidRDefault="00E7506D" w:rsidP="007665BE">
            <w:pPr>
              <w:tabs>
                <w:tab w:val="left" w:pos="360"/>
                <w:tab w:val="left" w:pos="11070"/>
              </w:tabs>
              <w:spacing w:after="240"/>
            </w:pPr>
            <w:r w:rsidRPr="005C56DB">
              <w:t xml:space="preserve">An indication of whether or not a student successfully completed a certificate program for entry-level professionals in the food service industry, such as servers, chefs, cooks, cashiers, and even convenience store clerks. The Food Handler Certificate requires the learner to complete a brief </w:t>
            </w:r>
            <w:proofErr w:type="gramStart"/>
            <w:r w:rsidR="00D037B5" w:rsidRPr="005C56DB">
              <w:t xml:space="preserve">two </w:t>
            </w:r>
            <w:r w:rsidRPr="005C56DB">
              <w:t>hour</w:t>
            </w:r>
            <w:proofErr w:type="gramEnd"/>
            <w:r w:rsidRPr="005C56DB">
              <w:t xml:space="preserve"> training course covering basic food safety principles. At the conclusion of the course, the learner will be tested on their knowledge of the content and learning outcomes. Upon successfully passing the exam, the learner will be issued a Food Handler's Certificate document (or card).</w:t>
            </w:r>
          </w:p>
          <w:p w14:paraId="4FB92B79" w14:textId="1D1B9A0D" w:rsidR="00E7506D" w:rsidRPr="005C56DB" w:rsidRDefault="00E7506D" w:rsidP="007665BE">
            <w:pPr>
              <w:tabs>
                <w:tab w:val="left" w:pos="11070"/>
              </w:tabs>
              <w:ind w:left="27" w:right="91"/>
            </w:pPr>
            <w:r w:rsidRPr="005C56DB">
              <w:t>A “Y” would indicate that the student has successfully completed the program; an “N” would indicate that the student did not successfully complete the program.</w:t>
            </w:r>
          </w:p>
        </w:tc>
      </w:tr>
      <w:tr w:rsidR="007665BE" w:rsidRPr="005C56DB" w14:paraId="68D24486" w14:textId="77777777" w:rsidTr="007665BE">
        <w:trPr>
          <w:trHeight w:val="3779"/>
        </w:trPr>
        <w:tc>
          <w:tcPr>
            <w:tcW w:w="876" w:type="pct"/>
            <w:vAlign w:val="center"/>
          </w:tcPr>
          <w:p w14:paraId="4EE2343A" w14:textId="2361A1D8" w:rsidR="00E7506D" w:rsidRPr="005C56DB" w:rsidRDefault="00E7506D" w:rsidP="007665BE">
            <w:pPr>
              <w:tabs>
                <w:tab w:val="left" w:pos="11070"/>
              </w:tabs>
              <w:ind w:right="6"/>
            </w:pPr>
            <w:proofErr w:type="spellStart"/>
            <w:r w:rsidRPr="005C56DB">
              <w:lastRenderedPageBreak/>
              <w:t>WorkAbility</w:t>
            </w:r>
            <w:proofErr w:type="spellEnd"/>
            <w:r w:rsidRPr="005C56DB">
              <w:t xml:space="preserve"> I Work-Based Learning Program Completion Indicator</w:t>
            </w:r>
          </w:p>
        </w:tc>
        <w:tc>
          <w:tcPr>
            <w:tcW w:w="594" w:type="pct"/>
            <w:vAlign w:val="center"/>
          </w:tcPr>
          <w:p w14:paraId="56FA6F0F" w14:textId="738A9A2E" w:rsidR="00E7506D" w:rsidRPr="005C56DB" w:rsidRDefault="00E7506D" w:rsidP="007665BE">
            <w:pPr>
              <w:tabs>
                <w:tab w:val="left" w:pos="1524"/>
                <w:tab w:val="left" w:pos="11070"/>
              </w:tabs>
              <w:ind w:left="30" w:right="93"/>
            </w:pPr>
            <w:r w:rsidRPr="005C56DB">
              <w:t>CASEMIS</w:t>
            </w:r>
          </w:p>
        </w:tc>
        <w:tc>
          <w:tcPr>
            <w:tcW w:w="641" w:type="pct"/>
            <w:vAlign w:val="center"/>
          </w:tcPr>
          <w:p w14:paraId="6083720E" w14:textId="2749D830" w:rsidR="00E7506D" w:rsidRPr="005C56DB" w:rsidRDefault="00E7506D" w:rsidP="007665BE">
            <w:pPr>
              <w:tabs>
                <w:tab w:val="left" w:pos="11070"/>
              </w:tabs>
              <w:ind w:left="27" w:right="91"/>
            </w:pPr>
            <w:r w:rsidRPr="005C56DB">
              <w:t>Yes</w:t>
            </w:r>
          </w:p>
        </w:tc>
        <w:tc>
          <w:tcPr>
            <w:tcW w:w="651" w:type="pct"/>
            <w:vAlign w:val="center"/>
          </w:tcPr>
          <w:p w14:paraId="2DBB7A99" w14:textId="56F77E7B" w:rsidR="00E7506D" w:rsidRPr="005C56DB" w:rsidRDefault="00E7506D" w:rsidP="007665BE">
            <w:pPr>
              <w:tabs>
                <w:tab w:val="left" w:pos="11070"/>
              </w:tabs>
              <w:ind w:left="27" w:right="91"/>
            </w:pPr>
            <w:r w:rsidRPr="005C56DB">
              <w:t>Yes</w:t>
            </w:r>
          </w:p>
        </w:tc>
        <w:tc>
          <w:tcPr>
            <w:tcW w:w="810" w:type="pct"/>
            <w:vAlign w:val="center"/>
          </w:tcPr>
          <w:p w14:paraId="0C5B0E8F" w14:textId="6FBC14BD" w:rsidR="00E7506D" w:rsidRPr="005C56DB" w:rsidRDefault="00E7506D" w:rsidP="007665BE">
            <w:pPr>
              <w:tabs>
                <w:tab w:val="left" w:pos="11070"/>
              </w:tabs>
              <w:ind w:left="27" w:right="91"/>
            </w:pPr>
            <w:r w:rsidRPr="005C56DB">
              <w:t>No; only applicable to students with an individualized education program.</w:t>
            </w:r>
          </w:p>
        </w:tc>
        <w:tc>
          <w:tcPr>
            <w:tcW w:w="1429" w:type="pct"/>
            <w:vAlign w:val="center"/>
          </w:tcPr>
          <w:p w14:paraId="1C033716" w14:textId="662F445C" w:rsidR="00E7506D" w:rsidRPr="005C56DB" w:rsidRDefault="00E7506D" w:rsidP="007665BE">
            <w:pPr>
              <w:tabs>
                <w:tab w:val="left" w:pos="4200"/>
                <w:tab w:val="left" w:pos="11070"/>
              </w:tabs>
              <w:spacing w:after="240"/>
            </w:pPr>
            <w:r w:rsidRPr="005C56DB">
              <w:t>An indication of whether or not a student successfully completed a program for students with disabilities on an Individualized Education Plan (IEP) that offers students work-based learning experiences that develop knowledge and job skills, in compliance with the Fair Labor Standards Act (F</w:t>
            </w:r>
            <w:r w:rsidR="007665BE" w:rsidRPr="005C56DB">
              <w:t xml:space="preserve">LSA) requirements. </w:t>
            </w:r>
            <w:r w:rsidR="001B170D" w:rsidRPr="005C56DB">
              <w:t>E</w:t>
            </w:r>
            <w:r w:rsidR="007665BE" w:rsidRPr="005C56DB">
              <w:t>xample</w:t>
            </w:r>
            <w:r w:rsidR="001B170D" w:rsidRPr="005C56DB">
              <w:t>s of FLSA requirements are</w:t>
            </w:r>
            <w:r w:rsidR="007665BE" w:rsidRPr="005C56DB">
              <w:t>:</w:t>
            </w:r>
          </w:p>
          <w:p w14:paraId="426514EB" w14:textId="77777777" w:rsidR="00E7506D" w:rsidRPr="005C56DB" w:rsidRDefault="00E7506D" w:rsidP="007665BE">
            <w:pPr>
              <w:pStyle w:val="ListParagraph"/>
              <w:widowControl/>
              <w:numPr>
                <w:ilvl w:val="0"/>
                <w:numId w:val="23"/>
              </w:numPr>
              <w:tabs>
                <w:tab w:val="left" w:pos="4200"/>
                <w:tab w:val="left" w:pos="11070"/>
              </w:tabs>
              <w:spacing w:after="0" w:line="240" w:lineRule="auto"/>
              <w:ind w:left="359" w:hanging="180"/>
              <w:contextualSpacing w:val="0"/>
              <w:rPr>
                <w:rFonts w:ascii="Arial" w:eastAsia="Times New Roman" w:hAnsi="Arial" w:cs="Arial"/>
                <w:sz w:val="24"/>
                <w:szCs w:val="24"/>
              </w:rPr>
            </w:pPr>
            <w:r w:rsidRPr="005C56DB">
              <w:rPr>
                <w:rFonts w:ascii="Arial" w:eastAsia="Times New Roman" w:hAnsi="Arial" w:cs="Arial"/>
                <w:sz w:val="24"/>
                <w:szCs w:val="24"/>
              </w:rPr>
              <w:t>Student wages for try-out employment</w:t>
            </w:r>
          </w:p>
          <w:p w14:paraId="3AE0519D" w14:textId="77777777" w:rsidR="00E7506D" w:rsidRPr="005C56DB" w:rsidRDefault="00E7506D" w:rsidP="007665BE">
            <w:pPr>
              <w:pStyle w:val="ListParagraph"/>
              <w:widowControl/>
              <w:numPr>
                <w:ilvl w:val="0"/>
                <w:numId w:val="23"/>
              </w:numPr>
              <w:tabs>
                <w:tab w:val="left" w:pos="4200"/>
                <w:tab w:val="left" w:pos="11070"/>
              </w:tabs>
              <w:spacing w:after="0" w:line="240" w:lineRule="auto"/>
              <w:ind w:left="359" w:hanging="180"/>
              <w:contextualSpacing w:val="0"/>
              <w:rPr>
                <w:rFonts w:ascii="Arial" w:eastAsia="Times New Roman" w:hAnsi="Arial" w:cs="Arial"/>
                <w:sz w:val="24"/>
                <w:szCs w:val="24"/>
              </w:rPr>
            </w:pPr>
            <w:r w:rsidRPr="005C56DB">
              <w:rPr>
                <w:rFonts w:ascii="Arial" w:eastAsia="Times New Roman" w:hAnsi="Arial" w:cs="Arial"/>
                <w:sz w:val="24"/>
                <w:szCs w:val="24"/>
              </w:rPr>
              <w:t xml:space="preserve">Placement in Workability I subsidized competitive integrated employment </w:t>
            </w:r>
          </w:p>
          <w:p w14:paraId="4AA7D07F" w14:textId="77777777" w:rsidR="00E7506D" w:rsidRPr="005C56DB" w:rsidRDefault="00E7506D" w:rsidP="007665BE">
            <w:pPr>
              <w:pStyle w:val="ListParagraph"/>
              <w:widowControl/>
              <w:numPr>
                <w:ilvl w:val="0"/>
                <w:numId w:val="23"/>
              </w:numPr>
              <w:tabs>
                <w:tab w:val="left" w:pos="4200"/>
                <w:tab w:val="left" w:pos="11070"/>
              </w:tabs>
              <w:spacing w:after="0" w:line="240" w:lineRule="auto"/>
              <w:ind w:left="359" w:hanging="180"/>
              <w:contextualSpacing w:val="0"/>
              <w:rPr>
                <w:rFonts w:ascii="Arial" w:eastAsia="Times New Roman" w:hAnsi="Arial" w:cs="Arial"/>
                <w:sz w:val="24"/>
                <w:szCs w:val="24"/>
              </w:rPr>
            </w:pPr>
            <w:r w:rsidRPr="005C56DB">
              <w:rPr>
                <w:rFonts w:ascii="Arial" w:eastAsia="Times New Roman" w:hAnsi="Arial" w:cs="Arial"/>
                <w:sz w:val="24"/>
                <w:szCs w:val="24"/>
              </w:rPr>
              <w:t>Employment—unsubsidized competitive integrated employment</w:t>
            </w:r>
          </w:p>
          <w:p w14:paraId="22F67786" w14:textId="77777777" w:rsidR="00E7506D" w:rsidRPr="005C56DB" w:rsidRDefault="00E7506D" w:rsidP="007665BE">
            <w:pPr>
              <w:pStyle w:val="ListParagraph"/>
              <w:widowControl/>
              <w:numPr>
                <w:ilvl w:val="0"/>
                <w:numId w:val="23"/>
              </w:numPr>
              <w:tabs>
                <w:tab w:val="left" w:pos="4200"/>
                <w:tab w:val="left" w:pos="11070"/>
              </w:tabs>
              <w:spacing w:after="0" w:line="240" w:lineRule="auto"/>
              <w:ind w:left="359" w:hanging="180"/>
              <w:contextualSpacing w:val="0"/>
              <w:rPr>
                <w:rFonts w:ascii="Arial" w:eastAsia="Times New Roman" w:hAnsi="Arial" w:cs="Arial"/>
                <w:sz w:val="24"/>
                <w:szCs w:val="24"/>
              </w:rPr>
            </w:pPr>
            <w:r w:rsidRPr="005C56DB">
              <w:rPr>
                <w:rFonts w:ascii="Arial" w:eastAsia="Times New Roman" w:hAnsi="Arial" w:cs="Arial"/>
                <w:sz w:val="24"/>
                <w:szCs w:val="24"/>
              </w:rPr>
              <w:t>Apprenticeship</w:t>
            </w:r>
          </w:p>
          <w:p w14:paraId="64540BEC" w14:textId="77777777" w:rsidR="00E7506D" w:rsidRPr="005C56DB" w:rsidRDefault="00E7506D" w:rsidP="007665BE">
            <w:pPr>
              <w:pStyle w:val="ListParagraph"/>
              <w:widowControl/>
              <w:numPr>
                <w:ilvl w:val="0"/>
                <w:numId w:val="23"/>
              </w:numPr>
              <w:tabs>
                <w:tab w:val="left" w:pos="4200"/>
                <w:tab w:val="left" w:pos="11070"/>
              </w:tabs>
              <w:spacing w:after="0" w:line="240" w:lineRule="auto"/>
              <w:ind w:left="359" w:hanging="180"/>
              <w:contextualSpacing w:val="0"/>
              <w:rPr>
                <w:rFonts w:ascii="Arial" w:eastAsia="Times New Roman" w:hAnsi="Arial" w:cs="Arial"/>
                <w:sz w:val="24"/>
                <w:szCs w:val="24"/>
              </w:rPr>
            </w:pPr>
            <w:r w:rsidRPr="005C56DB">
              <w:rPr>
                <w:rFonts w:ascii="Arial" w:eastAsia="Times New Roman" w:hAnsi="Arial" w:cs="Arial"/>
                <w:sz w:val="24"/>
                <w:szCs w:val="24"/>
              </w:rPr>
              <w:t>Internships (paid or unpaid)</w:t>
            </w:r>
          </w:p>
          <w:p w14:paraId="1C4A48A9" w14:textId="332B7D9C" w:rsidR="00E7506D" w:rsidRPr="005C56DB" w:rsidRDefault="00E7506D" w:rsidP="007665BE">
            <w:pPr>
              <w:pStyle w:val="ListParagraph"/>
              <w:widowControl/>
              <w:numPr>
                <w:ilvl w:val="0"/>
                <w:numId w:val="23"/>
              </w:numPr>
              <w:tabs>
                <w:tab w:val="left" w:pos="4200"/>
                <w:tab w:val="left" w:pos="11070"/>
              </w:tabs>
              <w:spacing w:after="0" w:line="240" w:lineRule="auto"/>
              <w:ind w:left="359" w:hanging="180"/>
              <w:contextualSpacing w:val="0"/>
            </w:pPr>
            <w:r w:rsidRPr="005C56DB">
              <w:rPr>
                <w:rFonts w:ascii="Arial" w:eastAsia="Times New Roman" w:hAnsi="Arial" w:cs="Arial"/>
                <w:sz w:val="24"/>
                <w:szCs w:val="24"/>
              </w:rPr>
              <w:t>Community based vocational instruction</w:t>
            </w:r>
          </w:p>
        </w:tc>
      </w:tr>
      <w:tr w:rsidR="007665BE" w:rsidRPr="005C56DB" w14:paraId="7E2B9153" w14:textId="77777777" w:rsidTr="007665BE">
        <w:trPr>
          <w:trHeight w:val="3779"/>
        </w:trPr>
        <w:tc>
          <w:tcPr>
            <w:tcW w:w="876" w:type="pct"/>
            <w:vAlign w:val="center"/>
          </w:tcPr>
          <w:p w14:paraId="24008405" w14:textId="7E1F613A" w:rsidR="00E7506D" w:rsidRPr="005C56DB" w:rsidRDefault="00E7506D" w:rsidP="007665BE">
            <w:pPr>
              <w:tabs>
                <w:tab w:val="left" w:pos="11070"/>
              </w:tabs>
              <w:ind w:right="6"/>
            </w:pPr>
            <w:r w:rsidRPr="005C56DB">
              <w:lastRenderedPageBreak/>
              <w:t>Department of Rehabilitation Student Services Work-based Learning Program Completion Indicator</w:t>
            </w:r>
          </w:p>
        </w:tc>
        <w:tc>
          <w:tcPr>
            <w:tcW w:w="594" w:type="pct"/>
            <w:vAlign w:val="center"/>
          </w:tcPr>
          <w:p w14:paraId="42D58111" w14:textId="14E1EF06" w:rsidR="00E7506D" w:rsidRPr="005C56DB" w:rsidRDefault="00E7506D" w:rsidP="007665BE">
            <w:pPr>
              <w:tabs>
                <w:tab w:val="left" w:pos="1524"/>
                <w:tab w:val="left" w:pos="11070"/>
              </w:tabs>
              <w:ind w:left="30" w:right="93"/>
            </w:pPr>
            <w:r w:rsidRPr="005C56DB">
              <w:t>CASEMIS</w:t>
            </w:r>
          </w:p>
        </w:tc>
        <w:tc>
          <w:tcPr>
            <w:tcW w:w="641" w:type="pct"/>
            <w:vAlign w:val="center"/>
          </w:tcPr>
          <w:p w14:paraId="13C54D6F" w14:textId="3A9B83E2" w:rsidR="00E7506D" w:rsidRPr="005C56DB" w:rsidRDefault="00E7506D" w:rsidP="007665BE">
            <w:pPr>
              <w:tabs>
                <w:tab w:val="left" w:pos="11070"/>
              </w:tabs>
              <w:ind w:left="27" w:right="91"/>
            </w:pPr>
            <w:r w:rsidRPr="005C56DB">
              <w:t>Yes</w:t>
            </w:r>
          </w:p>
        </w:tc>
        <w:tc>
          <w:tcPr>
            <w:tcW w:w="651" w:type="pct"/>
            <w:vAlign w:val="center"/>
          </w:tcPr>
          <w:p w14:paraId="13385027" w14:textId="7B1F529C" w:rsidR="00E7506D" w:rsidRPr="005C56DB" w:rsidRDefault="00E7506D" w:rsidP="007665BE">
            <w:pPr>
              <w:tabs>
                <w:tab w:val="left" w:pos="11070"/>
              </w:tabs>
              <w:ind w:left="27" w:right="91"/>
            </w:pPr>
            <w:r w:rsidRPr="005C56DB">
              <w:t>Yes</w:t>
            </w:r>
          </w:p>
        </w:tc>
        <w:tc>
          <w:tcPr>
            <w:tcW w:w="810" w:type="pct"/>
            <w:vAlign w:val="center"/>
          </w:tcPr>
          <w:p w14:paraId="72679DD0" w14:textId="7BB11EE2" w:rsidR="00E7506D" w:rsidRPr="005C56DB" w:rsidRDefault="00E7506D" w:rsidP="007665BE">
            <w:pPr>
              <w:tabs>
                <w:tab w:val="left" w:pos="11070"/>
              </w:tabs>
              <w:ind w:left="27" w:right="91"/>
            </w:pPr>
            <w:r w:rsidRPr="005C56DB">
              <w:t>No; only applicable to students with an individualized education program.</w:t>
            </w:r>
          </w:p>
        </w:tc>
        <w:tc>
          <w:tcPr>
            <w:tcW w:w="1429" w:type="pct"/>
            <w:vAlign w:val="center"/>
          </w:tcPr>
          <w:p w14:paraId="31B74831" w14:textId="179F8890" w:rsidR="00E7506D" w:rsidRPr="005C56DB" w:rsidRDefault="00E7506D" w:rsidP="007665BE">
            <w:pPr>
              <w:tabs>
                <w:tab w:val="left" w:pos="11070"/>
              </w:tabs>
              <w:spacing w:after="240"/>
              <w:ind w:left="29"/>
            </w:pPr>
            <w:r w:rsidRPr="005C56DB">
              <w:t>An indication of whether or not a student successfully completed a program for students with disabilities on an Individualized Education Plan (IEP) administered by the California Department of Rehabilitation Student Services that offers work-based learning experiences. This may include in-school or after school opportunities, experiences outside of the traditional school setting, and/or internships, for example</w:t>
            </w:r>
            <w:r w:rsidR="007665BE" w:rsidRPr="005C56DB">
              <w:t>:</w:t>
            </w:r>
          </w:p>
          <w:p w14:paraId="5F593B4B" w14:textId="77777777" w:rsidR="00E7506D" w:rsidRPr="005C56DB" w:rsidRDefault="00E7506D" w:rsidP="007665BE">
            <w:pPr>
              <w:pStyle w:val="ListParagraph"/>
              <w:widowControl/>
              <w:numPr>
                <w:ilvl w:val="0"/>
                <w:numId w:val="24"/>
              </w:numPr>
              <w:tabs>
                <w:tab w:val="left" w:pos="11070"/>
              </w:tabs>
              <w:spacing w:after="0" w:line="240" w:lineRule="auto"/>
              <w:contextualSpacing w:val="0"/>
              <w:rPr>
                <w:rFonts w:ascii="Arial" w:eastAsia="Times New Roman" w:hAnsi="Arial" w:cs="Arial"/>
                <w:sz w:val="24"/>
                <w:szCs w:val="24"/>
              </w:rPr>
            </w:pPr>
            <w:r w:rsidRPr="005C56DB">
              <w:rPr>
                <w:rFonts w:ascii="Arial" w:eastAsia="Times New Roman" w:hAnsi="Arial" w:cs="Arial"/>
                <w:sz w:val="24"/>
                <w:szCs w:val="24"/>
              </w:rPr>
              <w:t>Student wages for try-out employment</w:t>
            </w:r>
          </w:p>
          <w:p w14:paraId="7D448EA0" w14:textId="77777777" w:rsidR="00E7506D" w:rsidRPr="005C56DB" w:rsidRDefault="00E7506D" w:rsidP="007665BE">
            <w:pPr>
              <w:pStyle w:val="ListParagraph"/>
              <w:widowControl/>
              <w:numPr>
                <w:ilvl w:val="0"/>
                <w:numId w:val="24"/>
              </w:numPr>
              <w:tabs>
                <w:tab w:val="left" w:pos="11070"/>
              </w:tabs>
              <w:spacing w:after="0" w:line="240" w:lineRule="auto"/>
              <w:contextualSpacing w:val="0"/>
              <w:rPr>
                <w:rFonts w:ascii="Arial" w:eastAsia="Times New Roman" w:hAnsi="Arial" w:cs="Arial"/>
                <w:sz w:val="24"/>
                <w:szCs w:val="24"/>
              </w:rPr>
            </w:pPr>
            <w:r w:rsidRPr="005C56DB">
              <w:rPr>
                <w:rFonts w:ascii="Arial" w:eastAsia="Times New Roman" w:hAnsi="Arial" w:cs="Arial"/>
                <w:sz w:val="24"/>
                <w:szCs w:val="24"/>
              </w:rPr>
              <w:t xml:space="preserve">Placement in subsidized competitive integrated employment </w:t>
            </w:r>
          </w:p>
          <w:p w14:paraId="4A207CEC" w14:textId="77777777" w:rsidR="00E7506D" w:rsidRPr="005C56DB" w:rsidRDefault="00E7506D" w:rsidP="007665BE">
            <w:pPr>
              <w:pStyle w:val="ListParagraph"/>
              <w:widowControl/>
              <w:numPr>
                <w:ilvl w:val="0"/>
                <w:numId w:val="24"/>
              </w:numPr>
              <w:tabs>
                <w:tab w:val="left" w:pos="11070"/>
              </w:tabs>
              <w:spacing w:after="0" w:line="240" w:lineRule="auto"/>
              <w:contextualSpacing w:val="0"/>
              <w:rPr>
                <w:rFonts w:ascii="Arial" w:eastAsia="Times New Roman" w:hAnsi="Arial" w:cs="Arial"/>
                <w:sz w:val="24"/>
                <w:szCs w:val="24"/>
              </w:rPr>
            </w:pPr>
            <w:r w:rsidRPr="005C56DB">
              <w:rPr>
                <w:rFonts w:ascii="Arial" w:eastAsia="Times New Roman" w:hAnsi="Arial" w:cs="Arial"/>
                <w:sz w:val="24"/>
                <w:szCs w:val="24"/>
              </w:rPr>
              <w:t>Employment—unsubsidized competitive integrated employment</w:t>
            </w:r>
          </w:p>
          <w:p w14:paraId="5B6539AE" w14:textId="77777777" w:rsidR="00E7506D" w:rsidRPr="005C56DB" w:rsidRDefault="00E7506D" w:rsidP="007665BE">
            <w:pPr>
              <w:pStyle w:val="ListParagraph"/>
              <w:widowControl/>
              <w:numPr>
                <w:ilvl w:val="0"/>
                <w:numId w:val="24"/>
              </w:numPr>
              <w:tabs>
                <w:tab w:val="left" w:pos="11070"/>
              </w:tabs>
              <w:spacing w:after="0" w:line="240" w:lineRule="auto"/>
              <w:contextualSpacing w:val="0"/>
              <w:rPr>
                <w:rFonts w:ascii="Arial" w:eastAsia="Times New Roman" w:hAnsi="Arial" w:cs="Arial"/>
                <w:sz w:val="24"/>
                <w:szCs w:val="24"/>
              </w:rPr>
            </w:pPr>
            <w:r w:rsidRPr="005C56DB">
              <w:rPr>
                <w:rFonts w:ascii="Arial" w:eastAsia="Times New Roman" w:hAnsi="Arial" w:cs="Arial"/>
                <w:sz w:val="24"/>
                <w:szCs w:val="24"/>
              </w:rPr>
              <w:t>Apprenticeship</w:t>
            </w:r>
          </w:p>
          <w:p w14:paraId="5562C125" w14:textId="77777777" w:rsidR="00E7506D" w:rsidRPr="005C56DB" w:rsidRDefault="00E7506D" w:rsidP="007665BE">
            <w:pPr>
              <w:pStyle w:val="ListParagraph"/>
              <w:widowControl/>
              <w:numPr>
                <w:ilvl w:val="0"/>
                <w:numId w:val="24"/>
              </w:numPr>
              <w:tabs>
                <w:tab w:val="left" w:pos="11070"/>
              </w:tabs>
              <w:spacing w:after="0" w:line="240" w:lineRule="auto"/>
              <w:contextualSpacing w:val="0"/>
              <w:rPr>
                <w:rFonts w:ascii="Arial" w:eastAsia="Times New Roman" w:hAnsi="Arial" w:cs="Arial"/>
                <w:sz w:val="24"/>
                <w:szCs w:val="24"/>
              </w:rPr>
            </w:pPr>
            <w:r w:rsidRPr="005C56DB">
              <w:rPr>
                <w:rFonts w:ascii="Arial" w:eastAsia="Times New Roman" w:hAnsi="Arial" w:cs="Arial"/>
                <w:sz w:val="24"/>
                <w:szCs w:val="24"/>
              </w:rPr>
              <w:t>Internships (paid or unpaid)</w:t>
            </w:r>
          </w:p>
          <w:p w14:paraId="0C1E36DE" w14:textId="446DD2B9" w:rsidR="00E7506D" w:rsidRPr="005C56DB" w:rsidRDefault="00E7506D" w:rsidP="007665BE">
            <w:pPr>
              <w:pStyle w:val="ListParagraph"/>
              <w:widowControl/>
              <w:numPr>
                <w:ilvl w:val="0"/>
                <w:numId w:val="24"/>
              </w:numPr>
              <w:tabs>
                <w:tab w:val="left" w:pos="11070"/>
              </w:tabs>
              <w:spacing w:after="0" w:line="240" w:lineRule="auto"/>
              <w:contextualSpacing w:val="0"/>
            </w:pPr>
            <w:r w:rsidRPr="005C56DB">
              <w:rPr>
                <w:rFonts w:ascii="Arial" w:eastAsia="Times New Roman" w:hAnsi="Arial" w:cs="Arial"/>
                <w:sz w:val="24"/>
                <w:szCs w:val="24"/>
              </w:rPr>
              <w:t>Community based vocational instruction</w:t>
            </w:r>
          </w:p>
        </w:tc>
      </w:tr>
    </w:tbl>
    <w:p w14:paraId="64DAE164" w14:textId="77777777" w:rsidR="00102C38" w:rsidRPr="005C56DB" w:rsidRDefault="00102C38" w:rsidP="00F1370E">
      <w:pPr>
        <w:tabs>
          <w:tab w:val="left" w:pos="11070"/>
        </w:tabs>
        <w:ind w:right="720"/>
        <w:sectPr w:rsidR="00102C38" w:rsidRPr="005C56DB" w:rsidSect="00F1370E">
          <w:headerReference w:type="default" r:id="rId18"/>
          <w:headerReference w:type="first" r:id="rId19"/>
          <w:pgSz w:w="15840" w:h="12240" w:orient="landscape"/>
          <w:pgMar w:top="1440" w:right="1440" w:bottom="1440" w:left="1440" w:header="720" w:footer="720" w:gutter="0"/>
          <w:pgNumType w:start="1"/>
          <w:cols w:space="720"/>
          <w:docGrid w:linePitch="360"/>
        </w:sectPr>
      </w:pPr>
    </w:p>
    <w:p w14:paraId="612DBB2F" w14:textId="6B7D2393" w:rsidR="00102C38" w:rsidRPr="005C56DB" w:rsidRDefault="00102C38" w:rsidP="00102C38">
      <w:pPr>
        <w:pStyle w:val="Heading1"/>
        <w:spacing w:before="0" w:after="240"/>
        <w:rPr>
          <w:rFonts w:ascii="Arial" w:hAnsi="Arial" w:cs="Arial"/>
          <w:b/>
          <w:color w:val="auto"/>
          <w:sz w:val="40"/>
        </w:rPr>
      </w:pPr>
      <w:r w:rsidRPr="005C56DB">
        <w:rPr>
          <w:rFonts w:ascii="Arial" w:hAnsi="Arial" w:cs="Arial"/>
          <w:b/>
          <w:color w:val="auto"/>
          <w:sz w:val="40"/>
        </w:rPr>
        <w:lastRenderedPageBreak/>
        <w:t>Attachment 2</w:t>
      </w:r>
    </w:p>
    <w:p w14:paraId="107730E1" w14:textId="326DE7C4" w:rsidR="00B54297" w:rsidRPr="005C56DB" w:rsidRDefault="00102C38" w:rsidP="007665BE">
      <w:pPr>
        <w:spacing w:after="240"/>
      </w:pPr>
      <w:r w:rsidRPr="005C56DB">
        <w:rPr>
          <w:b/>
          <w:sz w:val="40"/>
          <w:szCs w:val="40"/>
        </w:rPr>
        <w:t>Definitions of Career Measures Collected in 2019–20</w:t>
      </w:r>
    </w:p>
    <w:tbl>
      <w:tblPr>
        <w:tblStyle w:val="TableGrid1"/>
        <w:tblW w:w="5000" w:type="pct"/>
        <w:tblLook w:val="04A0" w:firstRow="1" w:lastRow="0" w:firstColumn="1" w:lastColumn="0" w:noHBand="0" w:noVBand="1"/>
        <w:tblDescription w:val="Definitions of Career Measures Collected in 2019–20"/>
      </w:tblPr>
      <w:tblGrid>
        <w:gridCol w:w="1501"/>
        <w:gridCol w:w="1570"/>
        <w:gridCol w:w="1730"/>
        <w:gridCol w:w="1777"/>
        <w:gridCol w:w="1886"/>
        <w:gridCol w:w="4486"/>
      </w:tblGrid>
      <w:tr w:rsidR="007665BE" w:rsidRPr="005C56DB" w14:paraId="00AECCCE" w14:textId="77777777" w:rsidTr="007665BE">
        <w:trPr>
          <w:trHeight w:val="605"/>
          <w:tblHeader/>
        </w:trPr>
        <w:tc>
          <w:tcPr>
            <w:tcW w:w="580" w:type="pct"/>
            <w:shd w:val="clear" w:color="auto" w:fill="D9D9D9" w:themeFill="background1" w:themeFillShade="D9"/>
            <w:vAlign w:val="center"/>
            <w:hideMark/>
          </w:tcPr>
          <w:p w14:paraId="65CF4D1F" w14:textId="77777777" w:rsidR="00102C38" w:rsidRPr="005C56DB" w:rsidRDefault="00102C38" w:rsidP="007665BE">
            <w:pPr>
              <w:tabs>
                <w:tab w:val="left" w:pos="298"/>
                <w:tab w:val="left" w:pos="11070"/>
              </w:tabs>
              <w:ind w:right="6"/>
              <w:jc w:val="center"/>
              <w:rPr>
                <w:b/>
                <w:bCs/>
              </w:rPr>
            </w:pPr>
            <w:r w:rsidRPr="005C56DB">
              <w:rPr>
                <w:b/>
                <w:bCs/>
              </w:rPr>
              <w:t>Career Measure</w:t>
            </w:r>
          </w:p>
        </w:tc>
        <w:tc>
          <w:tcPr>
            <w:tcW w:w="606" w:type="pct"/>
            <w:shd w:val="clear" w:color="auto" w:fill="D9D9D9" w:themeFill="background1" w:themeFillShade="D9"/>
            <w:vAlign w:val="center"/>
            <w:hideMark/>
          </w:tcPr>
          <w:p w14:paraId="5CCE87F1" w14:textId="77777777" w:rsidR="00102C38" w:rsidRPr="005C56DB" w:rsidRDefault="00102C38" w:rsidP="007665BE">
            <w:pPr>
              <w:tabs>
                <w:tab w:val="left" w:pos="1524"/>
                <w:tab w:val="left" w:pos="11070"/>
              </w:tabs>
              <w:ind w:left="29" w:right="86"/>
              <w:jc w:val="center"/>
              <w:rPr>
                <w:b/>
                <w:bCs/>
              </w:rPr>
            </w:pPr>
            <w:r w:rsidRPr="005C56DB">
              <w:rPr>
                <w:b/>
                <w:bCs/>
              </w:rPr>
              <w:t>Collection System</w:t>
            </w:r>
          </w:p>
        </w:tc>
        <w:tc>
          <w:tcPr>
            <w:tcW w:w="668" w:type="pct"/>
            <w:shd w:val="clear" w:color="auto" w:fill="D9D9D9" w:themeFill="background1" w:themeFillShade="D9"/>
            <w:vAlign w:val="center"/>
          </w:tcPr>
          <w:p w14:paraId="7A4215CB" w14:textId="77777777" w:rsidR="00102C38" w:rsidRPr="005C56DB" w:rsidRDefault="00102C38" w:rsidP="007665BE">
            <w:pPr>
              <w:tabs>
                <w:tab w:val="left" w:pos="137"/>
                <w:tab w:val="left" w:pos="11070"/>
              </w:tabs>
              <w:ind w:left="27" w:right="91"/>
              <w:jc w:val="center"/>
              <w:rPr>
                <w:b/>
                <w:bCs/>
              </w:rPr>
            </w:pPr>
            <w:r w:rsidRPr="005C56DB">
              <w:rPr>
                <w:b/>
              </w:rPr>
              <w:t>Applicable to DASS Schools?</w:t>
            </w:r>
          </w:p>
        </w:tc>
        <w:tc>
          <w:tcPr>
            <w:tcW w:w="686" w:type="pct"/>
            <w:shd w:val="clear" w:color="auto" w:fill="D9D9D9" w:themeFill="background1" w:themeFillShade="D9"/>
            <w:vAlign w:val="center"/>
          </w:tcPr>
          <w:p w14:paraId="544B0681" w14:textId="77777777" w:rsidR="00102C38" w:rsidRPr="005C56DB" w:rsidRDefault="00102C38" w:rsidP="007665BE">
            <w:pPr>
              <w:tabs>
                <w:tab w:val="left" w:pos="137"/>
                <w:tab w:val="left" w:pos="11070"/>
              </w:tabs>
              <w:ind w:left="27" w:right="91"/>
              <w:jc w:val="center"/>
              <w:rPr>
                <w:b/>
                <w:bCs/>
              </w:rPr>
            </w:pPr>
            <w:r w:rsidRPr="005C56DB">
              <w:rPr>
                <w:b/>
              </w:rPr>
              <w:t>Applicable to Non-DASS Schools?</w:t>
            </w:r>
          </w:p>
        </w:tc>
        <w:tc>
          <w:tcPr>
            <w:tcW w:w="728" w:type="pct"/>
            <w:shd w:val="clear" w:color="auto" w:fill="D9D9D9" w:themeFill="background1" w:themeFillShade="D9"/>
            <w:vAlign w:val="center"/>
          </w:tcPr>
          <w:p w14:paraId="5D456325" w14:textId="77777777" w:rsidR="00102C38" w:rsidRPr="005C56DB" w:rsidRDefault="00102C38" w:rsidP="007665BE">
            <w:pPr>
              <w:tabs>
                <w:tab w:val="left" w:pos="137"/>
                <w:tab w:val="left" w:pos="11070"/>
              </w:tabs>
              <w:ind w:left="27" w:right="91"/>
              <w:jc w:val="center"/>
              <w:rPr>
                <w:b/>
                <w:bCs/>
              </w:rPr>
            </w:pPr>
            <w:r w:rsidRPr="005C56DB">
              <w:rPr>
                <w:b/>
              </w:rPr>
              <w:t>Applicable to All Students Within the School?</w:t>
            </w:r>
          </w:p>
        </w:tc>
        <w:tc>
          <w:tcPr>
            <w:tcW w:w="1732" w:type="pct"/>
            <w:shd w:val="clear" w:color="auto" w:fill="D9D9D9" w:themeFill="background1" w:themeFillShade="D9"/>
            <w:vAlign w:val="center"/>
            <w:hideMark/>
          </w:tcPr>
          <w:p w14:paraId="49F96BF1" w14:textId="77777777" w:rsidR="00102C38" w:rsidRPr="005C56DB" w:rsidRDefault="00102C38" w:rsidP="007665BE">
            <w:pPr>
              <w:tabs>
                <w:tab w:val="left" w:pos="137"/>
                <w:tab w:val="left" w:pos="11070"/>
              </w:tabs>
              <w:ind w:left="27" w:right="91"/>
              <w:jc w:val="center"/>
              <w:rPr>
                <w:b/>
                <w:bCs/>
              </w:rPr>
            </w:pPr>
            <w:r w:rsidRPr="005C56DB">
              <w:rPr>
                <w:b/>
                <w:bCs/>
              </w:rPr>
              <w:t>Definition and Examples</w:t>
            </w:r>
          </w:p>
        </w:tc>
      </w:tr>
      <w:tr w:rsidR="007665BE" w:rsidRPr="005C56DB" w14:paraId="3994FE49" w14:textId="77777777" w:rsidTr="007665BE">
        <w:trPr>
          <w:trHeight w:val="3779"/>
        </w:trPr>
        <w:tc>
          <w:tcPr>
            <w:tcW w:w="580" w:type="pct"/>
            <w:vAlign w:val="center"/>
            <w:hideMark/>
          </w:tcPr>
          <w:p w14:paraId="4CF39C8E" w14:textId="43FFE9EC" w:rsidR="00102C38" w:rsidRPr="005C56DB" w:rsidRDefault="00102C38" w:rsidP="007665BE">
            <w:pPr>
              <w:tabs>
                <w:tab w:val="left" w:pos="11070"/>
              </w:tabs>
              <w:ind w:right="6"/>
            </w:pPr>
            <w:r w:rsidRPr="005C56DB">
              <w:t>Internship</w:t>
            </w:r>
          </w:p>
        </w:tc>
        <w:tc>
          <w:tcPr>
            <w:tcW w:w="606" w:type="pct"/>
            <w:vAlign w:val="center"/>
            <w:hideMark/>
          </w:tcPr>
          <w:p w14:paraId="38C9C363" w14:textId="77777777" w:rsidR="00102C38" w:rsidRPr="005C56DB" w:rsidRDefault="00102C38" w:rsidP="007665BE">
            <w:pPr>
              <w:tabs>
                <w:tab w:val="left" w:pos="1524"/>
                <w:tab w:val="left" w:pos="11070"/>
              </w:tabs>
              <w:ind w:left="30" w:right="93"/>
            </w:pPr>
            <w:r w:rsidRPr="005C56DB">
              <w:t>CALPADS</w:t>
            </w:r>
          </w:p>
        </w:tc>
        <w:tc>
          <w:tcPr>
            <w:tcW w:w="668" w:type="pct"/>
            <w:vAlign w:val="center"/>
          </w:tcPr>
          <w:p w14:paraId="2F597D11" w14:textId="77777777" w:rsidR="00102C38" w:rsidRPr="005C56DB" w:rsidRDefault="00102C38" w:rsidP="007665BE">
            <w:pPr>
              <w:tabs>
                <w:tab w:val="left" w:pos="11070"/>
              </w:tabs>
              <w:ind w:left="27" w:right="91"/>
            </w:pPr>
            <w:r w:rsidRPr="005C56DB">
              <w:t xml:space="preserve">Yes </w:t>
            </w:r>
          </w:p>
        </w:tc>
        <w:tc>
          <w:tcPr>
            <w:tcW w:w="686" w:type="pct"/>
            <w:vAlign w:val="center"/>
          </w:tcPr>
          <w:p w14:paraId="171FAF53" w14:textId="77777777" w:rsidR="00102C38" w:rsidRPr="005C56DB" w:rsidRDefault="00102C38" w:rsidP="007665BE">
            <w:pPr>
              <w:tabs>
                <w:tab w:val="left" w:pos="11070"/>
              </w:tabs>
              <w:ind w:left="27" w:right="91"/>
            </w:pPr>
            <w:r w:rsidRPr="005C56DB">
              <w:t>Yes</w:t>
            </w:r>
          </w:p>
        </w:tc>
        <w:tc>
          <w:tcPr>
            <w:tcW w:w="728" w:type="pct"/>
            <w:vAlign w:val="center"/>
          </w:tcPr>
          <w:p w14:paraId="3595B4D5" w14:textId="77777777" w:rsidR="00102C38" w:rsidRPr="005C56DB" w:rsidRDefault="00102C38" w:rsidP="007665BE">
            <w:pPr>
              <w:tabs>
                <w:tab w:val="left" w:pos="11070"/>
              </w:tabs>
              <w:ind w:left="27" w:right="91"/>
            </w:pPr>
            <w:r w:rsidRPr="005C56DB">
              <w:t>Yes</w:t>
            </w:r>
          </w:p>
        </w:tc>
        <w:tc>
          <w:tcPr>
            <w:tcW w:w="1732" w:type="pct"/>
            <w:vAlign w:val="center"/>
            <w:hideMark/>
          </w:tcPr>
          <w:p w14:paraId="157A6B03" w14:textId="040C0941" w:rsidR="00102C38" w:rsidRPr="005C56DB" w:rsidRDefault="00102C38" w:rsidP="007665BE">
            <w:pPr>
              <w:spacing w:after="240"/>
            </w:pPr>
            <w:r w:rsidRPr="005C56DB">
              <w:t>A count of hours a student/trainee participated in an internship experience that occurs in the workplace and outside of the classroom. The internship must be documented by a training plan inclusive of competencies directly related to classroom instruction, and must be evaluated by the employer.</w:t>
            </w:r>
          </w:p>
          <w:p w14:paraId="14680605" w14:textId="74459BBA" w:rsidR="00102C38" w:rsidRPr="005C56DB" w:rsidRDefault="00102C38" w:rsidP="007665BE">
            <w:pPr>
              <w:pStyle w:val="ListParagraph"/>
              <w:widowControl/>
              <w:numPr>
                <w:ilvl w:val="1"/>
                <w:numId w:val="25"/>
              </w:numPr>
              <w:spacing w:after="0" w:line="240" w:lineRule="auto"/>
              <w:rPr>
                <w:rFonts w:ascii="Arial" w:hAnsi="Arial" w:cs="Arial"/>
                <w:sz w:val="24"/>
                <w:szCs w:val="24"/>
              </w:rPr>
            </w:pPr>
            <w:r w:rsidRPr="005C56DB">
              <w:rPr>
                <w:rFonts w:ascii="Arial" w:hAnsi="Arial" w:cs="Arial"/>
                <w:sz w:val="24"/>
                <w:szCs w:val="24"/>
              </w:rPr>
              <w:t xml:space="preserve">This should be a data element can only be populated for </w:t>
            </w:r>
            <w:r w:rsidR="0017156D" w:rsidRPr="005C56DB">
              <w:rPr>
                <w:rFonts w:ascii="Arial" w:hAnsi="Arial" w:cs="Arial"/>
                <w:sz w:val="24"/>
                <w:szCs w:val="24"/>
              </w:rPr>
              <w:t xml:space="preserve">a </w:t>
            </w:r>
            <w:r w:rsidRPr="005C56DB">
              <w:rPr>
                <w:rFonts w:ascii="Arial" w:hAnsi="Arial" w:cs="Arial"/>
                <w:sz w:val="24"/>
                <w:szCs w:val="24"/>
              </w:rPr>
              <w:t>course</w:t>
            </w:r>
            <w:r w:rsidR="0017156D" w:rsidRPr="005C56DB">
              <w:rPr>
                <w:rFonts w:ascii="Arial" w:hAnsi="Arial" w:cs="Arial"/>
                <w:sz w:val="24"/>
                <w:szCs w:val="24"/>
              </w:rPr>
              <w:t xml:space="preserve"> that includes an internship</w:t>
            </w:r>
          </w:p>
          <w:p w14:paraId="75BB9C92" w14:textId="0AE342FB" w:rsidR="00102C38" w:rsidRPr="005C56DB" w:rsidRDefault="00102C38" w:rsidP="007665BE">
            <w:pPr>
              <w:pStyle w:val="ListParagraph"/>
              <w:widowControl/>
              <w:numPr>
                <w:ilvl w:val="1"/>
                <w:numId w:val="25"/>
              </w:numPr>
              <w:spacing w:after="0" w:line="240" w:lineRule="auto"/>
              <w:rPr>
                <w:rFonts w:ascii="Arial" w:hAnsi="Arial" w:cs="Arial"/>
                <w:sz w:val="24"/>
                <w:szCs w:val="24"/>
              </w:rPr>
            </w:pPr>
            <w:r w:rsidRPr="005C56DB">
              <w:rPr>
                <w:rFonts w:ascii="Arial" w:hAnsi="Arial" w:cs="Arial"/>
                <w:sz w:val="24"/>
                <w:szCs w:val="24"/>
              </w:rPr>
              <w:t xml:space="preserve">Represents the count of hours by academic year </w:t>
            </w:r>
          </w:p>
          <w:p w14:paraId="1C530FE1" w14:textId="149FBCF1" w:rsidR="00B54297" w:rsidRPr="005C56DB" w:rsidRDefault="0007434E" w:rsidP="007665BE">
            <w:pPr>
              <w:pStyle w:val="ListParagraph"/>
              <w:widowControl/>
              <w:numPr>
                <w:ilvl w:val="1"/>
                <w:numId w:val="25"/>
              </w:numPr>
              <w:spacing w:after="0" w:line="240" w:lineRule="auto"/>
              <w:rPr>
                <w:rFonts w:eastAsia="Times New Roman"/>
              </w:rPr>
            </w:pPr>
            <w:r w:rsidRPr="005C56DB">
              <w:rPr>
                <w:rFonts w:ascii="Arial" w:hAnsi="Arial" w:cs="Arial"/>
                <w:sz w:val="24"/>
                <w:szCs w:val="24"/>
              </w:rPr>
              <w:t>Grade in associated course m</w:t>
            </w:r>
            <w:r w:rsidR="00102C38" w:rsidRPr="005C56DB">
              <w:rPr>
                <w:rFonts w:ascii="Arial" w:hAnsi="Arial" w:cs="Arial"/>
                <w:sz w:val="24"/>
                <w:szCs w:val="24"/>
              </w:rPr>
              <w:t>ust be a C- or better</w:t>
            </w:r>
          </w:p>
        </w:tc>
      </w:tr>
      <w:tr w:rsidR="007665BE" w:rsidRPr="007665BE" w14:paraId="698187F7" w14:textId="77777777" w:rsidTr="007665BE">
        <w:trPr>
          <w:trHeight w:val="3779"/>
        </w:trPr>
        <w:tc>
          <w:tcPr>
            <w:tcW w:w="580" w:type="pct"/>
            <w:vAlign w:val="center"/>
          </w:tcPr>
          <w:p w14:paraId="62E3F5A3" w14:textId="1D1B8667" w:rsidR="00B54297" w:rsidRPr="005C56DB" w:rsidRDefault="00102C38" w:rsidP="007665BE">
            <w:pPr>
              <w:tabs>
                <w:tab w:val="left" w:pos="11070"/>
              </w:tabs>
              <w:ind w:right="6"/>
            </w:pPr>
            <w:r w:rsidRPr="005C56DB">
              <w:lastRenderedPageBreak/>
              <w:t>Student-Owned Business</w:t>
            </w:r>
          </w:p>
        </w:tc>
        <w:tc>
          <w:tcPr>
            <w:tcW w:w="606" w:type="pct"/>
            <w:vAlign w:val="center"/>
          </w:tcPr>
          <w:p w14:paraId="5E5364AD" w14:textId="03F4798C" w:rsidR="00102C38" w:rsidRPr="005C56DB" w:rsidRDefault="00102C38" w:rsidP="007665BE">
            <w:pPr>
              <w:tabs>
                <w:tab w:val="left" w:pos="1524"/>
                <w:tab w:val="left" w:pos="11070"/>
              </w:tabs>
              <w:ind w:left="30" w:right="93"/>
            </w:pPr>
            <w:r w:rsidRPr="005C56DB">
              <w:t>CALPADS</w:t>
            </w:r>
          </w:p>
        </w:tc>
        <w:tc>
          <w:tcPr>
            <w:tcW w:w="668" w:type="pct"/>
            <w:vAlign w:val="center"/>
          </w:tcPr>
          <w:p w14:paraId="404A215B" w14:textId="54E79F4A" w:rsidR="00102C38" w:rsidRPr="005C56DB" w:rsidRDefault="00102C38" w:rsidP="007665BE">
            <w:pPr>
              <w:tabs>
                <w:tab w:val="left" w:pos="11070"/>
              </w:tabs>
              <w:ind w:left="27" w:right="91"/>
            </w:pPr>
            <w:r w:rsidRPr="005C56DB">
              <w:t>Yes</w:t>
            </w:r>
          </w:p>
        </w:tc>
        <w:tc>
          <w:tcPr>
            <w:tcW w:w="686" w:type="pct"/>
            <w:vAlign w:val="center"/>
          </w:tcPr>
          <w:p w14:paraId="76EE7819" w14:textId="54D6B2E6" w:rsidR="00102C38" w:rsidRPr="005C56DB" w:rsidRDefault="00102C38" w:rsidP="007665BE">
            <w:pPr>
              <w:tabs>
                <w:tab w:val="left" w:pos="11070"/>
              </w:tabs>
              <w:ind w:left="27" w:right="91"/>
            </w:pPr>
            <w:r w:rsidRPr="005C56DB">
              <w:t>Yes</w:t>
            </w:r>
          </w:p>
        </w:tc>
        <w:tc>
          <w:tcPr>
            <w:tcW w:w="728" w:type="pct"/>
            <w:vAlign w:val="center"/>
          </w:tcPr>
          <w:p w14:paraId="35824155" w14:textId="4B99F34D" w:rsidR="00102C38" w:rsidRPr="005C56DB" w:rsidRDefault="00102C38" w:rsidP="007665BE">
            <w:pPr>
              <w:tabs>
                <w:tab w:val="left" w:pos="11070"/>
              </w:tabs>
              <w:ind w:left="27" w:right="91"/>
            </w:pPr>
            <w:r w:rsidRPr="005C56DB">
              <w:t>Yes</w:t>
            </w:r>
          </w:p>
        </w:tc>
        <w:tc>
          <w:tcPr>
            <w:tcW w:w="1732" w:type="pct"/>
            <w:vAlign w:val="center"/>
          </w:tcPr>
          <w:p w14:paraId="205FFD30" w14:textId="360389CE" w:rsidR="00102C38" w:rsidRPr="005C56DB" w:rsidRDefault="00102C38" w:rsidP="007665BE">
            <w:pPr>
              <w:spacing w:after="240"/>
            </w:pPr>
            <w:r w:rsidRPr="005C56DB">
              <w:t>A count of hours a student spent developing and operating a revenue-generating business, in excess of classroom time, associated with a course at the school in which the student is enrolled and evaluated by the course instructor. Do not report hours associated with development unless the business was fully operational.</w:t>
            </w:r>
          </w:p>
          <w:p w14:paraId="1D80E49E" w14:textId="77777777" w:rsidR="00102C38" w:rsidRPr="005C56DB" w:rsidRDefault="00102C38" w:rsidP="007665BE">
            <w:pPr>
              <w:pStyle w:val="ListParagraph"/>
              <w:numPr>
                <w:ilvl w:val="0"/>
                <w:numId w:val="27"/>
              </w:numPr>
              <w:rPr>
                <w:rFonts w:ascii="Arial" w:hAnsi="Arial" w:cs="Arial"/>
                <w:sz w:val="24"/>
                <w:szCs w:val="24"/>
              </w:rPr>
            </w:pPr>
            <w:r w:rsidRPr="005C56DB">
              <w:rPr>
                <w:rFonts w:ascii="Arial" w:hAnsi="Arial" w:cs="Arial"/>
                <w:sz w:val="24"/>
                <w:szCs w:val="24"/>
              </w:rPr>
              <w:t>Could be submitted for any course</w:t>
            </w:r>
          </w:p>
          <w:p w14:paraId="6111233B" w14:textId="4E72BC51" w:rsidR="00102C38" w:rsidRPr="005C56DB" w:rsidRDefault="00102C38" w:rsidP="007665BE">
            <w:pPr>
              <w:pStyle w:val="ListParagraph"/>
              <w:widowControl/>
              <w:numPr>
                <w:ilvl w:val="0"/>
                <w:numId w:val="27"/>
              </w:numPr>
              <w:spacing w:after="0" w:line="240" w:lineRule="auto"/>
            </w:pPr>
            <w:r w:rsidRPr="005C56DB">
              <w:rPr>
                <w:rFonts w:ascii="Arial" w:hAnsi="Arial" w:cs="Arial"/>
                <w:sz w:val="24"/>
                <w:szCs w:val="24"/>
              </w:rPr>
              <w:t>Represents the count of hours by academic year</w:t>
            </w:r>
            <w:r w:rsidRPr="005C56DB">
              <w:t xml:space="preserve"> </w:t>
            </w:r>
          </w:p>
        </w:tc>
      </w:tr>
    </w:tbl>
    <w:p w14:paraId="1AC734A1" w14:textId="19A0E533" w:rsidR="00AC6427" w:rsidRPr="00AC6427" w:rsidRDefault="00AC6427" w:rsidP="00AC6427">
      <w:pPr>
        <w:rPr>
          <w:rFonts w:cs="Arial"/>
        </w:rPr>
      </w:pPr>
    </w:p>
    <w:sectPr w:rsidR="00AC6427" w:rsidRPr="00AC6427" w:rsidSect="00F1370E">
      <w:headerReference w:type="default" r:id="rId2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E8EF" w14:textId="77777777" w:rsidR="00D20B30" w:rsidRDefault="00D20B30" w:rsidP="007C0AA4">
      <w:r>
        <w:separator/>
      </w:r>
    </w:p>
  </w:endnote>
  <w:endnote w:type="continuationSeparator" w:id="0">
    <w:p w14:paraId="2F583BA3" w14:textId="77777777" w:rsidR="00D20B30" w:rsidRDefault="00D20B30"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3E4B5" w14:textId="77777777" w:rsidR="00D20B30" w:rsidRDefault="00D20B30" w:rsidP="007C0AA4">
      <w:r>
        <w:separator/>
      </w:r>
    </w:p>
  </w:footnote>
  <w:footnote w:type="continuationSeparator" w:id="0">
    <w:p w14:paraId="1A8B7783" w14:textId="77777777" w:rsidR="00D20B30" w:rsidRDefault="00D20B30"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1E89" w14:textId="77777777" w:rsidR="00E83484" w:rsidRPr="00D844A7" w:rsidRDefault="00E83484" w:rsidP="000B50CC">
    <w:pPr>
      <w:jc w:val="right"/>
      <w:rPr>
        <w:rFonts w:cs="Arial"/>
      </w:rPr>
    </w:pPr>
    <w:r w:rsidRPr="00D844A7">
      <w:rPr>
        <w:rFonts w:cs="Arial"/>
      </w:rPr>
      <w:t>pptb-amard-</w:t>
    </w:r>
    <w:r>
      <w:rPr>
        <w:rFonts w:cs="Arial"/>
      </w:rPr>
      <w:t>feb19</w:t>
    </w:r>
    <w:r w:rsidRPr="00D844A7">
      <w:rPr>
        <w:rFonts w:cs="Arial"/>
      </w:rPr>
      <w:t>item01</w:t>
    </w:r>
  </w:p>
  <w:p w14:paraId="168044D7" w14:textId="77777777" w:rsidR="00E83484" w:rsidRDefault="00E83484" w:rsidP="000B50CC">
    <w:pPr>
      <w:pStyle w:val="Header"/>
      <w:jc w:val="right"/>
      <w:rPr>
        <w:rFonts w:ascii="Arial" w:hAnsi="Arial" w:cs="Arial"/>
        <w:sz w:val="24"/>
        <w:szCs w:val="24"/>
      </w:rPr>
    </w:pPr>
    <w:r w:rsidRPr="00D844A7">
      <w:rPr>
        <w:rFonts w:ascii="Arial" w:hAnsi="Arial" w:cs="Arial"/>
        <w:sz w:val="24"/>
        <w:szCs w:val="24"/>
      </w:rPr>
      <w:t xml:space="preserve">Attachment </w:t>
    </w:r>
    <w:r>
      <w:rPr>
        <w:rFonts w:ascii="Arial" w:hAnsi="Arial" w:cs="Arial"/>
        <w:sz w:val="24"/>
        <w:szCs w:val="24"/>
      </w:rPr>
      <w:t>3</w:t>
    </w:r>
  </w:p>
  <w:p w14:paraId="51DDA221" w14:textId="77777777" w:rsidR="00E83484" w:rsidRPr="00D844A7" w:rsidRDefault="00E83484" w:rsidP="000B50CC">
    <w:pPr>
      <w:pStyle w:val="Header"/>
      <w:spacing w:after="240"/>
      <w:jc w:val="right"/>
      <w:rPr>
        <w:rFonts w:ascii="Arial" w:hAnsi="Arial" w:cs="Arial"/>
        <w:sz w:val="24"/>
        <w:szCs w:val="24"/>
      </w:rPr>
    </w:pPr>
    <w:r w:rsidRPr="00D844A7">
      <w:rPr>
        <w:rFonts w:ascii="Arial" w:hAnsi="Arial" w:cs="Arial"/>
        <w:sz w:val="24"/>
        <w:szCs w:val="24"/>
      </w:rPr>
      <w:t xml:space="preserve">Page </w:t>
    </w:r>
    <w:r w:rsidRPr="005B7828">
      <w:rPr>
        <w:rFonts w:ascii="Arial" w:hAnsi="Arial" w:cs="Arial"/>
        <w:sz w:val="24"/>
        <w:szCs w:val="24"/>
      </w:rPr>
      <w:fldChar w:fldCharType="begin"/>
    </w:r>
    <w:r w:rsidRPr="005B7828">
      <w:rPr>
        <w:rFonts w:ascii="Arial" w:hAnsi="Arial" w:cs="Arial"/>
        <w:sz w:val="24"/>
        <w:szCs w:val="24"/>
      </w:rPr>
      <w:instrText xml:space="preserve"> PAGE   \* MERGEFORMAT </w:instrText>
    </w:r>
    <w:r w:rsidRPr="005B7828">
      <w:rPr>
        <w:rFonts w:ascii="Arial" w:hAnsi="Arial" w:cs="Arial"/>
        <w:sz w:val="24"/>
        <w:szCs w:val="24"/>
      </w:rPr>
      <w:fldChar w:fldCharType="separate"/>
    </w:r>
    <w:r>
      <w:rPr>
        <w:rFonts w:ascii="Arial" w:hAnsi="Arial" w:cs="Arial"/>
        <w:noProof/>
        <w:sz w:val="24"/>
        <w:szCs w:val="24"/>
      </w:rPr>
      <w:t>1</w:t>
    </w:r>
    <w:r w:rsidRPr="005B7828">
      <w:rPr>
        <w:rFonts w:ascii="Arial" w:hAnsi="Arial" w:cs="Arial"/>
        <w:noProof/>
        <w:sz w:val="24"/>
        <w:szCs w:val="24"/>
      </w:rPr>
      <w:fldChar w:fldCharType="end"/>
    </w:r>
    <w:r w:rsidRPr="00D844A7">
      <w:rPr>
        <w:rFonts w:ascii="Arial" w:hAnsi="Arial" w:cs="Arial"/>
        <w:noProof/>
        <w:sz w:val="24"/>
        <w:szCs w:val="24"/>
      </w:rPr>
      <w:t xml:space="preserve"> </w:t>
    </w:r>
    <w:r w:rsidRPr="00D844A7">
      <w:rPr>
        <w:rFonts w:ascii="Arial" w:hAnsi="Arial" w:cs="Arial"/>
        <w:sz w:val="24"/>
        <w:szCs w:val="24"/>
      </w:rPr>
      <w:t xml:space="preserve">of </w:t>
    </w:r>
    <w:r>
      <w:rPr>
        <w:rFonts w:ascii="Arial" w:hAnsi="Arial" w:cs="Arial"/>
        <w:sz w:val="24"/>
        <w:szCs w:val="24"/>
      </w:rPr>
      <w:t>2</w:t>
    </w:r>
  </w:p>
  <w:p w14:paraId="3EA1A467" w14:textId="77777777" w:rsidR="00E83484" w:rsidRDefault="00E83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8808C" w14:textId="697150C5" w:rsidR="00F40196" w:rsidRDefault="00F40196" w:rsidP="00F40196">
    <w:pPr>
      <w:pStyle w:val="Header"/>
      <w:jc w:val="right"/>
      <w:rPr>
        <w:rFonts w:ascii="Arial" w:hAnsi="Arial" w:cs="Arial"/>
        <w:sz w:val="24"/>
        <w:szCs w:val="24"/>
      </w:rPr>
    </w:pPr>
    <w:r>
      <w:rPr>
        <w:rFonts w:ascii="Arial" w:hAnsi="Arial" w:cs="Arial"/>
        <w:sz w:val="24"/>
        <w:szCs w:val="24"/>
      </w:rPr>
      <w:t>memo-pptb-amard-jun19item02</w:t>
    </w:r>
  </w:p>
  <w:p w14:paraId="7E36C342" w14:textId="28DFE3E9" w:rsidR="00F40196" w:rsidRPr="00F40196" w:rsidRDefault="00F40196" w:rsidP="00F40196">
    <w:pPr>
      <w:pStyle w:val="Header"/>
      <w:spacing w:after="480"/>
      <w:jc w:val="right"/>
      <w:rPr>
        <w:rFonts w:ascii="Arial" w:hAnsi="Arial" w:cs="Arial"/>
        <w:sz w:val="24"/>
        <w:szCs w:val="24"/>
      </w:rPr>
    </w:pPr>
    <w:r>
      <w:rPr>
        <w:rFonts w:ascii="Arial" w:hAnsi="Arial" w:cs="Arial"/>
        <w:sz w:val="24"/>
        <w:szCs w:val="24"/>
      </w:rPr>
      <w:t xml:space="preserve">Page </w:t>
    </w:r>
    <w:r w:rsidRPr="00F40196">
      <w:rPr>
        <w:rFonts w:ascii="Arial" w:hAnsi="Arial" w:cs="Arial"/>
        <w:sz w:val="24"/>
        <w:szCs w:val="24"/>
      </w:rPr>
      <w:fldChar w:fldCharType="begin"/>
    </w:r>
    <w:r w:rsidRPr="00F40196">
      <w:rPr>
        <w:rFonts w:ascii="Arial" w:hAnsi="Arial" w:cs="Arial"/>
        <w:sz w:val="24"/>
        <w:szCs w:val="24"/>
      </w:rPr>
      <w:instrText xml:space="preserve"> PAGE   \* MERGEFORMAT </w:instrText>
    </w:r>
    <w:r w:rsidRPr="00F40196">
      <w:rPr>
        <w:rFonts w:ascii="Arial" w:hAnsi="Arial" w:cs="Arial"/>
        <w:sz w:val="24"/>
        <w:szCs w:val="24"/>
      </w:rPr>
      <w:fldChar w:fldCharType="separate"/>
    </w:r>
    <w:r w:rsidR="005C56DB">
      <w:rPr>
        <w:rFonts w:ascii="Arial" w:hAnsi="Arial" w:cs="Arial"/>
        <w:noProof/>
        <w:sz w:val="24"/>
        <w:szCs w:val="24"/>
      </w:rPr>
      <w:t>3</w:t>
    </w:r>
    <w:r w:rsidRPr="00F40196">
      <w:rPr>
        <w:rFonts w:ascii="Arial" w:hAnsi="Arial" w:cs="Arial"/>
        <w:noProof/>
        <w:sz w:val="24"/>
        <w:szCs w:val="24"/>
      </w:rPr>
      <w:fldChar w:fldCharType="end"/>
    </w:r>
    <w:r>
      <w:rPr>
        <w:rFonts w:ascii="Arial" w:hAnsi="Arial" w:cs="Arial"/>
        <w:sz w:val="24"/>
        <w:szCs w:val="24"/>
      </w:rPr>
      <w:t xml:space="preserve"> of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B4E4" w14:textId="47E2C049" w:rsidR="00D20B30" w:rsidRPr="00006612" w:rsidRDefault="00F40196" w:rsidP="00CB1F6A">
    <w:pPr>
      <w:pStyle w:val="Header"/>
      <w:jc w:val="right"/>
      <w:rPr>
        <w:rFonts w:ascii="Arial" w:hAnsi="Arial" w:cs="Arial"/>
        <w:color w:val="000000"/>
        <w:sz w:val="24"/>
        <w:szCs w:val="24"/>
      </w:rPr>
    </w:pPr>
    <w:r>
      <w:rPr>
        <w:rFonts w:ascii="Arial" w:hAnsi="Arial" w:cs="Arial"/>
        <w:color w:val="000000"/>
        <w:sz w:val="24"/>
        <w:szCs w:val="24"/>
      </w:rPr>
      <w:t>memo-pptb-amard-jun</w:t>
    </w:r>
    <w:r w:rsidR="00D20B30" w:rsidRPr="00006612">
      <w:rPr>
        <w:rFonts w:ascii="Arial" w:hAnsi="Arial" w:cs="Arial"/>
        <w:color w:val="000000"/>
        <w:sz w:val="24"/>
        <w:szCs w:val="24"/>
      </w:rPr>
      <w:t>1</w:t>
    </w:r>
    <w:r w:rsidR="00D20B30">
      <w:rPr>
        <w:rFonts w:ascii="Arial" w:hAnsi="Arial" w:cs="Arial"/>
        <w:color w:val="000000"/>
        <w:sz w:val="24"/>
        <w:szCs w:val="24"/>
      </w:rPr>
      <w:t>9</w:t>
    </w:r>
    <w:r w:rsidR="00D20B30" w:rsidRPr="00006612">
      <w:rPr>
        <w:rFonts w:ascii="Arial" w:hAnsi="Arial" w:cs="Arial"/>
        <w:color w:val="000000"/>
        <w:sz w:val="24"/>
        <w:szCs w:val="24"/>
      </w:rPr>
      <w:t>item0</w:t>
    </w:r>
    <w:r>
      <w:rPr>
        <w:rFonts w:ascii="Arial" w:hAnsi="Arial" w:cs="Arial"/>
        <w:color w:val="000000"/>
        <w:sz w:val="24"/>
        <w:szCs w:val="24"/>
      </w:rPr>
      <w:t>2</w:t>
    </w:r>
  </w:p>
  <w:p w14:paraId="0D169704" w14:textId="3BA0EC6E" w:rsidR="00F1370E" w:rsidRDefault="00D20B30" w:rsidP="00F1370E">
    <w:pPr>
      <w:pStyle w:val="Header"/>
      <w:jc w:val="right"/>
      <w:rPr>
        <w:rFonts w:ascii="Arial" w:hAnsi="Arial" w:cs="Arial"/>
        <w:color w:val="000000"/>
        <w:sz w:val="24"/>
        <w:szCs w:val="24"/>
      </w:rPr>
    </w:pPr>
    <w:r w:rsidRPr="00006612">
      <w:rPr>
        <w:rFonts w:ascii="Arial" w:hAnsi="Arial" w:cs="Arial"/>
        <w:color w:val="000000"/>
        <w:sz w:val="24"/>
        <w:szCs w:val="24"/>
      </w:rPr>
      <w:t>A</w:t>
    </w:r>
    <w:r w:rsidR="00F1370E">
      <w:rPr>
        <w:rFonts w:ascii="Arial" w:hAnsi="Arial" w:cs="Arial"/>
        <w:color w:val="000000"/>
        <w:sz w:val="24"/>
        <w:szCs w:val="24"/>
      </w:rPr>
      <w:t xml:space="preserve">ttachment </w:t>
    </w:r>
    <w:r w:rsidR="00102C38">
      <w:rPr>
        <w:rFonts w:ascii="Arial" w:hAnsi="Arial" w:cs="Arial"/>
        <w:color w:val="000000"/>
        <w:sz w:val="24"/>
        <w:szCs w:val="24"/>
      </w:rPr>
      <w:t>1</w:t>
    </w:r>
  </w:p>
  <w:p w14:paraId="403C173A" w14:textId="7FAF2C86" w:rsidR="0099057B" w:rsidRPr="00006612" w:rsidRDefault="00D20B30" w:rsidP="007665BE">
    <w:pPr>
      <w:pStyle w:val="Header"/>
      <w:spacing w:after="240"/>
      <w:jc w:val="right"/>
      <w:rPr>
        <w:rFonts w:ascii="Arial" w:hAnsi="Arial" w:cs="Arial"/>
        <w:sz w:val="24"/>
        <w:szCs w:val="24"/>
      </w:rPr>
    </w:pPr>
    <w:r w:rsidRPr="00006612">
      <w:rPr>
        <w:rFonts w:ascii="Arial" w:hAnsi="Arial" w:cs="Arial"/>
        <w:sz w:val="24"/>
        <w:szCs w:val="24"/>
      </w:rPr>
      <w:t xml:space="preserve">Page </w:t>
    </w:r>
    <w:r w:rsidRPr="00634EDA">
      <w:rPr>
        <w:rFonts w:ascii="Arial" w:hAnsi="Arial" w:cs="Arial"/>
        <w:sz w:val="24"/>
        <w:szCs w:val="24"/>
      </w:rPr>
      <w:fldChar w:fldCharType="begin"/>
    </w:r>
    <w:r w:rsidRPr="00634EDA">
      <w:rPr>
        <w:rFonts w:ascii="Arial" w:hAnsi="Arial" w:cs="Arial"/>
        <w:sz w:val="24"/>
        <w:szCs w:val="24"/>
      </w:rPr>
      <w:instrText xml:space="preserve"> PAGE   \* MERGEFORMAT </w:instrText>
    </w:r>
    <w:r w:rsidRPr="00634EDA">
      <w:rPr>
        <w:rFonts w:ascii="Arial" w:hAnsi="Arial" w:cs="Arial"/>
        <w:sz w:val="24"/>
        <w:szCs w:val="24"/>
      </w:rPr>
      <w:fldChar w:fldCharType="separate"/>
    </w:r>
    <w:r w:rsidR="005C56DB">
      <w:rPr>
        <w:rFonts w:ascii="Arial" w:hAnsi="Arial" w:cs="Arial"/>
        <w:noProof/>
        <w:sz w:val="24"/>
        <w:szCs w:val="24"/>
      </w:rPr>
      <w:t>7</w:t>
    </w:r>
    <w:r w:rsidRPr="00634EDA">
      <w:rPr>
        <w:rFonts w:ascii="Arial" w:hAnsi="Arial" w:cs="Arial"/>
        <w:noProof/>
        <w:sz w:val="24"/>
        <w:szCs w:val="24"/>
      </w:rPr>
      <w:fldChar w:fldCharType="end"/>
    </w:r>
    <w:r w:rsidRPr="00006612">
      <w:rPr>
        <w:rFonts w:ascii="Arial" w:hAnsi="Arial" w:cs="Arial"/>
        <w:sz w:val="24"/>
        <w:szCs w:val="24"/>
      </w:rPr>
      <w:t xml:space="preserve"> of </w:t>
    </w:r>
    <w:r w:rsidR="00102C38">
      <w:rPr>
        <w:rFonts w:ascii="Arial" w:hAnsi="Arial" w:cs="Arial"/>
        <w:sz w:val="24"/>
        <w:szCs w:val="24"/>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4917" w14:textId="77777777" w:rsidR="00D20B30" w:rsidRPr="00D844A7" w:rsidRDefault="00D20B30" w:rsidP="000B50CC">
    <w:pPr>
      <w:jc w:val="right"/>
      <w:rPr>
        <w:rFonts w:cs="Arial"/>
      </w:rPr>
    </w:pPr>
    <w:r>
      <w:rPr>
        <w:rFonts w:cs="Arial"/>
      </w:rPr>
      <w:t>memo-</w:t>
    </w:r>
    <w:r w:rsidRPr="00D844A7">
      <w:rPr>
        <w:rFonts w:cs="Arial"/>
      </w:rPr>
      <w:t>pptb-amard-</w:t>
    </w:r>
    <w:r>
      <w:rPr>
        <w:rFonts w:cs="Arial"/>
      </w:rPr>
      <w:t>june19</w:t>
    </w:r>
    <w:r w:rsidRPr="00D844A7">
      <w:rPr>
        <w:rFonts w:cs="Arial"/>
      </w:rPr>
      <w:t>item01</w:t>
    </w:r>
  </w:p>
  <w:p w14:paraId="294EED85" w14:textId="4F0E403D" w:rsidR="00D20B30" w:rsidRDefault="00D20B30" w:rsidP="000B50CC">
    <w:pPr>
      <w:pStyle w:val="Header"/>
      <w:jc w:val="right"/>
      <w:rPr>
        <w:rFonts w:ascii="Arial" w:hAnsi="Arial" w:cs="Arial"/>
        <w:sz w:val="24"/>
        <w:szCs w:val="24"/>
      </w:rPr>
    </w:pPr>
    <w:r>
      <w:rPr>
        <w:rFonts w:ascii="Arial" w:hAnsi="Arial" w:cs="Arial"/>
        <w:sz w:val="24"/>
        <w:szCs w:val="24"/>
      </w:rPr>
      <w:t>Appendix A</w:t>
    </w:r>
  </w:p>
  <w:p w14:paraId="53FACC06" w14:textId="7F9E8D13" w:rsidR="00D20B30" w:rsidRDefault="00D20B30" w:rsidP="009E5DEF">
    <w:pPr>
      <w:pStyle w:val="Header"/>
      <w:spacing w:after="240"/>
      <w:jc w:val="right"/>
    </w:pPr>
    <w:r w:rsidRPr="00D844A7">
      <w:rPr>
        <w:rFonts w:ascii="Arial" w:hAnsi="Arial" w:cs="Arial"/>
        <w:sz w:val="24"/>
        <w:szCs w:val="24"/>
      </w:rPr>
      <w:t xml:space="preserve">Page </w:t>
    </w:r>
    <w:r w:rsidRPr="005B7828">
      <w:rPr>
        <w:rFonts w:ascii="Arial" w:hAnsi="Arial" w:cs="Arial"/>
        <w:sz w:val="24"/>
        <w:szCs w:val="24"/>
      </w:rPr>
      <w:fldChar w:fldCharType="begin"/>
    </w:r>
    <w:r w:rsidRPr="005B7828">
      <w:rPr>
        <w:rFonts w:ascii="Arial" w:hAnsi="Arial" w:cs="Arial"/>
        <w:sz w:val="24"/>
        <w:szCs w:val="24"/>
      </w:rPr>
      <w:instrText xml:space="preserve"> PAGE   \* MERGEFORMAT </w:instrText>
    </w:r>
    <w:r w:rsidRPr="005B7828">
      <w:rPr>
        <w:rFonts w:ascii="Arial" w:hAnsi="Arial" w:cs="Arial"/>
        <w:sz w:val="24"/>
        <w:szCs w:val="24"/>
      </w:rPr>
      <w:fldChar w:fldCharType="separate"/>
    </w:r>
    <w:r w:rsidR="00E83484">
      <w:rPr>
        <w:rFonts w:ascii="Arial" w:hAnsi="Arial" w:cs="Arial"/>
        <w:noProof/>
        <w:sz w:val="24"/>
        <w:szCs w:val="24"/>
      </w:rPr>
      <w:t>1</w:t>
    </w:r>
    <w:r w:rsidRPr="005B7828">
      <w:rPr>
        <w:rFonts w:ascii="Arial" w:hAnsi="Arial" w:cs="Arial"/>
        <w:noProof/>
        <w:sz w:val="24"/>
        <w:szCs w:val="24"/>
      </w:rPr>
      <w:fldChar w:fldCharType="end"/>
    </w:r>
    <w:r w:rsidRPr="00D844A7">
      <w:rPr>
        <w:rFonts w:ascii="Arial" w:hAnsi="Arial" w:cs="Arial"/>
        <w:noProof/>
        <w:sz w:val="24"/>
        <w:szCs w:val="24"/>
      </w:rPr>
      <w:t xml:space="preserve"> </w:t>
    </w:r>
    <w:r w:rsidRPr="00D844A7">
      <w:rPr>
        <w:rFonts w:ascii="Arial" w:hAnsi="Arial" w:cs="Arial"/>
        <w:sz w:val="24"/>
        <w:szCs w:val="24"/>
      </w:rPr>
      <w:t xml:space="preserve">of </w:t>
    </w:r>
    <w:r>
      <w:rPr>
        <w:rFonts w:ascii="Arial" w:hAnsi="Arial" w:cs="Arial"/>
        <w:sz w:val="24"/>
        <w:szCs w:val="24"/>
      </w:rP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AE71" w14:textId="77777777" w:rsidR="00102C38" w:rsidRPr="00006612" w:rsidRDefault="00102C38" w:rsidP="00CB1F6A">
    <w:pPr>
      <w:pStyle w:val="Header"/>
      <w:jc w:val="right"/>
      <w:rPr>
        <w:rFonts w:ascii="Arial" w:hAnsi="Arial" w:cs="Arial"/>
        <w:color w:val="000000"/>
        <w:sz w:val="24"/>
        <w:szCs w:val="24"/>
      </w:rPr>
    </w:pPr>
    <w:r>
      <w:rPr>
        <w:rFonts w:ascii="Arial" w:hAnsi="Arial" w:cs="Arial"/>
        <w:color w:val="000000"/>
        <w:sz w:val="24"/>
        <w:szCs w:val="24"/>
      </w:rPr>
      <w:t>memo-pptb-amard-june</w:t>
    </w:r>
    <w:r w:rsidRPr="00006612">
      <w:rPr>
        <w:rFonts w:ascii="Arial" w:hAnsi="Arial" w:cs="Arial"/>
        <w:color w:val="000000"/>
        <w:sz w:val="24"/>
        <w:szCs w:val="24"/>
      </w:rPr>
      <w:t>1</w:t>
    </w:r>
    <w:r>
      <w:rPr>
        <w:rFonts w:ascii="Arial" w:hAnsi="Arial" w:cs="Arial"/>
        <w:color w:val="000000"/>
        <w:sz w:val="24"/>
        <w:szCs w:val="24"/>
      </w:rPr>
      <w:t>9</w:t>
    </w:r>
    <w:r w:rsidRPr="00006612">
      <w:rPr>
        <w:rFonts w:ascii="Arial" w:hAnsi="Arial" w:cs="Arial"/>
        <w:color w:val="000000"/>
        <w:sz w:val="24"/>
        <w:szCs w:val="24"/>
      </w:rPr>
      <w:t>item0</w:t>
    </w:r>
    <w:r>
      <w:rPr>
        <w:rFonts w:ascii="Arial" w:hAnsi="Arial" w:cs="Arial"/>
        <w:color w:val="000000"/>
        <w:sz w:val="24"/>
        <w:szCs w:val="24"/>
      </w:rPr>
      <w:t>1</w:t>
    </w:r>
  </w:p>
  <w:p w14:paraId="7807E124" w14:textId="77777777" w:rsidR="00102C38" w:rsidRDefault="00102C38" w:rsidP="00F1370E">
    <w:pPr>
      <w:pStyle w:val="Header"/>
      <w:jc w:val="right"/>
      <w:rPr>
        <w:rFonts w:ascii="Arial" w:hAnsi="Arial" w:cs="Arial"/>
        <w:color w:val="000000"/>
        <w:sz w:val="24"/>
        <w:szCs w:val="24"/>
      </w:rPr>
    </w:pPr>
    <w:r w:rsidRPr="00006612">
      <w:rPr>
        <w:rFonts w:ascii="Arial" w:hAnsi="Arial" w:cs="Arial"/>
        <w:color w:val="000000"/>
        <w:sz w:val="24"/>
        <w:szCs w:val="24"/>
      </w:rPr>
      <w:t>A</w:t>
    </w:r>
    <w:r>
      <w:rPr>
        <w:rFonts w:ascii="Arial" w:hAnsi="Arial" w:cs="Arial"/>
        <w:color w:val="000000"/>
        <w:sz w:val="24"/>
        <w:szCs w:val="24"/>
      </w:rPr>
      <w:t>ttachment 2</w:t>
    </w:r>
  </w:p>
  <w:p w14:paraId="160DD56E" w14:textId="43F3528E" w:rsidR="00102C38" w:rsidRPr="00006612" w:rsidRDefault="00102C38" w:rsidP="007665BE">
    <w:pPr>
      <w:pStyle w:val="Header"/>
      <w:spacing w:after="240"/>
      <w:jc w:val="right"/>
      <w:rPr>
        <w:rFonts w:ascii="Arial" w:hAnsi="Arial" w:cs="Arial"/>
        <w:sz w:val="24"/>
        <w:szCs w:val="24"/>
      </w:rPr>
    </w:pPr>
    <w:r w:rsidRPr="00006612">
      <w:rPr>
        <w:rFonts w:ascii="Arial" w:hAnsi="Arial" w:cs="Arial"/>
        <w:sz w:val="24"/>
        <w:szCs w:val="24"/>
      </w:rPr>
      <w:t xml:space="preserve">Page </w:t>
    </w:r>
    <w:r w:rsidRPr="00634EDA">
      <w:rPr>
        <w:rFonts w:ascii="Arial" w:hAnsi="Arial" w:cs="Arial"/>
        <w:sz w:val="24"/>
        <w:szCs w:val="24"/>
      </w:rPr>
      <w:fldChar w:fldCharType="begin"/>
    </w:r>
    <w:r w:rsidRPr="00634EDA">
      <w:rPr>
        <w:rFonts w:ascii="Arial" w:hAnsi="Arial" w:cs="Arial"/>
        <w:sz w:val="24"/>
        <w:szCs w:val="24"/>
      </w:rPr>
      <w:instrText xml:space="preserve"> PAGE   \* MERGEFORMAT </w:instrText>
    </w:r>
    <w:r w:rsidRPr="00634EDA">
      <w:rPr>
        <w:rFonts w:ascii="Arial" w:hAnsi="Arial" w:cs="Arial"/>
        <w:sz w:val="24"/>
        <w:szCs w:val="24"/>
      </w:rPr>
      <w:fldChar w:fldCharType="separate"/>
    </w:r>
    <w:r w:rsidR="005C56DB">
      <w:rPr>
        <w:rFonts w:ascii="Arial" w:hAnsi="Arial" w:cs="Arial"/>
        <w:noProof/>
        <w:sz w:val="24"/>
        <w:szCs w:val="24"/>
      </w:rPr>
      <w:t>2</w:t>
    </w:r>
    <w:r w:rsidRPr="00634EDA">
      <w:rPr>
        <w:rFonts w:ascii="Arial" w:hAnsi="Arial" w:cs="Arial"/>
        <w:noProof/>
        <w:sz w:val="24"/>
        <w:szCs w:val="24"/>
      </w:rPr>
      <w:fldChar w:fldCharType="end"/>
    </w:r>
    <w:r w:rsidRPr="00006612">
      <w:rPr>
        <w:rFonts w:ascii="Arial" w:hAnsi="Arial" w:cs="Arial"/>
        <w:sz w:val="24"/>
        <w:szCs w:val="24"/>
      </w:rPr>
      <w:t xml:space="preserve"> of </w:t>
    </w:r>
    <w:r>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162"/>
    <w:multiLevelType w:val="hybridMultilevel"/>
    <w:tmpl w:val="025CC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1C8A"/>
    <w:multiLevelType w:val="hybridMultilevel"/>
    <w:tmpl w:val="7BB8E5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2CD1247"/>
    <w:multiLevelType w:val="hybridMultilevel"/>
    <w:tmpl w:val="D5D6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7288"/>
    <w:multiLevelType w:val="hybridMultilevel"/>
    <w:tmpl w:val="4BD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81ED4"/>
    <w:multiLevelType w:val="hybridMultilevel"/>
    <w:tmpl w:val="DE90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51F3E"/>
    <w:multiLevelType w:val="hybridMultilevel"/>
    <w:tmpl w:val="65A0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B00BE"/>
    <w:multiLevelType w:val="hybridMultilevel"/>
    <w:tmpl w:val="42E26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D6F4E"/>
    <w:multiLevelType w:val="hybridMultilevel"/>
    <w:tmpl w:val="C3C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C6310"/>
    <w:multiLevelType w:val="hybridMultilevel"/>
    <w:tmpl w:val="BD96D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71D34"/>
    <w:multiLevelType w:val="hybridMultilevel"/>
    <w:tmpl w:val="14BE3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1">
    <w:nsid w:val="37F74C88"/>
    <w:multiLevelType w:val="hybridMultilevel"/>
    <w:tmpl w:val="C84C929A"/>
    <w:lvl w:ilvl="0" w:tplc="8F623E2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B10B89"/>
    <w:multiLevelType w:val="hybridMultilevel"/>
    <w:tmpl w:val="4AC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F450C"/>
    <w:multiLevelType w:val="hybridMultilevel"/>
    <w:tmpl w:val="B9941AE8"/>
    <w:lvl w:ilvl="0" w:tplc="0409000F">
      <w:start w:val="1"/>
      <w:numFmt w:val="decimal"/>
      <w:lvlText w:val="%1."/>
      <w:lvlJc w:val="left"/>
      <w:pPr>
        <w:ind w:left="720" w:hanging="360"/>
      </w:pPr>
    </w:lvl>
    <w:lvl w:ilvl="1" w:tplc="04090001">
      <w:start w:val="1"/>
      <w:numFmt w:val="bullet"/>
      <w:lvlText w:val=""/>
      <w:lvlJc w:val="left"/>
      <w:pPr>
        <w:ind w:left="5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05E1F"/>
    <w:multiLevelType w:val="hybridMultilevel"/>
    <w:tmpl w:val="285814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FF6599"/>
    <w:multiLevelType w:val="hybridMultilevel"/>
    <w:tmpl w:val="B13824F8"/>
    <w:lvl w:ilvl="0" w:tplc="B4524A16">
      <w:start w:val="1"/>
      <w:numFmt w:val="bullet"/>
      <w:lvlText w:val="•"/>
      <w:lvlJc w:val="left"/>
      <w:pPr>
        <w:tabs>
          <w:tab w:val="num" w:pos="720"/>
        </w:tabs>
        <w:ind w:left="720" w:hanging="360"/>
      </w:pPr>
      <w:rPr>
        <w:rFonts w:ascii="Arial" w:hAnsi="Arial" w:hint="default"/>
      </w:rPr>
    </w:lvl>
    <w:lvl w:ilvl="1" w:tplc="A4DC37DE" w:tentative="1">
      <w:start w:val="1"/>
      <w:numFmt w:val="bullet"/>
      <w:lvlText w:val="•"/>
      <w:lvlJc w:val="left"/>
      <w:pPr>
        <w:tabs>
          <w:tab w:val="num" w:pos="1440"/>
        </w:tabs>
        <w:ind w:left="1440" w:hanging="360"/>
      </w:pPr>
      <w:rPr>
        <w:rFonts w:ascii="Arial" w:hAnsi="Arial" w:hint="default"/>
      </w:rPr>
    </w:lvl>
    <w:lvl w:ilvl="2" w:tplc="AC444A3A" w:tentative="1">
      <w:start w:val="1"/>
      <w:numFmt w:val="bullet"/>
      <w:lvlText w:val="•"/>
      <w:lvlJc w:val="left"/>
      <w:pPr>
        <w:tabs>
          <w:tab w:val="num" w:pos="2160"/>
        </w:tabs>
        <w:ind w:left="2160" w:hanging="360"/>
      </w:pPr>
      <w:rPr>
        <w:rFonts w:ascii="Arial" w:hAnsi="Arial" w:hint="default"/>
      </w:rPr>
    </w:lvl>
    <w:lvl w:ilvl="3" w:tplc="DF7E6856" w:tentative="1">
      <w:start w:val="1"/>
      <w:numFmt w:val="bullet"/>
      <w:lvlText w:val="•"/>
      <w:lvlJc w:val="left"/>
      <w:pPr>
        <w:tabs>
          <w:tab w:val="num" w:pos="2880"/>
        </w:tabs>
        <w:ind w:left="2880" w:hanging="360"/>
      </w:pPr>
      <w:rPr>
        <w:rFonts w:ascii="Arial" w:hAnsi="Arial" w:hint="default"/>
      </w:rPr>
    </w:lvl>
    <w:lvl w:ilvl="4" w:tplc="03FEA764" w:tentative="1">
      <w:start w:val="1"/>
      <w:numFmt w:val="bullet"/>
      <w:lvlText w:val="•"/>
      <w:lvlJc w:val="left"/>
      <w:pPr>
        <w:tabs>
          <w:tab w:val="num" w:pos="3600"/>
        </w:tabs>
        <w:ind w:left="3600" w:hanging="360"/>
      </w:pPr>
      <w:rPr>
        <w:rFonts w:ascii="Arial" w:hAnsi="Arial" w:hint="default"/>
      </w:rPr>
    </w:lvl>
    <w:lvl w:ilvl="5" w:tplc="0FF461C2" w:tentative="1">
      <w:start w:val="1"/>
      <w:numFmt w:val="bullet"/>
      <w:lvlText w:val="•"/>
      <w:lvlJc w:val="left"/>
      <w:pPr>
        <w:tabs>
          <w:tab w:val="num" w:pos="4320"/>
        </w:tabs>
        <w:ind w:left="4320" w:hanging="360"/>
      </w:pPr>
      <w:rPr>
        <w:rFonts w:ascii="Arial" w:hAnsi="Arial" w:hint="default"/>
      </w:rPr>
    </w:lvl>
    <w:lvl w:ilvl="6" w:tplc="D56A014E" w:tentative="1">
      <w:start w:val="1"/>
      <w:numFmt w:val="bullet"/>
      <w:lvlText w:val="•"/>
      <w:lvlJc w:val="left"/>
      <w:pPr>
        <w:tabs>
          <w:tab w:val="num" w:pos="5040"/>
        </w:tabs>
        <w:ind w:left="5040" w:hanging="360"/>
      </w:pPr>
      <w:rPr>
        <w:rFonts w:ascii="Arial" w:hAnsi="Arial" w:hint="default"/>
      </w:rPr>
    </w:lvl>
    <w:lvl w:ilvl="7" w:tplc="7C24E298" w:tentative="1">
      <w:start w:val="1"/>
      <w:numFmt w:val="bullet"/>
      <w:lvlText w:val="•"/>
      <w:lvlJc w:val="left"/>
      <w:pPr>
        <w:tabs>
          <w:tab w:val="num" w:pos="5760"/>
        </w:tabs>
        <w:ind w:left="5760" w:hanging="360"/>
      </w:pPr>
      <w:rPr>
        <w:rFonts w:ascii="Arial" w:hAnsi="Arial" w:hint="default"/>
      </w:rPr>
    </w:lvl>
    <w:lvl w:ilvl="8" w:tplc="A754D5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F77518"/>
    <w:multiLevelType w:val="hybridMultilevel"/>
    <w:tmpl w:val="C306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E0A61"/>
    <w:multiLevelType w:val="hybridMultilevel"/>
    <w:tmpl w:val="D2768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21C0"/>
    <w:multiLevelType w:val="hybridMultilevel"/>
    <w:tmpl w:val="B9941AE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82ED2"/>
    <w:multiLevelType w:val="hybridMultilevel"/>
    <w:tmpl w:val="DEF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F6381"/>
    <w:multiLevelType w:val="hybridMultilevel"/>
    <w:tmpl w:val="92787BD6"/>
    <w:lvl w:ilvl="0" w:tplc="25DA7AA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810"/>
        </w:tabs>
        <w:ind w:left="810" w:hanging="360"/>
      </w:pPr>
      <w:rPr>
        <w:rFonts w:ascii="Symbol" w:hAnsi="Symbol" w:hint="default"/>
      </w:rPr>
    </w:lvl>
    <w:lvl w:ilvl="2" w:tplc="A3DE161A" w:tentative="1">
      <w:start w:val="1"/>
      <w:numFmt w:val="bullet"/>
      <w:lvlText w:val="‒"/>
      <w:lvlJc w:val="left"/>
      <w:pPr>
        <w:tabs>
          <w:tab w:val="num" w:pos="2160"/>
        </w:tabs>
        <w:ind w:left="2160" w:hanging="360"/>
      </w:pPr>
      <w:rPr>
        <w:rFonts w:ascii="Arial" w:hAnsi="Arial" w:hint="default"/>
      </w:rPr>
    </w:lvl>
    <w:lvl w:ilvl="3" w:tplc="410CDDEE" w:tentative="1">
      <w:start w:val="1"/>
      <w:numFmt w:val="bullet"/>
      <w:lvlText w:val="‒"/>
      <w:lvlJc w:val="left"/>
      <w:pPr>
        <w:tabs>
          <w:tab w:val="num" w:pos="2880"/>
        </w:tabs>
        <w:ind w:left="2880" w:hanging="360"/>
      </w:pPr>
      <w:rPr>
        <w:rFonts w:ascii="Arial" w:hAnsi="Arial" w:hint="default"/>
      </w:rPr>
    </w:lvl>
    <w:lvl w:ilvl="4" w:tplc="ABFEA820" w:tentative="1">
      <w:start w:val="1"/>
      <w:numFmt w:val="bullet"/>
      <w:lvlText w:val="‒"/>
      <w:lvlJc w:val="left"/>
      <w:pPr>
        <w:tabs>
          <w:tab w:val="num" w:pos="3600"/>
        </w:tabs>
        <w:ind w:left="3600" w:hanging="360"/>
      </w:pPr>
      <w:rPr>
        <w:rFonts w:ascii="Arial" w:hAnsi="Arial" w:hint="default"/>
      </w:rPr>
    </w:lvl>
    <w:lvl w:ilvl="5" w:tplc="7C5EAEEE" w:tentative="1">
      <w:start w:val="1"/>
      <w:numFmt w:val="bullet"/>
      <w:lvlText w:val="‒"/>
      <w:lvlJc w:val="left"/>
      <w:pPr>
        <w:tabs>
          <w:tab w:val="num" w:pos="4320"/>
        </w:tabs>
        <w:ind w:left="4320" w:hanging="360"/>
      </w:pPr>
      <w:rPr>
        <w:rFonts w:ascii="Arial" w:hAnsi="Arial" w:hint="default"/>
      </w:rPr>
    </w:lvl>
    <w:lvl w:ilvl="6" w:tplc="65C8129A" w:tentative="1">
      <w:start w:val="1"/>
      <w:numFmt w:val="bullet"/>
      <w:lvlText w:val="‒"/>
      <w:lvlJc w:val="left"/>
      <w:pPr>
        <w:tabs>
          <w:tab w:val="num" w:pos="5040"/>
        </w:tabs>
        <w:ind w:left="5040" w:hanging="360"/>
      </w:pPr>
      <w:rPr>
        <w:rFonts w:ascii="Arial" w:hAnsi="Arial" w:hint="default"/>
      </w:rPr>
    </w:lvl>
    <w:lvl w:ilvl="7" w:tplc="E7569634" w:tentative="1">
      <w:start w:val="1"/>
      <w:numFmt w:val="bullet"/>
      <w:lvlText w:val="‒"/>
      <w:lvlJc w:val="left"/>
      <w:pPr>
        <w:tabs>
          <w:tab w:val="num" w:pos="5760"/>
        </w:tabs>
        <w:ind w:left="5760" w:hanging="360"/>
      </w:pPr>
      <w:rPr>
        <w:rFonts w:ascii="Arial" w:hAnsi="Arial" w:hint="default"/>
      </w:rPr>
    </w:lvl>
    <w:lvl w:ilvl="8" w:tplc="C9BA5B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084119"/>
    <w:multiLevelType w:val="hybridMultilevel"/>
    <w:tmpl w:val="30DA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380"/>
    <w:multiLevelType w:val="hybridMultilevel"/>
    <w:tmpl w:val="839A40C4"/>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4" w15:restartNumberingAfterBreak="0">
    <w:nsid w:val="6B2E026C"/>
    <w:multiLevelType w:val="hybridMultilevel"/>
    <w:tmpl w:val="391EAF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B487292"/>
    <w:multiLevelType w:val="hybridMultilevel"/>
    <w:tmpl w:val="3FE0E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BD5683A"/>
    <w:multiLevelType w:val="hybridMultilevel"/>
    <w:tmpl w:val="75DC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0"/>
  </w:num>
  <w:num w:numId="4">
    <w:abstractNumId w:val="18"/>
  </w:num>
  <w:num w:numId="5">
    <w:abstractNumId w:val="10"/>
  </w:num>
  <w:num w:numId="6">
    <w:abstractNumId w:val="25"/>
  </w:num>
  <w:num w:numId="7">
    <w:abstractNumId w:val="14"/>
  </w:num>
  <w:num w:numId="8">
    <w:abstractNumId w:val="0"/>
  </w:num>
  <w:num w:numId="9">
    <w:abstractNumId w:val="9"/>
  </w:num>
  <w:num w:numId="10">
    <w:abstractNumId w:val="12"/>
  </w:num>
  <w:num w:numId="11">
    <w:abstractNumId w:val="15"/>
  </w:num>
  <w:num w:numId="12">
    <w:abstractNumId w:val="4"/>
  </w:num>
  <w:num w:numId="13">
    <w:abstractNumId w:val="16"/>
  </w:num>
  <w:num w:numId="14">
    <w:abstractNumId w:val="5"/>
  </w:num>
  <w:num w:numId="15">
    <w:abstractNumId w:val="26"/>
  </w:num>
  <w:num w:numId="16">
    <w:abstractNumId w:val="8"/>
  </w:num>
  <w:num w:numId="17">
    <w:abstractNumId w:val="24"/>
  </w:num>
  <w:num w:numId="18">
    <w:abstractNumId w:val="17"/>
  </w:num>
  <w:num w:numId="19">
    <w:abstractNumId w:val="21"/>
  </w:num>
  <w:num w:numId="20">
    <w:abstractNumId w:val="3"/>
  </w:num>
  <w:num w:numId="21">
    <w:abstractNumId w:val="6"/>
  </w:num>
  <w:num w:numId="22">
    <w:abstractNumId w:val="11"/>
  </w:num>
  <w:num w:numId="23">
    <w:abstractNumId w:val="22"/>
  </w:num>
  <w:num w:numId="24">
    <w:abstractNumId w:val="23"/>
  </w:num>
  <w:num w:numId="25">
    <w:abstractNumId w:val="13"/>
  </w:num>
  <w:num w:numId="26">
    <w:abstractNumId w:val="19"/>
  </w:num>
  <w:num w:numId="2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6612"/>
    <w:rsid w:val="00007946"/>
    <w:rsid w:val="00012773"/>
    <w:rsid w:val="0001445D"/>
    <w:rsid w:val="0001462C"/>
    <w:rsid w:val="0001510F"/>
    <w:rsid w:val="00030FD8"/>
    <w:rsid w:val="00043450"/>
    <w:rsid w:val="00053B2A"/>
    <w:rsid w:val="00057A96"/>
    <w:rsid w:val="00063C5D"/>
    <w:rsid w:val="000715BC"/>
    <w:rsid w:val="0007215F"/>
    <w:rsid w:val="000737D6"/>
    <w:rsid w:val="00073BBA"/>
    <w:rsid w:val="0007434E"/>
    <w:rsid w:val="00077927"/>
    <w:rsid w:val="00092350"/>
    <w:rsid w:val="000B50CC"/>
    <w:rsid w:val="000C139F"/>
    <w:rsid w:val="000C4B04"/>
    <w:rsid w:val="000C7F81"/>
    <w:rsid w:val="000E15F4"/>
    <w:rsid w:val="000E53B7"/>
    <w:rsid w:val="000F146C"/>
    <w:rsid w:val="000F5B6C"/>
    <w:rsid w:val="00102C38"/>
    <w:rsid w:val="00102D3B"/>
    <w:rsid w:val="00106FC2"/>
    <w:rsid w:val="001139AF"/>
    <w:rsid w:val="00135B29"/>
    <w:rsid w:val="00150DC6"/>
    <w:rsid w:val="0016173B"/>
    <w:rsid w:val="001648E9"/>
    <w:rsid w:val="00165671"/>
    <w:rsid w:val="00165D32"/>
    <w:rsid w:val="00166CAD"/>
    <w:rsid w:val="0016700A"/>
    <w:rsid w:val="00171393"/>
    <w:rsid w:val="0017156D"/>
    <w:rsid w:val="00171FE9"/>
    <w:rsid w:val="001744B5"/>
    <w:rsid w:val="00175BF1"/>
    <w:rsid w:val="00184DEF"/>
    <w:rsid w:val="00185A92"/>
    <w:rsid w:val="00190105"/>
    <w:rsid w:val="001A24AF"/>
    <w:rsid w:val="001A63FB"/>
    <w:rsid w:val="001B0176"/>
    <w:rsid w:val="001B170D"/>
    <w:rsid w:val="001B5224"/>
    <w:rsid w:val="001C0025"/>
    <w:rsid w:val="001C0E8A"/>
    <w:rsid w:val="001C1264"/>
    <w:rsid w:val="001D0464"/>
    <w:rsid w:val="001D0AE1"/>
    <w:rsid w:val="001D39E8"/>
    <w:rsid w:val="001D4BA4"/>
    <w:rsid w:val="00222A00"/>
    <w:rsid w:val="00226270"/>
    <w:rsid w:val="0022690F"/>
    <w:rsid w:val="00232597"/>
    <w:rsid w:val="00237A26"/>
    <w:rsid w:val="002408E4"/>
    <w:rsid w:val="0024223A"/>
    <w:rsid w:val="00243C55"/>
    <w:rsid w:val="00244B0C"/>
    <w:rsid w:val="00257DEE"/>
    <w:rsid w:val="00257E34"/>
    <w:rsid w:val="00270470"/>
    <w:rsid w:val="00272932"/>
    <w:rsid w:val="00273BA0"/>
    <w:rsid w:val="00283FF4"/>
    <w:rsid w:val="0029286A"/>
    <w:rsid w:val="002B3DEF"/>
    <w:rsid w:val="002B59A3"/>
    <w:rsid w:val="002C0147"/>
    <w:rsid w:val="002C45F8"/>
    <w:rsid w:val="002C5161"/>
    <w:rsid w:val="002D0623"/>
    <w:rsid w:val="002E1A50"/>
    <w:rsid w:val="002F6813"/>
    <w:rsid w:val="00321D49"/>
    <w:rsid w:val="00322C00"/>
    <w:rsid w:val="00325EAA"/>
    <w:rsid w:val="0033157A"/>
    <w:rsid w:val="0033616F"/>
    <w:rsid w:val="00341C5D"/>
    <w:rsid w:val="00343E99"/>
    <w:rsid w:val="00345FE8"/>
    <w:rsid w:val="00346E9D"/>
    <w:rsid w:val="00353182"/>
    <w:rsid w:val="00360B9D"/>
    <w:rsid w:val="00364C1F"/>
    <w:rsid w:val="00370432"/>
    <w:rsid w:val="00386600"/>
    <w:rsid w:val="00390DDA"/>
    <w:rsid w:val="00392A41"/>
    <w:rsid w:val="00396B7E"/>
    <w:rsid w:val="003A78AA"/>
    <w:rsid w:val="003B07FB"/>
    <w:rsid w:val="003C6010"/>
    <w:rsid w:val="003C7C3A"/>
    <w:rsid w:val="003D0123"/>
    <w:rsid w:val="003D54A7"/>
    <w:rsid w:val="003E06F5"/>
    <w:rsid w:val="003E3B94"/>
    <w:rsid w:val="003E47EE"/>
    <w:rsid w:val="003E55D6"/>
    <w:rsid w:val="003F783C"/>
    <w:rsid w:val="00400D86"/>
    <w:rsid w:val="00404FAE"/>
    <w:rsid w:val="004138D1"/>
    <w:rsid w:val="0042294A"/>
    <w:rsid w:val="00424300"/>
    <w:rsid w:val="00427F95"/>
    <w:rsid w:val="00431174"/>
    <w:rsid w:val="0043152E"/>
    <w:rsid w:val="00434D57"/>
    <w:rsid w:val="004356C5"/>
    <w:rsid w:val="0044017A"/>
    <w:rsid w:val="00442DD5"/>
    <w:rsid w:val="004551FF"/>
    <w:rsid w:val="004627A9"/>
    <w:rsid w:val="00474A2F"/>
    <w:rsid w:val="00475614"/>
    <w:rsid w:val="00485D39"/>
    <w:rsid w:val="00486566"/>
    <w:rsid w:val="00491278"/>
    <w:rsid w:val="004941A8"/>
    <w:rsid w:val="0049571A"/>
    <w:rsid w:val="004A036E"/>
    <w:rsid w:val="004B2177"/>
    <w:rsid w:val="004B6088"/>
    <w:rsid w:val="004B7BDE"/>
    <w:rsid w:val="004E121C"/>
    <w:rsid w:val="004F154E"/>
    <w:rsid w:val="004F523E"/>
    <w:rsid w:val="0051479B"/>
    <w:rsid w:val="00515C91"/>
    <w:rsid w:val="0052247D"/>
    <w:rsid w:val="00523FEB"/>
    <w:rsid w:val="00533E12"/>
    <w:rsid w:val="00535CBB"/>
    <w:rsid w:val="00540301"/>
    <w:rsid w:val="0054334A"/>
    <w:rsid w:val="00550A9B"/>
    <w:rsid w:val="0055661A"/>
    <w:rsid w:val="00564289"/>
    <w:rsid w:val="005663A9"/>
    <w:rsid w:val="00567812"/>
    <w:rsid w:val="00586D2C"/>
    <w:rsid w:val="00595BF7"/>
    <w:rsid w:val="005B1325"/>
    <w:rsid w:val="005B7828"/>
    <w:rsid w:val="005C2F7B"/>
    <w:rsid w:val="005C56DB"/>
    <w:rsid w:val="005C596D"/>
    <w:rsid w:val="005D20F4"/>
    <w:rsid w:val="005D26E6"/>
    <w:rsid w:val="005D600A"/>
    <w:rsid w:val="005F0CC9"/>
    <w:rsid w:val="005F24C0"/>
    <w:rsid w:val="005F264D"/>
    <w:rsid w:val="005F4C3C"/>
    <w:rsid w:val="006065A2"/>
    <w:rsid w:val="006179AD"/>
    <w:rsid w:val="00625FF9"/>
    <w:rsid w:val="006332BB"/>
    <w:rsid w:val="00634799"/>
    <w:rsid w:val="00634EDA"/>
    <w:rsid w:val="006361A7"/>
    <w:rsid w:val="00641D50"/>
    <w:rsid w:val="0064277F"/>
    <w:rsid w:val="00655A00"/>
    <w:rsid w:val="0066340B"/>
    <w:rsid w:val="00671408"/>
    <w:rsid w:val="00673BAA"/>
    <w:rsid w:val="006763EB"/>
    <w:rsid w:val="00681207"/>
    <w:rsid w:val="006912EE"/>
    <w:rsid w:val="006A2A7E"/>
    <w:rsid w:val="006A5209"/>
    <w:rsid w:val="006A6500"/>
    <w:rsid w:val="006B3DB6"/>
    <w:rsid w:val="006B7B0E"/>
    <w:rsid w:val="006C6469"/>
    <w:rsid w:val="006C6920"/>
    <w:rsid w:val="006F22F2"/>
    <w:rsid w:val="006F4407"/>
    <w:rsid w:val="006F6D2B"/>
    <w:rsid w:val="0070161B"/>
    <w:rsid w:val="007125F9"/>
    <w:rsid w:val="00714921"/>
    <w:rsid w:val="00721606"/>
    <w:rsid w:val="00724494"/>
    <w:rsid w:val="00727B48"/>
    <w:rsid w:val="00736187"/>
    <w:rsid w:val="00740740"/>
    <w:rsid w:val="007417A5"/>
    <w:rsid w:val="00742B60"/>
    <w:rsid w:val="00764A5F"/>
    <w:rsid w:val="007665BE"/>
    <w:rsid w:val="00767773"/>
    <w:rsid w:val="00775FCF"/>
    <w:rsid w:val="00783AD7"/>
    <w:rsid w:val="00793DBC"/>
    <w:rsid w:val="007A2202"/>
    <w:rsid w:val="007A2653"/>
    <w:rsid w:val="007A4184"/>
    <w:rsid w:val="007A49B8"/>
    <w:rsid w:val="007B33BA"/>
    <w:rsid w:val="007B6591"/>
    <w:rsid w:val="007C0AA4"/>
    <w:rsid w:val="007C1802"/>
    <w:rsid w:val="007C275C"/>
    <w:rsid w:val="007C3B96"/>
    <w:rsid w:val="007C4A99"/>
    <w:rsid w:val="007C6952"/>
    <w:rsid w:val="007D332E"/>
    <w:rsid w:val="007E54EC"/>
    <w:rsid w:val="007E7EA0"/>
    <w:rsid w:val="007F27E3"/>
    <w:rsid w:val="007F29F1"/>
    <w:rsid w:val="007F3861"/>
    <w:rsid w:val="007F70F8"/>
    <w:rsid w:val="00810639"/>
    <w:rsid w:val="00811B4B"/>
    <w:rsid w:val="00813906"/>
    <w:rsid w:val="00820F8C"/>
    <w:rsid w:val="008213F2"/>
    <w:rsid w:val="00821A32"/>
    <w:rsid w:val="008252A8"/>
    <w:rsid w:val="00832F08"/>
    <w:rsid w:val="008349BB"/>
    <w:rsid w:val="00844EBF"/>
    <w:rsid w:val="008673A2"/>
    <w:rsid w:val="008734AC"/>
    <w:rsid w:val="008879CC"/>
    <w:rsid w:val="00893C71"/>
    <w:rsid w:val="008A3845"/>
    <w:rsid w:val="008A4343"/>
    <w:rsid w:val="008A4F6A"/>
    <w:rsid w:val="008A74BE"/>
    <w:rsid w:val="008B1135"/>
    <w:rsid w:val="008B1ADF"/>
    <w:rsid w:val="008B6AFB"/>
    <w:rsid w:val="008B7236"/>
    <w:rsid w:val="008C5080"/>
    <w:rsid w:val="008C64D8"/>
    <w:rsid w:val="008C7818"/>
    <w:rsid w:val="008D2B05"/>
    <w:rsid w:val="008E2F4B"/>
    <w:rsid w:val="008E39BB"/>
    <w:rsid w:val="008E5180"/>
    <w:rsid w:val="008F6CA0"/>
    <w:rsid w:val="00904A54"/>
    <w:rsid w:val="009063E9"/>
    <w:rsid w:val="00912DF5"/>
    <w:rsid w:val="009146DB"/>
    <w:rsid w:val="009234DC"/>
    <w:rsid w:val="0092510F"/>
    <w:rsid w:val="009400A4"/>
    <w:rsid w:val="00952FA0"/>
    <w:rsid w:val="00962483"/>
    <w:rsid w:val="00963290"/>
    <w:rsid w:val="00965802"/>
    <w:rsid w:val="00982A10"/>
    <w:rsid w:val="0099057B"/>
    <w:rsid w:val="009B3002"/>
    <w:rsid w:val="009C2991"/>
    <w:rsid w:val="009D2041"/>
    <w:rsid w:val="009D234C"/>
    <w:rsid w:val="009E5DEF"/>
    <w:rsid w:val="009F30D0"/>
    <w:rsid w:val="009F5742"/>
    <w:rsid w:val="009F6601"/>
    <w:rsid w:val="00A00B01"/>
    <w:rsid w:val="00A11875"/>
    <w:rsid w:val="00A1502E"/>
    <w:rsid w:val="00A151D5"/>
    <w:rsid w:val="00A322D5"/>
    <w:rsid w:val="00A35C73"/>
    <w:rsid w:val="00A47358"/>
    <w:rsid w:val="00A625B6"/>
    <w:rsid w:val="00A71E6A"/>
    <w:rsid w:val="00A75BA7"/>
    <w:rsid w:val="00A917D1"/>
    <w:rsid w:val="00AA2964"/>
    <w:rsid w:val="00AA3D06"/>
    <w:rsid w:val="00AA3E9F"/>
    <w:rsid w:val="00AA5089"/>
    <w:rsid w:val="00AB416C"/>
    <w:rsid w:val="00AB4C92"/>
    <w:rsid w:val="00AB6DC6"/>
    <w:rsid w:val="00AB7867"/>
    <w:rsid w:val="00AC6427"/>
    <w:rsid w:val="00AE36A6"/>
    <w:rsid w:val="00AF5063"/>
    <w:rsid w:val="00B01182"/>
    <w:rsid w:val="00B0767D"/>
    <w:rsid w:val="00B07BF4"/>
    <w:rsid w:val="00B12647"/>
    <w:rsid w:val="00B271CF"/>
    <w:rsid w:val="00B378A9"/>
    <w:rsid w:val="00B40C4C"/>
    <w:rsid w:val="00B51F2D"/>
    <w:rsid w:val="00B54297"/>
    <w:rsid w:val="00B664B2"/>
    <w:rsid w:val="00B92F60"/>
    <w:rsid w:val="00B93463"/>
    <w:rsid w:val="00B939A6"/>
    <w:rsid w:val="00BA38A7"/>
    <w:rsid w:val="00BB3E1C"/>
    <w:rsid w:val="00BB5923"/>
    <w:rsid w:val="00BC134A"/>
    <w:rsid w:val="00BC3667"/>
    <w:rsid w:val="00BC376B"/>
    <w:rsid w:val="00BC505C"/>
    <w:rsid w:val="00BC63DA"/>
    <w:rsid w:val="00BC6CA2"/>
    <w:rsid w:val="00BD1D9D"/>
    <w:rsid w:val="00BE4B40"/>
    <w:rsid w:val="00BF742A"/>
    <w:rsid w:val="00BF7F32"/>
    <w:rsid w:val="00C039F5"/>
    <w:rsid w:val="00C04558"/>
    <w:rsid w:val="00C056C5"/>
    <w:rsid w:val="00C05B8C"/>
    <w:rsid w:val="00C35DE0"/>
    <w:rsid w:val="00C41841"/>
    <w:rsid w:val="00C420BB"/>
    <w:rsid w:val="00C45E21"/>
    <w:rsid w:val="00C47092"/>
    <w:rsid w:val="00C5140D"/>
    <w:rsid w:val="00C5533E"/>
    <w:rsid w:val="00C61F78"/>
    <w:rsid w:val="00C62801"/>
    <w:rsid w:val="00C67090"/>
    <w:rsid w:val="00C86FC1"/>
    <w:rsid w:val="00C877B4"/>
    <w:rsid w:val="00C91054"/>
    <w:rsid w:val="00C94EA4"/>
    <w:rsid w:val="00C95B15"/>
    <w:rsid w:val="00CA1632"/>
    <w:rsid w:val="00CA3E3E"/>
    <w:rsid w:val="00CB1F6A"/>
    <w:rsid w:val="00CB620B"/>
    <w:rsid w:val="00CC43D1"/>
    <w:rsid w:val="00CC5474"/>
    <w:rsid w:val="00CD14F0"/>
    <w:rsid w:val="00CD38D4"/>
    <w:rsid w:val="00CD3F93"/>
    <w:rsid w:val="00CD77AF"/>
    <w:rsid w:val="00CE6374"/>
    <w:rsid w:val="00CF4E1D"/>
    <w:rsid w:val="00D037B5"/>
    <w:rsid w:val="00D20B30"/>
    <w:rsid w:val="00D22830"/>
    <w:rsid w:val="00D33349"/>
    <w:rsid w:val="00D368A9"/>
    <w:rsid w:val="00D379CA"/>
    <w:rsid w:val="00D37AAA"/>
    <w:rsid w:val="00D41CB8"/>
    <w:rsid w:val="00D52241"/>
    <w:rsid w:val="00D52774"/>
    <w:rsid w:val="00D569B3"/>
    <w:rsid w:val="00D70726"/>
    <w:rsid w:val="00D768A1"/>
    <w:rsid w:val="00D81E7D"/>
    <w:rsid w:val="00D84415"/>
    <w:rsid w:val="00D844A7"/>
    <w:rsid w:val="00DA01F6"/>
    <w:rsid w:val="00DB2456"/>
    <w:rsid w:val="00DB74F0"/>
    <w:rsid w:val="00DC3C1A"/>
    <w:rsid w:val="00DC5FAA"/>
    <w:rsid w:val="00DC74DE"/>
    <w:rsid w:val="00E04FF9"/>
    <w:rsid w:val="00E11EB2"/>
    <w:rsid w:val="00E14C71"/>
    <w:rsid w:val="00E14F52"/>
    <w:rsid w:val="00E221F5"/>
    <w:rsid w:val="00E30242"/>
    <w:rsid w:val="00E32FDC"/>
    <w:rsid w:val="00E363DA"/>
    <w:rsid w:val="00E57227"/>
    <w:rsid w:val="00E60AAB"/>
    <w:rsid w:val="00E7506D"/>
    <w:rsid w:val="00E77316"/>
    <w:rsid w:val="00E77D69"/>
    <w:rsid w:val="00E8078C"/>
    <w:rsid w:val="00E8184F"/>
    <w:rsid w:val="00E83484"/>
    <w:rsid w:val="00E863BE"/>
    <w:rsid w:val="00EA1128"/>
    <w:rsid w:val="00EA38FE"/>
    <w:rsid w:val="00EB6107"/>
    <w:rsid w:val="00EB7598"/>
    <w:rsid w:val="00EC3FF1"/>
    <w:rsid w:val="00EC5416"/>
    <w:rsid w:val="00ED3F72"/>
    <w:rsid w:val="00ED7E79"/>
    <w:rsid w:val="00EE2637"/>
    <w:rsid w:val="00EE44EE"/>
    <w:rsid w:val="00F04754"/>
    <w:rsid w:val="00F04A61"/>
    <w:rsid w:val="00F06887"/>
    <w:rsid w:val="00F1370E"/>
    <w:rsid w:val="00F15E0F"/>
    <w:rsid w:val="00F37CA7"/>
    <w:rsid w:val="00F40196"/>
    <w:rsid w:val="00F4231A"/>
    <w:rsid w:val="00F46635"/>
    <w:rsid w:val="00F47662"/>
    <w:rsid w:val="00F53819"/>
    <w:rsid w:val="00F608C9"/>
    <w:rsid w:val="00F765ED"/>
    <w:rsid w:val="00F91CC3"/>
    <w:rsid w:val="00F92609"/>
    <w:rsid w:val="00F94665"/>
    <w:rsid w:val="00F96AA4"/>
    <w:rsid w:val="00FA3CC5"/>
    <w:rsid w:val="00FA3D36"/>
    <w:rsid w:val="00FA677C"/>
    <w:rsid w:val="00FA7446"/>
    <w:rsid w:val="00FC4B8F"/>
    <w:rsid w:val="00FD3441"/>
    <w:rsid w:val="00FE785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278179"/>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2D3B"/>
    <w:pPr>
      <w:spacing w:after="240"/>
      <w:outlineLvl w:val="1"/>
    </w:pPr>
    <w:rPr>
      <w:b/>
      <w:sz w:val="36"/>
    </w:rPr>
  </w:style>
  <w:style w:type="paragraph" w:styleId="Heading3">
    <w:name w:val="heading 3"/>
    <w:basedOn w:val="Normal"/>
    <w:next w:val="Normal"/>
    <w:link w:val="Heading3Char"/>
    <w:uiPriority w:val="9"/>
    <w:unhideWhenUsed/>
    <w:qFormat/>
    <w:rsid w:val="00844EBF"/>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0B50C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02D3B"/>
    <w:rPr>
      <w:rFonts w:ascii="Arial" w:eastAsia="Times New Roman" w:hAnsi="Arial" w:cs="Times New Roman"/>
      <w:b/>
      <w:sz w:val="36"/>
      <w:szCs w:val="24"/>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semiHidden/>
    <w:unhideWhenUsed/>
    <w:rsid w:val="00431174"/>
    <w:rPr>
      <w:sz w:val="20"/>
      <w:szCs w:val="20"/>
    </w:rPr>
  </w:style>
  <w:style w:type="character" w:customStyle="1" w:styleId="CommentTextChar">
    <w:name w:val="Comment Text Char"/>
    <w:basedOn w:val="DefaultParagraphFont"/>
    <w:link w:val="CommentText"/>
    <w:uiPriority w:val="99"/>
    <w:semiHidden/>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
    <w:basedOn w:val="Normal"/>
    <w:link w:val="ListParagraphChar"/>
    <w:uiPriority w:val="34"/>
    <w:qFormat/>
    <w:rsid w:val="000737D6"/>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844EBF"/>
    <w:rPr>
      <w:rFonts w:ascii="Arial" w:eastAsiaTheme="majorEastAsia" w:hAnsi="Arial" w:cstheme="majorBidi"/>
      <w:b/>
      <w:sz w:val="32"/>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
    <w:basedOn w:val="DefaultParagraphFont"/>
    <w:link w:val="ListParagraph"/>
    <w:uiPriority w:val="34"/>
    <w:locked/>
    <w:rsid w:val="00E77D69"/>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table" w:customStyle="1" w:styleId="TableGrid4">
    <w:name w:val="Table Grid4"/>
    <w:basedOn w:val="TableNormal"/>
    <w:next w:val="TableGrid"/>
    <w:uiPriority w:val="39"/>
    <w:rsid w:val="007F386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2853">
      <w:bodyDiv w:val="1"/>
      <w:marLeft w:val="0"/>
      <w:marRight w:val="0"/>
      <w:marTop w:val="0"/>
      <w:marBottom w:val="0"/>
      <w:divBdr>
        <w:top w:val="none" w:sz="0" w:space="0" w:color="auto"/>
        <w:left w:val="none" w:sz="0" w:space="0" w:color="auto"/>
        <w:bottom w:val="none" w:sz="0" w:space="0" w:color="auto"/>
        <w:right w:val="none" w:sz="0" w:space="0" w:color="auto"/>
      </w:divBdr>
      <w:divsChild>
        <w:div w:id="820007155">
          <w:marLeft w:val="360"/>
          <w:marRight w:val="0"/>
          <w:marTop w:val="120"/>
          <w:marBottom w:val="120"/>
          <w:divBdr>
            <w:top w:val="none" w:sz="0" w:space="0" w:color="auto"/>
            <w:left w:val="none" w:sz="0" w:space="0" w:color="auto"/>
            <w:bottom w:val="none" w:sz="0" w:space="0" w:color="auto"/>
            <w:right w:val="none" w:sz="0" w:space="0" w:color="auto"/>
          </w:divBdr>
        </w:div>
        <w:div w:id="940986893">
          <w:marLeft w:val="1080"/>
          <w:marRight w:val="0"/>
          <w:marTop w:val="120"/>
          <w:marBottom w:val="120"/>
          <w:divBdr>
            <w:top w:val="none" w:sz="0" w:space="0" w:color="auto"/>
            <w:left w:val="none" w:sz="0" w:space="0" w:color="auto"/>
            <w:bottom w:val="none" w:sz="0" w:space="0" w:color="auto"/>
            <w:right w:val="none" w:sz="0" w:space="0" w:color="auto"/>
          </w:divBdr>
        </w:div>
        <w:div w:id="659626420">
          <w:marLeft w:val="1080"/>
          <w:marRight w:val="0"/>
          <w:marTop w:val="120"/>
          <w:marBottom w:val="120"/>
          <w:divBdr>
            <w:top w:val="none" w:sz="0" w:space="0" w:color="auto"/>
            <w:left w:val="none" w:sz="0" w:space="0" w:color="auto"/>
            <w:bottom w:val="none" w:sz="0" w:space="0" w:color="auto"/>
            <w:right w:val="none" w:sz="0" w:space="0" w:color="auto"/>
          </w:divBdr>
        </w:div>
      </w:divsChild>
    </w:div>
    <w:div w:id="250741249">
      <w:bodyDiv w:val="1"/>
      <w:marLeft w:val="0"/>
      <w:marRight w:val="0"/>
      <w:marTop w:val="0"/>
      <w:marBottom w:val="0"/>
      <w:divBdr>
        <w:top w:val="none" w:sz="0" w:space="0" w:color="auto"/>
        <w:left w:val="none" w:sz="0" w:space="0" w:color="auto"/>
        <w:bottom w:val="none" w:sz="0" w:space="0" w:color="auto"/>
        <w:right w:val="none" w:sz="0" w:space="0" w:color="auto"/>
      </w:divBdr>
    </w:div>
    <w:div w:id="533154866">
      <w:bodyDiv w:val="1"/>
      <w:marLeft w:val="0"/>
      <w:marRight w:val="0"/>
      <w:marTop w:val="0"/>
      <w:marBottom w:val="0"/>
      <w:divBdr>
        <w:top w:val="none" w:sz="0" w:space="0" w:color="auto"/>
        <w:left w:val="none" w:sz="0" w:space="0" w:color="auto"/>
        <w:bottom w:val="none" w:sz="0" w:space="0" w:color="auto"/>
        <w:right w:val="none" w:sz="0" w:space="0" w:color="auto"/>
      </w:divBdr>
    </w:div>
    <w:div w:id="736174380">
      <w:bodyDiv w:val="1"/>
      <w:marLeft w:val="0"/>
      <w:marRight w:val="0"/>
      <w:marTop w:val="0"/>
      <w:marBottom w:val="0"/>
      <w:divBdr>
        <w:top w:val="none" w:sz="0" w:space="0" w:color="auto"/>
        <w:left w:val="none" w:sz="0" w:space="0" w:color="auto"/>
        <w:bottom w:val="none" w:sz="0" w:space="0" w:color="auto"/>
        <w:right w:val="none" w:sz="0" w:space="0" w:color="auto"/>
      </w:divBdr>
      <w:divsChild>
        <w:div w:id="842211047">
          <w:marLeft w:val="1080"/>
          <w:marRight w:val="0"/>
          <w:marTop w:val="0"/>
          <w:marBottom w:val="0"/>
          <w:divBdr>
            <w:top w:val="none" w:sz="0" w:space="0" w:color="auto"/>
            <w:left w:val="none" w:sz="0" w:space="0" w:color="auto"/>
            <w:bottom w:val="none" w:sz="0" w:space="0" w:color="auto"/>
            <w:right w:val="none" w:sz="0" w:space="0" w:color="auto"/>
          </w:divBdr>
        </w:div>
        <w:div w:id="691497615">
          <w:marLeft w:val="1080"/>
          <w:marRight w:val="0"/>
          <w:marTop w:val="0"/>
          <w:marBottom w:val="0"/>
          <w:divBdr>
            <w:top w:val="none" w:sz="0" w:space="0" w:color="auto"/>
            <w:left w:val="none" w:sz="0" w:space="0" w:color="auto"/>
            <w:bottom w:val="none" w:sz="0" w:space="0" w:color="auto"/>
            <w:right w:val="none" w:sz="0" w:space="0" w:color="auto"/>
          </w:divBdr>
        </w:div>
        <w:div w:id="916745395">
          <w:marLeft w:val="1080"/>
          <w:marRight w:val="0"/>
          <w:marTop w:val="0"/>
          <w:marBottom w:val="0"/>
          <w:divBdr>
            <w:top w:val="none" w:sz="0" w:space="0" w:color="auto"/>
            <w:left w:val="none" w:sz="0" w:space="0" w:color="auto"/>
            <w:bottom w:val="none" w:sz="0" w:space="0" w:color="auto"/>
            <w:right w:val="none" w:sz="0" w:space="0" w:color="auto"/>
          </w:divBdr>
        </w:div>
      </w:divsChild>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469976350">
      <w:bodyDiv w:val="1"/>
      <w:marLeft w:val="0"/>
      <w:marRight w:val="0"/>
      <w:marTop w:val="0"/>
      <w:marBottom w:val="0"/>
      <w:divBdr>
        <w:top w:val="none" w:sz="0" w:space="0" w:color="auto"/>
        <w:left w:val="none" w:sz="0" w:space="0" w:color="auto"/>
        <w:bottom w:val="none" w:sz="0" w:space="0" w:color="auto"/>
        <w:right w:val="none" w:sz="0" w:space="0" w:color="auto"/>
      </w:divBdr>
      <w:divsChild>
        <w:div w:id="1754669324">
          <w:marLeft w:val="1080"/>
          <w:marRight w:val="0"/>
          <w:marTop w:val="120"/>
          <w:marBottom w:val="120"/>
          <w:divBdr>
            <w:top w:val="none" w:sz="0" w:space="0" w:color="auto"/>
            <w:left w:val="none" w:sz="0" w:space="0" w:color="auto"/>
            <w:bottom w:val="none" w:sz="0" w:space="0" w:color="auto"/>
            <w:right w:val="none" w:sz="0" w:space="0" w:color="auto"/>
          </w:divBdr>
        </w:div>
      </w:divsChild>
    </w:div>
    <w:div w:id="1623422119">
      <w:bodyDiv w:val="1"/>
      <w:marLeft w:val="0"/>
      <w:marRight w:val="0"/>
      <w:marTop w:val="0"/>
      <w:marBottom w:val="0"/>
      <w:divBdr>
        <w:top w:val="none" w:sz="0" w:space="0" w:color="auto"/>
        <w:left w:val="none" w:sz="0" w:space="0" w:color="auto"/>
        <w:bottom w:val="none" w:sz="0" w:space="0" w:color="auto"/>
        <w:right w:val="none" w:sz="0" w:space="0" w:color="auto"/>
      </w:divBdr>
      <w:divsChild>
        <w:div w:id="2033191892">
          <w:marLeft w:val="360"/>
          <w:marRight w:val="0"/>
          <w:marTop w:val="120"/>
          <w:marBottom w:val="120"/>
          <w:divBdr>
            <w:top w:val="none" w:sz="0" w:space="0" w:color="auto"/>
            <w:left w:val="none" w:sz="0" w:space="0" w:color="auto"/>
            <w:bottom w:val="none" w:sz="0" w:space="0" w:color="auto"/>
            <w:right w:val="none" w:sz="0" w:space="0" w:color="auto"/>
          </w:divBdr>
        </w:div>
        <w:div w:id="686054986">
          <w:marLeft w:val="360"/>
          <w:marRight w:val="0"/>
          <w:marTop w:val="120"/>
          <w:marBottom w:val="120"/>
          <w:divBdr>
            <w:top w:val="none" w:sz="0" w:space="0" w:color="auto"/>
            <w:left w:val="none" w:sz="0" w:space="0" w:color="auto"/>
            <w:bottom w:val="none" w:sz="0" w:space="0" w:color="auto"/>
            <w:right w:val="none" w:sz="0" w:space="0" w:color="auto"/>
          </w:divBdr>
        </w:div>
        <w:div w:id="982856169">
          <w:marLeft w:val="360"/>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7/documents/sep17item02.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e.ca.gov/ds/sp/cl/calpadsupdflash137.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de.ca.gov/be/ag/ag/yr19/documents/may19item01studysession.docx"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e.ca.gov/be/pn/im/documents/memo-pptb-amard-apr19item01.docx"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pn/im/documents/memo-pptb-amard-feb18item0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53CFC7061F841A73706A3CAF5A3E5" ma:contentTypeVersion="0" ma:contentTypeDescription="Create a new document." ma:contentTypeScope="" ma:versionID="4db607152fe6b1b2a551c27ad01b0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C544-1E04-4F88-B6BD-A368969D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3.xml><?xml version="1.0" encoding="utf-8"?>
<ds:datastoreItem xmlns:ds="http://schemas.openxmlformats.org/officeDocument/2006/customXml" ds:itemID="{01573C4C-4E54-4FB8-985C-E06898C7F6E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9B38596-0F17-45B6-B5D7-41987B02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memo-pptb-amard-jun19item02</vt:lpstr>
    </vt:vector>
  </TitlesOfParts>
  <Company>California State Board of Education</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2019 Memo PPTB AMARD Item 02 - Information Memorandum (CA State Board of Education)</dc:title>
  <dc:subject>Update on the Continuous Improvement of the State Accountability System: Definitions for New Career Measures Collected in the California Longitudinal Pupil Achievement Data System.</dc:subject>
  <dc:creator/>
  <cp:keywords/>
  <dc:description/>
  <cp:lastPrinted>2019-06-10T20:34:00Z</cp:lastPrinted>
  <dcterms:created xsi:type="dcterms:W3CDTF">2019-06-03T17:19:00Z</dcterms:created>
  <dcterms:modified xsi:type="dcterms:W3CDTF">2019-06-12T00:12:00Z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0x01010068453CFC7061F841A73706A3CAF5A3E5</vt:lpwstr>
  </property>
</Properties>
</file>