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73" w:rsidRPr="006A24F8" w:rsidRDefault="006A24F8" w:rsidP="00186B20">
      <w:pPr>
        <w:pStyle w:val="Heading1"/>
        <w:rPr>
          <w:lang w:val="en-US"/>
        </w:rPr>
      </w:pPr>
      <w:bookmarkStart w:id="0" w:name="_GoBack"/>
      <w:bookmarkEnd w:id="0"/>
      <w:r w:rsidRPr="006A24F8">
        <w:t>Anahuacalmecac International University Preparatory of North Amer</w:t>
      </w:r>
      <w:r w:rsidR="00972221">
        <w:rPr>
          <w:lang w:val="en-US"/>
        </w:rPr>
        <w:t>i</w:t>
      </w:r>
      <w:r w:rsidRPr="006A24F8">
        <w:t>ca</w:t>
      </w:r>
    </w:p>
    <w:p w:rsidR="00BC4EA7" w:rsidRPr="00BC4EA7" w:rsidRDefault="00BC4EA7" w:rsidP="00BC4EA7">
      <w:pPr>
        <w:spacing w:before="120" w:after="240"/>
        <w:rPr>
          <w:rFonts w:cs="Arial"/>
        </w:rPr>
      </w:pPr>
      <w:r w:rsidRPr="00BC4EA7">
        <w:rPr>
          <w:rFonts w:cs="Arial"/>
        </w:rPr>
        <w:t>Address: 4736 Huntington Drive South, Los Angeles, CA 90032-1942</w:t>
      </w:r>
    </w:p>
    <w:p w:rsidR="00BC4EA7" w:rsidRPr="00BC4EA7" w:rsidRDefault="00BC4EA7" w:rsidP="00BC4EA7">
      <w:pPr>
        <w:spacing w:before="120" w:after="240"/>
        <w:rPr>
          <w:rFonts w:cs="Arial"/>
          <w:b/>
        </w:rPr>
      </w:pPr>
      <w:r w:rsidRPr="00BC4EA7">
        <w:rPr>
          <w:rFonts w:cs="Arial"/>
        </w:rPr>
        <w:t xml:space="preserve">Web site Address: </w:t>
      </w:r>
      <w:hyperlink r:id="rId7" w:tgtFrame="_blank" w:tooltip="The Anahuacalmecac International University Preparatory of North America Web site" w:history="1">
        <w:r w:rsidRPr="00186B20">
          <w:rPr>
            <w:rFonts w:cs="Arial"/>
            <w:color w:val="0000FF"/>
            <w:u w:val="single"/>
          </w:rPr>
          <w:t>www.dignidad.org</w:t>
        </w:r>
      </w:hyperlink>
    </w:p>
    <w:p w:rsidR="00BC4EA7" w:rsidRPr="00BC4EA7" w:rsidRDefault="00BC4EA7" w:rsidP="00BC4EA7">
      <w:pPr>
        <w:spacing w:before="120" w:after="240"/>
        <w:rPr>
          <w:rFonts w:cs="Arial"/>
        </w:rPr>
      </w:pPr>
      <w:r w:rsidRPr="00BC4EA7">
        <w:rPr>
          <w:rFonts w:cs="Arial"/>
        </w:rPr>
        <w:t xml:space="preserve">County-District-School Code: </w:t>
      </w:r>
      <w:r w:rsidRPr="00BC4EA7">
        <w:rPr>
          <w:rFonts w:cs="Arial"/>
          <w:color w:val="000000"/>
        </w:rPr>
        <w:t>19 76885 0130799</w:t>
      </w:r>
    </w:p>
    <w:p w:rsidR="00BC4EA7" w:rsidRPr="00BC4EA7" w:rsidRDefault="00BC4EA7" w:rsidP="00BC4EA7">
      <w:pPr>
        <w:spacing w:before="120" w:after="240"/>
        <w:rPr>
          <w:rFonts w:cs="Arial"/>
        </w:rPr>
      </w:pPr>
      <w:r w:rsidRPr="00BC4EA7">
        <w:rPr>
          <w:rFonts w:cs="Arial"/>
        </w:rPr>
        <w:t>Charter Number: 1685</w:t>
      </w:r>
    </w:p>
    <w:p w:rsidR="00BC4EA7" w:rsidRPr="00BC4EA7" w:rsidRDefault="00BC4EA7" w:rsidP="00BC4EA7">
      <w:pPr>
        <w:spacing w:before="120" w:after="240"/>
        <w:rPr>
          <w:rFonts w:cs="Arial"/>
        </w:rPr>
      </w:pPr>
      <w:r w:rsidRPr="00BC4EA7">
        <w:rPr>
          <w:rFonts w:cs="Arial"/>
        </w:rPr>
        <w:t>Charter Term: July 1, 2014</w:t>
      </w:r>
      <w:r w:rsidR="00972221">
        <w:rPr>
          <w:rFonts w:cs="Arial"/>
        </w:rPr>
        <w:t>,</w:t>
      </w:r>
      <w:r w:rsidRPr="00BC4EA7">
        <w:rPr>
          <w:rFonts w:cs="Arial"/>
        </w:rPr>
        <w:t xml:space="preserve"> through June 30, 2019</w:t>
      </w:r>
    </w:p>
    <w:p w:rsidR="00BC4EA7" w:rsidRPr="00BC4EA7" w:rsidRDefault="00BC4EA7" w:rsidP="00BC4EA7">
      <w:pPr>
        <w:spacing w:before="120" w:after="240"/>
        <w:rPr>
          <w:rFonts w:cs="Arial"/>
          <w:i/>
        </w:rPr>
      </w:pPr>
      <w:r w:rsidRPr="00BC4EA7">
        <w:rPr>
          <w:rFonts w:cs="Arial"/>
        </w:rPr>
        <w:t xml:space="preserve">School Description: </w:t>
      </w:r>
      <w:r w:rsidRPr="00BC4EA7">
        <w:rPr>
          <w:rFonts w:cs="Arial"/>
          <w:iCs/>
          <w:color w:val="000000"/>
          <w:lang w:val="en"/>
        </w:rPr>
        <w:t>Anahuacalmecac International University Preparatory of North America</w:t>
      </w:r>
      <w:r w:rsidR="000065CD">
        <w:rPr>
          <w:rFonts w:cs="Arial"/>
          <w:iCs/>
          <w:color w:val="000000"/>
          <w:lang w:val="en"/>
        </w:rPr>
        <w:t xml:space="preserve"> (AIUPNA)</w:t>
      </w:r>
      <w:r w:rsidRPr="00BC4EA7">
        <w:rPr>
          <w:rFonts w:cs="Arial"/>
          <w:iCs/>
          <w:color w:val="000000"/>
          <w:lang w:val="en"/>
        </w:rPr>
        <w:t xml:space="preserve"> is dedicated to student academic excellence, Native wisdom, and appreciation of the cultural and intellectual heritage of Indigenous Peoples and the promotion of positive social awareness.</w:t>
      </w:r>
    </w:p>
    <w:p w:rsidR="00BC4EA7" w:rsidRPr="00BC4EA7" w:rsidRDefault="00972221" w:rsidP="00BC4EA7">
      <w:pPr>
        <w:spacing w:before="120" w:after="240"/>
        <w:rPr>
          <w:rFonts w:cs="Arial"/>
        </w:rPr>
      </w:pPr>
      <w:r>
        <w:rPr>
          <w:rFonts w:cs="Arial"/>
        </w:rPr>
        <w:t>Grade Levels Served: Kindergarten through Grade Twelve</w:t>
      </w:r>
    </w:p>
    <w:p w:rsidR="00BC4EA7" w:rsidRPr="00BC4EA7" w:rsidRDefault="00BC4EA7" w:rsidP="00BC4EA7">
      <w:pPr>
        <w:spacing w:before="120" w:after="240"/>
        <w:rPr>
          <w:rFonts w:cs="Arial"/>
        </w:rPr>
      </w:pPr>
      <w:r w:rsidRPr="00BC4EA7">
        <w:rPr>
          <w:rFonts w:cs="Arial"/>
        </w:rPr>
        <w:t>2016–17 Enrollment: 374</w:t>
      </w:r>
    </w:p>
    <w:p w:rsidR="00BC4EA7" w:rsidRPr="00BC4EA7" w:rsidRDefault="00BC4EA7" w:rsidP="00BC4EA7">
      <w:pPr>
        <w:spacing w:before="120" w:after="240"/>
        <w:rPr>
          <w:rFonts w:cs="Arial"/>
        </w:rPr>
      </w:pPr>
      <w:r w:rsidRPr="00BC4EA7">
        <w:rPr>
          <w:rFonts w:cs="Arial"/>
        </w:rPr>
        <w:t>2016–17 Second Principal (P-2) Apportionment Average Daily Attendance: 353.35</w:t>
      </w:r>
    </w:p>
    <w:p w:rsidR="00E47AD0" w:rsidRDefault="00C16173" w:rsidP="00E47AD0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</w:t>
      </w:r>
      <w:r w:rsidR="00A07DE3" w:rsidRPr="0061608F">
        <w:rPr>
          <w:rFonts w:cs="Arial"/>
        </w:rPr>
        <w:t>:</w:t>
      </w:r>
      <w:r w:rsidR="00186B20">
        <w:rPr>
          <w:rFonts w:cs="Arial"/>
        </w:rPr>
        <w:t xml:space="preserve"> Site Based</w:t>
      </w:r>
    </w:p>
    <w:p w:rsidR="00E47AD0" w:rsidRDefault="00A07DE3" w:rsidP="00E47AD0">
      <w:pPr>
        <w:spacing w:before="120" w:after="240"/>
        <w:contextualSpacing/>
        <w:rPr>
          <w:rFonts w:cs="Arial"/>
        </w:rPr>
        <w:sectPr w:rsidR="00E47AD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1608F">
        <w:rPr>
          <w:rFonts w:cs="Arial"/>
        </w:rPr>
        <w:t xml:space="preserve"> </w:t>
      </w:r>
    </w:p>
    <w:p w:rsidR="0009138C" w:rsidRPr="00082BB9" w:rsidRDefault="0009138C" w:rsidP="00186B20">
      <w:pPr>
        <w:pStyle w:val="Heading2"/>
      </w:pPr>
      <w:r w:rsidRPr="00082BB9">
        <w:lastRenderedPageBreak/>
        <w:t>2</w:t>
      </w:r>
      <w:r w:rsidRPr="004D77AE">
        <w:t>0</w:t>
      </w:r>
      <w:r w:rsidR="004D77AE" w:rsidRPr="004D77AE">
        <w:t>17</w:t>
      </w:r>
      <w:r w:rsidRPr="00082BB9">
        <w:t xml:space="preserve"> California Assessment of Student Performance and Progress Test Results</w:t>
      </w:r>
    </w:p>
    <w:p w:rsidR="000B7A34" w:rsidRPr="00286BC4" w:rsidRDefault="000B7A34" w:rsidP="00186B20">
      <w:pPr>
        <w:pStyle w:val="Heading3"/>
      </w:pPr>
      <w:r w:rsidRPr="00286BC4">
        <w:t>Schoolwide Pe</w:t>
      </w:r>
      <w:r w:rsidR="006C2390">
        <w:t xml:space="preserve">rcentage of All Grades Tested </w:t>
      </w:r>
      <w:r w:rsidR="006C2390" w:rsidRPr="008E5CB4">
        <w:t>(3</w:t>
      </w:r>
      <w:r w:rsidRPr="00286BC4">
        <w:t>–8, 11) for</w:t>
      </w:r>
      <w:r w:rsidR="005B1C0B">
        <w:t xml:space="preserve"> </w:t>
      </w:r>
      <w:r w:rsidRPr="00286BC4">
        <w:t>English Language Arts</w:t>
      </w:r>
      <w:r w:rsidR="0037042C" w:rsidRPr="00286BC4">
        <w:t>/Literacy</w:t>
      </w:r>
      <w:r w:rsidRPr="00286BC4">
        <w:t xml:space="preserve">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Assessment of Student Performance and Progress Test Results"/>
        <w:tblDescription w:val="Schoolwide Percentage of All Grades Tested (6–8, 11) Who Did Not Make Adequate Growth on the Smarter Balanced Summative Assessment for English Language Arts/Literacy Table."/>
      </w:tblPr>
      <w:tblGrid>
        <w:gridCol w:w="2763"/>
        <w:gridCol w:w="3445"/>
        <w:gridCol w:w="3142"/>
      </w:tblGrid>
      <w:tr w:rsidR="0009138C" w:rsidRPr="00082BB9" w:rsidTr="00A153C9">
        <w:trPr>
          <w:cantSplit/>
          <w:tblHeader/>
        </w:trPr>
        <w:tc>
          <w:tcPr>
            <w:tcW w:w="1478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Pupil Group</w:t>
            </w:r>
          </w:p>
        </w:tc>
        <w:tc>
          <w:tcPr>
            <w:tcW w:w="1842" w:type="pct"/>
            <w:shd w:val="clear" w:color="auto" w:fill="D9D9D9" w:themeFill="background1" w:themeFillShade="D9"/>
          </w:tcPr>
          <w:p w:rsidR="00C63C4A" w:rsidRDefault="006A24F8" w:rsidP="008F4D4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AIUPNA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  <w:tc>
          <w:tcPr>
            <w:tcW w:w="1681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State of California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</w:tr>
      <w:tr w:rsidR="0009138C" w:rsidRPr="00082BB9" w:rsidTr="00A153C9">
        <w:trPr>
          <w:cantSplit/>
        </w:trPr>
        <w:tc>
          <w:tcPr>
            <w:tcW w:w="1478" w:type="pct"/>
          </w:tcPr>
          <w:p w:rsidR="0009138C" w:rsidRPr="00082BB9" w:rsidRDefault="0009138C" w:rsidP="000B7A34">
            <w:pPr>
              <w:spacing w:before="120" w:after="120"/>
              <w:rPr>
                <w:rFonts w:cs="Arial"/>
              </w:rPr>
            </w:pPr>
            <w:r w:rsidRPr="00082BB9">
              <w:rPr>
                <w:rFonts w:cs="Arial"/>
              </w:rPr>
              <w:t xml:space="preserve">All </w:t>
            </w:r>
            <w:r w:rsidR="000B7A34">
              <w:rPr>
                <w:rFonts w:cs="Arial"/>
              </w:rPr>
              <w:t>Grades</w:t>
            </w:r>
          </w:p>
        </w:tc>
        <w:tc>
          <w:tcPr>
            <w:tcW w:w="1842" w:type="pct"/>
          </w:tcPr>
          <w:p w:rsidR="0009138C" w:rsidRPr="00082BB9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t>51.92</w:t>
            </w:r>
            <w:r w:rsidR="0009138C">
              <w:t>%</w:t>
            </w:r>
          </w:p>
        </w:tc>
        <w:tc>
          <w:tcPr>
            <w:tcW w:w="1681" w:type="pct"/>
          </w:tcPr>
          <w:p w:rsidR="0009138C" w:rsidRPr="00082BB9" w:rsidRDefault="004D77AE" w:rsidP="008F4D4A">
            <w:pPr>
              <w:spacing w:before="120" w:after="120"/>
              <w:jc w:val="center"/>
              <w:rPr>
                <w:rFonts w:cs="Arial"/>
              </w:rPr>
            </w:pPr>
            <w:r>
              <w:t>28.35</w:t>
            </w:r>
            <w:r w:rsidR="0009138C" w:rsidRPr="00082BB9">
              <w:rPr>
                <w:rFonts w:cs="Arial"/>
              </w:rPr>
              <w:t>%</w:t>
            </w:r>
          </w:p>
        </w:tc>
      </w:tr>
    </w:tbl>
    <w:p w:rsidR="000B7A34" w:rsidRPr="000B7A34" w:rsidRDefault="000B7A34" w:rsidP="00186B20">
      <w:pPr>
        <w:pStyle w:val="Heading3"/>
      </w:pPr>
      <w:r w:rsidRPr="000B7A34">
        <w:t>Schoolwide Pe</w:t>
      </w:r>
      <w:r w:rsidR="006C2390">
        <w:t>rcentage of All Grades Tested (</w:t>
      </w:r>
      <w:r w:rsidR="006C2390" w:rsidRPr="008E5CB4">
        <w:t>3</w:t>
      </w:r>
      <w:r w:rsidRPr="000B7A34">
        <w:t>–8, 11) for Mathematics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Assessment of Student Performance and Progress Test Results"/>
        <w:tblDescription w:val="Schoolwide Percentage of All Grades Tested (6–8, 11) Who Did Not Make Adequate Growth on the Smarter Balanced Summative Assessment for Mathematics Table."/>
      </w:tblPr>
      <w:tblGrid>
        <w:gridCol w:w="2768"/>
        <w:gridCol w:w="3439"/>
        <w:gridCol w:w="3143"/>
      </w:tblGrid>
      <w:tr w:rsidR="0009138C" w:rsidRPr="00082BB9" w:rsidTr="00A153C9">
        <w:trPr>
          <w:cantSplit/>
          <w:tblHeader/>
        </w:trPr>
        <w:tc>
          <w:tcPr>
            <w:tcW w:w="148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Pupil Group</w:t>
            </w:r>
          </w:p>
        </w:tc>
        <w:tc>
          <w:tcPr>
            <w:tcW w:w="1839" w:type="pct"/>
            <w:shd w:val="clear" w:color="auto" w:fill="D9D9D9" w:themeFill="background1" w:themeFillShade="D9"/>
          </w:tcPr>
          <w:p w:rsidR="00C63C4A" w:rsidRDefault="006A24F8" w:rsidP="00C63C4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AIUPNA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  <w:tc>
          <w:tcPr>
            <w:tcW w:w="1681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State of California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</w:tr>
      <w:tr w:rsidR="0009138C" w:rsidRPr="00082BB9" w:rsidTr="00A153C9">
        <w:trPr>
          <w:cantSplit/>
        </w:trPr>
        <w:tc>
          <w:tcPr>
            <w:tcW w:w="1480" w:type="pct"/>
          </w:tcPr>
          <w:p w:rsidR="0009138C" w:rsidRPr="00082BB9" w:rsidRDefault="0009138C" w:rsidP="000B7A34">
            <w:pPr>
              <w:spacing w:before="120" w:after="120"/>
              <w:rPr>
                <w:rFonts w:cs="Arial"/>
              </w:rPr>
            </w:pPr>
            <w:r w:rsidRPr="00082BB9">
              <w:rPr>
                <w:rFonts w:cs="Arial"/>
              </w:rPr>
              <w:t xml:space="preserve">All </w:t>
            </w:r>
            <w:r w:rsidR="000B7A34">
              <w:rPr>
                <w:rFonts w:cs="Arial"/>
              </w:rPr>
              <w:t>Grades</w:t>
            </w:r>
          </w:p>
        </w:tc>
        <w:tc>
          <w:tcPr>
            <w:tcW w:w="1839" w:type="pct"/>
          </w:tcPr>
          <w:p w:rsidR="0009138C" w:rsidRPr="00082BB9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t>71.84</w:t>
            </w:r>
            <w:r w:rsidR="0009138C">
              <w:t>%</w:t>
            </w:r>
          </w:p>
        </w:tc>
        <w:tc>
          <w:tcPr>
            <w:tcW w:w="1681" w:type="pct"/>
          </w:tcPr>
          <w:p w:rsidR="0009138C" w:rsidRPr="00082BB9" w:rsidRDefault="004D77AE" w:rsidP="008F4D4A">
            <w:pPr>
              <w:spacing w:before="120" w:after="120"/>
              <w:jc w:val="center"/>
              <w:rPr>
                <w:rFonts w:cs="Arial"/>
              </w:rPr>
            </w:pPr>
            <w:r>
              <w:t>35.86</w:t>
            </w:r>
            <w:r w:rsidR="0009138C" w:rsidRPr="00082BB9">
              <w:rPr>
                <w:rFonts w:cs="Arial"/>
              </w:rPr>
              <w:t>%</w:t>
            </w:r>
          </w:p>
        </w:tc>
      </w:tr>
    </w:tbl>
    <w:p w:rsidR="001B1D9F" w:rsidRPr="007071CE" w:rsidRDefault="00B70345" w:rsidP="00E47AD0">
      <w:pPr>
        <w:pStyle w:val="Heading4"/>
      </w:pPr>
      <w:r>
        <w:t>Data S</w:t>
      </w:r>
      <w:r w:rsidR="00E47AD0">
        <w:t>ource</w:t>
      </w:r>
      <w:r w:rsidR="0009138C" w:rsidRPr="007071CE">
        <w:t xml:space="preserve"> </w:t>
      </w:r>
    </w:p>
    <w:p w:rsidR="000B7A34" w:rsidRPr="00186B20" w:rsidRDefault="00712B45" w:rsidP="000B7A34">
      <w:pPr>
        <w:rPr>
          <w:b/>
          <w:color w:val="0000FF"/>
          <w:u w:val="single"/>
        </w:rPr>
      </w:pPr>
      <w:hyperlink r:id="rId9" w:tooltip="California Assessment of Student Performance and Progress Test Results web page that compares the school's results to statewide results" w:history="1">
        <w:r w:rsidR="006A24F8" w:rsidRPr="00186B20">
          <w:rPr>
            <w:rStyle w:val="Hyperlink"/>
            <w:color w:val="0000FF"/>
          </w:rPr>
          <w:t>https://caaspp.cde.ca.gov/sb2017/CompareReport?ps=true&amp;lstTestYear=2017&amp;lstTestType=B&amp;lstGrade=13&amp;lstGroup=1&amp;lstCds1=19768850132928&amp;lstCds2=00000000000000&amp;lstCompType=table</w:t>
        </w:r>
      </w:hyperlink>
    </w:p>
    <w:p w:rsidR="0009138C" w:rsidRPr="007071CE" w:rsidRDefault="000B7A34" w:rsidP="008C5AFE">
      <w:pPr>
        <w:spacing w:before="240"/>
        <w:rPr>
          <w:b/>
        </w:rPr>
      </w:pPr>
      <w:r w:rsidRPr="007071CE">
        <w:t xml:space="preserve">Prepared by the California Department of Education, Charter Schools Division, </w:t>
      </w:r>
      <w:r w:rsidR="004D77AE">
        <w:t>April 2018</w:t>
      </w:r>
    </w:p>
    <w:p w:rsidR="0009138C" w:rsidRPr="00286BC4" w:rsidRDefault="0009138C" w:rsidP="00186B20">
      <w:pPr>
        <w:pStyle w:val="Heading2"/>
      </w:pPr>
      <w:r w:rsidRPr="00082BB9">
        <w:rPr>
          <w:sz w:val="18"/>
        </w:rPr>
        <w:br w:type="page"/>
      </w:r>
      <w:r w:rsidR="004D77AE">
        <w:lastRenderedPageBreak/>
        <w:t xml:space="preserve">2017 </w:t>
      </w:r>
      <w:r w:rsidRPr="00286BC4">
        <w:t>California School Dashboard Data</w:t>
      </w:r>
    </w:p>
    <w:p w:rsidR="0009138C" w:rsidRPr="00082BB9" w:rsidRDefault="0009138C" w:rsidP="00186B20">
      <w:pPr>
        <w:pStyle w:val="Heading3"/>
      </w:pPr>
      <w:r w:rsidRPr="00082BB9">
        <w:t>English Language Arts</w:t>
      </w:r>
      <w:r w:rsidR="0037042C">
        <w:t>/Literacy</w:t>
      </w:r>
      <w:r w:rsidRPr="00082BB9">
        <w:t xml:space="preserve"> (Grade</w:t>
      </w:r>
      <w:r w:rsidR="00ED21C4">
        <w:t>s</w:t>
      </w:r>
      <w:r w:rsidRPr="00082BB9">
        <w:t xml:space="preserve"> 3–8) Indicator</w:t>
      </w:r>
      <w:r w:rsidR="000B7A34">
        <w:t xml:space="preserve">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School Dashboard Data"/>
        <w:tblDescription w:val="English Language Arts/Literacy (Grades 3–8) Indicator Table."/>
      </w:tblPr>
      <w:tblGrid>
        <w:gridCol w:w="2220"/>
        <w:gridCol w:w="1403"/>
        <w:gridCol w:w="1403"/>
        <w:gridCol w:w="2104"/>
        <w:gridCol w:w="2220"/>
      </w:tblGrid>
      <w:tr w:rsidR="0009138C" w:rsidRPr="00082BB9" w:rsidTr="00A153C9">
        <w:trPr>
          <w:cantSplit/>
          <w:trHeight w:val="1099"/>
          <w:tblHeader/>
        </w:trPr>
        <w:tc>
          <w:tcPr>
            <w:tcW w:w="1187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Student Group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Color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Status Level</w:t>
            </w:r>
          </w:p>
        </w:tc>
        <w:tc>
          <w:tcPr>
            <w:tcW w:w="1125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Change Level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:rsidR="0009138C" w:rsidRPr="00082BB9" w:rsidRDefault="0009138C" w:rsidP="00286BC4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Current Status</w:t>
            </w:r>
            <w:r w:rsidR="00286BC4">
              <w:rPr>
                <w:rFonts w:cs="Arial"/>
                <w:b/>
              </w:rPr>
              <w:t>–</w:t>
            </w:r>
            <w:r w:rsidRPr="00082BB9">
              <w:rPr>
                <w:rFonts w:cs="Arial"/>
                <w:b/>
              </w:rPr>
              <w:t>Average Distance from Level 3</w:t>
            </w:r>
          </w:p>
        </w:tc>
      </w:tr>
      <w:tr w:rsidR="0009138C" w:rsidRPr="00082BB9" w:rsidTr="00A153C9">
        <w:trPr>
          <w:cantSplit/>
          <w:trHeight w:val="515"/>
        </w:trPr>
        <w:tc>
          <w:tcPr>
            <w:tcW w:w="1187" w:type="pct"/>
          </w:tcPr>
          <w:p w:rsidR="0009138C" w:rsidRPr="00082BB9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All Students</w:t>
            </w:r>
          </w:p>
        </w:tc>
        <w:tc>
          <w:tcPr>
            <w:tcW w:w="750" w:type="pct"/>
          </w:tcPr>
          <w:p w:rsidR="0009138C" w:rsidRPr="00082BB9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Red</w:t>
            </w:r>
          </w:p>
        </w:tc>
        <w:tc>
          <w:tcPr>
            <w:tcW w:w="750" w:type="pct"/>
          </w:tcPr>
          <w:p w:rsidR="0009138C" w:rsidRPr="00082BB9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9138C" w:rsidRPr="00082BB9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</w:t>
            </w:r>
          </w:p>
        </w:tc>
        <w:tc>
          <w:tcPr>
            <w:tcW w:w="1187" w:type="pct"/>
          </w:tcPr>
          <w:p w:rsidR="0009138C" w:rsidRPr="00082BB9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-78.8</w:t>
            </w:r>
          </w:p>
        </w:tc>
      </w:tr>
      <w:tr w:rsidR="000B7A34" w:rsidRPr="00082BB9" w:rsidTr="00A153C9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English Learners</w:t>
            </w:r>
            <w:r w:rsidR="0037042C">
              <w:rPr>
                <w:rFonts w:cs="Arial"/>
              </w:rPr>
              <w:t xml:space="preserve"> (EL</w:t>
            </w:r>
            <w:r w:rsidR="00E47AD0">
              <w:rPr>
                <w:rFonts w:cs="Arial"/>
              </w:rPr>
              <w:t>s</w:t>
            </w:r>
            <w:r w:rsidR="0037042C">
              <w:rPr>
                <w:rFonts w:cs="Arial"/>
              </w:rPr>
              <w:t>)</w:t>
            </w:r>
          </w:p>
        </w:tc>
        <w:tc>
          <w:tcPr>
            <w:tcW w:w="750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Red</w:t>
            </w:r>
          </w:p>
        </w:tc>
        <w:tc>
          <w:tcPr>
            <w:tcW w:w="750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Maintained</w:t>
            </w:r>
          </w:p>
        </w:tc>
        <w:tc>
          <w:tcPr>
            <w:tcW w:w="1187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-104.5</w:t>
            </w:r>
          </w:p>
        </w:tc>
      </w:tr>
      <w:tr w:rsidR="000B7A34" w:rsidRPr="00082BB9" w:rsidTr="00A153C9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Socioeconomically Disadvantaged</w:t>
            </w:r>
          </w:p>
        </w:tc>
        <w:tc>
          <w:tcPr>
            <w:tcW w:w="750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Red</w:t>
            </w:r>
          </w:p>
        </w:tc>
        <w:tc>
          <w:tcPr>
            <w:tcW w:w="750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</w:t>
            </w:r>
          </w:p>
        </w:tc>
        <w:tc>
          <w:tcPr>
            <w:tcW w:w="1187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-84.3</w:t>
            </w:r>
          </w:p>
        </w:tc>
      </w:tr>
      <w:tr w:rsidR="000B7A34" w:rsidRPr="00082BB9" w:rsidTr="00A153C9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Students with Disabilities</w:t>
            </w:r>
          </w:p>
        </w:tc>
        <w:tc>
          <w:tcPr>
            <w:tcW w:w="750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 Significantly</w:t>
            </w:r>
          </w:p>
        </w:tc>
        <w:tc>
          <w:tcPr>
            <w:tcW w:w="1187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-124.9</w:t>
            </w:r>
          </w:p>
        </w:tc>
      </w:tr>
      <w:tr w:rsidR="000B7A34" w:rsidRPr="00082BB9" w:rsidTr="00A153C9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Hispanic or Latino</w:t>
            </w:r>
          </w:p>
        </w:tc>
        <w:tc>
          <w:tcPr>
            <w:tcW w:w="750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Red</w:t>
            </w:r>
          </w:p>
        </w:tc>
        <w:tc>
          <w:tcPr>
            <w:tcW w:w="750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</w:t>
            </w:r>
          </w:p>
        </w:tc>
        <w:tc>
          <w:tcPr>
            <w:tcW w:w="1187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-79.1</w:t>
            </w:r>
          </w:p>
        </w:tc>
      </w:tr>
    </w:tbl>
    <w:p w:rsidR="000B7A34" w:rsidRPr="0061608F" w:rsidRDefault="000B7A34" w:rsidP="00DE0D97">
      <w:pPr>
        <w:spacing w:before="240"/>
        <w:jc w:val="both"/>
        <w:rPr>
          <w:rFonts w:cs="Arial"/>
          <w:b/>
        </w:rPr>
      </w:pPr>
      <w:r w:rsidRPr="0061608F">
        <w:rPr>
          <w:rFonts w:cs="Arial"/>
          <w:color w:val="000000"/>
          <w:lang w:val="en"/>
        </w:rPr>
        <w:t>Note: An asterisk (*) indicates that the student group consists of less than 11 students, the minimum size for any reporting</w:t>
      </w:r>
      <w:r w:rsidR="0061608F">
        <w:rPr>
          <w:rFonts w:cs="Arial"/>
          <w:color w:val="000000"/>
          <w:lang w:val="en"/>
        </w:rPr>
        <w:t xml:space="preserve">. </w:t>
      </w:r>
      <w:r w:rsidRPr="0061608F">
        <w:rPr>
          <w:rFonts w:cs="Arial"/>
          <w:color w:val="000000"/>
          <w:lang w:val="en"/>
        </w:rPr>
        <w:t>The performance level (color) is not presented or included for accountability purposes when there are less than 30 students in any year used to calculate status and change.</w:t>
      </w:r>
    </w:p>
    <w:p w:rsidR="000B7A34" w:rsidRPr="008C5AFE" w:rsidRDefault="00E47AD0" w:rsidP="008C5AFE">
      <w:pPr>
        <w:pStyle w:val="Heading4"/>
      </w:pPr>
      <w:r>
        <w:t>Data Source</w:t>
      </w:r>
      <w:r w:rsidR="000B7A34" w:rsidRPr="008C5AFE">
        <w:t xml:space="preserve"> </w:t>
      </w:r>
    </w:p>
    <w:p w:rsidR="000B2EE0" w:rsidRPr="00186B20" w:rsidRDefault="00712B45" w:rsidP="00186B20">
      <w:pPr>
        <w:spacing w:after="100" w:afterAutospacing="1"/>
        <w:rPr>
          <w:b/>
          <w:color w:val="0000FF"/>
          <w:u w:val="single"/>
        </w:rPr>
      </w:pPr>
      <w:hyperlink r:id="rId10" w:tooltip="English language arts indicator on the California School Dashboard" w:history="1">
        <w:r w:rsidR="006A24F8" w:rsidRPr="00186B20">
          <w:rPr>
            <w:rStyle w:val="Hyperlink"/>
            <w:color w:val="0000FF"/>
          </w:rPr>
          <w:t>https://www6.cde.ca.gov/californiamodel/report?indicator=ela&amp;year=2017f&amp;cdcode=&amp;scode=0132928&amp;reporttype=sgroups</w:t>
        </w:r>
      </w:hyperlink>
    </w:p>
    <w:p w:rsidR="0061608F" w:rsidRDefault="000B7A34" w:rsidP="00E47AD0">
      <w:r w:rsidRPr="0061608F">
        <w:t>Prepared by the California Department of Education, Charter Schools Division,</w:t>
      </w:r>
      <w:r w:rsidR="004D77AE">
        <w:t xml:space="preserve"> April 2018</w:t>
      </w:r>
    </w:p>
    <w:p w:rsidR="0009138C" w:rsidRPr="00082BB9" w:rsidRDefault="000B7A34" w:rsidP="00186B20">
      <w:pPr>
        <w:pStyle w:val="Heading3"/>
      </w:pPr>
      <w:r>
        <w:br w:type="page"/>
      </w:r>
      <w:r w:rsidR="0009138C" w:rsidRPr="00082BB9">
        <w:lastRenderedPageBreak/>
        <w:t>Mathematics (Grade</w:t>
      </w:r>
      <w:r w:rsidR="00ED21C4">
        <w:t>s</w:t>
      </w:r>
      <w:r w:rsidR="0009138C" w:rsidRPr="00082BB9">
        <w:t xml:space="preserve"> 3–8) Indicator</w:t>
      </w:r>
      <w:r>
        <w:t xml:space="preserve">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School Dashboard Data"/>
        <w:tblDescription w:val="Mathematics (Grades 3-8) Indicator Table"/>
      </w:tblPr>
      <w:tblGrid>
        <w:gridCol w:w="2220"/>
        <w:gridCol w:w="1403"/>
        <w:gridCol w:w="1403"/>
        <w:gridCol w:w="2104"/>
        <w:gridCol w:w="2220"/>
      </w:tblGrid>
      <w:tr w:rsidR="0009138C" w:rsidRPr="00082BB9" w:rsidTr="00A153C9">
        <w:trPr>
          <w:cantSplit/>
          <w:trHeight w:val="1099"/>
          <w:tblHeader/>
        </w:trPr>
        <w:tc>
          <w:tcPr>
            <w:tcW w:w="1187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Student Group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Color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Status Level</w:t>
            </w:r>
          </w:p>
        </w:tc>
        <w:tc>
          <w:tcPr>
            <w:tcW w:w="1125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Change Level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:rsidR="0009138C" w:rsidRPr="00082BB9" w:rsidRDefault="0009138C" w:rsidP="00286BC4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Current Status</w:t>
            </w:r>
            <w:r w:rsidR="00286BC4">
              <w:rPr>
                <w:rFonts w:cs="Arial"/>
                <w:b/>
              </w:rPr>
              <w:t>–</w:t>
            </w:r>
            <w:r w:rsidRPr="00082BB9">
              <w:rPr>
                <w:rFonts w:cs="Arial"/>
                <w:b/>
              </w:rPr>
              <w:t>Average Distance from Level 3</w:t>
            </w:r>
          </w:p>
        </w:tc>
      </w:tr>
      <w:tr w:rsidR="0009138C" w:rsidRPr="00082BB9" w:rsidTr="00A153C9">
        <w:trPr>
          <w:cantSplit/>
          <w:trHeight w:val="515"/>
        </w:trPr>
        <w:tc>
          <w:tcPr>
            <w:tcW w:w="1187" w:type="pct"/>
          </w:tcPr>
          <w:p w:rsidR="0009138C" w:rsidRPr="00082BB9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All Students</w:t>
            </w:r>
          </w:p>
        </w:tc>
        <w:tc>
          <w:tcPr>
            <w:tcW w:w="750" w:type="pct"/>
          </w:tcPr>
          <w:p w:rsidR="0009138C" w:rsidRPr="00082BB9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Red</w:t>
            </w:r>
          </w:p>
        </w:tc>
        <w:tc>
          <w:tcPr>
            <w:tcW w:w="750" w:type="pct"/>
          </w:tcPr>
          <w:p w:rsidR="0009138C" w:rsidRPr="00082BB9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9138C" w:rsidRPr="00082BB9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Decreased</w:t>
            </w:r>
          </w:p>
        </w:tc>
        <w:tc>
          <w:tcPr>
            <w:tcW w:w="1187" w:type="pct"/>
          </w:tcPr>
          <w:p w:rsidR="0009138C" w:rsidRPr="00082BB9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-124.6</w:t>
            </w:r>
          </w:p>
        </w:tc>
      </w:tr>
      <w:tr w:rsidR="000B7A34" w:rsidRPr="00082BB9" w:rsidTr="00A153C9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English Learners</w:t>
            </w:r>
            <w:r w:rsidR="0037042C">
              <w:rPr>
                <w:rFonts w:cs="Arial"/>
              </w:rPr>
              <w:t xml:space="preserve"> (EL</w:t>
            </w:r>
            <w:r w:rsidR="00E47AD0">
              <w:rPr>
                <w:rFonts w:cs="Arial"/>
              </w:rPr>
              <w:t>s</w:t>
            </w:r>
            <w:r w:rsidR="0037042C">
              <w:rPr>
                <w:rFonts w:cs="Arial"/>
              </w:rPr>
              <w:t>)</w:t>
            </w:r>
          </w:p>
        </w:tc>
        <w:tc>
          <w:tcPr>
            <w:tcW w:w="750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750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</w:t>
            </w:r>
          </w:p>
        </w:tc>
        <w:tc>
          <w:tcPr>
            <w:tcW w:w="1187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-135</w:t>
            </w:r>
          </w:p>
        </w:tc>
      </w:tr>
      <w:tr w:rsidR="000B7A34" w:rsidRPr="00082BB9" w:rsidTr="00A153C9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Socioeconomically Disadvantaged</w:t>
            </w:r>
          </w:p>
        </w:tc>
        <w:tc>
          <w:tcPr>
            <w:tcW w:w="750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Red</w:t>
            </w:r>
          </w:p>
        </w:tc>
        <w:tc>
          <w:tcPr>
            <w:tcW w:w="750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Decreased</w:t>
            </w:r>
          </w:p>
        </w:tc>
        <w:tc>
          <w:tcPr>
            <w:tcW w:w="1187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-126.5</w:t>
            </w:r>
          </w:p>
        </w:tc>
      </w:tr>
      <w:tr w:rsidR="000B7A34" w:rsidRPr="00082BB9" w:rsidTr="00A153C9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Students with Disabilities</w:t>
            </w:r>
          </w:p>
        </w:tc>
        <w:tc>
          <w:tcPr>
            <w:tcW w:w="750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 Significantly</w:t>
            </w:r>
          </w:p>
        </w:tc>
        <w:tc>
          <w:tcPr>
            <w:tcW w:w="1187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-159.1</w:t>
            </w:r>
          </w:p>
        </w:tc>
      </w:tr>
      <w:tr w:rsidR="000B7A34" w:rsidRPr="00082BB9" w:rsidTr="00A153C9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Hispanic or Latino</w:t>
            </w:r>
          </w:p>
        </w:tc>
        <w:tc>
          <w:tcPr>
            <w:tcW w:w="750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Red</w:t>
            </w:r>
          </w:p>
        </w:tc>
        <w:tc>
          <w:tcPr>
            <w:tcW w:w="750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Decreased</w:t>
            </w:r>
          </w:p>
        </w:tc>
        <w:tc>
          <w:tcPr>
            <w:tcW w:w="1187" w:type="pct"/>
          </w:tcPr>
          <w:p w:rsidR="000B7A34" w:rsidRDefault="006A24F8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-125.5</w:t>
            </w:r>
          </w:p>
        </w:tc>
      </w:tr>
    </w:tbl>
    <w:p w:rsidR="000B7A34" w:rsidRPr="0061608F" w:rsidRDefault="000B7A34" w:rsidP="00DE0D97">
      <w:pPr>
        <w:spacing w:before="240"/>
        <w:jc w:val="both"/>
        <w:rPr>
          <w:rFonts w:cs="Arial"/>
          <w:b/>
        </w:rPr>
      </w:pPr>
      <w:r w:rsidRPr="0061608F">
        <w:rPr>
          <w:rFonts w:cs="Arial"/>
          <w:color w:val="000000"/>
          <w:lang w:val="en"/>
        </w:rPr>
        <w:t>Note: An asterisk (*) indicates that the student group consists of less than 11 students, the minimum size for any reporting</w:t>
      </w:r>
      <w:r w:rsidR="0061608F">
        <w:rPr>
          <w:rFonts w:cs="Arial"/>
          <w:color w:val="000000"/>
          <w:lang w:val="en"/>
        </w:rPr>
        <w:t xml:space="preserve">. </w:t>
      </w:r>
      <w:r w:rsidRPr="0061608F">
        <w:rPr>
          <w:rFonts w:cs="Arial"/>
          <w:color w:val="000000"/>
          <w:lang w:val="en"/>
        </w:rPr>
        <w:t>The performance level (color) is not presented or included for accountability purposes when there are less than 30 students in any year used to calculate status and change.</w:t>
      </w:r>
    </w:p>
    <w:p w:rsidR="0009138C" w:rsidRPr="0061608F" w:rsidRDefault="00E47AD0" w:rsidP="008C5AFE">
      <w:pPr>
        <w:pStyle w:val="Heading4"/>
      </w:pPr>
      <w:r>
        <w:t>Data Source</w:t>
      </w:r>
    </w:p>
    <w:p w:rsidR="000B2EE0" w:rsidRPr="00186B20" w:rsidRDefault="00712B45" w:rsidP="00186B20">
      <w:pPr>
        <w:spacing w:after="100" w:afterAutospacing="1"/>
        <w:rPr>
          <w:b/>
          <w:color w:val="0000FF"/>
          <w:u w:val="single"/>
        </w:rPr>
      </w:pPr>
      <w:hyperlink r:id="rId11" w:tooltip="Mathematics indicator on the California School Dashboard" w:history="1">
        <w:r w:rsidR="006A24F8" w:rsidRPr="00186B20">
          <w:rPr>
            <w:rStyle w:val="Hyperlink"/>
            <w:color w:val="0000FF"/>
          </w:rPr>
          <w:t>https://www6.cde.ca.gov/californiamodel/report?indicator=math&amp;year=2017f&amp;cdcode=&amp;scode=0132928&amp;reporttype=sgroups</w:t>
        </w:r>
      </w:hyperlink>
    </w:p>
    <w:p w:rsidR="00AE2F01" w:rsidRPr="0061608F" w:rsidRDefault="0009138C" w:rsidP="00E47AD0">
      <w:pPr>
        <w:rPr>
          <w:b/>
        </w:rPr>
      </w:pPr>
      <w:r w:rsidRPr="0061608F">
        <w:t>Prepared by the California Department of Education, Charter Schools Division</w:t>
      </w:r>
      <w:r w:rsidR="000B2EE0">
        <w:t>, April 2018</w:t>
      </w:r>
    </w:p>
    <w:sectPr w:rsidR="00AE2F01" w:rsidRPr="0061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F8" w:rsidRDefault="006A24F8" w:rsidP="00D15D9D">
      <w:r>
        <w:separator/>
      </w:r>
    </w:p>
  </w:endnote>
  <w:endnote w:type="continuationSeparator" w:id="0">
    <w:p w:rsidR="006A24F8" w:rsidRDefault="006A24F8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F8" w:rsidRDefault="006A24F8" w:rsidP="00D15D9D">
      <w:r>
        <w:separator/>
      </w:r>
    </w:p>
  </w:footnote>
  <w:footnote w:type="continuationSeparator" w:id="0">
    <w:p w:rsidR="006A24F8" w:rsidRDefault="006A24F8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9D" w:rsidRPr="00186B20" w:rsidRDefault="00522050" w:rsidP="00D15D9D">
    <w:pPr>
      <w:pStyle w:val="Header"/>
      <w:jc w:val="right"/>
    </w:pPr>
    <w:r w:rsidRPr="00186B20">
      <w:t>memo-</w:t>
    </w:r>
    <w:r w:rsidR="00207FD5" w:rsidRPr="00186B20">
      <w:t>ss</w:t>
    </w:r>
    <w:r w:rsidRPr="00186B20">
      <w:t>b-csd-</w:t>
    </w:r>
    <w:r w:rsidR="00504754" w:rsidRPr="00186B20">
      <w:t>jun18</w:t>
    </w:r>
    <w:r w:rsidR="00E81F81" w:rsidRPr="00186B20">
      <w:t>item</w:t>
    </w:r>
    <w:r w:rsidR="00186B20">
      <w:t>01</w:t>
    </w:r>
  </w:p>
  <w:p w:rsidR="00D15D9D" w:rsidRPr="00186B20" w:rsidRDefault="00895DCD" w:rsidP="00D15D9D">
    <w:pPr>
      <w:pStyle w:val="Header"/>
      <w:jc w:val="right"/>
    </w:pPr>
    <w:r w:rsidRPr="00186B20">
      <w:t>Attachment</w:t>
    </w:r>
    <w:r w:rsidR="007C06F6">
      <w:t xml:space="preserve"> 3</w:t>
    </w:r>
  </w:p>
  <w:p w:rsidR="00D15D9D" w:rsidRPr="00186B20" w:rsidRDefault="005845B2" w:rsidP="00B15AE9">
    <w:pPr>
      <w:pStyle w:val="Header"/>
      <w:spacing w:after="360"/>
      <w:jc w:val="right"/>
      <w:rPr>
        <w:bCs/>
      </w:rPr>
    </w:pPr>
    <w:r w:rsidRPr="00186B20">
      <w:t xml:space="preserve">Page </w:t>
    </w:r>
    <w:r w:rsidRPr="00186B20">
      <w:rPr>
        <w:bCs/>
      </w:rPr>
      <w:fldChar w:fldCharType="begin"/>
    </w:r>
    <w:r w:rsidRPr="00186B20">
      <w:rPr>
        <w:bCs/>
      </w:rPr>
      <w:instrText xml:space="preserve"> PAGE  \* Arabic  \* MERGEFORMAT </w:instrText>
    </w:r>
    <w:r w:rsidRPr="00186B20">
      <w:rPr>
        <w:bCs/>
      </w:rPr>
      <w:fldChar w:fldCharType="separate"/>
    </w:r>
    <w:r w:rsidR="00712B45">
      <w:rPr>
        <w:bCs/>
        <w:noProof/>
      </w:rPr>
      <w:t>1</w:t>
    </w:r>
    <w:r w:rsidRPr="00186B20">
      <w:rPr>
        <w:bCs/>
      </w:rPr>
      <w:fldChar w:fldCharType="end"/>
    </w:r>
    <w:r w:rsidRPr="00186B20">
      <w:t xml:space="preserve"> of </w:t>
    </w:r>
    <w:r w:rsidRPr="00186B20">
      <w:rPr>
        <w:bCs/>
      </w:rPr>
      <w:fldChar w:fldCharType="begin"/>
    </w:r>
    <w:r w:rsidRPr="00186B20">
      <w:rPr>
        <w:bCs/>
      </w:rPr>
      <w:instrText xml:space="preserve"> NUMPAGES  \* Arabic  \* MERGEFORMAT </w:instrText>
    </w:r>
    <w:r w:rsidRPr="00186B20">
      <w:rPr>
        <w:bCs/>
      </w:rPr>
      <w:fldChar w:fldCharType="separate"/>
    </w:r>
    <w:r w:rsidR="00712B45">
      <w:rPr>
        <w:bCs/>
        <w:noProof/>
      </w:rPr>
      <w:t>4</w:t>
    </w:r>
    <w:r w:rsidRPr="00186B20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F8"/>
    <w:rsid w:val="00002260"/>
    <w:rsid w:val="000065CD"/>
    <w:rsid w:val="000600A8"/>
    <w:rsid w:val="00061520"/>
    <w:rsid w:val="000648C9"/>
    <w:rsid w:val="0008493B"/>
    <w:rsid w:val="00085798"/>
    <w:rsid w:val="0009138C"/>
    <w:rsid w:val="00097856"/>
    <w:rsid w:val="000B2EE0"/>
    <w:rsid w:val="000B7A34"/>
    <w:rsid w:val="000F3340"/>
    <w:rsid w:val="000F7D8F"/>
    <w:rsid w:val="00103647"/>
    <w:rsid w:val="001274A2"/>
    <w:rsid w:val="00131037"/>
    <w:rsid w:val="0014418A"/>
    <w:rsid w:val="001648B7"/>
    <w:rsid w:val="00172B15"/>
    <w:rsid w:val="00186B20"/>
    <w:rsid w:val="001A08AC"/>
    <w:rsid w:val="001B1D9F"/>
    <w:rsid w:val="001F1595"/>
    <w:rsid w:val="00207FD5"/>
    <w:rsid w:val="002170FE"/>
    <w:rsid w:val="00241991"/>
    <w:rsid w:val="00244D41"/>
    <w:rsid w:val="002452C0"/>
    <w:rsid w:val="00263D22"/>
    <w:rsid w:val="002664DF"/>
    <w:rsid w:val="00286BC4"/>
    <w:rsid w:val="002912E1"/>
    <w:rsid w:val="00295EF2"/>
    <w:rsid w:val="002A34CC"/>
    <w:rsid w:val="002B78B4"/>
    <w:rsid w:val="002E48CC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41470A"/>
    <w:rsid w:val="00476431"/>
    <w:rsid w:val="004C5721"/>
    <w:rsid w:val="004D6EFA"/>
    <w:rsid w:val="004D77AE"/>
    <w:rsid w:val="004E47BD"/>
    <w:rsid w:val="004F11EE"/>
    <w:rsid w:val="00500CE6"/>
    <w:rsid w:val="00504754"/>
    <w:rsid w:val="005146E7"/>
    <w:rsid w:val="00522050"/>
    <w:rsid w:val="0053009F"/>
    <w:rsid w:val="00567994"/>
    <w:rsid w:val="0058057B"/>
    <w:rsid w:val="005845B2"/>
    <w:rsid w:val="00586CC0"/>
    <w:rsid w:val="005B1C0B"/>
    <w:rsid w:val="005B29B4"/>
    <w:rsid w:val="005C082A"/>
    <w:rsid w:val="005F25C2"/>
    <w:rsid w:val="0061608F"/>
    <w:rsid w:val="0065217B"/>
    <w:rsid w:val="006650CD"/>
    <w:rsid w:val="00680BE8"/>
    <w:rsid w:val="00692276"/>
    <w:rsid w:val="006A24F8"/>
    <w:rsid w:val="006A2AA4"/>
    <w:rsid w:val="006C2390"/>
    <w:rsid w:val="006C6934"/>
    <w:rsid w:val="006D650D"/>
    <w:rsid w:val="006E64CE"/>
    <w:rsid w:val="007071CE"/>
    <w:rsid w:val="00712B45"/>
    <w:rsid w:val="00746815"/>
    <w:rsid w:val="00750D21"/>
    <w:rsid w:val="007A2FFA"/>
    <w:rsid w:val="007C06F6"/>
    <w:rsid w:val="007C507A"/>
    <w:rsid w:val="007C5E04"/>
    <w:rsid w:val="007E7D26"/>
    <w:rsid w:val="00810FFF"/>
    <w:rsid w:val="00826388"/>
    <w:rsid w:val="00895DCD"/>
    <w:rsid w:val="008B1C80"/>
    <w:rsid w:val="008B1EB0"/>
    <w:rsid w:val="008C1D5B"/>
    <w:rsid w:val="008C5AFE"/>
    <w:rsid w:val="008C77C2"/>
    <w:rsid w:val="008D768B"/>
    <w:rsid w:val="008D7BD5"/>
    <w:rsid w:val="008E5CB4"/>
    <w:rsid w:val="008E7686"/>
    <w:rsid w:val="008F4D4A"/>
    <w:rsid w:val="0092196B"/>
    <w:rsid w:val="0093048D"/>
    <w:rsid w:val="009528E4"/>
    <w:rsid w:val="00960835"/>
    <w:rsid w:val="00972221"/>
    <w:rsid w:val="009F3028"/>
    <w:rsid w:val="00A07DE3"/>
    <w:rsid w:val="00A102F6"/>
    <w:rsid w:val="00A119EF"/>
    <w:rsid w:val="00A153C9"/>
    <w:rsid w:val="00A554DA"/>
    <w:rsid w:val="00A91308"/>
    <w:rsid w:val="00A92E1C"/>
    <w:rsid w:val="00AA4FD3"/>
    <w:rsid w:val="00AA7C60"/>
    <w:rsid w:val="00AB0167"/>
    <w:rsid w:val="00AB0531"/>
    <w:rsid w:val="00AC6D88"/>
    <w:rsid w:val="00AE2F01"/>
    <w:rsid w:val="00B04898"/>
    <w:rsid w:val="00B1062A"/>
    <w:rsid w:val="00B15AE9"/>
    <w:rsid w:val="00B33553"/>
    <w:rsid w:val="00B41828"/>
    <w:rsid w:val="00B503C0"/>
    <w:rsid w:val="00B57056"/>
    <w:rsid w:val="00B70345"/>
    <w:rsid w:val="00B82556"/>
    <w:rsid w:val="00B83524"/>
    <w:rsid w:val="00B95FC2"/>
    <w:rsid w:val="00B972EE"/>
    <w:rsid w:val="00BA1630"/>
    <w:rsid w:val="00BA3156"/>
    <w:rsid w:val="00BC4EA7"/>
    <w:rsid w:val="00BD0F20"/>
    <w:rsid w:val="00BF468E"/>
    <w:rsid w:val="00C02E84"/>
    <w:rsid w:val="00C16173"/>
    <w:rsid w:val="00C36387"/>
    <w:rsid w:val="00C40A70"/>
    <w:rsid w:val="00C535A8"/>
    <w:rsid w:val="00C63C4A"/>
    <w:rsid w:val="00C72022"/>
    <w:rsid w:val="00C81256"/>
    <w:rsid w:val="00CB7D74"/>
    <w:rsid w:val="00CC4984"/>
    <w:rsid w:val="00CF640D"/>
    <w:rsid w:val="00D07785"/>
    <w:rsid w:val="00D1568F"/>
    <w:rsid w:val="00D15D9D"/>
    <w:rsid w:val="00D246FB"/>
    <w:rsid w:val="00D944D2"/>
    <w:rsid w:val="00DA429D"/>
    <w:rsid w:val="00DB1668"/>
    <w:rsid w:val="00DE0D97"/>
    <w:rsid w:val="00E0515B"/>
    <w:rsid w:val="00E061EF"/>
    <w:rsid w:val="00E47AD0"/>
    <w:rsid w:val="00E54891"/>
    <w:rsid w:val="00E70AFB"/>
    <w:rsid w:val="00E76B65"/>
    <w:rsid w:val="00E81F81"/>
    <w:rsid w:val="00E9105D"/>
    <w:rsid w:val="00E97B86"/>
    <w:rsid w:val="00EA3BBB"/>
    <w:rsid w:val="00EA3C02"/>
    <w:rsid w:val="00EC3830"/>
    <w:rsid w:val="00ED21C4"/>
    <w:rsid w:val="00EE21D5"/>
    <w:rsid w:val="00EF13E8"/>
    <w:rsid w:val="00F07557"/>
    <w:rsid w:val="00F10343"/>
    <w:rsid w:val="00F166C9"/>
    <w:rsid w:val="00F30663"/>
    <w:rsid w:val="00F372F6"/>
    <w:rsid w:val="00F50B46"/>
    <w:rsid w:val="00F72EFC"/>
    <w:rsid w:val="00F74EE8"/>
    <w:rsid w:val="00F83D63"/>
    <w:rsid w:val="00F873C8"/>
    <w:rsid w:val="00F9412E"/>
    <w:rsid w:val="00F97C43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4B001125-1812-4E0E-89F6-DEAC48F5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86B20"/>
    <w:pPr>
      <w:keepNext/>
      <w:spacing w:after="240"/>
      <w:jc w:val="center"/>
      <w:outlineLvl w:val="0"/>
    </w:pPr>
    <w:rPr>
      <w:b/>
      <w:bCs/>
      <w:kern w:val="32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6B20"/>
    <w:pPr>
      <w:keepNext/>
      <w:spacing w:before="480" w:after="240"/>
      <w:jc w:val="center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6B20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6B20"/>
    <w:rPr>
      <w:rFonts w:ascii="Arial" w:eastAsia="Times New Roman" w:hAnsi="Arial"/>
      <w:b/>
      <w:bCs/>
      <w:kern w:val="32"/>
      <w:sz w:val="40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186B20"/>
    <w:rPr>
      <w:rFonts w:ascii="Arial" w:eastAsia="Times New Roman" w:hAnsi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uiPriority w:val="9"/>
    <w:rsid w:val="00186B20"/>
    <w:rPr>
      <w:rFonts w:ascii="Arial" w:eastAsia="Times New Roman" w:hAnsi="Arial"/>
      <w:b/>
      <w:bCs/>
      <w:sz w:val="32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gnidad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6.cde.ca.gov/californiamodel/report?indicator=math&amp;year=2017f&amp;cdcode=&amp;scode=0132928&amp;reporttype=sgroup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6.cde.ca.gov/californiamodel/report?indicator=ela&amp;year=2017f&amp;cdcode=&amp;scode=0132928&amp;reporttype=sgrou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aspp.cde.ca.gov/sb2017/CompareReport?ps=true&amp;lstTestYear=2017&amp;lstTestType=B&amp;lstGrade=13&amp;lstGroup=1&amp;lstCds1=19768850132928&amp;lstCds2=00000000000000&amp;lstCompType=t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2018 Memorandum Item 01 Attachment 3 - Information Memorandum (CA State Board of Education)</vt:lpstr>
    </vt:vector>
  </TitlesOfParts>
  <Company>California State Board of Education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Memo SSB CSD Item 01 Attachment 3 - Information Memorandum (CA State Board of Education)</dc:title>
  <dc:subject>Anahuacalmecac International University Preparatory of North America Academic Progress Tables.</dc:subject>
  <dc:creator/>
  <cp:keywords/>
  <dc:description/>
  <cp:revision>17</cp:revision>
  <cp:lastPrinted>2015-11-19T16:40:00Z</cp:lastPrinted>
  <dcterms:created xsi:type="dcterms:W3CDTF">2018-04-05T21:55:00Z</dcterms:created>
  <dcterms:modified xsi:type="dcterms:W3CDTF">2018-08-09T20:38:00Z</dcterms:modified>
  <cp:category/>
</cp:coreProperties>
</file>