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20F5" w14:textId="41E53004" w:rsidR="00F84197" w:rsidRPr="00407731" w:rsidRDefault="00981967" w:rsidP="001A5DC3">
      <w:pPr>
        <w:pStyle w:val="Heading1"/>
      </w:pPr>
      <w:r>
        <w:t xml:space="preserve">California </w:t>
      </w:r>
      <w:r w:rsidR="00324140" w:rsidRPr="00324140">
        <w:t>State Board of Education-Authorized Charter Schools</w:t>
      </w:r>
      <w:r w:rsidR="00407731">
        <w:t xml:space="preserve"> </w:t>
      </w:r>
      <w:r w:rsidR="00324140" w:rsidRPr="00324140">
        <w:t>Financial Condition</w:t>
      </w:r>
    </w:p>
    <w:p w14:paraId="6D902155" w14:textId="77777777" w:rsidR="00F61978" w:rsidRPr="00BC16C2" w:rsidRDefault="00F61978" w:rsidP="001A5DC3">
      <w:pPr>
        <w:pStyle w:val="Heading2"/>
        <w:rPr>
          <w:rFonts w:eastAsia="Calibri"/>
        </w:rPr>
      </w:pPr>
      <w:r w:rsidRPr="00BC16C2">
        <w:rPr>
          <w:rFonts w:eastAsia="Calibri"/>
        </w:rPr>
        <w:t>Definition of Fiscal Indicators</w:t>
      </w:r>
    </w:p>
    <w:p w14:paraId="4D5B9AE9" w14:textId="77777777" w:rsidR="00F61978" w:rsidRDefault="00F61978" w:rsidP="001A5DC3">
      <w:pPr>
        <w:autoSpaceDE w:val="0"/>
        <w:autoSpaceDN w:val="0"/>
        <w:adjustRightInd w:val="0"/>
        <w:rPr>
          <w:rFonts w:eastAsia="Calibri" w:cs="Arial"/>
        </w:rPr>
      </w:pPr>
      <w:r w:rsidRPr="00BC16C2">
        <w:rPr>
          <w:rFonts w:eastAsia="Calibri" w:cs="Arial"/>
        </w:rPr>
        <w:t>Deficit Spending</w:t>
      </w:r>
    </w:p>
    <w:p w14:paraId="4E52BF2D" w14:textId="77777777" w:rsidR="00F61978" w:rsidRPr="00BC16C2" w:rsidRDefault="00F61978" w:rsidP="001A5DC3">
      <w:pPr>
        <w:autoSpaceDE w:val="0"/>
        <w:autoSpaceDN w:val="0"/>
        <w:adjustRightInd w:val="0"/>
        <w:ind w:left="720"/>
        <w:rPr>
          <w:rFonts w:eastAsia="Calibri" w:cs="Arial"/>
        </w:rPr>
      </w:pPr>
      <w:r w:rsidRPr="00BC16C2">
        <w:rPr>
          <w:rFonts w:eastAsia="Calibri" w:cs="Arial"/>
        </w:rPr>
        <w:t xml:space="preserve">Deficit spending occurs when the charter </w:t>
      </w:r>
      <w:r>
        <w:rPr>
          <w:rFonts w:eastAsia="Calibri" w:cs="Arial"/>
        </w:rPr>
        <w:t>school’s (school)</w:t>
      </w:r>
      <w:r w:rsidRPr="00BC16C2">
        <w:rPr>
          <w:rFonts w:eastAsia="Calibri" w:cs="Arial"/>
        </w:rPr>
        <w:t xml:space="preserve"> expenditures exceed its revenues. A school’s </w:t>
      </w:r>
      <w:r>
        <w:rPr>
          <w:rFonts w:eastAsia="Calibri" w:cs="Arial"/>
        </w:rPr>
        <w:t>operational unrestricted budget</w:t>
      </w:r>
      <w:r w:rsidRPr="00BC16C2">
        <w:rPr>
          <w:rFonts w:eastAsia="Calibri" w:cs="Arial"/>
        </w:rPr>
        <w:t xml:space="preserve"> should be balanced and ideally provide for growth in fund balance and reserves. Deficit</w:t>
      </w:r>
      <w:r>
        <w:rPr>
          <w:rFonts w:eastAsia="Calibri" w:cs="Arial"/>
        </w:rPr>
        <w:t xml:space="preserve"> spending depletes fund balance</w:t>
      </w:r>
      <w:r w:rsidRPr="00BC16C2">
        <w:rPr>
          <w:rFonts w:eastAsia="Calibri" w:cs="Arial"/>
        </w:rPr>
        <w:t xml:space="preserve"> and rese</w:t>
      </w:r>
      <w:r>
        <w:rPr>
          <w:rFonts w:eastAsia="Calibri" w:cs="Arial"/>
        </w:rPr>
        <w:t xml:space="preserve">rves and as such, must be </w:t>
      </w:r>
      <w:r w:rsidRPr="00BC16C2">
        <w:rPr>
          <w:rFonts w:eastAsia="Calibri" w:cs="Arial"/>
        </w:rPr>
        <w:t>addressed or it will lead to an insolvent financial position.</w:t>
      </w:r>
    </w:p>
    <w:p w14:paraId="577CF5B7" w14:textId="77777777" w:rsidR="00F61978" w:rsidRDefault="00F61978" w:rsidP="001A5DC3">
      <w:pPr>
        <w:autoSpaceDE w:val="0"/>
        <w:autoSpaceDN w:val="0"/>
        <w:adjustRightInd w:val="0"/>
        <w:rPr>
          <w:rFonts w:eastAsia="Calibri" w:cs="Arial"/>
        </w:rPr>
      </w:pPr>
      <w:r w:rsidRPr="00BC16C2">
        <w:rPr>
          <w:rFonts w:eastAsia="Calibri" w:cs="Arial"/>
        </w:rPr>
        <w:t>Fund Balance</w:t>
      </w:r>
    </w:p>
    <w:p w14:paraId="6FEB5B8C" w14:textId="77777777" w:rsidR="00F61978" w:rsidRPr="00BC16C2" w:rsidRDefault="00F61978" w:rsidP="001A5DC3">
      <w:pPr>
        <w:autoSpaceDE w:val="0"/>
        <w:autoSpaceDN w:val="0"/>
        <w:adjustRightInd w:val="0"/>
        <w:ind w:left="720"/>
        <w:rPr>
          <w:rFonts w:eastAsia="Calibri" w:cs="Arial"/>
        </w:rPr>
      </w:pPr>
      <w:r w:rsidRPr="00BC16C2">
        <w:rPr>
          <w:rFonts w:eastAsia="Calibri" w:cs="Arial"/>
        </w:rPr>
        <w:t>The unrest</w:t>
      </w:r>
      <w:r>
        <w:rPr>
          <w:rFonts w:eastAsia="Calibri" w:cs="Arial"/>
        </w:rPr>
        <w:t>ricted fund balance of a</w:t>
      </w:r>
      <w:r w:rsidRPr="00BC16C2">
        <w:rPr>
          <w:rFonts w:eastAsia="Calibri" w:cs="Arial"/>
        </w:rPr>
        <w:t xml:space="preserve"> school should be positive. At a minimum, the sch</w:t>
      </w:r>
      <w:r>
        <w:rPr>
          <w:rFonts w:eastAsia="Calibri" w:cs="Arial"/>
        </w:rPr>
        <w:t>ool’s unrestricted fund balance</w:t>
      </w:r>
      <w:r w:rsidRPr="00BC16C2">
        <w:rPr>
          <w:rFonts w:eastAsia="Calibri" w:cs="Arial"/>
        </w:rPr>
        <w:t xml:space="preserve"> should be at a level to provide for reserves required in the Memorandum of Understanding (MOU). If </w:t>
      </w:r>
      <w:r>
        <w:rPr>
          <w:rFonts w:eastAsia="Calibri" w:cs="Arial"/>
        </w:rPr>
        <w:t xml:space="preserve">the </w:t>
      </w:r>
      <w:r w:rsidRPr="00BC16C2">
        <w:rPr>
          <w:rFonts w:eastAsia="Calibri" w:cs="Arial"/>
        </w:rPr>
        <w:t xml:space="preserve">cause of the negative fund balance is not addressed in a timely and appropriate manner, the school could be in jeopardy of financial insolvency that increases the likelihood of revocation. A negative fund balance is indicative of </w:t>
      </w:r>
      <w:r w:rsidR="00ED1BDB">
        <w:rPr>
          <w:rFonts w:eastAsia="Calibri" w:cs="Arial"/>
        </w:rPr>
        <w:t xml:space="preserve">a </w:t>
      </w:r>
      <w:r w:rsidRPr="00BC16C2">
        <w:rPr>
          <w:rFonts w:eastAsia="Calibri" w:cs="Arial"/>
        </w:rPr>
        <w:t>poor financial condition.</w:t>
      </w:r>
    </w:p>
    <w:p w14:paraId="3324038B" w14:textId="77777777" w:rsidR="00F61978" w:rsidRDefault="00F61978" w:rsidP="001A5DC3">
      <w:pPr>
        <w:autoSpaceDE w:val="0"/>
        <w:autoSpaceDN w:val="0"/>
        <w:adjustRightInd w:val="0"/>
        <w:rPr>
          <w:rFonts w:eastAsia="Calibri" w:cs="Arial"/>
        </w:rPr>
      </w:pPr>
      <w:r w:rsidRPr="00BC16C2">
        <w:rPr>
          <w:rFonts w:eastAsia="Calibri" w:cs="Arial"/>
        </w:rPr>
        <w:t>Reserves for Economic Uncertainty</w:t>
      </w:r>
    </w:p>
    <w:p w14:paraId="07A8C4BD" w14:textId="50FEFBE7" w:rsidR="00F61978" w:rsidRPr="00BC16C2" w:rsidRDefault="00F61978" w:rsidP="001A5DC3">
      <w:pPr>
        <w:autoSpaceDE w:val="0"/>
        <w:autoSpaceDN w:val="0"/>
        <w:adjustRightInd w:val="0"/>
        <w:ind w:left="720"/>
        <w:rPr>
          <w:rFonts w:eastAsia="Calibri" w:cs="Arial"/>
        </w:rPr>
      </w:pPr>
      <w:r w:rsidRPr="00BC16C2">
        <w:rPr>
          <w:rFonts w:eastAsia="Calibri" w:cs="Arial"/>
        </w:rPr>
        <w:t>MOU terms are written with th</w:t>
      </w:r>
      <w:r>
        <w:rPr>
          <w:rFonts w:eastAsia="Calibri" w:cs="Arial"/>
        </w:rPr>
        <w:t xml:space="preserve">e expectation that each </w:t>
      </w:r>
      <w:r w:rsidRPr="00BC16C2">
        <w:rPr>
          <w:rFonts w:eastAsia="Calibri" w:cs="Arial"/>
        </w:rPr>
        <w:t>school</w:t>
      </w:r>
      <w:r>
        <w:rPr>
          <w:rFonts w:eastAsia="Calibri" w:cs="Arial"/>
        </w:rPr>
        <w:t xml:space="preserve">, depending on the level of the school’s </w:t>
      </w:r>
      <w:r w:rsidRPr="00BC16C2">
        <w:rPr>
          <w:rFonts w:eastAsia="Calibri" w:cs="Arial"/>
        </w:rPr>
        <w:t>average daily attendance</w:t>
      </w:r>
      <w:r>
        <w:rPr>
          <w:rFonts w:eastAsia="Calibri" w:cs="Arial"/>
        </w:rPr>
        <w:t xml:space="preserve"> (ADA), set aside reserves at the greater of </w:t>
      </w:r>
      <w:r w:rsidR="00BC7ED3">
        <w:rPr>
          <w:rFonts w:eastAsia="Calibri" w:cs="Arial"/>
        </w:rPr>
        <w:t>4</w:t>
      </w:r>
      <w:r>
        <w:rPr>
          <w:rFonts w:eastAsia="Calibri" w:cs="Arial"/>
        </w:rPr>
        <w:t xml:space="preserve"> to </w:t>
      </w:r>
      <w:r w:rsidR="00BC7ED3">
        <w:rPr>
          <w:rFonts w:eastAsia="Calibri" w:cs="Arial"/>
        </w:rPr>
        <w:t>5</w:t>
      </w:r>
      <w:r>
        <w:rPr>
          <w:rFonts w:eastAsia="Calibri" w:cs="Arial"/>
        </w:rPr>
        <w:t xml:space="preserve"> percent of expenditures, or a floor amount that is adjusted for inflation</w:t>
      </w:r>
      <w:r w:rsidR="00DC5A78">
        <w:rPr>
          <w:rFonts w:eastAsia="Calibri" w:cs="Arial"/>
        </w:rPr>
        <w:t xml:space="preserve">. </w:t>
      </w:r>
      <w:r>
        <w:rPr>
          <w:rFonts w:eastAsia="Calibri" w:cs="Arial"/>
        </w:rPr>
        <w:t>The current</w:t>
      </w:r>
      <w:r w:rsidRPr="00BC16C2">
        <w:rPr>
          <w:rFonts w:eastAsia="Calibri" w:cs="Arial"/>
        </w:rPr>
        <w:t xml:space="preserve"> inflation adjusted floor amount is $</w:t>
      </w:r>
      <w:r w:rsidR="008154B9">
        <w:rPr>
          <w:rFonts w:eastAsia="Calibri" w:cs="Arial"/>
        </w:rPr>
        <w:t>7</w:t>
      </w:r>
      <w:r w:rsidR="0072226E">
        <w:rPr>
          <w:rFonts w:eastAsia="Calibri" w:cs="Arial"/>
        </w:rPr>
        <w:t>5</w:t>
      </w:r>
      <w:r w:rsidRPr="00BC16C2">
        <w:rPr>
          <w:rFonts w:eastAsia="Calibri" w:cs="Arial"/>
        </w:rPr>
        <w:t>,000. Reserves below the minimum levels are indicative of a poor financial condition.</w:t>
      </w:r>
    </w:p>
    <w:p w14:paraId="709046F2" w14:textId="77777777" w:rsidR="00F61978" w:rsidRDefault="00F61978" w:rsidP="001A5DC3">
      <w:pPr>
        <w:autoSpaceDE w:val="0"/>
        <w:autoSpaceDN w:val="0"/>
        <w:adjustRightInd w:val="0"/>
        <w:rPr>
          <w:rFonts w:eastAsia="Calibri" w:cs="Arial"/>
        </w:rPr>
      </w:pPr>
      <w:r w:rsidRPr="00BC16C2">
        <w:rPr>
          <w:rFonts w:eastAsia="Calibri" w:cs="Arial"/>
        </w:rPr>
        <w:t>Attendance Ratio</w:t>
      </w:r>
    </w:p>
    <w:p w14:paraId="69FEAC45" w14:textId="77777777" w:rsidR="00F61978" w:rsidRPr="00BC16C2" w:rsidRDefault="00F61978" w:rsidP="001A5DC3">
      <w:pPr>
        <w:autoSpaceDE w:val="0"/>
        <w:autoSpaceDN w:val="0"/>
        <w:adjustRightInd w:val="0"/>
        <w:ind w:left="720"/>
        <w:rPr>
          <w:rFonts w:eastAsia="Calibri" w:cs="Arial"/>
        </w:rPr>
      </w:pPr>
      <w:r w:rsidRPr="00BC16C2">
        <w:rPr>
          <w:rFonts w:eastAsia="Calibri" w:cs="Arial"/>
        </w:rPr>
        <w:t>The attendance ratio is calculated by dividing the</w:t>
      </w:r>
      <w:r>
        <w:rPr>
          <w:rFonts w:eastAsia="Calibri" w:cs="Arial"/>
        </w:rPr>
        <w:t xml:space="preserve"> second period report of ADA</w:t>
      </w:r>
      <w:r w:rsidRPr="00BC16C2">
        <w:rPr>
          <w:rFonts w:eastAsia="Calibri" w:cs="Arial"/>
        </w:rPr>
        <w:t xml:space="preserve"> f</w:t>
      </w:r>
      <w:r>
        <w:rPr>
          <w:rFonts w:eastAsia="Calibri" w:cs="Arial"/>
        </w:rPr>
        <w:t xml:space="preserve">or the Second Principal </w:t>
      </w:r>
      <w:r w:rsidR="00B66519">
        <w:rPr>
          <w:rFonts w:eastAsia="Calibri" w:cs="Arial"/>
        </w:rPr>
        <w:t>(P-</w:t>
      </w:r>
      <w:r w:rsidRPr="00BC16C2">
        <w:rPr>
          <w:rFonts w:eastAsia="Calibri" w:cs="Arial"/>
        </w:rPr>
        <w:t xml:space="preserve">2) </w:t>
      </w:r>
      <w:r>
        <w:rPr>
          <w:rFonts w:eastAsia="Calibri" w:cs="Arial"/>
        </w:rPr>
        <w:t>A</w:t>
      </w:r>
      <w:r w:rsidRPr="00BC16C2">
        <w:rPr>
          <w:rFonts w:eastAsia="Calibri" w:cs="Arial"/>
        </w:rPr>
        <w:t xml:space="preserve">pportionment by the fall October enrollment count. Generally, the </w:t>
      </w:r>
      <w:r>
        <w:rPr>
          <w:rFonts w:eastAsia="Calibri" w:cs="Arial"/>
        </w:rPr>
        <w:t>attendance ratio</w:t>
      </w:r>
      <w:r w:rsidRPr="00BC16C2">
        <w:rPr>
          <w:rFonts w:eastAsia="Calibri" w:cs="Arial"/>
        </w:rPr>
        <w:t xml:space="preserve"> is between 93 to 96 percent.</w:t>
      </w:r>
    </w:p>
    <w:p w14:paraId="6A23C4BB" w14:textId="7E7D8942" w:rsidR="00F61978" w:rsidRDefault="00F61978" w:rsidP="001A5DC3">
      <w:pPr>
        <w:autoSpaceDE w:val="0"/>
        <w:autoSpaceDN w:val="0"/>
        <w:adjustRightInd w:val="0"/>
        <w:rPr>
          <w:rFonts w:cs="Arial"/>
          <w:color w:val="000000"/>
        </w:rPr>
      </w:pPr>
      <w:r w:rsidRPr="00BC16C2">
        <w:rPr>
          <w:rFonts w:eastAsia="Calibri" w:cs="Arial"/>
        </w:rPr>
        <w:t>Debt Ratio</w:t>
      </w:r>
    </w:p>
    <w:p w14:paraId="21CFF7F9" w14:textId="77777777" w:rsidR="002634D5" w:rsidRDefault="00DC5A78" w:rsidP="001A5DC3">
      <w:pPr>
        <w:autoSpaceDE w:val="0"/>
        <w:autoSpaceDN w:val="0"/>
        <w:adjustRightInd w:val="0"/>
        <w:ind w:left="720"/>
        <w:rPr>
          <w:rFonts w:cs="Arial"/>
          <w:color w:val="000000"/>
        </w:rPr>
        <w:sectPr w:rsidR="002634D5" w:rsidSect="00182815">
          <w:headerReference w:type="default" r:id="rId8"/>
          <w:pgSz w:w="12240" w:h="15840"/>
          <w:pgMar w:top="1440" w:right="1440" w:bottom="1440" w:left="1440" w:header="720" w:footer="720" w:gutter="0"/>
          <w:cols w:space="720"/>
          <w:docGrid w:linePitch="326"/>
        </w:sectPr>
      </w:pPr>
      <w:r>
        <w:rPr>
          <w:rFonts w:cs="Arial"/>
          <w:color w:val="000000"/>
        </w:rPr>
        <w:t>The d</w:t>
      </w:r>
      <w:r w:rsidR="00F61978" w:rsidRPr="00BC16C2">
        <w:rPr>
          <w:color w:val="000000"/>
        </w:rPr>
        <w:t>ebt ratio measures a school’s level of financial risk</w:t>
      </w:r>
      <w:r>
        <w:rPr>
          <w:color w:val="000000"/>
        </w:rPr>
        <w:t>. This ratio is calculated by dividing the school’s total liabilities by its total assets</w:t>
      </w:r>
      <w:r w:rsidR="00F61978" w:rsidRPr="00BC16C2">
        <w:rPr>
          <w:color w:val="000000"/>
        </w:rPr>
        <w:t>. A debt ratio of more than 1.0 indicates that the school has more debts than assets. Schools with a high debt ratio have limited options for short-term financing and generally will pay more in financing and interest cost</w:t>
      </w:r>
      <w:r w:rsidR="00BC7ED3">
        <w:rPr>
          <w:color w:val="000000"/>
        </w:rPr>
        <w:t>s</w:t>
      </w:r>
      <w:r w:rsidR="00F61978" w:rsidRPr="00BC16C2">
        <w:rPr>
          <w:rFonts w:cs="Arial"/>
          <w:color w:val="000000"/>
        </w:rPr>
        <w:fldChar w:fldCharType="begin"/>
      </w:r>
      <w:r w:rsidR="00F61978" w:rsidRPr="00BC16C2">
        <w:rPr>
          <w:rFonts w:cs="Arial"/>
          <w:color w:val="000000"/>
        </w:rPr>
        <w:instrText xml:space="preserve"> INCLUDEPICTURE "http://i.investopedia.com/inv/dictionary/terms/debtratio.gif" \* MERGEFORMATINET </w:instrText>
      </w:r>
      <w:r w:rsidR="00F61978" w:rsidRPr="00BC16C2">
        <w:rPr>
          <w:rFonts w:cs="Arial"/>
          <w:color w:val="000000"/>
        </w:rPr>
        <w:fldChar w:fldCharType="end"/>
      </w:r>
      <w:r w:rsidR="00F61978">
        <w:rPr>
          <w:rFonts w:cs="Arial"/>
          <w:color w:val="000000"/>
        </w:rPr>
        <w:t>.</w:t>
      </w:r>
    </w:p>
    <w:p w14:paraId="070E2044" w14:textId="77777777" w:rsidR="00F61978" w:rsidRDefault="00F61978" w:rsidP="001A5DC3">
      <w:pPr>
        <w:autoSpaceDE w:val="0"/>
        <w:autoSpaceDN w:val="0"/>
        <w:adjustRightInd w:val="0"/>
        <w:rPr>
          <w:color w:val="000000"/>
        </w:rPr>
      </w:pPr>
      <w:r w:rsidRPr="00BC16C2">
        <w:rPr>
          <w:color w:val="000000"/>
        </w:rPr>
        <w:lastRenderedPageBreak/>
        <w:t>Working Capital Ratio</w:t>
      </w:r>
    </w:p>
    <w:p w14:paraId="43F87CB0" w14:textId="77777777" w:rsidR="001A6670" w:rsidRDefault="00F61978" w:rsidP="001A5DC3">
      <w:pPr>
        <w:shd w:val="clear" w:color="auto" w:fill="FFFFFF"/>
        <w:ind w:left="720"/>
        <w:rPr>
          <w:rFonts w:cs="Arial"/>
          <w:color w:val="000000"/>
        </w:rPr>
      </w:pPr>
      <w:r w:rsidRPr="00BC16C2">
        <w:rPr>
          <w:color w:val="000000"/>
        </w:rPr>
        <w:t>The working capital ratio is calculated by dividing current assets by current liabilities. The w</w:t>
      </w:r>
      <w:r w:rsidRPr="00BC16C2">
        <w:rPr>
          <w:rFonts w:cs="Arial"/>
          <w:color w:val="000000"/>
        </w:rPr>
        <w:t>orking capital ratio, also known as current ratio, measures cash liquidity and whether the school has enough short</w:t>
      </w:r>
      <w:r>
        <w:rPr>
          <w:rFonts w:cs="Arial"/>
          <w:color w:val="000000"/>
        </w:rPr>
        <w:t>-</w:t>
      </w:r>
      <w:r w:rsidRPr="00BC16C2">
        <w:rPr>
          <w:rFonts w:cs="Arial"/>
          <w:color w:val="000000"/>
        </w:rPr>
        <w:t xml:space="preserve">term assets to cover its short-term debt. </w:t>
      </w:r>
      <w:r w:rsidRPr="00BC16C2">
        <w:rPr>
          <w:rFonts w:cs="Arial"/>
          <w:color w:val="000000"/>
          <w:lang w:val="en"/>
        </w:rPr>
        <w:t>A ratio of less than 1.0 means current assets are le</w:t>
      </w:r>
      <w:r>
        <w:rPr>
          <w:rFonts w:cs="Arial"/>
          <w:color w:val="000000"/>
          <w:lang w:val="en"/>
        </w:rPr>
        <w:t xml:space="preserve">ss than current liabilities. A </w:t>
      </w:r>
      <w:r w:rsidRPr="00BC16C2">
        <w:rPr>
          <w:rFonts w:cs="Arial"/>
          <w:color w:val="000000"/>
        </w:rPr>
        <w:t xml:space="preserve">school with a ratio below 0.8 may have difficulty paying its bills </w:t>
      </w:r>
      <w:r>
        <w:rPr>
          <w:rFonts w:cs="Arial"/>
          <w:color w:val="000000"/>
        </w:rPr>
        <w:t>i</w:t>
      </w:r>
      <w:r w:rsidR="001A6670">
        <w:rPr>
          <w:rFonts w:cs="Arial"/>
          <w:color w:val="000000"/>
        </w:rPr>
        <w:t xml:space="preserve">n a timely manner. A current ratio of 1.2 or higher is considered to represent good </w:t>
      </w:r>
      <w:r w:rsidR="00ED1BDB">
        <w:rPr>
          <w:rFonts w:cs="Arial"/>
          <w:color w:val="000000"/>
        </w:rPr>
        <w:t>short-term</w:t>
      </w:r>
      <w:r w:rsidR="001A6670">
        <w:rPr>
          <w:rFonts w:cs="Arial"/>
          <w:color w:val="000000"/>
        </w:rPr>
        <w:t xml:space="preserve"> liquidity.</w:t>
      </w:r>
    </w:p>
    <w:p w14:paraId="2ED43751" w14:textId="77777777" w:rsidR="001A6670" w:rsidRDefault="001A6670" w:rsidP="001A5DC3">
      <w:pPr>
        <w:spacing w:after="160"/>
        <w:rPr>
          <w:rFonts w:cs="Arial"/>
          <w:color w:val="000000"/>
        </w:rPr>
      </w:pPr>
      <w:r>
        <w:rPr>
          <w:rFonts w:cs="Arial"/>
          <w:color w:val="000000"/>
        </w:rPr>
        <w:br w:type="page"/>
      </w:r>
    </w:p>
    <w:p w14:paraId="5BABE450" w14:textId="77777777" w:rsidR="00B65956" w:rsidRDefault="00B65956" w:rsidP="001A5DC3">
      <w:pPr>
        <w:pStyle w:val="Heading2"/>
      </w:pPr>
      <w:r>
        <w:lastRenderedPageBreak/>
        <w:t>Good Financial Condition</w:t>
      </w:r>
    </w:p>
    <w:p w14:paraId="11265DCD" w14:textId="077A60D1" w:rsidR="00191ED8" w:rsidRDefault="00B65956" w:rsidP="001A5DC3">
      <w:pPr>
        <w:rPr>
          <w:rFonts w:cs="Arial"/>
        </w:rPr>
      </w:pPr>
      <w:r w:rsidRPr="000A21D1">
        <w:rPr>
          <w:rFonts w:cs="Arial"/>
        </w:rPr>
        <w:t xml:space="preserve">A </w:t>
      </w:r>
      <w:r>
        <w:rPr>
          <w:rFonts w:cs="Arial"/>
        </w:rPr>
        <w:t xml:space="preserve">charter </w:t>
      </w:r>
      <w:r w:rsidRPr="000A21D1">
        <w:rPr>
          <w:rFonts w:cs="Arial"/>
        </w:rPr>
        <w:t>school in good financial condition has demonstrated an ability to operate with a balanced budget</w:t>
      </w:r>
      <w:r>
        <w:rPr>
          <w:rFonts w:cs="Arial"/>
        </w:rPr>
        <w:t>;</w:t>
      </w:r>
      <w:r w:rsidRPr="000A21D1">
        <w:rPr>
          <w:rFonts w:cs="Arial"/>
        </w:rPr>
        <w:t xml:space="preserve"> maintain stable e</w:t>
      </w:r>
      <w:r>
        <w:rPr>
          <w:rFonts w:cs="Arial"/>
        </w:rPr>
        <w:t>nrollment and attendance ratios;</w:t>
      </w:r>
      <w:r w:rsidRPr="000A21D1">
        <w:rPr>
          <w:rFonts w:cs="Arial"/>
        </w:rPr>
        <w:t xml:space="preserve"> manage cash liquidity</w:t>
      </w:r>
      <w:r>
        <w:rPr>
          <w:rFonts w:cs="Arial"/>
        </w:rPr>
        <w:t>;</w:t>
      </w:r>
      <w:r w:rsidRPr="000A21D1">
        <w:rPr>
          <w:rFonts w:cs="Arial"/>
        </w:rPr>
        <w:t xml:space="preserve"> maintain a low debt level</w:t>
      </w:r>
      <w:r>
        <w:rPr>
          <w:rFonts w:cs="Arial"/>
        </w:rPr>
        <w:t xml:space="preserve">; </w:t>
      </w:r>
      <w:r w:rsidRPr="000A21D1">
        <w:rPr>
          <w:rFonts w:cs="Arial"/>
        </w:rPr>
        <w:t xml:space="preserve">maintain a </w:t>
      </w:r>
      <w:r>
        <w:rPr>
          <w:rFonts w:cs="Arial"/>
        </w:rPr>
        <w:t>positive fund balance;</w:t>
      </w:r>
      <w:r w:rsidRPr="000A21D1">
        <w:rPr>
          <w:rFonts w:cs="Arial"/>
        </w:rPr>
        <w:t xml:space="preserve"> and </w:t>
      </w:r>
      <w:r>
        <w:rPr>
          <w:rFonts w:cs="Arial"/>
        </w:rPr>
        <w:t xml:space="preserve">meet </w:t>
      </w:r>
      <w:r w:rsidRPr="000A21D1">
        <w:rPr>
          <w:rFonts w:cs="Arial"/>
        </w:rPr>
        <w:t xml:space="preserve">the recommended reserve level specified in the MOU. </w:t>
      </w:r>
      <w:r w:rsidR="002F01C3" w:rsidRPr="008748A0">
        <w:rPr>
          <w:rFonts w:eastAsia="Calibri" w:cs="Arial"/>
        </w:rPr>
        <w:t>High reserve levels for charter schools reflect ensuring cashflow for non-district facility leasing expenses, long-term planning to purchase a facility, buffering against increasing costs for health care and pension expenses, and/or anticipation of the potential for state funding deferrals.</w:t>
      </w:r>
    </w:p>
    <w:p w14:paraId="21C18064" w14:textId="52E0E17E" w:rsidR="00B65956" w:rsidRDefault="00B65956" w:rsidP="001A5DC3">
      <w:pPr>
        <w:rPr>
          <w:rFonts w:cs="Arial"/>
        </w:rPr>
      </w:pPr>
      <w:r w:rsidRPr="00EC68F4">
        <w:rPr>
          <w:rFonts w:cs="Arial"/>
        </w:rPr>
        <w:t>Twenty-</w:t>
      </w:r>
      <w:r w:rsidR="00E00D44">
        <w:rPr>
          <w:rFonts w:cs="Arial"/>
        </w:rPr>
        <w:t>seven</w:t>
      </w:r>
      <w:r w:rsidR="00EC68F4">
        <w:rPr>
          <w:rFonts w:cs="Arial"/>
        </w:rPr>
        <w:t xml:space="preserve"> </w:t>
      </w:r>
      <w:r w:rsidR="00B55D7A">
        <w:rPr>
          <w:rFonts w:cs="Arial"/>
        </w:rPr>
        <w:t>California State Board of Education (SBE)</w:t>
      </w:r>
      <w:r>
        <w:rPr>
          <w:rFonts w:cs="Arial"/>
        </w:rPr>
        <w:t>-authorized charter schools were found to be</w:t>
      </w:r>
      <w:r w:rsidRPr="000A21D1">
        <w:rPr>
          <w:rFonts w:cs="Arial"/>
        </w:rPr>
        <w:t xml:space="preserve"> in good financial condition. The</w:t>
      </w:r>
      <w:r>
        <w:rPr>
          <w:rFonts w:cs="Arial"/>
        </w:rPr>
        <w:t xml:space="preserve"> SBE-authorized charter schools found to be</w:t>
      </w:r>
      <w:r w:rsidRPr="000A21D1">
        <w:rPr>
          <w:rFonts w:cs="Arial"/>
        </w:rPr>
        <w:t xml:space="preserve"> in good financial condition are</w:t>
      </w:r>
      <w:r>
        <w:rPr>
          <w:rFonts w:cs="Arial"/>
        </w:rPr>
        <w:t xml:space="preserve"> as follows</w:t>
      </w:r>
      <w:r w:rsidRPr="000A21D1">
        <w:rPr>
          <w:rFonts w:cs="Arial"/>
        </w:rPr>
        <w:t>:</w:t>
      </w:r>
    </w:p>
    <w:p w14:paraId="7D94D2CD" w14:textId="77777777" w:rsidR="00B65956" w:rsidRDefault="00B65956" w:rsidP="001A5DC3">
      <w:pPr>
        <w:numPr>
          <w:ilvl w:val="0"/>
          <w:numId w:val="13"/>
        </w:numPr>
        <w:rPr>
          <w:rFonts w:cs="Arial"/>
        </w:rPr>
      </w:pPr>
      <w:bookmarkStart w:id="0" w:name="_Hlk114823177"/>
      <w:r w:rsidRPr="00AC14A4">
        <w:rPr>
          <w:rFonts w:cs="Arial"/>
        </w:rPr>
        <w:t>Academia Avance Charter</w:t>
      </w:r>
    </w:p>
    <w:p w14:paraId="5167F124" w14:textId="77777777" w:rsidR="00B65956" w:rsidRDefault="00B65956" w:rsidP="001A5DC3">
      <w:pPr>
        <w:numPr>
          <w:ilvl w:val="0"/>
          <w:numId w:val="13"/>
        </w:numPr>
        <w:rPr>
          <w:rFonts w:cs="Arial"/>
        </w:rPr>
      </w:pPr>
      <w:proofErr w:type="spellStart"/>
      <w:r>
        <w:rPr>
          <w:rFonts w:cs="Arial"/>
        </w:rPr>
        <w:t>Baypoint</w:t>
      </w:r>
      <w:proofErr w:type="spellEnd"/>
      <w:r>
        <w:rPr>
          <w:rFonts w:cs="Arial"/>
        </w:rPr>
        <w:t xml:space="preserve"> Preparatory Academy – San Diego</w:t>
      </w:r>
    </w:p>
    <w:p w14:paraId="1B9AD6DC" w14:textId="22497E63" w:rsidR="00B65956" w:rsidRDefault="00B65956" w:rsidP="001A5DC3">
      <w:pPr>
        <w:numPr>
          <w:ilvl w:val="0"/>
          <w:numId w:val="13"/>
        </w:numPr>
        <w:rPr>
          <w:rFonts w:cs="Arial"/>
        </w:rPr>
      </w:pPr>
      <w:r>
        <w:rPr>
          <w:rFonts w:cs="Arial"/>
        </w:rPr>
        <w:t>College Preparatory Middle</w:t>
      </w:r>
    </w:p>
    <w:p w14:paraId="1E31752A" w14:textId="1ABD87A3" w:rsidR="00B65956" w:rsidRPr="00E8272D" w:rsidRDefault="00B65956" w:rsidP="001A5DC3">
      <w:pPr>
        <w:pStyle w:val="ListParagraph"/>
        <w:numPr>
          <w:ilvl w:val="0"/>
          <w:numId w:val="13"/>
        </w:numPr>
        <w:contextualSpacing w:val="0"/>
        <w:rPr>
          <w:rFonts w:cs="Arial"/>
        </w:rPr>
      </w:pPr>
      <w:r>
        <w:rPr>
          <w:rFonts w:cs="Arial"/>
        </w:rPr>
        <w:t>Grossmont Secondary</w:t>
      </w:r>
    </w:p>
    <w:p w14:paraId="6A688B6C" w14:textId="77777777" w:rsidR="00B65956" w:rsidRPr="000A21D1" w:rsidRDefault="00B65956" w:rsidP="001A5DC3">
      <w:pPr>
        <w:numPr>
          <w:ilvl w:val="0"/>
          <w:numId w:val="13"/>
        </w:numPr>
        <w:rPr>
          <w:rFonts w:cs="Arial"/>
        </w:rPr>
      </w:pPr>
      <w:r w:rsidRPr="000A21D1">
        <w:rPr>
          <w:rFonts w:cs="Arial"/>
        </w:rPr>
        <w:t>High Tech</w:t>
      </w:r>
      <w:r>
        <w:rPr>
          <w:rFonts w:cs="Arial"/>
        </w:rPr>
        <w:t xml:space="preserve"> (nine operational</w:t>
      </w:r>
      <w:r w:rsidRPr="000A21D1">
        <w:rPr>
          <w:rFonts w:cs="Arial"/>
        </w:rPr>
        <w:t xml:space="preserve"> sites</w:t>
      </w:r>
      <w:r>
        <w:rPr>
          <w:rFonts w:cs="Arial"/>
        </w:rPr>
        <w:t>)</w:t>
      </w:r>
      <w:r w:rsidRPr="000A21D1">
        <w:rPr>
          <w:rFonts w:cs="Arial"/>
        </w:rPr>
        <w:t xml:space="preserve">: </w:t>
      </w:r>
      <w:r>
        <w:rPr>
          <w:rFonts w:cs="Arial"/>
        </w:rPr>
        <w:t>High Tech Elementary Chula Vista, High Tech Elementary Mesa, High Tech Elementary North County, High Tech</w:t>
      </w:r>
      <w:r w:rsidRPr="000A21D1">
        <w:rPr>
          <w:rFonts w:cs="Arial"/>
        </w:rPr>
        <w:t xml:space="preserve"> Middle Chula Vista, </w:t>
      </w:r>
      <w:r>
        <w:rPr>
          <w:rFonts w:cs="Arial"/>
        </w:rPr>
        <w:t xml:space="preserve">High Tech Middle Mesa, </w:t>
      </w:r>
      <w:r w:rsidRPr="000A21D1">
        <w:rPr>
          <w:rFonts w:cs="Arial"/>
        </w:rPr>
        <w:t>H</w:t>
      </w:r>
      <w:r>
        <w:rPr>
          <w:rFonts w:cs="Arial"/>
        </w:rPr>
        <w:t xml:space="preserve">igh Tech Middle North County, </w:t>
      </w:r>
      <w:r w:rsidRPr="000A21D1">
        <w:rPr>
          <w:rFonts w:cs="Arial"/>
        </w:rPr>
        <w:t>H</w:t>
      </w:r>
      <w:r>
        <w:rPr>
          <w:rFonts w:cs="Arial"/>
        </w:rPr>
        <w:t>igh Tech</w:t>
      </w:r>
      <w:r w:rsidRPr="000A21D1">
        <w:rPr>
          <w:rFonts w:cs="Arial"/>
        </w:rPr>
        <w:t xml:space="preserve"> High Chula Vista,</w:t>
      </w:r>
      <w:r>
        <w:rPr>
          <w:rFonts w:cs="Arial"/>
        </w:rPr>
        <w:t xml:space="preserve"> High Tech High Mesa, and </w:t>
      </w:r>
      <w:r w:rsidRPr="000A21D1">
        <w:rPr>
          <w:rFonts w:cs="Arial"/>
        </w:rPr>
        <w:t>H</w:t>
      </w:r>
      <w:r>
        <w:rPr>
          <w:rFonts w:cs="Arial"/>
        </w:rPr>
        <w:t>igh Tech High North County</w:t>
      </w:r>
    </w:p>
    <w:p w14:paraId="47B98CCB" w14:textId="4F14D1AD" w:rsidR="00B65956" w:rsidRDefault="00B65956" w:rsidP="001A5DC3">
      <w:pPr>
        <w:numPr>
          <w:ilvl w:val="0"/>
          <w:numId w:val="13"/>
        </w:numPr>
        <w:rPr>
          <w:rFonts w:cs="Arial"/>
        </w:rPr>
      </w:pPr>
      <w:r>
        <w:rPr>
          <w:rFonts w:cs="Arial"/>
        </w:rPr>
        <w:t>KIPP Bayview Elementary</w:t>
      </w:r>
    </w:p>
    <w:p w14:paraId="345B2A6D" w14:textId="77777777" w:rsidR="00B65956" w:rsidRDefault="00B65956" w:rsidP="001A5DC3">
      <w:pPr>
        <w:numPr>
          <w:ilvl w:val="0"/>
          <w:numId w:val="13"/>
        </w:numPr>
        <w:rPr>
          <w:rFonts w:cs="Arial"/>
        </w:rPr>
      </w:pPr>
      <w:r>
        <w:rPr>
          <w:rFonts w:cs="Arial"/>
        </w:rPr>
        <w:t>KIPP Navigate College Prep</w:t>
      </w:r>
    </w:p>
    <w:p w14:paraId="287779E8" w14:textId="66FC69FC" w:rsidR="00B65956" w:rsidRDefault="00B65956" w:rsidP="001A5DC3">
      <w:pPr>
        <w:numPr>
          <w:ilvl w:val="0"/>
          <w:numId w:val="13"/>
        </w:numPr>
        <w:rPr>
          <w:rFonts w:cs="Arial"/>
        </w:rPr>
      </w:pPr>
      <w:r>
        <w:rPr>
          <w:rFonts w:cs="Arial"/>
        </w:rPr>
        <w:t>Latitude 37.8 High</w:t>
      </w:r>
    </w:p>
    <w:p w14:paraId="0A8C78C0" w14:textId="77777777" w:rsidR="00B65956" w:rsidRDefault="00B65956" w:rsidP="001A5DC3">
      <w:pPr>
        <w:pStyle w:val="ListParagraph"/>
        <w:numPr>
          <w:ilvl w:val="0"/>
          <w:numId w:val="13"/>
        </w:numPr>
        <w:contextualSpacing w:val="0"/>
        <w:rPr>
          <w:rFonts w:cs="Arial"/>
        </w:rPr>
      </w:pPr>
      <w:r>
        <w:rPr>
          <w:rFonts w:cs="Arial"/>
        </w:rPr>
        <w:t>Los Angeles College Prep Academy</w:t>
      </w:r>
    </w:p>
    <w:p w14:paraId="4A010B75" w14:textId="77777777" w:rsidR="00B65956" w:rsidRDefault="00B65956" w:rsidP="001A5DC3">
      <w:pPr>
        <w:pStyle w:val="ListParagraph"/>
        <w:numPr>
          <w:ilvl w:val="0"/>
          <w:numId w:val="13"/>
        </w:numPr>
        <w:contextualSpacing w:val="0"/>
        <w:rPr>
          <w:rFonts w:cs="Arial"/>
        </w:rPr>
      </w:pPr>
      <w:r w:rsidRPr="00993CC2">
        <w:rPr>
          <w:rFonts w:cs="Arial"/>
        </w:rPr>
        <w:t>Magnolia Science Academy</w:t>
      </w:r>
      <w:r>
        <w:rPr>
          <w:rFonts w:cs="Arial"/>
        </w:rPr>
        <w:t xml:space="preserve"> </w:t>
      </w:r>
      <w:r w:rsidRPr="00993CC2">
        <w:rPr>
          <w:rFonts w:cs="Arial"/>
        </w:rPr>
        <w:t>Santa Ana</w:t>
      </w:r>
    </w:p>
    <w:p w14:paraId="252159B4" w14:textId="77777777" w:rsidR="00B65956" w:rsidRPr="00E8272D" w:rsidRDefault="00B65956" w:rsidP="001A5DC3">
      <w:pPr>
        <w:pStyle w:val="ListParagraph"/>
        <w:numPr>
          <w:ilvl w:val="0"/>
          <w:numId w:val="13"/>
        </w:numPr>
        <w:contextualSpacing w:val="0"/>
        <w:rPr>
          <w:rFonts w:cs="Arial"/>
        </w:rPr>
      </w:pPr>
      <w:r w:rsidRPr="00E8272D">
        <w:rPr>
          <w:rFonts w:cs="Arial"/>
        </w:rPr>
        <w:t>New West Charter</w:t>
      </w:r>
    </w:p>
    <w:p w14:paraId="0B7B0BD6" w14:textId="77777777" w:rsidR="00B65956" w:rsidRDefault="00B65956" w:rsidP="001A5DC3">
      <w:pPr>
        <w:numPr>
          <w:ilvl w:val="0"/>
          <w:numId w:val="13"/>
        </w:numPr>
        <w:rPr>
          <w:rFonts w:cs="Arial"/>
        </w:rPr>
      </w:pPr>
      <w:r>
        <w:rPr>
          <w:rFonts w:cs="Arial"/>
        </w:rPr>
        <w:t>Olive Grove Charter – Buellton</w:t>
      </w:r>
    </w:p>
    <w:p w14:paraId="0A81C220" w14:textId="77777777" w:rsidR="00B65956" w:rsidRDefault="00B65956" w:rsidP="001A5DC3">
      <w:pPr>
        <w:numPr>
          <w:ilvl w:val="0"/>
          <w:numId w:val="13"/>
        </w:numPr>
        <w:rPr>
          <w:rFonts w:cs="Arial"/>
        </w:rPr>
      </w:pPr>
      <w:r>
        <w:rPr>
          <w:rFonts w:cs="Arial"/>
        </w:rPr>
        <w:t>Olive Grove Charter – Lompoc</w:t>
      </w:r>
    </w:p>
    <w:p w14:paraId="2F00EDA3" w14:textId="77777777" w:rsidR="00B65956" w:rsidRDefault="00B65956" w:rsidP="001A5DC3">
      <w:pPr>
        <w:numPr>
          <w:ilvl w:val="0"/>
          <w:numId w:val="13"/>
        </w:numPr>
        <w:rPr>
          <w:rFonts w:cs="Arial"/>
        </w:rPr>
      </w:pPr>
      <w:r w:rsidRPr="00847420">
        <w:rPr>
          <w:rFonts w:cs="Arial"/>
        </w:rPr>
        <w:t>Olive</w:t>
      </w:r>
      <w:r>
        <w:rPr>
          <w:rFonts w:cs="Arial"/>
        </w:rPr>
        <w:t xml:space="preserve"> Grove Charter – Orcutt/Santa Maria</w:t>
      </w:r>
    </w:p>
    <w:p w14:paraId="51A95FE7" w14:textId="77777777" w:rsidR="00B65956" w:rsidRDefault="00B65956" w:rsidP="001A5DC3">
      <w:pPr>
        <w:numPr>
          <w:ilvl w:val="0"/>
          <w:numId w:val="13"/>
        </w:numPr>
        <w:rPr>
          <w:rFonts w:cs="Arial"/>
        </w:rPr>
      </w:pPr>
      <w:r w:rsidRPr="00847420">
        <w:rPr>
          <w:rFonts w:cs="Arial"/>
        </w:rPr>
        <w:t>Olive</w:t>
      </w:r>
      <w:r>
        <w:rPr>
          <w:rFonts w:cs="Arial"/>
        </w:rPr>
        <w:t xml:space="preserve"> Grove Charter – Santa Barbara</w:t>
      </w:r>
    </w:p>
    <w:p w14:paraId="13A07A16" w14:textId="236D0278" w:rsidR="00B65956" w:rsidRPr="00D05A23" w:rsidRDefault="00B65956" w:rsidP="001A5DC3">
      <w:pPr>
        <w:pStyle w:val="ListParagraph"/>
        <w:numPr>
          <w:ilvl w:val="0"/>
          <w:numId w:val="13"/>
        </w:numPr>
        <w:contextualSpacing w:val="0"/>
        <w:rPr>
          <w:rFonts w:cs="Arial"/>
        </w:rPr>
      </w:pPr>
      <w:r>
        <w:rPr>
          <w:rFonts w:cs="Arial"/>
        </w:rPr>
        <w:lastRenderedPageBreak/>
        <w:t>Sweetwater Secondary</w:t>
      </w:r>
    </w:p>
    <w:p w14:paraId="0E786B79" w14:textId="77777777" w:rsidR="00B65956" w:rsidRDefault="00B65956" w:rsidP="001A5DC3">
      <w:pPr>
        <w:pStyle w:val="ListParagraph"/>
        <w:numPr>
          <w:ilvl w:val="0"/>
          <w:numId w:val="13"/>
        </w:numPr>
        <w:contextualSpacing w:val="0"/>
        <w:rPr>
          <w:rFonts w:cs="Arial"/>
        </w:rPr>
      </w:pPr>
      <w:r>
        <w:rPr>
          <w:rFonts w:cs="Arial"/>
        </w:rPr>
        <w:t>The New School of San Francisco</w:t>
      </w:r>
    </w:p>
    <w:p w14:paraId="3F25EFB1" w14:textId="77777777" w:rsidR="00B65956" w:rsidRPr="00B65956" w:rsidRDefault="00B65956" w:rsidP="001A5DC3">
      <w:pPr>
        <w:pStyle w:val="ListParagraph"/>
        <w:numPr>
          <w:ilvl w:val="0"/>
          <w:numId w:val="13"/>
        </w:numPr>
        <w:contextualSpacing w:val="0"/>
        <w:rPr>
          <w:rFonts w:cs="Arial"/>
          <w:b/>
        </w:rPr>
      </w:pPr>
      <w:r>
        <w:rPr>
          <w:rFonts w:cs="Arial"/>
        </w:rPr>
        <w:t>Vista Springs Charter</w:t>
      </w:r>
    </w:p>
    <w:p w14:paraId="68AADAB2" w14:textId="12B15AE0" w:rsidR="00B65956" w:rsidRPr="00B65956" w:rsidRDefault="00B65956" w:rsidP="001A5DC3">
      <w:pPr>
        <w:pStyle w:val="ListParagraph"/>
        <w:numPr>
          <w:ilvl w:val="0"/>
          <w:numId w:val="13"/>
        </w:numPr>
        <w:contextualSpacing w:val="0"/>
        <w:rPr>
          <w:rFonts w:cs="Arial"/>
          <w:b/>
        </w:rPr>
      </w:pPr>
      <w:r w:rsidRPr="00B65956">
        <w:rPr>
          <w:rFonts w:cs="Arial"/>
        </w:rPr>
        <w:t>Watsonville Prep</w:t>
      </w:r>
    </w:p>
    <w:bookmarkEnd w:id="0"/>
    <w:p w14:paraId="34ED7F81" w14:textId="7C6A16D6" w:rsidR="00B65956" w:rsidRDefault="00B65956" w:rsidP="001A5DC3">
      <w:pPr>
        <w:pStyle w:val="Heading3"/>
      </w:pPr>
      <w:r w:rsidRPr="00171A22">
        <w:t>Academia Avance Charter</w:t>
      </w:r>
    </w:p>
    <w:p w14:paraId="48D80863" w14:textId="12CF7262" w:rsidR="009D64F0" w:rsidRDefault="009D64F0" w:rsidP="001A5DC3">
      <w:pPr>
        <w:pStyle w:val="ListParagraph"/>
        <w:numPr>
          <w:ilvl w:val="0"/>
          <w:numId w:val="5"/>
        </w:numPr>
      </w:pPr>
      <w:r>
        <w:t>Charter Term Expires: 6/30/20</w:t>
      </w:r>
      <w:r w:rsidRPr="00C46875">
        <w:t>2</w:t>
      </w:r>
      <w:r w:rsidR="00EC68F4">
        <w:t>8</w:t>
      </w:r>
    </w:p>
    <w:p w14:paraId="22C69EC6" w14:textId="358DDFD7" w:rsidR="009D64F0" w:rsidRDefault="009D64F0" w:rsidP="001A5DC3">
      <w:pPr>
        <w:pStyle w:val="ListParagraph"/>
        <w:numPr>
          <w:ilvl w:val="0"/>
          <w:numId w:val="5"/>
        </w:numPr>
      </w:pPr>
      <w:r>
        <w:t>Grades Authorized to Serve: 8</w:t>
      </w:r>
      <w:r w:rsidRPr="000E7510">
        <w:t>–12</w:t>
      </w:r>
    </w:p>
    <w:p w14:paraId="38C5DF7B" w14:textId="0F447CFD" w:rsidR="009D64F0" w:rsidRDefault="009D64F0" w:rsidP="001A5DC3">
      <w:pPr>
        <w:pStyle w:val="ListParagraph"/>
        <w:numPr>
          <w:ilvl w:val="0"/>
          <w:numId w:val="5"/>
        </w:numPr>
      </w:pPr>
      <w:r>
        <w:t>202</w:t>
      </w:r>
      <w:r w:rsidR="0072226E">
        <w:t>1</w:t>
      </w:r>
      <w:r>
        <w:t>–2</w:t>
      </w:r>
      <w:r w:rsidR="0072226E">
        <w:t>2</w:t>
      </w:r>
      <w:r>
        <w:t xml:space="preserve"> P-2 ADA: </w:t>
      </w:r>
      <w:r w:rsidR="0072226E">
        <w:t>232.2</w:t>
      </w:r>
      <w:r>
        <w:t>6</w:t>
      </w:r>
    </w:p>
    <w:p w14:paraId="1A1B4B73" w14:textId="0F9BAB25" w:rsidR="009D64F0" w:rsidRPr="00EA3FA7" w:rsidRDefault="009D64F0" w:rsidP="001A5DC3">
      <w:pPr>
        <w:pStyle w:val="ListParagraph"/>
        <w:numPr>
          <w:ilvl w:val="0"/>
          <w:numId w:val="5"/>
        </w:numPr>
        <w:spacing w:after="100" w:afterAutospacing="1"/>
      </w:pPr>
      <w:r>
        <w:t>202</w:t>
      </w:r>
      <w:r w:rsidR="0072226E">
        <w:t>2</w:t>
      </w:r>
      <w:r>
        <w:t>–2</w:t>
      </w:r>
      <w:r w:rsidR="0072226E">
        <w:t>3</w:t>
      </w:r>
      <w:r>
        <w:t xml:space="preserve"> P-2 ADA: 2</w:t>
      </w:r>
      <w:r w:rsidR="0072226E">
        <w:t>23.30</w:t>
      </w:r>
    </w:p>
    <w:p w14:paraId="242A457C" w14:textId="4667FF01" w:rsidR="009D64F0" w:rsidRPr="004F37E1" w:rsidRDefault="009D64F0" w:rsidP="001A5DC3">
      <w:pPr>
        <w:pStyle w:val="Heading4"/>
      </w:pPr>
      <w:r w:rsidRPr="004F37E1">
        <w:t xml:space="preserve">Fiscal </w:t>
      </w:r>
      <w:r>
        <w:t>Outlook</w:t>
      </w:r>
    </w:p>
    <w:p w14:paraId="04B85D33" w14:textId="29D09585" w:rsidR="009D64F0" w:rsidRPr="00EF0B58" w:rsidRDefault="009D64F0" w:rsidP="001A5DC3">
      <w:pPr>
        <w:spacing w:after="100" w:afterAutospacing="1"/>
      </w:pPr>
      <w:bookmarkStart w:id="1" w:name="_Hlk114652786"/>
      <w:r>
        <w:t xml:space="preserve">Academia Avance Charter (AAC) </w:t>
      </w:r>
      <w:r w:rsidR="00B53A01">
        <w:t>has a good financial record under SBE authorization</w:t>
      </w:r>
      <w:r w:rsidRPr="00EF0B58">
        <w:t>.</w:t>
      </w:r>
      <w:r w:rsidR="00B53A01">
        <w:t xml:space="preserve"> AAC’s </w:t>
      </w:r>
      <w:r w:rsidR="00FC66D7">
        <w:t>fiscal year (FY)</w:t>
      </w:r>
      <w:r w:rsidR="00B53A01">
        <w:t xml:space="preserve"> 202</w:t>
      </w:r>
      <w:r w:rsidR="0096322E">
        <w:t>3</w:t>
      </w:r>
      <w:r w:rsidR="00B53A01">
        <w:t>–2</w:t>
      </w:r>
      <w:r w:rsidR="0096322E">
        <w:t>4</w:t>
      </w:r>
      <w:r w:rsidR="00874FAA">
        <w:t xml:space="preserve"> </w:t>
      </w:r>
      <w:r w:rsidR="0096322E">
        <w:t>preliminary budget</w:t>
      </w:r>
      <w:r w:rsidR="00874FAA">
        <w:t xml:space="preserve"> report indicates that AAC is projecting a positive ending fund balance of $</w:t>
      </w:r>
      <w:r w:rsidR="0096322E">
        <w:t>702,408</w:t>
      </w:r>
      <w:r w:rsidR="00926637">
        <w:t xml:space="preserve"> and reserves of</w:t>
      </w:r>
      <w:r w:rsidR="0096322E">
        <w:t xml:space="preserve"> 10.32</w:t>
      </w:r>
      <w:r w:rsidR="00926637">
        <w:t xml:space="preserve"> percent, which is </w:t>
      </w:r>
      <w:r w:rsidR="00926637"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00926637" w:rsidRPr="00DD604A">
        <w:rPr>
          <w:rStyle w:val="normaltextrun"/>
          <w:rFonts w:eastAsia="Calibri" w:cs="Arial"/>
        </w:rPr>
        <w:t xml:space="preserve"> between A</w:t>
      </w:r>
      <w:r w:rsidR="00926637">
        <w:rPr>
          <w:rStyle w:val="normaltextrun"/>
          <w:rFonts w:eastAsia="Calibri" w:cs="Arial"/>
        </w:rPr>
        <w:t>AC</w:t>
      </w:r>
      <w:r w:rsidR="00926637" w:rsidRPr="00DD604A">
        <w:rPr>
          <w:rStyle w:val="normaltextrun"/>
          <w:rFonts w:eastAsia="Calibri" w:cs="Arial"/>
        </w:rPr>
        <w:t> and the SBE.</w:t>
      </w:r>
      <w:bookmarkEnd w:id="1"/>
    </w:p>
    <w:p w14:paraId="26C50528" w14:textId="5FBE8BEF" w:rsidR="009D64F0" w:rsidRPr="00C603A7" w:rsidRDefault="009D64F0" w:rsidP="001A5DC3">
      <w:pPr>
        <w:pStyle w:val="Heading5"/>
      </w:pPr>
      <w:r w:rsidRPr="00C603A7">
        <w:t>Financial Highlights</w:t>
      </w:r>
      <w:r w:rsidR="00C603A7" w:rsidRPr="00C603A7">
        <w:t xml:space="preserve"> Table - AAC</w:t>
      </w:r>
    </w:p>
    <w:p w14:paraId="5B8A1CC8" w14:textId="00F020FF" w:rsidR="00C603A7" w:rsidRDefault="009D64F0" w:rsidP="001A5DC3">
      <w:pPr>
        <w:spacing w:after="120"/>
      </w:pPr>
      <w:bookmarkStart w:id="2" w:name="_Hlk114652952"/>
      <w:r>
        <w:t>NA: Not Applicable</w:t>
      </w:r>
    </w:p>
    <w:tbl>
      <w:tblPr>
        <w:tblStyle w:val="GridTable4"/>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Academia Avance Charter"/>
      </w:tblPr>
      <w:tblGrid>
        <w:gridCol w:w="1052"/>
        <w:gridCol w:w="1421"/>
        <w:gridCol w:w="1741"/>
        <w:gridCol w:w="1364"/>
        <w:gridCol w:w="1185"/>
        <w:gridCol w:w="819"/>
        <w:gridCol w:w="1226"/>
        <w:gridCol w:w="1291"/>
      </w:tblGrid>
      <w:tr w:rsidR="000A0A9E" w:rsidRPr="00407731" w14:paraId="6232CFE0" w14:textId="77777777" w:rsidTr="00197B6A">
        <w:trPr>
          <w:cnfStyle w:val="100000000000" w:firstRow="1" w:lastRow="0" w:firstColumn="0" w:lastColumn="0" w:oddVBand="0" w:evenVBand="0" w:oddHBand="0" w:evenHBand="0" w:firstRowFirstColumn="0" w:firstRowLastColumn="0" w:lastRowFirstColumn="0" w:lastRowLastColumn="0"/>
          <w:cantSplit/>
          <w:trHeight w:val="793"/>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586C0C79" w14:textId="77777777" w:rsidR="00695087" w:rsidRPr="00407731" w:rsidRDefault="00695087" w:rsidP="001A5DC3">
            <w:pPr>
              <w:pStyle w:val="NoSpacing"/>
              <w:rPr>
                <w:b w:val="0"/>
              </w:rPr>
            </w:pPr>
            <w:r w:rsidRPr="00407731">
              <w:t>F</w:t>
            </w:r>
            <w:r>
              <w:t xml:space="preserve">iscal Year </w:t>
            </w:r>
            <w:r w:rsidRPr="00407731">
              <w:t>/ Source</w:t>
            </w:r>
          </w:p>
        </w:tc>
        <w:tc>
          <w:tcPr>
            <w:tcW w:w="0" w:type="auto"/>
            <w:tcBorders>
              <w:top w:val="none" w:sz="0" w:space="0" w:color="auto"/>
              <w:left w:val="none" w:sz="0" w:space="0" w:color="auto"/>
              <w:bottom w:val="none" w:sz="0" w:space="0" w:color="auto"/>
              <w:right w:val="none" w:sz="0" w:space="0" w:color="auto"/>
            </w:tcBorders>
            <w:vAlign w:val="center"/>
          </w:tcPr>
          <w:p w14:paraId="44276DFA" w14:textId="77777777" w:rsidR="00695087" w:rsidRPr="00407731" w:rsidRDefault="0069508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0" w:type="auto"/>
            <w:tcBorders>
              <w:top w:val="none" w:sz="0" w:space="0" w:color="auto"/>
              <w:left w:val="none" w:sz="0" w:space="0" w:color="auto"/>
              <w:bottom w:val="none" w:sz="0" w:space="0" w:color="auto"/>
              <w:right w:val="none" w:sz="0" w:space="0" w:color="auto"/>
            </w:tcBorders>
            <w:vAlign w:val="center"/>
          </w:tcPr>
          <w:p w14:paraId="37B2D880" w14:textId="77777777" w:rsidR="00695087" w:rsidRPr="00407731" w:rsidRDefault="0069508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0" w:type="auto"/>
            <w:tcBorders>
              <w:top w:val="none" w:sz="0" w:space="0" w:color="auto"/>
              <w:left w:val="none" w:sz="0" w:space="0" w:color="auto"/>
              <w:bottom w:val="none" w:sz="0" w:space="0" w:color="auto"/>
              <w:right w:val="none" w:sz="0" w:space="0" w:color="auto"/>
            </w:tcBorders>
            <w:vAlign w:val="center"/>
          </w:tcPr>
          <w:p w14:paraId="632887AE" w14:textId="77777777" w:rsidR="00695087" w:rsidRPr="00407731" w:rsidRDefault="0069508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0" w:type="auto"/>
            <w:tcBorders>
              <w:top w:val="none" w:sz="0" w:space="0" w:color="auto"/>
              <w:left w:val="none" w:sz="0" w:space="0" w:color="auto"/>
              <w:bottom w:val="none" w:sz="0" w:space="0" w:color="auto"/>
              <w:right w:val="none" w:sz="0" w:space="0" w:color="auto"/>
            </w:tcBorders>
            <w:vAlign w:val="center"/>
          </w:tcPr>
          <w:p w14:paraId="24EA0E9B" w14:textId="25B77141" w:rsidR="00695087" w:rsidRPr="00407731" w:rsidRDefault="0069508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0" w:type="auto"/>
            <w:tcBorders>
              <w:top w:val="none" w:sz="0" w:space="0" w:color="auto"/>
              <w:left w:val="none" w:sz="0" w:space="0" w:color="auto"/>
              <w:bottom w:val="none" w:sz="0" w:space="0" w:color="auto"/>
              <w:right w:val="none" w:sz="0" w:space="0" w:color="auto"/>
            </w:tcBorders>
            <w:vAlign w:val="center"/>
          </w:tcPr>
          <w:p w14:paraId="423F1578" w14:textId="77777777" w:rsidR="00695087" w:rsidRPr="00407731" w:rsidRDefault="0069508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0" w:type="auto"/>
            <w:tcBorders>
              <w:top w:val="none" w:sz="0" w:space="0" w:color="auto"/>
              <w:left w:val="none" w:sz="0" w:space="0" w:color="auto"/>
              <w:bottom w:val="none" w:sz="0" w:space="0" w:color="auto"/>
              <w:right w:val="none" w:sz="0" w:space="0" w:color="auto"/>
            </w:tcBorders>
            <w:vAlign w:val="center"/>
          </w:tcPr>
          <w:p w14:paraId="47FA88E3" w14:textId="77777777" w:rsidR="00695087" w:rsidRPr="00407731" w:rsidRDefault="0069508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0" w:type="auto"/>
            <w:tcBorders>
              <w:top w:val="none" w:sz="0" w:space="0" w:color="auto"/>
              <w:left w:val="none" w:sz="0" w:space="0" w:color="auto"/>
              <w:bottom w:val="none" w:sz="0" w:space="0" w:color="auto"/>
              <w:right w:val="none" w:sz="0" w:space="0" w:color="auto"/>
            </w:tcBorders>
            <w:vAlign w:val="center"/>
          </w:tcPr>
          <w:p w14:paraId="71624660" w14:textId="77777777" w:rsidR="00695087" w:rsidRPr="00407731" w:rsidRDefault="0069508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0A0A9E" w:rsidRPr="00407731" w14:paraId="43F2478D" w14:textId="77777777" w:rsidTr="00182815">
        <w:trPr>
          <w:cnfStyle w:val="000000100000" w:firstRow="0" w:lastRow="0" w:firstColumn="0" w:lastColumn="0" w:oddVBand="0" w:evenVBand="0" w:oddHBand="1" w:evenHBand="0" w:firstRowFirstColumn="0" w:firstRowLastColumn="0" w:lastRowFirstColumn="0" w:lastRowLastColumn="0"/>
          <w:cantSplit/>
          <w:trHeight w:val="637"/>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5DC015" w14:textId="61B2892A" w:rsidR="00695087" w:rsidRPr="00407731" w:rsidRDefault="00695087" w:rsidP="001A5DC3">
            <w:pPr>
              <w:pStyle w:val="NoSpacing"/>
            </w:pPr>
            <w:r w:rsidRPr="00407731">
              <w:t>20</w:t>
            </w:r>
            <w:r>
              <w:t>2</w:t>
            </w:r>
            <w:r w:rsidR="009020D1">
              <w:t>1</w:t>
            </w:r>
            <w:r>
              <w:t>–2</w:t>
            </w:r>
            <w:r w:rsidR="009020D1">
              <w:t>2</w:t>
            </w:r>
            <w:r w:rsidRPr="00407731">
              <w:t xml:space="preserve"> Audit</w:t>
            </w:r>
          </w:p>
        </w:tc>
        <w:tc>
          <w:tcPr>
            <w:tcW w:w="0" w:type="auto"/>
            <w:vAlign w:val="center"/>
          </w:tcPr>
          <w:p w14:paraId="719EBB32" w14:textId="130AD4BA"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t>$</w:t>
            </w:r>
            <w:r w:rsidR="00B24874">
              <w:t>7,638,400</w:t>
            </w:r>
          </w:p>
        </w:tc>
        <w:tc>
          <w:tcPr>
            <w:tcW w:w="0" w:type="auto"/>
            <w:vAlign w:val="center"/>
          </w:tcPr>
          <w:p w14:paraId="718057A2" w14:textId="42E5FD19"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t>$</w:t>
            </w:r>
            <w:r w:rsidR="00B24874">
              <w:t>7,608,560</w:t>
            </w:r>
          </w:p>
        </w:tc>
        <w:tc>
          <w:tcPr>
            <w:tcW w:w="0" w:type="auto"/>
            <w:vAlign w:val="center"/>
          </w:tcPr>
          <w:p w14:paraId="63AEE666" w14:textId="6BB1CA0E"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t>$</w:t>
            </w:r>
            <w:r w:rsidR="00B24874">
              <w:t>29,840</w:t>
            </w:r>
          </w:p>
        </w:tc>
        <w:tc>
          <w:tcPr>
            <w:tcW w:w="0" w:type="auto"/>
            <w:vAlign w:val="center"/>
          </w:tcPr>
          <w:p w14:paraId="47C9BD55" w14:textId="33993C7E"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t>0.8</w:t>
            </w:r>
            <w:r w:rsidR="00B24874">
              <w:t>5</w:t>
            </w:r>
          </w:p>
        </w:tc>
        <w:tc>
          <w:tcPr>
            <w:tcW w:w="0" w:type="auto"/>
            <w:vAlign w:val="center"/>
          </w:tcPr>
          <w:p w14:paraId="21713D66" w14:textId="1029B054"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t>0.8</w:t>
            </w:r>
            <w:r w:rsidR="00B24874">
              <w:t>6</w:t>
            </w:r>
          </w:p>
        </w:tc>
        <w:tc>
          <w:tcPr>
            <w:tcW w:w="0" w:type="auto"/>
            <w:vAlign w:val="center"/>
          </w:tcPr>
          <w:p w14:paraId="7B8B99BB" w14:textId="7455C58D"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t>$3</w:t>
            </w:r>
            <w:r w:rsidR="00B24874">
              <w:t>62,201</w:t>
            </w:r>
          </w:p>
        </w:tc>
        <w:tc>
          <w:tcPr>
            <w:tcW w:w="0" w:type="auto"/>
            <w:vAlign w:val="center"/>
          </w:tcPr>
          <w:p w14:paraId="359583E9" w14:textId="34EF59A7" w:rsidR="00695087" w:rsidRPr="00407731" w:rsidRDefault="00B24874" w:rsidP="001A5DC3">
            <w:pPr>
              <w:pStyle w:val="NoSpacing"/>
              <w:cnfStyle w:val="000000100000" w:firstRow="0" w:lastRow="0" w:firstColumn="0" w:lastColumn="0" w:oddVBand="0" w:evenVBand="0" w:oddHBand="1" w:evenHBand="0" w:firstRowFirstColumn="0" w:firstRowLastColumn="0" w:lastRowFirstColumn="0" w:lastRowLastColumn="0"/>
            </w:pPr>
            <w:r>
              <w:t>4.76</w:t>
            </w:r>
            <w:r w:rsidR="00695087">
              <w:t>%</w:t>
            </w:r>
          </w:p>
        </w:tc>
      </w:tr>
      <w:tr w:rsidR="000A0A9E" w:rsidRPr="00407731" w14:paraId="02270911" w14:textId="77777777" w:rsidTr="00182815">
        <w:trPr>
          <w:cantSplit/>
          <w:trHeight w:val="637"/>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AFD81F" w14:textId="0FE72242" w:rsidR="00695087" w:rsidRPr="00407731" w:rsidRDefault="00695087" w:rsidP="001A5DC3">
            <w:pPr>
              <w:pStyle w:val="NoSpacing"/>
            </w:pPr>
            <w:r w:rsidRPr="00407731">
              <w:t>20</w:t>
            </w:r>
            <w:r>
              <w:t>2</w:t>
            </w:r>
            <w:r w:rsidR="009020D1">
              <w:t>2</w:t>
            </w:r>
            <w:r>
              <w:t>–2</w:t>
            </w:r>
            <w:r w:rsidR="009020D1">
              <w:t>3</w:t>
            </w:r>
            <w:r w:rsidRPr="00407731">
              <w:t xml:space="preserve"> Budget</w:t>
            </w:r>
          </w:p>
        </w:tc>
        <w:tc>
          <w:tcPr>
            <w:tcW w:w="0" w:type="auto"/>
            <w:vAlign w:val="center"/>
          </w:tcPr>
          <w:p w14:paraId="3502E651" w14:textId="1BBDE621" w:rsidR="00695087" w:rsidRPr="00407731" w:rsidRDefault="0069508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B24874">
              <w:t>6,720,805</w:t>
            </w:r>
          </w:p>
        </w:tc>
        <w:tc>
          <w:tcPr>
            <w:tcW w:w="0" w:type="auto"/>
            <w:vAlign w:val="center"/>
          </w:tcPr>
          <w:p w14:paraId="4B4A8F16" w14:textId="09CA03AE" w:rsidR="00695087" w:rsidRPr="00407731" w:rsidRDefault="0069508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B24874">
              <w:t>6,588,188</w:t>
            </w:r>
          </w:p>
        </w:tc>
        <w:tc>
          <w:tcPr>
            <w:tcW w:w="0" w:type="auto"/>
            <w:vAlign w:val="center"/>
          </w:tcPr>
          <w:p w14:paraId="06601AC8" w14:textId="2E003108" w:rsidR="00695087" w:rsidRPr="00407731" w:rsidRDefault="0069508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B24874">
              <w:t>132,617</w:t>
            </w:r>
          </w:p>
        </w:tc>
        <w:tc>
          <w:tcPr>
            <w:tcW w:w="0" w:type="auto"/>
            <w:vAlign w:val="center"/>
          </w:tcPr>
          <w:p w14:paraId="2FF031B1" w14:textId="77777777" w:rsidR="00695087" w:rsidRPr="00407731" w:rsidRDefault="00695087"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0" w:type="auto"/>
            <w:vAlign w:val="center"/>
          </w:tcPr>
          <w:p w14:paraId="2CAF0E45" w14:textId="77777777" w:rsidR="00695087" w:rsidRPr="00407731" w:rsidRDefault="00695087"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0" w:type="auto"/>
            <w:vAlign w:val="center"/>
          </w:tcPr>
          <w:p w14:paraId="283C2730" w14:textId="722DBDA2" w:rsidR="00695087" w:rsidRPr="00407731" w:rsidRDefault="0069508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B24874">
              <w:t>580,052</w:t>
            </w:r>
          </w:p>
        </w:tc>
        <w:tc>
          <w:tcPr>
            <w:tcW w:w="0" w:type="auto"/>
            <w:vAlign w:val="center"/>
          </w:tcPr>
          <w:p w14:paraId="26B829C4" w14:textId="5A14A3A8" w:rsidR="00695087" w:rsidRPr="00407731" w:rsidRDefault="00B24874" w:rsidP="001A5DC3">
            <w:pPr>
              <w:pStyle w:val="NoSpacing"/>
              <w:cnfStyle w:val="000000000000" w:firstRow="0" w:lastRow="0" w:firstColumn="0" w:lastColumn="0" w:oddVBand="0" w:evenVBand="0" w:oddHBand="0" w:evenHBand="0" w:firstRowFirstColumn="0" w:firstRowLastColumn="0" w:lastRowFirstColumn="0" w:lastRowLastColumn="0"/>
            </w:pPr>
            <w:r>
              <w:t>8.8</w:t>
            </w:r>
            <w:r w:rsidR="00695087" w:rsidRPr="00407731">
              <w:t>%</w:t>
            </w:r>
          </w:p>
        </w:tc>
      </w:tr>
      <w:tr w:rsidR="000A0A9E" w:rsidRPr="00407731" w14:paraId="3272D42D" w14:textId="77777777" w:rsidTr="00182815">
        <w:trPr>
          <w:cnfStyle w:val="000000100000" w:firstRow="0" w:lastRow="0" w:firstColumn="0" w:lastColumn="0" w:oddVBand="0" w:evenVBand="0" w:oddHBand="1" w:evenHBand="0" w:firstRowFirstColumn="0" w:firstRowLastColumn="0" w:lastRowFirstColumn="0" w:lastRowLastColumn="0"/>
          <w:cantSplit/>
          <w:trHeight w:val="63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9381E1" w14:textId="56019FD7" w:rsidR="00695087" w:rsidRPr="00407731" w:rsidRDefault="00695087" w:rsidP="001A5DC3">
            <w:pPr>
              <w:pStyle w:val="NoSpacing"/>
            </w:pPr>
            <w:r>
              <w:t>202</w:t>
            </w:r>
            <w:r w:rsidR="009020D1">
              <w:t>2</w:t>
            </w:r>
            <w:r>
              <w:t>–2</w:t>
            </w:r>
            <w:r w:rsidR="009020D1">
              <w:t>3</w:t>
            </w:r>
            <w:r w:rsidRPr="00407731">
              <w:t xml:space="preserve"> 2</w:t>
            </w:r>
            <w:r w:rsidRPr="001D0D17">
              <w:t xml:space="preserve">nd </w:t>
            </w:r>
            <w:r w:rsidRPr="00407731">
              <w:t>Interim</w:t>
            </w:r>
          </w:p>
        </w:tc>
        <w:tc>
          <w:tcPr>
            <w:tcW w:w="0" w:type="auto"/>
            <w:vAlign w:val="center"/>
          </w:tcPr>
          <w:p w14:paraId="6BEA7120" w14:textId="601576AA"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B24874">
              <w:t>7,383,833</w:t>
            </w:r>
          </w:p>
        </w:tc>
        <w:tc>
          <w:tcPr>
            <w:tcW w:w="0" w:type="auto"/>
            <w:vAlign w:val="center"/>
          </w:tcPr>
          <w:p w14:paraId="1C02C80C" w14:textId="00F58E25"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B24874">
              <w:t>7,097,353</w:t>
            </w:r>
          </w:p>
        </w:tc>
        <w:tc>
          <w:tcPr>
            <w:tcW w:w="0" w:type="auto"/>
            <w:vAlign w:val="center"/>
          </w:tcPr>
          <w:p w14:paraId="31C12BBC" w14:textId="1B0E21E5"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2</w:t>
            </w:r>
            <w:r w:rsidR="00B24874">
              <w:t>86,480</w:t>
            </w:r>
          </w:p>
        </w:tc>
        <w:tc>
          <w:tcPr>
            <w:tcW w:w="0" w:type="auto"/>
            <w:vAlign w:val="center"/>
          </w:tcPr>
          <w:p w14:paraId="5AB787B0" w14:textId="77777777"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0" w:type="auto"/>
            <w:vAlign w:val="center"/>
          </w:tcPr>
          <w:p w14:paraId="4DDD5436" w14:textId="77777777" w:rsidR="00695087" w:rsidRPr="00407731" w:rsidRDefault="00695087"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0" w:type="auto"/>
            <w:vAlign w:val="center"/>
          </w:tcPr>
          <w:p w14:paraId="4478AD99" w14:textId="23F660BE" w:rsidR="00695087" w:rsidRPr="00A34996" w:rsidRDefault="00695087"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B24874">
              <w:t>648,680</w:t>
            </w:r>
          </w:p>
        </w:tc>
        <w:tc>
          <w:tcPr>
            <w:tcW w:w="0" w:type="auto"/>
            <w:vAlign w:val="center"/>
          </w:tcPr>
          <w:p w14:paraId="64A89541" w14:textId="756C6E5D" w:rsidR="00695087" w:rsidRPr="00407731" w:rsidRDefault="00B24874" w:rsidP="001A5DC3">
            <w:pPr>
              <w:pStyle w:val="NoSpacing"/>
              <w:cnfStyle w:val="000000100000" w:firstRow="0" w:lastRow="0" w:firstColumn="0" w:lastColumn="0" w:oddVBand="0" w:evenVBand="0" w:oddHBand="1" w:evenHBand="0" w:firstRowFirstColumn="0" w:firstRowLastColumn="0" w:lastRowFirstColumn="0" w:lastRowLastColumn="0"/>
            </w:pPr>
            <w:r>
              <w:t>9.14</w:t>
            </w:r>
            <w:r w:rsidR="00695087" w:rsidRPr="00407731">
              <w:t>%</w:t>
            </w:r>
          </w:p>
        </w:tc>
      </w:tr>
    </w:tbl>
    <w:p w14:paraId="177452B7" w14:textId="386C4EAE" w:rsidR="000A0A9E" w:rsidRPr="00D0353C" w:rsidRDefault="000A0A9E" w:rsidP="001A5DC3">
      <w:pPr>
        <w:pStyle w:val="Heading4"/>
      </w:pPr>
      <w:r w:rsidRPr="00D0353C">
        <w:t xml:space="preserve">Oversight </w:t>
      </w:r>
      <w:r w:rsidR="00F86549" w:rsidRPr="00D0353C">
        <w:t>Summary</w:t>
      </w:r>
    </w:p>
    <w:p w14:paraId="767CA670" w14:textId="38C05DDB" w:rsidR="00171A22" w:rsidRPr="00D0353C" w:rsidRDefault="00171A22" w:rsidP="001A5DC3">
      <w:pPr>
        <w:spacing w:before="120"/>
        <w:rPr>
          <w:rFonts w:cs="Arial"/>
        </w:rPr>
      </w:pPr>
      <w:r w:rsidRPr="00D0353C">
        <w:rPr>
          <w:rFonts w:cs="Arial"/>
        </w:rPr>
        <w:t xml:space="preserve">AAC was found to be compliant in all areas under the California Department of Education’s (CDE’s) oversight, in accordance with the MOU and the AAC charter </w:t>
      </w:r>
      <w:r w:rsidRPr="00D0353C">
        <w:rPr>
          <w:rFonts w:cs="Arial"/>
        </w:rPr>
        <w:lastRenderedPageBreak/>
        <w:t>petition, including the annual site visit during the 202</w:t>
      </w:r>
      <w:r w:rsidR="00B24874" w:rsidRPr="00D0353C">
        <w:rPr>
          <w:rFonts w:cs="Arial"/>
        </w:rPr>
        <w:t>2</w:t>
      </w:r>
      <w:r w:rsidRPr="00D0353C">
        <w:rPr>
          <w:rFonts w:cs="Arial"/>
        </w:rPr>
        <w:t>–2</w:t>
      </w:r>
      <w:r w:rsidR="00B24874" w:rsidRPr="00D0353C">
        <w:rPr>
          <w:rFonts w:cs="Arial"/>
        </w:rPr>
        <w:t>3</w:t>
      </w:r>
      <w:r w:rsidRPr="00D0353C">
        <w:rPr>
          <w:rFonts w:cs="Arial"/>
        </w:rPr>
        <w:t xml:space="preserve"> school year. AAC had no letters of concern for the 202</w:t>
      </w:r>
      <w:r w:rsidR="00B24874" w:rsidRPr="00D0353C">
        <w:rPr>
          <w:rFonts w:cs="Arial"/>
        </w:rPr>
        <w:t>2</w:t>
      </w:r>
      <w:r w:rsidRPr="00D0353C">
        <w:rPr>
          <w:rFonts w:cs="Arial"/>
        </w:rPr>
        <w:t>–2</w:t>
      </w:r>
      <w:r w:rsidR="00B24874" w:rsidRPr="00D0353C">
        <w:rPr>
          <w:rFonts w:cs="Arial"/>
        </w:rPr>
        <w:t>3</w:t>
      </w:r>
      <w:r w:rsidRPr="00D0353C">
        <w:rPr>
          <w:rFonts w:cs="Arial"/>
        </w:rPr>
        <w:t xml:space="preserve"> school year.</w:t>
      </w:r>
    </w:p>
    <w:p w14:paraId="270A0762" w14:textId="25A5ED00" w:rsidR="00171A22" w:rsidRPr="00B465AB" w:rsidRDefault="00171A22" w:rsidP="001A5DC3">
      <w:pPr>
        <w:spacing w:before="120"/>
        <w:rPr>
          <w:rFonts w:cs="Arial"/>
        </w:rPr>
      </w:pPr>
      <w:r w:rsidRPr="00D0353C">
        <w:rPr>
          <w:rFonts w:cs="Arial"/>
        </w:rPr>
        <w:t>AAC excels in providing wrap-around services for its students and in engaging its community members in the school’s planning processes. AAC is continuing to work on increasing enrollment</w:t>
      </w:r>
      <w:r w:rsidR="00D0353C" w:rsidRPr="00D0353C">
        <w:rPr>
          <w:rFonts w:cs="Arial"/>
        </w:rPr>
        <w:t xml:space="preserve">, </w:t>
      </w:r>
      <w:r w:rsidRPr="00D0353C">
        <w:rPr>
          <w:rFonts w:cs="Arial"/>
        </w:rPr>
        <w:t>sustaining its expansion of social emotional and mental health supports for students and families</w:t>
      </w:r>
      <w:r w:rsidR="00D0353C" w:rsidRPr="00D0353C">
        <w:rPr>
          <w:rFonts w:cs="Arial"/>
        </w:rPr>
        <w:t>, and improving student academic outcomes</w:t>
      </w:r>
      <w:r w:rsidRPr="00D0353C">
        <w:rPr>
          <w:rFonts w:cs="Arial"/>
        </w:rPr>
        <w:t>.</w:t>
      </w:r>
    </w:p>
    <w:bookmarkEnd w:id="2"/>
    <w:p w14:paraId="475904DE" w14:textId="040FCE37" w:rsidR="00B65956" w:rsidRDefault="00B65956" w:rsidP="001A5DC3">
      <w:pPr>
        <w:pStyle w:val="Heading3"/>
      </w:pPr>
      <w:proofErr w:type="spellStart"/>
      <w:r>
        <w:t>Baypoint</w:t>
      </w:r>
      <w:proofErr w:type="spellEnd"/>
      <w:r>
        <w:t xml:space="preserve"> Preparatory Academy – San Diego</w:t>
      </w:r>
    </w:p>
    <w:p w14:paraId="18A8C014" w14:textId="7F5A82F3" w:rsidR="00695087" w:rsidRDefault="00695087" w:rsidP="001A5DC3">
      <w:pPr>
        <w:pStyle w:val="ListParagraph"/>
        <w:numPr>
          <w:ilvl w:val="0"/>
          <w:numId w:val="5"/>
        </w:numPr>
      </w:pPr>
      <w:bookmarkStart w:id="3" w:name="_Hlk114653301"/>
      <w:r>
        <w:t>Charter Term Expires: 6/30/20</w:t>
      </w:r>
      <w:r w:rsidRPr="00C46875">
        <w:t>2</w:t>
      </w:r>
      <w:r w:rsidR="00EC68F4">
        <w:t>6</w:t>
      </w:r>
    </w:p>
    <w:p w14:paraId="1CDD7FA2" w14:textId="61BC60AE" w:rsidR="00695087" w:rsidRDefault="00695087" w:rsidP="001A5DC3">
      <w:pPr>
        <w:pStyle w:val="ListParagraph"/>
        <w:numPr>
          <w:ilvl w:val="0"/>
          <w:numId w:val="5"/>
        </w:numPr>
      </w:pPr>
      <w:r>
        <w:t>Grades Authorized to Serve: T</w:t>
      </w:r>
      <w:r w:rsidR="00C06DDF">
        <w:t xml:space="preserve">ransitional </w:t>
      </w:r>
      <w:r>
        <w:t>K</w:t>
      </w:r>
      <w:r w:rsidR="00C06DDF">
        <w:t>indergarten (TK)</w:t>
      </w:r>
      <w:r w:rsidRPr="000E7510">
        <w:t>–</w:t>
      </w:r>
      <w:r>
        <w:t>8</w:t>
      </w:r>
    </w:p>
    <w:p w14:paraId="78761E73" w14:textId="129DB3EA" w:rsidR="00695087" w:rsidRDefault="00695087" w:rsidP="001A5DC3">
      <w:pPr>
        <w:pStyle w:val="ListParagraph"/>
        <w:numPr>
          <w:ilvl w:val="0"/>
          <w:numId w:val="5"/>
        </w:numPr>
      </w:pPr>
      <w:r>
        <w:t>202</w:t>
      </w:r>
      <w:r w:rsidR="0021032E">
        <w:t>1</w:t>
      </w:r>
      <w:r>
        <w:t>–2</w:t>
      </w:r>
      <w:r w:rsidR="0021032E">
        <w:t>2</w:t>
      </w:r>
      <w:r>
        <w:t xml:space="preserve"> P-2 ADA: </w:t>
      </w:r>
      <w:r w:rsidR="00837111">
        <w:t>1</w:t>
      </w:r>
      <w:r w:rsidR="0021032E">
        <w:t>66.51</w:t>
      </w:r>
    </w:p>
    <w:p w14:paraId="667B0F3F" w14:textId="29D7312E" w:rsidR="00695087" w:rsidRPr="00EA3FA7" w:rsidRDefault="00695087" w:rsidP="001A5DC3">
      <w:pPr>
        <w:pStyle w:val="ListParagraph"/>
        <w:numPr>
          <w:ilvl w:val="0"/>
          <w:numId w:val="5"/>
        </w:numPr>
        <w:spacing w:after="100" w:afterAutospacing="1"/>
      </w:pPr>
      <w:r>
        <w:t>202</w:t>
      </w:r>
      <w:r w:rsidR="0021032E">
        <w:t>2</w:t>
      </w:r>
      <w:r>
        <w:t>–2</w:t>
      </w:r>
      <w:r w:rsidR="0021032E">
        <w:t>3</w:t>
      </w:r>
      <w:r>
        <w:t xml:space="preserve"> P-2 ADA: </w:t>
      </w:r>
      <w:r w:rsidR="00837111">
        <w:t>1</w:t>
      </w:r>
      <w:r w:rsidR="0021032E">
        <w:t>89.89</w:t>
      </w:r>
    </w:p>
    <w:bookmarkEnd w:id="3"/>
    <w:p w14:paraId="51D6D19A" w14:textId="0F078511" w:rsidR="001D651F" w:rsidRDefault="001D651F" w:rsidP="001A5DC3">
      <w:pPr>
        <w:pStyle w:val="Heading4"/>
      </w:pPr>
      <w:r>
        <w:t>Fiscal Outlook</w:t>
      </w:r>
    </w:p>
    <w:p w14:paraId="3A21B4E1" w14:textId="29F06C60" w:rsidR="00F42A9F" w:rsidRPr="00837111" w:rsidRDefault="00837111" w:rsidP="001A5DC3">
      <w:bookmarkStart w:id="4" w:name="_Hlk114653384"/>
      <w:proofErr w:type="spellStart"/>
      <w:r>
        <w:t>Baypoint</w:t>
      </w:r>
      <w:proofErr w:type="spellEnd"/>
      <w:r>
        <w:t xml:space="preserve"> Preparatory Academy – San Diego (BPA</w:t>
      </w:r>
      <w:r w:rsidR="00F86549">
        <w:rPr>
          <w:rFonts w:cs="Arial"/>
        </w:rPr>
        <w:t>–</w:t>
      </w:r>
      <w:r>
        <w:t>SD) has a good financial record under SBE authorization</w:t>
      </w:r>
      <w:r w:rsidRPr="00EF0B58">
        <w:t>.</w:t>
      </w:r>
      <w:r>
        <w:t xml:space="preserve"> BPA</w:t>
      </w:r>
      <w:r w:rsidR="00F86549">
        <w:rPr>
          <w:rFonts w:cs="Arial"/>
        </w:rPr>
        <w:t>–</w:t>
      </w:r>
      <w:r>
        <w:t xml:space="preserve">SD’s </w:t>
      </w:r>
      <w:r w:rsidR="00FC66D7">
        <w:t>FY</w:t>
      </w:r>
      <w:r>
        <w:t xml:space="preserve"> 202</w:t>
      </w:r>
      <w:r w:rsidR="0096322E">
        <w:t>3</w:t>
      </w:r>
      <w:r>
        <w:t>–2</w:t>
      </w:r>
      <w:r w:rsidR="0096322E">
        <w:t>4</w:t>
      </w:r>
      <w:r>
        <w:t xml:space="preserve"> </w:t>
      </w:r>
      <w:r w:rsidR="0096322E">
        <w:t>preliminary budget</w:t>
      </w:r>
      <w:r>
        <w:t xml:space="preserve"> report indicates that BPA</w:t>
      </w:r>
      <w:r w:rsidR="00F86549">
        <w:rPr>
          <w:rFonts w:cs="Arial"/>
        </w:rPr>
        <w:t>–</w:t>
      </w:r>
      <w:r>
        <w:t>SD is projecting a positive ending fund balance of $</w:t>
      </w:r>
      <w:r w:rsidR="0021032E">
        <w:t>1,</w:t>
      </w:r>
      <w:r w:rsidR="0096322E">
        <w:t>781,048</w:t>
      </w:r>
      <w:r>
        <w:t xml:space="preserve"> and reserves of </w:t>
      </w:r>
      <w:r w:rsidR="0021032E">
        <w:t>4</w:t>
      </w:r>
      <w:r w:rsidR="0096322E">
        <w:t xml:space="preserve">9.46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BPA</w:t>
      </w:r>
      <w:r w:rsidR="00F86549">
        <w:rPr>
          <w:rFonts w:cs="Arial"/>
        </w:rPr>
        <w:t>–</w:t>
      </w:r>
      <w:r>
        <w:rPr>
          <w:rStyle w:val="normaltextrun"/>
          <w:rFonts w:eastAsia="Calibri" w:cs="Arial"/>
        </w:rPr>
        <w:t>SD</w:t>
      </w:r>
      <w:r w:rsidRPr="00DD604A">
        <w:rPr>
          <w:rStyle w:val="normaltextrun"/>
          <w:rFonts w:eastAsia="Calibri" w:cs="Arial"/>
        </w:rPr>
        <w:t> and the SBE.</w:t>
      </w:r>
      <w:r w:rsidR="00F42A9F">
        <w:rPr>
          <w:rStyle w:val="normaltextrun"/>
          <w:rFonts w:eastAsia="Calibri" w:cs="Arial"/>
        </w:rPr>
        <w:t xml:space="preserve"> </w:t>
      </w:r>
    </w:p>
    <w:bookmarkEnd w:id="4"/>
    <w:p w14:paraId="17AFF9EB" w14:textId="6C1B574D" w:rsidR="001D651F" w:rsidRDefault="001D651F" w:rsidP="001A5DC3">
      <w:pPr>
        <w:pStyle w:val="Heading5"/>
      </w:pPr>
      <w:r>
        <w:t>Financial Highlights</w:t>
      </w:r>
      <w:r w:rsidR="00C603A7">
        <w:t xml:space="preserve"> Table - BPA</w:t>
      </w:r>
      <w:r w:rsidR="00C603A7">
        <w:rPr>
          <w:rFonts w:cs="Arial"/>
        </w:rPr>
        <w:t>–</w:t>
      </w:r>
      <w:r w:rsidR="00C603A7">
        <w:t>SD</w:t>
      </w:r>
    </w:p>
    <w:tbl>
      <w:tblPr>
        <w:tblStyle w:val="GridTable4"/>
        <w:tblW w:w="5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Baypoint Preparatory Academy – San Diego"/>
      </w:tblPr>
      <w:tblGrid>
        <w:gridCol w:w="1043"/>
        <w:gridCol w:w="1418"/>
        <w:gridCol w:w="1737"/>
        <w:gridCol w:w="1350"/>
        <w:gridCol w:w="1176"/>
        <w:gridCol w:w="816"/>
        <w:gridCol w:w="1418"/>
        <w:gridCol w:w="1284"/>
      </w:tblGrid>
      <w:tr w:rsidR="000A0A9E" w:rsidRPr="00407731" w14:paraId="2C5326BD" w14:textId="77777777" w:rsidTr="00197B6A">
        <w:trPr>
          <w:cnfStyle w:val="100000000000" w:firstRow="1" w:lastRow="0" w:firstColumn="0" w:lastColumn="0" w:oddVBand="0" w:evenVBand="0" w:oddHBand="0" w:evenHBand="0" w:firstRowFirstColumn="0" w:firstRowLastColumn="0" w:lastRowFirstColumn="0" w:lastRowLastColumn="0"/>
          <w:cantSplit/>
          <w:trHeight w:val="891"/>
          <w:tblHeader/>
        </w:trPr>
        <w:tc>
          <w:tcPr>
            <w:cnfStyle w:val="001000000000" w:firstRow="0" w:lastRow="0" w:firstColumn="1" w:lastColumn="0" w:oddVBand="0" w:evenVBand="0" w:oddHBand="0" w:evenHBand="0" w:firstRowFirstColumn="0" w:firstRowLastColumn="0" w:lastRowFirstColumn="0" w:lastRowLastColumn="0"/>
            <w:tcW w:w="509" w:type="pct"/>
            <w:tcBorders>
              <w:top w:val="none" w:sz="0" w:space="0" w:color="auto"/>
              <w:left w:val="none" w:sz="0" w:space="0" w:color="auto"/>
              <w:bottom w:val="none" w:sz="0" w:space="0" w:color="auto"/>
              <w:right w:val="none" w:sz="0" w:space="0" w:color="auto"/>
            </w:tcBorders>
            <w:vAlign w:val="center"/>
          </w:tcPr>
          <w:p w14:paraId="18C77EE4" w14:textId="77777777" w:rsidR="00837111" w:rsidRPr="00407731" w:rsidRDefault="00837111" w:rsidP="001A5DC3">
            <w:pPr>
              <w:pStyle w:val="NoSpacing"/>
              <w:rPr>
                <w:b w:val="0"/>
              </w:rPr>
            </w:pPr>
            <w:r w:rsidRPr="00407731">
              <w:t>F</w:t>
            </w:r>
            <w:r>
              <w:t xml:space="preserve">iscal Year </w:t>
            </w:r>
            <w:r w:rsidRPr="00407731">
              <w:t>/ Source</w:t>
            </w:r>
          </w:p>
        </w:tc>
        <w:tc>
          <w:tcPr>
            <w:tcW w:w="692" w:type="pct"/>
            <w:tcBorders>
              <w:top w:val="none" w:sz="0" w:space="0" w:color="auto"/>
              <w:left w:val="none" w:sz="0" w:space="0" w:color="auto"/>
              <w:bottom w:val="none" w:sz="0" w:space="0" w:color="auto"/>
              <w:right w:val="none" w:sz="0" w:space="0" w:color="auto"/>
            </w:tcBorders>
            <w:vAlign w:val="center"/>
          </w:tcPr>
          <w:p w14:paraId="385BBBC2" w14:textId="77777777" w:rsidR="00837111" w:rsidRPr="00407731" w:rsidRDefault="0083711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tcBorders>
              <w:top w:val="none" w:sz="0" w:space="0" w:color="auto"/>
              <w:left w:val="none" w:sz="0" w:space="0" w:color="auto"/>
              <w:bottom w:val="none" w:sz="0" w:space="0" w:color="auto"/>
              <w:right w:val="none" w:sz="0" w:space="0" w:color="auto"/>
            </w:tcBorders>
            <w:vAlign w:val="center"/>
          </w:tcPr>
          <w:p w14:paraId="323ECD88" w14:textId="77777777" w:rsidR="00837111" w:rsidRPr="00407731" w:rsidRDefault="0083711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tcBorders>
              <w:top w:val="none" w:sz="0" w:space="0" w:color="auto"/>
              <w:left w:val="none" w:sz="0" w:space="0" w:color="auto"/>
              <w:bottom w:val="none" w:sz="0" w:space="0" w:color="auto"/>
              <w:right w:val="none" w:sz="0" w:space="0" w:color="auto"/>
            </w:tcBorders>
            <w:vAlign w:val="center"/>
          </w:tcPr>
          <w:p w14:paraId="2E5F9BE5" w14:textId="77777777" w:rsidR="00837111" w:rsidRPr="00407731" w:rsidRDefault="0083711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tcBorders>
              <w:top w:val="none" w:sz="0" w:space="0" w:color="auto"/>
              <w:left w:val="none" w:sz="0" w:space="0" w:color="auto"/>
              <w:bottom w:val="none" w:sz="0" w:space="0" w:color="auto"/>
              <w:right w:val="none" w:sz="0" w:space="0" w:color="auto"/>
            </w:tcBorders>
            <w:vAlign w:val="center"/>
          </w:tcPr>
          <w:p w14:paraId="24EC7097" w14:textId="77777777" w:rsidR="00837111" w:rsidRPr="00407731" w:rsidRDefault="0083711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tcBorders>
              <w:top w:val="none" w:sz="0" w:space="0" w:color="auto"/>
              <w:left w:val="none" w:sz="0" w:space="0" w:color="auto"/>
              <w:bottom w:val="none" w:sz="0" w:space="0" w:color="auto"/>
              <w:right w:val="none" w:sz="0" w:space="0" w:color="auto"/>
            </w:tcBorders>
            <w:vAlign w:val="center"/>
          </w:tcPr>
          <w:p w14:paraId="1DA826E0" w14:textId="77777777" w:rsidR="00837111" w:rsidRPr="00407731" w:rsidRDefault="0083711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tcBorders>
              <w:top w:val="none" w:sz="0" w:space="0" w:color="auto"/>
              <w:left w:val="none" w:sz="0" w:space="0" w:color="auto"/>
              <w:bottom w:val="none" w:sz="0" w:space="0" w:color="auto"/>
              <w:right w:val="none" w:sz="0" w:space="0" w:color="auto"/>
            </w:tcBorders>
            <w:vAlign w:val="center"/>
          </w:tcPr>
          <w:p w14:paraId="56E826EE" w14:textId="77777777" w:rsidR="00837111" w:rsidRPr="00407731" w:rsidRDefault="0083711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tcBorders>
              <w:top w:val="none" w:sz="0" w:space="0" w:color="auto"/>
              <w:left w:val="none" w:sz="0" w:space="0" w:color="auto"/>
              <w:bottom w:val="none" w:sz="0" w:space="0" w:color="auto"/>
              <w:right w:val="none" w:sz="0" w:space="0" w:color="auto"/>
            </w:tcBorders>
            <w:vAlign w:val="center"/>
          </w:tcPr>
          <w:p w14:paraId="232A6436" w14:textId="77777777" w:rsidR="00837111" w:rsidRPr="00407731" w:rsidRDefault="0083711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0A0A9E" w:rsidRPr="00407731" w14:paraId="76C63BF5" w14:textId="77777777" w:rsidTr="00182815">
        <w:trPr>
          <w:cnfStyle w:val="000000100000" w:firstRow="0" w:lastRow="0" w:firstColumn="0" w:lastColumn="0" w:oddVBand="0" w:evenVBand="0" w:oddHBand="1" w:evenHBand="0" w:firstRowFirstColumn="0" w:firstRowLastColumn="0" w:lastRowFirstColumn="0" w:lastRowLastColumn="0"/>
          <w:cantSplit/>
          <w:trHeight w:val="70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0D01E034" w14:textId="5A50EC69" w:rsidR="00837111" w:rsidRPr="00407731" w:rsidRDefault="00837111" w:rsidP="001A5DC3">
            <w:pPr>
              <w:pStyle w:val="NoSpacing"/>
            </w:pPr>
            <w:r w:rsidRPr="00407731">
              <w:t>20</w:t>
            </w:r>
            <w:r>
              <w:t>2</w:t>
            </w:r>
            <w:r w:rsidR="0021032E">
              <w:t>1</w:t>
            </w:r>
            <w:r>
              <w:t>–2</w:t>
            </w:r>
            <w:r w:rsidR="0021032E">
              <w:t>2</w:t>
            </w:r>
            <w:r w:rsidRPr="00407731">
              <w:t xml:space="preserve"> Audit</w:t>
            </w:r>
          </w:p>
        </w:tc>
        <w:tc>
          <w:tcPr>
            <w:tcW w:w="692" w:type="pct"/>
            <w:vAlign w:val="center"/>
          </w:tcPr>
          <w:p w14:paraId="1C02DF91" w14:textId="7CF435C3"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t>$</w:t>
            </w:r>
            <w:r w:rsidR="0021032E">
              <w:t>3,332,626</w:t>
            </w:r>
          </w:p>
        </w:tc>
        <w:tc>
          <w:tcPr>
            <w:tcW w:w="848" w:type="pct"/>
            <w:vAlign w:val="center"/>
          </w:tcPr>
          <w:p w14:paraId="35478BC1" w14:textId="06A6EA4B"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t>$2,</w:t>
            </w:r>
            <w:r w:rsidR="0021032E">
              <w:t>846,19</w:t>
            </w:r>
          </w:p>
        </w:tc>
        <w:tc>
          <w:tcPr>
            <w:tcW w:w="659" w:type="pct"/>
            <w:vAlign w:val="center"/>
          </w:tcPr>
          <w:p w14:paraId="14C928EF" w14:textId="11D7C682"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t>$</w:t>
            </w:r>
            <w:r w:rsidR="0021032E">
              <w:t>486,429</w:t>
            </w:r>
          </w:p>
        </w:tc>
        <w:tc>
          <w:tcPr>
            <w:tcW w:w="574" w:type="pct"/>
            <w:vAlign w:val="center"/>
          </w:tcPr>
          <w:p w14:paraId="043406AF" w14:textId="1A907271" w:rsidR="00837111" w:rsidRPr="00407731" w:rsidRDefault="0021032E" w:rsidP="001A5DC3">
            <w:pPr>
              <w:pStyle w:val="NoSpacing"/>
              <w:cnfStyle w:val="000000100000" w:firstRow="0" w:lastRow="0" w:firstColumn="0" w:lastColumn="0" w:oddVBand="0" w:evenVBand="0" w:oddHBand="1" w:evenHBand="0" w:firstRowFirstColumn="0" w:firstRowLastColumn="0" w:lastRowFirstColumn="0" w:lastRowLastColumn="0"/>
            </w:pPr>
            <w:r>
              <w:t>3.19</w:t>
            </w:r>
          </w:p>
        </w:tc>
        <w:tc>
          <w:tcPr>
            <w:tcW w:w="398" w:type="pct"/>
            <w:vAlign w:val="center"/>
          </w:tcPr>
          <w:p w14:paraId="5AF12158" w14:textId="6C4D1D21"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t>0.6</w:t>
            </w:r>
            <w:r w:rsidR="0021032E">
              <w:t>4</w:t>
            </w:r>
          </w:p>
        </w:tc>
        <w:tc>
          <w:tcPr>
            <w:tcW w:w="692" w:type="pct"/>
            <w:vAlign w:val="center"/>
          </w:tcPr>
          <w:p w14:paraId="6F990887" w14:textId="3062547B"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t>$1,</w:t>
            </w:r>
            <w:r w:rsidR="0021032E">
              <w:t>506,486</w:t>
            </w:r>
          </w:p>
        </w:tc>
        <w:tc>
          <w:tcPr>
            <w:tcW w:w="627" w:type="pct"/>
            <w:vAlign w:val="center"/>
          </w:tcPr>
          <w:p w14:paraId="5CE921E5" w14:textId="271DCB70" w:rsidR="00837111" w:rsidRPr="00407731" w:rsidRDefault="0021032E" w:rsidP="001A5DC3">
            <w:pPr>
              <w:pStyle w:val="NoSpacing"/>
              <w:cnfStyle w:val="000000100000" w:firstRow="0" w:lastRow="0" w:firstColumn="0" w:lastColumn="0" w:oddVBand="0" w:evenVBand="0" w:oddHBand="1" w:evenHBand="0" w:firstRowFirstColumn="0" w:firstRowLastColumn="0" w:lastRowFirstColumn="0" w:lastRowLastColumn="0"/>
            </w:pPr>
            <w:r>
              <w:t>52.93</w:t>
            </w:r>
            <w:r w:rsidR="00837111">
              <w:t>%</w:t>
            </w:r>
          </w:p>
        </w:tc>
      </w:tr>
      <w:tr w:rsidR="00837111" w:rsidRPr="00407731" w14:paraId="34C43D43" w14:textId="77777777" w:rsidTr="00182815">
        <w:trPr>
          <w:cantSplit/>
          <w:trHeight w:val="70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DF72A2E" w14:textId="56317BD3" w:rsidR="00837111" w:rsidRPr="00407731" w:rsidRDefault="00837111" w:rsidP="001A5DC3">
            <w:pPr>
              <w:pStyle w:val="NoSpacing"/>
            </w:pPr>
            <w:r w:rsidRPr="00407731">
              <w:t>20</w:t>
            </w:r>
            <w:r>
              <w:t>2</w:t>
            </w:r>
            <w:r w:rsidR="0021032E">
              <w:t>2</w:t>
            </w:r>
            <w:r>
              <w:t>–2</w:t>
            </w:r>
            <w:r w:rsidR="0021032E">
              <w:t>3</w:t>
            </w:r>
            <w:r w:rsidRPr="00407731">
              <w:t xml:space="preserve"> Budget</w:t>
            </w:r>
          </w:p>
        </w:tc>
        <w:tc>
          <w:tcPr>
            <w:tcW w:w="692" w:type="pct"/>
            <w:vAlign w:val="center"/>
          </w:tcPr>
          <w:p w14:paraId="7E19EA11" w14:textId="001C9A70" w:rsidR="00837111" w:rsidRPr="00407731" w:rsidRDefault="0083711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3,</w:t>
            </w:r>
            <w:r w:rsidR="0021032E">
              <w:t>499,669</w:t>
            </w:r>
          </w:p>
        </w:tc>
        <w:tc>
          <w:tcPr>
            <w:tcW w:w="848" w:type="pct"/>
            <w:vAlign w:val="center"/>
          </w:tcPr>
          <w:p w14:paraId="433599B1" w14:textId="22F31025" w:rsidR="00837111" w:rsidRPr="00407731" w:rsidRDefault="0083711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3,</w:t>
            </w:r>
            <w:r w:rsidR="0021032E">
              <w:t>389,309</w:t>
            </w:r>
          </w:p>
        </w:tc>
        <w:tc>
          <w:tcPr>
            <w:tcW w:w="659" w:type="pct"/>
            <w:vAlign w:val="center"/>
          </w:tcPr>
          <w:p w14:paraId="7A55FD87" w14:textId="43F93FFA" w:rsidR="00837111" w:rsidRPr="00407731" w:rsidRDefault="0083711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21032E">
              <w:t>110,360</w:t>
            </w:r>
          </w:p>
        </w:tc>
        <w:tc>
          <w:tcPr>
            <w:tcW w:w="574" w:type="pct"/>
            <w:vAlign w:val="center"/>
          </w:tcPr>
          <w:p w14:paraId="4FEC2944" w14:textId="77777777" w:rsidR="00837111" w:rsidRPr="00407731" w:rsidRDefault="00837111"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31F7EE0B" w14:textId="77777777" w:rsidR="00837111" w:rsidRPr="00407731" w:rsidRDefault="00837111"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0F73FBC2" w14:textId="74BBEE04" w:rsidR="00837111" w:rsidRPr="00407731" w:rsidRDefault="0083711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21032E">
              <w:t>1,800,616</w:t>
            </w:r>
          </w:p>
        </w:tc>
        <w:tc>
          <w:tcPr>
            <w:tcW w:w="627" w:type="pct"/>
            <w:vAlign w:val="center"/>
          </w:tcPr>
          <w:p w14:paraId="6F8DFA32" w14:textId="7B0B88B8" w:rsidR="00837111" w:rsidRPr="00407731" w:rsidRDefault="0021032E" w:rsidP="001A5DC3">
            <w:pPr>
              <w:pStyle w:val="NoSpacing"/>
              <w:cnfStyle w:val="000000000000" w:firstRow="0" w:lastRow="0" w:firstColumn="0" w:lastColumn="0" w:oddVBand="0" w:evenVBand="0" w:oddHBand="0" w:evenHBand="0" w:firstRowFirstColumn="0" w:firstRowLastColumn="0" w:lastRowFirstColumn="0" w:lastRowLastColumn="0"/>
            </w:pPr>
            <w:r>
              <w:t>53.13</w:t>
            </w:r>
            <w:r w:rsidR="00837111" w:rsidRPr="00407731">
              <w:t>%</w:t>
            </w:r>
          </w:p>
        </w:tc>
      </w:tr>
      <w:tr w:rsidR="000A0A9E" w:rsidRPr="00407731" w14:paraId="724AB558" w14:textId="77777777" w:rsidTr="00182815">
        <w:trPr>
          <w:cnfStyle w:val="000000100000" w:firstRow="0" w:lastRow="0" w:firstColumn="0" w:lastColumn="0" w:oddVBand="0" w:evenVBand="0" w:oddHBand="1" w:evenHBand="0" w:firstRowFirstColumn="0" w:firstRowLastColumn="0" w:lastRowFirstColumn="0" w:lastRowLastColumn="0"/>
          <w:cantSplit/>
          <w:trHeight w:val="70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676EF8CC" w14:textId="58F8A5CC" w:rsidR="00837111" w:rsidRPr="00407731" w:rsidRDefault="00837111" w:rsidP="001A5DC3">
            <w:pPr>
              <w:pStyle w:val="NoSpacing"/>
            </w:pPr>
            <w:r>
              <w:t>202</w:t>
            </w:r>
            <w:r w:rsidR="0021032E">
              <w:t>2</w:t>
            </w:r>
            <w:r>
              <w:t>–2</w:t>
            </w:r>
            <w:r w:rsidR="0021032E">
              <w:t>3</w:t>
            </w:r>
            <w:r w:rsidRPr="00407731">
              <w:t xml:space="preserve"> 2</w:t>
            </w:r>
            <w:r w:rsidRPr="001D0D17">
              <w:t xml:space="preserve">nd </w:t>
            </w:r>
            <w:r w:rsidRPr="00407731">
              <w:t>Interim</w:t>
            </w:r>
          </w:p>
        </w:tc>
        <w:tc>
          <w:tcPr>
            <w:tcW w:w="692" w:type="pct"/>
            <w:vAlign w:val="center"/>
          </w:tcPr>
          <w:p w14:paraId="274B9290" w14:textId="67EE57B5"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21032E">
              <w:t>2,143,288</w:t>
            </w:r>
          </w:p>
        </w:tc>
        <w:tc>
          <w:tcPr>
            <w:tcW w:w="848" w:type="pct"/>
            <w:vAlign w:val="center"/>
          </w:tcPr>
          <w:p w14:paraId="194259BC" w14:textId="043333A0"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21032E">
              <w:t>3,356,742</w:t>
            </w:r>
          </w:p>
        </w:tc>
        <w:tc>
          <w:tcPr>
            <w:tcW w:w="659" w:type="pct"/>
            <w:vAlign w:val="center"/>
          </w:tcPr>
          <w:p w14:paraId="21793659" w14:textId="15227998"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21032E">
              <w:t>115,840</w:t>
            </w:r>
          </w:p>
        </w:tc>
        <w:tc>
          <w:tcPr>
            <w:tcW w:w="574" w:type="pct"/>
            <w:vAlign w:val="center"/>
          </w:tcPr>
          <w:p w14:paraId="4226BEE3" w14:textId="77777777"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6375DA09" w14:textId="77777777"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3B3A87BA" w14:textId="32B7127F" w:rsidR="00837111" w:rsidRPr="00A34996" w:rsidRDefault="00837111"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21032E">
              <w:t>1,622,327</w:t>
            </w:r>
          </w:p>
        </w:tc>
        <w:tc>
          <w:tcPr>
            <w:tcW w:w="627" w:type="pct"/>
            <w:vAlign w:val="center"/>
          </w:tcPr>
          <w:p w14:paraId="4F75B918" w14:textId="39756BB6" w:rsidR="00837111" w:rsidRPr="00407731" w:rsidRDefault="00837111" w:rsidP="001A5DC3">
            <w:pPr>
              <w:pStyle w:val="NoSpacing"/>
              <w:cnfStyle w:val="000000100000" w:firstRow="0" w:lastRow="0" w:firstColumn="0" w:lastColumn="0" w:oddVBand="0" w:evenVBand="0" w:oddHBand="1" w:evenHBand="0" w:firstRowFirstColumn="0" w:firstRowLastColumn="0" w:lastRowFirstColumn="0" w:lastRowLastColumn="0"/>
            </w:pPr>
            <w:r>
              <w:t>4</w:t>
            </w:r>
            <w:r w:rsidR="0021032E">
              <w:t>8.33</w:t>
            </w:r>
            <w:r w:rsidRPr="00407731">
              <w:t>%</w:t>
            </w:r>
          </w:p>
        </w:tc>
      </w:tr>
    </w:tbl>
    <w:p w14:paraId="596A5E70" w14:textId="3B232BF6" w:rsidR="00F86549" w:rsidRPr="00315BD8" w:rsidRDefault="00F86549" w:rsidP="001A5DC3">
      <w:pPr>
        <w:pStyle w:val="Heading4"/>
      </w:pPr>
      <w:r w:rsidRPr="00315BD8">
        <w:t>Oversight Summary</w:t>
      </w:r>
    </w:p>
    <w:p w14:paraId="58F771EC" w14:textId="666DFD22" w:rsidR="00F86549" w:rsidRPr="00315BD8" w:rsidRDefault="00F86549" w:rsidP="001A5DC3">
      <w:pPr>
        <w:rPr>
          <w:rFonts w:cs="Arial"/>
        </w:rPr>
      </w:pPr>
      <w:r w:rsidRPr="00315BD8">
        <w:rPr>
          <w:rFonts w:cs="Arial"/>
        </w:rPr>
        <w:t xml:space="preserve">BPA–SD was found to be compliant in all areas under the </w:t>
      </w:r>
      <w:r w:rsidR="00FC66D7" w:rsidRPr="00315BD8">
        <w:rPr>
          <w:rFonts w:cs="Arial"/>
        </w:rPr>
        <w:t>CDE</w:t>
      </w:r>
      <w:r w:rsidRPr="00315BD8">
        <w:rPr>
          <w:rFonts w:cs="Arial"/>
        </w:rPr>
        <w:t xml:space="preserve">’s oversight, in accordance with the </w:t>
      </w:r>
      <w:r w:rsidR="00C06DDF" w:rsidRPr="00315BD8">
        <w:rPr>
          <w:rFonts w:cs="Arial"/>
        </w:rPr>
        <w:t>MOU</w:t>
      </w:r>
      <w:r w:rsidRPr="00315BD8">
        <w:rPr>
          <w:rFonts w:cs="Arial"/>
        </w:rPr>
        <w:t xml:space="preserve"> and the BPA</w:t>
      </w:r>
      <w:r w:rsidR="00C06DDF" w:rsidRPr="00315BD8">
        <w:rPr>
          <w:rFonts w:cs="Arial"/>
        </w:rPr>
        <w:t>–</w:t>
      </w:r>
      <w:r w:rsidRPr="00315BD8">
        <w:rPr>
          <w:rFonts w:cs="Arial"/>
        </w:rPr>
        <w:t>SD charter petition, including the annual site visit during the 202</w:t>
      </w:r>
      <w:r w:rsidR="00587FB8" w:rsidRPr="00315BD8">
        <w:rPr>
          <w:rFonts w:cs="Arial"/>
        </w:rPr>
        <w:t>3</w:t>
      </w:r>
      <w:r w:rsidRPr="00315BD8">
        <w:rPr>
          <w:rFonts w:cs="Arial"/>
        </w:rPr>
        <w:t>–2</w:t>
      </w:r>
      <w:r w:rsidR="00587FB8" w:rsidRPr="00315BD8">
        <w:rPr>
          <w:rFonts w:cs="Arial"/>
        </w:rPr>
        <w:t>4</w:t>
      </w:r>
      <w:r w:rsidRPr="00315BD8">
        <w:rPr>
          <w:rFonts w:cs="Arial"/>
        </w:rPr>
        <w:t xml:space="preserve"> school year. BPA</w:t>
      </w:r>
      <w:r w:rsidR="00C06DDF" w:rsidRPr="00315BD8">
        <w:rPr>
          <w:rFonts w:cs="Arial"/>
        </w:rPr>
        <w:t>–</w:t>
      </w:r>
      <w:r w:rsidRPr="00315BD8">
        <w:rPr>
          <w:rFonts w:cs="Arial"/>
        </w:rPr>
        <w:t>SD had no letters of concern for the 202</w:t>
      </w:r>
      <w:r w:rsidR="00587FB8" w:rsidRPr="00315BD8">
        <w:rPr>
          <w:rFonts w:cs="Arial"/>
        </w:rPr>
        <w:t>3</w:t>
      </w:r>
      <w:r w:rsidRPr="00315BD8">
        <w:rPr>
          <w:rFonts w:cs="Arial"/>
        </w:rPr>
        <w:t>–2</w:t>
      </w:r>
      <w:r w:rsidR="00587FB8" w:rsidRPr="00315BD8">
        <w:rPr>
          <w:rFonts w:cs="Arial"/>
        </w:rPr>
        <w:t>4</w:t>
      </w:r>
      <w:r w:rsidRPr="00315BD8">
        <w:rPr>
          <w:rFonts w:cs="Arial"/>
        </w:rPr>
        <w:t xml:space="preserve"> school year.</w:t>
      </w:r>
    </w:p>
    <w:p w14:paraId="7E8DAA27" w14:textId="44D29D19" w:rsidR="00F86549" w:rsidRDefault="00F86549" w:rsidP="001A5DC3">
      <w:pPr>
        <w:rPr>
          <w:rFonts w:cs="Arial"/>
        </w:rPr>
      </w:pPr>
      <w:r w:rsidRPr="00315BD8">
        <w:rPr>
          <w:rFonts w:cs="Arial"/>
        </w:rPr>
        <w:lastRenderedPageBreak/>
        <w:t>BPA–SD excels in the implementation of their academically rigorous program, their attention to data, and their strong support of both staff and students. BPA–SD opened a new facility in the 2021</w:t>
      </w:r>
      <w:r w:rsidR="00C06DDF" w:rsidRPr="00315BD8">
        <w:rPr>
          <w:rFonts w:cs="Arial"/>
        </w:rPr>
        <w:t>–</w:t>
      </w:r>
      <w:r w:rsidRPr="00315BD8">
        <w:rPr>
          <w:rFonts w:cs="Arial"/>
        </w:rPr>
        <w:t xml:space="preserve">22 school year and all community members are highly satisfied with the new facility. Their enrollment continues to be </w:t>
      </w:r>
      <w:r w:rsidR="00CA7E8D" w:rsidRPr="00315BD8">
        <w:rPr>
          <w:rFonts w:cs="Arial"/>
        </w:rPr>
        <w:t>strong,</w:t>
      </w:r>
      <w:r w:rsidRPr="00315BD8">
        <w:rPr>
          <w:rFonts w:cs="Arial"/>
        </w:rPr>
        <w:t xml:space="preserve"> and their staff retention is commendable. BPA–SD continues their work in soliciting parent feedback regularly, supporting teachers with bell-to-bell instruction, and are working to find creative ways to increase the number of adults in the TK</w:t>
      </w:r>
      <w:r w:rsidR="00C06DDF" w:rsidRPr="00315BD8">
        <w:rPr>
          <w:rFonts w:cs="Arial"/>
        </w:rPr>
        <w:t>/kindergarten (</w:t>
      </w:r>
      <w:r w:rsidRPr="00315BD8">
        <w:rPr>
          <w:rFonts w:cs="Arial"/>
        </w:rPr>
        <w:t>K</w:t>
      </w:r>
      <w:r w:rsidR="00C06DDF" w:rsidRPr="00315BD8">
        <w:rPr>
          <w:rFonts w:cs="Arial"/>
        </w:rPr>
        <w:t>)</w:t>
      </w:r>
      <w:r w:rsidRPr="00315BD8">
        <w:rPr>
          <w:rFonts w:cs="Arial"/>
        </w:rPr>
        <w:t xml:space="preserve"> classrooms.</w:t>
      </w:r>
      <w:r>
        <w:rPr>
          <w:rFonts w:cs="Arial"/>
        </w:rPr>
        <w:t xml:space="preserve"> </w:t>
      </w:r>
    </w:p>
    <w:p w14:paraId="67D44810" w14:textId="47862A5E" w:rsidR="00B65956" w:rsidRDefault="00B65956" w:rsidP="001A5DC3">
      <w:pPr>
        <w:pStyle w:val="Heading3"/>
      </w:pPr>
      <w:r w:rsidRPr="00171A22">
        <w:t>College Preparatory Middle</w:t>
      </w:r>
    </w:p>
    <w:p w14:paraId="0E8A75C2" w14:textId="4ECC075C" w:rsidR="00837111" w:rsidRDefault="00837111" w:rsidP="001A5DC3">
      <w:pPr>
        <w:pStyle w:val="ListParagraph"/>
        <w:numPr>
          <w:ilvl w:val="0"/>
          <w:numId w:val="5"/>
        </w:numPr>
      </w:pPr>
      <w:bookmarkStart w:id="5" w:name="_Hlk114654916"/>
      <w:r>
        <w:t>Charter Term Expires: 6/30/20</w:t>
      </w:r>
      <w:r w:rsidRPr="00C46875">
        <w:t>2</w:t>
      </w:r>
      <w:r w:rsidR="00EC68F4">
        <w:t>6</w:t>
      </w:r>
    </w:p>
    <w:p w14:paraId="70D45975" w14:textId="1AAE4EAC" w:rsidR="00837111" w:rsidRDefault="00837111" w:rsidP="001A5DC3">
      <w:pPr>
        <w:pStyle w:val="ListParagraph"/>
        <w:numPr>
          <w:ilvl w:val="0"/>
          <w:numId w:val="5"/>
        </w:numPr>
      </w:pPr>
      <w:r>
        <w:t xml:space="preserve">Grades Authorized to Serve: </w:t>
      </w:r>
      <w:r w:rsidR="00537F4A">
        <w:t>5</w:t>
      </w:r>
      <w:r w:rsidRPr="000E7510">
        <w:t>–</w:t>
      </w:r>
      <w:r>
        <w:t>8</w:t>
      </w:r>
    </w:p>
    <w:p w14:paraId="1D78D05F" w14:textId="0116A8D0" w:rsidR="00837111" w:rsidRDefault="00837111" w:rsidP="001A5DC3">
      <w:pPr>
        <w:pStyle w:val="ListParagraph"/>
        <w:numPr>
          <w:ilvl w:val="0"/>
          <w:numId w:val="5"/>
        </w:numPr>
      </w:pPr>
      <w:r>
        <w:t>202</w:t>
      </w:r>
      <w:r w:rsidR="00CC3E02">
        <w:t>1</w:t>
      </w:r>
      <w:r>
        <w:t>–2</w:t>
      </w:r>
      <w:r w:rsidR="00CC3E02">
        <w:t>2</w:t>
      </w:r>
      <w:r>
        <w:t xml:space="preserve"> P-2 ADA: </w:t>
      </w:r>
      <w:r w:rsidR="00537F4A">
        <w:t>3</w:t>
      </w:r>
      <w:r w:rsidR="00CC3E02">
        <w:t>80.47</w:t>
      </w:r>
    </w:p>
    <w:p w14:paraId="3EDE9185" w14:textId="1FC45BAF" w:rsidR="00837111" w:rsidRPr="00EA3FA7" w:rsidRDefault="00837111" w:rsidP="001A5DC3">
      <w:pPr>
        <w:pStyle w:val="ListParagraph"/>
        <w:numPr>
          <w:ilvl w:val="0"/>
          <w:numId w:val="5"/>
        </w:numPr>
        <w:spacing w:after="100" w:afterAutospacing="1"/>
      </w:pPr>
      <w:r>
        <w:t>202</w:t>
      </w:r>
      <w:r w:rsidR="00CC3E02">
        <w:t>2</w:t>
      </w:r>
      <w:r>
        <w:t>–2</w:t>
      </w:r>
      <w:r w:rsidR="00CC3E02">
        <w:t>3</w:t>
      </w:r>
      <w:r>
        <w:t xml:space="preserve"> P-2 ADA: </w:t>
      </w:r>
      <w:r w:rsidR="00537F4A">
        <w:t>38</w:t>
      </w:r>
      <w:r w:rsidR="00CC3E02">
        <w:t>5.81</w:t>
      </w:r>
    </w:p>
    <w:bookmarkEnd w:id="5"/>
    <w:p w14:paraId="143923EA" w14:textId="73157D03" w:rsidR="001D651F" w:rsidRDefault="001D651F" w:rsidP="001A5DC3">
      <w:pPr>
        <w:pStyle w:val="Heading4"/>
      </w:pPr>
      <w:r>
        <w:t>Fiscal Outlook</w:t>
      </w:r>
    </w:p>
    <w:p w14:paraId="14076C1A" w14:textId="62E58F0C" w:rsidR="00537F4A" w:rsidRPr="00837111" w:rsidRDefault="00537F4A" w:rsidP="001A5DC3">
      <w:bookmarkStart w:id="6" w:name="_Hlk114655039"/>
      <w:r>
        <w:t>College Preparatory Middle (CPM) has a good financial record under SBE authorization</w:t>
      </w:r>
      <w:r w:rsidRPr="00EF0B58">
        <w:t>.</w:t>
      </w:r>
      <w:r>
        <w:t xml:space="preserve"> CPM’s </w:t>
      </w:r>
      <w:r w:rsidR="00FC66D7">
        <w:t>FY</w:t>
      </w:r>
      <w:r>
        <w:t xml:space="preserve"> 202</w:t>
      </w:r>
      <w:r w:rsidR="0096322E">
        <w:t>3</w:t>
      </w:r>
      <w:r>
        <w:t>–2</w:t>
      </w:r>
      <w:r w:rsidR="0096322E">
        <w:t>4</w:t>
      </w:r>
      <w:r>
        <w:t xml:space="preserve"> </w:t>
      </w:r>
      <w:r w:rsidR="0096322E">
        <w:t xml:space="preserve">preliminary budget </w:t>
      </w:r>
      <w:r>
        <w:t>report indicates that CPM is projecting a positive ending fund balance of $</w:t>
      </w:r>
      <w:r w:rsidR="0096322E">
        <w:t>5,563,711</w:t>
      </w:r>
      <w:r>
        <w:t xml:space="preserve"> and reserves of 1</w:t>
      </w:r>
      <w:r w:rsidR="0096322E">
        <w:t>18.64</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 xml:space="preserve">MOU </w:t>
      </w:r>
      <w:r w:rsidRPr="00DD604A">
        <w:rPr>
          <w:rStyle w:val="normaltextrun"/>
          <w:rFonts w:eastAsia="Calibri" w:cs="Arial"/>
        </w:rPr>
        <w:t>between </w:t>
      </w:r>
      <w:r w:rsidR="00AF0C5E">
        <w:rPr>
          <w:rStyle w:val="normaltextrun"/>
          <w:rFonts w:eastAsia="Calibri" w:cs="Arial"/>
        </w:rPr>
        <w:t>CPM</w:t>
      </w:r>
      <w:r w:rsidRPr="00DD604A">
        <w:rPr>
          <w:rStyle w:val="normaltextrun"/>
          <w:rFonts w:eastAsia="Calibri" w:cs="Arial"/>
        </w:rPr>
        <w:t> and the SBE.</w:t>
      </w:r>
      <w:bookmarkEnd w:id="6"/>
      <w:r w:rsidR="00F42A9F" w:rsidRPr="00F42A9F">
        <w:rPr>
          <w:rFonts w:eastAsia="Calibri" w:cs="Arial"/>
          <w:highlight w:val="yellow"/>
        </w:rPr>
        <w:t xml:space="preserve"> </w:t>
      </w:r>
    </w:p>
    <w:p w14:paraId="41337F7A" w14:textId="28A583E5" w:rsidR="001D651F" w:rsidRPr="001D651F" w:rsidRDefault="001D651F" w:rsidP="001A5DC3">
      <w:pPr>
        <w:pStyle w:val="Heading5"/>
      </w:pPr>
      <w:r>
        <w:t>Financial Highlights</w:t>
      </w:r>
      <w:r w:rsidR="00E66676">
        <w:t xml:space="preserve"> Table - CPM</w:t>
      </w:r>
    </w:p>
    <w:tbl>
      <w:tblPr>
        <w:tblStyle w:val="GridTable4"/>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College Preparatory Middle"/>
      </w:tblPr>
      <w:tblGrid>
        <w:gridCol w:w="1043"/>
        <w:gridCol w:w="1418"/>
        <w:gridCol w:w="1737"/>
        <w:gridCol w:w="1418"/>
        <w:gridCol w:w="1176"/>
        <w:gridCol w:w="816"/>
        <w:gridCol w:w="1418"/>
        <w:gridCol w:w="1284"/>
      </w:tblGrid>
      <w:tr w:rsidR="00182815" w:rsidRPr="00407731" w14:paraId="1BFBCEA2" w14:textId="77777777" w:rsidTr="00197B6A">
        <w:trPr>
          <w:cnfStyle w:val="100000000000" w:firstRow="1" w:lastRow="0" w:firstColumn="0" w:lastColumn="0" w:oddVBand="0" w:evenVBand="0" w:oddHBand="0" w:evenHBand="0" w:firstRowFirstColumn="0" w:firstRowLastColumn="0" w:lastRowFirstColumn="0" w:lastRowLastColumn="0"/>
          <w:cantSplit/>
          <w:trHeight w:val="722"/>
          <w:tblHeader/>
        </w:trPr>
        <w:tc>
          <w:tcPr>
            <w:cnfStyle w:val="001000000000" w:firstRow="0" w:lastRow="0" w:firstColumn="1" w:lastColumn="0" w:oddVBand="0"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vAlign w:val="center"/>
          </w:tcPr>
          <w:p w14:paraId="500F9292" w14:textId="77777777" w:rsidR="00AF0C5E" w:rsidRPr="00407731" w:rsidRDefault="00AF0C5E" w:rsidP="001A5DC3">
            <w:pPr>
              <w:pStyle w:val="NoSpacing"/>
              <w:rPr>
                <w:b w:val="0"/>
              </w:rPr>
            </w:pPr>
            <w:r w:rsidRPr="00407731">
              <w:t>F</w:t>
            </w:r>
            <w:r>
              <w:t xml:space="preserve">iscal Year </w:t>
            </w:r>
            <w:r w:rsidRPr="00407731">
              <w:t>/ Source</w:t>
            </w:r>
          </w:p>
        </w:tc>
        <w:tc>
          <w:tcPr>
            <w:tcW w:w="688" w:type="pct"/>
            <w:tcBorders>
              <w:top w:val="none" w:sz="0" w:space="0" w:color="auto"/>
              <w:left w:val="none" w:sz="0" w:space="0" w:color="auto"/>
              <w:bottom w:val="none" w:sz="0" w:space="0" w:color="auto"/>
              <w:right w:val="none" w:sz="0" w:space="0" w:color="auto"/>
            </w:tcBorders>
            <w:vAlign w:val="center"/>
          </w:tcPr>
          <w:p w14:paraId="0076CD59" w14:textId="77777777" w:rsidR="00AF0C5E" w:rsidRPr="00407731" w:rsidRDefault="00AF0C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2" w:type="pct"/>
            <w:tcBorders>
              <w:top w:val="none" w:sz="0" w:space="0" w:color="auto"/>
              <w:left w:val="none" w:sz="0" w:space="0" w:color="auto"/>
              <w:bottom w:val="none" w:sz="0" w:space="0" w:color="auto"/>
              <w:right w:val="none" w:sz="0" w:space="0" w:color="auto"/>
            </w:tcBorders>
            <w:vAlign w:val="center"/>
          </w:tcPr>
          <w:p w14:paraId="68B08ECB" w14:textId="77777777" w:rsidR="00AF0C5E" w:rsidRPr="00407731" w:rsidRDefault="00AF0C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8" w:type="pct"/>
            <w:tcBorders>
              <w:top w:val="none" w:sz="0" w:space="0" w:color="auto"/>
              <w:left w:val="none" w:sz="0" w:space="0" w:color="auto"/>
              <w:bottom w:val="none" w:sz="0" w:space="0" w:color="auto"/>
              <w:right w:val="none" w:sz="0" w:space="0" w:color="auto"/>
            </w:tcBorders>
            <w:vAlign w:val="center"/>
          </w:tcPr>
          <w:p w14:paraId="5862FC2E" w14:textId="77777777" w:rsidR="00AF0C5E" w:rsidRPr="00407731" w:rsidRDefault="00AF0C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0" w:type="pct"/>
            <w:tcBorders>
              <w:top w:val="none" w:sz="0" w:space="0" w:color="auto"/>
              <w:left w:val="none" w:sz="0" w:space="0" w:color="auto"/>
              <w:bottom w:val="none" w:sz="0" w:space="0" w:color="auto"/>
              <w:right w:val="none" w:sz="0" w:space="0" w:color="auto"/>
            </w:tcBorders>
            <w:vAlign w:val="center"/>
          </w:tcPr>
          <w:p w14:paraId="68714E5F" w14:textId="77777777" w:rsidR="00AF0C5E" w:rsidRPr="00407731" w:rsidRDefault="00AF0C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6" w:type="pct"/>
            <w:tcBorders>
              <w:top w:val="none" w:sz="0" w:space="0" w:color="auto"/>
              <w:left w:val="none" w:sz="0" w:space="0" w:color="auto"/>
              <w:bottom w:val="none" w:sz="0" w:space="0" w:color="auto"/>
              <w:right w:val="none" w:sz="0" w:space="0" w:color="auto"/>
            </w:tcBorders>
            <w:vAlign w:val="center"/>
          </w:tcPr>
          <w:p w14:paraId="5DD86E4C" w14:textId="77777777" w:rsidR="00AF0C5E" w:rsidRPr="00407731" w:rsidRDefault="00AF0C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88" w:type="pct"/>
            <w:tcBorders>
              <w:top w:val="none" w:sz="0" w:space="0" w:color="auto"/>
              <w:left w:val="none" w:sz="0" w:space="0" w:color="auto"/>
              <w:bottom w:val="none" w:sz="0" w:space="0" w:color="auto"/>
              <w:right w:val="none" w:sz="0" w:space="0" w:color="auto"/>
            </w:tcBorders>
            <w:vAlign w:val="center"/>
          </w:tcPr>
          <w:p w14:paraId="530C4701" w14:textId="77777777" w:rsidR="00AF0C5E" w:rsidRPr="00407731" w:rsidRDefault="00AF0C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3" w:type="pct"/>
            <w:tcBorders>
              <w:top w:val="none" w:sz="0" w:space="0" w:color="auto"/>
              <w:left w:val="none" w:sz="0" w:space="0" w:color="auto"/>
              <w:bottom w:val="none" w:sz="0" w:space="0" w:color="auto"/>
              <w:right w:val="none" w:sz="0" w:space="0" w:color="auto"/>
            </w:tcBorders>
            <w:vAlign w:val="center"/>
          </w:tcPr>
          <w:p w14:paraId="190CD2B3" w14:textId="77777777" w:rsidR="00AF0C5E" w:rsidRPr="00407731" w:rsidRDefault="00AF0C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AB3C3ED" w14:textId="77777777" w:rsidTr="00182815">
        <w:trPr>
          <w:cnfStyle w:val="000000100000" w:firstRow="0" w:lastRow="0" w:firstColumn="0" w:lastColumn="0" w:oddVBand="0" w:evenVBand="0" w:oddHBand="1" w:evenHBand="0" w:firstRowFirstColumn="0" w:firstRowLastColumn="0" w:lastRowFirstColumn="0" w:lastRowLastColumn="0"/>
          <w:cantSplit/>
          <w:trHeight w:val="573"/>
        </w:trPr>
        <w:tc>
          <w:tcPr>
            <w:cnfStyle w:val="001000000000" w:firstRow="0" w:lastRow="0" w:firstColumn="1" w:lastColumn="0" w:oddVBand="0" w:evenVBand="0" w:oddHBand="0" w:evenHBand="0" w:firstRowFirstColumn="0" w:firstRowLastColumn="0" w:lastRowFirstColumn="0" w:lastRowLastColumn="0"/>
            <w:tcW w:w="506" w:type="pct"/>
            <w:vAlign w:val="center"/>
          </w:tcPr>
          <w:p w14:paraId="2632D9C5" w14:textId="580675AC" w:rsidR="00AF0C5E" w:rsidRPr="00407731" w:rsidRDefault="00AF0C5E" w:rsidP="001A5DC3">
            <w:pPr>
              <w:pStyle w:val="NoSpacing"/>
            </w:pPr>
            <w:r w:rsidRPr="00407731">
              <w:t>20</w:t>
            </w:r>
            <w:r>
              <w:t>2</w:t>
            </w:r>
            <w:r w:rsidR="00CC3E02">
              <w:t>1</w:t>
            </w:r>
            <w:r>
              <w:t>–2</w:t>
            </w:r>
            <w:r w:rsidR="00CC3E02">
              <w:t>2</w:t>
            </w:r>
            <w:r w:rsidRPr="00407731">
              <w:t xml:space="preserve"> Audit</w:t>
            </w:r>
          </w:p>
        </w:tc>
        <w:tc>
          <w:tcPr>
            <w:tcW w:w="688" w:type="pct"/>
            <w:vAlign w:val="center"/>
          </w:tcPr>
          <w:p w14:paraId="07D927E5" w14:textId="13BCFE4D"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t>$4,</w:t>
            </w:r>
            <w:r w:rsidR="00CC3E02">
              <w:t>945,948</w:t>
            </w:r>
          </w:p>
        </w:tc>
        <w:tc>
          <w:tcPr>
            <w:tcW w:w="842" w:type="pct"/>
            <w:vAlign w:val="center"/>
          </w:tcPr>
          <w:p w14:paraId="30DC410D" w14:textId="744B9479"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t>$</w:t>
            </w:r>
            <w:r w:rsidR="00CC3E02">
              <w:t>3,752,540</w:t>
            </w:r>
          </w:p>
        </w:tc>
        <w:tc>
          <w:tcPr>
            <w:tcW w:w="688" w:type="pct"/>
            <w:vAlign w:val="center"/>
          </w:tcPr>
          <w:p w14:paraId="0CB866CB" w14:textId="4EF51860"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t>$1,</w:t>
            </w:r>
            <w:r w:rsidR="00CC3E02">
              <w:t>193,408</w:t>
            </w:r>
          </w:p>
        </w:tc>
        <w:tc>
          <w:tcPr>
            <w:tcW w:w="570" w:type="pct"/>
            <w:vAlign w:val="center"/>
          </w:tcPr>
          <w:p w14:paraId="194C2FC6" w14:textId="3796E03D" w:rsidR="00AF0C5E" w:rsidRPr="00407731" w:rsidRDefault="00CC3E02" w:rsidP="001A5DC3">
            <w:pPr>
              <w:pStyle w:val="NoSpacing"/>
              <w:cnfStyle w:val="000000100000" w:firstRow="0" w:lastRow="0" w:firstColumn="0" w:lastColumn="0" w:oddVBand="0" w:evenVBand="0" w:oddHBand="1" w:evenHBand="0" w:firstRowFirstColumn="0" w:firstRowLastColumn="0" w:lastRowFirstColumn="0" w:lastRowLastColumn="0"/>
            </w:pPr>
            <w:r>
              <w:t>14.64</w:t>
            </w:r>
          </w:p>
        </w:tc>
        <w:tc>
          <w:tcPr>
            <w:tcW w:w="396" w:type="pct"/>
            <w:vAlign w:val="center"/>
          </w:tcPr>
          <w:p w14:paraId="1AD170FC" w14:textId="5C4C71EC"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t>0.</w:t>
            </w:r>
            <w:r w:rsidR="00CC3E02">
              <w:t>0</w:t>
            </w:r>
            <w:r>
              <w:t>7</w:t>
            </w:r>
          </w:p>
        </w:tc>
        <w:tc>
          <w:tcPr>
            <w:tcW w:w="688" w:type="pct"/>
            <w:vAlign w:val="center"/>
          </w:tcPr>
          <w:p w14:paraId="6FE833E8" w14:textId="75965270"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t>$</w:t>
            </w:r>
            <w:r w:rsidR="00CC3E02">
              <w:t>3,681,304</w:t>
            </w:r>
          </w:p>
        </w:tc>
        <w:tc>
          <w:tcPr>
            <w:tcW w:w="623" w:type="pct"/>
            <w:vAlign w:val="center"/>
          </w:tcPr>
          <w:p w14:paraId="3A1C4C9C" w14:textId="48BF17E6" w:rsidR="00AF0C5E" w:rsidRPr="00407731" w:rsidRDefault="00CC3E02" w:rsidP="001A5DC3">
            <w:pPr>
              <w:pStyle w:val="NoSpacing"/>
              <w:cnfStyle w:val="000000100000" w:firstRow="0" w:lastRow="0" w:firstColumn="0" w:lastColumn="0" w:oddVBand="0" w:evenVBand="0" w:oddHBand="1" w:evenHBand="0" w:firstRowFirstColumn="0" w:firstRowLastColumn="0" w:lastRowFirstColumn="0" w:lastRowLastColumn="0"/>
            </w:pPr>
            <w:r>
              <w:t>98.1</w:t>
            </w:r>
            <w:r w:rsidR="00AF0C5E">
              <w:t>%</w:t>
            </w:r>
          </w:p>
        </w:tc>
      </w:tr>
      <w:tr w:rsidR="00182815" w:rsidRPr="00407731" w14:paraId="173EC4BE" w14:textId="77777777" w:rsidTr="00182815">
        <w:trPr>
          <w:cantSplit/>
          <w:trHeight w:val="573"/>
        </w:trPr>
        <w:tc>
          <w:tcPr>
            <w:cnfStyle w:val="001000000000" w:firstRow="0" w:lastRow="0" w:firstColumn="1" w:lastColumn="0" w:oddVBand="0" w:evenVBand="0" w:oddHBand="0" w:evenHBand="0" w:firstRowFirstColumn="0" w:firstRowLastColumn="0" w:lastRowFirstColumn="0" w:lastRowLastColumn="0"/>
            <w:tcW w:w="506" w:type="pct"/>
            <w:vAlign w:val="center"/>
          </w:tcPr>
          <w:p w14:paraId="0D705157" w14:textId="62A24593" w:rsidR="00AF0C5E" w:rsidRPr="00407731" w:rsidRDefault="00AF0C5E" w:rsidP="001A5DC3">
            <w:pPr>
              <w:pStyle w:val="NoSpacing"/>
            </w:pPr>
            <w:r w:rsidRPr="00407731">
              <w:t>20</w:t>
            </w:r>
            <w:r>
              <w:t>2</w:t>
            </w:r>
            <w:r w:rsidR="00CC3E02">
              <w:t>2</w:t>
            </w:r>
            <w:r>
              <w:t>–2</w:t>
            </w:r>
            <w:r w:rsidR="00CC3E02">
              <w:t>3</w:t>
            </w:r>
            <w:r w:rsidRPr="00407731">
              <w:t xml:space="preserve"> Budget</w:t>
            </w:r>
          </w:p>
        </w:tc>
        <w:tc>
          <w:tcPr>
            <w:tcW w:w="688" w:type="pct"/>
            <w:vAlign w:val="center"/>
          </w:tcPr>
          <w:p w14:paraId="28ED1BD9" w14:textId="7DB9AFA6" w:rsidR="00AF0C5E" w:rsidRPr="00407731" w:rsidRDefault="00AF0C5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CC3E02">
              <w:t>4,675,320</w:t>
            </w:r>
          </w:p>
        </w:tc>
        <w:tc>
          <w:tcPr>
            <w:tcW w:w="842" w:type="pct"/>
            <w:vAlign w:val="center"/>
          </w:tcPr>
          <w:p w14:paraId="2B5211E0" w14:textId="62299C60" w:rsidR="00AF0C5E" w:rsidRPr="00407731" w:rsidRDefault="00AF0C5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CC3E02">
              <w:t>4,108,534</w:t>
            </w:r>
          </w:p>
        </w:tc>
        <w:tc>
          <w:tcPr>
            <w:tcW w:w="688" w:type="pct"/>
            <w:vAlign w:val="center"/>
          </w:tcPr>
          <w:p w14:paraId="06848124" w14:textId="550DC03C" w:rsidR="00AF0C5E" w:rsidRPr="00C75634" w:rsidRDefault="00AF0C5E" w:rsidP="001A5DC3">
            <w:pPr>
              <w:pStyle w:val="NoSpacing"/>
              <w:cnfStyle w:val="000000000000" w:firstRow="0" w:lastRow="0" w:firstColumn="0" w:lastColumn="0" w:oddVBand="0" w:evenVBand="0" w:oddHBand="0" w:evenHBand="0" w:firstRowFirstColumn="0" w:firstRowLastColumn="0" w:lastRowFirstColumn="0" w:lastRowLastColumn="0"/>
            </w:pPr>
            <w:r w:rsidRPr="00C75634">
              <w:t>$</w:t>
            </w:r>
            <w:r w:rsidR="00CC3E02">
              <w:t>566,787</w:t>
            </w:r>
          </w:p>
        </w:tc>
        <w:tc>
          <w:tcPr>
            <w:tcW w:w="570" w:type="pct"/>
            <w:vAlign w:val="center"/>
          </w:tcPr>
          <w:p w14:paraId="245AEF7D" w14:textId="77777777" w:rsidR="00AF0C5E" w:rsidRPr="00407731" w:rsidRDefault="00AF0C5E"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6" w:type="pct"/>
            <w:vAlign w:val="center"/>
          </w:tcPr>
          <w:p w14:paraId="4FA244BC" w14:textId="77777777" w:rsidR="00AF0C5E" w:rsidRPr="00407731" w:rsidRDefault="00AF0C5E"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88" w:type="pct"/>
            <w:vAlign w:val="center"/>
          </w:tcPr>
          <w:p w14:paraId="1F33AE3A" w14:textId="74C8B72A" w:rsidR="00AF0C5E" w:rsidRPr="00407731" w:rsidRDefault="00AF0C5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CC3E02">
              <w:t>4,285,614</w:t>
            </w:r>
          </w:p>
        </w:tc>
        <w:tc>
          <w:tcPr>
            <w:tcW w:w="623" w:type="pct"/>
            <w:vAlign w:val="center"/>
          </w:tcPr>
          <w:p w14:paraId="1CAF96F4" w14:textId="17328158" w:rsidR="00AF0C5E" w:rsidRPr="00407731" w:rsidRDefault="00CC3E02" w:rsidP="001A5DC3">
            <w:pPr>
              <w:pStyle w:val="NoSpacing"/>
              <w:cnfStyle w:val="000000000000" w:firstRow="0" w:lastRow="0" w:firstColumn="0" w:lastColumn="0" w:oddVBand="0" w:evenVBand="0" w:oddHBand="0" w:evenHBand="0" w:firstRowFirstColumn="0" w:firstRowLastColumn="0" w:lastRowFirstColumn="0" w:lastRowLastColumn="0"/>
            </w:pPr>
            <w:r>
              <w:t>104.31</w:t>
            </w:r>
            <w:r w:rsidR="00AF0C5E" w:rsidRPr="00407731">
              <w:t>%</w:t>
            </w:r>
          </w:p>
        </w:tc>
      </w:tr>
      <w:tr w:rsidR="00182815" w:rsidRPr="00407731" w14:paraId="4DDBE1F7" w14:textId="77777777" w:rsidTr="00182815">
        <w:trPr>
          <w:cnfStyle w:val="000000100000" w:firstRow="0" w:lastRow="0" w:firstColumn="0" w:lastColumn="0" w:oddVBand="0" w:evenVBand="0" w:oddHBand="1" w:evenHBand="0" w:firstRowFirstColumn="0" w:firstRowLastColumn="0" w:lastRowFirstColumn="0" w:lastRowLastColumn="0"/>
          <w:cantSplit/>
          <w:trHeight w:val="573"/>
        </w:trPr>
        <w:tc>
          <w:tcPr>
            <w:cnfStyle w:val="001000000000" w:firstRow="0" w:lastRow="0" w:firstColumn="1" w:lastColumn="0" w:oddVBand="0" w:evenVBand="0" w:oddHBand="0" w:evenHBand="0" w:firstRowFirstColumn="0" w:firstRowLastColumn="0" w:lastRowFirstColumn="0" w:lastRowLastColumn="0"/>
            <w:tcW w:w="506" w:type="pct"/>
            <w:vAlign w:val="center"/>
          </w:tcPr>
          <w:p w14:paraId="5E0E660B" w14:textId="5B4A59E8" w:rsidR="00AF0C5E" w:rsidRPr="00407731" w:rsidRDefault="00AF0C5E" w:rsidP="001A5DC3">
            <w:pPr>
              <w:pStyle w:val="NoSpacing"/>
            </w:pPr>
            <w:r>
              <w:t>202</w:t>
            </w:r>
            <w:r w:rsidR="00CC3E02">
              <w:t>2</w:t>
            </w:r>
            <w:r>
              <w:t>–2</w:t>
            </w:r>
            <w:r w:rsidR="00CC3E02">
              <w:t>3</w:t>
            </w:r>
            <w:r w:rsidRPr="00407731">
              <w:t xml:space="preserve"> 2</w:t>
            </w:r>
            <w:r w:rsidRPr="001D0D17">
              <w:t xml:space="preserve">nd </w:t>
            </w:r>
            <w:r w:rsidRPr="00407731">
              <w:t>Interim</w:t>
            </w:r>
          </w:p>
        </w:tc>
        <w:tc>
          <w:tcPr>
            <w:tcW w:w="688" w:type="pct"/>
            <w:vAlign w:val="center"/>
          </w:tcPr>
          <w:p w14:paraId="696D9699" w14:textId="633EB568"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5,</w:t>
            </w:r>
            <w:r w:rsidR="00CC3E02">
              <w:t>195,006</w:t>
            </w:r>
          </w:p>
        </w:tc>
        <w:tc>
          <w:tcPr>
            <w:tcW w:w="842" w:type="pct"/>
            <w:vAlign w:val="center"/>
          </w:tcPr>
          <w:p w14:paraId="2C376D49" w14:textId="3767E518"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CC3E02">
              <w:t>4,290,371</w:t>
            </w:r>
          </w:p>
        </w:tc>
        <w:tc>
          <w:tcPr>
            <w:tcW w:w="688" w:type="pct"/>
            <w:vAlign w:val="center"/>
          </w:tcPr>
          <w:p w14:paraId="65684D1A" w14:textId="1C0747DE" w:rsidR="00AF0C5E" w:rsidRPr="00C75634" w:rsidRDefault="00AF0C5E" w:rsidP="001A5DC3">
            <w:pPr>
              <w:pStyle w:val="NoSpacing"/>
              <w:cnfStyle w:val="000000100000" w:firstRow="0" w:lastRow="0" w:firstColumn="0" w:lastColumn="0" w:oddVBand="0" w:evenVBand="0" w:oddHBand="1" w:evenHBand="0" w:firstRowFirstColumn="0" w:firstRowLastColumn="0" w:lastRowFirstColumn="0" w:lastRowLastColumn="0"/>
            </w:pPr>
            <w:r w:rsidRPr="00C75634">
              <w:t>$</w:t>
            </w:r>
            <w:r w:rsidR="00CC3E02">
              <w:t>904,635</w:t>
            </w:r>
          </w:p>
        </w:tc>
        <w:tc>
          <w:tcPr>
            <w:tcW w:w="570" w:type="pct"/>
            <w:vAlign w:val="center"/>
          </w:tcPr>
          <w:p w14:paraId="6D62D880" w14:textId="77777777"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6" w:type="pct"/>
            <w:vAlign w:val="center"/>
          </w:tcPr>
          <w:p w14:paraId="0418A296" w14:textId="77777777" w:rsidR="00AF0C5E" w:rsidRPr="00407731" w:rsidRDefault="00AF0C5E"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88" w:type="pct"/>
            <w:vAlign w:val="center"/>
          </w:tcPr>
          <w:p w14:paraId="4022002D" w14:textId="6B960E06" w:rsidR="00AF0C5E" w:rsidRPr="00A34996" w:rsidRDefault="00AF0C5E"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CC3E02">
              <w:t>4,585,939</w:t>
            </w:r>
          </w:p>
        </w:tc>
        <w:tc>
          <w:tcPr>
            <w:tcW w:w="623" w:type="pct"/>
            <w:vAlign w:val="center"/>
          </w:tcPr>
          <w:p w14:paraId="736D9436" w14:textId="3E1DDFC4" w:rsidR="00AF0C5E" w:rsidRPr="00407731" w:rsidRDefault="00CC3E02" w:rsidP="001A5DC3">
            <w:pPr>
              <w:pStyle w:val="NoSpacing"/>
              <w:cnfStyle w:val="000000100000" w:firstRow="0" w:lastRow="0" w:firstColumn="0" w:lastColumn="0" w:oddVBand="0" w:evenVBand="0" w:oddHBand="1" w:evenHBand="0" w:firstRowFirstColumn="0" w:firstRowLastColumn="0" w:lastRowFirstColumn="0" w:lastRowLastColumn="0"/>
            </w:pPr>
            <w:r>
              <w:t>106.89</w:t>
            </w:r>
            <w:r w:rsidR="00AF0C5E" w:rsidRPr="00407731">
              <w:t>%</w:t>
            </w:r>
          </w:p>
        </w:tc>
      </w:tr>
    </w:tbl>
    <w:p w14:paraId="133528D4" w14:textId="2AAA0870" w:rsidR="00F86549" w:rsidRPr="00315BD8" w:rsidRDefault="00F86549" w:rsidP="001A5DC3">
      <w:pPr>
        <w:pStyle w:val="Heading4"/>
      </w:pPr>
      <w:r w:rsidRPr="00315BD8">
        <w:t>Oversight Summary</w:t>
      </w:r>
    </w:p>
    <w:p w14:paraId="4514E440" w14:textId="1BEA2B4A" w:rsidR="00171A22" w:rsidRPr="00315BD8" w:rsidRDefault="00171A22" w:rsidP="001A5DC3">
      <w:r w:rsidRPr="00315BD8">
        <w:t>CPM was found to be compliant in all areas under the CDE’s oversight, in accordance with the MOU and the CPM charter petition, including the annual site visit during the 202</w:t>
      </w:r>
      <w:r w:rsidR="00587FB8" w:rsidRPr="00315BD8">
        <w:t>2</w:t>
      </w:r>
      <w:r w:rsidRPr="00315BD8">
        <w:t>–2</w:t>
      </w:r>
      <w:r w:rsidR="00587FB8" w:rsidRPr="00315BD8">
        <w:t>3</w:t>
      </w:r>
      <w:r w:rsidRPr="00315BD8">
        <w:t xml:space="preserve"> school year. CPM had no letters of concern for the 202</w:t>
      </w:r>
      <w:r w:rsidR="00587FB8" w:rsidRPr="00315BD8">
        <w:t>2</w:t>
      </w:r>
      <w:r w:rsidRPr="00315BD8">
        <w:t>–2</w:t>
      </w:r>
      <w:r w:rsidR="00587FB8" w:rsidRPr="00315BD8">
        <w:t>3</w:t>
      </w:r>
      <w:r w:rsidRPr="00315BD8">
        <w:t xml:space="preserve"> school year. </w:t>
      </w:r>
    </w:p>
    <w:p w14:paraId="58126BF4" w14:textId="4D854FBA" w:rsidR="00F86549" w:rsidRPr="00F86549" w:rsidRDefault="00171A22" w:rsidP="001A5DC3">
      <w:r w:rsidRPr="00315BD8">
        <w:lastRenderedPageBreak/>
        <w:t>CPM excels in providing students rigorous instruction paired with targeted, data-driven intervention in order to maximize student outcomes. The school’s successes are built on teacher voice and collaboration, extensive intervention supports, and small class sizes. CPM is continuing to develop teacher capacity and expertise in supporting the academic success of all learners.</w:t>
      </w:r>
    </w:p>
    <w:p w14:paraId="53A69702" w14:textId="3EF1953C" w:rsidR="00B65956" w:rsidRDefault="00B65956" w:rsidP="001A5DC3">
      <w:pPr>
        <w:pStyle w:val="Heading3"/>
      </w:pPr>
      <w:r>
        <w:t>Grossmont Secondary</w:t>
      </w:r>
    </w:p>
    <w:p w14:paraId="4CE18CE1" w14:textId="1F587D44" w:rsidR="00AF0C5E" w:rsidRDefault="00AF0C5E" w:rsidP="001A5DC3">
      <w:pPr>
        <w:pStyle w:val="ListParagraph"/>
        <w:numPr>
          <w:ilvl w:val="0"/>
          <w:numId w:val="5"/>
        </w:numPr>
      </w:pPr>
      <w:r>
        <w:t>Charter Term Expires: 6/30/20</w:t>
      </w:r>
      <w:r w:rsidRPr="00C46875">
        <w:t>2</w:t>
      </w:r>
      <w:r w:rsidR="00EC68F4">
        <w:t>5</w:t>
      </w:r>
    </w:p>
    <w:p w14:paraId="03E672AD" w14:textId="4B859C38" w:rsidR="00AF0C5E" w:rsidRDefault="00AF0C5E" w:rsidP="001A5DC3">
      <w:pPr>
        <w:pStyle w:val="ListParagraph"/>
        <w:numPr>
          <w:ilvl w:val="0"/>
          <w:numId w:val="5"/>
        </w:numPr>
      </w:pPr>
      <w:r>
        <w:t>Grades Authorized to Serve: 7</w:t>
      </w:r>
      <w:r w:rsidRPr="000E7510">
        <w:t>–</w:t>
      </w:r>
      <w:r>
        <w:t>12</w:t>
      </w:r>
    </w:p>
    <w:p w14:paraId="3ACA0FA5" w14:textId="2319FDEC" w:rsidR="00AF0C5E" w:rsidRDefault="00AF0C5E" w:rsidP="001A5DC3">
      <w:pPr>
        <w:pStyle w:val="ListParagraph"/>
        <w:numPr>
          <w:ilvl w:val="0"/>
          <w:numId w:val="5"/>
        </w:numPr>
      </w:pPr>
      <w:r>
        <w:t>202</w:t>
      </w:r>
      <w:r w:rsidR="00D9469D">
        <w:t>1</w:t>
      </w:r>
      <w:r>
        <w:t>–2</w:t>
      </w:r>
      <w:r w:rsidR="00D9469D">
        <w:t>2</w:t>
      </w:r>
      <w:r>
        <w:t xml:space="preserve"> P-2 ADA: 3</w:t>
      </w:r>
      <w:r w:rsidR="00A22FEB">
        <w:t>29.74</w:t>
      </w:r>
    </w:p>
    <w:p w14:paraId="74C6FAA4" w14:textId="58793B13" w:rsidR="00AF0C5E" w:rsidRPr="00EA3FA7" w:rsidRDefault="00AF0C5E" w:rsidP="001A5DC3">
      <w:pPr>
        <w:pStyle w:val="ListParagraph"/>
        <w:numPr>
          <w:ilvl w:val="0"/>
          <w:numId w:val="5"/>
        </w:numPr>
        <w:spacing w:after="100" w:afterAutospacing="1"/>
      </w:pPr>
      <w:r>
        <w:t>202</w:t>
      </w:r>
      <w:r w:rsidR="00D9469D">
        <w:t>2</w:t>
      </w:r>
      <w:r>
        <w:t>–2</w:t>
      </w:r>
      <w:r w:rsidR="00D9469D">
        <w:t>3</w:t>
      </w:r>
      <w:r>
        <w:t xml:space="preserve"> P-2 ADA: </w:t>
      </w:r>
      <w:r w:rsidR="00A22FEB">
        <w:t>276.88</w:t>
      </w:r>
    </w:p>
    <w:p w14:paraId="41188A55" w14:textId="36332948" w:rsidR="001D651F" w:rsidRDefault="001D651F" w:rsidP="001A5DC3">
      <w:pPr>
        <w:pStyle w:val="Heading4"/>
      </w:pPr>
      <w:r>
        <w:t>Fiscal Outlook</w:t>
      </w:r>
    </w:p>
    <w:p w14:paraId="657FAADB" w14:textId="1BADB141" w:rsidR="001D651F" w:rsidRDefault="00BC6DC1" w:rsidP="001A5DC3">
      <w:pPr>
        <w:rPr>
          <w:rStyle w:val="normaltextrun"/>
          <w:rFonts w:eastAsia="Calibri" w:cs="Arial"/>
        </w:rPr>
      </w:pPr>
      <w:r>
        <w:t>Grossmont Secondary</w:t>
      </w:r>
      <w:r w:rsidR="005144E3">
        <w:t xml:space="preserve"> (</w:t>
      </w:r>
      <w:r>
        <w:t>GS</w:t>
      </w:r>
      <w:r w:rsidR="005144E3">
        <w:t>) has a good financial record under SBE authorization</w:t>
      </w:r>
      <w:r w:rsidR="005144E3" w:rsidRPr="00EF0B58">
        <w:t>.</w:t>
      </w:r>
      <w:r w:rsidR="005144E3">
        <w:t xml:space="preserve"> </w:t>
      </w:r>
      <w:r w:rsidR="00077718">
        <w:t>GS</w:t>
      </w:r>
      <w:r w:rsidR="005144E3">
        <w:t xml:space="preserve">’ </w:t>
      </w:r>
      <w:r w:rsidR="00FC66D7">
        <w:t>FY</w:t>
      </w:r>
      <w:r w:rsidR="005144E3">
        <w:t xml:space="preserve"> 202</w:t>
      </w:r>
      <w:r w:rsidR="00C30DFF">
        <w:t>3</w:t>
      </w:r>
      <w:r w:rsidR="005144E3">
        <w:t>–2</w:t>
      </w:r>
      <w:r w:rsidR="00C30DFF">
        <w:t>4</w:t>
      </w:r>
      <w:r w:rsidR="005144E3">
        <w:t xml:space="preserve"> </w:t>
      </w:r>
      <w:r w:rsidR="00C30DFF">
        <w:t>preliminary budget</w:t>
      </w:r>
      <w:r w:rsidR="005144E3">
        <w:t xml:space="preserve"> report indicates that </w:t>
      </w:r>
      <w:r w:rsidR="00077718">
        <w:t>GS</w:t>
      </w:r>
      <w:r w:rsidR="005144E3">
        <w:t xml:space="preserve"> is projecting a positive ending fund balance of $</w:t>
      </w:r>
      <w:r w:rsidR="00A22FEB">
        <w:t>5,</w:t>
      </w:r>
      <w:r w:rsidR="00C30DFF">
        <w:t>398,528</w:t>
      </w:r>
      <w:r w:rsidR="005144E3">
        <w:t xml:space="preserve"> and reserves of </w:t>
      </w:r>
      <w:r w:rsidR="00077718">
        <w:t>9</w:t>
      </w:r>
      <w:r w:rsidR="00A22FEB">
        <w:t>9.</w:t>
      </w:r>
      <w:r w:rsidR="00C30DFF">
        <w:t>12</w:t>
      </w:r>
      <w:r w:rsidR="005144E3">
        <w:t xml:space="preserve"> percent, which is </w:t>
      </w:r>
      <w:r w:rsidR="005144E3" w:rsidRPr="00DD604A">
        <w:rPr>
          <w:rStyle w:val="normaltextrun"/>
          <w:rFonts w:eastAsia="Calibri" w:cs="Arial"/>
        </w:rPr>
        <w:t xml:space="preserve">above the recommended 5 percent in reserves outlined in the </w:t>
      </w:r>
      <w:r w:rsidR="00C06DDF">
        <w:rPr>
          <w:rStyle w:val="normaltextrun"/>
          <w:rFonts w:eastAsia="Calibri" w:cs="Arial"/>
        </w:rPr>
        <w:t xml:space="preserve">MOU </w:t>
      </w:r>
      <w:r w:rsidR="005144E3" w:rsidRPr="00DD604A">
        <w:rPr>
          <w:rStyle w:val="normaltextrun"/>
          <w:rFonts w:eastAsia="Calibri" w:cs="Arial"/>
        </w:rPr>
        <w:t>between </w:t>
      </w:r>
      <w:r w:rsidR="00077718">
        <w:rPr>
          <w:rStyle w:val="normaltextrun"/>
          <w:rFonts w:eastAsia="Calibri" w:cs="Arial"/>
        </w:rPr>
        <w:t>G</w:t>
      </w:r>
      <w:r w:rsidR="005144E3">
        <w:rPr>
          <w:rStyle w:val="normaltextrun"/>
          <w:rFonts w:eastAsia="Calibri" w:cs="Arial"/>
        </w:rPr>
        <w:t>S</w:t>
      </w:r>
      <w:r w:rsidR="005144E3" w:rsidRPr="00DD604A">
        <w:rPr>
          <w:rStyle w:val="normaltextrun"/>
          <w:rFonts w:eastAsia="Calibri" w:cs="Arial"/>
        </w:rPr>
        <w:t> and the SBE.</w:t>
      </w:r>
      <w:r w:rsidR="00F42A9F" w:rsidRPr="00F42A9F">
        <w:rPr>
          <w:rFonts w:eastAsia="Calibri" w:cs="Arial"/>
          <w:highlight w:val="yellow"/>
        </w:rPr>
        <w:t xml:space="preserve"> </w:t>
      </w:r>
    </w:p>
    <w:p w14:paraId="6DCA7470" w14:textId="518A6860" w:rsidR="001D651F" w:rsidRDefault="001D651F" w:rsidP="001A5DC3">
      <w:pPr>
        <w:pStyle w:val="Heading5"/>
      </w:pPr>
      <w:r>
        <w:t>Financial Highlights</w:t>
      </w:r>
      <w:r w:rsidR="00E66676">
        <w:t xml:space="preserve"> Table - GS</w:t>
      </w:r>
    </w:p>
    <w:tbl>
      <w:tblPr>
        <w:tblStyle w:val="GridTable4"/>
        <w:tblW w:w="5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Grossmont Secondary School"/>
      </w:tblPr>
      <w:tblGrid>
        <w:gridCol w:w="1045"/>
        <w:gridCol w:w="1420"/>
        <w:gridCol w:w="1738"/>
        <w:gridCol w:w="1420"/>
        <w:gridCol w:w="1177"/>
        <w:gridCol w:w="818"/>
        <w:gridCol w:w="1420"/>
        <w:gridCol w:w="1284"/>
      </w:tblGrid>
      <w:tr w:rsidR="00182815" w:rsidRPr="00407731" w14:paraId="4ED4DCC4" w14:textId="77777777" w:rsidTr="00197B6A">
        <w:trPr>
          <w:cnfStyle w:val="100000000000" w:firstRow="1" w:lastRow="0" w:firstColumn="0" w:lastColumn="0" w:oddVBand="0" w:evenVBand="0" w:oddHBand="0" w:evenHBand="0" w:firstRowFirstColumn="0" w:firstRowLastColumn="0" w:lastRowFirstColumn="0" w:lastRowLastColumn="0"/>
          <w:cantSplit/>
          <w:trHeight w:val="696"/>
          <w:tblHeader/>
        </w:trPr>
        <w:tc>
          <w:tcPr>
            <w:cnfStyle w:val="001000000000" w:firstRow="0" w:lastRow="0" w:firstColumn="1" w:lastColumn="0" w:oddVBand="0"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vAlign w:val="center"/>
          </w:tcPr>
          <w:p w14:paraId="2095EABB" w14:textId="77777777" w:rsidR="00077718" w:rsidRPr="00407731" w:rsidRDefault="00077718" w:rsidP="001A5DC3">
            <w:pPr>
              <w:pStyle w:val="NoSpacing"/>
              <w:rPr>
                <w:b w:val="0"/>
              </w:rPr>
            </w:pPr>
            <w:bookmarkStart w:id="7" w:name="_Hlk114657065"/>
            <w:r w:rsidRPr="00407731">
              <w:t>F</w:t>
            </w:r>
            <w:r>
              <w:t xml:space="preserve">iscal Year </w:t>
            </w:r>
            <w:r w:rsidRPr="00407731">
              <w:t>/ Source</w:t>
            </w:r>
          </w:p>
        </w:tc>
        <w:tc>
          <w:tcPr>
            <w:tcW w:w="688" w:type="pct"/>
            <w:tcBorders>
              <w:top w:val="none" w:sz="0" w:space="0" w:color="auto"/>
              <w:left w:val="none" w:sz="0" w:space="0" w:color="auto"/>
              <w:bottom w:val="none" w:sz="0" w:space="0" w:color="auto"/>
              <w:right w:val="none" w:sz="0" w:space="0" w:color="auto"/>
            </w:tcBorders>
            <w:vAlign w:val="center"/>
          </w:tcPr>
          <w:p w14:paraId="325ACE98"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2" w:type="pct"/>
            <w:tcBorders>
              <w:top w:val="none" w:sz="0" w:space="0" w:color="auto"/>
              <w:left w:val="none" w:sz="0" w:space="0" w:color="auto"/>
              <w:bottom w:val="none" w:sz="0" w:space="0" w:color="auto"/>
              <w:right w:val="none" w:sz="0" w:space="0" w:color="auto"/>
            </w:tcBorders>
            <w:vAlign w:val="center"/>
          </w:tcPr>
          <w:p w14:paraId="60B45BB5"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8" w:type="pct"/>
            <w:tcBorders>
              <w:top w:val="none" w:sz="0" w:space="0" w:color="auto"/>
              <w:left w:val="none" w:sz="0" w:space="0" w:color="auto"/>
              <w:bottom w:val="none" w:sz="0" w:space="0" w:color="auto"/>
              <w:right w:val="none" w:sz="0" w:space="0" w:color="auto"/>
            </w:tcBorders>
            <w:vAlign w:val="center"/>
          </w:tcPr>
          <w:p w14:paraId="022F1B54"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0" w:type="pct"/>
            <w:tcBorders>
              <w:top w:val="none" w:sz="0" w:space="0" w:color="auto"/>
              <w:left w:val="none" w:sz="0" w:space="0" w:color="auto"/>
              <w:bottom w:val="none" w:sz="0" w:space="0" w:color="auto"/>
              <w:right w:val="none" w:sz="0" w:space="0" w:color="auto"/>
            </w:tcBorders>
            <w:vAlign w:val="center"/>
          </w:tcPr>
          <w:p w14:paraId="6438208F"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6" w:type="pct"/>
            <w:tcBorders>
              <w:top w:val="none" w:sz="0" w:space="0" w:color="auto"/>
              <w:left w:val="none" w:sz="0" w:space="0" w:color="auto"/>
              <w:bottom w:val="none" w:sz="0" w:space="0" w:color="auto"/>
              <w:right w:val="none" w:sz="0" w:space="0" w:color="auto"/>
            </w:tcBorders>
            <w:vAlign w:val="center"/>
          </w:tcPr>
          <w:p w14:paraId="5845ECE2"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88" w:type="pct"/>
            <w:tcBorders>
              <w:top w:val="none" w:sz="0" w:space="0" w:color="auto"/>
              <w:left w:val="none" w:sz="0" w:space="0" w:color="auto"/>
              <w:bottom w:val="none" w:sz="0" w:space="0" w:color="auto"/>
              <w:right w:val="none" w:sz="0" w:space="0" w:color="auto"/>
            </w:tcBorders>
            <w:vAlign w:val="center"/>
          </w:tcPr>
          <w:p w14:paraId="0D9D9044"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2" w:type="pct"/>
            <w:tcBorders>
              <w:top w:val="none" w:sz="0" w:space="0" w:color="auto"/>
              <w:left w:val="none" w:sz="0" w:space="0" w:color="auto"/>
              <w:bottom w:val="none" w:sz="0" w:space="0" w:color="auto"/>
              <w:right w:val="none" w:sz="0" w:space="0" w:color="auto"/>
            </w:tcBorders>
            <w:vAlign w:val="center"/>
          </w:tcPr>
          <w:p w14:paraId="70B44556"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B49B446" w14:textId="77777777" w:rsidTr="00182815">
        <w:trPr>
          <w:cnfStyle w:val="000000100000" w:firstRow="0" w:lastRow="0" w:firstColumn="0" w:lastColumn="0" w:oddVBand="0" w:evenVBand="0" w:oddHBand="1" w:evenHBand="0" w:firstRowFirstColumn="0" w:firstRowLastColumn="0" w:lastRowFirstColumn="0" w:lastRowLastColumn="0"/>
          <w:cantSplit/>
          <w:trHeight w:val="416"/>
        </w:trPr>
        <w:tc>
          <w:tcPr>
            <w:cnfStyle w:val="001000000000" w:firstRow="0" w:lastRow="0" w:firstColumn="1" w:lastColumn="0" w:oddVBand="0" w:evenVBand="0" w:oddHBand="0" w:evenHBand="0" w:firstRowFirstColumn="0" w:firstRowLastColumn="0" w:lastRowFirstColumn="0" w:lastRowLastColumn="0"/>
            <w:tcW w:w="506" w:type="pct"/>
            <w:vAlign w:val="center"/>
          </w:tcPr>
          <w:p w14:paraId="57263407" w14:textId="76208EFF" w:rsidR="00077718" w:rsidRPr="00407731" w:rsidRDefault="00077718" w:rsidP="001A5DC3">
            <w:pPr>
              <w:pStyle w:val="NoSpacing"/>
            </w:pPr>
            <w:r w:rsidRPr="00407731">
              <w:t>20</w:t>
            </w:r>
            <w:r>
              <w:t>2</w:t>
            </w:r>
            <w:r w:rsidR="00A22FEB">
              <w:t>1</w:t>
            </w:r>
            <w:r>
              <w:t>–2</w:t>
            </w:r>
            <w:r w:rsidR="00A22FEB">
              <w:t>2</w:t>
            </w:r>
            <w:r w:rsidRPr="00407731">
              <w:t xml:space="preserve"> Audit</w:t>
            </w:r>
          </w:p>
        </w:tc>
        <w:tc>
          <w:tcPr>
            <w:tcW w:w="688" w:type="pct"/>
            <w:vAlign w:val="center"/>
          </w:tcPr>
          <w:p w14:paraId="6FA6CECD" w14:textId="73DCBB33"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w:t>
            </w:r>
            <w:r w:rsidR="00A22FEB">
              <w:t>6,077,201</w:t>
            </w:r>
          </w:p>
        </w:tc>
        <w:tc>
          <w:tcPr>
            <w:tcW w:w="842" w:type="pct"/>
            <w:vAlign w:val="center"/>
          </w:tcPr>
          <w:p w14:paraId="6D587BA4" w14:textId="6FEF9501"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w:t>
            </w:r>
            <w:r w:rsidR="00A22FEB">
              <w:t>4,455,553</w:t>
            </w:r>
          </w:p>
        </w:tc>
        <w:tc>
          <w:tcPr>
            <w:tcW w:w="688" w:type="pct"/>
            <w:vAlign w:val="center"/>
          </w:tcPr>
          <w:p w14:paraId="768C3571" w14:textId="38AF79A5"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w:t>
            </w:r>
            <w:r w:rsidR="00A22FEB">
              <w:t>1,621,648</w:t>
            </w:r>
          </w:p>
        </w:tc>
        <w:tc>
          <w:tcPr>
            <w:tcW w:w="570" w:type="pct"/>
            <w:vAlign w:val="center"/>
          </w:tcPr>
          <w:p w14:paraId="7BEB1B6B" w14:textId="2CA6106B" w:rsidR="00077718" w:rsidRPr="00407731" w:rsidRDefault="00A22FEB" w:rsidP="001A5DC3">
            <w:pPr>
              <w:pStyle w:val="NoSpacing"/>
              <w:cnfStyle w:val="000000100000" w:firstRow="0" w:lastRow="0" w:firstColumn="0" w:lastColumn="0" w:oddVBand="0" w:evenVBand="0" w:oddHBand="1" w:evenHBand="0" w:firstRowFirstColumn="0" w:firstRowLastColumn="0" w:lastRowFirstColumn="0" w:lastRowLastColumn="0"/>
            </w:pPr>
            <w:r>
              <w:t>9.45</w:t>
            </w:r>
          </w:p>
        </w:tc>
        <w:tc>
          <w:tcPr>
            <w:tcW w:w="396" w:type="pct"/>
            <w:vAlign w:val="center"/>
          </w:tcPr>
          <w:p w14:paraId="0587E351" w14:textId="029B454B"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0.</w:t>
            </w:r>
            <w:r w:rsidR="00A22FEB">
              <w:t>1</w:t>
            </w:r>
          </w:p>
        </w:tc>
        <w:tc>
          <w:tcPr>
            <w:tcW w:w="688" w:type="pct"/>
            <w:vAlign w:val="center"/>
          </w:tcPr>
          <w:p w14:paraId="49284F40" w14:textId="3878ED87"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w:t>
            </w:r>
            <w:r w:rsidR="00A22FEB">
              <w:t>4,842,467</w:t>
            </w:r>
          </w:p>
        </w:tc>
        <w:tc>
          <w:tcPr>
            <w:tcW w:w="622" w:type="pct"/>
            <w:vAlign w:val="center"/>
          </w:tcPr>
          <w:p w14:paraId="2A752643" w14:textId="7E18E720" w:rsidR="00077718" w:rsidRPr="00407731" w:rsidRDefault="00A22FEB" w:rsidP="001A5DC3">
            <w:pPr>
              <w:pStyle w:val="NoSpacing"/>
              <w:cnfStyle w:val="000000100000" w:firstRow="0" w:lastRow="0" w:firstColumn="0" w:lastColumn="0" w:oddVBand="0" w:evenVBand="0" w:oddHBand="1" w:evenHBand="0" w:firstRowFirstColumn="0" w:firstRowLastColumn="0" w:lastRowFirstColumn="0" w:lastRowLastColumn="0"/>
            </w:pPr>
            <w:r>
              <w:t>108.68</w:t>
            </w:r>
            <w:r w:rsidR="00077718">
              <w:t>%</w:t>
            </w:r>
          </w:p>
        </w:tc>
      </w:tr>
      <w:tr w:rsidR="00182815" w:rsidRPr="00407731" w14:paraId="5D895C4B" w14:textId="77777777" w:rsidTr="00182815">
        <w:trPr>
          <w:cantSplit/>
          <w:trHeight w:val="552"/>
        </w:trPr>
        <w:tc>
          <w:tcPr>
            <w:cnfStyle w:val="001000000000" w:firstRow="0" w:lastRow="0" w:firstColumn="1" w:lastColumn="0" w:oddVBand="0" w:evenVBand="0" w:oddHBand="0" w:evenHBand="0" w:firstRowFirstColumn="0" w:firstRowLastColumn="0" w:lastRowFirstColumn="0" w:lastRowLastColumn="0"/>
            <w:tcW w:w="506" w:type="pct"/>
            <w:vAlign w:val="center"/>
          </w:tcPr>
          <w:p w14:paraId="0595DCC4" w14:textId="56ED7A45" w:rsidR="00077718" w:rsidRPr="00407731" w:rsidRDefault="00077718" w:rsidP="001A5DC3">
            <w:pPr>
              <w:pStyle w:val="NoSpacing"/>
            </w:pPr>
            <w:r w:rsidRPr="00407731">
              <w:t>20</w:t>
            </w:r>
            <w:r>
              <w:t>2</w:t>
            </w:r>
            <w:r w:rsidR="00A22FEB">
              <w:t>2</w:t>
            </w:r>
            <w:r>
              <w:t>–2</w:t>
            </w:r>
            <w:r w:rsidR="00A22FEB">
              <w:t>3</w:t>
            </w:r>
            <w:r w:rsidRPr="00407731">
              <w:t xml:space="preserve"> Budget</w:t>
            </w:r>
          </w:p>
        </w:tc>
        <w:tc>
          <w:tcPr>
            <w:tcW w:w="688" w:type="pct"/>
            <w:vAlign w:val="center"/>
          </w:tcPr>
          <w:p w14:paraId="6142FE14" w14:textId="39C98674"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5,</w:t>
            </w:r>
            <w:r w:rsidR="00A22FEB">
              <w:t>122,984</w:t>
            </w:r>
          </w:p>
        </w:tc>
        <w:tc>
          <w:tcPr>
            <w:tcW w:w="842" w:type="pct"/>
            <w:vAlign w:val="center"/>
          </w:tcPr>
          <w:p w14:paraId="621A2BEA" w14:textId="4D959228"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A22FEB">
              <w:t>4,866,838</w:t>
            </w:r>
          </w:p>
        </w:tc>
        <w:tc>
          <w:tcPr>
            <w:tcW w:w="688" w:type="pct"/>
            <w:vAlign w:val="center"/>
          </w:tcPr>
          <w:p w14:paraId="2113AA5E" w14:textId="75AC79D7"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A22FEB">
              <w:t>256,146</w:t>
            </w:r>
          </w:p>
        </w:tc>
        <w:tc>
          <w:tcPr>
            <w:tcW w:w="570" w:type="pct"/>
            <w:vAlign w:val="center"/>
          </w:tcPr>
          <w:p w14:paraId="0A7BA361" w14:textId="77777777"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6" w:type="pct"/>
            <w:vAlign w:val="center"/>
          </w:tcPr>
          <w:p w14:paraId="443781CD" w14:textId="77777777"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88" w:type="pct"/>
            <w:vAlign w:val="center"/>
          </w:tcPr>
          <w:p w14:paraId="207B6CD7" w14:textId="795FBEF4"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A22FEB">
              <w:t>4,724,901</w:t>
            </w:r>
          </w:p>
        </w:tc>
        <w:tc>
          <w:tcPr>
            <w:tcW w:w="622" w:type="pct"/>
            <w:vAlign w:val="center"/>
          </w:tcPr>
          <w:p w14:paraId="3A0B4601" w14:textId="3A89531A" w:rsidR="00077718" w:rsidRPr="00407731" w:rsidRDefault="00A22FEB" w:rsidP="001A5DC3">
            <w:pPr>
              <w:pStyle w:val="NoSpacing"/>
              <w:cnfStyle w:val="000000000000" w:firstRow="0" w:lastRow="0" w:firstColumn="0" w:lastColumn="0" w:oddVBand="0" w:evenVBand="0" w:oddHBand="0" w:evenHBand="0" w:firstRowFirstColumn="0" w:firstRowLastColumn="0" w:lastRowFirstColumn="0" w:lastRowLastColumn="0"/>
            </w:pPr>
            <w:r>
              <w:t>97.08</w:t>
            </w:r>
            <w:r w:rsidR="00077718" w:rsidRPr="00407731">
              <w:t>%</w:t>
            </w:r>
          </w:p>
        </w:tc>
      </w:tr>
      <w:tr w:rsidR="00182815" w:rsidRPr="00407731" w14:paraId="66D99EC0" w14:textId="77777777" w:rsidTr="00182815">
        <w:trPr>
          <w:cnfStyle w:val="000000100000" w:firstRow="0" w:lastRow="0" w:firstColumn="0" w:lastColumn="0" w:oddVBand="0" w:evenVBand="0" w:oddHBand="1" w:evenHBand="0" w:firstRowFirstColumn="0" w:firstRowLastColumn="0" w:lastRowFirstColumn="0" w:lastRowLastColumn="0"/>
          <w:cantSplit/>
          <w:trHeight w:val="688"/>
        </w:trPr>
        <w:tc>
          <w:tcPr>
            <w:cnfStyle w:val="001000000000" w:firstRow="0" w:lastRow="0" w:firstColumn="1" w:lastColumn="0" w:oddVBand="0" w:evenVBand="0" w:oddHBand="0" w:evenHBand="0" w:firstRowFirstColumn="0" w:firstRowLastColumn="0" w:lastRowFirstColumn="0" w:lastRowLastColumn="0"/>
            <w:tcW w:w="506" w:type="pct"/>
            <w:vAlign w:val="center"/>
          </w:tcPr>
          <w:p w14:paraId="79A69178" w14:textId="15FB749B" w:rsidR="00077718" w:rsidRPr="00407731" w:rsidRDefault="00077718" w:rsidP="001A5DC3">
            <w:pPr>
              <w:pStyle w:val="NoSpacing"/>
            </w:pPr>
            <w:r>
              <w:t>202</w:t>
            </w:r>
            <w:r w:rsidR="00A22FEB">
              <w:t>2</w:t>
            </w:r>
            <w:r>
              <w:t>–2</w:t>
            </w:r>
            <w:r w:rsidR="00A22FEB">
              <w:t>3</w:t>
            </w:r>
            <w:r w:rsidRPr="00407731">
              <w:t xml:space="preserve"> 2</w:t>
            </w:r>
            <w:r w:rsidRPr="001D0D17">
              <w:t xml:space="preserve">nd </w:t>
            </w:r>
            <w:r w:rsidRPr="00407731">
              <w:t>Interim</w:t>
            </w:r>
          </w:p>
        </w:tc>
        <w:tc>
          <w:tcPr>
            <w:tcW w:w="688" w:type="pct"/>
            <w:vAlign w:val="center"/>
          </w:tcPr>
          <w:p w14:paraId="06279BD6" w14:textId="56FB08C5"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A714AA">
              <w:t>5</w:t>
            </w:r>
            <w:r>
              <w:t>,</w:t>
            </w:r>
            <w:r w:rsidR="00A22FEB">
              <w:t>435,196</w:t>
            </w:r>
          </w:p>
        </w:tc>
        <w:tc>
          <w:tcPr>
            <w:tcW w:w="842" w:type="pct"/>
            <w:vAlign w:val="center"/>
          </w:tcPr>
          <w:p w14:paraId="3892224E" w14:textId="0EACAEDF"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A714AA">
              <w:t>5,</w:t>
            </w:r>
            <w:r w:rsidR="00A22FEB">
              <w:t>163,436</w:t>
            </w:r>
          </w:p>
        </w:tc>
        <w:tc>
          <w:tcPr>
            <w:tcW w:w="688" w:type="pct"/>
            <w:vAlign w:val="center"/>
          </w:tcPr>
          <w:p w14:paraId="593AE1B3" w14:textId="74A52212"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A22FEB">
              <w:t>271,760</w:t>
            </w:r>
          </w:p>
        </w:tc>
        <w:tc>
          <w:tcPr>
            <w:tcW w:w="570" w:type="pct"/>
            <w:vAlign w:val="center"/>
          </w:tcPr>
          <w:p w14:paraId="42F1884A" w14:textId="77777777"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6" w:type="pct"/>
            <w:vAlign w:val="center"/>
          </w:tcPr>
          <w:p w14:paraId="470646D0" w14:textId="77777777"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88" w:type="pct"/>
            <w:vAlign w:val="center"/>
          </w:tcPr>
          <w:p w14:paraId="56D781C9" w14:textId="3D94FBE0" w:rsidR="00077718" w:rsidRPr="00A34996"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A22FEB">
              <w:t>5,114,227</w:t>
            </w:r>
          </w:p>
        </w:tc>
        <w:tc>
          <w:tcPr>
            <w:tcW w:w="622" w:type="pct"/>
            <w:vAlign w:val="center"/>
          </w:tcPr>
          <w:p w14:paraId="249AEF43" w14:textId="7770B89A" w:rsidR="00077718" w:rsidRPr="00407731" w:rsidRDefault="00A22FEB" w:rsidP="001A5DC3">
            <w:pPr>
              <w:pStyle w:val="NoSpacing"/>
              <w:cnfStyle w:val="000000100000" w:firstRow="0" w:lastRow="0" w:firstColumn="0" w:lastColumn="0" w:oddVBand="0" w:evenVBand="0" w:oddHBand="1" w:evenHBand="0" w:firstRowFirstColumn="0" w:firstRowLastColumn="0" w:lastRowFirstColumn="0" w:lastRowLastColumn="0"/>
            </w:pPr>
            <w:r>
              <w:t>99.05</w:t>
            </w:r>
            <w:r w:rsidR="00077718" w:rsidRPr="00407731">
              <w:t>%</w:t>
            </w:r>
          </w:p>
        </w:tc>
      </w:tr>
    </w:tbl>
    <w:bookmarkEnd w:id="7"/>
    <w:p w14:paraId="0570F83A" w14:textId="0EFC61A0" w:rsidR="00F86549" w:rsidRPr="00315BD8" w:rsidRDefault="00F86549" w:rsidP="001A5DC3">
      <w:pPr>
        <w:pStyle w:val="Heading4"/>
      </w:pPr>
      <w:r w:rsidRPr="00315BD8">
        <w:t>Oversight Summary</w:t>
      </w:r>
    </w:p>
    <w:p w14:paraId="372E217F" w14:textId="777FAE13" w:rsidR="00F86549" w:rsidRPr="00315BD8" w:rsidRDefault="00F86549" w:rsidP="001A5DC3">
      <w:pPr>
        <w:rPr>
          <w:rFonts w:cs="Arial"/>
        </w:rPr>
      </w:pPr>
      <w:r w:rsidRPr="00315BD8">
        <w:rPr>
          <w:rFonts w:cs="Arial"/>
        </w:rPr>
        <w:t xml:space="preserve">GS was found to be compliant in all areas under the </w:t>
      </w:r>
      <w:r w:rsidR="00FC66D7" w:rsidRPr="00315BD8">
        <w:rPr>
          <w:rFonts w:cs="Arial"/>
        </w:rPr>
        <w:t>CDE</w:t>
      </w:r>
      <w:r w:rsidRPr="00315BD8">
        <w:rPr>
          <w:rFonts w:cs="Arial"/>
        </w:rPr>
        <w:t xml:space="preserve">’s oversight, in accordance with the </w:t>
      </w:r>
      <w:r w:rsidR="00C06DDF" w:rsidRPr="00315BD8">
        <w:rPr>
          <w:rFonts w:cs="Arial"/>
        </w:rPr>
        <w:t>MOU</w:t>
      </w:r>
      <w:r w:rsidRPr="00315BD8">
        <w:rPr>
          <w:rFonts w:cs="Arial"/>
        </w:rPr>
        <w:t xml:space="preserve"> and the GS charter petition in the 202</w:t>
      </w:r>
      <w:r w:rsidR="00587FB8" w:rsidRPr="00315BD8">
        <w:rPr>
          <w:rFonts w:cs="Arial"/>
        </w:rPr>
        <w:t>2</w:t>
      </w:r>
      <w:r w:rsidRPr="00315BD8">
        <w:rPr>
          <w:rFonts w:cs="Arial"/>
        </w:rPr>
        <w:t>–2</w:t>
      </w:r>
      <w:r w:rsidR="00587FB8" w:rsidRPr="00315BD8">
        <w:rPr>
          <w:rFonts w:cs="Arial"/>
        </w:rPr>
        <w:t xml:space="preserve">3 </w:t>
      </w:r>
      <w:r w:rsidRPr="00315BD8">
        <w:rPr>
          <w:rFonts w:cs="Arial"/>
        </w:rPr>
        <w:t>school year. GS had no letters of concern issued for the 202</w:t>
      </w:r>
      <w:r w:rsidR="00587FB8" w:rsidRPr="00315BD8">
        <w:rPr>
          <w:rFonts w:cs="Arial"/>
        </w:rPr>
        <w:t>2</w:t>
      </w:r>
      <w:r w:rsidRPr="00315BD8">
        <w:rPr>
          <w:rFonts w:cs="Arial"/>
        </w:rPr>
        <w:t>–2</w:t>
      </w:r>
      <w:r w:rsidR="00587FB8" w:rsidRPr="00315BD8">
        <w:rPr>
          <w:rFonts w:cs="Arial"/>
        </w:rPr>
        <w:t>3</w:t>
      </w:r>
      <w:r w:rsidRPr="00315BD8">
        <w:rPr>
          <w:rFonts w:cs="Arial"/>
        </w:rPr>
        <w:t xml:space="preserve"> school year.</w:t>
      </w:r>
    </w:p>
    <w:p w14:paraId="0339EC2E" w14:textId="3003CFE8" w:rsidR="00F86549" w:rsidRPr="00F86549" w:rsidRDefault="00F86549" w:rsidP="001A5DC3">
      <w:pPr>
        <w:rPr>
          <w:rFonts w:eastAsia="Calibri" w:cs="Arial"/>
          <w:szCs w:val="22"/>
        </w:rPr>
      </w:pPr>
      <w:r w:rsidRPr="00315BD8">
        <w:rPr>
          <w:rFonts w:eastAsia="Calibri" w:cs="Arial"/>
          <w:szCs w:val="22"/>
        </w:rPr>
        <w:t xml:space="preserve">GS, in conjunction with its sister school, Sweetwater Secondary, is heavily focused on the reclassification of English Learner (EL) students, monitoring Reclassified Fluent English Proficient students, continuing their work on College and Career Readiness, </w:t>
      </w:r>
      <w:r w:rsidRPr="00315BD8">
        <w:rPr>
          <w:rFonts w:eastAsia="Calibri" w:cs="Arial"/>
          <w:szCs w:val="22"/>
        </w:rPr>
        <w:lastRenderedPageBreak/>
        <w:t xml:space="preserve">and building on the engagement of their </w:t>
      </w:r>
      <w:r w:rsidR="00587FB8" w:rsidRPr="00315BD8">
        <w:rPr>
          <w:rFonts w:eastAsia="Calibri" w:cs="Arial"/>
          <w:szCs w:val="22"/>
        </w:rPr>
        <w:t xml:space="preserve">already large and increasingly growing, </w:t>
      </w:r>
      <w:r w:rsidRPr="00315BD8">
        <w:rPr>
          <w:rFonts w:eastAsia="Calibri" w:cs="Arial"/>
          <w:szCs w:val="22"/>
        </w:rPr>
        <w:t xml:space="preserve">Special Education population. The school has a strong system in place for identifying language needs for special education EL students and continues to strengthen their designated and integrated </w:t>
      </w:r>
      <w:r w:rsidR="00FC66D7" w:rsidRPr="00315BD8">
        <w:rPr>
          <w:rFonts w:eastAsia="Calibri" w:cs="Arial"/>
          <w:szCs w:val="22"/>
        </w:rPr>
        <w:t xml:space="preserve">English Language Development (ELD) </w:t>
      </w:r>
      <w:r w:rsidRPr="00315BD8">
        <w:rPr>
          <w:rFonts w:eastAsia="Calibri" w:cs="Arial"/>
          <w:szCs w:val="22"/>
        </w:rPr>
        <w:t>practices.</w:t>
      </w:r>
    </w:p>
    <w:p w14:paraId="742C7FA5" w14:textId="157A0726" w:rsidR="00B65956" w:rsidRDefault="00B65956" w:rsidP="001A5DC3">
      <w:pPr>
        <w:pStyle w:val="Heading3"/>
      </w:pPr>
      <w:r w:rsidRPr="00A2295D">
        <w:t>High Tech Elementary Chula Vista</w:t>
      </w:r>
    </w:p>
    <w:p w14:paraId="3FF24B0A" w14:textId="0DEB3945" w:rsidR="00077718" w:rsidRDefault="00077718" w:rsidP="001A5DC3">
      <w:pPr>
        <w:pStyle w:val="ListParagraph"/>
        <w:numPr>
          <w:ilvl w:val="0"/>
          <w:numId w:val="5"/>
        </w:numPr>
      </w:pPr>
      <w:r>
        <w:t>Charter Term Expires: 6/30/20</w:t>
      </w:r>
      <w:r w:rsidRPr="00C46875">
        <w:t>2</w:t>
      </w:r>
      <w:r w:rsidR="00EC68F4">
        <w:t>5</w:t>
      </w:r>
    </w:p>
    <w:p w14:paraId="4D359972" w14:textId="1FDBBB40" w:rsidR="00077718" w:rsidRDefault="00077718" w:rsidP="001A5DC3">
      <w:pPr>
        <w:pStyle w:val="ListParagraph"/>
        <w:numPr>
          <w:ilvl w:val="0"/>
          <w:numId w:val="5"/>
        </w:numPr>
      </w:pPr>
      <w:r>
        <w:t>Grades Authorized to Serve: K</w:t>
      </w:r>
      <w:r w:rsidRPr="000E7510">
        <w:t>–</w:t>
      </w:r>
      <w:r>
        <w:t>5</w:t>
      </w:r>
    </w:p>
    <w:p w14:paraId="1C4C89F3" w14:textId="6E94376B" w:rsidR="00077718" w:rsidRDefault="00077718" w:rsidP="001A5DC3">
      <w:pPr>
        <w:pStyle w:val="ListParagraph"/>
        <w:numPr>
          <w:ilvl w:val="0"/>
          <w:numId w:val="5"/>
        </w:numPr>
      </w:pPr>
      <w:r>
        <w:t>202</w:t>
      </w:r>
      <w:r w:rsidR="003017B2">
        <w:t>1</w:t>
      </w:r>
      <w:r>
        <w:t>–2</w:t>
      </w:r>
      <w:r w:rsidR="003017B2">
        <w:t>2</w:t>
      </w:r>
      <w:r>
        <w:t xml:space="preserve"> P-2 ADA: </w:t>
      </w:r>
      <w:r w:rsidR="003017B2">
        <w:t>394.63</w:t>
      </w:r>
    </w:p>
    <w:p w14:paraId="2B1E2EB3" w14:textId="45E9E1FA" w:rsidR="00077718" w:rsidRPr="00077718" w:rsidRDefault="00077718" w:rsidP="001A5DC3">
      <w:pPr>
        <w:pStyle w:val="ListParagraph"/>
        <w:numPr>
          <w:ilvl w:val="0"/>
          <w:numId w:val="5"/>
        </w:numPr>
      </w:pPr>
      <w:r>
        <w:t>202</w:t>
      </w:r>
      <w:r w:rsidR="003017B2">
        <w:t>2</w:t>
      </w:r>
      <w:r>
        <w:t>–2</w:t>
      </w:r>
      <w:r w:rsidR="003017B2">
        <w:t>3</w:t>
      </w:r>
      <w:r>
        <w:t xml:space="preserve"> P-2 ADA: 39</w:t>
      </w:r>
      <w:r w:rsidR="003017B2">
        <w:t>5.67</w:t>
      </w:r>
    </w:p>
    <w:p w14:paraId="49B081A7" w14:textId="5A2197D2" w:rsidR="001D651F" w:rsidRDefault="001D651F" w:rsidP="001A5DC3">
      <w:pPr>
        <w:pStyle w:val="Heading4"/>
      </w:pPr>
      <w:r>
        <w:t>Fiscal Outlook</w:t>
      </w:r>
    </w:p>
    <w:p w14:paraId="38DEE5C5" w14:textId="6945B385" w:rsidR="00077718" w:rsidRDefault="00077718" w:rsidP="001A5DC3">
      <w:r>
        <w:t>High Tech Elementary Chula Vista (HTECV) has a good financial record under SBE authorization</w:t>
      </w:r>
      <w:r w:rsidRPr="00EF0B58">
        <w:t>.</w:t>
      </w:r>
      <w:r>
        <w:t xml:space="preserve"> HTECV’s </w:t>
      </w:r>
      <w:r w:rsidR="00FC66D7">
        <w:t>FY</w:t>
      </w:r>
      <w:r>
        <w:t xml:space="preserve"> 202</w:t>
      </w:r>
      <w:r w:rsidR="00085317">
        <w:t>3</w:t>
      </w:r>
      <w:r>
        <w:t>–2</w:t>
      </w:r>
      <w:r w:rsidR="00085317">
        <w:t>4</w:t>
      </w:r>
      <w:r>
        <w:t xml:space="preserve"> </w:t>
      </w:r>
      <w:r w:rsidR="00085317">
        <w:t>preliminary budget</w:t>
      </w:r>
      <w:r>
        <w:t xml:space="preserve"> report indicates that HTECV is projecting a positive ending fund balance of $</w:t>
      </w:r>
      <w:r w:rsidR="00523BAB">
        <w:t>2,385,877</w:t>
      </w:r>
      <w:r w:rsidRPr="00085317">
        <w:rPr>
          <w:color w:val="FF0000"/>
        </w:rPr>
        <w:t xml:space="preserve"> </w:t>
      </w:r>
      <w:r>
        <w:t xml:space="preserve">and reserves of </w:t>
      </w:r>
      <w:r w:rsidR="00523BAB" w:rsidRPr="00523BAB">
        <w:t>41.09</w:t>
      </w:r>
      <w:r w:rsidRPr="00085317">
        <w:rPr>
          <w:color w:val="FF0000"/>
        </w:rPr>
        <w:t xml:space="preserve">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HTECV</w:t>
      </w:r>
      <w:r w:rsidRPr="00DD604A">
        <w:rPr>
          <w:rStyle w:val="normaltextrun"/>
          <w:rFonts w:eastAsia="Calibri" w:cs="Arial"/>
        </w:rPr>
        <w:t> and the SBE.</w:t>
      </w:r>
    </w:p>
    <w:p w14:paraId="00FAB5A5" w14:textId="1256AF51" w:rsidR="001D651F" w:rsidRDefault="001D651F" w:rsidP="001A5DC3">
      <w:pPr>
        <w:pStyle w:val="Heading5"/>
      </w:pPr>
      <w:r>
        <w:t>Financial Highlights</w:t>
      </w:r>
      <w:r w:rsidR="00C765B7">
        <w:t xml:space="preserve"> Table - HTECV</w:t>
      </w:r>
    </w:p>
    <w:tbl>
      <w:tblPr>
        <w:tblStyle w:val="GridTable4"/>
        <w:tblW w:w="5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Elementary Chula Vista"/>
      </w:tblPr>
      <w:tblGrid>
        <w:gridCol w:w="1043"/>
        <w:gridCol w:w="1418"/>
        <w:gridCol w:w="1737"/>
        <w:gridCol w:w="1350"/>
        <w:gridCol w:w="1176"/>
        <w:gridCol w:w="816"/>
        <w:gridCol w:w="1418"/>
        <w:gridCol w:w="1284"/>
      </w:tblGrid>
      <w:tr w:rsidR="00182815" w:rsidRPr="00407731" w14:paraId="133679A5" w14:textId="77777777" w:rsidTr="00197B6A">
        <w:trPr>
          <w:cnfStyle w:val="100000000000" w:firstRow="1" w:lastRow="0" w:firstColumn="0" w:lastColumn="0" w:oddVBand="0" w:evenVBand="0" w:oddHBand="0" w:evenHBand="0" w:firstRowFirstColumn="0" w:firstRowLastColumn="0" w:lastRowFirstColumn="0" w:lastRowLastColumn="0"/>
          <w:cantSplit/>
          <w:trHeight w:val="705"/>
          <w:tblHeader/>
        </w:trPr>
        <w:tc>
          <w:tcPr>
            <w:cnfStyle w:val="001000000000" w:firstRow="0" w:lastRow="0" w:firstColumn="1" w:lastColumn="0" w:oddVBand="0" w:evenVBand="0" w:oddHBand="0" w:evenHBand="0" w:firstRowFirstColumn="0" w:firstRowLastColumn="0" w:lastRowFirstColumn="0" w:lastRowLastColumn="0"/>
            <w:tcW w:w="509" w:type="pct"/>
            <w:tcBorders>
              <w:top w:val="none" w:sz="0" w:space="0" w:color="auto"/>
              <w:left w:val="none" w:sz="0" w:space="0" w:color="auto"/>
              <w:bottom w:val="none" w:sz="0" w:space="0" w:color="auto"/>
              <w:right w:val="none" w:sz="0" w:space="0" w:color="auto"/>
            </w:tcBorders>
            <w:vAlign w:val="center"/>
          </w:tcPr>
          <w:p w14:paraId="63AD4BA3" w14:textId="77777777" w:rsidR="00077718" w:rsidRPr="00407731" w:rsidRDefault="00077718" w:rsidP="001A5DC3">
            <w:pPr>
              <w:pStyle w:val="NoSpacing"/>
              <w:rPr>
                <w:b w:val="0"/>
              </w:rPr>
            </w:pPr>
            <w:bookmarkStart w:id="8" w:name="_Hlk114659649"/>
            <w:r w:rsidRPr="00407731">
              <w:t>F</w:t>
            </w:r>
            <w:r>
              <w:t xml:space="preserve">iscal Year </w:t>
            </w:r>
            <w:r w:rsidRPr="00407731">
              <w:t>/ Source</w:t>
            </w:r>
          </w:p>
        </w:tc>
        <w:tc>
          <w:tcPr>
            <w:tcW w:w="692" w:type="pct"/>
            <w:tcBorders>
              <w:top w:val="none" w:sz="0" w:space="0" w:color="auto"/>
              <w:left w:val="none" w:sz="0" w:space="0" w:color="auto"/>
              <w:bottom w:val="none" w:sz="0" w:space="0" w:color="auto"/>
              <w:right w:val="none" w:sz="0" w:space="0" w:color="auto"/>
            </w:tcBorders>
            <w:vAlign w:val="center"/>
          </w:tcPr>
          <w:p w14:paraId="0A3BA23B"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tcBorders>
              <w:top w:val="none" w:sz="0" w:space="0" w:color="auto"/>
              <w:left w:val="none" w:sz="0" w:space="0" w:color="auto"/>
              <w:bottom w:val="none" w:sz="0" w:space="0" w:color="auto"/>
              <w:right w:val="none" w:sz="0" w:space="0" w:color="auto"/>
            </w:tcBorders>
            <w:vAlign w:val="center"/>
          </w:tcPr>
          <w:p w14:paraId="2CCB6822"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tcBorders>
              <w:top w:val="none" w:sz="0" w:space="0" w:color="auto"/>
              <w:left w:val="none" w:sz="0" w:space="0" w:color="auto"/>
              <w:bottom w:val="none" w:sz="0" w:space="0" w:color="auto"/>
              <w:right w:val="none" w:sz="0" w:space="0" w:color="auto"/>
            </w:tcBorders>
            <w:vAlign w:val="center"/>
          </w:tcPr>
          <w:p w14:paraId="1266AAC2"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tcBorders>
              <w:top w:val="none" w:sz="0" w:space="0" w:color="auto"/>
              <w:left w:val="none" w:sz="0" w:space="0" w:color="auto"/>
              <w:bottom w:val="none" w:sz="0" w:space="0" w:color="auto"/>
              <w:right w:val="none" w:sz="0" w:space="0" w:color="auto"/>
            </w:tcBorders>
            <w:vAlign w:val="center"/>
          </w:tcPr>
          <w:p w14:paraId="07B1961E"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tcBorders>
              <w:top w:val="none" w:sz="0" w:space="0" w:color="auto"/>
              <w:left w:val="none" w:sz="0" w:space="0" w:color="auto"/>
              <w:bottom w:val="none" w:sz="0" w:space="0" w:color="auto"/>
              <w:right w:val="none" w:sz="0" w:space="0" w:color="auto"/>
            </w:tcBorders>
            <w:vAlign w:val="center"/>
          </w:tcPr>
          <w:p w14:paraId="42D8B4DF"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tcBorders>
              <w:top w:val="none" w:sz="0" w:space="0" w:color="auto"/>
              <w:left w:val="none" w:sz="0" w:space="0" w:color="auto"/>
              <w:bottom w:val="none" w:sz="0" w:space="0" w:color="auto"/>
              <w:right w:val="none" w:sz="0" w:space="0" w:color="auto"/>
            </w:tcBorders>
            <w:vAlign w:val="center"/>
          </w:tcPr>
          <w:p w14:paraId="0E9F9CCA"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tcBorders>
              <w:top w:val="none" w:sz="0" w:space="0" w:color="auto"/>
              <w:left w:val="none" w:sz="0" w:space="0" w:color="auto"/>
              <w:bottom w:val="none" w:sz="0" w:space="0" w:color="auto"/>
              <w:right w:val="none" w:sz="0" w:space="0" w:color="auto"/>
            </w:tcBorders>
            <w:vAlign w:val="center"/>
          </w:tcPr>
          <w:p w14:paraId="1C4EB9B1" w14:textId="77777777" w:rsidR="00077718" w:rsidRPr="00407731" w:rsidRDefault="000777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345138B6" w14:textId="77777777" w:rsidTr="00182815">
        <w:trPr>
          <w:cnfStyle w:val="000000100000" w:firstRow="0" w:lastRow="0" w:firstColumn="0" w:lastColumn="0" w:oddVBand="0" w:evenVBand="0" w:oddHBand="1" w:evenHBand="0" w:firstRowFirstColumn="0" w:firstRowLastColumn="0" w:lastRowFirstColumn="0" w:lastRowLastColumn="0"/>
          <w:cantSplit/>
          <w:trHeight w:val="421"/>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BE56737" w14:textId="39CB911B" w:rsidR="00077718" w:rsidRPr="00407731" w:rsidRDefault="00077718" w:rsidP="001A5DC3">
            <w:pPr>
              <w:pStyle w:val="NoSpacing"/>
            </w:pPr>
            <w:r w:rsidRPr="00407731">
              <w:t>20</w:t>
            </w:r>
            <w:r>
              <w:t>2</w:t>
            </w:r>
            <w:r w:rsidR="003017B2">
              <w:t>1</w:t>
            </w:r>
            <w:r>
              <w:t>–2</w:t>
            </w:r>
            <w:r w:rsidR="003017B2">
              <w:t>2</w:t>
            </w:r>
            <w:r w:rsidRPr="00407731">
              <w:t xml:space="preserve"> Audit</w:t>
            </w:r>
          </w:p>
        </w:tc>
        <w:tc>
          <w:tcPr>
            <w:tcW w:w="692" w:type="pct"/>
            <w:vAlign w:val="center"/>
          </w:tcPr>
          <w:p w14:paraId="1AB56C45" w14:textId="2BBEF529"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w:t>
            </w:r>
            <w:r w:rsidR="006B1477">
              <w:t>5,</w:t>
            </w:r>
            <w:r w:rsidR="003017B2">
              <w:t>890,412</w:t>
            </w:r>
          </w:p>
        </w:tc>
        <w:tc>
          <w:tcPr>
            <w:tcW w:w="848" w:type="pct"/>
            <w:vAlign w:val="center"/>
          </w:tcPr>
          <w:p w14:paraId="3D074AE3" w14:textId="2593A543"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w:t>
            </w:r>
            <w:r w:rsidR="003017B2">
              <w:t>5,889,578</w:t>
            </w:r>
          </w:p>
        </w:tc>
        <w:tc>
          <w:tcPr>
            <w:tcW w:w="659" w:type="pct"/>
            <w:vAlign w:val="center"/>
          </w:tcPr>
          <w:p w14:paraId="5BD0CCAA" w14:textId="756C7996"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w:t>
            </w:r>
            <w:r w:rsidR="000E1496">
              <w:t>834</w:t>
            </w:r>
          </w:p>
        </w:tc>
        <w:tc>
          <w:tcPr>
            <w:tcW w:w="574" w:type="pct"/>
            <w:vAlign w:val="center"/>
          </w:tcPr>
          <w:p w14:paraId="74488CAB" w14:textId="7982DDC4" w:rsidR="00077718" w:rsidRPr="00407731" w:rsidRDefault="000E1496" w:rsidP="001A5DC3">
            <w:pPr>
              <w:pStyle w:val="NoSpacing"/>
              <w:cnfStyle w:val="000000100000" w:firstRow="0" w:lastRow="0" w:firstColumn="0" w:lastColumn="0" w:oddVBand="0" w:evenVBand="0" w:oddHBand="1" w:evenHBand="0" w:firstRowFirstColumn="0" w:firstRowLastColumn="0" w:lastRowFirstColumn="0" w:lastRowLastColumn="0"/>
            </w:pPr>
            <w:r>
              <w:t>2.51</w:t>
            </w:r>
          </w:p>
        </w:tc>
        <w:tc>
          <w:tcPr>
            <w:tcW w:w="398" w:type="pct"/>
            <w:vAlign w:val="center"/>
          </w:tcPr>
          <w:p w14:paraId="1E496014" w14:textId="798E5A12" w:rsidR="00077718" w:rsidRPr="00407731" w:rsidRDefault="000E1496" w:rsidP="001A5DC3">
            <w:pPr>
              <w:pStyle w:val="NoSpacing"/>
              <w:cnfStyle w:val="000000100000" w:firstRow="0" w:lastRow="0" w:firstColumn="0" w:lastColumn="0" w:oddVBand="0" w:evenVBand="0" w:oddHBand="1" w:evenHBand="0" w:firstRowFirstColumn="0" w:firstRowLastColumn="0" w:lastRowFirstColumn="0" w:lastRowLastColumn="0"/>
            </w:pPr>
            <w:r>
              <w:t>0.38</w:t>
            </w:r>
          </w:p>
        </w:tc>
        <w:tc>
          <w:tcPr>
            <w:tcW w:w="692" w:type="pct"/>
            <w:vAlign w:val="center"/>
          </w:tcPr>
          <w:p w14:paraId="7FF79EBA" w14:textId="262116BD"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t>$</w:t>
            </w:r>
            <w:r w:rsidR="006B1477">
              <w:t>2,0</w:t>
            </w:r>
            <w:r w:rsidR="000E1496">
              <w:t>94,702</w:t>
            </w:r>
          </w:p>
        </w:tc>
        <w:tc>
          <w:tcPr>
            <w:tcW w:w="627" w:type="pct"/>
            <w:vAlign w:val="center"/>
          </w:tcPr>
          <w:p w14:paraId="59914000" w14:textId="2D70E65F" w:rsidR="00077718" w:rsidRPr="00407731" w:rsidRDefault="000E1496" w:rsidP="001A5DC3">
            <w:pPr>
              <w:pStyle w:val="NoSpacing"/>
              <w:cnfStyle w:val="000000100000" w:firstRow="0" w:lastRow="0" w:firstColumn="0" w:lastColumn="0" w:oddVBand="0" w:evenVBand="0" w:oddHBand="1" w:evenHBand="0" w:firstRowFirstColumn="0" w:firstRowLastColumn="0" w:lastRowFirstColumn="0" w:lastRowLastColumn="0"/>
            </w:pPr>
            <w:r>
              <w:t>35.57</w:t>
            </w:r>
            <w:r w:rsidR="00077718">
              <w:t>%</w:t>
            </w:r>
          </w:p>
        </w:tc>
      </w:tr>
      <w:tr w:rsidR="00182815" w:rsidRPr="00407731" w14:paraId="79E265EE" w14:textId="77777777" w:rsidTr="00182815">
        <w:trPr>
          <w:cantSplit/>
          <w:trHeight w:val="55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AF9697F" w14:textId="367D183B" w:rsidR="00077718" w:rsidRPr="00407731" w:rsidRDefault="00077718" w:rsidP="001A5DC3">
            <w:pPr>
              <w:pStyle w:val="NoSpacing"/>
            </w:pPr>
            <w:r w:rsidRPr="00407731">
              <w:t>20</w:t>
            </w:r>
            <w:r>
              <w:t>2</w:t>
            </w:r>
            <w:r w:rsidR="003017B2">
              <w:t>2</w:t>
            </w:r>
            <w:r>
              <w:t>–2</w:t>
            </w:r>
            <w:r w:rsidR="003017B2">
              <w:t>3</w:t>
            </w:r>
            <w:r w:rsidRPr="00407731">
              <w:t xml:space="preserve"> Budget</w:t>
            </w:r>
          </w:p>
        </w:tc>
        <w:tc>
          <w:tcPr>
            <w:tcW w:w="692" w:type="pct"/>
            <w:vAlign w:val="center"/>
          </w:tcPr>
          <w:p w14:paraId="3D50FCA3" w14:textId="0873916C"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6B1477">
              <w:t>5,</w:t>
            </w:r>
            <w:r w:rsidR="003017B2">
              <w:t>296,358</w:t>
            </w:r>
          </w:p>
        </w:tc>
        <w:tc>
          <w:tcPr>
            <w:tcW w:w="848" w:type="pct"/>
            <w:vAlign w:val="center"/>
          </w:tcPr>
          <w:p w14:paraId="66F8C856" w14:textId="139A5F99"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6B1477">
              <w:t>5,</w:t>
            </w:r>
            <w:r w:rsidR="003017B2">
              <w:t>190,431</w:t>
            </w:r>
          </w:p>
        </w:tc>
        <w:tc>
          <w:tcPr>
            <w:tcW w:w="659" w:type="pct"/>
            <w:vAlign w:val="center"/>
          </w:tcPr>
          <w:p w14:paraId="712A8440" w14:textId="13D9BC22"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3017B2">
              <w:t>105,927</w:t>
            </w:r>
          </w:p>
        </w:tc>
        <w:tc>
          <w:tcPr>
            <w:tcW w:w="574" w:type="pct"/>
            <w:vAlign w:val="center"/>
          </w:tcPr>
          <w:p w14:paraId="07207281" w14:textId="77777777"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02D57E08" w14:textId="77777777"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5350B11A" w14:textId="2905C609" w:rsidR="00077718" w:rsidRPr="00407731" w:rsidRDefault="000777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6B1477">
              <w:t>2,</w:t>
            </w:r>
            <w:r w:rsidR="003017B2">
              <w:t>220,935</w:t>
            </w:r>
          </w:p>
        </w:tc>
        <w:tc>
          <w:tcPr>
            <w:tcW w:w="627" w:type="pct"/>
            <w:vAlign w:val="center"/>
          </w:tcPr>
          <w:p w14:paraId="59A71521" w14:textId="599D81F5" w:rsidR="00077718" w:rsidRPr="00407731" w:rsidRDefault="006B1477" w:rsidP="001A5DC3">
            <w:pPr>
              <w:pStyle w:val="NoSpacing"/>
              <w:cnfStyle w:val="000000000000" w:firstRow="0" w:lastRow="0" w:firstColumn="0" w:lastColumn="0" w:oddVBand="0" w:evenVBand="0" w:oddHBand="0" w:evenHBand="0" w:firstRowFirstColumn="0" w:firstRowLastColumn="0" w:lastRowFirstColumn="0" w:lastRowLastColumn="0"/>
            </w:pPr>
            <w:r>
              <w:t>4</w:t>
            </w:r>
            <w:r w:rsidR="003017B2">
              <w:t>2.79</w:t>
            </w:r>
            <w:r w:rsidR="00077718" w:rsidRPr="00407731">
              <w:t>%</w:t>
            </w:r>
          </w:p>
        </w:tc>
      </w:tr>
      <w:tr w:rsidR="00182815" w:rsidRPr="00407731" w14:paraId="509DF674" w14:textId="77777777" w:rsidTr="00182815">
        <w:trPr>
          <w:cnfStyle w:val="000000100000" w:firstRow="0" w:lastRow="0" w:firstColumn="0" w:lastColumn="0" w:oddVBand="0" w:evenVBand="0" w:oddHBand="1" w:evenHBand="0" w:firstRowFirstColumn="0" w:firstRowLastColumn="0" w:lastRowFirstColumn="0" w:lastRowLastColumn="0"/>
          <w:cantSplit/>
          <w:trHeight w:val="697"/>
        </w:trPr>
        <w:tc>
          <w:tcPr>
            <w:cnfStyle w:val="001000000000" w:firstRow="0" w:lastRow="0" w:firstColumn="1" w:lastColumn="0" w:oddVBand="0" w:evenVBand="0" w:oddHBand="0" w:evenHBand="0" w:firstRowFirstColumn="0" w:firstRowLastColumn="0" w:lastRowFirstColumn="0" w:lastRowLastColumn="0"/>
            <w:tcW w:w="509" w:type="pct"/>
            <w:vAlign w:val="center"/>
          </w:tcPr>
          <w:p w14:paraId="7D6D5E95" w14:textId="04528A28" w:rsidR="00077718" w:rsidRPr="00407731" w:rsidRDefault="00077718" w:rsidP="001A5DC3">
            <w:pPr>
              <w:pStyle w:val="NoSpacing"/>
            </w:pPr>
            <w:r>
              <w:t>202</w:t>
            </w:r>
            <w:r w:rsidR="003017B2">
              <w:t>2</w:t>
            </w:r>
            <w:r>
              <w:t>–2</w:t>
            </w:r>
            <w:r w:rsidR="003017B2">
              <w:t>3</w:t>
            </w:r>
            <w:r w:rsidRPr="00407731">
              <w:t xml:space="preserve"> 2</w:t>
            </w:r>
            <w:r w:rsidRPr="001D0D17">
              <w:t xml:space="preserve">nd </w:t>
            </w:r>
            <w:r w:rsidRPr="00407731">
              <w:t>Interim</w:t>
            </w:r>
          </w:p>
        </w:tc>
        <w:tc>
          <w:tcPr>
            <w:tcW w:w="692" w:type="pct"/>
            <w:vAlign w:val="center"/>
          </w:tcPr>
          <w:p w14:paraId="67D27589" w14:textId="64B797FF"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6B1477">
              <w:t>5,</w:t>
            </w:r>
            <w:r w:rsidR="003017B2">
              <w:t>654,736</w:t>
            </w:r>
          </w:p>
        </w:tc>
        <w:tc>
          <w:tcPr>
            <w:tcW w:w="848" w:type="pct"/>
            <w:vAlign w:val="center"/>
          </w:tcPr>
          <w:p w14:paraId="0FF3E8E8" w14:textId="4A7D441D"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6B1477">
              <w:t>5,</w:t>
            </w:r>
            <w:r w:rsidR="003017B2">
              <w:t>540,317</w:t>
            </w:r>
          </w:p>
        </w:tc>
        <w:tc>
          <w:tcPr>
            <w:tcW w:w="659" w:type="pct"/>
            <w:vAlign w:val="center"/>
          </w:tcPr>
          <w:p w14:paraId="1B3AC17C" w14:textId="63327E1F"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017B2">
              <w:t>114,419</w:t>
            </w:r>
          </w:p>
        </w:tc>
        <w:tc>
          <w:tcPr>
            <w:tcW w:w="574" w:type="pct"/>
            <w:vAlign w:val="center"/>
          </w:tcPr>
          <w:p w14:paraId="381D642D" w14:textId="77777777"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5A98D9AE" w14:textId="77777777" w:rsidR="00077718" w:rsidRPr="00407731"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34E3BF0E" w14:textId="50BEEF28" w:rsidR="00077718" w:rsidRPr="00A34996" w:rsidRDefault="00077718"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6B1477">
              <w:t>2,</w:t>
            </w:r>
            <w:r w:rsidR="003017B2">
              <w:t>209,121</w:t>
            </w:r>
          </w:p>
        </w:tc>
        <w:tc>
          <w:tcPr>
            <w:tcW w:w="627" w:type="pct"/>
            <w:vAlign w:val="center"/>
          </w:tcPr>
          <w:p w14:paraId="20254392" w14:textId="3A1C1192" w:rsidR="00077718" w:rsidRPr="00407731" w:rsidRDefault="003017B2" w:rsidP="001A5DC3">
            <w:pPr>
              <w:pStyle w:val="NoSpacing"/>
              <w:cnfStyle w:val="000000100000" w:firstRow="0" w:lastRow="0" w:firstColumn="0" w:lastColumn="0" w:oddVBand="0" w:evenVBand="0" w:oddHBand="1" w:evenHBand="0" w:firstRowFirstColumn="0" w:firstRowLastColumn="0" w:lastRowFirstColumn="0" w:lastRowLastColumn="0"/>
            </w:pPr>
            <w:r>
              <w:t>39.87</w:t>
            </w:r>
            <w:r w:rsidR="00077718" w:rsidRPr="00407731">
              <w:t>%</w:t>
            </w:r>
          </w:p>
        </w:tc>
      </w:tr>
    </w:tbl>
    <w:bookmarkEnd w:id="8"/>
    <w:p w14:paraId="2E05C270" w14:textId="52A87C1D" w:rsidR="00C06DDF" w:rsidRPr="00E62050" w:rsidRDefault="00C06DDF" w:rsidP="001A5DC3">
      <w:pPr>
        <w:pStyle w:val="Heading4"/>
      </w:pPr>
      <w:r w:rsidRPr="00E62050">
        <w:t>Oversight Summary</w:t>
      </w:r>
    </w:p>
    <w:p w14:paraId="36BBF1F5" w14:textId="657670D8" w:rsidR="00F2053D" w:rsidRPr="00E62050" w:rsidRDefault="00F2053D" w:rsidP="001A5DC3">
      <w:r w:rsidRPr="00E62050">
        <w:t xml:space="preserve">HTH </w:t>
      </w:r>
      <w:r w:rsidR="00DB3D8E" w:rsidRPr="00E62050">
        <w:t>Statewide Benefit Charter (</w:t>
      </w:r>
      <w:r w:rsidRPr="00E62050">
        <w:t>SBC</w:t>
      </w:r>
      <w:r w:rsidR="00DB3D8E" w:rsidRPr="00E62050">
        <w:t>)</w:t>
      </w:r>
      <w:r w:rsidRPr="00E62050">
        <w:t xml:space="preserve"> was found to be compliant in all areas under the CDE’s oversight, in accordance with the MOU and the HTH SBC charter petition, including the annual site visit during the </w:t>
      </w:r>
      <w:r w:rsidR="00E62050" w:rsidRPr="00E62050">
        <w:t>2022</w:t>
      </w:r>
      <w:r w:rsidRPr="00E62050">
        <w:t>–2</w:t>
      </w:r>
      <w:r w:rsidR="00E62050" w:rsidRPr="00E62050">
        <w:t>3</w:t>
      </w:r>
      <w:r w:rsidRPr="00E62050">
        <w:t xml:space="preserve"> school year. HTH SBC had no letters of concern from the CDE for the 202</w:t>
      </w:r>
      <w:r w:rsidR="00E62050" w:rsidRPr="00E62050">
        <w:t>2</w:t>
      </w:r>
      <w:r w:rsidRPr="00E62050">
        <w:t>–2</w:t>
      </w:r>
      <w:r w:rsidR="00E62050" w:rsidRPr="00E62050">
        <w:t>3</w:t>
      </w:r>
      <w:r w:rsidRPr="00E62050">
        <w:t xml:space="preserve"> school year. </w:t>
      </w:r>
    </w:p>
    <w:p w14:paraId="24AE408D" w14:textId="088A9635" w:rsidR="00C06DDF" w:rsidRPr="00C06DDF" w:rsidRDefault="00F2053D" w:rsidP="001A5DC3">
      <w:r w:rsidRPr="00E62050">
        <w:t xml:space="preserve">HTECV clearly demonstrates its commitment to authentic, inter-disciplinary, project-based learning. HTECV has expanded targeted </w:t>
      </w:r>
      <w:r w:rsidR="00CA7E8D" w:rsidRPr="00E62050">
        <w:t>support</w:t>
      </w:r>
      <w:r w:rsidRPr="00E62050">
        <w:t xml:space="preserve"> for </w:t>
      </w:r>
      <w:r w:rsidR="007404E8" w:rsidRPr="00E62050">
        <w:t>ELs</w:t>
      </w:r>
      <w:r w:rsidRPr="00E62050">
        <w:t xml:space="preserve"> and early reading </w:t>
      </w:r>
      <w:r w:rsidRPr="00E62050">
        <w:lastRenderedPageBreak/>
        <w:t xml:space="preserve">instruction for kindergarten through third grade. HTECV is currently working to deepen math instruction and social emotional </w:t>
      </w:r>
      <w:r w:rsidR="00CA7E8D" w:rsidRPr="00E62050">
        <w:t>support</w:t>
      </w:r>
      <w:r w:rsidRPr="00E62050">
        <w:t xml:space="preserve"> across all grade levels.</w:t>
      </w:r>
    </w:p>
    <w:p w14:paraId="2073AA0E" w14:textId="7C283853" w:rsidR="00B65956" w:rsidRDefault="00B65956" w:rsidP="001A5DC3">
      <w:pPr>
        <w:pStyle w:val="Heading3"/>
      </w:pPr>
      <w:r w:rsidRPr="00F2053D">
        <w:t>High Tech Elementary Mesa</w:t>
      </w:r>
    </w:p>
    <w:p w14:paraId="63AC1F4D" w14:textId="7F50402B" w:rsidR="006B1477" w:rsidRDefault="006B1477" w:rsidP="001A5DC3">
      <w:pPr>
        <w:pStyle w:val="ListParagraph"/>
        <w:numPr>
          <w:ilvl w:val="0"/>
          <w:numId w:val="5"/>
        </w:numPr>
      </w:pPr>
      <w:r>
        <w:t>Charter Term Expires: 6/30/20</w:t>
      </w:r>
      <w:r w:rsidRPr="00C46875">
        <w:t>2</w:t>
      </w:r>
      <w:r w:rsidR="00EC68F4">
        <w:t>5</w:t>
      </w:r>
    </w:p>
    <w:p w14:paraId="5D39BCC4" w14:textId="77777777" w:rsidR="006B1477" w:rsidRDefault="006B1477" w:rsidP="001A5DC3">
      <w:pPr>
        <w:pStyle w:val="ListParagraph"/>
        <w:numPr>
          <w:ilvl w:val="0"/>
          <w:numId w:val="5"/>
        </w:numPr>
      </w:pPr>
      <w:r>
        <w:t>Grades Authorized to Serve: K</w:t>
      </w:r>
      <w:r w:rsidRPr="000E7510">
        <w:t>–</w:t>
      </w:r>
      <w:r>
        <w:t>5</w:t>
      </w:r>
    </w:p>
    <w:p w14:paraId="0B0B8558" w14:textId="4A05AC71" w:rsidR="006B1477" w:rsidRDefault="006B1477" w:rsidP="001A5DC3">
      <w:pPr>
        <w:pStyle w:val="ListParagraph"/>
        <w:numPr>
          <w:ilvl w:val="0"/>
          <w:numId w:val="5"/>
        </w:numPr>
      </w:pPr>
      <w:r>
        <w:t>202</w:t>
      </w:r>
      <w:r w:rsidR="000E1496">
        <w:t>1</w:t>
      </w:r>
      <w:r>
        <w:t>–2</w:t>
      </w:r>
      <w:r w:rsidR="000E1496">
        <w:t>2</w:t>
      </w:r>
      <w:r>
        <w:t xml:space="preserve"> P-2 ADA: </w:t>
      </w:r>
      <w:r w:rsidR="000E1496">
        <w:t>341.96</w:t>
      </w:r>
    </w:p>
    <w:p w14:paraId="54074826" w14:textId="02F865B8" w:rsidR="006B1477" w:rsidRPr="00077718" w:rsidRDefault="006B1477" w:rsidP="001A5DC3">
      <w:pPr>
        <w:pStyle w:val="ListParagraph"/>
        <w:numPr>
          <w:ilvl w:val="0"/>
          <w:numId w:val="5"/>
        </w:numPr>
      </w:pPr>
      <w:r>
        <w:t>20</w:t>
      </w:r>
      <w:r w:rsidR="000E1496">
        <w:t>22</w:t>
      </w:r>
      <w:r>
        <w:t>–2</w:t>
      </w:r>
      <w:r w:rsidR="000E1496">
        <w:t>3</w:t>
      </w:r>
      <w:r>
        <w:t xml:space="preserve"> P-2 ADA: 3</w:t>
      </w:r>
      <w:r w:rsidR="000E1496">
        <w:t>94.82</w:t>
      </w:r>
    </w:p>
    <w:p w14:paraId="1B3A0E13" w14:textId="08F81956" w:rsidR="001D651F" w:rsidRDefault="001D651F" w:rsidP="001A5DC3">
      <w:pPr>
        <w:pStyle w:val="Heading4"/>
      </w:pPr>
      <w:r>
        <w:t>Fiscal Outlook</w:t>
      </w:r>
    </w:p>
    <w:p w14:paraId="1CD019D2" w14:textId="10C235D1" w:rsidR="006B1477" w:rsidRDefault="006B1477" w:rsidP="001A5DC3">
      <w:r>
        <w:t>High Tech Elementary Mesa (HTEM) has a good financial record under SBE authorization</w:t>
      </w:r>
      <w:r w:rsidRPr="00EF0B58">
        <w:t>.</w:t>
      </w:r>
      <w:r>
        <w:t xml:space="preserve"> HTEM’s </w:t>
      </w:r>
      <w:r w:rsidR="00FC66D7">
        <w:t>FY</w:t>
      </w:r>
      <w:r>
        <w:t xml:space="preserve"> 202</w:t>
      </w:r>
      <w:r w:rsidR="00085317">
        <w:t>3</w:t>
      </w:r>
      <w:r>
        <w:t>–2</w:t>
      </w:r>
      <w:r w:rsidR="00085317">
        <w:t>4</w:t>
      </w:r>
      <w:r>
        <w:t xml:space="preserve"> </w:t>
      </w:r>
      <w:r w:rsidR="00085317">
        <w:t>preliminary budget</w:t>
      </w:r>
      <w:r>
        <w:t xml:space="preserve"> report indicates that HTEM is projecting a positive ending fund balance of </w:t>
      </w:r>
      <w:r w:rsidRPr="00523BAB">
        <w:t>$</w:t>
      </w:r>
      <w:r w:rsidR="00523BAB" w:rsidRPr="00523BAB">
        <w:t>630,639</w:t>
      </w:r>
      <w:r w:rsidRPr="00523BAB">
        <w:t xml:space="preserve"> </w:t>
      </w:r>
      <w:r>
        <w:t xml:space="preserve">and reserves of </w:t>
      </w:r>
      <w:r w:rsidRPr="00523BAB">
        <w:t>1</w:t>
      </w:r>
      <w:r w:rsidR="00523BAB" w:rsidRPr="00523BAB">
        <w:t>1.61</w:t>
      </w:r>
      <w:r w:rsidRPr="00085317">
        <w:rPr>
          <w:color w:val="FF0000"/>
        </w:rPr>
        <w:t xml:space="preserve">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HTEM</w:t>
      </w:r>
      <w:r w:rsidRPr="00DD604A">
        <w:rPr>
          <w:rStyle w:val="normaltextrun"/>
          <w:rFonts w:eastAsia="Calibri" w:cs="Arial"/>
        </w:rPr>
        <w:t> and the SBE.</w:t>
      </w:r>
    </w:p>
    <w:p w14:paraId="6D297845" w14:textId="38215865" w:rsidR="001D651F" w:rsidRDefault="001D651F" w:rsidP="001A5DC3">
      <w:pPr>
        <w:pStyle w:val="Heading5"/>
      </w:pPr>
      <w:r>
        <w:t>Financial Highlight</w:t>
      </w:r>
      <w:r w:rsidR="003A7071">
        <w:t>s</w:t>
      </w:r>
      <w:r w:rsidR="00E20CC0">
        <w:t xml:space="preserve"> Table - HTEM</w:t>
      </w:r>
    </w:p>
    <w:tbl>
      <w:tblPr>
        <w:tblStyle w:val="GridTable4"/>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Elementary Mesa"/>
      </w:tblPr>
      <w:tblGrid>
        <w:gridCol w:w="1043"/>
        <w:gridCol w:w="1418"/>
        <w:gridCol w:w="1737"/>
        <w:gridCol w:w="1350"/>
        <w:gridCol w:w="1176"/>
        <w:gridCol w:w="816"/>
        <w:gridCol w:w="1218"/>
        <w:gridCol w:w="1284"/>
      </w:tblGrid>
      <w:tr w:rsidR="00182815" w:rsidRPr="00407731" w14:paraId="03F52EA2" w14:textId="77777777" w:rsidTr="00197B6A">
        <w:trPr>
          <w:cnfStyle w:val="100000000000" w:firstRow="1" w:lastRow="0" w:firstColumn="0" w:lastColumn="0" w:oddVBand="0" w:evenVBand="0" w:oddHBand="0" w:evenHBand="0" w:firstRowFirstColumn="0" w:firstRowLastColumn="0" w:lastRowFirstColumn="0" w:lastRowLastColumn="0"/>
          <w:cantSplit/>
          <w:trHeight w:val="485"/>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238B1E26" w14:textId="77777777" w:rsidR="006B1477" w:rsidRPr="00407731" w:rsidRDefault="006B1477" w:rsidP="001A5DC3">
            <w:pPr>
              <w:pStyle w:val="NoSpacing"/>
              <w:rPr>
                <w:b w:val="0"/>
              </w:rPr>
            </w:pPr>
            <w:bookmarkStart w:id="9" w:name="_Hlk114660272"/>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2B10644F" w14:textId="77777777" w:rsidR="006B1477" w:rsidRPr="00407731" w:rsidRDefault="006B147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2EE4EFA2" w14:textId="77777777" w:rsidR="006B1477" w:rsidRPr="00407731" w:rsidRDefault="006B147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1FC9F7E4" w14:textId="77777777" w:rsidR="006B1477" w:rsidRPr="00407731" w:rsidRDefault="006B147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5" w:type="pct"/>
            <w:tcBorders>
              <w:top w:val="none" w:sz="0" w:space="0" w:color="auto"/>
              <w:left w:val="none" w:sz="0" w:space="0" w:color="auto"/>
              <w:bottom w:val="none" w:sz="0" w:space="0" w:color="auto"/>
              <w:right w:val="none" w:sz="0" w:space="0" w:color="auto"/>
            </w:tcBorders>
            <w:vAlign w:val="center"/>
          </w:tcPr>
          <w:p w14:paraId="223797BC" w14:textId="77777777" w:rsidR="006B1477" w:rsidRPr="00407731" w:rsidRDefault="006B147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49C4B9B9" w14:textId="77777777" w:rsidR="006B1477" w:rsidRPr="00407731" w:rsidRDefault="006B147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1B15D16A" w14:textId="77777777" w:rsidR="006B1477" w:rsidRPr="00407731" w:rsidRDefault="006B147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2F0F95DE" w14:textId="77777777" w:rsidR="006B1477" w:rsidRPr="00407731" w:rsidRDefault="006B147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380D5BE" w14:textId="77777777" w:rsidTr="00182815">
        <w:trPr>
          <w:cnfStyle w:val="000000100000" w:firstRow="0" w:lastRow="0" w:firstColumn="0" w:lastColumn="0" w:oddVBand="0" w:evenVBand="0" w:oddHBand="1" w:evenHBand="0" w:firstRowFirstColumn="0" w:firstRowLastColumn="0" w:lastRowFirstColumn="0" w:lastRowLastColumn="0"/>
          <w:cantSplit/>
          <w:trHeight w:val="28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700AAD2D" w14:textId="2DBD4579" w:rsidR="006B1477" w:rsidRPr="00407731" w:rsidRDefault="006B1477" w:rsidP="001A5DC3">
            <w:pPr>
              <w:pStyle w:val="NoSpacing"/>
            </w:pPr>
            <w:r w:rsidRPr="00407731">
              <w:t>20</w:t>
            </w:r>
            <w:r>
              <w:t>2</w:t>
            </w:r>
            <w:r w:rsidR="000E1496">
              <w:t>1</w:t>
            </w:r>
            <w:r>
              <w:t>–2</w:t>
            </w:r>
            <w:r w:rsidR="000E1496">
              <w:t>2</w:t>
            </w:r>
            <w:r w:rsidRPr="00407731">
              <w:t xml:space="preserve"> Audit</w:t>
            </w:r>
          </w:p>
        </w:tc>
        <w:tc>
          <w:tcPr>
            <w:tcW w:w="706" w:type="pct"/>
            <w:vAlign w:val="center"/>
          </w:tcPr>
          <w:p w14:paraId="64A29D9E" w14:textId="1833CC90" w:rsidR="006B1477" w:rsidRPr="00407731" w:rsidRDefault="006B1477" w:rsidP="001A5DC3">
            <w:pPr>
              <w:pStyle w:val="NoSpacing"/>
              <w:cnfStyle w:val="000000100000" w:firstRow="0" w:lastRow="0" w:firstColumn="0" w:lastColumn="0" w:oddVBand="0" w:evenVBand="0" w:oddHBand="1" w:evenHBand="0" w:firstRowFirstColumn="0" w:firstRowLastColumn="0" w:lastRowFirstColumn="0" w:lastRowLastColumn="0"/>
            </w:pPr>
            <w:r>
              <w:t>$</w:t>
            </w:r>
            <w:r w:rsidR="000E1496">
              <w:t>4,145,491</w:t>
            </w:r>
          </w:p>
        </w:tc>
        <w:tc>
          <w:tcPr>
            <w:tcW w:w="865" w:type="pct"/>
            <w:vAlign w:val="center"/>
          </w:tcPr>
          <w:p w14:paraId="4D85A36B" w14:textId="06190A46" w:rsidR="006B1477" w:rsidRPr="00407731" w:rsidRDefault="006B1477" w:rsidP="001A5DC3">
            <w:pPr>
              <w:pStyle w:val="NoSpacing"/>
              <w:cnfStyle w:val="000000100000" w:firstRow="0" w:lastRow="0" w:firstColumn="0" w:lastColumn="0" w:oddVBand="0" w:evenVBand="0" w:oddHBand="1" w:evenHBand="0" w:firstRowFirstColumn="0" w:firstRowLastColumn="0" w:lastRowFirstColumn="0" w:lastRowLastColumn="0"/>
            </w:pPr>
            <w:r>
              <w:t>$3,</w:t>
            </w:r>
            <w:r w:rsidR="000E1496">
              <w:t>851,636</w:t>
            </w:r>
          </w:p>
        </w:tc>
        <w:tc>
          <w:tcPr>
            <w:tcW w:w="672" w:type="pct"/>
            <w:vAlign w:val="center"/>
          </w:tcPr>
          <w:p w14:paraId="1ADB24BA" w14:textId="2F31DEAF" w:rsidR="006B1477" w:rsidRPr="00407731" w:rsidRDefault="006B1477" w:rsidP="001A5DC3">
            <w:pPr>
              <w:pStyle w:val="NoSpacing"/>
              <w:cnfStyle w:val="000000100000" w:firstRow="0" w:lastRow="0" w:firstColumn="0" w:lastColumn="0" w:oddVBand="0" w:evenVBand="0" w:oddHBand="1" w:evenHBand="0" w:firstRowFirstColumn="0" w:firstRowLastColumn="0" w:lastRowFirstColumn="0" w:lastRowLastColumn="0"/>
            </w:pPr>
            <w:r>
              <w:t>$2</w:t>
            </w:r>
            <w:r w:rsidR="000E1496">
              <w:t>93,855</w:t>
            </w:r>
          </w:p>
        </w:tc>
        <w:tc>
          <w:tcPr>
            <w:tcW w:w="585" w:type="pct"/>
            <w:vAlign w:val="center"/>
          </w:tcPr>
          <w:p w14:paraId="641CB9C7" w14:textId="2349BC99" w:rsidR="006B1477" w:rsidRPr="00407731" w:rsidRDefault="000E1496" w:rsidP="001A5DC3">
            <w:pPr>
              <w:pStyle w:val="NoSpacing"/>
              <w:cnfStyle w:val="000000100000" w:firstRow="0" w:lastRow="0" w:firstColumn="0" w:lastColumn="0" w:oddVBand="0" w:evenVBand="0" w:oddHBand="1" w:evenHBand="0" w:firstRowFirstColumn="0" w:firstRowLastColumn="0" w:lastRowFirstColumn="0" w:lastRowLastColumn="0"/>
            </w:pPr>
            <w:r>
              <w:t>2.18</w:t>
            </w:r>
          </w:p>
        </w:tc>
        <w:tc>
          <w:tcPr>
            <w:tcW w:w="406" w:type="pct"/>
            <w:vAlign w:val="center"/>
          </w:tcPr>
          <w:p w14:paraId="3D0FE8B3" w14:textId="7A425F51" w:rsidR="006B1477" w:rsidRPr="00407731" w:rsidRDefault="000E1496" w:rsidP="001A5DC3">
            <w:pPr>
              <w:pStyle w:val="NoSpacing"/>
              <w:cnfStyle w:val="000000100000" w:firstRow="0" w:lastRow="0" w:firstColumn="0" w:lastColumn="0" w:oddVBand="0" w:evenVBand="0" w:oddHBand="1" w:evenHBand="0" w:firstRowFirstColumn="0" w:firstRowLastColumn="0" w:lastRowFirstColumn="0" w:lastRowLastColumn="0"/>
            </w:pPr>
            <w:r>
              <w:t>0.45</w:t>
            </w:r>
          </w:p>
        </w:tc>
        <w:tc>
          <w:tcPr>
            <w:tcW w:w="606" w:type="pct"/>
            <w:vAlign w:val="center"/>
          </w:tcPr>
          <w:p w14:paraId="265EF9F7" w14:textId="1707AC9B" w:rsidR="006B1477" w:rsidRPr="00407731" w:rsidRDefault="006B1477" w:rsidP="001A5DC3">
            <w:pPr>
              <w:pStyle w:val="NoSpacing"/>
              <w:cnfStyle w:val="000000100000" w:firstRow="0" w:lastRow="0" w:firstColumn="0" w:lastColumn="0" w:oddVBand="0" w:evenVBand="0" w:oddHBand="1" w:evenHBand="0" w:firstRowFirstColumn="0" w:firstRowLastColumn="0" w:lastRowFirstColumn="0" w:lastRowLastColumn="0"/>
            </w:pPr>
            <w:r>
              <w:t>$2</w:t>
            </w:r>
            <w:r w:rsidR="000E1496">
              <w:t>93,855</w:t>
            </w:r>
          </w:p>
        </w:tc>
        <w:tc>
          <w:tcPr>
            <w:tcW w:w="639" w:type="pct"/>
            <w:vAlign w:val="center"/>
          </w:tcPr>
          <w:p w14:paraId="24A83187" w14:textId="29DB3A82" w:rsidR="006B1477" w:rsidRPr="00407731" w:rsidRDefault="000E1496" w:rsidP="001A5DC3">
            <w:pPr>
              <w:pStyle w:val="NoSpacing"/>
              <w:cnfStyle w:val="000000100000" w:firstRow="0" w:lastRow="0" w:firstColumn="0" w:lastColumn="0" w:oddVBand="0" w:evenVBand="0" w:oddHBand="1" w:evenHBand="0" w:firstRowFirstColumn="0" w:firstRowLastColumn="0" w:lastRowFirstColumn="0" w:lastRowLastColumn="0"/>
            </w:pPr>
            <w:r>
              <w:t>7.63</w:t>
            </w:r>
            <w:r w:rsidR="006B1477">
              <w:t>%</w:t>
            </w:r>
          </w:p>
        </w:tc>
      </w:tr>
      <w:tr w:rsidR="00182815" w:rsidRPr="00407731" w14:paraId="09496B17" w14:textId="77777777" w:rsidTr="00182815">
        <w:trPr>
          <w:cantSplit/>
          <w:trHeight w:val="384"/>
        </w:trPr>
        <w:tc>
          <w:tcPr>
            <w:cnfStyle w:val="001000000000" w:firstRow="0" w:lastRow="0" w:firstColumn="1" w:lastColumn="0" w:oddVBand="0" w:evenVBand="0" w:oddHBand="0" w:evenHBand="0" w:firstRowFirstColumn="0" w:firstRowLastColumn="0" w:lastRowFirstColumn="0" w:lastRowLastColumn="0"/>
            <w:tcW w:w="519" w:type="pct"/>
            <w:vAlign w:val="center"/>
          </w:tcPr>
          <w:p w14:paraId="6094C1B9" w14:textId="255AA2C6" w:rsidR="006B1477" w:rsidRPr="00407731" w:rsidRDefault="006B1477" w:rsidP="001A5DC3">
            <w:pPr>
              <w:pStyle w:val="NoSpacing"/>
            </w:pPr>
            <w:r w:rsidRPr="00407731">
              <w:t>20</w:t>
            </w:r>
            <w:r>
              <w:t>2</w:t>
            </w:r>
            <w:r w:rsidR="000E1496">
              <w:t>2</w:t>
            </w:r>
            <w:r>
              <w:t>–2</w:t>
            </w:r>
            <w:r w:rsidR="000E1496">
              <w:t>3</w:t>
            </w:r>
            <w:r w:rsidRPr="00407731">
              <w:t xml:space="preserve"> Budget</w:t>
            </w:r>
          </w:p>
        </w:tc>
        <w:tc>
          <w:tcPr>
            <w:tcW w:w="706" w:type="pct"/>
            <w:vAlign w:val="center"/>
          </w:tcPr>
          <w:p w14:paraId="45D8BF08" w14:textId="277742C0" w:rsidR="006B1477" w:rsidRPr="00407731" w:rsidRDefault="006B147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0E1496">
              <w:t>5,048,734</w:t>
            </w:r>
          </w:p>
        </w:tc>
        <w:tc>
          <w:tcPr>
            <w:tcW w:w="865" w:type="pct"/>
            <w:vAlign w:val="center"/>
          </w:tcPr>
          <w:p w14:paraId="2725742B" w14:textId="2B52563B" w:rsidR="006B1477" w:rsidRPr="00407731" w:rsidRDefault="006B147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0E1496">
              <w:t>4,695,323</w:t>
            </w:r>
          </w:p>
        </w:tc>
        <w:tc>
          <w:tcPr>
            <w:tcW w:w="672" w:type="pct"/>
            <w:vAlign w:val="center"/>
          </w:tcPr>
          <w:p w14:paraId="62E65C6D" w14:textId="4E8FFDAF" w:rsidR="006B1477" w:rsidRPr="00407731" w:rsidRDefault="006B147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0E1496">
              <w:t>353,411</w:t>
            </w:r>
          </w:p>
        </w:tc>
        <w:tc>
          <w:tcPr>
            <w:tcW w:w="585" w:type="pct"/>
            <w:vAlign w:val="center"/>
          </w:tcPr>
          <w:p w14:paraId="3A74B463" w14:textId="77777777" w:rsidR="006B1477" w:rsidRPr="00407731" w:rsidRDefault="006B1477"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2A391E4C" w14:textId="77777777" w:rsidR="006B1477" w:rsidRPr="00407731" w:rsidRDefault="006B1477"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6C4C0566" w14:textId="2200224E" w:rsidR="006B1477" w:rsidRPr="00407731" w:rsidRDefault="006B147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24291F">
              <w:t>6</w:t>
            </w:r>
            <w:r w:rsidR="000E1496">
              <w:t>00,324</w:t>
            </w:r>
          </w:p>
        </w:tc>
        <w:tc>
          <w:tcPr>
            <w:tcW w:w="639" w:type="pct"/>
            <w:vAlign w:val="center"/>
          </w:tcPr>
          <w:p w14:paraId="3B78184F" w14:textId="20EEC110" w:rsidR="006B1477" w:rsidRPr="00407731" w:rsidRDefault="0024291F" w:rsidP="001A5DC3">
            <w:pPr>
              <w:pStyle w:val="NoSpacing"/>
              <w:cnfStyle w:val="000000000000" w:firstRow="0" w:lastRow="0" w:firstColumn="0" w:lastColumn="0" w:oddVBand="0" w:evenVBand="0" w:oddHBand="0" w:evenHBand="0" w:firstRowFirstColumn="0" w:firstRowLastColumn="0" w:lastRowFirstColumn="0" w:lastRowLastColumn="0"/>
            </w:pPr>
            <w:r>
              <w:t>1</w:t>
            </w:r>
            <w:r w:rsidR="000E1496">
              <w:t>2.79</w:t>
            </w:r>
            <w:r w:rsidR="006B1477" w:rsidRPr="00407731">
              <w:t>%</w:t>
            </w:r>
          </w:p>
        </w:tc>
      </w:tr>
      <w:tr w:rsidR="00182815" w:rsidRPr="00407731" w14:paraId="36484F98" w14:textId="77777777" w:rsidTr="00182815">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609E0368" w14:textId="3B9D51D2" w:rsidR="006B1477" w:rsidRPr="00407731" w:rsidRDefault="006B1477" w:rsidP="001A5DC3">
            <w:pPr>
              <w:pStyle w:val="NoSpacing"/>
            </w:pPr>
            <w:r>
              <w:t>202</w:t>
            </w:r>
            <w:r w:rsidR="000E1496">
              <w:t>2</w:t>
            </w:r>
            <w:r>
              <w:t>–2</w:t>
            </w:r>
            <w:r w:rsidR="000E1496">
              <w:t>3</w:t>
            </w:r>
            <w:r w:rsidRPr="00407731">
              <w:t xml:space="preserve"> 2</w:t>
            </w:r>
            <w:r w:rsidRPr="001D0D17">
              <w:t xml:space="preserve">nd </w:t>
            </w:r>
            <w:r w:rsidRPr="00407731">
              <w:t>Interim</w:t>
            </w:r>
          </w:p>
        </w:tc>
        <w:tc>
          <w:tcPr>
            <w:tcW w:w="706" w:type="pct"/>
            <w:vAlign w:val="center"/>
          </w:tcPr>
          <w:p w14:paraId="28F59382" w14:textId="3D1EA635" w:rsidR="006B1477" w:rsidRPr="00407731" w:rsidRDefault="006B1477"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0E1496">
              <w:t>5,281,845</w:t>
            </w:r>
          </w:p>
        </w:tc>
        <w:tc>
          <w:tcPr>
            <w:tcW w:w="865" w:type="pct"/>
            <w:vAlign w:val="center"/>
          </w:tcPr>
          <w:p w14:paraId="7028BD30" w14:textId="3A847280" w:rsidR="006B1477" w:rsidRPr="00407731" w:rsidRDefault="006B1477"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0E1496">
              <w:t>4,924,576</w:t>
            </w:r>
          </w:p>
        </w:tc>
        <w:tc>
          <w:tcPr>
            <w:tcW w:w="672" w:type="pct"/>
            <w:vAlign w:val="center"/>
          </w:tcPr>
          <w:p w14:paraId="65EEC7E8" w14:textId="0788765A" w:rsidR="006B1477" w:rsidRPr="00407731" w:rsidRDefault="000E1496" w:rsidP="001A5DC3">
            <w:pPr>
              <w:pStyle w:val="NoSpacing"/>
              <w:cnfStyle w:val="000000100000" w:firstRow="0" w:lastRow="0" w:firstColumn="0" w:lastColumn="0" w:oddVBand="0" w:evenVBand="0" w:oddHBand="1" w:evenHBand="0" w:firstRowFirstColumn="0" w:firstRowLastColumn="0" w:lastRowFirstColumn="0" w:lastRowLastColumn="0"/>
            </w:pPr>
            <w:r>
              <w:t>357,269</w:t>
            </w:r>
          </w:p>
        </w:tc>
        <w:tc>
          <w:tcPr>
            <w:tcW w:w="585" w:type="pct"/>
            <w:vAlign w:val="center"/>
          </w:tcPr>
          <w:p w14:paraId="1477F7A9" w14:textId="77777777" w:rsidR="006B1477" w:rsidRPr="00407731" w:rsidRDefault="006B1477"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5964C2D8" w14:textId="77777777" w:rsidR="006B1477" w:rsidRPr="00407731" w:rsidRDefault="006B1477"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0993B802" w14:textId="10BE5B05" w:rsidR="006B1477" w:rsidRPr="00A34996" w:rsidRDefault="006B1477"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0E1496">
              <w:t>877,035</w:t>
            </w:r>
          </w:p>
        </w:tc>
        <w:tc>
          <w:tcPr>
            <w:tcW w:w="639" w:type="pct"/>
            <w:vAlign w:val="center"/>
          </w:tcPr>
          <w:p w14:paraId="0306C88C" w14:textId="39B3631F" w:rsidR="006B1477"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t>1</w:t>
            </w:r>
            <w:r w:rsidR="000E1496">
              <w:t>7.81</w:t>
            </w:r>
            <w:r w:rsidR="006B1477" w:rsidRPr="00407731">
              <w:t>%</w:t>
            </w:r>
          </w:p>
        </w:tc>
      </w:tr>
    </w:tbl>
    <w:bookmarkEnd w:id="9"/>
    <w:p w14:paraId="0A9504A1" w14:textId="11DF486B" w:rsidR="00F86549" w:rsidRPr="00E62050" w:rsidRDefault="00F86549" w:rsidP="001A5DC3">
      <w:pPr>
        <w:pStyle w:val="Heading4"/>
      </w:pPr>
      <w:r w:rsidRPr="00E62050">
        <w:t>Oversight Summary</w:t>
      </w:r>
    </w:p>
    <w:p w14:paraId="72139718" w14:textId="414F5AC1" w:rsidR="00E62050" w:rsidRPr="00E62050" w:rsidRDefault="00197B6A" w:rsidP="001A5DC3">
      <w:r>
        <w:t xml:space="preserve">HTH </w:t>
      </w:r>
      <w:r w:rsidR="00E62050" w:rsidRPr="00E62050">
        <w:t xml:space="preserve">SBC was found to be compliant in all areas under the CDE’s oversight, in accordance with the MOU and the HTH SBC charter petition, including the annual site visit during the 2022–23 school year. HTH SBC had no letters of concern from the CDE for the 2022–23 school year. </w:t>
      </w:r>
    </w:p>
    <w:p w14:paraId="62BA2680" w14:textId="74069527" w:rsidR="00F2053D" w:rsidRDefault="00F2053D" w:rsidP="001A5DC3">
      <w:pPr>
        <w:spacing w:before="120"/>
        <w:rPr>
          <w:rFonts w:cs="Arial"/>
        </w:rPr>
      </w:pPr>
      <w:r w:rsidRPr="00E62050">
        <w:rPr>
          <w:rFonts w:cs="Arial"/>
        </w:rPr>
        <w:t xml:space="preserve">HTEM clearly demonstrates its commitment to authentic, </w:t>
      </w:r>
      <w:r w:rsidR="00CA7E8D" w:rsidRPr="00E62050">
        <w:rPr>
          <w:rFonts w:cs="Arial"/>
        </w:rPr>
        <w:t>interdisciplinary</w:t>
      </w:r>
      <w:r w:rsidRPr="00E62050">
        <w:rPr>
          <w:rFonts w:cs="Arial"/>
        </w:rPr>
        <w:t>, project-based learning. HTEM has elevated instructional practices in math and literacy through robust professional development and instructional coaching. HTEM is working on gathering student work samples to serve as evidence to inform shifts in the school’s curriculum.</w:t>
      </w:r>
    </w:p>
    <w:p w14:paraId="44B2F34F" w14:textId="5BC0B2B7" w:rsidR="00B65956" w:rsidRDefault="00B65956" w:rsidP="001A5DC3">
      <w:pPr>
        <w:pStyle w:val="Heading3"/>
      </w:pPr>
      <w:r w:rsidRPr="00F2053D">
        <w:lastRenderedPageBreak/>
        <w:t>High Tech Elementary North County</w:t>
      </w:r>
    </w:p>
    <w:p w14:paraId="6F08B5B4" w14:textId="48E5E1BE" w:rsidR="0024291F" w:rsidRDefault="0024291F" w:rsidP="001A5DC3">
      <w:pPr>
        <w:pStyle w:val="ListParagraph"/>
        <w:numPr>
          <w:ilvl w:val="0"/>
          <w:numId w:val="5"/>
        </w:numPr>
      </w:pPr>
      <w:bookmarkStart w:id="10" w:name="_Hlk114660532"/>
      <w:r>
        <w:t>Charter Term Expires: 6/30/20</w:t>
      </w:r>
      <w:r w:rsidRPr="00C46875">
        <w:t>2</w:t>
      </w:r>
      <w:r w:rsidR="00EC68F4">
        <w:t>5</w:t>
      </w:r>
    </w:p>
    <w:p w14:paraId="3C2FB041" w14:textId="77777777" w:rsidR="0024291F" w:rsidRDefault="0024291F" w:rsidP="001A5DC3">
      <w:pPr>
        <w:pStyle w:val="ListParagraph"/>
        <w:numPr>
          <w:ilvl w:val="0"/>
          <w:numId w:val="5"/>
        </w:numPr>
      </w:pPr>
      <w:r>
        <w:t>Grades Authorized to Serve: K</w:t>
      </w:r>
      <w:r w:rsidRPr="000E7510">
        <w:t>–</w:t>
      </w:r>
      <w:r>
        <w:t>5</w:t>
      </w:r>
    </w:p>
    <w:p w14:paraId="0C897CD1" w14:textId="6483AD96" w:rsidR="0024291F" w:rsidRDefault="0024291F" w:rsidP="001A5DC3">
      <w:pPr>
        <w:pStyle w:val="ListParagraph"/>
        <w:numPr>
          <w:ilvl w:val="0"/>
          <w:numId w:val="5"/>
        </w:numPr>
      </w:pPr>
      <w:r>
        <w:t>202</w:t>
      </w:r>
      <w:r w:rsidR="005E2AC6">
        <w:t>1</w:t>
      </w:r>
      <w:r>
        <w:t>–2</w:t>
      </w:r>
      <w:r w:rsidR="005E2AC6">
        <w:t>2</w:t>
      </w:r>
      <w:r>
        <w:t xml:space="preserve"> P-2 ADA: 4</w:t>
      </w:r>
      <w:r w:rsidR="005E2AC6">
        <w:t>11.66</w:t>
      </w:r>
    </w:p>
    <w:p w14:paraId="1186112E" w14:textId="6A950784" w:rsidR="0024291F" w:rsidRPr="00077718" w:rsidRDefault="0024291F" w:rsidP="001A5DC3">
      <w:pPr>
        <w:pStyle w:val="ListParagraph"/>
        <w:numPr>
          <w:ilvl w:val="0"/>
          <w:numId w:val="5"/>
        </w:numPr>
      </w:pPr>
      <w:r>
        <w:t>202</w:t>
      </w:r>
      <w:r w:rsidR="005E2AC6">
        <w:t>2</w:t>
      </w:r>
      <w:r>
        <w:t>–2</w:t>
      </w:r>
      <w:r w:rsidR="005E2AC6">
        <w:t>3</w:t>
      </w:r>
      <w:r>
        <w:t xml:space="preserve"> P-2 ADA: 4</w:t>
      </w:r>
      <w:bookmarkEnd w:id="10"/>
      <w:r w:rsidR="005E2AC6">
        <w:t>07.43</w:t>
      </w:r>
    </w:p>
    <w:p w14:paraId="6AF7E6E0" w14:textId="73E2B9F5" w:rsidR="001D651F" w:rsidRDefault="001D651F" w:rsidP="001A5DC3">
      <w:pPr>
        <w:pStyle w:val="Heading4"/>
      </w:pPr>
      <w:r>
        <w:t>Fiscal Outlook</w:t>
      </w:r>
    </w:p>
    <w:p w14:paraId="42C70BEF" w14:textId="0A9F68EF" w:rsidR="0024291F" w:rsidRDefault="0024291F" w:rsidP="001A5DC3">
      <w:r>
        <w:t>High Tech Elementary North County (HTENC) has a good financial record under SBE authorization</w:t>
      </w:r>
      <w:r w:rsidRPr="00EF0B58">
        <w:t>.</w:t>
      </w:r>
      <w:r>
        <w:t xml:space="preserve"> HTENC’s </w:t>
      </w:r>
      <w:r w:rsidR="00FC66D7">
        <w:t>FY</w:t>
      </w:r>
      <w:r>
        <w:t xml:space="preserve"> 202</w:t>
      </w:r>
      <w:r w:rsidR="00085317">
        <w:t>3</w:t>
      </w:r>
      <w:r>
        <w:t>–2</w:t>
      </w:r>
      <w:r w:rsidR="00085317">
        <w:t>4</w:t>
      </w:r>
      <w:r>
        <w:t xml:space="preserve"> </w:t>
      </w:r>
      <w:r w:rsidR="00085317">
        <w:t>preliminary budget</w:t>
      </w:r>
      <w:r>
        <w:t xml:space="preserve"> report indicates that HTENC is projecting a positive ending fund balance of $</w:t>
      </w:r>
      <w:r w:rsidR="009E7FF6" w:rsidRPr="00523BAB">
        <w:t>1,</w:t>
      </w:r>
      <w:r w:rsidR="00523BAB">
        <w:t>763,631</w:t>
      </w:r>
      <w:r w:rsidRPr="00523BAB">
        <w:t xml:space="preserve"> </w:t>
      </w:r>
      <w:r>
        <w:t xml:space="preserve">and reserves of </w:t>
      </w:r>
      <w:r w:rsidR="00523BAB" w:rsidRPr="00523BAB">
        <w:t>31.83</w:t>
      </w:r>
      <w:r w:rsidRPr="00085317">
        <w:rPr>
          <w:color w:val="FF0000"/>
        </w:rPr>
        <w:t xml:space="preserve">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HTENC</w:t>
      </w:r>
      <w:r w:rsidRPr="00DD604A">
        <w:rPr>
          <w:rStyle w:val="normaltextrun"/>
          <w:rFonts w:eastAsia="Calibri" w:cs="Arial"/>
        </w:rPr>
        <w:t> and the SBE.</w:t>
      </w:r>
    </w:p>
    <w:p w14:paraId="7CD4E73D" w14:textId="59B14942" w:rsidR="001D651F" w:rsidRDefault="001D651F" w:rsidP="001A5DC3">
      <w:pPr>
        <w:pStyle w:val="Heading5"/>
      </w:pPr>
      <w:r>
        <w:t>Financial Highlights</w:t>
      </w:r>
      <w:r w:rsidR="008B6C35">
        <w:t xml:space="preserve"> Table - HTENC</w:t>
      </w:r>
    </w:p>
    <w:tbl>
      <w:tblPr>
        <w:tblStyle w:val="GridTable4"/>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Elementary North County"/>
      </w:tblPr>
      <w:tblGrid>
        <w:gridCol w:w="1043"/>
        <w:gridCol w:w="1418"/>
        <w:gridCol w:w="1737"/>
        <w:gridCol w:w="1350"/>
        <w:gridCol w:w="1176"/>
        <w:gridCol w:w="816"/>
        <w:gridCol w:w="1418"/>
        <w:gridCol w:w="1284"/>
      </w:tblGrid>
      <w:tr w:rsidR="00182815" w:rsidRPr="00407731" w14:paraId="0AB0624E" w14:textId="77777777" w:rsidTr="00197B6A">
        <w:trPr>
          <w:cnfStyle w:val="100000000000" w:firstRow="1" w:lastRow="0" w:firstColumn="0" w:lastColumn="0" w:oddVBand="0" w:evenVBand="0" w:oddHBand="0" w:evenHBand="0" w:firstRowFirstColumn="0" w:firstRowLastColumn="0" w:lastRowFirstColumn="0" w:lastRowLastColumn="0"/>
          <w:cantSplit/>
          <w:trHeight w:val="524"/>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3B7EBB4C" w14:textId="77777777" w:rsidR="0024291F" w:rsidRPr="00407731" w:rsidRDefault="0024291F" w:rsidP="001A5DC3">
            <w:pPr>
              <w:pStyle w:val="NoSpacing"/>
              <w:rPr>
                <w:b w:val="0"/>
              </w:rPr>
            </w:pPr>
            <w:bookmarkStart w:id="11" w:name="_Hlk114660775"/>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07E42FE6" w14:textId="77777777" w:rsidR="0024291F" w:rsidRPr="00407731" w:rsidRDefault="0024291F"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580E4380" w14:textId="77777777" w:rsidR="0024291F" w:rsidRPr="00407731" w:rsidRDefault="0024291F"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36406123" w14:textId="77777777" w:rsidR="0024291F" w:rsidRPr="00407731" w:rsidRDefault="0024291F"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5" w:type="pct"/>
            <w:tcBorders>
              <w:top w:val="none" w:sz="0" w:space="0" w:color="auto"/>
              <w:left w:val="none" w:sz="0" w:space="0" w:color="auto"/>
              <w:bottom w:val="none" w:sz="0" w:space="0" w:color="auto"/>
              <w:right w:val="none" w:sz="0" w:space="0" w:color="auto"/>
            </w:tcBorders>
            <w:vAlign w:val="center"/>
          </w:tcPr>
          <w:p w14:paraId="5EDB5B2C" w14:textId="77777777" w:rsidR="0024291F" w:rsidRPr="00407731" w:rsidRDefault="0024291F"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20459090" w14:textId="77777777" w:rsidR="0024291F" w:rsidRPr="00407731" w:rsidRDefault="0024291F"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27C7952B" w14:textId="77777777" w:rsidR="0024291F" w:rsidRPr="00407731" w:rsidRDefault="0024291F"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2EB25695" w14:textId="77777777" w:rsidR="0024291F" w:rsidRPr="00407731" w:rsidRDefault="0024291F"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A444370" w14:textId="77777777" w:rsidTr="00182815">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19" w:type="pct"/>
            <w:vAlign w:val="center"/>
          </w:tcPr>
          <w:p w14:paraId="2BB80B73" w14:textId="66BCC92D" w:rsidR="0024291F" w:rsidRPr="00407731" w:rsidRDefault="0024291F" w:rsidP="001A5DC3">
            <w:pPr>
              <w:pStyle w:val="NoSpacing"/>
            </w:pPr>
            <w:r w:rsidRPr="00407731">
              <w:t>20</w:t>
            </w:r>
            <w:r>
              <w:t>2</w:t>
            </w:r>
            <w:r w:rsidR="009E7FF6">
              <w:t>1</w:t>
            </w:r>
            <w:r>
              <w:t>–2</w:t>
            </w:r>
            <w:r w:rsidR="009E7FF6">
              <w:t>2</w:t>
            </w:r>
            <w:r w:rsidRPr="00407731">
              <w:t xml:space="preserve"> Audit</w:t>
            </w:r>
          </w:p>
        </w:tc>
        <w:tc>
          <w:tcPr>
            <w:tcW w:w="706" w:type="pct"/>
            <w:vAlign w:val="center"/>
          </w:tcPr>
          <w:p w14:paraId="4E9C0EB2" w14:textId="6ACC8E6A"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t>$</w:t>
            </w:r>
            <w:r w:rsidR="009E7FF6">
              <w:t>5,232,056</w:t>
            </w:r>
          </w:p>
        </w:tc>
        <w:tc>
          <w:tcPr>
            <w:tcW w:w="865" w:type="pct"/>
            <w:vAlign w:val="center"/>
          </w:tcPr>
          <w:p w14:paraId="53ECAD49" w14:textId="1FD5A264"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t>$</w:t>
            </w:r>
            <w:r w:rsidR="009E7FF6">
              <w:t>4,913,137</w:t>
            </w:r>
          </w:p>
        </w:tc>
        <w:tc>
          <w:tcPr>
            <w:tcW w:w="672" w:type="pct"/>
            <w:vAlign w:val="center"/>
          </w:tcPr>
          <w:p w14:paraId="39C0B591" w14:textId="7C32FF09"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t>$</w:t>
            </w:r>
            <w:r w:rsidR="009E7FF6">
              <w:t>318,919</w:t>
            </w:r>
          </w:p>
        </w:tc>
        <w:tc>
          <w:tcPr>
            <w:tcW w:w="585" w:type="pct"/>
            <w:vAlign w:val="center"/>
          </w:tcPr>
          <w:p w14:paraId="310252AB" w14:textId="028E5531"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t>1.</w:t>
            </w:r>
            <w:r w:rsidR="009E7FF6">
              <w:t>7</w:t>
            </w:r>
          </w:p>
        </w:tc>
        <w:tc>
          <w:tcPr>
            <w:tcW w:w="406" w:type="pct"/>
            <w:vAlign w:val="center"/>
          </w:tcPr>
          <w:p w14:paraId="412A3F8A" w14:textId="01FCF1F8" w:rsidR="0024291F" w:rsidRPr="00407731" w:rsidRDefault="009E7FF6" w:rsidP="001A5DC3">
            <w:pPr>
              <w:pStyle w:val="NoSpacing"/>
              <w:cnfStyle w:val="000000100000" w:firstRow="0" w:lastRow="0" w:firstColumn="0" w:lastColumn="0" w:oddVBand="0" w:evenVBand="0" w:oddHBand="1" w:evenHBand="0" w:firstRowFirstColumn="0" w:firstRowLastColumn="0" w:lastRowFirstColumn="0" w:lastRowLastColumn="0"/>
            </w:pPr>
            <w:r>
              <w:t>0.53</w:t>
            </w:r>
          </w:p>
        </w:tc>
        <w:tc>
          <w:tcPr>
            <w:tcW w:w="606" w:type="pct"/>
            <w:vAlign w:val="center"/>
          </w:tcPr>
          <w:p w14:paraId="0CD46DAC" w14:textId="465D75CD" w:rsidR="0024291F" w:rsidRPr="00407731" w:rsidRDefault="009E7FF6" w:rsidP="001A5DC3">
            <w:pPr>
              <w:pStyle w:val="NoSpacing"/>
              <w:cnfStyle w:val="000000100000" w:firstRow="0" w:lastRow="0" w:firstColumn="0" w:lastColumn="0" w:oddVBand="0" w:evenVBand="0" w:oddHBand="1" w:evenHBand="0" w:firstRowFirstColumn="0" w:firstRowLastColumn="0" w:lastRowFirstColumn="0" w:lastRowLastColumn="0"/>
            </w:pPr>
            <w:r>
              <w:t>990,272</w:t>
            </w:r>
          </w:p>
        </w:tc>
        <w:tc>
          <w:tcPr>
            <w:tcW w:w="639" w:type="pct"/>
            <w:vAlign w:val="center"/>
          </w:tcPr>
          <w:p w14:paraId="4C801F79" w14:textId="76AE6B27" w:rsidR="0024291F" w:rsidRPr="00407731" w:rsidRDefault="009E7FF6" w:rsidP="001A5DC3">
            <w:pPr>
              <w:pStyle w:val="NoSpacing"/>
              <w:cnfStyle w:val="000000100000" w:firstRow="0" w:lastRow="0" w:firstColumn="0" w:lastColumn="0" w:oddVBand="0" w:evenVBand="0" w:oddHBand="1" w:evenHBand="0" w:firstRowFirstColumn="0" w:firstRowLastColumn="0" w:lastRowFirstColumn="0" w:lastRowLastColumn="0"/>
            </w:pPr>
            <w:r>
              <w:t>20.16</w:t>
            </w:r>
            <w:r w:rsidR="0024291F">
              <w:t>%</w:t>
            </w:r>
          </w:p>
        </w:tc>
      </w:tr>
      <w:tr w:rsidR="00182815" w:rsidRPr="00407731" w14:paraId="7DBF6380" w14:textId="77777777" w:rsidTr="00182815">
        <w:trPr>
          <w:cantSplit/>
          <w:trHeight w:val="416"/>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7DC21C3" w14:textId="48CE171F" w:rsidR="0024291F" w:rsidRPr="00407731" w:rsidRDefault="0024291F" w:rsidP="001A5DC3">
            <w:pPr>
              <w:pStyle w:val="NoSpacing"/>
            </w:pPr>
            <w:r w:rsidRPr="00407731">
              <w:t>20</w:t>
            </w:r>
            <w:r>
              <w:t>2</w:t>
            </w:r>
            <w:r w:rsidR="009E7FF6">
              <w:t>2</w:t>
            </w:r>
            <w:r>
              <w:t>–2</w:t>
            </w:r>
            <w:r w:rsidR="009E7FF6">
              <w:t>3</w:t>
            </w:r>
            <w:r w:rsidRPr="00407731">
              <w:t xml:space="preserve"> Budget</w:t>
            </w:r>
          </w:p>
        </w:tc>
        <w:tc>
          <w:tcPr>
            <w:tcW w:w="706" w:type="pct"/>
            <w:vAlign w:val="center"/>
          </w:tcPr>
          <w:p w14:paraId="33081C45" w14:textId="1BA5DED5" w:rsidR="0024291F" w:rsidRPr="00407731" w:rsidRDefault="0024291F"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9E7FF6">
              <w:t>5,324,845</w:t>
            </w:r>
          </w:p>
        </w:tc>
        <w:tc>
          <w:tcPr>
            <w:tcW w:w="865" w:type="pct"/>
            <w:vAlign w:val="center"/>
          </w:tcPr>
          <w:p w14:paraId="59314228" w14:textId="1A05C608" w:rsidR="0024291F" w:rsidRPr="00407731" w:rsidRDefault="0024291F"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685CAB">
              <w:t>5,</w:t>
            </w:r>
            <w:r w:rsidR="009E7FF6">
              <w:t>218,348</w:t>
            </w:r>
          </w:p>
        </w:tc>
        <w:tc>
          <w:tcPr>
            <w:tcW w:w="672" w:type="pct"/>
            <w:vAlign w:val="center"/>
          </w:tcPr>
          <w:p w14:paraId="51C3D01F" w14:textId="0CC0B8F2" w:rsidR="0024291F" w:rsidRPr="00407731" w:rsidRDefault="0024291F"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9E7FF6">
              <w:t>106,497</w:t>
            </w:r>
          </w:p>
        </w:tc>
        <w:tc>
          <w:tcPr>
            <w:tcW w:w="585" w:type="pct"/>
            <w:vAlign w:val="center"/>
          </w:tcPr>
          <w:p w14:paraId="60141C10" w14:textId="77777777" w:rsidR="0024291F" w:rsidRPr="00407731" w:rsidRDefault="0024291F"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7E8573BE" w14:textId="77777777" w:rsidR="0024291F" w:rsidRPr="00407731" w:rsidRDefault="0024291F"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60B6295F" w14:textId="0E43F706" w:rsidR="0024291F" w:rsidRPr="00407731" w:rsidRDefault="0024291F"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9E7FF6">
              <w:t>817,582</w:t>
            </w:r>
          </w:p>
        </w:tc>
        <w:tc>
          <w:tcPr>
            <w:tcW w:w="639" w:type="pct"/>
            <w:vAlign w:val="center"/>
          </w:tcPr>
          <w:p w14:paraId="475E0A56" w14:textId="4529817D" w:rsidR="0024291F" w:rsidRPr="00407731" w:rsidRDefault="0024291F" w:rsidP="001A5DC3">
            <w:pPr>
              <w:pStyle w:val="NoSpacing"/>
              <w:cnfStyle w:val="000000000000" w:firstRow="0" w:lastRow="0" w:firstColumn="0" w:lastColumn="0" w:oddVBand="0" w:evenVBand="0" w:oddHBand="0" w:evenHBand="0" w:firstRowFirstColumn="0" w:firstRowLastColumn="0" w:lastRowFirstColumn="0" w:lastRowLastColumn="0"/>
            </w:pPr>
            <w:r>
              <w:t>1</w:t>
            </w:r>
            <w:r w:rsidR="009E7FF6">
              <w:t>5.67</w:t>
            </w:r>
            <w:r w:rsidRPr="00407731">
              <w:t>%</w:t>
            </w:r>
          </w:p>
        </w:tc>
      </w:tr>
      <w:tr w:rsidR="00182815" w:rsidRPr="00407731" w14:paraId="44AC50AA" w14:textId="77777777" w:rsidTr="00182815">
        <w:trPr>
          <w:cnfStyle w:val="000000100000" w:firstRow="0" w:lastRow="0" w:firstColumn="0" w:lastColumn="0" w:oddVBand="0" w:evenVBand="0" w:oddHBand="1" w:evenHBand="0" w:firstRowFirstColumn="0" w:firstRowLastColumn="0" w:lastRowFirstColumn="0" w:lastRowLastColumn="0"/>
          <w:cantSplit/>
          <w:trHeight w:val="518"/>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25912AC" w14:textId="6F6E1093" w:rsidR="0024291F" w:rsidRPr="00407731" w:rsidRDefault="0024291F" w:rsidP="001A5DC3">
            <w:pPr>
              <w:pStyle w:val="NoSpacing"/>
            </w:pPr>
            <w:r>
              <w:t>202</w:t>
            </w:r>
            <w:r w:rsidR="009E7FF6">
              <w:t>2</w:t>
            </w:r>
            <w:r>
              <w:t>–2</w:t>
            </w:r>
            <w:r w:rsidR="009E7FF6">
              <w:t>3</w:t>
            </w:r>
            <w:r w:rsidRPr="00407731">
              <w:t xml:space="preserve"> 2</w:t>
            </w:r>
            <w:r w:rsidRPr="001D0D17">
              <w:t xml:space="preserve">nd </w:t>
            </w:r>
            <w:r w:rsidRPr="00407731">
              <w:t>Interim</w:t>
            </w:r>
          </w:p>
        </w:tc>
        <w:tc>
          <w:tcPr>
            <w:tcW w:w="706" w:type="pct"/>
            <w:vAlign w:val="center"/>
          </w:tcPr>
          <w:p w14:paraId="1E2E1CFD" w14:textId="35D59965"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685CAB">
              <w:t>5,</w:t>
            </w:r>
            <w:r w:rsidR="009E7FF6">
              <w:t>697,679</w:t>
            </w:r>
          </w:p>
        </w:tc>
        <w:tc>
          <w:tcPr>
            <w:tcW w:w="865" w:type="pct"/>
            <w:vAlign w:val="center"/>
          </w:tcPr>
          <w:p w14:paraId="6A1ADAD8" w14:textId="3755E010"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685CAB">
              <w:t>5,</w:t>
            </w:r>
            <w:r w:rsidR="009E7FF6">
              <w:t>587,356</w:t>
            </w:r>
          </w:p>
        </w:tc>
        <w:tc>
          <w:tcPr>
            <w:tcW w:w="672" w:type="pct"/>
            <w:vAlign w:val="center"/>
          </w:tcPr>
          <w:p w14:paraId="234A6E81" w14:textId="18C0E4F1"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9E7FF6">
              <w:t>110,323</w:t>
            </w:r>
          </w:p>
        </w:tc>
        <w:tc>
          <w:tcPr>
            <w:tcW w:w="585" w:type="pct"/>
            <w:vAlign w:val="center"/>
          </w:tcPr>
          <w:p w14:paraId="797E2320" w14:textId="77777777"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771681C6" w14:textId="77777777"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357D9293" w14:textId="198989C8" w:rsidR="0024291F" w:rsidRPr="00A34996" w:rsidRDefault="0024291F"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9E7FF6">
              <w:t>1,100,595</w:t>
            </w:r>
          </w:p>
        </w:tc>
        <w:tc>
          <w:tcPr>
            <w:tcW w:w="639" w:type="pct"/>
            <w:vAlign w:val="center"/>
          </w:tcPr>
          <w:p w14:paraId="2D6CDECE" w14:textId="4A5311F9" w:rsidR="0024291F" w:rsidRPr="00407731" w:rsidRDefault="0024291F" w:rsidP="001A5DC3">
            <w:pPr>
              <w:pStyle w:val="NoSpacing"/>
              <w:cnfStyle w:val="000000100000" w:firstRow="0" w:lastRow="0" w:firstColumn="0" w:lastColumn="0" w:oddVBand="0" w:evenVBand="0" w:oddHBand="1" w:evenHBand="0" w:firstRowFirstColumn="0" w:firstRowLastColumn="0" w:lastRowFirstColumn="0" w:lastRowLastColumn="0"/>
            </w:pPr>
            <w:r>
              <w:t>1</w:t>
            </w:r>
            <w:r w:rsidR="009E7FF6">
              <w:t>9.7</w:t>
            </w:r>
            <w:r w:rsidRPr="00407731">
              <w:t>%</w:t>
            </w:r>
          </w:p>
        </w:tc>
      </w:tr>
    </w:tbl>
    <w:bookmarkEnd w:id="11"/>
    <w:p w14:paraId="18217CA5" w14:textId="5F57D166" w:rsidR="00F86549" w:rsidRPr="00E62050" w:rsidRDefault="00F86549" w:rsidP="001A5DC3">
      <w:pPr>
        <w:pStyle w:val="Heading4"/>
      </w:pPr>
      <w:r w:rsidRPr="00E62050">
        <w:t>Oversight Summary</w:t>
      </w:r>
    </w:p>
    <w:p w14:paraId="74986F6C" w14:textId="296A6D0B" w:rsidR="00E62050" w:rsidRPr="00E62050" w:rsidRDefault="00E62050" w:rsidP="001A5DC3">
      <w:r w:rsidRPr="00E62050">
        <w:t xml:space="preserve">HTH SBC was found to be compliant in all areas under the CDE’s oversight, in accordance with the MOU and the HTH SBC charter petition, including the annual site visit during the 2022–23 school year. HTH SBC had no letters of concern from the CDE for the 2022–23 school year. </w:t>
      </w:r>
    </w:p>
    <w:p w14:paraId="47092CF7" w14:textId="54E66D3D" w:rsidR="00F86549" w:rsidRPr="00F86549" w:rsidRDefault="00F2053D" w:rsidP="001A5DC3">
      <w:r w:rsidRPr="00E62050">
        <w:t xml:space="preserve">HTENC clearly demonstrates its commitment to authentic, inter-disciplinary, project-based learning. HTENC has strengthened its literacy support for all students, especially for </w:t>
      </w:r>
      <w:r w:rsidR="007404E8" w:rsidRPr="00E62050">
        <w:t>ELs</w:t>
      </w:r>
      <w:r w:rsidRPr="00E62050">
        <w:t>, through the use of dedicated reading specialists. HTENC is working to improve outcomes in math by implementing new math curriculum and intervention supports.</w:t>
      </w:r>
    </w:p>
    <w:p w14:paraId="10DFD0DC" w14:textId="5034E427" w:rsidR="00B65956" w:rsidRDefault="00B65956" w:rsidP="001A5DC3">
      <w:pPr>
        <w:pStyle w:val="Heading3"/>
      </w:pPr>
      <w:r w:rsidRPr="00F2053D">
        <w:lastRenderedPageBreak/>
        <w:t>High Tech Middle Chula Vista</w:t>
      </w:r>
    </w:p>
    <w:p w14:paraId="3CC58FE2" w14:textId="6D5F09CF" w:rsidR="00685CAB" w:rsidRDefault="00685CAB" w:rsidP="001A5DC3">
      <w:pPr>
        <w:pStyle w:val="ListParagraph"/>
        <w:numPr>
          <w:ilvl w:val="0"/>
          <w:numId w:val="5"/>
        </w:numPr>
      </w:pPr>
      <w:bookmarkStart w:id="12" w:name="_Hlk114661213"/>
      <w:r>
        <w:t>Charter Term Expires: 6/30/20</w:t>
      </w:r>
      <w:r w:rsidRPr="00C46875">
        <w:t>2</w:t>
      </w:r>
      <w:r w:rsidR="00EC68F4">
        <w:t>5</w:t>
      </w:r>
    </w:p>
    <w:p w14:paraId="022DB895" w14:textId="3973940C" w:rsidR="00685CAB" w:rsidRDefault="00685CAB" w:rsidP="001A5DC3">
      <w:pPr>
        <w:pStyle w:val="ListParagraph"/>
        <w:numPr>
          <w:ilvl w:val="0"/>
          <w:numId w:val="5"/>
        </w:numPr>
      </w:pPr>
      <w:r>
        <w:t>Grades Authorized to Serve: 6</w:t>
      </w:r>
      <w:r w:rsidRPr="000E7510">
        <w:t>–</w:t>
      </w:r>
      <w:r>
        <w:t>8</w:t>
      </w:r>
    </w:p>
    <w:p w14:paraId="2F0ED9B0" w14:textId="0CF73D95" w:rsidR="00685CAB" w:rsidRDefault="00685CAB" w:rsidP="001A5DC3">
      <w:pPr>
        <w:pStyle w:val="ListParagraph"/>
        <w:numPr>
          <w:ilvl w:val="0"/>
          <w:numId w:val="5"/>
        </w:numPr>
      </w:pPr>
      <w:r>
        <w:t>202</w:t>
      </w:r>
      <w:r w:rsidR="00D04490">
        <w:t>1</w:t>
      </w:r>
      <w:r>
        <w:t>–2</w:t>
      </w:r>
      <w:r w:rsidR="00D04490">
        <w:t>2</w:t>
      </w:r>
      <w:r>
        <w:t xml:space="preserve"> P-2 ADA: 3</w:t>
      </w:r>
      <w:r w:rsidR="00D04490">
        <w:t>02.08</w:t>
      </w:r>
    </w:p>
    <w:p w14:paraId="10F624E1" w14:textId="77198868" w:rsidR="00685CAB" w:rsidRDefault="00685CAB" w:rsidP="001A5DC3">
      <w:pPr>
        <w:pStyle w:val="ListParagraph"/>
        <w:numPr>
          <w:ilvl w:val="0"/>
          <w:numId w:val="5"/>
        </w:numPr>
      </w:pPr>
      <w:r>
        <w:t>202</w:t>
      </w:r>
      <w:r w:rsidR="00D04490">
        <w:t>2</w:t>
      </w:r>
      <w:r>
        <w:t>–2</w:t>
      </w:r>
      <w:r w:rsidR="00D04490">
        <w:t>3</w:t>
      </w:r>
      <w:r>
        <w:t xml:space="preserve"> P-2 ADA: 30</w:t>
      </w:r>
      <w:r w:rsidR="00F50613">
        <w:t>6.61</w:t>
      </w:r>
    </w:p>
    <w:bookmarkEnd w:id="12"/>
    <w:p w14:paraId="0EB80301" w14:textId="04B3D05C" w:rsidR="001D651F" w:rsidRDefault="001D651F" w:rsidP="001A5DC3">
      <w:pPr>
        <w:pStyle w:val="Heading4"/>
      </w:pPr>
      <w:r>
        <w:t>Fiscal Outlook</w:t>
      </w:r>
    </w:p>
    <w:p w14:paraId="4457E9F2" w14:textId="3204F5F8" w:rsidR="001D651F" w:rsidRDefault="00685CAB" w:rsidP="001A5DC3">
      <w:pPr>
        <w:rPr>
          <w:rStyle w:val="normaltextrun"/>
          <w:rFonts w:eastAsia="Calibri" w:cs="Arial"/>
        </w:rPr>
      </w:pPr>
      <w:bookmarkStart w:id="13" w:name="_Hlk114661277"/>
      <w:r>
        <w:t>High Tech Middle Chula Vista (HTMCV) has a good financial record under SBE authorization</w:t>
      </w:r>
      <w:r w:rsidRPr="00EF0B58">
        <w:t>.</w:t>
      </w:r>
      <w:r>
        <w:t xml:space="preserve"> HTMCV’s </w:t>
      </w:r>
      <w:r w:rsidR="00FC66D7">
        <w:t>FY</w:t>
      </w:r>
      <w:r>
        <w:t xml:space="preserve"> 202</w:t>
      </w:r>
      <w:r w:rsidR="00085317">
        <w:t>3</w:t>
      </w:r>
      <w:r>
        <w:t>–2</w:t>
      </w:r>
      <w:r w:rsidR="00085317">
        <w:t>4</w:t>
      </w:r>
      <w:r>
        <w:t xml:space="preserve"> </w:t>
      </w:r>
      <w:r w:rsidR="00085317">
        <w:t>preliminary budget</w:t>
      </w:r>
      <w:r>
        <w:t xml:space="preserve"> report indicates that HTMCV is projecting a positive ending fund balance of $</w:t>
      </w:r>
      <w:r w:rsidR="00523BAB" w:rsidRPr="00523BAB">
        <w:t>2,060,721</w:t>
      </w:r>
      <w:r w:rsidRPr="00523BAB">
        <w:t xml:space="preserve"> and reserves of </w:t>
      </w:r>
      <w:r w:rsidR="00523BAB" w:rsidRPr="00523BAB">
        <w:t>52.83</w:t>
      </w:r>
      <w:r w:rsidRPr="00523BAB">
        <w:t xml:space="preserve">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HTMCV</w:t>
      </w:r>
      <w:r w:rsidRPr="00DD604A">
        <w:rPr>
          <w:rStyle w:val="normaltextrun"/>
          <w:rFonts w:eastAsia="Calibri" w:cs="Arial"/>
        </w:rPr>
        <w:t> and the SBE</w:t>
      </w:r>
      <w:bookmarkEnd w:id="13"/>
      <w:r w:rsidRPr="00DD604A">
        <w:rPr>
          <w:rStyle w:val="normaltextrun"/>
          <w:rFonts w:eastAsia="Calibri" w:cs="Arial"/>
        </w:rPr>
        <w:t>.</w:t>
      </w:r>
    </w:p>
    <w:p w14:paraId="7BB6C5AC" w14:textId="7E18B791" w:rsidR="001D651F" w:rsidRDefault="001D651F" w:rsidP="001A5DC3">
      <w:pPr>
        <w:pStyle w:val="Heading5"/>
      </w:pPr>
      <w:r>
        <w:t>Financial Highlights</w:t>
      </w:r>
      <w:r w:rsidR="008B6C35">
        <w:t xml:space="preserve"> Table - HTMCV</w:t>
      </w:r>
    </w:p>
    <w:tbl>
      <w:tblPr>
        <w:tblStyle w:val="GridTable4"/>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Middle Chula Vista"/>
      </w:tblPr>
      <w:tblGrid>
        <w:gridCol w:w="1043"/>
        <w:gridCol w:w="1418"/>
        <w:gridCol w:w="1737"/>
        <w:gridCol w:w="1350"/>
        <w:gridCol w:w="1176"/>
        <w:gridCol w:w="816"/>
        <w:gridCol w:w="1418"/>
        <w:gridCol w:w="1284"/>
      </w:tblGrid>
      <w:tr w:rsidR="00182815" w:rsidRPr="00407731" w14:paraId="37B95CCC" w14:textId="77777777" w:rsidTr="00197B6A">
        <w:trPr>
          <w:cnfStyle w:val="100000000000" w:firstRow="1" w:lastRow="0" w:firstColumn="0" w:lastColumn="0" w:oddVBand="0" w:evenVBand="0" w:oddHBand="0" w:evenHBand="0" w:firstRowFirstColumn="0" w:firstRowLastColumn="0" w:lastRowFirstColumn="0" w:lastRowLastColumn="0"/>
          <w:cantSplit/>
          <w:trHeight w:val="785"/>
          <w:tblHeader/>
        </w:trPr>
        <w:tc>
          <w:tcPr>
            <w:cnfStyle w:val="001000000000" w:firstRow="0" w:lastRow="0" w:firstColumn="1" w:lastColumn="0" w:oddVBand="0" w:evenVBand="0" w:oddHBand="0" w:evenHBand="0" w:firstRowFirstColumn="0" w:firstRowLastColumn="0" w:lastRowFirstColumn="0" w:lastRowLastColumn="0"/>
            <w:tcW w:w="509" w:type="pct"/>
            <w:tcBorders>
              <w:top w:val="none" w:sz="0" w:space="0" w:color="auto"/>
              <w:left w:val="none" w:sz="0" w:space="0" w:color="auto"/>
              <w:bottom w:val="none" w:sz="0" w:space="0" w:color="auto"/>
              <w:right w:val="none" w:sz="0" w:space="0" w:color="auto"/>
            </w:tcBorders>
            <w:vAlign w:val="center"/>
          </w:tcPr>
          <w:p w14:paraId="1F7E7571" w14:textId="77777777" w:rsidR="00685CAB" w:rsidRPr="00407731" w:rsidRDefault="00685CAB" w:rsidP="001A5DC3">
            <w:pPr>
              <w:pStyle w:val="NoSpacing"/>
              <w:rPr>
                <w:b w:val="0"/>
              </w:rPr>
            </w:pPr>
            <w:bookmarkStart w:id="14" w:name="_Hlk114662036"/>
            <w:r w:rsidRPr="00407731">
              <w:t>F</w:t>
            </w:r>
            <w:r>
              <w:t xml:space="preserve">iscal Year </w:t>
            </w:r>
            <w:r w:rsidRPr="00407731">
              <w:t>/ Source</w:t>
            </w:r>
          </w:p>
        </w:tc>
        <w:tc>
          <w:tcPr>
            <w:tcW w:w="692" w:type="pct"/>
            <w:tcBorders>
              <w:top w:val="none" w:sz="0" w:space="0" w:color="auto"/>
              <w:left w:val="none" w:sz="0" w:space="0" w:color="auto"/>
              <w:bottom w:val="none" w:sz="0" w:space="0" w:color="auto"/>
              <w:right w:val="none" w:sz="0" w:space="0" w:color="auto"/>
            </w:tcBorders>
            <w:vAlign w:val="center"/>
          </w:tcPr>
          <w:p w14:paraId="516C3C8D" w14:textId="77777777" w:rsidR="00685CAB" w:rsidRPr="00407731" w:rsidRDefault="00685CA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tcBorders>
              <w:top w:val="none" w:sz="0" w:space="0" w:color="auto"/>
              <w:left w:val="none" w:sz="0" w:space="0" w:color="auto"/>
              <w:bottom w:val="none" w:sz="0" w:space="0" w:color="auto"/>
              <w:right w:val="none" w:sz="0" w:space="0" w:color="auto"/>
            </w:tcBorders>
            <w:vAlign w:val="center"/>
          </w:tcPr>
          <w:p w14:paraId="405BD885" w14:textId="77777777" w:rsidR="00685CAB" w:rsidRPr="00407731" w:rsidRDefault="00685CA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tcBorders>
              <w:top w:val="none" w:sz="0" w:space="0" w:color="auto"/>
              <w:left w:val="none" w:sz="0" w:space="0" w:color="auto"/>
              <w:bottom w:val="none" w:sz="0" w:space="0" w:color="auto"/>
              <w:right w:val="none" w:sz="0" w:space="0" w:color="auto"/>
            </w:tcBorders>
            <w:vAlign w:val="center"/>
          </w:tcPr>
          <w:p w14:paraId="1E8E445B" w14:textId="77777777" w:rsidR="00685CAB" w:rsidRPr="00407731" w:rsidRDefault="00685CA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tcBorders>
              <w:top w:val="none" w:sz="0" w:space="0" w:color="auto"/>
              <w:left w:val="none" w:sz="0" w:space="0" w:color="auto"/>
              <w:bottom w:val="none" w:sz="0" w:space="0" w:color="auto"/>
              <w:right w:val="none" w:sz="0" w:space="0" w:color="auto"/>
            </w:tcBorders>
            <w:vAlign w:val="center"/>
          </w:tcPr>
          <w:p w14:paraId="52E108F6" w14:textId="77777777" w:rsidR="00685CAB" w:rsidRPr="00407731" w:rsidRDefault="00685CA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tcBorders>
              <w:top w:val="none" w:sz="0" w:space="0" w:color="auto"/>
              <w:left w:val="none" w:sz="0" w:space="0" w:color="auto"/>
              <w:bottom w:val="none" w:sz="0" w:space="0" w:color="auto"/>
              <w:right w:val="none" w:sz="0" w:space="0" w:color="auto"/>
            </w:tcBorders>
            <w:vAlign w:val="center"/>
          </w:tcPr>
          <w:p w14:paraId="1E219E29" w14:textId="77777777" w:rsidR="00685CAB" w:rsidRPr="00407731" w:rsidRDefault="00685CA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tcBorders>
              <w:top w:val="none" w:sz="0" w:space="0" w:color="auto"/>
              <w:left w:val="none" w:sz="0" w:space="0" w:color="auto"/>
              <w:bottom w:val="none" w:sz="0" w:space="0" w:color="auto"/>
              <w:right w:val="none" w:sz="0" w:space="0" w:color="auto"/>
            </w:tcBorders>
            <w:vAlign w:val="center"/>
          </w:tcPr>
          <w:p w14:paraId="0ABD47BD" w14:textId="77777777" w:rsidR="00685CAB" w:rsidRPr="00407731" w:rsidRDefault="00685CA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tcBorders>
              <w:top w:val="none" w:sz="0" w:space="0" w:color="auto"/>
              <w:left w:val="none" w:sz="0" w:space="0" w:color="auto"/>
              <w:bottom w:val="none" w:sz="0" w:space="0" w:color="auto"/>
              <w:right w:val="none" w:sz="0" w:space="0" w:color="auto"/>
            </w:tcBorders>
            <w:vAlign w:val="center"/>
          </w:tcPr>
          <w:p w14:paraId="1A75E405" w14:textId="77777777" w:rsidR="00685CAB" w:rsidRPr="00407731" w:rsidRDefault="00685CA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54D0C89C" w14:textId="77777777" w:rsidTr="00182815">
        <w:trPr>
          <w:cnfStyle w:val="000000100000" w:firstRow="0" w:lastRow="0" w:firstColumn="0" w:lastColumn="0" w:oddVBand="0" w:evenVBand="0" w:oddHBand="1" w:evenHBand="0" w:firstRowFirstColumn="0" w:firstRowLastColumn="0" w:lastRowFirstColumn="0" w:lastRowLastColumn="0"/>
          <w:cantSplit/>
          <w:trHeight w:val="46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5D29D4CD" w14:textId="60E97751" w:rsidR="00685CAB" w:rsidRPr="00407731" w:rsidRDefault="00685CAB" w:rsidP="001A5DC3">
            <w:pPr>
              <w:pStyle w:val="NoSpacing"/>
            </w:pPr>
            <w:r w:rsidRPr="00407731">
              <w:t>20</w:t>
            </w:r>
            <w:r>
              <w:t>2</w:t>
            </w:r>
            <w:r w:rsidR="00F50613">
              <w:t>1</w:t>
            </w:r>
            <w:r>
              <w:t>–2</w:t>
            </w:r>
            <w:r w:rsidR="00F50613">
              <w:t>2</w:t>
            </w:r>
            <w:r w:rsidRPr="00407731">
              <w:t xml:space="preserve"> Audit</w:t>
            </w:r>
          </w:p>
        </w:tc>
        <w:tc>
          <w:tcPr>
            <w:tcW w:w="692" w:type="pct"/>
            <w:vAlign w:val="center"/>
          </w:tcPr>
          <w:p w14:paraId="28D59C62" w14:textId="0F117F74"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t>$3,</w:t>
            </w:r>
            <w:r w:rsidR="00F50613">
              <w:t>716,520</w:t>
            </w:r>
          </w:p>
        </w:tc>
        <w:tc>
          <w:tcPr>
            <w:tcW w:w="848" w:type="pct"/>
            <w:vAlign w:val="center"/>
          </w:tcPr>
          <w:p w14:paraId="25DD2243" w14:textId="3ACDA595"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t>$3,</w:t>
            </w:r>
            <w:r w:rsidR="00F50613">
              <w:t>686,610</w:t>
            </w:r>
          </w:p>
        </w:tc>
        <w:tc>
          <w:tcPr>
            <w:tcW w:w="659" w:type="pct"/>
            <w:vAlign w:val="center"/>
          </w:tcPr>
          <w:p w14:paraId="2F7822D5" w14:textId="268DED8D"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t>$</w:t>
            </w:r>
            <w:r w:rsidR="00F50613">
              <w:t>29,910</w:t>
            </w:r>
          </w:p>
        </w:tc>
        <w:tc>
          <w:tcPr>
            <w:tcW w:w="574" w:type="pct"/>
            <w:vAlign w:val="center"/>
          </w:tcPr>
          <w:p w14:paraId="2EDD0B97" w14:textId="0FB9A91F" w:rsidR="00685CAB" w:rsidRPr="00407731" w:rsidRDefault="00F50613" w:rsidP="001A5DC3">
            <w:pPr>
              <w:pStyle w:val="NoSpacing"/>
              <w:cnfStyle w:val="000000100000" w:firstRow="0" w:lastRow="0" w:firstColumn="0" w:lastColumn="0" w:oddVBand="0" w:evenVBand="0" w:oddHBand="1" w:evenHBand="0" w:firstRowFirstColumn="0" w:firstRowLastColumn="0" w:lastRowFirstColumn="0" w:lastRowLastColumn="0"/>
            </w:pPr>
            <w:r>
              <w:t>2.78</w:t>
            </w:r>
          </w:p>
        </w:tc>
        <w:tc>
          <w:tcPr>
            <w:tcW w:w="398" w:type="pct"/>
            <w:vAlign w:val="center"/>
          </w:tcPr>
          <w:p w14:paraId="71125AE5" w14:textId="3C1AD204" w:rsidR="00685CAB" w:rsidRPr="00407731" w:rsidRDefault="00F50613" w:rsidP="001A5DC3">
            <w:pPr>
              <w:pStyle w:val="NoSpacing"/>
              <w:cnfStyle w:val="000000100000" w:firstRow="0" w:lastRow="0" w:firstColumn="0" w:lastColumn="0" w:oddVBand="0" w:evenVBand="0" w:oddHBand="1" w:evenHBand="0" w:firstRowFirstColumn="0" w:firstRowLastColumn="0" w:lastRowFirstColumn="0" w:lastRowLastColumn="0"/>
            </w:pPr>
            <w:r>
              <w:t>0.34</w:t>
            </w:r>
          </w:p>
        </w:tc>
        <w:tc>
          <w:tcPr>
            <w:tcW w:w="692" w:type="pct"/>
            <w:vAlign w:val="center"/>
          </w:tcPr>
          <w:p w14:paraId="6836087D" w14:textId="02A85459"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t>$1,7</w:t>
            </w:r>
            <w:r w:rsidR="00F50613">
              <w:t>36,578</w:t>
            </w:r>
          </w:p>
        </w:tc>
        <w:tc>
          <w:tcPr>
            <w:tcW w:w="627" w:type="pct"/>
            <w:vAlign w:val="center"/>
          </w:tcPr>
          <w:p w14:paraId="7BF082A4" w14:textId="0E98C04F"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t>4</w:t>
            </w:r>
            <w:r w:rsidR="00F50613">
              <w:t>7.11</w:t>
            </w:r>
            <w:r>
              <w:t>%</w:t>
            </w:r>
          </w:p>
        </w:tc>
      </w:tr>
      <w:tr w:rsidR="00182815" w:rsidRPr="00407731" w14:paraId="51A18E54" w14:textId="77777777" w:rsidTr="00182815">
        <w:trPr>
          <w:cantSplit/>
          <w:trHeight w:val="623"/>
        </w:trPr>
        <w:tc>
          <w:tcPr>
            <w:cnfStyle w:val="001000000000" w:firstRow="0" w:lastRow="0" w:firstColumn="1" w:lastColumn="0" w:oddVBand="0" w:evenVBand="0" w:oddHBand="0" w:evenHBand="0" w:firstRowFirstColumn="0" w:firstRowLastColumn="0" w:lastRowFirstColumn="0" w:lastRowLastColumn="0"/>
            <w:tcW w:w="509" w:type="pct"/>
            <w:vAlign w:val="center"/>
          </w:tcPr>
          <w:p w14:paraId="68ACEC66" w14:textId="15A92148" w:rsidR="00685CAB" w:rsidRPr="00407731" w:rsidRDefault="00685CAB" w:rsidP="001A5DC3">
            <w:pPr>
              <w:pStyle w:val="NoSpacing"/>
            </w:pPr>
            <w:r w:rsidRPr="00407731">
              <w:t>20</w:t>
            </w:r>
            <w:r>
              <w:t>2</w:t>
            </w:r>
            <w:r w:rsidR="00F50613">
              <w:t>2</w:t>
            </w:r>
            <w:r>
              <w:t>–2</w:t>
            </w:r>
            <w:r w:rsidR="00F50613">
              <w:t>3</w:t>
            </w:r>
            <w:r w:rsidRPr="00407731">
              <w:t xml:space="preserve"> Budget</w:t>
            </w:r>
          </w:p>
        </w:tc>
        <w:tc>
          <w:tcPr>
            <w:tcW w:w="692" w:type="pct"/>
            <w:vAlign w:val="center"/>
          </w:tcPr>
          <w:p w14:paraId="4CF5FC31" w14:textId="6BC11407" w:rsidR="00685CAB" w:rsidRPr="00407731" w:rsidRDefault="00685CA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B37FA7">
              <w:t>3,6</w:t>
            </w:r>
            <w:r w:rsidR="00F50613">
              <w:t>61,838</w:t>
            </w:r>
          </w:p>
        </w:tc>
        <w:tc>
          <w:tcPr>
            <w:tcW w:w="848" w:type="pct"/>
            <w:vAlign w:val="center"/>
          </w:tcPr>
          <w:p w14:paraId="13D8B64D" w14:textId="7978B35A" w:rsidR="00685CAB" w:rsidRPr="00407731" w:rsidRDefault="00685CA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B37FA7">
              <w:t>3,</w:t>
            </w:r>
            <w:r w:rsidR="00F50613">
              <w:t>588,601</w:t>
            </w:r>
          </w:p>
        </w:tc>
        <w:tc>
          <w:tcPr>
            <w:tcW w:w="659" w:type="pct"/>
            <w:vAlign w:val="center"/>
          </w:tcPr>
          <w:p w14:paraId="7BD65AEC" w14:textId="3B16EAA2" w:rsidR="00685CAB" w:rsidRPr="00407731" w:rsidRDefault="00685CA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F50613">
              <w:t>73,237</w:t>
            </w:r>
          </w:p>
        </w:tc>
        <w:tc>
          <w:tcPr>
            <w:tcW w:w="574" w:type="pct"/>
            <w:vAlign w:val="center"/>
          </w:tcPr>
          <w:p w14:paraId="696AFD5A" w14:textId="77777777" w:rsidR="00685CAB" w:rsidRPr="00407731" w:rsidRDefault="00685CAB"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48865C02" w14:textId="77777777" w:rsidR="00685CAB" w:rsidRPr="00407731" w:rsidRDefault="00685CAB"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65848B4C" w14:textId="54BE4D69" w:rsidR="00685CAB" w:rsidRPr="00407731" w:rsidRDefault="00685CA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B37FA7">
              <w:t>1,</w:t>
            </w:r>
            <w:r w:rsidR="00F50613">
              <w:t>815,593</w:t>
            </w:r>
          </w:p>
        </w:tc>
        <w:tc>
          <w:tcPr>
            <w:tcW w:w="627" w:type="pct"/>
            <w:vAlign w:val="center"/>
          </w:tcPr>
          <w:p w14:paraId="28E0C2E5" w14:textId="6ED73A53" w:rsidR="00685CAB" w:rsidRPr="00407731" w:rsidRDefault="00B37FA7" w:rsidP="001A5DC3">
            <w:pPr>
              <w:pStyle w:val="NoSpacing"/>
              <w:cnfStyle w:val="000000000000" w:firstRow="0" w:lastRow="0" w:firstColumn="0" w:lastColumn="0" w:oddVBand="0" w:evenVBand="0" w:oddHBand="0" w:evenHBand="0" w:firstRowFirstColumn="0" w:firstRowLastColumn="0" w:lastRowFirstColumn="0" w:lastRowLastColumn="0"/>
            </w:pPr>
            <w:r>
              <w:t>5</w:t>
            </w:r>
            <w:r w:rsidR="00F50613">
              <w:t>0.59</w:t>
            </w:r>
            <w:r w:rsidR="00685CAB" w:rsidRPr="00407731">
              <w:t>%</w:t>
            </w:r>
          </w:p>
        </w:tc>
      </w:tr>
      <w:tr w:rsidR="00182815" w:rsidRPr="00407731" w14:paraId="3839A589" w14:textId="77777777" w:rsidTr="00182815">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509" w:type="pct"/>
            <w:vAlign w:val="center"/>
          </w:tcPr>
          <w:p w14:paraId="3DDDFCC4" w14:textId="363E885C" w:rsidR="00685CAB" w:rsidRPr="00407731" w:rsidRDefault="00685CAB" w:rsidP="001A5DC3">
            <w:pPr>
              <w:pStyle w:val="NoSpacing"/>
            </w:pPr>
            <w:r>
              <w:t>202</w:t>
            </w:r>
            <w:r w:rsidR="00F50613">
              <w:t>2</w:t>
            </w:r>
            <w:r>
              <w:t>–2</w:t>
            </w:r>
            <w:r w:rsidR="00F50613">
              <w:t>3</w:t>
            </w:r>
            <w:r w:rsidRPr="00407731">
              <w:t xml:space="preserve"> 2</w:t>
            </w:r>
            <w:r w:rsidRPr="001D0D17">
              <w:t xml:space="preserve">nd </w:t>
            </w:r>
            <w:r w:rsidRPr="00407731">
              <w:t>Interim</w:t>
            </w:r>
          </w:p>
        </w:tc>
        <w:tc>
          <w:tcPr>
            <w:tcW w:w="692" w:type="pct"/>
            <w:vAlign w:val="center"/>
          </w:tcPr>
          <w:p w14:paraId="0836B34A" w14:textId="4290C079"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B37FA7">
              <w:t>3,</w:t>
            </w:r>
            <w:r w:rsidR="00F50613">
              <w:t>828,272</w:t>
            </w:r>
          </w:p>
        </w:tc>
        <w:tc>
          <w:tcPr>
            <w:tcW w:w="848" w:type="pct"/>
            <w:vAlign w:val="center"/>
          </w:tcPr>
          <w:p w14:paraId="3588C752" w14:textId="2879D4DF"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B37FA7">
              <w:t>3,7</w:t>
            </w:r>
            <w:r w:rsidR="00F50613">
              <w:t>52,367</w:t>
            </w:r>
          </w:p>
        </w:tc>
        <w:tc>
          <w:tcPr>
            <w:tcW w:w="659" w:type="pct"/>
            <w:vAlign w:val="center"/>
          </w:tcPr>
          <w:p w14:paraId="5B53596C" w14:textId="3F141DFE"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F50613">
              <w:t>75,905</w:t>
            </w:r>
          </w:p>
        </w:tc>
        <w:tc>
          <w:tcPr>
            <w:tcW w:w="574" w:type="pct"/>
            <w:vAlign w:val="center"/>
          </w:tcPr>
          <w:p w14:paraId="279A6CC3" w14:textId="77777777"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6A4B3739" w14:textId="77777777" w:rsidR="00685CAB" w:rsidRPr="00407731" w:rsidRDefault="00685CAB"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6292835C" w14:textId="1B5C21BC" w:rsidR="00685CAB" w:rsidRPr="00A34996" w:rsidRDefault="00685CAB"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B37FA7">
              <w:t>1,</w:t>
            </w:r>
            <w:r w:rsidR="00F50613">
              <w:t>812,483</w:t>
            </w:r>
          </w:p>
        </w:tc>
        <w:tc>
          <w:tcPr>
            <w:tcW w:w="627" w:type="pct"/>
            <w:vAlign w:val="center"/>
          </w:tcPr>
          <w:p w14:paraId="29C651B7" w14:textId="5305FAFB" w:rsidR="00685CAB" w:rsidRPr="00407731" w:rsidRDefault="00B37FA7" w:rsidP="001A5DC3">
            <w:pPr>
              <w:pStyle w:val="NoSpacing"/>
              <w:cnfStyle w:val="000000100000" w:firstRow="0" w:lastRow="0" w:firstColumn="0" w:lastColumn="0" w:oddVBand="0" w:evenVBand="0" w:oddHBand="1" w:evenHBand="0" w:firstRowFirstColumn="0" w:firstRowLastColumn="0" w:lastRowFirstColumn="0" w:lastRowLastColumn="0"/>
            </w:pPr>
            <w:r>
              <w:t>4</w:t>
            </w:r>
            <w:r w:rsidR="00F50613">
              <w:t>8.3</w:t>
            </w:r>
            <w:r w:rsidR="00685CAB" w:rsidRPr="00407731">
              <w:t>%</w:t>
            </w:r>
          </w:p>
        </w:tc>
      </w:tr>
    </w:tbl>
    <w:bookmarkEnd w:id="14"/>
    <w:p w14:paraId="2C3A2150" w14:textId="1D12E175" w:rsidR="00F86549" w:rsidRPr="00E62050" w:rsidRDefault="00F86549" w:rsidP="001A5DC3">
      <w:pPr>
        <w:pStyle w:val="Heading4"/>
      </w:pPr>
      <w:r w:rsidRPr="00E62050">
        <w:t>Oversight Summary</w:t>
      </w:r>
    </w:p>
    <w:p w14:paraId="16F77E3E" w14:textId="43CE4A2F" w:rsidR="00E62050" w:rsidRPr="00E62050" w:rsidRDefault="00E62050" w:rsidP="001A5DC3">
      <w:r w:rsidRPr="00E62050">
        <w:t xml:space="preserve">HTH SBC was found to be compliant in all areas under the CDE’s oversight, in accordance with the MOU and the HTH SBC charter petition, including the annual site visit during the 2022–23 school year. HTH SBC had no letters of concern from the CDE for the 2022–23 school year. </w:t>
      </w:r>
    </w:p>
    <w:p w14:paraId="78600F88" w14:textId="597AEDEF" w:rsidR="00F86549" w:rsidRPr="00F2053D" w:rsidRDefault="00F2053D" w:rsidP="001A5DC3">
      <w:pPr>
        <w:rPr>
          <w:rFonts w:cs="Arial"/>
        </w:rPr>
      </w:pPr>
      <w:r w:rsidRPr="00E62050">
        <w:rPr>
          <w:rFonts w:cs="Arial"/>
        </w:rPr>
        <w:t xml:space="preserve">HTMCV clearly demonstrates its commitment to authentic, </w:t>
      </w:r>
      <w:r w:rsidR="00CA7E8D" w:rsidRPr="00E62050">
        <w:rPr>
          <w:rFonts w:cs="Arial"/>
        </w:rPr>
        <w:t>interdisciplinary</w:t>
      </w:r>
      <w:r w:rsidRPr="00E62050">
        <w:rPr>
          <w:rFonts w:cs="Arial"/>
        </w:rPr>
        <w:t xml:space="preserve">, project-based learning. HTMCV has expanded its support </w:t>
      </w:r>
      <w:r w:rsidR="007404E8" w:rsidRPr="00E62050">
        <w:rPr>
          <w:rFonts w:cs="Arial"/>
        </w:rPr>
        <w:t>for ELs</w:t>
      </w:r>
      <w:r w:rsidRPr="00E62050">
        <w:rPr>
          <w:rFonts w:cs="Arial"/>
        </w:rPr>
        <w:t xml:space="preserve"> through targeted instruction. HTMCV is refining its documentation process for student intervention and student study teams.</w:t>
      </w:r>
    </w:p>
    <w:p w14:paraId="0A3CD43F" w14:textId="6EF4464E" w:rsidR="00B65956" w:rsidRDefault="00B65956" w:rsidP="001A5DC3">
      <w:pPr>
        <w:pStyle w:val="Heading3"/>
      </w:pPr>
      <w:r w:rsidRPr="001C17E8">
        <w:lastRenderedPageBreak/>
        <w:t>High</w:t>
      </w:r>
      <w:r w:rsidRPr="00F2053D">
        <w:t xml:space="preserve"> Tech Middle Mesa</w:t>
      </w:r>
    </w:p>
    <w:p w14:paraId="71B2715B" w14:textId="4146982C" w:rsidR="00B37FA7" w:rsidRDefault="00B37FA7" w:rsidP="001A5DC3">
      <w:pPr>
        <w:pStyle w:val="ListParagraph"/>
        <w:numPr>
          <w:ilvl w:val="0"/>
          <w:numId w:val="5"/>
        </w:numPr>
      </w:pPr>
      <w:bookmarkStart w:id="15" w:name="_Hlk114662413"/>
      <w:r>
        <w:t>Charter Term Expires: 6/30/20</w:t>
      </w:r>
      <w:r w:rsidRPr="00C46875">
        <w:t>2</w:t>
      </w:r>
      <w:r w:rsidR="00EC68F4">
        <w:t>5</w:t>
      </w:r>
    </w:p>
    <w:p w14:paraId="65B3AFF6" w14:textId="77777777" w:rsidR="00B37FA7" w:rsidRDefault="00B37FA7" w:rsidP="001A5DC3">
      <w:pPr>
        <w:pStyle w:val="ListParagraph"/>
        <w:numPr>
          <w:ilvl w:val="0"/>
          <w:numId w:val="5"/>
        </w:numPr>
      </w:pPr>
      <w:r>
        <w:t>Grades Authorized to Serve: 6</w:t>
      </w:r>
      <w:r w:rsidRPr="000E7510">
        <w:t>–</w:t>
      </w:r>
      <w:r>
        <w:t>8</w:t>
      </w:r>
    </w:p>
    <w:p w14:paraId="39724C9B" w14:textId="74EB6B1C" w:rsidR="00B37FA7" w:rsidRDefault="00B37FA7" w:rsidP="001A5DC3">
      <w:pPr>
        <w:pStyle w:val="ListParagraph"/>
        <w:numPr>
          <w:ilvl w:val="0"/>
          <w:numId w:val="5"/>
        </w:numPr>
      </w:pPr>
      <w:r>
        <w:t>202</w:t>
      </w:r>
      <w:r w:rsidR="001C17E8">
        <w:t>1</w:t>
      </w:r>
      <w:r>
        <w:t>–2</w:t>
      </w:r>
      <w:r w:rsidR="001C17E8">
        <w:t>2</w:t>
      </w:r>
      <w:r>
        <w:t xml:space="preserve"> P-2 ADA: </w:t>
      </w:r>
      <w:r w:rsidR="001C17E8">
        <w:t>312.23</w:t>
      </w:r>
    </w:p>
    <w:p w14:paraId="70F1A0C9" w14:textId="4A3576EB" w:rsidR="00B37FA7" w:rsidRPr="00685CAB" w:rsidRDefault="00B37FA7" w:rsidP="001A5DC3">
      <w:pPr>
        <w:pStyle w:val="ListParagraph"/>
        <w:numPr>
          <w:ilvl w:val="0"/>
          <w:numId w:val="5"/>
        </w:numPr>
      </w:pPr>
      <w:r>
        <w:t>202</w:t>
      </w:r>
      <w:r w:rsidR="001C17E8">
        <w:t>2</w:t>
      </w:r>
      <w:r>
        <w:t>–2</w:t>
      </w:r>
      <w:r w:rsidR="001C17E8">
        <w:t>3</w:t>
      </w:r>
      <w:r>
        <w:t xml:space="preserve"> P-2 ADA: </w:t>
      </w:r>
      <w:bookmarkEnd w:id="15"/>
      <w:r w:rsidR="001C17E8">
        <w:t>314.49</w:t>
      </w:r>
    </w:p>
    <w:p w14:paraId="2DCA52BE" w14:textId="2A22EFEE" w:rsidR="001D651F" w:rsidRDefault="001D651F" w:rsidP="001A5DC3">
      <w:pPr>
        <w:pStyle w:val="Heading4"/>
      </w:pPr>
      <w:r>
        <w:t>Fiscal Outlook</w:t>
      </w:r>
    </w:p>
    <w:p w14:paraId="195B4133" w14:textId="36A54E9E" w:rsidR="00B37FA7" w:rsidRDefault="00B37FA7" w:rsidP="001A5DC3">
      <w:pPr>
        <w:rPr>
          <w:rStyle w:val="normaltextrun"/>
          <w:rFonts w:eastAsia="Calibri" w:cs="Arial"/>
        </w:rPr>
      </w:pPr>
      <w:bookmarkStart w:id="16" w:name="_Hlk114662515"/>
      <w:r>
        <w:t>High Tech Middle Mesa (HTM</w:t>
      </w:r>
      <w:r w:rsidR="00846863">
        <w:t>M</w:t>
      </w:r>
      <w:r>
        <w:t>) has a good financial record under SBE authorization</w:t>
      </w:r>
      <w:r w:rsidRPr="00EF0B58">
        <w:t>.</w:t>
      </w:r>
      <w:r>
        <w:t xml:space="preserve"> HTM</w:t>
      </w:r>
      <w:r w:rsidR="00846863">
        <w:t>M</w:t>
      </w:r>
      <w:r>
        <w:t xml:space="preserve">’s </w:t>
      </w:r>
      <w:r w:rsidR="00FC66D7">
        <w:t>FY</w:t>
      </w:r>
      <w:r>
        <w:t xml:space="preserve"> 202</w:t>
      </w:r>
      <w:r w:rsidR="00085317">
        <w:t>3</w:t>
      </w:r>
      <w:r>
        <w:t>–2</w:t>
      </w:r>
      <w:r w:rsidR="00085317">
        <w:t>4</w:t>
      </w:r>
      <w:r>
        <w:t xml:space="preserve"> </w:t>
      </w:r>
      <w:r w:rsidR="00085317">
        <w:t>preliminary budget</w:t>
      </w:r>
      <w:r>
        <w:t xml:space="preserve"> report indicates that HTM</w:t>
      </w:r>
      <w:r w:rsidR="00846863">
        <w:t>M</w:t>
      </w:r>
      <w:r>
        <w:t xml:space="preserve"> is projecting a positive ending fund balance of </w:t>
      </w:r>
      <w:r w:rsidRPr="00523BAB">
        <w:t>$</w:t>
      </w:r>
      <w:r w:rsidR="00523BAB" w:rsidRPr="00523BAB">
        <w:t>1,014,355</w:t>
      </w:r>
      <w:r w:rsidRPr="00523BAB">
        <w:t xml:space="preserve"> and reserves of </w:t>
      </w:r>
      <w:r w:rsidR="00523BAB" w:rsidRPr="00523BAB">
        <w:t>25.05</w:t>
      </w:r>
      <w:r w:rsidRPr="00523BAB">
        <w:t xml:space="preserve">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HTM</w:t>
      </w:r>
      <w:r w:rsidR="00846863">
        <w:rPr>
          <w:rStyle w:val="normaltextrun"/>
          <w:rFonts w:eastAsia="Calibri" w:cs="Arial"/>
        </w:rPr>
        <w:t>M</w:t>
      </w:r>
      <w:r w:rsidRPr="00DD604A">
        <w:rPr>
          <w:rStyle w:val="normaltextrun"/>
          <w:rFonts w:eastAsia="Calibri" w:cs="Arial"/>
        </w:rPr>
        <w:t> and the SBE</w:t>
      </w:r>
      <w:r w:rsidR="00846863">
        <w:rPr>
          <w:rStyle w:val="normaltextrun"/>
          <w:rFonts w:eastAsia="Calibri" w:cs="Arial"/>
        </w:rPr>
        <w:t>.</w:t>
      </w:r>
      <w:bookmarkEnd w:id="16"/>
    </w:p>
    <w:p w14:paraId="1A9BE927" w14:textId="5FFFC44B" w:rsidR="001D651F" w:rsidRDefault="001D651F" w:rsidP="001A5DC3">
      <w:pPr>
        <w:pStyle w:val="Heading5"/>
      </w:pPr>
      <w:r>
        <w:t>Financial Highlights</w:t>
      </w:r>
      <w:r w:rsidR="008B6C35">
        <w:t xml:space="preserve"> Table - HTMM</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Middle Mesa"/>
      </w:tblPr>
      <w:tblGrid>
        <w:gridCol w:w="1043"/>
        <w:gridCol w:w="1418"/>
        <w:gridCol w:w="1737"/>
        <w:gridCol w:w="1350"/>
        <w:gridCol w:w="1176"/>
        <w:gridCol w:w="816"/>
        <w:gridCol w:w="1218"/>
        <w:gridCol w:w="1284"/>
      </w:tblGrid>
      <w:tr w:rsidR="00182815" w:rsidRPr="00407731" w14:paraId="7D346F14" w14:textId="77777777" w:rsidTr="00F86549">
        <w:trPr>
          <w:cnfStyle w:val="100000000000" w:firstRow="1" w:lastRow="0" w:firstColumn="0" w:lastColumn="0" w:oddVBand="0" w:evenVBand="0" w:oddHBand="0" w:evenHBand="0" w:firstRowFirstColumn="0" w:firstRowLastColumn="0" w:lastRowFirstColumn="0" w:lastRowLastColumn="0"/>
          <w:cantSplit/>
          <w:trHeight w:val="317"/>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2B9F3C53" w14:textId="77777777" w:rsidR="00846863" w:rsidRPr="00407731" w:rsidRDefault="00846863" w:rsidP="001A5DC3">
            <w:pPr>
              <w:pStyle w:val="NoSpacing"/>
              <w:rPr>
                <w:b w:val="0"/>
              </w:rPr>
            </w:pPr>
            <w:bookmarkStart w:id="17" w:name="_Hlk114662630"/>
            <w:r w:rsidRPr="00407731">
              <w:t>F</w:t>
            </w:r>
            <w:r>
              <w:t xml:space="preserve">iscal Year </w:t>
            </w:r>
            <w:r w:rsidRPr="00407731">
              <w:t>/ Source</w:t>
            </w:r>
          </w:p>
        </w:tc>
        <w:tc>
          <w:tcPr>
            <w:tcW w:w="706" w:type="pct"/>
            <w:vAlign w:val="center"/>
          </w:tcPr>
          <w:p w14:paraId="16DA0596" w14:textId="77777777" w:rsidR="00846863" w:rsidRPr="00407731" w:rsidRDefault="0084686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4514FF45" w14:textId="77777777" w:rsidR="00846863" w:rsidRPr="00407731" w:rsidRDefault="0084686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5191C13F" w14:textId="77777777" w:rsidR="00846863" w:rsidRPr="00407731" w:rsidRDefault="0084686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5FAF7D27" w14:textId="77777777" w:rsidR="00846863" w:rsidRPr="00407731" w:rsidRDefault="0084686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6A613741" w14:textId="77777777" w:rsidR="00846863" w:rsidRPr="00407731" w:rsidRDefault="0084686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2E919CA5" w14:textId="77777777" w:rsidR="00846863" w:rsidRPr="00407731" w:rsidRDefault="0084686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23332C3A" w14:textId="77777777" w:rsidR="00846863" w:rsidRPr="00407731" w:rsidRDefault="0084686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519F4D01" w14:textId="77777777" w:rsidTr="00F86549">
        <w:trPr>
          <w:cnfStyle w:val="000000100000" w:firstRow="0" w:lastRow="0" w:firstColumn="0" w:lastColumn="0" w:oddVBand="0" w:evenVBand="0" w:oddHBand="1" w:evenHBand="0" w:firstRowFirstColumn="0" w:firstRowLastColumn="0" w:lastRowFirstColumn="0" w:lastRowLastColumn="0"/>
          <w:cantSplit/>
          <w:trHeight w:val="18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F965371" w14:textId="4987FBAA" w:rsidR="00846863" w:rsidRPr="00407731" w:rsidRDefault="00846863" w:rsidP="001A5DC3">
            <w:pPr>
              <w:pStyle w:val="NoSpacing"/>
            </w:pPr>
            <w:r w:rsidRPr="00407731">
              <w:t>20</w:t>
            </w:r>
            <w:r>
              <w:t>2</w:t>
            </w:r>
            <w:r w:rsidR="001C17E8">
              <w:t>1</w:t>
            </w:r>
            <w:r>
              <w:t>–2</w:t>
            </w:r>
            <w:r w:rsidR="001C17E8">
              <w:t>2</w:t>
            </w:r>
            <w:r w:rsidRPr="00407731">
              <w:t xml:space="preserve"> Audit</w:t>
            </w:r>
          </w:p>
        </w:tc>
        <w:tc>
          <w:tcPr>
            <w:tcW w:w="706" w:type="pct"/>
            <w:vAlign w:val="center"/>
          </w:tcPr>
          <w:p w14:paraId="250BF596" w14:textId="7F748F43"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t>$</w:t>
            </w:r>
            <w:r w:rsidR="001C17E8">
              <w:t>3,549,274</w:t>
            </w:r>
          </w:p>
        </w:tc>
        <w:tc>
          <w:tcPr>
            <w:tcW w:w="865" w:type="pct"/>
            <w:vAlign w:val="center"/>
          </w:tcPr>
          <w:p w14:paraId="56D945AC" w14:textId="3B7F01C9"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t>$</w:t>
            </w:r>
            <w:r w:rsidR="001C17E8">
              <w:t>3,324,257</w:t>
            </w:r>
          </w:p>
        </w:tc>
        <w:tc>
          <w:tcPr>
            <w:tcW w:w="672" w:type="pct"/>
            <w:vAlign w:val="center"/>
          </w:tcPr>
          <w:p w14:paraId="6852AA94" w14:textId="53CFEEA8"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t>$</w:t>
            </w:r>
            <w:r w:rsidR="001C17E8">
              <w:t>225,017</w:t>
            </w:r>
          </w:p>
        </w:tc>
        <w:tc>
          <w:tcPr>
            <w:tcW w:w="586" w:type="pct"/>
            <w:vAlign w:val="center"/>
          </w:tcPr>
          <w:p w14:paraId="4666DA77" w14:textId="5A25D00D"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t>1.</w:t>
            </w:r>
            <w:r w:rsidR="001C17E8">
              <w:t>88</w:t>
            </w:r>
          </w:p>
        </w:tc>
        <w:tc>
          <w:tcPr>
            <w:tcW w:w="406" w:type="pct"/>
            <w:vAlign w:val="center"/>
          </w:tcPr>
          <w:p w14:paraId="72D7D3E1" w14:textId="372395F5" w:rsidR="00846863" w:rsidRPr="00407731" w:rsidRDefault="001C17E8" w:rsidP="001A5DC3">
            <w:pPr>
              <w:pStyle w:val="NoSpacing"/>
              <w:cnfStyle w:val="000000100000" w:firstRow="0" w:lastRow="0" w:firstColumn="0" w:lastColumn="0" w:oddVBand="0" w:evenVBand="0" w:oddHBand="1" w:evenHBand="0" w:firstRowFirstColumn="0" w:firstRowLastColumn="0" w:lastRowFirstColumn="0" w:lastRowLastColumn="0"/>
            </w:pPr>
            <w:r>
              <w:t>0.49</w:t>
            </w:r>
          </w:p>
        </w:tc>
        <w:tc>
          <w:tcPr>
            <w:tcW w:w="606" w:type="pct"/>
            <w:vAlign w:val="center"/>
          </w:tcPr>
          <w:p w14:paraId="5CE857F9" w14:textId="5F244B36"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t>$</w:t>
            </w:r>
            <w:r w:rsidR="001C17E8">
              <w:t>295,813</w:t>
            </w:r>
          </w:p>
        </w:tc>
        <w:tc>
          <w:tcPr>
            <w:tcW w:w="639" w:type="pct"/>
            <w:vAlign w:val="center"/>
          </w:tcPr>
          <w:p w14:paraId="5883C166" w14:textId="45F14140" w:rsidR="00846863" w:rsidRPr="00407731" w:rsidRDefault="001C17E8" w:rsidP="001A5DC3">
            <w:pPr>
              <w:pStyle w:val="NoSpacing"/>
              <w:cnfStyle w:val="000000100000" w:firstRow="0" w:lastRow="0" w:firstColumn="0" w:lastColumn="0" w:oddVBand="0" w:evenVBand="0" w:oddHBand="1" w:evenHBand="0" w:firstRowFirstColumn="0" w:firstRowLastColumn="0" w:lastRowFirstColumn="0" w:lastRowLastColumn="0"/>
            </w:pPr>
            <w:r>
              <w:t>8.9</w:t>
            </w:r>
            <w:r w:rsidR="00846863">
              <w:t>%</w:t>
            </w:r>
          </w:p>
        </w:tc>
      </w:tr>
      <w:tr w:rsidR="00182815" w:rsidRPr="00407731" w14:paraId="2B76C95C" w14:textId="77777777" w:rsidTr="00F86549">
        <w:trPr>
          <w:cantSplit/>
          <w:trHeight w:val="25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675A0F3B" w14:textId="735253F0" w:rsidR="00846863" w:rsidRPr="00407731" w:rsidRDefault="00846863" w:rsidP="001A5DC3">
            <w:pPr>
              <w:pStyle w:val="NoSpacing"/>
            </w:pPr>
            <w:r w:rsidRPr="00407731">
              <w:t>20</w:t>
            </w:r>
            <w:r>
              <w:t>2</w:t>
            </w:r>
            <w:r w:rsidR="001C17E8">
              <w:t>2</w:t>
            </w:r>
            <w:r>
              <w:t>–2</w:t>
            </w:r>
            <w:r w:rsidR="001C17E8">
              <w:t>3</w:t>
            </w:r>
            <w:r w:rsidRPr="00407731">
              <w:t xml:space="preserve"> Budget</w:t>
            </w:r>
          </w:p>
        </w:tc>
        <w:tc>
          <w:tcPr>
            <w:tcW w:w="706" w:type="pct"/>
            <w:vAlign w:val="center"/>
          </w:tcPr>
          <w:p w14:paraId="05072B8B" w14:textId="3485B093" w:rsidR="00846863" w:rsidRPr="00407731" w:rsidRDefault="00846863"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1C17E8">
              <w:t>3,807,019</w:t>
            </w:r>
          </w:p>
        </w:tc>
        <w:tc>
          <w:tcPr>
            <w:tcW w:w="865" w:type="pct"/>
            <w:vAlign w:val="center"/>
          </w:tcPr>
          <w:p w14:paraId="7F1E368E" w14:textId="046965BB" w:rsidR="00846863" w:rsidRPr="00407731" w:rsidRDefault="00846863"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1C17E8">
              <w:t>3,502,458</w:t>
            </w:r>
          </w:p>
        </w:tc>
        <w:tc>
          <w:tcPr>
            <w:tcW w:w="672" w:type="pct"/>
            <w:vAlign w:val="center"/>
          </w:tcPr>
          <w:p w14:paraId="451FD53B" w14:textId="2F7399FA" w:rsidR="00846863" w:rsidRPr="00407731" w:rsidRDefault="00846863"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1C17E8">
              <w:t>304,561</w:t>
            </w:r>
          </w:p>
        </w:tc>
        <w:tc>
          <w:tcPr>
            <w:tcW w:w="586" w:type="pct"/>
            <w:vAlign w:val="center"/>
          </w:tcPr>
          <w:p w14:paraId="714404C8" w14:textId="77777777" w:rsidR="00846863" w:rsidRPr="00407731" w:rsidRDefault="00846863"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59787061" w14:textId="77777777" w:rsidR="00846863" w:rsidRPr="00407731" w:rsidRDefault="00846863"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7C7C1FA9" w14:textId="53A08F57" w:rsidR="00846863" w:rsidRPr="00407731" w:rsidRDefault="00846863"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1C17E8">
              <w:t>409,812</w:t>
            </w:r>
          </w:p>
        </w:tc>
        <w:tc>
          <w:tcPr>
            <w:tcW w:w="639" w:type="pct"/>
            <w:vAlign w:val="center"/>
          </w:tcPr>
          <w:p w14:paraId="40D7A236" w14:textId="7F2B0371" w:rsidR="00846863" w:rsidRPr="00407731" w:rsidRDefault="00846863" w:rsidP="001A5DC3">
            <w:pPr>
              <w:pStyle w:val="NoSpacing"/>
              <w:cnfStyle w:val="000000000000" w:firstRow="0" w:lastRow="0" w:firstColumn="0" w:lastColumn="0" w:oddVBand="0" w:evenVBand="0" w:oddHBand="0" w:evenHBand="0" w:firstRowFirstColumn="0" w:firstRowLastColumn="0" w:lastRowFirstColumn="0" w:lastRowLastColumn="0"/>
            </w:pPr>
            <w:r>
              <w:t>1</w:t>
            </w:r>
            <w:r w:rsidR="001C17E8">
              <w:t>1.7</w:t>
            </w:r>
            <w:r w:rsidRPr="00407731">
              <w:t>%</w:t>
            </w:r>
          </w:p>
        </w:tc>
      </w:tr>
      <w:tr w:rsidR="00182815" w:rsidRPr="00407731" w14:paraId="54F03162" w14:textId="77777777" w:rsidTr="00F86549">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19" w:type="pct"/>
            <w:vAlign w:val="center"/>
          </w:tcPr>
          <w:p w14:paraId="07179CCD" w14:textId="09F1D9B1" w:rsidR="00846863" w:rsidRPr="00407731" w:rsidRDefault="00846863" w:rsidP="001A5DC3">
            <w:pPr>
              <w:pStyle w:val="NoSpacing"/>
            </w:pPr>
            <w:r>
              <w:t>202</w:t>
            </w:r>
            <w:r w:rsidR="001C17E8">
              <w:t>2</w:t>
            </w:r>
            <w:r>
              <w:t>–2</w:t>
            </w:r>
            <w:r w:rsidR="001C17E8">
              <w:t>3</w:t>
            </w:r>
            <w:r w:rsidRPr="00407731">
              <w:t xml:space="preserve"> 2</w:t>
            </w:r>
            <w:r w:rsidRPr="001D0D17">
              <w:t xml:space="preserve">nd </w:t>
            </w:r>
            <w:r w:rsidRPr="00407731">
              <w:t>Interim</w:t>
            </w:r>
          </w:p>
        </w:tc>
        <w:tc>
          <w:tcPr>
            <w:tcW w:w="706" w:type="pct"/>
            <w:vAlign w:val="center"/>
          </w:tcPr>
          <w:p w14:paraId="2FE717CD" w14:textId="7710087D"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3,</w:t>
            </w:r>
            <w:r w:rsidR="001C17E8">
              <w:t>975,366</w:t>
            </w:r>
          </w:p>
        </w:tc>
        <w:tc>
          <w:tcPr>
            <w:tcW w:w="865" w:type="pct"/>
            <w:vAlign w:val="center"/>
          </w:tcPr>
          <w:p w14:paraId="4F88D735" w14:textId="3C3CB31F"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3,</w:t>
            </w:r>
            <w:r w:rsidR="001C17E8">
              <w:t>668,080</w:t>
            </w:r>
          </w:p>
        </w:tc>
        <w:tc>
          <w:tcPr>
            <w:tcW w:w="672" w:type="pct"/>
            <w:vAlign w:val="center"/>
          </w:tcPr>
          <w:p w14:paraId="4FB4EDE3" w14:textId="356382EB"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1C17E8">
              <w:t>307,286</w:t>
            </w:r>
          </w:p>
        </w:tc>
        <w:tc>
          <w:tcPr>
            <w:tcW w:w="586" w:type="pct"/>
            <w:vAlign w:val="center"/>
          </w:tcPr>
          <w:p w14:paraId="6B16EAF0" w14:textId="77777777"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693FF258" w14:textId="77777777" w:rsidR="00846863" w:rsidRPr="00407731" w:rsidRDefault="00846863"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5410F3B" w14:textId="49B7A8AE" w:rsidR="00846863" w:rsidRPr="00A34996" w:rsidRDefault="00846863"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1C17E8">
              <w:t>603,099</w:t>
            </w:r>
          </w:p>
        </w:tc>
        <w:tc>
          <w:tcPr>
            <w:tcW w:w="639" w:type="pct"/>
            <w:vAlign w:val="center"/>
          </w:tcPr>
          <w:p w14:paraId="3BF22E8A" w14:textId="73CF1BE4" w:rsidR="00846863" w:rsidRPr="00407731" w:rsidRDefault="001C17E8" w:rsidP="001A5DC3">
            <w:pPr>
              <w:pStyle w:val="NoSpacing"/>
              <w:cnfStyle w:val="000000100000" w:firstRow="0" w:lastRow="0" w:firstColumn="0" w:lastColumn="0" w:oddVBand="0" w:evenVBand="0" w:oddHBand="1" w:evenHBand="0" w:firstRowFirstColumn="0" w:firstRowLastColumn="0" w:lastRowFirstColumn="0" w:lastRowLastColumn="0"/>
            </w:pPr>
            <w:r>
              <w:t>16.44</w:t>
            </w:r>
            <w:r w:rsidR="00846863" w:rsidRPr="00407731">
              <w:t>%</w:t>
            </w:r>
          </w:p>
        </w:tc>
      </w:tr>
    </w:tbl>
    <w:bookmarkEnd w:id="17"/>
    <w:p w14:paraId="062F5D69" w14:textId="77777777" w:rsidR="00F86549" w:rsidRPr="00E62050" w:rsidRDefault="00F86549" w:rsidP="001A5DC3">
      <w:pPr>
        <w:pStyle w:val="Heading4"/>
      </w:pPr>
      <w:r w:rsidRPr="00E62050">
        <w:t>Oversight Summary</w:t>
      </w:r>
    </w:p>
    <w:p w14:paraId="2FB2DBAE" w14:textId="5DA2B6BE" w:rsidR="00E62050" w:rsidRPr="00E62050" w:rsidRDefault="00E62050" w:rsidP="001A5DC3">
      <w:r w:rsidRPr="00E62050">
        <w:t xml:space="preserve">HTH SBC was found to be compliant in all areas under the CDE’s oversight, in accordance with the MOU and the HTH SBC charter petition, including the annual site visit during the 2022–23 school year. HTH SBC had no letters of concern from the CDE for the 2022–23 school year. </w:t>
      </w:r>
    </w:p>
    <w:p w14:paraId="621F3493" w14:textId="0E1C5970" w:rsidR="00F86549" w:rsidRPr="00F2053D" w:rsidRDefault="00F2053D" w:rsidP="001A5DC3">
      <w:pPr>
        <w:spacing w:before="120"/>
        <w:rPr>
          <w:rFonts w:cs="Arial"/>
        </w:rPr>
      </w:pPr>
      <w:r w:rsidRPr="00E62050">
        <w:rPr>
          <w:rFonts w:cs="Arial"/>
        </w:rPr>
        <w:t xml:space="preserve">HTMM clearly demonstrates its commitment to authentic, </w:t>
      </w:r>
      <w:r w:rsidR="00CA7E8D" w:rsidRPr="00E62050">
        <w:rPr>
          <w:rFonts w:cs="Arial"/>
        </w:rPr>
        <w:t>interdisciplinary</w:t>
      </w:r>
      <w:r w:rsidRPr="00E62050">
        <w:rPr>
          <w:rFonts w:cs="Arial"/>
        </w:rPr>
        <w:t xml:space="preserve">, project-based learning. HTMM has elevated support for </w:t>
      </w:r>
      <w:r w:rsidR="007404E8" w:rsidRPr="00E62050">
        <w:rPr>
          <w:rFonts w:cs="Arial"/>
        </w:rPr>
        <w:t>ELs</w:t>
      </w:r>
      <w:r w:rsidRPr="00E62050">
        <w:rPr>
          <w:rFonts w:cs="Arial"/>
        </w:rPr>
        <w:t xml:space="preserve"> through targeted instruction. HTMM is working to expand its system of math and literacy interventions for general education students.</w:t>
      </w:r>
    </w:p>
    <w:p w14:paraId="4833028D" w14:textId="6C4253F6" w:rsidR="00B65956" w:rsidRDefault="00B65956" w:rsidP="001A5DC3">
      <w:pPr>
        <w:pStyle w:val="Heading3"/>
      </w:pPr>
      <w:r w:rsidRPr="00F2053D">
        <w:lastRenderedPageBreak/>
        <w:t>High Tech Middle North County</w:t>
      </w:r>
    </w:p>
    <w:p w14:paraId="2E545474" w14:textId="17C7F66F" w:rsidR="00846863" w:rsidRDefault="00846863" w:rsidP="001A5DC3">
      <w:pPr>
        <w:pStyle w:val="ListParagraph"/>
        <w:numPr>
          <w:ilvl w:val="0"/>
          <w:numId w:val="5"/>
        </w:numPr>
      </w:pPr>
      <w:bookmarkStart w:id="18" w:name="_Hlk114663139"/>
      <w:r>
        <w:t>Charter Term Expires: 6/30/20</w:t>
      </w:r>
      <w:r w:rsidRPr="00C46875">
        <w:t>2</w:t>
      </w:r>
      <w:r w:rsidR="00EC68F4">
        <w:t>5</w:t>
      </w:r>
    </w:p>
    <w:p w14:paraId="7438BEDA" w14:textId="77777777" w:rsidR="00846863" w:rsidRDefault="00846863" w:rsidP="001A5DC3">
      <w:pPr>
        <w:pStyle w:val="ListParagraph"/>
        <w:numPr>
          <w:ilvl w:val="0"/>
          <w:numId w:val="5"/>
        </w:numPr>
      </w:pPr>
      <w:r>
        <w:t>Grades Authorized to Serve: 6</w:t>
      </w:r>
      <w:r w:rsidRPr="000E7510">
        <w:t>–</w:t>
      </w:r>
      <w:r>
        <w:t>8</w:t>
      </w:r>
    </w:p>
    <w:p w14:paraId="3FFEB3CC" w14:textId="6879B85B" w:rsidR="00846863" w:rsidRDefault="00846863" w:rsidP="001A5DC3">
      <w:pPr>
        <w:pStyle w:val="ListParagraph"/>
        <w:numPr>
          <w:ilvl w:val="0"/>
          <w:numId w:val="5"/>
        </w:numPr>
      </w:pPr>
      <w:r>
        <w:t>202</w:t>
      </w:r>
      <w:r w:rsidR="001C17E8">
        <w:t>1</w:t>
      </w:r>
      <w:r>
        <w:t>–2</w:t>
      </w:r>
      <w:r w:rsidR="001C17E8">
        <w:t>2</w:t>
      </w:r>
      <w:r>
        <w:t xml:space="preserve"> P-2 ADA: 3</w:t>
      </w:r>
      <w:r w:rsidR="001C17E8">
        <w:t>09.11</w:t>
      </w:r>
    </w:p>
    <w:p w14:paraId="479C0791" w14:textId="078EFC68" w:rsidR="00846863" w:rsidRDefault="00846863" w:rsidP="001A5DC3">
      <w:pPr>
        <w:pStyle w:val="ListParagraph"/>
        <w:numPr>
          <w:ilvl w:val="0"/>
          <w:numId w:val="5"/>
        </w:numPr>
      </w:pPr>
      <w:r>
        <w:t>202</w:t>
      </w:r>
      <w:r w:rsidR="001C17E8">
        <w:t>2</w:t>
      </w:r>
      <w:r>
        <w:t>–2</w:t>
      </w:r>
      <w:r w:rsidR="001C17E8">
        <w:t>3</w:t>
      </w:r>
      <w:r>
        <w:t xml:space="preserve"> P-2 ADA: 3</w:t>
      </w:r>
      <w:r w:rsidR="001C17E8">
        <w:t>14.16</w:t>
      </w:r>
    </w:p>
    <w:bookmarkEnd w:id="18"/>
    <w:p w14:paraId="6A4C2E8B" w14:textId="641107B8" w:rsidR="001D651F" w:rsidRDefault="001D651F" w:rsidP="001A5DC3">
      <w:pPr>
        <w:pStyle w:val="Heading4"/>
      </w:pPr>
      <w:r>
        <w:t>Fiscal Outlook</w:t>
      </w:r>
    </w:p>
    <w:p w14:paraId="4168D8AB" w14:textId="21DDFEA5" w:rsidR="00846863" w:rsidRPr="00846863" w:rsidRDefault="00846863" w:rsidP="001A5DC3">
      <w:bookmarkStart w:id="19" w:name="_Hlk114663190"/>
      <w:r>
        <w:t>High Tech Middle North County (HTMNC) has a good financial record under SBE authorization</w:t>
      </w:r>
      <w:r w:rsidRPr="00EF0B58">
        <w:t>.</w:t>
      </w:r>
      <w:r>
        <w:t xml:space="preserve"> HTM</w:t>
      </w:r>
      <w:r w:rsidR="00DE42A2">
        <w:t>NC</w:t>
      </w:r>
      <w:r>
        <w:t xml:space="preserve">’s </w:t>
      </w:r>
      <w:r w:rsidR="00FC66D7">
        <w:t>FY</w:t>
      </w:r>
      <w:r>
        <w:t xml:space="preserve"> 202</w:t>
      </w:r>
      <w:r w:rsidR="00085317">
        <w:t>3</w:t>
      </w:r>
      <w:r>
        <w:t>–2</w:t>
      </w:r>
      <w:r w:rsidR="00085317">
        <w:t>4</w:t>
      </w:r>
      <w:r>
        <w:t xml:space="preserve"> </w:t>
      </w:r>
      <w:r w:rsidR="00085317">
        <w:t>preliminary budget</w:t>
      </w:r>
      <w:r>
        <w:t xml:space="preserve"> report indicates that HTM</w:t>
      </w:r>
      <w:r w:rsidR="00DE42A2">
        <w:t>NC</w:t>
      </w:r>
      <w:r>
        <w:t xml:space="preserve"> is projecting a positive ending fund balance of </w:t>
      </w:r>
      <w:r w:rsidRPr="00523BAB">
        <w:t>$</w:t>
      </w:r>
      <w:r w:rsidR="00523BAB" w:rsidRPr="00523BAB">
        <w:t>2,851,822</w:t>
      </w:r>
      <w:r w:rsidR="00DE42A2" w:rsidRPr="00523BAB">
        <w:t xml:space="preserve"> </w:t>
      </w:r>
      <w:r w:rsidRPr="00523BAB">
        <w:t xml:space="preserve">and reserves of </w:t>
      </w:r>
      <w:r w:rsidR="001900A0" w:rsidRPr="00523BAB">
        <w:t>6</w:t>
      </w:r>
      <w:r w:rsidR="00523BAB" w:rsidRPr="00523BAB">
        <w:t>7.9</w:t>
      </w:r>
      <w:r w:rsidRPr="00523BAB">
        <w:t xml:space="preserve">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HTM</w:t>
      </w:r>
      <w:r w:rsidR="00DE42A2">
        <w:rPr>
          <w:rStyle w:val="normaltextrun"/>
          <w:rFonts w:eastAsia="Calibri" w:cs="Arial"/>
        </w:rPr>
        <w:t>NC</w:t>
      </w:r>
      <w:r w:rsidRPr="00DD604A">
        <w:rPr>
          <w:rStyle w:val="normaltextrun"/>
          <w:rFonts w:eastAsia="Calibri" w:cs="Arial"/>
        </w:rPr>
        <w:t> and the SBE</w:t>
      </w:r>
      <w:r>
        <w:rPr>
          <w:rStyle w:val="normaltextrun"/>
          <w:rFonts w:eastAsia="Calibri" w:cs="Arial"/>
        </w:rPr>
        <w:t>.</w:t>
      </w:r>
      <w:bookmarkEnd w:id="19"/>
    </w:p>
    <w:p w14:paraId="7FF7FA7C" w14:textId="6AE2A154" w:rsidR="001D651F" w:rsidRDefault="001D651F" w:rsidP="001A5DC3">
      <w:pPr>
        <w:pStyle w:val="Heading5"/>
      </w:pPr>
      <w:r>
        <w:t>Financial Highlights</w:t>
      </w:r>
      <w:r w:rsidR="00010E24">
        <w:t xml:space="preserve"> Table - HTMNC</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Middle North County"/>
      </w:tblPr>
      <w:tblGrid>
        <w:gridCol w:w="1043"/>
        <w:gridCol w:w="1418"/>
        <w:gridCol w:w="1737"/>
        <w:gridCol w:w="1350"/>
        <w:gridCol w:w="1176"/>
        <w:gridCol w:w="816"/>
        <w:gridCol w:w="1418"/>
        <w:gridCol w:w="1284"/>
      </w:tblGrid>
      <w:tr w:rsidR="00182815" w:rsidRPr="00407731" w14:paraId="0F5E0128" w14:textId="77777777" w:rsidTr="00F86549">
        <w:trPr>
          <w:cnfStyle w:val="100000000000" w:firstRow="1" w:lastRow="0" w:firstColumn="0" w:lastColumn="0" w:oddVBand="0" w:evenVBand="0" w:oddHBand="0" w:evenHBand="0" w:firstRowFirstColumn="0" w:firstRowLastColumn="0" w:lastRowFirstColumn="0" w:lastRowLastColumn="0"/>
          <w:cantSplit/>
          <w:trHeight w:val="498"/>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12C31E0" w14:textId="77777777" w:rsidR="00DE42A2" w:rsidRPr="00407731" w:rsidRDefault="00DE42A2" w:rsidP="001A5DC3">
            <w:pPr>
              <w:pStyle w:val="NoSpacing"/>
              <w:rPr>
                <w:b w:val="0"/>
              </w:rPr>
            </w:pPr>
            <w:bookmarkStart w:id="20" w:name="_Hlk114663302"/>
            <w:r w:rsidRPr="00407731">
              <w:t>F</w:t>
            </w:r>
            <w:r>
              <w:t xml:space="preserve">iscal Year </w:t>
            </w:r>
            <w:r w:rsidRPr="00407731">
              <w:t>/ Source</w:t>
            </w:r>
          </w:p>
        </w:tc>
        <w:tc>
          <w:tcPr>
            <w:tcW w:w="692" w:type="pct"/>
            <w:vAlign w:val="center"/>
          </w:tcPr>
          <w:p w14:paraId="67820B68" w14:textId="77777777" w:rsidR="00DE42A2" w:rsidRPr="00407731" w:rsidRDefault="00DE42A2"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02FC74FE" w14:textId="77777777" w:rsidR="00DE42A2" w:rsidRPr="00407731" w:rsidRDefault="00DE42A2"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2A20F071" w14:textId="77777777" w:rsidR="00DE42A2" w:rsidRPr="00407731" w:rsidRDefault="00DE42A2"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4CB4F36C" w14:textId="77777777" w:rsidR="00DE42A2" w:rsidRPr="00407731" w:rsidRDefault="00DE42A2"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54EB54F1" w14:textId="77777777" w:rsidR="00DE42A2" w:rsidRPr="00407731" w:rsidRDefault="00DE42A2"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6326922B" w14:textId="77777777" w:rsidR="00DE42A2" w:rsidRPr="00407731" w:rsidRDefault="00DE42A2"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59C255AF" w14:textId="77777777" w:rsidR="00DE42A2" w:rsidRPr="00407731" w:rsidRDefault="00DE42A2"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42EDEB11" w14:textId="77777777" w:rsidTr="00F86549">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45F0232" w14:textId="607E864E" w:rsidR="00DE42A2" w:rsidRPr="00407731" w:rsidRDefault="00DE42A2" w:rsidP="001A5DC3">
            <w:pPr>
              <w:pStyle w:val="NoSpacing"/>
            </w:pPr>
            <w:r w:rsidRPr="00407731">
              <w:t>20</w:t>
            </w:r>
            <w:r>
              <w:t>2</w:t>
            </w:r>
            <w:r w:rsidR="001900A0">
              <w:t>1</w:t>
            </w:r>
            <w:r>
              <w:t>–2</w:t>
            </w:r>
            <w:r w:rsidR="001900A0">
              <w:t>2</w:t>
            </w:r>
            <w:r w:rsidRPr="00407731">
              <w:t xml:space="preserve"> Audit</w:t>
            </w:r>
          </w:p>
        </w:tc>
        <w:tc>
          <w:tcPr>
            <w:tcW w:w="692" w:type="pct"/>
            <w:vAlign w:val="center"/>
          </w:tcPr>
          <w:p w14:paraId="6BE40783" w14:textId="48B795CC" w:rsidR="00DE42A2" w:rsidRPr="00DE42A2" w:rsidRDefault="00DE42A2" w:rsidP="001A5DC3">
            <w:pPr>
              <w:pStyle w:val="NoSpacing"/>
              <w:cnfStyle w:val="000000100000" w:firstRow="0" w:lastRow="0" w:firstColumn="0" w:lastColumn="0" w:oddVBand="0" w:evenVBand="0" w:oddHBand="1" w:evenHBand="0" w:firstRowFirstColumn="0" w:firstRowLastColumn="0" w:lastRowFirstColumn="0" w:lastRowLastColumn="0"/>
            </w:pPr>
            <w:r>
              <w:t>$3,</w:t>
            </w:r>
            <w:r w:rsidR="001900A0">
              <w:t>630,334</w:t>
            </w:r>
          </w:p>
        </w:tc>
        <w:tc>
          <w:tcPr>
            <w:tcW w:w="848" w:type="pct"/>
            <w:vAlign w:val="center"/>
          </w:tcPr>
          <w:p w14:paraId="26011425" w14:textId="7A593BB3" w:rsidR="00DE42A2" w:rsidRPr="00407731" w:rsidRDefault="00DE42A2" w:rsidP="001A5DC3">
            <w:pPr>
              <w:pStyle w:val="NoSpacing"/>
              <w:cnfStyle w:val="000000100000" w:firstRow="0" w:lastRow="0" w:firstColumn="0" w:lastColumn="0" w:oddVBand="0" w:evenVBand="0" w:oddHBand="1" w:evenHBand="0" w:firstRowFirstColumn="0" w:firstRowLastColumn="0" w:lastRowFirstColumn="0" w:lastRowLastColumn="0"/>
            </w:pPr>
            <w:r>
              <w:t>$3,</w:t>
            </w:r>
            <w:r w:rsidR="001900A0">
              <w:t>648,356</w:t>
            </w:r>
          </w:p>
        </w:tc>
        <w:tc>
          <w:tcPr>
            <w:tcW w:w="659" w:type="pct"/>
            <w:vAlign w:val="center"/>
          </w:tcPr>
          <w:p w14:paraId="126E841E" w14:textId="15D14C71" w:rsidR="00DE42A2" w:rsidRPr="00407731" w:rsidRDefault="001900A0" w:rsidP="001A5DC3">
            <w:pPr>
              <w:pStyle w:val="NoSpacing"/>
              <w:cnfStyle w:val="000000100000" w:firstRow="0" w:lastRow="0" w:firstColumn="0" w:lastColumn="0" w:oddVBand="0" w:evenVBand="0" w:oddHBand="1" w:evenHBand="0" w:firstRowFirstColumn="0" w:firstRowLastColumn="0" w:lastRowFirstColumn="0" w:lastRowLastColumn="0"/>
            </w:pPr>
            <w:r>
              <w:t>(</w:t>
            </w:r>
            <w:r w:rsidR="00DE42A2">
              <w:t>$</w:t>
            </w:r>
            <w:r>
              <w:t>18,022)</w:t>
            </w:r>
          </w:p>
        </w:tc>
        <w:tc>
          <w:tcPr>
            <w:tcW w:w="574" w:type="pct"/>
            <w:vAlign w:val="center"/>
          </w:tcPr>
          <w:p w14:paraId="34CF40FA" w14:textId="1B443EFA" w:rsidR="00DE42A2" w:rsidRPr="00407731" w:rsidRDefault="001900A0" w:rsidP="001A5DC3">
            <w:pPr>
              <w:pStyle w:val="NoSpacing"/>
              <w:cnfStyle w:val="000000100000" w:firstRow="0" w:lastRow="0" w:firstColumn="0" w:lastColumn="0" w:oddVBand="0" w:evenVBand="0" w:oddHBand="1" w:evenHBand="0" w:firstRowFirstColumn="0" w:firstRowLastColumn="0" w:lastRowFirstColumn="0" w:lastRowLastColumn="0"/>
            </w:pPr>
            <w:r>
              <w:t>3.44</w:t>
            </w:r>
          </w:p>
        </w:tc>
        <w:tc>
          <w:tcPr>
            <w:tcW w:w="398" w:type="pct"/>
            <w:vAlign w:val="center"/>
          </w:tcPr>
          <w:p w14:paraId="0DFC74A4" w14:textId="6E25EA77" w:rsidR="00DE42A2" w:rsidRPr="00407731" w:rsidRDefault="001900A0" w:rsidP="001A5DC3">
            <w:pPr>
              <w:pStyle w:val="NoSpacing"/>
              <w:cnfStyle w:val="000000100000" w:firstRow="0" w:lastRow="0" w:firstColumn="0" w:lastColumn="0" w:oddVBand="0" w:evenVBand="0" w:oddHBand="1" w:evenHBand="0" w:firstRowFirstColumn="0" w:firstRowLastColumn="0" w:lastRowFirstColumn="0" w:lastRowLastColumn="0"/>
            </w:pPr>
            <w:r>
              <w:t>0.28</w:t>
            </w:r>
          </w:p>
        </w:tc>
        <w:tc>
          <w:tcPr>
            <w:tcW w:w="692" w:type="pct"/>
            <w:vAlign w:val="center"/>
          </w:tcPr>
          <w:p w14:paraId="29136570" w14:textId="6B096B09" w:rsidR="00DE42A2" w:rsidRPr="00407731" w:rsidRDefault="00DE42A2" w:rsidP="001A5DC3">
            <w:pPr>
              <w:pStyle w:val="NoSpacing"/>
              <w:cnfStyle w:val="000000100000" w:firstRow="0" w:lastRow="0" w:firstColumn="0" w:lastColumn="0" w:oddVBand="0" w:evenVBand="0" w:oddHBand="1" w:evenHBand="0" w:firstRowFirstColumn="0" w:firstRowLastColumn="0" w:lastRowFirstColumn="0" w:lastRowLastColumn="0"/>
            </w:pPr>
            <w:r>
              <w:t>$</w:t>
            </w:r>
            <w:r w:rsidR="001900A0">
              <w:t>2,409,732</w:t>
            </w:r>
          </w:p>
        </w:tc>
        <w:tc>
          <w:tcPr>
            <w:tcW w:w="627" w:type="pct"/>
            <w:vAlign w:val="center"/>
          </w:tcPr>
          <w:p w14:paraId="68273375" w14:textId="716F5BB8" w:rsidR="00DE42A2" w:rsidRPr="00407731" w:rsidRDefault="001900A0" w:rsidP="001A5DC3">
            <w:pPr>
              <w:pStyle w:val="NoSpacing"/>
              <w:cnfStyle w:val="000000100000" w:firstRow="0" w:lastRow="0" w:firstColumn="0" w:lastColumn="0" w:oddVBand="0" w:evenVBand="0" w:oddHBand="1" w:evenHBand="0" w:firstRowFirstColumn="0" w:firstRowLastColumn="0" w:lastRowFirstColumn="0" w:lastRowLastColumn="0"/>
            </w:pPr>
            <w:r>
              <w:t>66.05</w:t>
            </w:r>
            <w:r w:rsidR="00DE42A2">
              <w:t>%</w:t>
            </w:r>
          </w:p>
        </w:tc>
      </w:tr>
      <w:tr w:rsidR="00182815" w:rsidRPr="00407731" w14:paraId="785FC372" w14:textId="77777777" w:rsidTr="00F86549">
        <w:trPr>
          <w:cantSplit/>
          <w:trHeight w:val="395"/>
        </w:trPr>
        <w:tc>
          <w:tcPr>
            <w:cnfStyle w:val="001000000000" w:firstRow="0" w:lastRow="0" w:firstColumn="1" w:lastColumn="0" w:oddVBand="0" w:evenVBand="0" w:oddHBand="0" w:evenHBand="0" w:firstRowFirstColumn="0" w:firstRowLastColumn="0" w:lastRowFirstColumn="0" w:lastRowLastColumn="0"/>
            <w:tcW w:w="509" w:type="pct"/>
            <w:vAlign w:val="center"/>
          </w:tcPr>
          <w:p w14:paraId="3C5FC3AB" w14:textId="0F112D49" w:rsidR="00DE42A2" w:rsidRPr="00407731" w:rsidRDefault="00DE42A2" w:rsidP="001A5DC3">
            <w:pPr>
              <w:pStyle w:val="NoSpacing"/>
            </w:pPr>
            <w:r w:rsidRPr="00407731">
              <w:t>20</w:t>
            </w:r>
            <w:r>
              <w:t>2</w:t>
            </w:r>
            <w:r w:rsidR="001900A0">
              <w:t>2</w:t>
            </w:r>
            <w:r>
              <w:t>–2</w:t>
            </w:r>
            <w:r w:rsidR="001900A0">
              <w:t>3</w:t>
            </w:r>
            <w:r w:rsidRPr="00407731">
              <w:t xml:space="preserve"> Budget</w:t>
            </w:r>
          </w:p>
        </w:tc>
        <w:tc>
          <w:tcPr>
            <w:tcW w:w="692" w:type="pct"/>
            <w:vAlign w:val="center"/>
          </w:tcPr>
          <w:p w14:paraId="40E23E74" w14:textId="42ED1C63" w:rsidR="00DE42A2" w:rsidRPr="00407731" w:rsidRDefault="00DE42A2"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3,</w:t>
            </w:r>
            <w:r w:rsidR="001900A0">
              <w:t>821,473</w:t>
            </w:r>
          </w:p>
        </w:tc>
        <w:tc>
          <w:tcPr>
            <w:tcW w:w="848" w:type="pct"/>
            <w:vAlign w:val="center"/>
          </w:tcPr>
          <w:p w14:paraId="4282BEFC" w14:textId="5A8FBFC0" w:rsidR="00DE42A2" w:rsidRPr="00407731" w:rsidRDefault="00DE42A2"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3,</w:t>
            </w:r>
            <w:r w:rsidR="001900A0">
              <w:t>820,286</w:t>
            </w:r>
          </w:p>
        </w:tc>
        <w:tc>
          <w:tcPr>
            <w:tcW w:w="659" w:type="pct"/>
            <w:vAlign w:val="center"/>
          </w:tcPr>
          <w:p w14:paraId="2CE59108" w14:textId="1F5A7ED5" w:rsidR="00DE42A2" w:rsidRPr="00407731" w:rsidRDefault="00DE42A2"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w:t>
            </w:r>
            <w:r w:rsidR="001900A0">
              <w:t>,187</w:t>
            </w:r>
          </w:p>
        </w:tc>
        <w:tc>
          <w:tcPr>
            <w:tcW w:w="574" w:type="pct"/>
            <w:vAlign w:val="center"/>
          </w:tcPr>
          <w:p w14:paraId="7DF99E51" w14:textId="77777777" w:rsidR="00DE42A2" w:rsidRPr="00407731" w:rsidRDefault="00DE42A2"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6C3B9564" w14:textId="77777777" w:rsidR="00DE42A2" w:rsidRPr="00407731" w:rsidRDefault="00DE42A2"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44DF02DB" w14:textId="515C9303" w:rsidR="00DE42A2" w:rsidRPr="00407731" w:rsidRDefault="00DE42A2"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2,</w:t>
            </w:r>
            <w:r w:rsidR="001900A0">
              <w:t>518,410</w:t>
            </w:r>
          </w:p>
        </w:tc>
        <w:tc>
          <w:tcPr>
            <w:tcW w:w="627" w:type="pct"/>
            <w:vAlign w:val="center"/>
          </w:tcPr>
          <w:p w14:paraId="3A7D6A32" w14:textId="46DD85F8" w:rsidR="00DE42A2" w:rsidRPr="00407731" w:rsidRDefault="001900A0" w:rsidP="001A5DC3">
            <w:pPr>
              <w:pStyle w:val="NoSpacing"/>
              <w:cnfStyle w:val="000000000000" w:firstRow="0" w:lastRow="0" w:firstColumn="0" w:lastColumn="0" w:oddVBand="0" w:evenVBand="0" w:oddHBand="0" w:evenHBand="0" w:firstRowFirstColumn="0" w:firstRowLastColumn="0" w:lastRowFirstColumn="0" w:lastRowLastColumn="0"/>
            </w:pPr>
            <w:r>
              <w:t>65.92</w:t>
            </w:r>
            <w:r w:rsidR="00DE42A2" w:rsidRPr="00407731">
              <w:t>%</w:t>
            </w:r>
          </w:p>
        </w:tc>
      </w:tr>
      <w:tr w:rsidR="00182815" w:rsidRPr="00407731" w14:paraId="252740DC" w14:textId="77777777" w:rsidTr="00F86549">
        <w:trPr>
          <w:cnfStyle w:val="000000100000" w:firstRow="0" w:lastRow="0" w:firstColumn="0" w:lastColumn="0" w:oddVBand="0" w:evenVBand="0" w:oddHBand="1" w:evenHBand="0" w:firstRowFirstColumn="0" w:firstRowLastColumn="0" w:lastRowFirstColumn="0" w:lastRowLastColumn="0"/>
          <w:cantSplit/>
          <w:trHeight w:val="492"/>
        </w:trPr>
        <w:tc>
          <w:tcPr>
            <w:cnfStyle w:val="001000000000" w:firstRow="0" w:lastRow="0" w:firstColumn="1" w:lastColumn="0" w:oddVBand="0" w:evenVBand="0" w:oddHBand="0" w:evenHBand="0" w:firstRowFirstColumn="0" w:firstRowLastColumn="0" w:lastRowFirstColumn="0" w:lastRowLastColumn="0"/>
            <w:tcW w:w="509" w:type="pct"/>
            <w:vAlign w:val="center"/>
          </w:tcPr>
          <w:p w14:paraId="0CD9F0F7" w14:textId="73E496D4" w:rsidR="00DE42A2" w:rsidRPr="00407731" w:rsidRDefault="00DE42A2" w:rsidP="001A5DC3">
            <w:pPr>
              <w:pStyle w:val="NoSpacing"/>
            </w:pPr>
            <w:r>
              <w:t>202</w:t>
            </w:r>
            <w:r w:rsidR="001900A0">
              <w:t>2</w:t>
            </w:r>
            <w:r>
              <w:t>–2</w:t>
            </w:r>
            <w:r w:rsidR="001900A0">
              <w:t>3</w:t>
            </w:r>
            <w:r w:rsidRPr="00407731">
              <w:t xml:space="preserve"> 2</w:t>
            </w:r>
            <w:r w:rsidRPr="001D0D17">
              <w:t xml:space="preserve">nd </w:t>
            </w:r>
            <w:r w:rsidRPr="00407731">
              <w:t>Interim</w:t>
            </w:r>
          </w:p>
        </w:tc>
        <w:tc>
          <w:tcPr>
            <w:tcW w:w="692" w:type="pct"/>
            <w:vAlign w:val="center"/>
          </w:tcPr>
          <w:p w14:paraId="1FFDF3A6" w14:textId="138F313A" w:rsidR="00DE42A2" w:rsidRPr="00407731" w:rsidRDefault="00DE42A2"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3,</w:t>
            </w:r>
            <w:r w:rsidR="001900A0">
              <w:t>988,864</w:t>
            </w:r>
          </w:p>
        </w:tc>
        <w:tc>
          <w:tcPr>
            <w:tcW w:w="848" w:type="pct"/>
            <w:vAlign w:val="center"/>
          </w:tcPr>
          <w:p w14:paraId="6C78D875" w14:textId="27524A89" w:rsidR="00DE42A2" w:rsidRPr="00407731" w:rsidRDefault="00DE42A2"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3,</w:t>
            </w:r>
            <w:r w:rsidR="001900A0">
              <w:t>986,167</w:t>
            </w:r>
          </w:p>
        </w:tc>
        <w:tc>
          <w:tcPr>
            <w:tcW w:w="659" w:type="pct"/>
            <w:vAlign w:val="center"/>
          </w:tcPr>
          <w:p w14:paraId="7314E056" w14:textId="78F50CDE" w:rsidR="00DE42A2" w:rsidRPr="00407731" w:rsidRDefault="00DE42A2"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1900A0">
              <w:t>2,697</w:t>
            </w:r>
          </w:p>
        </w:tc>
        <w:tc>
          <w:tcPr>
            <w:tcW w:w="574" w:type="pct"/>
            <w:vAlign w:val="center"/>
          </w:tcPr>
          <w:p w14:paraId="02EF2960" w14:textId="77777777" w:rsidR="00DE42A2" w:rsidRPr="00407731" w:rsidRDefault="00DE42A2"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2C12EB2B" w14:textId="77777777" w:rsidR="00DE42A2" w:rsidRPr="00407731" w:rsidRDefault="00DE42A2"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6CD4994D" w14:textId="35693023" w:rsidR="00DE42A2" w:rsidRPr="00A34996" w:rsidRDefault="00DE42A2"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t>2,4</w:t>
            </w:r>
            <w:r w:rsidR="001900A0">
              <w:t>12,429</w:t>
            </w:r>
          </w:p>
        </w:tc>
        <w:tc>
          <w:tcPr>
            <w:tcW w:w="627" w:type="pct"/>
            <w:vAlign w:val="center"/>
          </w:tcPr>
          <w:p w14:paraId="330A1729" w14:textId="6B27938A" w:rsidR="00DE42A2" w:rsidRPr="00407731" w:rsidRDefault="00DE42A2" w:rsidP="001A5DC3">
            <w:pPr>
              <w:pStyle w:val="NoSpacing"/>
              <w:cnfStyle w:val="000000100000" w:firstRow="0" w:lastRow="0" w:firstColumn="0" w:lastColumn="0" w:oddVBand="0" w:evenVBand="0" w:oddHBand="1" w:evenHBand="0" w:firstRowFirstColumn="0" w:firstRowLastColumn="0" w:lastRowFirstColumn="0" w:lastRowLastColumn="0"/>
            </w:pPr>
            <w:r>
              <w:t>6</w:t>
            </w:r>
            <w:r w:rsidR="001900A0">
              <w:t>0.52</w:t>
            </w:r>
            <w:r w:rsidRPr="00407731">
              <w:t>%</w:t>
            </w:r>
          </w:p>
        </w:tc>
      </w:tr>
    </w:tbl>
    <w:bookmarkEnd w:id="20"/>
    <w:p w14:paraId="6230C46A" w14:textId="77777777" w:rsidR="00F86549" w:rsidRPr="00E62050" w:rsidRDefault="00F86549" w:rsidP="001A5DC3">
      <w:pPr>
        <w:pStyle w:val="Heading4"/>
      </w:pPr>
      <w:r w:rsidRPr="00E62050">
        <w:t>Oversight Summary</w:t>
      </w:r>
    </w:p>
    <w:p w14:paraId="7BA25CCD" w14:textId="0EDADB37" w:rsidR="00E62050" w:rsidRPr="00E62050" w:rsidRDefault="00E62050" w:rsidP="001A5DC3">
      <w:r w:rsidRPr="00E62050">
        <w:t xml:space="preserve">HTH SBC was found to be compliant in all areas under the CDE’s oversight, in accordance with the MOU and the HTH SBC charter petition, including the annual site visit during the 2022–23 school year. HTH SBC had no letters of concern from the CDE for the 2022–23 school year. </w:t>
      </w:r>
    </w:p>
    <w:p w14:paraId="32F4D7D7" w14:textId="4A4EB746" w:rsidR="00F2053D" w:rsidRPr="00D04E83" w:rsidRDefault="00F2053D" w:rsidP="001A5DC3">
      <w:pPr>
        <w:spacing w:before="120"/>
        <w:rPr>
          <w:rFonts w:cs="Arial"/>
        </w:rPr>
      </w:pPr>
      <w:r w:rsidRPr="00E62050">
        <w:rPr>
          <w:rFonts w:cs="Arial"/>
        </w:rPr>
        <w:t xml:space="preserve">HTMNC clearly demonstrates its commitment to authentic, </w:t>
      </w:r>
      <w:r w:rsidR="00CA7E8D" w:rsidRPr="00E62050">
        <w:rPr>
          <w:rFonts w:cs="Arial"/>
        </w:rPr>
        <w:t>interdisciplinary</w:t>
      </w:r>
      <w:r w:rsidRPr="00E62050">
        <w:rPr>
          <w:rFonts w:cs="Arial"/>
        </w:rPr>
        <w:t xml:space="preserve">, project-based learning. HTMNC has effectively expanded its intervention </w:t>
      </w:r>
      <w:r w:rsidR="00CA7E8D" w:rsidRPr="00E62050">
        <w:rPr>
          <w:rFonts w:cs="Arial"/>
        </w:rPr>
        <w:t>support</w:t>
      </w:r>
      <w:r w:rsidRPr="00E62050">
        <w:rPr>
          <w:rFonts w:cs="Arial"/>
        </w:rPr>
        <w:t xml:space="preserve"> for all students, especially </w:t>
      </w:r>
      <w:r w:rsidR="00CA7E8D" w:rsidRPr="00E62050">
        <w:rPr>
          <w:rFonts w:cs="Arial"/>
        </w:rPr>
        <w:t>support</w:t>
      </w:r>
      <w:r w:rsidRPr="00E62050">
        <w:rPr>
          <w:rFonts w:cs="Arial"/>
        </w:rPr>
        <w:t xml:space="preserve"> </w:t>
      </w:r>
      <w:r w:rsidR="007404E8" w:rsidRPr="00E62050">
        <w:rPr>
          <w:rFonts w:cs="Arial"/>
        </w:rPr>
        <w:t>for ELs</w:t>
      </w:r>
      <w:r w:rsidRPr="00E62050">
        <w:rPr>
          <w:rFonts w:cs="Arial"/>
        </w:rPr>
        <w:t xml:space="preserve">. HTMNC continues to build on the successes of its intervention program by continuing to refine processes and </w:t>
      </w:r>
      <w:r w:rsidR="00CA7E8D" w:rsidRPr="00E62050">
        <w:rPr>
          <w:rFonts w:cs="Arial"/>
        </w:rPr>
        <w:t>support</w:t>
      </w:r>
      <w:r w:rsidRPr="00E62050">
        <w:rPr>
          <w:rFonts w:cs="Arial"/>
        </w:rPr>
        <w:t xml:space="preserve"> based on student outcomes.</w:t>
      </w:r>
    </w:p>
    <w:p w14:paraId="23B432F6" w14:textId="59A17BEF" w:rsidR="00B65956" w:rsidRDefault="00B65956" w:rsidP="001A5DC3">
      <w:pPr>
        <w:pStyle w:val="Heading3"/>
      </w:pPr>
      <w:r w:rsidRPr="007404E8">
        <w:lastRenderedPageBreak/>
        <w:t>High Tech High Chula Vista</w:t>
      </w:r>
    </w:p>
    <w:p w14:paraId="4089E1B5" w14:textId="28DE30D1" w:rsidR="00DE42A2" w:rsidRDefault="00DE42A2" w:rsidP="001A5DC3">
      <w:pPr>
        <w:pStyle w:val="ListParagraph"/>
        <w:numPr>
          <w:ilvl w:val="0"/>
          <w:numId w:val="5"/>
        </w:numPr>
      </w:pPr>
      <w:bookmarkStart w:id="21" w:name="_Hlk114663630"/>
      <w:r>
        <w:t>Charter Term Expires: 6/30/20</w:t>
      </w:r>
      <w:r w:rsidRPr="00C46875">
        <w:t>2</w:t>
      </w:r>
      <w:r w:rsidR="00EC68F4">
        <w:t>5</w:t>
      </w:r>
    </w:p>
    <w:p w14:paraId="04A4C4C2" w14:textId="00369345" w:rsidR="00DE42A2" w:rsidRDefault="00DE42A2" w:rsidP="001A5DC3">
      <w:pPr>
        <w:pStyle w:val="ListParagraph"/>
        <w:numPr>
          <w:ilvl w:val="0"/>
          <w:numId w:val="5"/>
        </w:numPr>
      </w:pPr>
      <w:r>
        <w:t xml:space="preserve">Grades Authorized to Serve: </w:t>
      </w:r>
      <w:r w:rsidR="00ED55C4">
        <w:t>9</w:t>
      </w:r>
      <w:r w:rsidRPr="000E7510">
        <w:t>–</w:t>
      </w:r>
      <w:r w:rsidR="00ED55C4">
        <w:t>12</w:t>
      </w:r>
    </w:p>
    <w:p w14:paraId="401CFE73" w14:textId="69E7AAD7" w:rsidR="00DE42A2" w:rsidRDefault="00DE42A2" w:rsidP="001A5DC3">
      <w:pPr>
        <w:pStyle w:val="ListParagraph"/>
        <w:numPr>
          <w:ilvl w:val="0"/>
          <w:numId w:val="5"/>
        </w:numPr>
      </w:pPr>
      <w:r>
        <w:t>202</w:t>
      </w:r>
      <w:r w:rsidR="001900A0">
        <w:t>1</w:t>
      </w:r>
      <w:r>
        <w:t>–2</w:t>
      </w:r>
      <w:r w:rsidR="001900A0">
        <w:t>2</w:t>
      </w:r>
      <w:r>
        <w:t xml:space="preserve"> P-2 ADA: </w:t>
      </w:r>
      <w:r w:rsidR="00ED55C4">
        <w:t>5</w:t>
      </w:r>
      <w:r w:rsidR="001900A0">
        <w:t>66.45</w:t>
      </w:r>
    </w:p>
    <w:p w14:paraId="335A4F8E" w14:textId="54F80C26" w:rsidR="00DE42A2" w:rsidRPr="00846863" w:rsidRDefault="00DE42A2" w:rsidP="001A5DC3">
      <w:pPr>
        <w:pStyle w:val="ListParagraph"/>
        <w:numPr>
          <w:ilvl w:val="0"/>
          <w:numId w:val="5"/>
        </w:numPr>
      </w:pPr>
      <w:r>
        <w:t>202</w:t>
      </w:r>
      <w:r w:rsidR="001900A0">
        <w:t>2</w:t>
      </w:r>
      <w:r>
        <w:t>–2</w:t>
      </w:r>
      <w:r w:rsidR="001900A0">
        <w:t>3</w:t>
      </w:r>
      <w:r>
        <w:t xml:space="preserve"> P-2 ADA: </w:t>
      </w:r>
      <w:bookmarkEnd w:id="21"/>
      <w:r w:rsidR="001900A0">
        <w:t>584.29</w:t>
      </w:r>
    </w:p>
    <w:p w14:paraId="67515125" w14:textId="4BA4447B" w:rsidR="001D651F" w:rsidRDefault="001D651F" w:rsidP="001A5DC3">
      <w:pPr>
        <w:pStyle w:val="Heading4"/>
      </w:pPr>
      <w:r>
        <w:t>Fiscal Outlook</w:t>
      </w:r>
    </w:p>
    <w:p w14:paraId="77E404FD" w14:textId="080E4F7F" w:rsidR="00ED55C4" w:rsidRDefault="00ED55C4" w:rsidP="001A5DC3">
      <w:pPr>
        <w:rPr>
          <w:rStyle w:val="normaltextrun"/>
          <w:rFonts w:eastAsia="Calibri" w:cs="Arial"/>
        </w:rPr>
      </w:pPr>
      <w:bookmarkStart w:id="22" w:name="_Hlk114663789"/>
      <w:r>
        <w:t>High Tech High Chula Vista (HTHCV) has a good financial record under SBE authorization</w:t>
      </w:r>
      <w:r w:rsidRPr="00EF0B58">
        <w:t>.</w:t>
      </w:r>
      <w:r>
        <w:t xml:space="preserve"> HTHCV’s </w:t>
      </w:r>
      <w:r w:rsidR="00FC66D7">
        <w:t>FY</w:t>
      </w:r>
      <w:r>
        <w:t xml:space="preserve"> 202</w:t>
      </w:r>
      <w:r w:rsidR="00085317">
        <w:t>3</w:t>
      </w:r>
      <w:r>
        <w:t>–2</w:t>
      </w:r>
      <w:r w:rsidR="00085317">
        <w:t>4</w:t>
      </w:r>
      <w:r>
        <w:t xml:space="preserve"> </w:t>
      </w:r>
      <w:r w:rsidR="00085317">
        <w:t>preliminary budget</w:t>
      </w:r>
      <w:r>
        <w:t xml:space="preserve"> report indicates that HTHCV is projecting a positive ending fund balance of $</w:t>
      </w:r>
      <w:r w:rsidR="001900A0" w:rsidRPr="00523BAB">
        <w:t>4,</w:t>
      </w:r>
      <w:r w:rsidR="00523BAB" w:rsidRPr="00523BAB">
        <w:t>180,178</w:t>
      </w:r>
      <w:r w:rsidRPr="00523BAB">
        <w:t xml:space="preserve"> and reserves of 4</w:t>
      </w:r>
      <w:r w:rsidR="00523BAB" w:rsidRPr="00523BAB">
        <w:t>6.63</w:t>
      </w:r>
      <w:r w:rsidRPr="00523BAB">
        <w:t xml:space="preserve"> percent</w:t>
      </w:r>
      <w:r>
        <w:t xml:space="preserve">,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HTHCV</w:t>
      </w:r>
      <w:r w:rsidRPr="00DD604A">
        <w:rPr>
          <w:rStyle w:val="normaltextrun"/>
          <w:rFonts w:eastAsia="Calibri" w:cs="Arial"/>
        </w:rPr>
        <w:t> and the SBE</w:t>
      </w:r>
      <w:r>
        <w:rPr>
          <w:rStyle w:val="normaltextrun"/>
          <w:rFonts w:eastAsia="Calibri" w:cs="Arial"/>
        </w:rPr>
        <w:t>.</w:t>
      </w:r>
    </w:p>
    <w:bookmarkEnd w:id="22"/>
    <w:p w14:paraId="4394D861" w14:textId="4FEE004D" w:rsidR="001D651F" w:rsidRDefault="001D651F" w:rsidP="001A5DC3">
      <w:pPr>
        <w:pStyle w:val="Heading5"/>
      </w:pPr>
      <w:r>
        <w:t>Financial Highlights</w:t>
      </w:r>
      <w:r w:rsidR="00010E24">
        <w:t xml:space="preserve"> Table - HTHCV</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High Chula Vista"/>
      </w:tblPr>
      <w:tblGrid>
        <w:gridCol w:w="1043"/>
        <w:gridCol w:w="1418"/>
        <w:gridCol w:w="1737"/>
        <w:gridCol w:w="1350"/>
        <w:gridCol w:w="1176"/>
        <w:gridCol w:w="816"/>
        <w:gridCol w:w="1418"/>
        <w:gridCol w:w="1284"/>
      </w:tblGrid>
      <w:tr w:rsidR="00182815" w:rsidRPr="00407731" w14:paraId="44D3072B" w14:textId="77777777" w:rsidTr="00197B6A">
        <w:trPr>
          <w:cnfStyle w:val="100000000000" w:firstRow="1" w:lastRow="0" w:firstColumn="0" w:lastColumn="0" w:oddVBand="0" w:evenVBand="0" w:oddHBand="0" w:evenHBand="0" w:firstRowFirstColumn="0" w:firstRowLastColumn="0" w:lastRowFirstColumn="0" w:lastRowLastColumn="0"/>
          <w:cantSplit/>
          <w:trHeight w:val="493"/>
          <w:tblHeader/>
        </w:trPr>
        <w:tc>
          <w:tcPr>
            <w:cnfStyle w:val="001000000000" w:firstRow="0" w:lastRow="0" w:firstColumn="1" w:lastColumn="0" w:oddVBand="0" w:evenVBand="0" w:oddHBand="0" w:evenHBand="0" w:firstRowFirstColumn="0" w:firstRowLastColumn="0" w:lastRowFirstColumn="0" w:lastRowLastColumn="0"/>
            <w:tcW w:w="509" w:type="pct"/>
            <w:tcBorders>
              <w:top w:val="none" w:sz="0" w:space="0" w:color="auto"/>
              <w:left w:val="none" w:sz="0" w:space="0" w:color="auto"/>
              <w:bottom w:val="none" w:sz="0" w:space="0" w:color="auto"/>
              <w:right w:val="none" w:sz="0" w:space="0" w:color="auto"/>
            </w:tcBorders>
            <w:vAlign w:val="center"/>
          </w:tcPr>
          <w:p w14:paraId="2EFA31C9" w14:textId="77777777" w:rsidR="00ED55C4" w:rsidRPr="00407731" w:rsidRDefault="00ED55C4" w:rsidP="001A5DC3">
            <w:pPr>
              <w:pStyle w:val="NoSpacing"/>
              <w:rPr>
                <w:b w:val="0"/>
              </w:rPr>
            </w:pPr>
            <w:bookmarkStart w:id="23" w:name="_Hlk114664273"/>
            <w:r w:rsidRPr="00407731">
              <w:t>F</w:t>
            </w:r>
            <w:r>
              <w:t xml:space="preserve">iscal Year </w:t>
            </w:r>
            <w:r w:rsidRPr="00407731">
              <w:t>/ Source</w:t>
            </w:r>
          </w:p>
        </w:tc>
        <w:tc>
          <w:tcPr>
            <w:tcW w:w="692" w:type="pct"/>
            <w:tcBorders>
              <w:top w:val="none" w:sz="0" w:space="0" w:color="auto"/>
              <w:left w:val="none" w:sz="0" w:space="0" w:color="auto"/>
              <w:bottom w:val="none" w:sz="0" w:space="0" w:color="auto"/>
              <w:right w:val="none" w:sz="0" w:space="0" w:color="auto"/>
            </w:tcBorders>
            <w:vAlign w:val="center"/>
          </w:tcPr>
          <w:p w14:paraId="4F54C14A" w14:textId="77777777" w:rsidR="00ED55C4" w:rsidRPr="00407731" w:rsidRDefault="00ED55C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tcBorders>
              <w:top w:val="none" w:sz="0" w:space="0" w:color="auto"/>
              <w:left w:val="none" w:sz="0" w:space="0" w:color="auto"/>
              <w:bottom w:val="none" w:sz="0" w:space="0" w:color="auto"/>
              <w:right w:val="none" w:sz="0" w:space="0" w:color="auto"/>
            </w:tcBorders>
            <w:vAlign w:val="center"/>
          </w:tcPr>
          <w:p w14:paraId="0188027D" w14:textId="77777777" w:rsidR="00ED55C4" w:rsidRPr="00407731" w:rsidRDefault="00ED55C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tcBorders>
              <w:top w:val="none" w:sz="0" w:space="0" w:color="auto"/>
              <w:left w:val="none" w:sz="0" w:space="0" w:color="auto"/>
              <w:bottom w:val="none" w:sz="0" w:space="0" w:color="auto"/>
              <w:right w:val="none" w:sz="0" w:space="0" w:color="auto"/>
            </w:tcBorders>
            <w:vAlign w:val="center"/>
          </w:tcPr>
          <w:p w14:paraId="59D41747" w14:textId="77777777" w:rsidR="00ED55C4" w:rsidRPr="00407731" w:rsidRDefault="00ED55C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tcBorders>
              <w:top w:val="none" w:sz="0" w:space="0" w:color="auto"/>
              <w:left w:val="none" w:sz="0" w:space="0" w:color="auto"/>
              <w:bottom w:val="none" w:sz="0" w:space="0" w:color="auto"/>
              <w:right w:val="none" w:sz="0" w:space="0" w:color="auto"/>
            </w:tcBorders>
            <w:vAlign w:val="center"/>
          </w:tcPr>
          <w:p w14:paraId="388DDC88" w14:textId="77777777" w:rsidR="00ED55C4" w:rsidRPr="00407731" w:rsidRDefault="00ED55C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tcBorders>
              <w:top w:val="none" w:sz="0" w:space="0" w:color="auto"/>
              <w:left w:val="none" w:sz="0" w:space="0" w:color="auto"/>
              <w:bottom w:val="none" w:sz="0" w:space="0" w:color="auto"/>
              <w:right w:val="none" w:sz="0" w:space="0" w:color="auto"/>
            </w:tcBorders>
            <w:vAlign w:val="center"/>
          </w:tcPr>
          <w:p w14:paraId="35521543" w14:textId="77777777" w:rsidR="00ED55C4" w:rsidRPr="00407731" w:rsidRDefault="00ED55C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tcBorders>
              <w:top w:val="none" w:sz="0" w:space="0" w:color="auto"/>
              <w:left w:val="none" w:sz="0" w:space="0" w:color="auto"/>
              <w:bottom w:val="none" w:sz="0" w:space="0" w:color="auto"/>
              <w:right w:val="none" w:sz="0" w:space="0" w:color="auto"/>
            </w:tcBorders>
            <w:vAlign w:val="center"/>
          </w:tcPr>
          <w:p w14:paraId="29068C99" w14:textId="77777777" w:rsidR="00ED55C4" w:rsidRPr="00407731" w:rsidRDefault="00ED55C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tcBorders>
              <w:top w:val="none" w:sz="0" w:space="0" w:color="auto"/>
              <w:left w:val="none" w:sz="0" w:space="0" w:color="auto"/>
              <w:bottom w:val="none" w:sz="0" w:space="0" w:color="auto"/>
              <w:right w:val="none" w:sz="0" w:space="0" w:color="auto"/>
            </w:tcBorders>
            <w:vAlign w:val="center"/>
          </w:tcPr>
          <w:p w14:paraId="7B4C9A94" w14:textId="77777777" w:rsidR="00ED55C4" w:rsidRPr="00407731" w:rsidRDefault="00ED55C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521C9FEB" w14:textId="77777777" w:rsidTr="00F86549">
        <w:trPr>
          <w:cnfStyle w:val="000000100000" w:firstRow="0" w:lastRow="0" w:firstColumn="0" w:lastColumn="0" w:oddVBand="0" w:evenVBand="0" w:oddHBand="1" w:evenHBand="0" w:firstRowFirstColumn="0" w:firstRowLastColumn="0" w:lastRowFirstColumn="0" w:lastRowLastColumn="0"/>
          <w:cantSplit/>
          <w:trHeight w:val="295"/>
        </w:trPr>
        <w:tc>
          <w:tcPr>
            <w:cnfStyle w:val="001000000000" w:firstRow="0" w:lastRow="0" w:firstColumn="1" w:lastColumn="0" w:oddVBand="0" w:evenVBand="0" w:oddHBand="0" w:evenHBand="0" w:firstRowFirstColumn="0" w:firstRowLastColumn="0" w:lastRowFirstColumn="0" w:lastRowLastColumn="0"/>
            <w:tcW w:w="509" w:type="pct"/>
            <w:vAlign w:val="center"/>
          </w:tcPr>
          <w:p w14:paraId="6EC6C992" w14:textId="4FDB8ED7" w:rsidR="00ED55C4" w:rsidRPr="00407731" w:rsidRDefault="00ED55C4" w:rsidP="001A5DC3">
            <w:pPr>
              <w:pStyle w:val="NoSpacing"/>
            </w:pPr>
            <w:r w:rsidRPr="00407731">
              <w:t>20</w:t>
            </w:r>
            <w:r>
              <w:t>2</w:t>
            </w:r>
            <w:r w:rsidR="001900A0">
              <w:t>1</w:t>
            </w:r>
            <w:r>
              <w:t>–2</w:t>
            </w:r>
            <w:r w:rsidR="001900A0">
              <w:t>2</w:t>
            </w:r>
            <w:r w:rsidRPr="00407731">
              <w:t xml:space="preserve"> Audit</w:t>
            </w:r>
          </w:p>
        </w:tc>
        <w:tc>
          <w:tcPr>
            <w:tcW w:w="692" w:type="pct"/>
            <w:vAlign w:val="center"/>
          </w:tcPr>
          <w:p w14:paraId="5B2FD4C8" w14:textId="71E186B2" w:rsidR="00ED55C4" w:rsidRPr="00DE42A2" w:rsidRDefault="00ED55C4" w:rsidP="001A5DC3">
            <w:pPr>
              <w:pStyle w:val="NoSpacing"/>
              <w:cnfStyle w:val="000000100000" w:firstRow="0" w:lastRow="0" w:firstColumn="0" w:lastColumn="0" w:oddVBand="0" w:evenVBand="0" w:oddHBand="1" w:evenHBand="0" w:firstRowFirstColumn="0" w:firstRowLastColumn="0" w:lastRowFirstColumn="0" w:lastRowLastColumn="0"/>
            </w:pPr>
            <w:r>
              <w:t>$</w:t>
            </w:r>
            <w:r w:rsidR="001900A0">
              <w:t>8,599,592</w:t>
            </w:r>
          </w:p>
        </w:tc>
        <w:tc>
          <w:tcPr>
            <w:tcW w:w="848" w:type="pct"/>
            <w:vAlign w:val="center"/>
          </w:tcPr>
          <w:p w14:paraId="5502E87A" w14:textId="0AC9E451" w:rsidR="00ED55C4" w:rsidRPr="00407731" w:rsidRDefault="00ED55C4" w:rsidP="001A5DC3">
            <w:pPr>
              <w:pStyle w:val="NoSpacing"/>
              <w:cnfStyle w:val="000000100000" w:firstRow="0" w:lastRow="0" w:firstColumn="0" w:lastColumn="0" w:oddVBand="0" w:evenVBand="0" w:oddHBand="1" w:evenHBand="0" w:firstRowFirstColumn="0" w:firstRowLastColumn="0" w:lastRowFirstColumn="0" w:lastRowLastColumn="0"/>
            </w:pPr>
            <w:r>
              <w:t>$</w:t>
            </w:r>
            <w:r w:rsidR="001900A0">
              <w:t>8,098,202</w:t>
            </w:r>
          </w:p>
        </w:tc>
        <w:tc>
          <w:tcPr>
            <w:tcW w:w="659" w:type="pct"/>
            <w:vAlign w:val="center"/>
          </w:tcPr>
          <w:p w14:paraId="6B9D78C5" w14:textId="0390783B" w:rsidR="00ED55C4" w:rsidRPr="00407731" w:rsidRDefault="00ED55C4" w:rsidP="001A5DC3">
            <w:pPr>
              <w:pStyle w:val="NoSpacing"/>
              <w:cnfStyle w:val="000000100000" w:firstRow="0" w:lastRow="0" w:firstColumn="0" w:lastColumn="0" w:oddVBand="0" w:evenVBand="0" w:oddHBand="1" w:evenHBand="0" w:firstRowFirstColumn="0" w:firstRowLastColumn="0" w:lastRowFirstColumn="0" w:lastRowLastColumn="0"/>
            </w:pPr>
            <w:r>
              <w:t>$</w:t>
            </w:r>
            <w:r w:rsidR="001900A0">
              <w:t>501,390</w:t>
            </w:r>
          </w:p>
        </w:tc>
        <w:tc>
          <w:tcPr>
            <w:tcW w:w="574" w:type="pct"/>
            <w:vAlign w:val="center"/>
          </w:tcPr>
          <w:p w14:paraId="132EFF5A" w14:textId="713C9AA0" w:rsidR="00ED55C4" w:rsidRPr="00407731" w:rsidRDefault="001900A0" w:rsidP="001A5DC3">
            <w:pPr>
              <w:pStyle w:val="NoSpacing"/>
              <w:cnfStyle w:val="000000100000" w:firstRow="0" w:lastRow="0" w:firstColumn="0" w:lastColumn="0" w:oddVBand="0" w:evenVBand="0" w:oddHBand="1" w:evenHBand="0" w:firstRowFirstColumn="0" w:firstRowLastColumn="0" w:lastRowFirstColumn="0" w:lastRowLastColumn="0"/>
            </w:pPr>
            <w:r>
              <w:t>2.47</w:t>
            </w:r>
          </w:p>
        </w:tc>
        <w:tc>
          <w:tcPr>
            <w:tcW w:w="398" w:type="pct"/>
            <w:vAlign w:val="center"/>
          </w:tcPr>
          <w:p w14:paraId="0D06D4D3" w14:textId="15FD8759" w:rsidR="00ED55C4" w:rsidRPr="00407731" w:rsidRDefault="001900A0" w:rsidP="001A5DC3">
            <w:pPr>
              <w:pStyle w:val="NoSpacing"/>
              <w:cnfStyle w:val="000000100000" w:firstRow="0" w:lastRow="0" w:firstColumn="0" w:lastColumn="0" w:oddVBand="0" w:evenVBand="0" w:oddHBand="1" w:evenHBand="0" w:firstRowFirstColumn="0" w:firstRowLastColumn="0" w:lastRowFirstColumn="0" w:lastRowLastColumn="0"/>
            </w:pPr>
            <w:r>
              <w:t>0.34</w:t>
            </w:r>
          </w:p>
        </w:tc>
        <w:tc>
          <w:tcPr>
            <w:tcW w:w="692" w:type="pct"/>
            <w:vAlign w:val="center"/>
          </w:tcPr>
          <w:p w14:paraId="5A1F4DCF" w14:textId="021273E1" w:rsidR="00ED55C4" w:rsidRPr="00407731" w:rsidRDefault="00ED55C4" w:rsidP="001A5DC3">
            <w:pPr>
              <w:pStyle w:val="NoSpacing"/>
              <w:cnfStyle w:val="000000100000" w:firstRow="0" w:lastRow="0" w:firstColumn="0" w:lastColumn="0" w:oddVBand="0" w:evenVBand="0" w:oddHBand="1" w:evenHBand="0" w:firstRowFirstColumn="0" w:firstRowLastColumn="0" w:lastRowFirstColumn="0" w:lastRowLastColumn="0"/>
            </w:pPr>
            <w:r>
              <w:t>$3,</w:t>
            </w:r>
            <w:r w:rsidR="001900A0">
              <w:t>966,945</w:t>
            </w:r>
          </w:p>
        </w:tc>
        <w:tc>
          <w:tcPr>
            <w:tcW w:w="627" w:type="pct"/>
            <w:vAlign w:val="center"/>
          </w:tcPr>
          <w:p w14:paraId="7DF8F003" w14:textId="6371FF39" w:rsidR="00ED55C4" w:rsidRPr="00407731" w:rsidRDefault="001900A0" w:rsidP="001A5DC3">
            <w:pPr>
              <w:pStyle w:val="NoSpacing"/>
              <w:cnfStyle w:val="000000100000" w:firstRow="0" w:lastRow="0" w:firstColumn="0" w:lastColumn="0" w:oddVBand="0" w:evenVBand="0" w:oddHBand="1" w:evenHBand="0" w:firstRowFirstColumn="0" w:firstRowLastColumn="0" w:lastRowFirstColumn="0" w:lastRowLastColumn="0"/>
            </w:pPr>
            <w:r>
              <w:t>48.99</w:t>
            </w:r>
            <w:r w:rsidR="00ED55C4">
              <w:t>%</w:t>
            </w:r>
          </w:p>
        </w:tc>
      </w:tr>
      <w:tr w:rsidR="00182815" w:rsidRPr="00407731" w14:paraId="59A1525E" w14:textId="77777777" w:rsidTr="00F86549">
        <w:trPr>
          <w:cantSplit/>
          <w:trHeight w:val="391"/>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F2FEBE4" w14:textId="0C90D389" w:rsidR="00ED55C4" w:rsidRPr="00407731" w:rsidRDefault="00ED55C4" w:rsidP="001A5DC3">
            <w:pPr>
              <w:pStyle w:val="NoSpacing"/>
            </w:pPr>
            <w:r w:rsidRPr="00407731">
              <w:t>20</w:t>
            </w:r>
            <w:r>
              <w:t>2</w:t>
            </w:r>
            <w:r w:rsidR="001900A0">
              <w:t>2</w:t>
            </w:r>
            <w:r>
              <w:t>–2</w:t>
            </w:r>
            <w:r w:rsidR="001900A0">
              <w:t>3</w:t>
            </w:r>
            <w:r w:rsidRPr="00407731">
              <w:t xml:space="preserve"> Budget</w:t>
            </w:r>
          </w:p>
        </w:tc>
        <w:tc>
          <w:tcPr>
            <w:tcW w:w="692" w:type="pct"/>
            <w:vAlign w:val="center"/>
          </w:tcPr>
          <w:p w14:paraId="5C79446C" w14:textId="1AD820A1" w:rsidR="00ED55C4" w:rsidRPr="00407731" w:rsidRDefault="00ED55C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1900A0">
              <w:t>8,531,275</w:t>
            </w:r>
          </w:p>
        </w:tc>
        <w:tc>
          <w:tcPr>
            <w:tcW w:w="848" w:type="pct"/>
            <w:vAlign w:val="center"/>
          </w:tcPr>
          <w:p w14:paraId="3342BEB9" w14:textId="71B78866" w:rsidR="00ED55C4" w:rsidRPr="00407731" w:rsidRDefault="00ED55C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1900A0">
              <w:t>8,360,650</w:t>
            </w:r>
          </w:p>
        </w:tc>
        <w:tc>
          <w:tcPr>
            <w:tcW w:w="659" w:type="pct"/>
            <w:vAlign w:val="center"/>
          </w:tcPr>
          <w:p w14:paraId="229B90BB" w14:textId="44AF1002" w:rsidR="00ED55C4" w:rsidRPr="00407731" w:rsidRDefault="00ED55C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1900A0">
              <w:t>170,625</w:t>
            </w:r>
          </w:p>
        </w:tc>
        <w:tc>
          <w:tcPr>
            <w:tcW w:w="574" w:type="pct"/>
            <w:vAlign w:val="center"/>
          </w:tcPr>
          <w:p w14:paraId="450C2163" w14:textId="77777777" w:rsidR="00ED55C4" w:rsidRPr="00407731" w:rsidRDefault="00ED55C4"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7D69A96E" w14:textId="77777777" w:rsidR="00ED55C4" w:rsidRPr="00407731" w:rsidRDefault="00ED55C4"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5995D254" w14:textId="6914F253" w:rsidR="00ED55C4" w:rsidRPr="00407731" w:rsidRDefault="00ED55C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1900A0">
              <w:t>3,852,456</w:t>
            </w:r>
          </w:p>
        </w:tc>
        <w:tc>
          <w:tcPr>
            <w:tcW w:w="627" w:type="pct"/>
            <w:vAlign w:val="center"/>
          </w:tcPr>
          <w:p w14:paraId="63B2B39C" w14:textId="6E9B1CA1" w:rsidR="00ED55C4" w:rsidRPr="00407731" w:rsidRDefault="001900A0" w:rsidP="001A5DC3">
            <w:pPr>
              <w:pStyle w:val="NoSpacing"/>
              <w:cnfStyle w:val="000000000000" w:firstRow="0" w:lastRow="0" w:firstColumn="0" w:lastColumn="0" w:oddVBand="0" w:evenVBand="0" w:oddHBand="0" w:evenHBand="0" w:firstRowFirstColumn="0" w:firstRowLastColumn="0" w:lastRowFirstColumn="0" w:lastRowLastColumn="0"/>
            </w:pPr>
            <w:r>
              <w:t>46.08</w:t>
            </w:r>
            <w:r w:rsidR="00ED55C4" w:rsidRPr="00407731">
              <w:t>%</w:t>
            </w:r>
          </w:p>
        </w:tc>
      </w:tr>
      <w:tr w:rsidR="00182815" w:rsidRPr="00407731" w14:paraId="52D0D09B" w14:textId="77777777" w:rsidTr="00F86549">
        <w:trPr>
          <w:cnfStyle w:val="000000100000" w:firstRow="0" w:lastRow="0" w:firstColumn="0" w:lastColumn="0" w:oddVBand="0" w:evenVBand="0" w:oddHBand="1" w:evenHBand="0" w:firstRowFirstColumn="0" w:firstRowLastColumn="0" w:lastRowFirstColumn="0" w:lastRowLastColumn="0"/>
          <w:cantSplit/>
          <w:trHeight w:val="488"/>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CE1D32A" w14:textId="19D567C6" w:rsidR="00ED55C4" w:rsidRPr="00407731" w:rsidRDefault="00ED55C4" w:rsidP="001A5DC3">
            <w:pPr>
              <w:pStyle w:val="NoSpacing"/>
            </w:pPr>
            <w:r>
              <w:t>202</w:t>
            </w:r>
            <w:r w:rsidR="001900A0">
              <w:t>2</w:t>
            </w:r>
            <w:r>
              <w:t>–2</w:t>
            </w:r>
            <w:r w:rsidR="001900A0">
              <w:t>3</w:t>
            </w:r>
            <w:r w:rsidRPr="00407731">
              <w:t xml:space="preserve"> 2</w:t>
            </w:r>
            <w:r w:rsidRPr="001D0D17">
              <w:t xml:space="preserve">nd </w:t>
            </w:r>
            <w:r w:rsidRPr="00407731">
              <w:t>Interim</w:t>
            </w:r>
          </w:p>
        </w:tc>
        <w:tc>
          <w:tcPr>
            <w:tcW w:w="692" w:type="pct"/>
            <w:vAlign w:val="center"/>
          </w:tcPr>
          <w:p w14:paraId="1E6EC522" w14:textId="4B45C234" w:rsidR="00ED55C4" w:rsidRPr="00407731" w:rsidRDefault="00ED55C4"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1900A0">
              <w:t>8,736,799</w:t>
            </w:r>
          </w:p>
        </w:tc>
        <w:tc>
          <w:tcPr>
            <w:tcW w:w="848" w:type="pct"/>
            <w:vAlign w:val="center"/>
          </w:tcPr>
          <w:p w14:paraId="1A8D58C9" w14:textId="713103C0" w:rsidR="00ED55C4" w:rsidRPr="00407731" w:rsidRDefault="00ED55C4"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8,</w:t>
            </w:r>
            <w:r w:rsidR="001900A0">
              <w:t>560,007</w:t>
            </w:r>
          </w:p>
        </w:tc>
        <w:tc>
          <w:tcPr>
            <w:tcW w:w="659" w:type="pct"/>
            <w:vAlign w:val="center"/>
          </w:tcPr>
          <w:p w14:paraId="3B93C9AC" w14:textId="0816B213" w:rsidR="00ED55C4" w:rsidRPr="00407731" w:rsidRDefault="00ED55C4"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1</w:t>
            </w:r>
            <w:r w:rsidR="001900A0">
              <w:t>76,792</w:t>
            </w:r>
          </w:p>
        </w:tc>
        <w:tc>
          <w:tcPr>
            <w:tcW w:w="574" w:type="pct"/>
            <w:vAlign w:val="center"/>
          </w:tcPr>
          <w:p w14:paraId="2FAC9D3C" w14:textId="77777777" w:rsidR="00ED55C4" w:rsidRPr="00407731" w:rsidRDefault="00ED55C4"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0C18C0CB" w14:textId="77777777" w:rsidR="00ED55C4" w:rsidRPr="00407731" w:rsidRDefault="00ED55C4"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2CA8F5DA" w14:textId="6D8FC638" w:rsidR="00ED55C4" w:rsidRPr="00A34996" w:rsidRDefault="00ED55C4"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1900A0">
              <w:t>4,143,737</w:t>
            </w:r>
          </w:p>
        </w:tc>
        <w:tc>
          <w:tcPr>
            <w:tcW w:w="627" w:type="pct"/>
            <w:vAlign w:val="center"/>
          </w:tcPr>
          <w:p w14:paraId="68EC7852" w14:textId="3C67DDFB" w:rsidR="00ED55C4" w:rsidRPr="00407731" w:rsidRDefault="001900A0" w:rsidP="001A5DC3">
            <w:pPr>
              <w:pStyle w:val="NoSpacing"/>
              <w:cnfStyle w:val="000000100000" w:firstRow="0" w:lastRow="0" w:firstColumn="0" w:lastColumn="0" w:oddVBand="0" w:evenVBand="0" w:oddHBand="1" w:evenHBand="0" w:firstRowFirstColumn="0" w:firstRowLastColumn="0" w:lastRowFirstColumn="0" w:lastRowLastColumn="0"/>
            </w:pPr>
            <w:r>
              <w:t>48.41</w:t>
            </w:r>
            <w:r w:rsidR="00ED55C4" w:rsidRPr="00407731">
              <w:t>%</w:t>
            </w:r>
          </w:p>
        </w:tc>
      </w:tr>
    </w:tbl>
    <w:bookmarkEnd w:id="23"/>
    <w:p w14:paraId="11F9A3C2" w14:textId="77777777" w:rsidR="00F86549" w:rsidRPr="00E62050" w:rsidRDefault="00F86549" w:rsidP="001A5DC3">
      <w:pPr>
        <w:pStyle w:val="Heading4"/>
      </w:pPr>
      <w:r w:rsidRPr="00E62050">
        <w:t>Oversight Summary</w:t>
      </w:r>
    </w:p>
    <w:p w14:paraId="1ECF2653" w14:textId="644FCD07" w:rsidR="00E62050" w:rsidRPr="00E62050" w:rsidRDefault="00E62050" w:rsidP="001A5DC3">
      <w:r w:rsidRPr="00E62050">
        <w:t xml:space="preserve">HTH SBC was found to be compliant in all areas under the CDE’s oversight, in accordance with the MOU and the HTH SBC charter petition, including the annual site visit during the 2022–23 school year. HTH SBC had no letters of concern from the CDE for the 2022–23 school year. </w:t>
      </w:r>
    </w:p>
    <w:p w14:paraId="310C1395" w14:textId="75939324" w:rsidR="00F86549" w:rsidRPr="007404E8" w:rsidRDefault="007404E8" w:rsidP="001A5DC3">
      <w:pPr>
        <w:rPr>
          <w:rFonts w:cs="Arial"/>
        </w:rPr>
      </w:pPr>
      <w:r w:rsidRPr="00E62050">
        <w:rPr>
          <w:rFonts w:cs="Arial"/>
        </w:rPr>
        <w:t>HTHCV clearly demonstrates its commitment to authentic, inter-disciplinary, project-based learning. HTHCV increased instructional support staff by adding additional ELD teachers, an ELD coordinator position, and additional instructional coaches. HTHCV is working to improve outcomes for struggling learners by expanding strategic support early in the intervention process.</w:t>
      </w:r>
    </w:p>
    <w:p w14:paraId="5E2CBEAF" w14:textId="1F2811D4" w:rsidR="00B65956" w:rsidRDefault="00B65956" w:rsidP="001A5DC3">
      <w:pPr>
        <w:pStyle w:val="Heading3"/>
      </w:pPr>
      <w:r w:rsidRPr="007404E8">
        <w:lastRenderedPageBreak/>
        <w:t>High Tech High Mesa</w:t>
      </w:r>
    </w:p>
    <w:p w14:paraId="699D209A" w14:textId="737F394B" w:rsidR="00B752F7" w:rsidRDefault="00B752F7" w:rsidP="001A5DC3">
      <w:pPr>
        <w:pStyle w:val="ListParagraph"/>
        <w:numPr>
          <w:ilvl w:val="0"/>
          <w:numId w:val="5"/>
        </w:numPr>
      </w:pPr>
      <w:bookmarkStart w:id="24" w:name="_Hlk114664532"/>
      <w:r>
        <w:t>Charter Term Expires: 6/30/20</w:t>
      </w:r>
      <w:r w:rsidRPr="00C46875">
        <w:t>2</w:t>
      </w:r>
      <w:r w:rsidR="00EC68F4">
        <w:t>5</w:t>
      </w:r>
    </w:p>
    <w:p w14:paraId="4BF8A948" w14:textId="77777777" w:rsidR="00B752F7" w:rsidRDefault="00B752F7" w:rsidP="001A5DC3">
      <w:pPr>
        <w:pStyle w:val="ListParagraph"/>
        <w:numPr>
          <w:ilvl w:val="0"/>
          <w:numId w:val="5"/>
        </w:numPr>
      </w:pPr>
      <w:r>
        <w:t>Grades Authorized to Serve: 9</w:t>
      </w:r>
      <w:r w:rsidRPr="000E7510">
        <w:t>–</w:t>
      </w:r>
      <w:r>
        <w:t>12</w:t>
      </w:r>
    </w:p>
    <w:p w14:paraId="1D831A3B" w14:textId="796C5208" w:rsidR="00B752F7" w:rsidRDefault="00B752F7" w:rsidP="001A5DC3">
      <w:pPr>
        <w:pStyle w:val="ListParagraph"/>
        <w:numPr>
          <w:ilvl w:val="0"/>
          <w:numId w:val="5"/>
        </w:numPr>
      </w:pPr>
      <w:r>
        <w:t>202</w:t>
      </w:r>
      <w:r w:rsidR="00265D9A">
        <w:t>1</w:t>
      </w:r>
      <w:r>
        <w:t>–2</w:t>
      </w:r>
      <w:r w:rsidR="00265D9A">
        <w:t>2</w:t>
      </w:r>
      <w:r>
        <w:t xml:space="preserve"> P-2 ADA: </w:t>
      </w:r>
      <w:r w:rsidR="00265D9A">
        <w:t>386.47</w:t>
      </w:r>
    </w:p>
    <w:p w14:paraId="5F40A351" w14:textId="35947779" w:rsidR="00B752F7" w:rsidRDefault="00B752F7" w:rsidP="001A5DC3">
      <w:pPr>
        <w:pStyle w:val="ListParagraph"/>
        <w:numPr>
          <w:ilvl w:val="0"/>
          <w:numId w:val="5"/>
        </w:numPr>
      </w:pPr>
      <w:r>
        <w:t>202</w:t>
      </w:r>
      <w:r w:rsidR="00265D9A">
        <w:t>2</w:t>
      </w:r>
      <w:r>
        <w:t>–2</w:t>
      </w:r>
      <w:r w:rsidR="00265D9A">
        <w:t>3</w:t>
      </w:r>
      <w:r>
        <w:t xml:space="preserve"> P-2 ADA: 3</w:t>
      </w:r>
      <w:r w:rsidR="00265D9A">
        <w:t>98.56</w:t>
      </w:r>
    </w:p>
    <w:bookmarkEnd w:id="24"/>
    <w:p w14:paraId="403DD409" w14:textId="39A120AD" w:rsidR="001D651F" w:rsidRDefault="001D651F" w:rsidP="001A5DC3">
      <w:pPr>
        <w:pStyle w:val="Heading4"/>
      </w:pPr>
      <w:r>
        <w:t>Fiscal Outlook</w:t>
      </w:r>
    </w:p>
    <w:p w14:paraId="77C4A4AA" w14:textId="186A7887" w:rsidR="00B752F7" w:rsidRPr="00ED55C4" w:rsidRDefault="00B752F7" w:rsidP="001A5DC3">
      <w:bookmarkStart w:id="25" w:name="_Hlk114664600"/>
      <w:r>
        <w:t>High Tech High Mesa (HTHM) has a good financial record under SBE authorization</w:t>
      </w:r>
      <w:r w:rsidRPr="00EF0B58">
        <w:t>.</w:t>
      </w:r>
      <w:r>
        <w:t xml:space="preserve"> HTHM’s </w:t>
      </w:r>
      <w:r w:rsidR="00FC66D7">
        <w:t>FY</w:t>
      </w:r>
      <w:r>
        <w:t xml:space="preserve"> 202</w:t>
      </w:r>
      <w:r w:rsidR="00085317">
        <w:t>3</w:t>
      </w:r>
      <w:r>
        <w:t>–2</w:t>
      </w:r>
      <w:r w:rsidR="00085317">
        <w:t>4</w:t>
      </w:r>
      <w:r>
        <w:t xml:space="preserve"> </w:t>
      </w:r>
      <w:r w:rsidR="00085317">
        <w:t>preliminary budget</w:t>
      </w:r>
      <w:r>
        <w:t xml:space="preserve"> report indicates that HTH</w:t>
      </w:r>
      <w:r w:rsidR="0066381B">
        <w:t>M</w:t>
      </w:r>
      <w:r>
        <w:t xml:space="preserve"> is projecting a positive ending fund balance of </w:t>
      </w:r>
      <w:r w:rsidRPr="00523BAB">
        <w:t>$</w:t>
      </w:r>
      <w:r w:rsidR="00265D9A" w:rsidRPr="00523BAB">
        <w:t>1,</w:t>
      </w:r>
      <w:r w:rsidR="00523BAB" w:rsidRPr="00523BAB">
        <w:t>424,962</w:t>
      </w:r>
      <w:r w:rsidRPr="00523BAB">
        <w:t xml:space="preserve"> and reserves of </w:t>
      </w:r>
      <w:r w:rsidR="00265D9A" w:rsidRPr="00523BAB">
        <w:t>2</w:t>
      </w:r>
      <w:r w:rsidR="00523BAB" w:rsidRPr="00523BAB">
        <w:t>4.53</w:t>
      </w:r>
      <w:r w:rsidRPr="00523BAB">
        <w:t xml:space="preserve">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HTH</w:t>
      </w:r>
      <w:r w:rsidR="0066381B">
        <w:rPr>
          <w:rStyle w:val="normaltextrun"/>
          <w:rFonts w:eastAsia="Calibri" w:cs="Arial"/>
        </w:rPr>
        <w:t>M</w:t>
      </w:r>
      <w:r w:rsidRPr="00DD604A">
        <w:rPr>
          <w:rStyle w:val="normaltextrun"/>
          <w:rFonts w:eastAsia="Calibri" w:cs="Arial"/>
        </w:rPr>
        <w:t> and the SBE</w:t>
      </w:r>
      <w:r>
        <w:rPr>
          <w:rStyle w:val="normaltextrun"/>
          <w:rFonts w:eastAsia="Calibri" w:cs="Arial"/>
        </w:rPr>
        <w:t>.</w:t>
      </w:r>
    </w:p>
    <w:bookmarkEnd w:id="25"/>
    <w:p w14:paraId="4B3471DB" w14:textId="19ADF80D" w:rsidR="001D651F" w:rsidRDefault="001D651F" w:rsidP="001A5DC3">
      <w:pPr>
        <w:pStyle w:val="Heading5"/>
      </w:pPr>
      <w:r>
        <w:t>Financial Highlights</w:t>
      </w:r>
      <w:r w:rsidR="00010E24">
        <w:t xml:space="preserve"> Table - HTHM</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High Mesa"/>
      </w:tblPr>
      <w:tblGrid>
        <w:gridCol w:w="1043"/>
        <w:gridCol w:w="1418"/>
        <w:gridCol w:w="1737"/>
        <w:gridCol w:w="1350"/>
        <w:gridCol w:w="1176"/>
        <w:gridCol w:w="816"/>
        <w:gridCol w:w="1418"/>
        <w:gridCol w:w="1284"/>
      </w:tblGrid>
      <w:tr w:rsidR="00182815" w:rsidRPr="00407731" w14:paraId="67124F51" w14:textId="77777777" w:rsidTr="00197B6A">
        <w:trPr>
          <w:cnfStyle w:val="100000000000" w:firstRow="1" w:lastRow="0" w:firstColumn="0" w:lastColumn="0" w:oddVBand="0" w:evenVBand="0" w:oddHBand="0" w:evenHBand="0" w:firstRowFirstColumn="0" w:firstRowLastColumn="0" w:lastRowFirstColumn="0" w:lastRowLastColumn="0"/>
          <w:cantSplit/>
          <w:trHeight w:val="719"/>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1C9CC185" w14:textId="77777777" w:rsidR="0066381B" w:rsidRPr="00407731" w:rsidRDefault="0066381B" w:rsidP="001A5DC3">
            <w:pPr>
              <w:pStyle w:val="NoSpacing"/>
              <w:rPr>
                <w:b w:val="0"/>
              </w:rPr>
            </w:pPr>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44B8DB0A" w14:textId="77777777" w:rsidR="0066381B" w:rsidRPr="00407731" w:rsidRDefault="0066381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02B7F2AB" w14:textId="77777777" w:rsidR="0066381B" w:rsidRPr="00407731" w:rsidRDefault="0066381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65E52A0A" w14:textId="77777777" w:rsidR="0066381B" w:rsidRPr="00407731" w:rsidRDefault="0066381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tcBorders>
              <w:top w:val="none" w:sz="0" w:space="0" w:color="auto"/>
              <w:left w:val="none" w:sz="0" w:space="0" w:color="auto"/>
              <w:bottom w:val="none" w:sz="0" w:space="0" w:color="auto"/>
              <w:right w:val="none" w:sz="0" w:space="0" w:color="auto"/>
            </w:tcBorders>
            <w:vAlign w:val="center"/>
          </w:tcPr>
          <w:p w14:paraId="238AAA03" w14:textId="77777777" w:rsidR="0066381B" w:rsidRPr="00407731" w:rsidRDefault="0066381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19A9008C" w14:textId="77777777" w:rsidR="0066381B" w:rsidRPr="00407731" w:rsidRDefault="0066381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0386AAF8" w14:textId="77777777" w:rsidR="0066381B" w:rsidRPr="00407731" w:rsidRDefault="0066381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605990BB" w14:textId="77777777" w:rsidR="0066381B" w:rsidRPr="00407731" w:rsidRDefault="0066381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1B635070" w14:textId="77777777" w:rsidTr="00F86549">
        <w:trPr>
          <w:cnfStyle w:val="000000100000" w:firstRow="0" w:lastRow="0" w:firstColumn="0" w:lastColumn="0" w:oddVBand="0" w:evenVBand="0" w:oddHBand="1" w:evenHBand="0" w:firstRowFirstColumn="0" w:firstRowLastColumn="0" w:lastRowFirstColumn="0" w:lastRowLastColumn="0"/>
          <w:cantSplit/>
          <w:trHeight w:val="43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479BA28" w14:textId="415BC5E0" w:rsidR="0066381B" w:rsidRPr="00407731" w:rsidRDefault="0066381B" w:rsidP="001A5DC3">
            <w:pPr>
              <w:pStyle w:val="NoSpacing"/>
            </w:pPr>
            <w:r w:rsidRPr="00407731">
              <w:t>20</w:t>
            </w:r>
            <w:r>
              <w:t>2</w:t>
            </w:r>
            <w:r w:rsidR="00265D9A">
              <w:t>1</w:t>
            </w:r>
            <w:r>
              <w:t>–2</w:t>
            </w:r>
            <w:r w:rsidR="00265D9A">
              <w:t>2</w:t>
            </w:r>
            <w:r w:rsidRPr="00407731">
              <w:t xml:space="preserve"> Audit</w:t>
            </w:r>
          </w:p>
        </w:tc>
        <w:tc>
          <w:tcPr>
            <w:tcW w:w="706" w:type="pct"/>
            <w:vAlign w:val="center"/>
          </w:tcPr>
          <w:p w14:paraId="0CE7614F" w14:textId="7F1D5B6D" w:rsidR="0066381B" w:rsidRPr="00DE42A2" w:rsidRDefault="0066381B" w:rsidP="001A5DC3">
            <w:pPr>
              <w:pStyle w:val="NoSpacing"/>
              <w:cnfStyle w:val="000000100000" w:firstRow="0" w:lastRow="0" w:firstColumn="0" w:lastColumn="0" w:oddVBand="0" w:evenVBand="0" w:oddHBand="1" w:evenHBand="0" w:firstRowFirstColumn="0" w:firstRowLastColumn="0" w:lastRowFirstColumn="0" w:lastRowLastColumn="0"/>
            </w:pPr>
            <w:r>
              <w:t>$</w:t>
            </w:r>
            <w:r w:rsidR="00265D9A">
              <w:t>5,104,911</w:t>
            </w:r>
          </w:p>
        </w:tc>
        <w:tc>
          <w:tcPr>
            <w:tcW w:w="865" w:type="pct"/>
            <w:vAlign w:val="center"/>
          </w:tcPr>
          <w:p w14:paraId="238CBFD6" w14:textId="5ADFEE34"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t>$</w:t>
            </w:r>
            <w:r w:rsidR="00265D9A">
              <w:t>4,719,527</w:t>
            </w:r>
          </w:p>
        </w:tc>
        <w:tc>
          <w:tcPr>
            <w:tcW w:w="672" w:type="pct"/>
            <w:vAlign w:val="center"/>
          </w:tcPr>
          <w:p w14:paraId="69A827B1" w14:textId="1F5F1F6F"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t>$</w:t>
            </w:r>
            <w:r w:rsidR="00265D9A">
              <w:t>385,384</w:t>
            </w:r>
          </w:p>
        </w:tc>
        <w:tc>
          <w:tcPr>
            <w:tcW w:w="586" w:type="pct"/>
            <w:vAlign w:val="center"/>
          </w:tcPr>
          <w:p w14:paraId="73079EEB" w14:textId="5ED47A17" w:rsidR="0066381B" w:rsidRPr="00407731" w:rsidRDefault="00265D9A" w:rsidP="001A5DC3">
            <w:pPr>
              <w:pStyle w:val="NoSpacing"/>
              <w:cnfStyle w:val="000000100000" w:firstRow="0" w:lastRow="0" w:firstColumn="0" w:lastColumn="0" w:oddVBand="0" w:evenVBand="0" w:oddHBand="1" w:evenHBand="0" w:firstRowFirstColumn="0" w:firstRowLastColumn="0" w:lastRowFirstColumn="0" w:lastRowLastColumn="0"/>
            </w:pPr>
            <w:r>
              <w:t>2.43</w:t>
            </w:r>
          </w:p>
        </w:tc>
        <w:tc>
          <w:tcPr>
            <w:tcW w:w="406" w:type="pct"/>
            <w:vAlign w:val="center"/>
          </w:tcPr>
          <w:p w14:paraId="0668939D" w14:textId="0700A4B6" w:rsidR="0066381B" w:rsidRPr="00407731" w:rsidRDefault="00265D9A" w:rsidP="001A5DC3">
            <w:pPr>
              <w:pStyle w:val="NoSpacing"/>
              <w:cnfStyle w:val="000000100000" w:firstRow="0" w:lastRow="0" w:firstColumn="0" w:lastColumn="0" w:oddVBand="0" w:evenVBand="0" w:oddHBand="1" w:evenHBand="0" w:firstRowFirstColumn="0" w:firstRowLastColumn="0" w:lastRowFirstColumn="0" w:lastRowLastColumn="0"/>
            </w:pPr>
            <w:r>
              <w:t>0.38</w:t>
            </w:r>
          </w:p>
        </w:tc>
        <w:tc>
          <w:tcPr>
            <w:tcW w:w="606" w:type="pct"/>
            <w:vAlign w:val="center"/>
          </w:tcPr>
          <w:p w14:paraId="74F3936C" w14:textId="73937147"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t>$</w:t>
            </w:r>
            <w:r w:rsidR="00265D9A">
              <w:t>740,119</w:t>
            </w:r>
          </w:p>
        </w:tc>
        <w:tc>
          <w:tcPr>
            <w:tcW w:w="639" w:type="pct"/>
            <w:vAlign w:val="center"/>
          </w:tcPr>
          <w:p w14:paraId="3F6B8893" w14:textId="4F11303B"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t>1</w:t>
            </w:r>
            <w:r w:rsidR="00265D9A">
              <w:t>5.68</w:t>
            </w:r>
            <w:r>
              <w:t>%</w:t>
            </w:r>
          </w:p>
        </w:tc>
      </w:tr>
      <w:tr w:rsidR="00182815" w:rsidRPr="00407731" w14:paraId="1ABE6965" w14:textId="77777777" w:rsidTr="00F86549">
        <w:trPr>
          <w:cantSplit/>
          <w:trHeight w:val="57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C1194C8" w14:textId="5889ADC3" w:rsidR="0066381B" w:rsidRPr="00407731" w:rsidRDefault="0066381B" w:rsidP="001A5DC3">
            <w:pPr>
              <w:pStyle w:val="NoSpacing"/>
            </w:pPr>
            <w:r w:rsidRPr="00407731">
              <w:t>20</w:t>
            </w:r>
            <w:r>
              <w:t>2</w:t>
            </w:r>
            <w:r w:rsidR="00265D9A">
              <w:t>2</w:t>
            </w:r>
            <w:r>
              <w:t>–2</w:t>
            </w:r>
            <w:r w:rsidR="00265D9A">
              <w:t>3</w:t>
            </w:r>
            <w:r w:rsidRPr="00407731">
              <w:t xml:space="preserve"> Budget</w:t>
            </w:r>
          </w:p>
        </w:tc>
        <w:tc>
          <w:tcPr>
            <w:tcW w:w="706" w:type="pct"/>
            <w:vAlign w:val="center"/>
          </w:tcPr>
          <w:p w14:paraId="59858A0E" w14:textId="0B763D26" w:rsidR="0066381B" w:rsidRPr="00407731" w:rsidRDefault="0066381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2C0B14">
              <w:t>5,</w:t>
            </w:r>
            <w:r w:rsidR="00265D9A">
              <w:t>393,243</w:t>
            </w:r>
          </w:p>
        </w:tc>
        <w:tc>
          <w:tcPr>
            <w:tcW w:w="865" w:type="pct"/>
            <w:vAlign w:val="center"/>
          </w:tcPr>
          <w:p w14:paraId="730E2D46" w14:textId="76EAC1BA" w:rsidR="0066381B" w:rsidRPr="00407731" w:rsidRDefault="0066381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265D9A">
              <w:t>5,069,648</w:t>
            </w:r>
          </w:p>
        </w:tc>
        <w:tc>
          <w:tcPr>
            <w:tcW w:w="672" w:type="pct"/>
            <w:vAlign w:val="center"/>
          </w:tcPr>
          <w:p w14:paraId="01EBCFBE" w14:textId="5DB04F74" w:rsidR="0066381B" w:rsidRPr="00407731" w:rsidRDefault="0066381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265D9A">
              <w:t>323,595</w:t>
            </w:r>
          </w:p>
        </w:tc>
        <w:tc>
          <w:tcPr>
            <w:tcW w:w="586" w:type="pct"/>
            <w:vAlign w:val="center"/>
          </w:tcPr>
          <w:p w14:paraId="4E8D627F" w14:textId="77777777" w:rsidR="0066381B" w:rsidRPr="00407731" w:rsidRDefault="0066381B"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21087E01" w14:textId="77777777" w:rsidR="0066381B" w:rsidRPr="00407731" w:rsidRDefault="0066381B"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5DD6AB00" w14:textId="2270291D" w:rsidR="0066381B" w:rsidRPr="00407731" w:rsidRDefault="0066381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2C0B14">
              <w:t>7</w:t>
            </w:r>
            <w:r w:rsidR="00265D9A">
              <w:t>25,723</w:t>
            </w:r>
          </w:p>
        </w:tc>
        <w:tc>
          <w:tcPr>
            <w:tcW w:w="639" w:type="pct"/>
            <w:vAlign w:val="center"/>
          </w:tcPr>
          <w:p w14:paraId="0F6B1983" w14:textId="0AE5E996" w:rsidR="0066381B" w:rsidRPr="00407731" w:rsidRDefault="002C0B14" w:rsidP="001A5DC3">
            <w:pPr>
              <w:pStyle w:val="NoSpacing"/>
              <w:cnfStyle w:val="000000000000" w:firstRow="0" w:lastRow="0" w:firstColumn="0" w:lastColumn="0" w:oddVBand="0" w:evenVBand="0" w:oddHBand="0" w:evenHBand="0" w:firstRowFirstColumn="0" w:firstRowLastColumn="0" w:lastRowFirstColumn="0" w:lastRowLastColumn="0"/>
            </w:pPr>
            <w:r>
              <w:t>1</w:t>
            </w:r>
            <w:r w:rsidR="00265D9A">
              <w:t>4.32</w:t>
            </w:r>
            <w:r w:rsidR="0066381B" w:rsidRPr="00407731">
              <w:t>%</w:t>
            </w:r>
          </w:p>
        </w:tc>
      </w:tr>
      <w:tr w:rsidR="00182815" w:rsidRPr="00407731" w14:paraId="63F3BE27" w14:textId="77777777" w:rsidTr="00197B6A">
        <w:trPr>
          <w:cnfStyle w:val="000000100000" w:firstRow="0" w:lastRow="0" w:firstColumn="0" w:lastColumn="0" w:oddVBand="0" w:evenVBand="0" w:oddHBand="1" w:evenHBand="0" w:firstRowFirstColumn="0" w:firstRowLastColumn="0" w:lastRowFirstColumn="0" w:lastRowLastColumn="0"/>
          <w:cantSplit/>
          <w:trHeight w:val="71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5DE0104" w14:textId="79C8F37D" w:rsidR="0066381B" w:rsidRPr="00407731" w:rsidRDefault="0066381B" w:rsidP="001A5DC3">
            <w:pPr>
              <w:pStyle w:val="NoSpacing"/>
            </w:pPr>
            <w:r>
              <w:t>202</w:t>
            </w:r>
            <w:r w:rsidR="00265D9A">
              <w:t>2</w:t>
            </w:r>
            <w:r>
              <w:t>–2</w:t>
            </w:r>
            <w:r w:rsidR="00265D9A">
              <w:t>3</w:t>
            </w:r>
            <w:r w:rsidRPr="00407731">
              <w:t xml:space="preserve"> 2</w:t>
            </w:r>
            <w:r w:rsidRPr="001D0D17">
              <w:t xml:space="preserve">nd </w:t>
            </w:r>
            <w:r w:rsidRPr="00407731">
              <w:t>Interim</w:t>
            </w:r>
          </w:p>
        </w:tc>
        <w:tc>
          <w:tcPr>
            <w:tcW w:w="706" w:type="pct"/>
            <w:vAlign w:val="center"/>
          </w:tcPr>
          <w:p w14:paraId="00D9A836" w14:textId="50BD401D"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2C0B14">
              <w:t>5,</w:t>
            </w:r>
            <w:r w:rsidR="00265D9A">
              <w:t>534,830</w:t>
            </w:r>
          </w:p>
        </w:tc>
        <w:tc>
          <w:tcPr>
            <w:tcW w:w="865" w:type="pct"/>
            <w:vAlign w:val="center"/>
          </w:tcPr>
          <w:p w14:paraId="3916C41C" w14:textId="2BD35C91"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265D9A">
              <w:t>5,206,987</w:t>
            </w:r>
          </w:p>
        </w:tc>
        <w:tc>
          <w:tcPr>
            <w:tcW w:w="672" w:type="pct"/>
            <w:vAlign w:val="center"/>
          </w:tcPr>
          <w:p w14:paraId="396E2B42" w14:textId="115665DE"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265D9A">
              <w:t>327,843</w:t>
            </w:r>
          </w:p>
        </w:tc>
        <w:tc>
          <w:tcPr>
            <w:tcW w:w="586" w:type="pct"/>
            <w:vAlign w:val="center"/>
          </w:tcPr>
          <w:p w14:paraId="527E540C" w14:textId="77777777"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536B3EBA" w14:textId="77777777" w:rsidR="0066381B" w:rsidRPr="00407731" w:rsidRDefault="0066381B"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45254C3" w14:textId="139D5CC6" w:rsidR="0066381B" w:rsidRPr="00A34996" w:rsidRDefault="0066381B"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265D9A">
              <w:t>1,067,962</w:t>
            </w:r>
          </w:p>
        </w:tc>
        <w:tc>
          <w:tcPr>
            <w:tcW w:w="639" w:type="pct"/>
            <w:vAlign w:val="center"/>
          </w:tcPr>
          <w:p w14:paraId="758AABF5" w14:textId="3428CF76" w:rsidR="0066381B" w:rsidRPr="00407731" w:rsidRDefault="00265D9A" w:rsidP="001A5DC3">
            <w:pPr>
              <w:pStyle w:val="NoSpacing"/>
              <w:cnfStyle w:val="000000100000" w:firstRow="0" w:lastRow="0" w:firstColumn="0" w:lastColumn="0" w:oddVBand="0" w:evenVBand="0" w:oddHBand="1" w:evenHBand="0" w:firstRowFirstColumn="0" w:firstRowLastColumn="0" w:lastRowFirstColumn="0" w:lastRowLastColumn="0"/>
            </w:pPr>
            <w:r>
              <w:t>20.51</w:t>
            </w:r>
            <w:r w:rsidR="0066381B" w:rsidRPr="00407731">
              <w:t>%</w:t>
            </w:r>
          </w:p>
        </w:tc>
      </w:tr>
    </w:tbl>
    <w:p w14:paraId="37580742" w14:textId="77777777" w:rsidR="00F86549" w:rsidRPr="00E62050" w:rsidRDefault="00F86549" w:rsidP="001A5DC3">
      <w:pPr>
        <w:pStyle w:val="Heading4"/>
      </w:pPr>
      <w:r w:rsidRPr="00E62050">
        <w:t>Oversight Summary</w:t>
      </w:r>
    </w:p>
    <w:p w14:paraId="0BFE0FC1" w14:textId="48A15CE9" w:rsidR="00E62050" w:rsidRPr="00E62050" w:rsidRDefault="00E62050" w:rsidP="001A5DC3">
      <w:r w:rsidRPr="00E62050">
        <w:t xml:space="preserve">HTH SBC was found to be compliant in all areas under the CDE’s oversight, in accordance with the MOU and the HTH SBC charter petition, including the annual site visit during the 2022–23 school year. HTH SBC had no letters of concern from the CDE for the 2022–23 school year. </w:t>
      </w:r>
    </w:p>
    <w:p w14:paraId="471B376F" w14:textId="52F9444C" w:rsidR="00F86549" w:rsidRPr="007404E8" w:rsidRDefault="007404E8" w:rsidP="001A5DC3">
      <w:pPr>
        <w:spacing w:before="120"/>
        <w:rPr>
          <w:rFonts w:cs="Arial"/>
        </w:rPr>
      </w:pPr>
      <w:r w:rsidRPr="00E62050">
        <w:rPr>
          <w:rFonts w:cs="Arial"/>
        </w:rPr>
        <w:t xml:space="preserve">HTHM clearly demonstrates its commitment to authentic, </w:t>
      </w:r>
      <w:r w:rsidR="00CA7E8D" w:rsidRPr="00E62050">
        <w:rPr>
          <w:rFonts w:cs="Arial"/>
        </w:rPr>
        <w:t>interdisciplinary</w:t>
      </w:r>
      <w:r w:rsidRPr="00E62050">
        <w:rPr>
          <w:rFonts w:cs="Arial"/>
        </w:rPr>
        <w:t>, project-based learning. HTHM has improved college attainment outcomes through its partnership with the CARPE College Access Network, which focuses on college access for students in historically underserved subgroups. HTHM is working to sustain its implementation of mental health services provided and coordinated by the school’s full-time school psychologist.</w:t>
      </w:r>
    </w:p>
    <w:p w14:paraId="205EE9CE" w14:textId="55BE2D59" w:rsidR="00B65956" w:rsidRDefault="00B65956" w:rsidP="001A5DC3">
      <w:pPr>
        <w:pStyle w:val="Heading3"/>
      </w:pPr>
      <w:r w:rsidRPr="007404E8">
        <w:lastRenderedPageBreak/>
        <w:t>High Tech High North County</w:t>
      </w:r>
    </w:p>
    <w:p w14:paraId="02D7B5DE" w14:textId="2D270C38" w:rsidR="002C0B14" w:rsidRDefault="002C0B14" w:rsidP="001A5DC3">
      <w:pPr>
        <w:pStyle w:val="ListParagraph"/>
        <w:numPr>
          <w:ilvl w:val="0"/>
          <w:numId w:val="5"/>
        </w:numPr>
      </w:pPr>
      <w:bookmarkStart w:id="26" w:name="_Hlk114664930"/>
      <w:r>
        <w:t>Charter Term Expires: 6/30/20</w:t>
      </w:r>
      <w:r w:rsidRPr="00C46875">
        <w:t>2</w:t>
      </w:r>
      <w:r w:rsidR="00EC68F4">
        <w:t>5</w:t>
      </w:r>
    </w:p>
    <w:p w14:paraId="2868C8DC" w14:textId="77777777" w:rsidR="002C0B14" w:rsidRDefault="002C0B14" w:rsidP="001A5DC3">
      <w:pPr>
        <w:pStyle w:val="ListParagraph"/>
        <w:numPr>
          <w:ilvl w:val="0"/>
          <w:numId w:val="5"/>
        </w:numPr>
      </w:pPr>
      <w:r>
        <w:t>Grades Authorized to Serve: 9</w:t>
      </w:r>
      <w:r w:rsidRPr="000E7510">
        <w:t>–</w:t>
      </w:r>
      <w:r>
        <w:t>12</w:t>
      </w:r>
    </w:p>
    <w:p w14:paraId="56EE7724" w14:textId="76783DFC" w:rsidR="002C0B14" w:rsidRDefault="002C0B14" w:rsidP="001A5DC3">
      <w:pPr>
        <w:pStyle w:val="ListParagraph"/>
        <w:numPr>
          <w:ilvl w:val="0"/>
          <w:numId w:val="5"/>
        </w:numPr>
      </w:pPr>
      <w:r>
        <w:t>202</w:t>
      </w:r>
      <w:r w:rsidR="00265D9A">
        <w:t>1</w:t>
      </w:r>
      <w:r>
        <w:t>–2</w:t>
      </w:r>
      <w:r w:rsidR="00265D9A">
        <w:t>2</w:t>
      </w:r>
      <w:r>
        <w:t xml:space="preserve"> P-2 ADA: 38</w:t>
      </w:r>
      <w:r w:rsidR="00265D9A">
        <w:t>1.86</w:t>
      </w:r>
    </w:p>
    <w:p w14:paraId="155D7B0B" w14:textId="3FD5BE7E" w:rsidR="002C0B14" w:rsidRPr="00B752F7" w:rsidRDefault="002C0B14" w:rsidP="001A5DC3">
      <w:pPr>
        <w:pStyle w:val="ListParagraph"/>
        <w:numPr>
          <w:ilvl w:val="0"/>
          <w:numId w:val="5"/>
        </w:numPr>
      </w:pPr>
      <w:r>
        <w:t>202</w:t>
      </w:r>
      <w:r w:rsidR="00265D9A">
        <w:t>2</w:t>
      </w:r>
      <w:r>
        <w:t>–2</w:t>
      </w:r>
      <w:r w:rsidR="00265D9A">
        <w:t>3</w:t>
      </w:r>
      <w:r>
        <w:t xml:space="preserve"> P-2 ADA: 38</w:t>
      </w:r>
      <w:r w:rsidR="00265D9A">
        <w:t>3.1</w:t>
      </w:r>
    </w:p>
    <w:bookmarkEnd w:id="26"/>
    <w:p w14:paraId="3600AFEF" w14:textId="58BFCDCD" w:rsidR="001D651F" w:rsidRDefault="001D651F" w:rsidP="001A5DC3">
      <w:pPr>
        <w:pStyle w:val="Heading4"/>
      </w:pPr>
      <w:r>
        <w:t>Fiscal Outlook</w:t>
      </w:r>
    </w:p>
    <w:p w14:paraId="49C1B728" w14:textId="0260932A" w:rsidR="002C0B14" w:rsidRPr="00ED55C4" w:rsidRDefault="002C0B14" w:rsidP="001A5DC3">
      <w:bookmarkStart w:id="27" w:name="_Hlk114665017"/>
      <w:r>
        <w:t>High Tech High North County (HTHNC) has a good financial record under SBE authorization</w:t>
      </w:r>
      <w:r w:rsidRPr="00EF0B58">
        <w:t>.</w:t>
      </w:r>
      <w:r>
        <w:t xml:space="preserve"> HTHNC’s </w:t>
      </w:r>
      <w:r w:rsidR="00FC66D7">
        <w:t>FY</w:t>
      </w:r>
      <w:r>
        <w:t xml:space="preserve"> 202</w:t>
      </w:r>
      <w:r w:rsidR="00085317">
        <w:t>3</w:t>
      </w:r>
      <w:r>
        <w:t>–2</w:t>
      </w:r>
      <w:r w:rsidR="00085317">
        <w:t>4</w:t>
      </w:r>
      <w:r>
        <w:t xml:space="preserve"> </w:t>
      </w:r>
      <w:r w:rsidR="00085317">
        <w:t>preliminary budget</w:t>
      </w:r>
      <w:r>
        <w:t xml:space="preserve"> report indicates that HTHNC is projecting a positive ending fund balance of $</w:t>
      </w:r>
      <w:r w:rsidRPr="005A5129">
        <w:t>2,7</w:t>
      </w:r>
      <w:r w:rsidR="005A5129" w:rsidRPr="005A5129">
        <w:t>36,723</w:t>
      </w:r>
      <w:r w:rsidRPr="005A5129">
        <w:t xml:space="preserve"> and reserves of </w:t>
      </w:r>
      <w:r w:rsidR="00265D9A" w:rsidRPr="005A5129">
        <w:t>4</w:t>
      </w:r>
      <w:r w:rsidR="005A5129" w:rsidRPr="005A5129">
        <w:t>7.34</w:t>
      </w:r>
      <w:r w:rsidRPr="005A5129">
        <w:t xml:space="preserve"> </w:t>
      </w:r>
      <w:r>
        <w:t xml:space="preserve">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HTHNC</w:t>
      </w:r>
      <w:r w:rsidRPr="00DD604A">
        <w:rPr>
          <w:rStyle w:val="normaltextrun"/>
          <w:rFonts w:eastAsia="Calibri" w:cs="Arial"/>
        </w:rPr>
        <w:t> and the SBE</w:t>
      </w:r>
      <w:r>
        <w:rPr>
          <w:rStyle w:val="normaltextrun"/>
          <w:rFonts w:eastAsia="Calibri" w:cs="Arial"/>
        </w:rPr>
        <w:t>.</w:t>
      </w:r>
      <w:bookmarkEnd w:id="27"/>
    </w:p>
    <w:p w14:paraId="298DE551" w14:textId="05F9DA66" w:rsidR="001D651F" w:rsidRDefault="001D651F" w:rsidP="001A5DC3">
      <w:pPr>
        <w:pStyle w:val="Heading5"/>
      </w:pPr>
      <w:r>
        <w:t>Financial Highlights</w:t>
      </w:r>
      <w:r w:rsidR="00010E24">
        <w:t xml:space="preserve"> Table - HTHNC</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High North County"/>
      </w:tblPr>
      <w:tblGrid>
        <w:gridCol w:w="1043"/>
        <w:gridCol w:w="1418"/>
        <w:gridCol w:w="1737"/>
        <w:gridCol w:w="1350"/>
        <w:gridCol w:w="1176"/>
        <w:gridCol w:w="816"/>
        <w:gridCol w:w="1418"/>
        <w:gridCol w:w="1284"/>
      </w:tblGrid>
      <w:tr w:rsidR="00182815" w:rsidRPr="00407731" w14:paraId="5D9C82BE" w14:textId="77777777" w:rsidTr="00197B6A">
        <w:trPr>
          <w:cnfStyle w:val="100000000000" w:firstRow="1" w:lastRow="0" w:firstColumn="0" w:lastColumn="0" w:oddVBand="0" w:evenVBand="0" w:oddHBand="0" w:evenHBand="0" w:firstRowFirstColumn="0" w:firstRowLastColumn="0" w:lastRowFirstColumn="0" w:lastRowLastColumn="0"/>
          <w:cantSplit/>
          <w:trHeight w:val="618"/>
          <w:tblHeader/>
        </w:trPr>
        <w:tc>
          <w:tcPr>
            <w:cnfStyle w:val="001000000000" w:firstRow="0" w:lastRow="0" w:firstColumn="1" w:lastColumn="0" w:oddVBand="0" w:evenVBand="0" w:oddHBand="0" w:evenHBand="0" w:firstRowFirstColumn="0" w:firstRowLastColumn="0" w:lastRowFirstColumn="0" w:lastRowLastColumn="0"/>
            <w:tcW w:w="509" w:type="pct"/>
            <w:tcBorders>
              <w:top w:val="none" w:sz="0" w:space="0" w:color="auto"/>
              <w:left w:val="none" w:sz="0" w:space="0" w:color="auto"/>
              <w:bottom w:val="none" w:sz="0" w:space="0" w:color="auto"/>
              <w:right w:val="none" w:sz="0" w:space="0" w:color="auto"/>
            </w:tcBorders>
            <w:vAlign w:val="center"/>
          </w:tcPr>
          <w:p w14:paraId="1EF4C9F8" w14:textId="77777777" w:rsidR="002C0B14" w:rsidRPr="00407731" w:rsidRDefault="002C0B14" w:rsidP="001A5DC3">
            <w:pPr>
              <w:pStyle w:val="NoSpacing"/>
              <w:rPr>
                <w:b w:val="0"/>
              </w:rPr>
            </w:pPr>
            <w:bookmarkStart w:id="28" w:name="_Hlk114665137"/>
            <w:r w:rsidRPr="00407731">
              <w:t>F</w:t>
            </w:r>
            <w:r>
              <w:t xml:space="preserve">iscal Year </w:t>
            </w:r>
            <w:r w:rsidRPr="00407731">
              <w:t>/ Source</w:t>
            </w:r>
          </w:p>
        </w:tc>
        <w:tc>
          <w:tcPr>
            <w:tcW w:w="692" w:type="pct"/>
            <w:tcBorders>
              <w:top w:val="none" w:sz="0" w:space="0" w:color="auto"/>
              <w:left w:val="none" w:sz="0" w:space="0" w:color="auto"/>
              <w:bottom w:val="none" w:sz="0" w:space="0" w:color="auto"/>
              <w:right w:val="none" w:sz="0" w:space="0" w:color="auto"/>
            </w:tcBorders>
            <w:vAlign w:val="center"/>
          </w:tcPr>
          <w:p w14:paraId="2FF4EB6A" w14:textId="77777777" w:rsidR="002C0B14" w:rsidRPr="00407731" w:rsidRDefault="002C0B1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tcBorders>
              <w:top w:val="none" w:sz="0" w:space="0" w:color="auto"/>
              <w:left w:val="none" w:sz="0" w:space="0" w:color="auto"/>
              <w:bottom w:val="none" w:sz="0" w:space="0" w:color="auto"/>
              <w:right w:val="none" w:sz="0" w:space="0" w:color="auto"/>
            </w:tcBorders>
            <w:vAlign w:val="center"/>
          </w:tcPr>
          <w:p w14:paraId="61F7FD73" w14:textId="77777777" w:rsidR="002C0B14" w:rsidRPr="00407731" w:rsidRDefault="002C0B1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tcBorders>
              <w:top w:val="none" w:sz="0" w:space="0" w:color="auto"/>
              <w:left w:val="none" w:sz="0" w:space="0" w:color="auto"/>
              <w:bottom w:val="none" w:sz="0" w:space="0" w:color="auto"/>
              <w:right w:val="none" w:sz="0" w:space="0" w:color="auto"/>
            </w:tcBorders>
            <w:vAlign w:val="center"/>
          </w:tcPr>
          <w:p w14:paraId="01C30A9C" w14:textId="77777777" w:rsidR="002C0B14" w:rsidRPr="00407731" w:rsidRDefault="002C0B1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tcBorders>
              <w:top w:val="none" w:sz="0" w:space="0" w:color="auto"/>
              <w:left w:val="none" w:sz="0" w:space="0" w:color="auto"/>
              <w:bottom w:val="none" w:sz="0" w:space="0" w:color="auto"/>
              <w:right w:val="none" w:sz="0" w:space="0" w:color="auto"/>
            </w:tcBorders>
            <w:vAlign w:val="center"/>
          </w:tcPr>
          <w:p w14:paraId="327AB061" w14:textId="77777777" w:rsidR="002C0B14" w:rsidRPr="00407731" w:rsidRDefault="002C0B1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tcBorders>
              <w:top w:val="none" w:sz="0" w:space="0" w:color="auto"/>
              <w:left w:val="none" w:sz="0" w:space="0" w:color="auto"/>
              <w:bottom w:val="none" w:sz="0" w:space="0" w:color="auto"/>
              <w:right w:val="none" w:sz="0" w:space="0" w:color="auto"/>
            </w:tcBorders>
            <w:vAlign w:val="center"/>
          </w:tcPr>
          <w:p w14:paraId="27CD4B70" w14:textId="77777777" w:rsidR="002C0B14" w:rsidRPr="00407731" w:rsidRDefault="002C0B1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tcBorders>
              <w:top w:val="none" w:sz="0" w:space="0" w:color="auto"/>
              <w:left w:val="none" w:sz="0" w:space="0" w:color="auto"/>
              <w:bottom w:val="none" w:sz="0" w:space="0" w:color="auto"/>
              <w:right w:val="none" w:sz="0" w:space="0" w:color="auto"/>
            </w:tcBorders>
            <w:vAlign w:val="center"/>
          </w:tcPr>
          <w:p w14:paraId="09D3DC23" w14:textId="77777777" w:rsidR="002C0B14" w:rsidRPr="00407731" w:rsidRDefault="002C0B1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tcBorders>
              <w:top w:val="none" w:sz="0" w:space="0" w:color="auto"/>
              <w:left w:val="none" w:sz="0" w:space="0" w:color="auto"/>
              <w:bottom w:val="none" w:sz="0" w:space="0" w:color="auto"/>
              <w:right w:val="none" w:sz="0" w:space="0" w:color="auto"/>
            </w:tcBorders>
            <w:vAlign w:val="center"/>
          </w:tcPr>
          <w:p w14:paraId="1FB0D307" w14:textId="77777777" w:rsidR="002C0B14" w:rsidRPr="00407731" w:rsidRDefault="002C0B1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24C2204" w14:textId="77777777" w:rsidTr="00F86549">
        <w:trPr>
          <w:cnfStyle w:val="000000100000" w:firstRow="0" w:lastRow="0" w:firstColumn="0" w:lastColumn="0" w:oddVBand="0" w:evenVBand="0" w:oddHBand="1" w:evenHBand="0" w:firstRowFirstColumn="0" w:firstRowLastColumn="0" w:lastRowFirstColumn="0" w:lastRowLastColumn="0"/>
          <w:cantSplit/>
          <w:trHeight w:val="363"/>
        </w:trPr>
        <w:tc>
          <w:tcPr>
            <w:cnfStyle w:val="001000000000" w:firstRow="0" w:lastRow="0" w:firstColumn="1" w:lastColumn="0" w:oddVBand="0" w:evenVBand="0" w:oddHBand="0" w:evenHBand="0" w:firstRowFirstColumn="0" w:firstRowLastColumn="0" w:lastRowFirstColumn="0" w:lastRowLastColumn="0"/>
            <w:tcW w:w="509" w:type="pct"/>
            <w:vAlign w:val="center"/>
          </w:tcPr>
          <w:p w14:paraId="58508CA3" w14:textId="1AF915C0" w:rsidR="002C0B14" w:rsidRPr="00407731" w:rsidRDefault="002C0B14" w:rsidP="001A5DC3">
            <w:pPr>
              <w:pStyle w:val="NoSpacing"/>
            </w:pPr>
            <w:r w:rsidRPr="00407731">
              <w:t>20</w:t>
            </w:r>
            <w:r>
              <w:t>2</w:t>
            </w:r>
            <w:r w:rsidR="00265D9A">
              <w:t>1</w:t>
            </w:r>
            <w:r>
              <w:t>–2</w:t>
            </w:r>
            <w:r w:rsidR="00265D9A">
              <w:t>2</w:t>
            </w:r>
            <w:r w:rsidRPr="00407731">
              <w:t xml:space="preserve"> Audit</w:t>
            </w:r>
          </w:p>
        </w:tc>
        <w:tc>
          <w:tcPr>
            <w:tcW w:w="692" w:type="pct"/>
            <w:vAlign w:val="center"/>
          </w:tcPr>
          <w:p w14:paraId="25302C59" w14:textId="482488AC" w:rsidR="002C0B14" w:rsidRPr="00DE42A2" w:rsidRDefault="002C0B14" w:rsidP="001A5DC3">
            <w:pPr>
              <w:pStyle w:val="NoSpacing"/>
              <w:cnfStyle w:val="000000100000" w:firstRow="0" w:lastRow="0" w:firstColumn="0" w:lastColumn="0" w:oddVBand="0" w:evenVBand="0" w:oddHBand="1" w:evenHBand="0" w:firstRowFirstColumn="0" w:firstRowLastColumn="0" w:lastRowFirstColumn="0" w:lastRowLastColumn="0"/>
            </w:pPr>
            <w:r>
              <w:t>$5,3</w:t>
            </w:r>
            <w:r w:rsidR="00265D9A">
              <w:t>63,056</w:t>
            </w:r>
          </w:p>
        </w:tc>
        <w:tc>
          <w:tcPr>
            <w:tcW w:w="848" w:type="pct"/>
            <w:vAlign w:val="center"/>
          </w:tcPr>
          <w:p w14:paraId="442211B9" w14:textId="65996567" w:rsidR="002C0B14" w:rsidRPr="00407731" w:rsidRDefault="002C0B14" w:rsidP="001A5DC3">
            <w:pPr>
              <w:pStyle w:val="NoSpacing"/>
              <w:cnfStyle w:val="000000100000" w:firstRow="0" w:lastRow="0" w:firstColumn="0" w:lastColumn="0" w:oddVBand="0" w:evenVBand="0" w:oddHBand="1" w:evenHBand="0" w:firstRowFirstColumn="0" w:firstRowLastColumn="0" w:lastRowFirstColumn="0" w:lastRowLastColumn="0"/>
            </w:pPr>
            <w:r>
              <w:t>$5,</w:t>
            </w:r>
            <w:r w:rsidR="00265D9A">
              <w:t>166,439</w:t>
            </w:r>
          </w:p>
        </w:tc>
        <w:tc>
          <w:tcPr>
            <w:tcW w:w="659" w:type="pct"/>
            <w:vAlign w:val="center"/>
          </w:tcPr>
          <w:p w14:paraId="6A0EB34E" w14:textId="4F3092C1" w:rsidR="002C0B14" w:rsidRPr="00407731" w:rsidRDefault="002C0B14" w:rsidP="001A5DC3">
            <w:pPr>
              <w:pStyle w:val="NoSpacing"/>
              <w:cnfStyle w:val="000000100000" w:firstRow="0" w:lastRow="0" w:firstColumn="0" w:lastColumn="0" w:oddVBand="0" w:evenVBand="0" w:oddHBand="1" w:evenHBand="0" w:firstRowFirstColumn="0" w:firstRowLastColumn="0" w:lastRowFirstColumn="0" w:lastRowLastColumn="0"/>
            </w:pPr>
            <w:r>
              <w:t>$1</w:t>
            </w:r>
            <w:r w:rsidR="00265D9A">
              <w:t>96,617</w:t>
            </w:r>
          </w:p>
        </w:tc>
        <w:tc>
          <w:tcPr>
            <w:tcW w:w="574" w:type="pct"/>
            <w:vAlign w:val="center"/>
          </w:tcPr>
          <w:p w14:paraId="5101B404" w14:textId="460E38AD" w:rsidR="002C0B14" w:rsidRPr="00407731" w:rsidRDefault="00265D9A" w:rsidP="001A5DC3">
            <w:pPr>
              <w:pStyle w:val="NoSpacing"/>
              <w:cnfStyle w:val="000000100000" w:firstRow="0" w:lastRow="0" w:firstColumn="0" w:lastColumn="0" w:oddVBand="0" w:evenVBand="0" w:oddHBand="1" w:evenHBand="0" w:firstRowFirstColumn="0" w:firstRowLastColumn="0" w:lastRowFirstColumn="0" w:lastRowLastColumn="0"/>
            </w:pPr>
            <w:r>
              <w:t>2.71</w:t>
            </w:r>
          </w:p>
        </w:tc>
        <w:tc>
          <w:tcPr>
            <w:tcW w:w="398" w:type="pct"/>
            <w:vAlign w:val="center"/>
          </w:tcPr>
          <w:p w14:paraId="4963E0E2" w14:textId="5093DDEF" w:rsidR="002C0B14" w:rsidRPr="00407731" w:rsidRDefault="00265D9A" w:rsidP="001A5DC3">
            <w:pPr>
              <w:pStyle w:val="NoSpacing"/>
              <w:cnfStyle w:val="000000100000" w:firstRow="0" w:lastRow="0" w:firstColumn="0" w:lastColumn="0" w:oddVBand="0" w:evenVBand="0" w:oddHBand="1" w:evenHBand="0" w:firstRowFirstColumn="0" w:firstRowLastColumn="0" w:lastRowFirstColumn="0" w:lastRowLastColumn="0"/>
            </w:pPr>
            <w:r>
              <w:t>0.35</w:t>
            </w:r>
          </w:p>
        </w:tc>
        <w:tc>
          <w:tcPr>
            <w:tcW w:w="692" w:type="pct"/>
            <w:vAlign w:val="center"/>
          </w:tcPr>
          <w:p w14:paraId="17B7195E" w14:textId="350321EA" w:rsidR="002C0B14" w:rsidRPr="00407731" w:rsidRDefault="002C0B14" w:rsidP="001A5DC3">
            <w:pPr>
              <w:pStyle w:val="NoSpacing"/>
              <w:cnfStyle w:val="000000100000" w:firstRow="0" w:lastRow="0" w:firstColumn="0" w:lastColumn="0" w:oddVBand="0" w:evenVBand="0" w:oddHBand="1" w:evenHBand="0" w:firstRowFirstColumn="0" w:firstRowLastColumn="0" w:lastRowFirstColumn="0" w:lastRowLastColumn="0"/>
            </w:pPr>
            <w:r>
              <w:t>$2,</w:t>
            </w:r>
            <w:r w:rsidR="00265D9A">
              <w:t>592,401</w:t>
            </w:r>
          </w:p>
        </w:tc>
        <w:tc>
          <w:tcPr>
            <w:tcW w:w="627" w:type="pct"/>
            <w:vAlign w:val="center"/>
          </w:tcPr>
          <w:p w14:paraId="6654E7C3" w14:textId="4EBFBC1C" w:rsidR="002C0B14" w:rsidRPr="00407731" w:rsidRDefault="00265D9A" w:rsidP="001A5DC3">
            <w:pPr>
              <w:pStyle w:val="NoSpacing"/>
              <w:cnfStyle w:val="000000100000" w:firstRow="0" w:lastRow="0" w:firstColumn="0" w:lastColumn="0" w:oddVBand="0" w:evenVBand="0" w:oddHBand="1" w:evenHBand="0" w:firstRowFirstColumn="0" w:firstRowLastColumn="0" w:lastRowFirstColumn="0" w:lastRowLastColumn="0"/>
            </w:pPr>
            <w:r>
              <w:t>50.18</w:t>
            </w:r>
            <w:r w:rsidR="002C0B14">
              <w:t>%</w:t>
            </w:r>
          </w:p>
        </w:tc>
      </w:tr>
      <w:tr w:rsidR="00182815" w:rsidRPr="00407731" w14:paraId="7EC9B8FD" w14:textId="77777777" w:rsidTr="00F86549">
        <w:trPr>
          <w:cantSplit/>
          <w:trHeight w:val="490"/>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DC1EF2A" w14:textId="093931AB" w:rsidR="002C0B14" w:rsidRPr="00407731" w:rsidRDefault="002C0B14" w:rsidP="001A5DC3">
            <w:pPr>
              <w:pStyle w:val="NoSpacing"/>
            </w:pPr>
            <w:r w:rsidRPr="00407731">
              <w:t>20</w:t>
            </w:r>
            <w:r>
              <w:t>2</w:t>
            </w:r>
            <w:r w:rsidR="00265D9A">
              <w:t>2</w:t>
            </w:r>
            <w:r>
              <w:t>–2</w:t>
            </w:r>
            <w:r w:rsidR="00265D9A">
              <w:t>3</w:t>
            </w:r>
            <w:r w:rsidRPr="00407731">
              <w:t xml:space="preserve"> Budget</w:t>
            </w:r>
          </w:p>
        </w:tc>
        <w:tc>
          <w:tcPr>
            <w:tcW w:w="692" w:type="pct"/>
            <w:vAlign w:val="center"/>
          </w:tcPr>
          <w:p w14:paraId="3400CD77" w14:textId="192ECAA5" w:rsidR="002C0B14" w:rsidRPr="00407731" w:rsidRDefault="002C0B1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5,</w:t>
            </w:r>
            <w:r w:rsidR="00265D9A">
              <w:t>481,171</w:t>
            </w:r>
          </w:p>
        </w:tc>
        <w:tc>
          <w:tcPr>
            <w:tcW w:w="848" w:type="pct"/>
            <w:vAlign w:val="center"/>
          </w:tcPr>
          <w:p w14:paraId="1DD71258" w14:textId="746ECA70" w:rsidR="002C0B14" w:rsidRPr="00407731" w:rsidRDefault="002C0B1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5,</w:t>
            </w:r>
            <w:r w:rsidR="00265D9A">
              <w:t>371,548</w:t>
            </w:r>
          </w:p>
        </w:tc>
        <w:tc>
          <w:tcPr>
            <w:tcW w:w="659" w:type="pct"/>
            <w:vAlign w:val="center"/>
          </w:tcPr>
          <w:p w14:paraId="5EE771B7" w14:textId="3D939E1E" w:rsidR="002C0B14" w:rsidRPr="00407731" w:rsidRDefault="002C0B1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w:t>
            </w:r>
            <w:r w:rsidR="00265D9A">
              <w:t>09,623</w:t>
            </w:r>
          </w:p>
        </w:tc>
        <w:tc>
          <w:tcPr>
            <w:tcW w:w="574" w:type="pct"/>
            <w:vAlign w:val="center"/>
          </w:tcPr>
          <w:p w14:paraId="700258B6" w14:textId="77777777" w:rsidR="002C0B14" w:rsidRPr="00407731" w:rsidRDefault="002C0B14"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25123927" w14:textId="77777777" w:rsidR="002C0B14" w:rsidRPr="00407731" w:rsidRDefault="002C0B14"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47274A89" w14:textId="064E82D9" w:rsidR="002C0B14" w:rsidRPr="00407731" w:rsidRDefault="002C0B1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2</w:t>
            </w:r>
            <w:r w:rsidR="00265D9A">
              <w:t>,717,178</w:t>
            </w:r>
          </w:p>
        </w:tc>
        <w:tc>
          <w:tcPr>
            <w:tcW w:w="627" w:type="pct"/>
            <w:vAlign w:val="center"/>
          </w:tcPr>
          <w:p w14:paraId="49633A8B" w14:textId="76F20A69" w:rsidR="002C0B14" w:rsidRPr="00407731" w:rsidRDefault="00265D9A" w:rsidP="001A5DC3">
            <w:pPr>
              <w:pStyle w:val="NoSpacing"/>
              <w:cnfStyle w:val="000000000000" w:firstRow="0" w:lastRow="0" w:firstColumn="0" w:lastColumn="0" w:oddVBand="0" w:evenVBand="0" w:oddHBand="0" w:evenHBand="0" w:firstRowFirstColumn="0" w:firstRowLastColumn="0" w:lastRowFirstColumn="0" w:lastRowLastColumn="0"/>
            </w:pPr>
            <w:r>
              <w:t>50.58</w:t>
            </w:r>
            <w:r w:rsidR="002C0B14" w:rsidRPr="00407731">
              <w:t>%</w:t>
            </w:r>
          </w:p>
        </w:tc>
      </w:tr>
      <w:tr w:rsidR="00182815" w:rsidRPr="00407731" w14:paraId="50E20814" w14:textId="77777777" w:rsidTr="00F86549">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BCAC197" w14:textId="25FF8459" w:rsidR="002C0B14" w:rsidRPr="00407731" w:rsidRDefault="002C0B14" w:rsidP="001A5DC3">
            <w:pPr>
              <w:pStyle w:val="NoSpacing"/>
            </w:pPr>
            <w:r>
              <w:t>202</w:t>
            </w:r>
            <w:r w:rsidR="00265D9A">
              <w:t>2</w:t>
            </w:r>
            <w:r>
              <w:t>–2</w:t>
            </w:r>
            <w:r w:rsidR="00265D9A">
              <w:t>3</w:t>
            </w:r>
            <w:r w:rsidRPr="00407731">
              <w:t xml:space="preserve"> 2</w:t>
            </w:r>
            <w:r w:rsidRPr="001D0D17">
              <w:t xml:space="preserve">nd </w:t>
            </w:r>
            <w:r w:rsidRPr="00407731">
              <w:t>Interim</w:t>
            </w:r>
          </w:p>
        </w:tc>
        <w:tc>
          <w:tcPr>
            <w:tcW w:w="692" w:type="pct"/>
            <w:vAlign w:val="center"/>
          </w:tcPr>
          <w:p w14:paraId="4C71851D" w14:textId="46B91D33" w:rsidR="002C0B14" w:rsidRPr="00407731" w:rsidRDefault="002C0B14"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5</w:t>
            </w:r>
            <w:r w:rsidR="00265D9A">
              <w:t>,617,081</w:t>
            </w:r>
          </w:p>
        </w:tc>
        <w:tc>
          <w:tcPr>
            <w:tcW w:w="848" w:type="pct"/>
            <w:vAlign w:val="center"/>
          </w:tcPr>
          <w:p w14:paraId="3A0C7969" w14:textId="443AD54D" w:rsidR="002C0B14" w:rsidRPr="00407731" w:rsidRDefault="002C0B14"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5,</w:t>
            </w:r>
            <w:r w:rsidR="00265D9A">
              <w:t>503,381</w:t>
            </w:r>
          </w:p>
        </w:tc>
        <w:tc>
          <w:tcPr>
            <w:tcW w:w="659" w:type="pct"/>
            <w:vAlign w:val="center"/>
          </w:tcPr>
          <w:p w14:paraId="0B9A7CC0" w14:textId="1892CCD2" w:rsidR="002C0B14" w:rsidRPr="00407731" w:rsidRDefault="002C0B14"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11</w:t>
            </w:r>
            <w:r w:rsidR="00265D9A">
              <w:t>3,700</w:t>
            </w:r>
          </w:p>
        </w:tc>
        <w:tc>
          <w:tcPr>
            <w:tcW w:w="574" w:type="pct"/>
            <w:vAlign w:val="center"/>
          </w:tcPr>
          <w:p w14:paraId="40B08FCA" w14:textId="77777777" w:rsidR="002C0B14" w:rsidRPr="00407731" w:rsidRDefault="002C0B14"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50892182" w14:textId="77777777" w:rsidR="002C0B14" w:rsidRPr="00407731" w:rsidRDefault="002C0B14"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37D74BFF" w14:textId="2C2400E0" w:rsidR="002C0B14" w:rsidRPr="00A34996" w:rsidRDefault="002C0B14"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t>2,</w:t>
            </w:r>
            <w:r w:rsidR="00265D9A">
              <w:t>706,101</w:t>
            </w:r>
          </w:p>
        </w:tc>
        <w:tc>
          <w:tcPr>
            <w:tcW w:w="627" w:type="pct"/>
            <w:vAlign w:val="center"/>
          </w:tcPr>
          <w:p w14:paraId="598B5252" w14:textId="7F49231B" w:rsidR="002C0B14" w:rsidRPr="00407731" w:rsidRDefault="00265D9A" w:rsidP="001A5DC3">
            <w:pPr>
              <w:pStyle w:val="NoSpacing"/>
              <w:cnfStyle w:val="000000100000" w:firstRow="0" w:lastRow="0" w:firstColumn="0" w:lastColumn="0" w:oddVBand="0" w:evenVBand="0" w:oddHBand="1" w:evenHBand="0" w:firstRowFirstColumn="0" w:firstRowLastColumn="0" w:lastRowFirstColumn="0" w:lastRowLastColumn="0"/>
            </w:pPr>
            <w:r>
              <w:t>49.17</w:t>
            </w:r>
            <w:r w:rsidR="002C0B14" w:rsidRPr="00407731">
              <w:t>%</w:t>
            </w:r>
          </w:p>
        </w:tc>
      </w:tr>
    </w:tbl>
    <w:bookmarkEnd w:id="28"/>
    <w:p w14:paraId="7A2A6999" w14:textId="77777777" w:rsidR="00F86549" w:rsidRPr="00E9472C" w:rsidRDefault="00F86549" w:rsidP="001A5DC3">
      <w:pPr>
        <w:pStyle w:val="Heading4"/>
      </w:pPr>
      <w:r w:rsidRPr="00E9472C">
        <w:t>Oversight Summary</w:t>
      </w:r>
    </w:p>
    <w:p w14:paraId="2B7339B4" w14:textId="2381F866" w:rsidR="00E9472C" w:rsidRPr="00E9472C" w:rsidRDefault="00E9472C" w:rsidP="001A5DC3">
      <w:r w:rsidRPr="00E9472C">
        <w:t xml:space="preserve">HTH SBC was found to be compliant in all areas under the CDE’s oversight, in accordance with the MOU and the HTH SBC charter petition, including the annual site visit during the 2022–23 school year. HTH SBC had no letters of concern from the CDE for the 2022–23 school year. </w:t>
      </w:r>
    </w:p>
    <w:p w14:paraId="48220F56" w14:textId="741883A1" w:rsidR="00F86549" w:rsidRPr="007404E8" w:rsidRDefault="007404E8" w:rsidP="001A5DC3">
      <w:pPr>
        <w:spacing w:before="120"/>
        <w:rPr>
          <w:rFonts w:cs="Arial"/>
        </w:rPr>
      </w:pPr>
      <w:r w:rsidRPr="00E9472C">
        <w:rPr>
          <w:rFonts w:cs="Arial"/>
        </w:rPr>
        <w:t xml:space="preserve">HTHNC clearly demonstrates its commitment to authentic, </w:t>
      </w:r>
      <w:r w:rsidR="00CA7E8D" w:rsidRPr="00E9472C">
        <w:rPr>
          <w:rFonts w:cs="Arial"/>
        </w:rPr>
        <w:t>interdisciplinary</w:t>
      </w:r>
      <w:r w:rsidRPr="00E9472C">
        <w:rPr>
          <w:rFonts w:cs="Arial"/>
        </w:rPr>
        <w:t>, project-based learning. HTHNC has elevated its existing schoolwide college-and-career-focused culture via its comprehensive Pathways program. HTHNC is working to expand its communication to and relationships with families in creative and engaging ways.</w:t>
      </w:r>
    </w:p>
    <w:p w14:paraId="2A97AD54" w14:textId="353C316C" w:rsidR="00B65956" w:rsidRDefault="00B65956" w:rsidP="001A5DC3">
      <w:pPr>
        <w:pStyle w:val="Heading3"/>
      </w:pPr>
      <w:r>
        <w:lastRenderedPageBreak/>
        <w:t>KIPP Bayview Elementary</w:t>
      </w:r>
    </w:p>
    <w:p w14:paraId="5BF2AEBF" w14:textId="50D4F92A" w:rsidR="002C0B14" w:rsidRDefault="002C0B14" w:rsidP="001A5DC3">
      <w:pPr>
        <w:pStyle w:val="ListParagraph"/>
        <w:numPr>
          <w:ilvl w:val="0"/>
          <w:numId w:val="5"/>
        </w:numPr>
      </w:pPr>
      <w:bookmarkStart w:id="29" w:name="_Hlk114665933"/>
      <w:r>
        <w:t>Charter Term Expires: 6/30/20</w:t>
      </w:r>
      <w:r w:rsidRPr="00C46875">
        <w:t>2</w:t>
      </w:r>
      <w:r w:rsidR="00EC68F4">
        <w:t>6</w:t>
      </w:r>
    </w:p>
    <w:p w14:paraId="0826B4ED" w14:textId="24D6C952" w:rsidR="002C0B14" w:rsidRDefault="002C0B14" w:rsidP="001A5DC3">
      <w:pPr>
        <w:pStyle w:val="ListParagraph"/>
        <w:numPr>
          <w:ilvl w:val="0"/>
          <w:numId w:val="5"/>
        </w:numPr>
      </w:pPr>
      <w:r>
        <w:t>Grades Authorized to Serve: TK</w:t>
      </w:r>
      <w:r w:rsidRPr="000E7510">
        <w:t>–</w:t>
      </w:r>
      <w:r>
        <w:t>4</w:t>
      </w:r>
    </w:p>
    <w:p w14:paraId="4FF78BEA" w14:textId="08528B4C" w:rsidR="002C0B14" w:rsidRDefault="002C0B14" w:rsidP="001A5DC3">
      <w:pPr>
        <w:pStyle w:val="ListParagraph"/>
        <w:numPr>
          <w:ilvl w:val="0"/>
          <w:numId w:val="5"/>
        </w:numPr>
      </w:pPr>
      <w:r>
        <w:t>202</w:t>
      </w:r>
      <w:r w:rsidR="00092381">
        <w:t>1</w:t>
      </w:r>
      <w:r>
        <w:t>–2</w:t>
      </w:r>
      <w:r w:rsidR="00092381">
        <w:t>2</w:t>
      </w:r>
      <w:r>
        <w:t xml:space="preserve"> P-2 ADA: 136.</w:t>
      </w:r>
      <w:r w:rsidR="00092381">
        <w:t>49</w:t>
      </w:r>
    </w:p>
    <w:p w14:paraId="66BF631A" w14:textId="213149C1" w:rsidR="002C0B14" w:rsidRPr="00B752F7" w:rsidRDefault="002C0B14" w:rsidP="001A5DC3">
      <w:pPr>
        <w:pStyle w:val="ListParagraph"/>
        <w:numPr>
          <w:ilvl w:val="0"/>
          <w:numId w:val="5"/>
        </w:numPr>
      </w:pPr>
      <w:r>
        <w:t>202</w:t>
      </w:r>
      <w:r w:rsidR="00092381">
        <w:t>2</w:t>
      </w:r>
      <w:r>
        <w:t>–2</w:t>
      </w:r>
      <w:r w:rsidR="00092381">
        <w:t>3</w:t>
      </w:r>
      <w:r>
        <w:t xml:space="preserve"> P-2 ADA: 13</w:t>
      </w:r>
      <w:r w:rsidR="00092381">
        <w:t>0.28</w:t>
      </w:r>
    </w:p>
    <w:bookmarkEnd w:id="29"/>
    <w:p w14:paraId="43A31EAE" w14:textId="1C6DD6AF" w:rsidR="001D651F" w:rsidRDefault="001D651F" w:rsidP="001A5DC3">
      <w:pPr>
        <w:pStyle w:val="Heading4"/>
      </w:pPr>
      <w:r>
        <w:t>Fiscal Outlook</w:t>
      </w:r>
    </w:p>
    <w:p w14:paraId="63DCD346" w14:textId="006F0500" w:rsidR="001D651F" w:rsidRDefault="002C0B14" w:rsidP="001A5DC3">
      <w:pPr>
        <w:rPr>
          <w:rStyle w:val="normaltextrun"/>
          <w:rFonts w:eastAsia="Calibri" w:cs="Arial"/>
        </w:rPr>
      </w:pPr>
      <w:bookmarkStart w:id="30" w:name="_Hlk114666004"/>
      <w:r>
        <w:t>KIPP Bayview Elementary (</w:t>
      </w:r>
      <w:r w:rsidR="008D222B">
        <w:t>KBE</w:t>
      </w:r>
      <w:r>
        <w:t>) has a good financial record under SBE authorization</w:t>
      </w:r>
      <w:r w:rsidRPr="00EF0B58">
        <w:t>.</w:t>
      </w:r>
      <w:r>
        <w:t xml:space="preserve"> </w:t>
      </w:r>
      <w:r w:rsidR="008D222B">
        <w:t>KBE</w:t>
      </w:r>
      <w:r>
        <w:t xml:space="preserve">’s </w:t>
      </w:r>
      <w:r w:rsidR="00FC66D7">
        <w:t>FY</w:t>
      </w:r>
      <w:r>
        <w:t xml:space="preserve"> 202</w:t>
      </w:r>
      <w:r w:rsidR="00C30DFF">
        <w:t>3</w:t>
      </w:r>
      <w:r>
        <w:t>–2</w:t>
      </w:r>
      <w:r w:rsidR="00C30DFF">
        <w:t>4</w:t>
      </w:r>
      <w:r>
        <w:t xml:space="preserve"> </w:t>
      </w:r>
      <w:r w:rsidR="00C30DFF">
        <w:t>preliminary budget</w:t>
      </w:r>
      <w:r>
        <w:t xml:space="preserve"> report indicates that </w:t>
      </w:r>
      <w:r w:rsidR="008D222B">
        <w:t>KBE</w:t>
      </w:r>
      <w:r>
        <w:t xml:space="preserve"> is projecting a positive ending fund balance of $</w:t>
      </w:r>
      <w:r w:rsidR="00C30DFF">
        <w:t>891,283</w:t>
      </w:r>
      <w:r>
        <w:t xml:space="preserve"> and reserves of </w:t>
      </w:r>
      <w:r w:rsidR="003F7537">
        <w:t>2</w:t>
      </w:r>
      <w:r w:rsidR="00C30DFF">
        <w:t>0.9</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sidR="008D222B">
        <w:rPr>
          <w:rStyle w:val="normaltextrun"/>
          <w:rFonts w:eastAsia="Calibri" w:cs="Arial"/>
        </w:rPr>
        <w:t>KBE</w:t>
      </w:r>
      <w:r w:rsidRPr="00DD604A">
        <w:rPr>
          <w:rStyle w:val="normaltextrun"/>
          <w:rFonts w:eastAsia="Calibri" w:cs="Arial"/>
        </w:rPr>
        <w:t> and the SBE</w:t>
      </w:r>
      <w:r>
        <w:rPr>
          <w:rStyle w:val="normaltextrun"/>
          <w:rFonts w:eastAsia="Calibri" w:cs="Arial"/>
        </w:rPr>
        <w:t>.</w:t>
      </w:r>
    </w:p>
    <w:bookmarkEnd w:id="30"/>
    <w:p w14:paraId="29A20B02" w14:textId="6D5A55E6" w:rsidR="001D651F" w:rsidRDefault="001D651F" w:rsidP="001A5DC3">
      <w:pPr>
        <w:pStyle w:val="Heading5"/>
      </w:pPr>
      <w:r>
        <w:t>Financial Highlights</w:t>
      </w:r>
      <w:r w:rsidR="00661299">
        <w:t xml:space="preserve"> Table - KBE</w:t>
      </w:r>
    </w:p>
    <w:tbl>
      <w:tblPr>
        <w:tblStyle w:val="GridTable4"/>
        <w:tblW w:w="5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KIPP Bayview Elementary"/>
      </w:tblPr>
      <w:tblGrid>
        <w:gridCol w:w="1045"/>
        <w:gridCol w:w="1422"/>
        <w:gridCol w:w="1743"/>
        <w:gridCol w:w="1381"/>
        <w:gridCol w:w="1179"/>
        <w:gridCol w:w="818"/>
        <w:gridCol w:w="1222"/>
        <w:gridCol w:w="1286"/>
      </w:tblGrid>
      <w:tr w:rsidR="00182815" w:rsidRPr="00407731" w14:paraId="71BEE292" w14:textId="77777777" w:rsidTr="00197B6A">
        <w:trPr>
          <w:cnfStyle w:val="100000000000" w:firstRow="1" w:lastRow="0" w:firstColumn="0" w:lastColumn="0" w:oddVBand="0" w:evenVBand="0" w:oddHBand="0" w:evenHBand="0" w:firstRowFirstColumn="0" w:firstRowLastColumn="0" w:lastRowFirstColumn="0" w:lastRowLastColumn="0"/>
          <w:cantSplit/>
          <w:trHeight w:val="516"/>
          <w:tblHeader/>
        </w:trPr>
        <w:tc>
          <w:tcPr>
            <w:cnfStyle w:val="001000000000" w:firstRow="0" w:lastRow="0" w:firstColumn="1" w:lastColumn="0" w:oddVBand="0"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vAlign w:val="center"/>
          </w:tcPr>
          <w:p w14:paraId="39F961F4" w14:textId="77777777" w:rsidR="008D222B" w:rsidRPr="00407731" w:rsidRDefault="008D222B" w:rsidP="001A5DC3">
            <w:pPr>
              <w:pStyle w:val="NoSpacing"/>
              <w:rPr>
                <w:b w:val="0"/>
              </w:rPr>
            </w:pPr>
            <w:bookmarkStart w:id="31" w:name="_Hlk114666651"/>
            <w:r w:rsidRPr="00407731">
              <w:t>F</w:t>
            </w:r>
            <w:r>
              <w:t xml:space="preserve">iscal Year </w:t>
            </w:r>
            <w:r w:rsidRPr="00407731">
              <w:t>/ Source</w:t>
            </w:r>
          </w:p>
        </w:tc>
        <w:tc>
          <w:tcPr>
            <w:tcW w:w="704" w:type="pct"/>
            <w:tcBorders>
              <w:top w:val="none" w:sz="0" w:space="0" w:color="auto"/>
              <w:left w:val="none" w:sz="0" w:space="0" w:color="auto"/>
              <w:bottom w:val="none" w:sz="0" w:space="0" w:color="auto"/>
              <w:right w:val="none" w:sz="0" w:space="0" w:color="auto"/>
            </w:tcBorders>
            <w:vAlign w:val="center"/>
          </w:tcPr>
          <w:p w14:paraId="2F2FAD40" w14:textId="77777777" w:rsidR="008D222B" w:rsidRPr="00407731" w:rsidRDefault="008D222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3" w:type="pct"/>
            <w:tcBorders>
              <w:top w:val="none" w:sz="0" w:space="0" w:color="auto"/>
              <w:left w:val="none" w:sz="0" w:space="0" w:color="auto"/>
              <w:bottom w:val="none" w:sz="0" w:space="0" w:color="auto"/>
              <w:right w:val="none" w:sz="0" w:space="0" w:color="auto"/>
            </w:tcBorders>
            <w:vAlign w:val="center"/>
          </w:tcPr>
          <w:p w14:paraId="53164166" w14:textId="77777777" w:rsidR="008D222B" w:rsidRPr="00407731" w:rsidRDefault="008D222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4" w:type="pct"/>
            <w:tcBorders>
              <w:top w:val="none" w:sz="0" w:space="0" w:color="auto"/>
              <w:left w:val="none" w:sz="0" w:space="0" w:color="auto"/>
              <w:bottom w:val="none" w:sz="0" w:space="0" w:color="auto"/>
              <w:right w:val="none" w:sz="0" w:space="0" w:color="auto"/>
            </w:tcBorders>
            <w:vAlign w:val="center"/>
          </w:tcPr>
          <w:p w14:paraId="17D7B508" w14:textId="77777777" w:rsidR="008D222B" w:rsidRPr="00407731" w:rsidRDefault="008D222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4" w:type="pct"/>
            <w:tcBorders>
              <w:top w:val="none" w:sz="0" w:space="0" w:color="auto"/>
              <w:left w:val="none" w:sz="0" w:space="0" w:color="auto"/>
              <w:bottom w:val="none" w:sz="0" w:space="0" w:color="auto"/>
              <w:right w:val="none" w:sz="0" w:space="0" w:color="auto"/>
            </w:tcBorders>
            <w:vAlign w:val="center"/>
          </w:tcPr>
          <w:p w14:paraId="4948B89E" w14:textId="77777777" w:rsidR="008D222B" w:rsidRPr="00407731" w:rsidRDefault="008D222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5" w:type="pct"/>
            <w:tcBorders>
              <w:top w:val="none" w:sz="0" w:space="0" w:color="auto"/>
              <w:left w:val="none" w:sz="0" w:space="0" w:color="auto"/>
              <w:bottom w:val="none" w:sz="0" w:space="0" w:color="auto"/>
              <w:right w:val="none" w:sz="0" w:space="0" w:color="auto"/>
            </w:tcBorders>
            <w:vAlign w:val="center"/>
          </w:tcPr>
          <w:p w14:paraId="05DF4E88" w14:textId="77777777" w:rsidR="008D222B" w:rsidRPr="00407731" w:rsidRDefault="008D222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5" w:type="pct"/>
            <w:tcBorders>
              <w:top w:val="none" w:sz="0" w:space="0" w:color="auto"/>
              <w:left w:val="none" w:sz="0" w:space="0" w:color="auto"/>
              <w:bottom w:val="none" w:sz="0" w:space="0" w:color="auto"/>
              <w:right w:val="none" w:sz="0" w:space="0" w:color="auto"/>
            </w:tcBorders>
            <w:vAlign w:val="center"/>
          </w:tcPr>
          <w:p w14:paraId="62D475AB" w14:textId="77777777" w:rsidR="008D222B" w:rsidRPr="00407731" w:rsidRDefault="008D222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7" w:type="pct"/>
            <w:tcBorders>
              <w:top w:val="none" w:sz="0" w:space="0" w:color="auto"/>
              <w:left w:val="none" w:sz="0" w:space="0" w:color="auto"/>
              <w:bottom w:val="none" w:sz="0" w:space="0" w:color="auto"/>
              <w:right w:val="none" w:sz="0" w:space="0" w:color="auto"/>
            </w:tcBorders>
            <w:vAlign w:val="center"/>
          </w:tcPr>
          <w:p w14:paraId="0BB31F27" w14:textId="77777777" w:rsidR="008D222B" w:rsidRPr="00407731" w:rsidRDefault="008D222B"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70012F83" w14:textId="77777777" w:rsidTr="00182815">
        <w:trPr>
          <w:cnfStyle w:val="000000100000" w:firstRow="0" w:lastRow="0" w:firstColumn="0" w:lastColumn="0" w:oddVBand="0" w:evenVBand="0" w:oddHBand="1" w:evenHBand="0" w:firstRowFirstColumn="0" w:firstRowLastColumn="0" w:lastRowFirstColumn="0" w:lastRowLastColumn="0"/>
          <w:cantSplit/>
          <w:trHeight w:val="308"/>
        </w:trPr>
        <w:tc>
          <w:tcPr>
            <w:cnfStyle w:val="001000000000" w:firstRow="0" w:lastRow="0" w:firstColumn="1" w:lastColumn="0" w:oddVBand="0" w:evenVBand="0" w:oddHBand="0" w:evenHBand="0" w:firstRowFirstColumn="0" w:firstRowLastColumn="0" w:lastRowFirstColumn="0" w:lastRowLastColumn="0"/>
            <w:tcW w:w="518" w:type="pct"/>
            <w:vAlign w:val="center"/>
          </w:tcPr>
          <w:p w14:paraId="4306FF36" w14:textId="2F4DA8A2" w:rsidR="008D222B" w:rsidRPr="00407731" w:rsidRDefault="008D222B" w:rsidP="001A5DC3">
            <w:pPr>
              <w:pStyle w:val="NoSpacing"/>
            </w:pPr>
            <w:r w:rsidRPr="00407731">
              <w:t>20</w:t>
            </w:r>
            <w:r>
              <w:t>2</w:t>
            </w:r>
            <w:r w:rsidR="003F7537">
              <w:t>1</w:t>
            </w:r>
            <w:r>
              <w:t>–2</w:t>
            </w:r>
            <w:r w:rsidR="003F7537">
              <w:t>2</w:t>
            </w:r>
            <w:r w:rsidRPr="00407731">
              <w:t xml:space="preserve"> Audit</w:t>
            </w:r>
          </w:p>
        </w:tc>
        <w:tc>
          <w:tcPr>
            <w:tcW w:w="704" w:type="pct"/>
            <w:vAlign w:val="center"/>
          </w:tcPr>
          <w:p w14:paraId="7E79A456" w14:textId="36AABCFF" w:rsidR="008D222B" w:rsidRPr="00DE42A2" w:rsidRDefault="008D222B" w:rsidP="001A5DC3">
            <w:pPr>
              <w:pStyle w:val="NoSpacing"/>
              <w:cnfStyle w:val="000000100000" w:firstRow="0" w:lastRow="0" w:firstColumn="0" w:lastColumn="0" w:oddVBand="0" w:evenVBand="0" w:oddHBand="1" w:evenHBand="0" w:firstRowFirstColumn="0" w:firstRowLastColumn="0" w:lastRowFirstColumn="0" w:lastRowLastColumn="0"/>
            </w:pPr>
            <w:r>
              <w:t>$</w:t>
            </w:r>
            <w:r w:rsidR="003F7537">
              <w:t>3,833,985</w:t>
            </w:r>
          </w:p>
        </w:tc>
        <w:tc>
          <w:tcPr>
            <w:tcW w:w="863" w:type="pct"/>
            <w:vAlign w:val="center"/>
          </w:tcPr>
          <w:p w14:paraId="1BA282C3" w14:textId="655A1B02"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t>$</w:t>
            </w:r>
            <w:r w:rsidR="003F7537">
              <w:t>3,743,382</w:t>
            </w:r>
          </w:p>
        </w:tc>
        <w:tc>
          <w:tcPr>
            <w:tcW w:w="684" w:type="pct"/>
            <w:vAlign w:val="center"/>
          </w:tcPr>
          <w:p w14:paraId="447F2EB5" w14:textId="01FCDD0B"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t>$9</w:t>
            </w:r>
            <w:r w:rsidR="003F7537">
              <w:t>0,603</w:t>
            </w:r>
          </w:p>
        </w:tc>
        <w:tc>
          <w:tcPr>
            <w:tcW w:w="584" w:type="pct"/>
            <w:vAlign w:val="center"/>
          </w:tcPr>
          <w:p w14:paraId="5E2FB49D" w14:textId="32D4A42B" w:rsidR="008D222B" w:rsidRPr="00407731" w:rsidRDefault="003F7537" w:rsidP="001A5DC3">
            <w:pPr>
              <w:pStyle w:val="NoSpacing"/>
              <w:cnfStyle w:val="000000100000" w:firstRow="0" w:lastRow="0" w:firstColumn="0" w:lastColumn="0" w:oddVBand="0" w:evenVBand="0" w:oddHBand="1" w:evenHBand="0" w:firstRowFirstColumn="0" w:firstRowLastColumn="0" w:lastRowFirstColumn="0" w:lastRowLastColumn="0"/>
            </w:pPr>
            <w:r>
              <w:t>1.9</w:t>
            </w:r>
          </w:p>
        </w:tc>
        <w:tc>
          <w:tcPr>
            <w:tcW w:w="405" w:type="pct"/>
            <w:vAlign w:val="center"/>
          </w:tcPr>
          <w:p w14:paraId="6730C339" w14:textId="0168E433" w:rsidR="008D222B" w:rsidRPr="00407731" w:rsidRDefault="003F7537" w:rsidP="001A5DC3">
            <w:pPr>
              <w:pStyle w:val="NoSpacing"/>
              <w:cnfStyle w:val="000000100000" w:firstRow="0" w:lastRow="0" w:firstColumn="0" w:lastColumn="0" w:oddVBand="0" w:evenVBand="0" w:oddHBand="1" w:evenHBand="0" w:firstRowFirstColumn="0" w:firstRowLastColumn="0" w:lastRowFirstColumn="0" w:lastRowLastColumn="0"/>
            </w:pPr>
            <w:r>
              <w:t>0.48</w:t>
            </w:r>
          </w:p>
        </w:tc>
        <w:tc>
          <w:tcPr>
            <w:tcW w:w="605" w:type="pct"/>
            <w:vAlign w:val="center"/>
          </w:tcPr>
          <w:p w14:paraId="54BE59E4" w14:textId="41C31063"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t>$</w:t>
            </w:r>
            <w:r w:rsidR="003F7537">
              <w:t>798,605</w:t>
            </w:r>
          </w:p>
        </w:tc>
        <w:tc>
          <w:tcPr>
            <w:tcW w:w="637" w:type="pct"/>
            <w:vAlign w:val="center"/>
          </w:tcPr>
          <w:p w14:paraId="258B6728" w14:textId="188A1C33"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t>2</w:t>
            </w:r>
            <w:r w:rsidR="003F7537">
              <w:t>1.33</w:t>
            </w:r>
            <w:r>
              <w:t>%</w:t>
            </w:r>
          </w:p>
        </w:tc>
      </w:tr>
      <w:tr w:rsidR="00182815" w:rsidRPr="00407731" w14:paraId="59B2451A" w14:textId="77777777" w:rsidTr="00182815">
        <w:trPr>
          <w:cantSplit/>
          <w:trHeight w:val="404"/>
        </w:trPr>
        <w:tc>
          <w:tcPr>
            <w:cnfStyle w:val="001000000000" w:firstRow="0" w:lastRow="0" w:firstColumn="1" w:lastColumn="0" w:oddVBand="0" w:evenVBand="0" w:oddHBand="0" w:evenHBand="0" w:firstRowFirstColumn="0" w:firstRowLastColumn="0" w:lastRowFirstColumn="0" w:lastRowLastColumn="0"/>
            <w:tcW w:w="518" w:type="pct"/>
            <w:vAlign w:val="center"/>
          </w:tcPr>
          <w:p w14:paraId="7888A774" w14:textId="64D2FEC7" w:rsidR="008D222B" w:rsidRPr="00407731" w:rsidRDefault="008D222B" w:rsidP="001A5DC3">
            <w:pPr>
              <w:pStyle w:val="NoSpacing"/>
            </w:pPr>
            <w:r w:rsidRPr="00407731">
              <w:t>20</w:t>
            </w:r>
            <w:r>
              <w:t>2</w:t>
            </w:r>
            <w:r w:rsidR="003F7537">
              <w:t>2</w:t>
            </w:r>
            <w:r>
              <w:t>–2</w:t>
            </w:r>
            <w:r w:rsidR="003F7537">
              <w:t>3</w:t>
            </w:r>
            <w:r w:rsidRPr="00407731">
              <w:t xml:space="preserve"> Budget</w:t>
            </w:r>
          </w:p>
        </w:tc>
        <w:tc>
          <w:tcPr>
            <w:tcW w:w="704" w:type="pct"/>
            <w:vAlign w:val="center"/>
          </w:tcPr>
          <w:p w14:paraId="2D8CF884" w14:textId="55E3BFEA" w:rsidR="008D222B" w:rsidRPr="00407731" w:rsidRDefault="008D222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3F7537">
              <w:t>4,404,956</w:t>
            </w:r>
          </w:p>
        </w:tc>
        <w:tc>
          <w:tcPr>
            <w:tcW w:w="863" w:type="pct"/>
            <w:vAlign w:val="center"/>
          </w:tcPr>
          <w:p w14:paraId="14269EAC" w14:textId="229B35AE" w:rsidR="008D222B" w:rsidRPr="00407731" w:rsidRDefault="008D222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3F7537">
              <w:t>4,426,412</w:t>
            </w:r>
          </w:p>
        </w:tc>
        <w:tc>
          <w:tcPr>
            <w:tcW w:w="684" w:type="pct"/>
            <w:vAlign w:val="center"/>
          </w:tcPr>
          <w:p w14:paraId="28A1E13C" w14:textId="1F201248" w:rsidR="008D222B" w:rsidRPr="00407731" w:rsidRDefault="008D222B" w:rsidP="001A5DC3">
            <w:pPr>
              <w:pStyle w:val="NoSpacing"/>
              <w:cnfStyle w:val="000000000000" w:firstRow="0" w:lastRow="0" w:firstColumn="0" w:lastColumn="0" w:oddVBand="0" w:evenVBand="0" w:oddHBand="0" w:evenHBand="0" w:firstRowFirstColumn="0" w:firstRowLastColumn="0" w:lastRowFirstColumn="0" w:lastRowLastColumn="0"/>
            </w:pPr>
            <w:r>
              <w:t>(</w:t>
            </w:r>
            <w:r w:rsidRPr="00407731">
              <w:t>$</w:t>
            </w:r>
            <w:r w:rsidR="003F7537">
              <w:t>21,456)</w:t>
            </w:r>
          </w:p>
        </w:tc>
        <w:tc>
          <w:tcPr>
            <w:tcW w:w="584" w:type="pct"/>
            <w:vAlign w:val="center"/>
          </w:tcPr>
          <w:p w14:paraId="654A8FD7" w14:textId="77777777" w:rsidR="008D222B" w:rsidRPr="00407731" w:rsidRDefault="008D222B"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5" w:type="pct"/>
            <w:vAlign w:val="center"/>
          </w:tcPr>
          <w:p w14:paraId="787D0B29" w14:textId="77777777" w:rsidR="008D222B" w:rsidRPr="00407731" w:rsidRDefault="008D222B"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5" w:type="pct"/>
            <w:vAlign w:val="center"/>
          </w:tcPr>
          <w:p w14:paraId="70221ED9" w14:textId="1FA819AB" w:rsidR="008D222B" w:rsidRPr="00407731" w:rsidRDefault="008D222B"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3F7537">
              <w:t>675,090</w:t>
            </w:r>
          </w:p>
        </w:tc>
        <w:tc>
          <w:tcPr>
            <w:tcW w:w="637" w:type="pct"/>
            <w:vAlign w:val="center"/>
          </w:tcPr>
          <w:p w14:paraId="68066DE1" w14:textId="46F9AF5B" w:rsidR="008D222B" w:rsidRPr="00407731" w:rsidRDefault="003F7537" w:rsidP="001A5DC3">
            <w:pPr>
              <w:pStyle w:val="NoSpacing"/>
              <w:cnfStyle w:val="000000000000" w:firstRow="0" w:lastRow="0" w:firstColumn="0" w:lastColumn="0" w:oddVBand="0" w:evenVBand="0" w:oddHBand="0" w:evenHBand="0" w:firstRowFirstColumn="0" w:firstRowLastColumn="0" w:lastRowFirstColumn="0" w:lastRowLastColumn="0"/>
            </w:pPr>
            <w:r>
              <w:t>15.25</w:t>
            </w:r>
            <w:r w:rsidR="008D222B" w:rsidRPr="00407731">
              <w:t>%</w:t>
            </w:r>
          </w:p>
        </w:tc>
      </w:tr>
      <w:tr w:rsidR="00182815" w:rsidRPr="00407731" w14:paraId="217E450E" w14:textId="77777777" w:rsidTr="00182815">
        <w:trPr>
          <w:cnfStyle w:val="000000100000" w:firstRow="0" w:lastRow="0" w:firstColumn="0" w:lastColumn="0" w:oddVBand="0" w:evenVBand="0" w:oddHBand="1" w:evenHBand="0" w:firstRowFirstColumn="0" w:firstRowLastColumn="0" w:lastRowFirstColumn="0" w:lastRowLastColumn="0"/>
          <w:cantSplit/>
          <w:trHeight w:val="511"/>
        </w:trPr>
        <w:tc>
          <w:tcPr>
            <w:cnfStyle w:val="001000000000" w:firstRow="0" w:lastRow="0" w:firstColumn="1" w:lastColumn="0" w:oddVBand="0" w:evenVBand="0" w:oddHBand="0" w:evenHBand="0" w:firstRowFirstColumn="0" w:firstRowLastColumn="0" w:lastRowFirstColumn="0" w:lastRowLastColumn="0"/>
            <w:tcW w:w="518" w:type="pct"/>
            <w:vAlign w:val="center"/>
          </w:tcPr>
          <w:p w14:paraId="2711D3A8" w14:textId="75C0024C" w:rsidR="008D222B" w:rsidRPr="00407731" w:rsidRDefault="008D222B" w:rsidP="001A5DC3">
            <w:pPr>
              <w:pStyle w:val="NoSpacing"/>
            </w:pPr>
            <w:r>
              <w:t>202</w:t>
            </w:r>
            <w:r w:rsidR="003F7537">
              <w:t>2</w:t>
            </w:r>
            <w:r>
              <w:t>–2</w:t>
            </w:r>
            <w:r w:rsidR="003F7537">
              <w:t>3</w:t>
            </w:r>
            <w:r w:rsidRPr="00407731">
              <w:t xml:space="preserve"> 2</w:t>
            </w:r>
            <w:r w:rsidRPr="001D0D17">
              <w:t xml:space="preserve">nd </w:t>
            </w:r>
            <w:r w:rsidRPr="00407731">
              <w:t>Interim</w:t>
            </w:r>
          </w:p>
        </w:tc>
        <w:tc>
          <w:tcPr>
            <w:tcW w:w="704" w:type="pct"/>
            <w:vAlign w:val="center"/>
          </w:tcPr>
          <w:p w14:paraId="71F1AC5E" w14:textId="656D5EAC"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F7537">
              <w:t>4,532,884</w:t>
            </w:r>
          </w:p>
        </w:tc>
        <w:tc>
          <w:tcPr>
            <w:tcW w:w="863" w:type="pct"/>
            <w:vAlign w:val="center"/>
          </w:tcPr>
          <w:p w14:paraId="5F6E9845" w14:textId="7125B229"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F7537">
              <w:t>4,404,046</w:t>
            </w:r>
          </w:p>
        </w:tc>
        <w:tc>
          <w:tcPr>
            <w:tcW w:w="684" w:type="pct"/>
            <w:vAlign w:val="center"/>
          </w:tcPr>
          <w:p w14:paraId="30D46E4D" w14:textId="5A0FADED"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F7537">
              <w:t>128,838</w:t>
            </w:r>
          </w:p>
        </w:tc>
        <w:tc>
          <w:tcPr>
            <w:tcW w:w="584" w:type="pct"/>
            <w:vAlign w:val="center"/>
          </w:tcPr>
          <w:p w14:paraId="609854A4" w14:textId="77777777"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5" w:type="pct"/>
            <w:vAlign w:val="center"/>
          </w:tcPr>
          <w:p w14:paraId="4EF3FB28" w14:textId="77777777" w:rsidR="008D222B" w:rsidRPr="00407731" w:rsidRDefault="008D222B"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5" w:type="pct"/>
            <w:vAlign w:val="center"/>
          </w:tcPr>
          <w:p w14:paraId="00F716BC" w14:textId="483BEB1D" w:rsidR="008D222B" w:rsidRPr="00A34996" w:rsidRDefault="008D222B"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3F7537">
              <w:t>927,443</w:t>
            </w:r>
          </w:p>
        </w:tc>
        <w:tc>
          <w:tcPr>
            <w:tcW w:w="637" w:type="pct"/>
            <w:vAlign w:val="center"/>
          </w:tcPr>
          <w:p w14:paraId="222FDEAD" w14:textId="73ECDD38" w:rsidR="008D222B" w:rsidRPr="00407731" w:rsidRDefault="003F7537" w:rsidP="001A5DC3">
            <w:pPr>
              <w:pStyle w:val="NoSpacing"/>
              <w:cnfStyle w:val="000000100000" w:firstRow="0" w:lastRow="0" w:firstColumn="0" w:lastColumn="0" w:oddVBand="0" w:evenVBand="0" w:oddHBand="1" w:evenHBand="0" w:firstRowFirstColumn="0" w:firstRowLastColumn="0" w:lastRowFirstColumn="0" w:lastRowLastColumn="0"/>
            </w:pPr>
            <w:r>
              <w:t>21.06</w:t>
            </w:r>
            <w:r w:rsidR="008D222B" w:rsidRPr="00407731">
              <w:t>%</w:t>
            </w:r>
          </w:p>
        </w:tc>
      </w:tr>
    </w:tbl>
    <w:bookmarkEnd w:id="31"/>
    <w:p w14:paraId="7F67968F" w14:textId="77777777" w:rsidR="00F86549" w:rsidRPr="00315BD8" w:rsidRDefault="00F86549" w:rsidP="001A5DC3">
      <w:pPr>
        <w:pStyle w:val="Heading4"/>
      </w:pPr>
      <w:r w:rsidRPr="00315BD8">
        <w:t>Oversight Summary</w:t>
      </w:r>
    </w:p>
    <w:p w14:paraId="732384A5" w14:textId="0661682B" w:rsidR="00072DB5" w:rsidRPr="00315BD8" w:rsidRDefault="00072DB5" w:rsidP="001A5DC3">
      <w:pPr>
        <w:spacing w:before="120"/>
        <w:rPr>
          <w:rFonts w:cs="Arial"/>
        </w:rPr>
      </w:pPr>
      <w:r w:rsidRPr="00315BD8">
        <w:rPr>
          <w:rFonts w:cs="Arial"/>
        </w:rPr>
        <w:t xml:space="preserve">KBE was found to be compliant in all areas under the </w:t>
      </w:r>
      <w:r w:rsidR="00FC66D7" w:rsidRPr="00315BD8">
        <w:rPr>
          <w:rFonts w:cs="Arial"/>
        </w:rPr>
        <w:t>CDE</w:t>
      </w:r>
      <w:r w:rsidRPr="00315BD8">
        <w:rPr>
          <w:rFonts w:cs="Arial"/>
        </w:rPr>
        <w:t xml:space="preserve">’s oversight, in accordance with the </w:t>
      </w:r>
      <w:r w:rsidR="00C06DDF" w:rsidRPr="00315BD8">
        <w:rPr>
          <w:rFonts w:cs="Arial"/>
        </w:rPr>
        <w:t>MOU</w:t>
      </w:r>
      <w:r w:rsidRPr="00315BD8">
        <w:rPr>
          <w:rFonts w:cs="Arial"/>
        </w:rPr>
        <w:t xml:space="preserve"> and the KBE charter petition, including the annual site visit during the 202</w:t>
      </w:r>
      <w:r w:rsidR="00587FB8" w:rsidRPr="00315BD8">
        <w:rPr>
          <w:rFonts w:cs="Arial"/>
        </w:rPr>
        <w:t>2</w:t>
      </w:r>
      <w:r w:rsidRPr="00315BD8">
        <w:rPr>
          <w:rFonts w:cs="Arial"/>
        </w:rPr>
        <w:t>–2</w:t>
      </w:r>
      <w:r w:rsidR="00587FB8" w:rsidRPr="00315BD8">
        <w:rPr>
          <w:rFonts w:cs="Arial"/>
        </w:rPr>
        <w:t>3</w:t>
      </w:r>
      <w:r w:rsidRPr="00315BD8">
        <w:rPr>
          <w:rFonts w:cs="Arial"/>
        </w:rPr>
        <w:t xml:space="preserve"> school year. KBE had no letters of concern for the 202</w:t>
      </w:r>
      <w:r w:rsidR="00587FB8" w:rsidRPr="00315BD8">
        <w:rPr>
          <w:rFonts w:cs="Arial"/>
        </w:rPr>
        <w:t>2</w:t>
      </w:r>
      <w:r w:rsidRPr="00315BD8">
        <w:rPr>
          <w:rFonts w:cs="Arial"/>
        </w:rPr>
        <w:t>–2</w:t>
      </w:r>
      <w:r w:rsidR="00587FB8" w:rsidRPr="00315BD8">
        <w:rPr>
          <w:rFonts w:cs="Arial"/>
        </w:rPr>
        <w:t>3</w:t>
      </w:r>
      <w:r w:rsidRPr="00315BD8">
        <w:rPr>
          <w:rFonts w:cs="Arial"/>
        </w:rPr>
        <w:t xml:space="preserve"> school year. </w:t>
      </w:r>
    </w:p>
    <w:p w14:paraId="4407DF1D" w14:textId="264F1B13" w:rsidR="00F86549" w:rsidRPr="00F86549" w:rsidRDefault="00072DB5" w:rsidP="001A5DC3">
      <w:r w:rsidRPr="00315BD8">
        <w:rPr>
          <w:rFonts w:cs="Arial"/>
        </w:rPr>
        <w:t xml:space="preserve">KBE excels in the implementation of their unique academic program, which focuses on social emotional learning and support, community outreach, </w:t>
      </w:r>
      <w:r w:rsidR="00C06DDF" w:rsidRPr="00315BD8">
        <w:rPr>
          <w:rFonts w:cs="Arial"/>
        </w:rPr>
        <w:t xml:space="preserve">and </w:t>
      </w:r>
      <w:r w:rsidRPr="00315BD8">
        <w:rPr>
          <w:rFonts w:cs="Arial"/>
        </w:rPr>
        <w:t xml:space="preserve">trauma-informed teaching, and their ability to be proactive with the creation of behavior support plans for all of the students that need it. KBE continues to work on increasing their attendance, academic outcomes, and implementation of daily designated </w:t>
      </w:r>
      <w:r w:rsidR="00C06DDF" w:rsidRPr="00315BD8">
        <w:rPr>
          <w:rFonts w:cs="Arial"/>
        </w:rPr>
        <w:t>ELD</w:t>
      </w:r>
      <w:r w:rsidRPr="00315BD8">
        <w:rPr>
          <w:rFonts w:cs="Arial"/>
        </w:rPr>
        <w:t xml:space="preserve"> instruction. </w:t>
      </w:r>
      <w:r w:rsidR="00C06DDF" w:rsidRPr="00315BD8">
        <w:rPr>
          <w:rFonts w:cs="Arial"/>
        </w:rPr>
        <w:t xml:space="preserve">KBE </w:t>
      </w:r>
      <w:r w:rsidR="00587FB8" w:rsidRPr="00315BD8">
        <w:rPr>
          <w:rFonts w:cs="Arial"/>
        </w:rPr>
        <w:t>had a strong 2022-23 school year with their new and</w:t>
      </w:r>
      <w:r w:rsidRPr="00315BD8">
        <w:rPr>
          <w:rFonts w:cs="Arial"/>
        </w:rPr>
        <w:t xml:space="preserve"> permanent leadership team</w:t>
      </w:r>
      <w:r w:rsidR="00587FB8" w:rsidRPr="00315BD8">
        <w:rPr>
          <w:rFonts w:cs="Arial"/>
        </w:rPr>
        <w:t>.</w:t>
      </w:r>
      <w:r w:rsidRPr="00315BD8">
        <w:rPr>
          <w:rFonts w:cs="Arial"/>
        </w:rPr>
        <w:t xml:space="preserve"> </w:t>
      </w:r>
      <w:r w:rsidR="00587FB8" w:rsidRPr="00315BD8">
        <w:rPr>
          <w:rFonts w:cs="Arial"/>
        </w:rPr>
        <w:t>KBE’s leadership team</w:t>
      </w:r>
      <w:r w:rsidRPr="00315BD8">
        <w:rPr>
          <w:rFonts w:cs="Arial"/>
        </w:rPr>
        <w:t xml:space="preserve"> </w:t>
      </w:r>
      <w:r w:rsidR="00587FB8" w:rsidRPr="00315BD8">
        <w:rPr>
          <w:rFonts w:cs="Arial"/>
        </w:rPr>
        <w:t>followed through on their</w:t>
      </w:r>
      <w:r w:rsidRPr="00315BD8">
        <w:rPr>
          <w:rFonts w:cs="Arial"/>
        </w:rPr>
        <w:t xml:space="preserve"> goals to address attendance, academics, and ELD instruction.</w:t>
      </w:r>
    </w:p>
    <w:p w14:paraId="318F4815" w14:textId="33EEB7AF" w:rsidR="00B65956" w:rsidRDefault="00B65956" w:rsidP="001A5DC3">
      <w:pPr>
        <w:pStyle w:val="Heading3"/>
      </w:pPr>
      <w:r>
        <w:lastRenderedPageBreak/>
        <w:t>KIPP Navigate College Prep</w:t>
      </w:r>
    </w:p>
    <w:p w14:paraId="19534ABC" w14:textId="43D73403" w:rsidR="00E23E08" w:rsidRDefault="00E23E08" w:rsidP="001A5DC3">
      <w:pPr>
        <w:pStyle w:val="ListParagraph"/>
        <w:numPr>
          <w:ilvl w:val="0"/>
          <w:numId w:val="5"/>
        </w:numPr>
      </w:pPr>
      <w:bookmarkStart w:id="32" w:name="_Hlk114668576"/>
      <w:r>
        <w:t>Charter Term Expires: 6/30/20</w:t>
      </w:r>
      <w:r w:rsidRPr="00C46875">
        <w:t>2</w:t>
      </w:r>
      <w:r w:rsidR="00EC68F4">
        <w:t>6</w:t>
      </w:r>
    </w:p>
    <w:p w14:paraId="2B66BEDA" w14:textId="0EDE6F94" w:rsidR="00E23E08" w:rsidRDefault="00E23E08" w:rsidP="001A5DC3">
      <w:pPr>
        <w:pStyle w:val="ListParagraph"/>
        <w:numPr>
          <w:ilvl w:val="0"/>
          <w:numId w:val="5"/>
        </w:numPr>
      </w:pPr>
      <w:r>
        <w:t>Grades Authorized to Serve: 9</w:t>
      </w:r>
      <w:r w:rsidRPr="000E7510">
        <w:t>–</w:t>
      </w:r>
      <w:r>
        <w:t>12</w:t>
      </w:r>
    </w:p>
    <w:p w14:paraId="1FB47FA6" w14:textId="344BE8F6" w:rsidR="00E23E08" w:rsidRDefault="00E23E08" w:rsidP="001A5DC3">
      <w:pPr>
        <w:pStyle w:val="ListParagraph"/>
        <w:numPr>
          <w:ilvl w:val="0"/>
          <w:numId w:val="5"/>
        </w:numPr>
      </w:pPr>
      <w:r>
        <w:t>202</w:t>
      </w:r>
      <w:r w:rsidR="003F7537">
        <w:t>1</w:t>
      </w:r>
      <w:r>
        <w:t>–2</w:t>
      </w:r>
      <w:r w:rsidR="003F7537">
        <w:t>2</w:t>
      </w:r>
      <w:r>
        <w:t xml:space="preserve"> P-2 ADA: </w:t>
      </w:r>
      <w:r w:rsidR="003F7537">
        <w:t>331.12</w:t>
      </w:r>
    </w:p>
    <w:p w14:paraId="6A91BD99" w14:textId="6D84415C" w:rsidR="00E23E08" w:rsidRPr="00B752F7" w:rsidRDefault="00E23E08" w:rsidP="001A5DC3">
      <w:pPr>
        <w:pStyle w:val="ListParagraph"/>
        <w:numPr>
          <w:ilvl w:val="0"/>
          <w:numId w:val="5"/>
        </w:numPr>
      </w:pPr>
      <w:r>
        <w:t>2021–22 P-2 ADA: 3</w:t>
      </w:r>
      <w:bookmarkEnd w:id="32"/>
      <w:r w:rsidR="003F7537">
        <w:t>14.33</w:t>
      </w:r>
    </w:p>
    <w:p w14:paraId="766DA52F" w14:textId="281ADB10" w:rsidR="00CB7A15" w:rsidRDefault="00CB7A15" w:rsidP="001A5DC3">
      <w:pPr>
        <w:pStyle w:val="Heading4"/>
      </w:pPr>
      <w:r>
        <w:t>Fiscal Outlook</w:t>
      </w:r>
    </w:p>
    <w:p w14:paraId="1B918EB0" w14:textId="1ABBC7DC" w:rsidR="00E23E08" w:rsidRDefault="00E23E08" w:rsidP="001A5DC3">
      <w:pPr>
        <w:rPr>
          <w:rStyle w:val="normaltextrun"/>
          <w:rFonts w:eastAsia="Calibri" w:cs="Arial"/>
        </w:rPr>
      </w:pPr>
      <w:bookmarkStart w:id="33" w:name="_Hlk114668624"/>
      <w:r>
        <w:t>KIPP Navigate College Prep (KNCP) has a good financial record under SBE authorization</w:t>
      </w:r>
      <w:r w:rsidRPr="00EF0B58">
        <w:t>.</w:t>
      </w:r>
      <w:r>
        <w:t xml:space="preserve"> KNCP’s </w:t>
      </w:r>
      <w:r w:rsidR="00FC66D7">
        <w:t>FY</w:t>
      </w:r>
      <w:r>
        <w:t xml:space="preserve"> 202</w:t>
      </w:r>
      <w:r w:rsidR="00C30DFF">
        <w:t>3</w:t>
      </w:r>
      <w:r>
        <w:t>–2</w:t>
      </w:r>
      <w:r w:rsidR="00C30DFF">
        <w:t>4</w:t>
      </w:r>
      <w:r>
        <w:t xml:space="preserve"> </w:t>
      </w:r>
      <w:r w:rsidR="00C30DFF">
        <w:t>preliminary budget</w:t>
      </w:r>
      <w:r>
        <w:t xml:space="preserve"> report indicates that KNCP is projecting a positive ending fund balance of $</w:t>
      </w:r>
      <w:r w:rsidR="003F7537">
        <w:t>5,</w:t>
      </w:r>
      <w:r w:rsidR="00C30DFF">
        <w:t>878,576</w:t>
      </w:r>
      <w:r>
        <w:t xml:space="preserve"> and reserves of </w:t>
      </w:r>
      <w:r w:rsidR="003F7537">
        <w:t>8</w:t>
      </w:r>
      <w:r w:rsidR="00C30DFF">
        <w:t>7.48</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K</w:t>
      </w:r>
      <w:r w:rsidR="008019DE">
        <w:rPr>
          <w:rStyle w:val="normaltextrun"/>
          <w:rFonts w:eastAsia="Calibri" w:cs="Arial"/>
        </w:rPr>
        <w:t>NCP</w:t>
      </w:r>
      <w:r w:rsidRPr="00DD604A">
        <w:rPr>
          <w:rStyle w:val="normaltextrun"/>
          <w:rFonts w:eastAsia="Calibri" w:cs="Arial"/>
        </w:rPr>
        <w:t> and the SBE</w:t>
      </w:r>
      <w:r>
        <w:rPr>
          <w:rStyle w:val="normaltextrun"/>
          <w:rFonts w:eastAsia="Calibri" w:cs="Arial"/>
        </w:rPr>
        <w:t>.</w:t>
      </w:r>
    </w:p>
    <w:bookmarkEnd w:id="33"/>
    <w:p w14:paraId="731D163B" w14:textId="2E57FDE0" w:rsidR="00CB7A15" w:rsidRDefault="00CB7A15" w:rsidP="001A5DC3">
      <w:pPr>
        <w:pStyle w:val="Heading5"/>
      </w:pPr>
      <w:r>
        <w:t>Financial Highlights</w:t>
      </w:r>
      <w:r w:rsidR="00661299">
        <w:t xml:space="preserve"> Table - KNCP</w:t>
      </w:r>
    </w:p>
    <w:tbl>
      <w:tblPr>
        <w:tblStyle w:val="GridTable4"/>
        <w:tblW w:w="5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KIPP Navigate College Prep"/>
      </w:tblPr>
      <w:tblGrid>
        <w:gridCol w:w="1043"/>
        <w:gridCol w:w="1418"/>
        <w:gridCol w:w="1737"/>
        <w:gridCol w:w="1418"/>
        <w:gridCol w:w="1176"/>
        <w:gridCol w:w="816"/>
        <w:gridCol w:w="1418"/>
        <w:gridCol w:w="1284"/>
      </w:tblGrid>
      <w:tr w:rsidR="00182815" w:rsidRPr="00407731" w14:paraId="50A7C7F6" w14:textId="77777777" w:rsidTr="00197B6A">
        <w:trPr>
          <w:cnfStyle w:val="100000000000" w:firstRow="1" w:lastRow="0" w:firstColumn="0" w:lastColumn="0" w:oddVBand="0" w:evenVBand="0" w:oddHBand="0" w:evenHBand="0" w:firstRowFirstColumn="0" w:firstRowLastColumn="0" w:lastRowFirstColumn="0" w:lastRowLastColumn="0"/>
          <w:cantSplit/>
          <w:trHeight w:val="316"/>
          <w:tblHeader/>
        </w:trPr>
        <w:tc>
          <w:tcPr>
            <w:cnfStyle w:val="001000000000" w:firstRow="0" w:lastRow="0" w:firstColumn="1" w:lastColumn="0" w:oddVBand="0"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vAlign w:val="center"/>
          </w:tcPr>
          <w:p w14:paraId="1A29FEB3" w14:textId="77777777" w:rsidR="008019DE" w:rsidRPr="00407731" w:rsidRDefault="008019DE" w:rsidP="001A5DC3">
            <w:pPr>
              <w:pStyle w:val="NoSpacing"/>
              <w:rPr>
                <w:b w:val="0"/>
              </w:rPr>
            </w:pPr>
            <w:bookmarkStart w:id="34" w:name="_Hlk114668889"/>
            <w:r w:rsidRPr="00407731">
              <w:t>F</w:t>
            </w:r>
            <w:r>
              <w:t xml:space="preserve">iscal Year </w:t>
            </w:r>
            <w:r w:rsidRPr="00407731">
              <w:t>/ Source</w:t>
            </w:r>
          </w:p>
        </w:tc>
        <w:tc>
          <w:tcPr>
            <w:tcW w:w="688" w:type="pct"/>
            <w:tcBorders>
              <w:top w:val="none" w:sz="0" w:space="0" w:color="auto"/>
              <w:left w:val="none" w:sz="0" w:space="0" w:color="auto"/>
              <w:bottom w:val="none" w:sz="0" w:space="0" w:color="auto"/>
              <w:right w:val="none" w:sz="0" w:space="0" w:color="auto"/>
            </w:tcBorders>
            <w:vAlign w:val="center"/>
          </w:tcPr>
          <w:p w14:paraId="581CDCFC" w14:textId="77777777" w:rsidR="008019DE" w:rsidRPr="00407731" w:rsidRDefault="008019D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2" w:type="pct"/>
            <w:tcBorders>
              <w:top w:val="none" w:sz="0" w:space="0" w:color="auto"/>
              <w:left w:val="none" w:sz="0" w:space="0" w:color="auto"/>
              <w:bottom w:val="none" w:sz="0" w:space="0" w:color="auto"/>
              <w:right w:val="none" w:sz="0" w:space="0" w:color="auto"/>
            </w:tcBorders>
            <w:vAlign w:val="center"/>
          </w:tcPr>
          <w:p w14:paraId="6656A615" w14:textId="77777777" w:rsidR="008019DE" w:rsidRPr="00407731" w:rsidRDefault="008019D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8" w:type="pct"/>
            <w:tcBorders>
              <w:top w:val="none" w:sz="0" w:space="0" w:color="auto"/>
              <w:left w:val="none" w:sz="0" w:space="0" w:color="auto"/>
              <w:bottom w:val="none" w:sz="0" w:space="0" w:color="auto"/>
              <w:right w:val="none" w:sz="0" w:space="0" w:color="auto"/>
            </w:tcBorders>
            <w:vAlign w:val="center"/>
          </w:tcPr>
          <w:p w14:paraId="252E5B1B" w14:textId="77777777" w:rsidR="008019DE" w:rsidRPr="00407731" w:rsidRDefault="008019D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0" w:type="pct"/>
            <w:tcBorders>
              <w:top w:val="none" w:sz="0" w:space="0" w:color="auto"/>
              <w:left w:val="none" w:sz="0" w:space="0" w:color="auto"/>
              <w:bottom w:val="none" w:sz="0" w:space="0" w:color="auto"/>
              <w:right w:val="none" w:sz="0" w:space="0" w:color="auto"/>
            </w:tcBorders>
            <w:vAlign w:val="center"/>
          </w:tcPr>
          <w:p w14:paraId="7E69EEBA" w14:textId="77777777" w:rsidR="008019DE" w:rsidRPr="00407731" w:rsidRDefault="008019D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6" w:type="pct"/>
            <w:tcBorders>
              <w:top w:val="none" w:sz="0" w:space="0" w:color="auto"/>
              <w:left w:val="none" w:sz="0" w:space="0" w:color="auto"/>
              <w:bottom w:val="none" w:sz="0" w:space="0" w:color="auto"/>
              <w:right w:val="none" w:sz="0" w:space="0" w:color="auto"/>
            </w:tcBorders>
            <w:vAlign w:val="center"/>
          </w:tcPr>
          <w:p w14:paraId="40F84032" w14:textId="77777777" w:rsidR="008019DE" w:rsidRPr="00407731" w:rsidRDefault="008019D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88" w:type="pct"/>
            <w:tcBorders>
              <w:top w:val="none" w:sz="0" w:space="0" w:color="auto"/>
              <w:left w:val="none" w:sz="0" w:space="0" w:color="auto"/>
              <w:bottom w:val="none" w:sz="0" w:space="0" w:color="auto"/>
              <w:right w:val="none" w:sz="0" w:space="0" w:color="auto"/>
            </w:tcBorders>
            <w:vAlign w:val="center"/>
          </w:tcPr>
          <w:p w14:paraId="0EC383ED" w14:textId="77777777" w:rsidR="008019DE" w:rsidRPr="00407731" w:rsidRDefault="008019D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3" w:type="pct"/>
            <w:tcBorders>
              <w:top w:val="none" w:sz="0" w:space="0" w:color="auto"/>
              <w:left w:val="none" w:sz="0" w:space="0" w:color="auto"/>
              <w:bottom w:val="none" w:sz="0" w:space="0" w:color="auto"/>
              <w:right w:val="none" w:sz="0" w:space="0" w:color="auto"/>
            </w:tcBorders>
            <w:vAlign w:val="center"/>
          </w:tcPr>
          <w:p w14:paraId="7DA8D2B1" w14:textId="77777777" w:rsidR="008019DE" w:rsidRPr="00407731" w:rsidRDefault="008019D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6EEE377" w14:textId="77777777" w:rsidTr="00F86549">
        <w:trPr>
          <w:cnfStyle w:val="000000100000" w:firstRow="0" w:lastRow="0" w:firstColumn="0" w:lastColumn="0" w:oddVBand="0" w:evenVBand="0" w:oddHBand="1" w:evenHBand="0" w:firstRowFirstColumn="0" w:firstRowLastColumn="0" w:lastRowFirstColumn="0" w:lastRowLastColumn="0"/>
          <w:cantSplit/>
          <w:trHeight w:val="189"/>
        </w:trPr>
        <w:tc>
          <w:tcPr>
            <w:cnfStyle w:val="001000000000" w:firstRow="0" w:lastRow="0" w:firstColumn="1" w:lastColumn="0" w:oddVBand="0" w:evenVBand="0" w:oddHBand="0" w:evenHBand="0" w:firstRowFirstColumn="0" w:firstRowLastColumn="0" w:lastRowFirstColumn="0" w:lastRowLastColumn="0"/>
            <w:tcW w:w="506" w:type="pct"/>
            <w:vAlign w:val="center"/>
          </w:tcPr>
          <w:p w14:paraId="4FAF055A" w14:textId="2B810608" w:rsidR="008019DE" w:rsidRPr="00407731" w:rsidRDefault="008019DE" w:rsidP="001A5DC3">
            <w:pPr>
              <w:pStyle w:val="NoSpacing"/>
            </w:pPr>
            <w:r w:rsidRPr="00407731">
              <w:t>20</w:t>
            </w:r>
            <w:r>
              <w:t>2</w:t>
            </w:r>
            <w:r w:rsidR="003F7537">
              <w:t>1</w:t>
            </w:r>
            <w:r>
              <w:t>–2</w:t>
            </w:r>
            <w:r w:rsidR="003F7537">
              <w:t>2</w:t>
            </w:r>
            <w:r w:rsidRPr="00407731">
              <w:t xml:space="preserve"> Audit</w:t>
            </w:r>
          </w:p>
        </w:tc>
        <w:tc>
          <w:tcPr>
            <w:tcW w:w="688" w:type="pct"/>
            <w:vAlign w:val="center"/>
          </w:tcPr>
          <w:p w14:paraId="086D377F" w14:textId="5E14F3C0" w:rsidR="008019DE" w:rsidRPr="00DE42A2" w:rsidRDefault="008019DE" w:rsidP="001A5DC3">
            <w:pPr>
              <w:pStyle w:val="NoSpacing"/>
              <w:cnfStyle w:val="000000100000" w:firstRow="0" w:lastRow="0" w:firstColumn="0" w:lastColumn="0" w:oddVBand="0" w:evenVBand="0" w:oddHBand="1" w:evenHBand="0" w:firstRowFirstColumn="0" w:firstRowLastColumn="0" w:lastRowFirstColumn="0" w:lastRowLastColumn="0"/>
            </w:pPr>
            <w:r>
              <w:t>$</w:t>
            </w:r>
            <w:r w:rsidR="003F7537">
              <w:t>7,761,776</w:t>
            </w:r>
          </w:p>
        </w:tc>
        <w:tc>
          <w:tcPr>
            <w:tcW w:w="842" w:type="pct"/>
            <w:vAlign w:val="center"/>
          </w:tcPr>
          <w:p w14:paraId="60F6C8E5" w14:textId="65B3CE9A" w:rsidR="008019DE" w:rsidRPr="00407731" w:rsidRDefault="008019DE" w:rsidP="001A5DC3">
            <w:pPr>
              <w:pStyle w:val="NoSpacing"/>
              <w:cnfStyle w:val="000000100000" w:firstRow="0" w:lastRow="0" w:firstColumn="0" w:lastColumn="0" w:oddVBand="0" w:evenVBand="0" w:oddHBand="1" w:evenHBand="0" w:firstRowFirstColumn="0" w:firstRowLastColumn="0" w:lastRowFirstColumn="0" w:lastRowLastColumn="0"/>
            </w:pPr>
            <w:r>
              <w:t>$</w:t>
            </w:r>
            <w:r w:rsidR="003F7537">
              <w:t>5,661,383</w:t>
            </w:r>
          </w:p>
        </w:tc>
        <w:tc>
          <w:tcPr>
            <w:tcW w:w="688" w:type="pct"/>
            <w:vAlign w:val="center"/>
          </w:tcPr>
          <w:p w14:paraId="7685D726" w14:textId="4FDB38FA" w:rsidR="008019DE" w:rsidRPr="00407731" w:rsidRDefault="008019DE" w:rsidP="001A5DC3">
            <w:pPr>
              <w:pStyle w:val="NoSpacing"/>
              <w:cnfStyle w:val="000000100000" w:firstRow="0" w:lastRow="0" w:firstColumn="0" w:lastColumn="0" w:oddVBand="0" w:evenVBand="0" w:oddHBand="1" w:evenHBand="0" w:firstRowFirstColumn="0" w:firstRowLastColumn="0" w:lastRowFirstColumn="0" w:lastRowLastColumn="0"/>
            </w:pPr>
            <w:r>
              <w:t>$</w:t>
            </w:r>
            <w:r w:rsidR="003F7537">
              <w:t>2,100,393</w:t>
            </w:r>
          </w:p>
        </w:tc>
        <w:tc>
          <w:tcPr>
            <w:tcW w:w="570" w:type="pct"/>
            <w:vAlign w:val="center"/>
          </w:tcPr>
          <w:p w14:paraId="079BC478" w14:textId="5DFF1B98" w:rsidR="008019DE" w:rsidRPr="00407731" w:rsidRDefault="003F7537" w:rsidP="001A5DC3">
            <w:pPr>
              <w:pStyle w:val="NoSpacing"/>
              <w:cnfStyle w:val="000000100000" w:firstRow="0" w:lastRow="0" w:firstColumn="0" w:lastColumn="0" w:oddVBand="0" w:evenVBand="0" w:oddHBand="1" w:evenHBand="0" w:firstRowFirstColumn="0" w:firstRowLastColumn="0" w:lastRowFirstColumn="0" w:lastRowLastColumn="0"/>
            </w:pPr>
            <w:r>
              <w:t>1.28</w:t>
            </w:r>
          </w:p>
        </w:tc>
        <w:tc>
          <w:tcPr>
            <w:tcW w:w="396" w:type="pct"/>
            <w:vAlign w:val="center"/>
          </w:tcPr>
          <w:p w14:paraId="7DCCE637" w14:textId="5898836C" w:rsidR="008019DE" w:rsidRPr="00407731" w:rsidRDefault="003F7537" w:rsidP="001A5DC3">
            <w:pPr>
              <w:pStyle w:val="NoSpacing"/>
              <w:cnfStyle w:val="000000100000" w:firstRow="0" w:lastRow="0" w:firstColumn="0" w:lastColumn="0" w:oddVBand="0" w:evenVBand="0" w:oddHBand="1" w:evenHBand="0" w:firstRowFirstColumn="0" w:firstRowLastColumn="0" w:lastRowFirstColumn="0" w:lastRowLastColumn="0"/>
            </w:pPr>
            <w:r>
              <w:t>0.43</w:t>
            </w:r>
          </w:p>
        </w:tc>
        <w:tc>
          <w:tcPr>
            <w:tcW w:w="688" w:type="pct"/>
            <w:vAlign w:val="center"/>
          </w:tcPr>
          <w:p w14:paraId="38A8B5C8" w14:textId="5461FAC4" w:rsidR="008019DE" w:rsidRPr="00407731" w:rsidRDefault="008019DE" w:rsidP="001A5DC3">
            <w:pPr>
              <w:pStyle w:val="NoSpacing"/>
              <w:cnfStyle w:val="000000100000" w:firstRow="0" w:lastRow="0" w:firstColumn="0" w:lastColumn="0" w:oddVBand="0" w:evenVBand="0" w:oddHBand="1" w:evenHBand="0" w:firstRowFirstColumn="0" w:firstRowLastColumn="0" w:lastRowFirstColumn="0" w:lastRowLastColumn="0"/>
            </w:pPr>
            <w:r>
              <w:t>$</w:t>
            </w:r>
            <w:r w:rsidR="003F7537">
              <w:t>3,044,517</w:t>
            </w:r>
          </w:p>
        </w:tc>
        <w:tc>
          <w:tcPr>
            <w:tcW w:w="623" w:type="pct"/>
            <w:vAlign w:val="center"/>
          </w:tcPr>
          <w:p w14:paraId="3B527F6A" w14:textId="7CB30688" w:rsidR="008019DE" w:rsidRPr="00407731" w:rsidRDefault="003F7537" w:rsidP="001A5DC3">
            <w:pPr>
              <w:pStyle w:val="NoSpacing"/>
              <w:cnfStyle w:val="000000100000" w:firstRow="0" w:lastRow="0" w:firstColumn="0" w:lastColumn="0" w:oddVBand="0" w:evenVBand="0" w:oddHBand="1" w:evenHBand="0" w:firstRowFirstColumn="0" w:firstRowLastColumn="0" w:lastRowFirstColumn="0" w:lastRowLastColumn="0"/>
            </w:pPr>
            <w:r>
              <w:t>53.78</w:t>
            </w:r>
            <w:r w:rsidR="008019DE">
              <w:t>%</w:t>
            </w:r>
          </w:p>
        </w:tc>
      </w:tr>
      <w:tr w:rsidR="00182815" w:rsidRPr="00407731" w14:paraId="736BD804" w14:textId="77777777" w:rsidTr="00F86549">
        <w:trPr>
          <w:cantSplit/>
          <w:trHeight w:val="251"/>
        </w:trPr>
        <w:tc>
          <w:tcPr>
            <w:cnfStyle w:val="001000000000" w:firstRow="0" w:lastRow="0" w:firstColumn="1" w:lastColumn="0" w:oddVBand="0" w:evenVBand="0" w:oddHBand="0" w:evenHBand="0" w:firstRowFirstColumn="0" w:firstRowLastColumn="0" w:lastRowFirstColumn="0" w:lastRowLastColumn="0"/>
            <w:tcW w:w="506" w:type="pct"/>
            <w:vAlign w:val="center"/>
          </w:tcPr>
          <w:p w14:paraId="759943E3" w14:textId="077D1390" w:rsidR="008019DE" w:rsidRPr="00407731" w:rsidRDefault="008019DE" w:rsidP="001A5DC3">
            <w:pPr>
              <w:pStyle w:val="NoSpacing"/>
            </w:pPr>
            <w:r w:rsidRPr="00407731">
              <w:t>20</w:t>
            </w:r>
            <w:r>
              <w:t>2</w:t>
            </w:r>
            <w:r w:rsidR="003F7537">
              <w:t>2</w:t>
            </w:r>
            <w:r>
              <w:t>–2</w:t>
            </w:r>
            <w:r w:rsidR="003F7537">
              <w:t>3</w:t>
            </w:r>
            <w:r w:rsidRPr="00407731">
              <w:t xml:space="preserve"> Budget</w:t>
            </w:r>
          </w:p>
        </w:tc>
        <w:tc>
          <w:tcPr>
            <w:tcW w:w="688" w:type="pct"/>
            <w:vAlign w:val="center"/>
          </w:tcPr>
          <w:p w14:paraId="13CE5EBE" w14:textId="510733D1" w:rsidR="008019DE" w:rsidRPr="00407731" w:rsidRDefault="008019D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3F7537">
              <w:t>8,719,337</w:t>
            </w:r>
          </w:p>
        </w:tc>
        <w:tc>
          <w:tcPr>
            <w:tcW w:w="842" w:type="pct"/>
            <w:vAlign w:val="center"/>
          </w:tcPr>
          <w:p w14:paraId="6F155B7D" w14:textId="2D46C26B" w:rsidR="008019DE" w:rsidRPr="00407731" w:rsidRDefault="008019D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3F7537">
              <w:t>6,272,298</w:t>
            </w:r>
          </w:p>
        </w:tc>
        <w:tc>
          <w:tcPr>
            <w:tcW w:w="688" w:type="pct"/>
            <w:vAlign w:val="center"/>
          </w:tcPr>
          <w:p w14:paraId="2163BAA8" w14:textId="3F9C8413" w:rsidR="008019DE" w:rsidRPr="00407731" w:rsidRDefault="008019D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3F7537">
              <w:t>2,447,039</w:t>
            </w:r>
          </w:p>
        </w:tc>
        <w:tc>
          <w:tcPr>
            <w:tcW w:w="570" w:type="pct"/>
            <w:vAlign w:val="center"/>
          </w:tcPr>
          <w:p w14:paraId="09FC7668" w14:textId="77777777" w:rsidR="008019DE" w:rsidRPr="00407731" w:rsidRDefault="008019DE"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6" w:type="pct"/>
            <w:vAlign w:val="center"/>
          </w:tcPr>
          <w:p w14:paraId="3557302D" w14:textId="77777777" w:rsidR="008019DE" w:rsidRPr="00407731" w:rsidRDefault="008019DE"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88" w:type="pct"/>
            <w:vAlign w:val="center"/>
          </w:tcPr>
          <w:p w14:paraId="6CDFF142" w14:textId="076EB844" w:rsidR="008019DE" w:rsidRPr="00407731" w:rsidRDefault="008019D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3F7537">
              <w:t>4,446,551</w:t>
            </w:r>
          </w:p>
        </w:tc>
        <w:tc>
          <w:tcPr>
            <w:tcW w:w="623" w:type="pct"/>
            <w:vAlign w:val="center"/>
          </w:tcPr>
          <w:p w14:paraId="663752AE" w14:textId="1627DF75" w:rsidR="008019DE" w:rsidRPr="00407731" w:rsidRDefault="003F7537" w:rsidP="001A5DC3">
            <w:pPr>
              <w:pStyle w:val="NoSpacing"/>
              <w:cnfStyle w:val="000000000000" w:firstRow="0" w:lastRow="0" w:firstColumn="0" w:lastColumn="0" w:oddVBand="0" w:evenVBand="0" w:oddHBand="0" w:evenHBand="0" w:firstRowFirstColumn="0" w:firstRowLastColumn="0" w:lastRowFirstColumn="0" w:lastRowLastColumn="0"/>
            </w:pPr>
            <w:r>
              <w:t>70.89</w:t>
            </w:r>
            <w:r w:rsidR="008019DE" w:rsidRPr="00407731">
              <w:t>%</w:t>
            </w:r>
          </w:p>
        </w:tc>
      </w:tr>
      <w:tr w:rsidR="00182815" w:rsidRPr="00407731" w14:paraId="4455473B" w14:textId="77777777" w:rsidTr="00F86549">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506" w:type="pct"/>
            <w:vAlign w:val="center"/>
          </w:tcPr>
          <w:p w14:paraId="0B4B067F" w14:textId="26D435C1" w:rsidR="008019DE" w:rsidRPr="00407731" w:rsidRDefault="008019DE" w:rsidP="001A5DC3">
            <w:pPr>
              <w:pStyle w:val="NoSpacing"/>
            </w:pPr>
            <w:r>
              <w:t>202</w:t>
            </w:r>
            <w:r w:rsidR="003F7537">
              <w:t>2</w:t>
            </w:r>
            <w:r>
              <w:t>–2</w:t>
            </w:r>
            <w:r w:rsidR="003F7537">
              <w:t>3</w:t>
            </w:r>
            <w:r w:rsidRPr="00407731">
              <w:t xml:space="preserve"> 2</w:t>
            </w:r>
            <w:r w:rsidRPr="001D0D17">
              <w:t xml:space="preserve">nd </w:t>
            </w:r>
            <w:r w:rsidRPr="00407731">
              <w:t>Interim</w:t>
            </w:r>
          </w:p>
        </w:tc>
        <w:tc>
          <w:tcPr>
            <w:tcW w:w="688" w:type="pct"/>
            <w:vAlign w:val="center"/>
          </w:tcPr>
          <w:p w14:paraId="5844DF1F" w14:textId="70490D2F" w:rsidR="008019DE" w:rsidRPr="00407731" w:rsidRDefault="008019D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F7537">
              <w:t>8,252,796</w:t>
            </w:r>
          </w:p>
        </w:tc>
        <w:tc>
          <w:tcPr>
            <w:tcW w:w="842" w:type="pct"/>
            <w:vAlign w:val="center"/>
          </w:tcPr>
          <w:p w14:paraId="65308FD0" w14:textId="796AEF0A" w:rsidR="008019DE" w:rsidRPr="00407731" w:rsidRDefault="008019D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000A5E">
              <w:t>5,</w:t>
            </w:r>
            <w:r w:rsidR="003F7537">
              <w:t>973,863</w:t>
            </w:r>
          </w:p>
        </w:tc>
        <w:tc>
          <w:tcPr>
            <w:tcW w:w="688" w:type="pct"/>
            <w:vAlign w:val="center"/>
          </w:tcPr>
          <w:p w14:paraId="1309F974" w14:textId="111E17C8" w:rsidR="008019DE" w:rsidRPr="00407731" w:rsidRDefault="008019D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F7537">
              <w:t>2,278,933</w:t>
            </w:r>
          </w:p>
        </w:tc>
        <w:tc>
          <w:tcPr>
            <w:tcW w:w="570" w:type="pct"/>
            <w:vAlign w:val="center"/>
          </w:tcPr>
          <w:p w14:paraId="00B39749" w14:textId="77777777" w:rsidR="008019DE" w:rsidRPr="00407731" w:rsidRDefault="008019DE"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6" w:type="pct"/>
            <w:vAlign w:val="center"/>
          </w:tcPr>
          <w:p w14:paraId="04BF6B38" w14:textId="77777777" w:rsidR="008019DE" w:rsidRPr="00407731" w:rsidRDefault="008019DE"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88" w:type="pct"/>
            <w:vAlign w:val="center"/>
          </w:tcPr>
          <w:p w14:paraId="3E80F074" w14:textId="3E080692" w:rsidR="008019DE" w:rsidRPr="00A34996" w:rsidRDefault="008019DE"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3F7537">
              <w:t>5,323,450</w:t>
            </w:r>
          </w:p>
        </w:tc>
        <w:tc>
          <w:tcPr>
            <w:tcW w:w="623" w:type="pct"/>
            <w:vAlign w:val="center"/>
          </w:tcPr>
          <w:p w14:paraId="73955E73" w14:textId="2B691209" w:rsidR="008019DE" w:rsidRPr="00407731" w:rsidRDefault="003F7537" w:rsidP="001A5DC3">
            <w:pPr>
              <w:pStyle w:val="NoSpacing"/>
              <w:cnfStyle w:val="000000100000" w:firstRow="0" w:lastRow="0" w:firstColumn="0" w:lastColumn="0" w:oddVBand="0" w:evenVBand="0" w:oddHBand="1" w:evenHBand="0" w:firstRowFirstColumn="0" w:firstRowLastColumn="0" w:lastRowFirstColumn="0" w:lastRowLastColumn="0"/>
            </w:pPr>
            <w:r>
              <w:t>89.11</w:t>
            </w:r>
            <w:r w:rsidR="008019DE" w:rsidRPr="00407731">
              <w:t>%</w:t>
            </w:r>
          </w:p>
        </w:tc>
      </w:tr>
    </w:tbl>
    <w:bookmarkEnd w:id="34"/>
    <w:p w14:paraId="4826FBFA" w14:textId="36BAC2E0" w:rsidR="009B28E0" w:rsidRPr="008C744D" w:rsidRDefault="00F86549" w:rsidP="001A5DC3">
      <w:pPr>
        <w:pStyle w:val="Heading4"/>
      </w:pPr>
      <w:r w:rsidRPr="008C744D">
        <w:t>Oversight Summary</w:t>
      </w:r>
    </w:p>
    <w:p w14:paraId="46674346" w14:textId="67CECDF3" w:rsidR="008C744D" w:rsidRDefault="009B28E0" w:rsidP="001A5DC3">
      <w:pPr>
        <w:rPr>
          <w:rFonts w:cs="Arial"/>
        </w:rPr>
      </w:pPr>
      <w:r w:rsidRPr="008C744D">
        <w:rPr>
          <w:rFonts w:cs="Arial"/>
        </w:rPr>
        <w:t>KNCP was found to be non-compliant during their site visit in the 2022–23 school year. The CDE issued a letter of non-compliance to KNCP due to</w:t>
      </w:r>
      <w:r w:rsidRPr="008C744D">
        <w:rPr>
          <w:rFonts w:eastAsia="Calibri" w:cs="Arial"/>
        </w:rPr>
        <w:t xml:space="preserve"> </w:t>
      </w:r>
      <w:r w:rsidRPr="009B28E0">
        <w:rPr>
          <w:rFonts w:eastAsia="Calibri" w:cs="Arial"/>
        </w:rPr>
        <w:t>the CDE</w:t>
      </w:r>
      <w:r w:rsidR="008C744D" w:rsidRPr="008C744D">
        <w:rPr>
          <w:rFonts w:eastAsia="Calibri" w:cs="Arial"/>
        </w:rPr>
        <w:t>’s</w:t>
      </w:r>
      <w:r w:rsidRPr="009B28E0">
        <w:rPr>
          <w:rFonts w:eastAsia="Calibri" w:cs="Arial"/>
        </w:rPr>
        <w:t xml:space="preserve"> </w:t>
      </w:r>
      <w:r w:rsidR="00CA7E8D" w:rsidRPr="009B28E0">
        <w:rPr>
          <w:rFonts w:eastAsia="Calibri" w:cs="Arial"/>
        </w:rPr>
        <w:t>determination</w:t>
      </w:r>
      <w:r w:rsidRPr="009B28E0">
        <w:rPr>
          <w:rFonts w:eastAsia="Calibri" w:cs="Arial"/>
        </w:rPr>
        <w:t xml:space="preserve"> that a portion of ELs are not receiving separate access to appropriate levels of integrated and designated ELD.</w:t>
      </w:r>
      <w:r w:rsidR="008C744D" w:rsidRPr="008C744D">
        <w:rPr>
          <w:rFonts w:cs="Arial"/>
        </w:rPr>
        <w:t xml:space="preserve"> </w:t>
      </w:r>
      <w:r w:rsidRPr="008C744D">
        <w:rPr>
          <w:rFonts w:cs="Arial"/>
        </w:rPr>
        <w:t xml:space="preserve">The CDE requested that KNCP </w:t>
      </w:r>
      <w:r w:rsidR="00CA7E8D" w:rsidRPr="008C744D">
        <w:rPr>
          <w:rFonts w:cs="Arial"/>
        </w:rPr>
        <w:t>produce</w:t>
      </w:r>
      <w:r w:rsidRPr="008C744D">
        <w:rPr>
          <w:rFonts w:cs="Arial"/>
        </w:rPr>
        <w:t xml:space="preserve"> a plan to offer ELD instruction to all students and adopt an ELD curriculum. KNCP satisfied this request and has done well with their implementation of their college preparatory academic program.</w:t>
      </w:r>
    </w:p>
    <w:p w14:paraId="6A8D78A8" w14:textId="77777777" w:rsidR="008C744D" w:rsidRDefault="009B28E0" w:rsidP="001A5DC3">
      <w:pPr>
        <w:rPr>
          <w:rFonts w:cs="Arial"/>
        </w:rPr>
      </w:pPr>
      <w:r w:rsidRPr="008C744D">
        <w:rPr>
          <w:rFonts w:cs="Arial"/>
        </w:rPr>
        <w:t xml:space="preserve"> </w:t>
      </w:r>
      <w:r w:rsidR="00072DB5" w:rsidRPr="009B28E0">
        <w:rPr>
          <w:rFonts w:cs="Arial"/>
        </w:rPr>
        <w:t>KNCP excels in the implementation of their unique academic program that</w:t>
      </w:r>
      <w:r w:rsidR="008C744D">
        <w:rPr>
          <w:rFonts w:cs="Arial"/>
        </w:rPr>
        <w:t xml:space="preserve"> </w:t>
      </w:r>
      <w:r w:rsidR="00072DB5" w:rsidRPr="009B28E0">
        <w:rPr>
          <w:rFonts w:cs="Arial"/>
        </w:rPr>
        <w:t>focuses on every student taking Advanced Placement courses. KNCP’s</w:t>
      </w:r>
      <w:r w:rsidR="008C744D">
        <w:rPr>
          <w:rFonts w:cs="Arial"/>
        </w:rPr>
        <w:t xml:space="preserve"> </w:t>
      </w:r>
      <w:r w:rsidR="00072DB5" w:rsidRPr="009B28E0">
        <w:rPr>
          <w:rFonts w:cs="Arial"/>
        </w:rPr>
        <w:t xml:space="preserve">data continues to remain strong despite their many teaching vacancies. KNCP continues to work on filling open </w:t>
      </w:r>
      <w:r w:rsidR="00072DB5" w:rsidRPr="009B28E0">
        <w:rPr>
          <w:rFonts w:cs="Arial"/>
        </w:rPr>
        <w:lastRenderedPageBreak/>
        <w:t xml:space="preserve">teaching positions and is striving to create a balanced work environment for their administrative staff that is often filling open positions. </w:t>
      </w:r>
    </w:p>
    <w:p w14:paraId="306D181D" w14:textId="028CB1CB" w:rsidR="009B28E0" w:rsidRPr="008C744D" w:rsidRDefault="009B28E0" w:rsidP="001A5DC3">
      <w:pPr>
        <w:rPr>
          <w:rFonts w:cs="Arial"/>
        </w:rPr>
      </w:pPr>
      <w:r w:rsidRPr="009B28E0">
        <w:rPr>
          <w:rFonts w:eastAsia="Calibri" w:cs="Arial"/>
        </w:rPr>
        <w:t>It was noted that KIPP Navigate has implemented a strong communication system between all staff to focus and increase services for and engagement of all students.</w:t>
      </w:r>
    </w:p>
    <w:p w14:paraId="161EA85F" w14:textId="0038B84B" w:rsidR="00B65956" w:rsidRDefault="00B65956" w:rsidP="001A5DC3">
      <w:pPr>
        <w:pStyle w:val="Heading3"/>
      </w:pPr>
      <w:r>
        <w:t>Latitude 37.8 High</w:t>
      </w:r>
    </w:p>
    <w:p w14:paraId="662CA8A2" w14:textId="582D7D34" w:rsidR="00000A5E" w:rsidRDefault="00000A5E" w:rsidP="001A5DC3">
      <w:pPr>
        <w:pStyle w:val="ListParagraph"/>
        <w:numPr>
          <w:ilvl w:val="0"/>
          <w:numId w:val="5"/>
        </w:numPr>
      </w:pPr>
      <w:bookmarkStart w:id="35" w:name="_Hlk114669090"/>
      <w:r>
        <w:t>Charter Term Expires: 6/30/20</w:t>
      </w:r>
      <w:r w:rsidRPr="00C46875">
        <w:t>2</w:t>
      </w:r>
      <w:r w:rsidR="00EC68F4">
        <w:t>6</w:t>
      </w:r>
    </w:p>
    <w:p w14:paraId="5A4E33B4" w14:textId="77777777" w:rsidR="00000A5E" w:rsidRDefault="00000A5E" w:rsidP="001A5DC3">
      <w:pPr>
        <w:pStyle w:val="ListParagraph"/>
        <w:numPr>
          <w:ilvl w:val="0"/>
          <w:numId w:val="5"/>
        </w:numPr>
      </w:pPr>
      <w:r>
        <w:t>Grades Authorized to Serve: 9</w:t>
      </w:r>
      <w:r w:rsidRPr="000E7510">
        <w:t>–</w:t>
      </w:r>
      <w:r>
        <w:t>12</w:t>
      </w:r>
    </w:p>
    <w:p w14:paraId="05226CF7" w14:textId="10F64475" w:rsidR="00000A5E" w:rsidRDefault="00000A5E" w:rsidP="001A5DC3">
      <w:pPr>
        <w:pStyle w:val="ListParagraph"/>
        <w:numPr>
          <w:ilvl w:val="0"/>
          <w:numId w:val="5"/>
        </w:numPr>
      </w:pPr>
      <w:r>
        <w:t>202</w:t>
      </w:r>
      <w:r w:rsidR="003F7537">
        <w:t>1</w:t>
      </w:r>
      <w:r>
        <w:t>–2</w:t>
      </w:r>
      <w:r w:rsidR="003F7537">
        <w:t>2</w:t>
      </w:r>
      <w:r>
        <w:t xml:space="preserve"> P-2 ADA: </w:t>
      </w:r>
      <w:r w:rsidR="003F7537">
        <w:t>209.71</w:t>
      </w:r>
    </w:p>
    <w:p w14:paraId="38A977AC" w14:textId="12E5CD5D" w:rsidR="00000A5E" w:rsidRDefault="00000A5E" w:rsidP="001A5DC3">
      <w:pPr>
        <w:pStyle w:val="ListParagraph"/>
        <w:numPr>
          <w:ilvl w:val="0"/>
          <w:numId w:val="5"/>
        </w:numPr>
      </w:pPr>
      <w:r>
        <w:t>202</w:t>
      </w:r>
      <w:r w:rsidR="003F7537">
        <w:t>2</w:t>
      </w:r>
      <w:r>
        <w:t>–2</w:t>
      </w:r>
      <w:r w:rsidR="003F7537">
        <w:t>3</w:t>
      </w:r>
      <w:r>
        <w:t xml:space="preserve"> P-2 ADA: </w:t>
      </w:r>
      <w:r w:rsidR="003F7537">
        <w:t>256.24</w:t>
      </w:r>
    </w:p>
    <w:bookmarkEnd w:id="35"/>
    <w:p w14:paraId="3DEABCFC" w14:textId="2412833B" w:rsidR="00CB7A15" w:rsidRDefault="00CB7A15" w:rsidP="001A5DC3">
      <w:pPr>
        <w:pStyle w:val="Heading4"/>
      </w:pPr>
      <w:r>
        <w:t>Fiscal Outlook</w:t>
      </w:r>
    </w:p>
    <w:p w14:paraId="42B91A0E" w14:textId="2BEF0FC9" w:rsidR="00000A5E" w:rsidRDefault="00000A5E" w:rsidP="001A5DC3">
      <w:bookmarkStart w:id="36" w:name="_Hlk114669426"/>
      <w:r>
        <w:t>Latitude 37.8 High (</w:t>
      </w:r>
      <w:r w:rsidR="00072DB5">
        <w:rPr>
          <w:rFonts w:cs="Arial"/>
        </w:rPr>
        <w:t>LAT 37.8</w:t>
      </w:r>
      <w:r>
        <w:t>) has a good financial record under SBE authorization</w:t>
      </w:r>
      <w:r w:rsidRPr="00EF0B58">
        <w:t>.</w:t>
      </w:r>
      <w:r>
        <w:t xml:space="preserve"> </w:t>
      </w:r>
      <w:r w:rsidR="00072DB5">
        <w:rPr>
          <w:rFonts w:cs="Arial"/>
        </w:rPr>
        <w:t>LAT 37.8</w:t>
      </w:r>
      <w:r>
        <w:t xml:space="preserve">’s </w:t>
      </w:r>
      <w:r w:rsidR="00FC66D7">
        <w:t>FY</w:t>
      </w:r>
      <w:r>
        <w:t xml:space="preserve"> 202</w:t>
      </w:r>
      <w:r w:rsidR="00C30DFF">
        <w:t>3</w:t>
      </w:r>
      <w:r>
        <w:t>–2</w:t>
      </w:r>
      <w:r w:rsidR="00C30DFF">
        <w:t>4</w:t>
      </w:r>
      <w:r>
        <w:t xml:space="preserve"> </w:t>
      </w:r>
      <w:r w:rsidR="00C30DFF">
        <w:t>preliminary budget</w:t>
      </w:r>
      <w:r>
        <w:t xml:space="preserve"> report indicates that </w:t>
      </w:r>
      <w:r w:rsidR="00072DB5">
        <w:rPr>
          <w:rFonts w:cs="Arial"/>
        </w:rPr>
        <w:t xml:space="preserve">LAT 37.8 </w:t>
      </w:r>
      <w:r>
        <w:t>is projecting a positive ending fund balance of $</w:t>
      </w:r>
      <w:r w:rsidR="003F7537">
        <w:t>2,</w:t>
      </w:r>
      <w:r w:rsidR="00C30DFF">
        <w:t>929,472</w:t>
      </w:r>
      <w:r>
        <w:t xml:space="preserve"> and reserves of </w:t>
      </w:r>
      <w:r w:rsidR="00C30DFF">
        <w:t>36.46</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sidR="00072DB5">
        <w:rPr>
          <w:rFonts w:cs="Arial"/>
        </w:rPr>
        <w:t xml:space="preserve">LAT 37.8 </w:t>
      </w:r>
      <w:r w:rsidRPr="00DD604A">
        <w:rPr>
          <w:rStyle w:val="normaltextrun"/>
          <w:rFonts w:eastAsia="Calibri" w:cs="Arial"/>
        </w:rPr>
        <w:t>and the SBE</w:t>
      </w:r>
      <w:r>
        <w:rPr>
          <w:rStyle w:val="normaltextrun"/>
          <w:rFonts w:eastAsia="Calibri" w:cs="Arial"/>
        </w:rPr>
        <w:t>.</w:t>
      </w:r>
      <w:bookmarkEnd w:id="36"/>
    </w:p>
    <w:p w14:paraId="2E144A92" w14:textId="36F87AFA" w:rsidR="00CB7A15" w:rsidRDefault="00CB7A15" w:rsidP="001A5DC3">
      <w:pPr>
        <w:pStyle w:val="Heading5"/>
      </w:pPr>
      <w:r>
        <w:t>Financial Highlights</w:t>
      </w:r>
      <w:r w:rsidR="00661299">
        <w:t xml:space="preserve"> Table – LAT 37.8</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Latitude 37.8 High"/>
      </w:tblPr>
      <w:tblGrid>
        <w:gridCol w:w="1043"/>
        <w:gridCol w:w="1418"/>
        <w:gridCol w:w="1737"/>
        <w:gridCol w:w="1350"/>
        <w:gridCol w:w="1176"/>
        <w:gridCol w:w="816"/>
        <w:gridCol w:w="1418"/>
        <w:gridCol w:w="1284"/>
      </w:tblGrid>
      <w:tr w:rsidR="00182815" w:rsidRPr="00407731" w14:paraId="01334BFD" w14:textId="77777777" w:rsidTr="00197B6A">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509" w:type="pct"/>
            <w:tcBorders>
              <w:top w:val="none" w:sz="0" w:space="0" w:color="auto"/>
              <w:left w:val="none" w:sz="0" w:space="0" w:color="auto"/>
              <w:bottom w:val="none" w:sz="0" w:space="0" w:color="auto"/>
              <w:right w:val="none" w:sz="0" w:space="0" w:color="auto"/>
            </w:tcBorders>
            <w:vAlign w:val="center"/>
          </w:tcPr>
          <w:p w14:paraId="39BFF3A5" w14:textId="77777777" w:rsidR="00000A5E" w:rsidRPr="00407731" w:rsidRDefault="00000A5E" w:rsidP="001A5DC3">
            <w:pPr>
              <w:pStyle w:val="NoSpacing"/>
              <w:rPr>
                <w:b w:val="0"/>
              </w:rPr>
            </w:pPr>
            <w:bookmarkStart w:id="37" w:name="_Hlk114669522"/>
            <w:r w:rsidRPr="00407731">
              <w:t>F</w:t>
            </w:r>
            <w:r>
              <w:t xml:space="preserve">iscal Year </w:t>
            </w:r>
            <w:r w:rsidRPr="00407731">
              <w:t>/ Source</w:t>
            </w:r>
          </w:p>
        </w:tc>
        <w:tc>
          <w:tcPr>
            <w:tcW w:w="692" w:type="pct"/>
            <w:tcBorders>
              <w:top w:val="none" w:sz="0" w:space="0" w:color="auto"/>
              <w:left w:val="none" w:sz="0" w:space="0" w:color="auto"/>
              <w:bottom w:val="none" w:sz="0" w:space="0" w:color="auto"/>
              <w:right w:val="none" w:sz="0" w:space="0" w:color="auto"/>
            </w:tcBorders>
            <w:vAlign w:val="center"/>
          </w:tcPr>
          <w:p w14:paraId="13F2CBDF" w14:textId="77777777" w:rsidR="00000A5E" w:rsidRPr="00407731" w:rsidRDefault="00000A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tcBorders>
              <w:top w:val="none" w:sz="0" w:space="0" w:color="auto"/>
              <w:left w:val="none" w:sz="0" w:space="0" w:color="auto"/>
              <w:bottom w:val="none" w:sz="0" w:space="0" w:color="auto"/>
              <w:right w:val="none" w:sz="0" w:space="0" w:color="auto"/>
            </w:tcBorders>
            <w:vAlign w:val="center"/>
          </w:tcPr>
          <w:p w14:paraId="6483F610" w14:textId="77777777" w:rsidR="00000A5E" w:rsidRPr="00407731" w:rsidRDefault="00000A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tcBorders>
              <w:top w:val="none" w:sz="0" w:space="0" w:color="auto"/>
              <w:left w:val="none" w:sz="0" w:space="0" w:color="auto"/>
              <w:bottom w:val="none" w:sz="0" w:space="0" w:color="auto"/>
              <w:right w:val="none" w:sz="0" w:space="0" w:color="auto"/>
            </w:tcBorders>
            <w:vAlign w:val="center"/>
          </w:tcPr>
          <w:p w14:paraId="3583ABAA" w14:textId="77777777" w:rsidR="00000A5E" w:rsidRPr="00407731" w:rsidRDefault="00000A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tcBorders>
              <w:top w:val="none" w:sz="0" w:space="0" w:color="auto"/>
              <w:left w:val="none" w:sz="0" w:space="0" w:color="auto"/>
              <w:bottom w:val="none" w:sz="0" w:space="0" w:color="auto"/>
              <w:right w:val="none" w:sz="0" w:space="0" w:color="auto"/>
            </w:tcBorders>
            <w:vAlign w:val="center"/>
          </w:tcPr>
          <w:p w14:paraId="175D6929" w14:textId="77777777" w:rsidR="00000A5E" w:rsidRPr="00407731" w:rsidRDefault="00000A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tcBorders>
              <w:top w:val="none" w:sz="0" w:space="0" w:color="auto"/>
              <w:left w:val="none" w:sz="0" w:space="0" w:color="auto"/>
              <w:bottom w:val="none" w:sz="0" w:space="0" w:color="auto"/>
              <w:right w:val="none" w:sz="0" w:space="0" w:color="auto"/>
            </w:tcBorders>
            <w:vAlign w:val="center"/>
          </w:tcPr>
          <w:p w14:paraId="7597F98C" w14:textId="77777777" w:rsidR="00000A5E" w:rsidRPr="00407731" w:rsidRDefault="00000A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tcBorders>
              <w:top w:val="none" w:sz="0" w:space="0" w:color="auto"/>
              <w:left w:val="none" w:sz="0" w:space="0" w:color="auto"/>
              <w:bottom w:val="none" w:sz="0" w:space="0" w:color="auto"/>
              <w:right w:val="none" w:sz="0" w:space="0" w:color="auto"/>
            </w:tcBorders>
            <w:vAlign w:val="center"/>
          </w:tcPr>
          <w:p w14:paraId="624D5DC7" w14:textId="77777777" w:rsidR="00000A5E" w:rsidRPr="00407731" w:rsidRDefault="00000A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tcBorders>
              <w:top w:val="none" w:sz="0" w:space="0" w:color="auto"/>
              <w:left w:val="none" w:sz="0" w:space="0" w:color="auto"/>
              <w:bottom w:val="none" w:sz="0" w:space="0" w:color="auto"/>
              <w:right w:val="none" w:sz="0" w:space="0" w:color="auto"/>
            </w:tcBorders>
            <w:vAlign w:val="center"/>
          </w:tcPr>
          <w:p w14:paraId="4D13871D" w14:textId="77777777" w:rsidR="00000A5E" w:rsidRPr="00407731" w:rsidRDefault="00000A5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713F470" w14:textId="77777777" w:rsidTr="00F86549">
        <w:trPr>
          <w:cnfStyle w:val="000000100000" w:firstRow="0" w:lastRow="0" w:firstColumn="0" w:lastColumn="0" w:oddVBand="0" w:evenVBand="0" w:oddHBand="1" w:evenHBand="0" w:firstRowFirstColumn="0" w:firstRowLastColumn="0" w:lastRowFirstColumn="0" w:lastRowLastColumn="0"/>
          <w:cantSplit/>
          <w:trHeight w:val="406"/>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7F6E455" w14:textId="0D82653F" w:rsidR="00000A5E" w:rsidRPr="00407731" w:rsidRDefault="00000A5E" w:rsidP="001A5DC3">
            <w:pPr>
              <w:pStyle w:val="NoSpacing"/>
            </w:pPr>
            <w:r w:rsidRPr="00407731">
              <w:t>20</w:t>
            </w:r>
            <w:r>
              <w:t>2</w:t>
            </w:r>
            <w:r w:rsidR="003F7537">
              <w:t>1</w:t>
            </w:r>
            <w:r>
              <w:t>–2</w:t>
            </w:r>
            <w:r w:rsidR="003F7537">
              <w:t>2</w:t>
            </w:r>
            <w:r w:rsidRPr="00407731">
              <w:t xml:space="preserve"> Audit</w:t>
            </w:r>
          </w:p>
        </w:tc>
        <w:tc>
          <w:tcPr>
            <w:tcW w:w="692" w:type="pct"/>
            <w:vAlign w:val="center"/>
          </w:tcPr>
          <w:p w14:paraId="45A245EE" w14:textId="30816BC8" w:rsidR="00000A5E" w:rsidRPr="00DE42A2" w:rsidRDefault="00000A5E" w:rsidP="001A5DC3">
            <w:pPr>
              <w:pStyle w:val="NoSpacing"/>
              <w:cnfStyle w:val="000000100000" w:firstRow="0" w:lastRow="0" w:firstColumn="0" w:lastColumn="0" w:oddVBand="0" w:evenVBand="0" w:oddHBand="1" w:evenHBand="0" w:firstRowFirstColumn="0" w:firstRowLastColumn="0" w:lastRowFirstColumn="0" w:lastRowLastColumn="0"/>
            </w:pPr>
            <w:r>
              <w:t>$</w:t>
            </w:r>
            <w:r w:rsidR="004A1260">
              <w:t>5,424,406</w:t>
            </w:r>
          </w:p>
        </w:tc>
        <w:tc>
          <w:tcPr>
            <w:tcW w:w="848" w:type="pct"/>
            <w:vAlign w:val="center"/>
          </w:tcPr>
          <w:p w14:paraId="7D619183" w14:textId="28884F40" w:rsidR="00000A5E" w:rsidRPr="00407731" w:rsidRDefault="00000A5E" w:rsidP="001A5DC3">
            <w:pPr>
              <w:pStyle w:val="NoSpacing"/>
              <w:cnfStyle w:val="000000100000" w:firstRow="0" w:lastRow="0" w:firstColumn="0" w:lastColumn="0" w:oddVBand="0" w:evenVBand="0" w:oddHBand="1" w:evenHBand="0" w:firstRowFirstColumn="0" w:firstRowLastColumn="0" w:lastRowFirstColumn="0" w:lastRowLastColumn="0"/>
            </w:pPr>
            <w:r>
              <w:t>$</w:t>
            </w:r>
            <w:r w:rsidR="004A1260">
              <w:t>4,973,229</w:t>
            </w:r>
          </w:p>
        </w:tc>
        <w:tc>
          <w:tcPr>
            <w:tcW w:w="659" w:type="pct"/>
            <w:vAlign w:val="center"/>
          </w:tcPr>
          <w:p w14:paraId="23185337" w14:textId="7CC4024F" w:rsidR="00000A5E" w:rsidRPr="00407731" w:rsidRDefault="00000A5E" w:rsidP="001A5DC3">
            <w:pPr>
              <w:pStyle w:val="NoSpacing"/>
              <w:cnfStyle w:val="000000100000" w:firstRow="0" w:lastRow="0" w:firstColumn="0" w:lastColumn="0" w:oddVBand="0" w:evenVBand="0" w:oddHBand="1" w:evenHBand="0" w:firstRowFirstColumn="0" w:firstRowLastColumn="0" w:lastRowFirstColumn="0" w:lastRowLastColumn="0"/>
            </w:pPr>
            <w:r>
              <w:t>$</w:t>
            </w:r>
            <w:r w:rsidR="004A1260">
              <w:t>451,177</w:t>
            </w:r>
          </w:p>
        </w:tc>
        <w:tc>
          <w:tcPr>
            <w:tcW w:w="574" w:type="pct"/>
            <w:vAlign w:val="center"/>
          </w:tcPr>
          <w:p w14:paraId="773D2BEF" w14:textId="1CDC38FB" w:rsidR="00000A5E" w:rsidRPr="00407731" w:rsidRDefault="004A1260" w:rsidP="001A5DC3">
            <w:pPr>
              <w:pStyle w:val="NoSpacing"/>
              <w:cnfStyle w:val="000000100000" w:firstRow="0" w:lastRow="0" w:firstColumn="0" w:lastColumn="0" w:oddVBand="0" w:evenVBand="0" w:oddHBand="1" w:evenHBand="0" w:firstRowFirstColumn="0" w:firstRowLastColumn="0" w:lastRowFirstColumn="0" w:lastRowLastColumn="0"/>
            </w:pPr>
            <w:r>
              <w:t>0.05</w:t>
            </w:r>
          </w:p>
        </w:tc>
        <w:tc>
          <w:tcPr>
            <w:tcW w:w="398" w:type="pct"/>
            <w:vAlign w:val="center"/>
          </w:tcPr>
          <w:p w14:paraId="00CB708E" w14:textId="46C1ED4F" w:rsidR="00000A5E" w:rsidRPr="00407731" w:rsidRDefault="004A1260" w:rsidP="001A5DC3">
            <w:pPr>
              <w:pStyle w:val="NoSpacing"/>
              <w:cnfStyle w:val="000000100000" w:firstRow="0" w:lastRow="0" w:firstColumn="0" w:lastColumn="0" w:oddVBand="0" w:evenVBand="0" w:oddHBand="1" w:evenHBand="0" w:firstRowFirstColumn="0" w:firstRowLastColumn="0" w:lastRowFirstColumn="0" w:lastRowLastColumn="0"/>
            </w:pPr>
            <w:r>
              <w:t>0.82</w:t>
            </w:r>
          </w:p>
        </w:tc>
        <w:tc>
          <w:tcPr>
            <w:tcW w:w="692" w:type="pct"/>
            <w:vAlign w:val="center"/>
          </w:tcPr>
          <w:p w14:paraId="17A9AD76" w14:textId="3119AE7E" w:rsidR="00000A5E" w:rsidRPr="00407731" w:rsidRDefault="00000A5E" w:rsidP="001A5DC3">
            <w:pPr>
              <w:pStyle w:val="NoSpacing"/>
              <w:cnfStyle w:val="000000100000" w:firstRow="0" w:lastRow="0" w:firstColumn="0" w:lastColumn="0" w:oddVBand="0" w:evenVBand="0" w:oddHBand="1" w:evenHBand="0" w:firstRowFirstColumn="0" w:firstRowLastColumn="0" w:lastRowFirstColumn="0" w:lastRowLastColumn="0"/>
            </w:pPr>
            <w:r>
              <w:t>$2,</w:t>
            </w:r>
            <w:r w:rsidR="004A1260">
              <w:t>699,839</w:t>
            </w:r>
          </w:p>
        </w:tc>
        <w:tc>
          <w:tcPr>
            <w:tcW w:w="627" w:type="pct"/>
            <w:vAlign w:val="center"/>
          </w:tcPr>
          <w:p w14:paraId="63705258" w14:textId="432E3715" w:rsidR="00000A5E" w:rsidRPr="00407731" w:rsidRDefault="004A1260" w:rsidP="001A5DC3">
            <w:pPr>
              <w:pStyle w:val="NoSpacing"/>
              <w:cnfStyle w:val="000000100000" w:firstRow="0" w:lastRow="0" w:firstColumn="0" w:lastColumn="0" w:oddVBand="0" w:evenVBand="0" w:oddHBand="1" w:evenHBand="0" w:firstRowFirstColumn="0" w:firstRowLastColumn="0" w:lastRowFirstColumn="0" w:lastRowLastColumn="0"/>
            </w:pPr>
            <w:r>
              <w:t>54.29</w:t>
            </w:r>
            <w:r w:rsidR="00000A5E">
              <w:t>%</w:t>
            </w:r>
          </w:p>
        </w:tc>
      </w:tr>
      <w:tr w:rsidR="00182815" w:rsidRPr="00407731" w14:paraId="214D74B1" w14:textId="77777777" w:rsidTr="00F86549">
        <w:trPr>
          <w:cantSplit/>
          <w:trHeight w:val="53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03955597" w14:textId="26D337D7" w:rsidR="00000A5E" w:rsidRPr="00407731" w:rsidRDefault="00000A5E" w:rsidP="001A5DC3">
            <w:pPr>
              <w:pStyle w:val="NoSpacing"/>
            </w:pPr>
            <w:r w:rsidRPr="00407731">
              <w:t>20</w:t>
            </w:r>
            <w:r>
              <w:t>2</w:t>
            </w:r>
            <w:r w:rsidR="003F7537">
              <w:t>2</w:t>
            </w:r>
            <w:r>
              <w:t>–2</w:t>
            </w:r>
            <w:r w:rsidR="003F7537">
              <w:t>3</w:t>
            </w:r>
            <w:r w:rsidRPr="00407731">
              <w:t xml:space="preserve"> Budget</w:t>
            </w:r>
          </w:p>
        </w:tc>
        <w:tc>
          <w:tcPr>
            <w:tcW w:w="692" w:type="pct"/>
            <w:vAlign w:val="center"/>
          </w:tcPr>
          <w:p w14:paraId="130140B9" w14:textId="2EC0A7D3" w:rsidR="00000A5E" w:rsidRPr="00407731" w:rsidRDefault="00000A5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A1260">
              <w:t>5,931,001</w:t>
            </w:r>
          </w:p>
        </w:tc>
        <w:tc>
          <w:tcPr>
            <w:tcW w:w="848" w:type="pct"/>
            <w:vAlign w:val="center"/>
          </w:tcPr>
          <w:p w14:paraId="321CBBE5" w14:textId="66434EDF" w:rsidR="00000A5E" w:rsidRPr="00407731" w:rsidRDefault="00000A5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A1260">
              <w:t>5,928,133</w:t>
            </w:r>
          </w:p>
        </w:tc>
        <w:tc>
          <w:tcPr>
            <w:tcW w:w="659" w:type="pct"/>
            <w:vAlign w:val="center"/>
          </w:tcPr>
          <w:p w14:paraId="13610CFF" w14:textId="5D70944B" w:rsidR="00000A5E" w:rsidRPr="00407731" w:rsidRDefault="004A1260" w:rsidP="001A5DC3">
            <w:pPr>
              <w:pStyle w:val="NoSpacing"/>
              <w:cnfStyle w:val="000000000000" w:firstRow="0" w:lastRow="0" w:firstColumn="0" w:lastColumn="0" w:oddVBand="0" w:evenVBand="0" w:oddHBand="0" w:evenHBand="0" w:firstRowFirstColumn="0" w:firstRowLastColumn="0" w:lastRowFirstColumn="0" w:lastRowLastColumn="0"/>
            </w:pPr>
            <w:r>
              <w:t>$2,868</w:t>
            </w:r>
          </w:p>
        </w:tc>
        <w:tc>
          <w:tcPr>
            <w:tcW w:w="574" w:type="pct"/>
            <w:vAlign w:val="center"/>
          </w:tcPr>
          <w:p w14:paraId="0D3C4D16" w14:textId="77777777" w:rsidR="00000A5E" w:rsidRPr="00407731" w:rsidRDefault="00000A5E"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5D65EC2E" w14:textId="77777777" w:rsidR="00000A5E" w:rsidRPr="00407731" w:rsidRDefault="00000A5E"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2A227A7A" w14:textId="3AC5D76C" w:rsidR="00000A5E" w:rsidRPr="00407731" w:rsidRDefault="00000A5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A1260">
              <w:t>3,181,354</w:t>
            </w:r>
          </w:p>
        </w:tc>
        <w:tc>
          <w:tcPr>
            <w:tcW w:w="627" w:type="pct"/>
            <w:vAlign w:val="center"/>
          </w:tcPr>
          <w:p w14:paraId="07C16507" w14:textId="747FCBEC" w:rsidR="00000A5E" w:rsidRPr="00407731" w:rsidRDefault="004A1260" w:rsidP="001A5DC3">
            <w:pPr>
              <w:pStyle w:val="NoSpacing"/>
              <w:cnfStyle w:val="000000000000" w:firstRow="0" w:lastRow="0" w:firstColumn="0" w:lastColumn="0" w:oddVBand="0" w:evenVBand="0" w:oddHBand="0" w:evenHBand="0" w:firstRowFirstColumn="0" w:firstRowLastColumn="0" w:lastRowFirstColumn="0" w:lastRowLastColumn="0"/>
            </w:pPr>
            <w:r>
              <w:t>53.67</w:t>
            </w:r>
            <w:r w:rsidR="00000A5E" w:rsidRPr="00407731">
              <w:t>%</w:t>
            </w:r>
          </w:p>
        </w:tc>
      </w:tr>
      <w:tr w:rsidR="00182815" w:rsidRPr="00407731" w14:paraId="7D0945F5" w14:textId="77777777" w:rsidTr="00197B6A">
        <w:trPr>
          <w:cnfStyle w:val="000000100000" w:firstRow="0" w:lastRow="0" w:firstColumn="0" w:lastColumn="0" w:oddVBand="0" w:evenVBand="0" w:oddHBand="1" w:evenHBand="0" w:firstRowFirstColumn="0" w:firstRowLastColumn="0" w:lastRowFirstColumn="0" w:lastRowLastColumn="0"/>
          <w:cantSplit/>
          <w:trHeight w:val="672"/>
        </w:trPr>
        <w:tc>
          <w:tcPr>
            <w:cnfStyle w:val="001000000000" w:firstRow="0" w:lastRow="0" w:firstColumn="1" w:lastColumn="0" w:oddVBand="0" w:evenVBand="0" w:oddHBand="0" w:evenHBand="0" w:firstRowFirstColumn="0" w:firstRowLastColumn="0" w:lastRowFirstColumn="0" w:lastRowLastColumn="0"/>
            <w:tcW w:w="509" w:type="pct"/>
            <w:vAlign w:val="center"/>
          </w:tcPr>
          <w:p w14:paraId="33827827" w14:textId="5E127677" w:rsidR="00000A5E" w:rsidRPr="00407731" w:rsidRDefault="00000A5E" w:rsidP="001A5DC3">
            <w:pPr>
              <w:pStyle w:val="NoSpacing"/>
            </w:pPr>
            <w:r>
              <w:t>202</w:t>
            </w:r>
            <w:r w:rsidR="003F7537">
              <w:t>2</w:t>
            </w:r>
            <w:r>
              <w:t>–2</w:t>
            </w:r>
            <w:r w:rsidR="003F7537">
              <w:t>3</w:t>
            </w:r>
            <w:r w:rsidRPr="00407731">
              <w:t xml:space="preserve"> 2</w:t>
            </w:r>
            <w:r w:rsidRPr="001D0D17">
              <w:t xml:space="preserve">nd </w:t>
            </w:r>
            <w:r w:rsidRPr="00407731">
              <w:t>Interim</w:t>
            </w:r>
          </w:p>
        </w:tc>
        <w:tc>
          <w:tcPr>
            <w:tcW w:w="692" w:type="pct"/>
            <w:vAlign w:val="center"/>
          </w:tcPr>
          <w:p w14:paraId="2F483F72" w14:textId="2FCFD702" w:rsidR="00000A5E" w:rsidRPr="00407731" w:rsidRDefault="00000A5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F7537">
              <w:t>6,433,019</w:t>
            </w:r>
          </w:p>
        </w:tc>
        <w:tc>
          <w:tcPr>
            <w:tcW w:w="848" w:type="pct"/>
            <w:vAlign w:val="center"/>
          </w:tcPr>
          <w:p w14:paraId="01B6B2A3" w14:textId="7FCDB7BA" w:rsidR="00000A5E" w:rsidRPr="00407731" w:rsidRDefault="00000A5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F7537">
              <w:t>6,375,817</w:t>
            </w:r>
          </w:p>
        </w:tc>
        <w:tc>
          <w:tcPr>
            <w:tcW w:w="659" w:type="pct"/>
            <w:vAlign w:val="center"/>
          </w:tcPr>
          <w:p w14:paraId="58EFCFDC" w14:textId="3B397419" w:rsidR="00000A5E" w:rsidRPr="00407731" w:rsidRDefault="00000A5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3F7537">
              <w:t>57,202</w:t>
            </w:r>
          </w:p>
        </w:tc>
        <w:tc>
          <w:tcPr>
            <w:tcW w:w="574" w:type="pct"/>
            <w:vAlign w:val="center"/>
          </w:tcPr>
          <w:p w14:paraId="0306110E" w14:textId="77777777" w:rsidR="00000A5E" w:rsidRPr="00407731" w:rsidRDefault="00000A5E"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1AC9004F" w14:textId="77777777" w:rsidR="00000A5E" w:rsidRPr="00407731" w:rsidRDefault="00000A5E"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2C1D8F59" w14:textId="2CF62960" w:rsidR="00000A5E" w:rsidRPr="00A34996" w:rsidRDefault="00000A5E"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3A7071">
              <w:t>2,</w:t>
            </w:r>
            <w:r w:rsidR="003F7537">
              <w:t>700,628</w:t>
            </w:r>
          </w:p>
        </w:tc>
        <w:tc>
          <w:tcPr>
            <w:tcW w:w="627" w:type="pct"/>
            <w:vAlign w:val="center"/>
          </w:tcPr>
          <w:p w14:paraId="0511201A" w14:textId="3ED09DE6" w:rsidR="00000A5E"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t>4</w:t>
            </w:r>
            <w:r w:rsidR="003F7537">
              <w:t>2.36</w:t>
            </w:r>
            <w:r w:rsidR="00000A5E" w:rsidRPr="00407731">
              <w:t>%</w:t>
            </w:r>
          </w:p>
        </w:tc>
      </w:tr>
    </w:tbl>
    <w:bookmarkEnd w:id="37"/>
    <w:p w14:paraId="036036FA" w14:textId="77777777" w:rsidR="00F86549" w:rsidRPr="008C744D" w:rsidRDefault="00F86549" w:rsidP="001A5DC3">
      <w:pPr>
        <w:pStyle w:val="Heading4"/>
      </w:pPr>
      <w:r w:rsidRPr="008C744D">
        <w:t>Oversight Summary</w:t>
      </w:r>
    </w:p>
    <w:p w14:paraId="66DD5410" w14:textId="0B4D3E67" w:rsidR="000F4A76" w:rsidRPr="009D59DB" w:rsidRDefault="000F4A76" w:rsidP="001A5DC3">
      <w:pPr>
        <w:rPr>
          <w:rFonts w:cs="Arial"/>
        </w:rPr>
      </w:pPr>
      <w:r w:rsidRPr="009D59DB">
        <w:rPr>
          <w:rFonts w:cs="Arial"/>
        </w:rPr>
        <w:t>In July 2022, LAT 37.8 completed a two-year renovation project of their facility at 1045 Derby Avenue, Oakland, 94601. LAT 37.8 moved into the facility in late July 2022, and opened the school year in the new facility in August 2022.</w:t>
      </w:r>
    </w:p>
    <w:p w14:paraId="46C96DD0" w14:textId="66730D97" w:rsidR="00072DB5" w:rsidRPr="008C744D" w:rsidRDefault="00072DB5" w:rsidP="001A5DC3">
      <w:pPr>
        <w:rPr>
          <w:rFonts w:cs="Arial"/>
        </w:rPr>
      </w:pPr>
      <w:r w:rsidRPr="008C744D">
        <w:rPr>
          <w:rFonts w:cs="Arial"/>
        </w:rPr>
        <w:t xml:space="preserve">LAT 37.8 was found to be compliant in all areas under the </w:t>
      </w:r>
      <w:r w:rsidR="00FC66D7" w:rsidRPr="008C744D">
        <w:rPr>
          <w:rFonts w:cs="Arial"/>
        </w:rPr>
        <w:t>CDE</w:t>
      </w:r>
      <w:r w:rsidRPr="008C744D">
        <w:rPr>
          <w:rFonts w:cs="Arial"/>
        </w:rPr>
        <w:t xml:space="preserve">’s oversight, in accordance with the </w:t>
      </w:r>
      <w:r w:rsidR="00C06DDF" w:rsidRPr="008C744D">
        <w:rPr>
          <w:rFonts w:cs="Arial"/>
        </w:rPr>
        <w:t>MOU</w:t>
      </w:r>
      <w:r w:rsidRPr="008C744D">
        <w:rPr>
          <w:rFonts w:cs="Arial"/>
        </w:rPr>
        <w:t xml:space="preserve"> and the LAT 37.8 charter petition, including the annual site </w:t>
      </w:r>
      <w:r w:rsidRPr="008C744D">
        <w:rPr>
          <w:rFonts w:cs="Arial"/>
        </w:rPr>
        <w:lastRenderedPageBreak/>
        <w:t>visit during the 202</w:t>
      </w:r>
      <w:r w:rsidR="008C744D" w:rsidRPr="008C744D">
        <w:rPr>
          <w:rFonts w:cs="Arial"/>
        </w:rPr>
        <w:t>2</w:t>
      </w:r>
      <w:r w:rsidRPr="008C744D">
        <w:rPr>
          <w:rFonts w:cs="Arial"/>
        </w:rPr>
        <w:t>–2</w:t>
      </w:r>
      <w:r w:rsidR="008C744D" w:rsidRPr="008C744D">
        <w:rPr>
          <w:rFonts w:cs="Arial"/>
        </w:rPr>
        <w:t>3</w:t>
      </w:r>
      <w:r w:rsidRPr="008C744D">
        <w:rPr>
          <w:rFonts w:cs="Arial"/>
        </w:rPr>
        <w:t xml:space="preserve"> school year. LAT 37.8 had no letters of concern for the 202</w:t>
      </w:r>
      <w:r w:rsidR="008C744D" w:rsidRPr="008C744D">
        <w:rPr>
          <w:rFonts w:cs="Arial"/>
        </w:rPr>
        <w:t>2</w:t>
      </w:r>
      <w:r w:rsidRPr="008C744D">
        <w:rPr>
          <w:rFonts w:cs="Arial"/>
        </w:rPr>
        <w:t>–2</w:t>
      </w:r>
      <w:r w:rsidR="008C744D" w:rsidRPr="008C744D">
        <w:rPr>
          <w:rFonts w:cs="Arial"/>
        </w:rPr>
        <w:t>3</w:t>
      </w:r>
      <w:r w:rsidRPr="008C744D">
        <w:rPr>
          <w:rFonts w:cs="Arial"/>
        </w:rPr>
        <w:t xml:space="preserve"> school year. </w:t>
      </w:r>
    </w:p>
    <w:p w14:paraId="1D9A7C8F" w14:textId="36A37FE9" w:rsidR="00072DB5" w:rsidRDefault="00072DB5" w:rsidP="001A5DC3">
      <w:pPr>
        <w:rPr>
          <w:rFonts w:cs="Arial"/>
        </w:rPr>
      </w:pPr>
      <w:r w:rsidRPr="008C744D">
        <w:rPr>
          <w:rFonts w:cs="Arial"/>
        </w:rPr>
        <w:t xml:space="preserve">LAT 37.8 excels in the implementation of their unique and project-based academic program and their weekly coaching of teachers. LAT 37.8 had a large presentation for families at the end of the school year that showcased tiny homes that the students had built for the homeless community in Oakland. </w:t>
      </w:r>
      <w:bookmarkStart w:id="38" w:name="_Hlk147409920"/>
    </w:p>
    <w:bookmarkEnd w:id="38"/>
    <w:p w14:paraId="5FE6C4A2" w14:textId="26727E95" w:rsidR="00B65956" w:rsidRDefault="00B65956" w:rsidP="001A5DC3">
      <w:pPr>
        <w:pStyle w:val="Heading3"/>
      </w:pPr>
      <w:r w:rsidRPr="00171A22">
        <w:t>Los Angeles College Prep Academy</w:t>
      </w:r>
    </w:p>
    <w:p w14:paraId="41E873FF" w14:textId="16F7C57C" w:rsidR="003A7071" w:rsidRDefault="003A7071" w:rsidP="001A5DC3">
      <w:pPr>
        <w:pStyle w:val="ListParagraph"/>
        <w:numPr>
          <w:ilvl w:val="0"/>
          <w:numId w:val="5"/>
        </w:numPr>
      </w:pPr>
      <w:bookmarkStart w:id="39" w:name="_Hlk114669704"/>
      <w:r>
        <w:t>Charter Term Expires: 6/30/20</w:t>
      </w:r>
      <w:r w:rsidRPr="00C46875">
        <w:t>2</w:t>
      </w:r>
      <w:r w:rsidR="00EC68F4">
        <w:t>7</w:t>
      </w:r>
    </w:p>
    <w:p w14:paraId="0DB6D8C1" w14:textId="77777777" w:rsidR="003A7071" w:rsidRDefault="003A7071" w:rsidP="001A5DC3">
      <w:pPr>
        <w:pStyle w:val="ListParagraph"/>
        <w:numPr>
          <w:ilvl w:val="0"/>
          <w:numId w:val="5"/>
        </w:numPr>
      </w:pPr>
      <w:r>
        <w:t>Grades Authorized to Serve: 9</w:t>
      </w:r>
      <w:r w:rsidRPr="000E7510">
        <w:t>–</w:t>
      </w:r>
      <w:r>
        <w:t>12</w:t>
      </w:r>
    </w:p>
    <w:p w14:paraId="3AA612CB" w14:textId="5BCC6B62" w:rsidR="003A7071" w:rsidRDefault="003A7071" w:rsidP="001A5DC3">
      <w:pPr>
        <w:pStyle w:val="ListParagraph"/>
        <w:numPr>
          <w:ilvl w:val="0"/>
          <w:numId w:val="5"/>
        </w:numPr>
      </w:pPr>
      <w:r>
        <w:t>202</w:t>
      </w:r>
      <w:r w:rsidR="004A1260">
        <w:t>1</w:t>
      </w:r>
      <w:r>
        <w:t>–2</w:t>
      </w:r>
      <w:r w:rsidR="004A1260">
        <w:t>2</w:t>
      </w:r>
      <w:r>
        <w:t xml:space="preserve"> P-2 ADA: </w:t>
      </w:r>
      <w:r w:rsidR="004A1260">
        <w:t>41.42</w:t>
      </w:r>
    </w:p>
    <w:p w14:paraId="116ED22E" w14:textId="337A7D4C" w:rsidR="003A7071" w:rsidRDefault="003A7071" w:rsidP="001A5DC3">
      <w:pPr>
        <w:pStyle w:val="ListParagraph"/>
        <w:numPr>
          <w:ilvl w:val="0"/>
          <w:numId w:val="5"/>
        </w:numPr>
      </w:pPr>
      <w:r>
        <w:t>202</w:t>
      </w:r>
      <w:r w:rsidR="004A1260">
        <w:t>2</w:t>
      </w:r>
      <w:r>
        <w:t>–2</w:t>
      </w:r>
      <w:r w:rsidR="004A1260">
        <w:t>3</w:t>
      </w:r>
      <w:r>
        <w:t xml:space="preserve"> P-2 ADA: </w:t>
      </w:r>
      <w:r w:rsidR="004A1260">
        <w:t>34.84</w:t>
      </w:r>
    </w:p>
    <w:bookmarkEnd w:id="39"/>
    <w:p w14:paraId="5B7D8101" w14:textId="084D48CC" w:rsidR="00CB7A15" w:rsidRDefault="00CB7A15" w:rsidP="001A5DC3">
      <w:pPr>
        <w:pStyle w:val="Heading4"/>
      </w:pPr>
      <w:r>
        <w:t>Fiscal Outlook</w:t>
      </w:r>
    </w:p>
    <w:p w14:paraId="17EE63FF" w14:textId="607D40DE" w:rsidR="003A7071" w:rsidRDefault="003A7071" w:rsidP="001A5DC3">
      <w:pPr>
        <w:rPr>
          <w:rStyle w:val="normaltextrun"/>
          <w:rFonts w:eastAsia="Calibri" w:cs="Arial"/>
        </w:rPr>
      </w:pPr>
      <w:bookmarkStart w:id="40" w:name="_Hlk114669830"/>
      <w:r>
        <w:t>Los Angeles College Prep Academy (LACPA) has a good financial record under SBE authorization</w:t>
      </w:r>
      <w:r w:rsidRPr="00EF0B58">
        <w:t>.</w:t>
      </w:r>
      <w:r>
        <w:t xml:space="preserve"> LACPA’s </w:t>
      </w:r>
      <w:r w:rsidR="00FC66D7">
        <w:t>FY</w:t>
      </w:r>
      <w:r>
        <w:t xml:space="preserve"> 202</w:t>
      </w:r>
      <w:r w:rsidR="00C30DFF">
        <w:t>3</w:t>
      </w:r>
      <w:r>
        <w:t>–2</w:t>
      </w:r>
      <w:r w:rsidR="00C30DFF">
        <w:t>4</w:t>
      </w:r>
      <w:r>
        <w:t xml:space="preserve"> </w:t>
      </w:r>
      <w:r w:rsidR="00C30DFF">
        <w:t>preliminary budget</w:t>
      </w:r>
      <w:r>
        <w:t xml:space="preserve"> report indicates that LACPA is projecting a positive ending fund balance of $</w:t>
      </w:r>
      <w:r w:rsidR="00C30DFF">
        <w:t>602,247</w:t>
      </w:r>
      <w:r>
        <w:t xml:space="preserve"> and reserves of 3</w:t>
      </w:r>
      <w:r w:rsidR="00C30DFF">
        <w:t>6.28</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LACPA</w:t>
      </w:r>
      <w:r w:rsidRPr="00DD604A">
        <w:rPr>
          <w:rStyle w:val="normaltextrun"/>
          <w:rFonts w:eastAsia="Calibri" w:cs="Arial"/>
        </w:rPr>
        <w:t> and the SBE</w:t>
      </w:r>
      <w:r>
        <w:rPr>
          <w:rStyle w:val="normaltextrun"/>
          <w:rFonts w:eastAsia="Calibri" w:cs="Arial"/>
        </w:rPr>
        <w:t>.</w:t>
      </w:r>
    </w:p>
    <w:bookmarkEnd w:id="40"/>
    <w:p w14:paraId="1AD3F736" w14:textId="6812C96B" w:rsidR="00CB7A15" w:rsidRDefault="00CB7A15" w:rsidP="001A5DC3">
      <w:pPr>
        <w:pStyle w:val="Heading5"/>
      </w:pPr>
      <w:r>
        <w:t>Financial Highlights</w:t>
      </w:r>
      <w:r w:rsidR="00383947">
        <w:t xml:space="preserve"> Table - LACPA</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Los Angeles College Prep Academy"/>
      </w:tblPr>
      <w:tblGrid>
        <w:gridCol w:w="1043"/>
        <w:gridCol w:w="1418"/>
        <w:gridCol w:w="1737"/>
        <w:gridCol w:w="1350"/>
        <w:gridCol w:w="1176"/>
        <w:gridCol w:w="816"/>
        <w:gridCol w:w="1218"/>
        <w:gridCol w:w="1284"/>
      </w:tblGrid>
      <w:tr w:rsidR="00182815" w:rsidRPr="00407731" w14:paraId="56A1A8A1" w14:textId="77777777" w:rsidTr="00197B6A">
        <w:trPr>
          <w:cnfStyle w:val="100000000000" w:firstRow="1" w:lastRow="0" w:firstColumn="0" w:lastColumn="0" w:oddVBand="0" w:evenVBand="0" w:oddHBand="0" w:evenHBand="0" w:firstRowFirstColumn="0" w:firstRowLastColumn="0" w:lastRowFirstColumn="0" w:lastRowLastColumn="0"/>
          <w:cantSplit/>
          <w:trHeight w:val="335"/>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3F1F7986" w14:textId="77777777" w:rsidR="003A7071" w:rsidRPr="00407731" w:rsidRDefault="003A7071" w:rsidP="001A5DC3">
            <w:pPr>
              <w:pStyle w:val="NoSpacing"/>
              <w:rPr>
                <w:b w:val="0"/>
              </w:rPr>
            </w:pPr>
            <w:bookmarkStart w:id="41" w:name="_Hlk114669950"/>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3585F08F" w14:textId="77777777" w:rsidR="003A7071" w:rsidRPr="00407731" w:rsidRDefault="003A707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6E6A607C" w14:textId="77777777" w:rsidR="003A7071" w:rsidRPr="00407731" w:rsidRDefault="003A707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02045A47" w14:textId="77777777" w:rsidR="003A7071" w:rsidRPr="00407731" w:rsidRDefault="003A707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tcBorders>
              <w:top w:val="none" w:sz="0" w:space="0" w:color="auto"/>
              <w:left w:val="none" w:sz="0" w:space="0" w:color="auto"/>
              <w:bottom w:val="none" w:sz="0" w:space="0" w:color="auto"/>
              <w:right w:val="none" w:sz="0" w:space="0" w:color="auto"/>
            </w:tcBorders>
            <w:vAlign w:val="center"/>
          </w:tcPr>
          <w:p w14:paraId="7C08188D" w14:textId="77777777" w:rsidR="003A7071" w:rsidRPr="00407731" w:rsidRDefault="003A707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5DA2D35B" w14:textId="77777777" w:rsidR="003A7071" w:rsidRPr="00407731" w:rsidRDefault="003A707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4A933DD3" w14:textId="77777777" w:rsidR="003A7071" w:rsidRPr="00407731" w:rsidRDefault="003A707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0DB7937C" w14:textId="77777777" w:rsidR="003A7071" w:rsidRPr="00407731" w:rsidRDefault="003A707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1D8D1D5F" w14:textId="77777777" w:rsidTr="00F86549">
        <w:trPr>
          <w:cnfStyle w:val="000000100000" w:firstRow="0" w:lastRow="0" w:firstColumn="0" w:lastColumn="0" w:oddVBand="0" w:evenVBand="0" w:oddHBand="1" w:evenHBand="0" w:firstRowFirstColumn="0" w:firstRowLastColumn="0" w:lastRowFirstColumn="0" w:lastRowLastColumn="0"/>
          <w:cantSplit/>
          <w:trHeight w:val="20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2CF0541" w14:textId="0AAC7533" w:rsidR="003A7071" w:rsidRPr="00407731" w:rsidRDefault="003A7071" w:rsidP="001A5DC3">
            <w:pPr>
              <w:pStyle w:val="NoSpacing"/>
            </w:pPr>
            <w:r w:rsidRPr="00407731">
              <w:t>20</w:t>
            </w:r>
            <w:r>
              <w:t>2</w:t>
            </w:r>
            <w:r w:rsidR="004A1260">
              <w:t>1</w:t>
            </w:r>
            <w:r>
              <w:t>–2</w:t>
            </w:r>
            <w:r w:rsidR="004A1260">
              <w:t>2</w:t>
            </w:r>
            <w:r w:rsidRPr="00407731">
              <w:t xml:space="preserve"> Audit</w:t>
            </w:r>
          </w:p>
        </w:tc>
        <w:tc>
          <w:tcPr>
            <w:tcW w:w="706" w:type="pct"/>
            <w:vAlign w:val="center"/>
          </w:tcPr>
          <w:p w14:paraId="2B093D25" w14:textId="1E74D5C5" w:rsidR="003A7071" w:rsidRPr="00DE42A2" w:rsidRDefault="003A7071" w:rsidP="001A5DC3">
            <w:pPr>
              <w:pStyle w:val="NoSpacing"/>
              <w:cnfStyle w:val="000000100000" w:firstRow="0" w:lastRow="0" w:firstColumn="0" w:lastColumn="0" w:oddVBand="0" w:evenVBand="0" w:oddHBand="1" w:evenHBand="0" w:firstRowFirstColumn="0" w:firstRowLastColumn="0" w:lastRowFirstColumn="0" w:lastRowLastColumn="0"/>
            </w:pPr>
            <w:r>
              <w:t>$1,</w:t>
            </w:r>
            <w:r w:rsidR="004A1260">
              <w:t>542,301</w:t>
            </w:r>
          </w:p>
        </w:tc>
        <w:tc>
          <w:tcPr>
            <w:tcW w:w="865" w:type="pct"/>
            <w:vAlign w:val="center"/>
          </w:tcPr>
          <w:p w14:paraId="1C7B8691" w14:textId="4A61BADF"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t>$1,</w:t>
            </w:r>
            <w:r w:rsidR="004A1260">
              <w:t>513,073</w:t>
            </w:r>
          </w:p>
        </w:tc>
        <w:tc>
          <w:tcPr>
            <w:tcW w:w="672" w:type="pct"/>
            <w:vAlign w:val="center"/>
          </w:tcPr>
          <w:p w14:paraId="49E61F26" w14:textId="5C8AE845"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t>$</w:t>
            </w:r>
            <w:r w:rsidR="004A1260">
              <w:t>29,228</w:t>
            </w:r>
          </w:p>
        </w:tc>
        <w:tc>
          <w:tcPr>
            <w:tcW w:w="586" w:type="pct"/>
            <w:vAlign w:val="center"/>
          </w:tcPr>
          <w:p w14:paraId="1C45D0AB" w14:textId="13C5D6BE" w:rsidR="003A7071" w:rsidRPr="00407731" w:rsidRDefault="004A1260" w:rsidP="001A5DC3">
            <w:pPr>
              <w:pStyle w:val="NoSpacing"/>
              <w:cnfStyle w:val="000000100000" w:firstRow="0" w:lastRow="0" w:firstColumn="0" w:lastColumn="0" w:oddVBand="0" w:evenVBand="0" w:oddHBand="1" w:evenHBand="0" w:firstRowFirstColumn="0" w:firstRowLastColumn="0" w:lastRowFirstColumn="0" w:lastRowLastColumn="0"/>
            </w:pPr>
            <w:r>
              <w:t>1.38</w:t>
            </w:r>
          </w:p>
        </w:tc>
        <w:tc>
          <w:tcPr>
            <w:tcW w:w="406" w:type="pct"/>
            <w:vAlign w:val="center"/>
          </w:tcPr>
          <w:p w14:paraId="3D62FE1F" w14:textId="749755B8" w:rsidR="003A7071" w:rsidRPr="00407731" w:rsidRDefault="004A1260" w:rsidP="001A5DC3">
            <w:pPr>
              <w:pStyle w:val="NoSpacing"/>
              <w:cnfStyle w:val="000000100000" w:firstRow="0" w:lastRow="0" w:firstColumn="0" w:lastColumn="0" w:oddVBand="0" w:evenVBand="0" w:oddHBand="1" w:evenHBand="0" w:firstRowFirstColumn="0" w:firstRowLastColumn="0" w:lastRowFirstColumn="0" w:lastRowLastColumn="0"/>
            </w:pPr>
            <w:r>
              <w:t>0.62</w:t>
            </w:r>
          </w:p>
        </w:tc>
        <w:tc>
          <w:tcPr>
            <w:tcW w:w="606" w:type="pct"/>
            <w:vAlign w:val="center"/>
          </w:tcPr>
          <w:p w14:paraId="19BBC87A" w14:textId="7C2C315D"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t>$</w:t>
            </w:r>
            <w:r w:rsidR="004A1260">
              <w:t>559,992</w:t>
            </w:r>
          </w:p>
        </w:tc>
        <w:tc>
          <w:tcPr>
            <w:tcW w:w="639" w:type="pct"/>
            <w:vAlign w:val="center"/>
          </w:tcPr>
          <w:p w14:paraId="5406A24C" w14:textId="513E3E91"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t>3</w:t>
            </w:r>
            <w:r w:rsidR="004A1260">
              <w:t>7.01</w:t>
            </w:r>
            <w:r>
              <w:t>%</w:t>
            </w:r>
          </w:p>
        </w:tc>
      </w:tr>
      <w:tr w:rsidR="00182815" w:rsidRPr="00407731" w14:paraId="5672956F" w14:textId="77777777" w:rsidTr="00F86549">
        <w:trPr>
          <w:cantSplit/>
          <w:trHeight w:val="265"/>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9AC7E3B" w14:textId="56BCD432" w:rsidR="003A7071" w:rsidRPr="00407731" w:rsidRDefault="003A7071" w:rsidP="001A5DC3">
            <w:pPr>
              <w:pStyle w:val="NoSpacing"/>
            </w:pPr>
            <w:r w:rsidRPr="00407731">
              <w:t>20</w:t>
            </w:r>
            <w:r>
              <w:t>2</w:t>
            </w:r>
            <w:r w:rsidR="004A1260">
              <w:t>2</w:t>
            </w:r>
            <w:r>
              <w:t>–2</w:t>
            </w:r>
            <w:r w:rsidR="004A1260">
              <w:t>3</w:t>
            </w:r>
            <w:r w:rsidRPr="00407731">
              <w:t xml:space="preserve"> Budget</w:t>
            </w:r>
          </w:p>
        </w:tc>
        <w:tc>
          <w:tcPr>
            <w:tcW w:w="706" w:type="pct"/>
            <w:vAlign w:val="center"/>
          </w:tcPr>
          <w:p w14:paraId="79738A87" w14:textId="384979A7" w:rsidR="003A7071" w:rsidRPr="00407731" w:rsidRDefault="003A707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w:t>
            </w:r>
            <w:r w:rsidR="004A1260">
              <w:t>570,367</w:t>
            </w:r>
          </w:p>
        </w:tc>
        <w:tc>
          <w:tcPr>
            <w:tcW w:w="865" w:type="pct"/>
            <w:vAlign w:val="center"/>
          </w:tcPr>
          <w:p w14:paraId="609648DD" w14:textId="1C119871" w:rsidR="003A7071" w:rsidRPr="00407731" w:rsidRDefault="003A707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D14110">
              <w:t>1</w:t>
            </w:r>
            <w:r w:rsidR="004A1260">
              <w:t>,551,700</w:t>
            </w:r>
          </w:p>
        </w:tc>
        <w:tc>
          <w:tcPr>
            <w:tcW w:w="672" w:type="pct"/>
            <w:vAlign w:val="center"/>
          </w:tcPr>
          <w:p w14:paraId="00762ED0" w14:textId="04E56ACD" w:rsidR="003A7071" w:rsidRPr="00407731" w:rsidRDefault="003A7071" w:rsidP="001A5DC3">
            <w:pPr>
              <w:pStyle w:val="NoSpacing"/>
              <w:cnfStyle w:val="000000000000" w:firstRow="0" w:lastRow="0" w:firstColumn="0" w:lastColumn="0" w:oddVBand="0" w:evenVBand="0" w:oddHBand="0" w:evenHBand="0" w:firstRowFirstColumn="0" w:firstRowLastColumn="0" w:lastRowFirstColumn="0" w:lastRowLastColumn="0"/>
            </w:pPr>
            <w:r w:rsidRPr="00C75634">
              <w:t>$</w:t>
            </w:r>
            <w:r w:rsidR="00D14110" w:rsidRPr="00C75634">
              <w:t>1</w:t>
            </w:r>
            <w:r w:rsidR="004A1260">
              <w:t>8,666</w:t>
            </w:r>
          </w:p>
        </w:tc>
        <w:tc>
          <w:tcPr>
            <w:tcW w:w="586" w:type="pct"/>
            <w:vAlign w:val="center"/>
          </w:tcPr>
          <w:p w14:paraId="50EEA3F3" w14:textId="77777777" w:rsidR="003A7071" w:rsidRPr="00407731" w:rsidRDefault="003A7071"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6E147891" w14:textId="77777777" w:rsidR="003A7071" w:rsidRPr="00407731" w:rsidRDefault="003A7071"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22624F6F" w14:textId="6C26B294" w:rsidR="003A7071" w:rsidRPr="00407731" w:rsidRDefault="003A707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A1260">
              <w:t>573,781</w:t>
            </w:r>
          </w:p>
        </w:tc>
        <w:tc>
          <w:tcPr>
            <w:tcW w:w="639" w:type="pct"/>
            <w:vAlign w:val="center"/>
          </w:tcPr>
          <w:p w14:paraId="308E196F" w14:textId="672916FF" w:rsidR="003A7071" w:rsidRPr="00407731" w:rsidRDefault="004A1260" w:rsidP="001A5DC3">
            <w:pPr>
              <w:pStyle w:val="NoSpacing"/>
              <w:cnfStyle w:val="000000000000" w:firstRow="0" w:lastRow="0" w:firstColumn="0" w:lastColumn="0" w:oddVBand="0" w:evenVBand="0" w:oddHBand="0" w:evenHBand="0" w:firstRowFirstColumn="0" w:firstRowLastColumn="0" w:lastRowFirstColumn="0" w:lastRowLastColumn="0"/>
            </w:pPr>
            <w:r>
              <w:t>36.98</w:t>
            </w:r>
            <w:r w:rsidR="003A7071" w:rsidRPr="00407731">
              <w:t>%</w:t>
            </w:r>
          </w:p>
        </w:tc>
      </w:tr>
      <w:tr w:rsidR="00182815" w:rsidRPr="00407731" w14:paraId="132E39F4" w14:textId="77777777" w:rsidTr="00F86549">
        <w:trPr>
          <w:cnfStyle w:val="000000100000" w:firstRow="0" w:lastRow="0" w:firstColumn="0" w:lastColumn="0" w:oddVBand="0" w:evenVBand="0" w:oddHBand="1" w:evenHBand="0" w:firstRowFirstColumn="0" w:firstRowLastColumn="0" w:lastRowFirstColumn="0" w:lastRowLastColumn="0"/>
          <w:cantSplit/>
          <w:trHeight w:val="33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04DBA290" w14:textId="699FB353" w:rsidR="003A7071" w:rsidRPr="00407731" w:rsidRDefault="003A7071" w:rsidP="001A5DC3">
            <w:pPr>
              <w:pStyle w:val="NoSpacing"/>
            </w:pPr>
            <w:r>
              <w:t>202</w:t>
            </w:r>
            <w:r w:rsidR="004A1260">
              <w:t>2</w:t>
            </w:r>
            <w:r>
              <w:t>–2</w:t>
            </w:r>
            <w:r w:rsidR="004A1260">
              <w:t>3</w:t>
            </w:r>
            <w:r w:rsidRPr="00407731">
              <w:t xml:space="preserve"> 2</w:t>
            </w:r>
            <w:r w:rsidRPr="001D0D17">
              <w:t xml:space="preserve">nd </w:t>
            </w:r>
            <w:r w:rsidRPr="00407731">
              <w:t>Interim</w:t>
            </w:r>
          </w:p>
        </w:tc>
        <w:tc>
          <w:tcPr>
            <w:tcW w:w="706" w:type="pct"/>
            <w:vAlign w:val="center"/>
          </w:tcPr>
          <w:p w14:paraId="78F81C9D" w14:textId="69236905"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D14110">
              <w:t>1,</w:t>
            </w:r>
            <w:r w:rsidR="004A1260">
              <w:t>637,385</w:t>
            </w:r>
          </w:p>
        </w:tc>
        <w:tc>
          <w:tcPr>
            <w:tcW w:w="865" w:type="pct"/>
            <w:vAlign w:val="center"/>
          </w:tcPr>
          <w:p w14:paraId="616EBCFA" w14:textId="47A3407F"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D14110">
              <w:t>1</w:t>
            </w:r>
            <w:r w:rsidR="004A1260">
              <w:t>,602,042</w:t>
            </w:r>
          </w:p>
        </w:tc>
        <w:tc>
          <w:tcPr>
            <w:tcW w:w="672" w:type="pct"/>
            <w:vAlign w:val="center"/>
          </w:tcPr>
          <w:p w14:paraId="7054AC18" w14:textId="3B53A8B1"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4A1260">
              <w:t>35,343</w:t>
            </w:r>
          </w:p>
        </w:tc>
        <w:tc>
          <w:tcPr>
            <w:tcW w:w="586" w:type="pct"/>
            <w:vAlign w:val="center"/>
          </w:tcPr>
          <w:p w14:paraId="7B5AF66C" w14:textId="77777777"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6BAC880A" w14:textId="77777777" w:rsidR="003A7071" w:rsidRPr="00407731" w:rsidRDefault="003A7071"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4EBDCBF" w14:textId="43CD65F7" w:rsidR="003A7071" w:rsidRPr="00A34996" w:rsidRDefault="003A7071"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4A1260">
              <w:t>595,335</w:t>
            </w:r>
          </w:p>
        </w:tc>
        <w:tc>
          <w:tcPr>
            <w:tcW w:w="639" w:type="pct"/>
            <w:vAlign w:val="center"/>
          </w:tcPr>
          <w:p w14:paraId="778061A0" w14:textId="6D54F709" w:rsidR="003A7071" w:rsidRPr="00407731" w:rsidRDefault="004A1260" w:rsidP="001A5DC3">
            <w:pPr>
              <w:pStyle w:val="NoSpacing"/>
              <w:cnfStyle w:val="000000100000" w:firstRow="0" w:lastRow="0" w:firstColumn="0" w:lastColumn="0" w:oddVBand="0" w:evenVBand="0" w:oddHBand="1" w:evenHBand="0" w:firstRowFirstColumn="0" w:firstRowLastColumn="0" w:lastRowFirstColumn="0" w:lastRowLastColumn="0"/>
            </w:pPr>
            <w:r>
              <w:t>37.16</w:t>
            </w:r>
            <w:r w:rsidR="003A7071" w:rsidRPr="00407731">
              <w:t>%</w:t>
            </w:r>
          </w:p>
        </w:tc>
      </w:tr>
    </w:tbl>
    <w:bookmarkEnd w:id="41"/>
    <w:p w14:paraId="64BF96C2" w14:textId="77777777" w:rsidR="00F86549" w:rsidRPr="00E77021" w:rsidRDefault="00F86549" w:rsidP="001A5DC3">
      <w:pPr>
        <w:pStyle w:val="Heading4"/>
      </w:pPr>
      <w:r w:rsidRPr="00E77021">
        <w:t>Oversight Summary</w:t>
      </w:r>
    </w:p>
    <w:p w14:paraId="56DB9928" w14:textId="3069C219" w:rsidR="00171A22" w:rsidRPr="00E77021" w:rsidRDefault="00171A22" w:rsidP="001A5DC3">
      <w:r w:rsidRPr="00E77021">
        <w:t>LACPA was found to be compliant in all areas under the CDE’s oversight, in accordance with the MOU and the LACPA charter petition, including the annual site visit during the 202</w:t>
      </w:r>
      <w:r w:rsidR="00E77021" w:rsidRPr="00E77021">
        <w:t>2</w:t>
      </w:r>
      <w:r w:rsidRPr="00E77021">
        <w:t>–2</w:t>
      </w:r>
      <w:r w:rsidR="00E77021" w:rsidRPr="00E77021">
        <w:t>3</w:t>
      </w:r>
      <w:r w:rsidRPr="00E77021">
        <w:t xml:space="preserve"> school year. LACPA had no letters of concern for the 202</w:t>
      </w:r>
      <w:r w:rsidR="00E77021" w:rsidRPr="00E77021">
        <w:t>2</w:t>
      </w:r>
      <w:r w:rsidRPr="00E77021">
        <w:t>–2</w:t>
      </w:r>
      <w:r w:rsidR="00E77021" w:rsidRPr="00E77021">
        <w:t>3</w:t>
      </w:r>
      <w:r w:rsidRPr="00E77021">
        <w:t xml:space="preserve"> school year. </w:t>
      </w:r>
    </w:p>
    <w:p w14:paraId="25077016" w14:textId="0A5BA786" w:rsidR="00F86549" w:rsidRPr="00171A22" w:rsidRDefault="00171A22" w:rsidP="001A5DC3">
      <w:r w:rsidRPr="00E77021">
        <w:lastRenderedPageBreak/>
        <w:t>LACPA has developed a system in which students receive ample academic and wrap-around support beyond core instruction, reflecting the school’s prioritization of students’ holistic wellness. The master schedule has additional support time built into it, and a major focus has been cultivating students' ownership of their own progress and success. Under the leadership of its Executive Director, LACPA is actively working to increase its enrollment.</w:t>
      </w:r>
    </w:p>
    <w:p w14:paraId="47E84F40" w14:textId="11BCE575" w:rsidR="00B65956" w:rsidRDefault="00B65956" w:rsidP="001A5DC3">
      <w:pPr>
        <w:pStyle w:val="Heading3"/>
      </w:pPr>
      <w:r w:rsidRPr="00171A22">
        <w:t>Magnolia Science Academy Santa Ana</w:t>
      </w:r>
    </w:p>
    <w:p w14:paraId="40B61414" w14:textId="0E7889B2" w:rsidR="00D14110" w:rsidRDefault="00D14110" w:rsidP="001A5DC3">
      <w:pPr>
        <w:pStyle w:val="ListParagraph"/>
        <w:numPr>
          <w:ilvl w:val="0"/>
          <w:numId w:val="5"/>
        </w:numPr>
      </w:pPr>
      <w:bookmarkStart w:id="42" w:name="_Hlk114670122"/>
      <w:r>
        <w:t>Charter Term Expires: 6/30/20</w:t>
      </w:r>
      <w:r w:rsidRPr="00C46875">
        <w:t>2</w:t>
      </w:r>
      <w:r w:rsidR="00EC68F4">
        <w:t>7</w:t>
      </w:r>
    </w:p>
    <w:p w14:paraId="242D1FBB" w14:textId="70BC60A7" w:rsidR="00D14110" w:rsidRDefault="00D14110" w:rsidP="001A5DC3">
      <w:pPr>
        <w:pStyle w:val="ListParagraph"/>
        <w:numPr>
          <w:ilvl w:val="0"/>
          <w:numId w:val="5"/>
        </w:numPr>
      </w:pPr>
      <w:r>
        <w:t>Grades Authorized to Serve: K</w:t>
      </w:r>
      <w:r w:rsidRPr="000E7510">
        <w:t>–</w:t>
      </w:r>
      <w:r>
        <w:t>12</w:t>
      </w:r>
    </w:p>
    <w:p w14:paraId="722701F4" w14:textId="63E0779B" w:rsidR="00D14110" w:rsidRDefault="00D14110" w:rsidP="001A5DC3">
      <w:pPr>
        <w:pStyle w:val="ListParagraph"/>
        <w:numPr>
          <w:ilvl w:val="0"/>
          <w:numId w:val="5"/>
        </w:numPr>
      </w:pPr>
      <w:r>
        <w:t>202</w:t>
      </w:r>
      <w:r w:rsidR="004A1260">
        <w:t>1</w:t>
      </w:r>
      <w:r>
        <w:t>–2</w:t>
      </w:r>
      <w:r w:rsidR="004A1260">
        <w:t>2</w:t>
      </w:r>
      <w:r>
        <w:t xml:space="preserve"> P-2 ADA: </w:t>
      </w:r>
      <w:r w:rsidR="004A1260">
        <w:t>482.7</w:t>
      </w:r>
      <w:r w:rsidR="00411102">
        <w:t>5</w:t>
      </w:r>
    </w:p>
    <w:p w14:paraId="5D82D03F" w14:textId="4523D098" w:rsidR="00D14110" w:rsidRPr="003A7071" w:rsidRDefault="00D14110" w:rsidP="001A5DC3">
      <w:pPr>
        <w:pStyle w:val="ListParagraph"/>
        <w:numPr>
          <w:ilvl w:val="0"/>
          <w:numId w:val="5"/>
        </w:numPr>
      </w:pPr>
      <w:r>
        <w:t>202</w:t>
      </w:r>
      <w:r w:rsidR="004A1260">
        <w:t>2</w:t>
      </w:r>
      <w:r>
        <w:t>–2</w:t>
      </w:r>
      <w:r w:rsidR="004A1260">
        <w:t>3</w:t>
      </w:r>
      <w:r>
        <w:t xml:space="preserve"> P-2 ADA: 4</w:t>
      </w:r>
      <w:r w:rsidR="004A1260">
        <w:t>66.72</w:t>
      </w:r>
    </w:p>
    <w:p w14:paraId="50BF88A4" w14:textId="1936B10D" w:rsidR="00CB7A15" w:rsidRDefault="00CB7A15" w:rsidP="001A5DC3">
      <w:pPr>
        <w:pStyle w:val="Heading4"/>
      </w:pPr>
      <w:bookmarkStart w:id="43" w:name="_Hlk147996730"/>
      <w:bookmarkEnd w:id="42"/>
      <w:r>
        <w:t>Fiscal Outlook</w:t>
      </w:r>
    </w:p>
    <w:p w14:paraId="4E7E6A45" w14:textId="06F76C6B" w:rsidR="00D14110" w:rsidRPr="00EA0932" w:rsidRDefault="00D14110" w:rsidP="001A5DC3">
      <w:pPr>
        <w:rPr>
          <w:rFonts w:eastAsia="Calibri" w:cs="Arial"/>
        </w:rPr>
      </w:pPr>
      <w:bookmarkStart w:id="44" w:name="_Hlk114670671"/>
      <w:r>
        <w:t>Magnolia Science Academy Santa Ana (MSASA) has a good financial record under SBE authorization</w:t>
      </w:r>
      <w:r w:rsidRPr="00EF0B58">
        <w:t>.</w:t>
      </w:r>
      <w:r>
        <w:t xml:space="preserve"> MSASA’s </w:t>
      </w:r>
      <w:r w:rsidR="00FC66D7">
        <w:t>FY</w:t>
      </w:r>
      <w:r>
        <w:t xml:space="preserve"> 202</w:t>
      </w:r>
      <w:r w:rsidR="00C30DFF">
        <w:t>3</w:t>
      </w:r>
      <w:r>
        <w:t>–2</w:t>
      </w:r>
      <w:r w:rsidR="00C30DFF">
        <w:t>4</w:t>
      </w:r>
      <w:r>
        <w:t xml:space="preserve"> </w:t>
      </w:r>
      <w:r w:rsidR="00C30DFF">
        <w:t>preliminary budget</w:t>
      </w:r>
      <w:r>
        <w:t xml:space="preserve"> report indicates that MSASA is projecting a positive ending fund balance of $9,2</w:t>
      </w:r>
      <w:r w:rsidR="00C30DFF">
        <w:t>64,836</w:t>
      </w:r>
      <w:r>
        <w:t xml:space="preserve"> and reserves of 8</w:t>
      </w:r>
      <w:r w:rsidR="00C30DFF">
        <w:t>1.45</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MSASA</w:t>
      </w:r>
      <w:r w:rsidRPr="00DD604A">
        <w:rPr>
          <w:rStyle w:val="normaltextrun"/>
          <w:rFonts w:eastAsia="Calibri" w:cs="Arial"/>
        </w:rPr>
        <w:t> and the SBE</w:t>
      </w:r>
      <w:r>
        <w:rPr>
          <w:rStyle w:val="normaltextrun"/>
          <w:rFonts w:eastAsia="Calibri" w:cs="Arial"/>
        </w:rPr>
        <w:t>.</w:t>
      </w:r>
      <w:r w:rsidR="00C815BF">
        <w:rPr>
          <w:rStyle w:val="normaltextrun"/>
          <w:rFonts w:eastAsia="Calibri" w:cs="Arial"/>
        </w:rPr>
        <w:t xml:space="preserve"> </w:t>
      </w:r>
      <w:r w:rsidR="00433F57" w:rsidRPr="00EA0932">
        <w:rPr>
          <w:rStyle w:val="normaltextrun"/>
          <w:rFonts w:eastAsia="Calibri" w:cs="Arial"/>
        </w:rPr>
        <w:t>MSASA’s high reserve includes the purchase of its facility</w:t>
      </w:r>
      <w:r w:rsidR="004B01C2" w:rsidRPr="00EA0932">
        <w:rPr>
          <w:rStyle w:val="normaltextrun"/>
          <w:rFonts w:eastAsia="Calibri" w:cs="Arial"/>
        </w:rPr>
        <w:t xml:space="preserve"> ($8,040,51</w:t>
      </w:r>
      <w:r w:rsidR="00C903F9" w:rsidRPr="00EA0932">
        <w:rPr>
          <w:rStyle w:val="normaltextrun"/>
          <w:rFonts w:eastAsia="Calibri" w:cs="Arial"/>
        </w:rPr>
        <w:t>1</w:t>
      </w:r>
      <w:r w:rsidR="004B01C2" w:rsidRPr="00EA0932">
        <w:rPr>
          <w:rStyle w:val="normaltextrun"/>
          <w:rFonts w:eastAsia="Calibri" w:cs="Arial"/>
        </w:rPr>
        <w:t xml:space="preserve"> net investment in Capital Assets)</w:t>
      </w:r>
      <w:r w:rsidR="00C903F9" w:rsidRPr="00EA0932">
        <w:rPr>
          <w:rStyle w:val="normaltextrun"/>
          <w:rFonts w:eastAsia="Calibri" w:cs="Arial"/>
        </w:rPr>
        <w:t>. T</w:t>
      </w:r>
      <w:r w:rsidR="00433F57" w:rsidRPr="00EA0932">
        <w:rPr>
          <w:rStyle w:val="normaltextrun"/>
          <w:rFonts w:eastAsia="Calibri" w:cs="Arial"/>
        </w:rPr>
        <w:t>he cash portion of its reserve is significantly lower</w:t>
      </w:r>
      <w:r w:rsidR="00C903F9" w:rsidRPr="00EA0932">
        <w:rPr>
          <w:rStyle w:val="normaltextrun"/>
          <w:rFonts w:eastAsia="Calibri" w:cs="Arial"/>
        </w:rPr>
        <w:t>; t</w:t>
      </w:r>
      <w:r w:rsidR="00175301" w:rsidRPr="00EA0932">
        <w:rPr>
          <w:rFonts w:eastAsia="Calibri" w:cs="Arial"/>
        </w:rPr>
        <w:t>he net ending fund balance (unrestricted) is $1,486,955</w:t>
      </w:r>
      <w:r w:rsidR="00C903F9" w:rsidRPr="00EA0932">
        <w:rPr>
          <w:rFonts w:eastAsia="Calibri" w:cs="Arial"/>
        </w:rPr>
        <w:t xml:space="preserve"> with a </w:t>
      </w:r>
      <w:r w:rsidR="00175301" w:rsidRPr="00EA0932">
        <w:rPr>
          <w:rFonts w:eastAsia="Calibri" w:cs="Arial"/>
        </w:rPr>
        <w:t>reserve of 14 percent.</w:t>
      </w:r>
    </w:p>
    <w:bookmarkEnd w:id="43"/>
    <w:bookmarkEnd w:id="44"/>
    <w:p w14:paraId="4B769E00" w14:textId="2F66ABD7" w:rsidR="00CB7A15" w:rsidRDefault="00CB7A15" w:rsidP="001A5DC3">
      <w:pPr>
        <w:pStyle w:val="Heading5"/>
      </w:pPr>
      <w:r>
        <w:t>Financial Highlights</w:t>
      </w:r>
      <w:r w:rsidR="00383947">
        <w:t xml:space="preserve"> Table - MSASA</w:t>
      </w:r>
    </w:p>
    <w:tbl>
      <w:tblPr>
        <w:tblStyle w:val="GridTable4"/>
        <w:tblW w:w="5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Magnolia Science Academy Santa Ana"/>
      </w:tblPr>
      <w:tblGrid>
        <w:gridCol w:w="1043"/>
        <w:gridCol w:w="1551"/>
        <w:gridCol w:w="1737"/>
        <w:gridCol w:w="1377"/>
        <w:gridCol w:w="1176"/>
        <w:gridCol w:w="816"/>
        <w:gridCol w:w="1418"/>
        <w:gridCol w:w="1284"/>
      </w:tblGrid>
      <w:tr w:rsidR="00182815" w:rsidRPr="00407731" w14:paraId="341E3ECC" w14:textId="77777777" w:rsidTr="00197B6A">
        <w:trPr>
          <w:cnfStyle w:val="100000000000" w:firstRow="1" w:lastRow="0" w:firstColumn="0" w:lastColumn="0" w:oddVBand="0" w:evenVBand="0" w:oddHBand="0" w:evenHBand="0" w:firstRowFirstColumn="0" w:firstRowLastColumn="0" w:lastRowFirstColumn="0" w:lastRowLastColumn="0"/>
          <w:cantSplit/>
          <w:trHeight w:val="436"/>
          <w:tblHeader/>
        </w:trPr>
        <w:tc>
          <w:tcPr>
            <w:cnfStyle w:val="001000000000" w:firstRow="0" w:lastRow="0" w:firstColumn="1" w:lastColumn="0" w:oddVBand="0"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vAlign w:val="center"/>
          </w:tcPr>
          <w:p w14:paraId="1655076E" w14:textId="77777777" w:rsidR="00D14110" w:rsidRPr="00407731" w:rsidRDefault="00D14110" w:rsidP="001A5DC3">
            <w:pPr>
              <w:pStyle w:val="NoSpacing"/>
              <w:rPr>
                <w:b w:val="0"/>
              </w:rPr>
            </w:pPr>
            <w:bookmarkStart w:id="45" w:name="_Hlk114670795"/>
            <w:r w:rsidRPr="00407731">
              <w:t>F</w:t>
            </w:r>
            <w:r>
              <w:t xml:space="preserve">iscal Year </w:t>
            </w:r>
            <w:r w:rsidRPr="00407731">
              <w:t>/ Source</w:t>
            </w:r>
          </w:p>
        </w:tc>
        <w:tc>
          <w:tcPr>
            <w:tcW w:w="688" w:type="pct"/>
            <w:tcBorders>
              <w:top w:val="none" w:sz="0" w:space="0" w:color="auto"/>
              <w:left w:val="none" w:sz="0" w:space="0" w:color="auto"/>
              <w:bottom w:val="none" w:sz="0" w:space="0" w:color="auto"/>
              <w:right w:val="none" w:sz="0" w:space="0" w:color="auto"/>
            </w:tcBorders>
            <w:vAlign w:val="center"/>
          </w:tcPr>
          <w:p w14:paraId="570AC9B9" w14:textId="77777777" w:rsidR="00D14110" w:rsidRPr="00407731" w:rsidRDefault="00D14110"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2" w:type="pct"/>
            <w:tcBorders>
              <w:top w:val="none" w:sz="0" w:space="0" w:color="auto"/>
              <w:left w:val="none" w:sz="0" w:space="0" w:color="auto"/>
              <w:bottom w:val="none" w:sz="0" w:space="0" w:color="auto"/>
              <w:right w:val="none" w:sz="0" w:space="0" w:color="auto"/>
            </w:tcBorders>
            <w:vAlign w:val="center"/>
          </w:tcPr>
          <w:p w14:paraId="53E991FA" w14:textId="77777777" w:rsidR="00D14110" w:rsidRPr="00407731" w:rsidRDefault="00D14110"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8" w:type="pct"/>
            <w:tcBorders>
              <w:top w:val="none" w:sz="0" w:space="0" w:color="auto"/>
              <w:left w:val="none" w:sz="0" w:space="0" w:color="auto"/>
              <w:bottom w:val="none" w:sz="0" w:space="0" w:color="auto"/>
              <w:right w:val="none" w:sz="0" w:space="0" w:color="auto"/>
            </w:tcBorders>
            <w:vAlign w:val="center"/>
          </w:tcPr>
          <w:p w14:paraId="42920082" w14:textId="77777777" w:rsidR="00D14110" w:rsidRPr="00407731" w:rsidRDefault="00D14110"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0" w:type="pct"/>
            <w:tcBorders>
              <w:top w:val="none" w:sz="0" w:space="0" w:color="auto"/>
              <w:left w:val="none" w:sz="0" w:space="0" w:color="auto"/>
              <w:bottom w:val="none" w:sz="0" w:space="0" w:color="auto"/>
              <w:right w:val="none" w:sz="0" w:space="0" w:color="auto"/>
            </w:tcBorders>
            <w:vAlign w:val="center"/>
          </w:tcPr>
          <w:p w14:paraId="762A4926" w14:textId="77777777" w:rsidR="00D14110" w:rsidRPr="00407731" w:rsidRDefault="00D14110"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6" w:type="pct"/>
            <w:tcBorders>
              <w:top w:val="none" w:sz="0" w:space="0" w:color="auto"/>
              <w:left w:val="none" w:sz="0" w:space="0" w:color="auto"/>
              <w:bottom w:val="none" w:sz="0" w:space="0" w:color="auto"/>
              <w:right w:val="none" w:sz="0" w:space="0" w:color="auto"/>
            </w:tcBorders>
            <w:vAlign w:val="center"/>
          </w:tcPr>
          <w:p w14:paraId="4F453369" w14:textId="77777777" w:rsidR="00D14110" w:rsidRPr="00407731" w:rsidRDefault="00D14110"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88" w:type="pct"/>
            <w:tcBorders>
              <w:top w:val="none" w:sz="0" w:space="0" w:color="auto"/>
              <w:left w:val="none" w:sz="0" w:space="0" w:color="auto"/>
              <w:bottom w:val="none" w:sz="0" w:space="0" w:color="auto"/>
              <w:right w:val="none" w:sz="0" w:space="0" w:color="auto"/>
            </w:tcBorders>
            <w:vAlign w:val="center"/>
          </w:tcPr>
          <w:p w14:paraId="2CD21FAF" w14:textId="77777777" w:rsidR="00D14110" w:rsidRPr="00407731" w:rsidRDefault="00D14110"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3" w:type="pct"/>
            <w:tcBorders>
              <w:top w:val="none" w:sz="0" w:space="0" w:color="auto"/>
              <w:left w:val="none" w:sz="0" w:space="0" w:color="auto"/>
              <w:bottom w:val="none" w:sz="0" w:space="0" w:color="auto"/>
              <w:right w:val="none" w:sz="0" w:space="0" w:color="auto"/>
            </w:tcBorders>
            <w:vAlign w:val="center"/>
          </w:tcPr>
          <w:p w14:paraId="14163C91" w14:textId="77777777" w:rsidR="00D14110" w:rsidRPr="00407731" w:rsidRDefault="00D14110"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25F58D7D" w14:textId="77777777" w:rsidTr="00F86549">
        <w:trPr>
          <w:cnfStyle w:val="000000100000" w:firstRow="0" w:lastRow="0" w:firstColumn="0" w:lastColumn="0" w:oddVBand="0" w:evenVBand="0" w:oddHBand="1" w:evenHBand="0" w:firstRowFirstColumn="0" w:firstRowLastColumn="0" w:lastRowFirstColumn="0" w:lastRowLastColumn="0"/>
          <w:cantSplit/>
          <w:trHeight w:val="261"/>
        </w:trPr>
        <w:tc>
          <w:tcPr>
            <w:cnfStyle w:val="001000000000" w:firstRow="0" w:lastRow="0" w:firstColumn="1" w:lastColumn="0" w:oddVBand="0" w:evenVBand="0" w:oddHBand="0" w:evenHBand="0" w:firstRowFirstColumn="0" w:firstRowLastColumn="0" w:lastRowFirstColumn="0" w:lastRowLastColumn="0"/>
            <w:tcW w:w="506" w:type="pct"/>
            <w:vAlign w:val="center"/>
          </w:tcPr>
          <w:p w14:paraId="075BF3D3" w14:textId="0C82116A" w:rsidR="00D14110" w:rsidRPr="00407731" w:rsidRDefault="00D14110" w:rsidP="001A5DC3">
            <w:pPr>
              <w:pStyle w:val="NoSpacing"/>
            </w:pPr>
            <w:r w:rsidRPr="00407731">
              <w:t>20</w:t>
            </w:r>
            <w:r>
              <w:t>2</w:t>
            </w:r>
            <w:r w:rsidR="004A1260">
              <w:t>1</w:t>
            </w:r>
            <w:r>
              <w:t>–2</w:t>
            </w:r>
            <w:r w:rsidR="004A1260">
              <w:t>2</w:t>
            </w:r>
            <w:r w:rsidRPr="00407731">
              <w:t xml:space="preserve"> Audit</w:t>
            </w:r>
          </w:p>
        </w:tc>
        <w:tc>
          <w:tcPr>
            <w:tcW w:w="688" w:type="pct"/>
            <w:vAlign w:val="center"/>
          </w:tcPr>
          <w:p w14:paraId="6DA5A5B7" w14:textId="30501D05" w:rsidR="00D14110" w:rsidRPr="00DE42A2" w:rsidRDefault="00D14110" w:rsidP="001A5DC3">
            <w:pPr>
              <w:pStyle w:val="NoSpacing"/>
              <w:cnfStyle w:val="000000100000" w:firstRow="0" w:lastRow="0" w:firstColumn="0" w:lastColumn="0" w:oddVBand="0" w:evenVBand="0" w:oddHBand="1" w:evenHBand="0" w:firstRowFirstColumn="0" w:firstRowLastColumn="0" w:lastRowFirstColumn="0" w:lastRowLastColumn="0"/>
            </w:pPr>
            <w:r>
              <w:t>$</w:t>
            </w:r>
            <w:r w:rsidR="00411102">
              <w:t>10,366,691</w:t>
            </w:r>
          </w:p>
        </w:tc>
        <w:tc>
          <w:tcPr>
            <w:tcW w:w="842" w:type="pct"/>
            <w:vAlign w:val="center"/>
          </w:tcPr>
          <w:p w14:paraId="06D342F0" w14:textId="63E70D71"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t>$</w:t>
            </w:r>
            <w:r w:rsidR="00411102">
              <w:t>9,962,726</w:t>
            </w:r>
          </w:p>
        </w:tc>
        <w:tc>
          <w:tcPr>
            <w:tcW w:w="688" w:type="pct"/>
            <w:vAlign w:val="center"/>
          </w:tcPr>
          <w:p w14:paraId="71BBA290" w14:textId="598004FF"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t>$</w:t>
            </w:r>
            <w:r w:rsidR="00411102">
              <w:t>403,965</w:t>
            </w:r>
          </w:p>
        </w:tc>
        <w:tc>
          <w:tcPr>
            <w:tcW w:w="570" w:type="pct"/>
            <w:vAlign w:val="center"/>
          </w:tcPr>
          <w:p w14:paraId="4658630D" w14:textId="76F3604B"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t>1.</w:t>
            </w:r>
            <w:r w:rsidR="00411102">
              <w:t>27</w:t>
            </w:r>
          </w:p>
        </w:tc>
        <w:tc>
          <w:tcPr>
            <w:tcW w:w="396" w:type="pct"/>
            <w:vAlign w:val="center"/>
          </w:tcPr>
          <w:p w14:paraId="47DCC390" w14:textId="105D10B7" w:rsidR="00D14110" w:rsidRPr="00407731" w:rsidRDefault="00411102" w:rsidP="001A5DC3">
            <w:pPr>
              <w:pStyle w:val="NoSpacing"/>
              <w:cnfStyle w:val="000000100000" w:firstRow="0" w:lastRow="0" w:firstColumn="0" w:lastColumn="0" w:oddVBand="0" w:evenVBand="0" w:oddHBand="1" w:evenHBand="0" w:firstRowFirstColumn="0" w:firstRowLastColumn="0" w:lastRowFirstColumn="0" w:lastRowLastColumn="0"/>
            </w:pPr>
            <w:r>
              <w:t>0.6</w:t>
            </w:r>
          </w:p>
        </w:tc>
        <w:tc>
          <w:tcPr>
            <w:tcW w:w="688" w:type="pct"/>
            <w:vAlign w:val="center"/>
          </w:tcPr>
          <w:p w14:paraId="7B473CFB" w14:textId="5260ACC8"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t>$9,</w:t>
            </w:r>
            <w:r w:rsidR="00411102">
              <w:t>513,550</w:t>
            </w:r>
          </w:p>
        </w:tc>
        <w:tc>
          <w:tcPr>
            <w:tcW w:w="623" w:type="pct"/>
            <w:vAlign w:val="center"/>
          </w:tcPr>
          <w:p w14:paraId="76FB68EF" w14:textId="7EF49E6C" w:rsidR="00D14110" w:rsidRPr="00407731" w:rsidRDefault="00411102" w:rsidP="001A5DC3">
            <w:pPr>
              <w:pStyle w:val="NoSpacing"/>
              <w:cnfStyle w:val="000000100000" w:firstRow="0" w:lastRow="0" w:firstColumn="0" w:lastColumn="0" w:oddVBand="0" w:evenVBand="0" w:oddHBand="1" w:evenHBand="0" w:firstRowFirstColumn="0" w:firstRowLastColumn="0" w:lastRowFirstColumn="0" w:lastRowLastColumn="0"/>
            </w:pPr>
            <w:r>
              <w:t>95.49</w:t>
            </w:r>
            <w:r w:rsidR="00D14110">
              <w:t>%</w:t>
            </w:r>
          </w:p>
        </w:tc>
      </w:tr>
      <w:tr w:rsidR="00182815" w:rsidRPr="00407731" w14:paraId="3FFD5C96" w14:textId="77777777" w:rsidTr="00F86549">
        <w:trPr>
          <w:cantSplit/>
          <w:trHeight w:val="346"/>
        </w:trPr>
        <w:tc>
          <w:tcPr>
            <w:cnfStyle w:val="001000000000" w:firstRow="0" w:lastRow="0" w:firstColumn="1" w:lastColumn="0" w:oddVBand="0" w:evenVBand="0" w:oddHBand="0" w:evenHBand="0" w:firstRowFirstColumn="0" w:firstRowLastColumn="0" w:lastRowFirstColumn="0" w:lastRowLastColumn="0"/>
            <w:tcW w:w="506" w:type="pct"/>
            <w:vAlign w:val="center"/>
          </w:tcPr>
          <w:p w14:paraId="5841C734" w14:textId="54A83368" w:rsidR="00D14110" w:rsidRPr="00407731" w:rsidRDefault="00D14110" w:rsidP="001A5DC3">
            <w:pPr>
              <w:pStyle w:val="NoSpacing"/>
            </w:pPr>
            <w:r w:rsidRPr="00407731">
              <w:t>20</w:t>
            </w:r>
            <w:r>
              <w:t>2</w:t>
            </w:r>
            <w:r w:rsidR="004A1260">
              <w:t>2</w:t>
            </w:r>
            <w:r>
              <w:t>–2</w:t>
            </w:r>
            <w:r w:rsidR="004A1260">
              <w:t>3</w:t>
            </w:r>
            <w:r w:rsidRPr="00407731">
              <w:t xml:space="preserve"> Budget</w:t>
            </w:r>
          </w:p>
        </w:tc>
        <w:tc>
          <w:tcPr>
            <w:tcW w:w="688" w:type="pct"/>
            <w:vAlign w:val="center"/>
          </w:tcPr>
          <w:p w14:paraId="6E840B13" w14:textId="2625E774" w:rsidR="00D14110" w:rsidRPr="00407731" w:rsidRDefault="00D14110"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A1260">
              <w:t>10,714,159</w:t>
            </w:r>
          </w:p>
        </w:tc>
        <w:tc>
          <w:tcPr>
            <w:tcW w:w="842" w:type="pct"/>
            <w:vAlign w:val="center"/>
          </w:tcPr>
          <w:p w14:paraId="5AA9DB66" w14:textId="40C52EE2" w:rsidR="00D14110" w:rsidRPr="00407731" w:rsidRDefault="00D14110"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A1260">
              <w:t>10,561,459</w:t>
            </w:r>
          </w:p>
        </w:tc>
        <w:tc>
          <w:tcPr>
            <w:tcW w:w="688" w:type="pct"/>
            <w:vAlign w:val="center"/>
          </w:tcPr>
          <w:p w14:paraId="4152CFDE" w14:textId="194191E7" w:rsidR="00D14110" w:rsidRPr="00407731" w:rsidRDefault="00D14110"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w:t>
            </w:r>
            <w:r w:rsidR="004A1260">
              <w:t>52,700</w:t>
            </w:r>
          </w:p>
        </w:tc>
        <w:tc>
          <w:tcPr>
            <w:tcW w:w="570" w:type="pct"/>
            <w:vAlign w:val="center"/>
          </w:tcPr>
          <w:p w14:paraId="20FD3C23" w14:textId="77777777" w:rsidR="00D14110" w:rsidRPr="00407731" w:rsidRDefault="00D14110"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6" w:type="pct"/>
            <w:vAlign w:val="center"/>
          </w:tcPr>
          <w:p w14:paraId="2DF8BEF1" w14:textId="77777777" w:rsidR="00D14110" w:rsidRPr="00407731" w:rsidRDefault="00D14110"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88" w:type="pct"/>
            <w:vAlign w:val="center"/>
          </w:tcPr>
          <w:p w14:paraId="3AC1EE2E" w14:textId="1F75BBFF" w:rsidR="00D14110" w:rsidRPr="00407731" w:rsidRDefault="00D14110"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11102">
              <w:t>9,291,208</w:t>
            </w:r>
          </w:p>
        </w:tc>
        <w:tc>
          <w:tcPr>
            <w:tcW w:w="623" w:type="pct"/>
            <w:vAlign w:val="center"/>
          </w:tcPr>
          <w:p w14:paraId="3CDB3141" w14:textId="4BE65DC8" w:rsidR="00D14110" w:rsidRPr="00407731" w:rsidRDefault="00411102" w:rsidP="001A5DC3">
            <w:pPr>
              <w:pStyle w:val="NoSpacing"/>
              <w:cnfStyle w:val="000000000000" w:firstRow="0" w:lastRow="0" w:firstColumn="0" w:lastColumn="0" w:oddVBand="0" w:evenVBand="0" w:oddHBand="0" w:evenHBand="0" w:firstRowFirstColumn="0" w:firstRowLastColumn="0" w:lastRowFirstColumn="0" w:lastRowLastColumn="0"/>
            </w:pPr>
            <w:r>
              <w:t>87.97</w:t>
            </w:r>
            <w:r w:rsidR="00D14110" w:rsidRPr="00407731">
              <w:t>%</w:t>
            </w:r>
          </w:p>
        </w:tc>
      </w:tr>
      <w:tr w:rsidR="00182815" w:rsidRPr="00407731" w14:paraId="3496F202" w14:textId="77777777" w:rsidTr="00F86549">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506" w:type="pct"/>
            <w:vAlign w:val="center"/>
          </w:tcPr>
          <w:p w14:paraId="75D5B564" w14:textId="57BAEED8" w:rsidR="00D14110" w:rsidRPr="00407731" w:rsidRDefault="00D14110" w:rsidP="001A5DC3">
            <w:pPr>
              <w:pStyle w:val="NoSpacing"/>
            </w:pPr>
            <w:r>
              <w:t>202</w:t>
            </w:r>
            <w:r w:rsidR="004A1260">
              <w:t>2</w:t>
            </w:r>
            <w:r>
              <w:t>–2</w:t>
            </w:r>
            <w:r w:rsidR="004A1260">
              <w:t>3</w:t>
            </w:r>
            <w:r w:rsidRPr="00407731">
              <w:t xml:space="preserve"> 2</w:t>
            </w:r>
            <w:r w:rsidRPr="001D0D17">
              <w:t xml:space="preserve">nd </w:t>
            </w:r>
            <w:r w:rsidRPr="00407731">
              <w:t>Interim</w:t>
            </w:r>
          </w:p>
        </w:tc>
        <w:tc>
          <w:tcPr>
            <w:tcW w:w="688" w:type="pct"/>
            <w:vAlign w:val="center"/>
          </w:tcPr>
          <w:p w14:paraId="229CA16F" w14:textId="18FE4CE6"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4A1260">
              <w:t>10,405,076</w:t>
            </w:r>
          </w:p>
        </w:tc>
        <w:tc>
          <w:tcPr>
            <w:tcW w:w="842" w:type="pct"/>
            <w:vAlign w:val="center"/>
          </w:tcPr>
          <w:p w14:paraId="6DE9EC93" w14:textId="4070171D"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4A1260">
              <w:t>10,675,766</w:t>
            </w:r>
          </w:p>
        </w:tc>
        <w:tc>
          <w:tcPr>
            <w:tcW w:w="688" w:type="pct"/>
            <w:vAlign w:val="center"/>
          </w:tcPr>
          <w:p w14:paraId="4225A7A8" w14:textId="2C65B755"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t>(</w:t>
            </w:r>
            <w:r w:rsidRPr="00407731">
              <w:t>$</w:t>
            </w:r>
            <w:r w:rsidR="004A1260">
              <w:t>270,690</w:t>
            </w:r>
            <w:r>
              <w:t>)</w:t>
            </w:r>
          </w:p>
        </w:tc>
        <w:tc>
          <w:tcPr>
            <w:tcW w:w="570" w:type="pct"/>
            <w:vAlign w:val="center"/>
          </w:tcPr>
          <w:p w14:paraId="399DB35F" w14:textId="77777777"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6" w:type="pct"/>
            <w:vAlign w:val="center"/>
          </w:tcPr>
          <w:p w14:paraId="71F70718" w14:textId="77777777" w:rsidR="00D14110" w:rsidRPr="00407731" w:rsidRDefault="00D14110"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88" w:type="pct"/>
            <w:vAlign w:val="center"/>
          </w:tcPr>
          <w:p w14:paraId="2CD81DC7" w14:textId="3BF1F583" w:rsidR="00D14110" w:rsidRPr="00A34996" w:rsidRDefault="00D14110"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4A1260">
              <w:t>9,242,860</w:t>
            </w:r>
          </w:p>
        </w:tc>
        <w:tc>
          <w:tcPr>
            <w:tcW w:w="623" w:type="pct"/>
            <w:vAlign w:val="center"/>
          </w:tcPr>
          <w:p w14:paraId="79FB3115" w14:textId="7CECE35A" w:rsidR="00D14110" w:rsidRPr="00407731" w:rsidRDefault="004A1260" w:rsidP="001A5DC3">
            <w:pPr>
              <w:pStyle w:val="NoSpacing"/>
              <w:cnfStyle w:val="000000100000" w:firstRow="0" w:lastRow="0" w:firstColumn="0" w:lastColumn="0" w:oddVBand="0" w:evenVBand="0" w:oddHBand="1" w:evenHBand="0" w:firstRowFirstColumn="0" w:firstRowLastColumn="0" w:lastRowFirstColumn="0" w:lastRowLastColumn="0"/>
            </w:pPr>
            <w:r>
              <w:t>86.58</w:t>
            </w:r>
            <w:r w:rsidR="00D14110" w:rsidRPr="00407731">
              <w:t>%</w:t>
            </w:r>
          </w:p>
        </w:tc>
      </w:tr>
    </w:tbl>
    <w:bookmarkEnd w:id="45"/>
    <w:p w14:paraId="2963CD24" w14:textId="77777777" w:rsidR="00F86549" w:rsidRPr="00C263F8" w:rsidRDefault="00F86549" w:rsidP="001A5DC3">
      <w:pPr>
        <w:pStyle w:val="Heading4"/>
      </w:pPr>
      <w:r w:rsidRPr="00C263F8">
        <w:t>Oversight Summary</w:t>
      </w:r>
    </w:p>
    <w:p w14:paraId="2155CFC1" w14:textId="327B453F" w:rsidR="00171A22" w:rsidRPr="00C263F8" w:rsidRDefault="00171A22" w:rsidP="001A5DC3">
      <w:r w:rsidRPr="00C263F8">
        <w:t xml:space="preserve">MSASA was found to be compliant in all areas under the CDE’s oversight, in accordance with the MOU and the MSASA charter petition, including the annual site </w:t>
      </w:r>
      <w:r w:rsidRPr="00C263F8">
        <w:lastRenderedPageBreak/>
        <w:t>visit during the 202</w:t>
      </w:r>
      <w:r w:rsidR="002B66FF" w:rsidRPr="00C263F8">
        <w:t>2</w:t>
      </w:r>
      <w:r w:rsidRPr="00C263F8">
        <w:t>–2</w:t>
      </w:r>
      <w:r w:rsidR="002B66FF" w:rsidRPr="00C263F8">
        <w:t>3</w:t>
      </w:r>
      <w:r w:rsidRPr="00C263F8">
        <w:t xml:space="preserve"> school year. MSASA had no letters of concern for the 202</w:t>
      </w:r>
      <w:r w:rsidR="002B66FF" w:rsidRPr="00C263F8">
        <w:t>2</w:t>
      </w:r>
      <w:r w:rsidRPr="00C263F8">
        <w:t>–2</w:t>
      </w:r>
      <w:r w:rsidR="002B66FF" w:rsidRPr="00C263F8">
        <w:t>3</w:t>
      </w:r>
      <w:r w:rsidRPr="00C263F8">
        <w:t xml:space="preserve"> school year. </w:t>
      </w:r>
    </w:p>
    <w:p w14:paraId="74C1AD0D" w14:textId="1DFA9D6F" w:rsidR="00F86549" w:rsidRPr="00F86549" w:rsidRDefault="00171A22" w:rsidP="001A5DC3">
      <w:r w:rsidRPr="00C263F8">
        <w:t>MSASA excels in providing a college preparatory educational program focusing on STEAM instruction in a safe environment that cultivates respect for self and others. The school demonstrates a strong commitment to its core values of excellence, innovation, and connection. MSASA is continuing to develop teacher capacity and expertise in supporting the academic success of all learners.</w:t>
      </w:r>
    </w:p>
    <w:p w14:paraId="1B6FAF6E" w14:textId="28998EDC" w:rsidR="00B65956" w:rsidRDefault="00B65956" w:rsidP="001A5DC3">
      <w:pPr>
        <w:pStyle w:val="Heading3"/>
      </w:pPr>
      <w:r w:rsidRPr="000C5FEB">
        <w:t xml:space="preserve">New West </w:t>
      </w:r>
      <w:r w:rsidRPr="00171A22">
        <w:t>Charter</w:t>
      </w:r>
    </w:p>
    <w:p w14:paraId="3D4A06B8" w14:textId="5FE77914" w:rsidR="00D14110" w:rsidRDefault="00D14110" w:rsidP="001A5DC3">
      <w:pPr>
        <w:pStyle w:val="ListParagraph"/>
        <w:numPr>
          <w:ilvl w:val="0"/>
          <w:numId w:val="5"/>
        </w:numPr>
      </w:pPr>
      <w:bookmarkStart w:id="46" w:name="_Hlk114671070"/>
      <w:r>
        <w:t>Charter Term Expires: 6/30/20</w:t>
      </w:r>
      <w:r w:rsidRPr="00C46875">
        <w:t>2</w:t>
      </w:r>
      <w:r w:rsidR="00EC68F4">
        <w:t>5</w:t>
      </w:r>
    </w:p>
    <w:p w14:paraId="5BF086AD" w14:textId="048D53FD" w:rsidR="00D14110" w:rsidRDefault="00D14110" w:rsidP="001A5DC3">
      <w:pPr>
        <w:pStyle w:val="ListParagraph"/>
        <w:numPr>
          <w:ilvl w:val="0"/>
          <w:numId w:val="5"/>
        </w:numPr>
      </w:pPr>
      <w:r>
        <w:t>Grades Authorized to Serve: 6</w:t>
      </w:r>
      <w:r w:rsidRPr="000E7510">
        <w:t>–</w:t>
      </w:r>
      <w:r>
        <w:t>12</w:t>
      </w:r>
    </w:p>
    <w:p w14:paraId="356B7FC7" w14:textId="3BE3FAA1" w:rsidR="00D14110" w:rsidRDefault="00D14110" w:rsidP="001A5DC3">
      <w:pPr>
        <w:pStyle w:val="ListParagraph"/>
        <w:numPr>
          <w:ilvl w:val="0"/>
          <w:numId w:val="5"/>
        </w:numPr>
      </w:pPr>
      <w:r>
        <w:t>202</w:t>
      </w:r>
      <w:r w:rsidR="000C5FEB">
        <w:t>1</w:t>
      </w:r>
      <w:r>
        <w:t>–2</w:t>
      </w:r>
      <w:r w:rsidR="000C5FEB">
        <w:t>2</w:t>
      </w:r>
      <w:r>
        <w:t xml:space="preserve"> P-2 ADA: </w:t>
      </w:r>
      <w:r w:rsidR="00C97621">
        <w:t>98</w:t>
      </w:r>
      <w:r w:rsidR="000C5FEB">
        <w:t>4</w:t>
      </w:r>
    </w:p>
    <w:p w14:paraId="7811C277" w14:textId="799631A5" w:rsidR="00D14110" w:rsidRPr="003A7071" w:rsidRDefault="00D14110" w:rsidP="001A5DC3">
      <w:pPr>
        <w:pStyle w:val="ListParagraph"/>
        <w:numPr>
          <w:ilvl w:val="0"/>
          <w:numId w:val="5"/>
        </w:numPr>
      </w:pPr>
      <w:r>
        <w:t>202</w:t>
      </w:r>
      <w:r w:rsidR="000C5FEB">
        <w:t>2</w:t>
      </w:r>
      <w:r>
        <w:t>–2</w:t>
      </w:r>
      <w:r w:rsidR="000C5FEB">
        <w:t>3</w:t>
      </w:r>
      <w:r>
        <w:t xml:space="preserve"> P-2 ADA: </w:t>
      </w:r>
      <w:r w:rsidR="000C5FEB">
        <w:t>940.08</w:t>
      </w:r>
    </w:p>
    <w:bookmarkEnd w:id="46"/>
    <w:p w14:paraId="209840F7" w14:textId="1A9D3307" w:rsidR="00CB7A15" w:rsidRDefault="00CB7A15" w:rsidP="001A5DC3">
      <w:pPr>
        <w:pStyle w:val="Heading4"/>
      </w:pPr>
      <w:r>
        <w:t>Fiscal Outlook</w:t>
      </w:r>
    </w:p>
    <w:p w14:paraId="7BC8D9B7" w14:textId="1CB8A03A" w:rsidR="00D26341" w:rsidRDefault="00C97621" w:rsidP="00D26341">
      <w:pPr>
        <w:rPr>
          <w:rFonts w:cs="Arial"/>
          <w:color w:val="000000"/>
        </w:rPr>
      </w:pPr>
      <w:bookmarkStart w:id="47" w:name="_Hlk114671130"/>
      <w:r>
        <w:t>New West Charter (NWC) has a good financial record under SBE authorization</w:t>
      </w:r>
      <w:r w:rsidRPr="00EF0B58">
        <w:t>.</w:t>
      </w:r>
      <w:r>
        <w:t xml:space="preserve"> NWC’s </w:t>
      </w:r>
      <w:r w:rsidR="00FC66D7">
        <w:t>FY</w:t>
      </w:r>
      <w:r>
        <w:t xml:space="preserve"> 202</w:t>
      </w:r>
      <w:r w:rsidR="00C30DFF">
        <w:t>3</w:t>
      </w:r>
      <w:r>
        <w:t>–2</w:t>
      </w:r>
      <w:r w:rsidR="00C30DFF">
        <w:t>4</w:t>
      </w:r>
      <w:r>
        <w:t xml:space="preserve"> </w:t>
      </w:r>
      <w:r w:rsidR="00C30DFF">
        <w:t>preliminary budget</w:t>
      </w:r>
      <w:r>
        <w:t xml:space="preserve"> report indicates that NWC is projecting a positive ending fund balance of $</w:t>
      </w:r>
      <w:r w:rsidR="000C5FEB">
        <w:t>10,</w:t>
      </w:r>
      <w:r w:rsidR="00C30DFF">
        <w:t>132,830</w:t>
      </w:r>
      <w:r>
        <w:t xml:space="preserve"> and reserves of </w:t>
      </w:r>
      <w:r w:rsidR="00C30DFF">
        <w:t>66.39</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NWC</w:t>
      </w:r>
      <w:r w:rsidRPr="00DD604A">
        <w:rPr>
          <w:rStyle w:val="normaltextrun"/>
          <w:rFonts w:eastAsia="Calibri" w:cs="Arial"/>
        </w:rPr>
        <w:t> and the SBE</w:t>
      </w:r>
      <w:r>
        <w:rPr>
          <w:rStyle w:val="normaltextrun"/>
          <w:rFonts w:eastAsia="Calibri" w:cs="Arial"/>
        </w:rPr>
        <w:t>.</w:t>
      </w:r>
      <w:r w:rsidR="00D26341">
        <w:rPr>
          <w:rStyle w:val="normaltextrun"/>
          <w:rFonts w:eastAsia="Calibri" w:cs="Arial"/>
        </w:rPr>
        <w:t xml:space="preserve"> </w:t>
      </w:r>
      <w:r w:rsidR="00D26341" w:rsidRPr="00EA0932">
        <w:rPr>
          <w:rStyle w:val="ui-provider"/>
          <w:rFonts w:eastAsiaTheme="majorEastAsia" w:cs="Arial"/>
          <w:color w:val="000000"/>
        </w:rPr>
        <w:t>NWC maintains its reserve to ensure solvency under economic uncertainty, to prepare for possible difficulties securing a facility in a high-cost area, and to support plans to purchase a facility in the future.</w:t>
      </w:r>
    </w:p>
    <w:bookmarkEnd w:id="47"/>
    <w:p w14:paraId="1F099C0B" w14:textId="01C71AC2" w:rsidR="00CB7A15" w:rsidRDefault="00CB7A15" w:rsidP="001A5DC3">
      <w:pPr>
        <w:pStyle w:val="Heading5"/>
      </w:pPr>
      <w:r>
        <w:t>Financial Highlights</w:t>
      </w:r>
      <w:r w:rsidR="00383947">
        <w:t xml:space="preserve"> Table - NWC</w:t>
      </w:r>
    </w:p>
    <w:tbl>
      <w:tblPr>
        <w:tblStyle w:val="GridTable4"/>
        <w:tblW w:w="5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New West Charter"/>
      </w:tblPr>
      <w:tblGrid>
        <w:gridCol w:w="1043"/>
        <w:gridCol w:w="1551"/>
        <w:gridCol w:w="1737"/>
        <w:gridCol w:w="1350"/>
        <w:gridCol w:w="1176"/>
        <w:gridCol w:w="816"/>
        <w:gridCol w:w="1551"/>
        <w:gridCol w:w="1284"/>
      </w:tblGrid>
      <w:tr w:rsidR="00182815" w:rsidRPr="00407731" w14:paraId="39363A4E" w14:textId="77777777" w:rsidTr="00197B6A">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499" w:type="pct"/>
            <w:tcBorders>
              <w:top w:val="none" w:sz="0" w:space="0" w:color="auto"/>
              <w:left w:val="none" w:sz="0" w:space="0" w:color="auto"/>
              <w:bottom w:val="none" w:sz="0" w:space="0" w:color="auto"/>
              <w:right w:val="none" w:sz="0" w:space="0" w:color="auto"/>
            </w:tcBorders>
            <w:vAlign w:val="center"/>
          </w:tcPr>
          <w:p w14:paraId="1FE0A3CA" w14:textId="77777777" w:rsidR="00C97621" w:rsidRPr="00407731" w:rsidRDefault="00C97621" w:rsidP="001A5DC3">
            <w:pPr>
              <w:pStyle w:val="NoSpacing"/>
              <w:rPr>
                <w:b w:val="0"/>
              </w:rPr>
            </w:pPr>
            <w:bookmarkStart w:id="48" w:name="_Hlk114671229"/>
            <w:r w:rsidRPr="00407731">
              <w:t>F</w:t>
            </w:r>
            <w:r>
              <w:t xml:space="preserve">iscal Year </w:t>
            </w:r>
            <w:r w:rsidRPr="00407731">
              <w:t>/ Source</w:t>
            </w:r>
          </w:p>
        </w:tc>
        <w:tc>
          <w:tcPr>
            <w:tcW w:w="743" w:type="pct"/>
            <w:tcBorders>
              <w:top w:val="none" w:sz="0" w:space="0" w:color="auto"/>
              <w:left w:val="none" w:sz="0" w:space="0" w:color="auto"/>
              <w:bottom w:val="none" w:sz="0" w:space="0" w:color="auto"/>
              <w:right w:val="none" w:sz="0" w:space="0" w:color="auto"/>
            </w:tcBorders>
            <w:vAlign w:val="center"/>
          </w:tcPr>
          <w:p w14:paraId="07F84884" w14:textId="77777777" w:rsidR="00C97621" w:rsidRPr="00407731" w:rsidRDefault="00C9762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32" w:type="pct"/>
            <w:tcBorders>
              <w:top w:val="none" w:sz="0" w:space="0" w:color="auto"/>
              <w:left w:val="none" w:sz="0" w:space="0" w:color="auto"/>
              <w:bottom w:val="none" w:sz="0" w:space="0" w:color="auto"/>
              <w:right w:val="none" w:sz="0" w:space="0" w:color="auto"/>
            </w:tcBorders>
            <w:vAlign w:val="center"/>
          </w:tcPr>
          <w:p w14:paraId="5B02920B" w14:textId="77777777" w:rsidR="00C97621" w:rsidRPr="00407731" w:rsidRDefault="00C9762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9" w:type="pct"/>
            <w:tcBorders>
              <w:top w:val="none" w:sz="0" w:space="0" w:color="auto"/>
              <w:left w:val="none" w:sz="0" w:space="0" w:color="auto"/>
              <w:bottom w:val="none" w:sz="0" w:space="0" w:color="auto"/>
              <w:right w:val="none" w:sz="0" w:space="0" w:color="auto"/>
            </w:tcBorders>
            <w:vAlign w:val="center"/>
          </w:tcPr>
          <w:p w14:paraId="0CA9A2A4" w14:textId="77777777" w:rsidR="00C97621" w:rsidRPr="00407731" w:rsidRDefault="00C9762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63" w:type="pct"/>
            <w:tcBorders>
              <w:top w:val="none" w:sz="0" w:space="0" w:color="auto"/>
              <w:left w:val="none" w:sz="0" w:space="0" w:color="auto"/>
              <w:bottom w:val="none" w:sz="0" w:space="0" w:color="auto"/>
              <w:right w:val="none" w:sz="0" w:space="0" w:color="auto"/>
            </w:tcBorders>
            <w:vAlign w:val="center"/>
          </w:tcPr>
          <w:p w14:paraId="62D11D9B" w14:textId="77777777" w:rsidR="00C97621" w:rsidRPr="00407731" w:rsidRDefault="00C9762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1" w:type="pct"/>
            <w:tcBorders>
              <w:top w:val="none" w:sz="0" w:space="0" w:color="auto"/>
              <w:left w:val="none" w:sz="0" w:space="0" w:color="auto"/>
              <w:bottom w:val="none" w:sz="0" w:space="0" w:color="auto"/>
              <w:right w:val="none" w:sz="0" w:space="0" w:color="auto"/>
            </w:tcBorders>
            <w:vAlign w:val="center"/>
          </w:tcPr>
          <w:p w14:paraId="0B69ADB6" w14:textId="77777777" w:rsidR="00C97621" w:rsidRPr="00407731" w:rsidRDefault="00C9762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79" w:type="pct"/>
            <w:tcBorders>
              <w:top w:val="none" w:sz="0" w:space="0" w:color="auto"/>
              <w:left w:val="none" w:sz="0" w:space="0" w:color="auto"/>
              <w:bottom w:val="none" w:sz="0" w:space="0" w:color="auto"/>
              <w:right w:val="none" w:sz="0" w:space="0" w:color="auto"/>
            </w:tcBorders>
            <w:vAlign w:val="center"/>
          </w:tcPr>
          <w:p w14:paraId="7039CFE5" w14:textId="77777777" w:rsidR="00C97621" w:rsidRPr="00407731" w:rsidRDefault="00C9762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15" w:type="pct"/>
            <w:tcBorders>
              <w:top w:val="none" w:sz="0" w:space="0" w:color="auto"/>
              <w:left w:val="none" w:sz="0" w:space="0" w:color="auto"/>
              <w:bottom w:val="none" w:sz="0" w:space="0" w:color="auto"/>
              <w:right w:val="none" w:sz="0" w:space="0" w:color="auto"/>
            </w:tcBorders>
            <w:vAlign w:val="center"/>
          </w:tcPr>
          <w:p w14:paraId="74E9678B" w14:textId="77777777" w:rsidR="00C97621" w:rsidRPr="00407731" w:rsidRDefault="00C97621"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2A139AF5" w14:textId="77777777" w:rsidTr="00F86549">
        <w:trPr>
          <w:cnfStyle w:val="000000100000" w:firstRow="0" w:lastRow="0" w:firstColumn="0" w:lastColumn="0" w:oddVBand="0" w:evenVBand="0" w:oddHBand="1" w:evenHBand="0" w:firstRowFirstColumn="0" w:firstRowLastColumn="0" w:lastRowFirstColumn="0" w:lastRowLastColumn="0"/>
          <w:cantSplit/>
          <w:trHeight w:val="271"/>
        </w:trPr>
        <w:tc>
          <w:tcPr>
            <w:cnfStyle w:val="001000000000" w:firstRow="0" w:lastRow="0" w:firstColumn="1" w:lastColumn="0" w:oddVBand="0" w:evenVBand="0" w:oddHBand="0" w:evenHBand="0" w:firstRowFirstColumn="0" w:firstRowLastColumn="0" w:lastRowFirstColumn="0" w:lastRowLastColumn="0"/>
            <w:tcW w:w="499" w:type="pct"/>
            <w:vAlign w:val="center"/>
          </w:tcPr>
          <w:p w14:paraId="70679115" w14:textId="33F214ED" w:rsidR="00C97621" w:rsidRPr="00407731" w:rsidRDefault="00C97621" w:rsidP="001A5DC3">
            <w:pPr>
              <w:pStyle w:val="NoSpacing"/>
            </w:pPr>
            <w:r w:rsidRPr="00407731">
              <w:t>20</w:t>
            </w:r>
            <w:r>
              <w:t>2</w:t>
            </w:r>
            <w:r w:rsidR="000C5FEB">
              <w:t>1</w:t>
            </w:r>
            <w:r>
              <w:t>–2</w:t>
            </w:r>
            <w:r w:rsidR="000C5FEB">
              <w:t>2</w:t>
            </w:r>
            <w:r w:rsidRPr="00407731">
              <w:t xml:space="preserve"> Audit</w:t>
            </w:r>
          </w:p>
        </w:tc>
        <w:tc>
          <w:tcPr>
            <w:tcW w:w="743" w:type="pct"/>
            <w:vAlign w:val="center"/>
          </w:tcPr>
          <w:p w14:paraId="5035CF29" w14:textId="243AFC26" w:rsidR="00C97621" w:rsidRPr="00DE42A2" w:rsidRDefault="00C97621" w:rsidP="001A5DC3">
            <w:pPr>
              <w:pStyle w:val="NoSpacing"/>
              <w:cnfStyle w:val="000000100000" w:firstRow="0" w:lastRow="0" w:firstColumn="0" w:lastColumn="0" w:oddVBand="0" w:evenVBand="0" w:oddHBand="1" w:evenHBand="0" w:firstRowFirstColumn="0" w:firstRowLastColumn="0" w:lastRowFirstColumn="0" w:lastRowLastColumn="0"/>
            </w:pPr>
            <w:r>
              <w:t>$</w:t>
            </w:r>
            <w:r w:rsidR="008873EC">
              <w:t>1</w:t>
            </w:r>
            <w:r w:rsidR="000C5FEB">
              <w:t>3,618,979</w:t>
            </w:r>
          </w:p>
        </w:tc>
        <w:tc>
          <w:tcPr>
            <w:tcW w:w="832" w:type="pct"/>
            <w:vAlign w:val="center"/>
          </w:tcPr>
          <w:p w14:paraId="3B592D8A" w14:textId="0342663A" w:rsidR="00C97621" w:rsidRPr="00407731" w:rsidRDefault="00C97621" w:rsidP="001A5DC3">
            <w:pPr>
              <w:pStyle w:val="NoSpacing"/>
              <w:cnfStyle w:val="000000100000" w:firstRow="0" w:lastRow="0" w:firstColumn="0" w:lastColumn="0" w:oddVBand="0" w:evenVBand="0" w:oddHBand="1" w:evenHBand="0" w:firstRowFirstColumn="0" w:firstRowLastColumn="0" w:lastRowFirstColumn="0" w:lastRowLastColumn="0"/>
            </w:pPr>
            <w:r>
              <w:t>$</w:t>
            </w:r>
            <w:r w:rsidR="008873EC">
              <w:t>1</w:t>
            </w:r>
            <w:r w:rsidR="000C5FEB">
              <w:t>2,753,826</w:t>
            </w:r>
          </w:p>
        </w:tc>
        <w:tc>
          <w:tcPr>
            <w:tcW w:w="679" w:type="pct"/>
            <w:vAlign w:val="center"/>
          </w:tcPr>
          <w:p w14:paraId="6734D235" w14:textId="3FF00A25" w:rsidR="00C97621" w:rsidRPr="00407731" w:rsidRDefault="00C97621" w:rsidP="001A5DC3">
            <w:pPr>
              <w:pStyle w:val="NoSpacing"/>
              <w:cnfStyle w:val="000000100000" w:firstRow="0" w:lastRow="0" w:firstColumn="0" w:lastColumn="0" w:oddVBand="0" w:evenVBand="0" w:oddHBand="1" w:evenHBand="0" w:firstRowFirstColumn="0" w:firstRowLastColumn="0" w:lastRowFirstColumn="0" w:lastRowLastColumn="0"/>
            </w:pPr>
            <w:r>
              <w:t>$</w:t>
            </w:r>
            <w:r w:rsidR="000C5FEB">
              <w:t>865,153</w:t>
            </w:r>
          </w:p>
        </w:tc>
        <w:tc>
          <w:tcPr>
            <w:tcW w:w="563" w:type="pct"/>
            <w:vAlign w:val="center"/>
          </w:tcPr>
          <w:p w14:paraId="70713B9A" w14:textId="2B920807" w:rsidR="00C97621" w:rsidRPr="00407731" w:rsidRDefault="000C5FEB" w:rsidP="001A5DC3">
            <w:pPr>
              <w:pStyle w:val="NoSpacing"/>
              <w:cnfStyle w:val="000000100000" w:firstRow="0" w:lastRow="0" w:firstColumn="0" w:lastColumn="0" w:oddVBand="0" w:evenVBand="0" w:oddHBand="1" w:evenHBand="0" w:firstRowFirstColumn="0" w:firstRowLastColumn="0" w:lastRowFirstColumn="0" w:lastRowLastColumn="0"/>
            </w:pPr>
            <w:r>
              <w:t>6.38</w:t>
            </w:r>
          </w:p>
        </w:tc>
        <w:tc>
          <w:tcPr>
            <w:tcW w:w="391" w:type="pct"/>
            <w:vAlign w:val="center"/>
          </w:tcPr>
          <w:p w14:paraId="430888EB" w14:textId="07E6F828" w:rsidR="00C97621" w:rsidRPr="00407731" w:rsidRDefault="000C5FEB" w:rsidP="001A5DC3">
            <w:pPr>
              <w:pStyle w:val="NoSpacing"/>
              <w:cnfStyle w:val="000000100000" w:firstRow="0" w:lastRow="0" w:firstColumn="0" w:lastColumn="0" w:oddVBand="0" w:evenVBand="0" w:oddHBand="1" w:evenHBand="0" w:firstRowFirstColumn="0" w:firstRowLastColumn="0" w:lastRowFirstColumn="0" w:lastRowLastColumn="0"/>
            </w:pPr>
            <w:r>
              <w:t>0.11</w:t>
            </w:r>
          </w:p>
        </w:tc>
        <w:tc>
          <w:tcPr>
            <w:tcW w:w="679" w:type="pct"/>
            <w:vAlign w:val="center"/>
          </w:tcPr>
          <w:p w14:paraId="39797085" w14:textId="580F6495" w:rsidR="00C97621" w:rsidRPr="00407731" w:rsidRDefault="00C97621" w:rsidP="001A5DC3">
            <w:pPr>
              <w:pStyle w:val="NoSpacing"/>
              <w:cnfStyle w:val="000000100000" w:firstRow="0" w:lastRow="0" w:firstColumn="0" w:lastColumn="0" w:oddVBand="0" w:evenVBand="0" w:oddHBand="1" w:evenHBand="0" w:firstRowFirstColumn="0" w:firstRowLastColumn="0" w:lastRowFirstColumn="0" w:lastRowLastColumn="0"/>
            </w:pPr>
            <w:r>
              <w:t>$</w:t>
            </w:r>
            <w:r w:rsidR="000C5FEB">
              <w:t>9,579,178</w:t>
            </w:r>
          </w:p>
        </w:tc>
        <w:tc>
          <w:tcPr>
            <w:tcW w:w="615" w:type="pct"/>
            <w:vAlign w:val="center"/>
          </w:tcPr>
          <w:p w14:paraId="02DE6D4B" w14:textId="3F52030F" w:rsidR="00C97621" w:rsidRPr="00407731" w:rsidRDefault="000C5FEB" w:rsidP="001A5DC3">
            <w:pPr>
              <w:pStyle w:val="NoSpacing"/>
              <w:cnfStyle w:val="000000100000" w:firstRow="0" w:lastRow="0" w:firstColumn="0" w:lastColumn="0" w:oddVBand="0" w:evenVBand="0" w:oddHBand="1" w:evenHBand="0" w:firstRowFirstColumn="0" w:firstRowLastColumn="0" w:lastRowFirstColumn="0" w:lastRowLastColumn="0"/>
            </w:pPr>
            <w:r>
              <w:t>75.11</w:t>
            </w:r>
            <w:r w:rsidR="00C97621">
              <w:t>%</w:t>
            </w:r>
          </w:p>
        </w:tc>
      </w:tr>
      <w:tr w:rsidR="00182815" w:rsidRPr="00407731" w14:paraId="78B3D0F2" w14:textId="77777777" w:rsidTr="00F86549">
        <w:trPr>
          <w:cantSplit/>
          <w:trHeight w:val="360"/>
        </w:trPr>
        <w:tc>
          <w:tcPr>
            <w:cnfStyle w:val="001000000000" w:firstRow="0" w:lastRow="0" w:firstColumn="1" w:lastColumn="0" w:oddVBand="0" w:evenVBand="0" w:oddHBand="0" w:evenHBand="0" w:firstRowFirstColumn="0" w:firstRowLastColumn="0" w:lastRowFirstColumn="0" w:lastRowLastColumn="0"/>
            <w:tcW w:w="499" w:type="pct"/>
            <w:vAlign w:val="center"/>
          </w:tcPr>
          <w:p w14:paraId="4D2C7223" w14:textId="62014A77" w:rsidR="00C97621" w:rsidRPr="00407731" w:rsidRDefault="00C97621" w:rsidP="001A5DC3">
            <w:pPr>
              <w:pStyle w:val="NoSpacing"/>
            </w:pPr>
            <w:r w:rsidRPr="00407731">
              <w:t>20</w:t>
            </w:r>
            <w:r>
              <w:t>2</w:t>
            </w:r>
            <w:r w:rsidR="000C5FEB">
              <w:t>2</w:t>
            </w:r>
            <w:r>
              <w:t>–2</w:t>
            </w:r>
            <w:r w:rsidR="000C5FEB">
              <w:t>3</w:t>
            </w:r>
            <w:r w:rsidRPr="00407731">
              <w:t xml:space="preserve"> Budget</w:t>
            </w:r>
          </w:p>
        </w:tc>
        <w:tc>
          <w:tcPr>
            <w:tcW w:w="743" w:type="pct"/>
            <w:vAlign w:val="center"/>
          </w:tcPr>
          <w:p w14:paraId="3D237DFC" w14:textId="66A25E3E" w:rsidR="00C97621" w:rsidRPr="00407731" w:rsidRDefault="00C9762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8873EC">
              <w:t>1</w:t>
            </w:r>
            <w:r w:rsidR="000C5FEB">
              <w:t>5,413,464</w:t>
            </w:r>
          </w:p>
        </w:tc>
        <w:tc>
          <w:tcPr>
            <w:tcW w:w="832" w:type="pct"/>
            <w:vAlign w:val="center"/>
          </w:tcPr>
          <w:p w14:paraId="15A4FB26" w14:textId="26DA9501" w:rsidR="00C97621" w:rsidRPr="00407731" w:rsidRDefault="00C9762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8873EC">
              <w:t>1</w:t>
            </w:r>
            <w:r w:rsidR="000C5FEB">
              <w:t>4,848,224</w:t>
            </w:r>
          </w:p>
        </w:tc>
        <w:tc>
          <w:tcPr>
            <w:tcW w:w="679" w:type="pct"/>
            <w:vAlign w:val="center"/>
          </w:tcPr>
          <w:p w14:paraId="7543A908" w14:textId="70F345DE" w:rsidR="00C97621" w:rsidRPr="00407731" w:rsidRDefault="00C9762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0C5FEB">
              <w:t>565,240</w:t>
            </w:r>
          </w:p>
        </w:tc>
        <w:tc>
          <w:tcPr>
            <w:tcW w:w="563" w:type="pct"/>
            <w:vAlign w:val="center"/>
          </w:tcPr>
          <w:p w14:paraId="3FB89C01" w14:textId="77777777" w:rsidR="00C97621" w:rsidRPr="00407731" w:rsidRDefault="00C97621"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1" w:type="pct"/>
            <w:vAlign w:val="center"/>
          </w:tcPr>
          <w:p w14:paraId="2845B532" w14:textId="77777777" w:rsidR="00C97621" w:rsidRPr="00407731" w:rsidRDefault="00C97621"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79" w:type="pct"/>
            <w:vAlign w:val="center"/>
          </w:tcPr>
          <w:p w14:paraId="1545090C" w14:textId="7B354E42" w:rsidR="00C97621" w:rsidRPr="00407731" w:rsidRDefault="00C97621"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0C5FEB">
              <w:t>9,852,155</w:t>
            </w:r>
          </w:p>
        </w:tc>
        <w:tc>
          <w:tcPr>
            <w:tcW w:w="615" w:type="pct"/>
            <w:vAlign w:val="center"/>
          </w:tcPr>
          <w:p w14:paraId="1478C896" w14:textId="24A2FC95" w:rsidR="00C97621" w:rsidRPr="00407731" w:rsidRDefault="008873EC" w:rsidP="001A5DC3">
            <w:pPr>
              <w:pStyle w:val="NoSpacing"/>
              <w:cnfStyle w:val="000000000000" w:firstRow="0" w:lastRow="0" w:firstColumn="0" w:lastColumn="0" w:oddVBand="0" w:evenVBand="0" w:oddHBand="0" w:evenHBand="0" w:firstRowFirstColumn="0" w:firstRowLastColumn="0" w:lastRowFirstColumn="0" w:lastRowLastColumn="0"/>
            </w:pPr>
            <w:r>
              <w:t>6</w:t>
            </w:r>
            <w:r w:rsidR="000C5FEB">
              <w:t>6.35</w:t>
            </w:r>
            <w:r w:rsidR="00C97621" w:rsidRPr="00407731">
              <w:t>%</w:t>
            </w:r>
          </w:p>
        </w:tc>
      </w:tr>
      <w:tr w:rsidR="00182815" w:rsidRPr="00407731" w14:paraId="41F6BDA7" w14:textId="77777777" w:rsidTr="00F86549">
        <w:trPr>
          <w:cnfStyle w:val="000000100000" w:firstRow="0" w:lastRow="0" w:firstColumn="0" w:lastColumn="0" w:oddVBand="0" w:evenVBand="0" w:oddHBand="1" w:evenHBand="0" w:firstRowFirstColumn="0" w:firstRowLastColumn="0" w:lastRowFirstColumn="0" w:lastRowLastColumn="0"/>
          <w:cantSplit/>
          <w:trHeight w:val="449"/>
        </w:trPr>
        <w:tc>
          <w:tcPr>
            <w:cnfStyle w:val="001000000000" w:firstRow="0" w:lastRow="0" w:firstColumn="1" w:lastColumn="0" w:oddVBand="0" w:evenVBand="0" w:oddHBand="0" w:evenHBand="0" w:firstRowFirstColumn="0" w:firstRowLastColumn="0" w:lastRowFirstColumn="0" w:lastRowLastColumn="0"/>
            <w:tcW w:w="499" w:type="pct"/>
            <w:vAlign w:val="center"/>
          </w:tcPr>
          <w:p w14:paraId="2563C56F" w14:textId="186B4579" w:rsidR="00C97621" w:rsidRPr="00407731" w:rsidRDefault="00C97621" w:rsidP="001A5DC3">
            <w:pPr>
              <w:pStyle w:val="NoSpacing"/>
            </w:pPr>
            <w:r>
              <w:t>202</w:t>
            </w:r>
            <w:r w:rsidR="000C5FEB">
              <w:t>2</w:t>
            </w:r>
            <w:r>
              <w:t>–2</w:t>
            </w:r>
            <w:r w:rsidR="000C5FEB">
              <w:t>3</w:t>
            </w:r>
            <w:r w:rsidRPr="00407731">
              <w:t xml:space="preserve"> 2</w:t>
            </w:r>
            <w:r w:rsidRPr="001D0D17">
              <w:t xml:space="preserve">nd </w:t>
            </w:r>
            <w:r w:rsidRPr="00407731">
              <w:t>Interim</w:t>
            </w:r>
          </w:p>
        </w:tc>
        <w:tc>
          <w:tcPr>
            <w:tcW w:w="743" w:type="pct"/>
            <w:vAlign w:val="center"/>
          </w:tcPr>
          <w:p w14:paraId="7F99EDFD" w14:textId="77AE4C0C" w:rsidR="00C97621" w:rsidRPr="00407731" w:rsidRDefault="00C9762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8873EC">
              <w:t>1</w:t>
            </w:r>
            <w:r w:rsidR="000C5FEB">
              <w:t>4,830,798</w:t>
            </w:r>
          </w:p>
        </w:tc>
        <w:tc>
          <w:tcPr>
            <w:tcW w:w="832" w:type="pct"/>
            <w:vAlign w:val="center"/>
          </w:tcPr>
          <w:p w14:paraId="4F4C0BBB" w14:textId="57A47747" w:rsidR="00C97621" w:rsidRPr="00407731" w:rsidRDefault="00C9762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8873EC">
              <w:t>1</w:t>
            </w:r>
            <w:r w:rsidR="000C5FEB">
              <w:t>4,320,635</w:t>
            </w:r>
          </w:p>
        </w:tc>
        <w:tc>
          <w:tcPr>
            <w:tcW w:w="679" w:type="pct"/>
            <w:vAlign w:val="center"/>
          </w:tcPr>
          <w:p w14:paraId="336AD27C" w14:textId="7D123C5A" w:rsidR="00C97621" w:rsidRPr="00407731" w:rsidRDefault="00C97621"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0C5FEB">
              <w:t>510,163</w:t>
            </w:r>
          </w:p>
        </w:tc>
        <w:tc>
          <w:tcPr>
            <w:tcW w:w="563" w:type="pct"/>
            <w:vAlign w:val="center"/>
          </w:tcPr>
          <w:p w14:paraId="2419B8D0" w14:textId="77777777" w:rsidR="00C97621" w:rsidRPr="00407731" w:rsidRDefault="00C97621"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1" w:type="pct"/>
            <w:vAlign w:val="center"/>
          </w:tcPr>
          <w:p w14:paraId="09D3CE45" w14:textId="77777777" w:rsidR="00C97621" w:rsidRPr="00407731" w:rsidRDefault="00C97621"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79" w:type="pct"/>
            <w:vAlign w:val="center"/>
          </w:tcPr>
          <w:p w14:paraId="1D9CE437" w14:textId="6949BA1D" w:rsidR="00C97621" w:rsidRPr="00A34996" w:rsidRDefault="00C97621"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0C5FEB">
              <w:t>10,089,341</w:t>
            </w:r>
          </w:p>
        </w:tc>
        <w:tc>
          <w:tcPr>
            <w:tcW w:w="615" w:type="pct"/>
            <w:vAlign w:val="center"/>
          </w:tcPr>
          <w:p w14:paraId="26EBDFD5" w14:textId="20160BF4" w:rsidR="00C97621" w:rsidRPr="00407731" w:rsidRDefault="000C5FEB" w:rsidP="001A5DC3">
            <w:pPr>
              <w:pStyle w:val="NoSpacing"/>
              <w:cnfStyle w:val="000000100000" w:firstRow="0" w:lastRow="0" w:firstColumn="0" w:lastColumn="0" w:oddVBand="0" w:evenVBand="0" w:oddHBand="1" w:evenHBand="0" w:firstRowFirstColumn="0" w:firstRowLastColumn="0" w:lastRowFirstColumn="0" w:lastRowLastColumn="0"/>
            </w:pPr>
            <w:r>
              <w:t>70.45</w:t>
            </w:r>
            <w:r w:rsidR="00C97621" w:rsidRPr="00407731">
              <w:t>%</w:t>
            </w:r>
          </w:p>
        </w:tc>
      </w:tr>
    </w:tbl>
    <w:bookmarkEnd w:id="48"/>
    <w:p w14:paraId="4518B6CC" w14:textId="77777777" w:rsidR="00F86549" w:rsidRPr="00E9472C" w:rsidRDefault="00F86549" w:rsidP="001A5DC3">
      <w:pPr>
        <w:pStyle w:val="Heading4"/>
      </w:pPr>
      <w:r w:rsidRPr="00E9472C">
        <w:lastRenderedPageBreak/>
        <w:t>Oversight Summary</w:t>
      </w:r>
    </w:p>
    <w:p w14:paraId="2E19AA41" w14:textId="5A1F5D2E" w:rsidR="00171A22" w:rsidRPr="00E9472C" w:rsidRDefault="00171A22" w:rsidP="001A5DC3">
      <w:r w:rsidRPr="00E9472C">
        <w:t>NWC was found to be compliant in all areas under the CDE’s oversight, in accordance with the MOU and the NWC charter petition, including the annual site visit during the 202</w:t>
      </w:r>
      <w:r w:rsidR="00E9472C" w:rsidRPr="00E9472C">
        <w:t>2</w:t>
      </w:r>
      <w:r w:rsidRPr="00E9472C">
        <w:t>–2</w:t>
      </w:r>
      <w:r w:rsidR="00E9472C" w:rsidRPr="00E9472C">
        <w:t>3</w:t>
      </w:r>
      <w:r w:rsidRPr="00E9472C">
        <w:t xml:space="preserve"> school year. NWC had no letters of concern for the 202</w:t>
      </w:r>
      <w:r w:rsidR="00E9472C" w:rsidRPr="00E9472C">
        <w:t>2</w:t>
      </w:r>
      <w:r w:rsidRPr="00E9472C">
        <w:t>–2</w:t>
      </w:r>
      <w:r w:rsidR="00E9472C" w:rsidRPr="00E9472C">
        <w:t>3</w:t>
      </w:r>
      <w:r w:rsidRPr="00E9472C">
        <w:t xml:space="preserve"> school year. </w:t>
      </w:r>
    </w:p>
    <w:p w14:paraId="60297950" w14:textId="44A5487F" w:rsidR="00F86549" w:rsidRPr="00F86549" w:rsidRDefault="00171A22" w:rsidP="001A5DC3">
      <w:r w:rsidRPr="00E9472C">
        <w:t>NWC has demonstrated strong academic performance for its student population along with a continuous improvement model driven by academic data. The collaborative and open culture at NWC allows students and educators alike to feel safe and comfortable while striving to perform their best. NWC is continuing to develop its processes for analyzing and reporting student progress data.</w:t>
      </w:r>
    </w:p>
    <w:p w14:paraId="6CD297F1" w14:textId="6D14EC7D" w:rsidR="00B65956" w:rsidRDefault="00B65956" w:rsidP="001A5DC3">
      <w:pPr>
        <w:pStyle w:val="Heading3"/>
      </w:pPr>
      <w:r>
        <w:t>Olive Grove Charter – Buellton</w:t>
      </w:r>
    </w:p>
    <w:p w14:paraId="2B2CE572" w14:textId="444F1A22" w:rsidR="008873EC" w:rsidRDefault="008873EC" w:rsidP="001A5DC3">
      <w:pPr>
        <w:pStyle w:val="ListParagraph"/>
        <w:numPr>
          <w:ilvl w:val="0"/>
          <w:numId w:val="5"/>
        </w:numPr>
      </w:pPr>
      <w:bookmarkStart w:id="49" w:name="_Hlk114671558"/>
      <w:r>
        <w:t>Charter Term Expires: 6/30/20</w:t>
      </w:r>
      <w:r w:rsidRPr="00C46875">
        <w:t>2</w:t>
      </w:r>
      <w:r w:rsidR="00EC68F4">
        <w:t>6</w:t>
      </w:r>
    </w:p>
    <w:p w14:paraId="746AFF0F" w14:textId="2BFB518A" w:rsidR="008873EC" w:rsidRDefault="008873EC" w:rsidP="001A5DC3">
      <w:pPr>
        <w:pStyle w:val="ListParagraph"/>
        <w:numPr>
          <w:ilvl w:val="0"/>
          <w:numId w:val="5"/>
        </w:numPr>
      </w:pPr>
      <w:r>
        <w:t>Grades Authorized to Serve: K</w:t>
      </w:r>
      <w:r w:rsidRPr="000E7510">
        <w:t>–</w:t>
      </w:r>
      <w:r>
        <w:t>12</w:t>
      </w:r>
    </w:p>
    <w:p w14:paraId="47C7C894" w14:textId="33A28584" w:rsidR="008873EC" w:rsidRDefault="008873EC" w:rsidP="001A5DC3">
      <w:pPr>
        <w:pStyle w:val="ListParagraph"/>
        <w:numPr>
          <w:ilvl w:val="0"/>
          <w:numId w:val="5"/>
        </w:numPr>
      </w:pPr>
      <w:r>
        <w:t>202</w:t>
      </w:r>
      <w:r w:rsidR="00806B30">
        <w:t>1</w:t>
      </w:r>
      <w:r>
        <w:t>–2</w:t>
      </w:r>
      <w:r w:rsidR="00806B30">
        <w:t>2</w:t>
      </w:r>
      <w:r>
        <w:t xml:space="preserve"> P-2 ADA: 4</w:t>
      </w:r>
      <w:r w:rsidR="007A7543">
        <w:t>1.34</w:t>
      </w:r>
    </w:p>
    <w:p w14:paraId="56669F6B" w14:textId="2CF8A8BD" w:rsidR="008873EC" w:rsidRPr="003A7071" w:rsidRDefault="008873EC" w:rsidP="001A5DC3">
      <w:pPr>
        <w:pStyle w:val="ListParagraph"/>
        <w:numPr>
          <w:ilvl w:val="0"/>
          <w:numId w:val="5"/>
        </w:numPr>
      </w:pPr>
      <w:r>
        <w:t>202</w:t>
      </w:r>
      <w:r w:rsidR="007A7543">
        <w:t>2</w:t>
      </w:r>
      <w:r>
        <w:t>–2</w:t>
      </w:r>
      <w:r w:rsidR="007A7543">
        <w:t>3</w:t>
      </w:r>
      <w:r>
        <w:t xml:space="preserve"> P-2 ADA: 4</w:t>
      </w:r>
      <w:r w:rsidR="007A7543">
        <w:t>0.5</w:t>
      </w:r>
      <w:r>
        <w:t>4</w:t>
      </w:r>
    </w:p>
    <w:bookmarkEnd w:id="49"/>
    <w:p w14:paraId="4EB425D7" w14:textId="479459CF" w:rsidR="00CB7A15" w:rsidRDefault="00CB7A15" w:rsidP="001A5DC3">
      <w:pPr>
        <w:pStyle w:val="Heading4"/>
      </w:pPr>
      <w:r>
        <w:t>Fiscal Outlook</w:t>
      </w:r>
    </w:p>
    <w:p w14:paraId="09D80E6E" w14:textId="5EF9E048" w:rsidR="008873EC" w:rsidRPr="003A7071" w:rsidRDefault="008873EC" w:rsidP="001A5DC3">
      <w:bookmarkStart w:id="50" w:name="_Hlk114671621"/>
      <w:r>
        <w:t>O</w:t>
      </w:r>
      <w:r w:rsidR="00CE1F95">
        <w:t xml:space="preserve">live </w:t>
      </w:r>
      <w:r>
        <w:t>G</w:t>
      </w:r>
      <w:r w:rsidR="00CE1F95">
        <w:t xml:space="preserve">rove </w:t>
      </w:r>
      <w:r>
        <w:t>C</w:t>
      </w:r>
      <w:r w:rsidR="00CE1F95">
        <w:t xml:space="preserve">harter - </w:t>
      </w:r>
      <w:r>
        <w:t>B</w:t>
      </w:r>
      <w:r w:rsidR="00CE1F95">
        <w:t>uellton</w:t>
      </w:r>
      <w:r>
        <w:t xml:space="preserve"> (OGCB) has a good financial record under SBE authorization</w:t>
      </w:r>
      <w:r w:rsidRPr="00EF0B58">
        <w:t>.</w:t>
      </w:r>
      <w:r>
        <w:t xml:space="preserve"> OGCB’s </w:t>
      </w:r>
      <w:r w:rsidR="00FC66D7">
        <w:t>FY</w:t>
      </w:r>
      <w:r>
        <w:t xml:space="preserve"> 202</w:t>
      </w:r>
      <w:r w:rsidR="00C30DFF">
        <w:t>3</w:t>
      </w:r>
      <w:r>
        <w:t>–2</w:t>
      </w:r>
      <w:r w:rsidR="00C30DFF">
        <w:t>4</w:t>
      </w:r>
      <w:r>
        <w:t xml:space="preserve"> </w:t>
      </w:r>
      <w:r w:rsidR="00A22FEB">
        <w:t>second interim</w:t>
      </w:r>
      <w:r>
        <w:t xml:space="preserve"> report indicates that OGCB is projecting a positive ending fund balance of $</w:t>
      </w:r>
      <w:r w:rsidR="00C30DFF">
        <w:t>60,895</w:t>
      </w:r>
      <w:r>
        <w:t xml:space="preserve"> and reserves of </w:t>
      </w:r>
      <w:r w:rsidR="00C30DFF">
        <w:t>9.28</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OGCB</w:t>
      </w:r>
      <w:r w:rsidRPr="00DD604A">
        <w:rPr>
          <w:rStyle w:val="normaltextrun"/>
          <w:rFonts w:eastAsia="Calibri" w:cs="Arial"/>
        </w:rPr>
        <w:t> and the SBE</w:t>
      </w:r>
      <w:r>
        <w:rPr>
          <w:rStyle w:val="normaltextrun"/>
          <w:rFonts w:eastAsia="Calibri" w:cs="Arial"/>
        </w:rPr>
        <w:t>.</w:t>
      </w:r>
    </w:p>
    <w:bookmarkEnd w:id="50"/>
    <w:p w14:paraId="1250DEA6" w14:textId="4ABC21B9" w:rsidR="00CB7A15" w:rsidRDefault="00CB7A15" w:rsidP="001A5DC3">
      <w:pPr>
        <w:pStyle w:val="Heading5"/>
      </w:pPr>
      <w:r>
        <w:t>Financial Highlights</w:t>
      </w:r>
      <w:r w:rsidR="00352896">
        <w:t xml:space="preserve"> Table - OGCB</w:t>
      </w:r>
    </w:p>
    <w:tbl>
      <w:tblPr>
        <w:tblStyle w:val="GridTable4"/>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Olive Grove Charter – Buellton"/>
      </w:tblPr>
      <w:tblGrid>
        <w:gridCol w:w="1043"/>
        <w:gridCol w:w="1350"/>
        <w:gridCol w:w="1737"/>
        <w:gridCol w:w="1350"/>
        <w:gridCol w:w="1176"/>
        <w:gridCol w:w="816"/>
        <w:gridCol w:w="1219"/>
        <w:gridCol w:w="1284"/>
      </w:tblGrid>
      <w:tr w:rsidR="00182815" w:rsidRPr="00407731" w14:paraId="7676E0F0" w14:textId="77777777" w:rsidTr="00197B6A">
        <w:trPr>
          <w:cnfStyle w:val="100000000000" w:firstRow="1" w:lastRow="0" w:firstColumn="0" w:lastColumn="0" w:oddVBand="0" w:evenVBand="0" w:oddHBand="0" w:evenHBand="0" w:firstRowFirstColumn="0" w:firstRowLastColumn="0" w:lastRowFirstColumn="0" w:lastRowLastColumn="0"/>
          <w:cantSplit/>
          <w:trHeight w:val="891"/>
          <w:tblHeader/>
        </w:trPr>
        <w:tc>
          <w:tcPr>
            <w:cnfStyle w:val="001000000000" w:firstRow="0" w:lastRow="0" w:firstColumn="1" w:lastColumn="0" w:oddVBand="0" w:evenVBand="0" w:oddHBand="0" w:evenHBand="0" w:firstRowFirstColumn="0" w:firstRowLastColumn="0" w:lastRowFirstColumn="0" w:lastRowLastColumn="0"/>
            <w:tcW w:w="523" w:type="pct"/>
            <w:tcBorders>
              <w:top w:val="none" w:sz="0" w:space="0" w:color="auto"/>
              <w:left w:val="none" w:sz="0" w:space="0" w:color="auto"/>
              <w:bottom w:val="none" w:sz="0" w:space="0" w:color="auto"/>
              <w:right w:val="none" w:sz="0" w:space="0" w:color="auto"/>
            </w:tcBorders>
            <w:vAlign w:val="center"/>
          </w:tcPr>
          <w:p w14:paraId="3F0EC23B" w14:textId="77777777" w:rsidR="008873EC" w:rsidRPr="00407731" w:rsidRDefault="008873EC" w:rsidP="001A5DC3">
            <w:pPr>
              <w:pStyle w:val="NoSpacing"/>
              <w:rPr>
                <w:b w:val="0"/>
              </w:rPr>
            </w:pPr>
            <w:bookmarkStart w:id="51" w:name="_Hlk114671753"/>
            <w:r w:rsidRPr="00407731">
              <w:t>F</w:t>
            </w:r>
            <w:r>
              <w:t xml:space="preserve">iscal Year </w:t>
            </w:r>
            <w:r w:rsidRPr="00407731">
              <w:t>/ Source</w:t>
            </w:r>
          </w:p>
        </w:tc>
        <w:tc>
          <w:tcPr>
            <w:tcW w:w="677" w:type="pct"/>
            <w:tcBorders>
              <w:top w:val="none" w:sz="0" w:space="0" w:color="auto"/>
              <w:left w:val="none" w:sz="0" w:space="0" w:color="auto"/>
              <w:bottom w:val="none" w:sz="0" w:space="0" w:color="auto"/>
              <w:right w:val="none" w:sz="0" w:space="0" w:color="auto"/>
            </w:tcBorders>
            <w:vAlign w:val="center"/>
          </w:tcPr>
          <w:p w14:paraId="343E2B59" w14:textId="77777777" w:rsidR="008873EC" w:rsidRPr="00407731" w:rsidRDefault="008873E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71" w:type="pct"/>
            <w:tcBorders>
              <w:top w:val="none" w:sz="0" w:space="0" w:color="auto"/>
              <w:left w:val="none" w:sz="0" w:space="0" w:color="auto"/>
              <w:bottom w:val="none" w:sz="0" w:space="0" w:color="auto"/>
              <w:right w:val="none" w:sz="0" w:space="0" w:color="auto"/>
            </w:tcBorders>
            <w:vAlign w:val="center"/>
          </w:tcPr>
          <w:p w14:paraId="5011CDF9" w14:textId="77777777" w:rsidR="008873EC" w:rsidRPr="00407731" w:rsidRDefault="008873E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7" w:type="pct"/>
            <w:tcBorders>
              <w:top w:val="none" w:sz="0" w:space="0" w:color="auto"/>
              <w:left w:val="none" w:sz="0" w:space="0" w:color="auto"/>
              <w:bottom w:val="none" w:sz="0" w:space="0" w:color="auto"/>
              <w:right w:val="none" w:sz="0" w:space="0" w:color="auto"/>
            </w:tcBorders>
            <w:vAlign w:val="center"/>
          </w:tcPr>
          <w:p w14:paraId="56179EB9" w14:textId="77777777" w:rsidR="008873EC" w:rsidRPr="00407731" w:rsidRDefault="008873E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90" w:type="pct"/>
            <w:tcBorders>
              <w:top w:val="none" w:sz="0" w:space="0" w:color="auto"/>
              <w:left w:val="none" w:sz="0" w:space="0" w:color="auto"/>
              <w:bottom w:val="none" w:sz="0" w:space="0" w:color="auto"/>
              <w:right w:val="none" w:sz="0" w:space="0" w:color="auto"/>
            </w:tcBorders>
            <w:vAlign w:val="center"/>
          </w:tcPr>
          <w:p w14:paraId="6331142B" w14:textId="77777777" w:rsidR="008873EC" w:rsidRPr="00407731" w:rsidRDefault="008873E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9" w:type="pct"/>
            <w:tcBorders>
              <w:top w:val="none" w:sz="0" w:space="0" w:color="auto"/>
              <w:left w:val="none" w:sz="0" w:space="0" w:color="auto"/>
              <w:bottom w:val="none" w:sz="0" w:space="0" w:color="auto"/>
              <w:right w:val="none" w:sz="0" w:space="0" w:color="auto"/>
            </w:tcBorders>
            <w:vAlign w:val="center"/>
          </w:tcPr>
          <w:p w14:paraId="6CDFA436" w14:textId="77777777" w:rsidR="008873EC" w:rsidRPr="00407731" w:rsidRDefault="008873E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11" w:type="pct"/>
            <w:tcBorders>
              <w:top w:val="none" w:sz="0" w:space="0" w:color="auto"/>
              <w:left w:val="none" w:sz="0" w:space="0" w:color="auto"/>
              <w:bottom w:val="none" w:sz="0" w:space="0" w:color="auto"/>
              <w:right w:val="none" w:sz="0" w:space="0" w:color="auto"/>
            </w:tcBorders>
            <w:vAlign w:val="center"/>
          </w:tcPr>
          <w:p w14:paraId="5AABAFB7" w14:textId="77777777" w:rsidR="008873EC" w:rsidRPr="00407731" w:rsidRDefault="008873E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44" w:type="pct"/>
            <w:tcBorders>
              <w:top w:val="none" w:sz="0" w:space="0" w:color="auto"/>
              <w:left w:val="none" w:sz="0" w:space="0" w:color="auto"/>
              <w:bottom w:val="none" w:sz="0" w:space="0" w:color="auto"/>
              <w:right w:val="none" w:sz="0" w:space="0" w:color="auto"/>
            </w:tcBorders>
            <w:vAlign w:val="center"/>
          </w:tcPr>
          <w:p w14:paraId="0780E251" w14:textId="77777777" w:rsidR="008873EC" w:rsidRPr="00407731" w:rsidRDefault="008873E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1096A922" w14:textId="77777777" w:rsidTr="00F86549">
        <w:trPr>
          <w:cnfStyle w:val="000000100000" w:firstRow="0" w:lastRow="0" w:firstColumn="0" w:lastColumn="0" w:oddVBand="0" w:evenVBand="0" w:oddHBand="1" w:evenHBand="0" w:firstRowFirstColumn="0" w:firstRowLastColumn="0" w:lastRowFirstColumn="0" w:lastRowLastColumn="0"/>
          <w:cantSplit/>
          <w:trHeight w:val="532"/>
        </w:trPr>
        <w:tc>
          <w:tcPr>
            <w:cnfStyle w:val="001000000000" w:firstRow="0" w:lastRow="0" w:firstColumn="1" w:lastColumn="0" w:oddVBand="0" w:evenVBand="0" w:oddHBand="0" w:evenHBand="0" w:firstRowFirstColumn="0" w:firstRowLastColumn="0" w:lastRowFirstColumn="0" w:lastRowLastColumn="0"/>
            <w:tcW w:w="523" w:type="pct"/>
            <w:vAlign w:val="center"/>
          </w:tcPr>
          <w:p w14:paraId="49A05B23" w14:textId="7152F162" w:rsidR="008873EC" w:rsidRPr="00407731" w:rsidRDefault="008873EC" w:rsidP="001A5DC3">
            <w:pPr>
              <w:pStyle w:val="NoSpacing"/>
            </w:pPr>
            <w:r w:rsidRPr="00407731">
              <w:t>20</w:t>
            </w:r>
            <w:r>
              <w:t>2</w:t>
            </w:r>
            <w:r w:rsidR="007A7543">
              <w:t>1</w:t>
            </w:r>
            <w:r>
              <w:t>–2</w:t>
            </w:r>
            <w:r w:rsidR="007A7543">
              <w:t>2</w:t>
            </w:r>
            <w:r w:rsidRPr="00407731">
              <w:t xml:space="preserve"> Audit</w:t>
            </w:r>
          </w:p>
        </w:tc>
        <w:tc>
          <w:tcPr>
            <w:tcW w:w="677" w:type="pct"/>
            <w:vAlign w:val="center"/>
          </w:tcPr>
          <w:p w14:paraId="27D5229C" w14:textId="151DFC50" w:rsidR="008873EC" w:rsidRPr="00DE42A2" w:rsidRDefault="008873EC"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637,471</w:t>
            </w:r>
          </w:p>
        </w:tc>
        <w:tc>
          <w:tcPr>
            <w:tcW w:w="871" w:type="pct"/>
            <w:vAlign w:val="center"/>
          </w:tcPr>
          <w:p w14:paraId="369D8CCB" w14:textId="1621DFED"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t>$6</w:t>
            </w:r>
            <w:r w:rsidR="007A7543">
              <w:t>26,581</w:t>
            </w:r>
          </w:p>
        </w:tc>
        <w:tc>
          <w:tcPr>
            <w:tcW w:w="677" w:type="pct"/>
            <w:vAlign w:val="center"/>
          </w:tcPr>
          <w:p w14:paraId="552F2495" w14:textId="0DAD628A"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10,890</w:t>
            </w:r>
          </w:p>
        </w:tc>
        <w:tc>
          <w:tcPr>
            <w:tcW w:w="590" w:type="pct"/>
            <w:vAlign w:val="center"/>
          </w:tcPr>
          <w:p w14:paraId="0C9B43FF" w14:textId="76E81FD3" w:rsidR="008873EC"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2.77</w:t>
            </w:r>
          </w:p>
        </w:tc>
        <w:tc>
          <w:tcPr>
            <w:tcW w:w="409" w:type="pct"/>
            <w:vAlign w:val="center"/>
          </w:tcPr>
          <w:p w14:paraId="3B8C3546" w14:textId="5D29017F" w:rsidR="008873EC"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0.3</w:t>
            </w:r>
          </w:p>
        </w:tc>
        <w:tc>
          <w:tcPr>
            <w:tcW w:w="611" w:type="pct"/>
            <w:vAlign w:val="center"/>
          </w:tcPr>
          <w:p w14:paraId="0CE49BA5" w14:textId="0EC5C7EF"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t>$1</w:t>
            </w:r>
            <w:r w:rsidR="007A7543">
              <w:t>15,350</w:t>
            </w:r>
          </w:p>
        </w:tc>
        <w:tc>
          <w:tcPr>
            <w:tcW w:w="644" w:type="pct"/>
            <w:vAlign w:val="center"/>
          </w:tcPr>
          <w:p w14:paraId="3933BAEB" w14:textId="7E3F8FDF"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t>1</w:t>
            </w:r>
            <w:r w:rsidR="007A7543">
              <w:t>8.41</w:t>
            </w:r>
            <w:r>
              <w:t>%</w:t>
            </w:r>
          </w:p>
        </w:tc>
      </w:tr>
      <w:tr w:rsidR="00182815" w:rsidRPr="00407731" w14:paraId="03A07283" w14:textId="77777777" w:rsidTr="00F86549">
        <w:trPr>
          <w:cantSplit/>
          <w:trHeight w:val="706"/>
        </w:trPr>
        <w:tc>
          <w:tcPr>
            <w:cnfStyle w:val="001000000000" w:firstRow="0" w:lastRow="0" w:firstColumn="1" w:lastColumn="0" w:oddVBand="0" w:evenVBand="0" w:oddHBand="0" w:evenHBand="0" w:firstRowFirstColumn="0" w:firstRowLastColumn="0" w:lastRowFirstColumn="0" w:lastRowLastColumn="0"/>
            <w:tcW w:w="523" w:type="pct"/>
            <w:vAlign w:val="center"/>
          </w:tcPr>
          <w:p w14:paraId="7EE33612" w14:textId="06BDD740" w:rsidR="008873EC" w:rsidRPr="00407731" w:rsidRDefault="008873EC" w:rsidP="001A5DC3">
            <w:pPr>
              <w:pStyle w:val="NoSpacing"/>
            </w:pPr>
            <w:r w:rsidRPr="00407731">
              <w:t>20</w:t>
            </w:r>
            <w:r>
              <w:t>2</w:t>
            </w:r>
            <w:r w:rsidR="007A7543">
              <w:t>2</w:t>
            </w:r>
            <w:r>
              <w:t>–2</w:t>
            </w:r>
            <w:r w:rsidR="007A7543">
              <w:t>3</w:t>
            </w:r>
            <w:r w:rsidRPr="00407731">
              <w:t xml:space="preserve"> Budget</w:t>
            </w:r>
          </w:p>
        </w:tc>
        <w:tc>
          <w:tcPr>
            <w:tcW w:w="677" w:type="pct"/>
            <w:vAlign w:val="center"/>
          </w:tcPr>
          <w:p w14:paraId="6D9E3DA2" w14:textId="42F15920" w:rsidR="008873EC" w:rsidRPr="00407731" w:rsidRDefault="008873EC"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569,010</w:t>
            </w:r>
          </w:p>
        </w:tc>
        <w:tc>
          <w:tcPr>
            <w:tcW w:w="871" w:type="pct"/>
            <w:vAlign w:val="center"/>
          </w:tcPr>
          <w:p w14:paraId="6AAF5BAC" w14:textId="0C18D13F" w:rsidR="008873EC" w:rsidRPr="00407731" w:rsidRDefault="008873EC"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565,204</w:t>
            </w:r>
          </w:p>
        </w:tc>
        <w:tc>
          <w:tcPr>
            <w:tcW w:w="677" w:type="pct"/>
            <w:vAlign w:val="center"/>
          </w:tcPr>
          <w:p w14:paraId="645CBE02" w14:textId="2C7624AF" w:rsidR="008873EC" w:rsidRPr="00407731" w:rsidRDefault="008873EC"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3,805</w:t>
            </w:r>
          </w:p>
        </w:tc>
        <w:tc>
          <w:tcPr>
            <w:tcW w:w="590" w:type="pct"/>
            <w:vAlign w:val="center"/>
          </w:tcPr>
          <w:p w14:paraId="54F23B7A" w14:textId="77777777" w:rsidR="008873EC" w:rsidRPr="00407731" w:rsidRDefault="008873EC"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9" w:type="pct"/>
            <w:vAlign w:val="center"/>
          </w:tcPr>
          <w:p w14:paraId="6BE08E9C" w14:textId="77777777" w:rsidR="008873EC" w:rsidRPr="00407731" w:rsidRDefault="008873EC"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11" w:type="pct"/>
            <w:vAlign w:val="center"/>
          </w:tcPr>
          <w:p w14:paraId="20CBE7F7" w14:textId="3A07482C" w:rsidR="008873EC" w:rsidRPr="00407731" w:rsidRDefault="008873EC"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114,709</w:t>
            </w:r>
          </w:p>
        </w:tc>
        <w:tc>
          <w:tcPr>
            <w:tcW w:w="644" w:type="pct"/>
            <w:vAlign w:val="center"/>
          </w:tcPr>
          <w:p w14:paraId="498EBAC8" w14:textId="507D2B71" w:rsidR="008873EC" w:rsidRPr="00407731" w:rsidRDefault="007A7543" w:rsidP="001A5DC3">
            <w:pPr>
              <w:pStyle w:val="NoSpacing"/>
              <w:cnfStyle w:val="000000000000" w:firstRow="0" w:lastRow="0" w:firstColumn="0" w:lastColumn="0" w:oddVBand="0" w:evenVBand="0" w:oddHBand="0" w:evenHBand="0" w:firstRowFirstColumn="0" w:firstRowLastColumn="0" w:lastRowFirstColumn="0" w:lastRowLastColumn="0"/>
            </w:pPr>
            <w:r>
              <w:t>20.3</w:t>
            </w:r>
            <w:r w:rsidR="008873EC" w:rsidRPr="00407731">
              <w:t>%</w:t>
            </w:r>
          </w:p>
        </w:tc>
      </w:tr>
      <w:tr w:rsidR="00182815" w:rsidRPr="00407731" w14:paraId="585E2B97" w14:textId="77777777" w:rsidTr="00F86549">
        <w:trPr>
          <w:cnfStyle w:val="000000100000" w:firstRow="0" w:lastRow="0" w:firstColumn="0" w:lastColumn="0" w:oddVBand="0" w:evenVBand="0" w:oddHBand="1" w:evenHBand="0" w:firstRowFirstColumn="0" w:firstRowLastColumn="0" w:lastRowFirstColumn="0" w:lastRowLastColumn="0"/>
          <w:cantSplit/>
          <w:trHeight w:val="706"/>
        </w:trPr>
        <w:tc>
          <w:tcPr>
            <w:cnfStyle w:val="001000000000" w:firstRow="0" w:lastRow="0" w:firstColumn="1" w:lastColumn="0" w:oddVBand="0" w:evenVBand="0" w:oddHBand="0" w:evenHBand="0" w:firstRowFirstColumn="0" w:firstRowLastColumn="0" w:lastRowFirstColumn="0" w:lastRowLastColumn="0"/>
            <w:tcW w:w="523" w:type="pct"/>
            <w:vAlign w:val="center"/>
          </w:tcPr>
          <w:p w14:paraId="3D55B5A0" w14:textId="5A69C024" w:rsidR="008873EC" w:rsidRPr="00407731" w:rsidRDefault="008873EC" w:rsidP="001A5DC3">
            <w:pPr>
              <w:pStyle w:val="NoSpacing"/>
            </w:pPr>
            <w:r>
              <w:t>202</w:t>
            </w:r>
            <w:r w:rsidR="007A7543">
              <w:t>2</w:t>
            </w:r>
            <w:r>
              <w:t>–2</w:t>
            </w:r>
            <w:r w:rsidR="007A7543">
              <w:t>3</w:t>
            </w:r>
            <w:r w:rsidRPr="00407731">
              <w:t xml:space="preserve"> 2</w:t>
            </w:r>
            <w:r w:rsidRPr="001D0D17">
              <w:t xml:space="preserve">nd </w:t>
            </w:r>
            <w:r w:rsidRPr="00407731">
              <w:t>Interim</w:t>
            </w:r>
          </w:p>
        </w:tc>
        <w:tc>
          <w:tcPr>
            <w:tcW w:w="677" w:type="pct"/>
            <w:vAlign w:val="center"/>
          </w:tcPr>
          <w:p w14:paraId="1C259125" w14:textId="693302C9"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t>$5</w:t>
            </w:r>
            <w:r w:rsidR="007A7543">
              <w:t>67,484</w:t>
            </w:r>
          </w:p>
        </w:tc>
        <w:tc>
          <w:tcPr>
            <w:tcW w:w="871" w:type="pct"/>
            <w:vAlign w:val="center"/>
          </w:tcPr>
          <w:p w14:paraId="683DFFFF" w14:textId="3B492016"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A7543">
              <w:t>567,331</w:t>
            </w:r>
          </w:p>
        </w:tc>
        <w:tc>
          <w:tcPr>
            <w:tcW w:w="677" w:type="pct"/>
            <w:vAlign w:val="center"/>
          </w:tcPr>
          <w:p w14:paraId="2D92C563" w14:textId="00B612C0"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rsidRPr="00C75634">
              <w:t>$</w:t>
            </w:r>
            <w:r w:rsidR="007A7543">
              <w:t>152</w:t>
            </w:r>
          </w:p>
        </w:tc>
        <w:tc>
          <w:tcPr>
            <w:tcW w:w="590" w:type="pct"/>
            <w:vAlign w:val="center"/>
          </w:tcPr>
          <w:p w14:paraId="72AB2215" w14:textId="77777777"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9" w:type="pct"/>
            <w:vAlign w:val="center"/>
          </w:tcPr>
          <w:p w14:paraId="2A476588" w14:textId="77777777"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11" w:type="pct"/>
            <w:vAlign w:val="center"/>
          </w:tcPr>
          <w:p w14:paraId="100EED73" w14:textId="0EA74212" w:rsidR="008873EC" w:rsidRPr="00A34996" w:rsidRDefault="008873EC"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t>11</w:t>
            </w:r>
            <w:r w:rsidR="007A7543">
              <w:t>5,502</w:t>
            </w:r>
          </w:p>
        </w:tc>
        <w:tc>
          <w:tcPr>
            <w:tcW w:w="644" w:type="pct"/>
            <w:vAlign w:val="center"/>
          </w:tcPr>
          <w:p w14:paraId="27B7FC7E" w14:textId="52C6CC9D" w:rsidR="008873EC" w:rsidRPr="00407731" w:rsidRDefault="008873EC" w:rsidP="001A5DC3">
            <w:pPr>
              <w:pStyle w:val="NoSpacing"/>
              <w:cnfStyle w:val="000000100000" w:firstRow="0" w:lastRow="0" w:firstColumn="0" w:lastColumn="0" w:oddVBand="0" w:evenVBand="0" w:oddHBand="1" w:evenHBand="0" w:firstRowFirstColumn="0" w:firstRowLastColumn="0" w:lastRowFirstColumn="0" w:lastRowLastColumn="0"/>
            </w:pPr>
            <w:r>
              <w:t>2</w:t>
            </w:r>
            <w:r w:rsidR="007A7543">
              <w:t>0.36</w:t>
            </w:r>
            <w:r w:rsidRPr="00407731">
              <w:t>%</w:t>
            </w:r>
          </w:p>
        </w:tc>
      </w:tr>
    </w:tbl>
    <w:bookmarkEnd w:id="51"/>
    <w:p w14:paraId="321FDDA9" w14:textId="77777777" w:rsidR="00F86549" w:rsidRPr="00944661" w:rsidRDefault="00F86549" w:rsidP="001A5DC3">
      <w:pPr>
        <w:pStyle w:val="Heading4"/>
      </w:pPr>
      <w:r w:rsidRPr="00944661">
        <w:lastRenderedPageBreak/>
        <w:t>Oversight Summary</w:t>
      </w:r>
    </w:p>
    <w:p w14:paraId="4C2EF2A8" w14:textId="0EEC4D9C" w:rsidR="00072DB5" w:rsidRPr="00944661" w:rsidRDefault="00A3206A" w:rsidP="001A5DC3">
      <w:pPr>
        <w:rPr>
          <w:rFonts w:cs="Arial"/>
        </w:rPr>
      </w:pPr>
      <w:r w:rsidRPr="00944661">
        <w:t xml:space="preserve">OGCB </w:t>
      </w:r>
      <w:r w:rsidR="00072DB5" w:rsidRPr="00944661">
        <w:rPr>
          <w:rFonts w:cs="Arial"/>
        </w:rPr>
        <w:t xml:space="preserve">was found to be compliant in all areas under the </w:t>
      </w:r>
      <w:r w:rsidR="00FC66D7" w:rsidRPr="00944661">
        <w:rPr>
          <w:rFonts w:cs="Arial"/>
        </w:rPr>
        <w:t>CDE</w:t>
      </w:r>
      <w:r w:rsidR="00072DB5" w:rsidRPr="00944661">
        <w:rPr>
          <w:rFonts w:cs="Arial"/>
        </w:rPr>
        <w:t xml:space="preserve">’s oversight, in accordance with the </w:t>
      </w:r>
      <w:r w:rsidRPr="00944661">
        <w:rPr>
          <w:rFonts w:cs="Arial"/>
        </w:rPr>
        <w:t>MOU</w:t>
      </w:r>
      <w:r w:rsidR="00072DB5" w:rsidRPr="00944661">
        <w:rPr>
          <w:rFonts w:cs="Arial"/>
        </w:rPr>
        <w:t xml:space="preserve"> and the </w:t>
      </w:r>
      <w:r w:rsidRPr="00944661">
        <w:t xml:space="preserve">OGCB </w:t>
      </w:r>
      <w:r w:rsidR="00072DB5" w:rsidRPr="00944661">
        <w:rPr>
          <w:rFonts w:cs="Arial"/>
        </w:rPr>
        <w:t>charter petition, including the annual site visit during the 202</w:t>
      </w:r>
      <w:r w:rsidR="00944661" w:rsidRPr="00944661">
        <w:rPr>
          <w:rFonts w:cs="Arial"/>
        </w:rPr>
        <w:t>2</w:t>
      </w:r>
      <w:r w:rsidR="00072DB5" w:rsidRPr="00944661">
        <w:rPr>
          <w:rFonts w:cs="Arial"/>
        </w:rPr>
        <w:t>–2</w:t>
      </w:r>
      <w:r w:rsidR="00944661" w:rsidRPr="00944661">
        <w:rPr>
          <w:rFonts w:cs="Arial"/>
        </w:rPr>
        <w:t>3</w:t>
      </w:r>
      <w:r w:rsidR="00072DB5" w:rsidRPr="00944661">
        <w:rPr>
          <w:rFonts w:cs="Arial"/>
        </w:rPr>
        <w:t xml:space="preserve"> school year. </w:t>
      </w:r>
      <w:r w:rsidRPr="00944661">
        <w:t xml:space="preserve">OGCB </w:t>
      </w:r>
      <w:r w:rsidR="00072DB5" w:rsidRPr="00944661">
        <w:rPr>
          <w:rFonts w:cs="Arial"/>
        </w:rPr>
        <w:t>had no letters of concern for the 202</w:t>
      </w:r>
      <w:r w:rsidR="00944661" w:rsidRPr="00944661">
        <w:rPr>
          <w:rFonts w:cs="Arial"/>
        </w:rPr>
        <w:t>2</w:t>
      </w:r>
      <w:r w:rsidR="00072DB5" w:rsidRPr="00944661">
        <w:rPr>
          <w:rFonts w:cs="Arial"/>
        </w:rPr>
        <w:t>–2</w:t>
      </w:r>
      <w:r w:rsidR="00944661" w:rsidRPr="00944661">
        <w:rPr>
          <w:rFonts w:cs="Arial"/>
        </w:rPr>
        <w:t>3</w:t>
      </w:r>
      <w:r w:rsidR="00072DB5" w:rsidRPr="00944661">
        <w:rPr>
          <w:rFonts w:cs="Arial"/>
        </w:rPr>
        <w:t xml:space="preserve"> school year.</w:t>
      </w:r>
    </w:p>
    <w:p w14:paraId="4020076D" w14:textId="206CABC1" w:rsidR="00072DB5" w:rsidRPr="00E12613" w:rsidRDefault="00A3206A" w:rsidP="001A5DC3">
      <w:pPr>
        <w:rPr>
          <w:rFonts w:cs="Arial"/>
        </w:rPr>
      </w:pPr>
      <w:r w:rsidRPr="00944661">
        <w:t>OGCB</w:t>
      </w:r>
      <w:r w:rsidR="00072DB5" w:rsidRPr="00944661">
        <w:rPr>
          <w:rFonts w:cs="Arial"/>
        </w:rPr>
        <w:t xml:space="preserve"> </w:t>
      </w:r>
      <w:r w:rsidR="00944661">
        <w:rPr>
          <w:rFonts w:cs="Arial"/>
        </w:rPr>
        <w:t>continues to</w:t>
      </w:r>
      <w:r w:rsidR="00072DB5" w:rsidRPr="00944661">
        <w:rPr>
          <w:rFonts w:cs="Arial"/>
        </w:rPr>
        <w:t xml:space="preserve"> </w:t>
      </w:r>
      <w:r w:rsidR="00CA7E8D" w:rsidRPr="00944661">
        <w:rPr>
          <w:rFonts w:cs="Arial"/>
        </w:rPr>
        <w:t>strengthen</w:t>
      </w:r>
      <w:r w:rsidR="00072DB5" w:rsidRPr="00944661">
        <w:rPr>
          <w:rFonts w:cs="Arial"/>
        </w:rPr>
        <w:t xml:space="preserve"> their ELD program. There is a clear determination between integrated and designated ELD for students. Integrated ELD is a very individual process at </w:t>
      </w:r>
      <w:r w:rsidRPr="00944661">
        <w:t>OGCB</w:t>
      </w:r>
      <w:r w:rsidR="00072DB5" w:rsidRPr="00944661">
        <w:rPr>
          <w:rFonts w:cs="Arial"/>
        </w:rPr>
        <w:t>, as the teachers work one on one with the students, they are able to streamline the ELD instruction into the lessons, activities, and assignments.</w:t>
      </w:r>
    </w:p>
    <w:p w14:paraId="75F4FF76" w14:textId="49D0A6FB" w:rsidR="00B65956" w:rsidRDefault="00B65956" w:rsidP="001A5DC3">
      <w:pPr>
        <w:pStyle w:val="Heading3"/>
      </w:pPr>
      <w:r>
        <w:t>Olive Grove Charter – Lompoc</w:t>
      </w:r>
    </w:p>
    <w:p w14:paraId="230E8C0E" w14:textId="0870C1E0" w:rsidR="00EB3A5D" w:rsidRDefault="00EB3A5D" w:rsidP="001A5DC3">
      <w:pPr>
        <w:pStyle w:val="ListParagraph"/>
        <w:numPr>
          <w:ilvl w:val="0"/>
          <w:numId w:val="5"/>
        </w:numPr>
      </w:pPr>
      <w:bookmarkStart w:id="52" w:name="_Hlk114672653"/>
      <w:r>
        <w:t>Charter Term Expires: 6/30/20</w:t>
      </w:r>
      <w:r w:rsidRPr="00C46875">
        <w:t>2</w:t>
      </w:r>
      <w:r w:rsidR="00EC68F4">
        <w:t>6</w:t>
      </w:r>
    </w:p>
    <w:p w14:paraId="001FC830" w14:textId="77777777" w:rsidR="00EB3A5D" w:rsidRDefault="00EB3A5D" w:rsidP="001A5DC3">
      <w:pPr>
        <w:pStyle w:val="ListParagraph"/>
        <w:numPr>
          <w:ilvl w:val="0"/>
          <w:numId w:val="5"/>
        </w:numPr>
      </w:pPr>
      <w:r>
        <w:t>Grades Authorized to Serve: K</w:t>
      </w:r>
      <w:r w:rsidRPr="000E7510">
        <w:t>–</w:t>
      </w:r>
      <w:r>
        <w:t>12</w:t>
      </w:r>
    </w:p>
    <w:p w14:paraId="5E4F7768" w14:textId="18553519" w:rsidR="00EB3A5D" w:rsidRDefault="00EB3A5D" w:rsidP="001A5DC3">
      <w:pPr>
        <w:pStyle w:val="ListParagraph"/>
        <w:numPr>
          <w:ilvl w:val="0"/>
          <w:numId w:val="5"/>
        </w:numPr>
      </w:pPr>
      <w:r>
        <w:t>202</w:t>
      </w:r>
      <w:r w:rsidR="007A7543">
        <w:t>1</w:t>
      </w:r>
      <w:r>
        <w:t>–2</w:t>
      </w:r>
      <w:r w:rsidR="007A7543">
        <w:t>2</w:t>
      </w:r>
      <w:r>
        <w:t xml:space="preserve"> P-2 ADA: </w:t>
      </w:r>
      <w:r w:rsidR="007A7543">
        <w:t>96.97</w:t>
      </w:r>
    </w:p>
    <w:p w14:paraId="29A4C3CD" w14:textId="1A3C84A0" w:rsidR="00EB3A5D" w:rsidRPr="003A7071" w:rsidRDefault="00EB3A5D" w:rsidP="001A5DC3">
      <w:pPr>
        <w:pStyle w:val="ListParagraph"/>
        <w:numPr>
          <w:ilvl w:val="0"/>
          <w:numId w:val="5"/>
        </w:numPr>
      </w:pPr>
      <w:r>
        <w:t>202</w:t>
      </w:r>
      <w:r w:rsidR="007A7543">
        <w:t>2</w:t>
      </w:r>
      <w:r>
        <w:t>–2</w:t>
      </w:r>
      <w:r w:rsidR="007A7543">
        <w:t>3</w:t>
      </w:r>
      <w:r>
        <w:t xml:space="preserve"> P-2 ADA: </w:t>
      </w:r>
      <w:bookmarkEnd w:id="52"/>
      <w:r w:rsidR="007A7543">
        <w:t>103.08</w:t>
      </w:r>
    </w:p>
    <w:p w14:paraId="437A36A2" w14:textId="337BC204" w:rsidR="00CB7A15" w:rsidRDefault="00CB7A15" w:rsidP="001A5DC3">
      <w:pPr>
        <w:pStyle w:val="Heading4"/>
      </w:pPr>
      <w:r>
        <w:t>Fiscal Outlook</w:t>
      </w:r>
    </w:p>
    <w:p w14:paraId="73EC1E2B" w14:textId="5649F0CA" w:rsidR="00CE1F95" w:rsidRPr="003A7071" w:rsidRDefault="00CE1F95" w:rsidP="001A5DC3">
      <w:bookmarkStart w:id="53" w:name="_Hlk114672723"/>
      <w:r>
        <w:t>Olive Grove Charter - Lompoc (OGCL) has a good financial record under SBE authorization</w:t>
      </w:r>
      <w:r w:rsidRPr="00EF0B58">
        <w:t>.</w:t>
      </w:r>
      <w:r>
        <w:t xml:space="preserve"> OGCL’s </w:t>
      </w:r>
      <w:r w:rsidR="00FC66D7">
        <w:t>FY</w:t>
      </w:r>
      <w:r>
        <w:t xml:space="preserve"> 202</w:t>
      </w:r>
      <w:r w:rsidR="00C30DFF">
        <w:t>3</w:t>
      </w:r>
      <w:r>
        <w:t>–2</w:t>
      </w:r>
      <w:r w:rsidR="00C30DFF">
        <w:t>4</w:t>
      </w:r>
      <w:r>
        <w:t xml:space="preserve"> </w:t>
      </w:r>
      <w:r w:rsidR="00C30DFF">
        <w:t>preliminary budget</w:t>
      </w:r>
      <w:r>
        <w:t xml:space="preserve"> report indicates that OGCL is projecting a positive ending fund balance of </w:t>
      </w:r>
      <w:r w:rsidR="00AC27E3">
        <w:t>$</w:t>
      </w:r>
      <w:r w:rsidR="00C30DFF">
        <w:t>160,531</w:t>
      </w:r>
      <w:r>
        <w:t xml:space="preserve"> and reserves of </w:t>
      </w:r>
      <w:r w:rsidR="00C30DFF">
        <w:t>8.49</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OGCL</w:t>
      </w:r>
      <w:r w:rsidRPr="00DD604A">
        <w:rPr>
          <w:rStyle w:val="normaltextrun"/>
          <w:rFonts w:eastAsia="Calibri" w:cs="Arial"/>
        </w:rPr>
        <w:t> and the SBE</w:t>
      </w:r>
      <w:r>
        <w:rPr>
          <w:rStyle w:val="normaltextrun"/>
          <w:rFonts w:eastAsia="Calibri" w:cs="Arial"/>
        </w:rPr>
        <w:t>.</w:t>
      </w:r>
      <w:bookmarkEnd w:id="53"/>
    </w:p>
    <w:p w14:paraId="7A1F337E" w14:textId="5A3EF7E2" w:rsidR="00CB7A15" w:rsidRDefault="00CB7A15" w:rsidP="001A5DC3">
      <w:pPr>
        <w:pStyle w:val="Heading5"/>
      </w:pPr>
      <w:r>
        <w:t>Financial Highlights</w:t>
      </w:r>
      <w:r w:rsidR="00352896">
        <w:t xml:space="preserve"> Table - OGCL </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Olive Grove Charter – Lompoc"/>
      </w:tblPr>
      <w:tblGrid>
        <w:gridCol w:w="1043"/>
        <w:gridCol w:w="1418"/>
        <w:gridCol w:w="1737"/>
        <w:gridCol w:w="1350"/>
        <w:gridCol w:w="1176"/>
        <w:gridCol w:w="816"/>
        <w:gridCol w:w="1218"/>
        <w:gridCol w:w="1284"/>
      </w:tblGrid>
      <w:tr w:rsidR="00182815" w:rsidRPr="00407731" w14:paraId="7CF0AF18" w14:textId="77777777" w:rsidTr="00197B6A">
        <w:trPr>
          <w:cnfStyle w:val="100000000000" w:firstRow="1" w:lastRow="0" w:firstColumn="0" w:lastColumn="0" w:oddVBand="0" w:evenVBand="0" w:oddHBand="0" w:evenHBand="0" w:firstRowFirstColumn="0" w:firstRowLastColumn="0" w:lastRowFirstColumn="0" w:lastRowLastColumn="0"/>
          <w:cantSplit/>
          <w:trHeight w:val="455"/>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286AEA05" w14:textId="77777777" w:rsidR="00CE1F95" w:rsidRPr="00407731" w:rsidRDefault="00CE1F95" w:rsidP="001A5DC3">
            <w:pPr>
              <w:pStyle w:val="NoSpacing"/>
              <w:rPr>
                <w:b w:val="0"/>
              </w:rPr>
            </w:pPr>
            <w:bookmarkStart w:id="54" w:name="_Hlk114673030"/>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28A07B96" w14:textId="77777777" w:rsidR="00CE1F95" w:rsidRPr="00407731" w:rsidRDefault="00CE1F95"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2FB2050E" w14:textId="77777777" w:rsidR="00CE1F95" w:rsidRPr="00407731" w:rsidRDefault="00CE1F95"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5B78C293" w14:textId="77777777" w:rsidR="00CE1F95" w:rsidRPr="00407731" w:rsidRDefault="00CE1F95"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tcBorders>
              <w:top w:val="none" w:sz="0" w:space="0" w:color="auto"/>
              <w:left w:val="none" w:sz="0" w:space="0" w:color="auto"/>
              <w:bottom w:val="none" w:sz="0" w:space="0" w:color="auto"/>
              <w:right w:val="none" w:sz="0" w:space="0" w:color="auto"/>
            </w:tcBorders>
            <w:vAlign w:val="center"/>
          </w:tcPr>
          <w:p w14:paraId="42CD6F19" w14:textId="77777777" w:rsidR="00CE1F95" w:rsidRPr="00407731" w:rsidRDefault="00CE1F95"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5E2BE8EC" w14:textId="77777777" w:rsidR="00CE1F95" w:rsidRPr="00407731" w:rsidRDefault="00CE1F95"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55939394" w14:textId="77777777" w:rsidR="00CE1F95" w:rsidRPr="00407731" w:rsidRDefault="00CE1F95"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1991798C" w14:textId="77777777" w:rsidR="00CE1F95" w:rsidRPr="00407731" w:rsidRDefault="00CE1F95"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0B48109A" w14:textId="77777777" w:rsidTr="00F86549">
        <w:trPr>
          <w:cnfStyle w:val="000000100000" w:firstRow="0" w:lastRow="0" w:firstColumn="0" w:lastColumn="0" w:oddVBand="0" w:evenVBand="0" w:oddHBand="1" w:evenHBand="0" w:firstRowFirstColumn="0" w:firstRowLastColumn="0" w:lastRowFirstColumn="0" w:lastRowLastColumn="0"/>
          <w:cantSplit/>
          <w:trHeight w:val="267"/>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87A379C" w14:textId="3DDF8DB9" w:rsidR="00CE1F95" w:rsidRPr="00407731" w:rsidRDefault="00CE1F95" w:rsidP="001A5DC3">
            <w:pPr>
              <w:pStyle w:val="NoSpacing"/>
            </w:pPr>
            <w:r w:rsidRPr="00407731">
              <w:t>20</w:t>
            </w:r>
            <w:r>
              <w:t>2</w:t>
            </w:r>
            <w:r w:rsidR="007A7543">
              <w:t>1</w:t>
            </w:r>
            <w:r>
              <w:t>–2</w:t>
            </w:r>
            <w:r w:rsidR="007A7543">
              <w:t>2</w:t>
            </w:r>
            <w:r w:rsidRPr="00407731">
              <w:t xml:space="preserve"> Audit</w:t>
            </w:r>
          </w:p>
        </w:tc>
        <w:tc>
          <w:tcPr>
            <w:tcW w:w="706" w:type="pct"/>
            <w:vAlign w:val="center"/>
          </w:tcPr>
          <w:p w14:paraId="43B43A4E" w14:textId="3AE97381" w:rsidR="00CE1F95" w:rsidRPr="00DE42A2" w:rsidRDefault="00CE1F95"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1,471,145</w:t>
            </w:r>
          </w:p>
        </w:tc>
        <w:tc>
          <w:tcPr>
            <w:tcW w:w="865" w:type="pct"/>
            <w:vAlign w:val="center"/>
          </w:tcPr>
          <w:p w14:paraId="742DABFB" w14:textId="692BDCDF" w:rsidR="00CE1F95" w:rsidRPr="00407731" w:rsidRDefault="00CE1F95" w:rsidP="001A5DC3">
            <w:pPr>
              <w:pStyle w:val="NoSpacing"/>
              <w:cnfStyle w:val="000000100000" w:firstRow="0" w:lastRow="0" w:firstColumn="0" w:lastColumn="0" w:oddVBand="0" w:evenVBand="0" w:oddHBand="1" w:evenHBand="0" w:firstRowFirstColumn="0" w:firstRowLastColumn="0" w:lastRowFirstColumn="0" w:lastRowLastColumn="0"/>
            </w:pPr>
            <w:r>
              <w:t>$1,</w:t>
            </w:r>
            <w:r w:rsidR="007A7543">
              <w:t>451,662</w:t>
            </w:r>
          </w:p>
        </w:tc>
        <w:tc>
          <w:tcPr>
            <w:tcW w:w="672" w:type="pct"/>
            <w:vAlign w:val="center"/>
          </w:tcPr>
          <w:p w14:paraId="172BC0BC" w14:textId="7A1D2220" w:rsidR="00CE1F95" w:rsidRPr="00407731" w:rsidRDefault="00CE1F95"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19,483</w:t>
            </w:r>
          </w:p>
        </w:tc>
        <w:tc>
          <w:tcPr>
            <w:tcW w:w="586" w:type="pct"/>
            <w:vAlign w:val="center"/>
          </w:tcPr>
          <w:p w14:paraId="048DAC37" w14:textId="359B533C" w:rsidR="00CE1F95"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1.65</w:t>
            </w:r>
          </w:p>
        </w:tc>
        <w:tc>
          <w:tcPr>
            <w:tcW w:w="406" w:type="pct"/>
            <w:vAlign w:val="center"/>
          </w:tcPr>
          <w:p w14:paraId="4A146B22" w14:textId="590E74C5" w:rsidR="00CE1F95"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0.55</w:t>
            </w:r>
          </w:p>
        </w:tc>
        <w:tc>
          <w:tcPr>
            <w:tcW w:w="606" w:type="pct"/>
            <w:vAlign w:val="center"/>
          </w:tcPr>
          <w:p w14:paraId="0C5ED730" w14:textId="71C9BD13" w:rsidR="00CE1F95" w:rsidRPr="00407731" w:rsidRDefault="00CE1F95"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168,647</w:t>
            </w:r>
          </w:p>
        </w:tc>
        <w:tc>
          <w:tcPr>
            <w:tcW w:w="639" w:type="pct"/>
            <w:vAlign w:val="center"/>
          </w:tcPr>
          <w:p w14:paraId="2D720C21" w14:textId="461734BC" w:rsidR="00CE1F95"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11.62</w:t>
            </w:r>
            <w:r w:rsidR="00CE1F95">
              <w:t>%</w:t>
            </w:r>
          </w:p>
        </w:tc>
      </w:tr>
      <w:tr w:rsidR="00182815" w:rsidRPr="00407731" w14:paraId="64F7CB8E" w14:textId="77777777" w:rsidTr="00F86549">
        <w:trPr>
          <w:cantSplit/>
          <w:trHeight w:val="36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66B1A9C7" w14:textId="3E1A8533" w:rsidR="00CE1F95" w:rsidRPr="00407731" w:rsidRDefault="00CE1F95" w:rsidP="001A5DC3">
            <w:pPr>
              <w:pStyle w:val="NoSpacing"/>
            </w:pPr>
            <w:r w:rsidRPr="00407731">
              <w:t>20</w:t>
            </w:r>
            <w:r>
              <w:t>2</w:t>
            </w:r>
            <w:r w:rsidR="007A7543">
              <w:t>2</w:t>
            </w:r>
            <w:r>
              <w:t>–2</w:t>
            </w:r>
            <w:r w:rsidR="007A7543">
              <w:t>3</w:t>
            </w:r>
            <w:r w:rsidRPr="00407731">
              <w:t xml:space="preserve"> Budget</w:t>
            </w:r>
          </w:p>
        </w:tc>
        <w:tc>
          <w:tcPr>
            <w:tcW w:w="706" w:type="pct"/>
            <w:vAlign w:val="center"/>
          </w:tcPr>
          <w:p w14:paraId="48CB1C39" w14:textId="7662568C" w:rsidR="00CE1F95" w:rsidRPr="00407731" w:rsidRDefault="00CE1F95"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2,151,936</w:t>
            </w:r>
          </w:p>
        </w:tc>
        <w:tc>
          <w:tcPr>
            <w:tcW w:w="865" w:type="pct"/>
            <w:vAlign w:val="center"/>
          </w:tcPr>
          <w:p w14:paraId="330683E2" w14:textId="77195200" w:rsidR="00CE1F95" w:rsidRPr="00407731" w:rsidRDefault="00CE1F95"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2,112,651</w:t>
            </w:r>
          </w:p>
        </w:tc>
        <w:tc>
          <w:tcPr>
            <w:tcW w:w="672" w:type="pct"/>
            <w:vAlign w:val="center"/>
          </w:tcPr>
          <w:p w14:paraId="1BFE5264" w14:textId="418462A4" w:rsidR="00CE1F95" w:rsidRPr="00407731" w:rsidRDefault="00CE1F95"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39,285</w:t>
            </w:r>
          </w:p>
        </w:tc>
        <w:tc>
          <w:tcPr>
            <w:tcW w:w="586" w:type="pct"/>
            <w:vAlign w:val="center"/>
          </w:tcPr>
          <w:p w14:paraId="06AB7F47" w14:textId="77777777" w:rsidR="00CE1F95" w:rsidRPr="00407731" w:rsidRDefault="00CE1F95"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7C3E7C10" w14:textId="77777777" w:rsidR="00CE1F95" w:rsidRPr="00407731" w:rsidRDefault="00CE1F95"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042A77A3" w14:textId="016B5337" w:rsidR="00CE1F95" w:rsidRPr="00407731" w:rsidRDefault="00CE1F95"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196,070</w:t>
            </w:r>
          </w:p>
        </w:tc>
        <w:tc>
          <w:tcPr>
            <w:tcW w:w="639" w:type="pct"/>
            <w:vAlign w:val="center"/>
          </w:tcPr>
          <w:p w14:paraId="6C3C6B93" w14:textId="6AE213D6" w:rsidR="00CE1F95" w:rsidRPr="00407731" w:rsidRDefault="007A7543" w:rsidP="001A5DC3">
            <w:pPr>
              <w:pStyle w:val="NoSpacing"/>
              <w:cnfStyle w:val="000000000000" w:firstRow="0" w:lastRow="0" w:firstColumn="0" w:lastColumn="0" w:oddVBand="0" w:evenVBand="0" w:oddHBand="0" w:evenHBand="0" w:firstRowFirstColumn="0" w:firstRowLastColumn="0" w:lastRowFirstColumn="0" w:lastRowLastColumn="0"/>
            </w:pPr>
            <w:r>
              <w:t>9.28</w:t>
            </w:r>
            <w:r w:rsidR="00CE1F95" w:rsidRPr="00407731">
              <w:t>%</w:t>
            </w:r>
          </w:p>
        </w:tc>
      </w:tr>
      <w:tr w:rsidR="00182815" w:rsidRPr="00407731" w14:paraId="08523E1E" w14:textId="77777777" w:rsidTr="00197B6A">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148E8D2" w14:textId="4968D664" w:rsidR="00CE1F95" w:rsidRPr="00407731" w:rsidRDefault="00CE1F95" w:rsidP="001A5DC3">
            <w:pPr>
              <w:pStyle w:val="NoSpacing"/>
            </w:pPr>
            <w:r>
              <w:t>202</w:t>
            </w:r>
            <w:r w:rsidR="007A7543">
              <w:t>2</w:t>
            </w:r>
            <w:r>
              <w:t>–2</w:t>
            </w:r>
            <w:r w:rsidR="007A7543">
              <w:t>3</w:t>
            </w:r>
            <w:r w:rsidRPr="00407731">
              <w:t xml:space="preserve"> 2</w:t>
            </w:r>
            <w:r w:rsidRPr="001D0D17">
              <w:t xml:space="preserve">nd </w:t>
            </w:r>
            <w:r w:rsidRPr="00407731">
              <w:t>Interim</w:t>
            </w:r>
          </w:p>
        </w:tc>
        <w:tc>
          <w:tcPr>
            <w:tcW w:w="706" w:type="pct"/>
            <w:vAlign w:val="center"/>
          </w:tcPr>
          <w:p w14:paraId="351878C9" w14:textId="0AAF543E" w:rsidR="00CE1F95" w:rsidRPr="00407731" w:rsidRDefault="00CE1F95"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2,093,647</w:t>
            </w:r>
          </w:p>
        </w:tc>
        <w:tc>
          <w:tcPr>
            <w:tcW w:w="865" w:type="pct"/>
            <w:vAlign w:val="center"/>
          </w:tcPr>
          <w:p w14:paraId="06DE8F37" w14:textId="4AE0CD3D" w:rsidR="00CE1F95" w:rsidRPr="00407731" w:rsidRDefault="00CE1F95"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A7543">
              <w:t>2,060,541</w:t>
            </w:r>
          </w:p>
        </w:tc>
        <w:tc>
          <w:tcPr>
            <w:tcW w:w="672" w:type="pct"/>
            <w:vAlign w:val="center"/>
          </w:tcPr>
          <w:p w14:paraId="2328DC71" w14:textId="137167D4" w:rsidR="00CE1F95" w:rsidRPr="00407731" w:rsidRDefault="00CE1F95"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A7543">
              <w:t>33,106</w:t>
            </w:r>
          </w:p>
        </w:tc>
        <w:tc>
          <w:tcPr>
            <w:tcW w:w="586" w:type="pct"/>
            <w:vAlign w:val="center"/>
          </w:tcPr>
          <w:p w14:paraId="719D9C03" w14:textId="77777777" w:rsidR="00CE1F95" w:rsidRPr="00407731" w:rsidRDefault="00CE1F95"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46770B70" w14:textId="77777777" w:rsidR="00CE1F95" w:rsidRPr="00407731" w:rsidRDefault="00CE1F95"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FFE9456" w14:textId="1E5FCD0E" w:rsidR="00CE1F95" w:rsidRPr="00A34996" w:rsidRDefault="00CE1F95"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7A7543">
              <w:t>201,753</w:t>
            </w:r>
          </w:p>
        </w:tc>
        <w:tc>
          <w:tcPr>
            <w:tcW w:w="639" w:type="pct"/>
            <w:vAlign w:val="center"/>
          </w:tcPr>
          <w:p w14:paraId="448DA07A" w14:textId="7A65DA39" w:rsidR="00CE1F95"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9.79</w:t>
            </w:r>
            <w:r w:rsidR="00CE1F95" w:rsidRPr="00407731">
              <w:t>%</w:t>
            </w:r>
          </w:p>
        </w:tc>
      </w:tr>
    </w:tbl>
    <w:bookmarkEnd w:id="54"/>
    <w:p w14:paraId="65DE3855" w14:textId="77777777" w:rsidR="00F86549" w:rsidRPr="00E806F5" w:rsidRDefault="00F86549" w:rsidP="001A5DC3">
      <w:pPr>
        <w:pStyle w:val="Heading4"/>
      </w:pPr>
      <w:r w:rsidRPr="00E806F5">
        <w:lastRenderedPageBreak/>
        <w:t>Oversight Summary</w:t>
      </w:r>
    </w:p>
    <w:p w14:paraId="0CC7C533" w14:textId="51FC11CC" w:rsidR="00072DB5" w:rsidRPr="00E806F5" w:rsidRDefault="00A3206A" w:rsidP="001A5DC3">
      <w:pPr>
        <w:rPr>
          <w:rFonts w:cs="Arial"/>
        </w:rPr>
      </w:pPr>
      <w:r w:rsidRPr="00E806F5">
        <w:t>OGCL</w:t>
      </w:r>
      <w:r w:rsidR="00072DB5" w:rsidRPr="00E806F5">
        <w:rPr>
          <w:rFonts w:cs="Arial"/>
        </w:rPr>
        <w:t xml:space="preserve"> was found to be compliant in all areas under the </w:t>
      </w:r>
      <w:r w:rsidR="00FC66D7" w:rsidRPr="00E806F5">
        <w:rPr>
          <w:rFonts w:cs="Arial"/>
        </w:rPr>
        <w:t>CDE</w:t>
      </w:r>
      <w:r w:rsidR="00072DB5" w:rsidRPr="00E806F5">
        <w:rPr>
          <w:rFonts w:cs="Arial"/>
        </w:rPr>
        <w:t xml:space="preserve">’s oversight, in accordance with the </w:t>
      </w:r>
      <w:r w:rsidRPr="00E806F5">
        <w:rPr>
          <w:rFonts w:cs="Arial"/>
        </w:rPr>
        <w:t>MOU</w:t>
      </w:r>
      <w:r w:rsidR="00072DB5" w:rsidRPr="00E806F5">
        <w:rPr>
          <w:rFonts w:cs="Arial"/>
        </w:rPr>
        <w:t xml:space="preserve"> and the </w:t>
      </w:r>
      <w:r w:rsidRPr="00E806F5">
        <w:t>OGCL</w:t>
      </w:r>
      <w:r w:rsidRPr="00E806F5">
        <w:rPr>
          <w:rFonts w:cs="Arial"/>
        </w:rPr>
        <w:t xml:space="preserve"> </w:t>
      </w:r>
      <w:r w:rsidR="00072DB5" w:rsidRPr="00E806F5">
        <w:rPr>
          <w:rFonts w:cs="Arial"/>
        </w:rPr>
        <w:t>charter petition, including the annual site visit during the 202</w:t>
      </w:r>
      <w:r w:rsidR="00E806F5" w:rsidRPr="00E806F5">
        <w:rPr>
          <w:rFonts w:cs="Arial"/>
        </w:rPr>
        <w:t>2</w:t>
      </w:r>
      <w:r w:rsidR="00072DB5" w:rsidRPr="00E806F5">
        <w:rPr>
          <w:rFonts w:cs="Arial"/>
        </w:rPr>
        <w:t>–2</w:t>
      </w:r>
      <w:r w:rsidR="00E806F5" w:rsidRPr="00E806F5">
        <w:rPr>
          <w:rFonts w:cs="Arial"/>
        </w:rPr>
        <w:t>3</w:t>
      </w:r>
      <w:r w:rsidR="00072DB5" w:rsidRPr="00E806F5">
        <w:rPr>
          <w:rFonts w:cs="Arial"/>
        </w:rPr>
        <w:t xml:space="preserve"> school year. </w:t>
      </w:r>
      <w:r w:rsidRPr="00E806F5">
        <w:t>OGCL</w:t>
      </w:r>
      <w:r w:rsidRPr="00E806F5">
        <w:rPr>
          <w:rFonts w:cs="Arial"/>
        </w:rPr>
        <w:t xml:space="preserve"> </w:t>
      </w:r>
      <w:r w:rsidR="00072DB5" w:rsidRPr="00E806F5">
        <w:rPr>
          <w:rFonts w:cs="Arial"/>
        </w:rPr>
        <w:t>had no letters of concern for the 202</w:t>
      </w:r>
      <w:r w:rsidR="00E806F5" w:rsidRPr="00E806F5">
        <w:rPr>
          <w:rFonts w:cs="Arial"/>
        </w:rPr>
        <w:t>2</w:t>
      </w:r>
      <w:r w:rsidR="00072DB5" w:rsidRPr="00E806F5">
        <w:rPr>
          <w:rFonts w:cs="Arial"/>
        </w:rPr>
        <w:t>–2</w:t>
      </w:r>
      <w:r w:rsidR="00E806F5" w:rsidRPr="00E806F5">
        <w:rPr>
          <w:rFonts w:cs="Arial"/>
        </w:rPr>
        <w:t>3</w:t>
      </w:r>
      <w:r w:rsidR="00072DB5" w:rsidRPr="00E806F5">
        <w:rPr>
          <w:rFonts w:cs="Arial"/>
        </w:rPr>
        <w:t xml:space="preserve"> school year.</w:t>
      </w:r>
    </w:p>
    <w:p w14:paraId="66E4DFC9" w14:textId="6D72E13F" w:rsidR="00072DB5" w:rsidRPr="00E12613" w:rsidRDefault="00A3206A" w:rsidP="001A5DC3">
      <w:pPr>
        <w:rPr>
          <w:rFonts w:cs="Arial"/>
        </w:rPr>
      </w:pPr>
      <w:bookmarkStart w:id="55" w:name="_Hlk112147492"/>
      <w:r w:rsidRPr="00E806F5">
        <w:t>OGCL</w:t>
      </w:r>
      <w:r w:rsidRPr="00E806F5">
        <w:rPr>
          <w:rFonts w:cs="Arial"/>
        </w:rPr>
        <w:t xml:space="preserve"> </w:t>
      </w:r>
      <w:r w:rsidR="00E806F5" w:rsidRPr="00E806F5">
        <w:rPr>
          <w:rFonts w:cs="Arial"/>
        </w:rPr>
        <w:t>continues to</w:t>
      </w:r>
      <w:r w:rsidR="00072DB5" w:rsidRPr="00E806F5">
        <w:rPr>
          <w:rFonts w:cs="Arial"/>
        </w:rPr>
        <w:t xml:space="preserve"> </w:t>
      </w:r>
      <w:r w:rsidR="00CA7E8D" w:rsidRPr="00E806F5">
        <w:rPr>
          <w:rFonts w:cs="Arial"/>
        </w:rPr>
        <w:t>strengthen</w:t>
      </w:r>
      <w:r w:rsidR="00072DB5" w:rsidRPr="00E806F5">
        <w:rPr>
          <w:rFonts w:cs="Arial"/>
        </w:rPr>
        <w:t xml:space="preserve"> their </w:t>
      </w:r>
      <w:r w:rsidRPr="00E806F5">
        <w:rPr>
          <w:rFonts w:cs="Arial"/>
        </w:rPr>
        <w:t>ELD</w:t>
      </w:r>
      <w:r w:rsidR="00072DB5" w:rsidRPr="00E806F5">
        <w:rPr>
          <w:rFonts w:cs="Arial"/>
        </w:rPr>
        <w:t xml:space="preserve"> program. There is a clear determination between integrated and designated ELD for students. Integrated ELD is a very individual process at </w:t>
      </w:r>
      <w:r w:rsidRPr="00E806F5">
        <w:t>OGCL</w:t>
      </w:r>
      <w:r w:rsidR="00072DB5" w:rsidRPr="00E806F5">
        <w:rPr>
          <w:rFonts w:cs="Arial"/>
        </w:rPr>
        <w:t>, as the teachers work one on one with the students, they are able to streamline the ELD instruction into the lessons, activities, and assignments.</w:t>
      </w:r>
    </w:p>
    <w:bookmarkEnd w:id="55"/>
    <w:p w14:paraId="5699C1C4" w14:textId="023FD909" w:rsidR="00B65956" w:rsidRDefault="00B65956" w:rsidP="001A5DC3">
      <w:pPr>
        <w:pStyle w:val="Heading3"/>
      </w:pPr>
      <w:r>
        <w:t>Olive Grove Charter – Orcutt/Santa Maria</w:t>
      </w:r>
    </w:p>
    <w:p w14:paraId="32F24766" w14:textId="3507D1AA" w:rsidR="007B028D" w:rsidRDefault="007B028D" w:rsidP="001A5DC3">
      <w:pPr>
        <w:pStyle w:val="ListParagraph"/>
        <w:numPr>
          <w:ilvl w:val="0"/>
          <w:numId w:val="5"/>
        </w:numPr>
      </w:pPr>
      <w:r>
        <w:t>Charter Term Expires: 6/30/20</w:t>
      </w:r>
      <w:r w:rsidRPr="00C46875">
        <w:t>2</w:t>
      </w:r>
      <w:r w:rsidR="00EC68F4">
        <w:t>6</w:t>
      </w:r>
    </w:p>
    <w:p w14:paraId="13A9DBB0" w14:textId="77777777" w:rsidR="007B028D" w:rsidRDefault="007B028D" w:rsidP="001A5DC3">
      <w:pPr>
        <w:pStyle w:val="ListParagraph"/>
        <w:numPr>
          <w:ilvl w:val="0"/>
          <w:numId w:val="5"/>
        </w:numPr>
      </w:pPr>
      <w:r>
        <w:t>Grades Authorized to Serve: K</w:t>
      </w:r>
      <w:r w:rsidRPr="000E7510">
        <w:t>–</w:t>
      </w:r>
      <w:r>
        <w:t>12</w:t>
      </w:r>
    </w:p>
    <w:p w14:paraId="765DBB49" w14:textId="4EC93A5E" w:rsidR="007B028D" w:rsidRDefault="007B028D" w:rsidP="001A5DC3">
      <w:pPr>
        <w:pStyle w:val="ListParagraph"/>
        <w:numPr>
          <w:ilvl w:val="0"/>
          <w:numId w:val="5"/>
        </w:numPr>
      </w:pPr>
      <w:r>
        <w:t>202</w:t>
      </w:r>
      <w:r w:rsidR="007A7543">
        <w:t>1</w:t>
      </w:r>
      <w:r>
        <w:t>–2</w:t>
      </w:r>
      <w:r w:rsidR="007A7543">
        <w:t>2</w:t>
      </w:r>
      <w:r>
        <w:t xml:space="preserve"> P-2 ADA: </w:t>
      </w:r>
      <w:r w:rsidR="007A7543">
        <w:t>194.53</w:t>
      </w:r>
    </w:p>
    <w:p w14:paraId="6675E484" w14:textId="0EFF873C" w:rsidR="007B028D" w:rsidRDefault="007B028D" w:rsidP="001A5DC3">
      <w:pPr>
        <w:pStyle w:val="ListParagraph"/>
        <w:numPr>
          <w:ilvl w:val="0"/>
          <w:numId w:val="5"/>
        </w:numPr>
      </w:pPr>
      <w:r>
        <w:t>202</w:t>
      </w:r>
      <w:r w:rsidR="007A7543">
        <w:t>2</w:t>
      </w:r>
      <w:r>
        <w:t>–2</w:t>
      </w:r>
      <w:r w:rsidR="007A7543">
        <w:t>3</w:t>
      </w:r>
      <w:r>
        <w:t xml:space="preserve"> P-2 ADA: 1</w:t>
      </w:r>
      <w:r w:rsidR="007A7543">
        <w:t>47.81</w:t>
      </w:r>
    </w:p>
    <w:p w14:paraId="1A0773FE" w14:textId="29779941" w:rsidR="00CB7A15" w:rsidRDefault="00CB7A15" w:rsidP="001A5DC3">
      <w:pPr>
        <w:pStyle w:val="Heading4"/>
      </w:pPr>
      <w:r>
        <w:t>Fiscal Outlook</w:t>
      </w:r>
    </w:p>
    <w:p w14:paraId="6C3F087C" w14:textId="4935C645" w:rsidR="007B028D" w:rsidRDefault="007B028D" w:rsidP="001A5DC3">
      <w:pPr>
        <w:rPr>
          <w:rStyle w:val="normaltextrun"/>
          <w:rFonts w:eastAsia="Calibri" w:cs="Arial"/>
        </w:rPr>
      </w:pPr>
      <w:bookmarkStart w:id="56" w:name="_Hlk114673729"/>
      <w:r>
        <w:t>Olive Grove Charter</w:t>
      </w:r>
      <w:r w:rsidR="00A3206A">
        <w:t xml:space="preserve"> -</w:t>
      </w:r>
      <w:r>
        <w:t xml:space="preserve"> Orcutt/Santa Maria (OGCOSM) has a good financial record under SBE authorization</w:t>
      </w:r>
      <w:r w:rsidRPr="00EF0B58">
        <w:t>.</w:t>
      </w:r>
      <w:r>
        <w:t xml:space="preserve"> OGCOSM’s </w:t>
      </w:r>
      <w:r w:rsidR="00FC66D7">
        <w:t>FY</w:t>
      </w:r>
      <w:r>
        <w:t xml:space="preserve"> 202</w:t>
      </w:r>
      <w:r w:rsidR="00C30DFF">
        <w:t>3</w:t>
      </w:r>
      <w:r>
        <w:t>–2</w:t>
      </w:r>
      <w:r w:rsidR="00C30DFF">
        <w:t>4</w:t>
      </w:r>
      <w:r>
        <w:t xml:space="preserve"> </w:t>
      </w:r>
      <w:r w:rsidR="00C30DFF">
        <w:t>preliminary budget</w:t>
      </w:r>
      <w:r>
        <w:t xml:space="preserve"> report indicates that OGCOSM is projecting a positive ending fund balance of </w:t>
      </w:r>
      <w:r w:rsidR="00AC27E3">
        <w:t>$2</w:t>
      </w:r>
      <w:r w:rsidR="00C30DFF">
        <w:t>50,174</w:t>
      </w:r>
      <w:r>
        <w:t xml:space="preserve"> and reserves of </w:t>
      </w:r>
      <w:r w:rsidR="00C30DFF">
        <w:t>8.5</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OGCOSM</w:t>
      </w:r>
      <w:r w:rsidRPr="00DD604A">
        <w:rPr>
          <w:rStyle w:val="normaltextrun"/>
          <w:rFonts w:eastAsia="Calibri" w:cs="Arial"/>
        </w:rPr>
        <w:t> and the SBE</w:t>
      </w:r>
      <w:r>
        <w:rPr>
          <w:rStyle w:val="normaltextrun"/>
          <w:rFonts w:eastAsia="Calibri" w:cs="Arial"/>
        </w:rPr>
        <w:t>.</w:t>
      </w:r>
    </w:p>
    <w:p w14:paraId="2F041252" w14:textId="61C1CD0C" w:rsidR="00604DEC" w:rsidRDefault="00604DEC" w:rsidP="001A5DC3">
      <w:pPr>
        <w:rPr>
          <w:rStyle w:val="normaltextrun"/>
          <w:rFonts w:eastAsia="Calibri" w:cs="Arial"/>
        </w:rPr>
      </w:pPr>
      <w:r w:rsidRPr="00EA0932">
        <w:rPr>
          <w:rStyle w:val="normaltextrun"/>
          <w:rFonts w:eastAsia="Calibri" w:cs="Arial"/>
        </w:rPr>
        <w:t xml:space="preserve">The CDE notes that </w:t>
      </w:r>
      <w:r w:rsidR="000F4A76" w:rsidRPr="00EA0932">
        <w:rPr>
          <w:rStyle w:val="normaltextrun"/>
          <w:rFonts w:eastAsia="Calibri" w:cs="Arial"/>
        </w:rPr>
        <w:t>enrollment at the OGCOSM has been experiencing a steady decline together with other schools in the area. In response to declining enrollment, OGCOSM has adjusted its budget to align with current enrollment.</w:t>
      </w:r>
    </w:p>
    <w:bookmarkEnd w:id="56"/>
    <w:p w14:paraId="452118D5" w14:textId="6CE9DE4A" w:rsidR="00CB7A15" w:rsidRDefault="00CB7A15" w:rsidP="001A5DC3">
      <w:pPr>
        <w:pStyle w:val="Heading5"/>
      </w:pPr>
      <w:r>
        <w:t>Financial Highlights</w:t>
      </w:r>
      <w:r w:rsidR="00352896">
        <w:t xml:space="preserve"> Table - OGCOSM</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Olive Grove Charter – Orcutt/Santa Maria"/>
      </w:tblPr>
      <w:tblGrid>
        <w:gridCol w:w="1043"/>
        <w:gridCol w:w="1418"/>
        <w:gridCol w:w="1737"/>
        <w:gridCol w:w="1350"/>
        <w:gridCol w:w="1176"/>
        <w:gridCol w:w="816"/>
        <w:gridCol w:w="1218"/>
        <w:gridCol w:w="1284"/>
      </w:tblGrid>
      <w:tr w:rsidR="00182815" w:rsidRPr="00407731" w14:paraId="2C4ADFEB" w14:textId="77777777" w:rsidTr="00197B6A">
        <w:trPr>
          <w:cnfStyle w:val="100000000000" w:firstRow="1" w:lastRow="0" w:firstColumn="0" w:lastColumn="0" w:oddVBand="0" w:evenVBand="0" w:oddHBand="0" w:evenHBand="0" w:firstRowFirstColumn="0" w:firstRowLastColumn="0" w:lastRowFirstColumn="0" w:lastRowLastColumn="0"/>
          <w:cantSplit/>
          <w:trHeight w:val="433"/>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3309962A" w14:textId="77777777" w:rsidR="00AC27E3" w:rsidRPr="00407731" w:rsidRDefault="00AC27E3" w:rsidP="001A5DC3">
            <w:pPr>
              <w:pStyle w:val="NoSpacing"/>
              <w:rPr>
                <w:b w:val="0"/>
              </w:rPr>
            </w:pPr>
            <w:bookmarkStart w:id="57" w:name="_Hlk114673873"/>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11D29FBA" w14:textId="77777777" w:rsidR="00AC27E3" w:rsidRPr="00407731" w:rsidRDefault="00AC27E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58466D93" w14:textId="77777777" w:rsidR="00AC27E3" w:rsidRPr="00407731" w:rsidRDefault="00AC27E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20E6736D" w14:textId="77777777" w:rsidR="00AC27E3" w:rsidRPr="00407731" w:rsidRDefault="00AC27E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tcBorders>
              <w:top w:val="none" w:sz="0" w:space="0" w:color="auto"/>
              <w:left w:val="none" w:sz="0" w:space="0" w:color="auto"/>
              <w:bottom w:val="none" w:sz="0" w:space="0" w:color="auto"/>
              <w:right w:val="none" w:sz="0" w:space="0" w:color="auto"/>
            </w:tcBorders>
            <w:vAlign w:val="center"/>
          </w:tcPr>
          <w:p w14:paraId="43E6D9F7" w14:textId="77777777" w:rsidR="00AC27E3" w:rsidRPr="00407731" w:rsidRDefault="00AC27E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0A44A982" w14:textId="77777777" w:rsidR="00AC27E3" w:rsidRPr="00407731" w:rsidRDefault="00AC27E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07278C5D" w14:textId="77777777" w:rsidR="00AC27E3" w:rsidRPr="00407731" w:rsidRDefault="00AC27E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13407EBD" w14:textId="77777777" w:rsidR="00AC27E3" w:rsidRPr="00407731" w:rsidRDefault="00AC27E3"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3E57EA4" w14:textId="77777777" w:rsidTr="00F86549">
        <w:trPr>
          <w:cnfStyle w:val="000000100000" w:firstRow="0" w:lastRow="0" w:firstColumn="0" w:lastColumn="0" w:oddVBand="0" w:evenVBand="0" w:oddHBand="1" w:evenHBand="0" w:firstRowFirstColumn="0" w:firstRowLastColumn="0" w:lastRowFirstColumn="0" w:lastRowLastColumn="0"/>
          <w:cantSplit/>
          <w:trHeight w:val="25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F7D0A3E" w14:textId="5B6F3574" w:rsidR="00AC27E3" w:rsidRPr="00407731" w:rsidRDefault="00AC27E3" w:rsidP="001A5DC3">
            <w:pPr>
              <w:pStyle w:val="NoSpacing"/>
            </w:pPr>
            <w:r w:rsidRPr="00407731">
              <w:t>20</w:t>
            </w:r>
            <w:r>
              <w:t>2</w:t>
            </w:r>
            <w:r w:rsidR="007A7543">
              <w:t>1</w:t>
            </w:r>
            <w:r>
              <w:t>–2</w:t>
            </w:r>
            <w:r w:rsidR="007A7543">
              <w:t>2</w:t>
            </w:r>
            <w:r w:rsidRPr="00407731">
              <w:t xml:space="preserve"> Audit</w:t>
            </w:r>
          </w:p>
        </w:tc>
        <w:tc>
          <w:tcPr>
            <w:tcW w:w="706" w:type="pct"/>
            <w:vAlign w:val="center"/>
          </w:tcPr>
          <w:p w14:paraId="0AFEDE7E" w14:textId="710F9BF3" w:rsidR="00AC27E3" w:rsidRPr="00DE42A2" w:rsidRDefault="00AC27E3" w:rsidP="001A5DC3">
            <w:pPr>
              <w:pStyle w:val="NoSpacing"/>
              <w:cnfStyle w:val="000000100000" w:firstRow="0" w:lastRow="0" w:firstColumn="0" w:lastColumn="0" w:oddVBand="0" w:evenVBand="0" w:oddHBand="1" w:evenHBand="0" w:firstRowFirstColumn="0" w:firstRowLastColumn="0" w:lastRowFirstColumn="0" w:lastRowLastColumn="0"/>
            </w:pPr>
            <w:r>
              <w:t>$2,</w:t>
            </w:r>
            <w:r w:rsidR="007A7543">
              <w:t>816,943</w:t>
            </w:r>
          </w:p>
        </w:tc>
        <w:tc>
          <w:tcPr>
            <w:tcW w:w="865" w:type="pct"/>
            <w:vAlign w:val="center"/>
          </w:tcPr>
          <w:p w14:paraId="6EAA45D0" w14:textId="19D9FBBC"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t>$2,7</w:t>
            </w:r>
            <w:r w:rsidR="007A7543">
              <w:t>99,355</w:t>
            </w:r>
          </w:p>
        </w:tc>
        <w:tc>
          <w:tcPr>
            <w:tcW w:w="672" w:type="pct"/>
            <w:vAlign w:val="center"/>
          </w:tcPr>
          <w:p w14:paraId="154525B1" w14:textId="0CEC94BF"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17,588</w:t>
            </w:r>
          </w:p>
        </w:tc>
        <w:tc>
          <w:tcPr>
            <w:tcW w:w="586" w:type="pct"/>
            <w:vAlign w:val="center"/>
          </w:tcPr>
          <w:p w14:paraId="18C3A4C9" w14:textId="5A82ECFF" w:rsidR="00AC27E3"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1.73</w:t>
            </w:r>
          </w:p>
        </w:tc>
        <w:tc>
          <w:tcPr>
            <w:tcW w:w="406" w:type="pct"/>
            <w:vAlign w:val="center"/>
          </w:tcPr>
          <w:p w14:paraId="24957050" w14:textId="45653821" w:rsidR="00AC27E3"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0.53</w:t>
            </w:r>
          </w:p>
        </w:tc>
        <w:tc>
          <w:tcPr>
            <w:tcW w:w="606" w:type="pct"/>
            <w:vAlign w:val="center"/>
          </w:tcPr>
          <w:p w14:paraId="140276DF" w14:textId="261019DF"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269,747</w:t>
            </w:r>
          </w:p>
        </w:tc>
        <w:tc>
          <w:tcPr>
            <w:tcW w:w="639" w:type="pct"/>
            <w:vAlign w:val="center"/>
          </w:tcPr>
          <w:p w14:paraId="3D96F944" w14:textId="1B1A0CCE"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t>9.</w:t>
            </w:r>
            <w:r w:rsidR="007A7543">
              <w:t>64</w:t>
            </w:r>
            <w:r>
              <w:t>%</w:t>
            </w:r>
          </w:p>
        </w:tc>
      </w:tr>
      <w:tr w:rsidR="00182815" w:rsidRPr="00407731" w14:paraId="1F349E34" w14:textId="77777777" w:rsidTr="00F86549">
        <w:trPr>
          <w:cantSplit/>
          <w:trHeight w:val="33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76384AB8" w14:textId="1FDE3A0E" w:rsidR="00AC27E3" w:rsidRPr="00407731" w:rsidRDefault="00AC27E3" w:rsidP="001A5DC3">
            <w:pPr>
              <w:pStyle w:val="NoSpacing"/>
            </w:pPr>
            <w:r w:rsidRPr="00407731">
              <w:t>20</w:t>
            </w:r>
            <w:r>
              <w:t>2</w:t>
            </w:r>
            <w:r w:rsidR="007A7543">
              <w:t>2</w:t>
            </w:r>
            <w:r>
              <w:t>–2</w:t>
            </w:r>
            <w:r w:rsidR="007A7543">
              <w:t>3</w:t>
            </w:r>
            <w:r w:rsidRPr="00407731">
              <w:t xml:space="preserve"> Budget</w:t>
            </w:r>
          </w:p>
        </w:tc>
        <w:tc>
          <w:tcPr>
            <w:tcW w:w="706" w:type="pct"/>
            <w:vAlign w:val="center"/>
          </w:tcPr>
          <w:p w14:paraId="68975952" w14:textId="69D0E5F5" w:rsidR="00AC27E3" w:rsidRPr="00407731" w:rsidRDefault="00AC27E3"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3,</w:t>
            </w:r>
            <w:r w:rsidR="007A7543">
              <w:t>419,941</w:t>
            </w:r>
          </w:p>
        </w:tc>
        <w:tc>
          <w:tcPr>
            <w:tcW w:w="865" w:type="pct"/>
            <w:vAlign w:val="center"/>
          </w:tcPr>
          <w:p w14:paraId="114A8EF6" w14:textId="71B6676C" w:rsidR="00AC27E3" w:rsidRPr="00407731" w:rsidRDefault="00AC27E3"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3,</w:t>
            </w:r>
            <w:r w:rsidR="007A7543">
              <w:t>382,928</w:t>
            </w:r>
          </w:p>
        </w:tc>
        <w:tc>
          <w:tcPr>
            <w:tcW w:w="672" w:type="pct"/>
            <w:vAlign w:val="center"/>
          </w:tcPr>
          <w:p w14:paraId="745B239E" w14:textId="707EAFD9" w:rsidR="00AC27E3" w:rsidRPr="00407731" w:rsidRDefault="00AC27E3"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37,013</w:t>
            </w:r>
          </w:p>
        </w:tc>
        <w:tc>
          <w:tcPr>
            <w:tcW w:w="586" w:type="pct"/>
            <w:vAlign w:val="center"/>
          </w:tcPr>
          <w:p w14:paraId="677263B3" w14:textId="77777777" w:rsidR="00AC27E3" w:rsidRPr="00407731" w:rsidRDefault="00AC27E3"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2A67BB3F" w14:textId="77777777" w:rsidR="00AC27E3" w:rsidRPr="00407731" w:rsidRDefault="00AC27E3"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688724F8" w14:textId="7359478A" w:rsidR="00AC27E3" w:rsidRPr="00407731" w:rsidRDefault="00AC27E3"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A7543">
              <w:t>295,382</w:t>
            </w:r>
          </w:p>
        </w:tc>
        <w:tc>
          <w:tcPr>
            <w:tcW w:w="639" w:type="pct"/>
            <w:vAlign w:val="center"/>
          </w:tcPr>
          <w:p w14:paraId="23A22A11" w14:textId="68AC8B19" w:rsidR="00AC27E3" w:rsidRPr="00407731" w:rsidRDefault="007A7543" w:rsidP="001A5DC3">
            <w:pPr>
              <w:pStyle w:val="NoSpacing"/>
              <w:cnfStyle w:val="000000000000" w:firstRow="0" w:lastRow="0" w:firstColumn="0" w:lastColumn="0" w:oddVBand="0" w:evenVBand="0" w:oddHBand="0" w:evenHBand="0" w:firstRowFirstColumn="0" w:firstRowLastColumn="0" w:lastRowFirstColumn="0" w:lastRowLastColumn="0"/>
            </w:pPr>
            <w:r>
              <w:t>8.73</w:t>
            </w:r>
            <w:r w:rsidR="00AC27E3" w:rsidRPr="00407731">
              <w:t>%</w:t>
            </w:r>
          </w:p>
        </w:tc>
      </w:tr>
      <w:tr w:rsidR="00182815" w:rsidRPr="00407731" w14:paraId="744BFC38" w14:textId="77777777" w:rsidTr="00F86549">
        <w:trPr>
          <w:cnfStyle w:val="000000100000" w:firstRow="0" w:lastRow="0" w:firstColumn="0" w:lastColumn="0" w:oddVBand="0" w:evenVBand="0" w:oddHBand="1" w:evenHBand="0" w:firstRowFirstColumn="0" w:firstRowLastColumn="0" w:lastRowFirstColumn="0" w:lastRowLastColumn="0"/>
          <w:cantSplit/>
          <w:trHeight w:val="42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0A5E411" w14:textId="65F25A73" w:rsidR="00AC27E3" w:rsidRPr="00407731" w:rsidRDefault="00AC27E3" w:rsidP="001A5DC3">
            <w:pPr>
              <w:pStyle w:val="NoSpacing"/>
            </w:pPr>
            <w:r>
              <w:t>202</w:t>
            </w:r>
            <w:r w:rsidR="007A7543">
              <w:t>2</w:t>
            </w:r>
            <w:r>
              <w:t>–2</w:t>
            </w:r>
            <w:r w:rsidR="007A7543">
              <w:t>3</w:t>
            </w:r>
            <w:r w:rsidRPr="00407731">
              <w:t xml:space="preserve"> 2</w:t>
            </w:r>
            <w:r w:rsidRPr="001D0D17">
              <w:t xml:space="preserve">nd </w:t>
            </w:r>
            <w:r w:rsidRPr="00407731">
              <w:t>Interim</w:t>
            </w:r>
          </w:p>
        </w:tc>
        <w:tc>
          <w:tcPr>
            <w:tcW w:w="706" w:type="pct"/>
            <w:vAlign w:val="center"/>
          </w:tcPr>
          <w:p w14:paraId="372B3C57" w14:textId="61176FF0"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t>$</w:t>
            </w:r>
            <w:r w:rsidR="007A7543">
              <w:t>2,859,677</w:t>
            </w:r>
          </w:p>
        </w:tc>
        <w:tc>
          <w:tcPr>
            <w:tcW w:w="865" w:type="pct"/>
            <w:vAlign w:val="center"/>
          </w:tcPr>
          <w:p w14:paraId="10B6991E" w14:textId="53AD214A"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A7543">
              <w:t>2,852,853</w:t>
            </w:r>
          </w:p>
        </w:tc>
        <w:tc>
          <w:tcPr>
            <w:tcW w:w="672" w:type="pct"/>
            <w:vAlign w:val="center"/>
          </w:tcPr>
          <w:p w14:paraId="481CE0A0" w14:textId="1E229AE1"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A7543">
              <w:t>6,824</w:t>
            </w:r>
          </w:p>
        </w:tc>
        <w:tc>
          <w:tcPr>
            <w:tcW w:w="586" w:type="pct"/>
            <w:vAlign w:val="center"/>
          </w:tcPr>
          <w:p w14:paraId="16E233F8" w14:textId="77777777"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7EF05C66" w14:textId="77777777" w:rsidR="00AC27E3" w:rsidRPr="00407731" w:rsidRDefault="00AC27E3"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6615B4CE" w14:textId="38687400" w:rsidR="00AC27E3" w:rsidRPr="00A34996" w:rsidRDefault="00AC27E3"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7A7543">
              <w:t>276,571</w:t>
            </w:r>
          </w:p>
        </w:tc>
        <w:tc>
          <w:tcPr>
            <w:tcW w:w="639" w:type="pct"/>
            <w:vAlign w:val="center"/>
          </w:tcPr>
          <w:p w14:paraId="69C6377F" w14:textId="15265765" w:rsidR="00AC27E3" w:rsidRPr="00407731" w:rsidRDefault="007A7543" w:rsidP="001A5DC3">
            <w:pPr>
              <w:pStyle w:val="NoSpacing"/>
              <w:cnfStyle w:val="000000100000" w:firstRow="0" w:lastRow="0" w:firstColumn="0" w:lastColumn="0" w:oddVBand="0" w:evenVBand="0" w:oddHBand="1" w:evenHBand="0" w:firstRowFirstColumn="0" w:firstRowLastColumn="0" w:lastRowFirstColumn="0" w:lastRowLastColumn="0"/>
            </w:pPr>
            <w:r>
              <w:t>9.69</w:t>
            </w:r>
            <w:r w:rsidR="00AC27E3" w:rsidRPr="00407731">
              <w:t>%</w:t>
            </w:r>
          </w:p>
        </w:tc>
      </w:tr>
    </w:tbl>
    <w:bookmarkEnd w:id="57"/>
    <w:p w14:paraId="129B19BE" w14:textId="77777777" w:rsidR="00F86549" w:rsidRPr="00C02A76" w:rsidRDefault="00F86549" w:rsidP="001A5DC3">
      <w:pPr>
        <w:pStyle w:val="Heading4"/>
      </w:pPr>
      <w:r w:rsidRPr="00C02A76">
        <w:lastRenderedPageBreak/>
        <w:t>Oversight Summary</w:t>
      </w:r>
    </w:p>
    <w:p w14:paraId="7726E619" w14:textId="2CCDD3B2" w:rsidR="00072DB5" w:rsidRPr="00C02A76" w:rsidRDefault="00A3206A" w:rsidP="001A5DC3">
      <w:pPr>
        <w:rPr>
          <w:rFonts w:cs="Arial"/>
        </w:rPr>
      </w:pPr>
      <w:r w:rsidRPr="00C02A76">
        <w:t>OGCOSM</w:t>
      </w:r>
      <w:r w:rsidRPr="00C02A76">
        <w:rPr>
          <w:rFonts w:cs="Arial"/>
        </w:rPr>
        <w:t xml:space="preserve"> </w:t>
      </w:r>
      <w:r w:rsidR="00072DB5" w:rsidRPr="00C02A76">
        <w:rPr>
          <w:rFonts w:cs="Arial"/>
        </w:rPr>
        <w:t xml:space="preserve">was found to be compliant in all areas under the </w:t>
      </w:r>
      <w:r w:rsidR="00FC66D7" w:rsidRPr="00C02A76">
        <w:rPr>
          <w:rFonts w:cs="Arial"/>
        </w:rPr>
        <w:t>CDE</w:t>
      </w:r>
      <w:r w:rsidR="00072DB5" w:rsidRPr="00C02A76">
        <w:rPr>
          <w:rFonts w:cs="Arial"/>
        </w:rPr>
        <w:t xml:space="preserve">’s oversight, in accordance with the </w:t>
      </w:r>
      <w:r w:rsidRPr="00C02A76">
        <w:rPr>
          <w:rFonts w:cs="Arial"/>
        </w:rPr>
        <w:t>MOU</w:t>
      </w:r>
      <w:r w:rsidR="00072DB5" w:rsidRPr="00C02A76">
        <w:rPr>
          <w:rFonts w:cs="Arial"/>
        </w:rPr>
        <w:t xml:space="preserve"> and the </w:t>
      </w:r>
      <w:r w:rsidRPr="00C02A76">
        <w:t>OGCOSM</w:t>
      </w:r>
      <w:r w:rsidRPr="00C02A76">
        <w:rPr>
          <w:rFonts w:cs="Arial"/>
        </w:rPr>
        <w:t xml:space="preserve"> </w:t>
      </w:r>
      <w:r w:rsidR="00072DB5" w:rsidRPr="00C02A76">
        <w:rPr>
          <w:rFonts w:cs="Arial"/>
        </w:rPr>
        <w:t>charter petition, including the annual site visit during the 202</w:t>
      </w:r>
      <w:r w:rsidR="00C02A76" w:rsidRPr="00C02A76">
        <w:rPr>
          <w:rFonts w:cs="Arial"/>
        </w:rPr>
        <w:t>2</w:t>
      </w:r>
      <w:r w:rsidR="00072DB5" w:rsidRPr="00C02A76">
        <w:rPr>
          <w:rFonts w:cs="Arial"/>
        </w:rPr>
        <w:t>–2</w:t>
      </w:r>
      <w:r w:rsidR="00C02A76" w:rsidRPr="00C02A76">
        <w:rPr>
          <w:rFonts w:cs="Arial"/>
        </w:rPr>
        <w:t>3</w:t>
      </w:r>
      <w:r w:rsidR="00072DB5" w:rsidRPr="00C02A76">
        <w:rPr>
          <w:rFonts w:cs="Arial"/>
        </w:rPr>
        <w:t xml:space="preserve"> school year. </w:t>
      </w:r>
      <w:r w:rsidRPr="00C02A76">
        <w:t>OGCOSM</w:t>
      </w:r>
      <w:r w:rsidRPr="00C02A76">
        <w:rPr>
          <w:rFonts w:cs="Arial"/>
        </w:rPr>
        <w:t xml:space="preserve"> </w:t>
      </w:r>
      <w:r w:rsidR="00072DB5" w:rsidRPr="00C02A76">
        <w:rPr>
          <w:rFonts w:cs="Arial"/>
        </w:rPr>
        <w:t>had no letters of concern for the 202</w:t>
      </w:r>
      <w:r w:rsidR="00C02A76" w:rsidRPr="00C02A76">
        <w:rPr>
          <w:rFonts w:cs="Arial"/>
        </w:rPr>
        <w:t>2</w:t>
      </w:r>
      <w:r w:rsidR="00072DB5" w:rsidRPr="00C02A76">
        <w:rPr>
          <w:rFonts w:cs="Arial"/>
        </w:rPr>
        <w:t>–2</w:t>
      </w:r>
      <w:r w:rsidR="00C02A76" w:rsidRPr="00C02A76">
        <w:rPr>
          <w:rFonts w:cs="Arial"/>
        </w:rPr>
        <w:t>3</w:t>
      </w:r>
      <w:r w:rsidR="00072DB5" w:rsidRPr="00C02A76">
        <w:rPr>
          <w:rFonts w:cs="Arial"/>
        </w:rPr>
        <w:t xml:space="preserve"> school year</w:t>
      </w:r>
      <w:r w:rsidR="00C02A76" w:rsidRPr="00C02A76">
        <w:rPr>
          <w:rFonts w:cs="Arial"/>
        </w:rPr>
        <w:t>.</w:t>
      </w:r>
    </w:p>
    <w:p w14:paraId="2A563828" w14:textId="634D511F" w:rsidR="00072DB5" w:rsidRDefault="00A3206A" w:rsidP="001A5DC3">
      <w:pPr>
        <w:rPr>
          <w:rFonts w:cs="Arial"/>
        </w:rPr>
      </w:pPr>
      <w:r w:rsidRPr="00C02A76">
        <w:t>OGCOSM</w:t>
      </w:r>
      <w:r w:rsidRPr="00C02A76">
        <w:rPr>
          <w:rFonts w:cs="Arial"/>
        </w:rPr>
        <w:t xml:space="preserve"> </w:t>
      </w:r>
      <w:r w:rsidR="00C02A76" w:rsidRPr="00C02A76">
        <w:rPr>
          <w:rFonts w:cs="Arial"/>
        </w:rPr>
        <w:t xml:space="preserve">continues to </w:t>
      </w:r>
      <w:r w:rsidR="00CA7E8D" w:rsidRPr="00C02A76">
        <w:rPr>
          <w:rFonts w:cs="Arial"/>
        </w:rPr>
        <w:t>strengthen</w:t>
      </w:r>
      <w:r w:rsidR="00072DB5" w:rsidRPr="00C02A76">
        <w:rPr>
          <w:rFonts w:cs="Arial"/>
        </w:rPr>
        <w:t xml:space="preserve"> their </w:t>
      </w:r>
      <w:r w:rsidRPr="00C02A76">
        <w:rPr>
          <w:rFonts w:cs="Arial"/>
        </w:rPr>
        <w:t>ELD</w:t>
      </w:r>
      <w:r w:rsidR="00072DB5" w:rsidRPr="00C02A76">
        <w:rPr>
          <w:rFonts w:cs="Arial"/>
        </w:rPr>
        <w:t xml:space="preserve"> program. There is a clear determination between integrated and designated ELD for students. Integrated ELD is a very individual process at </w:t>
      </w:r>
      <w:r w:rsidRPr="00C02A76">
        <w:t>OGCOSM</w:t>
      </w:r>
      <w:r w:rsidR="00072DB5" w:rsidRPr="00C02A76">
        <w:rPr>
          <w:rFonts w:cs="Arial"/>
        </w:rPr>
        <w:t>, as the teachers work one on one with the students, they are able to streamline the ELD instruction into the lessons, activities, and assignments.</w:t>
      </w:r>
    </w:p>
    <w:p w14:paraId="3D4FA026" w14:textId="775DE121" w:rsidR="00B65956" w:rsidRDefault="00B65956" w:rsidP="001A5DC3">
      <w:pPr>
        <w:pStyle w:val="Heading3"/>
      </w:pPr>
      <w:r>
        <w:t>Olive Grove Charter – Santa Barbara</w:t>
      </w:r>
    </w:p>
    <w:p w14:paraId="3AFD935D" w14:textId="7E67CF8C" w:rsidR="00975A0E" w:rsidRDefault="00975A0E" w:rsidP="001A5DC3">
      <w:pPr>
        <w:pStyle w:val="ListParagraph"/>
        <w:numPr>
          <w:ilvl w:val="0"/>
          <w:numId w:val="5"/>
        </w:numPr>
      </w:pPr>
      <w:bookmarkStart w:id="58" w:name="_Hlk114674047"/>
      <w:r>
        <w:t>Charter Term Expires: 6/30/20</w:t>
      </w:r>
      <w:r w:rsidRPr="00C46875">
        <w:t>2</w:t>
      </w:r>
      <w:r w:rsidR="00EC68F4">
        <w:t>6</w:t>
      </w:r>
    </w:p>
    <w:p w14:paraId="2D0B3A71" w14:textId="77777777" w:rsidR="00975A0E" w:rsidRDefault="00975A0E" w:rsidP="001A5DC3">
      <w:pPr>
        <w:pStyle w:val="ListParagraph"/>
        <w:numPr>
          <w:ilvl w:val="0"/>
          <w:numId w:val="5"/>
        </w:numPr>
      </w:pPr>
      <w:r>
        <w:t>Grades Authorized to Serve: K</w:t>
      </w:r>
      <w:r w:rsidRPr="000E7510">
        <w:t>–</w:t>
      </w:r>
      <w:r>
        <w:t>12</w:t>
      </w:r>
    </w:p>
    <w:p w14:paraId="22CDCADB" w14:textId="0AE7B2F5" w:rsidR="00975A0E" w:rsidRDefault="00975A0E" w:rsidP="001A5DC3">
      <w:pPr>
        <w:pStyle w:val="ListParagraph"/>
        <w:numPr>
          <w:ilvl w:val="0"/>
          <w:numId w:val="5"/>
        </w:numPr>
      </w:pPr>
      <w:r>
        <w:t>202</w:t>
      </w:r>
      <w:r w:rsidR="007A7543">
        <w:t>1</w:t>
      </w:r>
      <w:r>
        <w:t>–2</w:t>
      </w:r>
      <w:r w:rsidR="007A7543">
        <w:t>2</w:t>
      </w:r>
      <w:r>
        <w:t xml:space="preserve"> P-2 ADA: </w:t>
      </w:r>
      <w:r w:rsidR="007A7543">
        <w:t>98.48</w:t>
      </w:r>
    </w:p>
    <w:p w14:paraId="4BEC0A2D" w14:textId="571B74B2" w:rsidR="00975A0E" w:rsidRPr="007B028D" w:rsidRDefault="00975A0E" w:rsidP="001A5DC3">
      <w:pPr>
        <w:pStyle w:val="ListParagraph"/>
        <w:numPr>
          <w:ilvl w:val="0"/>
          <w:numId w:val="5"/>
        </w:numPr>
      </w:pPr>
      <w:r>
        <w:t>202</w:t>
      </w:r>
      <w:r w:rsidR="007A7543">
        <w:t>2</w:t>
      </w:r>
      <w:r>
        <w:t>–2</w:t>
      </w:r>
      <w:r w:rsidR="007A7543">
        <w:t>3</w:t>
      </w:r>
      <w:r>
        <w:t xml:space="preserve"> P-2 ADA: </w:t>
      </w:r>
      <w:r w:rsidR="007A7543">
        <w:t>73.86</w:t>
      </w:r>
    </w:p>
    <w:bookmarkEnd w:id="58"/>
    <w:p w14:paraId="21C27A13" w14:textId="591569BC" w:rsidR="00CB7A15" w:rsidRDefault="00CB7A15" w:rsidP="001A5DC3">
      <w:pPr>
        <w:pStyle w:val="Heading4"/>
      </w:pPr>
      <w:r>
        <w:t>Fiscal Outlook</w:t>
      </w:r>
    </w:p>
    <w:p w14:paraId="5DBC1714" w14:textId="59D7A36D" w:rsidR="00975A0E" w:rsidRDefault="00975A0E" w:rsidP="001A5DC3">
      <w:pPr>
        <w:rPr>
          <w:rStyle w:val="normaltextrun"/>
          <w:rFonts w:eastAsia="Calibri" w:cs="Arial"/>
        </w:rPr>
      </w:pPr>
      <w:r>
        <w:t xml:space="preserve">Olive Grove Charter </w:t>
      </w:r>
      <w:r w:rsidR="00A3206A">
        <w:t>-</w:t>
      </w:r>
      <w:r>
        <w:t xml:space="preserve"> Santa Barbara (OGCSB) has a good financial record under SBE authorization</w:t>
      </w:r>
      <w:r w:rsidRPr="00EF0B58">
        <w:t>.</w:t>
      </w:r>
      <w:r>
        <w:t xml:space="preserve"> OGCSB’s </w:t>
      </w:r>
      <w:r w:rsidR="00FC66D7">
        <w:t>FY</w:t>
      </w:r>
      <w:r>
        <w:t xml:space="preserve"> 202</w:t>
      </w:r>
      <w:r w:rsidR="00C30DFF">
        <w:t>3</w:t>
      </w:r>
      <w:r>
        <w:t>–2</w:t>
      </w:r>
      <w:r w:rsidR="00C30DFF">
        <w:t>4</w:t>
      </w:r>
      <w:r>
        <w:t xml:space="preserve"> </w:t>
      </w:r>
      <w:r w:rsidR="00C30DFF">
        <w:t>preliminary budget</w:t>
      </w:r>
      <w:r>
        <w:t xml:space="preserve"> report indicates that OGCSB is projecting a positive ending fund balance of $1</w:t>
      </w:r>
      <w:r w:rsidR="00C30DFF">
        <w:t>63,031</w:t>
      </w:r>
      <w:r>
        <w:t xml:space="preserve"> and reserves of </w:t>
      </w:r>
      <w:r w:rsidR="00C30DFF">
        <w:t>9.11</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OGCSB</w:t>
      </w:r>
      <w:r w:rsidRPr="00DD604A">
        <w:rPr>
          <w:rStyle w:val="normaltextrun"/>
          <w:rFonts w:eastAsia="Calibri" w:cs="Arial"/>
        </w:rPr>
        <w:t> and the SBE</w:t>
      </w:r>
      <w:r>
        <w:rPr>
          <w:rStyle w:val="normaltextrun"/>
          <w:rFonts w:eastAsia="Calibri" w:cs="Arial"/>
        </w:rPr>
        <w:t>.</w:t>
      </w:r>
    </w:p>
    <w:p w14:paraId="160D346D" w14:textId="2172EA17" w:rsidR="00B743BE" w:rsidRPr="00B743BE" w:rsidRDefault="00604DEC" w:rsidP="00B743BE">
      <w:bookmarkStart w:id="59" w:name="_Hlk147410663"/>
      <w:r w:rsidRPr="00EA0932">
        <w:t>The CDE notes that e</w:t>
      </w:r>
      <w:r w:rsidR="00B743BE" w:rsidRPr="00EA0932">
        <w:t>nrollment at the OGCSB has been experiencing a steady decline together with other schools in the area. Recent data indicates a drop in birth rates in the county as well as a trend of families moving out of the county, due to high costs of living or loss of work. In response to declining enrollment, OGCS</w:t>
      </w:r>
      <w:r w:rsidR="00344C8C" w:rsidRPr="00EA0932">
        <w:t>B</w:t>
      </w:r>
      <w:r w:rsidR="00B743BE" w:rsidRPr="00EA0932">
        <w:t xml:space="preserve"> has adjusted </w:t>
      </w:r>
      <w:r w:rsidR="00344C8C" w:rsidRPr="00EA0932">
        <w:t xml:space="preserve">its </w:t>
      </w:r>
      <w:r w:rsidR="00B743BE" w:rsidRPr="00EA0932">
        <w:t>budget to align with current enrollment.</w:t>
      </w:r>
      <w:r w:rsidR="00B743BE" w:rsidRPr="00B743BE">
        <w:t xml:space="preserve"> </w:t>
      </w:r>
    </w:p>
    <w:bookmarkEnd w:id="59"/>
    <w:p w14:paraId="5B35D66F" w14:textId="3123E82C" w:rsidR="00CB7A15" w:rsidRDefault="00CB7A15" w:rsidP="001A5DC3">
      <w:pPr>
        <w:pStyle w:val="Heading5"/>
      </w:pPr>
      <w:r>
        <w:t>Financial Highlights</w:t>
      </w:r>
      <w:r w:rsidR="00C32BA1">
        <w:t xml:space="preserve"> Table - OGCSB</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Olive Grove Charter – Santa Barbara"/>
      </w:tblPr>
      <w:tblGrid>
        <w:gridCol w:w="1043"/>
        <w:gridCol w:w="1418"/>
        <w:gridCol w:w="1737"/>
        <w:gridCol w:w="1350"/>
        <w:gridCol w:w="1176"/>
        <w:gridCol w:w="816"/>
        <w:gridCol w:w="1218"/>
        <w:gridCol w:w="1284"/>
      </w:tblGrid>
      <w:tr w:rsidR="00182815" w:rsidRPr="00407731" w14:paraId="0EEA667E" w14:textId="77777777" w:rsidTr="00197B6A">
        <w:trPr>
          <w:cnfStyle w:val="100000000000" w:firstRow="1" w:lastRow="0" w:firstColumn="0" w:lastColumn="0" w:oddVBand="0" w:evenVBand="0" w:oddHBand="0" w:evenHBand="0" w:firstRowFirstColumn="0" w:firstRowLastColumn="0" w:lastRowFirstColumn="0" w:lastRowLastColumn="0"/>
          <w:cantSplit/>
          <w:trHeight w:val="460"/>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44C65833" w14:textId="77777777" w:rsidR="00975A0E" w:rsidRPr="00407731" w:rsidRDefault="00975A0E" w:rsidP="001A5DC3">
            <w:pPr>
              <w:pStyle w:val="NoSpacing"/>
              <w:rPr>
                <w:b w:val="0"/>
              </w:rPr>
            </w:pPr>
            <w:bookmarkStart w:id="60" w:name="_Hlk114675012"/>
            <w:bookmarkStart w:id="61" w:name="_Hlk114674150"/>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083263A3" w14:textId="77777777" w:rsidR="00975A0E" w:rsidRPr="00407731" w:rsidRDefault="00975A0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10252628" w14:textId="77777777" w:rsidR="00975A0E" w:rsidRPr="00407731" w:rsidRDefault="00975A0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7C357A02" w14:textId="77777777" w:rsidR="00975A0E" w:rsidRPr="00407731" w:rsidRDefault="00975A0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tcBorders>
              <w:top w:val="none" w:sz="0" w:space="0" w:color="auto"/>
              <w:left w:val="none" w:sz="0" w:space="0" w:color="auto"/>
              <w:bottom w:val="none" w:sz="0" w:space="0" w:color="auto"/>
              <w:right w:val="none" w:sz="0" w:space="0" w:color="auto"/>
            </w:tcBorders>
            <w:vAlign w:val="center"/>
          </w:tcPr>
          <w:p w14:paraId="2A96A8BF" w14:textId="77777777" w:rsidR="00975A0E" w:rsidRPr="00407731" w:rsidRDefault="00975A0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70D47157" w14:textId="77777777" w:rsidR="00975A0E" w:rsidRPr="00407731" w:rsidRDefault="00975A0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210CFB29" w14:textId="77777777" w:rsidR="00975A0E" w:rsidRPr="00407731" w:rsidRDefault="00975A0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0A0C24BF" w14:textId="77777777" w:rsidR="00975A0E" w:rsidRPr="00407731" w:rsidRDefault="00975A0E"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17C27862" w14:textId="77777777" w:rsidTr="00F86549">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16A9E9A" w14:textId="1A905657" w:rsidR="00975A0E" w:rsidRPr="00407731" w:rsidRDefault="00975A0E" w:rsidP="001A5DC3">
            <w:pPr>
              <w:pStyle w:val="NoSpacing"/>
            </w:pPr>
            <w:r w:rsidRPr="00407731">
              <w:t>20</w:t>
            </w:r>
            <w:r>
              <w:t>2</w:t>
            </w:r>
            <w:r w:rsidR="000C78B6">
              <w:t>1</w:t>
            </w:r>
            <w:r>
              <w:t>–2</w:t>
            </w:r>
            <w:r w:rsidR="000C78B6">
              <w:t>2</w:t>
            </w:r>
            <w:r w:rsidRPr="00407731">
              <w:t xml:space="preserve"> Audit</w:t>
            </w:r>
          </w:p>
        </w:tc>
        <w:tc>
          <w:tcPr>
            <w:tcW w:w="706" w:type="pct"/>
            <w:vAlign w:val="center"/>
          </w:tcPr>
          <w:p w14:paraId="025367F2" w14:textId="36977C96" w:rsidR="00975A0E" w:rsidRPr="00DE42A2" w:rsidRDefault="00975A0E" w:rsidP="001A5DC3">
            <w:pPr>
              <w:pStyle w:val="NoSpacing"/>
              <w:cnfStyle w:val="000000100000" w:firstRow="0" w:lastRow="0" w:firstColumn="0" w:lastColumn="0" w:oddVBand="0" w:evenVBand="0" w:oddHBand="1" w:evenHBand="0" w:firstRowFirstColumn="0" w:firstRowLastColumn="0" w:lastRowFirstColumn="0" w:lastRowLastColumn="0"/>
            </w:pPr>
            <w:r>
              <w:t>$1,</w:t>
            </w:r>
            <w:r w:rsidR="00431F5B">
              <w:t>864,080</w:t>
            </w:r>
          </w:p>
        </w:tc>
        <w:tc>
          <w:tcPr>
            <w:tcW w:w="865" w:type="pct"/>
            <w:vAlign w:val="center"/>
          </w:tcPr>
          <w:p w14:paraId="54C754E7" w14:textId="637414C4" w:rsidR="00975A0E" w:rsidRPr="00407731" w:rsidRDefault="00975A0E" w:rsidP="001A5DC3">
            <w:pPr>
              <w:pStyle w:val="NoSpacing"/>
              <w:cnfStyle w:val="000000100000" w:firstRow="0" w:lastRow="0" w:firstColumn="0" w:lastColumn="0" w:oddVBand="0" w:evenVBand="0" w:oddHBand="1" w:evenHBand="0" w:firstRowFirstColumn="0" w:firstRowLastColumn="0" w:lastRowFirstColumn="0" w:lastRowLastColumn="0"/>
            </w:pPr>
            <w:r>
              <w:t>$1,8</w:t>
            </w:r>
            <w:r w:rsidR="00431F5B">
              <w:t>41,135</w:t>
            </w:r>
          </w:p>
        </w:tc>
        <w:tc>
          <w:tcPr>
            <w:tcW w:w="672" w:type="pct"/>
            <w:vAlign w:val="center"/>
          </w:tcPr>
          <w:p w14:paraId="7E10FF47" w14:textId="47E2F8DD" w:rsidR="00975A0E" w:rsidRPr="00407731" w:rsidRDefault="00975A0E" w:rsidP="001A5DC3">
            <w:pPr>
              <w:pStyle w:val="NoSpacing"/>
              <w:cnfStyle w:val="000000100000" w:firstRow="0" w:lastRow="0" w:firstColumn="0" w:lastColumn="0" w:oddVBand="0" w:evenVBand="0" w:oddHBand="1" w:evenHBand="0" w:firstRowFirstColumn="0" w:firstRowLastColumn="0" w:lastRowFirstColumn="0" w:lastRowLastColumn="0"/>
            </w:pPr>
            <w:r>
              <w:t>$</w:t>
            </w:r>
            <w:r w:rsidR="00431F5B">
              <w:t>22,945</w:t>
            </w:r>
          </w:p>
        </w:tc>
        <w:tc>
          <w:tcPr>
            <w:tcW w:w="586" w:type="pct"/>
            <w:vAlign w:val="center"/>
          </w:tcPr>
          <w:p w14:paraId="6D1E4412" w14:textId="50148DAB" w:rsidR="00975A0E" w:rsidRPr="00407731" w:rsidRDefault="00431F5B" w:rsidP="001A5DC3">
            <w:pPr>
              <w:pStyle w:val="NoSpacing"/>
              <w:cnfStyle w:val="000000100000" w:firstRow="0" w:lastRow="0" w:firstColumn="0" w:lastColumn="0" w:oddVBand="0" w:evenVBand="0" w:oddHBand="1" w:evenHBand="0" w:firstRowFirstColumn="0" w:firstRowLastColumn="0" w:lastRowFirstColumn="0" w:lastRowLastColumn="0"/>
            </w:pPr>
            <w:r>
              <w:t>1.59</w:t>
            </w:r>
          </w:p>
        </w:tc>
        <w:tc>
          <w:tcPr>
            <w:tcW w:w="406" w:type="pct"/>
            <w:vAlign w:val="center"/>
          </w:tcPr>
          <w:p w14:paraId="3D265B5A" w14:textId="0111128D" w:rsidR="00975A0E" w:rsidRPr="00407731" w:rsidRDefault="00431F5B" w:rsidP="001A5DC3">
            <w:pPr>
              <w:pStyle w:val="NoSpacing"/>
              <w:cnfStyle w:val="000000100000" w:firstRow="0" w:lastRow="0" w:firstColumn="0" w:lastColumn="0" w:oddVBand="0" w:evenVBand="0" w:oddHBand="1" w:evenHBand="0" w:firstRowFirstColumn="0" w:firstRowLastColumn="0" w:lastRowFirstColumn="0" w:lastRowLastColumn="0"/>
            </w:pPr>
            <w:r>
              <w:t>0.53</w:t>
            </w:r>
          </w:p>
        </w:tc>
        <w:tc>
          <w:tcPr>
            <w:tcW w:w="606" w:type="pct"/>
            <w:vAlign w:val="center"/>
          </w:tcPr>
          <w:p w14:paraId="038B6C6F" w14:textId="1AA5DEBF" w:rsidR="00975A0E" w:rsidRPr="00407731" w:rsidRDefault="00975A0E" w:rsidP="001A5DC3">
            <w:pPr>
              <w:pStyle w:val="NoSpacing"/>
              <w:cnfStyle w:val="000000100000" w:firstRow="0" w:lastRow="0" w:firstColumn="0" w:lastColumn="0" w:oddVBand="0" w:evenVBand="0" w:oddHBand="1" w:evenHBand="0" w:firstRowFirstColumn="0" w:firstRowLastColumn="0" w:lastRowFirstColumn="0" w:lastRowLastColumn="0"/>
            </w:pPr>
            <w:r>
              <w:t>$</w:t>
            </w:r>
            <w:r w:rsidR="00431F5B">
              <w:t>171,369</w:t>
            </w:r>
          </w:p>
        </w:tc>
        <w:tc>
          <w:tcPr>
            <w:tcW w:w="639" w:type="pct"/>
            <w:vAlign w:val="center"/>
          </w:tcPr>
          <w:p w14:paraId="16CB7E8C" w14:textId="2D51BAF3" w:rsidR="00975A0E" w:rsidRPr="00407731" w:rsidRDefault="00431F5B" w:rsidP="001A5DC3">
            <w:pPr>
              <w:pStyle w:val="NoSpacing"/>
              <w:cnfStyle w:val="000000100000" w:firstRow="0" w:lastRow="0" w:firstColumn="0" w:lastColumn="0" w:oddVBand="0" w:evenVBand="0" w:oddHBand="1" w:evenHBand="0" w:firstRowFirstColumn="0" w:firstRowLastColumn="0" w:lastRowFirstColumn="0" w:lastRowLastColumn="0"/>
            </w:pPr>
            <w:r>
              <w:t>9.31</w:t>
            </w:r>
            <w:r w:rsidR="00975A0E">
              <w:t>%</w:t>
            </w:r>
          </w:p>
        </w:tc>
      </w:tr>
      <w:tr w:rsidR="00182815" w:rsidRPr="00407731" w14:paraId="33B91415" w14:textId="77777777" w:rsidTr="00F86549">
        <w:trPr>
          <w:cantSplit/>
          <w:trHeight w:val="36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A9111EF" w14:textId="360CCFF8" w:rsidR="00975A0E" w:rsidRPr="00407731" w:rsidRDefault="00975A0E" w:rsidP="001A5DC3">
            <w:pPr>
              <w:pStyle w:val="NoSpacing"/>
            </w:pPr>
            <w:r w:rsidRPr="00407731">
              <w:t>20</w:t>
            </w:r>
            <w:r>
              <w:t>2</w:t>
            </w:r>
            <w:r w:rsidR="000C78B6">
              <w:t>2</w:t>
            </w:r>
            <w:r>
              <w:t>–2</w:t>
            </w:r>
            <w:r w:rsidR="000C78B6">
              <w:t>3</w:t>
            </w:r>
            <w:r w:rsidRPr="00407731">
              <w:t xml:space="preserve"> Budget</w:t>
            </w:r>
          </w:p>
        </w:tc>
        <w:tc>
          <w:tcPr>
            <w:tcW w:w="706" w:type="pct"/>
            <w:vAlign w:val="center"/>
          </w:tcPr>
          <w:p w14:paraId="4A69B87E" w14:textId="68A69B8B" w:rsidR="00975A0E" w:rsidRPr="00407731" w:rsidRDefault="00975A0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31F5B">
              <w:t>1,206,613</w:t>
            </w:r>
          </w:p>
        </w:tc>
        <w:tc>
          <w:tcPr>
            <w:tcW w:w="865" w:type="pct"/>
            <w:vAlign w:val="center"/>
          </w:tcPr>
          <w:p w14:paraId="54D79C3A" w14:textId="22FD6B9C" w:rsidR="00975A0E" w:rsidRPr="00407731" w:rsidRDefault="00975A0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31F5B">
              <w:t>1,202,531</w:t>
            </w:r>
          </w:p>
        </w:tc>
        <w:tc>
          <w:tcPr>
            <w:tcW w:w="672" w:type="pct"/>
            <w:vAlign w:val="center"/>
          </w:tcPr>
          <w:p w14:paraId="6E9150D5" w14:textId="5796D895" w:rsidR="00975A0E" w:rsidRPr="00C75634" w:rsidRDefault="00975A0E" w:rsidP="001A5DC3">
            <w:pPr>
              <w:pStyle w:val="NoSpacing"/>
              <w:cnfStyle w:val="000000000000" w:firstRow="0" w:lastRow="0" w:firstColumn="0" w:lastColumn="0" w:oddVBand="0" w:evenVBand="0" w:oddHBand="0" w:evenHBand="0" w:firstRowFirstColumn="0" w:firstRowLastColumn="0" w:lastRowFirstColumn="0" w:lastRowLastColumn="0"/>
            </w:pPr>
            <w:r w:rsidRPr="00C75634">
              <w:t>$</w:t>
            </w:r>
            <w:r w:rsidR="00431F5B">
              <w:t>4,083</w:t>
            </w:r>
          </w:p>
        </w:tc>
        <w:tc>
          <w:tcPr>
            <w:tcW w:w="586" w:type="pct"/>
            <w:vAlign w:val="center"/>
          </w:tcPr>
          <w:p w14:paraId="57D6ED92" w14:textId="77777777" w:rsidR="00975A0E" w:rsidRPr="00407731" w:rsidRDefault="00975A0E"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6B64CCFB" w14:textId="77777777" w:rsidR="00975A0E" w:rsidRPr="00407731" w:rsidRDefault="00975A0E"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1518BC50" w14:textId="41AD5A18" w:rsidR="00975A0E" w:rsidRPr="00407731" w:rsidRDefault="00975A0E"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431F5B">
              <w:t>178,740</w:t>
            </w:r>
          </w:p>
        </w:tc>
        <w:tc>
          <w:tcPr>
            <w:tcW w:w="639" w:type="pct"/>
            <w:vAlign w:val="center"/>
          </w:tcPr>
          <w:p w14:paraId="70FCF7BD" w14:textId="1232E0E1" w:rsidR="00975A0E" w:rsidRPr="00407731" w:rsidRDefault="00431F5B" w:rsidP="001A5DC3">
            <w:pPr>
              <w:pStyle w:val="NoSpacing"/>
              <w:cnfStyle w:val="000000000000" w:firstRow="0" w:lastRow="0" w:firstColumn="0" w:lastColumn="0" w:oddVBand="0" w:evenVBand="0" w:oddHBand="0" w:evenHBand="0" w:firstRowFirstColumn="0" w:firstRowLastColumn="0" w:lastRowFirstColumn="0" w:lastRowLastColumn="0"/>
            </w:pPr>
            <w:r>
              <w:t>11.11</w:t>
            </w:r>
            <w:r w:rsidR="00975A0E" w:rsidRPr="00407731">
              <w:t>%</w:t>
            </w:r>
          </w:p>
        </w:tc>
      </w:tr>
      <w:tr w:rsidR="00182815" w:rsidRPr="00407731" w14:paraId="1C57AB8D" w14:textId="77777777" w:rsidTr="00F86549">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E443E5F" w14:textId="29E447E9" w:rsidR="00975A0E" w:rsidRPr="00407731" w:rsidRDefault="00975A0E" w:rsidP="001A5DC3">
            <w:pPr>
              <w:pStyle w:val="NoSpacing"/>
            </w:pPr>
            <w:r>
              <w:lastRenderedPageBreak/>
              <w:t>202</w:t>
            </w:r>
            <w:r w:rsidR="000C78B6">
              <w:t>2</w:t>
            </w:r>
            <w:r>
              <w:t>–2</w:t>
            </w:r>
            <w:r w:rsidR="000C78B6">
              <w:t>3</w:t>
            </w:r>
            <w:r w:rsidRPr="00407731">
              <w:t xml:space="preserve"> 2</w:t>
            </w:r>
            <w:r w:rsidRPr="001D0D17">
              <w:t xml:space="preserve">nd </w:t>
            </w:r>
            <w:r w:rsidRPr="00407731">
              <w:t>Interim</w:t>
            </w:r>
          </w:p>
        </w:tc>
        <w:tc>
          <w:tcPr>
            <w:tcW w:w="706" w:type="pct"/>
            <w:vAlign w:val="center"/>
          </w:tcPr>
          <w:p w14:paraId="7B19AD0E" w14:textId="69A69AF5" w:rsidR="00975A0E" w:rsidRPr="00407731" w:rsidRDefault="00975A0E" w:rsidP="001A5DC3">
            <w:pPr>
              <w:pStyle w:val="NoSpacing"/>
              <w:cnfStyle w:val="000000100000" w:firstRow="0" w:lastRow="0" w:firstColumn="0" w:lastColumn="0" w:oddVBand="0" w:evenVBand="0" w:oddHBand="1" w:evenHBand="0" w:firstRowFirstColumn="0" w:firstRowLastColumn="0" w:lastRowFirstColumn="0" w:lastRowLastColumn="0"/>
            </w:pPr>
            <w:r>
              <w:t>$1,</w:t>
            </w:r>
            <w:r w:rsidR="000C78B6">
              <w:t>220,908</w:t>
            </w:r>
          </w:p>
        </w:tc>
        <w:tc>
          <w:tcPr>
            <w:tcW w:w="865" w:type="pct"/>
            <w:vAlign w:val="center"/>
          </w:tcPr>
          <w:p w14:paraId="2310FD88" w14:textId="48ED6CB6" w:rsidR="00975A0E" w:rsidRPr="00407731" w:rsidRDefault="00975A0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1,</w:t>
            </w:r>
            <w:r w:rsidR="000C78B6">
              <w:t>218,972</w:t>
            </w:r>
          </w:p>
        </w:tc>
        <w:tc>
          <w:tcPr>
            <w:tcW w:w="672" w:type="pct"/>
            <w:vAlign w:val="center"/>
          </w:tcPr>
          <w:p w14:paraId="5DDAFF3B" w14:textId="6DC9B623" w:rsidR="00975A0E" w:rsidRPr="00407731" w:rsidRDefault="00975A0E"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0C78B6">
              <w:t>1,935</w:t>
            </w:r>
          </w:p>
        </w:tc>
        <w:tc>
          <w:tcPr>
            <w:tcW w:w="586" w:type="pct"/>
            <w:vAlign w:val="center"/>
          </w:tcPr>
          <w:p w14:paraId="357E5672" w14:textId="77777777" w:rsidR="00975A0E" w:rsidRPr="00407731" w:rsidRDefault="00975A0E"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4AC72F5A" w14:textId="77777777" w:rsidR="00975A0E" w:rsidRPr="00407731" w:rsidRDefault="00975A0E"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67064AA" w14:textId="450D780E" w:rsidR="00975A0E" w:rsidRPr="00A34996" w:rsidRDefault="00975A0E"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0C78B6">
              <w:t>173,304</w:t>
            </w:r>
          </w:p>
        </w:tc>
        <w:tc>
          <w:tcPr>
            <w:tcW w:w="639" w:type="pct"/>
            <w:vAlign w:val="center"/>
          </w:tcPr>
          <w:p w14:paraId="30D2A6D9" w14:textId="43F7E284" w:rsidR="00975A0E" w:rsidRPr="00407731" w:rsidRDefault="000C78B6" w:rsidP="001A5DC3">
            <w:pPr>
              <w:pStyle w:val="NoSpacing"/>
              <w:cnfStyle w:val="000000100000" w:firstRow="0" w:lastRow="0" w:firstColumn="0" w:lastColumn="0" w:oddVBand="0" w:evenVBand="0" w:oddHBand="1" w:evenHBand="0" w:firstRowFirstColumn="0" w:firstRowLastColumn="0" w:lastRowFirstColumn="0" w:lastRowLastColumn="0"/>
            </w:pPr>
            <w:r>
              <w:t>14.22</w:t>
            </w:r>
            <w:r w:rsidR="00975A0E" w:rsidRPr="00407731">
              <w:t>%</w:t>
            </w:r>
          </w:p>
        </w:tc>
      </w:tr>
    </w:tbl>
    <w:bookmarkEnd w:id="60"/>
    <w:bookmarkEnd w:id="61"/>
    <w:p w14:paraId="5BD28669" w14:textId="77777777" w:rsidR="00F86549" w:rsidRPr="00C02A76" w:rsidRDefault="00F86549" w:rsidP="001A5DC3">
      <w:pPr>
        <w:pStyle w:val="Heading4"/>
      </w:pPr>
      <w:r w:rsidRPr="00C02A76">
        <w:t>Oversight Summary</w:t>
      </w:r>
    </w:p>
    <w:p w14:paraId="611B6DA0" w14:textId="468348C2" w:rsidR="00072DB5" w:rsidRPr="00C02A76" w:rsidRDefault="00A3206A" w:rsidP="001A5DC3">
      <w:pPr>
        <w:rPr>
          <w:rFonts w:cs="Arial"/>
        </w:rPr>
      </w:pPr>
      <w:r w:rsidRPr="00C02A76">
        <w:t>OGCSB</w:t>
      </w:r>
      <w:r w:rsidRPr="00C02A76">
        <w:rPr>
          <w:rFonts w:cs="Arial"/>
        </w:rPr>
        <w:t xml:space="preserve"> </w:t>
      </w:r>
      <w:r w:rsidR="00072DB5" w:rsidRPr="00C02A76">
        <w:rPr>
          <w:rFonts w:cs="Arial"/>
        </w:rPr>
        <w:t xml:space="preserve">was found to be compliant in all areas under the </w:t>
      </w:r>
      <w:r w:rsidR="00FC66D7" w:rsidRPr="00C02A76">
        <w:rPr>
          <w:rFonts w:cs="Arial"/>
        </w:rPr>
        <w:t>CDE</w:t>
      </w:r>
      <w:r w:rsidR="00072DB5" w:rsidRPr="00C02A76">
        <w:rPr>
          <w:rFonts w:cs="Arial"/>
        </w:rPr>
        <w:t xml:space="preserve">’s oversight, in accordance with the </w:t>
      </w:r>
      <w:r w:rsidRPr="00C02A76">
        <w:rPr>
          <w:rFonts w:cs="Arial"/>
        </w:rPr>
        <w:t>MOU</w:t>
      </w:r>
      <w:r w:rsidR="00072DB5" w:rsidRPr="00C02A76">
        <w:rPr>
          <w:rFonts w:cs="Arial"/>
        </w:rPr>
        <w:t xml:space="preserve"> and the </w:t>
      </w:r>
      <w:r w:rsidRPr="00C02A76">
        <w:t>OGCSB</w:t>
      </w:r>
      <w:r w:rsidRPr="00C02A76">
        <w:rPr>
          <w:rFonts w:cs="Arial"/>
        </w:rPr>
        <w:t xml:space="preserve"> </w:t>
      </w:r>
      <w:r w:rsidR="00072DB5" w:rsidRPr="00C02A76">
        <w:rPr>
          <w:rFonts w:cs="Arial"/>
        </w:rPr>
        <w:t>charter petition, including the annual site visit during the 202</w:t>
      </w:r>
      <w:r w:rsidR="00C02A76" w:rsidRPr="00C02A76">
        <w:rPr>
          <w:rFonts w:cs="Arial"/>
        </w:rPr>
        <w:t>2</w:t>
      </w:r>
      <w:r w:rsidR="00072DB5" w:rsidRPr="00C02A76">
        <w:rPr>
          <w:rFonts w:cs="Arial"/>
        </w:rPr>
        <w:t>–2</w:t>
      </w:r>
      <w:r w:rsidR="00C02A76" w:rsidRPr="00C02A76">
        <w:rPr>
          <w:rFonts w:cs="Arial"/>
        </w:rPr>
        <w:t>3</w:t>
      </w:r>
      <w:r w:rsidR="00072DB5" w:rsidRPr="00C02A76">
        <w:rPr>
          <w:rFonts w:cs="Arial"/>
        </w:rPr>
        <w:t xml:space="preserve"> school year. </w:t>
      </w:r>
      <w:r w:rsidRPr="00C02A76">
        <w:t>OGCSB</w:t>
      </w:r>
      <w:r w:rsidRPr="00C02A76">
        <w:rPr>
          <w:rFonts w:cs="Arial"/>
        </w:rPr>
        <w:t xml:space="preserve"> </w:t>
      </w:r>
      <w:r w:rsidR="00072DB5" w:rsidRPr="00C02A76">
        <w:rPr>
          <w:rFonts w:cs="Arial"/>
        </w:rPr>
        <w:t>had no letters of concern for the 202</w:t>
      </w:r>
      <w:r w:rsidR="00C02A76" w:rsidRPr="00C02A76">
        <w:rPr>
          <w:rFonts w:cs="Arial"/>
        </w:rPr>
        <w:t>2</w:t>
      </w:r>
      <w:r w:rsidR="00072DB5" w:rsidRPr="00C02A76">
        <w:rPr>
          <w:rFonts w:cs="Arial"/>
        </w:rPr>
        <w:t>–2</w:t>
      </w:r>
      <w:r w:rsidR="00C02A76" w:rsidRPr="00C02A76">
        <w:rPr>
          <w:rFonts w:cs="Arial"/>
        </w:rPr>
        <w:t>3</w:t>
      </w:r>
      <w:r w:rsidR="00072DB5" w:rsidRPr="00C02A76">
        <w:rPr>
          <w:rFonts w:cs="Arial"/>
        </w:rPr>
        <w:t xml:space="preserve"> school year.</w:t>
      </w:r>
    </w:p>
    <w:p w14:paraId="4005AFFB" w14:textId="5369A8BB" w:rsidR="00072DB5" w:rsidRPr="00CC19BF" w:rsidRDefault="00072DB5" w:rsidP="001A5DC3">
      <w:pPr>
        <w:spacing w:after="160"/>
        <w:rPr>
          <w:rFonts w:eastAsiaTheme="minorHAnsi" w:cs="Arial"/>
        </w:rPr>
      </w:pPr>
      <w:r w:rsidRPr="00C02A76">
        <w:rPr>
          <w:rFonts w:eastAsiaTheme="minorHAnsi" w:cs="Arial"/>
        </w:rPr>
        <w:t xml:space="preserve">The </w:t>
      </w:r>
      <w:r w:rsidR="00A3206A" w:rsidRPr="00C02A76">
        <w:t>OGCSB</w:t>
      </w:r>
      <w:r w:rsidR="00A3206A" w:rsidRPr="00C02A76">
        <w:rPr>
          <w:rFonts w:eastAsiaTheme="minorHAnsi" w:cs="Arial"/>
        </w:rPr>
        <w:t xml:space="preserve"> </w:t>
      </w:r>
      <w:r w:rsidRPr="00C02A76">
        <w:rPr>
          <w:rFonts w:eastAsiaTheme="minorHAnsi" w:cs="Arial"/>
        </w:rPr>
        <w:t xml:space="preserve">site has worked diligently to build a solid structure of support for </w:t>
      </w:r>
      <w:r w:rsidR="00A3206A" w:rsidRPr="00C02A76">
        <w:rPr>
          <w:rFonts w:eastAsiaTheme="minorHAnsi" w:cs="Arial"/>
        </w:rPr>
        <w:t>E</w:t>
      </w:r>
      <w:r w:rsidRPr="00C02A76">
        <w:rPr>
          <w:rFonts w:eastAsiaTheme="minorHAnsi" w:cs="Arial"/>
        </w:rPr>
        <w:t xml:space="preserve">LD/Special Education students and hopes to extend the structure to another site in the coming school year. The </w:t>
      </w:r>
      <w:r w:rsidR="00A3206A" w:rsidRPr="00C02A76">
        <w:t>OGCSB</w:t>
      </w:r>
      <w:r w:rsidR="00A3206A" w:rsidRPr="00C02A76">
        <w:rPr>
          <w:rFonts w:eastAsiaTheme="minorHAnsi" w:cs="Arial"/>
        </w:rPr>
        <w:t xml:space="preserve"> </w:t>
      </w:r>
      <w:r w:rsidRPr="00C02A76">
        <w:rPr>
          <w:rFonts w:eastAsiaTheme="minorHAnsi" w:cs="Arial"/>
        </w:rPr>
        <w:t>ELD program and services have become a successful implementation model for the other Olive Grove Charter schools.</w:t>
      </w:r>
    </w:p>
    <w:p w14:paraId="7634A1AD" w14:textId="20574647" w:rsidR="00B65956" w:rsidRDefault="00B65956" w:rsidP="001A5DC3">
      <w:pPr>
        <w:pStyle w:val="Heading3"/>
      </w:pPr>
      <w:r>
        <w:t>Sweetwater Secondary</w:t>
      </w:r>
    </w:p>
    <w:p w14:paraId="6AB0D89D" w14:textId="53408D1D" w:rsidR="0006714C" w:rsidRDefault="0006714C" w:rsidP="001A5DC3">
      <w:pPr>
        <w:pStyle w:val="ListParagraph"/>
        <w:numPr>
          <w:ilvl w:val="0"/>
          <w:numId w:val="5"/>
        </w:numPr>
      </w:pPr>
      <w:bookmarkStart w:id="62" w:name="_Hlk114676026"/>
      <w:r>
        <w:t>Charter Term Expires: 6/30/20</w:t>
      </w:r>
      <w:r w:rsidRPr="00C46875">
        <w:t>2</w:t>
      </w:r>
      <w:r w:rsidR="00EC68F4">
        <w:t>5</w:t>
      </w:r>
    </w:p>
    <w:p w14:paraId="1D72F0C7" w14:textId="62F10490" w:rsidR="0006714C" w:rsidRDefault="0006714C" w:rsidP="001A5DC3">
      <w:pPr>
        <w:pStyle w:val="ListParagraph"/>
        <w:numPr>
          <w:ilvl w:val="0"/>
          <w:numId w:val="5"/>
        </w:numPr>
      </w:pPr>
      <w:r>
        <w:t>Grades Authorized to Serve: 7</w:t>
      </w:r>
      <w:r w:rsidRPr="000E7510">
        <w:t>–</w:t>
      </w:r>
      <w:r>
        <w:t>12</w:t>
      </w:r>
    </w:p>
    <w:p w14:paraId="5D8BD1CA" w14:textId="5DE9EA69" w:rsidR="0006714C" w:rsidRDefault="0006714C" w:rsidP="001A5DC3">
      <w:pPr>
        <w:pStyle w:val="ListParagraph"/>
        <w:numPr>
          <w:ilvl w:val="0"/>
          <w:numId w:val="5"/>
        </w:numPr>
      </w:pPr>
      <w:r>
        <w:t>202</w:t>
      </w:r>
      <w:r w:rsidR="00A804C4">
        <w:t>1</w:t>
      </w:r>
      <w:r>
        <w:t>–2</w:t>
      </w:r>
      <w:r w:rsidR="00A804C4">
        <w:t>2</w:t>
      </w:r>
      <w:r>
        <w:t xml:space="preserve"> P-2 ADA: </w:t>
      </w:r>
      <w:r w:rsidR="00A804C4">
        <w:t>354.35</w:t>
      </w:r>
    </w:p>
    <w:p w14:paraId="57FC27DF" w14:textId="60C7ABCE" w:rsidR="0006714C" w:rsidRPr="007B028D" w:rsidRDefault="0006714C" w:rsidP="001A5DC3">
      <w:pPr>
        <w:pStyle w:val="ListParagraph"/>
        <w:numPr>
          <w:ilvl w:val="0"/>
          <w:numId w:val="5"/>
        </w:numPr>
      </w:pPr>
      <w:r>
        <w:t>202</w:t>
      </w:r>
      <w:r w:rsidR="00A804C4">
        <w:t>2</w:t>
      </w:r>
      <w:r>
        <w:t>–2</w:t>
      </w:r>
      <w:r w:rsidR="00A804C4">
        <w:t>3</w:t>
      </w:r>
      <w:r>
        <w:t xml:space="preserve"> P-2 ADA: 3</w:t>
      </w:r>
      <w:r w:rsidR="00A804C4">
        <w:t>87.99</w:t>
      </w:r>
    </w:p>
    <w:bookmarkEnd w:id="62"/>
    <w:p w14:paraId="7A3F3C39" w14:textId="55600D66" w:rsidR="00CB7A15" w:rsidRDefault="00CB7A15" w:rsidP="001A5DC3">
      <w:pPr>
        <w:pStyle w:val="Heading4"/>
      </w:pPr>
      <w:r>
        <w:t>Fiscal Outlook</w:t>
      </w:r>
    </w:p>
    <w:p w14:paraId="341E45BA" w14:textId="2DE2EF17" w:rsidR="0006714C" w:rsidRPr="007B028D" w:rsidRDefault="0006714C" w:rsidP="001A5DC3">
      <w:bookmarkStart w:id="63" w:name="_Hlk114676099"/>
      <w:r>
        <w:t>Sweetwater Secondary (SS) has a good financial record under SBE authorization</w:t>
      </w:r>
      <w:r w:rsidRPr="00EF0B58">
        <w:t>.</w:t>
      </w:r>
      <w:r>
        <w:t xml:space="preserve"> SS’ </w:t>
      </w:r>
      <w:r w:rsidR="00FC66D7">
        <w:t>FY</w:t>
      </w:r>
      <w:r>
        <w:t xml:space="preserve"> 202</w:t>
      </w:r>
      <w:r w:rsidR="00410ABB">
        <w:t>3</w:t>
      </w:r>
      <w:r>
        <w:t>–2</w:t>
      </w:r>
      <w:r w:rsidR="00410ABB">
        <w:t>4</w:t>
      </w:r>
      <w:r>
        <w:t xml:space="preserve"> </w:t>
      </w:r>
      <w:r w:rsidR="00410ABB">
        <w:t>preliminary budget</w:t>
      </w:r>
      <w:r>
        <w:t xml:space="preserve"> report indicates that SS is projecting a positive ending fund balance of $4,</w:t>
      </w:r>
      <w:r w:rsidR="00410ABB">
        <w:t>733,455</w:t>
      </w:r>
      <w:r>
        <w:t xml:space="preserve"> and reserves of 7</w:t>
      </w:r>
      <w:r w:rsidR="00A804C4">
        <w:t>0</w:t>
      </w:r>
      <w:r w:rsidR="00410ABB">
        <w:t>.63</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SS</w:t>
      </w:r>
      <w:r w:rsidRPr="00DD604A">
        <w:rPr>
          <w:rStyle w:val="normaltextrun"/>
          <w:rFonts w:eastAsia="Calibri" w:cs="Arial"/>
        </w:rPr>
        <w:t> and the SBE</w:t>
      </w:r>
      <w:r>
        <w:rPr>
          <w:rStyle w:val="normaltextrun"/>
          <w:rFonts w:eastAsia="Calibri" w:cs="Arial"/>
        </w:rPr>
        <w:t>.</w:t>
      </w:r>
    </w:p>
    <w:bookmarkEnd w:id="63"/>
    <w:p w14:paraId="143D1149" w14:textId="6D1BE8F3" w:rsidR="00CB7A15" w:rsidRDefault="00CB7A15" w:rsidP="001A5DC3">
      <w:pPr>
        <w:pStyle w:val="Heading5"/>
      </w:pPr>
      <w:r>
        <w:t>Financial Highlights</w:t>
      </w:r>
      <w:r w:rsidR="00C32BA1">
        <w:t xml:space="preserve"> Table - SS</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Sweetwater Secondary School"/>
      </w:tblPr>
      <w:tblGrid>
        <w:gridCol w:w="1043"/>
        <w:gridCol w:w="1418"/>
        <w:gridCol w:w="1737"/>
        <w:gridCol w:w="1418"/>
        <w:gridCol w:w="1176"/>
        <w:gridCol w:w="816"/>
        <w:gridCol w:w="1418"/>
        <w:gridCol w:w="1284"/>
      </w:tblGrid>
      <w:tr w:rsidR="00182815" w:rsidRPr="00407731" w14:paraId="1FAF946F" w14:textId="77777777" w:rsidTr="00197B6A">
        <w:trPr>
          <w:cnfStyle w:val="100000000000" w:firstRow="1" w:lastRow="0" w:firstColumn="0" w:lastColumn="0" w:oddVBand="0" w:evenVBand="0" w:oddHBand="0" w:evenHBand="0" w:firstRowFirstColumn="0" w:firstRowLastColumn="0" w:lastRowFirstColumn="0" w:lastRowLastColumn="0"/>
          <w:cantSplit/>
          <w:trHeight w:val="531"/>
          <w:tblHeader/>
        </w:trPr>
        <w:tc>
          <w:tcPr>
            <w:cnfStyle w:val="001000000000" w:firstRow="0" w:lastRow="0" w:firstColumn="1" w:lastColumn="0" w:oddVBand="0" w:evenVBand="0" w:oddHBand="0" w:evenHBand="0" w:firstRowFirstColumn="0" w:firstRowLastColumn="0" w:lastRowFirstColumn="0" w:lastRowLastColumn="0"/>
            <w:tcW w:w="509" w:type="pct"/>
            <w:tcBorders>
              <w:top w:val="none" w:sz="0" w:space="0" w:color="auto"/>
              <w:left w:val="none" w:sz="0" w:space="0" w:color="auto"/>
              <w:bottom w:val="none" w:sz="0" w:space="0" w:color="auto"/>
              <w:right w:val="none" w:sz="0" w:space="0" w:color="auto"/>
            </w:tcBorders>
            <w:vAlign w:val="center"/>
          </w:tcPr>
          <w:p w14:paraId="3DBB6B06" w14:textId="77777777" w:rsidR="0006714C" w:rsidRPr="00407731" w:rsidRDefault="0006714C" w:rsidP="001A5DC3">
            <w:pPr>
              <w:pStyle w:val="NoSpacing"/>
              <w:rPr>
                <w:b w:val="0"/>
              </w:rPr>
            </w:pPr>
            <w:bookmarkStart w:id="64" w:name="_Hlk114678742"/>
            <w:r w:rsidRPr="00407731">
              <w:t>F</w:t>
            </w:r>
            <w:r>
              <w:t xml:space="preserve">iscal Year </w:t>
            </w:r>
            <w:r w:rsidRPr="00407731">
              <w:t>/ Source</w:t>
            </w:r>
          </w:p>
        </w:tc>
        <w:tc>
          <w:tcPr>
            <w:tcW w:w="692" w:type="pct"/>
            <w:tcBorders>
              <w:top w:val="none" w:sz="0" w:space="0" w:color="auto"/>
              <w:left w:val="none" w:sz="0" w:space="0" w:color="auto"/>
              <w:bottom w:val="none" w:sz="0" w:space="0" w:color="auto"/>
              <w:right w:val="none" w:sz="0" w:space="0" w:color="auto"/>
            </w:tcBorders>
            <w:vAlign w:val="center"/>
          </w:tcPr>
          <w:p w14:paraId="5A059D72" w14:textId="77777777" w:rsidR="0006714C" w:rsidRPr="00407731" w:rsidRDefault="0006714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tcBorders>
              <w:top w:val="none" w:sz="0" w:space="0" w:color="auto"/>
              <w:left w:val="none" w:sz="0" w:space="0" w:color="auto"/>
              <w:bottom w:val="none" w:sz="0" w:space="0" w:color="auto"/>
              <w:right w:val="none" w:sz="0" w:space="0" w:color="auto"/>
            </w:tcBorders>
            <w:vAlign w:val="center"/>
          </w:tcPr>
          <w:p w14:paraId="2475F735" w14:textId="77777777" w:rsidR="0006714C" w:rsidRPr="00407731" w:rsidRDefault="0006714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tcBorders>
              <w:top w:val="none" w:sz="0" w:space="0" w:color="auto"/>
              <w:left w:val="none" w:sz="0" w:space="0" w:color="auto"/>
              <w:bottom w:val="none" w:sz="0" w:space="0" w:color="auto"/>
              <w:right w:val="none" w:sz="0" w:space="0" w:color="auto"/>
            </w:tcBorders>
            <w:vAlign w:val="center"/>
          </w:tcPr>
          <w:p w14:paraId="5C996918" w14:textId="77777777" w:rsidR="0006714C" w:rsidRPr="00407731" w:rsidRDefault="0006714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tcBorders>
              <w:top w:val="none" w:sz="0" w:space="0" w:color="auto"/>
              <w:left w:val="none" w:sz="0" w:space="0" w:color="auto"/>
              <w:bottom w:val="none" w:sz="0" w:space="0" w:color="auto"/>
              <w:right w:val="none" w:sz="0" w:space="0" w:color="auto"/>
            </w:tcBorders>
            <w:vAlign w:val="center"/>
          </w:tcPr>
          <w:p w14:paraId="0461AA72" w14:textId="77777777" w:rsidR="0006714C" w:rsidRPr="00407731" w:rsidRDefault="0006714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tcBorders>
              <w:top w:val="none" w:sz="0" w:space="0" w:color="auto"/>
              <w:left w:val="none" w:sz="0" w:space="0" w:color="auto"/>
              <w:bottom w:val="none" w:sz="0" w:space="0" w:color="auto"/>
              <w:right w:val="none" w:sz="0" w:space="0" w:color="auto"/>
            </w:tcBorders>
            <w:vAlign w:val="center"/>
          </w:tcPr>
          <w:p w14:paraId="31D47A08" w14:textId="77777777" w:rsidR="0006714C" w:rsidRPr="00407731" w:rsidRDefault="0006714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tcBorders>
              <w:top w:val="none" w:sz="0" w:space="0" w:color="auto"/>
              <w:left w:val="none" w:sz="0" w:space="0" w:color="auto"/>
              <w:bottom w:val="none" w:sz="0" w:space="0" w:color="auto"/>
              <w:right w:val="none" w:sz="0" w:space="0" w:color="auto"/>
            </w:tcBorders>
            <w:vAlign w:val="center"/>
          </w:tcPr>
          <w:p w14:paraId="3F5A5B99" w14:textId="77777777" w:rsidR="0006714C" w:rsidRPr="00407731" w:rsidRDefault="0006714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tcBorders>
              <w:top w:val="none" w:sz="0" w:space="0" w:color="auto"/>
              <w:left w:val="none" w:sz="0" w:space="0" w:color="auto"/>
              <w:bottom w:val="none" w:sz="0" w:space="0" w:color="auto"/>
              <w:right w:val="none" w:sz="0" w:space="0" w:color="auto"/>
            </w:tcBorders>
            <w:vAlign w:val="center"/>
          </w:tcPr>
          <w:p w14:paraId="0878DC7E" w14:textId="77777777" w:rsidR="0006714C" w:rsidRPr="00407731" w:rsidRDefault="0006714C"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751AEAA1" w14:textId="77777777" w:rsidTr="00F86549">
        <w:trPr>
          <w:cnfStyle w:val="000000100000" w:firstRow="0" w:lastRow="0" w:firstColumn="0" w:lastColumn="0" w:oddVBand="0" w:evenVBand="0" w:oddHBand="1" w:evenHBand="0" w:firstRowFirstColumn="0" w:firstRowLastColumn="0" w:lastRowFirstColumn="0" w:lastRowLastColumn="0"/>
          <w:cantSplit/>
          <w:trHeight w:val="318"/>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DDE24D1" w14:textId="4D2C1F67" w:rsidR="0006714C" w:rsidRPr="00407731" w:rsidRDefault="0006714C" w:rsidP="001A5DC3">
            <w:pPr>
              <w:pStyle w:val="NoSpacing"/>
            </w:pPr>
            <w:r w:rsidRPr="00407731">
              <w:t>20</w:t>
            </w:r>
            <w:r>
              <w:t>2</w:t>
            </w:r>
            <w:r w:rsidR="00A804C4">
              <w:t>1</w:t>
            </w:r>
            <w:r>
              <w:t>–2</w:t>
            </w:r>
            <w:r w:rsidR="00A804C4">
              <w:t>2</w:t>
            </w:r>
            <w:r w:rsidRPr="00407731">
              <w:t xml:space="preserve"> Audit</w:t>
            </w:r>
          </w:p>
        </w:tc>
        <w:tc>
          <w:tcPr>
            <w:tcW w:w="692" w:type="pct"/>
            <w:vAlign w:val="center"/>
          </w:tcPr>
          <w:p w14:paraId="3E372C22" w14:textId="7A64A960" w:rsidR="0006714C" w:rsidRPr="00DE42A2" w:rsidRDefault="0006714C" w:rsidP="001A5DC3">
            <w:pPr>
              <w:pStyle w:val="NoSpacing"/>
              <w:cnfStyle w:val="000000100000" w:firstRow="0" w:lastRow="0" w:firstColumn="0" w:lastColumn="0" w:oddVBand="0" w:evenVBand="0" w:oddHBand="1" w:evenHBand="0" w:firstRowFirstColumn="0" w:firstRowLastColumn="0" w:lastRowFirstColumn="0" w:lastRowLastColumn="0"/>
            </w:pPr>
            <w:r>
              <w:t>$</w:t>
            </w:r>
            <w:r w:rsidR="00A804C4">
              <w:t>6,107,581</w:t>
            </w:r>
          </w:p>
        </w:tc>
        <w:tc>
          <w:tcPr>
            <w:tcW w:w="848" w:type="pct"/>
            <w:vAlign w:val="center"/>
          </w:tcPr>
          <w:p w14:paraId="65A4F5C2" w14:textId="4C8C404C" w:rsidR="0006714C" w:rsidRPr="00407731" w:rsidRDefault="0006714C" w:rsidP="001A5DC3">
            <w:pPr>
              <w:pStyle w:val="NoSpacing"/>
              <w:cnfStyle w:val="000000100000" w:firstRow="0" w:lastRow="0" w:firstColumn="0" w:lastColumn="0" w:oddVBand="0" w:evenVBand="0" w:oddHBand="1" w:evenHBand="0" w:firstRowFirstColumn="0" w:firstRowLastColumn="0" w:lastRowFirstColumn="0" w:lastRowLastColumn="0"/>
            </w:pPr>
            <w:r>
              <w:t>$4</w:t>
            </w:r>
            <w:r w:rsidR="00A804C4">
              <w:t>,824,797</w:t>
            </w:r>
          </w:p>
        </w:tc>
        <w:tc>
          <w:tcPr>
            <w:tcW w:w="659" w:type="pct"/>
            <w:vAlign w:val="center"/>
          </w:tcPr>
          <w:p w14:paraId="0474F26A" w14:textId="3B8B4341" w:rsidR="0006714C" w:rsidRPr="00407731" w:rsidRDefault="0006714C" w:rsidP="001A5DC3">
            <w:pPr>
              <w:pStyle w:val="NoSpacing"/>
              <w:cnfStyle w:val="000000100000" w:firstRow="0" w:lastRow="0" w:firstColumn="0" w:lastColumn="0" w:oddVBand="0" w:evenVBand="0" w:oddHBand="1" w:evenHBand="0" w:firstRowFirstColumn="0" w:firstRowLastColumn="0" w:lastRowFirstColumn="0" w:lastRowLastColumn="0"/>
            </w:pPr>
            <w:r>
              <w:t>$</w:t>
            </w:r>
            <w:r w:rsidR="00A804C4">
              <w:t>1,282,784</w:t>
            </w:r>
          </w:p>
        </w:tc>
        <w:tc>
          <w:tcPr>
            <w:tcW w:w="574" w:type="pct"/>
            <w:vAlign w:val="center"/>
          </w:tcPr>
          <w:p w14:paraId="1584854E" w14:textId="58AA94D6" w:rsidR="0006714C" w:rsidRPr="00407731" w:rsidRDefault="00A804C4" w:rsidP="001A5DC3">
            <w:pPr>
              <w:pStyle w:val="NoSpacing"/>
              <w:cnfStyle w:val="000000100000" w:firstRow="0" w:lastRow="0" w:firstColumn="0" w:lastColumn="0" w:oddVBand="0" w:evenVBand="0" w:oddHBand="1" w:evenHBand="0" w:firstRowFirstColumn="0" w:firstRowLastColumn="0" w:lastRowFirstColumn="0" w:lastRowLastColumn="0"/>
            </w:pPr>
            <w:r>
              <w:t>9.95</w:t>
            </w:r>
          </w:p>
        </w:tc>
        <w:tc>
          <w:tcPr>
            <w:tcW w:w="398" w:type="pct"/>
            <w:vAlign w:val="center"/>
          </w:tcPr>
          <w:p w14:paraId="17FACF0A" w14:textId="62E38325" w:rsidR="0006714C" w:rsidRPr="00407731" w:rsidRDefault="00A804C4" w:rsidP="001A5DC3">
            <w:pPr>
              <w:pStyle w:val="NoSpacing"/>
              <w:cnfStyle w:val="000000100000" w:firstRow="0" w:lastRow="0" w:firstColumn="0" w:lastColumn="0" w:oddVBand="0" w:evenVBand="0" w:oddHBand="1" w:evenHBand="0" w:firstRowFirstColumn="0" w:firstRowLastColumn="0" w:lastRowFirstColumn="0" w:lastRowLastColumn="0"/>
            </w:pPr>
            <w:r>
              <w:t>0.08</w:t>
            </w:r>
          </w:p>
        </w:tc>
        <w:tc>
          <w:tcPr>
            <w:tcW w:w="692" w:type="pct"/>
            <w:vAlign w:val="center"/>
          </w:tcPr>
          <w:p w14:paraId="0BE573F9" w14:textId="03556610" w:rsidR="0006714C" w:rsidRPr="00407731" w:rsidRDefault="0006714C" w:rsidP="001A5DC3">
            <w:pPr>
              <w:pStyle w:val="NoSpacing"/>
              <w:cnfStyle w:val="000000100000" w:firstRow="0" w:lastRow="0" w:firstColumn="0" w:lastColumn="0" w:oddVBand="0" w:evenVBand="0" w:oddHBand="1" w:evenHBand="0" w:firstRowFirstColumn="0" w:firstRowLastColumn="0" w:lastRowFirstColumn="0" w:lastRowLastColumn="0"/>
            </w:pPr>
            <w:r>
              <w:t>$</w:t>
            </w:r>
            <w:r w:rsidR="00A804C4">
              <w:t>4,042,544</w:t>
            </w:r>
          </w:p>
        </w:tc>
        <w:tc>
          <w:tcPr>
            <w:tcW w:w="627" w:type="pct"/>
            <w:vAlign w:val="center"/>
          </w:tcPr>
          <w:p w14:paraId="7C9ED9EA" w14:textId="73683E28" w:rsidR="0006714C" w:rsidRPr="00407731" w:rsidRDefault="00A804C4" w:rsidP="001A5DC3">
            <w:pPr>
              <w:pStyle w:val="NoSpacing"/>
              <w:cnfStyle w:val="000000100000" w:firstRow="0" w:lastRow="0" w:firstColumn="0" w:lastColumn="0" w:oddVBand="0" w:evenVBand="0" w:oddHBand="1" w:evenHBand="0" w:firstRowFirstColumn="0" w:firstRowLastColumn="0" w:lastRowFirstColumn="0" w:lastRowLastColumn="0"/>
            </w:pPr>
            <w:r>
              <w:t>83.79</w:t>
            </w:r>
            <w:r w:rsidR="0006714C">
              <w:t>%</w:t>
            </w:r>
          </w:p>
        </w:tc>
      </w:tr>
      <w:tr w:rsidR="00182815" w:rsidRPr="00407731" w14:paraId="157ACF81" w14:textId="77777777" w:rsidTr="00F86549">
        <w:trPr>
          <w:cantSplit/>
          <w:trHeight w:val="422"/>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4A80FD0" w14:textId="18E8288B" w:rsidR="0006714C" w:rsidRPr="00407731" w:rsidRDefault="0006714C" w:rsidP="001A5DC3">
            <w:pPr>
              <w:pStyle w:val="NoSpacing"/>
            </w:pPr>
            <w:r w:rsidRPr="00407731">
              <w:t>20</w:t>
            </w:r>
            <w:r>
              <w:t>2</w:t>
            </w:r>
            <w:r w:rsidR="00A804C4">
              <w:t>2</w:t>
            </w:r>
            <w:r>
              <w:t>–2</w:t>
            </w:r>
            <w:r w:rsidR="00A804C4">
              <w:t>3</w:t>
            </w:r>
            <w:r w:rsidRPr="00407731">
              <w:t xml:space="preserve"> Budget</w:t>
            </w:r>
          </w:p>
        </w:tc>
        <w:tc>
          <w:tcPr>
            <w:tcW w:w="692" w:type="pct"/>
            <w:vAlign w:val="center"/>
          </w:tcPr>
          <w:p w14:paraId="5E7352A3" w14:textId="0A3DFB29" w:rsidR="0006714C" w:rsidRPr="00407731" w:rsidRDefault="0006714C"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A804C4">
              <w:t>6,636,354</w:t>
            </w:r>
          </w:p>
        </w:tc>
        <w:tc>
          <w:tcPr>
            <w:tcW w:w="848" w:type="pct"/>
            <w:vAlign w:val="center"/>
          </w:tcPr>
          <w:p w14:paraId="09361A46" w14:textId="3F433E26" w:rsidR="0006714C" w:rsidRPr="00407731" w:rsidRDefault="0006714C"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A804C4">
              <w:t>6,238,173</w:t>
            </w:r>
          </w:p>
        </w:tc>
        <w:tc>
          <w:tcPr>
            <w:tcW w:w="659" w:type="pct"/>
            <w:vAlign w:val="center"/>
          </w:tcPr>
          <w:p w14:paraId="7B9AA7D9" w14:textId="2AB85072" w:rsidR="0006714C" w:rsidRPr="00407731" w:rsidRDefault="0006714C"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A804C4">
              <w:t>398,181</w:t>
            </w:r>
          </w:p>
        </w:tc>
        <w:tc>
          <w:tcPr>
            <w:tcW w:w="574" w:type="pct"/>
            <w:vAlign w:val="center"/>
          </w:tcPr>
          <w:p w14:paraId="7726276A" w14:textId="77777777" w:rsidR="0006714C" w:rsidRPr="00407731" w:rsidRDefault="0006714C"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0DC309D1" w14:textId="77777777" w:rsidR="0006714C" w:rsidRPr="00407731" w:rsidRDefault="0006714C"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0E5C5798" w14:textId="10561188" w:rsidR="0006714C" w:rsidRPr="00407731" w:rsidRDefault="0006714C"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A804C4">
              <w:t>4,440,725</w:t>
            </w:r>
          </w:p>
        </w:tc>
        <w:tc>
          <w:tcPr>
            <w:tcW w:w="627" w:type="pct"/>
            <w:vAlign w:val="center"/>
          </w:tcPr>
          <w:p w14:paraId="07990C55" w14:textId="7E4810B8" w:rsidR="0006714C" w:rsidRPr="00407731" w:rsidRDefault="00A804C4" w:rsidP="001A5DC3">
            <w:pPr>
              <w:pStyle w:val="NoSpacing"/>
              <w:cnfStyle w:val="000000000000" w:firstRow="0" w:lastRow="0" w:firstColumn="0" w:lastColumn="0" w:oddVBand="0" w:evenVBand="0" w:oddHBand="0" w:evenHBand="0" w:firstRowFirstColumn="0" w:firstRowLastColumn="0" w:lastRowFirstColumn="0" w:lastRowLastColumn="0"/>
            </w:pPr>
            <w:r>
              <w:t>71.19</w:t>
            </w:r>
            <w:r w:rsidR="0006714C" w:rsidRPr="00407731">
              <w:t>%</w:t>
            </w:r>
          </w:p>
        </w:tc>
      </w:tr>
      <w:tr w:rsidR="00182815" w:rsidRPr="00407731" w14:paraId="4C466851" w14:textId="77777777" w:rsidTr="00F86549">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3774B4D" w14:textId="7228C9BF" w:rsidR="0006714C" w:rsidRPr="00407731" w:rsidRDefault="0006714C" w:rsidP="001A5DC3">
            <w:pPr>
              <w:pStyle w:val="NoSpacing"/>
            </w:pPr>
            <w:r>
              <w:lastRenderedPageBreak/>
              <w:t>202</w:t>
            </w:r>
            <w:r w:rsidR="00A804C4">
              <w:t>2</w:t>
            </w:r>
            <w:r>
              <w:t>–2</w:t>
            </w:r>
            <w:r w:rsidR="00A804C4">
              <w:t>3</w:t>
            </w:r>
            <w:r w:rsidRPr="00407731">
              <w:t xml:space="preserve"> 2</w:t>
            </w:r>
            <w:r w:rsidRPr="001D0D17">
              <w:t xml:space="preserve">nd </w:t>
            </w:r>
            <w:r w:rsidRPr="00407731">
              <w:t>Interim</w:t>
            </w:r>
          </w:p>
        </w:tc>
        <w:tc>
          <w:tcPr>
            <w:tcW w:w="692" w:type="pct"/>
            <w:vAlign w:val="center"/>
          </w:tcPr>
          <w:p w14:paraId="32908EBB" w14:textId="60016906" w:rsidR="0006714C" w:rsidRPr="00407731" w:rsidRDefault="0006714C" w:rsidP="001A5DC3">
            <w:pPr>
              <w:pStyle w:val="NoSpacing"/>
              <w:cnfStyle w:val="000000100000" w:firstRow="0" w:lastRow="0" w:firstColumn="0" w:lastColumn="0" w:oddVBand="0" w:evenVBand="0" w:oddHBand="1" w:evenHBand="0" w:firstRowFirstColumn="0" w:firstRowLastColumn="0" w:lastRowFirstColumn="0" w:lastRowLastColumn="0"/>
            </w:pPr>
            <w:r>
              <w:t>$</w:t>
            </w:r>
            <w:r w:rsidR="00A804C4">
              <w:t>6,572,930</w:t>
            </w:r>
          </w:p>
        </w:tc>
        <w:tc>
          <w:tcPr>
            <w:tcW w:w="848" w:type="pct"/>
            <w:vAlign w:val="center"/>
          </w:tcPr>
          <w:p w14:paraId="6EC079E4" w14:textId="19C56A31" w:rsidR="0006714C" w:rsidRPr="00407731" w:rsidRDefault="0006714C"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A804C4">
              <w:t>6,244,283</w:t>
            </w:r>
          </w:p>
        </w:tc>
        <w:tc>
          <w:tcPr>
            <w:tcW w:w="659" w:type="pct"/>
            <w:vAlign w:val="center"/>
          </w:tcPr>
          <w:p w14:paraId="6911177D" w14:textId="66A0A066" w:rsidR="0006714C" w:rsidRPr="00407731" w:rsidRDefault="0006714C"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A804C4">
              <w:t>328,647</w:t>
            </w:r>
          </w:p>
        </w:tc>
        <w:tc>
          <w:tcPr>
            <w:tcW w:w="574" w:type="pct"/>
            <w:vAlign w:val="center"/>
          </w:tcPr>
          <w:p w14:paraId="4FBEF365" w14:textId="77777777" w:rsidR="0006714C" w:rsidRPr="00407731" w:rsidRDefault="0006714C"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6B8C537D" w14:textId="77777777" w:rsidR="0006714C" w:rsidRPr="00407731" w:rsidRDefault="0006714C"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016BCE89" w14:textId="732B5F05" w:rsidR="0006714C" w:rsidRPr="00A34996" w:rsidRDefault="0006714C"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A804C4">
              <w:t>4,371,191</w:t>
            </w:r>
          </w:p>
        </w:tc>
        <w:tc>
          <w:tcPr>
            <w:tcW w:w="627" w:type="pct"/>
            <w:vAlign w:val="center"/>
          </w:tcPr>
          <w:p w14:paraId="1FDF1572" w14:textId="6CBE7932" w:rsidR="0006714C" w:rsidRPr="00407731" w:rsidRDefault="00A804C4" w:rsidP="001A5DC3">
            <w:pPr>
              <w:pStyle w:val="NoSpacing"/>
              <w:cnfStyle w:val="000000100000" w:firstRow="0" w:lastRow="0" w:firstColumn="0" w:lastColumn="0" w:oddVBand="0" w:evenVBand="0" w:oddHBand="1" w:evenHBand="0" w:firstRowFirstColumn="0" w:firstRowLastColumn="0" w:lastRowFirstColumn="0" w:lastRowLastColumn="0"/>
            </w:pPr>
            <w:r>
              <w:t>70</w:t>
            </w:r>
            <w:r w:rsidR="0006714C" w:rsidRPr="00407731">
              <w:t>%</w:t>
            </w:r>
          </w:p>
        </w:tc>
      </w:tr>
    </w:tbl>
    <w:bookmarkEnd w:id="64"/>
    <w:p w14:paraId="16EB980B" w14:textId="77777777" w:rsidR="00F86549" w:rsidRPr="00C263F8" w:rsidRDefault="00F86549" w:rsidP="001A5DC3">
      <w:pPr>
        <w:pStyle w:val="Heading4"/>
      </w:pPr>
      <w:r w:rsidRPr="00C263F8">
        <w:t>Oversight Summary</w:t>
      </w:r>
    </w:p>
    <w:p w14:paraId="064DC993" w14:textId="08ADA7FB" w:rsidR="00072DB5" w:rsidRPr="00C263F8" w:rsidRDefault="00072DB5" w:rsidP="001A5DC3">
      <w:pPr>
        <w:rPr>
          <w:rFonts w:cs="Arial"/>
        </w:rPr>
      </w:pPr>
      <w:r w:rsidRPr="00C263F8">
        <w:rPr>
          <w:rFonts w:cs="Arial"/>
        </w:rPr>
        <w:t xml:space="preserve">SS was found to be compliant in all areas under the </w:t>
      </w:r>
      <w:r w:rsidR="00FC66D7" w:rsidRPr="00C263F8">
        <w:rPr>
          <w:rFonts w:cs="Arial"/>
        </w:rPr>
        <w:t>CDE</w:t>
      </w:r>
      <w:r w:rsidRPr="00C263F8">
        <w:rPr>
          <w:rFonts w:cs="Arial"/>
        </w:rPr>
        <w:t xml:space="preserve">’s oversight, in accordance with the </w:t>
      </w:r>
      <w:r w:rsidR="00A3206A" w:rsidRPr="00C263F8">
        <w:rPr>
          <w:rFonts w:cs="Arial"/>
        </w:rPr>
        <w:t>MOU</w:t>
      </w:r>
      <w:r w:rsidRPr="00C263F8">
        <w:rPr>
          <w:rFonts w:cs="Arial"/>
        </w:rPr>
        <w:t xml:space="preserve"> and the SS charter petition in the 202</w:t>
      </w:r>
      <w:r w:rsidR="002B66FF" w:rsidRPr="00C263F8">
        <w:rPr>
          <w:rFonts w:cs="Arial"/>
        </w:rPr>
        <w:t>2</w:t>
      </w:r>
      <w:r w:rsidRPr="00C263F8">
        <w:rPr>
          <w:rFonts w:cs="Arial"/>
        </w:rPr>
        <w:t>–2</w:t>
      </w:r>
      <w:r w:rsidR="002B66FF" w:rsidRPr="00C263F8">
        <w:rPr>
          <w:rFonts w:cs="Arial"/>
        </w:rPr>
        <w:t>3</w:t>
      </w:r>
      <w:r w:rsidRPr="00C263F8">
        <w:rPr>
          <w:rFonts w:cs="Arial"/>
        </w:rPr>
        <w:t xml:space="preserve"> school year. SS had no letters of concern issued for the 202</w:t>
      </w:r>
      <w:r w:rsidR="002B66FF" w:rsidRPr="00C263F8">
        <w:rPr>
          <w:rFonts w:cs="Arial"/>
        </w:rPr>
        <w:t>2</w:t>
      </w:r>
      <w:r w:rsidRPr="00C263F8">
        <w:rPr>
          <w:rFonts w:cs="Arial"/>
        </w:rPr>
        <w:t>–2</w:t>
      </w:r>
      <w:r w:rsidR="002B66FF" w:rsidRPr="00C263F8">
        <w:rPr>
          <w:rFonts w:cs="Arial"/>
        </w:rPr>
        <w:t>3</w:t>
      </w:r>
      <w:r w:rsidRPr="00C263F8">
        <w:rPr>
          <w:rFonts w:cs="Arial"/>
        </w:rPr>
        <w:t xml:space="preserve"> school year.</w:t>
      </w:r>
    </w:p>
    <w:p w14:paraId="775E3B35" w14:textId="0911F13F" w:rsidR="00072DB5" w:rsidRPr="00610894" w:rsidRDefault="00072DB5" w:rsidP="001A5DC3">
      <w:pPr>
        <w:rPr>
          <w:rFonts w:eastAsia="Calibri" w:cs="Arial"/>
          <w:szCs w:val="22"/>
        </w:rPr>
      </w:pPr>
      <w:r w:rsidRPr="00C263F8">
        <w:rPr>
          <w:rFonts w:eastAsia="Calibri" w:cs="Arial"/>
          <w:szCs w:val="22"/>
        </w:rPr>
        <w:t xml:space="preserve">SS in conjunction with its sister school Grossmont Secondary, is heavily focused on the reclassification of EL students, monitoring </w:t>
      </w:r>
      <w:bookmarkStart w:id="65" w:name="_Hlk112333056"/>
      <w:r w:rsidRPr="00C263F8">
        <w:rPr>
          <w:rFonts w:eastAsia="Calibri" w:cs="Arial"/>
          <w:szCs w:val="22"/>
        </w:rPr>
        <w:t>Reclassified Fluent English Proficient</w:t>
      </w:r>
      <w:bookmarkEnd w:id="65"/>
      <w:r w:rsidRPr="00C263F8">
        <w:rPr>
          <w:rFonts w:eastAsia="Calibri" w:cs="Arial"/>
          <w:szCs w:val="22"/>
        </w:rPr>
        <w:t xml:space="preserve"> students, continuing their work on College and Career Readiness, and building on the engagement of their </w:t>
      </w:r>
      <w:r w:rsidR="002B66FF" w:rsidRPr="00C263F8">
        <w:rPr>
          <w:rFonts w:eastAsia="Calibri" w:cs="Arial"/>
          <w:szCs w:val="22"/>
        </w:rPr>
        <w:t xml:space="preserve">already large and increasingly growing, </w:t>
      </w:r>
      <w:r w:rsidRPr="00C263F8">
        <w:rPr>
          <w:rFonts w:eastAsia="Calibri" w:cs="Arial"/>
          <w:szCs w:val="22"/>
        </w:rPr>
        <w:t xml:space="preserve">Special Education population. The school has a strong system in place for identifying language needs for special education EL students and continues to strengthen their designated and integrated </w:t>
      </w:r>
      <w:r w:rsidR="00A3206A" w:rsidRPr="00C263F8">
        <w:rPr>
          <w:rFonts w:eastAsia="Calibri" w:cs="Arial"/>
          <w:szCs w:val="22"/>
        </w:rPr>
        <w:t>ELD</w:t>
      </w:r>
      <w:r w:rsidRPr="00C263F8">
        <w:rPr>
          <w:rFonts w:eastAsia="Calibri" w:cs="Arial"/>
          <w:szCs w:val="22"/>
        </w:rPr>
        <w:t xml:space="preserve"> practices.</w:t>
      </w:r>
    </w:p>
    <w:p w14:paraId="7A3E65A5" w14:textId="3266C14D" w:rsidR="00B65956" w:rsidRPr="00072DB5" w:rsidRDefault="00B65956" w:rsidP="001A5DC3">
      <w:pPr>
        <w:pStyle w:val="Heading3"/>
      </w:pPr>
      <w:r w:rsidRPr="00072DB5">
        <w:t>The New School of San Francisco</w:t>
      </w:r>
    </w:p>
    <w:p w14:paraId="5BAE8D73" w14:textId="039381A7" w:rsidR="0006714C" w:rsidRDefault="0006714C" w:rsidP="001A5DC3">
      <w:pPr>
        <w:pStyle w:val="ListParagraph"/>
        <w:numPr>
          <w:ilvl w:val="0"/>
          <w:numId w:val="5"/>
        </w:numPr>
      </w:pPr>
      <w:r>
        <w:t>Charter Term Expires: 6/30/20</w:t>
      </w:r>
      <w:r w:rsidRPr="00C46875">
        <w:t>2</w:t>
      </w:r>
      <w:r w:rsidR="00EC68F4">
        <w:t>8</w:t>
      </w:r>
    </w:p>
    <w:p w14:paraId="527564DF" w14:textId="2D874155" w:rsidR="0006714C" w:rsidRDefault="0006714C" w:rsidP="001A5DC3">
      <w:pPr>
        <w:pStyle w:val="ListParagraph"/>
        <w:numPr>
          <w:ilvl w:val="0"/>
          <w:numId w:val="5"/>
        </w:numPr>
      </w:pPr>
      <w:r>
        <w:t>Grades Authorized to Serve: K</w:t>
      </w:r>
      <w:r w:rsidRPr="000E7510">
        <w:t>–</w:t>
      </w:r>
      <w:r>
        <w:t>7</w:t>
      </w:r>
    </w:p>
    <w:p w14:paraId="7CAB8EA8" w14:textId="71B0B092" w:rsidR="0006714C" w:rsidRDefault="0006714C" w:rsidP="001A5DC3">
      <w:pPr>
        <w:pStyle w:val="ListParagraph"/>
        <w:numPr>
          <w:ilvl w:val="0"/>
          <w:numId w:val="5"/>
        </w:numPr>
      </w:pPr>
      <w:r>
        <w:t>202</w:t>
      </w:r>
      <w:r w:rsidR="00A804C4">
        <w:t>1</w:t>
      </w:r>
      <w:r>
        <w:t>–2</w:t>
      </w:r>
      <w:r w:rsidR="00A804C4">
        <w:t>2</w:t>
      </w:r>
      <w:r>
        <w:t xml:space="preserve"> P-2 ADA: 3</w:t>
      </w:r>
      <w:r w:rsidR="00A804C4">
        <w:t>66.06</w:t>
      </w:r>
    </w:p>
    <w:p w14:paraId="5C8CC674" w14:textId="2DA0D3CE" w:rsidR="0006714C" w:rsidRPr="007B028D" w:rsidRDefault="0006714C" w:rsidP="001A5DC3">
      <w:pPr>
        <w:pStyle w:val="ListParagraph"/>
        <w:numPr>
          <w:ilvl w:val="0"/>
          <w:numId w:val="5"/>
        </w:numPr>
      </w:pPr>
      <w:r>
        <w:t>202</w:t>
      </w:r>
      <w:r w:rsidR="00A804C4">
        <w:t>2</w:t>
      </w:r>
      <w:r>
        <w:t>–2</w:t>
      </w:r>
      <w:r w:rsidR="00A804C4">
        <w:t>3</w:t>
      </w:r>
      <w:r>
        <w:t xml:space="preserve"> P-2 ADA: </w:t>
      </w:r>
      <w:r w:rsidR="00A804C4">
        <w:t>401</w:t>
      </w:r>
    </w:p>
    <w:p w14:paraId="05CCECCC" w14:textId="5ADFCD43" w:rsidR="00CB7A15" w:rsidRDefault="00CB7A15" w:rsidP="001A5DC3">
      <w:pPr>
        <w:pStyle w:val="Heading4"/>
      </w:pPr>
      <w:r>
        <w:t>Fiscal Outlook</w:t>
      </w:r>
    </w:p>
    <w:p w14:paraId="0C796FCF" w14:textId="5C14D5D6" w:rsidR="0006714C" w:rsidRPr="007B028D" w:rsidRDefault="0006714C" w:rsidP="001A5DC3">
      <w:bookmarkStart w:id="66" w:name="_Hlk114679007"/>
      <w:r>
        <w:t>The New School of San Francisco (NSSF) has a good financial record under SBE authorization</w:t>
      </w:r>
      <w:r w:rsidRPr="00EF0B58">
        <w:t>.</w:t>
      </w:r>
      <w:r>
        <w:t xml:space="preserve"> NSSF’s </w:t>
      </w:r>
      <w:r w:rsidR="00FC66D7">
        <w:t>FY</w:t>
      </w:r>
      <w:r>
        <w:t xml:space="preserve"> 202</w:t>
      </w:r>
      <w:r w:rsidR="00410ABB">
        <w:t>3</w:t>
      </w:r>
      <w:r>
        <w:t>–2</w:t>
      </w:r>
      <w:r w:rsidR="00410ABB">
        <w:t>4</w:t>
      </w:r>
      <w:r>
        <w:t xml:space="preserve"> </w:t>
      </w:r>
      <w:r w:rsidR="00410ABB">
        <w:t>preliminary budget</w:t>
      </w:r>
      <w:r>
        <w:t xml:space="preserve"> report indicates that NSSF is projecting a positive ending fund balance of $</w:t>
      </w:r>
      <w:r w:rsidR="00410ABB">
        <w:t>2,350,577</w:t>
      </w:r>
      <w:r>
        <w:t xml:space="preserve"> and reserves of </w:t>
      </w:r>
      <w:r w:rsidR="00410ABB">
        <w:t>27.51</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w:t>
      </w:r>
      <w:r w:rsidR="003B4B18">
        <w:rPr>
          <w:rStyle w:val="normaltextrun"/>
          <w:rFonts w:eastAsia="Calibri" w:cs="Arial"/>
        </w:rPr>
        <w:t>NSSF</w:t>
      </w:r>
      <w:r w:rsidRPr="00DD604A">
        <w:rPr>
          <w:rStyle w:val="normaltextrun"/>
          <w:rFonts w:eastAsia="Calibri" w:cs="Arial"/>
        </w:rPr>
        <w:t> and the SBE</w:t>
      </w:r>
      <w:r>
        <w:rPr>
          <w:rStyle w:val="normaltextrun"/>
          <w:rFonts w:eastAsia="Calibri" w:cs="Arial"/>
        </w:rPr>
        <w:t>.</w:t>
      </w:r>
    </w:p>
    <w:bookmarkEnd w:id="66"/>
    <w:p w14:paraId="533D5D86" w14:textId="523AE91C" w:rsidR="00CB7A15" w:rsidRDefault="00CB7A15" w:rsidP="001A5DC3">
      <w:pPr>
        <w:pStyle w:val="Heading5"/>
      </w:pPr>
      <w:r>
        <w:t>Financial Highlights</w:t>
      </w:r>
      <w:r w:rsidR="00220EBC">
        <w:t xml:space="preserve"> Table - NSSF</w:t>
      </w:r>
    </w:p>
    <w:tbl>
      <w:tblPr>
        <w:tblStyle w:val="GridTable4"/>
        <w:tblW w:w="5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The New School of San Francisco"/>
      </w:tblPr>
      <w:tblGrid>
        <w:gridCol w:w="1043"/>
        <w:gridCol w:w="1418"/>
        <w:gridCol w:w="1737"/>
        <w:gridCol w:w="1375"/>
        <w:gridCol w:w="1177"/>
        <w:gridCol w:w="816"/>
        <w:gridCol w:w="1418"/>
        <w:gridCol w:w="1284"/>
      </w:tblGrid>
      <w:tr w:rsidR="00182815" w:rsidRPr="00407731" w14:paraId="7931E722" w14:textId="77777777" w:rsidTr="00F86549">
        <w:trPr>
          <w:cnfStyle w:val="100000000000" w:firstRow="1" w:lastRow="0" w:firstColumn="0" w:lastColumn="0" w:oddVBand="0" w:evenVBand="0" w:oddHBand="0" w:evenHBand="0" w:firstRowFirstColumn="0" w:firstRowLastColumn="0" w:lastRowFirstColumn="0" w:lastRowLastColumn="0"/>
          <w:cantSplit/>
          <w:trHeight w:val="423"/>
          <w:tblHeader/>
        </w:trPr>
        <w:tc>
          <w:tcPr>
            <w:cnfStyle w:val="001000000000" w:firstRow="0" w:lastRow="0" w:firstColumn="1" w:lastColumn="0" w:oddVBand="0" w:evenVBand="0" w:oddHBand="0" w:evenHBand="0" w:firstRowFirstColumn="0" w:firstRowLastColumn="0" w:lastRowFirstColumn="0" w:lastRowLastColumn="0"/>
            <w:tcW w:w="508" w:type="pct"/>
            <w:vAlign w:val="center"/>
          </w:tcPr>
          <w:p w14:paraId="23686C46" w14:textId="77777777" w:rsidR="003B4B18" w:rsidRPr="00407731" w:rsidRDefault="003B4B18" w:rsidP="001A5DC3">
            <w:pPr>
              <w:pStyle w:val="NoSpacing"/>
              <w:rPr>
                <w:b w:val="0"/>
              </w:rPr>
            </w:pPr>
            <w:bookmarkStart w:id="67" w:name="_Hlk114679148"/>
            <w:r w:rsidRPr="00407731">
              <w:t>F</w:t>
            </w:r>
            <w:r>
              <w:t xml:space="preserve">iscal Year </w:t>
            </w:r>
            <w:r w:rsidRPr="00407731">
              <w:t>/ Source</w:t>
            </w:r>
          </w:p>
        </w:tc>
        <w:tc>
          <w:tcPr>
            <w:tcW w:w="690" w:type="pct"/>
            <w:vAlign w:val="center"/>
          </w:tcPr>
          <w:p w14:paraId="780E725F"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6" w:type="pct"/>
            <w:vAlign w:val="center"/>
          </w:tcPr>
          <w:p w14:paraId="5D46A883"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0" w:type="pct"/>
            <w:vAlign w:val="center"/>
          </w:tcPr>
          <w:p w14:paraId="7ABB891F"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3" w:type="pct"/>
            <w:vAlign w:val="center"/>
          </w:tcPr>
          <w:p w14:paraId="07885ACF"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7" w:type="pct"/>
            <w:vAlign w:val="center"/>
          </w:tcPr>
          <w:p w14:paraId="15106416"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0" w:type="pct"/>
            <w:vAlign w:val="center"/>
          </w:tcPr>
          <w:p w14:paraId="30DC4BE7"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5" w:type="pct"/>
            <w:vAlign w:val="center"/>
          </w:tcPr>
          <w:p w14:paraId="0E58A155"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362F2976" w14:textId="77777777" w:rsidTr="00F86549">
        <w:trPr>
          <w:cnfStyle w:val="000000100000" w:firstRow="0" w:lastRow="0" w:firstColumn="0" w:lastColumn="0" w:oddVBand="0" w:evenVBand="0" w:oddHBand="1" w:evenHBand="0" w:firstRowFirstColumn="0" w:firstRowLastColumn="0" w:lastRowFirstColumn="0" w:lastRowLastColumn="0"/>
          <w:cantSplit/>
          <w:trHeight w:val="252"/>
        </w:trPr>
        <w:tc>
          <w:tcPr>
            <w:cnfStyle w:val="001000000000" w:firstRow="0" w:lastRow="0" w:firstColumn="1" w:lastColumn="0" w:oddVBand="0" w:evenVBand="0" w:oddHBand="0" w:evenHBand="0" w:firstRowFirstColumn="0" w:firstRowLastColumn="0" w:lastRowFirstColumn="0" w:lastRowLastColumn="0"/>
            <w:tcW w:w="508" w:type="pct"/>
            <w:vAlign w:val="center"/>
          </w:tcPr>
          <w:p w14:paraId="0A7CF878" w14:textId="0B06BD9C" w:rsidR="003B4B18" w:rsidRPr="00407731" w:rsidRDefault="003B4B18" w:rsidP="001A5DC3">
            <w:pPr>
              <w:pStyle w:val="NoSpacing"/>
            </w:pPr>
            <w:r w:rsidRPr="00407731">
              <w:t>20</w:t>
            </w:r>
            <w:r>
              <w:t>2</w:t>
            </w:r>
            <w:r w:rsidR="00A804C4">
              <w:t>1</w:t>
            </w:r>
            <w:r>
              <w:t>–2</w:t>
            </w:r>
            <w:r w:rsidR="00A804C4">
              <w:t>2</w:t>
            </w:r>
            <w:r w:rsidRPr="00407731">
              <w:t xml:space="preserve"> Audit</w:t>
            </w:r>
          </w:p>
        </w:tc>
        <w:tc>
          <w:tcPr>
            <w:tcW w:w="690" w:type="pct"/>
            <w:vAlign w:val="center"/>
          </w:tcPr>
          <w:p w14:paraId="7754C378" w14:textId="053F0065" w:rsidR="003B4B18" w:rsidRPr="00DE42A2"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8,154,900</w:t>
            </w:r>
          </w:p>
        </w:tc>
        <w:tc>
          <w:tcPr>
            <w:tcW w:w="846" w:type="pct"/>
            <w:vAlign w:val="center"/>
          </w:tcPr>
          <w:p w14:paraId="09DBD56C" w14:textId="4F33FC29"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7,527,023</w:t>
            </w:r>
          </w:p>
        </w:tc>
        <w:tc>
          <w:tcPr>
            <w:tcW w:w="670" w:type="pct"/>
            <w:vAlign w:val="center"/>
          </w:tcPr>
          <w:p w14:paraId="51974967" w14:textId="28489576"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627,877</w:t>
            </w:r>
          </w:p>
        </w:tc>
        <w:tc>
          <w:tcPr>
            <w:tcW w:w="573" w:type="pct"/>
            <w:vAlign w:val="center"/>
          </w:tcPr>
          <w:p w14:paraId="33E7E4F6" w14:textId="2BD6D6DD" w:rsidR="003B4B18" w:rsidRPr="00407731" w:rsidRDefault="00724753" w:rsidP="001A5DC3">
            <w:pPr>
              <w:pStyle w:val="NoSpacing"/>
              <w:cnfStyle w:val="000000100000" w:firstRow="0" w:lastRow="0" w:firstColumn="0" w:lastColumn="0" w:oddVBand="0" w:evenVBand="0" w:oddHBand="1" w:evenHBand="0" w:firstRowFirstColumn="0" w:firstRowLastColumn="0" w:lastRowFirstColumn="0" w:lastRowLastColumn="0"/>
            </w:pPr>
            <w:r>
              <w:t>2.8</w:t>
            </w:r>
          </w:p>
        </w:tc>
        <w:tc>
          <w:tcPr>
            <w:tcW w:w="397" w:type="pct"/>
            <w:vAlign w:val="center"/>
          </w:tcPr>
          <w:p w14:paraId="62478476" w14:textId="320FFFFC" w:rsidR="003B4B18" w:rsidRPr="00407731" w:rsidRDefault="00724753" w:rsidP="001A5DC3">
            <w:pPr>
              <w:pStyle w:val="NoSpacing"/>
              <w:cnfStyle w:val="000000100000" w:firstRow="0" w:lastRow="0" w:firstColumn="0" w:lastColumn="0" w:oddVBand="0" w:evenVBand="0" w:oddHBand="1" w:evenHBand="0" w:firstRowFirstColumn="0" w:firstRowLastColumn="0" w:lastRowFirstColumn="0" w:lastRowLastColumn="0"/>
            </w:pPr>
            <w:r>
              <w:t>0.36</w:t>
            </w:r>
          </w:p>
        </w:tc>
        <w:tc>
          <w:tcPr>
            <w:tcW w:w="690" w:type="pct"/>
            <w:vAlign w:val="center"/>
          </w:tcPr>
          <w:p w14:paraId="6CB18D90" w14:textId="789BB2E5"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1,484,124</w:t>
            </w:r>
          </w:p>
        </w:tc>
        <w:tc>
          <w:tcPr>
            <w:tcW w:w="625" w:type="pct"/>
            <w:vAlign w:val="center"/>
          </w:tcPr>
          <w:p w14:paraId="7290C053" w14:textId="5627B427"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1</w:t>
            </w:r>
            <w:r w:rsidR="00724753">
              <w:t>9.72</w:t>
            </w:r>
            <w:r>
              <w:t>%</w:t>
            </w:r>
          </w:p>
        </w:tc>
      </w:tr>
      <w:tr w:rsidR="00182815" w:rsidRPr="00407731" w14:paraId="40D365D1" w14:textId="77777777" w:rsidTr="00F86549">
        <w:trPr>
          <w:cantSplit/>
          <w:trHeight w:val="335"/>
        </w:trPr>
        <w:tc>
          <w:tcPr>
            <w:cnfStyle w:val="001000000000" w:firstRow="0" w:lastRow="0" w:firstColumn="1" w:lastColumn="0" w:oddVBand="0" w:evenVBand="0" w:oddHBand="0" w:evenHBand="0" w:firstRowFirstColumn="0" w:firstRowLastColumn="0" w:lastRowFirstColumn="0" w:lastRowLastColumn="0"/>
            <w:tcW w:w="508" w:type="pct"/>
            <w:vAlign w:val="center"/>
          </w:tcPr>
          <w:p w14:paraId="4A5670B4" w14:textId="65CBA726" w:rsidR="003B4B18" w:rsidRPr="00407731" w:rsidRDefault="003B4B18" w:rsidP="001A5DC3">
            <w:pPr>
              <w:pStyle w:val="NoSpacing"/>
            </w:pPr>
            <w:r w:rsidRPr="00407731">
              <w:lastRenderedPageBreak/>
              <w:t>20</w:t>
            </w:r>
            <w:r>
              <w:t>2</w:t>
            </w:r>
            <w:r w:rsidR="00A804C4">
              <w:t>2</w:t>
            </w:r>
            <w:r>
              <w:t>–2</w:t>
            </w:r>
            <w:r w:rsidR="00A804C4">
              <w:t>3</w:t>
            </w:r>
            <w:r w:rsidRPr="00407731">
              <w:t xml:space="preserve"> Budget</w:t>
            </w:r>
          </w:p>
        </w:tc>
        <w:tc>
          <w:tcPr>
            <w:tcW w:w="690" w:type="pct"/>
            <w:vAlign w:val="center"/>
          </w:tcPr>
          <w:p w14:paraId="712E8540" w14:textId="48A1A717"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9,097,010</w:t>
            </w:r>
          </w:p>
        </w:tc>
        <w:tc>
          <w:tcPr>
            <w:tcW w:w="846" w:type="pct"/>
            <w:vAlign w:val="center"/>
          </w:tcPr>
          <w:p w14:paraId="20BADC9E" w14:textId="2A42B9D3"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9,073,986</w:t>
            </w:r>
          </w:p>
        </w:tc>
        <w:tc>
          <w:tcPr>
            <w:tcW w:w="670" w:type="pct"/>
            <w:vAlign w:val="center"/>
          </w:tcPr>
          <w:p w14:paraId="3BAE5052" w14:textId="2A4EE041"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23,025</w:t>
            </w:r>
          </w:p>
        </w:tc>
        <w:tc>
          <w:tcPr>
            <w:tcW w:w="573" w:type="pct"/>
            <w:vAlign w:val="center"/>
          </w:tcPr>
          <w:p w14:paraId="294C3919" w14:textId="77777777"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7" w:type="pct"/>
            <w:vAlign w:val="center"/>
          </w:tcPr>
          <w:p w14:paraId="6C374FB8" w14:textId="77777777"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0" w:type="pct"/>
            <w:vAlign w:val="center"/>
          </w:tcPr>
          <w:p w14:paraId="20FA254E" w14:textId="03731644"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1,1</w:t>
            </w:r>
            <w:r w:rsidR="00724753">
              <w:t>65,956</w:t>
            </w:r>
          </w:p>
        </w:tc>
        <w:tc>
          <w:tcPr>
            <w:tcW w:w="625" w:type="pct"/>
            <w:vAlign w:val="center"/>
          </w:tcPr>
          <w:p w14:paraId="3775E4B3" w14:textId="7D6D6BC6"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t>1</w:t>
            </w:r>
            <w:r w:rsidR="00724753">
              <w:t>2.85</w:t>
            </w:r>
            <w:r w:rsidRPr="00407731">
              <w:t>%</w:t>
            </w:r>
          </w:p>
        </w:tc>
      </w:tr>
      <w:tr w:rsidR="00182815" w:rsidRPr="00407731" w14:paraId="76FEB973" w14:textId="77777777" w:rsidTr="00F86549">
        <w:trPr>
          <w:cnfStyle w:val="000000100000" w:firstRow="0" w:lastRow="0" w:firstColumn="0" w:lastColumn="0" w:oddVBand="0" w:evenVBand="0" w:oddHBand="1" w:evenHBand="0" w:firstRowFirstColumn="0" w:firstRowLastColumn="0" w:lastRowFirstColumn="0" w:lastRowLastColumn="0"/>
          <w:cantSplit/>
          <w:trHeight w:val="418"/>
        </w:trPr>
        <w:tc>
          <w:tcPr>
            <w:cnfStyle w:val="001000000000" w:firstRow="0" w:lastRow="0" w:firstColumn="1" w:lastColumn="0" w:oddVBand="0" w:evenVBand="0" w:oddHBand="0" w:evenHBand="0" w:firstRowFirstColumn="0" w:firstRowLastColumn="0" w:lastRowFirstColumn="0" w:lastRowLastColumn="0"/>
            <w:tcW w:w="508" w:type="pct"/>
            <w:vAlign w:val="center"/>
          </w:tcPr>
          <w:p w14:paraId="08F5E503" w14:textId="4FAFFF67" w:rsidR="003B4B18" w:rsidRPr="00407731" w:rsidRDefault="003B4B18" w:rsidP="001A5DC3">
            <w:pPr>
              <w:pStyle w:val="NoSpacing"/>
            </w:pPr>
            <w:r>
              <w:t>202</w:t>
            </w:r>
            <w:r w:rsidR="00A804C4">
              <w:t>2</w:t>
            </w:r>
            <w:r>
              <w:t>–2</w:t>
            </w:r>
            <w:r w:rsidR="00A804C4">
              <w:t>3</w:t>
            </w:r>
            <w:r w:rsidRPr="00407731">
              <w:t xml:space="preserve"> 2</w:t>
            </w:r>
            <w:r w:rsidRPr="001D0D17">
              <w:t xml:space="preserve">nd </w:t>
            </w:r>
            <w:r w:rsidRPr="00407731">
              <w:t>Interim</w:t>
            </w:r>
          </w:p>
        </w:tc>
        <w:tc>
          <w:tcPr>
            <w:tcW w:w="690" w:type="pct"/>
            <w:vAlign w:val="center"/>
          </w:tcPr>
          <w:p w14:paraId="5C5F4EA6" w14:textId="698E55DC"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9,154,533</w:t>
            </w:r>
          </w:p>
        </w:tc>
        <w:tc>
          <w:tcPr>
            <w:tcW w:w="846" w:type="pct"/>
            <w:vAlign w:val="center"/>
          </w:tcPr>
          <w:p w14:paraId="4F5916BD" w14:textId="487A71AB"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24753">
              <w:t>9,147,267</w:t>
            </w:r>
          </w:p>
        </w:tc>
        <w:tc>
          <w:tcPr>
            <w:tcW w:w="670" w:type="pct"/>
            <w:vAlign w:val="center"/>
          </w:tcPr>
          <w:p w14:paraId="27CA21BC" w14:textId="0AED6DA3"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24753">
              <w:t>7,267</w:t>
            </w:r>
          </w:p>
        </w:tc>
        <w:tc>
          <w:tcPr>
            <w:tcW w:w="573" w:type="pct"/>
            <w:vAlign w:val="center"/>
          </w:tcPr>
          <w:p w14:paraId="107CF14E" w14:textId="77777777"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7" w:type="pct"/>
            <w:vAlign w:val="center"/>
          </w:tcPr>
          <w:p w14:paraId="2442062B" w14:textId="77777777"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0" w:type="pct"/>
            <w:vAlign w:val="center"/>
          </w:tcPr>
          <w:p w14:paraId="13F36861" w14:textId="5B14C77B" w:rsidR="003B4B18" w:rsidRPr="00A34996"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724753">
              <w:t>1,491,391</w:t>
            </w:r>
          </w:p>
        </w:tc>
        <w:tc>
          <w:tcPr>
            <w:tcW w:w="625" w:type="pct"/>
            <w:vAlign w:val="center"/>
          </w:tcPr>
          <w:p w14:paraId="7BF81306" w14:textId="1BAC0EF2" w:rsidR="003B4B18" w:rsidRPr="00407731" w:rsidRDefault="00724753" w:rsidP="001A5DC3">
            <w:pPr>
              <w:pStyle w:val="NoSpacing"/>
              <w:cnfStyle w:val="000000100000" w:firstRow="0" w:lastRow="0" w:firstColumn="0" w:lastColumn="0" w:oddVBand="0" w:evenVBand="0" w:oddHBand="1" w:evenHBand="0" w:firstRowFirstColumn="0" w:firstRowLastColumn="0" w:lastRowFirstColumn="0" w:lastRowLastColumn="0"/>
            </w:pPr>
            <w:r>
              <w:t>16.3</w:t>
            </w:r>
            <w:r w:rsidR="003B4B18" w:rsidRPr="00407731">
              <w:t>%</w:t>
            </w:r>
          </w:p>
        </w:tc>
      </w:tr>
    </w:tbl>
    <w:bookmarkEnd w:id="67"/>
    <w:p w14:paraId="6575EF5F" w14:textId="77777777" w:rsidR="00F86549" w:rsidRPr="00393959" w:rsidRDefault="00F86549" w:rsidP="001A5DC3">
      <w:pPr>
        <w:pStyle w:val="Heading4"/>
        <w:spacing w:after="100" w:afterAutospacing="1"/>
      </w:pPr>
      <w:r w:rsidRPr="00393959">
        <w:t>Oversight Summary</w:t>
      </w:r>
    </w:p>
    <w:p w14:paraId="2E96AA6C" w14:textId="57D854C8" w:rsidR="00072DB5" w:rsidRPr="00393959" w:rsidRDefault="00072DB5" w:rsidP="001A5DC3">
      <w:pPr>
        <w:spacing w:before="120" w:after="100" w:afterAutospacing="1"/>
        <w:rPr>
          <w:rFonts w:cs="Arial"/>
        </w:rPr>
      </w:pPr>
      <w:r w:rsidRPr="00393959">
        <w:rPr>
          <w:rFonts w:cs="Arial"/>
        </w:rPr>
        <w:t xml:space="preserve">NSSF was found to be compliant in all areas under the </w:t>
      </w:r>
      <w:r w:rsidR="00FC66D7" w:rsidRPr="00393959">
        <w:rPr>
          <w:rFonts w:cs="Arial"/>
        </w:rPr>
        <w:t>CDE</w:t>
      </w:r>
      <w:r w:rsidRPr="00393959">
        <w:rPr>
          <w:rFonts w:cs="Arial"/>
        </w:rPr>
        <w:t xml:space="preserve">’s oversight, in accordance with the </w:t>
      </w:r>
      <w:r w:rsidR="00A3206A" w:rsidRPr="00393959">
        <w:rPr>
          <w:rFonts w:cs="Arial"/>
        </w:rPr>
        <w:t>MOU</w:t>
      </w:r>
      <w:r w:rsidRPr="00393959">
        <w:rPr>
          <w:rFonts w:cs="Arial"/>
        </w:rPr>
        <w:t xml:space="preserve"> and the NSSF charter petition, including the annual site visit during the 202</w:t>
      </w:r>
      <w:r w:rsidR="00393959" w:rsidRPr="00393959">
        <w:rPr>
          <w:rFonts w:cs="Arial"/>
        </w:rPr>
        <w:t>2</w:t>
      </w:r>
      <w:r w:rsidRPr="00393959">
        <w:rPr>
          <w:rFonts w:cs="Arial"/>
        </w:rPr>
        <w:t>–2</w:t>
      </w:r>
      <w:r w:rsidR="00393959" w:rsidRPr="00393959">
        <w:rPr>
          <w:rFonts w:cs="Arial"/>
        </w:rPr>
        <w:t>3</w:t>
      </w:r>
      <w:r w:rsidRPr="00393959">
        <w:rPr>
          <w:rFonts w:cs="Arial"/>
        </w:rPr>
        <w:t xml:space="preserve"> school year. NSSF had no letters of concern for the 202</w:t>
      </w:r>
      <w:r w:rsidR="00393959" w:rsidRPr="00393959">
        <w:rPr>
          <w:rFonts w:cs="Arial"/>
        </w:rPr>
        <w:t>2</w:t>
      </w:r>
      <w:r w:rsidRPr="00393959">
        <w:rPr>
          <w:rFonts w:cs="Arial"/>
        </w:rPr>
        <w:t>–2</w:t>
      </w:r>
      <w:r w:rsidR="00393959" w:rsidRPr="00393959">
        <w:rPr>
          <w:rFonts w:cs="Arial"/>
        </w:rPr>
        <w:t>3</w:t>
      </w:r>
      <w:r w:rsidRPr="00393959">
        <w:rPr>
          <w:rFonts w:cs="Arial"/>
        </w:rPr>
        <w:t xml:space="preserve"> school year.</w:t>
      </w:r>
    </w:p>
    <w:p w14:paraId="786CF257" w14:textId="23923882" w:rsidR="00F86549" w:rsidRPr="00072DB5" w:rsidRDefault="00072DB5" w:rsidP="001A5DC3">
      <w:pPr>
        <w:spacing w:before="120" w:after="100" w:afterAutospacing="1"/>
        <w:rPr>
          <w:rFonts w:cs="Arial"/>
        </w:rPr>
      </w:pPr>
      <w:r w:rsidRPr="00393959">
        <w:rPr>
          <w:rFonts w:cs="Arial"/>
        </w:rPr>
        <w:t>NSSF excels in the implementation of its unique academic program, which includes a college preparatory education and Individual Learning Plans</w:t>
      </w:r>
      <w:r w:rsidR="00A3206A" w:rsidRPr="00393959">
        <w:rPr>
          <w:rFonts w:cs="Arial"/>
        </w:rPr>
        <w:t xml:space="preserve"> </w:t>
      </w:r>
      <w:r w:rsidRPr="00393959">
        <w:rPr>
          <w:rFonts w:cs="Arial"/>
        </w:rPr>
        <w:t xml:space="preserve">that every student actively participates in creating alongside their parents and teachers. NSSF continues to work </w:t>
      </w:r>
      <w:r w:rsidR="00393959">
        <w:rPr>
          <w:rFonts w:cs="Arial"/>
        </w:rPr>
        <w:t xml:space="preserve">on their </w:t>
      </w:r>
      <w:r w:rsidRPr="00393959">
        <w:rPr>
          <w:rFonts w:cs="Arial"/>
        </w:rPr>
        <w:t xml:space="preserve">ELD </w:t>
      </w:r>
      <w:r w:rsidR="00393959">
        <w:rPr>
          <w:rFonts w:cs="Arial"/>
        </w:rPr>
        <w:t>program, assuring all students receive ELD services during the regular school day</w:t>
      </w:r>
      <w:r w:rsidRPr="00393959">
        <w:rPr>
          <w:rFonts w:cs="Arial"/>
        </w:rPr>
        <w:t>.</w:t>
      </w:r>
    </w:p>
    <w:p w14:paraId="386DEB2D" w14:textId="285650E0" w:rsidR="00B65956" w:rsidRDefault="00B65956" w:rsidP="001A5DC3">
      <w:pPr>
        <w:pStyle w:val="Heading3"/>
      </w:pPr>
      <w:r>
        <w:t>Vista Springs Charter</w:t>
      </w:r>
    </w:p>
    <w:p w14:paraId="70672427" w14:textId="0575F7DC" w:rsidR="003B4B18" w:rsidRDefault="003B4B18" w:rsidP="001A5DC3">
      <w:pPr>
        <w:pStyle w:val="ListParagraph"/>
        <w:numPr>
          <w:ilvl w:val="0"/>
          <w:numId w:val="5"/>
        </w:numPr>
      </w:pPr>
      <w:bookmarkStart w:id="68" w:name="_Hlk114679331"/>
      <w:r>
        <w:t>Charter Term Expires: 6/30/20</w:t>
      </w:r>
      <w:r w:rsidRPr="00C46875">
        <w:t>2</w:t>
      </w:r>
      <w:r w:rsidR="00EC68F4">
        <w:t>6</w:t>
      </w:r>
    </w:p>
    <w:p w14:paraId="3FE2F1C4" w14:textId="17DF9AF9" w:rsidR="003B4B18" w:rsidRDefault="003B4B18" w:rsidP="001A5DC3">
      <w:pPr>
        <w:pStyle w:val="ListParagraph"/>
        <w:numPr>
          <w:ilvl w:val="0"/>
          <w:numId w:val="5"/>
        </w:numPr>
      </w:pPr>
      <w:r>
        <w:t>Grades Authorized to Serve: K</w:t>
      </w:r>
      <w:r w:rsidRPr="000E7510">
        <w:t>–</w:t>
      </w:r>
      <w:r>
        <w:t>12</w:t>
      </w:r>
    </w:p>
    <w:p w14:paraId="0061C0F4" w14:textId="2BEDA67C" w:rsidR="003B4B18" w:rsidRDefault="003B4B18" w:rsidP="001A5DC3">
      <w:pPr>
        <w:pStyle w:val="ListParagraph"/>
        <w:numPr>
          <w:ilvl w:val="0"/>
          <w:numId w:val="5"/>
        </w:numPr>
      </w:pPr>
      <w:r>
        <w:t>202</w:t>
      </w:r>
      <w:r w:rsidR="00724753">
        <w:t>1</w:t>
      </w:r>
      <w:r>
        <w:t>–2</w:t>
      </w:r>
      <w:r w:rsidR="00724753">
        <w:t>2</w:t>
      </w:r>
      <w:r>
        <w:t xml:space="preserve"> P-2 ADA: </w:t>
      </w:r>
      <w:r w:rsidR="00724753">
        <w:t>205.67</w:t>
      </w:r>
    </w:p>
    <w:p w14:paraId="4133EE76" w14:textId="1E90387B" w:rsidR="003B4B18" w:rsidRPr="007B028D" w:rsidRDefault="003B4B18" w:rsidP="001A5DC3">
      <w:pPr>
        <w:pStyle w:val="ListParagraph"/>
        <w:numPr>
          <w:ilvl w:val="0"/>
          <w:numId w:val="5"/>
        </w:numPr>
      </w:pPr>
      <w:r>
        <w:t>202</w:t>
      </w:r>
      <w:r w:rsidR="00724753">
        <w:t>2</w:t>
      </w:r>
      <w:r>
        <w:t>–2</w:t>
      </w:r>
      <w:r w:rsidR="00724753">
        <w:t>3</w:t>
      </w:r>
      <w:r>
        <w:t xml:space="preserve"> P-2 ADA: 2</w:t>
      </w:r>
      <w:r w:rsidR="00724753">
        <w:t>32.22</w:t>
      </w:r>
    </w:p>
    <w:bookmarkEnd w:id="68"/>
    <w:p w14:paraId="43120432" w14:textId="03A64698" w:rsidR="00CB7A15" w:rsidRDefault="00CB7A15" w:rsidP="001A5DC3">
      <w:pPr>
        <w:pStyle w:val="Heading4"/>
      </w:pPr>
      <w:r>
        <w:t>Fiscal Outlook</w:t>
      </w:r>
    </w:p>
    <w:p w14:paraId="2C81861F" w14:textId="0C8B1EC9" w:rsidR="003B4B18" w:rsidRPr="007B028D" w:rsidRDefault="003B4B18" w:rsidP="001A5DC3">
      <w:bookmarkStart w:id="69" w:name="_Hlk114679424"/>
      <w:r>
        <w:t>Vista Springs Charter (VSC) has a good financial record under SBE authorization</w:t>
      </w:r>
      <w:r w:rsidRPr="00EF0B58">
        <w:t>.</w:t>
      </w:r>
      <w:r>
        <w:t xml:space="preserve"> VSC’s </w:t>
      </w:r>
      <w:r w:rsidR="00FC66D7">
        <w:t>FY</w:t>
      </w:r>
      <w:r>
        <w:t xml:space="preserve"> 202</w:t>
      </w:r>
      <w:r w:rsidR="00410ABB">
        <w:t>3</w:t>
      </w:r>
      <w:r>
        <w:t>–2</w:t>
      </w:r>
      <w:r w:rsidR="00410ABB">
        <w:t>4</w:t>
      </w:r>
      <w:r>
        <w:t xml:space="preserve"> </w:t>
      </w:r>
      <w:r w:rsidR="00410ABB">
        <w:t>preliminary budget</w:t>
      </w:r>
      <w:r>
        <w:t xml:space="preserve"> report indicates that VSC is projecting a positive ending fund balance of $</w:t>
      </w:r>
      <w:r w:rsidR="00410ABB">
        <w:t>936,297</w:t>
      </w:r>
      <w:r>
        <w:t xml:space="preserve"> and reserves of </w:t>
      </w:r>
      <w:r w:rsidR="00410ABB">
        <w:t>24.61</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VSC</w:t>
      </w:r>
      <w:r w:rsidRPr="00DD604A">
        <w:rPr>
          <w:rStyle w:val="normaltextrun"/>
          <w:rFonts w:eastAsia="Calibri" w:cs="Arial"/>
        </w:rPr>
        <w:t> and the SBE</w:t>
      </w:r>
      <w:r>
        <w:rPr>
          <w:rStyle w:val="normaltextrun"/>
          <w:rFonts w:eastAsia="Calibri" w:cs="Arial"/>
        </w:rPr>
        <w:t>.</w:t>
      </w:r>
    </w:p>
    <w:bookmarkEnd w:id="69"/>
    <w:p w14:paraId="68A5AA85" w14:textId="7A268258" w:rsidR="00CB7A15" w:rsidRDefault="00CB7A15" w:rsidP="001A5DC3">
      <w:pPr>
        <w:pStyle w:val="Heading5"/>
      </w:pPr>
      <w:r>
        <w:lastRenderedPageBreak/>
        <w:t>Financial Highlights</w:t>
      </w:r>
      <w:r w:rsidR="008E0BA9">
        <w:t xml:space="preserve"> Table - VSC</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Vista Springs Charter"/>
      </w:tblPr>
      <w:tblGrid>
        <w:gridCol w:w="1043"/>
        <w:gridCol w:w="1418"/>
        <w:gridCol w:w="1737"/>
        <w:gridCol w:w="1350"/>
        <w:gridCol w:w="1176"/>
        <w:gridCol w:w="816"/>
        <w:gridCol w:w="1418"/>
        <w:gridCol w:w="1284"/>
      </w:tblGrid>
      <w:tr w:rsidR="00182815" w:rsidRPr="00407731" w14:paraId="638A9A5A" w14:textId="77777777" w:rsidTr="00197B6A">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72CB0ED0" w14:textId="77777777" w:rsidR="003B4B18" w:rsidRPr="00407731" w:rsidRDefault="003B4B18" w:rsidP="001A5DC3">
            <w:pPr>
              <w:pStyle w:val="NoSpacing"/>
              <w:rPr>
                <w:b w:val="0"/>
              </w:rPr>
            </w:pPr>
            <w:bookmarkStart w:id="70" w:name="_Hlk114679749"/>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73043D1E"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04A995F9"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78EB1E7C"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tcBorders>
              <w:top w:val="none" w:sz="0" w:space="0" w:color="auto"/>
              <w:left w:val="none" w:sz="0" w:space="0" w:color="auto"/>
              <w:bottom w:val="none" w:sz="0" w:space="0" w:color="auto"/>
              <w:right w:val="none" w:sz="0" w:space="0" w:color="auto"/>
            </w:tcBorders>
            <w:vAlign w:val="center"/>
          </w:tcPr>
          <w:p w14:paraId="6EFD819E"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0E626CEF"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70F9BAE7"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378424F5" w14:textId="77777777" w:rsidR="003B4B18" w:rsidRPr="00407731" w:rsidRDefault="003B4B18"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4DC53F96" w14:textId="77777777" w:rsidTr="00F86549">
        <w:trPr>
          <w:cnfStyle w:val="000000100000" w:firstRow="0" w:lastRow="0" w:firstColumn="0" w:lastColumn="0" w:oddVBand="0" w:evenVBand="0" w:oddHBand="1" w:evenHBand="0" w:firstRowFirstColumn="0" w:firstRowLastColumn="0" w:lastRowFirstColumn="0" w:lastRowLastColumn="0"/>
          <w:cantSplit/>
          <w:trHeight w:val="35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750563F" w14:textId="5ED6FD60" w:rsidR="003B4B18" w:rsidRPr="00407731" w:rsidRDefault="003B4B18" w:rsidP="001A5DC3">
            <w:pPr>
              <w:pStyle w:val="NoSpacing"/>
            </w:pPr>
            <w:r w:rsidRPr="00407731">
              <w:t>20</w:t>
            </w:r>
            <w:r>
              <w:t>2</w:t>
            </w:r>
            <w:r w:rsidR="00724753">
              <w:t>1</w:t>
            </w:r>
            <w:r>
              <w:t>–2</w:t>
            </w:r>
            <w:r w:rsidR="00724753">
              <w:t>2</w:t>
            </w:r>
            <w:r w:rsidRPr="00407731">
              <w:t xml:space="preserve"> Audit</w:t>
            </w:r>
          </w:p>
        </w:tc>
        <w:tc>
          <w:tcPr>
            <w:tcW w:w="706" w:type="pct"/>
            <w:vAlign w:val="center"/>
          </w:tcPr>
          <w:p w14:paraId="400989C6" w14:textId="75A8D989" w:rsidR="003B4B18" w:rsidRPr="00DE42A2"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$2,</w:t>
            </w:r>
            <w:r w:rsidR="00724753">
              <w:t>964,767</w:t>
            </w:r>
          </w:p>
        </w:tc>
        <w:tc>
          <w:tcPr>
            <w:tcW w:w="865" w:type="pct"/>
            <w:vAlign w:val="center"/>
          </w:tcPr>
          <w:p w14:paraId="48F7576E" w14:textId="2CC143EF"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$2,</w:t>
            </w:r>
            <w:r w:rsidR="00724753">
              <w:t>751,464</w:t>
            </w:r>
          </w:p>
        </w:tc>
        <w:tc>
          <w:tcPr>
            <w:tcW w:w="672" w:type="pct"/>
            <w:vAlign w:val="center"/>
          </w:tcPr>
          <w:p w14:paraId="53E20362" w14:textId="2E6DD63F"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213,303</w:t>
            </w:r>
          </w:p>
        </w:tc>
        <w:tc>
          <w:tcPr>
            <w:tcW w:w="586" w:type="pct"/>
            <w:vAlign w:val="center"/>
          </w:tcPr>
          <w:p w14:paraId="20A89A13" w14:textId="19DC92DE" w:rsidR="003B4B18" w:rsidRPr="00407731" w:rsidRDefault="00724753" w:rsidP="001A5DC3">
            <w:pPr>
              <w:pStyle w:val="NoSpacing"/>
              <w:cnfStyle w:val="000000100000" w:firstRow="0" w:lastRow="0" w:firstColumn="0" w:lastColumn="0" w:oddVBand="0" w:evenVBand="0" w:oddHBand="1" w:evenHBand="0" w:firstRowFirstColumn="0" w:firstRowLastColumn="0" w:lastRowFirstColumn="0" w:lastRowLastColumn="0"/>
            </w:pPr>
            <w:r>
              <w:t>1.9</w:t>
            </w:r>
          </w:p>
        </w:tc>
        <w:tc>
          <w:tcPr>
            <w:tcW w:w="406" w:type="pct"/>
            <w:vAlign w:val="center"/>
          </w:tcPr>
          <w:p w14:paraId="7F2B8BB6" w14:textId="4CE910F2" w:rsidR="003B4B18" w:rsidRPr="00407731" w:rsidRDefault="00724753" w:rsidP="001A5DC3">
            <w:pPr>
              <w:pStyle w:val="NoSpacing"/>
              <w:cnfStyle w:val="000000100000" w:firstRow="0" w:lastRow="0" w:firstColumn="0" w:lastColumn="0" w:oddVBand="0" w:evenVBand="0" w:oddHBand="1" w:evenHBand="0" w:firstRowFirstColumn="0" w:firstRowLastColumn="0" w:lastRowFirstColumn="0" w:lastRowLastColumn="0"/>
            </w:pPr>
            <w:r>
              <w:t>0.54</w:t>
            </w:r>
          </w:p>
        </w:tc>
        <w:tc>
          <w:tcPr>
            <w:tcW w:w="606" w:type="pct"/>
            <w:vAlign w:val="center"/>
          </w:tcPr>
          <w:p w14:paraId="449BC9E4" w14:textId="40CF5E1B"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730,030</w:t>
            </w:r>
          </w:p>
        </w:tc>
        <w:tc>
          <w:tcPr>
            <w:tcW w:w="639" w:type="pct"/>
            <w:vAlign w:val="center"/>
          </w:tcPr>
          <w:p w14:paraId="279D0493" w14:textId="49DFFA88"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2</w:t>
            </w:r>
            <w:r w:rsidR="00724753">
              <w:t>6.53</w:t>
            </w:r>
            <w:r>
              <w:t>%</w:t>
            </w:r>
          </w:p>
        </w:tc>
      </w:tr>
      <w:tr w:rsidR="00182815" w:rsidRPr="00407731" w14:paraId="4A5F9D4B" w14:textId="77777777" w:rsidTr="00F86549">
        <w:trPr>
          <w:cantSplit/>
          <w:trHeight w:val="465"/>
        </w:trPr>
        <w:tc>
          <w:tcPr>
            <w:cnfStyle w:val="001000000000" w:firstRow="0" w:lastRow="0" w:firstColumn="1" w:lastColumn="0" w:oddVBand="0" w:evenVBand="0" w:oddHBand="0" w:evenHBand="0" w:firstRowFirstColumn="0" w:firstRowLastColumn="0" w:lastRowFirstColumn="0" w:lastRowLastColumn="0"/>
            <w:tcW w:w="519" w:type="pct"/>
            <w:vAlign w:val="center"/>
          </w:tcPr>
          <w:p w14:paraId="23254293" w14:textId="64ED588B" w:rsidR="003B4B18" w:rsidRPr="00407731" w:rsidRDefault="003B4B18" w:rsidP="001A5DC3">
            <w:pPr>
              <w:pStyle w:val="NoSpacing"/>
            </w:pPr>
            <w:r w:rsidRPr="00407731">
              <w:t>20</w:t>
            </w:r>
            <w:r>
              <w:t>2</w:t>
            </w:r>
            <w:r w:rsidR="00724753">
              <w:t>2</w:t>
            </w:r>
            <w:r>
              <w:t>–2</w:t>
            </w:r>
            <w:r w:rsidR="00724753">
              <w:t>3</w:t>
            </w:r>
            <w:r w:rsidRPr="00407731">
              <w:t xml:space="preserve"> Budget</w:t>
            </w:r>
          </w:p>
        </w:tc>
        <w:tc>
          <w:tcPr>
            <w:tcW w:w="706" w:type="pct"/>
            <w:vAlign w:val="center"/>
          </w:tcPr>
          <w:p w14:paraId="6777B626" w14:textId="7BA8BE64"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3,608,622</w:t>
            </w:r>
          </w:p>
        </w:tc>
        <w:tc>
          <w:tcPr>
            <w:tcW w:w="865" w:type="pct"/>
            <w:vAlign w:val="center"/>
          </w:tcPr>
          <w:p w14:paraId="7693CB35" w14:textId="3179D922"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3,421,937</w:t>
            </w:r>
          </w:p>
        </w:tc>
        <w:tc>
          <w:tcPr>
            <w:tcW w:w="672" w:type="pct"/>
            <w:vAlign w:val="center"/>
          </w:tcPr>
          <w:p w14:paraId="1EE7B6AD" w14:textId="2974FFE1"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186,685</w:t>
            </w:r>
          </w:p>
        </w:tc>
        <w:tc>
          <w:tcPr>
            <w:tcW w:w="586" w:type="pct"/>
            <w:vAlign w:val="center"/>
          </w:tcPr>
          <w:p w14:paraId="3A57DF98" w14:textId="77777777"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58298E67" w14:textId="77777777"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4D48EA7F" w14:textId="0E8414E1" w:rsidR="003B4B18" w:rsidRPr="00407731" w:rsidRDefault="003B4B18"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831,575</w:t>
            </w:r>
          </w:p>
        </w:tc>
        <w:tc>
          <w:tcPr>
            <w:tcW w:w="639" w:type="pct"/>
            <w:vAlign w:val="center"/>
          </w:tcPr>
          <w:p w14:paraId="0158E541" w14:textId="5A16394C" w:rsidR="003B4B18" w:rsidRPr="00407731" w:rsidRDefault="00724753" w:rsidP="001A5DC3">
            <w:pPr>
              <w:pStyle w:val="NoSpacing"/>
              <w:cnfStyle w:val="000000000000" w:firstRow="0" w:lastRow="0" w:firstColumn="0" w:lastColumn="0" w:oddVBand="0" w:evenVBand="0" w:oddHBand="0" w:evenHBand="0" w:firstRowFirstColumn="0" w:firstRowLastColumn="0" w:lastRowFirstColumn="0" w:lastRowLastColumn="0"/>
            </w:pPr>
            <w:r>
              <w:t>24.3</w:t>
            </w:r>
            <w:r w:rsidR="003B4B18" w:rsidRPr="00407731">
              <w:t>%</w:t>
            </w:r>
          </w:p>
        </w:tc>
      </w:tr>
      <w:tr w:rsidR="00182815" w:rsidRPr="00407731" w14:paraId="53B65CB7" w14:textId="77777777" w:rsidTr="00F86549">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122264E" w14:textId="5F0DBE4B" w:rsidR="003B4B18" w:rsidRPr="00407731" w:rsidRDefault="003B4B18" w:rsidP="001A5DC3">
            <w:pPr>
              <w:pStyle w:val="NoSpacing"/>
            </w:pPr>
            <w:r>
              <w:t>202</w:t>
            </w:r>
            <w:r w:rsidR="00724753">
              <w:t>2</w:t>
            </w:r>
            <w:r>
              <w:t>–2</w:t>
            </w:r>
            <w:r w:rsidR="00724753">
              <w:t>3</w:t>
            </w:r>
            <w:r w:rsidRPr="00407731">
              <w:t xml:space="preserve"> 2</w:t>
            </w:r>
            <w:r w:rsidRPr="001D0D17">
              <w:t xml:space="preserve">nd </w:t>
            </w:r>
            <w:r w:rsidRPr="00407731">
              <w:t>Interim</w:t>
            </w:r>
          </w:p>
        </w:tc>
        <w:tc>
          <w:tcPr>
            <w:tcW w:w="706" w:type="pct"/>
            <w:vAlign w:val="center"/>
          </w:tcPr>
          <w:p w14:paraId="26245E65" w14:textId="5564A7F3"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4,254,433</w:t>
            </w:r>
          </w:p>
        </w:tc>
        <w:tc>
          <w:tcPr>
            <w:tcW w:w="865" w:type="pct"/>
            <w:vAlign w:val="center"/>
          </w:tcPr>
          <w:p w14:paraId="5C461D49" w14:textId="5A9CE651"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3,</w:t>
            </w:r>
            <w:r w:rsidR="00724753">
              <w:t>491,396</w:t>
            </w:r>
          </w:p>
        </w:tc>
        <w:tc>
          <w:tcPr>
            <w:tcW w:w="672" w:type="pct"/>
            <w:vAlign w:val="center"/>
          </w:tcPr>
          <w:p w14:paraId="08DE5622" w14:textId="50A869D6"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24753">
              <w:t>763,037</w:t>
            </w:r>
          </w:p>
        </w:tc>
        <w:tc>
          <w:tcPr>
            <w:tcW w:w="586" w:type="pct"/>
            <w:vAlign w:val="center"/>
          </w:tcPr>
          <w:p w14:paraId="549B1D4F" w14:textId="77777777"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5DC03A10" w14:textId="77777777" w:rsidR="003B4B18" w:rsidRPr="00407731"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328053E7" w14:textId="61CEDB92" w:rsidR="003B4B18" w:rsidRPr="00A34996" w:rsidRDefault="003B4B18"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724753">
              <w:t>1,493,067</w:t>
            </w:r>
          </w:p>
        </w:tc>
        <w:tc>
          <w:tcPr>
            <w:tcW w:w="639" w:type="pct"/>
            <w:vAlign w:val="center"/>
          </w:tcPr>
          <w:p w14:paraId="001F8177" w14:textId="2F73FC87" w:rsidR="003B4B18" w:rsidRPr="00407731" w:rsidRDefault="00724753" w:rsidP="001A5DC3">
            <w:pPr>
              <w:pStyle w:val="NoSpacing"/>
              <w:cnfStyle w:val="000000100000" w:firstRow="0" w:lastRow="0" w:firstColumn="0" w:lastColumn="0" w:oddVBand="0" w:evenVBand="0" w:oddHBand="1" w:evenHBand="0" w:firstRowFirstColumn="0" w:firstRowLastColumn="0" w:lastRowFirstColumn="0" w:lastRowLastColumn="0"/>
            </w:pPr>
            <w:r>
              <w:t>42.76</w:t>
            </w:r>
            <w:r w:rsidR="003B4B18" w:rsidRPr="00407731">
              <w:t>%</w:t>
            </w:r>
          </w:p>
        </w:tc>
      </w:tr>
    </w:tbl>
    <w:bookmarkEnd w:id="70"/>
    <w:p w14:paraId="0699E3DA" w14:textId="77777777" w:rsidR="00F86549" w:rsidRPr="00E55F46" w:rsidRDefault="00F86549" w:rsidP="001A5DC3">
      <w:pPr>
        <w:pStyle w:val="Heading4"/>
      </w:pPr>
      <w:r w:rsidRPr="00E55F46">
        <w:t>Oversight Summary</w:t>
      </w:r>
    </w:p>
    <w:p w14:paraId="0C71D813" w14:textId="0CFC7185" w:rsidR="00072DB5" w:rsidRPr="00E55F46" w:rsidRDefault="00072DB5" w:rsidP="001A5DC3">
      <w:pPr>
        <w:rPr>
          <w:rFonts w:cs="Arial"/>
        </w:rPr>
      </w:pPr>
      <w:r w:rsidRPr="00E55F46">
        <w:rPr>
          <w:rFonts w:cs="Arial"/>
        </w:rPr>
        <w:t xml:space="preserve">VSC was found to be compliant in all areas under the </w:t>
      </w:r>
      <w:r w:rsidR="00FC66D7" w:rsidRPr="00E55F46">
        <w:rPr>
          <w:rFonts w:cs="Arial"/>
        </w:rPr>
        <w:t>CDE</w:t>
      </w:r>
      <w:r w:rsidRPr="00E55F46">
        <w:rPr>
          <w:rFonts w:cs="Arial"/>
        </w:rPr>
        <w:t xml:space="preserve">’s oversight, in accordance with the </w:t>
      </w:r>
      <w:r w:rsidR="00A3206A" w:rsidRPr="00E55F46">
        <w:rPr>
          <w:rFonts w:cs="Arial"/>
        </w:rPr>
        <w:t>MOU</w:t>
      </w:r>
      <w:r w:rsidRPr="00E55F46">
        <w:rPr>
          <w:rFonts w:cs="Arial"/>
        </w:rPr>
        <w:t xml:space="preserve"> and the VSC charter petition, including the site visit during the 202</w:t>
      </w:r>
      <w:r w:rsidR="002B66FF" w:rsidRPr="00E55F46">
        <w:rPr>
          <w:rFonts w:cs="Arial"/>
        </w:rPr>
        <w:t>2</w:t>
      </w:r>
      <w:r w:rsidRPr="00E55F46">
        <w:rPr>
          <w:rFonts w:cs="Arial"/>
        </w:rPr>
        <w:t>–2</w:t>
      </w:r>
      <w:r w:rsidR="002B66FF" w:rsidRPr="00E55F46">
        <w:rPr>
          <w:rFonts w:cs="Arial"/>
        </w:rPr>
        <w:t>3</w:t>
      </w:r>
      <w:r w:rsidRPr="00E55F46">
        <w:rPr>
          <w:rFonts w:cs="Arial"/>
        </w:rPr>
        <w:t xml:space="preserve"> school year. VSC had no letters of concern for the 202</w:t>
      </w:r>
      <w:r w:rsidR="002B66FF" w:rsidRPr="00E55F46">
        <w:rPr>
          <w:rFonts w:cs="Arial"/>
        </w:rPr>
        <w:t>2</w:t>
      </w:r>
      <w:r w:rsidRPr="00E55F46">
        <w:rPr>
          <w:rFonts w:cs="Arial"/>
        </w:rPr>
        <w:t>–2</w:t>
      </w:r>
      <w:r w:rsidR="002B66FF" w:rsidRPr="00E55F46">
        <w:rPr>
          <w:rFonts w:cs="Arial"/>
        </w:rPr>
        <w:t>3</w:t>
      </w:r>
      <w:r w:rsidRPr="00E55F46">
        <w:rPr>
          <w:rFonts w:cs="Arial"/>
        </w:rPr>
        <w:t xml:space="preserve"> school year. </w:t>
      </w:r>
    </w:p>
    <w:p w14:paraId="58C6D991" w14:textId="484335E6" w:rsidR="00F86549" w:rsidRPr="00072DB5" w:rsidRDefault="00072DB5" w:rsidP="001A5DC3">
      <w:pPr>
        <w:rPr>
          <w:rFonts w:cs="Arial"/>
        </w:rPr>
      </w:pPr>
      <w:r w:rsidRPr="00E55F46">
        <w:rPr>
          <w:rFonts w:cs="Arial"/>
        </w:rPr>
        <w:t>VSC excels in the implementation of their dual language immersion program. They focus on community engagement and serve many of the military families in the area. VSC continues to work on building classroom management support for new teachers and increasing academic results</w:t>
      </w:r>
      <w:r w:rsidR="00E55F46">
        <w:rPr>
          <w:rFonts w:cs="Arial"/>
        </w:rPr>
        <w:t>.</w:t>
      </w:r>
      <w:r>
        <w:rPr>
          <w:rFonts w:cs="Arial"/>
        </w:rPr>
        <w:t xml:space="preserve"> </w:t>
      </w:r>
    </w:p>
    <w:p w14:paraId="67A39ACB" w14:textId="4F4D987F" w:rsidR="00B65956" w:rsidRDefault="00B65956" w:rsidP="001A5DC3">
      <w:pPr>
        <w:pStyle w:val="Heading3"/>
      </w:pPr>
      <w:r>
        <w:t>Watsonville Prep</w:t>
      </w:r>
    </w:p>
    <w:p w14:paraId="7C4E7269" w14:textId="6AC1B7BA" w:rsidR="009C4829" w:rsidRDefault="009C4829" w:rsidP="001A5DC3">
      <w:pPr>
        <w:pStyle w:val="ListParagraph"/>
        <w:numPr>
          <w:ilvl w:val="0"/>
          <w:numId w:val="5"/>
        </w:numPr>
      </w:pPr>
      <w:r>
        <w:t>Charter Term Expires: 6/30/20</w:t>
      </w:r>
      <w:r w:rsidRPr="00C46875">
        <w:t>2</w:t>
      </w:r>
      <w:r w:rsidR="00EC68F4">
        <w:t>7</w:t>
      </w:r>
    </w:p>
    <w:p w14:paraId="68882CCA" w14:textId="10C9A140" w:rsidR="009C4829" w:rsidRDefault="009C4829" w:rsidP="001A5DC3">
      <w:pPr>
        <w:pStyle w:val="ListParagraph"/>
        <w:numPr>
          <w:ilvl w:val="0"/>
          <w:numId w:val="5"/>
        </w:numPr>
      </w:pPr>
      <w:r>
        <w:t>Grades Authorized to Serve: K</w:t>
      </w:r>
      <w:r w:rsidRPr="000E7510">
        <w:t>–</w:t>
      </w:r>
      <w:r>
        <w:t>8</w:t>
      </w:r>
    </w:p>
    <w:p w14:paraId="4B2B2AF5" w14:textId="5A30F4DE" w:rsidR="009C4829" w:rsidRDefault="009C4829" w:rsidP="001A5DC3">
      <w:pPr>
        <w:pStyle w:val="ListParagraph"/>
        <w:numPr>
          <w:ilvl w:val="0"/>
          <w:numId w:val="5"/>
        </w:numPr>
      </w:pPr>
      <w:r>
        <w:t>202</w:t>
      </w:r>
      <w:r w:rsidR="00724753">
        <w:t>1</w:t>
      </w:r>
      <w:r>
        <w:t>–2</w:t>
      </w:r>
      <w:r w:rsidR="00724753">
        <w:t>2</w:t>
      </w:r>
      <w:r>
        <w:t xml:space="preserve"> P-2 ADA: 2</w:t>
      </w:r>
      <w:r w:rsidR="00724753">
        <w:t>79.93</w:t>
      </w:r>
    </w:p>
    <w:p w14:paraId="521BD038" w14:textId="6DA2A426" w:rsidR="009C4829" w:rsidRPr="007B028D" w:rsidRDefault="009C4829" w:rsidP="001A5DC3">
      <w:pPr>
        <w:pStyle w:val="ListParagraph"/>
        <w:numPr>
          <w:ilvl w:val="0"/>
          <w:numId w:val="5"/>
        </w:numPr>
      </w:pPr>
      <w:r>
        <w:t>202</w:t>
      </w:r>
      <w:r w:rsidR="00724753">
        <w:t>2</w:t>
      </w:r>
      <w:r>
        <w:t>–2</w:t>
      </w:r>
      <w:r w:rsidR="00724753">
        <w:t>3</w:t>
      </w:r>
      <w:r>
        <w:t xml:space="preserve"> P-2 ADA: </w:t>
      </w:r>
      <w:r w:rsidR="00724753">
        <w:t>350.1</w:t>
      </w:r>
    </w:p>
    <w:p w14:paraId="368B9685" w14:textId="343DD1BF" w:rsidR="00CB7A15" w:rsidRDefault="00CB7A15" w:rsidP="001A5DC3">
      <w:pPr>
        <w:pStyle w:val="Heading4"/>
      </w:pPr>
      <w:r>
        <w:t>Fiscal Outlook</w:t>
      </w:r>
    </w:p>
    <w:p w14:paraId="241A3CDE" w14:textId="43CD9644" w:rsidR="00CB7A15" w:rsidRDefault="009C4829" w:rsidP="001A5DC3">
      <w:pPr>
        <w:rPr>
          <w:rStyle w:val="normaltextrun"/>
          <w:rFonts w:eastAsia="Calibri" w:cs="Arial"/>
        </w:rPr>
      </w:pPr>
      <w:r>
        <w:t>Watsonville Prep (WP) has a good financial record under SBE authorization</w:t>
      </w:r>
      <w:r w:rsidRPr="00EF0B58">
        <w:t>.</w:t>
      </w:r>
      <w:r>
        <w:t xml:space="preserve"> WP’s </w:t>
      </w:r>
      <w:r w:rsidR="00FC66D7">
        <w:t>FY</w:t>
      </w:r>
      <w:r>
        <w:t xml:space="preserve"> 202</w:t>
      </w:r>
      <w:r w:rsidR="00410ABB">
        <w:t>3</w:t>
      </w:r>
      <w:r>
        <w:t>–2</w:t>
      </w:r>
      <w:r w:rsidR="00410ABB">
        <w:t>4</w:t>
      </w:r>
      <w:r>
        <w:t xml:space="preserve"> </w:t>
      </w:r>
      <w:r w:rsidR="00410ABB">
        <w:t>preliminary budget</w:t>
      </w:r>
      <w:r>
        <w:t xml:space="preserve"> report indicates that WP is projecting a positive ending fund balance of $</w:t>
      </w:r>
      <w:r w:rsidR="00724753">
        <w:t>1,</w:t>
      </w:r>
      <w:r w:rsidR="00410ABB">
        <w:t>752,830</w:t>
      </w:r>
      <w:r>
        <w:t xml:space="preserve"> and reserves of </w:t>
      </w:r>
      <w:r w:rsidR="00410ABB">
        <w:t>22.46</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WP </w:t>
      </w:r>
      <w:r w:rsidRPr="00DD604A">
        <w:rPr>
          <w:rStyle w:val="normaltextrun"/>
          <w:rFonts w:eastAsia="Calibri" w:cs="Arial"/>
        </w:rPr>
        <w:t>and the SBE</w:t>
      </w:r>
      <w:r>
        <w:rPr>
          <w:rStyle w:val="normaltextrun"/>
          <w:rFonts w:eastAsia="Calibri" w:cs="Arial"/>
        </w:rPr>
        <w:t>.</w:t>
      </w:r>
    </w:p>
    <w:p w14:paraId="1D9DCE3E" w14:textId="1AB0360E" w:rsidR="00CB7A15" w:rsidRDefault="00CB7A15" w:rsidP="001A5DC3">
      <w:pPr>
        <w:pStyle w:val="Heading5"/>
      </w:pPr>
      <w:r>
        <w:lastRenderedPageBreak/>
        <w:t>Financial Highlights</w:t>
      </w:r>
      <w:r w:rsidR="00FC10EB">
        <w:t xml:space="preserve"> Table - WP</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Watsonville Prep"/>
      </w:tblPr>
      <w:tblGrid>
        <w:gridCol w:w="1043"/>
        <w:gridCol w:w="1418"/>
        <w:gridCol w:w="1737"/>
        <w:gridCol w:w="1418"/>
        <w:gridCol w:w="1176"/>
        <w:gridCol w:w="816"/>
        <w:gridCol w:w="1418"/>
        <w:gridCol w:w="1284"/>
      </w:tblGrid>
      <w:tr w:rsidR="00182815" w:rsidRPr="00407731" w14:paraId="05241D50" w14:textId="77777777" w:rsidTr="00197B6A">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vAlign w:val="center"/>
          </w:tcPr>
          <w:p w14:paraId="408B89F9" w14:textId="77777777" w:rsidR="009C4829" w:rsidRPr="00407731" w:rsidRDefault="009C4829" w:rsidP="001A5DC3">
            <w:pPr>
              <w:pStyle w:val="NoSpacing"/>
              <w:rPr>
                <w:b w:val="0"/>
              </w:rPr>
            </w:pPr>
            <w:r w:rsidRPr="00407731">
              <w:t>F</w:t>
            </w:r>
            <w:r>
              <w:t xml:space="preserve">iscal Year </w:t>
            </w:r>
            <w:r w:rsidRPr="00407731">
              <w:t>/ Source</w:t>
            </w:r>
          </w:p>
        </w:tc>
        <w:tc>
          <w:tcPr>
            <w:tcW w:w="706" w:type="pct"/>
            <w:tcBorders>
              <w:top w:val="none" w:sz="0" w:space="0" w:color="auto"/>
              <w:left w:val="none" w:sz="0" w:space="0" w:color="auto"/>
              <w:bottom w:val="none" w:sz="0" w:space="0" w:color="auto"/>
              <w:right w:val="none" w:sz="0" w:space="0" w:color="auto"/>
            </w:tcBorders>
            <w:vAlign w:val="center"/>
          </w:tcPr>
          <w:p w14:paraId="4438F990" w14:textId="77777777" w:rsidR="009C4829" w:rsidRPr="00407731" w:rsidRDefault="009C4829"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tcBorders>
              <w:top w:val="none" w:sz="0" w:space="0" w:color="auto"/>
              <w:left w:val="none" w:sz="0" w:space="0" w:color="auto"/>
              <w:bottom w:val="none" w:sz="0" w:space="0" w:color="auto"/>
              <w:right w:val="none" w:sz="0" w:space="0" w:color="auto"/>
            </w:tcBorders>
            <w:vAlign w:val="center"/>
          </w:tcPr>
          <w:p w14:paraId="58CAD690" w14:textId="77777777" w:rsidR="009C4829" w:rsidRPr="00407731" w:rsidRDefault="009C4829"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78963690" w14:textId="77777777" w:rsidR="009C4829" w:rsidRPr="00407731" w:rsidRDefault="009C4829"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tcBorders>
              <w:top w:val="none" w:sz="0" w:space="0" w:color="auto"/>
              <w:left w:val="none" w:sz="0" w:space="0" w:color="auto"/>
              <w:bottom w:val="none" w:sz="0" w:space="0" w:color="auto"/>
              <w:right w:val="none" w:sz="0" w:space="0" w:color="auto"/>
            </w:tcBorders>
            <w:vAlign w:val="center"/>
          </w:tcPr>
          <w:p w14:paraId="35B833DD" w14:textId="77777777" w:rsidR="009C4829" w:rsidRPr="00407731" w:rsidRDefault="009C4829"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tcBorders>
              <w:top w:val="none" w:sz="0" w:space="0" w:color="auto"/>
              <w:left w:val="none" w:sz="0" w:space="0" w:color="auto"/>
              <w:bottom w:val="none" w:sz="0" w:space="0" w:color="auto"/>
              <w:right w:val="none" w:sz="0" w:space="0" w:color="auto"/>
            </w:tcBorders>
            <w:vAlign w:val="center"/>
          </w:tcPr>
          <w:p w14:paraId="76AA815E" w14:textId="77777777" w:rsidR="009C4829" w:rsidRPr="00407731" w:rsidRDefault="009C4829"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tcBorders>
              <w:top w:val="none" w:sz="0" w:space="0" w:color="auto"/>
              <w:left w:val="none" w:sz="0" w:space="0" w:color="auto"/>
              <w:bottom w:val="none" w:sz="0" w:space="0" w:color="auto"/>
              <w:right w:val="none" w:sz="0" w:space="0" w:color="auto"/>
            </w:tcBorders>
            <w:vAlign w:val="center"/>
          </w:tcPr>
          <w:p w14:paraId="0631FC6C" w14:textId="77777777" w:rsidR="009C4829" w:rsidRPr="00407731" w:rsidRDefault="009C4829"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46AD65B8" w14:textId="77777777" w:rsidR="009C4829" w:rsidRPr="00407731" w:rsidRDefault="009C4829"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3840FFA8" w14:textId="77777777" w:rsidTr="00072DB5">
        <w:trPr>
          <w:cnfStyle w:val="000000100000" w:firstRow="0" w:lastRow="0" w:firstColumn="0" w:lastColumn="0" w:oddVBand="0" w:evenVBand="0" w:oddHBand="1" w:evenHBand="0" w:firstRowFirstColumn="0" w:firstRowLastColumn="0" w:lastRowFirstColumn="0" w:lastRowLastColumn="0"/>
          <w:cantSplit/>
          <w:trHeight w:val="413"/>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58534E4" w14:textId="5DF34C6A" w:rsidR="009C4829" w:rsidRPr="00407731" w:rsidRDefault="009C4829" w:rsidP="001A5DC3">
            <w:pPr>
              <w:pStyle w:val="NoSpacing"/>
            </w:pPr>
            <w:r w:rsidRPr="00407731">
              <w:t>20</w:t>
            </w:r>
            <w:r>
              <w:t>2</w:t>
            </w:r>
            <w:r w:rsidR="00724753">
              <w:t>1</w:t>
            </w:r>
            <w:r>
              <w:t>–2</w:t>
            </w:r>
            <w:r w:rsidR="00724753">
              <w:t>2</w:t>
            </w:r>
            <w:r w:rsidRPr="00407731">
              <w:t xml:space="preserve"> Audit</w:t>
            </w:r>
          </w:p>
        </w:tc>
        <w:tc>
          <w:tcPr>
            <w:tcW w:w="706" w:type="pct"/>
            <w:vAlign w:val="center"/>
          </w:tcPr>
          <w:p w14:paraId="724AFCD2" w14:textId="5B77C73E" w:rsidR="009C4829" w:rsidRPr="00DE42A2" w:rsidRDefault="009C4829" w:rsidP="001A5DC3">
            <w:pPr>
              <w:pStyle w:val="NoSpacing"/>
              <w:cnfStyle w:val="000000100000" w:firstRow="0" w:lastRow="0" w:firstColumn="0" w:lastColumn="0" w:oddVBand="0" w:evenVBand="0" w:oddHBand="1" w:evenHBand="0" w:firstRowFirstColumn="0" w:firstRowLastColumn="0" w:lastRowFirstColumn="0" w:lastRowLastColumn="0"/>
            </w:pPr>
            <w:r>
              <w:t>$</w:t>
            </w:r>
            <w:r w:rsidR="00897A86">
              <w:t>5,017,437</w:t>
            </w:r>
          </w:p>
        </w:tc>
        <w:tc>
          <w:tcPr>
            <w:tcW w:w="865" w:type="pct"/>
            <w:vAlign w:val="center"/>
          </w:tcPr>
          <w:p w14:paraId="41D1F701" w14:textId="27859633" w:rsidR="009C4829" w:rsidRPr="00407731" w:rsidRDefault="009C4829" w:rsidP="001A5DC3">
            <w:pPr>
              <w:pStyle w:val="NoSpacing"/>
              <w:cnfStyle w:val="000000100000" w:firstRow="0" w:lastRow="0" w:firstColumn="0" w:lastColumn="0" w:oddVBand="0" w:evenVBand="0" w:oddHBand="1" w:evenHBand="0" w:firstRowFirstColumn="0" w:firstRowLastColumn="0" w:lastRowFirstColumn="0" w:lastRowLastColumn="0"/>
            </w:pPr>
            <w:r>
              <w:t>$</w:t>
            </w:r>
            <w:r w:rsidR="00897A86">
              <w:t>4,924,758</w:t>
            </w:r>
          </w:p>
        </w:tc>
        <w:tc>
          <w:tcPr>
            <w:tcW w:w="672" w:type="pct"/>
            <w:vAlign w:val="center"/>
          </w:tcPr>
          <w:p w14:paraId="2EFDBECD" w14:textId="03DC0D90" w:rsidR="009C4829" w:rsidRPr="00407731" w:rsidRDefault="009C4829" w:rsidP="001A5DC3">
            <w:pPr>
              <w:pStyle w:val="NoSpacing"/>
              <w:cnfStyle w:val="000000100000" w:firstRow="0" w:lastRow="0" w:firstColumn="0" w:lastColumn="0" w:oddVBand="0" w:evenVBand="0" w:oddHBand="1" w:evenHBand="0" w:firstRowFirstColumn="0" w:firstRowLastColumn="0" w:lastRowFirstColumn="0" w:lastRowLastColumn="0"/>
            </w:pPr>
            <w:r>
              <w:t>$</w:t>
            </w:r>
            <w:r w:rsidR="00897A86">
              <w:t>92,679</w:t>
            </w:r>
          </w:p>
        </w:tc>
        <w:tc>
          <w:tcPr>
            <w:tcW w:w="586" w:type="pct"/>
            <w:vAlign w:val="center"/>
          </w:tcPr>
          <w:p w14:paraId="578D855B" w14:textId="5A5334A2" w:rsidR="009C4829" w:rsidRPr="00407731" w:rsidRDefault="00897A86" w:rsidP="001A5DC3">
            <w:pPr>
              <w:pStyle w:val="NoSpacing"/>
              <w:cnfStyle w:val="000000100000" w:firstRow="0" w:lastRow="0" w:firstColumn="0" w:lastColumn="0" w:oddVBand="0" w:evenVBand="0" w:oddHBand="1" w:evenHBand="0" w:firstRowFirstColumn="0" w:firstRowLastColumn="0" w:lastRowFirstColumn="0" w:lastRowLastColumn="0"/>
            </w:pPr>
            <w:r>
              <w:t>3.23</w:t>
            </w:r>
          </w:p>
        </w:tc>
        <w:tc>
          <w:tcPr>
            <w:tcW w:w="406" w:type="pct"/>
            <w:vAlign w:val="center"/>
          </w:tcPr>
          <w:p w14:paraId="6B41C774" w14:textId="3A348C8A" w:rsidR="009C4829" w:rsidRPr="00407731" w:rsidRDefault="00897A86" w:rsidP="001A5DC3">
            <w:pPr>
              <w:pStyle w:val="NoSpacing"/>
              <w:cnfStyle w:val="000000100000" w:firstRow="0" w:lastRow="0" w:firstColumn="0" w:lastColumn="0" w:oddVBand="0" w:evenVBand="0" w:oddHBand="1" w:evenHBand="0" w:firstRowFirstColumn="0" w:firstRowLastColumn="0" w:lastRowFirstColumn="0" w:lastRowLastColumn="0"/>
            </w:pPr>
            <w:r>
              <w:t>0.45</w:t>
            </w:r>
          </w:p>
        </w:tc>
        <w:tc>
          <w:tcPr>
            <w:tcW w:w="606" w:type="pct"/>
            <w:vAlign w:val="center"/>
          </w:tcPr>
          <w:p w14:paraId="558D8D59" w14:textId="1BCA7C3E" w:rsidR="009C4829" w:rsidRPr="00407731" w:rsidRDefault="00897A86" w:rsidP="001A5DC3">
            <w:pPr>
              <w:pStyle w:val="NoSpacing"/>
              <w:cnfStyle w:val="000000100000" w:firstRow="0" w:lastRow="0" w:firstColumn="0" w:lastColumn="0" w:oddVBand="0" w:evenVBand="0" w:oddHBand="1" w:evenHBand="0" w:firstRowFirstColumn="0" w:firstRowLastColumn="0" w:lastRowFirstColumn="0" w:lastRowLastColumn="0"/>
            </w:pPr>
            <w:r>
              <w:t>$791,096</w:t>
            </w:r>
          </w:p>
        </w:tc>
        <w:tc>
          <w:tcPr>
            <w:tcW w:w="639" w:type="pct"/>
            <w:vAlign w:val="center"/>
          </w:tcPr>
          <w:p w14:paraId="327471DD" w14:textId="095763BA" w:rsidR="009C4829" w:rsidRPr="00407731" w:rsidRDefault="009C4829" w:rsidP="001A5DC3">
            <w:pPr>
              <w:pStyle w:val="NoSpacing"/>
              <w:cnfStyle w:val="000000100000" w:firstRow="0" w:lastRow="0" w:firstColumn="0" w:lastColumn="0" w:oddVBand="0" w:evenVBand="0" w:oddHBand="1" w:evenHBand="0" w:firstRowFirstColumn="0" w:firstRowLastColumn="0" w:lastRowFirstColumn="0" w:lastRowLastColumn="0"/>
            </w:pPr>
            <w:r>
              <w:t>1</w:t>
            </w:r>
            <w:r w:rsidR="00897A86">
              <w:t>6.06</w:t>
            </w:r>
            <w:r>
              <w:t>%</w:t>
            </w:r>
          </w:p>
        </w:tc>
      </w:tr>
      <w:tr w:rsidR="00182815" w:rsidRPr="00407731" w14:paraId="57727F31" w14:textId="77777777" w:rsidTr="00072DB5">
        <w:trPr>
          <w:cantSplit/>
          <w:trHeight w:val="54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09C97BD" w14:textId="017F87E8" w:rsidR="009C4829" w:rsidRPr="00407731" w:rsidRDefault="009C4829" w:rsidP="001A5DC3">
            <w:pPr>
              <w:pStyle w:val="NoSpacing"/>
            </w:pPr>
            <w:r w:rsidRPr="00407731">
              <w:t>20</w:t>
            </w:r>
            <w:r>
              <w:t>2</w:t>
            </w:r>
            <w:r w:rsidR="00724753">
              <w:t>2</w:t>
            </w:r>
            <w:r>
              <w:t>–2</w:t>
            </w:r>
            <w:r w:rsidR="00724753">
              <w:t>3</w:t>
            </w:r>
            <w:r w:rsidRPr="00407731">
              <w:t xml:space="preserve"> Budget</w:t>
            </w:r>
          </w:p>
        </w:tc>
        <w:tc>
          <w:tcPr>
            <w:tcW w:w="706" w:type="pct"/>
            <w:vAlign w:val="center"/>
          </w:tcPr>
          <w:p w14:paraId="027600FC" w14:textId="491C09A1" w:rsidR="009C4829" w:rsidRPr="00407731" w:rsidRDefault="009C4829"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6,668,109</w:t>
            </w:r>
          </w:p>
        </w:tc>
        <w:tc>
          <w:tcPr>
            <w:tcW w:w="865" w:type="pct"/>
            <w:vAlign w:val="center"/>
          </w:tcPr>
          <w:p w14:paraId="0410766D" w14:textId="4132A13A" w:rsidR="009C4829" w:rsidRPr="00407731" w:rsidRDefault="009C4829"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6,291,850</w:t>
            </w:r>
          </w:p>
        </w:tc>
        <w:tc>
          <w:tcPr>
            <w:tcW w:w="672" w:type="pct"/>
            <w:vAlign w:val="center"/>
          </w:tcPr>
          <w:p w14:paraId="069BF3E4" w14:textId="1A1AA01D" w:rsidR="009C4829" w:rsidRPr="00407731" w:rsidRDefault="009C4829"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724753">
              <w:t>376,259</w:t>
            </w:r>
          </w:p>
        </w:tc>
        <w:tc>
          <w:tcPr>
            <w:tcW w:w="586" w:type="pct"/>
            <w:vAlign w:val="center"/>
          </w:tcPr>
          <w:p w14:paraId="27E83674" w14:textId="77777777" w:rsidR="009C4829" w:rsidRPr="00407731" w:rsidRDefault="009C4829"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127DD969" w14:textId="77777777" w:rsidR="009C4829" w:rsidRPr="00407731" w:rsidRDefault="009C4829"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010A58DB" w14:textId="1DB74084" w:rsidR="009C4829" w:rsidRPr="00407731" w:rsidRDefault="009C4829"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rsidR="006A17A3">
              <w:t>7</w:t>
            </w:r>
            <w:r w:rsidR="00724753">
              <w:t>74,064</w:t>
            </w:r>
          </w:p>
        </w:tc>
        <w:tc>
          <w:tcPr>
            <w:tcW w:w="639" w:type="pct"/>
            <w:vAlign w:val="center"/>
          </w:tcPr>
          <w:p w14:paraId="04FF7685" w14:textId="6F0A9185" w:rsidR="009C4829" w:rsidRPr="00407731" w:rsidRDefault="006A17A3" w:rsidP="001A5DC3">
            <w:pPr>
              <w:pStyle w:val="NoSpacing"/>
              <w:cnfStyle w:val="000000000000" w:firstRow="0" w:lastRow="0" w:firstColumn="0" w:lastColumn="0" w:oddVBand="0" w:evenVBand="0" w:oddHBand="0" w:evenHBand="0" w:firstRowFirstColumn="0" w:firstRowLastColumn="0" w:lastRowFirstColumn="0" w:lastRowLastColumn="0"/>
            </w:pPr>
            <w:r>
              <w:t>1</w:t>
            </w:r>
            <w:r w:rsidR="00724753">
              <w:t>2.3</w:t>
            </w:r>
            <w:r w:rsidR="009C4829" w:rsidRPr="00407731">
              <w:t>%</w:t>
            </w:r>
          </w:p>
        </w:tc>
      </w:tr>
      <w:tr w:rsidR="00182815" w:rsidRPr="00407731" w14:paraId="40A4C0A3" w14:textId="77777777" w:rsidTr="00072DB5">
        <w:trPr>
          <w:cnfStyle w:val="000000100000" w:firstRow="0" w:lastRow="0" w:firstColumn="0" w:lastColumn="0" w:oddVBand="0" w:evenVBand="0" w:oddHBand="1" w:evenHBand="0" w:firstRowFirstColumn="0" w:firstRowLastColumn="0" w:lastRowFirstColumn="0" w:lastRowLastColumn="0"/>
          <w:cantSplit/>
          <w:trHeight w:val="684"/>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E866CF3" w14:textId="13CC9CC9" w:rsidR="009C4829" w:rsidRPr="00407731" w:rsidRDefault="009C4829" w:rsidP="001A5DC3">
            <w:pPr>
              <w:pStyle w:val="NoSpacing"/>
            </w:pPr>
            <w:r>
              <w:t>202</w:t>
            </w:r>
            <w:r w:rsidR="00724753">
              <w:t>2</w:t>
            </w:r>
            <w:r>
              <w:t>–2</w:t>
            </w:r>
            <w:r w:rsidR="00724753">
              <w:t>3</w:t>
            </w:r>
            <w:r w:rsidRPr="00407731">
              <w:t xml:space="preserve"> 2</w:t>
            </w:r>
            <w:r w:rsidRPr="001D0D17">
              <w:t xml:space="preserve">nd </w:t>
            </w:r>
            <w:r w:rsidRPr="00407731">
              <w:t>Interim</w:t>
            </w:r>
          </w:p>
        </w:tc>
        <w:tc>
          <w:tcPr>
            <w:tcW w:w="706" w:type="pct"/>
            <w:vAlign w:val="center"/>
          </w:tcPr>
          <w:p w14:paraId="660E8150" w14:textId="4BB62E91" w:rsidR="009C4829" w:rsidRPr="00407731" w:rsidRDefault="009C4829" w:rsidP="001A5DC3">
            <w:pPr>
              <w:pStyle w:val="NoSpacing"/>
              <w:cnfStyle w:val="000000100000" w:firstRow="0" w:lastRow="0" w:firstColumn="0" w:lastColumn="0" w:oddVBand="0" w:evenVBand="0" w:oddHBand="1" w:evenHBand="0" w:firstRowFirstColumn="0" w:firstRowLastColumn="0" w:lastRowFirstColumn="0" w:lastRowLastColumn="0"/>
            </w:pPr>
            <w:r>
              <w:t>$</w:t>
            </w:r>
            <w:r w:rsidR="00724753">
              <w:t>7,723,674</w:t>
            </w:r>
          </w:p>
        </w:tc>
        <w:tc>
          <w:tcPr>
            <w:tcW w:w="865" w:type="pct"/>
            <w:vAlign w:val="center"/>
          </w:tcPr>
          <w:p w14:paraId="5583CE80" w14:textId="2D7D634F" w:rsidR="009C4829" w:rsidRPr="00407731" w:rsidRDefault="009C4829"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24753">
              <w:t>6,670,789</w:t>
            </w:r>
          </w:p>
        </w:tc>
        <w:tc>
          <w:tcPr>
            <w:tcW w:w="672" w:type="pct"/>
            <w:vAlign w:val="center"/>
          </w:tcPr>
          <w:p w14:paraId="3C95E8AE" w14:textId="310688C4" w:rsidR="009C4829" w:rsidRPr="00407731" w:rsidRDefault="009C4829"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rsidR="00724753">
              <w:t>1,052,886</w:t>
            </w:r>
          </w:p>
        </w:tc>
        <w:tc>
          <w:tcPr>
            <w:tcW w:w="586" w:type="pct"/>
            <w:vAlign w:val="center"/>
          </w:tcPr>
          <w:p w14:paraId="5E0C2F6E" w14:textId="77777777" w:rsidR="009C4829" w:rsidRPr="00407731" w:rsidRDefault="009C4829"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14846F19" w14:textId="77777777" w:rsidR="009C4829" w:rsidRPr="00407731" w:rsidRDefault="009C4829"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37A6C748" w14:textId="3B44C875" w:rsidR="009C4829" w:rsidRPr="00A34996" w:rsidRDefault="009C4829"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rsidR="00724753">
              <w:t>1,265,682</w:t>
            </w:r>
          </w:p>
        </w:tc>
        <w:tc>
          <w:tcPr>
            <w:tcW w:w="639" w:type="pct"/>
            <w:vAlign w:val="center"/>
          </w:tcPr>
          <w:p w14:paraId="1437EDA6" w14:textId="4275A307" w:rsidR="009C4829" w:rsidRPr="00407731" w:rsidRDefault="00724753" w:rsidP="001A5DC3">
            <w:pPr>
              <w:pStyle w:val="NoSpacing"/>
              <w:cnfStyle w:val="000000100000" w:firstRow="0" w:lastRow="0" w:firstColumn="0" w:lastColumn="0" w:oddVBand="0" w:evenVBand="0" w:oddHBand="1" w:evenHBand="0" w:firstRowFirstColumn="0" w:firstRowLastColumn="0" w:lastRowFirstColumn="0" w:lastRowLastColumn="0"/>
            </w:pPr>
            <w:r>
              <w:t>18.97</w:t>
            </w:r>
            <w:r w:rsidR="009C4829" w:rsidRPr="00407731">
              <w:t>%</w:t>
            </w:r>
          </w:p>
        </w:tc>
      </w:tr>
    </w:tbl>
    <w:p w14:paraId="40CF8E39" w14:textId="77777777" w:rsidR="00072DB5" w:rsidRPr="00393959" w:rsidRDefault="00072DB5" w:rsidP="001A5DC3">
      <w:pPr>
        <w:pStyle w:val="Heading4"/>
      </w:pPr>
      <w:r w:rsidRPr="00393959">
        <w:t>Oversight Summary</w:t>
      </w:r>
    </w:p>
    <w:p w14:paraId="56680FB7" w14:textId="2C8F3DB6" w:rsidR="00072DB5" w:rsidRPr="00393959" w:rsidRDefault="00072DB5" w:rsidP="001A5DC3">
      <w:pPr>
        <w:rPr>
          <w:rFonts w:cs="Arial"/>
        </w:rPr>
      </w:pPr>
      <w:r w:rsidRPr="00393959">
        <w:rPr>
          <w:rFonts w:cs="Arial"/>
        </w:rPr>
        <w:t xml:space="preserve">WP was found to be compliant in all areas under the </w:t>
      </w:r>
      <w:r w:rsidR="00FC66D7" w:rsidRPr="00393959">
        <w:rPr>
          <w:rFonts w:cs="Arial"/>
        </w:rPr>
        <w:t>CDE</w:t>
      </w:r>
      <w:r w:rsidRPr="00393959">
        <w:rPr>
          <w:rFonts w:cs="Arial"/>
        </w:rPr>
        <w:t xml:space="preserve">’s oversight, in accordance with the </w:t>
      </w:r>
      <w:r w:rsidR="00A3206A" w:rsidRPr="00393959">
        <w:rPr>
          <w:rFonts w:cs="Arial"/>
        </w:rPr>
        <w:t>MOU</w:t>
      </w:r>
      <w:r w:rsidRPr="00393959">
        <w:rPr>
          <w:rFonts w:cs="Arial"/>
        </w:rPr>
        <w:t xml:space="preserve"> and the WP charter petition, including the site visit during the 202</w:t>
      </w:r>
      <w:r w:rsidR="00393959" w:rsidRPr="00393959">
        <w:rPr>
          <w:rFonts w:cs="Arial"/>
        </w:rPr>
        <w:t>2</w:t>
      </w:r>
      <w:r w:rsidRPr="00393959">
        <w:rPr>
          <w:rFonts w:cs="Arial"/>
        </w:rPr>
        <w:t>–2</w:t>
      </w:r>
      <w:r w:rsidR="00393959" w:rsidRPr="00393959">
        <w:rPr>
          <w:rFonts w:cs="Arial"/>
        </w:rPr>
        <w:t>3</w:t>
      </w:r>
      <w:r w:rsidRPr="00393959">
        <w:rPr>
          <w:rFonts w:cs="Arial"/>
        </w:rPr>
        <w:t xml:space="preserve"> school year. WP had no letters of concern for the 202</w:t>
      </w:r>
      <w:r w:rsidR="00393959" w:rsidRPr="00393959">
        <w:rPr>
          <w:rFonts w:cs="Arial"/>
        </w:rPr>
        <w:t>2</w:t>
      </w:r>
      <w:r w:rsidRPr="00393959">
        <w:rPr>
          <w:rFonts w:cs="Arial"/>
        </w:rPr>
        <w:t>–2</w:t>
      </w:r>
      <w:r w:rsidR="00393959" w:rsidRPr="00393959">
        <w:rPr>
          <w:rFonts w:cs="Arial"/>
        </w:rPr>
        <w:t>3</w:t>
      </w:r>
      <w:r w:rsidRPr="00393959">
        <w:rPr>
          <w:rFonts w:cs="Arial"/>
        </w:rPr>
        <w:t xml:space="preserve"> school year.</w:t>
      </w:r>
    </w:p>
    <w:p w14:paraId="758FF646" w14:textId="40A8CFD4" w:rsidR="00606A4D" w:rsidRDefault="00072DB5" w:rsidP="001A5DC3">
      <w:pPr>
        <w:rPr>
          <w:rFonts w:cs="Arial"/>
        </w:rPr>
      </w:pPr>
      <w:r w:rsidRPr="00393959">
        <w:rPr>
          <w:rFonts w:cs="Arial"/>
        </w:rPr>
        <w:t>WP excels in the implementation of their rigorous and individualized academic program and the weekly coaching of teachers. They have made strong academic gains using a model that has two teachers in every classroom during E</w:t>
      </w:r>
      <w:r w:rsidR="00A3206A" w:rsidRPr="00393959">
        <w:rPr>
          <w:rFonts w:cs="Arial"/>
        </w:rPr>
        <w:t xml:space="preserve">nglish </w:t>
      </w:r>
      <w:r w:rsidRPr="00393959">
        <w:rPr>
          <w:rFonts w:cs="Arial"/>
        </w:rPr>
        <w:t>L</w:t>
      </w:r>
      <w:r w:rsidR="00A3206A" w:rsidRPr="00393959">
        <w:rPr>
          <w:rFonts w:cs="Arial"/>
        </w:rPr>
        <w:t xml:space="preserve">anguage </w:t>
      </w:r>
      <w:r w:rsidRPr="00393959">
        <w:rPr>
          <w:rFonts w:cs="Arial"/>
        </w:rPr>
        <w:t>A</w:t>
      </w:r>
      <w:r w:rsidR="00A3206A" w:rsidRPr="00393959">
        <w:rPr>
          <w:rFonts w:cs="Arial"/>
        </w:rPr>
        <w:t>rts</w:t>
      </w:r>
      <w:r w:rsidRPr="00393959">
        <w:rPr>
          <w:rFonts w:cs="Arial"/>
        </w:rPr>
        <w:t xml:space="preserve"> and Math instruction and they maintain a strong culture on campus with their morning meetings that include the entire school and many families. WP continues to work on increasing their attendance and focusing on building their </w:t>
      </w:r>
      <w:r w:rsidR="00CA7E8D" w:rsidRPr="00393959">
        <w:rPr>
          <w:rFonts w:cs="Arial"/>
        </w:rPr>
        <w:t>teachers’</w:t>
      </w:r>
      <w:r w:rsidRPr="00393959">
        <w:rPr>
          <w:rFonts w:cs="Arial"/>
        </w:rPr>
        <w:t xml:space="preserve"> proficiency in delivering high quality instruction for the more complex literacy and math standards.</w:t>
      </w:r>
      <w:r w:rsidR="00606A4D">
        <w:rPr>
          <w:rFonts w:cs="Arial"/>
        </w:rPr>
        <w:br w:type="page"/>
      </w:r>
    </w:p>
    <w:p w14:paraId="744E1873" w14:textId="77777777" w:rsidR="006C33A5" w:rsidRPr="00407731" w:rsidRDefault="006C33A5" w:rsidP="001A5DC3">
      <w:pPr>
        <w:pStyle w:val="Heading2"/>
      </w:pPr>
      <w:r w:rsidRPr="00407731">
        <w:lastRenderedPageBreak/>
        <w:t>Fair Financial Condition</w:t>
      </w:r>
    </w:p>
    <w:p w14:paraId="0D58C8A1" w14:textId="77777777" w:rsidR="00D3069B" w:rsidRDefault="006C33A5" w:rsidP="001A5DC3">
      <w:pPr>
        <w:spacing w:after="100" w:afterAutospacing="1"/>
      </w:pPr>
      <w:r>
        <w:t>A charter school</w:t>
      </w:r>
      <w:r w:rsidRPr="00BC16C2">
        <w:t xml:space="preserve"> in fair financial condition </w:t>
      </w:r>
      <w:r>
        <w:t>shows</w:t>
      </w:r>
      <w:r w:rsidRPr="00BC16C2">
        <w:t xml:space="preserve"> some signs of fiscal distress and need</w:t>
      </w:r>
      <w:r>
        <w:t>s</w:t>
      </w:r>
      <w:r w:rsidRPr="00BC16C2">
        <w:t xml:space="preserve"> to take appropriate action</w:t>
      </w:r>
      <w:r>
        <w:t>s</w:t>
      </w:r>
      <w:r w:rsidRPr="00BC16C2">
        <w:t xml:space="preserve"> to address </w:t>
      </w:r>
      <w:r>
        <w:t xml:space="preserve">its </w:t>
      </w:r>
      <w:r w:rsidRPr="00BC16C2">
        <w:t xml:space="preserve">decline in financial condition. Specifically, </w:t>
      </w:r>
      <w:r>
        <w:t>a charter school</w:t>
      </w:r>
      <w:r w:rsidRPr="00BC16C2">
        <w:t xml:space="preserve"> in fa</w:t>
      </w:r>
      <w:r>
        <w:t xml:space="preserve">ir financial condition may have </w:t>
      </w:r>
      <w:r w:rsidRPr="00BC16C2">
        <w:t>budget</w:t>
      </w:r>
      <w:r>
        <w:t>s</w:t>
      </w:r>
      <w:r w:rsidRPr="00BC16C2">
        <w:t xml:space="preserve"> that</w:t>
      </w:r>
      <w:r>
        <w:t xml:space="preserve"> are</w:t>
      </w:r>
      <w:r w:rsidRPr="00BC16C2">
        <w:t xml:space="preserve"> out of balance (deficit spending)</w:t>
      </w:r>
      <w:r>
        <w:t>;</w:t>
      </w:r>
      <w:r w:rsidRPr="00BC16C2">
        <w:t xml:space="preserve"> declining</w:t>
      </w:r>
      <w:r>
        <w:t xml:space="preserve"> enrollment or attendance ratio;</w:t>
      </w:r>
      <w:r w:rsidRPr="00BC16C2">
        <w:t xml:space="preserve"> cash liquidity that is not adequate</w:t>
      </w:r>
      <w:r>
        <w:t>;</w:t>
      </w:r>
      <w:r w:rsidRPr="00BC16C2">
        <w:t xml:space="preserve"> debt level</w:t>
      </w:r>
      <w:r>
        <w:t xml:space="preserve"> that is</w:t>
      </w:r>
      <w:r w:rsidRPr="00BC16C2">
        <w:t xml:space="preserve"> high</w:t>
      </w:r>
      <w:r>
        <w:t>;</w:t>
      </w:r>
      <w:r w:rsidRPr="00BC16C2">
        <w:t xml:space="preserve"> </w:t>
      </w:r>
      <w:r>
        <w:t>d</w:t>
      </w:r>
      <w:r w:rsidRPr="00BC16C2">
        <w:t>eclining or low fund balance</w:t>
      </w:r>
      <w:r>
        <w:t>s; or a reserve level</w:t>
      </w:r>
      <w:r w:rsidRPr="00BC16C2">
        <w:t xml:space="preserve"> tha</w:t>
      </w:r>
      <w:r>
        <w:t xml:space="preserve">t is below the levels required </w:t>
      </w:r>
      <w:r w:rsidRPr="00BC16C2">
        <w:t xml:space="preserve">in the MOU. </w:t>
      </w:r>
    </w:p>
    <w:p w14:paraId="730CDDB9" w14:textId="0EC22EEB" w:rsidR="006C33A5" w:rsidRDefault="00D3069B" w:rsidP="001A5DC3">
      <w:r>
        <w:rPr>
          <w:rFonts w:cs="Arial"/>
        </w:rPr>
        <w:t>One SBE-authorized charter school was found to be</w:t>
      </w:r>
      <w:r w:rsidRPr="000A21D1">
        <w:rPr>
          <w:rFonts w:cs="Arial"/>
        </w:rPr>
        <w:t xml:space="preserve"> in </w:t>
      </w:r>
      <w:r w:rsidR="00606A4D">
        <w:rPr>
          <w:rFonts w:cs="Arial"/>
        </w:rPr>
        <w:t>fair</w:t>
      </w:r>
      <w:r w:rsidRPr="000A21D1">
        <w:rPr>
          <w:rFonts w:cs="Arial"/>
        </w:rPr>
        <w:t xml:space="preserve"> financial condition. </w:t>
      </w:r>
      <w:r w:rsidR="006C33A5" w:rsidRPr="00BC16C2">
        <w:t xml:space="preserve">The </w:t>
      </w:r>
      <w:r w:rsidR="00606A4D">
        <w:t xml:space="preserve">SBE-authorized </w:t>
      </w:r>
      <w:r w:rsidR="006C33A5" w:rsidRPr="00BC16C2">
        <w:t>chart</w:t>
      </w:r>
      <w:r w:rsidR="006C33A5">
        <w:t>er school</w:t>
      </w:r>
      <w:r w:rsidR="006C33A5" w:rsidRPr="00BC16C2">
        <w:t xml:space="preserve"> identified as bein</w:t>
      </w:r>
      <w:r w:rsidR="006C33A5">
        <w:t>g in fair financial condition is as follow</w:t>
      </w:r>
      <w:r w:rsidR="006C33A5" w:rsidRPr="00BC16C2">
        <w:t>:</w:t>
      </w:r>
    </w:p>
    <w:p w14:paraId="4ACAF0BA" w14:textId="06A0B12E" w:rsidR="006C33A5" w:rsidRDefault="006C33A5" w:rsidP="001A5DC3">
      <w:pPr>
        <w:pStyle w:val="ListParagraph"/>
        <w:numPr>
          <w:ilvl w:val="0"/>
          <w:numId w:val="15"/>
        </w:numPr>
        <w:rPr>
          <w:rFonts w:cs="Arial"/>
        </w:rPr>
      </w:pPr>
      <w:r w:rsidRPr="006C33A5">
        <w:rPr>
          <w:rFonts w:cs="Arial"/>
        </w:rPr>
        <w:t>John Henry High</w:t>
      </w:r>
    </w:p>
    <w:p w14:paraId="77D67157" w14:textId="77777777" w:rsidR="006C33A5" w:rsidRDefault="006C33A5" w:rsidP="001A5DC3">
      <w:pPr>
        <w:pStyle w:val="Heading3"/>
      </w:pPr>
      <w:r>
        <w:t>John Henry High</w:t>
      </w:r>
    </w:p>
    <w:p w14:paraId="78C709FE" w14:textId="66269412" w:rsidR="006C33A5" w:rsidRDefault="006C33A5" w:rsidP="001A5DC3">
      <w:pPr>
        <w:pStyle w:val="ListParagraph"/>
        <w:numPr>
          <w:ilvl w:val="0"/>
          <w:numId w:val="5"/>
        </w:numPr>
      </w:pPr>
      <w:r>
        <w:t>Charter Term Expires: 6/30/20</w:t>
      </w:r>
      <w:r w:rsidRPr="00C46875">
        <w:t>2</w:t>
      </w:r>
      <w:r w:rsidR="00EC68F4">
        <w:t>8</w:t>
      </w:r>
    </w:p>
    <w:p w14:paraId="06D74AFD" w14:textId="77777777" w:rsidR="006C33A5" w:rsidRDefault="006C33A5" w:rsidP="001A5DC3">
      <w:pPr>
        <w:pStyle w:val="ListParagraph"/>
        <w:numPr>
          <w:ilvl w:val="0"/>
          <w:numId w:val="5"/>
        </w:numPr>
      </w:pPr>
      <w:r>
        <w:t xml:space="preserve">Grades Authorized to Serve: </w:t>
      </w:r>
      <w:r w:rsidRPr="000E7510">
        <w:t>9–12</w:t>
      </w:r>
    </w:p>
    <w:p w14:paraId="0C648D2D" w14:textId="77777777" w:rsidR="006C33A5" w:rsidRDefault="006C33A5" w:rsidP="001A5DC3">
      <w:pPr>
        <w:pStyle w:val="ListParagraph"/>
        <w:numPr>
          <w:ilvl w:val="0"/>
          <w:numId w:val="5"/>
        </w:numPr>
      </w:pPr>
      <w:r>
        <w:t>2021–22 P-2 ADA: 310.76</w:t>
      </w:r>
    </w:p>
    <w:p w14:paraId="0888B2D8" w14:textId="77777777" w:rsidR="006C33A5" w:rsidRPr="00EA3FA7" w:rsidRDefault="006C33A5" w:rsidP="001A5DC3">
      <w:pPr>
        <w:pStyle w:val="ListParagraph"/>
        <w:numPr>
          <w:ilvl w:val="0"/>
          <w:numId w:val="5"/>
        </w:numPr>
        <w:spacing w:after="100" w:afterAutospacing="1"/>
      </w:pPr>
      <w:r>
        <w:t>2022–23 P-2 ADA: 334.26</w:t>
      </w:r>
    </w:p>
    <w:p w14:paraId="7F41C47C" w14:textId="377B2EB1" w:rsidR="006C33A5" w:rsidRPr="004F37E1" w:rsidRDefault="006C33A5" w:rsidP="001A5DC3">
      <w:pPr>
        <w:pStyle w:val="Heading4"/>
      </w:pPr>
      <w:r w:rsidRPr="004F37E1">
        <w:t xml:space="preserve">Fiscal </w:t>
      </w:r>
      <w:r>
        <w:t>Concer</w:t>
      </w:r>
      <w:r w:rsidR="000F4A76">
        <w:t>ns and Update</w:t>
      </w:r>
    </w:p>
    <w:p w14:paraId="0F21B846" w14:textId="77777777" w:rsidR="000F4A76" w:rsidRPr="00EA0932" w:rsidRDefault="00600191" w:rsidP="001A5DC3">
      <w:pPr>
        <w:spacing w:after="100" w:afterAutospacing="1"/>
        <w:rPr>
          <w:rStyle w:val="normaltextrun"/>
          <w:rFonts w:eastAsia="Calibri" w:cs="Arial"/>
        </w:rPr>
      </w:pPr>
      <w:r>
        <w:t>John Henry High (JHH)’s FY 2021–22’s Final Audit Report indicates that JHH has an operating deficit of $726,225 and negative ending fund balance of $536,759 with no reserve. This negative ending fund balance is carried forward to FY 2022–23 that the revised projected ending balance is $193,645 with reserves of 3.3 percent,</w:t>
      </w:r>
      <w:r w:rsidR="006C33A5">
        <w:t xml:space="preserve"> which is </w:t>
      </w:r>
      <w:r>
        <w:rPr>
          <w:rStyle w:val="normaltextrun"/>
          <w:rFonts w:eastAsia="Calibri" w:cs="Arial"/>
        </w:rPr>
        <w:t>below</w:t>
      </w:r>
      <w:r w:rsidR="006C33A5" w:rsidRPr="00DD604A">
        <w:rPr>
          <w:rStyle w:val="normaltextrun"/>
          <w:rFonts w:eastAsia="Calibri" w:cs="Arial"/>
        </w:rPr>
        <w:t xml:space="preserve"> the recommended 5 percent in reserves outlined in the </w:t>
      </w:r>
      <w:r w:rsidR="006C33A5">
        <w:rPr>
          <w:rStyle w:val="normaltextrun"/>
          <w:rFonts w:eastAsia="Calibri" w:cs="Arial"/>
        </w:rPr>
        <w:t>MOU</w:t>
      </w:r>
      <w:r w:rsidR="006C33A5" w:rsidRPr="00DD604A">
        <w:rPr>
          <w:rStyle w:val="normaltextrun"/>
          <w:rFonts w:eastAsia="Calibri" w:cs="Arial"/>
        </w:rPr>
        <w:t xml:space="preserve"> between </w:t>
      </w:r>
      <w:r w:rsidR="006C33A5">
        <w:rPr>
          <w:rStyle w:val="normaltextrun"/>
          <w:rFonts w:eastAsia="Calibri" w:cs="Arial"/>
        </w:rPr>
        <w:t>JHH</w:t>
      </w:r>
      <w:r w:rsidR="006C33A5" w:rsidRPr="00DD604A">
        <w:rPr>
          <w:rStyle w:val="normaltextrun"/>
          <w:rFonts w:eastAsia="Calibri" w:cs="Arial"/>
        </w:rPr>
        <w:t xml:space="preserve"> and </w:t>
      </w:r>
      <w:r w:rsidR="006C33A5" w:rsidRPr="00EA0932">
        <w:rPr>
          <w:rStyle w:val="normaltextrun"/>
          <w:rFonts w:eastAsia="Calibri" w:cs="Arial"/>
        </w:rPr>
        <w:t>the SBE.</w:t>
      </w:r>
    </w:p>
    <w:p w14:paraId="76CB0A03" w14:textId="664C107F" w:rsidR="000F4A76" w:rsidRPr="00EA0932" w:rsidRDefault="000F4A76" w:rsidP="001A5DC3">
      <w:pPr>
        <w:spacing w:after="100" w:afterAutospacing="1"/>
      </w:pPr>
      <w:r w:rsidRPr="00EA0932">
        <w:t>JHH submitted its 2023–24 preliminary budget report on June 27, 2023. Its preliminary budget report reflects an improvement from the prior year’s second interim report and indicates that JHH is projecting a positive ending fund balance of $895,909 with 12.58 percent in reserves in FY 2023–24.</w:t>
      </w:r>
    </w:p>
    <w:p w14:paraId="191BB5D8" w14:textId="724C5E50" w:rsidR="006C33A5" w:rsidRDefault="00741F50" w:rsidP="001A5DC3">
      <w:pPr>
        <w:spacing w:after="100" w:afterAutospacing="1"/>
        <w:rPr>
          <w:rStyle w:val="normaltextrun"/>
          <w:rFonts w:eastAsia="Calibri" w:cs="Arial"/>
        </w:rPr>
      </w:pPr>
      <w:r>
        <w:rPr>
          <w:rStyle w:val="normaltextrun"/>
          <w:rFonts w:eastAsia="Calibri" w:cs="Arial"/>
        </w:rPr>
        <w:t>The CDE will continue to monitor the JHH budget, and may recommend that the SBE take appropriate action, as deemed necessary.</w:t>
      </w:r>
    </w:p>
    <w:p w14:paraId="425DC3BE" w14:textId="77777777" w:rsidR="00CA7EB7" w:rsidRPr="001D0D17" w:rsidRDefault="00CA7EB7" w:rsidP="001A5DC3">
      <w:pPr>
        <w:pStyle w:val="Heading5"/>
      </w:pPr>
      <w:r>
        <w:lastRenderedPageBreak/>
        <w:t>F</w:t>
      </w:r>
      <w:r w:rsidRPr="001D0D17">
        <w:t>inancial Highlights</w:t>
      </w:r>
      <w:r>
        <w:t xml:space="preserve"> Table - JHH</w:t>
      </w:r>
    </w:p>
    <w:tbl>
      <w:tblPr>
        <w:tblStyle w:val="GridTable4"/>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John Henry High"/>
      </w:tblPr>
      <w:tblGrid>
        <w:gridCol w:w="1043"/>
        <w:gridCol w:w="1418"/>
        <w:gridCol w:w="1737"/>
        <w:gridCol w:w="1377"/>
        <w:gridCol w:w="1176"/>
        <w:gridCol w:w="816"/>
        <w:gridCol w:w="1377"/>
        <w:gridCol w:w="1284"/>
      </w:tblGrid>
      <w:tr w:rsidR="00CA7EB7" w:rsidRPr="00407731" w14:paraId="2B230F05" w14:textId="77777777" w:rsidTr="00196831">
        <w:trPr>
          <w:cnfStyle w:val="100000000000" w:firstRow="1" w:lastRow="0" w:firstColumn="0" w:lastColumn="0" w:oddVBand="0" w:evenVBand="0" w:oddHBand="0" w:evenHBand="0" w:firstRowFirstColumn="0" w:firstRowLastColumn="0" w:lastRowFirstColumn="0" w:lastRowLastColumn="0"/>
          <w:cantSplit/>
          <w:trHeight w:val="565"/>
          <w:tblHeader/>
        </w:trPr>
        <w:tc>
          <w:tcPr>
            <w:cnfStyle w:val="001000000000" w:firstRow="0" w:lastRow="0" w:firstColumn="1" w:lastColumn="0" w:oddVBand="0" w:evenVBand="0" w:oddHBand="0" w:evenHBand="0" w:firstRowFirstColumn="0" w:firstRowLastColumn="0" w:lastRowFirstColumn="0" w:lastRowLastColumn="0"/>
            <w:tcW w:w="521" w:type="pct"/>
            <w:tcBorders>
              <w:top w:val="none" w:sz="0" w:space="0" w:color="auto"/>
              <w:left w:val="none" w:sz="0" w:space="0" w:color="auto"/>
              <w:bottom w:val="none" w:sz="0" w:space="0" w:color="auto"/>
              <w:right w:val="none" w:sz="0" w:space="0" w:color="auto"/>
            </w:tcBorders>
            <w:vAlign w:val="center"/>
          </w:tcPr>
          <w:p w14:paraId="222B1A21" w14:textId="77777777" w:rsidR="00CA7EB7" w:rsidRPr="00407731" w:rsidRDefault="00CA7EB7" w:rsidP="001A5DC3">
            <w:pPr>
              <w:pStyle w:val="NoSpacing"/>
              <w:rPr>
                <w:b w:val="0"/>
              </w:rPr>
            </w:pPr>
            <w:r w:rsidRPr="00407731">
              <w:t>F</w:t>
            </w:r>
            <w:r>
              <w:t xml:space="preserve">iscal Year </w:t>
            </w:r>
            <w:r w:rsidRPr="00407731">
              <w:t>/ Source</w:t>
            </w:r>
          </w:p>
        </w:tc>
        <w:tc>
          <w:tcPr>
            <w:tcW w:w="705" w:type="pct"/>
            <w:tcBorders>
              <w:top w:val="none" w:sz="0" w:space="0" w:color="auto"/>
              <w:left w:val="none" w:sz="0" w:space="0" w:color="auto"/>
              <w:bottom w:val="none" w:sz="0" w:space="0" w:color="auto"/>
              <w:right w:val="none" w:sz="0" w:space="0" w:color="auto"/>
            </w:tcBorders>
            <w:vAlign w:val="center"/>
          </w:tcPr>
          <w:p w14:paraId="6A96301D" w14:textId="77777777" w:rsidR="00CA7EB7" w:rsidRPr="00407731" w:rsidRDefault="00CA7EB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1" w:type="pct"/>
            <w:tcBorders>
              <w:top w:val="none" w:sz="0" w:space="0" w:color="auto"/>
              <w:left w:val="none" w:sz="0" w:space="0" w:color="auto"/>
              <w:bottom w:val="none" w:sz="0" w:space="0" w:color="auto"/>
              <w:right w:val="none" w:sz="0" w:space="0" w:color="auto"/>
            </w:tcBorders>
            <w:vAlign w:val="center"/>
          </w:tcPr>
          <w:p w14:paraId="1EC0B75B" w14:textId="77777777" w:rsidR="00CA7EB7" w:rsidRPr="00407731" w:rsidRDefault="00CA7EB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tcBorders>
              <w:top w:val="none" w:sz="0" w:space="0" w:color="auto"/>
              <w:left w:val="none" w:sz="0" w:space="0" w:color="auto"/>
              <w:bottom w:val="none" w:sz="0" w:space="0" w:color="auto"/>
              <w:right w:val="none" w:sz="0" w:space="0" w:color="auto"/>
            </w:tcBorders>
            <w:vAlign w:val="center"/>
          </w:tcPr>
          <w:p w14:paraId="6246EA55" w14:textId="77777777" w:rsidR="00CA7EB7" w:rsidRPr="00407731" w:rsidRDefault="00CA7EB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tcBorders>
              <w:top w:val="none" w:sz="0" w:space="0" w:color="auto"/>
              <w:left w:val="none" w:sz="0" w:space="0" w:color="auto"/>
              <w:bottom w:val="none" w:sz="0" w:space="0" w:color="auto"/>
              <w:right w:val="none" w:sz="0" w:space="0" w:color="auto"/>
            </w:tcBorders>
            <w:vAlign w:val="center"/>
          </w:tcPr>
          <w:p w14:paraId="5598BBA2" w14:textId="77777777" w:rsidR="00CA7EB7" w:rsidRPr="00407731" w:rsidRDefault="00CA7EB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10" w:type="pct"/>
            <w:tcBorders>
              <w:top w:val="none" w:sz="0" w:space="0" w:color="auto"/>
              <w:left w:val="none" w:sz="0" w:space="0" w:color="auto"/>
              <w:bottom w:val="none" w:sz="0" w:space="0" w:color="auto"/>
              <w:right w:val="none" w:sz="0" w:space="0" w:color="auto"/>
            </w:tcBorders>
            <w:vAlign w:val="center"/>
          </w:tcPr>
          <w:p w14:paraId="5F632040" w14:textId="77777777" w:rsidR="00CA7EB7" w:rsidRPr="00407731" w:rsidRDefault="00CA7EB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7" w:type="pct"/>
            <w:tcBorders>
              <w:top w:val="none" w:sz="0" w:space="0" w:color="auto"/>
              <w:left w:val="none" w:sz="0" w:space="0" w:color="auto"/>
              <w:bottom w:val="none" w:sz="0" w:space="0" w:color="auto"/>
              <w:right w:val="none" w:sz="0" w:space="0" w:color="auto"/>
            </w:tcBorders>
            <w:vAlign w:val="center"/>
          </w:tcPr>
          <w:p w14:paraId="78D90E63" w14:textId="77777777" w:rsidR="00CA7EB7" w:rsidRPr="00407731" w:rsidRDefault="00CA7EB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tcBorders>
              <w:top w:val="none" w:sz="0" w:space="0" w:color="auto"/>
              <w:left w:val="none" w:sz="0" w:space="0" w:color="auto"/>
              <w:bottom w:val="none" w:sz="0" w:space="0" w:color="auto"/>
              <w:right w:val="none" w:sz="0" w:space="0" w:color="auto"/>
            </w:tcBorders>
            <w:vAlign w:val="center"/>
          </w:tcPr>
          <w:p w14:paraId="3A09F5AF" w14:textId="77777777" w:rsidR="00CA7EB7" w:rsidRPr="00407731" w:rsidRDefault="00CA7EB7"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CA7EB7" w:rsidRPr="00407731" w14:paraId="1E3C4E24" w14:textId="77777777" w:rsidTr="00196831">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521" w:type="pct"/>
            <w:vAlign w:val="center"/>
          </w:tcPr>
          <w:p w14:paraId="7B04017D" w14:textId="77777777" w:rsidR="00CA7EB7" w:rsidRPr="00C263F8" w:rsidRDefault="00CA7EB7" w:rsidP="001A5DC3">
            <w:pPr>
              <w:pStyle w:val="NoSpacing"/>
            </w:pPr>
            <w:r w:rsidRPr="00C263F8">
              <w:t>2021–22 Audit</w:t>
            </w:r>
          </w:p>
        </w:tc>
        <w:tc>
          <w:tcPr>
            <w:tcW w:w="705" w:type="pct"/>
            <w:vAlign w:val="center"/>
          </w:tcPr>
          <w:p w14:paraId="63BA0DF9" w14:textId="77777777" w:rsidR="00CA7EB7" w:rsidRPr="00C263F8" w:rsidRDefault="00CA7EB7" w:rsidP="001A5DC3">
            <w:pPr>
              <w:pStyle w:val="NoSpacing"/>
              <w:cnfStyle w:val="000000100000" w:firstRow="0" w:lastRow="0" w:firstColumn="0" w:lastColumn="0" w:oddVBand="0" w:evenVBand="0" w:oddHBand="1" w:evenHBand="0" w:firstRowFirstColumn="0" w:firstRowLastColumn="0" w:lastRowFirstColumn="0" w:lastRowLastColumn="0"/>
            </w:pPr>
            <w:r>
              <w:t>$5,742,205</w:t>
            </w:r>
          </w:p>
        </w:tc>
        <w:tc>
          <w:tcPr>
            <w:tcW w:w="861" w:type="pct"/>
            <w:vAlign w:val="center"/>
          </w:tcPr>
          <w:p w14:paraId="73B6E325" w14:textId="77777777" w:rsidR="00CA7EB7" w:rsidRPr="00C263F8" w:rsidRDefault="00CA7EB7" w:rsidP="001A5DC3">
            <w:pPr>
              <w:pStyle w:val="NoSpacing"/>
              <w:cnfStyle w:val="000000100000" w:firstRow="0" w:lastRow="0" w:firstColumn="0" w:lastColumn="0" w:oddVBand="0" w:evenVBand="0" w:oddHBand="1" w:evenHBand="0" w:firstRowFirstColumn="0" w:firstRowLastColumn="0" w:lastRowFirstColumn="0" w:lastRowLastColumn="0"/>
            </w:pPr>
            <w:r w:rsidRPr="00C263F8">
              <w:t>$</w:t>
            </w:r>
            <w:r>
              <w:t>6,468,430</w:t>
            </w:r>
          </w:p>
        </w:tc>
        <w:tc>
          <w:tcPr>
            <w:tcW w:w="672" w:type="pct"/>
            <w:vAlign w:val="center"/>
          </w:tcPr>
          <w:p w14:paraId="4A34EC8A" w14:textId="77777777" w:rsidR="00CA7EB7" w:rsidRPr="00C263F8" w:rsidRDefault="00CA7EB7" w:rsidP="001A5DC3">
            <w:pPr>
              <w:pStyle w:val="NoSpacing"/>
              <w:cnfStyle w:val="000000100000" w:firstRow="0" w:lastRow="0" w:firstColumn="0" w:lastColumn="0" w:oddVBand="0" w:evenVBand="0" w:oddHBand="1" w:evenHBand="0" w:firstRowFirstColumn="0" w:firstRowLastColumn="0" w:lastRowFirstColumn="0" w:lastRowLastColumn="0"/>
            </w:pPr>
            <w:r>
              <w:t>(</w:t>
            </w:r>
            <w:r w:rsidRPr="00C263F8">
              <w:t>$</w:t>
            </w:r>
            <w:r>
              <w:t>726,225)</w:t>
            </w:r>
          </w:p>
        </w:tc>
        <w:tc>
          <w:tcPr>
            <w:tcW w:w="586" w:type="pct"/>
            <w:vAlign w:val="center"/>
          </w:tcPr>
          <w:p w14:paraId="6B634BC3" w14:textId="77777777" w:rsidR="00CA7EB7" w:rsidRPr="00C263F8" w:rsidRDefault="00CA7EB7" w:rsidP="001A5DC3">
            <w:pPr>
              <w:pStyle w:val="NoSpacing"/>
              <w:cnfStyle w:val="000000100000" w:firstRow="0" w:lastRow="0" w:firstColumn="0" w:lastColumn="0" w:oddVBand="0" w:evenVBand="0" w:oddHBand="1" w:evenHBand="0" w:firstRowFirstColumn="0" w:firstRowLastColumn="0" w:lastRowFirstColumn="0" w:lastRowLastColumn="0"/>
            </w:pPr>
            <w:r>
              <w:t>0.69</w:t>
            </w:r>
          </w:p>
        </w:tc>
        <w:tc>
          <w:tcPr>
            <w:tcW w:w="410" w:type="pct"/>
            <w:vAlign w:val="center"/>
          </w:tcPr>
          <w:p w14:paraId="5B5E6BAD" w14:textId="77777777" w:rsidR="00CA7EB7" w:rsidRPr="00C263F8" w:rsidRDefault="00CA7EB7" w:rsidP="001A5DC3">
            <w:pPr>
              <w:pStyle w:val="NoSpacing"/>
              <w:cnfStyle w:val="000000100000" w:firstRow="0" w:lastRow="0" w:firstColumn="0" w:lastColumn="0" w:oddVBand="0" w:evenVBand="0" w:oddHBand="1" w:evenHBand="0" w:firstRowFirstColumn="0" w:firstRowLastColumn="0" w:lastRowFirstColumn="0" w:lastRowLastColumn="0"/>
            </w:pPr>
            <w:r>
              <w:t>1.15</w:t>
            </w:r>
          </w:p>
        </w:tc>
        <w:tc>
          <w:tcPr>
            <w:tcW w:w="607" w:type="pct"/>
            <w:vAlign w:val="center"/>
          </w:tcPr>
          <w:p w14:paraId="5055C528" w14:textId="77777777" w:rsidR="00CA7EB7" w:rsidRPr="00C263F8" w:rsidRDefault="00CA7EB7" w:rsidP="001A5DC3">
            <w:pPr>
              <w:pStyle w:val="NoSpacing"/>
              <w:cnfStyle w:val="000000100000" w:firstRow="0" w:lastRow="0" w:firstColumn="0" w:lastColumn="0" w:oddVBand="0" w:evenVBand="0" w:oddHBand="1" w:evenHBand="0" w:firstRowFirstColumn="0" w:firstRowLastColumn="0" w:lastRowFirstColumn="0" w:lastRowLastColumn="0"/>
            </w:pPr>
            <w:r>
              <w:t>(</w:t>
            </w:r>
            <w:r w:rsidRPr="00C263F8">
              <w:t>$</w:t>
            </w:r>
            <w:r>
              <w:t>536,759)</w:t>
            </w:r>
          </w:p>
        </w:tc>
        <w:tc>
          <w:tcPr>
            <w:tcW w:w="639" w:type="pct"/>
            <w:vAlign w:val="center"/>
          </w:tcPr>
          <w:p w14:paraId="05796C4C" w14:textId="77777777" w:rsidR="00CA7EB7" w:rsidRPr="00C263F8" w:rsidRDefault="00CA7EB7" w:rsidP="001A5DC3">
            <w:pPr>
              <w:pStyle w:val="NoSpacing"/>
              <w:cnfStyle w:val="000000100000" w:firstRow="0" w:lastRow="0" w:firstColumn="0" w:lastColumn="0" w:oddVBand="0" w:evenVBand="0" w:oddHBand="1" w:evenHBand="0" w:firstRowFirstColumn="0" w:firstRowLastColumn="0" w:lastRowFirstColumn="0" w:lastRowLastColumn="0"/>
            </w:pPr>
            <w:r>
              <w:t>NA</w:t>
            </w:r>
          </w:p>
        </w:tc>
      </w:tr>
      <w:tr w:rsidR="00CA7EB7" w:rsidRPr="00407731" w14:paraId="4CAF3F0A" w14:textId="77777777" w:rsidTr="00196831">
        <w:trPr>
          <w:cantSplit/>
          <w:trHeight w:val="448"/>
        </w:trPr>
        <w:tc>
          <w:tcPr>
            <w:cnfStyle w:val="001000000000" w:firstRow="0" w:lastRow="0" w:firstColumn="1" w:lastColumn="0" w:oddVBand="0" w:evenVBand="0" w:oddHBand="0" w:evenHBand="0" w:firstRowFirstColumn="0" w:firstRowLastColumn="0" w:lastRowFirstColumn="0" w:lastRowLastColumn="0"/>
            <w:tcW w:w="521" w:type="pct"/>
            <w:vAlign w:val="center"/>
          </w:tcPr>
          <w:p w14:paraId="0A8E8D34" w14:textId="77777777" w:rsidR="00CA7EB7" w:rsidRPr="00407731" w:rsidRDefault="00CA7EB7" w:rsidP="001A5DC3">
            <w:pPr>
              <w:pStyle w:val="NoSpacing"/>
            </w:pPr>
            <w:r w:rsidRPr="00407731">
              <w:t>20</w:t>
            </w:r>
            <w:r>
              <w:t>22–23</w:t>
            </w:r>
            <w:r w:rsidRPr="00407731">
              <w:t xml:space="preserve"> Budget</w:t>
            </w:r>
          </w:p>
        </w:tc>
        <w:tc>
          <w:tcPr>
            <w:tcW w:w="705" w:type="pct"/>
            <w:vAlign w:val="center"/>
          </w:tcPr>
          <w:p w14:paraId="19CBBA5E" w14:textId="77777777" w:rsidR="00CA7EB7" w:rsidRPr="00407731" w:rsidRDefault="00CA7EB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6,868,487</w:t>
            </w:r>
          </w:p>
        </w:tc>
        <w:tc>
          <w:tcPr>
            <w:tcW w:w="861" w:type="pct"/>
            <w:vAlign w:val="center"/>
          </w:tcPr>
          <w:p w14:paraId="37B95DA6" w14:textId="77777777" w:rsidR="00CA7EB7" w:rsidRPr="00407731" w:rsidRDefault="00CA7EB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6,740,838</w:t>
            </w:r>
          </w:p>
        </w:tc>
        <w:tc>
          <w:tcPr>
            <w:tcW w:w="672" w:type="pct"/>
            <w:vAlign w:val="center"/>
          </w:tcPr>
          <w:p w14:paraId="5D4A774E" w14:textId="77777777" w:rsidR="00CA7EB7" w:rsidRPr="00407731" w:rsidRDefault="00CA7EB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127,649</w:t>
            </w:r>
          </w:p>
        </w:tc>
        <w:tc>
          <w:tcPr>
            <w:tcW w:w="586" w:type="pct"/>
            <w:vAlign w:val="center"/>
          </w:tcPr>
          <w:p w14:paraId="0CCFC88D" w14:textId="77777777" w:rsidR="00CA7EB7" w:rsidRPr="00407731" w:rsidRDefault="00CA7EB7"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10" w:type="pct"/>
            <w:vAlign w:val="center"/>
          </w:tcPr>
          <w:p w14:paraId="1A4D7B34" w14:textId="77777777" w:rsidR="00CA7EB7" w:rsidRPr="00407731" w:rsidRDefault="00CA7EB7"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7" w:type="pct"/>
            <w:vAlign w:val="center"/>
          </w:tcPr>
          <w:p w14:paraId="297C334A" w14:textId="77777777" w:rsidR="00CA7EB7" w:rsidRPr="00407731" w:rsidRDefault="00CA7EB7"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337,722</w:t>
            </w:r>
          </w:p>
        </w:tc>
        <w:tc>
          <w:tcPr>
            <w:tcW w:w="639" w:type="pct"/>
            <w:vAlign w:val="center"/>
          </w:tcPr>
          <w:p w14:paraId="1CC8569B" w14:textId="77777777" w:rsidR="00CA7EB7" w:rsidRPr="00407731" w:rsidRDefault="00CA7EB7" w:rsidP="001A5DC3">
            <w:pPr>
              <w:pStyle w:val="NoSpacing"/>
              <w:cnfStyle w:val="000000000000" w:firstRow="0" w:lastRow="0" w:firstColumn="0" w:lastColumn="0" w:oddVBand="0" w:evenVBand="0" w:oddHBand="0" w:evenHBand="0" w:firstRowFirstColumn="0" w:firstRowLastColumn="0" w:lastRowFirstColumn="0" w:lastRowLastColumn="0"/>
            </w:pPr>
            <w:r>
              <w:t>5.01</w:t>
            </w:r>
            <w:r w:rsidRPr="00407731">
              <w:t>%</w:t>
            </w:r>
          </w:p>
        </w:tc>
      </w:tr>
      <w:tr w:rsidR="00CA7EB7" w:rsidRPr="00407731" w14:paraId="0564C24E" w14:textId="77777777" w:rsidTr="00196831">
        <w:trPr>
          <w:cnfStyle w:val="000000100000" w:firstRow="0" w:lastRow="0" w:firstColumn="0" w:lastColumn="0" w:oddVBand="0" w:evenVBand="0" w:oddHBand="1" w:evenHBand="0" w:firstRowFirstColumn="0" w:firstRowLastColumn="0" w:lastRowFirstColumn="0" w:lastRowLastColumn="0"/>
          <w:cantSplit/>
          <w:trHeight w:val="559"/>
        </w:trPr>
        <w:tc>
          <w:tcPr>
            <w:cnfStyle w:val="001000000000" w:firstRow="0" w:lastRow="0" w:firstColumn="1" w:lastColumn="0" w:oddVBand="0" w:evenVBand="0" w:oddHBand="0" w:evenHBand="0" w:firstRowFirstColumn="0" w:firstRowLastColumn="0" w:lastRowFirstColumn="0" w:lastRowLastColumn="0"/>
            <w:tcW w:w="521" w:type="pct"/>
            <w:vAlign w:val="center"/>
          </w:tcPr>
          <w:p w14:paraId="7A124E74" w14:textId="77777777" w:rsidR="00CA7EB7" w:rsidRPr="00407731" w:rsidRDefault="00CA7EB7" w:rsidP="001A5DC3">
            <w:pPr>
              <w:pStyle w:val="NoSpacing"/>
            </w:pPr>
            <w:r>
              <w:t>2022–23</w:t>
            </w:r>
            <w:r w:rsidRPr="00407731">
              <w:t xml:space="preserve"> 2</w:t>
            </w:r>
            <w:r w:rsidRPr="001D0D17">
              <w:t xml:space="preserve">nd </w:t>
            </w:r>
            <w:r w:rsidRPr="00407731">
              <w:t>Interim</w:t>
            </w:r>
          </w:p>
        </w:tc>
        <w:tc>
          <w:tcPr>
            <w:tcW w:w="705" w:type="pct"/>
            <w:vAlign w:val="center"/>
          </w:tcPr>
          <w:p w14:paraId="2B58A098" w14:textId="77777777" w:rsidR="00CA7EB7" w:rsidRPr="00407731" w:rsidRDefault="00CA7EB7"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6,599,744</w:t>
            </w:r>
          </w:p>
        </w:tc>
        <w:tc>
          <w:tcPr>
            <w:tcW w:w="861" w:type="pct"/>
            <w:vAlign w:val="center"/>
          </w:tcPr>
          <w:p w14:paraId="0215A2CA" w14:textId="77777777" w:rsidR="00CA7EB7" w:rsidRPr="00407731" w:rsidRDefault="00CA7EB7"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5,869,340</w:t>
            </w:r>
          </w:p>
        </w:tc>
        <w:tc>
          <w:tcPr>
            <w:tcW w:w="672" w:type="pct"/>
            <w:vAlign w:val="center"/>
          </w:tcPr>
          <w:p w14:paraId="1312E25F" w14:textId="77777777" w:rsidR="00CA7EB7" w:rsidRPr="00C75634" w:rsidRDefault="00CA7EB7" w:rsidP="001A5DC3">
            <w:pPr>
              <w:pStyle w:val="NoSpacing"/>
              <w:cnfStyle w:val="000000100000" w:firstRow="0" w:lastRow="0" w:firstColumn="0" w:lastColumn="0" w:oddVBand="0" w:evenVBand="0" w:oddHBand="1" w:evenHBand="0" w:firstRowFirstColumn="0" w:firstRowLastColumn="0" w:lastRowFirstColumn="0" w:lastRowLastColumn="0"/>
            </w:pPr>
            <w:r w:rsidRPr="00C75634">
              <w:t>$</w:t>
            </w:r>
            <w:r>
              <w:t>730,404</w:t>
            </w:r>
          </w:p>
        </w:tc>
        <w:tc>
          <w:tcPr>
            <w:tcW w:w="586" w:type="pct"/>
            <w:vAlign w:val="center"/>
          </w:tcPr>
          <w:p w14:paraId="568318D3" w14:textId="77777777" w:rsidR="00CA7EB7" w:rsidRPr="00407731" w:rsidRDefault="00CA7EB7"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10" w:type="pct"/>
            <w:vAlign w:val="center"/>
          </w:tcPr>
          <w:p w14:paraId="7E5C3DFA" w14:textId="77777777" w:rsidR="00CA7EB7" w:rsidRPr="00407731" w:rsidRDefault="00CA7EB7"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7" w:type="pct"/>
            <w:vAlign w:val="center"/>
          </w:tcPr>
          <w:p w14:paraId="33C28C2B" w14:textId="77777777" w:rsidR="00CA7EB7" w:rsidRPr="00A34996" w:rsidRDefault="00CA7EB7"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t>919,431</w:t>
            </w:r>
          </w:p>
        </w:tc>
        <w:tc>
          <w:tcPr>
            <w:tcW w:w="639" w:type="pct"/>
            <w:vAlign w:val="center"/>
          </w:tcPr>
          <w:p w14:paraId="49881A46" w14:textId="77777777" w:rsidR="00CA7EB7" w:rsidRPr="00407731" w:rsidRDefault="00CA7EB7" w:rsidP="001A5DC3">
            <w:pPr>
              <w:pStyle w:val="NoSpacing"/>
              <w:cnfStyle w:val="000000100000" w:firstRow="0" w:lastRow="0" w:firstColumn="0" w:lastColumn="0" w:oddVBand="0" w:evenVBand="0" w:oddHBand="1" w:evenHBand="0" w:firstRowFirstColumn="0" w:firstRowLastColumn="0" w:lastRowFirstColumn="0" w:lastRowLastColumn="0"/>
            </w:pPr>
            <w:r>
              <w:t>15.66</w:t>
            </w:r>
            <w:r w:rsidRPr="00407731">
              <w:t>%</w:t>
            </w:r>
          </w:p>
        </w:tc>
      </w:tr>
    </w:tbl>
    <w:p w14:paraId="057ED9C5" w14:textId="77777777" w:rsidR="00CA7EB7" w:rsidRPr="000960EF" w:rsidRDefault="00CA7EB7" w:rsidP="001A5DC3">
      <w:pPr>
        <w:pStyle w:val="Heading4"/>
      </w:pPr>
      <w:r w:rsidRPr="000960EF">
        <w:t>Oversight Summary</w:t>
      </w:r>
    </w:p>
    <w:p w14:paraId="6E750D37" w14:textId="77777777" w:rsidR="00CA7EB7" w:rsidRDefault="00CA7EB7" w:rsidP="001A5DC3">
      <w:pPr>
        <w:rPr>
          <w:rFonts w:cs="Arial"/>
        </w:rPr>
      </w:pPr>
      <w:r w:rsidRPr="000960EF">
        <w:rPr>
          <w:rFonts w:cs="Arial"/>
        </w:rPr>
        <w:t xml:space="preserve">JHH was found to be non-compliant during their site visit in the 2022–23 school year. The CDE issued a letter of non-compliance to JHH due to them not offering ELD instruction to all students during the regular school day. The CDE requested that JHH produce a plan to offer ELD instruction to all students and adopt an ELD curriculum. JHH satisfied this request and has done well with their implementation of their college preparatory academic program. </w:t>
      </w:r>
    </w:p>
    <w:p w14:paraId="1B88EF18" w14:textId="77777777" w:rsidR="00CA7EB7" w:rsidRPr="006C33A5" w:rsidRDefault="00CA7EB7" w:rsidP="001A5DC3">
      <w:pPr>
        <w:rPr>
          <w:rFonts w:cs="Arial"/>
        </w:rPr>
      </w:pPr>
      <w:r w:rsidRPr="000960EF">
        <w:rPr>
          <w:rFonts w:eastAsia="Calibri" w:cs="Arial"/>
        </w:rPr>
        <w:t>The school follows well-defined procedures and protocols to ensure safety, collect school data, manage employee and pupil records, and conduct the day-to-day business of the school in a safe, efficient, organized, and responsible fashion, as evidenced by classroom and site walkthrough, interviews with parents, staff, teachers, and board members.</w:t>
      </w:r>
    </w:p>
    <w:p w14:paraId="74C171B4" w14:textId="77777777" w:rsidR="00196831" w:rsidRDefault="00196831" w:rsidP="001A5DC3">
      <w:pPr>
        <w:spacing w:after="160"/>
      </w:pPr>
      <w:r>
        <w:br w:type="page"/>
      </w:r>
    </w:p>
    <w:p w14:paraId="667C6D63" w14:textId="77777777" w:rsidR="00E00D44" w:rsidRPr="00E00D44" w:rsidRDefault="00E00D44" w:rsidP="001A5DC3">
      <w:pPr>
        <w:keepNext/>
        <w:keepLines/>
        <w:spacing w:before="240"/>
        <w:jc w:val="center"/>
        <w:outlineLvl w:val="1"/>
        <w:rPr>
          <w:rFonts w:eastAsiaTheme="majorEastAsia" w:cstheme="majorBidi"/>
          <w:b/>
          <w:noProof/>
          <w:sz w:val="36"/>
          <w:szCs w:val="26"/>
        </w:rPr>
      </w:pPr>
      <w:r w:rsidRPr="00E00D44">
        <w:rPr>
          <w:rFonts w:eastAsiaTheme="majorEastAsia" w:cstheme="majorBidi"/>
          <w:b/>
          <w:noProof/>
          <w:sz w:val="36"/>
          <w:szCs w:val="26"/>
        </w:rPr>
        <w:lastRenderedPageBreak/>
        <w:t>Poor Financial Condition</w:t>
      </w:r>
    </w:p>
    <w:p w14:paraId="31051CF4" w14:textId="77777777" w:rsidR="00196831" w:rsidRDefault="00E00D44" w:rsidP="001A5DC3">
      <w:pPr>
        <w:spacing w:after="100" w:afterAutospacing="1"/>
        <w:rPr>
          <w:rFonts w:cs="Arial"/>
        </w:rPr>
      </w:pPr>
      <w:r w:rsidRPr="00E00D44">
        <w:rPr>
          <w:rFonts w:cs="Arial"/>
        </w:rPr>
        <w:t xml:space="preserve">A charter school in poor financial condition is in danger of jeopardizing its fiscal operations going forward. Timely and appropriate action by the charter school’s board is critical in addressing and mitigating the serious decline in financial condition. Specifically, a charter school in poor financial condition may have a negative fund balance, no reserves, an inadequate cash balance, and a high debt level. </w:t>
      </w:r>
    </w:p>
    <w:p w14:paraId="54661925" w14:textId="55AC1833" w:rsidR="00196831" w:rsidRDefault="00196831" w:rsidP="001A5DC3">
      <w:r>
        <w:rPr>
          <w:rFonts w:cs="Arial"/>
        </w:rPr>
        <w:t>One SBE-authorized charter school was found to be</w:t>
      </w:r>
      <w:r w:rsidRPr="000A21D1">
        <w:rPr>
          <w:rFonts w:cs="Arial"/>
        </w:rPr>
        <w:t xml:space="preserve"> in </w:t>
      </w:r>
      <w:r>
        <w:rPr>
          <w:rFonts w:cs="Arial"/>
        </w:rPr>
        <w:t>poor</w:t>
      </w:r>
      <w:r w:rsidRPr="000A21D1">
        <w:rPr>
          <w:rFonts w:cs="Arial"/>
        </w:rPr>
        <w:t xml:space="preserve"> financial condition. </w:t>
      </w:r>
      <w:r w:rsidRPr="00BC16C2">
        <w:t xml:space="preserve">The </w:t>
      </w:r>
      <w:r>
        <w:t xml:space="preserve">SBE-authorized </w:t>
      </w:r>
      <w:r w:rsidRPr="00BC16C2">
        <w:t>chart</w:t>
      </w:r>
      <w:r>
        <w:t>er school</w:t>
      </w:r>
      <w:r w:rsidRPr="00BC16C2">
        <w:t xml:space="preserve"> identified as bein</w:t>
      </w:r>
      <w:r>
        <w:t>g in poor financial condition is as follow</w:t>
      </w:r>
      <w:r w:rsidRPr="00BC16C2">
        <w:t>:</w:t>
      </w:r>
    </w:p>
    <w:p w14:paraId="38674C9C" w14:textId="3528F08E" w:rsidR="00E00D44" w:rsidRPr="00E00D44" w:rsidRDefault="00E00D44" w:rsidP="001A5DC3">
      <w:pPr>
        <w:numPr>
          <w:ilvl w:val="0"/>
          <w:numId w:val="2"/>
        </w:numPr>
        <w:shd w:val="clear" w:color="auto" w:fill="FFFFFF"/>
        <w:spacing w:after="100" w:afterAutospacing="1"/>
        <w:ind w:left="360" w:firstLine="0"/>
      </w:pPr>
      <w:r>
        <w:rPr>
          <w:rFonts w:cs="Arial"/>
          <w:color w:val="000000"/>
        </w:rPr>
        <w:t>Perseverance Preparatory</w:t>
      </w:r>
    </w:p>
    <w:p w14:paraId="54CB7AB6" w14:textId="77777777" w:rsidR="00E00D44" w:rsidRDefault="00E00D44" w:rsidP="001A5DC3">
      <w:pPr>
        <w:pStyle w:val="Heading3"/>
      </w:pPr>
      <w:r w:rsidRPr="00171A22">
        <w:t>Perseverance Preparatory</w:t>
      </w:r>
    </w:p>
    <w:p w14:paraId="1D2F7A6D" w14:textId="77777777" w:rsidR="00E00D44" w:rsidRDefault="00E00D44" w:rsidP="001A5DC3">
      <w:pPr>
        <w:pStyle w:val="ListParagraph"/>
        <w:numPr>
          <w:ilvl w:val="0"/>
          <w:numId w:val="5"/>
        </w:numPr>
      </w:pPr>
      <w:bookmarkStart w:id="71" w:name="_Hlk114675649"/>
      <w:r>
        <w:t>Charter Voluntarily Closed: 6/30/20</w:t>
      </w:r>
      <w:r w:rsidRPr="00C46875">
        <w:t>2</w:t>
      </w:r>
      <w:r>
        <w:t>3</w:t>
      </w:r>
    </w:p>
    <w:p w14:paraId="41786710" w14:textId="77777777" w:rsidR="00E00D44" w:rsidRDefault="00E00D44" w:rsidP="001A5DC3">
      <w:pPr>
        <w:pStyle w:val="ListParagraph"/>
        <w:numPr>
          <w:ilvl w:val="0"/>
          <w:numId w:val="5"/>
        </w:numPr>
      </w:pPr>
      <w:r>
        <w:t>Grades Authorized to Serve: 5</w:t>
      </w:r>
      <w:r w:rsidRPr="000E7510">
        <w:t>–</w:t>
      </w:r>
      <w:r>
        <w:t>8</w:t>
      </w:r>
    </w:p>
    <w:p w14:paraId="4316A4E2" w14:textId="77777777" w:rsidR="00E00D44" w:rsidRDefault="00E00D44" w:rsidP="001A5DC3">
      <w:pPr>
        <w:pStyle w:val="ListParagraph"/>
        <w:numPr>
          <w:ilvl w:val="0"/>
          <w:numId w:val="5"/>
        </w:numPr>
      </w:pPr>
      <w:r>
        <w:t>2021–22 P-2 ADA: 53.96</w:t>
      </w:r>
    </w:p>
    <w:p w14:paraId="56C0444C" w14:textId="77777777" w:rsidR="00E00D44" w:rsidRPr="007B028D" w:rsidRDefault="00E00D44" w:rsidP="001A5DC3">
      <w:pPr>
        <w:pStyle w:val="ListParagraph"/>
        <w:numPr>
          <w:ilvl w:val="0"/>
          <w:numId w:val="5"/>
        </w:numPr>
      </w:pPr>
      <w:r>
        <w:t>2022–23 P-2 ADA: 75.77</w:t>
      </w:r>
    </w:p>
    <w:bookmarkEnd w:id="71"/>
    <w:p w14:paraId="2908FB6A" w14:textId="7D1BD1AE" w:rsidR="00E00D44" w:rsidRDefault="00E00D44" w:rsidP="001A5DC3">
      <w:pPr>
        <w:pStyle w:val="Heading4"/>
      </w:pPr>
      <w:r>
        <w:t>Fiscal Concerns</w:t>
      </w:r>
    </w:p>
    <w:p w14:paraId="2F67D47F" w14:textId="20B041CA" w:rsidR="00196831" w:rsidRDefault="00B04814" w:rsidP="001A5DC3">
      <w:bookmarkStart w:id="72" w:name="_Hlk115266590"/>
      <w:bookmarkStart w:id="73" w:name="_Hlk114675716"/>
      <w:r>
        <w:t xml:space="preserve">Due to </w:t>
      </w:r>
      <w:r w:rsidR="00E00D44">
        <w:t>Perseverance Preparatory</w:t>
      </w:r>
      <w:r>
        <w:t xml:space="preserve">’s </w:t>
      </w:r>
      <w:r w:rsidR="00AB60A2">
        <w:t xml:space="preserve">(PP’s) </w:t>
      </w:r>
      <w:r>
        <w:t>low</w:t>
      </w:r>
      <w:bookmarkEnd w:id="72"/>
      <w:r w:rsidR="00F66F33">
        <w:t xml:space="preserve"> enrollment </w:t>
      </w:r>
      <w:r>
        <w:t>of</w:t>
      </w:r>
      <w:r w:rsidR="00F66F33">
        <w:t xml:space="preserve"> 84 pupils with ADA of 75.77 in 2022–23</w:t>
      </w:r>
      <w:r>
        <w:t xml:space="preserve">, the school </w:t>
      </w:r>
      <w:r w:rsidR="00E24E70">
        <w:t>was</w:t>
      </w:r>
      <w:r w:rsidR="00F66F33">
        <w:t xml:space="preserve"> not fiscally viable by the end of June 2023</w:t>
      </w:r>
      <w:r w:rsidR="00E24E70">
        <w:t xml:space="preserve">. </w:t>
      </w:r>
      <w:r>
        <w:t>On June 16, 2023, t</w:t>
      </w:r>
      <w:r w:rsidR="00F66F33">
        <w:t xml:space="preserve">he Board voted to voluntarily close the charter school effective June 30, 2023. </w:t>
      </w:r>
    </w:p>
    <w:p w14:paraId="2173AFE4" w14:textId="6736CFA6" w:rsidR="00196831" w:rsidRPr="007D6817" w:rsidRDefault="00196831" w:rsidP="001A5DC3">
      <w:pPr>
        <w:rPr>
          <w:rFonts w:cs="Arial"/>
        </w:rPr>
      </w:pPr>
      <w:r>
        <w:t xml:space="preserve">Although </w:t>
      </w:r>
      <w:r w:rsidR="00AB60A2">
        <w:t>PP</w:t>
      </w:r>
      <w:r>
        <w:t xml:space="preserve"> increased its enrollment to 84 pupils and reported </w:t>
      </w:r>
      <w:r w:rsidR="00B04814">
        <w:t>ADA</w:t>
      </w:r>
      <w:r>
        <w:t xml:space="preserve"> of 75.77 in 2022–23, its enrollment </w:t>
      </w:r>
      <w:r w:rsidR="00B04814">
        <w:t>was</w:t>
      </w:r>
      <w:r>
        <w:t xml:space="preserve"> still far below the enrollment proposed in its charter petition, which projected a total enrollment of 512 pupils. In addition, the unexpected facilities costs and loss of in lieu basi</w:t>
      </w:r>
      <w:r w:rsidR="001A5DC3">
        <w:t>c</w:t>
      </w:r>
      <w:r>
        <w:t xml:space="preserve"> aid funding led to </w:t>
      </w:r>
      <w:r w:rsidR="00AB60A2">
        <w:t>PP</w:t>
      </w:r>
      <w:r>
        <w:t xml:space="preserve">’s budget deficit by the end of June 2023. </w:t>
      </w:r>
    </w:p>
    <w:p w14:paraId="342244B5" w14:textId="77777777" w:rsidR="00E220F7" w:rsidRDefault="00E220F7" w:rsidP="001A5DC3">
      <w:pPr>
        <w:pStyle w:val="Heading4"/>
      </w:pPr>
      <w:r>
        <w:t>Charter School Update</w:t>
      </w:r>
    </w:p>
    <w:p w14:paraId="34001A54" w14:textId="045E2362" w:rsidR="00E220F7" w:rsidRPr="007B028D" w:rsidRDefault="00196831" w:rsidP="001A5DC3">
      <w:r w:rsidRPr="00196831">
        <w:t xml:space="preserve">The </w:t>
      </w:r>
      <w:r w:rsidR="00AB60A2">
        <w:t>PP</w:t>
      </w:r>
      <w:r w:rsidRPr="00196831">
        <w:t xml:space="preserve"> Board voted to voluntarily close the charter school effective June 30, 2023.</w:t>
      </w:r>
    </w:p>
    <w:bookmarkEnd w:id="73"/>
    <w:p w14:paraId="567E0AA0" w14:textId="29CFF51B" w:rsidR="00E00D44" w:rsidRDefault="00E00D44" w:rsidP="001A5DC3">
      <w:pPr>
        <w:pStyle w:val="Heading5"/>
      </w:pPr>
      <w:r>
        <w:t xml:space="preserve">Financial Highlights Table </w:t>
      </w:r>
      <w:r w:rsidR="007730E4">
        <w:t>–</w:t>
      </w:r>
      <w:r>
        <w:t xml:space="preserve"> </w:t>
      </w:r>
      <w:r w:rsidR="007730E4">
        <w:t>Perseverance Preparatory</w:t>
      </w:r>
    </w:p>
    <w:p w14:paraId="3FA836E0" w14:textId="46C22245" w:rsidR="007730E4" w:rsidRPr="007730E4" w:rsidRDefault="007730E4" w:rsidP="001A5DC3">
      <w:r>
        <w:t>NA: Not Applicable</w:t>
      </w:r>
    </w:p>
    <w:tbl>
      <w:tblPr>
        <w:tblStyle w:val="GridTable4"/>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Financial Highlights for Perseverance Preparatory"/>
      </w:tblPr>
      <w:tblGrid>
        <w:gridCol w:w="1078"/>
        <w:gridCol w:w="1438"/>
        <w:gridCol w:w="1800"/>
        <w:gridCol w:w="1440"/>
        <w:gridCol w:w="1260"/>
        <w:gridCol w:w="809"/>
        <w:gridCol w:w="1233"/>
        <w:gridCol w:w="1287"/>
      </w:tblGrid>
      <w:tr w:rsidR="00196831" w:rsidRPr="00407731" w14:paraId="7EF8E15E" w14:textId="77777777" w:rsidTr="00EA0932">
        <w:trPr>
          <w:cnfStyle w:val="100000000000" w:firstRow="1" w:lastRow="0" w:firstColumn="0" w:lastColumn="0" w:oddVBand="0" w:evenVBand="0" w:oddHBand="0" w:evenHBand="0" w:firstRowFirstColumn="0" w:firstRowLastColumn="0" w:lastRowFirstColumn="0" w:lastRowLastColumn="0"/>
          <w:cantSplit/>
          <w:trHeight w:val="1665"/>
          <w:tblHeader/>
        </w:trPr>
        <w:tc>
          <w:tcPr>
            <w:cnfStyle w:val="001000000000" w:firstRow="0" w:lastRow="0" w:firstColumn="1" w:lastColumn="0" w:oddVBand="0" w:evenVBand="0" w:oddHBand="0" w:evenHBand="0" w:firstRowFirstColumn="0" w:firstRowLastColumn="0" w:lastRowFirstColumn="0" w:lastRowLastColumn="0"/>
            <w:tcW w:w="521" w:type="pct"/>
            <w:vAlign w:val="center"/>
          </w:tcPr>
          <w:p w14:paraId="3C6A75D1" w14:textId="77777777" w:rsidR="00E00D44" w:rsidRPr="00407731" w:rsidRDefault="00E00D44" w:rsidP="001A5DC3">
            <w:pPr>
              <w:pStyle w:val="NoSpacing"/>
              <w:rPr>
                <w:b w:val="0"/>
              </w:rPr>
            </w:pPr>
            <w:bookmarkStart w:id="74" w:name="_Hlk114675845"/>
            <w:r w:rsidRPr="00407731">
              <w:lastRenderedPageBreak/>
              <w:t>F</w:t>
            </w:r>
            <w:r>
              <w:t xml:space="preserve">iscal Year </w:t>
            </w:r>
            <w:r w:rsidRPr="00407731">
              <w:t>/ Source</w:t>
            </w:r>
          </w:p>
        </w:tc>
        <w:tc>
          <w:tcPr>
            <w:tcW w:w="695" w:type="pct"/>
            <w:vAlign w:val="center"/>
          </w:tcPr>
          <w:p w14:paraId="5B3696A9" w14:textId="77777777" w:rsidR="00E00D44" w:rsidRPr="00407731" w:rsidRDefault="00E00D4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70" w:type="pct"/>
            <w:vAlign w:val="center"/>
          </w:tcPr>
          <w:p w14:paraId="583EB306" w14:textId="77777777" w:rsidR="00E00D44" w:rsidRPr="00407731" w:rsidRDefault="00E00D4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96" w:type="pct"/>
            <w:vAlign w:val="center"/>
          </w:tcPr>
          <w:p w14:paraId="7866E104" w14:textId="77777777" w:rsidR="00E00D44" w:rsidRPr="00407731" w:rsidRDefault="00E00D4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609" w:type="pct"/>
            <w:vAlign w:val="center"/>
          </w:tcPr>
          <w:p w14:paraId="1DD34F9D" w14:textId="77777777" w:rsidR="00E00D44" w:rsidRPr="00407731" w:rsidRDefault="00E00D4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1" w:type="pct"/>
            <w:vAlign w:val="center"/>
          </w:tcPr>
          <w:p w14:paraId="4EA208EF" w14:textId="77777777" w:rsidR="00E00D44" w:rsidRPr="00407731" w:rsidRDefault="00E00D4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596" w:type="pct"/>
            <w:vAlign w:val="center"/>
          </w:tcPr>
          <w:p w14:paraId="393D9CEE" w14:textId="77777777" w:rsidR="00E00D44" w:rsidRPr="00407731" w:rsidRDefault="00E00D4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2" w:type="pct"/>
            <w:vAlign w:val="center"/>
          </w:tcPr>
          <w:p w14:paraId="0BBA23B7" w14:textId="77777777" w:rsidR="00E00D44" w:rsidRPr="00407731" w:rsidRDefault="00E00D44" w:rsidP="001A5DC3">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96831" w:rsidRPr="00407731" w14:paraId="31EF7550" w14:textId="77777777" w:rsidTr="00EA093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521" w:type="pct"/>
            <w:vAlign w:val="center"/>
          </w:tcPr>
          <w:p w14:paraId="2CEAD4B3" w14:textId="26FC7136" w:rsidR="00E00D44" w:rsidRPr="00407731" w:rsidRDefault="00E00D44" w:rsidP="001A5DC3">
            <w:pPr>
              <w:pStyle w:val="NoSpacing"/>
            </w:pPr>
            <w:r w:rsidRPr="00407731">
              <w:t>20</w:t>
            </w:r>
            <w:r>
              <w:t>21–22</w:t>
            </w:r>
            <w:r w:rsidRPr="00407731">
              <w:t xml:space="preserve"> Audit</w:t>
            </w:r>
            <w:r w:rsidR="0067621F">
              <w:t xml:space="preserve"> </w:t>
            </w:r>
          </w:p>
        </w:tc>
        <w:tc>
          <w:tcPr>
            <w:tcW w:w="695" w:type="pct"/>
            <w:vAlign w:val="center"/>
          </w:tcPr>
          <w:p w14:paraId="47EEB31D" w14:textId="77777777" w:rsidR="00E00D44" w:rsidRPr="007730E4"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7730E4">
              <w:t>NA</w:t>
            </w:r>
          </w:p>
        </w:tc>
        <w:tc>
          <w:tcPr>
            <w:tcW w:w="870" w:type="pct"/>
            <w:vAlign w:val="center"/>
          </w:tcPr>
          <w:p w14:paraId="2B5A4271" w14:textId="77777777" w:rsidR="00E00D44" w:rsidRPr="007730E4"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7730E4">
              <w:t>NA</w:t>
            </w:r>
          </w:p>
        </w:tc>
        <w:tc>
          <w:tcPr>
            <w:tcW w:w="696" w:type="pct"/>
            <w:vAlign w:val="center"/>
          </w:tcPr>
          <w:p w14:paraId="40B3B9E6" w14:textId="77777777" w:rsidR="00E00D44" w:rsidRPr="007730E4"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7730E4">
              <w:t>NA</w:t>
            </w:r>
          </w:p>
        </w:tc>
        <w:tc>
          <w:tcPr>
            <w:tcW w:w="609" w:type="pct"/>
            <w:vAlign w:val="center"/>
          </w:tcPr>
          <w:p w14:paraId="49EF8605" w14:textId="77777777" w:rsidR="00E00D44" w:rsidRPr="007730E4"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7730E4">
              <w:t>NA</w:t>
            </w:r>
          </w:p>
        </w:tc>
        <w:tc>
          <w:tcPr>
            <w:tcW w:w="391" w:type="pct"/>
            <w:vAlign w:val="center"/>
          </w:tcPr>
          <w:p w14:paraId="04F54304" w14:textId="77777777" w:rsidR="00E00D44" w:rsidRPr="007730E4"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7730E4">
              <w:t>NA</w:t>
            </w:r>
          </w:p>
        </w:tc>
        <w:tc>
          <w:tcPr>
            <w:tcW w:w="596" w:type="pct"/>
            <w:vAlign w:val="center"/>
          </w:tcPr>
          <w:p w14:paraId="501891B8" w14:textId="77777777" w:rsidR="00E00D44" w:rsidRPr="007730E4"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7730E4">
              <w:t>NA</w:t>
            </w:r>
          </w:p>
        </w:tc>
        <w:tc>
          <w:tcPr>
            <w:tcW w:w="622" w:type="pct"/>
            <w:vAlign w:val="center"/>
          </w:tcPr>
          <w:p w14:paraId="599B328F" w14:textId="77777777" w:rsidR="00E00D44" w:rsidRPr="007730E4"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7730E4">
              <w:t>NA</w:t>
            </w:r>
          </w:p>
        </w:tc>
      </w:tr>
      <w:tr w:rsidR="00196831" w:rsidRPr="00407731" w14:paraId="6E36A7EC" w14:textId="77777777" w:rsidTr="00EA0932">
        <w:trPr>
          <w:cantSplit/>
          <w:trHeight w:val="485"/>
        </w:trPr>
        <w:tc>
          <w:tcPr>
            <w:cnfStyle w:val="001000000000" w:firstRow="0" w:lastRow="0" w:firstColumn="1" w:lastColumn="0" w:oddVBand="0" w:evenVBand="0" w:oddHBand="0" w:evenHBand="0" w:firstRowFirstColumn="0" w:firstRowLastColumn="0" w:lastRowFirstColumn="0" w:lastRowLastColumn="0"/>
            <w:tcW w:w="521" w:type="pct"/>
            <w:vAlign w:val="center"/>
          </w:tcPr>
          <w:p w14:paraId="4A743DFA" w14:textId="77777777" w:rsidR="00E00D44" w:rsidRPr="00407731" w:rsidRDefault="00E00D44" w:rsidP="001A5DC3">
            <w:pPr>
              <w:pStyle w:val="NoSpacing"/>
            </w:pPr>
            <w:r w:rsidRPr="00407731">
              <w:t>20</w:t>
            </w:r>
            <w:r>
              <w:t>22–23</w:t>
            </w:r>
            <w:r w:rsidRPr="00407731">
              <w:t xml:space="preserve"> Budget</w:t>
            </w:r>
          </w:p>
        </w:tc>
        <w:tc>
          <w:tcPr>
            <w:tcW w:w="695" w:type="pct"/>
            <w:vAlign w:val="center"/>
          </w:tcPr>
          <w:p w14:paraId="687A7756" w14:textId="77777777" w:rsidR="00E00D44" w:rsidRPr="00407731" w:rsidRDefault="00E00D4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1,641,846</w:t>
            </w:r>
          </w:p>
        </w:tc>
        <w:tc>
          <w:tcPr>
            <w:tcW w:w="870" w:type="pct"/>
            <w:vAlign w:val="center"/>
          </w:tcPr>
          <w:p w14:paraId="3D40FE13" w14:textId="77777777" w:rsidR="00E00D44" w:rsidRPr="00407731" w:rsidRDefault="00E00D4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1,622,852</w:t>
            </w:r>
          </w:p>
        </w:tc>
        <w:tc>
          <w:tcPr>
            <w:tcW w:w="696" w:type="pct"/>
            <w:vAlign w:val="center"/>
          </w:tcPr>
          <w:p w14:paraId="016004F5" w14:textId="77777777" w:rsidR="00E00D44" w:rsidRPr="00407731" w:rsidRDefault="00E00D4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18,994</w:t>
            </w:r>
          </w:p>
        </w:tc>
        <w:tc>
          <w:tcPr>
            <w:tcW w:w="609" w:type="pct"/>
            <w:vAlign w:val="center"/>
          </w:tcPr>
          <w:p w14:paraId="5BAAED9D" w14:textId="77777777" w:rsidR="00E00D44" w:rsidRPr="00407731" w:rsidRDefault="00E00D44"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1" w:type="pct"/>
            <w:vAlign w:val="center"/>
          </w:tcPr>
          <w:p w14:paraId="476A8C3C" w14:textId="77777777" w:rsidR="00E00D44" w:rsidRPr="00407731" w:rsidRDefault="00E00D44" w:rsidP="001A5DC3">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596" w:type="pct"/>
            <w:vAlign w:val="center"/>
          </w:tcPr>
          <w:p w14:paraId="5D92A3D3" w14:textId="77777777" w:rsidR="00E00D44" w:rsidRPr="00407731" w:rsidRDefault="00E00D44" w:rsidP="001A5DC3">
            <w:pPr>
              <w:pStyle w:val="NoSpacing"/>
              <w:cnfStyle w:val="000000000000" w:firstRow="0" w:lastRow="0" w:firstColumn="0" w:lastColumn="0" w:oddVBand="0" w:evenVBand="0" w:oddHBand="0" w:evenHBand="0" w:firstRowFirstColumn="0" w:firstRowLastColumn="0" w:lastRowFirstColumn="0" w:lastRowLastColumn="0"/>
            </w:pPr>
            <w:r w:rsidRPr="00407731">
              <w:t>$</w:t>
            </w:r>
            <w:r>
              <w:t>244,046</w:t>
            </w:r>
          </w:p>
        </w:tc>
        <w:tc>
          <w:tcPr>
            <w:tcW w:w="622" w:type="pct"/>
            <w:vAlign w:val="center"/>
          </w:tcPr>
          <w:p w14:paraId="5DA3C12C" w14:textId="77777777" w:rsidR="00E00D44" w:rsidRPr="00407731" w:rsidRDefault="00E00D44" w:rsidP="001A5DC3">
            <w:pPr>
              <w:pStyle w:val="NoSpacing"/>
              <w:cnfStyle w:val="000000000000" w:firstRow="0" w:lastRow="0" w:firstColumn="0" w:lastColumn="0" w:oddVBand="0" w:evenVBand="0" w:oddHBand="0" w:evenHBand="0" w:firstRowFirstColumn="0" w:firstRowLastColumn="0" w:lastRowFirstColumn="0" w:lastRowLastColumn="0"/>
            </w:pPr>
            <w:r>
              <w:t>15.04</w:t>
            </w:r>
            <w:r w:rsidRPr="00407731">
              <w:t>%</w:t>
            </w:r>
          </w:p>
        </w:tc>
      </w:tr>
      <w:tr w:rsidR="00196831" w:rsidRPr="00407731" w14:paraId="579099F6" w14:textId="77777777" w:rsidTr="00EA093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521" w:type="pct"/>
            <w:vAlign w:val="center"/>
          </w:tcPr>
          <w:p w14:paraId="41D4FB00" w14:textId="77777777" w:rsidR="00E00D44" w:rsidRPr="00407731" w:rsidRDefault="00E00D44" w:rsidP="001A5DC3">
            <w:pPr>
              <w:pStyle w:val="NoSpacing"/>
            </w:pPr>
            <w:r>
              <w:t>2022–23</w:t>
            </w:r>
            <w:r w:rsidRPr="00407731">
              <w:t xml:space="preserve"> 2</w:t>
            </w:r>
            <w:r w:rsidRPr="001D0D17">
              <w:t xml:space="preserve">nd </w:t>
            </w:r>
            <w:r w:rsidRPr="00407731">
              <w:t>Interim</w:t>
            </w:r>
          </w:p>
        </w:tc>
        <w:tc>
          <w:tcPr>
            <w:tcW w:w="695" w:type="pct"/>
            <w:vAlign w:val="center"/>
          </w:tcPr>
          <w:p w14:paraId="22AE08FE" w14:textId="77777777" w:rsidR="00E00D44" w:rsidRPr="00407731" w:rsidRDefault="00E00D44" w:rsidP="001A5DC3">
            <w:pPr>
              <w:pStyle w:val="NoSpacing"/>
              <w:cnfStyle w:val="000000100000" w:firstRow="0" w:lastRow="0" w:firstColumn="0" w:lastColumn="0" w:oddVBand="0" w:evenVBand="0" w:oddHBand="1" w:evenHBand="0" w:firstRowFirstColumn="0" w:firstRowLastColumn="0" w:lastRowFirstColumn="0" w:lastRowLastColumn="0"/>
            </w:pPr>
            <w:r>
              <w:t>$1,377,675</w:t>
            </w:r>
          </w:p>
        </w:tc>
        <w:tc>
          <w:tcPr>
            <w:tcW w:w="870" w:type="pct"/>
            <w:vAlign w:val="center"/>
          </w:tcPr>
          <w:p w14:paraId="099BB186" w14:textId="77777777" w:rsidR="00E00D44" w:rsidRPr="00407731"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407731">
              <w:t>$</w:t>
            </w:r>
            <w:r>
              <w:t>1,349,570</w:t>
            </w:r>
          </w:p>
        </w:tc>
        <w:tc>
          <w:tcPr>
            <w:tcW w:w="696" w:type="pct"/>
            <w:vAlign w:val="center"/>
          </w:tcPr>
          <w:p w14:paraId="34F60C77" w14:textId="77777777" w:rsidR="00E00D44" w:rsidRPr="00C75634"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C75634">
              <w:t>$</w:t>
            </w:r>
            <w:r>
              <w:t>28,105</w:t>
            </w:r>
          </w:p>
        </w:tc>
        <w:tc>
          <w:tcPr>
            <w:tcW w:w="609" w:type="pct"/>
            <w:vAlign w:val="center"/>
          </w:tcPr>
          <w:p w14:paraId="5E490034" w14:textId="77777777" w:rsidR="00E00D44" w:rsidRPr="00407731"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1" w:type="pct"/>
            <w:vAlign w:val="center"/>
          </w:tcPr>
          <w:p w14:paraId="3199B5F7" w14:textId="77777777" w:rsidR="00E00D44" w:rsidRPr="00407731"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596" w:type="pct"/>
            <w:vAlign w:val="center"/>
          </w:tcPr>
          <w:p w14:paraId="70E68DDC" w14:textId="77777777" w:rsidR="00E00D44" w:rsidRPr="00A34996" w:rsidRDefault="00E00D44" w:rsidP="001A5DC3">
            <w:pPr>
              <w:pStyle w:val="NoSpacing"/>
              <w:cnfStyle w:val="000000100000" w:firstRow="0" w:lastRow="0" w:firstColumn="0" w:lastColumn="0" w:oddVBand="0" w:evenVBand="0" w:oddHBand="1" w:evenHBand="0" w:firstRowFirstColumn="0" w:firstRowLastColumn="0" w:lastRowFirstColumn="0" w:lastRowLastColumn="0"/>
            </w:pPr>
            <w:r w:rsidRPr="00A34996">
              <w:t>$</w:t>
            </w:r>
            <w:r>
              <w:t>91,815</w:t>
            </w:r>
          </w:p>
        </w:tc>
        <w:tc>
          <w:tcPr>
            <w:tcW w:w="622" w:type="pct"/>
            <w:vAlign w:val="center"/>
          </w:tcPr>
          <w:p w14:paraId="57DD158D" w14:textId="77777777" w:rsidR="00E00D44" w:rsidRPr="00407731" w:rsidRDefault="00E00D44" w:rsidP="001A5DC3">
            <w:pPr>
              <w:pStyle w:val="NoSpacing"/>
              <w:cnfStyle w:val="000000100000" w:firstRow="0" w:lastRow="0" w:firstColumn="0" w:lastColumn="0" w:oddVBand="0" w:evenVBand="0" w:oddHBand="1" w:evenHBand="0" w:firstRowFirstColumn="0" w:firstRowLastColumn="0" w:lastRowFirstColumn="0" w:lastRowLastColumn="0"/>
            </w:pPr>
            <w:r>
              <w:t>6.8</w:t>
            </w:r>
            <w:r w:rsidRPr="00407731">
              <w:t>%</w:t>
            </w:r>
          </w:p>
        </w:tc>
      </w:tr>
    </w:tbl>
    <w:bookmarkEnd w:id="74"/>
    <w:p w14:paraId="616F671B" w14:textId="1BEB218F" w:rsidR="00E00D44" w:rsidRPr="009B626D" w:rsidRDefault="00E00D44" w:rsidP="001A5DC3">
      <w:pPr>
        <w:pStyle w:val="Heading4"/>
      </w:pPr>
      <w:r w:rsidRPr="009B626D">
        <w:t>Oversight Summary</w:t>
      </w:r>
    </w:p>
    <w:p w14:paraId="5A664C61" w14:textId="62AFFB60" w:rsidR="0067621F" w:rsidRPr="00046C6E" w:rsidRDefault="00AB60A2" w:rsidP="001A5DC3">
      <w:pPr>
        <w:rPr>
          <w:rFonts w:cs="Arial"/>
        </w:rPr>
      </w:pPr>
      <w:r>
        <w:rPr>
          <w:rFonts w:cs="Arial"/>
        </w:rPr>
        <w:t>PP</w:t>
      </w:r>
      <w:r w:rsidR="0067621F" w:rsidRPr="00046C6E">
        <w:rPr>
          <w:rFonts w:cs="Arial"/>
        </w:rPr>
        <w:t xml:space="preserve"> planned to open the 2022</w:t>
      </w:r>
      <w:r w:rsidR="003F2867">
        <w:rPr>
          <w:rFonts w:cs="Arial"/>
        </w:rPr>
        <w:t>–</w:t>
      </w:r>
      <w:r w:rsidR="0067621F" w:rsidRPr="00046C6E">
        <w:rPr>
          <w:rFonts w:cs="Arial"/>
        </w:rPr>
        <w:t xml:space="preserve">23 school year at </w:t>
      </w:r>
      <w:r w:rsidR="0067621F">
        <w:rPr>
          <w:rFonts w:cs="Arial"/>
        </w:rPr>
        <w:t>a</w:t>
      </w:r>
      <w:r w:rsidR="0067621F" w:rsidRPr="00046C6E">
        <w:rPr>
          <w:rFonts w:cs="Arial"/>
        </w:rPr>
        <w:t xml:space="preserve"> new site located at 480 N</w:t>
      </w:r>
      <w:r w:rsidR="0067621F">
        <w:rPr>
          <w:rFonts w:cs="Arial"/>
        </w:rPr>
        <w:t>orth</w:t>
      </w:r>
      <w:r w:rsidR="0067621F" w:rsidRPr="00046C6E">
        <w:rPr>
          <w:rFonts w:cs="Arial"/>
        </w:rPr>
        <w:t xml:space="preserve"> First Street, San Jose, California 95112. </w:t>
      </w:r>
      <w:r w:rsidR="0067621F">
        <w:rPr>
          <w:rFonts w:cs="Arial"/>
        </w:rPr>
        <w:t>D</w:t>
      </w:r>
      <w:r w:rsidR="0067621F" w:rsidRPr="00046C6E">
        <w:rPr>
          <w:rFonts w:cs="Arial"/>
        </w:rPr>
        <w:t xml:space="preserve">elays in construction to update and meet code requirements for the building </w:t>
      </w:r>
      <w:r w:rsidR="0067621F">
        <w:rPr>
          <w:rFonts w:cs="Arial"/>
        </w:rPr>
        <w:t>caused</w:t>
      </w:r>
      <w:r w:rsidR="0067621F" w:rsidRPr="00046C6E">
        <w:rPr>
          <w:rFonts w:cs="Arial"/>
        </w:rPr>
        <w:t xml:space="preserve"> </w:t>
      </w:r>
      <w:r>
        <w:rPr>
          <w:rFonts w:cs="Arial"/>
        </w:rPr>
        <w:t>PP</w:t>
      </w:r>
      <w:r w:rsidR="00B04814" w:rsidRPr="00046C6E">
        <w:rPr>
          <w:rFonts w:cs="Arial"/>
        </w:rPr>
        <w:t xml:space="preserve"> </w:t>
      </w:r>
      <w:r w:rsidR="0067621F" w:rsidRPr="00046C6E">
        <w:rPr>
          <w:rFonts w:cs="Arial"/>
        </w:rPr>
        <w:t>to pay facilities costs, including rent, for two facilities in order to open for classes for the 2022</w:t>
      </w:r>
      <w:r w:rsidR="00B04814">
        <w:rPr>
          <w:rFonts w:cs="Arial"/>
        </w:rPr>
        <w:t>–</w:t>
      </w:r>
      <w:r w:rsidR="0067621F" w:rsidRPr="00046C6E">
        <w:rPr>
          <w:rFonts w:cs="Arial"/>
        </w:rPr>
        <w:t xml:space="preserve">23 school year. </w:t>
      </w:r>
    </w:p>
    <w:p w14:paraId="218D1D6D" w14:textId="571267F8" w:rsidR="0067621F" w:rsidRPr="00046C6E" w:rsidRDefault="0067621F" w:rsidP="001A5DC3">
      <w:pPr>
        <w:rPr>
          <w:rFonts w:cs="Arial"/>
        </w:rPr>
      </w:pPr>
      <w:r w:rsidRPr="00046C6E">
        <w:rPr>
          <w:rFonts w:cs="Arial"/>
        </w:rPr>
        <w:t xml:space="preserve">In addition to the cost of two facilities, enrollment was far below the original </w:t>
      </w:r>
      <w:r w:rsidR="00AB60A2">
        <w:rPr>
          <w:rFonts w:cs="Arial"/>
        </w:rPr>
        <w:t>PP</w:t>
      </w:r>
      <w:r w:rsidR="00B04814" w:rsidRPr="00046C6E">
        <w:rPr>
          <w:rFonts w:cs="Arial"/>
        </w:rPr>
        <w:t xml:space="preserve"> </w:t>
      </w:r>
      <w:r w:rsidRPr="00046C6E">
        <w:rPr>
          <w:rFonts w:cs="Arial"/>
        </w:rPr>
        <w:t xml:space="preserve">petition estimate of 128 pupils per grade level, with a total enrollment of 512. It became apparent to </w:t>
      </w:r>
      <w:r w:rsidR="00AB60A2">
        <w:rPr>
          <w:rFonts w:cs="Arial"/>
        </w:rPr>
        <w:t>PP</w:t>
      </w:r>
      <w:r w:rsidR="00B04814" w:rsidRPr="00046C6E">
        <w:rPr>
          <w:rFonts w:cs="Arial"/>
        </w:rPr>
        <w:t xml:space="preserve"> </w:t>
      </w:r>
      <w:r w:rsidRPr="00046C6E">
        <w:rPr>
          <w:rFonts w:cs="Arial"/>
        </w:rPr>
        <w:t xml:space="preserve">that they could no longer pay for both facilities; therefore, the </w:t>
      </w:r>
      <w:r w:rsidR="00AB60A2">
        <w:rPr>
          <w:rFonts w:cs="Arial"/>
        </w:rPr>
        <w:t>PP</w:t>
      </w:r>
      <w:r w:rsidR="00B04814" w:rsidRPr="00046C6E">
        <w:rPr>
          <w:rFonts w:cs="Arial"/>
        </w:rPr>
        <w:t xml:space="preserve"> </w:t>
      </w:r>
      <w:r w:rsidRPr="00046C6E">
        <w:rPr>
          <w:rFonts w:cs="Arial"/>
        </w:rPr>
        <w:t xml:space="preserve">Board of Trustees </w:t>
      </w:r>
      <w:r>
        <w:rPr>
          <w:rFonts w:cs="Arial"/>
        </w:rPr>
        <w:t>voted</w:t>
      </w:r>
      <w:r w:rsidRPr="00046C6E">
        <w:rPr>
          <w:rFonts w:cs="Arial"/>
        </w:rPr>
        <w:t xml:space="preserve"> to have the school remain in the original facility located at 484 East San Fernando Street, San Jose, California 95112. Many families </w:t>
      </w:r>
      <w:r>
        <w:rPr>
          <w:rFonts w:cs="Arial"/>
        </w:rPr>
        <w:t>disagreed w</w:t>
      </w:r>
      <w:r w:rsidRPr="00046C6E">
        <w:rPr>
          <w:rFonts w:cs="Arial"/>
        </w:rPr>
        <w:t xml:space="preserve">ith the decision to stay in the older facility and </w:t>
      </w:r>
      <w:r>
        <w:rPr>
          <w:rFonts w:cs="Arial"/>
        </w:rPr>
        <w:t xml:space="preserve">left, decreasing </w:t>
      </w:r>
      <w:r w:rsidRPr="00046C6E">
        <w:rPr>
          <w:rFonts w:cs="Arial"/>
        </w:rPr>
        <w:t xml:space="preserve">enrollment </w:t>
      </w:r>
      <w:r>
        <w:rPr>
          <w:rFonts w:cs="Arial"/>
        </w:rPr>
        <w:t>and impacting the</w:t>
      </w:r>
      <w:r w:rsidRPr="00046C6E">
        <w:rPr>
          <w:rFonts w:cs="Arial"/>
        </w:rPr>
        <w:t xml:space="preserve"> budget.  </w:t>
      </w:r>
    </w:p>
    <w:p w14:paraId="3DAE9F90" w14:textId="2127A209" w:rsidR="0067621F" w:rsidRPr="00046C6E" w:rsidRDefault="0067621F" w:rsidP="001A5DC3">
      <w:pPr>
        <w:rPr>
          <w:rFonts w:cs="Arial"/>
        </w:rPr>
      </w:pPr>
      <w:r w:rsidRPr="00046C6E">
        <w:rPr>
          <w:rFonts w:cs="Arial"/>
        </w:rPr>
        <w:t>In March 2023</w:t>
      </w:r>
      <w:r w:rsidR="00B04814">
        <w:rPr>
          <w:rFonts w:cs="Arial"/>
        </w:rPr>
        <w:t xml:space="preserve">, </w:t>
      </w:r>
      <w:r w:rsidR="00AB60A2">
        <w:rPr>
          <w:rFonts w:cs="Arial"/>
        </w:rPr>
        <w:t>PP</w:t>
      </w:r>
      <w:r w:rsidR="00B04814" w:rsidRPr="00046C6E">
        <w:rPr>
          <w:rFonts w:cs="Arial"/>
        </w:rPr>
        <w:t xml:space="preserve"> </w:t>
      </w:r>
      <w:r w:rsidRPr="00046C6E">
        <w:rPr>
          <w:rFonts w:cs="Arial"/>
        </w:rPr>
        <w:t>leadership was informed that they had missed the d</w:t>
      </w:r>
      <w:r>
        <w:rPr>
          <w:rFonts w:cs="Arial"/>
        </w:rPr>
        <w:t>eadline</w:t>
      </w:r>
      <w:r w:rsidRPr="00046C6E">
        <w:rPr>
          <w:rFonts w:cs="Arial"/>
        </w:rPr>
        <w:t xml:space="preserve"> to submit student names to the San Jose Unified School District to be reimbursed for in lieu</w:t>
      </w:r>
      <w:r>
        <w:rPr>
          <w:rFonts w:cs="Arial"/>
        </w:rPr>
        <w:t xml:space="preserve"> </w:t>
      </w:r>
      <w:r w:rsidRPr="00046C6E">
        <w:rPr>
          <w:rFonts w:cs="Arial"/>
        </w:rPr>
        <w:t>payment of basic aid funds, and</w:t>
      </w:r>
      <w:r>
        <w:rPr>
          <w:rFonts w:cs="Arial"/>
        </w:rPr>
        <w:t xml:space="preserve"> was</w:t>
      </w:r>
      <w:r w:rsidRPr="00046C6E">
        <w:rPr>
          <w:rFonts w:cs="Arial"/>
        </w:rPr>
        <w:t xml:space="preserve"> ineligible for </w:t>
      </w:r>
      <w:r>
        <w:rPr>
          <w:rFonts w:cs="Arial"/>
        </w:rPr>
        <w:t>reimbursement</w:t>
      </w:r>
      <w:r w:rsidRPr="00046C6E">
        <w:rPr>
          <w:rFonts w:cs="Arial"/>
        </w:rPr>
        <w:t xml:space="preserve"> of these funds. The loss of basic aid in lieu of dollars </w:t>
      </w:r>
      <w:r>
        <w:rPr>
          <w:rFonts w:cs="Arial"/>
        </w:rPr>
        <w:t>exceeded</w:t>
      </w:r>
      <w:r w:rsidRPr="00046C6E">
        <w:rPr>
          <w:rFonts w:cs="Arial"/>
        </w:rPr>
        <w:t xml:space="preserve"> $123,079.48</w:t>
      </w:r>
      <w:r>
        <w:rPr>
          <w:rFonts w:cs="Arial"/>
        </w:rPr>
        <w:t xml:space="preserve">. </w:t>
      </w:r>
      <w:r w:rsidRPr="00046C6E">
        <w:rPr>
          <w:rFonts w:cs="Arial"/>
        </w:rPr>
        <w:t xml:space="preserve">This revenue loss created a budget deficit that </w:t>
      </w:r>
      <w:r w:rsidR="00AB60A2">
        <w:rPr>
          <w:rFonts w:cs="Arial"/>
        </w:rPr>
        <w:t>PP</w:t>
      </w:r>
      <w:r w:rsidR="00B04814" w:rsidRPr="00046C6E">
        <w:rPr>
          <w:rFonts w:cs="Arial"/>
        </w:rPr>
        <w:t xml:space="preserve"> </w:t>
      </w:r>
      <w:r w:rsidRPr="00046C6E">
        <w:rPr>
          <w:rFonts w:cs="Arial"/>
        </w:rPr>
        <w:t xml:space="preserve">could not fill. Therefore, </w:t>
      </w:r>
      <w:r>
        <w:rPr>
          <w:rFonts w:cs="Arial"/>
        </w:rPr>
        <w:t xml:space="preserve">the </w:t>
      </w:r>
      <w:r w:rsidR="00AB60A2">
        <w:rPr>
          <w:rFonts w:cs="Arial"/>
        </w:rPr>
        <w:t>PP</w:t>
      </w:r>
      <w:r w:rsidR="00B04814" w:rsidRPr="00046C6E">
        <w:rPr>
          <w:rFonts w:cs="Arial"/>
        </w:rPr>
        <w:t xml:space="preserve"> </w:t>
      </w:r>
      <w:r w:rsidRPr="00046C6E">
        <w:rPr>
          <w:rFonts w:cs="Arial"/>
        </w:rPr>
        <w:t xml:space="preserve">Board of Trustees voted on </w:t>
      </w:r>
      <w:r w:rsidR="00B04814">
        <w:rPr>
          <w:rFonts w:cs="Arial"/>
        </w:rPr>
        <w:br/>
      </w:r>
      <w:r w:rsidRPr="00046C6E">
        <w:rPr>
          <w:rFonts w:cs="Arial"/>
        </w:rPr>
        <w:t xml:space="preserve">June 16, 2023, to voluntarily close </w:t>
      </w:r>
      <w:r w:rsidR="00AB60A2">
        <w:rPr>
          <w:rFonts w:cs="Arial"/>
        </w:rPr>
        <w:t>PP</w:t>
      </w:r>
      <w:r w:rsidR="00B04814">
        <w:rPr>
          <w:rFonts w:cs="Arial"/>
        </w:rPr>
        <w:t xml:space="preserve"> </w:t>
      </w:r>
      <w:r>
        <w:rPr>
          <w:rFonts w:cs="Arial"/>
        </w:rPr>
        <w:t>on</w:t>
      </w:r>
      <w:r w:rsidRPr="00046C6E">
        <w:rPr>
          <w:rFonts w:cs="Arial"/>
        </w:rPr>
        <w:t xml:space="preserve"> June 30, 2023.</w:t>
      </w:r>
    </w:p>
    <w:p w14:paraId="6F2C1D4B" w14:textId="2EB57432" w:rsidR="0067621F" w:rsidRPr="00046C6E" w:rsidRDefault="00AB60A2" w:rsidP="001A5DC3">
      <w:pPr>
        <w:rPr>
          <w:rFonts w:cs="Arial"/>
        </w:rPr>
      </w:pPr>
      <w:r>
        <w:rPr>
          <w:rFonts w:cs="Arial"/>
        </w:rPr>
        <w:t>Following notice of PP’s closure, t</w:t>
      </w:r>
      <w:r w:rsidR="0067621F" w:rsidRPr="00046C6E">
        <w:rPr>
          <w:rFonts w:cs="Arial"/>
        </w:rPr>
        <w:t xml:space="preserve">he </w:t>
      </w:r>
      <w:r w:rsidR="00B04814">
        <w:rPr>
          <w:rFonts w:cs="Arial"/>
        </w:rPr>
        <w:t>CDE</w:t>
      </w:r>
      <w:r w:rsidR="0067621F" w:rsidRPr="00046C6E">
        <w:rPr>
          <w:rFonts w:cs="Arial"/>
        </w:rPr>
        <w:t xml:space="preserve"> issued a written notice of closure procedures to </w:t>
      </w:r>
      <w:r>
        <w:rPr>
          <w:rFonts w:cs="Arial"/>
        </w:rPr>
        <w:t>PP</w:t>
      </w:r>
      <w:r w:rsidR="00B04814" w:rsidRPr="00046C6E">
        <w:rPr>
          <w:rFonts w:cs="Arial"/>
        </w:rPr>
        <w:t xml:space="preserve"> </w:t>
      </w:r>
      <w:r w:rsidR="0067621F" w:rsidRPr="00046C6E">
        <w:rPr>
          <w:rFonts w:cs="Arial"/>
        </w:rPr>
        <w:t>on June 22, 2023.</w:t>
      </w:r>
    </w:p>
    <w:p w14:paraId="09D35080" w14:textId="2569465D" w:rsidR="0067621F" w:rsidRDefault="0067621F" w:rsidP="001A5DC3">
      <w:pPr>
        <w:rPr>
          <w:rFonts w:cs="Arial"/>
        </w:rPr>
      </w:pPr>
      <w:r w:rsidRPr="00046C6E">
        <w:rPr>
          <w:rFonts w:cs="Arial"/>
        </w:rPr>
        <w:t xml:space="preserve">As </w:t>
      </w:r>
      <w:r w:rsidR="00AB60A2">
        <w:rPr>
          <w:rFonts w:cs="Arial"/>
        </w:rPr>
        <w:t>PP</w:t>
      </w:r>
      <w:r w:rsidR="00B04814" w:rsidRPr="00046C6E">
        <w:rPr>
          <w:rFonts w:cs="Arial"/>
        </w:rPr>
        <w:t xml:space="preserve"> </w:t>
      </w:r>
      <w:r w:rsidRPr="00046C6E">
        <w:rPr>
          <w:rFonts w:cs="Arial"/>
        </w:rPr>
        <w:t xml:space="preserve">continued to work through the closure requirements </w:t>
      </w:r>
      <w:r>
        <w:rPr>
          <w:rFonts w:cs="Arial"/>
        </w:rPr>
        <w:t>all funding was depleted</w:t>
      </w:r>
      <w:r w:rsidRPr="00046C6E">
        <w:rPr>
          <w:rFonts w:cs="Arial"/>
        </w:rPr>
        <w:t xml:space="preserve">. </w:t>
      </w:r>
      <w:r w:rsidR="00AB60A2">
        <w:rPr>
          <w:rFonts w:cs="Arial"/>
        </w:rPr>
        <w:t>PP</w:t>
      </w:r>
      <w:r w:rsidRPr="00046C6E">
        <w:rPr>
          <w:rFonts w:cs="Arial"/>
        </w:rPr>
        <w:t xml:space="preserve"> was unable to pay for their audit or to have the closing audit completed.</w:t>
      </w:r>
      <w:r w:rsidR="00B04814">
        <w:rPr>
          <w:rFonts w:cs="Arial"/>
        </w:rPr>
        <w:t xml:space="preserve"> </w:t>
      </w:r>
    </w:p>
    <w:p w14:paraId="74801D4D" w14:textId="77777777" w:rsidR="0067621F" w:rsidRDefault="0067621F" w:rsidP="001A5DC3">
      <w:pPr>
        <w:pStyle w:val="Heading4"/>
      </w:pPr>
      <w:r>
        <w:lastRenderedPageBreak/>
        <w:t>California Department of Education Follow Up</w:t>
      </w:r>
    </w:p>
    <w:p w14:paraId="71F1096E" w14:textId="7D929FCF" w:rsidR="0067621F" w:rsidRDefault="0067621F" w:rsidP="001A5DC3">
      <w:pPr>
        <w:spacing w:after="100" w:afterAutospacing="1"/>
      </w:pPr>
      <w:r w:rsidRPr="00B21BCA">
        <w:t xml:space="preserve">On </w:t>
      </w:r>
      <w:r>
        <w:t xml:space="preserve">June 22, 2023, the CDE issued the </w:t>
      </w:r>
      <w:r w:rsidR="00AB60A2">
        <w:rPr>
          <w:rFonts w:cs="Arial"/>
        </w:rPr>
        <w:t>PP</w:t>
      </w:r>
      <w:r w:rsidR="00B04814">
        <w:t xml:space="preserve"> </w:t>
      </w:r>
      <w:r>
        <w:t xml:space="preserve">Board a written notice of </w:t>
      </w:r>
      <w:r w:rsidR="006F6AA5">
        <w:t xml:space="preserve">closure </w:t>
      </w:r>
      <w:r>
        <w:t>procedures, which included the following:</w:t>
      </w:r>
    </w:p>
    <w:p w14:paraId="1261EFE4" w14:textId="3F97DE08" w:rsidR="00035910" w:rsidRPr="008A3D9E" w:rsidRDefault="00035910" w:rsidP="00BB731C">
      <w:pPr>
        <w:pStyle w:val="Default"/>
        <w:numPr>
          <w:ilvl w:val="0"/>
          <w:numId w:val="12"/>
        </w:numPr>
        <w:spacing w:after="240"/>
      </w:pPr>
      <w:r w:rsidRPr="00035910">
        <w:t xml:space="preserve">Return grant funds and restricted categorical funds to their source in accordance with the terms of the grant or state and federal law as appropriate. Federal grants must be closed out, including the filing of the required Final Expenditure Reports and Final Performance Reports. </w:t>
      </w:r>
      <w:r w:rsidRPr="008A3D9E">
        <w:t xml:space="preserve">Federal Forms 269 and 269a may apply if PP was receiving funds directly from the U.S. Department of Education. Prepare a final expenditure report for all grants. </w:t>
      </w:r>
    </w:p>
    <w:p w14:paraId="523CB87F" w14:textId="013B1D66" w:rsidR="00035910" w:rsidRPr="008A3D9E" w:rsidRDefault="00035910" w:rsidP="00BB731C">
      <w:pPr>
        <w:pStyle w:val="Default"/>
        <w:numPr>
          <w:ilvl w:val="0"/>
          <w:numId w:val="12"/>
        </w:numPr>
        <w:spacing w:after="240"/>
      </w:pPr>
      <w:r w:rsidRPr="008A3D9E">
        <w:t>Close all financial records of the school effective June 30, 2023.</w:t>
      </w:r>
      <w:r w:rsidRPr="008A3D9E">
        <w:rPr>
          <w:b/>
          <w:bCs/>
        </w:rPr>
        <w:t xml:space="preserve"> </w:t>
      </w:r>
      <w:r w:rsidRPr="008A3D9E">
        <w:t xml:space="preserve">Develop a plan to close out all financial records for the fiscal years 2018–23. </w:t>
      </w:r>
    </w:p>
    <w:p w14:paraId="5845D953" w14:textId="77777777" w:rsidR="00035910" w:rsidRPr="008A3D9E" w:rsidRDefault="00035910" w:rsidP="00BB731C">
      <w:pPr>
        <w:pStyle w:val="Default"/>
        <w:numPr>
          <w:ilvl w:val="0"/>
          <w:numId w:val="12"/>
        </w:numPr>
        <w:spacing w:after="240"/>
      </w:pPr>
      <w:r w:rsidRPr="008A3D9E">
        <w:t xml:space="preserve">Provide the CDE a description of current and projected payroll and payroll benefits commitments through closure, including a list of each employee, and their job duties, and a projection of the funds necessary to 1) transition the pupils and records, 2) complete all administrative closure related tasks, and 3) complete contracts and grants. </w:t>
      </w:r>
    </w:p>
    <w:p w14:paraId="51B46DFE" w14:textId="0AAF1A33" w:rsidR="00035910" w:rsidRPr="008A3D9E" w:rsidRDefault="00035910" w:rsidP="00BB731C">
      <w:pPr>
        <w:pStyle w:val="Default"/>
        <w:numPr>
          <w:ilvl w:val="0"/>
          <w:numId w:val="12"/>
        </w:numPr>
        <w:spacing w:after="240"/>
      </w:pPr>
      <w:r w:rsidRPr="008A3D9E">
        <w:t>Provide the CDE with notice of any outstanding payments to staff and the method by which the school will make the payments.</w:t>
      </w:r>
    </w:p>
    <w:p w14:paraId="543DECD3" w14:textId="3493B688" w:rsidR="006F6AA5" w:rsidRPr="008A3D9E" w:rsidRDefault="006F6AA5" w:rsidP="00BB731C">
      <w:pPr>
        <w:pStyle w:val="Default"/>
        <w:numPr>
          <w:ilvl w:val="0"/>
          <w:numId w:val="12"/>
        </w:numPr>
        <w:spacing w:after="240"/>
      </w:pPr>
      <w:r w:rsidRPr="008A3D9E">
        <w:t xml:space="preserve">Notify all funding sources (including charitable partners), all current and former contractors (such as a charter management organization, education management organization, food service provider, instructional service provider, or transportation service provider), and lenders of </w:t>
      </w:r>
      <w:r w:rsidR="00035910" w:rsidRPr="008A3D9E">
        <w:t>PP</w:t>
      </w:r>
      <w:r w:rsidRPr="008A3D9E">
        <w:t xml:space="preserve">’s closure. </w:t>
      </w:r>
    </w:p>
    <w:p w14:paraId="66B33610" w14:textId="0592E86E" w:rsidR="006F6AA5" w:rsidRPr="008A3D9E" w:rsidRDefault="006F6AA5" w:rsidP="00BB731C">
      <w:pPr>
        <w:pStyle w:val="Default"/>
        <w:numPr>
          <w:ilvl w:val="0"/>
          <w:numId w:val="12"/>
        </w:numPr>
        <w:spacing w:after="240"/>
      </w:pPr>
      <w:r w:rsidRPr="008A3D9E">
        <w:t xml:space="preserve">Notify the CDE of all pending litigation to which </w:t>
      </w:r>
      <w:r w:rsidR="00035910" w:rsidRPr="008A3D9E">
        <w:t>PP</w:t>
      </w:r>
      <w:r w:rsidRPr="008A3D9E">
        <w:t xml:space="preserve"> is a party. </w:t>
      </w:r>
    </w:p>
    <w:p w14:paraId="042DF4BC" w14:textId="3ACE1EB7" w:rsidR="006F6AA5" w:rsidRPr="008A3D9E" w:rsidRDefault="006F6AA5" w:rsidP="00BB731C">
      <w:pPr>
        <w:pStyle w:val="Default"/>
        <w:numPr>
          <w:ilvl w:val="0"/>
          <w:numId w:val="12"/>
        </w:numPr>
        <w:spacing w:after="240"/>
      </w:pPr>
      <w:r w:rsidRPr="008A3D9E">
        <w:t xml:space="preserve">Prepare a comprehensive list of creditors and debtors and a comprehensive inventory of all assets. </w:t>
      </w:r>
    </w:p>
    <w:p w14:paraId="72127981" w14:textId="1AF370DC" w:rsidR="006F6AA5" w:rsidRPr="008A3D9E" w:rsidRDefault="006F6AA5" w:rsidP="00BB731C">
      <w:pPr>
        <w:pStyle w:val="Default"/>
        <w:numPr>
          <w:ilvl w:val="0"/>
          <w:numId w:val="12"/>
        </w:numPr>
        <w:spacing w:after="240"/>
      </w:pPr>
      <w:r w:rsidRPr="008A3D9E">
        <w:t xml:space="preserve">Prepare a plan for the proposed disposal of all property owned by </w:t>
      </w:r>
      <w:r w:rsidR="00035910" w:rsidRPr="008A3D9E">
        <w:t>PP</w:t>
      </w:r>
      <w:r w:rsidRPr="008A3D9E">
        <w:t xml:space="preserve"> (and acquired with public funds) in order to maximize revenue in accordance with law, payment of any and all liabilities, and the disbursement of any remaining assets of </w:t>
      </w:r>
      <w:r w:rsidR="00035910" w:rsidRPr="008A3D9E">
        <w:t>PP</w:t>
      </w:r>
      <w:r w:rsidRPr="008A3D9E">
        <w:t xml:space="preserve">, liquidation of assets to pay off any and all outstanding liabilities, bearing in mind that assets paid for by state funds may be transferred in accordance with the nonprofit corporation’s bylaws to another public agency such as another charter school, including other </w:t>
      </w:r>
      <w:r w:rsidR="00035910" w:rsidRPr="008A3D9E">
        <w:t>PP</w:t>
      </w:r>
      <w:r w:rsidRPr="008A3D9E">
        <w:t xml:space="preserve">. Assets donated to </w:t>
      </w:r>
      <w:r w:rsidR="00035910" w:rsidRPr="008A3D9E">
        <w:t>PP</w:t>
      </w:r>
      <w:r w:rsidRPr="008A3D9E">
        <w:t xml:space="preserve"> may be returned to donors or disposed of in accordance with donor’s wishes. Net assets (after the payment of outstanding liabilities), if any, may be transferred to another public agency, such as another charter school. </w:t>
      </w:r>
    </w:p>
    <w:p w14:paraId="57B19292" w14:textId="6A929CFC" w:rsidR="00E00D44" w:rsidRPr="002E12FE" w:rsidRDefault="006F6AA5" w:rsidP="00BB731C">
      <w:pPr>
        <w:pStyle w:val="Default"/>
        <w:numPr>
          <w:ilvl w:val="0"/>
          <w:numId w:val="12"/>
        </w:numPr>
        <w:spacing w:after="240"/>
        <w:rPr>
          <w:sz w:val="23"/>
          <w:szCs w:val="23"/>
        </w:rPr>
      </w:pPr>
      <w:r w:rsidRPr="008A3D9E">
        <w:lastRenderedPageBreak/>
        <w:t xml:space="preserve">Arrange for final closure audits to be paid for from the special reserve or bond revenue. The auditor engaged to perform the audit shall be from the list of approved school auditors maintained by the California State Controller’s Office and shall be approved by the CDE. The audit, at a minimum, shall determine the disposition of all assets and liabilities of </w:t>
      </w:r>
      <w:r w:rsidR="00035910" w:rsidRPr="008A3D9E">
        <w:t>PP</w:t>
      </w:r>
      <w:r w:rsidRPr="008A3D9E">
        <w:t xml:space="preserve"> and shall verify the </w:t>
      </w:r>
      <w:r w:rsidR="00035910" w:rsidRPr="008A3D9E">
        <w:t>PP</w:t>
      </w:r>
      <w:r w:rsidRPr="008A3D9E">
        <w:t xml:space="preserve">’s comprehensive list of creditors and debtors, and the amounts owed or owing, as well as verify </w:t>
      </w:r>
      <w:r w:rsidR="00035910" w:rsidRPr="008A3D9E">
        <w:t>PP</w:t>
      </w:r>
      <w:r w:rsidRPr="008A3D9E">
        <w:t>’s comprehensive list of all assets by source, noting any restrictions on each asset’s use. Notify the CDE of the name of the auditor.</w:t>
      </w:r>
    </w:p>
    <w:p w14:paraId="64AE7CF5" w14:textId="3C4B1F49" w:rsidR="002E12FE" w:rsidRPr="002E12FE" w:rsidRDefault="002E12FE" w:rsidP="002E12FE">
      <w:pPr>
        <w:pStyle w:val="Default"/>
        <w:spacing w:before="1800" w:after="240"/>
      </w:pPr>
      <w:r w:rsidRPr="002E12FE">
        <w:t>Created by California Department of Education, Charter Schools Division, August 2023</w:t>
      </w:r>
    </w:p>
    <w:sectPr w:rsidR="002E12FE" w:rsidRPr="002E12FE" w:rsidSect="001828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BE96" w14:textId="77777777" w:rsidR="001C47B0" w:rsidRDefault="001C47B0" w:rsidP="00F84197">
      <w:r>
        <w:separator/>
      </w:r>
    </w:p>
  </w:endnote>
  <w:endnote w:type="continuationSeparator" w:id="0">
    <w:p w14:paraId="3258CC56" w14:textId="77777777" w:rsidR="001C47B0" w:rsidRDefault="001C47B0" w:rsidP="00F8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96E5" w14:textId="77777777" w:rsidR="001C47B0" w:rsidRDefault="001C47B0" w:rsidP="00F84197">
      <w:r>
        <w:separator/>
      </w:r>
    </w:p>
  </w:footnote>
  <w:footnote w:type="continuationSeparator" w:id="0">
    <w:p w14:paraId="53531CF6" w14:textId="77777777" w:rsidR="001C47B0" w:rsidRDefault="001C47B0" w:rsidP="00F8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F821" w14:textId="6E741FF4" w:rsidR="00C815BF" w:rsidRPr="00F61978" w:rsidRDefault="00C815BF" w:rsidP="000A0A9E">
    <w:pPr>
      <w:pStyle w:val="Header"/>
      <w:jc w:val="right"/>
    </w:pPr>
    <w:r w:rsidRPr="00F61978">
      <w:t>memo-</w:t>
    </w:r>
    <w:r>
      <w:t>l</w:t>
    </w:r>
    <w:r w:rsidRPr="00CF246C">
      <w:t>ab-csd-</w:t>
    </w:r>
    <w:r>
      <w:t>oct23</w:t>
    </w:r>
    <w:r w:rsidRPr="00CF246C">
      <w:t>item0</w:t>
    </w:r>
    <w:r>
      <w:t>2</w:t>
    </w:r>
    <w:r>
      <w:br/>
      <w:t>Attachment 1</w:t>
    </w:r>
    <w:r>
      <w:br/>
    </w:r>
    <w:r w:rsidRPr="00F61978">
      <w:t xml:space="preserve">Page </w:t>
    </w:r>
    <w:r w:rsidRPr="00F61978">
      <w:fldChar w:fldCharType="begin"/>
    </w:r>
    <w:r w:rsidRPr="00F61978">
      <w:instrText xml:space="preserve"> PAGE   \* MERGEFORMAT </w:instrText>
    </w:r>
    <w:r w:rsidRPr="00F61978">
      <w:fldChar w:fldCharType="separate"/>
    </w:r>
    <w:r>
      <w:rPr>
        <w:noProof/>
      </w:rPr>
      <w:t>10</w:t>
    </w:r>
    <w:r w:rsidRPr="00F61978">
      <w:fldChar w:fldCharType="end"/>
    </w:r>
    <w:r w:rsidRPr="00F61978">
      <w:t xml:space="preserve"> of </w:t>
    </w:r>
    <w:fldSimple w:instr=" NUMPAGES   \* MERGEFORMAT ">
      <w:r>
        <w:rPr>
          <w:noProof/>
        </w:rPr>
        <w:t>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761"/>
    <w:multiLevelType w:val="hybridMultilevel"/>
    <w:tmpl w:val="E592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4561F"/>
    <w:multiLevelType w:val="hybridMultilevel"/>
    <w:tmpl w:val="436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35970"/>
    <w:multiLevelType w:val="hybridMultilevel"/>
    <w:tmpl w:val="DF50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664FB"/>
    <w:multiLevelType w:val="hybridMultilevel"/>
    <w:tmpl w:val="8730D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6DD5E29"/>
    <w:multiLevelType w:val="hybridMultilevel"/>
    <w:tmpl w:val="1FCC4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B3078"/>
    <w:multiLevelType w:val="hybridMultilevel"/>
    <w:tmpl w:val="3CA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E5227"/>
    <w:multiLevelType w:val="hybridMultilevel"/>
    <w:tmpl w:val="B9AA3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DC101E"/>
    <w:multiLevelType w:val="hybridMultilevel"/>
    <w:tmpl w:val="140C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A77AE"/>
    <w:multiLevelType w:val="hybridMultilevel"/>
    <w:tmpl w:val="316A1358"/>
    <w:lvl w:ilvl="0" w:tplc="8FA67D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F33895"/>
    <w:multiLevelType w:val="hybridMultilevel"/>
    <w:tmpl w:val="B352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300D1"/>
    <w:multiLevelType w:val="hybridMultilevel"/>
    <w:tmpl w:val="5150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65E02"/>
    <w:multiLevelType w:val="hybridMultilevel"/>
    <w:tmpl w:val="4D2A964A"/>
    <w:lvl w:ilvl="0" w:tplc="97869F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F37E5"/>
    <w:multiLevelType w:val="hybridMultilevel"/>
    <w:tmpl w:val="F4C0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504E1"/>
    <w:multiLevelType w:val="hybridMultilevel"/>
    <w:tmpl w:val="BFB2827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D1EA6"/>
    <w:multiLevelType w:val="hybridMultilevel"/>
    <w:tmpl w:val="EE1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99322">
    <w:abstractNumId w:val="6"/>
  </w:num>
  <w:num w:numId="2" w16cid:durableId="1709451597">
    <w:abstractNumId w:val="3"/>
  </w:num>
  <w:num w:numId="3" w16cid:durableId="1743142872">
    <w:abstractNumId w:val="8"/>
  </w:num>
  <w:num w:numId="4" w16cid:durableId="1060711206">
    <w:abstractNumId w:val="0"/>
  </w:num>
  <w:num w:numId="5" w16cid:durableId="1265655487">
    <w:abstractNumId w:val="10"/>
  </w:num>
  <w:num w:numId="6" w16cid:durableId="5520058">
    <w:abstractNumId w:val="2"/>
  </w:num>
  <w:num w:numId="7" w16cid:durableId="1904944566">
    <w:abstractNumId w:val="5"/>
  </w:num>
  <w:num w:numId="8" w16cid:durableId="809519088">
    <w:abstractNumId w:val="9"/>
  </w:num>
  <w:num w:numId="9" w16cid:durableId="608977770">
    <w:abstractNumId w:val="14"/>
  </w:num>
  <w:num w:numId="10" w16cid:durableId="1558079921">
    <w:abstractNumId w:val="1"/>
  </w:num>
  <w:num w:numId="11" w16cid:durableId="123348604">
    <w:abstractNumId w:val="12"/>
  </w:num>
  <w:num w:numId="12" w16cid:durableId="402799168">
    <w:abstractNumId w:val="11"/>
  </w:num>
  <w:num w:numId="13" w16cid:durableId="1315178662">
    <w:abstractNumId w:val="13"/>
  </w:num>
  <w:num w:numId="14" w16cid:durableId="879978666">
    <w:abstractNumId w:val="4"/>
  </w:num>
  <w:num w:numId="15" w16cid:durableId="810514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40"/>
    <w:rsid w:val="00000A5E"/>
    <w:rsid w:val="0000439B"/>
    <w:rsid w:val="00010E24"/>
    <w:rsid w:val="00012F60"/>
    <w:rsid w:val="0001738B"/>
    <w:rsid w:val="00035910"/>
    <w:rsid w:val="00036411"/>
    <w:rsid w:val="00044BA8"/>
    <w:rsid w:val="00053A91"/>
    <w:rsid w:val="00053B2A"/>
    <w:rsid w:val="00054876"/>
    <w:rsid w:val="00055979"/>
    <w:rsid w:val="00057A96"/>
    <w:rsid w:val="0006291B"/>
    <w:rsid w:val="00066F25"/>
    <w:rsid w:val="0006714C"/>
    <w:rsid w:val="0007060C"/>
    <w:rsid w:val="00072DB5"/>
    <w:rsid w:val="00077718"/>
    <w:rsid w:val="00077927"/>
    <w:rsid w:val="00082CE4"/>
    <w:rsid w:val="0008451E"/>
    <w:rsid w:val="00085317"/>
    <w:rsid w:val="00087FB6"/>
    <w:rsid w:val="0009091C"/>
    <w:rsid w:val="00090E17"/>
    <w:rsid w:val="00091972"/>
    <w:rsid w:val="00092381"/>
    <w:rsid w:val="000960EF"/>
    <w:rsid w:val="000A0A9E"/>
    <w:rsid w:val="000B491B"/>
    <w:rsid w:val="000B7813"/>
    <w:rsid w:val="000B7D95"/>
    <w:rsid w:val="000C139F"/>
    <w:rsid w:val="000C1869"/>
    <w:rsid w:val="000C5FEB"/>
    <w:rsid w:val="000C78B6"/>
    <w:rsid w:val="000D281B"/>
    <w:rsid w:val="000E1496"/>
    <w:rsid w:val="000E2147"/>
    <w:rsid w:val="000E5069"/>
    <w:rsid w:val="000E7510"/>
    <w:rsid w:val="000F4A76"/>
    <w:rsid w:val="000F6628"/>
    <w:rsid w:val="001108ED"/>
    <w:rsid w:val="00120155"/>
    <w:rsid w:val="0012162F"/>
    <w:rsid w:val="0013141B"/>
    <w:rsid w:val="0013271A"/>
    <w:rsid w:val="00143030"/>
    <w:rsid w:val="0015716A"/>
    <w:rsid w:val="00160998"/>
    <w:rsid w:val="0016173B"/>
    <w:rsid w:val="00162FDB"/>
    <w:rsid w:val="001648E9"/>
    <w:rsid w:val="00167837"/>
    <w:rsid w:val="0016783C"/>
    <w:rsid w:val="00171A22"/>
    <w:rsid w:val="00175301"/>
    <w:rsid w:val="00182815"/>
    <w:rsid w:val="00183C91"/>
    <w:rsid w:val="00184DEF"/>
    <w:rsid w:val="001900A0"/>
    <w:rsid w:val="00191ED8"/>
    <w:rsid w:val="00196831"/>
    <w:rsid w:val="00197B6A"/>
    <w:rsid w:val="001A2D22"/>
    <w:rsid w:val="001A5DC3"/>
    <w:rsid w:val="001A6670"/>
    <w:rsid w:val="001B52EE"/>
    <w:rsid w:val="001B7EB5"/>
    <w:rsid w:val="001C17E8"/>
    <w:rsid w:val="001C42E1"/>
    <w:rsid w:val="001C47B0"/>
    <w:rsid w:val="001D0C76"/>
    <w:rsid w:val="001D0D17"/>
    <w:rsid w:val="001D3CFD"/>
    <w:rsid w:val="001D4396"/>
    <w:rsid w:val="001D651F"/>
    <w:rsid w:val="001E6340"/>
    <w:rsid w:val="001E7E1F"/>
    <w:rsid w:val="001F4207"/>
    <w:rsid w:val="002050C8"/>
    <w:rsid w:val="0021032E"/>
    <w:rsid w:val="0021425B"/>
    <w:rsid w:val="00214833"/>
    <w:rsid w:val="00220EBC"/>
    <w:rsid w:val="002232EF"/>
    <w:rsid w:val="002408E4"/>
    <w:rsid w:val="00241311"/>
    <w:rsid w:val="0024291F"/>
    <w:rsid w:val="00243FF4"/>
    <w:rsid w:val="00251DC2"/>
    <w:rsid w:val="002521CA"/>
    <w:rsid w:val="00252C11"/>
    <w:rsid w:val="00256699"/>
    <w:rsid w:val="002634D5"/>
    <w:rsid w:val="00265D9A"/>
    <w:rsid w:val="002670C7"/>
    <w:rsid w:val="0028003E"/>
    <w:rsid w:val="00282DC5"/>
    <w:rsid w:val="0029277B"/>
    <w:rsid w:val="0029286A"/>
    <w:rsid w:val="002A2142"/>
    <w:rsid w:val="002A73BC"/>
    <w:rsid w:val="002A7ECA"/>
    <w:rsid w:val="002B66FF"/>
    <w:rsid w:val="002C0B14"/>
    <w:rsid w:val="002C3DC5"/>
    <w:rsid w:val="002D0818"/>
    <w:rsid w:val="002D0A84"/>
    <w:rsid w:val="002D26C0"/>
    <w:rsid w:val="002D50E5"/>
    <w:rsid w:val="002E0854"/>
    <w:rsid w:val="002E12FE"/>
    <w:rsid w:val="002E36C0"/>
    <w:rsid w:val="002E46CC"/>
    <w:rsid w:val="002E6A6A"/>
    <w:rsid w:val="002F01C3"/>
    <w:rsid w:val="002F31AE"/>
    <w:rsid w:val="002F5B62"/>
    <w:rsid w:val="00300806"/>
    <w:rsid w:val="003017B2"/>
    <w:rsid w:val="00315BD8"/>
    <w:rsid w:val="003163D0"/>
    <w:rsid w:val="00316E96"/>
    <w:rsid w:val="00321D49"/>
    <w:rsid w:val="0032226F"/>
    <w:rsid w:val="00322C00"/>
    <w:rsid w:val="00324140"/>
    <w:rsid w:val="00325EAA"/>
    <w:rsid w:val="003321A8"/>
    <w:rsid w:val="0033616F"/>
    <w:rsid w:val="00343B89"/>
    <w:rsid w:val="00344C8C"/>
    <w:rsid w:val="00352896"/>
    <w:rsid w:val="00364C1F"/>
    <w:rsid w:val="00382423"/>
    <w:rsid w:val="00383947"/>
    <w:rsid w:val="00385AA6"/>
    <w:rsid w:val="0039186B"/>
    <w:rsid w:val="00391D2E"/>
    <w:rsid w:val="00393959"/>
    <w:rsid w:val="00394C28"/>
    <w:rsid w:val="003A161B"/>
    <w:rsid w:val="003A4B7F"/>
    <w:rsid w:val="003A7071"/>
    <w:rsid w:val="003B4B18"/>
    <w:rsid w:val="003B759F"/>
    <w:rsid w:val="003C1C87"/>
    <w:rsid w:val="003C2146"/>
    <w:rsid w:val="003D078C"/>
    <w:rsid w:val="003D0CE0"/>
    <w:rsid w:val="003D1042"/>
    <w:rsid w:val="003D3054"/>
    <w:rsid w:val="003D35FD"/>
    <w:rsid w:val="003D47DC"/>
    <w:rsid w:val="003E3B94"/>
    <w:rsid w:val="003F2867"/>
    <w:rsid w:val="003F7537"/>
    <w:rsid w:val="00407731"/>
    <w:rsid w:val="00410ABB"/>
    <w:rsid w:val="00411102"/>
    <w:rsid w:val="0041514D"/>
    <w:rsid w:val="004206BB"/>
    <w:rsid w:val="0042374A"/>
    <w:rsid w:val="00424433"/>
    <w:rsid w:val="004277E9"/>
    <w:rsid w:val="00427F8E"/>
    <w:rsid w:val="00431F5B"/>
    <w:rsid w:val="00433F57"/>
    <w:rsid w:val="004413D7"/>
    <w:rsid w:val="00441E2F"/>
    <w:rsid w:val="004444BF"/>
    <w:rsid w:val="00447BF6"/>
    <w:rsid w:val="00450DE4"/>
    <w:rsid w:val="0045448A"/>
    <w:rsid w:val="00461A12"/>
    <w:rsid w:val="00465951"/>
    <w:rsid w:val="00474A2F"/>
    <w:rsid w:val="00476B0E"/>
    <w:rsid w:val="00480417"/>
    <w:rsid w:val="00490F15"/>
    <w:rsid w:val="00497C01"/>
    <w:rsid w:val="004A1260"/>
    <w:rsid w:val="004A6B59"/>
    <w:rsid w:val="004B01C2"/>
    <w:rsid w:val="004B0582"/>
    <w:rsid w:val="004B154E"/>
    <w:rsid w:val="004C6121"/>
    <w:rsid w:val="004C6FEA"/>
    <w:rsid w:val="004D5DF3"/>
    <w:rsid w:val="004E121C"/>
    <w:rsid w:val="004E2933"/>
    <w:rsid w:val="004E4875"/>
    <w:rsid w:val="004E5904"/>
    <w:rsid w:val="004E5F9C"/>
    <w:rsid w:val="004E7793"/>
    <w:rsid w:val="004F37E1"/>
    <w:rsid w:val="00510C33"/>
    <w:rsid w:val="005138B9"/>
    <w:rsid w:val="005144E3"/>
    <w:rsid w:val="0051479B"/>
    <w:rsid w:val="00515618"/>
    <w:rsid w:val="00523BAB"/>
    <w:rsid w:val="0053611A"/>
    <w:rsid w:val="00537F4A"/>
    <w:rsid w:val="005401B2"/>
    <w:rsid w:val="0054277E"/>
    <w:rsid w:val="0054334A"/>
    <w:rsid w:val="00544351"/>
    <w:rsid w:val="005524D6"/>
    <w:rsid w:val="005700FA"/>
    <w:rsid w:val="00571595"/>
    <w:rsid w:val="005716EF"/>
    <w:rsid w:val="00573C04"/>
    <w:rsid w:val="00584280"/>
    <w:rsid w:val="00584768"/>
    <w:rsid w:val="00586C01"/>
    <w:rsid w:val="00586EE1"/>
    <w:rsid w:val="0058760F"/>
    <w:rsid w:val="00587E6B"/>
    <w:rsid w:val="00587FB8"/>
    <w:rsid w:val="0059688E"/>
    <w:rsid w:val="005A5129"/>
    <w:rsid w:val="005A727F"/>
    <w:rsid w:val="005B1325"/>
    <w:rsid w:val="005B2FB3"/>
    <w:rsid w:val="005D0910"/>
    <w:rsid w:val="005D600A"/>
    <w:rsid w:val="005E23FB"/>
    <w:rsid w:val="005E2AC6"/>
    <w:rsid w:val="005F22CD"/>
    <w:rsid w:val="005F325C"/>
    <w:rsid w:val="00600191"/>
    <w:rsid w:val="00604DEC"/>
    <w:rsid w:val="00606A4D"/>
    <w:rsid w:val="00630070"/>
    <w:rsid w:val="006332BB"/>
    <w:rsid w:val="00640B1C"/>
    <w:rsid w:val="006508C0"/>
    <w:rsid w:val="00654F89"/>
    <w:rsid w:val="0066032B"/>
    <w:rsid w:val="00661299"/>
    <w:rsid w:val="0066381B"/>
    <w:rsid w:val="006667FE"/>
    <w:rsid w:val="0067621F"/>
    <w:rsid w:val="00680588"/>
    <w:rsid w:val="00681207"/>
    <w:rsid w:val="00685247"/>
    <w:rsid w:val="00685CAB"/>
    <w:rsid w:val="00695087"/>
    <w:rsid w:val="00697EE9"/>
    <w:rsid w:val="006A17A3"/>
    <w:rsid w:val="006A1E09"/>
    <w:rsid w:val="006B07E7"/>
    <w:rsid w:val="006B1477"/>
    <w:rsid w:val="006C1C22"/>
    <w:rsid w:val="006C33A5"/>
    <w:rsid w:val="006D01A6"/>
    <w:rsid w:val="006D4590"/>
    <w:rsid w:val="006D7A8C"/>
    <w:rsid w:val="006E4313"/>
    <w:rsid w:val="006F0CDD"/>
    <w:rsid w:val="006F6AA5"/>
    <w:rsid w:val="006F727B"/>
    <w:rsid w:val="0070290D"/>
    <w:rsid w:val="007050FA"/>
    <w:rsid w:val="00710ADF"/>
    <w:rsid w:val="00714FE2"/>
    <w:rsid w:val="0072226E"/>
    <w:rsid w:val="00724753"/>
    <w:rsid w:val="007270BA"/>
    <w:rsid w:val="00727FCF"/>
    <w:rsid w:val="007310DB"/>
    <w:rsid w:val="00732DF6"/>
    <w:rsid w:val="007404E8"/>
    <w:rsid w:val="0074109F"/>
    <w:rsid w:val="00741F50"/>
    <w:rsid w:val="00741FD3"/>
    <w:rsid w:val="00757DB8"/>
    <w:rsid w:val="00761D14"/>
    <w:rsid w:val="00766997"/>
    <w:rsid w:val="007730E4"/>
    <w:rsid w:val="00782C4E"/>
    <w:rsid w:val="0079353D"/>
    <w:rsid w:val="00796F8E"/>
    <w:rsid w:val="007A2653"/>
    <w:rsid w:val="007A6FDF"/>
    <w:rsid w:val="007A7543"/>
    <w:rsid w:val="007A7D4A"/>
    <w:rsid w:val="007B028D"/>
    <w:rsid w:val="007C012C"/>
    <w:rsid w:val="007C1393"/>
    <w:rsid w:val="007C235A"/>
    <w:rsid w:val="007C3BB7"/>
    <w:rsid w:val="007D0502"/>
    <w:rsid w:val="007D0D9B"/>
    <w:rsid w:val="007D1D53"/>
    <w:rsid w:val="007D74C0"/>
    <w:rsid w:val="008019DE"/>
    <w:rsid w:val="00806B30"/>
    <w:rsid w:val="008106F3"/>
    <w:rsid w:val="00812B57"/>
    <w:rsid w:val="00814B6C"/>
    <w:rsid w:val="00814FFE"/>
    <w:rsid w:val="00815147"/>
    <w:rsid w:val="008154B9"/>
    <w:rsid w:val="008213F2"/>
    <w:rsid w:val="00822110"/>
    <w:rsid w:val="008250AC"/>
    <w:rsid w:val="00837111"/>
    <w:rsid w:val="008424F4"/>
    <w:rsid w:val="008456EE"/>
    <w:rsid w:val="00846863"/>
    <w:rsid w:val="00855246"/>
    <w:rsid w:val="00861A80"/>
    <w:rsid w:val="00866079"/>
    <w:rsid w:val="00873D17"/>
    <w:rsid w:val="008748A0"/>
    <w:rsid w:val="00874FAA"/>
    <w:rsid w:val="008818CA"/>
    <w:rsid w:val="008830BC"/>
    <w:rsid w:val="008873EC"/>
    <w:rsid w:val="00897A86"/>
    <w:rsid w:val="008A3D9E"/>
    <w:rsid w:val="008A3E0C"/>
    <w:rsid w:val="008B1135"/>
    <w:rsid w:val="008B61DC"/>
    <w:rsid w:val="008B67AD"/>
    <w:rsid w:val="008B6C35"/>
    <w:rsid w:val="008C45FE"/>
    <w:rsid w:val="008C5565"/>
    <w:rsid w:val="008C744D"/>
    <w:rsid w:val="008D222B"/>
    <w:rsid w:val="008D2B05"/>
    <w:rsid w:val="008E0BA9"/>
    <w:rsid w:val="008E543A"/>
    <w:rsid w:val="008F4589"/>
    <w:rsid w:val="008F6CA0"/>
    <w:rsid w:val="009019BE"/>
    <w:rsid w:val="009020D1"/>
    <w:rsid w:val="00906BD0"/>
    <w:rsid w:val="00915370"/>
    <w:rsid w:val="00917EB2"/>
    <w:rsid w:val="00926637"/>
    <w:rsid w:val="0093596C"/>
    <w:rsid w:val="00944661"/>
    <w:rsid w:val="0095503E"/>
    <w:rsid w:val="00957D56"/>
    <w:rsid w:val="0096322E"/>
    <w:rsid w:val="00963290"/>
    <w:rsid w:val="0097066D"/>
    <w:rsid w:val="00975887"/>
    <w:rsid w:val="00975A0E"/>
    <w:rsid w:val="00981967"/>
    <w:rsid w:val="00982A10"/>
    <w:rsid w:val="00986551"/>
    <w:rsid w:val="00986B30"/>
    <w:rsid w:val="00990D3E"/>
    <w:rsid w:val="00995D1D"/>
    <w:rsid w:val="009962DE"/>
    <w:rsid w:val="009A3FBD"/>
    <w:rsid w:val="009B28E0"/>
    <w:rsid w:val="009B626D"/>
    <w:rsid w:val="009C2C61"/>
    <w:rsid w:val="009C325C"/>
    <w:rsid w:val="009C4829"/>
    <w:rsid w:val="009C766A"/>
    <w:rsid w:val="009D31B7"/>
    <w:rsid w:val="009D5128"/>
    <w:rsid w:val="009D59DB"/>
    <w:rsid w:val="009D64F0"/>
    <w:rsid w:val="009E10A2"/>
    <w:rsid w:val="009E7FF6"/>
    <w:rsid w:val="009F113D"/>
    <w:rsid w:val="009F22F7"/>
    <w:rsid w:val="009F2FC3"/>
    <w:rsid w:val="00A00F39"/>
    <w:rsid w:val="00A01F6B"/>
    <w:rsid w:val="00A05C28"/>
    <w:rsid w:val="00A11875"/>
    <w:rsid w:val="00A20374"/>
    <w:rsid w:val="00A2295D"/>
    <w:rsid w:val="00A22FEB"/>
    <w:rsid w:val="00A31CA9"/>
    <w:rsid w:val="00A3206A"/>
    <w:rsid w:val="00A34996"/>
    <w:rsid w:val="00A35C73"/>
    <w:rsid w:val="00A435CF"/>
    <w:rsid w:val="00A442F9"/>
    <w:rsid w:val="00A54E23"/>
    <w:rsid w:val="00A6147A"/>
    <w:rsid w:val="00A653D3"/>
    <w:rsid w:val="00A714AA"/>
    <w:rsid w:val="00A718B2"/>
    <w:rsid w:val="00A74B1B"/>
    <w:rsid w:val="00A75084"/>
    <w:rsid w:val="00A75A28"/>
    <w:rsid w:val="00A804C4"/>
    <w:rsid w:val="00A921AB"/>
    <w:rsid w:val="00AA07F4"/>
    <w:rsid w:val="00AB3C74"/>
    <w:rsid w:val="00AB4C92"/>
    <w:rsid w:val="00AB60A2"/>
    <w:rsid w:val="00AC0904"/>
    <w:rsid w:val="00AC27E3"/>
    <w:rsid w:val="00AD155C"/>
    <w:rsid w:val="00AD3501"/>
    <w:rsid w:val="00AE1BB0"/>
    <w:rsid w:val="00AE7DCD"/>
    <w:rsid w:val="00AF0C5E"/>
    <w:rsid w:val="00AF22B1"/>
    <w:rsid w:val="00B04814"/>
    <w:rsid w:val="00B1746C"/>
    <w:rsid w:val="00B21BCA"/>
    <w:rsid w:val="00B24874"/>
    <w:rsid w:val="00B37FA7"/>
    <w:rsid w:val="00B41212"/>
    <w:rsid w:val="00B4331F"/>
    <w:rsid w:val="00B50583"/>
    <w:rsid w:val="00B53A01"/>
    <w:rsid w:val="00B55D7A"/>
    <w:rsid w:val="00B652A6"/>
    <w:rsid w:val="00B65956"/>
    <w:rsid w:val="00B66519"/>
    <w:rsid w:val="00B743BE"/>
    <w:rsid w:val="00B752F7"/>
    <w:rsid w:val="00B843CB"/>
    <w:rsid w:val="00BA6A26"/>
    <w:rsid w:val="00BB731C"/>
    <w:rsid w:val="00BC1502"/>
    <w:rsid w:val="00BC3667"/>
    <w:rsid w:val="00BC376B"/>
    <w:rsid w:val="00BC4070"/>
    <w:rsid w:val="00BC5F51"/>
    <w:rsid w:val="00BC6DC1"/>
    <w:rsid w:val="00BC7ED3"/>
    <w:rsid w:val="00BD7045"/>
    <w:rsid w:val="00BE1126"/>
    <w:rsid w:val="00BE5A48"/>
    <w:rsid w:val="00BF4286"/>
    <w:rsid w:val="00BF7F32"/>
    <w:rsid w:val="00C00EFA"/>
    <w:rsid w:val="00C0133C"/>
    <w:rsid w:val="00C02A76"/>
    <w:rsid w:val="00C06DDF"/>
    <w:rsid w:val="00C06FC9"/>
    <w:rsid w:val="00C20634"/>
    <w:rsid w:val="00C21802"/>
    <w:rsid w:val="00C21FA0"/>
    <w:rsid w:val="00C243C7"/>
    <w:rsid w:val="00C263F8"/>
    <w:rsid w:val="00C30DFF"/>
    <w:rsid w:val="00C32BA1"/>
    <w:rsid w:val="00C37FAD"/>
    <w:rsid w:val="00C420BB"/>
    <w:rsid w:val="00C46875"/>
    <w:rsid w:val="00C4749A"/>
    <w:rsid w:val="00C5666F"/>
    <w:rsid w:val="00C603A7"/>
    <w:rsid w:val="00C61F78"/>
    <w:rsid w:val="00C7045D"/>
    <w:rsid w:val="00C75634"/>
    <w:rsid w:val="00C765B7"/>
    <w:rsid w:val="00C815BF"/>
    <w:rsid w:val="00C903F9"/>
    <w:rsid w:val="00C97621"/>
    <w:rsid w:val="00CA206D"/>
    <w:rsid w:val="00CA359A"/>
    <w:rsid w:val="00CA607F"/>
    <w:rsid w:val="00CA7E8D"/>
    <w:rsid w:val="00CA7EB7"/>
    <w:rsid w:val="00CB0638"/>
    <w:rsid w:val="00CB35F1"/>
    <w:rsid w:val="00CB7A15"/>
    <w:rsid w:val="00CC3116"/>
    <w:rsid w:val="00CC3E02"/>
    <w:rsid w:val="00CC5474"/>
    <w:rsid w:val="00CE1F95"/>
    <w:rsid w:val="00CE5571"/>
    <w:rsid w:val="00CF246C"/>
    <w:rsid w:val="00D02048"/>
    <w:rsid w:val="00D0353C"/>
    <w:rsid w:val="00D042D4"/>
    <w:rsid w:val="00D04490"/>
    <w:rsid w:val="00D07EA8"/>
    <w:rsid w:val="00D14110"/>
    <w:rsid w:val="00D16282"/>
    <w:rsid w:val="00D22B8F"/>
    <w:rsid w:val="00D26341"/>
    <w:rsid w:val="00D270A8"/>
    <w:rsid w:val="00D3069B"/>
    <w:rsid w:val="00D36A69"/>
    <w:rsid w:val="00D36EC2"/>
    <w:rsid w:val="00D43FB8"/>
    <w:rsid w:val="00D44EDF"/>
    <w:rsid w:val="00D46338"/>
    <w:rsid w:val="00D569B3"/>
    <w:rsid w:val="00D62698"/>
    <w:rsid w:val="00D6794C"/>
    <w:rsid w:val="00D742AD"/>
    <w:rsid w:val="00D81E7D"/>
    <w:rsid w:val="00D859A5"/>
    <w:rsid w:val="00D9469D"/>
    <w:rsid w:val="00DA0267"/>
    <w:rsid w:val="00DB3D8E"/>
    <w:rsid w:val="00DC5A78"/>
    <w:rsid w:val="00DC5FAA"/>
    <w:rsid w:val="00DD6097"/>
    <w:rsid w:val="00DE0EB7"/>
    <w:rsid w:val="00DE42A2"/>
    <w:rsid w:val="00DE4CDE"/>
    <w:rsid w:val="00DE7B37"/>
    <w:rsid w:val="00E00D44"/>
    <w:rsid w:val="00E03F9F"/>
    <w:rsid w:val="00E05F24"/>
    <w:rsid w:val="00E174FC"/>
    <w:rsid w:val="00E20CC0"/>
    <w:rsid w:val="00E220F7"/>
    <w:rsid w:val="00E23E08"/>
    <w:rsid w:val="00E24E70"/>
    <w:rsid w:val="00E305F7"/>
    <w:rsid w:val="00E31465"/>
    <w:rsid w:val="00E32FDC"/>
    <w:rsid w:val="00E37B32"/>
    <w:rsid w:val="00E4143C"/>
    <w:rsid w:val="00E43BE6"/>
    <w:rsid w:val="00E43ECD"/>
    <w:rsid w:val="00E55F46"/>
    <w:rsid w:val="00E604DD"/>
    <w:rsid w:val="00E6123F"/>
    <w:rsid w:val="00E62050"/>
    <w:rsid w:val="00E66676"/>
    <w:rsid w:val="00E77021"/>
    <w:rsid w:val="00E806F5"/>
    <w:rsid w:val="00E81D09"/>
    <w:rsid w:val="00E832AD"/>
    <w:rsid w:val="00E87B92"/>
    <w:rsid w:val="00E9472C"/>
    <w:rsid w:val="00EA0932"/>
    <w:rsid w:val="00EA3FA7"/>
    <w:rsid w:val="00EA4DF4"/>
    <w:rsid w:val="00EA651B"/>
    <w:rsid w:val="00EA651F"/>
    <w:rsid w:val="00EB00F8"/>
    <w:rsid w:val="00EB18C1"/>
    <w:rsid w:val="00EB3A5D"/>
    <w:rsid w:val="00EC3FF1"/>
    <w:rsid w:val="00EC68F4"/>
    <w:rsid w:val="00ED07A0"/>
    <w:rsid w:val="00ED143D"/>
    <w:rsid w:val="00ED1BDB"/>
    <w:rsid w:val="00ED49C9"/>
    <w:rsid w:val="00ED4E9A"/>
    <w:rsid w:val="00ED55C4"/>
    <w:rsid w:val="00EE6329"/>
    <w:rsid w:val="00EF0B58"/>
    <w:rsid w:val="00EF3B2C"/>
    <w:rsid w:val="00EF3B95"/>
    <w:rsid w:val="00EF40E4"/>
    <w:rsid w:val="00F04B97"/>
    <w:rsid w:val="00F05052"/>
    <w:rsid w:val="00F06887"/>
    <w:rsid w:val="00F147CD"/>
    <w:rsid w:val="00F2053D"/>
    <w:rsid w:val="00F207AA"/>
    <w:rsid w:val="00F2229F"/>
    <w:rsid w:val="00F236F3"/>
    <w:rsid w:val="00F34984"/>
    <w:rsid w:val="00F37CA7"/>
    <w:rsid w:val="00F42A9F"/>
    <w:rsid w:val="00F431A0"/>
    <w:rsid w:val="00F50613"/>
    <w:rsid w:val="00F508DD"/>
    <w:rsid w:val="00F61978"/>
    <w:rsid w:val="00F669E4"/>
    <w:rsid w:val="00F66F33"/>
    <w:rsid w:val="00F70704"/>
    <w:rsid w:val="00F84197"/>
    <w:rsid w:val="00F85A77"/>
    <w:rsid w:val="00F86549"/>
    <w:rsid w:val="00F9371F"/>
    <w:rsid w:val="00FA3157"/>
    <w:rsid w:val="00FA342F"/>
    <w:rsid w:val="00FA4B5F"/>
    <w:rsid w:val="00FA6E5C"/>
    <w:rsid w:val="00FB1582"/>
    <w:rsid w:val="00FC10EB"/>
    <w:rsid w:val="00FC66D7"/>
    <w:rsid w:val="00FD402F"/>
    <w:rsid w:val="00FD40A5"/>
    <w:rsid w:val="00FD76CA"/>
    <w:rsid w:val="00FE1B05"/>
    <w:rsid w:val="00FF2E6C"/>
    <w:rsid w:val="00FF548C"/>
    <w:rsid w:val="00FF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8C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6A"/>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A0A9E"/>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53611A"/>
    <w:pPr>
      <w:keepNext/>
      <w:keepLines/>
      <w:spacing w:before="240"/>
      <w:jc w:val="center"/>
      <w:outlineLvl w:val="1"/>
    </w:pPr>
    <w:rPr>
      <w:rFonts w:eastAsiaTheme="majorEastAsia" w:cstheme="majorBidi"/>
      <w:b/>
      <w:noProof/>
      <w:sz w:val="36"/>
      <w:szCs w:val="26"/>
    </w:rPr>
  </w:style>
  <w:style w:type="paragraph" w:styleId="Heading3">
    <w:name w:val="heading 3"/>
    <w:basedOn w:val="Normal"/>
    <w:next w:val="Normal"/>
    <w:link w:val="Heading3Char"/>
    <w:autoRedefine/>
    <w:uiPriority w:val="9"/>
    <w:unhideWhenUsed/>
    <w:qFormat/>
    <w:rsid w:val="00072DB5"/>
    <w:pPr>
      <w:keepNext/>
      <w:keepLines/>
      <w:spacing w:before="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8A3E0C"/>
    <w:pPr>
      <w:keepNext/>
      <w:keepLines/>
      <w:spacing w:before="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197B6A"/>
    <w:pPr>
      <w:keepNext/>
      <w:keepLines/>
      <w:spacing w:before="24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53611A"/>
    <w:rPr>
      <w:rFonts w:ascii="Arial" w:eastAsiaTheme="majorEastAsia" w:hAnsi="Arial" w:cstheme="majorBidi"/>
      <w:b/>
      <w:noProof/>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A0A9E"/>
    <w:rPr>
      <w:rFonts w:ascii="Arial" w:eastAsiaTheme="majorEastAsia" w:hAnsi="Arial" w:cstheme="majorBidi"/>
      <w:b/>
      <w:sz w:val="40"/>
      <w:szCs w:val="32"/>
    </w:rPr>
  </w:style>
  <w:style w:type="paragraph" w:styleId="Header">
    <w:name w:val="header"/>
    <w:basedOn w:val="Normal"/>
    <w:link w:val="HeaderChar"/>
    <w:uiPriority w:val="99"/>
    <w:unhideWhenUsed/>
    <w:rsid w:val="00F84197"/>
    <w:pPr>
      <w:tabs>
        <w:tab w:val="center" w:pos="4680"/>
        <w:tab w:val="right" w:pos="9360"/>
      </w:tabs>
    </w:pPr>
  </w:style>
  <w:style w:type="character" w:customStyle="1" w:styleId="HeaderChar">
    <w:name w:val="Header Char"/>
    <w:basedOn w:val="DefaultParagraphFont"/>
    <w:link w:val="Header"/>
    <w:uiPriority w:val="99"/>
    <w:rsid w:val="00F84197"/>
    <w:rPr>
      <w:rFonts w:ascii="Arial" w:eastAsia="Times New Roman" w:hAnsi="Arial" w:cs="Times New Roman"/>
      <w:sz w:val="24"/>
      <w:szCs w:val="24"/>
    </w:rPr>
  </w:style>
  <w:style w:type="paragraph" w:styleId="Footer">
    <w:name w:val="footer"/>
    <w:basedOn w:val="Normal"/>
    <w:link w:val="FooterChar"/>
    <w:uiPriority w:val="99"/>
    <w:unhideWhenUsed/>
    <w:rsid w:val="00F84197"/>
    <w:pPr>
      <w:tabs>
        <w:tab w:val="center" w:pos="4680"/>
        <w:tab w:val="right" w:pos="9360"/>
      </w:tabs>
    </w:pPr>
  </w:style>
  <w:style w:type="character" w:customStyle="1" w:styleId="FooterChar">
    <w:name w:val="Footer Char"/>
    <w:basedOn w:val="DefaultParagraphFont"/>
    <w:link w:val="Footer"/>
    <w:uiPriority w:val="99"/>
    <w:rsid w:val="00F84197"/>
    <w:rPr>
      <w:rFonts w:ascii="Arial" w:eastAsia="Times New Roman" w:hAnsi="Arial" w:cs="Times New Roman"/>
      <w:sz w:val="24"/>
      <w:szCs w:val="24"/>
    </w:rPr>
  </w:style>
  <w:style w:type="paragraph" w:styleId="ListParagraph">
    <w:name w:val="List Paragraph"/>
    <w:basedOn w:val="Normal"/>
    <w:uiPriority w:val="34"/>
    <w:qFormat/>
    <w:rsid w:val="001A6670"/>
    <w:pPr>
      <w:ind w:left="720"/>
      <w:contextualSpacing/>
    </w:pPr>
  </w:style>
  <w:style w:type="table" w:styleId="TableGrid">
    <w:name w:val="Table Grid"/>
    <w:basedOn w:val="TableNormal"/>
    <w:uiPriority w:val="39"/>
    <w:rsid w:val="000B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2DB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8A3E0C"/>
    <w:rPr>
      <w:rFonts w:ascii="Arial" w:eastAsiaTheme="majorEastAsia" w:hAnsi="Arial" w:cstheme="majorBidi"/>
      <w:b/>
      <w:iCs/>
      <w:sz w:val="24"/>
      <w:szCs w:val="24"/>
    </w:rPr>
  </w:style>
  <w:style w:type="table" w:styleId="GridTable4">
    <w:name w:val="Grid Table 4"/>
    <w:basedOn w:val="TableNormal"/>
    <w:uiPriority w:val="49"/>
    <w:rsid w:val="00E314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197B6A"/>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DC5A78"/>
    <w:rPr>
      <w:sz w:val="16"/>
      <w:szCs w:val="16"/>
    </w:rPr>
  </w:style>
  <w:style w:type="paragraph" w:styleId="CommentText">
    <w:name w:val="annotation text"/>
    <w:basedOn w:val="Normal"/>
    <w:link w:val="CommentTextChar"/>
    <w:uiPriority w:val="99"/>
    <w:unhideWhenUsed/>
    <w:rsid w:val="00DC5A78"/>
    <w:rPr>
      <w:sz w:val="20"/>
      <w:szCs w:val="20"/>
    </w:rPr>
  </w:style>
  <w:style w:type="character" w:customStyle="1" w:styleId="CommentTextChar">
    <w:name w:val="Comment Text Char"/>
    <w:basedOn w:val="DefaultParagraphFont"/>
    <w:link w:val="CommentText"/>
    <w:uiPriority w:val="99"/>
    <w:rsid w:val="00DC5A7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C5A78"/>
    <w:rPr>
      <w:b/>
      <w:bCs/>
    </w:rPr>
  </w:style>
  <w:style w:type="character" w:customStyle="1" w:styleId="CommentSubjectChar">
    <w:name w:val="Comment Subject Char"/>
    <w:basedOn w:val="CommentTextChar"/>
    <w:link w:val="CommentSubject"/>
    <w:uiPriority w:val="99"/>
    <w:semiHidden/>
    <w:rsid w:val="00DC5A78"/>
    <w:rPr>
      <w:rFonts w:ascii="Arial" w:eastAsia="Times New Roman" w:hAnsi="Arial" w:cs="Times New Roman"/>
      <w:b/>
      <w:bCs/>
      <w:sz w:val="20"/>
      <w:szCs w:val="20"/>
    </w:rPr>
  </w:style>
  <w:style w:type="character" w:customStyle="1" w:styleId="normaltextrun">
    <w:name w:val="normaltextrun"/>
    <w:basedOn w:val="DefaultParagraphFont"/>
    <w:rsid w:val="00926637"/>
  </w:style>
  <w:style w:type="paragraph" w:styleId="NoSpacing">
    <w:name w:val="No Spacing"/>
    <w:uiPriority w:val="1"/>
    <w:qFormat/>
    <w:rsid w:val="00E43ECD"/>
    <w:pPr>
      <w:spacing w:after="0" w:line="240" w:lineRule="auto"/>
      <w:jc w:val="center"/>
    </w:pPr>
    <w:rPr>
      <w:rFonts w:ascii="Arial" w:eastAsia="Times New Roman" w:hAnsi="Arial" w:cs="Times New Roman"/>
      <w:sz w:val="24"/>
      <w:szCs w:val="24"/>
    </w:rPr>
  </w:style>
  <w:style w:type="paragraph" w:customStyle="1" w:styleId="Default">
    <w:name w:val="Default"/>
    <w:rsid w:val="006F6AA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243C7"/>
    <w:rPr>
      <w:color w:val="0563C1" w:themeColor="hyperlink"/>
      <w:u w:val="single"/>
    </w:rPr>
  </w:style>
  <w:style w:type="character" w:styleId="UnresolvedMention">
    <w:name w:val="Unresolved Mention"/>
    <w:basedOn w:val="DefaultParagraphFont"/>
    <w:uiPriority w:val="99"/>
    <w:semiHidden/>
    <w:unhideWhenUsed/>
    <w:rsid w:val="00C243C7"/>
    <w:rPr>
      <w:color w:val="605E5C"/>
      <w:shd w:val="clear" w:color="auto" w:fill="E1DFDD"/>
    </w:rPr>
  </w:style>
  <w:style w:type="paragraph" w:styleId="Revision">
    <w:name w:val="Revision"/>
    <w:hidden/>
    <w:uiPriority w:val="99"/>
    <w:semiHidden/>
    <w:rsid w:val="00E05F24"/>
    <w:pPr>
      <w:spacing w:after="0" w:line="240" w:lineRule="auto"/>
    </w:pPr>
    <w:rPr>
      <w:rFonts w:ascii="Arial" w:eastAsia="Times New Roman" w:hAnsi="Arial" w:cs="Times New Roman"/>
      <w:sz w:val="24"/>
      <w:szCs w:val="24"/>
    </w:rPr>
  </w:style>
  <w:style w:type="character" w:customStyle="1" w:styleId="ui-provider">
    <w:name w:val="ui-provider"/>
    <w:basedOn w:val="DefaultParagraphFont"/>
    <w:rsid w:val="00D2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24923">
      <w:bodyDiv w:val="1"/>
      <w:marLeft w:val="0"/>
      <w:marRight w:val="0"/>
      <w:marTop w:val="0"/>
      <w:marBottom w:val="0"/>
      <w:divBdr>
        <w:top w:val="none" w:sz="0" w:space="0" w:color="auto"/>
        <w:left w:val="none" w:sz="0" w:space="0" w:color="auto"/>
        <w:bottom w:val="none" w:sz="0" w:space="0" w:color="auto"/>
        <w:right w:val="none" w:sz="0" w:space="0" w:color="auto"/>
      </w:divBdr>
    </w:div>
    <w:div w:id="531189039">
      <w:bodyDiv w:val="1"/>
      <w:marLeft w:val="0"/>
      <w:marRight w:val="0"/>
      <w:marTop w:val="0"/>
      <w:marBottom w:val="0"/>
      <w:divBdr>
        <w:top w:val="none" w:sz="0" w:space="0" w:color="auto"/>
        <w:left w:val="none" w:sz="0" w:space="0" w:color="auto"/>
        <w:bottom w:val="none" w:sz="0" w:space="0" w:color="auto"/>
        <w:right w:val="none" w:sz="0" w:space="0" w:color="auto"/>
      </w:divBdr>
    </w:div>
    <w:div w:id="591280264">
      <w:bodyDiv w:val="1"/>
      <w:marLeft w:val="0"/>
      <w:marRight w:val="0"/>
      <w:marTop w:val="0"/>
      <w:marBottom w:val="0"/>
      <w:divBdr>
        <w:top w:val="none" w:sz="0" w:space="0" w:color="auto"/>
        <w:left w:val="none" w:sz="0" w:space="0" w:color="auto"/>
        <w:bottom w:val="none" w:sz="0" w:space="0" w:color="auto"/>
        <w:right w:val="none" w:sz="0" w:space="0" w:color="auto"/>
      </w:divBdr>
    </w:div>
    <w:div w:id="867527745">
      <w:bodyDiv w:val="1"/>
      <w:marLeft w:val="0"/>
      <w:marRight w:val="0"/>
      <w:marTop w:val="0"/>
      <w:marBottom w:val="0"/>
      <w:divBdr>
        <w:top w:val="none" w:sz="0" w:space="0" w:color="auto"/>
        <w:left w:val="none" w:sz="0" w:space="0" w:color="auto"/>
        <w:bottom w:val="none" w:sz="0" w:space="0" w:color="auto"/>
        <w:right w:val="none" w:sz="0" w:space="0" w:color="auto"/>
      </w:divBdr>
    </w:div>
    <w:div w:id="971865706">
      <w:bodyDiv w:val="1"/>
      <w:marLeft w:val="0"/>
      <w:marRight w:val="0"/>
      <w:marTop w:val="0"/>
      <w:marBottom w:val="0"/>
      <w:divBdr>
        <w:top w:val="none" w:sz="0" w:space="0" w:color="auto"/>
        <w:left w:val="none" w:sz="0" w:space="0" w:color="auto"/>
        <w:bottom w:val="none" w:sz="0" w:space="0" w:color="auto"/>
        <w:right w:val="none" w:sz="0" w:space="0" w:color="auto"/>
      </w:divBdr>
    </w:div>
    <w:div w:id="1238126741">
      <w:bodyDiv w:val="1"/>
      <w:marLeft w:val="0"/>
      <w:marRight w:val="0"/>
      <w:marTop w:val="0"/>
      <w:marBottom w:val="0"/>
      <w:divBdr>
        <w:top w:val="none" w:sz="0" w:space="0" w:color="auto"/>
        <w:left w:val="none" w:sz="0" w:space="0" w:color="auto"/>
        <w:bottom w:val="none" w:sz="0" w:space="0" w:color="auto"/>
        <w:right w:val="none" w:sz="0" w:space="0" w:color="auto"/>
      </w:divBdr>
    </w:div>
    <w:div w:id="1253902338">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11955890">
      <w:bodyDiv w:val="1"/>
      <w:marLeft w:val="0"/>
      <w:marRight w:val="0"/>
      <w:marTop w:val="0"/>
      <w:marBottom w:val="0"/>
      <w:divBdr>
        <w:top w:val="none" w:sz="0" w:space="0" w:color="auto"/>
        <w:left w:val="none" w:sz="0" w:space="0" w:color="auto"/>
        <w:bottom w:val="none" w:sz="0" w:space="0" w:color="auto"/>
        <w:right w:val="none" w:sz="0" w:space="0" w:color="auto"/>
      </w:divBdr>
    </w:div>
    <w:div w:id="1833838476">
      <w:bodyDiv w:val="1"/>
      <w:marLeft w:val="0"/>
      <w:marRight w:val="0"/>
      <w:marTop w:val="0"/>
      <w:marBottom w:val="0"/>
      <w:divBdr>
        <w:top w:val="none" w:sz="0" w:space="0" w:color="auto"/>
        <w:left w:val="none" w:sz="0" w:space="0" w:color="auto"/>
        <w:bottom w:val="none" w:sz="0" w:space="0" w:color="auto"/>
        <w:right w:val="none" w:sz="0" w:space="0" w:color="auto"/>
      </w:divBdr>
    </w:div>
    <w:div w:id="20145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2CDB-644D-4B4C-88E6-8E990EE7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8682</Words>
  <Characters>49488</Characters>
  <DocSecurity>0</DocSecurity>
  <Lines>412</Lines>
  <Paragraphs>116</Paragraphs>
  <ScaleCrop>false</ScaleCrop>
  <HeadingPairs>
    <vt:vector size="2" baseType="variant">
      <vt:variant>
        <vt:lpstr>Title</vt:lpstr>
      </vt:variant>
      <vt:variant>
        <vt:i4>1</vt:i4>
      </vt:variant>
    </vt:vector>
  </HeadingPairs>
  <TitlesOfParts>
    <vt:vector size="1" baseType="lpstr">
      <vt:lpstr>October 2023 Memo LAB CSD Item 02 Attachment 1 - Information Memorandum (CA State Board of Education)</vt:lpstr>
    </vt:vector>
  </TitlesOfParts>
  <Company>California State Board of Education</Company>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2023 Memo LAB CSD Item 02 Attachment 1 - Information Memorandum (CA State Board of Education)</dc:title>
  <dc:subject>California State Board of Education-Authorized Charter Schools Financial Condition.</dc:subject>
  <dc:creator/>
  <cp:keywords/>
  <dc:description/>
  <cp:lastModifiedBy/>
  <dcterms:created xsi:type="dcterms:W3CDTF">2023-10-06T18:13:00Z</dcterms:created>
  <dcterms:modified xsi:type="dcterms:W3CDTF">2023-10-16T17:14:00Z</dcterms:modified>
  <cp:category/>
</cp:coreProperties>
</file>