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6E666" w14:textId="77777777" w:rsidR="003A0CCA" w:rsidRPr="003311CD" w:rsidRDefault="003A0CCA" w:rsidP="003A0CCA">
      <w:pPr>
        <w:rPr>
          <w:rFonts w:cs="Arial"/>
        </w:rPr>
      </w:pPr>
      <w:r w:rsidRPr="003311CD">
        <w:rPr>
          <w:rFonts w:cs="Arial"/>
          <w:noProof/>
        </w:rPr>
        <w:drawing>
          <wp:inline distT="0" distB="0" distL="0" distR="0" wp14:anchorId="2F5CCACB" wp14:editId="15DC893E">
            <wp:extent cx="1232535" cy="1228725"/>
            <wp:effectExtent l="0" t="0" r="5715" b="9525"/>
            <wp:docPr id="3" name="Picture 3" descr="This is an image of the 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11CD">
        <w:rPr>
          <w:rFonts w:cs="Arial"/>
        </w:rPr>
        <w:tab/>
      </w:r>
      <w:r w:rsidRPr="003311CD">
        <w:rPr>
          <w:rFonts w:cs="Arial"/>
        </w:rPr>
        <w:tab/>
      </w:r>
      <w:r w:rsidRPr="003311CD">
        <w:rPr>
          <w:rFonts w:cs="Arial"/>
        </w:rPr>
        <w:tab/>
      </w:r>
      <w:r w:rsidRPr="003311CD">
        <w:rPr>
          <w:rFonts w:cs="Arial"/>
          <w:noProof/>
        </w:rPr>
        <w:drawing>
          <wp:inline distT="0" distB="0" distL="0" distR="0" wp14:anchorId="4889CB8A" wp14:editId="695259ED">
            <wp:extent cx="1169670" cy="1169670"/>
            <wp:effectExtent l="0" t="0" r="0" b="0"/>
            <wp:docPr id="4" name="Picture 4" descr="This is an image of the 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11CD">
        <w:rPr>
          <w:rFonts w:cs="Arial"/>
        </w:rPr>
        <w:tab/>
      </w:r>
      <w:r w:rsidRPr="003311CD">
        <w:rPr>
          <w:rFonts w:cs="Arial"/>
        </w:rPr>
        <w:tab/>
      </w:r>
      <w:r w:rsidRPr="003311CD">
        <w:rPr>
          <w:rFonts w:cs="Arial"/>
        </w:rPr>
        <w:tab/>
      </w:r>
      <w:r w:rsidRPr="003311CD">
        <w:rPr>
          <w:rFonts w:cs="Arial"/>
          <w:noProof/>
        </w:rPr>
        <w:drawing>
          <wp:inline distT="0" distB="0" distL="0" distR="0" wp14:anchorId="1750CF6A" wp14:editId="1231C1B8">
            <wp:extent cx="1169670" cy="1169670"/>
            <wp:effectExtent l="0" t="0" r="0" b="0"/>
            <wp:docPr id="5" name="Picture 5" descr="This is an image of the 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61C7D2" w14:textId="77777777" w:rsidR="003A0CCA" w:rsidRPr="003311CD" w:rsidRDefault="003A0CCA" w:rsidP="003A0CCA">
      <w:pPr>
        <w:pStyle w:val="Heading1"/>
        <w:spacing w:before="480" w:after="240"/>
        <w:jc w:val="center"/>
        <w:rPr>
          <w:rFonts w:cs="Arial"/>
          <w:sz w:val="40"/>
          <w:szCs w:val="40"/>
        </w:rPr>
      </w:pPr>
      <w:r w:rsidRPr="003311CD">
        <w:rPr>
          <w:rFonts w:cs="Arial"/>
          <w:sz w:val="40"/>
          <w:szCs w:val="40"/>
        </w:rPr>
        <w:t>California Workforce Pathways</w:t>
      </w:r>
      <w:r w:rsidRPr="003311CD">
        <w:rPr>
          <w:rFonts w:cs="Arial"/>
          <w:sz w:val="40"/>
          <w:szCs w:val="40"/>
        </w:rPr>
        <w:br/>
        <w:t>Joint Advisory Committee</w:t>
      </w:r>
      <w:r w:rsidRPr="003311CD">
        <w:rPr>
          <w:rFonts w:cs="Arial"/>
          <w:sz w:val="40"/>
          <w:szCs w:val="40"/>
        </w:rPr>
        <w:br/>
      </w:r>
      <w:r w:rsidR="000D542F">
        <w:rPr>
          <w:rFonts w:cs="Arial"/>
          <w:sz w:val="40"/>
          <w:szCs w:val="40"/>
        </w:rPr>
        <w:t>Ma</w:t>
      </w:r>
      <w:r w:rsidR="0061567C">
        <w:rPr>
          <w:rFonts w:cs="Arial"/>
          <w:sz w:val="40"/>
          <w:szCs w:val="40"/>
        </w:rPr>
        <w:t>y</w:t>
      </w:r>
      <w:r w:rsidR="005E2F1D">
        <w:rPr>
          <w:rFonts w:cs="Arial"/>
          <w:sz w:val="40"/>
          <w:szCs w:val="40"/>
        </w:rPr>
        <w:t xml:space="preserve"> </w:t>
      </w:r>
      <w:r w:rsidR="0061567C">
        <w:rPr>
          <w:rFonts w:cs="Arial"/>
          <w:sz w:val="40"/>
          <w:szCs w:val="40"/>
        </w:rPr>
        <w:t>25</w:t>
      </w:r>
      <w:r w:rsidR="001F4EDB">
        <w:rPr>
          <w:rFonts w:cs="Arial"/>
          <w:sz w:val="40"/>
          <w:szCs w:val="40"/>
        </w:rPr>
        <w:t>,</w:t>
      </w:r>
      <w:r w:rsidR="005E2F1D">
        <w:rPr>
          <w:rFonts w:cs="Arial"/>
          <w:sz w:val="40"/>
          <w:szCs w:val="40"/>
        </w:rPr>
        <w:t xml:space="preserve"> 202</w:t>
      </w:r>
      <w:r w:rsidR="000D542F">
        <w:rPr>
          <w:rFonts w:cs="Arial"/>
          <w:sz w:val="40"/>
          <w:szCs w:val="40"/>
        </w:rPr>
        <w:t>3</w:t>
      </w:r>
      <w:r w:rsidRPr="003311CD">
        <w:rPr>
          <w:rFonts w:cs="Arial"/>
          <w:sz w:val="40"/>
          <w:szCs w:val="40"/>
        </w:rPr>
        <w:br/>
        <w:t xml:space="preserve">Agenda Item </w:t>
      </w:r>
      <w:r w:rsidR="00E15279">
        <w:rPr>
          <w:rFonts w:cs="Arial"/>
          <w:sz w:val="40"/>
          <w:szCs w:val="40"/>
        </w:rPr>
        <w:t>0</w:t>
      </w:r>
      <w:r w:rsidR="000D542F">
        <w:rPr>
          <w:rFonts w:cs="Arial"/>
          <w:sz w:val="40"/>
          <w:szCs w:val="40"/>
        </w:rPr>
        <w:t>3</w:t>
      </w:r>
    </w:p>
    <w:p w14:paraId="093BAB4B" w14:textId="77777777" w:rsidR="003A0CCA" w:rsidRPr="003311CD" w:rsidRDefault="003A0CCA" w:rsidP="003A0CCA">
      <w:pPr>
        <w:jc w:val="center"/>
        <w:rPr>
          <w:rFonts w:cs="Arial"/>
        </w:rPr>
      </w:pPr>
      <w:r w:rsidRPr="003311CD">
        <w:rPr>
          <w:rFonts w:cs="Arial"/>
        </w:rPr>
        <w:t>Posted by the California Department of Education</w:t>
      </w:r>
    </w:p>
    <w:p w14:paraId="51271438" w14:textId="77777777" w:rsidR="00144DF4" w:rsidRPr="003311CD" w:rsidRDefault="00FC1FCE" w:rsidP="001F4EDB">
      <w:pPr>
        <w:pStyle w:val="Heading2"/>
        <w:spacing w:before="240" w:after="240"/>
        <w:rPr>
          <w:rFonts w:cs="Arial"/>
          <w:sz w:val="36"/>
          <w:szCs w:val="36"/>
        </w:rPr>
      </w:pPr>
      <w:r w:rsidRPr="003311CD">
        <w:rPr>
          <w:rFonts w:cs="Arial"/>
          <w:sz w:val="36"/>
          <w:szCs w:val="36"/>
        </w:rPr>
        <w:t>Subject</w:t>
      </w:r>
    </w:p>
    <w:p w14:paraId="633F761E" w14:textId="77777777" w:rsidR="007802D3" w:rsidRDefault="007802D3" w:rsidP="0044326D">
      <w:pPr>
        <w:rPr>
          <w:b/>
        </w:rPr>
      </w:pPr>
      <w:r w:rsidRPr="007802D3">
        <w:t>Career Technical Education Data in Meeting the Career Technical Education Incentive Grant Data Metrics, Pursuant to California Education Code Sections 53071 and 88828.</w:t>
      </w:r>
    </w:p>
    <w:p w14:paraId="14A34B92" w14:textId="77777777" w:rsidR="00FC1FCE" w:rsidRPr="003311CD" w:rsidRDefault="00FC1FCE" w:rsidP="001F4EDB">
      <w:pPr>
        <w:pStyle w:val="Heading2"/>
        <w:spacing w:before="240" w:after="240"/>
        <w:rPr>
          <w:rFonts w:cs="Arial"/>
          <w:sz w:val="36"/>
          <w:szCs w:val="36"/>
        </w:rPr>
      </w:pPr>
      <w:r w:rsidRPr="003311CD">
        <w:rPr>
          <w:rFonts w:cs="Arial"/>
          <w:sz w:val="36"/>
          <w:szCs w:val="36"/>
        </w:rPr>
        <w:t>Type of Action</w:t>
      </w:r>
    </w:p>
    <w:p w14:paraId="5796DE61" w14:textId="77777777" w:rsidR="00D61502" w:rsidRPr="003311CD" w:rsidRDefault="00144DF4" w:rsidP="00D61502">
      <w:pPr>
        <w:spacing w:after="240"/>
        <w:rPr>
          <w:rFonts w:cs="Arial"/>
        </w:rPr>
      </w:pPr>
      <w:r w:rsidRPr="003311CD">
        <w:rPr>
          <w:rFonts w:cs="Arial"/>
          <w:noProof/>
        </w:rPr>
        <w:t>Information</w:t>
      </w:r>
    </w:p>
    <w:p w14:paraId="51DE0DDF" w14:textId="77777777" w:rsidR="00FC1FCE" w:rsidRPr="003311CD" w:rsidRDefault="00FC1FCE" w:rsidP="001F4EDB">
      <w:pPr>
        <w:pStyle w:val="Heading2"/>
        <w:spacing w:before="240" w:after="240"/>
        <w:rPr>
          <w:rFonts w:cs="Arial"/>
          <w:sz w:val="36"/>
          <w:szCs w:val="36"/>
        </w:rPr>
      </w:pPr>
      <w:r w:rsidRPr="003311CD">
        <w:rPr>
          <w:rFonts w:cs="Arial"/>
          <w:sz w:val="36"/>
          <w:szCs w:val="36"/>
        </w:rPr>
        <w:t>Summary of the Issue(s)</w:t>
      </w:r>
    </w:p>
    <w:p w14:paraId="4EC70DA9" w14:textId="77777777" w:rsidR="00736764" w:rsidRDefault="004A3641" w:rsidP="007051E8">
      <w:pPr>
        <w:tabs>
          <w:tab w:val="left" w:pos="1755"/>
        </w:tabs>
        <w:spacing w:after="240"/>
        <w:rPr>
          <w:rFonts w:cs="Arial"/>
        </w:rPr>
      </w:pPr>
      <w:r>
        <w:rPr>
          <w:rFonts w:cs="Arial"/>
        </w:rPr>
        <w:t>T</w:t>
      </w:r>
      <w:r w:rsidR="00490D29">
        <w:rPr>
          <w:rFonts w:cs="Arial"/>
        </w:rPr>
        <w:t xml:space="preserve">his agenda item provides </w:t>
      </w:r>
      <w:r w:rsidR="005242E6">
        <w:rPr>
          <w:rFonts w:cs="Arial"/>
        </w:rPr>
        <w:t xml:space="preserve">information on additional data metrics that </w:t>
      </w:r>
      <w:r>
        <w:rPr>
          <w:rFonts w:cs="Arial"/>
        </w:rPr>
        <w:t xml:space="preserve">the </w:t>
      </w:r>
      <w:r w:rsidR="005242E6">
        <w:rPr>
          <w:rFonts w:cs="Arial"/>
        </w:rPr>
        <w:t>C</w:t>
      </w:r>
      <w:r>
        <w:rPr>
          <w:rFonts w:cs="Arial"/>
        </w:rPr>
        <w:t>alifornia Workforce Pathways Joint Advisory Committee (C</w:t>
      </w:r>
      <w:r w:rsidR="005242E6">
        <w:rPr>
          <w:rFonts w:cs="Arial"/>
        </w:rPr>
        <w:t>WPJAC</w:t>
      </w:r>
      <w:r>
        <w:rPr>
          <w:rFonts w:cs="Arial"/>
        </w:rPr>
        <w:t>)</w:t>
      </w:r>
      <w:r w:rsidR="005242E6">
        <w:rPr>
          <w:rFonts w:cs="Arial"/>
        </w:rPr>
        <w:t xml:space="preserve"> can take into consideration to include in future C</w:t>
      </w:r>
      <w:r w:rsidR="00F7062B">
        <w:rPr>
          <w:rFonts w:cs="Arial"/>
        </w:rPr>
        <w:t>areer Technical Education Incentive Grant (C</w:t>
      </w:r>
      <w:r w:rsidR="005242E6">
        <w:rPr>
          <w:rFonts w:cs="Arial"/>
        </w:rPr>
        <w:t>TEIG</w:t>
      </w:r>
      <w:r w:rsidR="00F7062B">
        <w:rPr>
          <w:rFonts w:cs="Arial"/>
        </w:rPr>
        <w:t>) and the Kindergarten through grade twelve component of the Strong Workforce Program (</w:t>
      </w:r>
      <w:r w:rsidR="005242E6">
        <w:rPr>
          <w:rFonts w:cs="Arial"/>
        </w:rPr>
        <w:t>K–12 SWP</w:t>
      </w:r>
      <w:r w:rsidR="00F7062B">
        <w:rPr>
          <w:rFonts w:cs="Arial"/>
        </w:rPr>
        <w:t>)</w:t>
      </w:r>
      <w:r w:rsidR="005242E6">
        <w:rPr>
          <w:rFonts w:cs="Arial"/>
        </w:rPr>
        <w:t xml:space="preserve"> data metrics reports.</w:t>
      </w:r>
    </w:p>
    <w:p w14:paraId="4563EA94" w14:textId="77777777" w:rsidR="004E74CA" w:rsidRDefault="004E74CA" w:rsidP="001F4EDB">
      <w:pPr>
        <w:pStyle w:val="Heading2"/>
        <w:spacing w:before="240" w:after="240"/>
        <w:rPr>
          <w:rFonts w:cs="Arial"/>
          <w:sz w:val="36"/>
          <w:szCs w:val="36"/>
        </w:rPr>
      </w:pPr>
      <w:r w:rsidRPr="003311CD">
        <w:rPr>
          <w:rFonts w:cs="Arial"/>
          <w:sz w:val="36"/>
          <w:szCs w:val="36"/>
        </w:rPr>
        <w:t>Recommendation</w:t>
      </w:r>
    </w:p>
    <w:p w14:paraId="252B15F8" w14:textId="77777777" w:rsidR="0007451A" w:rsidRPr="0007451A" w:rsidRDefault="004A3641" w:rsidP="001F4EDB">
      <w:pPr>
        <w:tabs>
          <w:tab w:val="left" w:pos="1755"/>
        </w:tabs>
        <w:spacing w:after="240"/>
      </w:pPr>
      <w:bookmarkStart w:id="0" w:name="_Hlk58920074"/>
      <w:r>
        <w:t>This is an information item, there are no recommendations at this time</w:t>
      </w:r>
      <w:r w:rsidR="005D52EA" w:rsidRPr="00903545">
        <w:rPr>
          <w:rFonts w:cs="Arial"/>
        </w:rPr>
        <w:t>.</w:t>
      </w:r>
    </w:p>
    <w:bookmarkEnd w:id="0"/>
    <w:p w14:paraId="00F69BA5" w14:textId="77777777" w:rsidR="00B7410C" w:rsidRPr="003311CD" w:rsidRDefault="00F814C5" w:rsidP="001F4EDB">
      <w:pPr>
        <w:pStyle w:val="Heading2"/>
        <w:tabs>
          <w:tab w:val="left" w:pos="7430"/>
        </w:tabs>
        <w:spacing w:before="240" w:after="240"/>
        <w:rPr>
          <w:rFonts w:cs="Arial"/>
          <w:sz w:val="36"/>
          <w:szCs w:val="36"/>
        </w:rPr>
      </w:pPr>
      <w:r w:rsidRPr="003311CD">
        <w:rPr>
          <w:rFonts w:cs="Arial"/>
          <w:sz w:val="36"/>
          <w:szCs w:val="36"/>
        </w:rPr>
        <w:t>Brief History of Key Issues</w:t>
      </w:r>
    </w:p>
    <w:p w14:paraId="0FBDC689" w14:textId="77777777" w:rsidR="003C79E6" w:rsidRPr="003311CD" w:rsidRDefault="008C0560" w:rsidP="00AE6BBC">
      <w:pPr>
        <w:spacing w:after="240"/>
      </w:pPr>
      <w:r w:rsidRPr="003311CD">
        <w:t>The CTEIG was originally established by the Budget Act of 2015 with a one-time investment of $900 million to cover a three-year span</w:t>
      </w:r>
      <w:r w:rsidR="004A3BD0" w:rsidRPr="003311CD">
        <w:t>,</w:t>
      </w:r>
      <w:r w:rsidRPr="003311CD">
        <w:t xml:space="preserve"> and </w:t>
      </w:r>
      <w:r w:rsidR="003C79E6" w:rsidRPr="003311CD">
        <w:t xml:space="preserve">acted </w:t>
      </w:r>
      <w:r w:rsidRPr="003311CD">
        <w:t xml:space="preserve">as a bridge for local educational agencies (LEAs) </w:t>
      </w:r>
      <w:r w:rsidR="003C79E6" w:rsidRPr="003311CD">
        <w:t>to support CT</w:t>
      </w:r>
      <w:r w:rsidR="00A77523">
        <w:t>E</w:t>
      </w:r>
      <w:r w:rsidR="003C79E6" w:rsidRPr="003311CD">
        <w:t xml:space="preserve"> programs </w:t>
      </w:r>
      <w:r w:rsidRPr="003311CD">
        <w:t xml:space="preserve">until the </w:t>
      </w:r>
      <w:r w:rsidR="003B101D" w:rsidRPr="003311CD">
        <w:t>L</w:t>
      </w:r>
      <w:r w:rsidRPr="003311CD">
        <w:t xml:space="preserve">ocal </w:t>
      </w:r>
      <w:r w:rsidR="003B101D" w:rsidRPr="003311CD">
        <w:t>C</w:t>
      </w:r>
      <w:r w:rsidRPr="003311CD">
        <w:t xml:space="preserve">ontrol </w:t>
      </w:r>
      <w:r w:rsidR="003B101D" w:rsidRPr="003311CD">
        <w:t>F</w:t>
      </w:r>
      <w:r w:rsidRPr="003311CD">
        <w:t>u</w:t>
      </w:r>
      <w:r w:rsidR="00832A5D" w:rsidRPr="003311CD">
        <w:t xml:space="preserve">nding </w:t>
      </w:r>
      <w:r w:rsidR="003B101D" w:rsidRPr="003311CD">
        <w:t>F</w:t>
      </w:r>
      <w:r w:rsidR="00832A5D" w:rsidRPr="003311CD">
        <w:t>ormula was fully funded.</w:t>
      </w:r>
    </w:p>
    <w:p w14:paraId="7E763515" w14:textId="77777777" w:rsidR="008C0560" w:rsidRPr="003311CD" w:rsidRDefault="003C79E6" w:rsidP="0078733C">
      <w:pPr>
        <w:spacing w:after="240"/>
        <w:rPr>
          <w:rFonts w:cs="Arial"/>
        </w:rPr>
      </w:pPr>
      <w:r w:rsidRPr="003311CD">
        <w:t xml:space="preserve">In the 2018 Budget Act, </w:t>
      </w:r>
      <w:r w:rsidRPr="003311CD">
        <w:rPr>
          <w:rFonts w:cs="Arial"/>
        </w:rPr>
        <w:t xml:space="preserve">the </w:t>
      </w:r>
      <w:r w:rsidR="00AE6BBC" w:rsidRPr="003311CD">
        <w:rPr>
          <w:rFonts w:cs="Arial"/>
        </w:rPr>
        <w:t>CTEIG and the K–12 SWP</w:t>
      </w:r>
      <w:r w:rsidR="00C86BED">
        <w:t xml:space="preserve"> </w:t>
      </w:r>
      <w:r w:rsidR="00601C4A">
        <w:t>were each allocated $150 million</w:t>
      </w:r>
      <w:r w:rsidRPr="003311CD">
        <w:t xml:space="preserve"> in ongoing funds</w:t>
      </w:r>
      <w:r w:rsidR="00AE6BBC" w:rsidRPr="003311CD">
        <w:t>. An additional $13.5 million was provided</w:t>
      </w:r>
      <w:r w:rsidR="00C86BED">
        <w:t xml:space="preserve"> </w:t>
      </w:r>
      <w:r w:rsidR="00147714">
        <w:t>to the CCCCO</w:t>
      </w:r>
      <w:r w:rsidR="00C86BED">
        <w:t xml:space="preserve"> </w:t>
      </w:r>
      <w:r w:rsidR="00AE6BBC" w:rsidRPr="003311CD">
        <w:lastRenderedPageBreak/>
        <w:t>annually to establish technical assistance providers and workforce pathway coordinators in support of both state initiatives.</w:t>
      </w:r>
      <w:r w:rsidR="007159C8" w:rsidRPr="003311CD">
        <w:rPr>
          <w:rFonts w:cs="Arial"/>
        </w:rPr>
        <w:t xml:space="preserve"> </w:t>
      </w:r>
      <w:r w:rsidR="00AE6BBC" w:rsidRPr="003311CD">
        <w:rPr>
          <w:rFonts w:cs="Arial"/>
        </w:rPr>
        <w:t>The CTEIG and the K–12 SWP are administered by the CDE and the CC</w:t>
      </w:r>
      <w:r w:rsidR="00761F20">
        <w:rPr>
          <w:rFonts w:cs="Arial"/>
        </w:rPr>
        <w:t>C</w:t>
      </w:r>
      <w:r w:rsidR="00AE6BBC" w:rsidRPr="003311CD">
        <w:rPr>
          <w:rFonts w:cs="Arial"/>
        </w:rPr>
        <w:t>CO, respectively</w:t>
      </w:r>
      <w:r w:rsidR="00AE6BBC" w:rsidRPr="003311CD">
        <w:t>.</w:t>
      </w:r>
    </w:p>
    <w:p w14:paraId="17DF5EA1" w14:textId="77777777" w:rsidR="00F75E4C" w:rsidRPr="003311CD" w:rsidRDefault="00F75E4C" w:rsidP="00333C81">
      <w:pPr>
        <w:tabs>
          <w:tab w:val="left" w:pos="1755"/>
        </w:tabs>
        <w:spacing w:after="240"/>
        <w:rPr>
          <w:rFonts w:cs="Arial"/>
        </w:rPr>
      </w:pPr>
      <w:r w:rsidRPr="003311CD">
        <w:rPr>
          <w:rFonts w:cs="Arial"/>
        </w:rPr>
        <w:t xml:space="preserve">The </w:t>
      </w:r>
      <w:r w:rsidR="00333C81">
        <w:rPr>
          <w:rFonts w:cs="Arial"/>
        </w:rPr>
        <w:t>CWPJAC</w:t>
      </w:r>
      <w:r w:rsidRPr="003311CD">
        <w:rPr>
          <w:rFonts w:cs="Arial"/>
        </w:rPr>
        <w:t xml:space="preserve">, per </w:t>
      </w:r>
      <w:r w:rsidR="004A3BD0" w:rsidRPr="003311CD">
        <w:rPr>
          <w:rFonts w:cs="Arial"/>
        </w:rPr>
        <w:t xml:space="preserve">California </w:t>
      </w:r>
      <w:r w:rsidRPr="003311CD">
        <w:rPr>
          <w:rFonts w:cs="Arial"/>
          <w:i/>
        </w:rPr>
        <w:t>E</w:t>
      </w:r>
      <w:r w:rsidR="00C86BED">
        <w:rPr>
          <w:rFonts w:cs="Arial"/>
          <w:i/>
        </w:rPr>
        <w:t xml:space="preserve">ducation </w:t>
      </w:r>
      <w:r w:rsidRPr="003311CD">
        <w:rPr>
          <w:rFonts w:cs="Arial"/>
          <w:i/>
        </w:rPr>
        <w:t>C</w:t>
      </w:r>
      <w:r w:rsidR="00C86BED">
        <w:rPr>
          <w:rFonts w:cs="Arial"/>
          <w:i/>
        </w:rPr>
        <w:t>ode (EC)</w:t>
      </w:r>
      <w:r w:rsidRPr="003311CD">
        <w:rPr>
          <w:rFonts w:cs="Arial"/>
          <w:i/>
        </w:rPr>
        <w:t xml:space="preserve"> </w:t>
      </w:r>
      <w:r w:rsidRPr="003311CD">
        <w:rPr>
          <w:rFonts w:cs="Arial"/>
        </w:rPr>
        <w:t xml:space="preserve">sections 53071 and 88828, </w:t>
      </w:r>
      <w:r w:rsidR="00903545">
        <w:rPr>
          <w:rFonts w:cs="Arial"/>
        </w:rPr>
        <w:t>is required to make</w:t>
      </w:r>
      <w:r w:rsidR="00D171FF">
        <w:rPr>
          <w:rFonts w:cs="Arial"/>
        </w:rPr>
        <w:t xml:space="preserve"> </w:t>
      </w:r>
      <w:r w:rsidRPr="003311CD">
        <w:rPr>
          <w:rFonts w:cs="Arial"/>
        </w:rPr>
        <w:t xml:space="preserve">recommendations regarding the use of </w:t>
      </w:r>
      <w:r w:rsidR="00903545">
        <w:rPr>
          <w:rFonts w:cs="Arial"/>
        </w:rPr>
        <w:t xml:space="preserve">data </w:t>
      </w:r>
      <w:r w:rsidRPr="003311CD">
        <w:rPr>
          <w:rFonts w:cs="Arial"/>
        </w:rPr>
        <w:t xml:space="preserve">metrics for </w:t>
      </w:r>
      <w:r w:rsidR="00903545">
        <w:rPr>
          <w:rFonts w:cs="Arial"/>
        </w:rPr>
        <w:t xml:space="preserve">both </w:t>
      </w:r>
      <w:r w:rsidRPr="003311CD">
        <w:rPr>
          <w:rFonts w:cs="Arial"/>
        </w:rPr>
        <w:t xml:space="preserve">the CTEIG and the K–12 SWP to the </w:t>
      </w:r>
      <w:r w:rsidR="005C2D5A" w:rsidRPr="003311CD">
        <w:rPr>
          <w:rFonts w:cs="Arial"/>
        </w:rPr>
        <w:t>D</w:t>
      </w:r>
      <w:r w:rsidR="00A77523">
        <w:rPr>
          <w:rFonts w:cs="Arial"/>
        </w:rPr>
        <w:t xml:space="preserve">epartment of </w:t>
      </w:r>
      <w:r w:rsidR="005C2D5A" w:rsidRPr="003311CD">
        <w:rPr>
          <w:rFonts w:cs="Arial"/>
        </w:rPr>
        <w:t>F</w:t>
      </w:r>
      <w:r w:rsidR="00A77523">
        <w:rPr>
          <w:rFonts w:cs="Arial"/>
        </w:rPr>
        <w:t>inance</w:t>
      </w:r>
      <w:r w:rsidRPr="003311CD">
        <w:rPr>
          <w:rFonts w:cs="Arial"/>
        </w:rPr>
        <w:t>, the Governor, and appropriate policy and fiscal committees of the Legislature regarding whether:</w:t>
      </w:r>
    </w:p>
    <w:p w14:paraId="6F3E093F" w14:textId="77777777" w:rsidR="00F75E4C" w:rsidRPr="003311CD" w:rsidRDefault="00F75E4C" w:rsidP="00F75E4C">
      <w:pPr>
        <w:pStyle w:val="ListParagraph"/>
        <w:numPr>
          <w:ilvl w:val="0"/>
          <w:numId w:val="15"/>
        </w:numPr>
        <w:tabs>
          <w:tab w:val="left" w:pos="1755"/>
        </w:tabs>
        <w:spacing w:after="240"/>
        <w:ind w:left="720"/>
        <w:contextualSpacing w:val="0"/>
        <w:rPr>
          <w:rFonts w:cs="Arial"/>
        </w:rPr>
      </w:pPr>
      <w:r w:rsidRPr="003311CD">
        <w:rPr>
          <w:rFonts w:cs="Arial"/>
        </w:rPr>
        <w:t xml:space="preserve">The data metrics remain the most appropriate metrics </w:t>
      </w:r>
      <w:bookmarkStart w:id="1" w:name="_Hlk87216730"/>
      <w:r w:rsidRPr="003311CD">
        <w:rPr>
          <w:rFonts w:cs="Arial"/>
        </w:rPr>
        <w:t>to measure and evaluate program outcomes for both new and renewal applicants.</w:t>
      </w:r>
    </w:p>
    <w:bookmarkEnd w:id="1"/>
    <w:p w14:paraId="39F5B005" w14:textId="77777777" w:rsidR="00F75E4C" w:rsidRPr="003311CD" w:rsidRDefault="00F75E4C" w:rsidP="00317C78">
      <w:pPr>
        <w:pStyle w:val="ListParagraph"/>
        <w:numPr>
          <w:ilvl w:val="0"/>
          <w:numId w:val="15"/>
        </w:numPr>
        <w:tabs>
          <w:tab w:val="left" w:pos="1755"/>
        </w:tabs>
        <w:spacing w:after="240"/>
        <w:ind w:left="720"/>
        <w:rPr>
          <w:rFonts w:cs="Arial"/>
        </w:rPr>
      </w:pPr>
      <w:r w:rsidRPr="003311CD">
        <w:rPr>
          <w:rFonts w:cs="Arial"/>
        </w:rPr>
        <w:t>Other metrics should be included.</w:t>
      </w:r>
    </w:p>
    <w:p w14:paraId="216E8CA8" w14:textId="77777777" w:rsidR="00315517" w:rsidRDefault="004A3BD0" w:rsidP="00317C78">
      <w:pPr>
        <w:tabs>
          <w:tab w:val="left" w:pos="1755"/>
        </w:tabs>
        <w:spacing w:after="240"/>
        <w:rPr>
          <w:rFonts w:cs="Arial"/>
        </w:rPr>
      </w:pPr>
      <w:r w:rsidRPr="003311CD">
        <w:rPr>
          <w:rFonts w:cs="Arial"/>
        </w:rPr>
        <w:t>These recommendations are due by November 30 each year.</w:t>
      </w:r>
    </w:p>
    <w:p w14:paraId="2916BE88" w14:textId="77777777" w:rsidR="00F34CE1" w:rsidRDefault="00F34CE1" w:rsidP="00317C78">
      <w:pPr>
        <w:tabs>
          <w:tab w:val="left" w:pos="1755"/>
        </w:tabs>
        <w:spacing w:after="240"/>
        <w:contextualSpacing/>
        <w:rPr>
          <w:rFonts w:cs="Arial"/>
        </w:rPr>
      </w:pPr>
      <w:r>
        <w:rPr>
          <w:rFonts w:cs="Arial"/>
          <w:color w:val="000000"/>
          <w:shd w:val="clear" w:color="auto" w:fill="FFFFFF"/>
        </w:rPr>
        <w:t xml:space="preserve">The availability of CTE data has historically been restricted to course and program </w:t>
      </w:r>
      <w:r w:rsidR="00903545">
        <w:rPr>
          <w:rFonts w:cs="Arial"/>
          <w:color w:val="000000"/>
          <w:shd w:val="clear" w:color="auto" w:fill="FFFFFF"/>
        </w:rPr>
        <w:t xml:space="preserve">enrollment </w:t>
      </w:r>
      <w:r>
        <w:rPr>
          <w:rFonts w:cs="Arial"/>
          <w:color w:val="000000"/>
          <w:shd w:val="clear" w:color="auto" w:fill="FFFFFF"/>
        </w:rPr>
        <w:t>data, with some outcome data</w:t>
      </w:r>
      <w:r w:rsidR="00E52C58">
        <w:rPr>
          <w:rFonts w:cs="Arial"/>
          <w:color w:val="000000"/>
          <w:shd w:val="clear" w:color="auto" w:fill="FFFFFF"/>
        </w:rPr>
        <w:t>.</w:t>
      </w:r>
      <w:r>
        <w:rPr>
          <w:rFonts w:cs="Arial"/>
          <w:color w:val="000000"/>
          <w:shd w:val="clear" w:color="auto" w:fill="FFFFFF"/>
        </w:rPr>
        <w:t xml:space="preserve"> </w:t>
      </w:r>
      <w:r w:rsidR="009573CE">
        <w:rPr>
          <w:rFonts w:cs="Arial"/>
          <w:color w:val="000000"/>
          <w:shd w:val="clear" w:color="auto" w:fill="FFFFFF"/>
        </w:rPr>
        <w:t xml:space="preserve">Limited </w:t>
      </w:r>
      <w:r>
        <w:rPr>
          <w:rFonts w:cs="Arial"/>
          <w:color w:val="000000"/>
          <w:shd w:val="clear" w:color="auto" w:fill="FFFFFF"/>
        </w:rPr>
        <w:t xml:space="preserve">CTE data collection between 2015 and 2018 </w:t>
      </w:r>
      <w:r>
        <w:t>was based on utiliz</w:t>
      </w:r>
      <w:r w:rsidR="00697594">
        <w:t>ing</w:t>
      </w:r>
      <w:r>
        <w:t xml:space="preserve"> </w:t>
      </w:r>
      <w:r w:rsidR="00AE2017">
        <w:t>data from California Longitudinal Pupil Achievement Data System (</w:t>
      </w:r>
      <w:r>
        <w:t>CALPADS</w:t>
      </w:r>
      <w:r w:rsidR="00AE2017">
        <w:t>)</w:t>
      </w:r>
      <w:r>
        <w:t xml:space="preserve"> to obtain CTE participation and completer </w:t>
      </w:r>
      <w:r w:rsidR="00AE2017">
        <w:t>information</w:t>
      </w:r>
      <w:r>
        <w:t>, and a separate survey to obtain post</w:t>
      </w:r>
      <w:r w:rsidR="00697594">
        <w:t xml:space="preserve">secondary </w:t>
      </w:r>
      <w:r>
        <w:t xml:space="preserve">data for CTE completers. As a result, CTE data was limited when CTEIG was introduced in 2015, as well as when the K–12 SWP began in 2018. </w:t>
      </w:r>
      <w:r w:rsidR="00697594">
        <w:t>T</w:t>
      </w:r>
      <w:r>
        <w:t xml:space="preserve">he starting point of any consistent CTE data collection was </w:t>
      </w:r>
      <w:r w:rsidR="00017257">
        <w:t>the 2020 data collection period</w:t>
      </w:r>
      <w:r w:rsidR="00396E40">
        <w:t xml:space="preserve"> (</w:t>
      </w:r>
      <w:r w:rsidR="00997226">
        <w:t xml:space="preserve">with the </w:t>
      </w:r>
      <w:r w:rsidR="009573CE">
        <w:t xml:space="preserve">understanding that </w:t>
      </w:r>
      <w:r w:rsidR="00396E40">
        <w:t xml:space="preserve">data </w:t>
      </w:r>
      <w:r w:rsidR="009573CE">
        <w:t xml:space="preserve">is </w:t>
      </w:r>
      <w:r w:rsidR="00396E40">
        <w:t>collected a year in arrears)</w:t>
      </w:r>
      <w:r w:rsidR="00017257">
        <w:t xml:space="preserve"> of the </w:t>
      </w:r>
      <w:r>
        <w:t>academic year (AY) 20</w:t>
      </w:r>
      <w:r w:rsidR="00A47CE4">
        <w:t>19</w:t>
      </w:r>
      <w:r>
        <w:t>–</w:t>
      </w:r>
      <w:r w:rsidR="00A47CE4">
        <w:t>20</w:t>
      </w:r>
      <w:r>
        <w:t>, and it is this data that is being used to create the data report</w:t>
      </w:r>
      <w:r w:rsidR="0033730C">
        <w:t>ed</w:t>
      </w:r>
      <w:r>
        <w:t>.</w:t>
      </w:r>
    </w:p>
    <w:p w14:paraId="68983568" w14:textId="77777777" w:rsidR="003E4DF7" w:rsidRDefault="003E4DF7" w:rsidP="006A6A15">
      <w:pPr>
        <w:pStyle w:val="Heading2"/>
        <w:spacing w:before="240" w:after="240"/>
        <w:rPr>
          <w:rFonts w:cs="Arial"/>
          <w:sz w:val="36"/>
          <w:szCs w:val="36"/>
        </w:rPr>
      </w:pPr>
      <w:r w:rsidRPr="003311CD">
        <w:rPr>
          <w:rFonts w:cs="Arial"/>
          <w:sz w:val="36"/>
          <w:szCs w:val="36"/>
        </w:rPr>
        <w:t xml:space="preserve">Summary of Previous </w:t>
      </w:r>
      <w:r w:rsidR="0003321E" w:rsidRPr="003311CD">
        <w:rPr>
          <w:rFonts w:cs="Arial"/>
          <w:sz w:val="36"/>
          <w:szCs w:val="36"/>
        </w:rPr>
        <w:t xml:space="preserve">CWPJAC </w:t>
      </w:r>
      <w:r w:rsidRPr="003311CD">
        <w:rPr>
          <w:rFonts w:cs="Arial"/>
          <w:sz w:val="36"/>
          <w:szCs w:val="36"/>
        </w:rPr>
        <w:t>Discussion</w:t>
      </w:r>
      <w:r w:rsidR="00677419" w:rsidRPr="003311CD">
        <w:rPr>
          <w:rFonts w:cs="Arial"/>
          <w:sz w:val="36"/>
          <w:szCs w:val="36"/>
        </w:rPr>
        <w:t>(s)</w:t>
      </w:r>
      <w:r w:rsidRPr="003311CD">
        <w:rPr>
          <w:rFonts w:cs="Arial"/>
          <w:sz w:val="36"/>
          <w:szCs w:val="36"/>
        </w:rPr>
        <w:t xml:space="preserve"> and Action</w:t>
      </w:r>
      <w:r w:rsidR="00677419" w:rsidRPr="003311CD">
        <w:rPr>
          <w:rFonts w:cs="Arial"/>
          <w:sz w:val="36"/>
          <w:szCs w:val="36"/>
        </w:rPr>
        <w:t>(s)</w:t>
      </w:r>
    </w:p>
    <w:p w14:paraId="3245B3FE" w14:textId="77777777" w:rsidR="00C113CF" w:rsidRPr="00C113CF" w:rsidRDefault="00C113CF" w:rsidP="00C113CF">
      <w:pPr>
        <w:spacing w:after="240"/>
      </w:pPr>
      <w:r>
        <w:rPr>
          <w:b/>
        </w:rPr>
        <w:t xml:space="preserve">March 10, 2023: </w:t>
      </w:r>
      <w:r>
        <w:t xml:space="preserve">The CDE (CCTD and AMARD staff) presented data to the CWPJAC for consideration as options for future data metrics.  </w:t>
      </w:r>
    </w:p>
    <w:p w14:paraId="3716EF9D" w14:textId="77777777" w:rsidR="00C113CF" w:rsidRDefault="0061567C" w:rsidP="00C113CF">
      <w:pPr>
        <w:spacing w:after="240"/>
        <w:rPr>
          <w:b/>
        </w:rPr>
      </w:pPr>
      <w:r>
        <w:rPr>
          <w:b/>
        </w:rPr>
        <w:t xml:space="preserve">November 29, 2022: </w:t>
      </w:r>
      <w:r w:rsidR="00C113CF">
        <w:t xml:space="preserve">The CDE (CCTD and AMARD staff) presented a report on the data metrics for CTEIG four-year cohort and K–12 SWP (not part of a four-year cohort), </w:t>
      </w:r>
      <w:r w:rsidR="00C113CF">
        <w:rPr>
          <w:rFonts w:cs="Arial"/>
        </w:rPr>
        <w:t>P</w:t>
      </w:r>
      <w:r w:rsidR="00C113CF" w:rsidRPr="00016E5C">
        <w:rPr>
          <w:rFonts w:cs="Arial"/>
        </w:rPr>
        <w:t xml:space="preserve">ursuant to California </w:t>
      </w:r>
      <w:r w:rsidR="00C113CF" w:rsidRPr="00016E5C">
        <w:rPr>
          <w:rFonts w:cs="Arial"/>
          <w:i/>
          <w:iCs/>
        </w:rPr>
        <w:t xml:space="preserve">EC </w:t>
      </w:r>
      <w:r w:rsidR="00C113CF">
        <w:rPr>
          <w:rFonts w:cs="Arial"/>
        </w:rPr>
        <w:t>S</w:t>
      </w:r>
      <w:r w:rsidR="00C113CF" w:rsidRPr="00016E5C">
        <w:rPr>
          <w:rFonts w:cs="Arial"/>
        </w:rPr>
        <w:t>ections 53071 and 88828.</w:t>
      </w:r>
    </w:p>
    <w:p w14:paraId="05F339CC" w14:textId="77777777" w:rsidR="004650C7" w:rsidRDefault="004650C7" w:rsidP="001F4EDB">
      <w:pPr>
        <w:spacing w:after="240"/>
        <w:rPr>
          <w:b/>
        </w:rPr>
      </w:pPr>
      <w:r>
        <w:rPr>
          <w:b/>
        </w:rPr>
        <w:t>November 19,</w:t>
      </w:r>
      <w:r w:rsidR="001F4EDB">
        <w:rPr>
          <w:b/>
        </w:rPr>
        <w:t xml:space="preserve"> </w:t>
      </w:r>
      <w:r>
        <w:rPr>
          <w:b/>
        </w:rPr>
        <w:t>2021:</w:t>
      </w:r>
      <w:r w:rsidRPr="001F4EDB">
        <w:t xml:space="preserve"> </w:t>
      </w:r>
      <w:r>
        <w:t>The CDE (C</w:t>
      </w:r>
      <w:r w:rsidR="00017DA4">
        <w:t>CTD</w:t>
      </w:r>
      <w:r>
        <w:t xml:space="preserve"> and A</w:t>
      </w:r>
      <w:r w:rsidR="00017DA4">
        <w:t>MARD</w:t>
      </w:r>
      <w:r>
        <w:t xml:space="preserve"> staff) presented a report on the data metrics for CTEIG four-year cohort and K–12 SWP (not part of a four-year cohort), </w:t>
      </w:r>
      <w:r>
        <w:rPr>
          <w:rFonts w:cs="Arial"/>
        </w:rPr>
        <w:t>P</w:t>
      </w:r>
      <w:r w:rsidRPr="00016E5C">
        <w:rPr>
          <w:rFonts w:cs="Arial"/>
        </w:rPr>
        <w:t xml:space="preserve">ursuant to California </w:t>
      </w:r>
      <w:r w:rsidRPr="00016E5C">
        <w:rPr>
          <w:rFonts w:cs="Arial"/>
          <w:i/>
          <w:iCs/>
        </w:rPr>
        <w:t xml:space="preserve">EC </w:t>
      </w:r>
      <w:r>
        <w:rPr>
          <w:rFonts w:cs="Arial"/>
        </w:rPr>
        <w:t>S</w:t>
      </w:r>
      <w:r w:rsidRPr="00016E5C">
        <w:rPr>
          <w:rFonts w:cs="Arial"/>
        </w:rPr>
        <w:t>ections 53071 and 88828.</w:t>
      </w:r>
    </w:p>
    <w:p w14:paraId="5EFCFFD4" w14:textId="77777777" w:rsidR="000D6B4C" w:rsidRPr="007C3ED9" w:rsidRDefault="000D6B4C" w:rsidP="001F4EDB">
      <w:pPr>
        <w:spacing w:after="240"/>
      </w:pPr>
      <w:r>
        <w:rPr>
          <w:b/>
        </w:rPr>
        <w:t>September 29, 2021:</w:t>
      </w:r>
      <w:r w:rsidRPr="001F4EDB">
        <w:t xml:space="preserve"> </w:t>
      </w:r>
      <w:bookmarkStart w:id="2" w:name="_Hlk120045721"/>
      <w:r w:rsidR="00D171FF">
        <w:t xml:space="preserve">The CDE </w:t>
      </w:r>
      <w:r w:rsidR="00017DA4">
        <w:t>(CCTD and AMARD staff)</w:t>
      </w:r>
      <w:r w:rsidR="00817480">
        <w:t xml:space="preserve"> </w:t>
      </w:r>
      <w:r w:rsidR="00D171FF">
        <w:t>presented</w:t>
      </w:r>
      <w:r w:rsidR="00817480">
        <w:t xml:space="preserve"> a report on the data metrics for CTEIG four-year cohort and K–12 SWP (not part of a four-year cohort), </w:t>
      </w:r>
      <w:r w:rsidR="006A6A15">
        <w:t>p</w:t>
      </w:r>
      <w:r w:rsidR="00817480" w:rsidRPr="00016E5C">
        <w:rPr>
          <w:rFonts w:cs="Arial"/>
        </w:rPr>
        <w:t xml:space="preserve">ursuant to </w:t>
      </w:r>
      <w:r w:rsidR="006A6A15" w:rsidRPr="00016E5C">
        <w:rPr>
          <w:rFonts w:cs="Arial"/>
          <w:i/>
          <w:iCs/>
        </w:rPr>
        <w:t>EC</w:t>
      </w:r>
      <w:r w:rsidR="006A6A15">
        <w:rPr>
          <w:rFonts w:cs="Arial"/>
        </w:rPr>
        <w:t xml:space="preserve"> </w:t>
      </w:r>
      <w:r w:rsidR="00817480">
        <w:rPr>
          <w:rFonts w:cs="Arial"/>
        </w:rPr>
        <w:t>S</w:t>
      </w:r>
      <w:r w:rsidR="00817480" w:rsidRPr="00016E5C">
        <w:rPr>
          <w:rFonts w:cs="Arial"/>
        </w:rPr>
        <w:t>ections 53071 and 88828.</w:t>
      </w:r>
      <w:bookmarkEnd w:id="2"/>
    </w:p>
    <w:p w14:paraId="2AEF551D" w14:textId="77777777" w:rsidR="00C90488" w:rsidRDefault="00C90488" w:rsidP="001F4EDB">
      <w:pPr>
        <w:spacing w:after="240"/>
        <w:rPr>
          <w:b/>
        </w:rPr>
      </w:pPr>
      <w:r>
        <w:rPr>
          <w:b/>
        </w:rPr>
        <w:t>May 14, 2021:</w:t>
      </w:r>
      <w:r w:rsidRPr="001F4EDB">
        <w:t xml:space="preserve"> </w:t>
      </w:r>
      <w:r>
        <w:t xml:space="preserve">The CDE presented a preliminary report on the data metrics for </w:t>
      </w:r>
      <w:r w:rsidRPr="00016E5C">
        <w:rPr>
          <w:rFonts w:cs="Arial"/>
        </w:rPr>
        <w:t>the CTEIG</w:t>
      </w:r>
      <w:r>
        <w:rPr>
          <w:rFonts w:cs="Arial"/>
        </w:rPr>
        <w:t xml:space="preserve"> </w:t>
      </w:r>
      <w:r w:rsidRPr="00016E5C">
        <w:rPr>
          <w:rFonts w:cs="Arial"/>
        </w:rPr>
        <w:t>and the K</w:t>
      </w:r>
      <w:r w:rsidR="00EE61C9">
        <w:rPr>
          <w:rFonts w:cs="Arial"/>
        </w:rPr>
        <w:t xml:space="preserve">–12SWP </w:t>
      </w:r>
      <w:r w:rsidR="006A6A15">
        <w:rPr>
          <w:rFonts w:cs="Arial"/>
        </w:rPr>
        <w:t>d</w:t>
      </w:r>
      <w:r w:rsidR="00EE61C9" w:rsidRPr="00016E5C">
        <w:rPr>
          <w:rFonts w:cs="Arial"/>
        </w:rPr>
        <w:t>ata</w:t>
      </w:r>
      <w:r w:rsidRPr="00016E5C">
        <w:rPr>
          <w:rFonts w:cs="Arial"/>
        </w:rPr>
        <w:t xml:space="preserve"> </w:t>
      </w:r>
      <w:r w:rsidR="006A6A15">
        <w:rPr>
          <w:rFonts w:cs="Arial"/>
        </w:rPr>
        <w:t>m</w:t>
      </w:r>
      <w:r w:rsidRPr="00016E5C">
        <w:rPr>
          <w:rFonts w:cs="Arial"/>
        </w:rPr>
        <w:t>etrics</w:t>
      </w:r>
      <w:r>
        <w:rPr>
          <w:rFonts w:cs="Arial"/>
        </w:rPr>
        <w:t xml:space="preserve">, </w:t>
      </w:r>
      <w:bookmarkStart w:id="3" w:name="_Hlk87304737"/>
      <w:r w:rsidR="006A6A15">
        <w:rPr>
          <w:rFonts w:cs="Arial"/>
        </w:rPr>
        <w:t>p</w:t>
      </w:r>
      <w:r w:rsidRPr="00016E5C">
        <w:rPr>
          <w:rFonts w:cs="Arial"/>
        </w:rPr>
        <w:t xml:space="preserve">ursuant to </w:t>
      </w:r>
      <w:r w:rsidR="006A6A15" w:rsidRPr="00016E5C">
        <w:rPr>
          <w:rFonts w:cs="Arial"/>
          <w:i/>
          <w:iCs/>
        </w:rPr>
        <w:t>EC</w:t>
      </w:r>
      <w:r w:rsidRPr="00016E5C">
        <w:rPr>
          <w:rFonts w:cs="Arial"/>
          <w:i/>
          <w:iCs/>
        </w:rPr>
        <w:t xml:space="preserve"> </w:t>
      </w:r>
      <w:r>
        <w:rPr>
          <w:rFonts w:cs="Arial"/>
        </w:rPr>
        <w:t>S</w:t>
      </w:r>
      <w:r w:rsidRPr="00016E5C">
        <w:rPr>
          <w:rFonts w:cs="Arial"/>
        </w:rPr>
        <w:t>ections 53071 and 88828.</w:t>
      </w:r>
      <w:bookmarkEnd w:id="3"/>
    </w:p>
    <w:p w14:paraId="3AA0FEFF" w14:textId="77777777" w:rsidR="0064263E" w:rsidRPr="0064263E" w:rsidRDefault="0064263E" w:rsidP="00D47BBE">
      <w:pPr>
        <w:spacing w:after="240"/>
        <w:rPr>
          <w:b/>
        </w:rPr>
      </w:pPr>
      <w:r w:rsidRPr="0064263E">
        <w:rPr>
          <w:b/>
        </w:rPr>
        <w:lastRenderedPageBreak/>
        <w:t>January 29, 2021:</w:t>
      </w:r>
      <w:r w:rsidRPr="00C07BCE">
        <w:t xml:space="preserve"> </w:t>
      </w:r>
      <w:r w:rsidRPr="003311CD">
        <w:rPr>
          <w:rFonts w:cs="Arial"/>
        </w:rPr>
        <w:t>Th</w:t>
      </w:r>
      <w:r>
        <w:rPr>
          <w:rFonts w:cs="Arial"/>
        </w:rPr>
        <w:t xml:space="preserve">e CDE presented </w:t>
      </w:r>
      <w:r w:rsidRPr="00FC0D7D">
        <w:rPr>
          <w:rFonts w:cs="Arial"/>
        </w:rPr>
        <w:t xml:space="preserve">a plan of action for collecting, reporting, and analyzing CTE data programs. </w:t>
      </w:r>
      <w:r>
        <w:rPr>
          <w:rFonts w:cs="Arial"/>
        </w:rPr>
        <w:t xml:space="preserve">Additionally, data was </w:t>
      </w:r>
      <w:r w:rsidRPr="00FC0D7D">
        <w:rPr>
          <w:rFonts w:cs="Arial"/>
        </w:rPr>
        <w:t>present</w:t>
      </w:r>
      <w:r>
        <w:rPr>
          <w:rFonts w:cs="Arial"/>
        </w:rPr>
        <w:t xml:space="preserve">ed </w:t>
      </w:r>
      <w:r w:rsidRPr="00FC0D7D">
        <w:rPr>
          <w:rFonts w:cs="Arial"/>
        </w:rPr>
        <w:t>on CTE participants and CTE completers across different state</w:t>
      </w:r>
      <w:r>
        <w:rPr>
          <w:rFonts w:cs="Arial"/>
        </w:rPr>
        <w:t xml:space="preserve"> </w:t>
      </w:r>
      <w:r w:rsidRPr="00FC0D7D">
        <w:rPr>
          <w:rFonts w:cs="Arial"/>
        </w:rPr>
        <w:t>and federal-funded CTE programs.</w:t>
      </w:r>
    </w:p>
    <w:p w14:paraId="4D633EB9" w14:textId="77777777" w:rsidR="00FF79CE" w:rsidRPr="00D307D2" w:rsidRDefault="00FF79CE" w:rsidP="004C3487">
      <w:pPr>
        <w:tabs>
          <w:tab w:val="left" w:pos="1770"/>
        </w:tabs>
        <w:spacing w:after="240"/>
        <w:rPr>
          <w:rFonts w:cs="Arial"/>
        </w:rPr>
      </w:pPr>
      <w:r>
        <w:rPr>
          <w:rFonts w:cs="Arial"/>
          <w:b/>
        </w:rPr>
        <w:t>November 20, 2020:</w:t>
      </w:r>
      <w:r w:rsidRPr="00C07BCE">
        <w:rPr>
          <w:rFonts w:cs="Arial"/>
        </w:rPr>
        <w:t xml:space="preserve"> </w:t>
      </w:r>
      <w:r>
        <w:rPr>
          <w:rFonts w:cs="Arial"/>
        </w:rPr>
        <w:t xml:space="preserve">The CDE presented updates on the </w:t>
      </w:r>
      <w:r w:rsidR="00C27DE6">
        <w:rPr>
          <w:rFonts w:cs="Arial"/>
        </w:rPr>
        <w:t>FY</w:t>
      </w:r>
      <w:r>
        <w:rPr>
          <w:rFonts w:cs="Arial"/>
        </w:rPr>
        <w:t xml:space="preserve"> 2020</w:t>
      </w:r>
      <w:r w:rsidR="00C27DE6">
        <w:rPr>
          <w:rFonts w:cs="Arial"/>
        </w:rPr>
        <w:t>–</w:t>
      </w:r>
      <w:r>
        <w:rPr>
          <w:rFonts w:cs="Arial"/>
        </w:rPr>
        <w:t>21 CTEIG funding allocations, the FY 2020</w:t>
      </w:r>
      <w:r w:rsidR="00C27DE6">
        <w:rPr>
          <w:rFonts w:cs="Arial"/>
        </w:rPr>
        <w:t>–</w:t>
      </w:r>
      <w:r>
        <w:rPr>
          <w:rFonts w:cs="Arial"/>
        </w:rPr>
        <w:t xml:space="preserve">21 K–12 SWP application process, and the </w:t>
      </w:r>
      <w:r w:rsidR="00C27DE6">
        <w:rPr>
          <w:rFonts w:cs="Arial"/>
        </w:rPr>
        <w:t>MOU</w:t>
      </w:r>
      <w:r>
        <w:rPr>
          <w:rFonts w:cs="Arial"/>
        </w:rPr>
        <w:t xml:space="preserve"> data sharing agreement between the CDE and CCCCO. Staff recommended that there be no change to the data metrics for both the CTEIG and K–12 SWP, and that a phased approach be </w:t>
      </w:r>
      <w:r w:rsidR="00C24D33">
        <w:rPr>
          <w:rFonts w:cs="Arial"/>
        </w:rPr>
        <w:t>used</w:t>
      </w:r>
      <w:r>
        <w:rPr>
          <w:rFonts w:cs="Arial"/>
        </w:rPr>
        <w:t xml:space="preserve"> to operationalize the data metrics.</w:t>
      </w:r>
    </w:p>
    <w:p w14:paraId="736A20FC" w14:textId="77777777" w:rsidR="004C3487" w:rsidRPr="003311CD" w:rsidRDefault="004C3487" w:rsidP="004C3487">
      <w:pPr>
        <w:tabs>
          <w:tab w:val="left" w:pos="1770"/>
        </w:tabs>
        <w:spacing w:after="240"/>
        <w:rPr>
          <w:rFonts w:cs="Arial"/>
          <w:b/>
          <w:color w:val="000000" w:themeColor="text1"/>
        </w:rPr>
      </w:pPr>
      <w:r w:rsidRPr="003311CD">
        <w:rPr>
          <w:rFonts w:cs="Arial"/>
          <w:b/>
        </w:rPr>
        <w:t>September 25, 2020:</w:t>
      </w:r>
      <w:r w:rsidRPr="00C07BCE">
        <w:rPr>
          <w:rFonts w:cs="Arial"/>
        </w:rPr>
        <w:t xml:space="preserve"> </w:t>
      </w:r>
      <w:r w:rsidRPr="003311CD">
        <w:rPr>
          <w:rFonts w:cs="Arial"/>
        </w:rPr>
        <w:t xml:space="preserve">The </w:t>
      </w:r>
      <w:r w:rsidRPr="003311CD">
        <w:rPr>
          <w:rFonts w:cs="Arial"/>
          <w:color w:val="000000" w:themeColor="text1"/>
        </w:rPr>
        <w:t>CDE presented an update to the CTEIG application</w:t>
      </w:r>
      <w:r w:rsidR="00832A5D" w:rsidRPr="003311CD">
        <w:rPr>
          <w:rFonts w:cs="Arial"/>
          <w:color w:val="000000" w:themeColor="text1"/>
        </w:rPr>
        <w:t>,</w:t>
      </w:r>
      <w:r w:rsidRPr="003311CD">
        <w:rPr>
          <w:rFonts w:cs="Arial"/>
          <w:color w:val="000000" w:themeColor="text1"/>
        </w:rPr>
        <w:t xml:space="preserve"> </w:t>
      </w:r>
      <w:r w:rsidR="00606403" w:rsidRPr="003311CD">
        <w:rPr>
          <w:rFonts w:cs="Arial"/>
          <w:color w:val="000000" w:themeColor="text1"/>
        </w:rPr>
        <w:t xml:space="preserve">and </w:t>
      </w:r>
      <w:r w:rsidRPr="003311CD">
        <w:rPr>
          <w:rFonts w:cs="Arial"/>
          <w:color w:val="000000" w:themeColor="text1"/>
        </w:rPr>
        <w:t>the CCCCO</w:t>
      </w:r>
      <w:r w:rsidR="00606403" w:rsidRPr="003311CD">
        <w:rPr>
          <w:rFonts w:cs="Arial"/>
          <w:color w:val="000000" w:themeColor="text1"/>
        </w:rPr>
        <w:t xml:space="preserve"> provided an update</w:t>
      </w:r>
      <w:r w:rsidRPr="003311CD">
        <w:rPr>
          <w:rFonts w:cs="Arial"/>
          <w:color w:val="000000" w:themeColor="text1"/>
        </w:rPr>
        <w:t xml:space="preserve"> on the status of the </w:t>
      </w:r>
      <w:r w:rsidR="00BB4EF5" w:rsidRPr="003311CD">
        <w:rPr>
          <w:rFonts w:cs="Arial"/>
          <w:color w:val="000000" w:themeColor="text1"/>
        </w:rPr>
        <w:t>K</w:t>
      </w:r>
      <w:r w:rsidR="00BE712B" w:rsidRPr="003311CD">
        <w:rPr>
          <w:rFonts w:cs="Arial"/>
          <w:color w:val="000000" w:themeColor="text1"/>
        </w:rPr>
        <w:t>–</w:t>
      </w:r>
      <w:r w:rsidRPr="003311CD">
        <w:rPr>
          <w:rFonts w:cs="Arial"/>
          <w:color w:val="000000" w:themeColor="text1"/>
        </w:rPr>
        <w:t xml:space="preserve">12 SWP application process. </w:t>
      </w:r>
      <w:r w:rsidR="00BB4EF5" w:rsidRPr="003311CD">
        <w:rPr>
          <w:rFonts w:cs="Arial"/>
          <w:color w:val="000000" w:themeColor="text1"/>
        </w:rPr>
        <w:t>Staff presented summary data reports</w:t>
      </w:r>
      <w:r w:rsidR="00606403" w:rsidRPr="003311CD">
        <w:rPr>
          <w:rFonts w:cs="Arial"/>
          <w:color w:val="000000" w:themeColor="text1"/>
        </w:rPr>
        <w:t xml:space="preserve">, </w:t>
      </w:r>
      <w:r w:rsidR="00842498" w:rsidRPr="003311CD">
        <w:rPr>
          <w:rFonts w:cs="Arial"/>
          <w:color w:val="000000" w:themeColor="text1"/>
        </w:rPr>
        <w:t>a status report of</w:t>
      </w:r>
      <w:r w:rsidR="00BB4EF5" w:rsidRPr="003311CD">
        <w:rPr>
          <w:rFonts w:cs="Arial"/>
          <w:color w:val="000000" w:themeColor="text1"/>
        </w:rPr>
        <w:t xml:space="preserve"> the CTEIG and </w:t>
      </w:r>
      <w:r w:rsidR="00BE712B" w:rsidRPr="003311CD">
        <w:rPr>
          <w:rFonts w:cs="Arial"/>
          <w:color w:val="000000" w:themeColor="text1"/>
        </w:rPr>
        <w:t xml:space="preserve">the </w:t>
      </w:r>
      <w:r w:rsidR="00BB4EF5" w:rsidRPr="003311CD">
        <w:rPr>
          <w:rFonts w:cs="Arial"/>
          <w:color w:val="000000" w:themeColor="text1"/>
        </w:rPr>
        <w:t>K</w:t>
      </w:r>
      <w:r w:rsidR="00BE712B" w:rsidRPr="003311CD">
        <w:rPr>
          <w:rFonts w:cs="Arial"/>
          <w:color w:val="000000" w:themeColor="text1"/>
        </w:rPr>
        <w:t>–</w:t>
      </w:r>
      <w:r w:rsidR="00BB4EF5" w:rsidRPr="003311CD">
        <w:rPr>
          <w:rFonts w:cs="Arial"/>
          <w:color w:val="000000" w:themeColor="text1"/>
        </w:rPr>
        <w:t xml:space="preserve">12 SWP </w:t>
      </w:r>
      <w:r w:rsidR="00842498" w:rsidRPr="003311CD">
        <w:rPr>
          <w:rFonts w:cs="Arial"/>
          <w:color w:val="000000" w:themeColor="text1"/>
        </w:rPr>
        <w:t xml:space="preserve">Data </w:t>
      </w:r>
      <w:r w:rsidR="00BB4EF5" w:rsidRPr="003311CD">
        <w:rPr>
          <w:rFonts w:cs="Arial"/>
          <w:color w:val="000000" w:themeColor="text1"/>
        </w:rPr>
        <w:t>MOU</w:t>
      </w:r>
      <w:r w:rsidR="00842498" w:rsidRPr="003311CD">
        <w:rPr>
          <w:rFonts w:cs="Arial"/>
          <w:color w:val="000000" w:themeColor="text1"/>
        </w:rPr>
        <w:t>,</w:t>
      </w:r>
      <w:r w:rsidR="00606403" w:rsidRPr="003311CD">
        <w:rPr>
          <w:rFonts w:cs="Arial"/>
          <w:color w:val="000000" w:themeColor="text1"/>
        </w:rPr>
        <w:t xml:space="preserve"> and </w:t>
      </w:r>
      <w:r w:rsidR="00842498" w:rsidRPr="003311CD">
        <w:rPr>
          <w:rFonts w:cs="Arial"/>
          <w:color w:val="000000" w:themeColor="text1"/>
        </w:rPr>
        <w:t xml:space="preserve">recommended </w:t>
      </w:r>
      <w:r w:rsidR="00606403" w:rsidRPr="003311CD">
        <w:rPr>
          <w:rFonts w:cs="Arial"/>
          <w:color w:val="000000" w:themeColor="text1"/>
        </w:rPr>
        <w:t>revisions</w:t>
      </w:r>
      <w:r w:rsidR="00BB4EF5" w:rsidRPr="003311CD">
        <w:rPr>
          <w:rFonts w:cs="Arial"/>
          <w:color w:val="000000" w:themeColor="text1"/>
        </w:rPr>
        <w:t xml:space="preserve"> to the CTEIG and </w:t>
      </w:r>
      <w:r w:rsidR="00BE712B" w:rsidRPr="003311CD">
        <w:rPr>
          <w:rFonts w:cs="Arial"/>
          <w:color w:val="000000" w:themeColor="text1"/>
        </w:rPr>
        <w:t xml:space="preserve">the </w:t>
      </w:r>
      <w:r w:rsidR="00BB4EF5" w:rsidRPr="003311CD">
        <w:rPr>
          <w:rFonts w:cs="Arial"/>
          <w:color w:val="000000" w:themeColor="text1"/>
        </w:rPr>
        <w:t>K</w:t>
      </w:r>
      <w:r w:rsidR="00BE712B" w:rsidRPr="003311CD">
        <w:rPr>
          <w:rFonts w:cs="Arial"/>
          <w:color w:val="000000" w:themeColor="text1"/>
        </w:rPr>
        <w:t>–</w:t>
      </w:r>
      <w:r w:rsidR="00BB4EF5" w:rsidRPr="003311CD">
        <w:rPr>
          <w:rFonts w:cs="Arial"/>
          <w:color w:val="000000" w:themeColor="text1"/>
        </w:rPr>
        <w:t xml:space="preserve">12 SWP </w:t>
      </w:r>
      <w:r w:rsidR="00606403" w:rsidRPr="003311CD">
        <w:rPr>
          <w:rFonts w:cs="Arial"/>
          <w:color w:val="000000" w:themeColor="text1"/>
        </w:rPr>
        <w:t>Matrix of Metrics.</w:t>
      </w:r>
    </w:p>
    <w:p w14:paraId="49806553" w14:textId="77777777" w:rsidR="008D6B3D" w:rsidRPr="003311CD" w:rsidRDefault="008D6B3D" w:rsidP="00CE3317">
      <w:pPr>
        <w:spacing w:after="240"/>
        <w:rPr>
          <w:rFonts w:cs="Arial"/>
        </w:rPr>
      </w:pPr>
      <w:r w:rsidRPr="003311CD">
        <w:rPr>
          <w:rFonts w:cs="Arial"/>
          <w:b/>
        </w:rPr>
        <w:t>January 31, 2020:</w:t>
      </w:r>
      <w:r w:rsidRPr="00C07BCE">
        <w:rPr>
          <w:rFonts w:cs="Arial"/>
        </w:rPr>
        <w:t xml:space="preserve"> </w:t>
      </w:r>
      <w:r w:rsidRPr="003311CD">
        <w:rPr>
          <w:rFonts w:cs="Arial"/>
        </w:rPr>
        <w:t>The CW</w:t>
      </w:r>
      <w:r w:rsidR="00D370A0" w:rsidRPr="003311CD">
        <w:rPr>
          <w:rFonts w:cs="Arial"/>
        </w:rPr>
        <w:t>P</w:t>
      </w:r>
      <w:r w:rsidRPr="003311CD">
        <w:rPr>
          <w:rFonts w:cs="Arial"/>
        </w:rPr>
        <w:t xml:space="preserve">JAC </w:t>
      </w:r>
      <w:r w:rsidR="00BB15CF" w:rsidRPr="003311CD">
        <w:rPr>
          <w:rFonts w:cs="Arial"/>
        </w:rPr>
        <w:t>reviewed an</w:t>
      </w:r>
      <w:r w:rsidRPr="003311CD">
        <w:rPr>
          <w:rFonts w:cs="Arial"/>
        </w:rPr>
        <w:t xml:space="preserve"> updated Matrix of Metrics, an overview of both the CTEIG and K</w:t>
      </w:r>
      <w:r w:rsidR="00D82C7B" w:rsidRPr="003311CD">
        <w:rPr>
          <w:rFonts w:cs="Arial"/>
        </w:rPr>
        <w:t>–</w:t>
      </w:r>
      <w:r w:rsidRPr="003311CD">
        <w:rPr>
          <w:rFonts w:cs="Arial"/>
        </w:rPr>
        <w:t xml:space="preserve">12 SWP </w:t>
      </w:r>
      <w:r w:rsidR="00D82C7B" w:rsidRPr="003311CD">
        <w:rPr>
          <w:rFonts w:cs="Arial"/>
        </w:rPr>
        <w:t>FY</w:t>
      </w:r>
      <w:r w:rsidRPr="003311CD">
        <w:rPr>
          <w:rFonts w:cs="Arial"/>
        </w:rPr>
        <w:t xml:space="preserve"> 2019</w:t>
      </w:r>
      <w:r w:rsidR="00D82C7B" w:rsidRPr="003311CD">
        <w:rPr>
          <w:rFonts w:cs="Arial"/>
        </w:rPr>
        <w:t>–</w:t>
      </w:r>
      <w:r w:rsidRPr="003311CD">
        <w:rPr>
          <w:rFonts w:cs="Arial"/>
        </w:rPr>
        <w:t>20 grant processes, and the 2018–19</w:t>
      </w:r>
      <w:r w:rsidR="0003321E" w:rsidRPr="003311CD">
        <w:rPr>
          <w:rFonts w:cs="Arial"/>
        </w:rPr>
        <w:t xml:space="preserve"> CTE</w:t>
      </w:r>
      <w:r w:rsidRPr="003311CD">
        <w:rPr>
          <w:rFonts w:cs="Arial"/>
        </w:rPr>
        <w:t xml:space="preserve"> Postsecondary Status of CTE Completers Survey Template.</w:t>
      </w:r>
    </w:p>
    <w:p w14:paraId="5DBBEBB4" w14:textId="77777777" w:rsidR="003E4DF7" w:rsidRPr="003311CD" w:rsidRDefault="003E4DF7" w:rsidP="006A6A15">
      <w:pPr>
        <w:pStyle w:val="Heading2"/>
        <w:spacing w:before="240" w:after="240"/>
        <w:rPr>
          <w:rFonts w:cs="Arial"/>
          <w:sz w:val="36"/>
          <w:szCs w:val="36"/>
        </w:rPr>
      </w:pPr>
      <w:r w:rsidRPr="003311CD">
        <w:rPr>
          <w:rFonts w:cs="Arial"/>
          <w:sz w:val="36"/>
          <w:szCs w:val="36"/>
        </w:rPr>
        <w:t>Fiscal Analysis (as appropriate)</w:t>
      </w:r>
    </w:p>
    <w:p w14:paraId="0D4E4E55" w14:textId="77777777" w:rsidR="00C72AD1" w:rsidRDefault="007802D3" w:rsidP="00C72AD1">
      <w:pPr>
        <w:spacing w:after="240"/>
        <w:rPr>
          <w:rFonts w:cs="Arial"/>
        </w:rPr>
      </w:pPr>
      <w:r>
        <w:rPr>
          <w:rFonts w:cs="Arial"/>
        </w:rPr>
        <w:t>None</w:t>
      </w:r>
    </w:p>
    <w:p w14:paraId="101FC29D" w14:textId="77777777" w:rsidR="00406F50" w:rsidRPr="00574C14" w:rsidRDefault="00EE61C9" w:rsidP="006A6A15">
      <w:pPr>
        <w:pStyle w:val="Heading2"/>
        <w:spacing w:before="240" w:after="240"/>
        <w:rPr>
          <w:rFonts w:cs="Times New Roman"/>
          <w:sz w:val="36"/>
          <w:szCs w:val="36"/>
        </w:rPr>
      </w:pPr>
      <w:r>
        <w:rPr>
          <w:sz w:val="36"/>
          <w:szCs w:val="36"/>
        </w:rPr>
        <w:t>A</w:t>
      </w:r>
      <w:r w:rsidR="00406F50" w:rsidRPr="00574C14">
        <w:rPr>
          <w:sz w:val="36"/>
          <w:szCs w:val="36"/>
        </w:rPr>
        <w:t>ttachment(s)</w:t>
      </w:r>
    </w:p>
    <w:p w14:paraId="2D79A933" w14:textId="77777777" w:rsidR="00D96824" w:rsidRPr="007802D3" w:rsidRDefault="007802D3" w:rsidP="00540A71">
      <w:pPr>
        <w:rPr>
          <w:b/>
        </w:rPr>
      </w:pPr>
      <w:r w:rsidRPr="007802D3">
        <w:t>None</w:t>
      </w:r>
    </w:p>
    <w:sectPr w:rsidR="00D96824" w:rsidRPr="007802D3" w:rsidSect="00F00A7A"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D23D6" w14:textId="77777777" w:rsidR="00DE7FB0" w:rsidRDefault="00DE7FB0" w:rsidP="000E09DC">
      <w:r>
        <w:separator/>
      </w:r>
    </w:p>
  </w:endnote>
  <w:endnote w:type="continuationSeparator" w:id="0">
    <w:p w14:paraId="6D9A94E5" w14:textId="77777777" w:rsidR="00DE7FB0" w:rsidRDefault="00DE7FB0" w:rsidP="000E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A4E31" w14:textId="77777777" w:rsidR="00DE7FB0" w:rsidRDefault="00DE7FB0" w:rsidP="000E09DC">
      <w:r>
        <w:separator/>
      </w:r>
    </w:p>
  </w:footnote>
  <w:footnote w:type="continuationSeparator" w:id="0">
    <w:p w14:paraId="40CB2EF5" w14:textId="77777777" w:rsidR="00DE7FB0" w:rsidRDefault="00DE7FB0" w:rsidP="000E0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14809"/>
    <w:multiLevelType w:val="hybridMultilevel"/>
    <w:tmpl w:val="991C5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C2BD4"/>
    <w:multiLevelType w:val="hybridMultilevel"/>
    <w:tmpl w:val="62EA3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C147F"/>
    <w:multiLevelType w:val="hybridMultilevel"/>
    <w:tmpl w:val="BD78250C"/>
    <w:lvl w:ilvl="0" w:tplc="A760A598">
      <w:start w:val="1"/>
      <w:numFmt w:val="upperRoman"/>
      <w:lvlText w:val="(%1)"/>
      <w:lvlJc w:val="left"/>
      <w:pPr>
        <w:ind w:left="216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3772DF8"/>
    <w:multiLevelType w:val="hybridMultilevel"/>
    <w:tmpl w:val="6332F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64A94"/>
    <w:multiLevelType w:val="hybridMultilevel"/>
    <w:tmpl w:val="BFBC23D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F5298"/>
    <w:multiLevelType w:val="hybridMultilevel"/>
    <w:tmpl w:val="F056C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F3DDB"/>
    <w:multiLevelType w:val="hybridMultilevel"/>
    <w:tmpl w:val="549E8DC4"/>
    <w:lvl w:ilvl="0" w:tplc="342AB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743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72D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286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5C0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52E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AA5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04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6C9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7A96C8F"/>
    <w:multiLevelType w:val="hybridMultilevel"/>
    <w:tmpl w:val="4F4469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D93E33"/>
    <w:multiLevelType w:val="hybridMultilevel"/>
    <w:tmpl w:val="D7BE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915EC"/>
    <w:multiLevelType w:val="hybridMultilevel"/>
    <w:tmpl w:val="7832948E"/>
    <w:lvl w:ilvl="0" w:tplc="DAFC7E8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214ED"/>
    <w:multiLevelType w:val="hybridMultilevel"/>
    <w:tmpl w:val="E5406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B273F"/>
    <w:multiLevelType w:val="hybridMultilevel"/>
    <w:tmpl w:val="2BD608D2"/>
    <w:lvl w:ilvl="0" w:tplc="B48E5AF2">
      <w:start w:val="1"/>
      <w:numFmt w:val="upperRoman"/>
      <w:lvlText w:val="(%1)"/>
      <w:lvlJc w:val="left"/>
      <w:pPr>
        <w:ind w:left="270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1EBA71C9"/>
    <w:multiLevelType w:val="hybridMultilevel"/>
    <w:tmpl w:val="1EAAB96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857D9"/>
    <w:multiLevelType w:val="hybridMultilevel"/>
    <w:tmpl w:val="BCCA4B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86610B9"/>
    <w:multiLevelType w:val="hybridMultilevel"/>
    <w:tmpl w:val="73EA7A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C54CF"/>
    <w:multiLevelType w:val="hybridMultilevel"/>
    <w:tmpl w:val="C19E42D4"/>
    <w:lvl w:ilvl="0" w:tplc="617C39A4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3E7728"/>
    <w:multiLevelType w:val="hybridMultilevel"/>
    <w:tmpl w:val="3A809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D31CB3"/>
    <w:multiLevelType w:val="hybridMultilevel"/>
    <w:tmpl w:val="8716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8F7B42"/>
    <w:multiLevelType w:val="hybridMultilevel"/>
    <w:tmpl w:val="E3C22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D3FA6"/>
    <w:multiLevelType w:val="hybridMultilevel"/>
    <w:tmpl w:val="AE102D88"/>
    <w:lvl w:ilvl="0" w:tplc="E592B9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0A59A6"/>
    <w:multiLevelType w:val="hybridMultilevel"/>
    <w:tmpl w:val="9A845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7E5E8A"/>
    <w:multiLevelType w:val="hybridMultilevel"/>
    <w:tmpl w:val="30CA08E0"/>
    <w:lvl w:ilvl="0" w:tplc="DAFC7E8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946A4082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C00901"/>
    <w:multiLevelType w:val="hybridMultilevel"/>
    <w:tmpl w:val="8B5A7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46E82"/>
    <w:multiLevelType w:val="hybridMultilevel"/>
    <w:tmpl w:val="5CE2DBFA"/>
    <w:lvl w:ilvl="0" w:tplc="91C0156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A80761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4FA6A0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E2C78B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66021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13A3E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11EA7C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444BC7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33EDB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41F630A8"/>
    <w:multiLevelType w:val="hybridMultilevel"/>
    <w:tmpl w:val="ADA28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16285"/>
    <w:multiLevelType w:val="hybridMultilevel"/>
    <w:tmpl w:val="718ED5FA"/>
    <w:lvl w:ilvl="0" w:tplc="A01CC4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925AE3"/>
    <w:multiLevelType w:val="hybridMultilevel"/>
    <w:tmpl w:val="F7CE2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27830"/>
    <w:multiLevelType w:val="hybridMultilevel"/>
    <w:tmpl w:val="3F9E13FE"/>
    <w:lvl w:ilvl="0" w:tplc="617C39A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C6D11"/>
    <w:multiLevelType w:val="hybridMultilevel"/>
    <w:tmpl w:val="5322A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6F4CD1"/>
    <w:multiLevelType w:val="hybridMultilevel"/>
    <w:tmpl w:val="2BD608D2"/>
    <w:lvl w:ilvl="0" w:tplc="B48E5AF2">
      <w:start w:val="1"/>
      <w:numFmt w:val="upperRoman"/>
      <w:lvlText w:val="(%1)"/>
      <w:lvlJc w:val="left"/>
      <w:pPr>
        <w:ind w:left="2700" w:hanging="72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 w15:restartNumberingAfterBreak="0">
    <w:nsid w:val="6C2229CA"/>
    <w:multiLevelType w:val="hybridMultilevel"/>
    <w:tmpl w:val="27425A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366A3"/>
    <w:multiLevelType w:val="hybridMultilevel"/>
    <w:tmpl w:val="83B090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5366AE9"/>
    <w:multiLevelType w:val="hybridMultilevel"/>
    <w:tmpl w:val="9A72A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15384"/>
    <w:multiLevelType w:val="hybridMultilevel"/>
    <w:tmpl w:val="632E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212158">
    <w:abstractNumId w:val="21"/>
  </w:num>
  <w:num w:numId="2" w16cid:durableId="1773939479">
    <w:abstractNumId w:val="35"/>
  </w:num>
  <w:num w:numId="3" w16cid:durableId="1666933819">
    <w:abstractNumId w:val="14"/>
  </w:num>
  <w:num w:numId="4" w16cid:durableId="2090468348">
    <w:abstractNumId w:val="29"/>
  </w:num>
  <w:num w:numId="5" w16cid:durableId="1851483318">
    <w:abstractNumId w:val="33"/>
  </w:num>
  <w:num w:numId="6" w16cid:durableId="340548243">
    <w:abstractNumId w:val="5"/>
  </w:num>
  <w:num w:numId="7" w16cid:durableId="1241907552">
    <w:abstractNumId w:val="17"/>
  </w:num>
  <w:num w:numId="8" w16cid:durableId="2049798098">
    <w:abstractNumId w:val="6"/>
  </w:num>
  <w:num w:numId="9" w16cid:durableId="1105803042">
    <w:abstractNumId w:val="37"/>
  </w:num>
  <w:num w:numId="10" w16cid:durableId="1331106535">
    <w:abstractNumId w:val="38"/>
  </w:num>
  <w:num w:numId="11" w16cid:durableId="357317212">
    <w:abstractNumId w:val="13"/>
  </w:num>
  <w:num w:numId="12" w16cid:durableId="482739898">
    <w:abstractNumId w:val="9"/>
  </w:num>
  <w:num w:numId="13" w16cid:durableId="2035305831">
    <w:abstractNumId w:val="8"/>
  </w:num>
  <w:num w:numId="14" w16cid:durableId="2034112309">
    <w:abstractNumId w:val="22"/>
  </w:num>
  <w:num w:numId="15" w16cid:durableId="647133753">
    <w:abstractNumId w:val="16"/>
  </w:num>
  <w:num w:numId="16" w16cid:durableId="1896315731">
    <w:abstractNumId w:val="24"/>
  </w:num>
  <w:num w:numId="17" w16cid:durableId="708385176">
    <w:abstractNumId w:val="39"/>
  </w:num>
  <w:num w:numId="18" w16cid:durableId="1945183882">
    <w:abstractNumId w:val="30"/>
  </w:num>
  <w:num w:numId="19" w16cid:durableId="1971786245">
    <w:abstractNumId w:val="15"/>
  </w:num>
  <w:num w:numId="20" w16cid:durableId="104077884">
    <w:abstractNumId w:val="2"/>
  </w:num>
  <w:num w:numId="21" w16cid:durableId="565188617">
    <w:abstractNumId w:val="7"/>
  </w:num>
  <w:num w:numId="22" w16cid:durableId="59793938">
    <w:abstractNumId w:val="10"/>
  </w:num>
  <w:num w:numId="23" w16cid:durableId="1281911931">
    <w:abstractNumId w:val="25"/>
  </w:num>
  <w:num w:numId="24" w16cid:durableId="1143621644">
    <w:abstractNumId w:val="32"/>
  </w:num>
  <w:num w:numId="25" w16cid:durableId="1815171994">
    <w:abstractNumId w:val="34"/>
  </w:num>
  <w:num w:numId="26" w16cid:durableId="514882573">
    <w:abstractNumId w:val="23"/>
  </w:num>
  <w:num w:numId="27" w16cid:durableId="2095974326">
    <w:abstractNumId w:val="4"/>
  </w:num>
  <w:num w:numId="28" w16cid:durableId="2095321144">
    <w:abstractNumId w:val="27"/>
  </w:num>
  <w:num w:numId="29" w16cid:durableId="1166938835">
    <w:abstractNumId w:val="28"/>
  </w:num>
  <w:num w:numId="30" w16cid:durableId="355086862">
    <w:abstractNumId w:val="0"/>
  </w:num>
  <w:num w:numId="31" w16cid:durableId="862282518">
    <w:abstractNumId w:val="31"/>
  </w:num>
  <w:num w:numId="32" w16cid:durableId="1440025983">
    <w:abstractNumId w:val="19"/>
  </w:num>
  <w:num w:numId="33" w16cid:durableId="51776865">
    <w:abstractNumId w:val="11"/>
  </w:num>
  <w:num w:numId="34" w16cid:durableId="985158789">
    <w:abstractNumId w:val="40"/>
  </w:num>
  <w:num w:numId="35" w16cid:durableId="768502277">
    <w:abstractNumId w:val="18"/>
  </w:num>
  <w:num w:numId="36" w16cid:durableId="2017295705">
    <w:abstractNumId w:val="36"/>
  </w:num>
  <w:num w:numId="37" w16cid:durableId="413824251">
    <w:abstractNumId w:val="12"/>
  </w:num>
  <w:num w:numId="38" w16cid:durableId="1248265710">
    <w:abstractNumId w:val="26"/>
  </w:num>
  <w:num w:numId="39" w16cid:durableId="1930917779">
    <w:abstractNumId w:val="1"/>
  </w:num>
  <w:num w:numId="40" w16cid:durableId="749082312">
    <w:abstractNumId w:val="20"/>
  </w:num>
  <w:num w:numId="41" w16cid:durableId="2091265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0AE3"/>
    <w:rsid w:val="00000D53"/>
    <w:rsid w:val="00000F89"/>
    <w:rsid w:val="000027EE"/>
    <w:rsid w:val="00002A89"/>
    <w:rsid w:val="000040D5"/>
    <w:rsid w:val="00004B26"/>
    <w:rsid w:val="000067A8"/>
    <w:rsid w:val="0001303B"/>
    <w:rsid w:val="00014370"/>
    <w:rsid w:val="00016E5C"/>
    <w:rsid w:val="00017257"/>
    <w:rsid w:val="00017DA4"/>
    <w:rsid w:val="00020B59"/>
    <w:rsid w:val="0002235C"/>
    <w:rsid w:val="0002276A"/>
    <w:rsid w:val="00024966"/>
    <w:rsid w:val="0002591F"/>
    <w:rsid w:val="000324AD"/>
    <w:rsid w:val="0003321E"/>
    <w:rsid w:val="000334CD"/>
    <w:rsid w:val="000401C9"/>
    <w:rsid w:val="000435B8"/>
    <w:rsid w:val="00046EE9"/>
    <w:rsid w:val="00053E87"/>
    <w:rsid w:val="000578FF"/>
    <w:rsid w:val="00060937"/>
    <w:rsid w:val="000621AF"/>
    <w:rsid w:val="00062765"/>
    <w:rsid w:val="00062D3F"/>
    <w:rsid w:val="00063275"/>
    <w:rsid w:val="00067290"/>
    <w:rsid w:val="000705EA"/>
    <w:rsid w:val="00073372"/>
    <w:rsid w:val="0007451A"/>
    <w:rsid w:val="00074805"/>
    <w:rsid w:val="0008025B"/>
    <w:rsid w:val="00086B7F"/>
    <w:rsid w:val="00093974"/>
    <w:rsid w:val="00093BF4"/>
    <w:rsid w:val="00094714"/>
    <w:rsid w:val="00096CA8"/>
    <w:rsid w:val="00097B08"/>
    <w:rsid w:val="000A05A6"/>
    <w:rsid w:val="000A136F"/>
    <w:rsid w:val="000A2787"/>
    <w:rsid w:val="000A746C"/>
    <w:rsid w:val="000B0905"/>
    <w:rsid w:val="000B1226"/>
    <w:rsid w:val="000B5C2B"/>
    <w:rsid w:val="000C1D49"/>
    <w:rsid w:val="000C3068"/>
    <w:rsid w:val="000C5DCF"/>
    <w:rsid w:val="000C63B6"/>
    <w:rsid w:val="000C6E48"/>
    <w:rsid w:val="000C7FF4"/>
    <w:rsid w:val="000D23E8"/>
    <w:rsid w:val="000D3591"/>
    <w:rsid w:val="000D35C8"/>
    <w:rsid w:val="000D542F"/>
    <w:rsid w:val="000D6B4C"/>
    <w:rsid w:val="000D7D6D"/>
    <w:rsid w:val="000E09DC"/>
    <w:rsid w:val="000E11D9"/>
    <w:rsid w:val="000E402A"/>
    <w:rsid w:val="000E57F5"/>
    <w:rsid w:val="000F03CE"/>
    <w:rsid w:val="000F225D"/>
    <w:rsid w:val="000F2A7C"/>
    <w:rsid w:val="000F3DCA"/>
    <w:rsid w:val="000F405E"/>
    <w:rsid w:val="000F4F6F"/>
    <w:rsid w:val="000F7B5E"/>
    <w:rsid w:val="000F7E29"/>
    <w:rsid w:val="001010AC"/>
    <w:rsid w:val="00101CBB"/>
    <w:rsid w:val="001048F3"/>
    <w:rsid w:val="00106476"/>
    <w:rsid w:val="0010668C"/>
    <w:rsid w:val="00106AFB"/>
    <w:rsid w:val="00112E7B"/>
    <w:rsid w:val="00115A04"/>
    <w:rsid w:val="001170AB"/>
    <w:rsid w:val="00121964"/>
    <w:rsid w:val="0012347A"/>
    <w:rsid w:val="0012450A"/>
    <w:rsid w:val="00124A50"/>
    <w:rsid w:val="00130059"/>
    <w:rsid w:val="001329B0"/>
    <w:rsid w:val="00135768"/>
    <w:rsid w:val="00137F11"/>
    <w:rsid w:val="00140E69"/>
    <w:rsid w:val="0014120C"/>
    <w:rsid w:val="00141C23"/>
    <w:rsid w:val="001438C4"/>
    <w:rsid w:val="00143D14"/>
    <w:rsid w:val="00144DF4"/>
    <w:rsid w:val="001472F4"/>
    <w:rsid w:val="00147714"/>
    <w:rsid w:val="00157690"/>
    <w:rsid w:val="00161CC9"/>
    <w:rsid w:val="001626F1"/>
    <w:rsid w:val="00164061"/>
    <w:rsid w:val="00164C5A"/>
    <w:rsid w:val="00167017"/>
    <w:rsid w:val="00167E35"/>
    <w:rsid w:val="00170DE1"/>
    <w:rsid w:val="001721C9"/>
    <w:rsid w:val="00172323"/>
    <w:rsid w:val="001731F3"/>
    <w:rsid w:val="0017400C"/>
    <w:rsid w:val="00180C36"/>
    <w:rsid w:val="00180C75"/>
    <w:rsid w:val="0018148D"/>
    <w:rsid w:val="001814FC"/>
    <w:rsid w:val="001825ED"/>
    <w:rsid w:val="001828D0"/>
    <w:rsid w:val="00191509"/>
    <w:rsid w:val="00194775"/>
    <w:rsid w:val="00194D47"/>
    <w:rsid w:val="00195E52"/>
    <w:rsid w:val="001A0CA5"/>
    <w:rsid w:val="001A12B0"/>
    <w:rsid w:val="001A15BA"/>
    <w:rsid w:val="001A53C0"/>
    <w:rsid w:val="001B0EF5"/>
    <w:rsid w:val="001B227F"/>
    <w:rsid w:val="001B33BC"/>
    <w:rsid w:val="001B3958"/>
    <w:rsid w:val="001B67DD"/>
    <w:rsid w:val="001C27A1"/>
    <w:rsid w:val="001C280A"/>
    <w:rsid w:val="001C3305"/>
    <w:rsid w:val="001C3DC0"/>
    <w:rsid w:val="001C48C1"/>
    <w:rsid w:val="001C4C02"/>
    <w:rsid w:val="001C4D24"/>
    <w:rsid w:val="001D0408"/>
    <w:rsid w:val="001D138A"/>
    <w:rsid w:val="001D1BCA"/>
    <w:rsid w:val="001D1EA7"/>
    <w:rsid w:val="001D5632"/>
    <w:rsid w:val="001D56D5"/>
    <w:rsid w:val="001D5F9A"/>
    <w:rsid w:val="001D6903"/>
    <w:rsid w:val="001E01E9"/>
    <w:rsid w:val="001E1929"/>
    <w:rsid w:val="001F0B57"/>
    <w:rsid w:val="001F3D3F"/>
    <w:rsid w:val="001F4C71"/>
    <w:rsid w:val="001F4EDB"/>
    <w:rsid w:val="001F7470"/>
    <w:rsid w:val="001F77C2"/>
    <w:rsid w:val="00200F27"/>
    <w:rsid w:val="00202B99"/>
    <w:rsid w:val="0020468C"/>
    <w:rsid w:val="00205533"/>
    <w:rsid w:val="00206963"/>
    <w:rsid w:val="00210872"/>
    <w:rsid w:val="00210D0F"/>
    <w:rsid w:val="00212525"/>
    <w:rsid w:val="00217419"/>
    <w:rsid w:val="00217FC3"/>
    <w:rsid w:val="0022016E"/>
    <w:rsid w:val="002204BB"/>
    <w:rsid w:val="00221598"/>
    <w:rsid w:val="002219C8"/>
    <w:rsid w:val="00223112"/>
    <w:rsid w:val="002232BC"/>
    <w:rsid w:val="0022495E"/>
    <w:rsid w:val="002256AC"/>
    <w:rsid w:val="00225A48"/>
    <w:rsid w:val="00227FDF"/>
    <w:rsid w:val="00231862"/>
    <w:rsid w:val="0023256F"/>
    <w:rsid w:val="00233E09"/>
    <w:rsid w:val="0023515B"/>
    <w:rsid w:val="00235A5A"/>
    <w:rsid w:val="00240B26"/>
    <w:rsid w:val="0024129C"/>
    <w:rsid w:val="00243C5F"/>
    <w:rsid w:val="00246406"/>
    <w:rsid w:val="00251D57"/>
    <w:rsid w:val="0025363B"/>
    <w:rsid w:val="002550F1"/>
    <w:rsid w:val="0026062D"/>
    <w:rsid w:val="00260D77"/>
    <w:rsid w:val="00267499"/>
    <w:rsid w:val="002674AB"/>
    <w:rsid w:val="00267828"/>
    <w:rsid w:val="002717C0"/>
    <w:rsid w:val="002722A8"/>
    <w:rsid w:val="0027284B"/>
    <w:rsid w:val="0028059B"/>
    <w:rsid w:val="00285BBA"/>
    <w:rsid w:val="002867FD"/>
    <w:rsid w:val="00286F20"/>
    <w:rsid w:val="00290809"/>
    <w:rsid w:val="00290E57"/>
    <w:rsid w:val="00293EAB"/>
    <w:rsid w:val="00294379"/>
    <w:rsid w:val="00296542"/>
    <w:rsid w:val="00296A01"/>
    <w:rsid w:val="00296BE7"/>
    <w:rsid w:val="00297A1B"/>
    <w:rsid w:val="00297C98"/>
    <w:rsid w:val="002A02CB"/>
    <w:rsid w:val="002A0728"/>
    <w:rsid w:val="002A666E"/>
    <w:rsid w:val="002A68FD"/>
    <w:rsid w:val="002A7086"/>
    <w:rsid w:val="002B0B00"/>
    <w:rsid w:val="002B0D5A"/>
    <w:rsid w:val="002B1524"/>
    <w:rsid w:val="002B278B"/>
    <w:rsid w:val="002B4B14"/>
    <w:rsid w:val="002B650B"/>
    <w:rsid w:val="002C067E"/>
    <w:rsid w:val="002C0F58"/>
    <w:rsid w:val="002C5BE9"/>
    <w:rsid w:val="002C68E1"/>
    <w:rsid w:val="002C6CF7"/>
    <w:rsid w:val="002C7F6C"/>
    <w:rsid w:val="002D0211"/>
    <w:rsid w:val="002D13AD"/>
    <w:rsid w:val="002D1A82"/>
    <w:rsid w:val="002D4548"/>
    <w:rsid w:val="002D5CFD"/>
    <w:rsid w:val="002D7DA4"/>
    <w:rsid w:val="002E0B94"/>
    <w:rsid w:val="002E1B69"/>
    <w:rsid w:val="002E30CC"/>
    <w:rsid w:val="002E315D"/>
    <w:rsid w:val="002E4CB5"/>
    <w:rsid w:val="002E54A3"/>
    <w:rsid w:val="002E6FCA"/>
    <w:rsid w:val="002E79C3"/>
    <w:rsid w:val="002F0A15"/>
    <w:rsid w:val="002F1DAE"/>
    <w:rsid w:val="002F279B"/>
    <w:rsid w:val="002F3981"/>
    <w:rsid w:val="00300A73"/>
    <w:rsid w:val="00302948"/>
    <w:rsid w:val="00303123"/>
    <w:rsid w:val="003047A0"/>
    <w:rsid w:val="00304C3F"/>
    <w:rsid w:val="00311725"/>
    <w:rsid w:val="00311776"/>
    <w:rsid w:val="003117E9"/>
    <w:rsid w:val="00313541"/>
    <w:rsid w:val="003140AF"/>
    <w:rsid w:val="003141EF"/>
    <w:rsid w:val="00315131"/>
    <w:rsid w:val="00315517"/>
    <w:rsid w:val="00317C78"/>
    <w:rsid w:val="00321091"/>
    <w:rsid w:val="00323795"/>
    <w:rsid w:val="00324B8B"/>
    <w:rsid w:val="00325074"/>
    <w:rsid w:val="00325F59"/>
    <w:rsid w:val="003273A8"/>
    <w:rsid w:val="00330624"/>
    <w:rsid w:val="003311CD"/>
    <w:rsid w:val="00331A2F"/>
    <w:rsid w:val="00333C81"/>
    <w:rsid w:val="00337163"/>
    <w:rsid w:val="0033730C"/>
    <w:rsid w:val="0033758C"/>
    <w:rsid w:val="00337F11"/>
    <w:rsid w:val="0034030D"/>
    <w:rsid w:val="00341CE3"/>
    <w:rsid w:val="00343E81"/>
    <w:rsid w:val="00346E58"/>
    <w:rsid w:val="00347FBF"/>
    <w:rsid w:val="00350C86"/>
    <w:rsid w:val="00357037"/>
    <w:rsid w:val="003623E0"/>
    <w:rsid w:val="003627EA"/>
    <w:rsid w:val="00362E36"/>
    <w:rsid w:val="00363520"/>
    <w:rsid w:val="0036578A"/>
    <w:rsid w:val="003663C4"/>
    <w:rsid w:val="003666D8"/>
    <w:rsid w:val="003705FC"/>
    <w:rsid w:val="00371E04"/>
    <w:rsid w:val="00371ED1"/>
    <w:rsid w:val="00373030"/>
    <w:rsid w:val="0037413D"/>
    <w:rsid w:val="00374519"/>
    <w:rsid w:val="00382CE5"/>
    <w:rsid w:val="00383464"/>
    <w:rsid w:val="00383A23"/>
    <w:rsid w:val="00384ACF"/>
    <w:rsid w:val="00384B74"/>
    <w:rsid w:val="00386C2E"/>
    <w:rsid w:val="00393FDE"/>
    <w:rsid w:val="003942E6"/>
    <w:rsid w:val="0039556E"/>
    <w:rsid w:val="00396705"/>
    <w:rsid w:val="00396E40"/>
    <w:rsid w:val="003A088A"/>
    <w:rsid w:val="003A0CCA"/>
    <w:rsid w:val="003A4A81"/>
    <w:rsid w:val="003A60F9"/>
    <w:rsid w:val="003A6A84"/>
    <w:rsid w:val="003A6E4D"/>
    <w:rsid w:val="003A74FC"/>
    <w:rsid w:val="003B0B17"/>
    <w:rsid w:val="003B101D"/>
    <w:rsid w:val="003B11CA"/>
    <w:rsid w:val="003B37A0"/>
    <w:rsid w:val="003B4154"/>
    <w:rsid w:val="003B6254"/>
    <w:rsid w:val="003C1036"/>
    <w:rsid w:val="003C2049"/>
    <w:rsid w:val="003C760A"/>
    <w:rsid w:val="003C79E6"/>
    <w:rsid w:val="003D1ECD"/>
    <w:rsid w:val="003D2FED"/>
    <w:rsid w:val="003E0AFD"/>
    <w:rsid w:val="003E145E"/>
    <w:rsid w:val="003E1E8D"/>
    <w:rsid w:val="003E32E3"/>
    <w:rsid w:val="003E4AC3"/>
    <w:rsid w:val="003E4DF7"/>
    <w:rsid w:val="003E7EEC"/>
    <w:rsid w:val="003F1C66"/>
    <w:rsid w:val="003F2DB6"/>
    <w:rsid w:val="003F4814"/>
    <w:rsid w:val="003F7CD4"/>
    <w:rsid w:val="00401EBD"/>
    <w:rsid w:val="00402404"/>
    <w:rsid w:val="0040451C"/>
    <w:rsid w:val="0040468B"/>
    <w:rsid w:val="00406DAD"/>
    <w:rsid w:val="00406F50"/>
    <w:rsid w:val="00407E9B"/>
    <w:rsid w:val="004107D0"/>
    <w:rsid w:val="00413683"/>
    <w:rsid w:val="004137AE"/>
    <w:rsid w:val="00413962"/>
    <w:rsid w:val="00413B6D"/>
    <w:rsid w:val="0041680C"/>
    <w:rsid w:val="0041689D"/>
    <w:rsid w:val="00416953"/>
    <w:rsid w:val="00417B39"/>
    <w:rsid w:val="004203BC"/>
    <w:rsid w:val="004207DC"/>
    <w:rsid w:val="0042604C"/>
    <w:rsid w:val="00430B32"/>
    <w:rsid w:val="0043163B"/>
    <w:rsid w:val="004319E4"/>
    <w:rsid w:val="004325CA"/>
    <w:rsid w:val="00432E90"/>
    <w:rsid w:val="00433DD0"/>
    <w:rsid w:val="00434163"/>
    <w:rsid w:val="00434ED0"/>
    <w:rsid w:val="004354F4"/>
    <w:rsid w:val="00435C2E"/>
    <w:rsid w:val="00437684"/>
    <w:rsid w:val="0044140F"/>
    <w:rsid w:val="0044326D"/>
    <w:rsid w:val="00444B95"/>
    <w:rsid w:val="00444FA3"/>
    <w:rsid w:val="0044670C"/>
    <w:rsid w:val="00447742"/>
    <w:rsid w:val="00453038"/>
    <w:rsid w:val="00453897"/>
    <w:rsid w:val="00454BB1"/>
    <w:rsid w:val="0046138B"/>
    <w:rsid w:val="004629B0"/>
    <w:rsid w:val="00463A90"/>
    <w:rsid w:val="004650C7"/>
    <w:rsid w:val="00470968"/>
    <w:rsid w:val="00470FD6"/>
    <w:rsid w:val="004723B4"/>
    <w:rsid w:val="00474761"/>
    <w:rsid w:val="004752B9"/>
    <w:rsid w:val="0047534A"/>
    <w:rsid w:val="00476DBD"/>
    <w:rsid w:val="0048014B"/>
    <w:rsid w:val="00480344"/>
    <w:rsid w:val="0048041C"/>
    <w:rsid w:val="00480F96"/>
    <w:rsid w:val="00481A2E"/>
    <w:rsid w:val="00481DAB"/>
    <w:rsid w:val="00482D01"/>
    <w:rsid w:val="00483064"/>
    <w:rsid w:val="00483165"/>
    <w:rsid w:val="004836BB"/>
    <w:rsid w:val="00485CD3"/>
    <w:rsid w:val="00486ECE"/>
    <w:rsid w:val="00490D29"/>
    <w:rsid w:val="00491A3C"/>
    <w:rsid w:val="0049348B"/>
    <w:rsid w:val="0049399F"/>
    <w:rsid w:val="00496759"/>
    <w:rsid w:val="0049712E"/>
    <w:rsid w:val="004A3641"/>
    <w:rsid w:val="004A3A16"/>
    <w:rsid w:val="004A3BD0"/>
    <w:rsid w:val="004A5801"/>
    <w:rsid w:val="004A5CE6"/>
    <w:rsid w:val="004A7060"/>
    <w:rsid w:val="004A76DC"/>
    <w:rsid w:val="004B376F"/>
    <w:rsid w:val="004B5510"/>
    <w:rsid w:val="004C20C0"/>
    <w:rsid w:val="004C301B"/>
    <w:rsid w:val="004C3487"/>
    <w:rsid w:val="004C3A7C"/>
    <w:rsid w:val="004C57F7"/>
    <w:rsid w:val="004D2954"/>
    <w:rsid w:val="004D2A97"/>
    <w:rsid w:val="004D2CBC"/>
    <w:rsid w:val="004D46CB"/>
    <w:rsid w:val="004E029B"/>
    <w:rsid w:val="004E108D"/>
    <w:rsid w:val="004E74CA"/>
    <w:rsid w:val="004F01E7"/>
    <w:rsid w:val="004F1080"/>
    <w:rsid w:val="004F2B83"/>
    <w:rsid w:val="004F2C82"/>
    <w:rsid w:val="004F4579"/>
    <w:rsid w:val="004F6259"/>
    <w:rsid w:val="004F7AB4"/>
    <w:rsid w:val="00501310"/>
    <w:rsid w:val="00501703"/>
    <w:rsid w:val="00502181"/>
    <w:rsid w:val="00504F7D"/>
    <w:rsid w:val="00505853"/>
    <w:rsid w:val="0050768D"/>
    <w:rsid w:val="00510FED"/>
    <w:rsid w:val="00512CAA"/>
    <w:rsid w:val="00512D98"/>
    <w:rsid w:val="00515E00"/>
    <w:rsid w:val="00516B6E"/>
    <w:rsid w:val="00516F52"/>
    <w:rsid w:val="00517C00"/>
    <w:rsid w:val="00517C64"/>
    <w:rsid w:val="005210DF"/>
    <w:rsid w:val="005242E6"/>
    <w:rsid w:val="00525296"/>
    <w:rsid w:val="00526679"/>
    <w:rsid w:val="00527B0E"/>
    <w:rsid w:val="005354DD"/>
    <w:rsid w:val="00540670"/>
    <w:rsid w:val="00540A71"/>
    <w:rsid w:val="00543A49"/>
    <w:rsid w:val="00544452"/>
    <w:rsid w:val="0054640F"/>
    <w:rsid w:val="005466A4"/>
    <w:rsid w:val="00547894"/>
    <w:rsid w:val="00550B91"/>
    <w:rsid w:val="005531EC"/>
    <w:rsid w:val="00553ABA"/>
    <w:rsid w:val="00555C92"/>
    <w:rsid w:val="00555CC5"/>
    <w:rsid w:val="00557D10"/>
    <w:rsid w:val="00560FE3"/>
    <w:rsid w:val="00562413"/>
    <w:rsid w:val="0056668F"/>
    <w:rsid w:val="005671D4"/>
    <w:rsid w:val="005673EB"/>
    <w:rsid w:val="00567BAC"/>
    <w:rsid w:val="005705A5"/>
    <w:rsid w:val="00570D75"/>
    <w:rsid w:val="0057128D"/>
    <w:rsid w:val="00571AB0"/>
    <w:rsid w:val="005727BD"/>
    <w:rsid w:val="0057351F"/>
    <w:rsid w:val="00574C14"/>
    <w:rsid w:val="0057562D"/>
    <w:rsid w:val="00582041"/>
    <w:rsid w:val="005859C2"/>
    <w:rsid w:val="00585CC0"/>
    <w:rsid w:val="00586F79"/>
    <w:rsid w:val="00587A1D"/>
    <w:rsid w:val="00587B31"/>
    <w:rsid w:val="0059193D"/>
    <w:rsid w:val="0059735B"/>
    <w:rsid w:val="005A3D23"/>
    <w:rsid w:val="005A776D"/>
    <w:rsid w:val="005B18B3"/>
    <w:rsid w:val="005B328C"/>
    <w:rsid w:val="005B4A8A"/>
    <w:rsid w:val="005B53A0"/>
    <w:rsid w:val="005B5FF9"/>
    <w:rsid w:val="005B7B1C"/>
    <w:rsid w:val="005C04D5"/>
    <w:rsid w:val="005C2D5A"/>
    <w:rsid w:val="005C2F96"/>
    <w:rsid w:val="005C407C"/>
    <w:rsid w:val="005C4645"/>
    <w:rsid w:val="005D0467"/>
    <w:rsid w:val="005D2A3B"/>
    <w:rsid w:val="005D2EE8"/>
    <w:rsid w:val="005D3564"/>
    <w:rsid w:val="005D44F8"/>
    <w:rsid w:val="005D52EA"/>
    <w:rsid w:val="005D74A5"/>
    <w:rsid w:val="005E2F1D"/>
    <w:rsid w:val="005E5EFB"/>
    <w:rsid w:val="005E7340"/>
    <w:rsid w:val="005F1CBF"/>
    <w:rsid w:val="005F2BD9"/>
    <w:rsid w:val="005F3CA6"/>
    <w:rsid w:val="005F4019"/>
    <w:rsid w:val="005F41A2"/>
    <w:rsid w:val="005F590E"/>
    <w:rsid w:val="005F7611"/>
    <w:rsid w:val="00600842"/>
    <w:rsid w:val="00601378"/>
    <w:rsid w:val="00601C4A"/>
    <w:rsid w:val="00601CD2"/>
    <w:rsid w:val="006033A0"/>
    <w:rsid w:val="006034C8"/>
    <w:rsid w:val="00603A0B"/>
    <w:rsid w:val="00604843"/>
    <w:rsid w:val="00605707"/>
    <w:rsid w:val="0060576F"/>
    <w:rsid w:val="0060622D"/>
    <w:rsid w:val="00606403"/>
    <w:rsid w:val="0061272B"/>
    <w:rsid w:val="006142FF"/>
    <w:rsid w:val="0061567C"/>
    <w:rsid w:val="0061717F"/>
    <w:rsid w:val="0062025C"/>
    <w:rsid w:val="006263B1"/>
    <w:rsid w:val="00626554"/>
    <w:rsid w:val="00627626"/>
    <w:rsid w:val="00633411"/>
    <w:rsid w:val="0063446F"/>
    <w:rsid w:val="00641BC4"/>
    <w:rsid w:val="0064263E"/>
    <w:rsid w:val="00642952"/>
    <w:rsid w:val="0064436F"/>
    <w:rsid w:val="0064744D"/>
    <w:rsid w:val="00653359"/>
    <w:rsid w:val="00653452"/>
    <w:rsid w:val="006553BA"/>
    <w:rsid w:val="006560B3"/>
    <w:rsid w:val="00656DA8"/>
    <w:rsid w:val="00657100"/>
    <w:rsid w:val="00665786"/>
    <w:rsid w:val="00670BE9"/>
    <w:rsid w:val="00671363"/>
    <w:rsid w:val="0067247F"/>
    <w:rsid w:val="006756BC"/>
    <w:rsid w:val="00677419"/>
    <w:rsid w:val="0068567F"/>
    <w:rsid w:val="006902E0"/>
    <w:rsid w:val="00692300"/>
    <w:rsid w:val="00693094"/>
    <w:rsid w:val="00693951"/>
    <w:rsid w:val="00693CE7"/>
    <w:rsid w:val="0069648E"/>
    <w:rsid w:val="00696B59"/>
    <w:rsid w:val="0069737A"/>
    <w:rsid w:val="00697594"/>
    <w:rsid w:val="006A3829"/>
    <w:rsid w:val="006A4E4D"/>
    <w:rsid w:val="006A5099"/>
    <w:rsid w:val="006A6A15"/>
    <w:rsid w:val="006B09DA"/>
    <w:rsid w:val="006B185B"/>
    <w:rsid w:val="006B2111"/>
    <w:rsid w:val="006B324B"/>
    <w:rsid w:val="006B42A6"/>
    <w:rsid w:val="006B68B7"/>
    <w:rsid w:val="006B6BD9"/>
    <w:rsid w:val="006B76D1"/>
    <w:rsid w:val="006C1A19"/>
    <w:rsid w:val="006C2404"/>
    <w:rsid w:val="006C6310"/>
    <w:rsid w:val="006C6AD4"/>
    <w:rsid w:val="006D0223"/>
    <w:rsid w:val="006D1A68"/>
    <w:rsid w:val="006D1CEF"/>
    <w:rsid w:val="006D3598"/>
    <w:rsid w:val="006D3B36"/>
    <w:rsid w:val="006D70A4"/>
    <w:rsid w:val="006E06C6"/>
    <w:rsid w:val="006E083B"/>
    <w:rsid w:val="006E0F99"/>
    <w:rsid w:val="006E302A"/>
    <w:rsid w:val="006E3F2A"/>
    <w:rsid w:val="006E7481"/>
    <w:rsid w:val="006E79FF"/>
    <w:rsid w:val="006F05A3"/>
    <w:rsid w:val="006F0886"/>
    <w:rsid w:val="006F1584"/>
    <w:rsid w:val="006F1B7F"/>
    <w:rsid w:val="006F58C8"/>
    <w:rsid w:val="006F7FB2"/>
    <w:rsid w:val="00700F50"/>
    <w:rsid w:val="0070130C"/>
    <w:rsid w:val="00702A82"/>
    <w:rsid w:val="00702DC0"/>
    <w:rsid w:val="007032BD"/>
    <w:rsid w:val="0070334E"/>
    <w:rsid w:val="007051E8"/>
    <w:rsid w:val="007117F6"/>
    <w:rsid w:val="007127CF"/>
    <w:rsid w:val="007129A9"/>
    <w:rsid w:val="00712D5B"/>
    <w:rsid w:val="007159C8"/>
    <w:rsid w:val="00716933"/>
    <w:rsid w:val="00716F41"/>
    <w:rsid w:val="0072129F"/>
    <w:rsid w:val="00722005"/>
    <w:rsid w:val="00722AFA"/>
    <w:rsid w:val="00723FD5"/>
    <w:rsid w:val="00726342"/>
    <w:rsid w:val="0072680E"/>
    <w:rsid w:val="00726EDA"/>
    <w:rsid w:val="007313A3"/>
    <w:rsid w:val="00731CCB"/>
    <w:rsid w:val="007362A5"/>
    <w:rsid w:val="00736694"/>
    <w:rsid w:val="00736759"/>
    <w:rsid w:val="00736764"/>
    <w:rsid w:val="00736C5B"/>
    <w:rsid w:val="00740368"/>
    <w:rsid w:val="00740ABA"/>
    <w:rsid w:val="00741DA4"/>
    <w:rsid w:val="007428B8"/>
    <w:rsid w:val="00743245"/>
    <w:rsid w:val="0074373D"/>
    <w:rsid w:val="00746164"/>
    <w:rsid w:val="007475B7"/>
    <w:rsid w:val="00751010"/>
    <w:rsid w:val="00752071"/>
    <w:rsid w:val="007541F2"/>
    <w:rsid w:val="00754D9E"/>
    <w:rsid w:val="0075603A"/>
    <w:rsid w:val="00760008"/>
    <w:rsid w:val="00760937"/>
    <w:rsid w:val="00761F20"/>
    <w:rsid w:val="0076439B"/>
    <w:rsid w:val="00764BEB"/>
    <w:rsid w:val="00764C25"/>
    <w:rsid w:val="007679FB"/>
    <w:rsid w:val="007714CF"/>
    <w:rsid w:val="00772C32"/>
    <w:rsid w:val="00774050"/>
    <w:rsid w:val="0077459E"/>
    <w:rsid w:val="00774F9E"/>
    <w:rsid w:val="007802D3"/>
    <w:rsid w:val="00780BB6"/>
    <w:rsid w:val="00780D78"/>
    <w:rsid w:val="0078320F"/>
    <w:rsid w:val="00783F32"/>
    <w:rsid w:val="007847AC"/>
    <w:rsid w:val="00785202"/>
    <w:rsid w:val="007866CC"/>
    <w:rsid w:val="0078733C"/>
    <w:rsid w:val="00790810"/>
    <w:rsid w:val="00791042"/>
    <w:rsid w:val="0079168A"/>
    <w:rsid w:val="00793FD2"/>
    <w:rsid w:val="00795494"/>
    <w:rsid w:val="0079698A"/>
    <w:rsid w:val="00796B12"/>
    <w:rsid w:val="007972BF"/>
    <w:rsid w:val="007A12C0"/>
    <w:rsid w:val="007A1FCC"/>
    <w:rsid w:val="007A5188"/>
    <w:rsid w:val="007A7605"/>
    <w:rsid w:val="007A7A5E"/>
    <w:rsid w:val="007B0102"/>
    <w:rsid w:val="007B12FA"/>
    <w:rsid w:val="007B19E0"/>
    <w:rsid w:val="007C3A2E"/>
    <w:rsid w:val="007C3AA1"/>
    <w:rsid w:val="007C3ED9"/>
    <w:rsid w:val="007C4C41"/>
    <w:rsid w:val="007C5597"/>
    <w:rsid w:val="007C5697"/>
    <w:rsid w:val="007C5CA9"/>
    <w:rsid w:val="007C62BA"/>
    <w:rsid w:val="007C6663"/>
    <w:rsid w:val="007C6888"/>
    <w:rsid w:val="007C77F3"/>
    <w:rsid w:val="007D11B5"/>
    <w:rsid w:val="007D20FB"/>
    <w:rsid w:val="007D530E"/>
    <w:rsid w:val="007D56F0"/>
    <w:rsid w:val="007D6A8F"/>
    <w:rsid w:val="007D78AF"/>
    <w:rsid w:val="007E0724"/>
    <w:rsid w:val="007E087B"/>
    <w:rsid w:val="007E0E9B"/>
    <w:rsid w:val="007E135C"/>
    <w:rsid w:val="007E27C6"/>
    <w:rsid w:val="007E30D8"/>
    <w:rsid w:val="007E7B65"/>
    <w:rsid w:val="007F02BE"/>
    <w:rsid w:val="007F390B"/>
    <w:rsid w:val="007F3A41"/>
    <w:rsid w:val="007F419D"/>
    <w:rsid w:val="008009A7"/>
    <w:rsid w:val="00801365"/>
    <w:rsid w:val="00801A7A"/>
    <w:rsid w:val="00806E24"/>
    <w:rsid w:val="00807AE4"/>
    <w:rsid w:val="00811CEB"/>
    <w:rsid w:val="0081409D"/>
    <w:rsid w:val="00815B74"/>
    <w:rsid w:val="00815EFC"/>
    <w:rsid w:val="008165D1"/>
    <w:rsid w:val="00817439"/>
    <w:rsid w:val="00817480"/>
    <w:rsid w:val="00824AD9"/>
    <w:rsid w:val="008262CC"/>
    <w:rsid w:val="0082774A"/>
    <w:rsid w:val="00827E27"/>
    <w:rsid w:val="00827F39"/>
    <w:rsid w:val="008301CE"/>
    <w:rsid w:val="00830417"/>
    <w:rsid w:val="00832A5D"/>
    <w:rsid w:val="00837091"/>
    <w:rsid w:val="0083774A"/>
    <w:rsid w:val="00840937"/>
    <w:rsid w:val="008418C7"/>
    <w:rsid w:val="008422FD"/>
    <w:rsid w:val="00842498"/>
    <w:rsid w:val="00846DB0"/>
    <w:rsid w:val="00851085"/>
    <w:rsid w:val="008529E5"/>
    <w:rsid w:val="008626B5"/>
    <w:rsid w:val="008634E7"/>
    <w:rsid w:val="008657B5"/>
    <w:rsid w:val="00867693"/>
    <w:rsid w:val="0087214B"/>
    <w:rsid w:val="008763AC"/>
    <w:rsid w:val="00883D95"/>
    <w:rsid w:val="00886D61"/>
    <w:rsid w:val="008903CD"/>
    <w:rsid w:val="008909EE"/>
    <w:rsid w:val="00893768"/>
    <w:rsid w:val="00894388"/>
    <w:rsid w:val="008946E7"/>
    <w:rsid w:val="0089685C"/>
    <w:rsid w:val="00897A9F"/>
    <w:rsid w:val="008A069A"/>
    <w:rsid w:val="008A1535"/>
    <w:rsid w:val="008A3519"/>
    <w:rsid w:val="008A603B"/>
    <w:rsid w:val="008B34B7"/>
    <w:rsid w:val="008B355F"/>
    <w:rsid w:val="008C0560"/>
    <w:rsid w:val="008C4C7A"/>
    <w:rsid w:val="008C5CCD"/>
    <w:rsid w:val="008C73C6"/>
    <w:rsid w:val="008C7D65"/>
    <w:rsid w:val="008D4CE5"/>
    <w:rsid w:val="008D6357"/>
    <w:rsid w:val="008D6B3D"/>
    <w:rsid w:val="008D7E7B"/>
    <w:rsid w:val="008E2C3A"/>
    <w:rsid w:val="008E3684"/>
    <w:rsid w:val="008E71B8"/>
    <w:rsid w:val="008F0C94"/>
    <w:rsid w:val="008F151E"/>
    <w:rsid w:val="008F3A2B"/>
    <w:rsid w:val="00900959"/>
    <w:rsid w:val="00900BAB"/>
    <w:rsid w:val="00903224"/>
    <w:rsid w:val="00903545"/>
    <w:rsid w:val="00904EA8"/>
    <w:rsid w:val="0091117B"/>
    <w:rsid w:val="00916BA6"/>
    <w:rsid w:val="00924664"/>
    <w:rsid w:val="009249B0"/>
    <w:rsid w:val="00931670"/>
    <w:rsid w:val="0093189D"/>
    <w:rsid w:val="00932AEE"/>
    <w:rsid w:val="009347A8"/>
    <w:rsid w:val="00935E33"/>
    <w:rsid w:val="00940D4F"/>
    <w:rsid w:val="00943AED"/>
    <w:rsid w:val="00945D79"/>
    <w:rsid w:val="0094755F"/>
    <w:rsid w:val="009533BA"/>
    <w:rsid w:val="00953F75"/>
    <w:rsid w:val="00955E39"/>
    <w:rsid w:val="009573CE"/>
    <w:rsid w:val="00964C6B"/>
    <w:rsid w:val="00966015"/>
    <w:rsid w:val="00966F4D"/>
    <w:rsid w:val="00967C05"/>
    <w:rsid w:val="0097077C"/>
    <w:rsid w:val="00970D21"/>
    <w:rsid w:val="00970FB0"/>
    <w:rsid w:val="009757CE"/>
    <w:rsid w:val="00980EB5"/>
    <w:rsid w:val="00983709"/>
    <w:rsid w:val="00984558"/>
    <w:rsid w:val="00984BF5"/>
    <w:rsid w:val="00987E94"/>
    <w:rsid w:val="00992087"/>
    <w:rsid w:val="009923C9"/>
    <w:rsid w:val="009933A3"/>
    <w:rsid w:val="0099370D"/>
    <w:rsid w:val="00993D2E"/>
    <w:rsid w:val="00996FF5"/>
    <w:rsid w:val="00997226"/>
    <w:rsid w:val="009A143F"/>
    <w:rsid w:val="009A2104"/>
    <w:rsid w:val="009A30B4"/>
    <w:rsid w:val="009A32D9"/>
    <w:rsid w:val="009B02E6"/>
    <w:rsid w:val="009B04E1"/>
    <w:rsid w:val="009B1108"/>
    <w:rsid w:val="009B1C56"/>
    <w:rsid w:val="009B1D61"/>
    <w:rsid w:val="009B3A84"/>
    <w:rsid w:val="009B422C"/>
    <w:rsid w:val="009B43B3"/>
    <w:rsid w:val="009C0E59"/>
    <w:rsid w:val="009C33AF"/>
    <w:rsid w:val="009C4068"/>
    <w:rsid w:val="009C55C9"/>
    <w:rsid w:val="009C6DF0"/>
    <w:rsid w:val="009D39E4"/>
    <w:rsid w:val="009D5028"/>
    <w:rsid w:val="009D59D9"/>
    <w:rsid w:val="009D652E"/>
    <w:rsid w:val="009E0551"/>
    <w:rsid w:val="009E0AF8"/>
    <w:rsid w:val="009E0F94"/>
    <w:rsid w:val="009E1E18"/>
    <w:rsid w:val="009E311F"/>
    <w:rsid w:val="009E48AA"/>
    <w:rsid w:val="00A0083C"/>
    <w:rsid w:val="00A01EA3"/>
    <w:rsid w:val="00A06ED8"/>
    <w:rsid w:val="00A07C6B"/>
    <w:rsid w:val="00A07F42"/>
    <w:rsid w:val="00A10EBF"/>
    <w:rsid w:val="00A11FF5"/>
    <w:rsid w:val="00A148D8"/>
    <w:rsid w:val="00A14CA6"/>
    <w:rsid w:val="00A16315"/>
    <w:rsid w:val="00A1744C"/>
    <w:rsid w:val="00A3048B"/>
    <w:rsid w:val="00A307EC"/>
    <w:rsid w:val="00A30B3C"/>
    <w:rsid w:val="00A30F75"/>
    <w:rsid w:val="00A406EA"/>
    <w:rsid w:val="00A41DA3"/>
    <w:rsid w:val="00A42B59"/>
    <w:rsid w:val="00A44021"/>
    <w:rsid w:val="00A44D83"/>
    <w:rsid w:val="00A46936"/>
    <w:rsid w:val="00A46A7C"/>
    <w:rsid w:val="00A47CE4"/>
    <w:rsid w:val="00A47F19"/>
    <w:rsid w:val="00A51B3A"/>
    <w:rsid w:val="00A51F79"/>
    <w:rsid w:val="00A5589C"/>
    <w:rsid w:val="00A55A35"/>
    <w:rsid w:val="00A60996"/>
    <w:rsid w:val="00A62472"/>
    <w:rsid w:val="00A63624"/>
    <w:rsid w:val="00A703B0"/>
    <w:rsid w:val="00A738D2"/>
    <w:rsid w:val="00A77523"/>
    <w:rsid w:val="00A77C5F"/>
    <w:rsid w:val="00A80653"/>
    <w:rsid w:val="00A80D3C"/>
    <w:rsid w:val="00A81AFA"/>
    <w:rsid w:val="00A83645"/>
    <w:rsid w:val="00A84813"/>
    <w:rsid w:val="00A87356"/>
    <w:rsid w:val="00A90833"/>
    <w:rsid w:val="00A908B6"/>
    <w:rsid w:val="00A910A6"/>
    <w:rsid w:val="00A937F2"/>
    <w:rsid w:val="00A95AC7"/>
    <w:rsid w:val="00A96C70"/>
    <w:rsid w:val="00A970C5"/>
    <w:rsid w:val="00AA018F"/>
    <w:rsid w:val="00AA0CE3"/>
    <w:rsid w:val="00AA6A74"/>
    <w:rsid w:val="00AB2FE3"/>
    <w:rsid w:val="00AB3E61"/>
    <w:rsid w:val="00AB47B6"/>
    <w:rsid w:val="00AB526F"/>
    <w:rsid w:val="00AB6497"/>
    <w:rsid w:val="00AB6B6A"/>
    <w:rsid w:val="00AC1C8D"/>
    <w:rsid w:val="00AC7278"/>
    <w:rsid w:val="00AD1BF8"/>
    <w:rsid w:val="00AD1D9A"/>
    <w:rsid w:val="00AD1E5E"/>
    <w:rsid w:val="00AD1E77"/>
    <w:rsid w:val="00AD489B"/>
    <w:rsid w:val="00AE2017"/>
    <w:rsid w:val="00AE58A9"/>
    <w:rsid w:val="00AE5D9B"/>
    <w:rsid w:val="00AE6BBC"/>
    <w:rsid w:val="00AE7553"/>
    <w:rsid w:val="00AE7C23"/>
    <w:rsid w:val="00AF01AD"/>
    <w:rsid w:val="00AF0408"/>
    <w:rsid w:val="00AF4B30"/>
    <w:rsid w:val="00AF6366"/>
    <w:rsid w:val="00AF7183"/>
    <w:rsid w:val="00AF7C84"/>
    <w:rsid w:val="00B00D73"/>
    <w:rsid w:val="00B02D60"/>
    <w:rsid w:val="00B03816"/>
    <w:rsid w:val="00B04BD5"/>
    <w:rsid w:val="00B04EFD"/>
    <w:rsid w:val="00B0786F"/>
    <w:rsid w:val="00B114B5"/>
    <w:rsid w:val="00B11D66"/>
    <w:rsid w:val="00B134F6"/>
    <w:rsid w:val="00B15189"/>
    <w:rsid w:val="00B1634D"/>
    <w:rsid w:val="00B1638D"/>
    <w:rsid w:val="00B218D4"/>
    <w:rsid w:val="00B21CD1"/>
    <w:rsid w:val="00B21DBD"/>
    <w:rsid w:val="00B23416"/>
    <w:rsid w:val="00B23A9E"/>
    <w:rsid w:val="00B2410E"/>
    <w:rsid w:val="00B24609"/>
    <w:rsid w:val="00B24736"/>
    <w:rsid w:val="00B255D0"/>
    <w:rsid w:val="00B257FE"/>
    <w:rsid w:val="00B3079C"/>
    <w:rsid w:val="00B3179B"/>
    <w:rsid w:val="00B336DE"/>
    <w:rsid w:val="00B40246"/>
    <w:rsid w:val="00B40E8F"/>
    <w:rsid w:val="00B410B7"/>
    <w:rsid w:val="00B434AB"/>
    <w:rsid w:val="00B43AE4"/>
    <w:rsid w:val="00B43F85"/>
    <w:rsid w:val="00B4571C"/>
    <w:rsid w:val="00B46F06"/>
    <w:rsid w:val="00B5036B"/>
    <w:rsid w:val="00B51A77"/>
    <w:rsid w:val="00B601C4"/>
    <w:rsid w:val="00B617B2"/>
    <w:rsid w:val="00B654B5"/>
    <w:rsid w:val="00B65CF0"/>
    <w:rsid w:val="00B65D8C"/>
    <w:rsid w:val="00B6696F"/>
    <w:rsid w:val="00B71EF8"/>
    <w:rsid w:val="00B723BE"/>
    <w:rsid w:val="00B73D87"/>
    <w:rsid w:val="00B7410C"/>
    <w:rsid w:val="00B74290"/>
    <w:rsid w:val="00B75379"/>
    <w:rsid w:val="00B770C1"/>
    <w:rsid w:val="00B77144"/>
    <w:rsid w:val="00B8031B"/>
    <w:rsid w:val="00B81267"/>
    <w:rsid w:val="00B81472"/>
    <w:rsid w:val="00B817F4"/>
    <w:rsid w:val="00B82705"/>
    <w:rsid w:val="00B85450"/>
    <w:rsid w:val="00B86B44"/>
    <w:rsid w:val="00B87FEC"/>
    <w:rsid w:val="00B91194"/>
    <w:rsid w:val="00B92092"/>
    <w:rsid w:val="00B92B65"/>
    <w:rsid w:val="00B9353F"/>
    <w:rsid w:val="00B93CAB"/>
    <w:rsid w:val="00B97471"/>
    <w:rsid w:val="00B97F42"/>
    <w:rsid w:val="00BA137B"/>
    <w:rsid w:val="00BA1476"/>
    <w:rsid w:val="00BA2A1A"/>
    <w:rsid w:val="00BA4046"/>
    <w:rsid w:val="00BA6A96"/>
    <w:rsid w:val="00BB03E6"/>
    <w:rsid w:val="00BB1368"/>
    <w:rsid w:val="00BB15CF"/>
    <w:rsid w:val="00BB2D11"/>
    <w:rsid w:val="00BB3B62"/>
    <w:rsid w:val="00BB4EF5"/>
    <w:rsid w:val="00BB56E7"/>
    <w:rsid w:val="00BC1530"/>
    <w:rsid w:val="00BC55DA"/>
    <w:rsid w:val="00BC58D1"/>
    <w:rsid w:val="00BC6620"/>
    <w:rsid w:val="00BC70C9"/>
    <w:rsid w:val="00BD2B0B"/>
    <w:rsid w:val="00BD5571"/>
    <w:rsid w:val="00BD6334"/>
    <w:rsid w:val="00BD68FE"/>
    <w:rsid w:val="00BE4690"/>
    <w:rsid w:val="00BE4ED8"/>
    <w:rsid w:val="00BE5EC4"/>
    <w:rsid w:val="00BE712B"/>
    <w:rsid w:val="00BF058E"/>
    <w:rsid w:val="00BF0F85"/>
    <w:rsid w:val="00BF21B6"/>
    <w:rsid w:val="00BF2277"/>
    <w:rsid w:val="00BF67B9"/>
    <w:rsid w:val="00BF7FE2"/>
    <w:rsid w:val="00C00474"/>
    <w:rsid w:val="00C00B7D"/>
    <w:rsid w:val="00C0289A"/>
    <w:rsid w:val="00C02EB5"/>
    <w:rsid w:val="00C036C9"/>
    <w:rsid w:val="00C04F90"/>
    <w:rsid w:val="00C05184"/>
    <w:rsid w:val="00C05A1C"/>
    <w:rsid w:val="00C07BCE"/>
    <w:rsid w:val="00C1016E"/>
    <w:rsid w:val="00C10675"/>
    <w:rsid w:val="00C113CF"/>
    <w:rsid w:val="00C11AFA"/>
    <w:rsid w:val="00C170A1"/>
    <w:rsid w:val="00C17E19"/>
    <w:rsid w:val="00C17F5D"/>
    <w:rsid w:val="00C20F6E"/>
    <w:rsid w:val="00C228C7"/>
    <w:rsid w:val="00C2326F"/>
    <w:rsid w:val="00C23DEE"/>
    <w:rsid w:val="00C24087"/>
    <w:rsid w:val="00C24D33"/>
    <w:rsid w:val="00C27D57"/>
    <w:rsid w:val="00C27DE6"/>
    <w:rsid w:val="00C30D3A"/>
    <w:rsid w:val="00C30DAE"/>
    <w:rsid w:val="00C3300B"/>
    <w:rsid w:val="00C33479"/>
    <w:rsid w:val="00C338C7"/>
    <w:rsid w:val="00C33943"/>
    <w:rsid w:val="00C341CB"/>
    <w:rsid w:val="00C359CA"/>
    <w:rsid w:val="00C405B1"/>
    <w:rsid w:val="00C41281"/>
    <w:rsid w:val="00C41339"/>
    <w:rsid w:val="00C421CE"/>
    <w:rsid w:val="00C458D7"/>
    <w:rsid w:val="00C46A18"/>
    <w:rsid w:val="00C50DE2"/>
    <w:rsid w:val="00C522A3"/>
    <w:rsid w:val="00C52416"/>
    <w:rsid w:val="00C54452"/>
    <w:rsid w:val="00C54D0A"/>
    <w:rsid w:val="00C56023"/>
    <w:rsid w:val="00C60E0D"/>
    <w:rsid w:val="00C635C8"/>
    <w:rsid w:val="00C6445A"/>
    <w:rsid w:val="00C70170"/>
    <w:rsid w:val="00C71674"/>
    <w:rsid w:val="00C72AD1"/>
    <w:rsid w:val="00C75201"/>
    <w:rsid w:val="00C77532"/>
    <w:rsid w:val="00C827B3"/>
    <w:rsid w:val="00C82CBA"/>
    <w:rsid w:val="00C86BED"/>
    <w:rsid w:val="00C87131"/>
    <w:rsid w:val="00C878F7"/>
    <w:rsid w:val="00C90488"/>
    <w:rsid w:val="00C930FE"/>
    <w:rsid w:val="00C939FC"/>
    <w:rsid w:val="00C95142"/>
    <w:rsid w:val="00C96415"/>
    <w:rsid w:val="00C97DB0"/>
    <w:rsid w:val="00CA0810"/>
    <w:rsid w:val="00CA2D14"/>
    <w:rsid w:val="00CA3510"/>
    <w:rsid w:val="00CA422A"/>
    <w:rsid w:val="00CA5D4C"/>
    <w:rsid w:val="00CA60A5"/>
    <w:rsid w:val="00CB0B8A"/>
    <w:rsid w:val="00CB211C"/>
    <w:rsid w:val="00CB4511"/>
    <w:rsid w:val="00CB64DD"/>
    <w:rsid w:val="00CC0DDE"/>
    <w:rsid w:val="00CC0E7B"/>
    <w:rsid w:val="00CC5BD2"/>
    <w:rsid w:val="00CD02A8"/>
    <w:rsid w:val="00CD1627"/>
    <w:rsid w:val="00CD3152"/>
    <w:rsid w:val="00CD391A"/>
    <w:rsid w:val="00CD4E8B"/>
    <w:rsid w:val="00CD7FB1"/>
    <w:rsid w:val="00CE0500"/>
    <w:rsid w:val="00CE1C84"/>
    <w:rsid w:val="00CE3317"/>
    <w:rsid w:val="00CE4349"/>
    <w:rsid w:val="00CE676A"/>
    <w:rsid w:val="00CE7292"/>
    <w:rsid w:val="00CE739E"/>
    <w:rsid w:val="00CF182F"/>
    <w:rsid w:val="00CF1A9B"/>
    <w:rsid w:val="00CF2DD0"/>
    <w:rsid w:val="00CF358E"/>
    <w:rsid w:val="00D01DBB"/>
    <w:rsid w:val="00D03D1F"/>
    <w:rsid w:val="00D0404D"/>
    <w:rsid w:val="00D04236"/>
    <w:rsid w:val="00D12098"/>
    <w:rsid w:val="00D171FF"/>
    <w:rsid w:val="00D1797A"/>
    <w:rsid w:val="00D211C1"/>
    <w:rsid w:val="00D25FCD"/>
    <w:rsid w:val="00D267BA"/>
    <w:rsid w:val="00D307D2"/>
    <w:rsid w:val="00D316CB"/>
    <w:rsid w:val="00D33086"/>
    <w:rsid w:val="00D336F8"/>
    <w:rsid w:val="00D33AF9"/>
    <w:rsid w:val="00D34A99"/>
    <w:rsid w:val="00D36A80"/>
    <w:rsid w:val="00D36E64"/>
    <w:rsid w:val="00D370A0"/>
    <w:rsid w:val="00D43921"/>
    <w:rsid w:val="00D44132"/>
    <w:rsid w:val="00D44972"/>
    <w:rsid w:val="00D46FCF"/>
    <w:rsid w:val="00D47BBE"/>
    <w:rsid w:val="00D47DAB"/>
    <w:rsid w:val="00D5115F"/>
    <w:rsid w:val="00D54776"/>
    <w:rsid w:val="00D61502"/>
    <w:rsid w:val="00D62324"/>
    <w:rsid w:val="00D65AF8"/>
    <w:rsid w:val="00D65ECF"/>
    <w:rsid w:val="00D7084C"/>
    <w:rsid w:val="00D70D38"/>
    <w:rsid w:val="00D7184F"/>
    <w:rsid w:val="00D72DD8"/>
    <w:rsid w:val="00D742D3"/>
    <w:rsid w:val="00D7489A"/>
    <w:rsid w:val="00D74A58"/>
    <w:rsid w:val="00D75664"/>
    <w:rsid w:val="00D81928"/>
    <w:rsid w:val="00D81B79"/>
    <w:rsid w:val="00D82C7B"/>
    <w:rsid w:val="00D85287"/>
    <w:rsid w:val="00D85512"/>
    <w:rsid w:val="00D8667C"/>
    <w:rsid w:val="00D86AB9"/>
    <w:rsid w:val="00D90942"/>
    <w:rsid w:val="00D90C07"/>
    <w:rsid w:val="00D926A5"/>
    <w:rsid w:val="00D928A5"/>
    <w:rsid w:val="00D92BA9"/>
    <w:rsid w:val="00D94794"/>
    <w:rsid w:val="00D94A3B"/>
    <w:rsid w:val="00D96824"/>
    <w:rsid w:val="00DA0FB1"/>
    <w:rsid w:val="00DA62A1"/>
    <w:rsid w:val="00DA7A99"/>
    <w:rsid w:val="00DB20E9"/>
    <w:rsid w:val="00DB4A36"/>
    <w:rsid w:val="00DB4A4C"/>
    <w:rsid w:val="00DB4AD1"/>
    <w:rsid w:val="00DB6876"/>
    <w:rsid w:val="00DB6B17"/>
    <w:rsid w:val="00DB740C"/>
    <w:rsid w:val="00DC3431"/>
    <w:rsid w:val="00DC775D"/>
    <w:rsid w:val="00DD3C49"/>
    <w:rsid w:val="00DE1380"/>
    <w:rsid w:val="00DE2AFC"/>
    <w:rsid w:val="00DE3AAE"/>
    <w:rsid w:val="00DE42CF"/>
    <w:rsid w:val="00DE4AD3"/>
    <w:rsid w:val="00DE633B"/>
    <w:rsid w:val="00DE7FB0"/>
    <w:rsid w:val="00DF0E99"/>
    <w:rsid w:val="00DF2079"/>
    <w:rsid w:val="00DF2A70"/>
    <w:rsid w:val="00DF6B12"/>
    <w:rsid w:val="00E01464"/>
    <w:rsid w:val="00E024EC"/>
    <w:rsid w:val="00E02DCF"/>
    <w:rsid w:val="00E038E9"/>
    <w:rsid w:val="00E07BA3"/>
    <w:rsid w:val="00E1052C"/>
    <w:rsid w:val="00E12B59"/>
    <w:rsid w:val="00E15279"/>
    <w:rsid w:val="00E15CC7"/>
    <w:rsid w:val="00E17B80"/>
    <w:rsid w:val="00E245B7"/>
    <w:rsid w:val="00E276CA"/>
    <w:rsid w:val="00E27F54"/>
    <w:rsid w:val="00E30228"/>
    <w:rsid w:val="00E32FD1"/>
    <w:rsid w:val="00E34E23"/>
    <w:rsid w:val="00E3618F"/>
    <w:rsid w:val="00E41E8E"/>
    <w:rsid w:val="00E41F38"/>
    <w:rsid w:val="00E420D3"/>
    <w:rsid w:val="00E43F6B"/>
    <w:rsid w:val="00E45F94"/>
    <w:rsid w:val="00E45FE4"/>
    <w:rsid w:val="00E46E60"/>
    <w:rsid w:val="00E506D2"/>
    <w:rsid w:val="00E51BF0"/>
    <w:rsid w:val="00E52C58"/>
    <w:rsid w:val="00E5637B"/>
    <w:rsid w:val="00E5690D"/>
    <w:rsid w:val="00E56BDF"/>
    <w:rsid w:val="00E578D0"/>
    <w:rsid w:val="00E60058"/>
    <w:rsid w:val="00E60842"/>
    <w:rsid w:val="00E608B2"/>
    <w:rsid w:val="00E630E9"/>
    <w:rsid w:val="00E63B56"/>
    <w:rsid w:val="00E64805"/>
    <w:rsid w:val="00E66CC9"/>
    <w:rsid w:val="00E67355"/>
    <w:rsid w:val="00E7052E"/>
    <w:rsid w:val="00E73478"/>
    <w:rsid w:val="00E75249"/>
    <w:rsid w:val="00E75A30"/>
    <w:rsid w:val="00E75F4F"/>
    <w:rsid w:val="00E760D6"/>
    <w:rsid w:val="00E7710A"/>
    <w:rsid w:val="00E82D3C"/>
    <w:rsid w:val="00E8380C"/>
    <w:rsid w:val="00E86E35"/>
    <w:rsid w:val="00E91680"/>
    <w:rsid w:val="00E94D26"/>
    <w:rsid w:val="00E9592E"/>
    <w:rsid w:val="00E96A0C"/>
    <w:rsid w:val="00E97A61"/>
    <w:rsid w:val="00EA050D"/>
    <w:rsid w:val="00EA0CEF"/>
    <w:rsid w:val="00EA7D4F"/>
    <w:rsid w:val="00EB16F7"/>
    <w:rsid w:val="00EB4CE5"/>
    <w:rsid w:val="00EB6729"/>
    <w:rsid w:val="00EB6E7E"/>
    <w:rsid w:val="00EB7510"/>
    <w:rsid w:val="00EC0250"/>
    <w:rsid w:val="00EC16A8"/>
    <w:rsid w:val="00EC48B1"/>
    <w:rsid w:val="00EC504C"/>
    <w:rsid w:val="00EC590F"/>
    <w:rsid w:val="00EC5A6F"/>
    <w:rsid w:val="00EC700C"/>
    <w:rsid w:val="00EC7D2A"/>
    <w:rsid w:val="00ED1383"/>
    <w:rsid w:val="00ED1F9D"/>
    <w:rsid w:val="00ED38D6"/>
    <w:rsid w:val="00ED42A8"/>
    <w:rsid w:val="00ED558E"/>
    <w:rsid w:val="00ED5B28"/>
    <w:rsid w:val="00EE3906"/>
    <w:rsid w:val="00EE4509"/>
    <w:rsid w:val="00EE4F2A"/>
    <w:rsid w:val="00EE61C9"/>
    <w:rsid w:val="00EE7031"/>
    <w:rsid w:val="00EE7A32"/>
    <w:rsid w:val="00EE7AEA"/>
    <w:rsid w:val="00EF1FC0"/>
    <w:rsid w:val="00EF5763"/>
    <w:rsid w:val="00EF57C4"/>
    <w:rsid w:val="00F00A44"/>
    <w:rsid w:val="00F00A7A"/>
    <w:rsid w:val="00F060F0"/>
    <w:rsid w:val="00F1154D"/>
    <w:rsid w:val="00F13DD8"/>
    <w:rsid w:val="00F13ECC"/>
    <w:rsid w:val="00F14305"/>
    <w:rsid w:val="00F16A29"/>
    <w:rsid w:val="00F21C74"/>
    <w:rsid w:val="00F2496F"/>
    <w:rsid w:val="00F24A9C"/>
    <w:rsid w:val="00F25484"/>
    <w:rsid w:val="00F25602"/>
    <w:rsid w:val="00F26119"/>
    <w:rsid w:val="00F32ED9"/>
    <w:rsid w:val="00F347E0"/>
    <w:rsid w:val="00F34CE1"/>
    <w:rsid w:val="00F40510"/>
    <w:rsid w:val="00F405B9"/>
    <w:rsid w:val="00F408F3"/>
    <w:rsid w:val="00F4522E"/>
    <w:rsid w:val="00F46B0E"/>
    <w:rsid w:val="00F54ACB"/>
    <w:rsid w:val="00F5637D"/>
    <w:rsid w:val="00F6155F"/>
    <w:rsid w:val="00F61CBA"/>
    <w:rsid w:val="00F70169"/>
    <w:rsid w:val="00F7062B"/>
    <w:rsid w:val="00F75E4C"/>
    <w:rsid w:val="00F76DC0"/>
    <w:rsid w:val="00F778D4"/>
    <w:rsid w:val="00F802EF"/>
    <w:rsid w:val="00F814C5"/>
    <w:rsid w:val="00F839B3"/>
    <w:rsid w:val="00F90B1A"/>
    <w:rsid w:val="00F92721"/>
    <w:rsid w:val="00F932A4"/>
    <w:rsid w:val="00F94B68"/>
    <w:rsid w:val="00F97606"/>
    <w:rsid w:val="00F9769F"/>
    <w:rsid w:val="00FA2615"/>
    <w:rsid w:val="00FA597F"/>
    <w:rsid w:val="00FA65D2"/>
    <w:rsid w:val="00FA6A74"/>
    <w:rsid w:val="00FA6DC9"/>
    <w:rsid w:val="00FA6E93"/>
    <w:rsid w:val="00FA7613"/>
    <w:rsid w:val="00FB1DF9"/>
    <w:rsid w:val="00FB2598"/>
    <w:rsid w:val="00FB3236"/>
    <w:rsid w:val="00FB33F9"/>
    <w:rsid w:val="00FB6E97"/>
    <w:rsid w:val="00FC0D7D"/>
    <w:rsid w:val="00FC1F9D"/>
    <w:rsid w:val="00FC1FCE"/>
    <w:rsid w:val="00FC2674"/>
    <w:rsid w:val="00FC73BB"/>
    <w:rsid w:val="00FC7C7C"/>
    <w:rsid w:val="00FD03D0"/>
    <w:rsid w:val="00FD059B"/>
    <w:rsid w:val="00FD4D0C"/>
    <w:rsid w:val="00FD5AD8"/>
    <w:rsid w:val="00FD6F32"/>
    <w:rsid w:val="00FD7BA7"/>
    <w:rsid w:val="00FE2CA2"/>
    <w:rsid w:val="00FE3007"/>
    <w:rsid w:val="00FE4BD6"/>
    <w:rsid w:val="00FE6531"/>
    <w:rsid w:val="00FF277C"/>
    <w:rsid w:val="00FF32CC"/>
    <w:rsid w:val="00FF32F8"/>
    <w:rsid w:val="00FF43DB"/>
    <w:rsid w:val="00FF61BF"/>
    <w:rsid w:val="00FF6FD0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FF0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17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F4EDB"/>
    <w:pPr>
      <w:keepNext/>
      <w:keepLines/>
      <w:spacing w:before="240" w:after="240"/>
      <w:outlineLvl w:val="2"/>
    </w:pPr>
    <w:rPr>
      <w:rFonts w:eastAsiaTheme="majorEastAsia" w:cstheme="majorBidi"/>
      <w:b/>
      <w:bdr w:val="none" w:sz="0" w:space="0" w:color="auto" w:frame="1"/>
      <w:lang w:val="en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F4EDB"/>
    <w:pPr>
      <w:keepNext/>
      <w:keepLines/>
      <w:spacing w:before="240" w:after="24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4EDB"/>
    <w:rPr>
      <w:rFonts w:ascii="Arial" w:eastAsiaTheme="majorEastAsia" w:hAnsi="Arial" w:cstheme="majorBidi"/>
      <w:b/>
      <w:sz w:val="24"/>
      <w:szCs w:val="24"/>
      <w:bdr w:val="none" w:sz="0" w:space="0" w:color="auto" w:frame="1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1F4EDB"/>
    <w:rPr>
      <w:rFonts w:ascii="Arial" w:eastAsiaTheme="majorEastAsia" w:hAnsi="Arial" w:cstheme="majorBidi"/>
      <w:b/>
      <w:i/>
      <w:i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3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7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7A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7A0"/>
    <w:rPr>
      <w:rFonts w:ascii="Arial" w:eastAsia="Times New Roman" w:hAnsi="Arial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22AFA"/>
    <w:rPr>
      <w:i/>
      <w:iCs/>
    </w:rPr>
  </w:style>
  <w:style w:type="paragraph" w:styleId="Revision">
    <w:name w:val="Revision"/>
    <w:hidden/>
    <w:uiPriority w:val="99"/>
    <w:semiHidden/>
    <w:rsid w:val="0049675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429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74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748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748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82D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75664"/>
    <w:rPr>
      <w:rFonts w:ascii="Times New Roman" w:eastAsiaTheme="minorHAnsi" w:hAnsi="Times New Roman"/>
    </w:rPr>
  </w:style>
  <w:style w:type="paragraph" w:customStyle="1" w:styleId="TableCategoryText">
    <w:name w:val="Table Category Text"/>
    <w:basedOn w:val="Normal"/>
    <w:uiPriority w:val="99"/>
    <w:rsid w:val="00157690"/>
    <w:pPr>
      <w:spacing w:line="270" w:lineRule="atLeast"/>
    </w:pPr>
    <w:rPr>
      <w:rFonts w:eastAsiaTheme="minorHAnsi" w:cs="Arial"/>
      <w:b/>
      <w:bCs/>
      <w:color w:val="394C57"/>
      <w:spacing w:val="-2"/>
    </w:rPr>
  </w:style>
  <w:style w:type="paragraph" w:customStyle="1" w:styleId="TableBodyText">
    <w:name w:val="Table Body Text"/>
    <w:basedOn w:val="Normal"/>
    <w:uiPriority w:val="99"/>
    <w:rsid w:val="00157690"/>
    <w:pPr>
      <w:spacing w:after="80" w:line="270" w:lineRule="atLeast"/>
    </w:pPr>
    <w:rPr>
      <w:rFonts w:eastAsiaTheme="minorHAnsi" w:cs="Arial"/>
      <w:color w:val="0071AE"/>
    </w:rPr>
  </w:style>
  <w:style w:type="paragraph" w:customStyle="1" w:styleId="TableHeaderRow">
    <w:name w:val="Table Header Row"/>
    <w:basedOn w:val="Normal"/>
    <w:uiPriority w:val="99"/>
    <w:rsid w:val="00157690"/>
    <w:pPr>
      <w:spacing w:line="270" w:lineRule="atLeast"/>
    </w:pPr>
    <w:rPr>
      <w:rFonts w:ascii="Arial Bold" w:eastAsiaTheme="minorHAnsi" w:hAnsi="Arial Bold" w:cs="Calibri"/>
      <w:b/>
      <w:bCs/>
      <w:color w:val="FFFFFF"/>
      <w:spacing w:val="-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7F11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3E7E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801A7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54789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33C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03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889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04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8130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17257545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1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8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12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8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9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May 2023 Agenda Item 03 - General Information (CA Dept of Education)</dc:title>
  <dc:subject>Information on Career Technical Education Data in Meeting the Career Technical Education Incentive Grant Data Metrics for the California Workforce Pathways Joint Advisory Committee (CWPJAC).</dc:subject>
  <dc:creator/>
  <cp:keywords/>
  <dc:description/>
  <cp:lastModifiedBy/>
  <cp:revision>1</cp:revision>
  <dcterms:created xsi:type="dcterms:W3CDTF">2024-06-06T20:20:00Z</dcterms:created>
  <dcterms:modified xsi:type="dcterms:W3CDTF">2024-06-06T20:21:00Z</dcterms:modified>
</cp:coreProperties>
</file>