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263C4" w14:textId="77777777" w:rsidR="00E07E7E" w:rsidRPr="008B1135" w:rsidRDefault="00E07E7E" w:rsidP="00E07E7E">
      <w:pPr>
        <w:pStyle w:val="Heading1"/>
        <w:spacing w:line="360" w:lineRule="auto"/>
        <w:rPr>
          <w:b w:val="0"/>
          <w:sz w:val="40"/>
          <w:szCs w:val="52"/>
        </w:rPr>
      </w:pPr>
      <w:r w:rsidRPr="008B1135">
        <w:rPr>
          <w:sz w:val="40"/>
          <w:szCs w:val="52"/>
        </w:rPr>
        <w:t>MEMORANDUM</w:t>
      </w:r>
    </w:p>
    <w:p w14:paraId="3CFA4553" w14:textId="3C07AC41" w:rsidR="00E07E7E" w:rsidRPr="00E07E7E" w:rsidRDefault="00E07E7E" w:rsidP="00E07E7E">
      <w:pPr>
        <w:tabs>
          <w:tab w:val="left" w:pos="1440"/>
        </w:tabs>
        <w:rPr>
          <w:rFonts w:ascii="Arial" w:hAnsi="Arial" w:cs="Arial"/>
          <w:b/>
          <w:szCs w:val="24"/>
        </w:rPr>
      </w:pPr>
      <w:r w:rsidRPr="00E07E7E">
        <w:rPr>
          <w:rFonts w:ascii="Arial" w:hAnsi="Arial" w:cs="Arial"/>
          <w:b/>
          <w:szCs w:val="24"/>
        </w:rPr>
        <w:t>DATE:</w:t>
      </w:r>
      <w:r w:rsidRPr="00E07E7E">
        <w:rPr>
          <w:rFonts w:ascii="Arial" w:hAnsi="Arial" w:cs="Arial"/>
          <w:szCs w:val="24"/>
        </w:rPr>
        <w:tab/>
      </w:r>
      <w:r w:rsidR="00AF6EFE">
        <w:rPr>
          <w:rFonts w:ascii="Arial" w:hAnsi="Arial" w:cs="Arial"/>
          <w:szCs w:val="24"/>
        </w:rPr>
        <w:t>June 1</w:t>
      </w:r>
      <w:r w:rsidR="00163A89">
        <w:rPr>
          <w:rFonts w:ascii="Arial" w:hAnsi="Arial" w:cs="Arial"/>
          <w:szCs w:val="24"/>
        </w:rPr>
        <w:t>9</w:t>
      </w:r>
      <w:r w:rsidR="00AF6EFE">
        <w:rPr>
          <w:rFonts w:ascii="Arial" w:hAnsi="Arial" w:cs="Arial"/>
          <w:szCs w:val="24"/>
        </w:rPr>
        <w:t>,</w:t>
      </w:r>
      <w:r w:rsidRPr="00E07E7E">
        <w:rPr>
          <w:rFonts w:ascii="Arial" w:hAnsi="Arial" w:cs="Arial"/>
          <w:szCs w:val="24"/>
        </w:rPr>
        <w:t xml:space="preserve"> 2020</w:t>
      </w:r>
    </w:p>
    <w:p w14:paraId="68424303" w14:textId="5BA7E2F8" w:rsidR="00E07E7E" w:rsidRPr="00E07E7E" w:rsidRDefault="00E07E7E" w:rsidP="00E07E7E">
      <w:pPr>
        <w:tabs>
          <w:tab w:val="left" w:pos="1440"/>
        </w:tabs>
        <w:rPr>
          <w:rFonts w:ascii="Arial" w:hAnsi="Arial" w:cs="Arial"/>
          <w:bCs/>
          <w:szCs w:val="24"/>
        </w:rPr>
      </w:pPr>
      <w:r w:rsidRPr="00E07E7E">
        <w:rPr>
          <w:rFonts w:ascii="Arial" w:hAnsi="Arial" w:cs="Arial"/>
          <w:b/>
          <w:szCs w:val="24"/>
        </w:rPr>
        <w:t>TO:</w:t>
      </w:r>
      <w:r w:rsidRPr="00E07E7E">
        <w:rPr>
          <w:rFonts w:ascii="Arial" w:hAnsi="Arial" w:cs="Arial"/>
          <w:b/>
          <w:szCs w:val="24"/>
        </w:rPr>
        <w:tab/>
      </w:r>
      <w:r w:rsidRPr="00E07E7E">
        <w:rPr>
          <w:rFonts w:ascii="Arial" w:hAnsi="Arial" w:cs="Arial"/>
          <w:szCs w:val="24"/>
        </w:rPr>
        <w:t>MEMBERS, California Workforce Pathways Joint Advisory Committee</w:t>
      </w:r>
    </w:p>
    <w:p w14:paraId="073A6B83" w14:textId="77777777" w:rsidR="00E07E7E" w:rsidRPr="00E07E7E" w:rsidRDefault="00E07E7E" w:rsidP="00E07E7E">
      <w:pPr>
        <w:ind w:left="1440" w:hanging="1440"/>
        <w:rPr>
          <w:rFonts w:ascii="Arial" w:hAnsi="Arial" w:cs="Arial"/>
          <w:szCs w:val="24"/>
        </w:rPr>
      </w:pPr>
      <w:r w:rsidRPr="00E07E7E">
        <w:rPr>
          <w:rFonts w:ascii="Arial" w:hAnsi="Arial" w:cs="Arial"/>
          <w:b/>
          <w:szCs w:val="24"/>
        </w:rPr>
        <w:t>FROM:</w:t>
      </w:r>
      <w:r w:rsidRPr="00E07E7E">
        <w:rPr>
          <w:rFonts w:ascii="Arial" w:hAnsi="Arial" w:cs="Arial"/>
          <w:szCs w:val="24"/>
        </w:rPr>
        <w:tab/>
        <w:t>Pradeep Kotamraju, Ph.D., Director, Career and College Transition Division, California Department of Education</w:t>
      </w:r>
    </w:p>
    <w:p w14:paraId="2A6C0B0F" w14:textId="3F1D91AE" w:rsidR="004160A1" w:rsidRPr="00E07E7E" w:rsidRDefault="00E07E7E" w:rsidP="00E07E7E">
      <w:pPr>
        <w:spacing w:after="480"/>
        <w:ind w:left="1440" w:hanging="1440"/>
        <w:rPr>
          <w:rFonts w:ascii="Arial" w:hAnsi="Arial" w:cs="Arial"/>
          <w:b/>
          <w:szCs w:val="24"/>
        </w:rPr>
      </w:pPr>
      <w:r w:rsidRPr="00E07E7E">
        <w:rPr>
          <w:rFonts w:ascii="Arial" w:hAnsi="Arial" w:cs="Arial"/>
          <w:b/>
          <w:szCs w:val="24"/>
        </w:rPr>
        <w:t>SUBJECT:</w:t>
      </w:r>
      <w:r w:rsidRPr="00E07E7E">
        <w:rPr>
          <w:rFonts w:ascii="Arial" w:hAnsi="Arial" w:cs="Arial"/>
          <w:szCs w:val="24"/>
        </w:rPr>
        <w:t xml:space="preserve"> </w:t>
      </w:r>
      <w:r>
        <w:rPr>
          <w:rFonts w:ascii="Arial" w:hAnsi="Arial" w:cs="Arial"/>
          <w:szCs w:val="24"/>
        </w:rPr>
        <w:tab/>
      </w:r>
      <w:r w:rsidRPr="00E07E7E">
        <w:rPr>
          <w:rFonts w:ascii="Arial" w:hAnsi="Arial" w:cs="Arial"/>
          <w:szCs w:val="24"/>
        </w:rPr>
        <w:t xml:space="preserve">Secondary Perkins V Local Application and the </w:t>
      </w:r>
      <w:r w:rsidR="00AF6EFE">
        <w:rPr>
          <w:rFonts w:ascii="Arial" w:hAnsi="Arial" w:cs="Arial"/>
          <w:szCs w:val="24"/>
        </w:rPr>
        <w:t xml:space="preserve">Secondary </w:t>
      </w:r>
      <w:r w:rsidRPr="00E07E7E">
        <w:rPr>
          <w:rFonts w:ascii="Arial" w:hAnsi="Arial" w:cs="Arial"/>
          <w:szCs w:val="24"/>
        </w:rPr>
        <w:t>Comprehensive Local Needs Assessment</w:t>
      </w:r>
    </w:p>
    <w:p w14:paraId="57E9094D" w14:textId="77777777" w:rsidR="00E22082" w:rsidRPr="008B1135" w:rsidRDefault="00E22082" w:rsidP="00E22082">
      <w:pPr>
        <w:pStyle w:val="Heading2"/>
        <w:spacing w:before="240" w:after="0" w:line="360" w:lineRule="auto"/>
        <w:rPr>
          <w:sz w:val="36"/>
        </w:rPr>
      </w:pPr>
      <w:r>
        <w:rPr>
          <w:sz w:val="36"/>
        </w:rPr>
        <w:t>Summary o</w:t>
      </w:r>
      <w:r w:rsidRPr="008B1135">
        <w:rPr>
          <w:sz w:val="36"/>
        </w:rPr>
        <w:t>f Key Issues</w:t>
      </w:r>
    </w:p>
    <w:p w14:paraId="32A635C9" w14:textId="3765F1C1" w:rsidR="00C458B3" w:rsidRDefault="00E22082" w:rsidP="00384AAC">
      <w:pPr>
        <w:pStyle w:val="NormalWeb"/>
        <w:shd w:val="clear" w:color="auto" w:fill="FFFFFF"/>
        <w:spacing w:before="0" w:beforeAutospacing="0" w:after="240" w:afterAutospacing="0"/>
        <w:textAlignment w:val="baseline"/>
        <w:rPr>
          <w:rFonts w:ascii="Arial" w:eastAsiaTheme="minorHAnsi" w:hAnsi="Arial" w:cs="Arial"/>
        </w:rPr>
      </w:pPr>
      <w:r w:rsidRPr="00384AAC">
        <w:rPr>
          <w:rFonts w:ascii="Arial" w:hAnsi="Arial" w:cs="Arial"/>
        </w:rPr>
        <w:t xml:space="preserve">California </w:t>
      </w:r>
      <w:r w:rsidRPr="00384AAC">
        <w:rPr>
          <w:rFonts w:ascii="Arial" w:hAnsi="Arial" w:cs="Arial"/>
          <w:i/>
        </w:rPr>
        <w:t>Education Code</w:t>
      </w:r>
      <w:r w:rsidRPr="00384AAC">
        <w:rPr>
          <w:rFonts w:ascii="Arial" w:hAnsi="Arial" w:cs="Arial"/>
        </w:rPr>
        <w:t xml:space="preserve"> (</w:t>
      </w:r>
      <w:r w:rsidRPr="00384AAC">
        <w:rPr>
          <w:rFonts w:ascii="Arial" w:hAnsi="Arial" w:cs="Arial"/>
          <w:i/>
        </w:rPr>
        <w:t>EC)</w:t>
      </w:r>
      <w:r w:rsidRPr="00384AAC">
        <w:rPr>
          <w:rFonts w:ascii="Arial" w:hAnsi="Arial" w:cs="Arial"/>
        </w:rPr>
        <w:t xml:space="preserve"> Section 12053 designates the State Board of Education (SBE) as the sole state agency </w:t>
      </w:r>
      <w:r w:rsidRPr="00384AAC">
        <w:rPr>
          <w:rFonts w:ascii="Arial" w:hAnsi="Arial" w:cs="Arial"/>
          <w:shd w:val="clear" w:color="auto" w:fill="FFFFFF"/>
        </w:rPr>
        <w:t>responsible for the administration of the state</w:t>
      </w:r>
      <w:r w:rsidR="00FA171A">
        <w:rPr>
          <w:rFonts w:ascii="Arial" w:hAnsi="Arial" w:cs="Arial"/>
          <w:shd w:val="clear" w:color="auto" w:fill="FFFFFF"/>
        </w:rPr>
        <w:t xml:space="preserve"> career technical education (</w:t>
      </w:r>
      <w:r w:rsidRPr="00384AAC">
        <w:rPr>
          <w:rFonts w:ascii="Arial" w:hAnsi="Arial" w:cs="Arial"/>
          <w:shd w:val="clear" w:color="auto" w:fill="FFFFFF"/>
        </w:rPr>
        <w:t>CTE</w:t>
      </w:r>
      <w:r w:rsidR="00FA171A">
        <w:rPr>
          <w:rFonts w:ascii="Arial" w:hAnsi="Arial" w:cs="Arial"/>
          <w:shd w:val="clear" w:color="auto" w:fill="FFFFFF"/>
        </w:rPr>
        <w:t>)</w:t>
      </w:r>
      <w:r w:rsidRPr="00384AAC">
        <w:rPr>
          <w:rFonts w:ascii="Arial" w:hAnsi="Arial" w:cs="Arial"/>
          <w:shd w:val="clear" w:color="auto" w:fill="FFFFFF"/>
        </w:rPr>
        <w:t xml:space="preserve"> program as required by </w:t>
      </w:r>
      <w:r w:rsidR="00FA171A">
        <w:rPr>
          <w:rFonts w:ascii="Arial" w:hAnsi="Arial" w:cs="Arial"/>
          <w:shd w:val="clear" w:color="auto" w:fill="FFFFFF"/>
        </w:rPr>
        <w:t xml:space="preserve">the </w:t>
      </w:r>
      <w:r w:rsidR="00FA171A">
        <w:rPr>
          <w:rFonts w:ascii="Arial" w:hAnsi="Arial" w:cs="Arial"/>
          <w:i/>
          <w:shd w:val="clear" w:color="auto" w:fill="FFFFFF"/>
        </w:rPr>
        <w:t>Strengthening Career and Technical Education for the 21</w:t>
      </w:r>
      <w:r w:rsidR="00FA171A" w:rsidRPr="00FA171A">
        <w:rPr>
          <w:rFonts w:ascii="Arial" w:hAnsi="Arial" w:cs="Arial"/>
          <w:i/>
          <w:shd w:val="clear" w:color="auto" w:fill="FFFFFF"/>
          <w:vertAlign w:val="superscript"/>
        </w:rPr>
        <w:t>st</w:t>
      </w:r>
      <w:r w:rsidR="00FA171A">
        <w:rPr>
          <w:rFonts w:ascii="Arial" w:hAnsi="Arial" w:cs="Arial"/>
          <w:i/>
          <w:shd w:val="clear" w:color="auto" w:fill="FFFFFF"/>
        </w:rPr>
        <w:t xml:space="preserve"> Century Act </w:t>
      </w:r>
      <w:r w:rsidR="00FA171A" w:rsidRPr="00FA171A">
        <w:rPr>
          <w:rFonts w:ascii="Arial" w:hAnsi="Arial" w:cs="Arial"/>
          <w:shd w:val="clear" w:color="auto" w:fill="FFFFFF"/>
        </w:rPr>
        <w:t>(P</w:t>
      </w:r>
      <w:r w:rsidRPr="00FA171A">
        <w:rPr>
          <w:rFonts w:ascii="Arial" w:hAnsi="Arial" w:cs="Arial"/>
          <w:shd w:val="clear" w:color="auto" w:fill="FFFFFF"/>
        </w:rPr>
        <w:t>erkins</w:t>
      </w:r>
      <w:r w:rsidRPr="00384AAC">
        <w:rPr>
          <w:rFonts w:ascii="Arial" w:hAnsi="Arial" w:cs="Arial"/>
          <w:shd w:val="clear" w:color="auto" w:fill="FFFFFF"/>
        </w:rPr>
        <w:t xml:space="preserve"> V</w:t>
      </w:r>
      <w:r w:rsidR="00FA171A">
        <w:rPr>
          <w:rFonts w:ascii="Arial" w:hAnsi="Arial" w:cs="Arial"/>
          <w:shd w:val="clear" w:color="auto" w:fill="FFFFFF"/>
        </w:rPr>
        <w:t>)</w:t>
      </w:r>
      <w:r w:rsidRPr="00384AAC">
        <w:rPr>
          <w:rFonts w:ascii="Arial" w:hAnsi="Arial" w:cs="Arial"/>
          <w:shd w:val="clear" w:color="auto" w:fill="FFFFFF"/>
        </w:rPr>
        <w:t xml:space="preserve">. </w:t>
      </w:r>
      <w:r w:rsidRPr="00384AAC">
        <w:rPr>
          <w:rFonts w:ascii="Arial" w:hAnsi="Arial" w:cs="Arial"/>
        </w:rPr>
        <w:t xml:space="preserve">California </w:t>
      </w:r>
      <w:r w:rsidRPr="00384AAC">
        <w:rPr>
          <w:rFonts w:ascii="Arial" w:hAnsi="Arial" w:cs="Arial"/>
          <w:i/>
        </w:rPr>
        <w:t>EC</w:t>
      </w:r>
      <w:r w:rsidRPr="00384AAC">
        <w:rPr>
          <w:rFonts w:ascii="Arial" w:hAnsi="Arial" w:cs="Arial"/>
        </w:rPr>
        <w:t xml:space="preserve"> Section 12053 requires the SBE and the Board of Governors (BOG) of the California Community Colleges to jointly coordinate the delivery of CTE and training through shared planning on all proposed policies, procedures, or allocation of funds. The coordination between the SBE and BOG is formally established within </w:t>
      </w:r>
      <w:r w:rsidRPr="00384AAC">
        <w:rPr>
          <w:rFonts w:ascii="Arial" w:hAnsi="Arial" w:cs="Arial"/>
          <w:i/>
        </w:rPr>
        <w:t>EC</w:t>
      </w:r>
      <w:r w:rsidRPr="00384AAC">
        <w:rPr>
          <w:rFonts w:ascii="Arial" w:hAnsi="Arial" w:cs="Arial"/>
        </w:rPr>
        <w:t xml:space="preserve"> Section 12053, as the California Workforce Pathways Joint Advisory Committee (CWPJAC).</w:t>
      </w:r>
    </w:p>
    <w:p w14:paraId="7E0A5A19" w14:textId="77777777" w:rsidR="009428BC" w:rsidRPr="00761276" w:rsidRDefault="009428BC" w:rsidP="00026E80">
      <w:pPr>
        <w:pStyle w:val="Heading2"/>
        <w:rPr>
          <w:sz w:val="36"/>
          <w:szCs w:val="36"/>
        </w:rPr>
      </w:pPr>
      <w:r w:rsidRPr="00761276">
        <w:rPr>
          <w:sz w:val="36"/>
          <w:szCs w:val="36"/>
        </w:rPr>
        <w:t>Background</w:t>
      </w:r>
    </w:p>
    <w:p w14:paraId="53D30B94" w14:textId="3AC1BAB1" w:rsidR="004C3DDA" w:rsidRPr="00163A89" w:rsidRDefault="004C3DDA" w:rsidP="004C3DDA">
      <w:pPr>
        <w:spacing w:line="259" w:lineRule="auto"/>
        <w:rPr>
          <w:rFonts w:ascii="Arial" w:hAnsi="Arial" w:cs="Arial"/>
          <w:snapToGrid/>
          <w:szCs w:val="24"/>
        </w:rPr>
      </w:pPr>
      <w:r w:rsidRPr="00223308">
        <w:rPr>
          <w:rFonts w:ascii="Arial" w:hAnsi="Arial" w:cs="Arial"/>
          <w:snapToGrid/>
          <w:szCs w:val="24"/>
        </w:rPr>
        <w:t>The federal Perkins</w:t>
      </w:r>
      <w:r w:rsidR="00015515">
        <w:rPr>
          <w:rFonts w:ascii="Arial" w:hAnsi="Arial" w:cs="Arial"/>
          <w:snapToGrid/>
          <w:szCs w:val="24"/>
        </w:rPr>
        <w:t xml:space="preserve"> V</w:t>
      </w:r>
      <w:r w:rsidRPr="00223308">
        <w:rPr>
          <w:rFonts w:ascii="Arial" w:hAnsi="Arial" w:cs="Arial"/>
          <w:snapToGrid/>
          <w:szCs w:val="24"/>
        </w:rPr>
        <w:t xml:space="preserve"> </w:t>
      </w:r>
      <w:r w:rsidRPr="00163A89">
        <w:rPr>
          <w:rFonts w:ascii="Arial" w:hAnsi="Arial" w:cs="Arial"/>
          <w:snapToGrid/>
          <w:szCs w:val="24"/>
        </w:rPr>
        <w:t>legislation</w:t>
      </w:r>
      <w:r w:rsidR="009F330C" w:rsidRPr="00163A89">
        <w:rPr>
          <w:rFonts w:ascii="Arial" w:hAnsi="Arial" w:cs="Arial"/>
          <w:snapToGrid/>
          <w:szCs w:val="24"/>
        </w:rPr>
        <w:t xml:space="preserve"> (Section 134[b])</w:t>
      </w:r>
      <w:r w:rsidRPr="00163A89">
        <w:rPr>
          <w:rFonts w:ascii="Arial" w:hAnsi="Arial" w:cs="Arial"/>
          <w:snapToGrid/>
          <w:szCs w:val="24"/>
        </w:rPr>
        <w:t xml:space="preserve"> require</w:t>
      </w:r>
      <w:r w:rsidR="00223308" w:rsidRPr="00163A89">
        <w:rPr>
          <w:rFonts w:ascii="Arial" w:hAnsi="Arial" w:cs="Arial"/>
          <w:snapToGrid/>
          <w:szCs w:val="24"/>
        </w:rPr>
        <w:t>s</w:t>
      </w:r>
      <w:r w:rsidRPr="00163A89">
        <w:rPr>
          <w:rFonts w:ascii="Arial" w:hAnsi="Arial" w:cs="Arial"/>
          <w:snapToGrid/>
          <w:szCs w:val="24"/>
        </w:rPr>
        <w:t xml:space="preserve"> local recipients of Perkins </w:t>
      </w:r>
      <w:r w:rsidR="00015515" w:rsidRPr="00163A89">
        <w:rPr>
          <w:rFonts w:ascii="Arial" w:hAnsi="Arial" w:cs="Arial"/>
          <w:snapToGrid/>
          <w:szCs w:val="24"/>
        </w:rPr>
        <w:t xml:space="preserve">V </w:t>
      </w:r>
      <w:r w:rsidRPr="00163A89">
        <w:rPr>
          <w:rFonts w:ascii="Arial" w:hAnsi="Arial" w:cs="Arial"/>
          <w:snapToGrid/>
          <w:szCs w:val="24"/>
        </w:rPr>
        <w:t xml:space="preserve">funds to submit </w:t>
      </w:r>
      <w:r w:rsidR="0037213F" w:rsidRPr="00163A89">
        <w:rPr>
          <w:rFonts w:ascii="Arial" w:hAnsi="Arial" w:cs="Arial"/>
          <w:snapToGrid/>
          <w:szCs w:val="24"/>
        </w:rPr>
        <w:t xml:space="preserve">an </w:t>
      </w:r>
      <w:r w:rsidRPr="00163A89">
        <w:rPr>
          <w:rFonts w:ascii="Arial" w:hAnsi="Arial" w:cs="Arial"/>
          <w:snapToGrid/>
          <w:szCs w:val="24"/>
        </w:rPr>
        <w:t>annual local application plan</w:t>
      </w:r>
      <w:r w:rsidR="00300D5B" w:rsidRPr="00163A89">
        <w:rPr>
          <w:rFonts w:ascii="Arial" w:hAnsi="Arial" w:cs="Arial"/>
          <w:snapToGrid/>
          <w:szCs w:val="24"/>
        </w:rPr>
        <w:t xml:space="preserve"> (</w:t>
      </w:r>
      <w:r w:rsidR="00AF6EFE" w:rsidRPr="00163A89">
        <w:rPr>
          <w:rFonts w:ascii="Arial" w:hAnsi="Arial" w:cs="Arial"/>
          <w:snapToGrid/>
          <w:szCs w:val="24"/>
        </w:rPr>
        <w:t>LA</w:t>
      </w:r>
      <w:r w:rsidR="00300D5B" w:rsidRPr="00163A89">
        <w:rPr>
          <w:rFonts w:ascii="Arial" w:hAnsi="Arial" w:cs="Arial"/>
          <w:snapToGrid/>
          <w:szCs w:val="24"/>
        </w:rPr>
        <w:t xml:space="preserve">). The </w:t>
      </w:r>
      <w:r w:rsidR="00015515" w:rsidRPr="00163A89">
        <w:rPr>
          <w:rFonts w:ascii="Arial" w:hAnsi="Arial" w:cs="Arial"/>
          <w:snapToGrid/>
          <w:szCs w:val="24"/>
        </w:rPr>
        <w:t xml:space="preserve">LA </w:t>
      </w:r>
      <w:r w:rsidRPr="00163A89">
        <w:rPr>
          <w:rFonts w:ascii="Arial" w:hAnsi="Arial" w:cs="Arial"/>
          <w:snapToGrid/>
          <w:szCs w:val="24"/>
        </w:rPr>
        <w:t xml:space="preserve">describes </w:t>
      </w:r>
      <w:r w:rsidR="00FF4945" w:rsidRPr="00163A89">
        <w:rPr>
          <w:rFonts w:ascii="Arial" w:hAnsi="Arial" w:cs="Arial"/>
          <w:snapToGrid/>
          <w:szCs w:val="24"/>
        </w:rPr>
        <w:t xml:space="preserve">the </w:t>
      </w:r>
      <w:r w:rsidRPr="00163A89">
        <w:rPr>
          <w:rFonts w:ascii="Arial" w:hAnsi="Arial" w:cs="Arial"/>
          <w:snapToGrid/>
          <w:szCs w:val="24"/>
        </w:rPr>
        <w:t xml:space="preserve">activities </w:t>
      </w:r>
      <w:r w:rsidR="009909BF" w:rsidRPr="00163A89">
        <w:rPr>
          <w:rFonts w:ascii="Arial" w:hAnsi="Arial" w:cs="Arial"/>
          <w:snapToGrid/>
          <w:szCs w:val="24"/>
        </w:rPr>
        <w:t>that must</w:t>
      </w:r>
      <w:r w:rsidR="00300D5B" w:rsidRPr="00163A89">
        <w:rPr>
          <w:rFonts w:ascii="Arial" w:hAnsi="Arial" w:cs="Arial"/>
          <w:snapToGrid/>
          <w:szCs w:val="24"/>
        </w:rPr>
        <w:t xml:space="preserve"> be </w:t>
      </w:r>
      <w:r w:rsidRPr="00163A89">
        <w:rPr>
          <w:rFonts w:ascii="Arial" w:hAnsi="Arial" w:cs="Arial"/>
          <w:snapToGrid/>
          <w:szCs w:val="24"/>
        </w:rPr>
        <w:t xml:space="preserve">undertaken to </w:t>
      </w:r>
      <w:r w:rsidR="00ED0380" w:rsidRPr="00163A89">
        <w:rPr>
          <w:rFonts w:ascii="Arial" w:hAnsi="Arial" w:cs="Arial"/>
          <w:snapToGrid/>
          <w:szCs w:val="24"/>
        </w:rPr>
        <w:t>improve, enhance, and expand</w:t>
      </w:r>
      <w:r w:rsidRPr="00163A89">
        <w:rPr>
          <w:rFonts w:ascii="Arial" w:hAnsi="Arial" w:cs="Arial"/>
          <w:snapToGrid/>
          <w:szCs w:val="24"/>
        </w:rPr>
        <w:t xml:space="preserve"> high quality CTE programs. </w:t>
      </w:r>
      <w:r w:rsidR="00392A20" w:rsidRPr="00163A89">
        <w:rPr>
          <w:rFonts w:ascii="Arial" w:hAnsi="Arial" w:cs="Arial"/>
          <w:snapToGrid/>
          <w:szCs w:val="24"/>
        </w:rPr>
        <w:t xml:space="preserve">A detailed budget is required in the Local Application Plan describing how the recipient plans to allocate and expend Perkins funding. The Local Application Plan should reflect local goals for implementation of the revised Perkins V accountability indicators including access and equity for all students. </w:t>
      </w:r>
      <w:r w:rsidR="00D21D90" w:rsidRPr="00163A89">
        <w:rPr>
          <w:rFonts w:ascii="Arial" w:hAnsi="Arial" w:cs="Arial"/>
          <w:snapToGrid/>
          <w:szCs w:val="24"/>
        </w:rPr>
        <w:t>What is new under Perkins V is the introduction of the Comprehensive Local Needs Assessment (CLNA) that brings together</w:t>
      </w:r>
      <w:r w:rsidR="00300D5B" w:rsidRPr="00163A89">
        <w:rPr>
          <w:rFonts w:ascii="Arial" w:hAnsi="Arial" w:cs="Arial"/>
          <w:snapToGrid/>
          <w:szCs w:val="24"/>
        </w:rPr>
        <w:t xml:space="preserve"> the</w:t>
      </w:r>
      <w:r w:rsidR="00D21D90" w:rsidRPr="00163A89">
        <w:rPr>
          <w:rFonts w:ascii="Arial" w:hAnsi="Arial" w:cs="Arial"/>
          <w:snapToGrid/>
          <w:szCs w:val="24"/>
        </w:rPr>
        <w:t xml:space="preserve"> planning, progra</w:t>
      </w:r>
      <w:r w:rsidR="00287371" w:rsidRPr="00163A89">
        <w:rPr>
          <w:rFonts w:ascii="Arial" w:hAnsi="Arial" w:cs="Arial"/>
          <w:snapToGrid/>
          <w:szCs w:val="24"/>
        </w:rPr>
        <w:t>m</w:t>
      </w:r>
      <w:r w:rsidR="00D21D90" w:rsidRPr="00163A89">
        <w:rPr>
          <w:rFonts w:ascii="Arial" w:hAnsi="Arial" w:cs="Arial"/>
          <w:snapToGrid/>
          <w:szCs w:val="24"/>
        </w:rPr>
        <w:t>m</w:t>
      </w:r>
      <w:r w:rsidR="0037213F" w:rsidRPr="00163A89">
        <w:rPr>
          <w:rFonts w:ascii="Arial" w:hAnsi="Arial" w:cs="Arial"/>
          <w:snapToGrid/>
          <w:szCs w:val="24"/>
        </w:rPr>
        <w:t>ing</w:t>
      </w:r>
      <w:r w:rsidR="00D21D90" w:rsidRPr="00163A89">
        <w:rPr>
          <w:rFonts w:ascii="Arial" w:hAnsi="Arial" w:cs="Arial"/>
          <w:snapToGrid/>
          <w:szCs w:val="24"/>
        </w:rPr>
        <w:t>, payment</w:t>
      </w:r>
      <w:r w:rsidR="0037213F" w:rsidRPr="00163A89">
        <w:rPr>
          <w:rFonts w:ascii="Arial" w:hAnsi="Arial" w:cs="Arial"/>
          <w:snapToGrid/>
          <w:szCs w:val="24"/>
        </w:rPr>
        <w:t>,</w:t>
      </w:r>
      <w:r w:rsidR="00D21D90" w:rsidRPr="00163A89">
        <w:rPr>
          <w:rFonts w:ascii="Arial" w:hAnsi="Arial" w:cs="Arial"/>
          <w:snapToGrid/>
          <w:szCs w:val="24"/>
        </w:rPr>
        <w:t xml:space="preserve"> and performance at the local and state levels </w:t>
      </w:r>
      <w:r w:rsidR="0037213F" w:rsidRPr="00163A89">
        <w:rPr>
          <w:rFonts w:ascii="Arial" w:hAnsi="Arial" w:cs="Arial"/>
          <w:snapToGrid/>
          <w:szCs w:val="24"/>
        </w:rPr>
        <w:t>for</w:t>
      </w:r>
      <w:r w:rsidR="00D21D90" w:rsidRPr="00163A89">
        <w:rPr>
          <w:rFonts w:ascii="Arial" w:hAnsi="Arial" w:cs="Arial"/>
          <w:snapToGrid/>
          <w:szCs w:val="24"/>
        </w:rPr>
        <w:t xml:space="preserve"> implementing high quality college and career ready pathways.</w:t>
      </w:r>
    </w:p>
    <w:p w14:paraId="2B0094C0" w14:textId="0E9F48C1" w:rsidR="00C80E3B" w:rsidRDefault="00C80E3B" w:rsidP="00C80E3B">
      <w:pPr>
        <w:pStyle w:val="FootnoteText"/>
        <w:rPr>
          <w:rFonts w:ascii="Arial" w:hAnsi="Arial" w:cs="Arial"/>
          <w:sz w:val="24"/>
          <w:szCs w:val="24"/>
        </w:rPr>
      </w:pPr>
      <w:r w:rsidRPr="00163A89">
        <w:rPr>
          <w:rFonts w:ascii="Arial" w:hAnsi="Arial" w:cs="Arial"/>
          <w:sz w:val="24"/>
          <w:szCs w:val="24"/>
        </w:rPr>
        <w:t>In California, the California Department of Education (CDE) oversees the Perkins</w:t>
      </w:r>
      <w:r w:rsidR="00015515" w:rsidRPr="00163A89">
        <w:rPr>
          <w:rFonts w:ascii="Arial" w:hAnsi="Arial" w:cs="Arial"/>
          <w:sz w:val="24"/>
          <w:szCs w:val="24"/>
        </w:rPr>
        <w:t xml:space="preserve"> V</w:t>
      </w:r>
      <w:r w:rsidRPr="00163A89">
        <w:rPr>
          <w:rFonts w:ascii="Arial" w:hAnsi="Arial" w:cs="Arial"/>
          <w:sz w:val="24"/>
          <w:szCs w:val="24"/>
        </w:rPr>
        <w:t xml:space="preserve"> </w:t>
      </w:r>
      <w:r w:rsidR="00015515" w:rsidRPr="00163A89">
        <w:rPr>
          <w:rFonts w:ascii="Arial" w:hAnsi="Arial" w:cs="Arial"/>
          <w:sz w:val="24"/>
          <w:szCs w:val="24"/>
        </w:rPr>
        <w:t>LA</w:t>
      </w:r>
      <w:r w:rsidRPr="00163A89">
        <w:rPr>
          <w:rFonts w:ascii="Arial" w:hAnsi="Arial" w:cs="Arial"/>
          <w:sz w:val="24"/>
          <w:szCs w:val="24"/>
        </w:rPr>
        <w:t xml:space="preserve"> process for</w:t>
      </w:r>
      <w:r w:rsidR="00BC44FC" w:rsidRPr="00163A89">
        <w:rPr>
          <w:rFonts w:ascii="Arial" w:hAnsi="Arial" w:cs="Arial"/>
          <w:sz w:val="24"/>
          <w:szCs w:val="24"/>
        </w:rPr>
        <w:t xml:space="preserve"> local eligible agencies (</w:t>
      </w:r>
      <w:r w:rsidR="009909BF" w:rsidRPr="00163A89">
        <w:rPr>
          <w:rFonts w:ascii="Arial" w:hAnsi="Arial" w:cs="Arial"/>
          <w:sz w:val="24"/>
          <w:szCs w:val="24"/>
        </w:rPr>
        <w:t>LEAs</w:t>
      </w:r>
      <w:r w:rsidR="00BC44FC" w:rsidRPr="00163A89">
        <w:rPr>
          <w:rFonts w:ascii="Arial" w:hAnsi="Arial" w:cs="Arial"/>
          <w:sz w:val="24"/>
          <w:szCs w:val="24"/>
        </w:rPr>
        <w:t>)</w:t>
      </w:r>
      <w:r w:rsidRPr="00163A89">
        <w:rPr>
          <w:rFonts w:ascii="Arial" w:hAnsi="Arial" w:cs="Arial"/>
          <w:sz w:val="24"/>
          <w:szCs w:val="24"/>
        </w:rPr>
        <w:t xml:space="preserve"> serving grades kindergarten through grade twelve</w:t>
      </w:r>
      <w:r w:rsidR="00015515" w:rsidRPr="00163A89">
        <w:rPr>
          <w:rFonts w:ascii="Arial" w:hAnsi="Arial" w:cs="Arial"/>
          <w:sz w:val="24"/>
          <w:szCs w:val="24"/>
        </w:rPr>
        <w:t xml:space="preserve"> (K</w:t>
      </w:r>
      <w:r w:rsidR="00015515" w:rsidRPr="00163A89">
        <w:rPr>
          <w:rFonts w:ascii="Arial" w:hAnsi="Arial" w:cs="Arial"/>
        </w:rPr>
        <w:t>–</w:t>
      </w:r>
      <w:r w:rsidR="00015515" w:rsidRPr="00163A89">
        <w:rPr>
          <w:rFonts w:ascii="Arial" w:hAnsi="Arial" w:cs="Arial"/>
          <w:sz w:val="24"/>
          <w:szCs w:val="24"/>
        </w:rPr>
        <w:t>12)</w:t>
      </w:r>
      <w:r w:rsidRPr="00163A89">
        <w:rPr>
          <w:rFonts w:ascii="Arial" w:hAnsi="Arial" w:cs="Arial"/>
          <w:sz w:val="24"/>
          <w:szCs w:val="24"/>
        </w:rPr>
        <w:t xml:space="preserve"> and </w:t>
      </w:r>
      <w:r w:rsidR="00287371" w:rsidRPr="00163A89">
        <w:rPr>
          <w:rFonts w:ascii="Arial" w:hAnsi="Arial" w:cs="Arial"/>
          <w:sz w:val="24"/>
          <w:szCs w:val="24"/>
        </w:rPr>
        <w:t>a</w:t>
      </w:r>
      <w:r w:rsidRPr="00163A89">
        <w:rPr>
          <w:rFonts w:ascii="Arial" w:hAnsi="Arial" w:cs="Arial"/>
          <w:sz w:val="24"/>
          <w:szCs w:val="24"/>
        </w:rPr>
        <w:t>dults; whereas the California Community</w:t>
      </w:r>
      <w:r w:rsidRPr="00ED0380">
        <w:rPr>
          <w:rFonts w:ascii="Arial" w:hAnsi="Arial" w:cs="Arial"/>
          <w:sz w:val="24"/>
          <w:szCs w:val="24"/>
        </w:rPr>
        <w:t xml:space="preserve"> Colleges Chancellor’s Office (CCCCO) is responsible for the community college districts serving grades thirteen and fourteen. </w:t>
      </w:r>
      <w:r>
        <w:rPr>
          <w:rFonts w:ascii="Arial" w:hAnsi="Arial" w:cs="Arial"/>
          <w:sz w:val="24"/>
          <w:szCs w:val="24"/>
        </w:rPr>
        <w:t xml:space="preserve">This </w:t>
      </w:r>
      <w:r w:rsidR="00FF4945">
        <w:rPr>
          <w:rFonts w:ascii="Arial" w:hAnsi="Arial" w:cs="Arial"/>
          <w:sz w:val="24"/>
          <w:szCs w:val="24"/>
        </w:rPr>
        <w:t>Memorandum</w:t>
      </w:r>
      <w:r>
        <w:rPr>
          <w:rFonts w:ascii="Arial" w:hAnsi="Arial" w:cs="Arial"/>
          <w:sz w:val="24"/>
          <w:szCs w:val="24"/>
        </w:rPr>
        <w:t xml:space="preserve"> will focus exclusively on the secondary CLNA and LA that is currently being finalized by the CDE. The CCCCO</w:t>
      </w:r>
      <w:r w:rsidR="00015515">
        <w:rPr>
          <w:rFonts w:ascii="Arial" w:hAnsi="Arial" w:cs="Arial"/>
          <w:sz w:val="24"/>
          <w:szCs w:val="24"/>
        </w:rPr>
        <w:t>’s</w:t>
      </w:r>
      <w:r>
        <w:rPr>
          <w:rFonts w:ascii="Arial" w:hAnsi="Arial" w:cs="Arial"/>
          <w:sz w:val="24"/>
          <w:szCs w:val="24"/>
        </w:rPr>
        <w:t xml:space="preserve"> CLNA and LA does </w:t>
      </w:r>
      <w:r>
        <w:rPr>
          <w:rFonts w:ascii="Arial" w:hAnsi="Arial" w:cs="Arial"/>
          <w:sz w:val="24"/>
          <w:szCs w:val="24"/>
        </w:rPr>
        <w:lastRenderedPageBreak/>
        <w:t xml:space="preserve">not require approval by the </w:t>
      </w:r>
      <w:r w:rsidRPr="00163A89">
        <w:rPr>
          <w:rFonts w:ascii="Arial" w:hAnsi="Arial" w:cs="Arial"/>
          <w:sz w:val="24"/>
          <w:szCs w:val="24"/>
        </w:rPr>
        <w:t>CWPJAC and</w:t>
      </w:r>
      <w:r w:rsidR="00392A20" w:rsidRPr="00163A89">
        <w:rPr>
          <w:rFonts w:ascii="Arial" w:hAnsi="Arial" w:cs="Arial"/>
          <w:sz w:val="24"/>
          <w:szCs w:val="24"/>
        </w:rPr>
        <w:t xml:space="preserve"> Community colleges receiving Perkins V funds will submit the CLNA and LA no later than June 15, 2020.</w:t>
      </w:r>
    </w:p>
    <w:p w14:paraId="176EF1AE" w14:textId="2963AB66" w:rsidR="00026E80" w:rsidRPr="007D18BD" w:rsidRDefault="00026E80" w:rsidP="007D18BD">
      <w:pPr>
        <w:pStyle w:val="Heading3"/>
      </w:pPr>
      <w:r w:rsidRPr="007D18BD">
        <w:t xml:space="preserve">Review of the Perkins V </w:t>
      </w:r>
      <w:r w:rsidR="00015515" w:rsidRPr="007D18BD">
        <w:t>C</w:t>
      </w:r>
      <w:r w:rsidR="00BC44FC" w:rsidRPr="007D18BD">
        <w:t xml:space="preserve">omprehensive </w:t>
      </w:r>
      <w:r w:rsidR="00015515" w:rsidRPr="007D18BD">
        <w:t>L</w:t>
      </w:r>
      <w:r w:rsidR="00BC44FC" w:rsidRPr="007D18BD">
        <w:t xml:space="preserve">ocal </w:t>
      </w:r>
      <w:r w:rsidR="00015515" w:rsidRPr="007D18BD">
        <w:t>N</w:t>
      </w:r>
      <w:r w:rsidR="00BC44FC" w:rsidRPr="007D18BD">
        <w:t xml:space="preserve">eeds </w:t>
      </w:r>
      <w:r w:rsidR="00015515" w:rsidRPr="007D18BD">
        <w:t>A</w:t>
      </w:r>
      <w:r w:rsidR="00BC44FC" w:rsidRPr="007D18BD">
        <w:t>ssessment</w:t>
      </w:r>
    </w:p>
    <w:p w14:paraId="71DEC57B" w14:textId="4F4D4D5D" w:rsidR="00773D3B" w:rsidRDefault="00392A20" w:rsidP="00C24F04">
      <w:pPr>
        <w:pStyle w:val="FootnoteText"/>
        <w:spacing w:after="240"/>
        <w:rPr>
          <w:rFonts w:ascii="Arial" w:hAnsi="Arial" w:cs="Arial"/>
          <w:sz w:val="24"/>
          <w:szCs w:val="24"/>
        </w:rPr>
      </w:pPr>
      <w:r>
        <w:rPr>
          <w:rFonts w:ascii="Arial" w:hAnsi="Arial" w:cs="Arial"/>
          <w:sz w:val="24"/>
          <w:szCs w:val="24"/>
        </w:rPr>
        <w:t>Perkins V local recipients</w:t>
      </w:r>
      <w:r w:rsidR="00311E6E" w:rsidRPr="00F636ED">
        <w:rPr>
          <w:rFonts w:ascii="Arial" w:hAnsi="Arial" w:cs="Arial"/>
          <w:sz w:val="24"/>
          <w:szCs w:val="24"/>
        </w:rPr>
        <w:t xml:space="preserve"> </w:t>
      </w:r>
      <w:r w:rsidR="001B15DC">
        <w:rPr>
          <w:rFonts w:ascii="Arial" w:hAnsi="Arial" w:cs="Arial"/>
          <w:sz w:val="24"/>
          <w:szCs w:val="24"/>
        </w:rPr>
        <w:t>are required to</w:t>
      </w:r>
      <w:r w:rsidR="00311E6E" w:rsidRPr="00F636ED">
        <w:rPr>
          <w:rFonts w:ascii="Arial" w:hAnsi="Arial" w:cs="Arial"/>
          <w:sz w:val="24"/>
          <w:szCs w:val="24"/>
        </w:rPr>
        <w:t xml:space="preserve"> complete a</w:t>
      </w:r>
      <w:r w:rsidR="00FF4945">
        <w:rPr>
          <w:rFonts w:ascii="Arial" w:hAnsi="Arial" w:cs="Arial"/>
          <w:sz w:val="24"/>
          <w:szCs w:val="24"/>
        </w:rPr>
        <w:t>n</w:t>
      </w:r>
      <w:r w:rsidR="00311E6E" w:rsidRPr="00F636ED">
        <w:rPr>
          <w:rFonts w:ascii="Arial" w:hAnsi="Arial" w:cs="Arial"/>
          <w:sz w:val="24"/>
          <w:szCs w:val="24"/>
        </w:rPr>
        <w:t xml:space="preserve"> </w:t>
      </w:r>
      <w:r w:rsidR="00015515">
        <w:rPr>
          <w:rFonts w:ascii="Arial" w:hAnsi="Arial" w:cs="Arial"/>
          <w:sz w:val="24"/>
          <w:szCs w:val="24"/>
        </w:rPr>
        <w:t>LA</w:t>
      </w:r>
      <w:r w:rsidR="00761276">
        <w:rPr>
          <w:rFonts w:ascii="Arial" w:hAnsi="Arial" w:cs="Arial"/>
          <w:sz w:val="24"/>
          <w:szCs w:val="24"/>
        </w:rPr>
        <w:t xml:space="preserve">, which includes a summary of </w:t>
      </w:r>
      <w:r w:rsidR="00EA5136">
        <w:rPr>
          <w:rFonts w:ascii="Arial" w:hAnsi="Arial" w:cs="Arial"/>
          <w:sz w:val="24"/>
          <w:szCs w:val="24"/>
        </w:rPr>
        <w:t>the</w:t>
      </w:r>
      <w:r w:rsidR="00761276">
        <w:rPr>
          <w:rFonts w:ascii="Arial" w:hAnsi="Arial" w:cs="Arial"/>
          <w:sz w:val="24"/>
          <w:szCs w:val="24"/>
        </w:rPr>
        <w:t xml:space="preserve"> </w:t>
      </w:r>
      <w:r w:rsidR="001B15DC">
        <w:rPr>
          <w:rFonts w:ascii="Arial" w:hAnsi="Arial" w:cs="Arial"/>
          <w:sz w:val="24"/>
          <w:szCs w:val="24"/>
        </w:rPr>
        <w:t>C</w:t>
      </w:r>
      <w:r w:rsidR="00311E6E" w:rsidRPr="00F636ED">
        <w:rPr>
          <w:rFonts w:ascii="Arial" w:hAnsi="Arial" w:cs="Arial"/>
          <w:sz w:val="24"/>
          <w:szCs w:val="24"/>
        </w:rPr>
        <w:t xml:space="preserve">LNA. </w:t>
      </w:r>
      <w:r w:rsidR="00773D3B">
        <w:rPr>
          <w:rFonts w:ascii="Arial" w:hAnsi="Arial" w:cs="Arial"/>
          <w:sz w:val="24"/>
          <w:szCs w:val="24"/>
        </w:rPr>
        <w:t>L</w:t>
      </w:r>
      <w:r w:rsidR="00773D3B" w:rsidRPr="00F636ED">
        <w:rPr>
          <w:rFonts w:ascii="Arial" w:hAnsi="Arial" w:cs="Arial"/>
          <w:sz w:val="24"/>
          <w:szCs w:val="24"/>
        </w:rPr>
        <w:t xml:space="preserve">ocal recipients </w:t>
      </w:r>
      <w:r w:rsidR="00773D3B">
        <w:rPr>
          <w:rFonts w:ascii="Arial" w:hAnsi="Arial" w:cs="Arial"/>
          <w:sz w:val="24"/>
          <w:szCs w:val="24"/>
        </w:rPr>
        <w:t xml:space="preserve">of Perkins </w:t>
      </w:r>
      <w:r w:rsidR="00015515">
        <w:rPr>
          <w:rFonts w:ascii="Arial" w:hAnsi="Arial" w:cs="Arial"/>
          <w:sz w:val="24"/>
          <w:szCs w:val="24"/>
        </w:rPr>
        <w:t xml:space="preserve">V </w:t>
      </w:r>
      <w:r w:rsidR="00773D3B">
        <w:rPr>
          <w:rFonts w:ascii="Arial" w:hAnsi="Arial" w:cs="Arial"/>
          <w:sz w:val="24"/>
          <w:szCs w:val="24"/>
        </w:rPr>
        <w:t xml:space="preserve">funds </w:t>
      </w:r>
      <w:r w:rsidR="00773D3B" w:rsidRPr="00F636ED">
        <w:rPr>
          <w:rFonts w:ascii="Arial" w:hAnsi="Arial" w:cs="Arial"/>
          <w:sz w:val="24"/>
          <w:szCs w:val="24"/>
        </w:rPr>
        <w:t xml:space="preserve">are expected to address the following six elements, as stipulated in the Perkins V legislation: (a) disaggregated student performance; (b) alignment to </w:t>
      </w:r>
      <w:r w:rsidR="00246367">
        <w:rPr>
          <w:rFonts w:ascii="Arial" w:hAnsi="Arial" w:cs="Arial"/>
          <w:sz w:val="24"/>
          <w:szCs w:val="24"/>
        </w:rPr>
        <w:t>labor market information</w:t>
      </w:r>
      <w:r w:rsidR="00773D3B" w:rsidRPr="00F636ED">
        <w:rPr>
          <w:rFonts w:ascii="Arial" w:hAnsi="Arial" w:cs="Arial"/>
          <w:sz w:val="24"/>
          <w:szCs w:val="24"/>
        </w:rPr>
        <w:t xml:space="preserve">; (c) requirements for sufficient size, scope, and quality; (d) implementation of programs and </w:t>
      </w:r>
      <w:r w:rsidR="00F41399">
        <w:rPr>
          <w:rFonts w:ascii="Arial" w:hAnsi="Arial" w:cs="Arial"/>
          <w:sz w:val="24"/>
          <w:szCs w:val="24"/>
        </w:rPr>
        <w:t>programs of study</w:t>
      </w:r>
      <w:r w:rsidR="00773D3B" w:rsidRPr="00F636ED">
        <w:rPr>
          <w:rFonts w:ascii="Arial" w:hAnsi="Arial" w:cs="Arial"/>
          <w:sz w:val="24"/>
          <w:szCs w:val="24"/>
        </w:rPr>
        <w:t xml:space="preserve">; (e) recruitment, retention, and training of teachers, faculty, and staff; and (f) progress toward improving access and equity. </w:t>
      </w:r>
      <w:r w:rsidR="00773D3B">
        <w:rPr>
          <w:rFonts w:ascii="Arial" w:hAnsi="Arial" w:cs="Arial"/>
          <w:sz w:val="24"/>
          <w:szCs w:val="24"/>
        </w:rPr>
        <w:t xml:space="preserve">Additionally, the CLNA </w:t>
      </w:r>
      <w:r w:rsidR="001B15DC">
        <w:rPr>
          <w:rFonts w:ascii="Arial" w:hAnsi="Arial" w:cs="Arial"/>
          <w:sz w:val="24"/>
          <w:szCs w:val="24"/>
        </w:rPr>
        <w:t>must</w:t>
      </w:r>
      <w:r w:rsidR="00773D3B">
        <w:rPr>
          <w:rFonts w:ascii="Arial" w:hAnsi="Arial" w:cs="Arial"/>
          <w:sz w:val="24"/>
          <w:szCs w:val="24"/>
        </w:rPr>
        <w:t xml:space="preserve"> be reviewed and approved by a </w:t>
      </w:r>
      <w:r w:rsidR="009168B2">
        <w:rPr>
          <w:rFonts w:ascii="Arial" w:hAnsi="Arial" w:cs="Arial"/>
          <w:sz w:val="24"/>
          <w:szCs w:val="24"/>
        </w:rPr>
        <w:t xml:space="preserve">local </w:t>
      </w:r>
      <w:r w:rsidR="00773D3B">
        <w:rPr>
          <w:rFonts w:ascii="Arial" w:hAnsi="Arial" w:cs="Arial"/>
          <w:sz w:val="24"/>
          <w:szCs w:val="24"/>
        </w:rPr>
        <w:t>stakeholder group</w:t>
      </w:r>
      <w:r w:rsidR="001B15DC">
        <w:rPr>
          <w:rFonts w:ascii="Arial" w:hAnsi="Arial" w:cs="Arial"/>
          <w:sz w:val="24"/>
          <w:szCs w:val="24"/>
        </w:rPr>
        <w:t xml:space="preserve">; </w:t>
      </w:r>
      <w:r w:rsidR="00773D3B">
        <w:rPr>
          <w:rFonts w:ascii="Arial" w:hAnsi="Arial" w:cs="Arial"/>
          <w:sz w:val="24"/>
          <w:szCs w:val="24"/>
        </w:rPr>
        <w:t>member categories are identified explicitly in the Perkins V legislation.</w:t>
      </w:r>
      <w:r w:rsidR="007E52CA">
        <w:rPr>
          <w:rFonts w:ascii="Arial" w:hAnsi="Arial" w:cs="Arial"/>
          <w:sz w:val="24"/>
          <w:szCs w:val="24"/>
        </w:rPr>
        <w:t xml:space="preserve"> The results obtained through the CLNA are summarized for inclusion with the LA.</w:t>
      </w:r>
    </w:p>
    <w:p w14:paraId="7DFEDE87" w14:textId="09492CCA" w:rsidR="007E52CA" w:rsidRDefault="007E52CA" w:rsidP="00773D3B">
      <w:pPr>
        <w:pStyle w:val="FootnoteText"/>
        <w:rPr>
          <w:rFonts w:ascii="Arial" w:hAnsi="Arial" w:cs="Arial"/>
          <w:sz w:val="24"/>
          <w:szCs w:val="24"/>
        </w:rPr>
      </w:pPr>
      <w:r>
        <w:rPr>
          <w:rFonts w:ascii="Arial" w:hAnsi="Arial" w:cs="Arial"/>
          <w:sz w:val="24"/>
          <w:szCs w:val="24"/>
        </w:rPr>
        <w:t xml:space="preserve">The background information </w:t>
      </w:r>
      <w:r w:rsidR="009528FF">
        <w:rPr>
          <w:rFonts w:ascii="Arial" w:hAnsi="Arial" w:cs="Arial"/>
          <w:sz w:val="24"/>
          <w:szCs w:val="24"/>
        </w:rPr>
        <w:t>includes how</w:t>
      </w:r>
      <w:r w:rsidR="00287371">
        <w:rPr>
          <w:rFonts w:ascii="Arial" w:hAnsi="Arial" w:cs="Arial"/>
          <w:sz w:val="24"/>
          <w:szCs w:val="24"/>
        </w:rPr>
        <w:t xml:space="preserve"> local educational agencies (LEAs)</w:t>
      </w:r>
      <w:r w:rsidR="009528FF">
        <w:rPr>
          <w:rFonts w:ascii="Arial" w:hAnsi="Arial" w:cs="Arial"/>
          <w:sz w:val="24"/>
          <w:szCs w:val="24"/>
        </w:rPr>
        <w:t xml:space="preserve"> will use the following: </w:t>
      </w:r>
      <w:r>
        <w:rPr>
          <w:rFonts w:ascii="Arial" w:hAnsi="Arial" w:cs="Arial"/>
          <w:sz w:val="24"/>
          <w:szCs w:val="24"/>
        </w:rPr>
        <w:t>a</w:t>
      </w:r>
      <w:r w:rsidR="009528FF">
        <w:rPr>
          <w:rFonts w:ascii="Arial" w:hAnsi="Arial" w:cs="Arial"/>
          <w:sz w:val="24"/>
          <w:szCs w:val="24"/>
        </w:rPr>
        <w:t xml:space="preserve"> CLNA</w:t>
      </w:r>
      <w:r>
        <w:rPr>
          <w:rFonts w:ascii="Arial" w:hAnsi="Arial" w:cs="Arial"/>
          <w:sz w:val="24"/>
          <w:szCs w:val="24"/>
        </w:rPr>
        <w:t xml:space="preserve"> overview document that describes the intent of conducting the CLNA (Attachment 1)</w:t>
      </w:r>
      <w:r w:rsidR="009528FF">
        <w:rPr>
          <w:rFonts w:ascii="Arial" w:hAnsi="Arial" w:cs="Arial"/>
          <w:sz w:val="24"/>
          <w:szCs w:val="24"/>
        </w:rPr>
        <w:t>; a CLNA Workbook that provides a step-by-step process for conducting the CLNA (Attachment 2); and a CLNA Summary Template, which when completed</w:t>
      </w:r>
      <w:r w:rsidR="00650A8C">
        <w:rPr>
          <w:rFonts w:ascii="Arial" w:hAnsi="Arial" w:cs="Arial"/>
          <w:sz w:val="24"/>
          <w:szCs w:val="24"/>
        </w:rPr>
        <w:t xml:space="preserve">, is </w:t>
      </w:r>
      <w:r w:rsidR="009528FF">
        <w:rPr>
          <w:rFonts w:ascii="Arial" w:hAnsi="Arial" w:cs="Arial"/>
          <w:sz w:val="24"/>
          <w:szCs w:val="24"/>
        </w:rPr>
        <w:t>entered into the Perkins V</w:t>
      </w:r>
      <w:r w:rsidR="00015515">
        <w:rPr>
          <w:rFonts w:ascii="Arial" w:hAnsi="Arial" w:cs="Arial"/>
          <w:sz w:val="24"/>
          <w:szCs w:val="24"/>
        </w:rPr>
        <w:t xml:space="preserve"> </w:t>
      </w:r>
      <w:r w:rsidR="009528FF">
        <w:rPr>
          <w:rFonts w:ascii="Arial" w:hAnsi="Arial" w:cs="Arial"/>
          <w:sz w:val="24"/>
          <w:szCs w:val="24"/>
        </w:rPr>
        <w:t xml:space="preserve">LA (Attachment 3). </w:t>
      </w:r>
      <w:r w:rsidR="00CB6AEF">
        <w:rPr>
          <w:rFonts w:ascii="Arial" w:hAnsi="Arial" w:cs="Arial"/>
          <w:sz w:val="24"/>
          <w:szCs w:val="24"/>
        </w:rPr>
        <w:t xml:space="preserve">An LEA would first read the overview document; then, use the </w:t>
      </w:r>
      <w:r w:rsidR="00C763EA">
        <w:rPr>
          <w:rFonts w:ascii="Arial" w:hAnsi="Arial" w:cs="Arial"/>
          <w:sz w:val="24"/>
          <w:szCs w:val="24"/>
        </w:rPr>
        <w:t xml:space="preserve">CLNA workbook to go through the step-by-step process; and finally, </w:t>
      </w:r>
      <w:proofErr w:type="gramStart"/>
      <w:r w:rsidR="00C763EA">
        <w:rPr>
          <w:rFonts w:ascii="Arial" w:hAnsi="Arial" w:cs="Arial"/>
          <w:sz w:val="24"/>
          <w:szCs w:val="24"/>
        </w:rPr>
        <w:t>enter into</w:t>
      </w:r>
      <w:proofErr w:type="gramEnd"/>
      <w:r w:rsidR="00C763EA">
        <w:rPr>
          <w:rFonts w:ascii="Arial" w:hAnsi="Arial" w:cs="Arial"/>
          <w:sz w:val="24"/>
          <w:szCs w:val="24"/>
        </w:rPr>
        <w:t xml:space="preserve"> the CLNA Summary Template, the strategies for each of the six CLNA elements listed above.</w:t>
      </w:r>
      <w:r w:rsidR="00EA49F3">
        <w:rPr>
          <w:rFonts w:ascii="Arial" w:hAnsi="Arial" w:cs="Arial"/>
          <w:sz w:val="24"/>
          <w:szCs w:val="24"/>
        </w:rPr>
        <w:t xml:space="preserve"> It is this summary information that is entered into the Perkins V LA using the Program Management Grant System (PGMS).</w:t>
      </w:r>
    </w:p>
    <w:p w14:paraId="2DCBFDFB" w14:textId="27293F54" w:rsidR="00C75D21" w:rsidRDefault="00A175FF" w:rsidP="007D18BD">
      <w:pPr>
        <w:pStyle w:val="Heading3"/>
      </w:pPr>
      <w:r>
        <w:t>R</w:t>
      </w:r>
      <w:r w:rsidR="00C75D21" w:rsidRPr="00B0011B">
        <w:t xml:space="preserve">eview of </w:t>
      </w:r>
      <w:r w:rsidR="001D2CED">
        <w:t xml:space="preserve">the Perkins V </w:t>
      </w:r>
      <w:r w:rsidR="00015515">
        <w:t>L</w:t>
      </w:r>
      <w:r w:rsidR="00BC44FC">
        <w:t xml:space="preserve">ocal </w:t>
      </w:r>
      <w:r w:rsidR="00015515">
        <w:t>A</w:t>
      </w:r>
      <w:r w:rsidR="00BC44FC">
        <w:t>pplication</w:t>
      </w:r>
    </w:p>
    <w:p w14:paraId="7E10E3BC" w14:textId="176A30A0" w:rsidR="00FC08D8" w:rsidRDefault="001D2CED" w:rsidP="00C458B3">
      <w:pPr>
        <w:spacing w:line="259" w:lineRule="auto"/>
        <w:rPr>
          <w:rFonts w:ascii="Arial" w:hAnsi="Arial" w:cs="Arial"/>
          <w:color w:val="000000"/>
        </w:rPr>
      </w:pPr>
      <w:r>
        <w:rPr>
          <w:rFonts w:ascii="Arial" w:eastAsiaTheme="minorHAnsi" w:hAnsi="Arial" w:cs="Arial"/>
        </w:rPr>
        <w:t>With the passing of the Federal Perkins V legislation, the CDE had to restructure the</w:t>
      </w:r>
      <w:r w:rsidR="00E42C10">
        <w:rPr>
          <w:rFonts w:ascii="Arial" w:eastAsiaTheme="minorHAnsi" w:hAnsi="Arial" w:cs="Arial"/>
        </w:rPr>
        <w:t xml:space="preserve"> </w:t>
      </w:r>
      <w:r w:rsidR="00E42C10" w:rsidRPr="00E42C10">
        <w:rPr>
          <w:rFonts w:ascii="Arial" w:eastAsiaTheme="minorHAnsi" w:hAnsi="Arial" w:cs="Arial"/>
          <w:i/>
          <w:iCs/>
        </w:rPr>
        <w:t>Carl D. Perkins Career and Technical Education Act of 2006</w:t>
      </w:r>
      <w:r>
        <w:rPr>
          <w:rFonts w:ascii="Arial" w:eastAsiaTheme="minorHAnsi" w:hAnsi="Arial" w:cs="Arial"/>
        </w:rPr>
        <w:t xml:space="preserve"> </w:t>
      </w:r>
      <w:r w:rsidR="00E42C10">
        <w:rPr>
          <w:rFonts w:ascii="Arial" w:eastAsiaTheme="minorHAnsi" w:hAnsi="Arial" w:cs="Arial"/>
        </w:rPr>
        <w:t>(</w:t>
      </w:r>
      <w:r>
        <w:rPr>
          <w:rFonts w:ascii="Arial" w:eastAsiaTheme="minorHAnsi" w:hAnsi="Arial" w:cs="Arial"/>
        </w:rPr>
        <w:t>Perkins IV</w:t>
      </w:r>
      <w:r w:rsidR="00E42C10">
        <w:rPr>
          <w:rFonts w:ascii="Arial" w:eastAsiaTheme="minorHAnsi" w:hAnsi="Arial" w:cs="Arial"/>
        </w:rPr>
        <w:t>)</w:t>
      </w:r>
      <w:r>
        <w:rPr>
          <w:rFonts w:ascii="Arial" w:eastAsiaTheme="minorHAnsi" w:hAnsi="Arial" w:cs="Arial"/>
        </w:rPr>
        <w:t xml:space="preserve"> </w:t>
      </w:r>
      <w:r w:rsidR="00EA49F3">
        <w:rPr>
          <w:rFonts w:ascii="Arial" w:eastAsiaTheme="minorHAnsi" w:hAnsi="Arial" w:cs="Arial"/>
        </w:rPr>
        <w:t xml:space="preserve">LA </w:t>
      </w:r>
      <w:r>
        <w:rPr>
          <w:rFonts w:ascii="Arial" w:eastAsiaTheme="minorHAnsi" w:hAnsi="Arial" w:cs="Arial"/>
        </w:rPr>
        <w:t>to include</w:t>
      </w:r>
      <w:r w:rsidR="000937F7">
        <w:rPr>
          <w:rFonts w:ascii="Arial" w:eastAsiaTheme="minorHAnsi" w:hAnsi="Arial" w:cs="Arial"/>
        </w:rPr>
        <w:t xml:space="preserve"> the</w:t>
      </w:r>
      <w:r>
        <w:rPr>
          <w:rFonts w:ascii="Arial" w:eastAsiaTheme="minorHAnsi" w:hAnsi="Arial" w:cs="Arial"/>
        </w:rPr>
        <w:t xml:space="preserve"> new Perkins V requirement</w:t>
      </w:r>
      <w:r w:rsidR="00EA49F3">
        <w:rPr>
          <w:rFonts w:ascii="Arial" w:eastAsiaTheme="minorHAnsi" w:hAnsi="Arial" w:cs="Arial"/>
        </w:rPr>
        <w:t xml:space="preserve"> that relates to the CLNA</w:t>
      </w:r>
      <w:r w:rsidR="009B27D7" w:rsidRPr="00EA49F3">
        <w:rPr>
          <w:rFonts w:ascii="Arial" w:eastAsiaTheme="minorHAnsi" w:hAnsi="Arial" w:cs="Arial"/>
        </w:rPr>
        <w:t>.</w:t>
      </w:r>
      <w:r w:rsidR="00EA49F3" w:rsidRPr="00EA49F3">
        <w:rPr>
          <w:rFonts w:ascii="Arial" w:eastAsiaTheme="minorHAnsi" w:hAnsi="Arial" w:cs="Arial"/>
        </w:rPr>
        <w:t xml:space="preserve"> </w:t>
      </w:r>
      <w:r w:rsidR="00EA49F3" w:rsidRPr="00EA49F3">
        <w:rPr>
          <w:rFonts w:ascii="Arial" w:hAnsi="Arial" w:cs="Arial"/>
        </w:rPr>
        <w:t xml:space="preserve">As part of the </w:t>
      </w:r>
      <w:r w:rsidR="00EA49F3" w:rsidRPr="00EA49F3">
        <w:rPr>
          <w:rFonts w:ascii="Arial" w:hAnsi="Arial" w:cs="Arial"/>
          <w:color w:val="000000"/>
        </w:rPr>
        <w:t xml:space="preserve">Federal Perkins V State Plan, </w:t>
      </w:r>
      <w:r w:rsidR="00015515">
        <w:rPr>
          <w:rFonts w:ascii="Arial" w:hAnsi="Arial" w:cs="Arial"/>
          <w:color w:val="000000"/>
        </w:rPr>
        <w:t>the U.S. Department of Education, Office of Career, Technical, and Adult Education (</w:t>
      </w:r>
      <w:r w:rsidR="00EA49F3" w:rsidRPr="00EA49F3">
        <w:rPr>
          <w:rFonts w:ascii="Arial" w:hAnsi="Arial" w:cs="Arial"/>
          <w:color w:val="000000"/>
        </w:rPr>
        <w:t>OCTAE</w:t>
      </w:r>
      <w:r w:rsidR="00015515">
        <w:rPr>
          <w:rFonts w:ascii="Arial" w:hAnsi="Arial" w:cs="Arial"/>
          <w:color w:val="000000"/>
        </w:rPr>
        <w:t>)</w:t>
      </w:r>
      <w:r w:rsidR="00EA49F3" w:rsidRPr="00EA49F3">
        <w:rPr>
          <w:rFonts w:ascii="Arial" w:hAnsi="Arial" w:cs="Arial"/>
          <w:color w:val="000000"/>
        </w:rPr>
        <w:t xml:space="preserve"> requires states to submit a completed LA </w:t>
      </w:r>
      <w:proofErr w:type="gramStart"/>
      <w:r w:rsidR="00EA49F3" w:rsidRPr="00EA49F3">
        <w:rPr>
          <w:rFonts w:ascii="Arial" w:hAnsi="Arial" w:cs="Arial"/>
          <w:color w:val="000000"/>
        </w:rPr>
        <w:t>in order to</w:t>
      </w:r>
      <w:proofErr w:type="gramEnd"/>
      <w:r w:rsidR="00EA49F3" w:rsidRPr="00EA49F3">
        <w:rPr>
          <w:rFonts w:ascii="Arial" w:hAnsi="Arial" w:cs="Arial"/>
          <w:color w:val="000000"/>
        </w:rPr>
        <w:t xml:space="preserve"> receive federal Perkins</w:t>
      </w:r>
      <w:r w:rsidR="00015515">
        <w:rPr>
          <w:rFonts w:ascii="Arial" w:hAnsi="Arial" w:cs="Arial"/>
          <w:color w:val="000000"/>
        </w:rPr>
        <w:t xml:space="preserve"> V</w:t>
      </w:r>
      <w:r w:rsidR="00EA49F3" w:rsidRPr="00EA49F3">
        <w:rPr>
          <w:rFonts w:ascii="Arial" w:hAnsi="Arial" w:cs="Arial"/>
          <w:color w:val="000000"/>
        </w:rPr>
        <w:t xml:space="preserve"> funds.</w:t>
      </w:r>
    </w:p>
    <w:p w14:paraId="57B15C87" w14:textId="5D858672" w:rsidR="00FC08D8" w:rsidRDefault="00FC08D8" w:rsidP="00FC08D8">
      <w:pPr>
        <w:rPr>
          <w:rFonts w:ascii="Arial" w:hAnsi="Arial" w:cs="Arial"/>
        </w:rPr>
      </w:pPr>
      <w:r w:rsidRPr="00FC08D8">
        <w:rPr>
          <w:rFonts w:ascii="Arial" w:hAnsi="Arial" w:cs="Arial"/>
          <w:color w:val="000000"/>
        </w:rPr>
        <w:t xml:space="preserve">Attachment </w:t>
      </w:r>
      <w:r w:rsidRPr="00163A89">
        <w:rPr>
          <w:rFonts w:ascii="Arial" w:hAnsi="Arial" w:cs="Arial"/>
          <w:color w:val="000000"/>
        </w:rPr>
        <w:t xml:space="preserve">4 </w:t>
      </w:r>
      <w:r w:rsidRPr="00163A89">
        <w:rPr>
          <w:rFonts w:ascii="Arial" w:hAnsi="Arial" w:cs="Arial"/>
        </w:rPr>
        <w:t xml:space="preserve">is a </w:t>
      </w:r>
      <w:r w:rsidR="00392A20" w:rsidRPr="00163A89">
        <w:rPr>
          <w:rFonts w:ascii="Arial" w:hAnsi="Arial" w:cs="Arial"/>
        </w:rPr>
        <w:t xml:space="preserve">replication </w:t>
      </w:r>
      <w:r w:rsidRPr="00163A89">
        <w:rPr>
          <w:rFonts w:ascii="Arial" w:hAnsi="Arial" w:cs="Arial"/>
        </w:rPr>
        <w:t>of an</w:t>
      </w:r>
      <w:r w:rsidRPr="00FC08D8">
        <w:rPr>
          <w:rFonts w:ascii="Arial" w:hAnsi="Arial" w:cs="Arial"/>
        </w:rPr>
        <w:t xml:space="preserve"> online template. To view the sample secondary Perkins V </w:t>
      </w:r>
      <w:r w:rsidR="00015515">
        <w:rPr>
          <w:rFonts w:ascii="Arial" w:hAnsi="Arial" w:cs="Arial"/>
        </w:rPr>
        <w:t>LA</w:t>
      </w:r>
      <w:r w:rsidRPr="00FC08D8">
        <w:rPr>
          <w:rFonts w:ascii="Arial" w:hAnsi="Arial" w:cs="Arial"/>
        </w:rPr>
        <w:t xml:space="preserve"> for 2020–21, log into the </w:t>
      </w:r>
      <w:r w:rsidR="00287371">
        <w:rPr>
          <w:rFonts w:ascii="Arial" w:hAnsi="Arial" w:cs="Arial"/>
        </w:rPr>
        <w:t xml:space="preserve">PGMS </w:t>
      </w:r>
      <w:r w:rsidRPr="00FC08D8">
        <w:rPr>
          <w:rFonts w:ascii="Arial" w:hAnsi="Arial" w:cs="Arial"/>
        </w:rPr>
        <w:t xml:space="preserve">at </w:t>
      </w:r>
      <w:hyperlink r:id="rId7" w:tooltip="Link to the Programs Grant Management System " w:history="1">
        <w:r w:rsidRPr="00FC08D8">
          <w:rPr>
            <w:rStyle w:val="Hyperlink"/>
            <w:rFonts w:ascii="Arial" w:hAnsi="Arial" w:cs="Arial"/>
          </w:rPr>
          <w:t>https://www3.cde.ca.gov/pgms/logon.aspx</w:t>
        </w:r>
      </w:hyperlink>
      <w:r w:rsidRPr="00FC08D8">
        <w:rPr>
          <w:rFonts w:ascii="Arial" w:hAnsi="Arial" w:cs="Arial"/>
        </w:rPr>
        <w:t xml:space="preserve"> with the following:</w:t>
      </w:r>
    </w:p>
    <w:p w14:paraId="26C1ED66" w14:textId="62E07DE6" w:rsidR="00FC08D8" w:rsidRDefault="00FC08D8" w:rsidP="00FC08D8">
      <w:pPr>
        <w:pStyle w:val="ListParagraph"/>
        <w:numPr>
          <w:ilvl w:val="0"/>
          <w:numId w:val="4"/>
        </w:numPr>
        <w:spacing w:line="259" w:lineRule="auto"/>
        <w:ind w:left="720" w:hanging="360"/>
        <w:contextualSpacing w:val="0"/>
        <w:rPr>
          <w:rFonts w:ascii="Arial" w:eastAsiaTheme="minorHAnsi" w:hAnsi="Arial" w:cs="Arial"/>
        </w:rPr>
      </w:pPr>
      <w:r>
        <w:rPr>
          <w:rFonts w:ascii="Arial" w:eastAsiaTheme="minorHAnsi" w:hAnsi="Arial" w:cs="Arial"/>
        </w:rPr>
        <w:t>L</w:t>
      </w:r>
      <w:r w:rsidRPr="00D872A5">
        <w:rPr>
          <w:rFonts w:ascii="Arial" w:eastAsiaTheme="minorHAnsi" w:hAnsi="Arial" w:cs="Arial"/>
        </w:rPr>
        <w:t xml:space="preserve">og into the </w:t>
      </w:r>
      <w:r w:rsidR="00015515">
        <w:rPr>
          <w:rFonts w:ascii="Arial" w:eastAsiaTheme="minorHAnsi" w:hAnsi="Arial" w:cs="Arial"/>
        </w:rPr>
        <w:t>PGMS</w:t>
      </w:r>
      <w:r w:rsidRPr="00D872A5">
        <w:rPr>
          <w:rFonts w:ascii="Arial" w:eastAsiaTheme="minorHAnsi" w:hAnsi="Arial" w:cs="Arial"/>
        </w:rPr>
        <w:t xml:space="preserve"> at</w:t>
      </w:r>
      <w:r>
        <w:rPr>
          <w:rFonts w:ascii="Arial" w:eastAsiaTheme="minorHAnsi" w:hAnsi="Arial" w:cs="Arial"/>
        </w:rPr>
        <w:t xml:space="preserve"> </w:t>
      </w:r>
      <w:hyperlink r:id="rId8" w:tooltip="Link to the Programs Grant Management System " w:history="1">
        <w:r w:rsidRPr="00AA6849">
          <w:rPr>
            <w:rStyle w:val="Hyperlink"/>
            <w:rFonts w:ascii="Arial" w:eastAsiaTheme="minorHAnsi" w:hAnsi="Arial" w:cs="Arial"/>
          </w:rPr>
          <w:t>https://www3.cde.ca.gov/pgms/logon.aspx</w:t>
        </w:r>
      </w:hyperlink>
      <w:r w:rsidRPr="00D872A5">
        <w:rPr>
          <w:rFonts w:ascii="Arial" w:eastAsiaTheme="minorHAnsi" w:hAnsi="Arial" w:cs="Arial"/>
        </w:rPr>
        <w:t xml:space="preserve"> with the following:</w:t>
      </w:r>
    </w:p>
    <w:p w14:paraId="78BD3705" w14:textId="5D788291" w:rsidR="00FC08D8" w:rsidRDefault="00FC08D8" w:rsidP="00FC08D8">
      <w:pPr>
        <w:pStyle w:val="ListParagraph"/>
        <w:numPr>
          <w:ilvl w:val="1"/>
          <w:numId w:val="4"/>
        </w:numPr>
        <w:spacing w:line="259" w:lineRule="auto"/>
        <w:ind w:left="1080"/>
        <w:contextualSpacing w:val="0"/>
        <w:rPr>
          <w:rFonts w:ascii="Arial" w:eastAsiaTheme="minorHAnsi" w:hAnsi="Arial" w:cs="Arial"/>
        </w:rPr>
      </w:pPr>
      <w:r w:rsidRPr="00D872A5">
        <w:rPr>
          <w:rFonts w:ascii="Arial" w:eastAsiaTheme="minorHAnsi" w:hAnsi="Arial" w:cs="Arial"/>
        </w:rPr>
        <w:t xml:space="preserve">Username: </w:t>
      </w:r>
      <w:r w:rsidR="00FB0663">
        <w:rPr>
          <w:rFonts w:ascii="Arial" w:eastAsiaTheme="minorHAnsi" w:hAnsi="Arial" w:cs="Arial"/>
        </w:rPr>
        <w:t>[Username has been removed due to security concerns on June 15, 2023]</w:t>
      </w:r>
      <w:r w:rsidRPr="00D872A5">
        <w:rPr>
          <w:rFonts w:ascii="Arial" w:eastAsiaTheme="minorHAnsi" w:hAnsi="Arial" w:cs="Arial"/>
        </w:rPr>
        <w:t xml:space="preserve"> (case sensitive)</w:t>
      </w:r>
    </w:p>
    <w:p w14:paraId="0DF4BA46" w14:textId="02F07300" w:rsidR="00FC08D8" w:rsidRDefault="00FC08D8" w:rsidP="00FC08D8">
      <w:pPr>
        <w:pStyle w:val="ListParagraph"/>
        <w:numPr>
          <w:ilvl w:val="1"/>
          <w:numId w:val="4"/>
        </w:numPr>
        <w:spacing w:line="259" w:lineRule="auto"/>
        <w:ind w:left="1080"/>
        <w:contextualSpacing w:val="0"/>
        <w:rPr>
          <w:rFonts w:ascii="Arial" w:eastAsiaTheme="minorHAnsi" w:hAnsi="Arial" w:cs="Arial"/>
        </w:rPr>
      </w:pPr>
      <w:r w:rsidRPr="00D872A5">
        <w:rPr>
          <w:rFonts w:ascii="Arial" w:eastAsiaTheme="minorHAnsi" w:hAnsi="Arial" w:cs="Arial"/>
        </w:rPr>
        <w:lastRenderedPageBreak/>
        <w:t xml:space="preserve">Password: </w:t>
      </w:r>
      <w:r w:rsidR="00FB0663">
        <w:rPr>
          <w:rFonts w:ascii="Arial" w:eastAsiaTheme="minorHAnsi" w:hAnsi="Arial" w:cs="Arial"/>
        </w:rPr>
        <w:t>[Password has been removed due to security concerns on June 15, 2023]</w:t>
      </w:r>
      <w:r w:rsidRPr="00D872A5">
        <w:rPr>
          <w:rFonts w:ascii="Arial" w:eastAsiaTheme="minorHAnsi" w:hAnsi="Arial" w:cs="Arial"/>
        </w:rPr>
        <w:t xml:space="preserve"> (case sensitive)</w:t>
      </w:r>
    </w:p>
    <w:p w14:paraId="009AC1DC" w14:textId="77777777" w:rsidR="00FC08D8" w:rsidRDefault="00FC08D8" w:rsidP="00FC08D8">
      <w:pPr>
        <w:pStyle w:val="ListParagraph"/>
        <w:numPr>
          <w:ilvl w:val="1"/>
          <w:numId w:val="4"/>
        </w:numPr>
        <w:spacing w:line="259" w:lineRule="auto"/>
        <w:ind w:left="1080"/>
        <w:contextualSpacing w:val="0"/>
        <w:rPr>
          <w:rFonts w:ascii="Arial" w:eastAsiaTheme="minorHAnsi" w:hAnsi="Arial" w:cs="Arial"/>
        </w:rPr>
      </w:pPr>
      <w:r w:rsidRPr="00D872A5">
        <w:rPr>
          <w:rFonts w:ascii="Arial" w:eastAsiaTheme="minorHAnsi" w:hAnsi="Arial" w:cs="Arial"/>
        </w:rPr>
        <w:t>Reporting year: 2020–21</w:t>
      </w:r>
    </w:p>
    <w:p w14:paraId="4C0BD1C3" w14:textId="0185F8A5" w:rsidR="00FC08D8" w:rsidRPr="00D872A5" w:rsidRDefault="00FC08D8" w:rsidP="00FC08D8">
      <w:pPr>
        <w:pStyle w:val="ListParagraph"/>
        <w:numPr>
          <w:ilvl w:val="1"/>
          <w:numId w:val="4"/>
        </w:numPr>
        <w:spacing w:after="0" w:line="259" w:lineRule="auto"/>
        <w:ind w:left="1080"/>
        <w:contextualSpacing w:val="0"/>
        <w:rPr>
          <w:rFonts w:ascii="Arial" w:eastAsiaTheme="minorHAnsi" w:hAnsi="Arial" w:cs="Arial"/>
        </w:rPr>
      </w:pPr>
      <w:r w:rsidRPr="00D872A5">
        <w:rPr>
          <w:rFonts w:ascii="Arial" w:eastAsiaTheme="minorHAnsi" w:hAnsi="Arial" w:cs="Arial"/>
        </w:rPr>
        <w:t>LEA Name: Red Rock Canyon*</w:t>
      </w:r>
    </w:p>
    <w:p w14:paraId="7C7B128F" w14:textId="77777777" w:rsidR="00FC08D8" w:rsidRPr="00E42C10" w:rsidRDefault="00FC08D8" w:rsidP="00FC08D8">
      <w:pPr>
        <w:spacing w:line="259" w:lineRule="auto"/>
        <w:ind w:left="1080"/>
        <w:rPr>
          <w:rFonts w:ascii="Arial" w:eastAsiaTheme="minorHAnsi" w:hAnsi="Arial" w:cs="Arial"/>
        </w:rPr>
      </w:pPr>
      <w:r w:rsidRPr="00E42C10">
        <w:rPr>
          <w:rFonts w:ascii="Arial" w:eastAsiaTheme="minorHAnsi" w:hAnsi="Arial" w:cs="Arial"/>
        </w:rPr>
        <w:t>*Red Rock Canyon is a fictional LEA used for presentations and trainings.</w:t>
      </w:r>
    </w:p>
    <w:p w14:paraId="319E6A64" w14:textId="5FD830EE" w:rsidR="00EA49F3" w:rsidRPr="00EA49F3" w:rsidRDefault="00EA49F3" w:rsidP="00C458B3">
      <w:pPr>
        <w:spacing w:line="259" w:lineRule="auto"/>
        <w:rPr>
          <w:rFonts w:ascii="Arial" w:eastAsiaTheme="minorHAnsi" w:hAnsi="Arial" w:cs="Arial"/>
        </w:rPr>
      </w:pPr>
      <w:r w:rsidRPr="00EA49F3">
        <w:rPr>
          <w:rFonts w:ascii="Arial" w:hAnsi="Arial" w:cs="Arial"/>
          <w:color w:val="000000"/>
        </w:rPr>
        <w:t xml:space="preserve">The following </w:t>
      </w:r>
      <w:r>
        <w:rPr>
          <w:rFonts w:ascii="Arial" w:hAnsi="Arial" w:cs="Arial"/>
          <w:color w:val="000000"/>
        </w:rPr>
        <w:t xml:space="preserve">sections </w:t>
      </w:r>
      <w:r w:rsidRPr="00EA49F3">
        <w:rPr>
          <w:rFonts w:ascii="Arial" w:hAnsi="Arial" w:cs="Arial"/>
          <w:color w:val="000000"/>
        </w:rPr>
        <w:t xml:space="preserve">indicate what has been included </w:t>
      </w:r>
      <w:r w:rsidR="00287371">
        <w:rPr>
          <w:rFonts w:ascii="Arial" w:hAnsi="Arial" w:cs="Arial"/>
          <w:color w:val="000000"/>
        </w:rPr>
        <w:t xml:space="preserve">in the </w:t>
      </w:r>
      <w:r w:rsidR="00C86445">
        <w:rPr>
          <w:rFonts w:ascii="Arial" w:hAnsi="Arial" w:cs="Arial"/>
          <w:color w:val="000000"/>
        </w:rPr>
        <w:t xml:space="preserve">Perkins V </w:t>
      </w:r>
      <w:r w:rsidR="00015515">
        <w:rPr>
          <w:rFonts w:ascii="Arial" w:hAnsi="Arial" w:cs="Arial"/>
          <w:color w:val="000000"/>
        </w:rPr>
        <w:t>LA</w:t>
      </w:r>
      <w:r w:rsidR="00FC08D8">
        <w:rPr>
          <w:rFonts w:ascii="Arial" w:hAnsi="Arial" w:cs="Arial"/>
          <w:color w:val="000000"/>
        </w:rPr>
        <w:t xml:space="preserve"> as accessed through the PGMS link.</w:t>
      </w:r>
    </w:p>
    <w:p w14:paraId="3ABE118B" w14:textId="5E0C38CA" w:rsidR="00A65373" w:rsidRPr="006676DB" w:rsidRDefault="00A65373" w:rsidP="00015515">
      <w:pPr>
        <w:spacing w:line="259" w:lineRule="auto"/>
        <w:ind w:left="720"/>
        <w:rPr>
          <w:rFonts w:ascii="Arial" w:eastAsiaTheme="minorHAnsi" w:hAnsi="Arial" w:cs="Arial"/>
        </w:rPr>
      </w:pPr>
      <w:r w:rsidRPr="006676DB">
        <w:rPr>
          <w:rFonts w:ascii="Arial" w:eastAsiaTheme="minorHAnsi" w:hAnsi="Arial" w:cs="Arial"/>
        </w:rPr>
        <w:t xml:space="preserve">Section I: </w:t>
      </w:r>
      <w:r w:rsidR="006676DB" w:rsidRPr="006676DB">
        <w:rPr>
          <w:rFonts w:ascii="Arial" w:eastAsiaTheme="minorHAnsi" w:hAnsi="Arial" w:cs="Arial"/>
        </w:rPr>
        <w:t>State Assurances</w:t>
      </w:r>
      <w:r w:rsidRPr="006676DB">
        <w:rPr>
          <w:rFonts w:ascii="Arial" w:eastAsiaTheme="minorHAnsi" w:hAnsi="Arial" w:cs="Arial"/>
        </w:rPr>
        <w:t xml:space="preserve"> </w:t>
      </w:r>
      <w:r w:rsidR="006676DB" w:rsidRPr="006676DB">
        <w:rPr>
          <w:rFonts w:ascii="Arial" w:eastAsiaTheme="minorHAnsi" w:hAnsi="Arial" w:cs="Arial"/>
        </w:rPr>
        <w:t>and Certifications</w:t>
      </w:r>
    </w:p>
    <w:p w14:paraId="0ABE4E8A" w14:textId="787AEBB7" w:rsidR="00A65373" w:rsidRPr="006676DB" w:rsidRDefault="00A65373" w:rsidP="00015515">
      <w:pPr>
        <w:spacing w:line="259" w:lineRule="auto"/>
        <w:ind w:left="720"/>
        <w:rPr>
          <w:rFonts w:ascii="Arial" w:eastAsiaTheme="minorHAnsi" w:hAnsi="Arial" w:cs="Arial"/>
        </w:rPr>
      </w:pPr>
      <w:r w:rsidRPr="006676DB">
        <w:rPr>
          <w:rFonts w:ascii="Arial" w:eastAsiaTheme="minorHAnsi" w:hAnsi="Arial" w:cs="Arial"/>
        </w:rPr>
        <w:t xml:space="preserve">Section II: </w:t>
      </w:r>
      <w:r w:rsidR="006676DB" w:rsidRPr="006676DB">
        <w:rPr>
          <w:rFonts w:ascii="Arial" w:eastAsiaTheme="minorHAnsi" w:hAnsi="Arial" w:cs="Arial"/>
        </w:rPr>
        <w:t>Stakeholders</w:t>
      </w:r>
    </w:p>
    <w:p w14:paraId="24FF9469" w14:textId="77777777" w:rsidR="006676DB" w:rsidRPr="006676DB" w:rsidRDefault="006676DB" w:rsidP="00015515">
      <w:pPr>
        <w:widowControl/>
        <w:spacing w:line="259" w:lineRule="auto"/>
        <w:ind w:left="720"/>
        <w:rPr>
          <w:rFonts w:ascii="Arial" w:hAnsi="Arial" w:cs="Arial"/>
        </w:rPr>
      </w:pPr>
      <w:r w:rsidRPr="006676DB">
        <w:rPr>
          <w:rFonts w:ascii="Arial" w:hAnsi="Arial" w:cs="Arial"/>
        </w:rPr>
        <w:t>Section III: State-Determined Performance Levels</w:t>
      </w:r>
    </w:p>
    <w:p w14:paraId="626F51DF" w14:textId="17752526" w:rsidR="00A65373" w:rsidRPr="006676DB" w:rsidRDefault="00A65373" w:rsidP="00015515">
      <w:pPr>
        <w:spacing w:line="259" w:lineRule="auto"/>
        <w:ind w:left="720"/>
        <w:rPr>
          <w:rFonts w:ascii="Arial" w:hAnsi="Arial" w:cs="Arial"/>
        </w:rPr>
      </w:pPr>
      <w:r w:rsidRPr="006676DB">
        <w:rPr>
          <w:rFonts w:ascii="Arial" w:eastAsiaTheme="minorHAnsi" w:hAnsi="Arial" w:cs="Arial"/>
        </w:rPr>
        <w:t xml:space="preserve">Section IV: </w:t>
      </w:r>
      <w:r w:rsidR="006676DB" w:rsidRPr="006676DB">
        <w:rPr>
          <w:rFonts w:ascii="Arial" w:hAnsi="Arial" w:cs="Arial"/>
        </w:rPr>
        <w:t>Comprehensive Local Needs Assessment Summary</w:t>
      </w:r>
    </w:p>
    <w:p w14:paraId="30511FD6" w14:textId="6234B524" w:rsidR="006676DB" w:rsidRPr="006676DB" w:rsidRDefault="006676DB" w:rsidP="00015515">
      <w:pPr>
        <w:widowControl/>
        <w:spacing w:line="259" w:lineRule="auto"/>
        <w:ind w:left="720"/>
        <w:rPr>
          <w:rFonts w:ascii="Arial" w:hAnsi="Arial" w:cs="Arial"/>
        </w:rPr>
      </w:pPr>
      <w:r w:rsidRPr="006676DB">
        <w:rPr>
          <w:rFonts w:ascii="Arial" w:hAnsi="Arial" w:cs="Arial"/>
        </w:rPr>
        <w:t>Section V: Budget Builder</w:t>
      </w:r>
    </w:p>
    <w:p w14:paraId="3B06D27E" w14:textId="4DFD7340" w:rsidR="006676DB" w:rsidRPr="006676DB" w:rsidRDefault="006676DB" w:rsidP="00015515">
      <w:pPr>
        <w:widowControl/>
        <w:spacing w:line="259" w:lineRule="auto"/>
        <w:ind w:left="720"/>
        <w:rPr>
          <w:rFonts w:ascii="Arial" w:hAnsi="Arial" w:cs="Arial"/>
        </w:rPr>
      </w:pPr>
      <w:r w:rsidRPr="006676DB">
        <w:rPr>
          <w:rFonts w:ascii="Arial" w:hAnsi="Arial" w:cs="Arial"/>
        </w:rPr>
        <w:t>Section VI: Budget Viewer</w:t>
      </w:r>
    </w:p>
    <w:p w14:paraId="1B162143" w14:textId="5FAE21CA" w:rsidR="006676DB" w:rsidRDefault="006676DB" w:rsidP="00015515">
      <w:pPr>
        <w:widowControl/>
        <w:spacing w:line="259" w:lineRule="auto"/>
        <w:ind w:left="720"/>
        <w:rPr>
          <w:rFonts w:ascii="Arial" w:hAnsi="Arial" w:cs="Arial"/>
        </w:rPr>
      </w:pPr>
      <w:r w:rsidRPr="006676DB">
        <w:rPr>
          <w:rFonts w:ascii="Arial" w:hAnsi="Arial" w:cs="Arial"/>
        </w:rPr>
        <w:t>Section VII: Status</w:t>
      </w:r>
    </w:p>
    <w:p w14:paraId="7D61A404" w14:textId="2A86E25D" w:rsidR="00FC08D8" w:rsidRPr="00163A89" w:rsidRDefault="00FC08D8" w:rsidP="006676DB">
      <w:pPr>
        <w:widowControl/>
        <w:spacing w:line="259" w:lineRule="auto"/>
        <w:rPr>
          <w:rFonts w:ascii="Arial" w:hAnsi="Arial" w:cs="Arial"/>
        </w:rPr>
      </w:pPr>
      <w:r>
        <w:rPr>
          <w:rFonts w:ascii="Arial" w:hAnsi="Arial" w:cs="Arial"/>
        </w:rPr>
        <w:t xml:space="preserve">Much of the information provided in </w:t>
      </w:r>
      <w:r w:rsidRPr="00163A89">
        <w:rPr>
          <w:rFonts w:ascii="Arial" w:hAnsi="Arial" w:cs="Arial"/>
        </w:rPr>
        <w:t xml:space="preserve">the LA </w:t>
      </w:r>
      <w:r w:rsidR="008265C1" w:rsidRPr="00163A89">
        <w:rPr>
          <w:rFonts w:ascii="Arial" w:hAnsi="Arial" w:cs="Arial"/>
        </w:rPr>
        <w:t xml:space="preserve">by LEAs </w:t>
      </w:r>
      <w:r w:rsidRPr="00163A89">
        <w:rPr>
          <w:rFonts w:ascii="Arial" w:hAnsi="Arial" w:cs="Arial"/>
        </w:rPr>
        <w:t>has been standard</w:t>
      </w:r>
      <w:r>
        <w:rPr>
          <w:rFonts w:ascii="Arial" w:hAnsi="Arial" w:cs="Arial"/>
        </w:rPr>
        <w:t xml:space="preserve"> under Perkins IV and continues into Perkins V. </w:t>
      </w:r>
      <w:r w:rsidR="00C97B04">
        <w:rPr>
          <w:rFonts w:ascii="Arial" w:hAnsi="Arial" w:cs="Arial"/>
        </w:rPr>
        <w:t>These include CDE and LEA contacts; fiscal; data; and reports. The centerpiece of PGMS is the application itself. The application has been modified to include t</w:t>
      </w:r>
      <w:r w:rsidR="00C86445">
        <w:rPr>
          <w:rFonts w:ascii="Arial" w:hAnsi="Arial" w:cs="Arial"/>
        </w:rPr>
        <w:t xml:space="preserve">he </w:t>
      </w:r>
      <w:r w:rsidR="00C97B04">
        <w:rPr>
          <w:rFonts w:ascii="Arial" w:hAnsi="Arial" w:cs="Arial"/>
        </w:rPr>
        <w:t xml:space="preserve">CLNA and stakeholder information. The revised and </w:t>
      </w:r>
      <w:r w:rsidR="00C86445">
        <w:rPr>
          <w:rFonts w:ascii="Arial" w:hAnsi="Arial" w:cs="Arial"/>
        </w:rPr>
        <w:t>newer sections in this Perkins V LA are Section II and Section IV</w:t>
      </w:r>
      <w:r w:rsidR="00BD1931">
        <w:rPr>
          <w:rFonts w:ascii="Arial" w:hAnsi="Arial" w:cs="Arial"/>
        </w:rPr>
        <w:t xml:space="preserve"> and can be found under the application tab </w:t>
      </w:r>
      <w:r w:rsidR="00BD1931" w:rsidRPr="00163A89">
        <w:rPr>
          <w:rFonts w:ascii="Arial" w:hAnsi="Arial" w:cs="Arial"/>
        </w:rPr>
        <w:t>in PGMS</w:t>
      </w:r>
      <w:r w:rsidR="00C86445" w:rsidRPr="00163A89">
        <w:rPr>
          <w:rFonts w:ascii="Arial" w:hAnsi="Arial" w:cs="Arial"/>
        </w:rPr>
        <w:t xml:space="preserve">. Both these sections connect back to the CLNA, and </w:t>
      </w:r>
      <w:r w:rsidR="00287371" w:rsidRPr="00163A89">
        <w:rPr>
          <w:rFonts w:ascii="Arial" w:hAnsi="Arial" w:cs="Arial"/>
        </w:rPr>
        <w:t xml:space="preserve">are </w:t>
      </w:r>
      <w:r w:rsidR="00C86445" w:rsidRPr="00163A89">
        <w:rPr>
          <w:rFonts w:ascii="Arial" w:hAnsi="Arial" w:cs="Arial"/>
        </w:rPr>
        <w:t xml:space="preserve">new for the LEAs. The information provided in these sections </w:t>
      </w:r>
      <w:r w:rsidR="00FF4945" w:rsidRPr="00163A89">
        <w:rPr>
          <w:rFonts w:ascii="Arial" w:hAnsi="Arial" w:cs="Arial"/>
        </w:rPr>
        <w:t>is</w:t>
      </w:r>
      <w:r w:rsidR="00C86445" w:rsidRPr="00163A89">
        <w:rPr>
          <w:rFonts w:ascii="Arial" w:hAnsi="Arial" w:cs="Arial"/>
        </w:rPr>
        <w:t xml:space="preserve"> obtained from the CLNA Workbook.</w:t>
      </w:r>
    </w:p>
    <w:p w14:paraId="18764F16" w14:textId="7212E86F" w:rsidR="008265C1" w:rsidRPr="00163A89" w:rsidRDefault="00C86445" w:rsidP="006676DB">
      <w:pPr>
        <w:widowControl/>
        <w:spacing w:line="259" w:lineRule="auto"/>
        <w:rPr>
          <w:rFonts w:ascii="Arial" w:hAnsi="Arial" w:cs="Arial"/>
        </w:rPr>
      </w:pPr>
      <w:r w:rsidRPr="00163A89">
        <w:rPr>
          <w:rFonts w:ascii="Arial" w:hAnsi="Arial" w:cs="Arial"/>
        </w:rPr>
        <w:t xml:space="preserve">Additionally, </w:t>
      </w:r>
      <w:r w:rsidR="00BD1931" w:rsidRPr="00163A89">
        <w:rPr>
          <w:rFonts w:ascii="Arial" w:hAnsi="Arial" w:cs="Arial"/>
        </w:rPr>
        <w:t>in Section II of PGMS</w:t>
      </w:r>
      <w:r w:rsidR="00FC08D8" w:rsidRPr="00163A89">
        <w:rPr>
          <w:rFonts w:ascii="Arial" w:hAnsi="Arial" w:cs="Arial"/>
        </w:rPr>
        <w:t>,</w:t>
      </w:r>
      <w:r w:rsidR="00BD1931" w:rsidRPr="00163A89">
        <w:rPr>
          <w:rFonts w:ascii="Arial" w:hAnsi="Arial" w:cs="Arial"/>
        </w:rPr>
        <w:t xml:space="preserve"> LEAs are asked </w:t>
      </w:r>
      <w:r w:rsidRPr="00163A89">
        <w:rPr>
          <w:rFonts w:ascii="Arial" w:hAnsi="Arial" w:cs="Arial"/>
        </w:rPr>
        <w:t>to complete a CTE Teacher Matrix</w:t>
      </w:r>
      <w:r w:rsidR="00BD1931" w:rsidRPr="00163A89">
        <w:rPr>
          <w:rFonts w:ascii="Arial" w:hAnsi="Arial" w:cs="Arial"/>
        </w:rPr>
        <w:t xml:space="preserve"> (Attachment 5). </w:t>
      </w:r>
      <w:r w:rsidR="00FC08D8" w:rsidRPr="00163A89">
        <w:rPr>
          <w:rFonts w:ascii="Arial" w:hAnsi="Arial" w:cs="Arial"/>
        </w:rPr>
        <w:t xml:space="preserve">The </w:t>
      </w:r>
      <w:r w:rsidR="00392A20" w:rsidRPr="00163A89">
        <w:rPr>
          <w:rFonts w:ascii="Arial" w:hAnsi="Arial" w:cs="Arial"/>
        </w:rPr>
        <w:t xml:space="preserve">only </w:t>
      </w:r>
      <w:r w:rsidR="00FC08D8" w:rsidRPr="00163A89">
        <w:rPr>
          <w:rFonts w:ascii="Arial" w:hAnsi="Arial" w:cs="Arial"/>
        </w:rPr>
        <w:t xml:space="preserve">purpose of the CTE Teacher Matrix is to determine (1) if the teacher’s credential is CTE-eligible; and (2) if the credential matches the assignment. </w:t>
      </w:r>
      <w:r w:rsidR="008265C1" w:rsidRPr="00163A89">
        <w:rPr>
          <w:rFonts w:ascii="Arial" w:hAnsi="Arial" w:cs="Arial"/>
        </w:rPr>
        <w:t>In other words, the CTE teacher matrix collects the credentialing information for a teacher in a CTE program based on current California Commission on Teacher Credentialing requirements.</w:t>
      </w:r>
    </w:p>
    <w:p w14:paraId="36532297" w14:textId="7685FD63" w:rsidR="006676DB" w:rsidRPr="006676DB" w:rsidRDefault="00FC08D8" w:rsidP="006676DB">
      <w:pPr>
        <w:widowControl/>
        <w:spacing w:line="259" w:lineRule="auto"/>
        <w:rPr>
          <w:rFonts w:ascii="Arial" w:hAnsi="Arial" w:cs="Arial"/>
        </w:rPr>
      </w:pPr>
      <w:r w:rsidRPr="00163A89">
        <w:rPr>
          <w:rFonts w:ascii="Arial" w:hAnsi="Arial" w:cs="Arial"/>
        </w:rPr>
        <w:t xml:space="preserve">Instructions are provided for completing the CTE Teacher Matrix including </w:t>
      </w:r>
      <w:r w:rsidR="00201B16" w:rsidRPr="00163A89">
        <w:rPr>
          <w:rFonts w:ascii="Arial" w:hAnsi="Arial" w:cs="Arial"/>
        </w:rPr>
        <w:t xml:space="preserve">information provided on </w:t>
      </w:r>
      <w:r w:rsidRPr="00163A89">
        <w:rPr>
          <w:rFonts w:ascii="Arial" w:hAnsi="Arial" w:cs="Arial"/>
        </w:rPr>
        <w:t xml:space="preserve">the California Commission </w:t>
      </w:r>
      <w:r w:rsidR="000B6686" w:rsidRPr="00163A89">
        <w:rPr>
          <w:rFonts w:ascii="Arial" w:hAnsi="Arial" w:cs="Arial"/>
        </w:rPr>
        <w:t>on</w:t>
      </w:r>
      <w:r w:rsidRPr="00163A89">
        <w:rPr>
          <w:rFonts w:ascii="Arial" w:hAnsi="Arial" w:cs="Arial"/>
        </w:rPr>
        <w:t xml:space="preserve"> Teacher Credentialing website</w:t>
      </w:r>
      <w:r w:rsidR="001928F4" w:rsidRPr="00163A89">
        <w:rPr>
          <w:rFonts w:ascii="Arial" w:hAnsi="Arial" w:cs="Arial"/>
        </w:rPr>
        <w:t>,</w:t>
      </w:r>
      <w:r w:rsidRPr="00163A89">
        <w:rPr>
          <w:rFonts w:ascii="Arial" w:hAnsi="Arial" w:cs="Arial"/>
        </w:rPr>
        <w:t xml:space="preserve"> </w:t>
      </w:r>
      <w:r w:rsidR="0054576A" w:rsidRPr="00163A89">
        <w:rPr>
          <w:rFonts w:ascii="Arial" w:hAnsi="Arial" w:cs="Arial"/>
        </w:rPr>
        <w:t xml:space="preserve">as well </w:t>
      </w:r>
      <w:r w:rsidRPr="00163A89">
        <w:rPr>
          <w:rFonts w:ascii="Arial" w:hAnsi="Arial" w:cs="Arial"/>
        </w:rPr>
        <w:t xml:space="preserve">as the CTE </w:t>
      </w:r>
      <w:r w:rsidR="0054576A" w:rsidRPr="00163A89">
        <w:rPr>
          <w:rFonts w:ascii="Arial" w:hAnsi="Arial" w:cs="Arial"/>
        </w:rPr>
        <w:t>M</w:t>
      </w:r>
      <w:r w:rsidRPr="00163A89">
        <w:rPr>
          <w:rFonts w:ascii="Arial" w:hAnsi="Arial" w:cs="Arial"/>
        </w:rPr>
        <w:t xml:space="preserve">odel </w:t>
      </w:r>
      <w:r w:rsidR="0054576A" w:rsidRPr="00163A89">
        <w:rPr>
          <w:rFonts w:ascii="Arial" w:hAnsi="Arial" w:cs="Arial"/>
        </w:rPr>
        <w:t>C</w:t>
      </w:r>
      <w:r w:rsidRPr="00163A89">
        <w:rPr>
          <w:rFonts w:ascii="Arial" w:hAnsi="Arial" w:cs="Arial"/>
        </w:rPr>
        <w:t xml:space="preserve">urriculum </w:t>
      </w:r>
      <w:r w:rsidR="0054576A" w:rsidRPr="00163A89">
        <w:rPr>
          <w:rFonts w:ascii="Arial" w:hAnsi="Arial" w:cs="Arial"/>
        </w:rPr>
        <w:t>S</w:t>
      </w:r>
      <w:r w:rsidRPr="00163A89">
        <w:rPr>
          <w:rFonts w:ascii="Arial" w:hAnsi="Arial" w:cs="Arial"/>
        </w:rPr>
        <w:t>tandards</w:t>
      </w:r>
      <w:r w:rsidR="0054576A" w:rsidRPr="00163A89">
        <w:rPr>
          <w:rFonts w:ascii="Arial" w:hAnsi="Arial" w:cs="Arial"/>
        </w:rPr>
        <w:t>. The completed CTE matrix is mailed directly to the Career and College Transition Division</w:t>
      </w:r>
      <w:r w:rsidR="00FF4945" w:rsidRPr="00163A89">
        <w:rPr>
          <w:rFonts w:ascii="Arial" w:hAnsi="Arial" w:cs="Arial"/>
        </w:rPr>
        <w:t>’s</w:t>
      </w:r>
      <w:r w:rsidR="0054576A" w:rsidRPr="00163A89">
        <w:rPr>
          <w:rFonts w:ascii="Arial" w:hAnsi="Arial" w:cs="Arial"/>
        </w:rPr>
        <w:t xml:space="preserve"> Perkins mailbox</w:t>
      </w:r>
      <w:r w:rsidR="0054576A">
        <w:rPr>
          <w:rFonts w:ascii="Arial" w:hAnsi="Arial" w:cs="Arial"/>
        </w:rPr>
        <w:t>.</w:t>
      </w:r>
    </w:p>
    <w:p w14:paraId="74FB87D0" w14:textId="77777777" w:rsidR="00242E37" w:rsidRPr="00242E37" w:rsidRDefault="00242E37" w:rsidP="00242E37">
      <w:pPr>
        <w:pStyle w:val="Heading2"/>
        <w:rPr>
          <w:sz w:val="36"/>
          <w:szCs w:val="36"/>
        </w:rPr>
      </w:pPr>
      <w:r w:rsidRPr="00242E37">
        <w:rPr>
          <w:sz w:val="36"/>
          <w:szCs w:val="36"/>
        </w:rPr>
        <w:lastRenderedPageBreak/>
        <w:t>Attachment(s)</w:t>
      </w:r>
    </w:p>
    <w:p w14:paraId="70962B39" w14:textId="66858178" w:rsidR="00242E37" w:rsidRPr="00242E37" w:rsidRDefault="00242E37" w:rsidP="00E64547">
      <w:pPr>
        <w:rPr>
          <w:rFonts w:ascii="Arial" w:hAnsi="Arial" w:cs="Arial"/>
          <w:szCs w:val="24"/>
        </w:rPr>
      </w:pPr>
      <w:r w:rsidRPr="00242E37">
        <w:rPr>
          <w:rFonts w:ascii="Arial" w:hAnsi="Arial" w:cs="Arial"/>
          <w:b/>
          <w:szCs w:val="24"/>
        </w:rPr>
        <w:t>Attachment 1:</w:t>
      </w:r>
      <w:r w:rsidRPr="00242E37">
        <w:rPr>
          <w:rFonts w:ascii="Arial" w:hAnsi="Arial" w:cs="Arial"/>
          <w:szCs w:val="24"/>
        </w:rPr>
        <w:t xml:space="preserve"> </w:t>
      </w:r>
      <w:r w:rsidR="00E64547" w:rsidRPr="00E64547">
        <w:rPr>
          <w:rFonts w:ascii="Arial" w:hAnsi="Arial" w:cs="Arial"/>
          <w:szCs w:val="24"/>
        </w:rPr>
        <w:t>C</w:t>
      </w:r>
      <w:r w:rsidR="00E64547">
        <w:rPr>
          <w:rFonts w:ascii="Arial" w:hAnsi="Arial" w:cs="Arial"/>
          <w:szCs w:val="24"/>
        </w:rPr>
        <w:t>ompleting the</w:t>
      </w:r>
      <w:r w:rsidR="00E64547" w:rsidRPr="00E64547">
        <w:rPr>
          <w:rFonts w:ascii="Arial" w:hAnsi="Arial" w:cs="Arial"/>
          <w:szCs w:val="24"/>
        </w:rPr>
        <w:t xml:space="preserve"> P</w:t>
      </w:r>
      <w:r w:rsidR="00E64547">
        <w:rPr>
          <w:rFonts w:ascii="Arial" w:hAnsi="Arial" w:cs="Arial"/>
          <w:szCs w:val="24"/>
        </w:rPr>
        <w:t>erkins</w:t>
      </w:r>
      <w:r w:rsidR="00E64547" w:rsidRPr="00E64547">
        <w:rPr>
          <w:rFonts w:ascii="Arial" w:hAnsi="Arial" w:cs="Arial"/>
          <w:szCs w:val="24"/>
        </w:rPr>
        <w:t xml:space="preserve"> V </w:t>
      </w:r>
      <w:r w:rsidR="00E64547">
        <w:rPr>
          <w:rFonts w:ascii="Arial" w:hAnsi="Arial" w:cs="Arial"/>
          <w:szCs w:val="24"/>
        </w:rPr>
        <w:t>CLNA</w:t>
      </w:r>
      <w:r w:rsidR="00E64547" w:rsidRPr="00E64547">
        <w:rPr>
          <w:rFonts w:ascii="Arial" w:hAnsi="Arial" w:cs="Arial"/>
          <w:szCs w:val="24"/>
        </w:rPr>
        <w:t>:</w:t>
      </w:r>
      <w:r w:rsidR="00E64547">
        <w:rPr>
          <w:rFonts w:ascii="Arial" w:hAnsi="Arial" w:cs="Arial"/>
          <w:szCs w:val="24"/>
        </w:rPr>
        <w:t xml:space="preserve"> </w:t>
      </w:r>
      <w:r w:rsidR="00E64547" w:rsidRPr="00E64547">
        <w:rPr>
          <w:rFonts w:ascii="Arial" w:hAnsi="Arial" w:cs="Arial"/>
          <w:szCs w:val="24"/>
        </w:rPr>
        <w:t>A</w:t>
      </w:r>
      <w:r w:rsidR="00E64547">
        <w:rPr>
          <w:rFonts w:ascii="Arial" w:hAnsi="Arial" w:cs="Arial"/>
          <w:szCs w:val="24"/>
        </w:rPr>
        <w:t>n</w:t>
      </w:r>
      <w:r w:rsidR="00E64547" w:rsidRPr="00E64547">
        <w:rPr>
          <w:rFonts w:ascii="Arial" w:hAnsi="Arial" w:cs="Arial"/>
          <w:szCs w:val="24"/>
        </w:rPr>
        <w:t xml:space="preserve"> O</w:t>
      </w:r>
      <w:r w:rsidR="00E64547">
        <w:rPr>
          <w:rFonts w:ascii="Arial" w:hAnsi="Arial" w:cs="Arial"/>
          <w:szCs w:val="24"/>
        </w:rPr>
        <w:t>verview</w:t>
      </w:r>
      <w:r w:rsidR="00E64547" w:rsidRPr="00E64547">
        <w:rPr>
          <w:rFonts w:ascii="Arial" w:hAnsi="Arial" w:cs="Arial"/>
          <w:szCs w:val="24"/>
        </w:rPr>
        <w:t xml:space="preserve"> D</w:t>
      </w:r>
      <w:r w:rsidR="00E64547">
        <w:rPr>
          <w:rFonts w:ascii="Arial" w:hAnsi="Arial" w:cs="Arial"/>
          <w:szCs w:val="24"/>
        </w:rPr>
        <w:t>ocument</w:t>
      </w:r>
      <w:r w:rsidR="00E64547" w:rsidRPr="00E64547">
        <w:rPr>
          <w:rFonts w:ascii="Arial" w:hAnsi="Arial" w:cs="Arial"/>
          <w:color w:val="000000"/>
          <w:szCs w:val="24"/>
        </w:rPr>
        <w:t xml:space="preserve"> </w:t>
      </w:r>
      <w:r w:rsidRPr="00242E37">
        <w:rPr>
          <w:rFonts w:ascii="Arial" w:hAnsi="Arial" w:cs="Arial"/>
          <w:color w:val="000000"/>
          <w:szCs w:val="24"/>
        </w:rPr>
        <w:t>(</w:t>
      </w:r>
      <w:r w:rsidR="00E64547" w:rsidRPr="00E64547">
        <w:rPr>
          <w:rFonts w:ascii="Arial" w:hAnsi="Arial" w:cs="Arial"/>
          <w:color w:val="000000"/>
          <w:szCs w:val="24"/>
        </w:rPr>
        <w:t>9</w:t>
      </w:r>
      <w:r w:rsidRPr="00242E37">
        <w:rPr>
          <w:rFonts w:ascii="Arial" w:hAnsi="Arial" w:cs="Arial"/>
          <w:color w:val="000000"/>
          <w:szCs w:val="24"/>
        </w:rPr>
        <w:t xml:space="preserve"> pages)</w:t>
      </w:r>
    </w:p>
    <w:p w14:paraId="029E60A0" w14:textId="51668DB9" w:rsidR="00242E37" w:rsidRDefault="00242E37" w:rsidP="00242E37">
      <w:pPr>
        <w:rPr>
          <w:rFonts w:ascii="Arial" w:hAnsi="Arial" w:cs="Arial"/>
          <w:color w:val="000000"/>
          <w:szCs w:val="24"/>
        </w:rPr>
      </w:pPr>
      <w:r w:rsidRPr="00242E37">
        <w:rPr>
          <w:rFonts w:ascii="Arial" w:hAnsi="Arial" w:cs="Arial"/>
          <w:b/>
          <w:szCs w:val="24"/>
        </w:rPr>
        <w:t>Attachment 2:</w:t>
      </w:r>
      <w:r w:rsidRPr="00242E37">
        <w:rPr>
          <w:rFonts w:ascii="Arial" w:hAnsi="Arial" w:cs="Arial"/>
          <w:szCs w:val="24"/>
        </w:rPr>
        <w:t xml:space="preserve"> </w:t>
      </w:r>
      <w:r>
        <w:rPr>
          <w:rFonts w:ascii="Arial" w:hAnsi="Arial" w:cs="Arial"/>
          <w:szCs w:val="24"/>
        </w:rPr>
        <w:t>CLNA</w:t>
      </w:r>
      <w:r w:rsidR="00E64547">
        <w:rPr>
          <w:rFonts w:ascii="Arial" w:hAnsi="Arial" w:cs="Arial"/>
          <w:szCs w:val="24"/>
        </w:rPr>
        <w:t xml:space="preserve"> </w:t>
      </w:r>
      <w:r w:rsidR="00E64547" w:rsidRPr="00E64547">
        <w:rPr>
          <w:rFonts w:ascii="Arial" w:hAnsi="Arial" w:cs="Arial"/>
          <w:szCs w:val="24"/>
        </w:rPr>
        <w:t>R</w:t>
      </w:r>
      <w:r w:rsidR="00E64547">
        <w:rPr>
          <w:rFonts w:ascii="Arial" w:hAnsi="Arial" w:cs="Arial"/>
          <w:szCs w:val="24"/>
        </w:rPr>
        <w:t>eporting</w:t>
      </w:r>
      <w:r w:rsidR="00E64547" w:rsidRPr="00E64547">
        <w:rPr>
          <w:rFonts w:ascii="Arial" w:hAnsi="Arial" w:cs="Arial"/>
          <w:szCs w:val="24"/>
        </w:rPr>
        <w:t xml:space="preserve"> T</w:t>
      </w:r>
      <w:r w:rsidR="00E64547">
        <w:rPr>
          <w:rFonts w:ascii="Arial" w:hAnsi="Arial" w:cs="Arial"/>
          <w:szCs w:val="24"/>
        </w:rPr>
        <w:t>emplate</w:t>
      </w:r>
      <w:r w:rsidRPr="00242E37">
        <w:rPr>
          <w:rFonts w:ascii="Arial" w:hAnsi="Arial" w:cs="Arial"/>
          <w:color w:val="000000"/>
          <w:szCs w:val="24"/>
        </w:rPr>
        <w:t xml:space="preserve"> (</w:t>
      </w:r>
      <w:r w:rsidR="00625CE5" w:rsidRPr="00625CE5">
        <w:rPr>
          <w:rFonts w:ascii="Arial" w:hAnsi="Arial" w:cs="Arial"/>
          <w:color w:val="000000"/>
          <w:szCs w:val="24"/>
        </w:rPr>
        <w:t>5</w:t>
      </w:r>
      <w:r w:rsidRPr="00242E37">
        <w:rPr>
          <w:rFonts w:ascii="Arial" w:hAnsi="Arial" w:cs="Arial"/>
          <w:color w:val="000000"/>
          <w:szCs w:val="24"/>
        </w:rPr>
        <w:t xml:space="preserve"> pages)</w:t>
      </w:r>
    </w:p>
    <w:p w14:paraId="7C176D8B" w14:textId="2F958028" w:rsidR="00242E37" w:rsidRPr="00242E37" w:rsidRDefault="00242E37" w:rsidP="00242E37">
      <w:pPr>
        <w:rPr>
          <w:rFonts w:ascii="Arial" w:hAnsi="Arial" w:cs="Arial"/>
          <w:color w:val="000000"/>
          <w:szCs w:val="24"/>
        </w:rPr>
      </w:pPr>
      <w:r w:rsidRPr="00242E37">
        <w:rPr>
          <w:rFonts w:ascii="Arial" w:hAnsi="Arial" w:cs="Arial"/>
          <w:b/>
          <w:szCs w:val="24"/>
        </w:rPr>
        <w:t xml:space="preserve">Attachment 3: </w:t>
      </w:r>
      <w:r w:rsidR="00625CE5" w:rsidRPr="00625CE5">
        <w:rPr>
          <w:rFonts w:ascii="Arial" w:hAnsi="Arial" w:cs="Arial"/>
          <w:szCs w:val="24"/>
        </w:rPr>
        <w:t>W</w:t>
      </w:r>
      <w:r w:rsidR="00625CE5">
        <w:rPr>
          <w:rFonts w:ascii="Arial" w:hAnsi="Arial" w:cs="Arial"/>
          <w:szCs w:val="24"/>
        </w:rPr>
        <w:t>orkbook to</w:t>
      </w:r>
      <w:r w:rsidR="00625CE5" w:rsidRPr="00625CE5">
        <w:rPr>
          <w:rFonts w:ascii="Arial" w:hAnsi="Arial" w:cs="Arial"/>
          <w:szCs w:val="24"/>
        </w:rPr>
        <w:t xml:space="preserve"> A</w:t>
      </w:r>
      <w:r w:rsidR="00625CE5">
        <w:rPr>
          <w:rFonts w:ascii="Arial" w:hAnsi="Arial" w:cs="Arial"/>
          <w:szCs w:val="24"/>
        </w:rPr>
        <w:t>ccompany the</w:t>
      </w:r>
      <w:r w:rsidR="00625CE5" w:rsidRPr="00625CE5">
        <w:rPr>
          <w:rFonts w:ascii="Arial" w:hAnsi="Arial" w:cs="Arial"/>
          <w:szCs w:val="24"/>
        </w:rPr>
        <w:t xml:space="preserve"> CLNA R</w:t>
      </w:r>
      <w:r w:rsidR="00625CE5">
        <w:rPr>
          <w:rFonts w:ascii="Arial" w:hAnsi="Arial" w:cs="Arial"/>
          <w:szCs w:val="24"/>
        </w:rPr>
        <w:t>eporting</w:t>
      </w:r>
      <w:r w:rsidR="00625CE5" w:rsidRPr="00625CE5">
        <w:rPr>
          <w:rFonts w:ascii="Arial" w:hAnsi="Arial" w:cs="Arial"/>
          <w:szCs w:val="24"/>
        </w:rPr>
        <w:t xml:space="preserve"> T</w:t>
      </w:r>
      <w:r w:rsidR="00625CE5">
        <w:rPr>
          <w:rFonts w:ascii="Arial" w:hAnsi="Arial" w:cs="Arial"/>
          <w:szCs w:val="24"/>
        </w:rPr>
        <w:t>emplate</w:t>
      </w:r>
      <w:r w:rsidR="00625CE5" w:rsidRPr="00625CE5">
        <w:rPr>
          <w:rFonts w:ascii="Arial" w:hAnsi="Arial" w:cs="Arial"/>
          <w:szCs w:val="24"/>
        </w:rPr>
        <w:t xml:space="preserve"> </w:t>
      </w:r>
      <w:r w:rsidRPr="00242E37">
        <w:rPr>
          <w:rFonts w:ascii="Arial" w:hAnsi="Arial" w:cs="Arial"/>
          <w:color w:val="000000"/>
          <w:szCs w:val="24"/>
        </w:rPr>
        <w:t>(</w:t>
      </w:r>
      <w:r w:rsidR="000B6947">
        <w:rPr>
          <w:rFonts w:ascii="Arial" w:hAnsi="Arial" w:cs="Arial"/>
          <w:color w:val="000000"/>
          <w:szCs w:val="24"/>
        </w:rPr>
        <w:t>10</w:t>
      </w:r>
      <w:r w:rsidR="00057EEE">
        <w:rPr>
          <w:rFonts w:ascii="Arial" w:hAnsi="Arial" w:cs="Arial"/>
          <w:color w:val="000000"/>
          <w:szCs w:val="24"/>
        </w:rPr>
        <w:t>2</w:t>
      </w:r>
      <w:r w:rsidRPr="00242E37">
        <w:rPr>
          <w:rFonts w:ascii="Arial" w:hAnsi="Arial" w:cs="Arial"/>
          <w:color w:val="000000"/>
          <w:szCs w:val="24"/>
        </w:rPr>
        <w:t xml:space="preserve"> pages)</w:t>
      </w:r>
    </w:p>
    <w:p w14:paraId="19A616B2" w14:textId="3F78D01B" w:rsidR="00F140E1" w:rsidRDefault="00242E37" w:rsidP="00242E37">
      <w:pPr>
        <w:rPr>
          <w:rFonts w:ascii="Arial" w:hAnsi="Arial" w:cs="Arial"/>
          <w:color w:val="000000"/>
          <w:szCs w:val="24"/>
        </w:rPr>
      </w:pPr>
      <w:r w:rsidRPr="00242E37">
        <w:rPr>
          <w:rFonts w:ascii="Arial" w:hAnsi="Arial" w:cs="Arial"/>
          <w:b/>
          <w:szCs w:val="24"/>
        </w:rPr>
        <w:t>Attachment 4:</w:t>
      </w:r>
      <w:r w:rsidRPr="00242E37">
        <w:rPr>
          <w:rFonts w:ascii="Arial" w:hAnsi="Arial" w:cs="Arial"/>
          <w:szCs w:val="24"/>
        </w:rPr>
        <w:t xml:space="preserve"> </w:t>
      </w:r>
      <w:r w:rsidR="00E64547">
        <w:rPr>
          <w:rFonts w:ascii="Arial" w:hAnsi="Arial" w:cs="Arial"/>
          <w:szCs w:val="24"/>
        </w:rPr>
        <w:t>S</w:t>
      </w:r>
      <w:r>
        <w:rPr>
          <w:rFonts w:ascii="Arial" w:hAnsi="Arial" w:cs="Arial"/>
          <w:szCs w:val="24"/>
        </w:rPr>
        <w:t>econdary Perkins V Local Application</w:t>
      </w:r>
      <w:r w:rsidRPr="00242E37">
        <w:rPr>
          <w:rFonts w:ascii="Arial" w:hAnsi="Arial" w:cs="Arial"/>
          <w:color w:val="000000"/>
          <w:szCs w:val="24"/>
        </w:rPr>
        <w:t xml:space="preserve"> (</w:t>
      </w:r>
      <w:r w:rsidR="00625CE5">
        <w:rPr>
          <w:rFonts w:ascii="Arial" w:hAnsi="Arial" w:cs="Arial"/>
          <w:color w:val="000000"/>
          <w:szCs w:val="24"/>
        </w:rPr>
        <w:t>1</w:t>
      </w:r>
      <w:r w:rsidR="001D4F37">
        <w:rPr>
          <w:rFonts w:ascii="Arial" w:hAnsi="Arial" w:cs="Arial"/>
          <w:color w:val="000000"/>
          <w:szCs w:val="24"/>
        </w:rPr>
        <w:t>3</w:t>
      </w:r>
      <w:r w:rsidRPr="00242E37">
        <w:rPr>
          <w:rFonts w:ascii="Arial" w:hAnsi="Arial" w:cs="Arial"/>
          <w:color w:val="000000"/>
          <w:szCs w:val="24"/>
        </w:rPr>
        <w:t xml:space="preserve"> pages)</w:t>
      </w:r>
    </w:p>
    <w:p w14:paraId="115E095F" w14:textId="53DA9F87" w:rsidR="0088564A" w:rsidRPr="00242E37" w:rsidRDefault="0088564A" w:rsidP="0088564A">
      <w:pPr>
        <w:rPr>
          <w:rFonts w:ascii="Arial" w:hAnsi="Arial" w:cs="Arial"/>
          <w:szCs w:val="24"/>
        </w:rPr>
      </w:pPr>
      <w:r w:rsidRPr="00242E37">
        <w:rPr>
          <w:rFonts w:ascii="Arial" w:hAnsi="Arial" w:cs="Arial"/>
          <w:b/>
          <w:szCs w:val="24"/>
        </w:rPr>
        <w:t xml:space="preserve">Attachment </w:t>
      </w:r>
      <w:r>
        <w:rPr>
          <w:rFonts w:ascii="Arial" w:hAnsi="Arial" w:cs="Arial"/>
          <w:b/>
          <w:szCs w:val="24"/>
        </w:rPr>
        <w:t>5</w:t>
      </w:r>
      <w:r w:rsidRPr="00242E37">
        <w:rPr>
          <w:rFonts w:ascii="Arial" w:hAnsi="Arial" w:cs="Arial"/>
          <w:b/>
          <w:szCs w:val="24"/>
        </w:rPr>
        <w:t>:</w:t>
      </w:r>
      <w:r w:rsidRPr="00242E37">
        <w:rPr>
          <w:rFonts w:ascii="Arial" w:hAnsi="Arial" w:cs="Arial"/>
          <w:szCs w:val="24"/>
        </w:rPr>
        <w:t xml:space="preserve"> </w:t>
      </w:r>
      <w:r w:rsidR="00C126AA" w:rsidRPr="00163A89">
        <w:rPr>
          <w:rFonts w:ascii="Arial" w:hAnsi="Arial" w:cs="Arial"/>
        </w:rPr>
        <w:t xml:space="preserve">CTE Teacher Matrix </w:t>
      </w:r>
      <w:r w:rsidR="00BC44FC" w:rsidRPr="00163A89">
        <w:rPr>
          <w:rFonts w:ascii="Arial" w:hAnsi="Arial" w:cs="Arial"/>
          <w:color w:val="000000"/>
          <w:szCs w:val="24"/>
        </w:rPr>
        <w:t>(3 worksheets</w:t>
      </w:r>
      <w:r w:rsidRPr="00163A89">
        <w:rPr>
          <w:rFonts w:ascii="Arial" w:hAnsi="Arial" w:cs="Arial"/>
          <w:color w:val="000000"/>
          <w:szCs w:val="24"/>
        </w:rPr>
        <w:t>)</w:t>
      </w:r>
    </w:p>
    <w:sectPr w:rsidR="0088564A" w:rsidRPr="00242E37" w:rsidSect="00B1028F">
      <w:endnotePr>
        <w:numFmt w:val="decimal"/>
      </w:endnotePr>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BB257" w14:textId="77777777" w:rsidR="00E371E2" w:rsidRDefault="00E371E2" w:rsidP="00B1028F">
      <w:r>
        <w:separator/>
      </w:r>
    </w:p>
  </w:endnote>
  <w:endnote w:type="continuationSeparator" w:id="0">
    <w:p w14:paraId="13B8646E" w14:textId="77777777" w:rsidR="00E371E2" w:rsidRDefault="00E371E2" w:rsidP="00B1028F">
      <w:r>
        <w:continuationSeparator/>
      </w:r>
    </w:p>
  </w:endnote>
  <w:endnote w:type="continuationNotice" w:id="1">
    <w:p w14:paraId="044C05DA" w14:textId="77777777" w:rsidR="00E371E2" w:rsidRDefault="00E371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4B997" w14:textId="77777777" w:rsidR="00E371E2" w:rsidRDefault="00E371E2" w:rsidP="00B1028F">
      <w:r>
        <w:separator/>
      </w:r>
    </w:p>
  </w:footnote>
  <w:footnote w:type="continuationSeparator" w:id="0">
    <w:p w14:paraId="189AAFDC" w14:textId="77777777" w:rsidR="00E371E2" w:rsidRDefault="00E371E2" w:rsidP="00B1028F">
      <w:r>
        <w:continuationSeparator/>
      </w:r>
    </w:p>
  </w:footnote>
  <w:footnote w:type="continuationNotice" w:id="1">
    <w:p w14:paraId="59AFCA39" w14:textId="77777777" w:rsidR="00E371E2" w:rsidRDefault="00E371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7648"/>
    <w:multiLevelType w:val="hybridMultilevel"/>
    <w:tmpl w:val="F20A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236DC"/>
    <w:multiLevelType w:val="hybridMultilevel"/>
    <w:tmpl w:val="6192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DB0D03"/>
    <w:multiLevelType w:val="hybridMultilevel"/>
    <w:tmpl w:val="9D1A9482"/>
    <w:lvl w:ilvl="0" w:tplc="04090015">
      <w:start w:val="1"/>
      <w:numFmt w:val="upperLetter"/>
      <w:lvlText w:val="%1."/>
      <w:lvlJc w:val="left"/>
      <w:pPr>
        <w:ind w:left="720" w:hanging="360"/>
      </w:pPr>
      <w:rPr>
        <w:rFonts w:hint="default"/>
      </w:rPr>
    </w:lvl>
    <w:lvl w:ilvl="1" w:tplc="7422AEF6">
      <w:start w:val="1"/>
      <w:numFmt w:val="upperRoman"/>
      <w:lvlText w:val="%2."/>
      <w:lvlJc w:val="left"/>
      <w:pPr>
        <w:ind w:left="1440" w:hanging="360"/>
      </w:pPr>
      <w:rPr>
        <w:rFonts w:hint="default"/>
      </w:rPr>
    </w:lvl>
    <w:lvl w:ilvl="2" w:tplc="04090001">
      <w:start w:val="1"/>
      <w:numFmt w:val="bullet"/>
      <w:lvlText w:val=""/>
      <w:lvlJc w:val="left"/>
      <w:pPr>
        <w:ind w:left="2340" w:hanging="360"/>
      </w:pPr>
      <w:rPr>
        <w:rFonts w:ascii="Symbol" w:hAnsi="Symbol"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D33245"/>
    <w:multiLevelType w:val="hybridMultilevel"/>
    <w:tmpl w:val="E63E7F9A"/>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056159">
    <w:abstractNumId w:val="1"/>
  </w:num>
  <w:num w:numId="2" w16cid:durableId="1498109953">
    <w:abstractNumId w:val="1"/>
  </w:num>
  <w:num w:numId="3" w16cid:durableId="2033413214">
    <w:abstractNumId w:val="0"/>
  </w:num>
  <w:num w:numId="4" w16cid:durableId="620846307">
    <w:abstractNumId w:val="3"/>
  </w:num>
  <w:num w:numId="5" w16cid:durableId="1877083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A1"/>
    <w:rsid w:val="00000955"/>
    <w:rsid w:val="00015515"/>
    <w:rsid w:val="00020ADC"/>
    <w:rsid w:val="00026E80"/>
    <w:rsid w:val="00042DCF"/>
    <w:rsid w:val="00043204"/>
    <w:rsid w:val="0004456F"/>
    <w:rsid w:val="00057EEE"/>
    <w:rsid w:val="00080FE1"/>
    <w:rsid w:val="0008443C"/>
    <w:rsid w:val="000937F7"/>
    <w:rsid w:val="000A0E5A"/>
    <w:rsid w:val="000A18F7"/>
    <w:rsid w:val="000B1029"/>
    <w:rsid w:val="000B6686"/>
    <w:rsid w:val="000B6947"/>
    <w:rsid w:val="000D6A52"/>
    <w:rsid w:val="000F0C68"/>
    <w:rsid w:val="00127EDD"/>
    <w:rsid w:val="00163A89"/>
    <w:rsid w:val="001928F4"/>
    <w:rsid w:val="0019533E"/>
    <w:rsid w:val="001A0C9E"/>
    <w:rsid w:val="001B03D2"/>
    <w:rsid w:val="001B15DC"/>
    <w:rsid w:val="001D2CED"/>
    <w:rsid w:val="001D4F37"/>
    <w:rsid w:val="001E5051"/>
    <w:rsid w:val="00201B16"/>
    <w:rsid w:val="00220051"/>
    <w:rsid w:val="00223308"/>
    <w:rsid w:val="00234D45"/>
    <w:rsid w:val="00242E37"/>
    <w:rsid w:val="00246367"/>
    <w:rsid w:val="00253408"/>
    <w:rsid w:val="00253743"/>
    <w:rsid w:val="00260EB5"/>
    <w:rsid w:val="00272B91"/>
    <w:rsid w:val="00274404"/>
    <w:rsid w:val="00276D7E"/>
    <w:rsid w:val="0028662E"/>
    <w:rsid w:val="00287371"/>
    <w:rsid w:val="00290C5E"/>
    <w:rsid w:val="002A6FD2"/>
    <w:rsid w:val="002B2708"/>
    <w:rsid w:val="002C641E"/>
    <w:rsid w:val="002D7DB4"/>
    <w:rsid w:val="002F5529"/>
    <w:rsid w:val="002F5CCD"/>
    <w:rsid w:val="00300D5B"/>
    <w:rsid w:val="003107C5"/>
    <w:rsid w:val="00311E6E"/>
    <w:rsid w:val="00317B96"/>
    <w:rsid w:val="0037213F"/>
    <w:rsid w:val="00384AAC"/>
    <w:rsid w:val="00387F2A"/>
    <w:rsid w:val="00392A20"/>
    <w:rsid w:val="0039556F"/>
    <w:rsid w:val="003A587F"/>
    <w:rsid w:val="003B0E00"/>
    <w:rsid w:val="003C4EC8"/>
    <w:rsid w:val="003D3DB0"/>
    <w:rsid w:val="003E1679"/>
    <w:rsid w:val="003E4F1C"/>
    <w:rsid w:val="003F3CB1"/>
    <w:rsid w:val="003F471C"/>
    <w:rsid w:val="004160A1"/>
    <w:rsid w:val="004204E9"/>
    <w:rsid w:val="004250CC"/>
    <w:rsid w:val="00477DD6"/>
    <w:rsid w:val="0048012A"/>
    <w:rsid w:val="00480D40"/>
    <w:rsid w:val="004912BB"/>
    <w:rsid w:val="00492729"/>
    <w:rsid w:val="004C3DDA"/>
    <w:rsid w:val="004E768D"/>
    <w:rsid w:val="00506FEC"/>
    <w:rsid w:val="005133CD"/>
    <w:rsid w:val="00516876"/>
    <w:rsid w:val="00536E82"/>
    <w:rsid w:val="0053701C"/>
    <w:rsid w:val="0054576A"/>
    <w:rsid w:val="00547554"/>
    <w:rsid w:val="00563088"/>
    <w:rsid w:val="00580847"/>
    <w:rsid w:val="005A33EE"/>
    <w:rsid w:val="00620880"/>
    <w:rsid w:val="00625CE5"/>
    <w:rsid w:val="00650A8C"/>
    <w:rsid w:val="006676DB"/>
    <w:rsid w:val="00670982"/>
    <w:rsid w:val="006A6375"/>
    <w:rsid w:val="006C00C2"/>
    <w:rsid w:val="006C363B"/>
    <w:rsid w:val="006D7943"/>
    <w:rsid w:val="006E24F0"/>
    <w:rsid w:val="00732435"/>
    <w:rsid w:val="007351A7"/>
    <w:rsid w:val="007352BB"/>
    <w:rsid w:val="00747248"/>
    <w:rsid w:val="00761276"/>
    <w:rsid w:val="00763B87"/>
    <w:rsid w:val="00767161"/>
    <w:rsid w:val="00773D3B"/>
    <w:rsid w:val="00785629"/>
    <w:rsid w:val="007A48D7"/>
    <w:rsid w:val="007D18BD"/>
    <w:rsid w:val="007E52CA"/>
    <w:rsid w:val="007F319B"/>
    <w:rsid w:val="00803BA2"/>
    <w:rsid w:val="008265C1"/>
    <w:rsid w:val="008535F8"/>
    <w:rsid w:val="0087378E"/>
    <w:rsid w:val="0088382C"/>
    <w:rsid w:val="0088564A"/>
    <w:rsid w:val="008972AE"/>
    <w:rsid w:val="008D3CD2"/>
    <w:rsid w:val="008F41EA"/>
    <w:rsid w:val="008F7E7F"/>
    <w:rsid w:val="009168B2"/>
    <w:rsid w:val="00935A81"/>
    <w:rsid w:val="009428BC"/>
    <w:rsid w:val="00950517"/>
    <w:rsid w:val="009528FF"/>
    <w:rsid w:val="009712C9"/>
    <w:rsid w:val="009724E2"/>
    <w:rsid w:val="00983E91"/>
    <w:rsid w:val="009909BF"/>
    <w:rsid w:val="00992DFB"/>
    <w:rsid w:val="009B27D7"/>
    <w:rsid w:val="009E2F7E"/>
    <w:rsid w:val="009F330C"/>
    <w:rsid w:val="009F3E2E"/>
    <w:rsid w:val="009F5807"/>
    <w:rsid w:val="00A00168"/>
    <w:rsid w:val="00A175FF"/>
    <w:rsid w:val="00A20A91"/>
    <w:rsid w:val="00A27341"/>
    <w:rsid w:val="00A65373"/>
    <w:rsid w:val="00A667F1"/>
    <w:rsid w:val="00AA7E48"/>
    <w:rsid w:val="00AC2403"/>
    <w:rsid w:val="00AF44C9"/>
    <w:rsid w:val="00AF6EFE"/>
    <w:rsid w:val="00B0011B"/>
    <w:rsid w:val="00B04FC9"/>
    <w:rsid w:val="00B1028F"/>
    <w:rsid w:val="00B22FC5"/>
    <w:rsid w:val="00B255A7"/>
    <w:rsid w:val="00B27A8C"/>
    <w:rsid w:val="00B376F0"/>
    <w:rsid w:val="00B3785A"/>
    <w:rsid w:val="00B55A92"/>
    <w:rsid w:val="00B71DAC"/>
    <w:rsid w:val="00B73AA2"/>
    <w:rsid w:val="00B84FA7"/>
    <w:rsid w:val="00B9242D"/>
    <w:rsid w:val="00BC44FC"/>
    <w:rsid w:val="00BD1931"/>
    <w:rsid w:val="00BE3017"/>
    <w:rsid w:val="00C03512"/>
    <w:rsid w:val="00C038ED"/>
    <w:rsid w:val="00C126AA"/>
    <w:rsid w:val="00C24F04"/>
    <w:rsid w:val="00C3152F"/>
    <w:rsid w:val="00C32628"/>
    <w:rsid w:val="00C458B3"/>
    <w:rsid w:val="00C47AA4"/>
    <w:rsid w:val="00C75D21"/>
    <w:rsid w:val="00C763EA"/>
    <w:rsid w:val="00C80E3B"/>
    <w:rsid w:val="00C82C05"/>
    <w:rsid w:val="00C86445"/>
    <w:rsid w:val="00C97B04"/>
    <w:rsid w:val="00CB6AEF"/>
    <w:rsid w:val="00CC0B84"/>
    <w:rsid w:val="00D0690C"/>
    <w:rsid w:val="00D21D90"/>
    <w:rsid w:val="00D34DC5"/>
    <w:rsid w:val="00D71EC0"/>
    <w:rsid w:val="00D872A5"/>
    <w:rsid w:val="00DC2787"/>
    <w:rsid w:val="00DC509B"/>
    <w:rsid w:val="00DD315C"/>
    <w:rsid w:val="00DE4395"/>
    <w:rsid w:val="00DE69D8"/>
    <w:rsid w:val="00E014C6"/>
    <w:rsid w:val="00E07E7E"/>
    <w:rsid w:val="00E20ABA"/>
    <w:rsid w:val="00E22082"/>
    <w:rsid w:val="00E32983"/>
    <w:rsid w:val="00E371E2"/>
    <w:rsid w:val="00E42C10"/>
    <w:rsid w:val="00E43BD7"/>
    <w:rsid w:val="00E64547"/>
    <w:rsid w:val="00E674D8"/>
    <w:rsid w:val="00E70ADD"/>
    <w:rsid w:val="00E72937"/>
    <w:rsid w:val="00E80ED7"/>
    <w:rsid w:val="00EA49F3"/>
    <w:rsid w:val="00EA5136"/>
    <w:rsid w:val="00EB7C51"/>
    <w:rsid w:val="00ED0380"/>
    <w:rsid w:val="00F140E1"/>
    <w:rsid w:val="00F15451"/>
    <w:rsid w:val="00F41399"/>
    <w:rsid w:val="00F636ED"/>
    <w:rsid w:val="00F72B4D"/>
    <w:rsid w:val="00FA171A"/>
    <w:rsid w:val="00FB0663"/>
    <w:rsid w:val="00FC08D8"/>
    <w:rsid w:val="00FD453C"/>
    <w:rsid w:val="00FF32AC"/>
    <w:rsid w:val="00FF4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EF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C10"/>
    <w:pPr>
      <w:widowControl w:val="0"/>
      <w:spacing w:after="240"/>
    </w:pPr>
    <w:rPr>
      <w:snapToGrid w:val="0"/>
      <w:sz w:val="24"/>
    </w:rPr>
  </w:style>
  <w:style w:type="paragraph" w:styleId="Heading1">
    <w:name w:val="heading 1"/>
    <w:basedOn w:val="Normal"/>
    <w:next w:val="Normal"/>
    <w:qFormat/>
    <w:pPr>
      <w:keepNext/>
      <w:outlineLvl w:val="0"/>
    </w:pPr>
    <w:rPr>
      <w:rFonts w:ascii="Arial" w:hAnsi="Arial" w:cs="Arial"/>
      <w:b/>
      <w:sz w:val="22"/>
    </w:rPr>
  </w:style>
  <w:style w:type="paragraph" w:styleId="Heading2">
    <w:name w:val="heading 2"/>
    <w:basedOn w:val="Normal"/>
    <w:next w:val="Normal"/>
    <w:qFormat/>
    <w:rsid w:val="009F5807"/>
    <w:pPr>
      <w:keepNext/>
      <w:spacing w:before="480"/>
      <w:outlineLvl w:val="1"/>
    </w:pPr>
    <w:rPr>
      <w:rFonts w:ascii="Arial" w:hAnsi="Arial" w:cs="Arial"/>
      <w:b/>
    </w:rPr>
  </w:style>
  <w:style w:type="paragraph" w:styleId="Heading3">
    <w:name w:val="heading 3"/>
    <w:basedOn w:val="Heading2"/>
    <w:next w:val="Normal"/>
    <w:qFormat/>
    <w:rsid w:val="007D18BD"/>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uiPriority w:val="39"/>
    <w:rsid w:val="00C75D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5D21"/>
    <w:rPr>
      <w:rFonts w:ascii="Arial" w:hAnsi="Arial"/>
      <w:sz w:val="24"/>
      <w:szCs w:val="24"/>
    </w:rPr>
  </w:style>
  <w:style w:type="character" w:styleId="CommentReference">
    <w:name w:val="annotation reference"/>
    <w:uiPriority w:val="99"/>
    <w:unhideWhenUsed/>
    <w:rsid w:val="00C75D21"/>
    <w:rPr>
      <w:sz w:val="16"/>
      <w:szCs w:val="16"/>
    </w:rPr>
  </w:style>
  <w:style w:type="paragraph" w:styleId="CommentText">
    <w:name w:val="annotation text"/>
    <w:basedOn w:val="Normal"/>
    <w:link w:val="CommentTextChar"/>
    <w:uiPriority w:val="99"/>
    <w:unhideWhenUsed/>
    <w:rsid w:val="00C75D21"/>
    <w:pPr>
      <w:widowControl/>
    </w:pPr>
    <w:rPr>
      <w:rFonts w:ascii="Arial" w:hAnsi="Arial"/>
      <w:snapToGrid/>
      <w:sz w:val="20"/>
    </w:rPr>
  </w:style>
  <w:style w:type="character" w:customStyle="1" w:styleId="CommentTextChar">
    <w:name w:val="Comment Text Char"/>
    <w:basedOn w:val="DefaultParagraphFont"/>
    <w:link w:val="CommentText"/>
    <w:uiPriority w:val="99"/>
    <w:rsid w:val="00C75D21"/>
    <w:rPr>
      <w:rFonts w:ascii="Arial" w:hAnsi="Arial"/>
    </w:rPr>
  </w:style>
  <w:style w:type="character" w:styleId="Hyperlink">
    <w:name w:val="Hyperlink"/>
    <w:uiPriority w:val="99"/>
    <w:unhideWhenUsed/>
    <w:rsid w:val="00C75D21"/>
    <w:rPr>
      <w:color w:val="0563C1"/>
      <w:u w:val="single"/>
    </w:rPr>
  </w:style>
  <w:style w:type="paragraph" w:styleId="BalloonText">
    <w:name w:val="Balloon Text"/>
    <w:basedOn w:val="Normal"/>
    <w:link w:val="BalloonTextChar"/>
    <w:rsid w:val="00C75D21"/>
    <w:rPr>
      <w:rFonts w:ascii="Segoe UI" w:hAnsi="Segoe UI" w:cs="Segoe UI"/>
      <w:sz w:val="18"/>
      <w:szCs w:val="18"/>
    </w:rPr>
  </w:style>
  <w:style w:type="character" w:customStyle="1" w:styleId="BalloonTextChar">
    <w:name w:val="Balloon Text Char"/>
    <w:basedOn w:val="DefaultParagraphFont"/>
    <w:link w:val="BalloonText"/>
    <w:rsid w:val="00C75D21"/>
    <w:rPr>
      <w:rFonts w:ascii="Segoe UI" w:hAnsi="Segoe UI" w:cs="Segoe UI"/>
      <w:snapToGrid w:val="0"/>
      <w:sz w:val="18"/>
      <w:szCs w:val="18"/>
    </w:rPr>
  </w:style>
  <w:style w:type="paragraph" w:styleId="ListParagraph">
    <w:name w:val="List Paragraph"/>
    <w:aliases w:val="list"/>
    <w:basedOn w:val="Normal"/>
    <w:link w:val="ListParagraphChar"/>
    <w:uiPriority w:val="34"/>
    <w:qFormat/>
    <w:rsid w:val="00317B96"/>
    <w:pPr>
      <w:ind w:left="720"/>
      <w:contextualSpacing/>
    </w:pPr>
  </w:style>
  <w:style w:type="paragraph" w:styleId="Header">
    <w:name w:val="header"/>
    <w:basedOn w:val="Normal"/>
    <w:link w:val="HeaderChar"/>
    <w:unhideWhenUsed/>
    <w:rsid w:val="00B1028F"/>
    <w:pPr>
      <w:tabs>
        <w:tab w:val="center" w:pos="4680"/>
        <w:tab w:val="right" w:pos="9360"/>
      </w:tabs>
    </w:pPr>
  </w:style>
  <w:style w:type="character" w:customStyle="1" w:styleId="HeaderChar">
    <w:name w:val="Header Char"/>
    <w:basedOn w:val="DefaultParagraphFont"/>
    <w:link w:val="Header"/>
    <w:rsid w:val="00B1028F"/>
    <w:rPr>
      <w:snapToGrid w:val="0"/>
      <w:sz w:val="24"/>
    </w:rPr>
  </w:style>
  <w:style w:type="paragraph" w:styleId="Footer">
    <w:name w:val="footer"/>
    <w:basedOn w:val="Normal"/>
    <w:link w:val="FooterChar"/>
    <w:unhideWhenUsed/>
    <w:rsid w:val="00B1028F"/>
    <w:pPr>
      <w:tabs>
        <w:tab w:val="center" w:pos="4680"/>
        <w:tab w:val="right" w:pos="9360"/>
      </w:tabs>
    </w:pPr>
  </w:style>
  <w:style w:type="character" w:customStyle="1" w:styleId="FooterChar">
    <w:name w:val="Footer Char"/>
    <w:basedOn w:val="DefaultParagraphFont"/>
    <w:link w:val="Footer"/>
    <w:rsid w:val="00B1028F"/>
    <w:rPr>
      <w:snapToGrid w:val="0"/>
      <w:sz w:val="24"/>
    </w:rPr>
  </w:style>
  <w:style w:type="character" w:styleId="UnresolvedMention">
    <w:name w:val="Unresolved Mention"/>
    <w:basedOn w:val="DefaultParagraphFont"/>
    <w:uiPriority w:val="99"/>
    <w:semiHidden/>
    <w:unhideWhenUsed/>
    <w:rsid w:val="00E42C10"/>
    <w:rPr>
      <w:color w:val="605E5C"/>
      <w:shd w:val="clear" w:color="auto" w:fill="E1DFDD"/>
    </w:rPr>
  </w:style>
  <w:style w:type="paragraph" w:styleId="NormalWeb">
    <w:name w:val="Normal (Web)"/>
    <w:basedOn w:val="Normal"/>
    <w:uiPriority w:val="99"/>
    <w:unhideWhenUsed/>
    <w:rsid w:val="00E22082"/>
    <w:pPr>
      <w:widowControl/>
      <w:spacing w:before="100" w:beforeAutospacing="1" w:after="100" w:afterAutospacing="1"/>
    </w:pPr>
    <w:rPr>
      <w:snapToGrid/>
      <w:szCs w:val="24"/>
    </w:rPr>
  </w:style>
  <w:style w:type="paragraph" w:styleId="FootnoteText">
    <w:name w:val="footnote text"/>
    <w:basedOn w:val="Normal"/>
    <w:link w:val="FootnoteTextChar"/>
    <w:unhideWhenUsed/>
    <w:rsid w:val="002B2708"/>
    <w:pPr>
      <w:spacing w:after="0"/>
    </w:pPr>
    <w:rPr>
      <w:sz w:val="20"/>
    </w:rPr>
  </w:style>
  <w:style w:type="character" w:customStyle="1" w:styleId="FootnoteTextChar">
    <w:name w:val="Footnote Text Char"/>
    <w:basedOn w:val="DefaultParagraphFont"/>
    <w:link w:val="FootnoteText"/>
    <w:rsid w:val="002B2708"/>
    <w:rPr>
      <w:snapToGrid w:val="0"/>
    </w:rPr>
  </w:style>
  <w:style w:type="paragraph" w:styleId="CommentSubject">
    <w:name w:val="annotation subject"/>
    <w:basedOn w:val="CommentText"/>
    <w:next w:val="CommentText"/>
    <w:link w:val="CommentSubjectChar"/>
    <w:semiHidden/>
    <w:unhideWhenUsed/>
    <w:rsid w:val="001B15DC"/>
    <w:pPr>
      <w:widowControl w:val="0"/>
    </w:pPr>
    <w:rPr>
      <w:rFonts w:ascii="Times New Roman" w:hAnsi="Times New Roman"/>
      <w:b/>
      <w:bCs/>
      <w:snapToGrid w:val="0"/>
    </w:rPr>
  </w:style>
  <w:style w:type="character" w:customStyle="1" w:styleId="CommentSubjectChar">
    <w:name w:val="Comment Subject Char"/>
    <w:basedOn w:val="CommentTextChar"/>
    <w:link w:val="CommentSubject"/>
    <w:semiHidden/>
    <w:rsid w:val="001B15DC"/>
    <w:rPr>
      <w:rFonts w:ascii="Arial" w:hAnsi="Arial"/>
      <w:b/>
      <w:bCs/>
      <w:snapToGrid w:val="0"/>
    </w:rPr>
  </w:style>
  <w:style w:type="character" w:customStyle="1" w:styleId="ListParagraphChar">
    <w:name w:val="List Paragraph Char"/>
    <w:aliases w:val="list Char"/>
    <w:basedOn w:val="DefaultParagraphFont"/>
    <w:link w:val="ListParagraph"/>
    <w:uiPriority w:val="34"/>
    <w:locked/>
    <w:rsid w:val="00A65373"/>
    <w:rPr>
      <w:snapToGrid w:val="0"/>
      <w:sz w:val="24"/>
    </w:rPr>
  </w:style>
  <w:style w:type="paragraph" w:styleId="Revision">
    <w:name w:val="Revision"/>
    <w:hidden/>
    <w:uiPriority w:val="99"/>
    <w:semiHidden/>
    <w:rsid w:val="0022005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18613">
      <w:bodyDiv w:val="1"/>
      <w:marLeft w:val="0"/>
      <w:marRight w:val="0"/>
      <w:marTop w:val="0"/>
      <w:marBottom w:val="0"/>
      <w:divBdr>
        <w:top w:val="none" w:sz="0" w:space="0" w:color="auto"/>
        <w:left w:val="none" w:sz="0" w:space="0" w:color="auto"/>
        <w:bottom w:val="none" w:sz="0" w:space="0" w:color="auto"/>
        <w:right w:val="none" w:sz="0" w:space="0" w:color="auto"/>
      </w:divBdr>
    </w:div>
    <w:div w:id="605967303">
      <w:bodyDiv w:val="1"/>
      <w:marLeft w:val="0"/>
      <w:marRight w:val="0"/>
      <w:marTop w:val="0"/>
      <w:marBottom w:val="0"/>
      <w:divBdr>
        <w:top w:val="none" w:sz="0" w:space="0" w:color="auto"/>
        <w:left w:val="none" w:sz="0" w:space="0" w:color="auto"/>
        <w:bottom w:val="none" w:sz="0" w:space="0" w:color="auto"/>
        <w:right w:val="none" w:sz="0" w:space="0" w:color="auto"/>
      </w:divBdr>
    </w:div>
    <w:div w:id="624114976">
      <w:bodyDiv w:val="1"/>
      <w:marLeft w:val="0"/>
      <w:marRight w:val="0"/>
      <w:marTop w:val="0"/>
      <w:marBottom w:val="0"/>
      <w:divBdr>
        <w:top w:val="none" w:sz="0" w:space="0" w:color="auto"/>
        <w:left w:val="none" w:sz="0" w:space="0" w:color="auto"/>
        <w:bottom w:val="none" w:sz="0" w:space="0" w:color="auto"/>
        <w:right w:val="none" w:sz="0" w:space="0" w:color="auto"/>
      </w:divBdr>
    </w:div>
    <w:div w:id="663046956">
      <w:bodyDiv w:val="1"/>
      <w:marLeft w:val="0"/>
      <w:marRight w:val="0"/>
      <w:marTop w:val="0"/>
      <w:marBottom w:val="0"/>
      <w:divBdr>
        <w:top w:val="none" w:sz="0" w:space="0" w:color="auto"/>
        <w:left w:val="none" w:sz="0" w:space="0" w:color="auto"/>
        <w:bottom w:val="none" w:sz="0" w:space="0" w:color="auto"/>
        <w:right w:val="none" w:sz="0" w:space="0" w:color="auto"/>
      </w:divBdr>
    </w:div>
    <w:div w:id="92715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cde.ca.gov/pgms/logon.aspx" TargetMode="External"/><Relationship Id="rId3" Type="http://schemas.openxmlformats.org/officeDocument/2006/relationships/settings" Target="settings.xml"/><Relationship Id="rId7" Type="http://schemas.openxmlformats.org/officeDocument/2006/relationships/hyperlink" Target="https://www3.cde.ca.gov/pgms/logo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6349</Characters>
  <Application>Microsoft Office Word</Application>
  <DocSecurity>0</DocSecurity>
  <Lines>52</Lines>
  <Paragraphs>14</Paragraphs>
  <ScaleCrop>false</ScaleCrop>
  <Manager/>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June 2020 Memo - General Information (CA Dept of Education)</dc:title>
  <dc:subject>The California Workforce Pathways Joint Advisory Committee's (CWPJAC) June 2020 Memorandum on the subject of Secondary Perkins V Local Application and the Secondary Comprehensive Local Needs Assessment.</dc:subject>
  <dc:creator/>
  <cp:keywords/>
  <dc:description/>
  <cp:lastModifiedBy/>
  <cp:revision>1</cp:revision>
  <dcterms:created xsi:type="dcterms:W3CDTF">2024-07-08T20:19:00Z</dcterms:created>
  <dcterms:modified xsi:type="dcterms:W3CDTF">2024-07-08T20:20:00Z</dcterms:modified>
</cp:coreProperties>
</file>