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0B01" w14:textId="77777777" w:rsidR="00EA3672" w:rsidRDefault="00EA3672" w:rsidP="00EA3672">
      <w:pPr>
        <w:pStyle w:val="Heading1"/>
        <w:tabs>
          <w:tab w:val="left" w:pos="6930"/>
        </w:tabs>
        <w:rPr>
          <w:rFonts w:cs="Arial"/>
          <w:b w:val="0"/>
          <w:caps/>
          <w:sz w:val="36"/>
          <w:szCs w:val="36"/>
        </w:rPr>
      </w:pPr>
      <w:r w:rsidRPr="004861DE">
        <w:rPr>
          <w:rFonts w:cs="Arial"/>
          <w:b w:val="0"/>
          <w:caps/>
          <w:noProof/>
          <w:sz w:val="36"/>
          <w:szCs w:val="36"/>
        </w:rPr>
        <w:drawing>
          <wp:inline distT="0" distB="0" distL="0" distR="0" wp14:anchorId="761C5A22" wp14:editId="61DA3189">
            <wp:extent cx="1169774" cy="1169774"/>
            <wp:effectExtent l="0" t="0" r="0" b="0"/>
            <wp:docPr id="7" name="Picture 13"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he logo for the California Department of Education" title="California Department of Education Seal"/>
                    <pic:cNvPicPr>
                      <a:picLocks noChangeAspect="1"/>
                    </pic:cNvPicPr>
                  </pic:nvPicPr>
                  <pic:blipFill>
                    <a:blip r:embed="rId8"/>
                    <a:stretch>
                      <a:fillRect/>
                    </a:stretch>
                  </pic:blipFill>
                  <pic:spPr>
                    <a:xfrm rot="10800000" flipH="1" flipV="1">
                      <a:off x="0" y="0"/>
                      <a:ext cx="1169774" cy="1169774"/>
                    </a:xfrm>
                    <a:prstGeom prst="rect">
                      <a:avLst/>
                    </a:prstGeom>
                  </pic:spPr>
                </pic:pic>
              </a:graphicData>
            </a:graphic>
          </wp:inline>
        </w:drawing>
      </w:r>
      <w:r>
        <w:rPr>
          <w:rFonts w:cs="Arial"/>
          <w:caps/>
          <w:sz w:val="36"/>
          <w:szCs w:val="36"/>
        </w:rPr>
        <w:tab/>
      </w:r>
      <w:r w:rsidRPr="004861DE">
        <w:rPr>
          <w:rFonts w:cs="Arial"/>
          <w:b w:val="0"/>
          <w:caps/>
          <w:noProof/>
          <w:sz w:val="36"/>
          <w:szCs w:val="36"/>
        </w:rPr>
        <w:drawing>
          <wp:inline distT="0" distB="0" distL="0" distR="0" wp14:anchorId="6D50657E" wp14:editId="71B8C83C">
            <wp:extent cx="1524003" cy="1185674"/>
            <wp:effectExtent l="0" t="0" r="0" b="0"/>
            <wp:docPr id="27" name="Picture 11" descr="Logo for career technical education in California. CTE, Learning that work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he logo for career technical education in California. CTE, Learning that works for California." title="California career technical education logo"/>
                    <pic:cNvPicPr>
                      <a:picLocks noChangeAspect="1"/>
                    </pic:cNvPicPr>
                  </pic:nvPicPr>
                  <pic:blipFill>
                    <a:blip r:embed="rId9"/>
                    <a:stretch>
                      <a:fillRect/>
                    </a:stretch>
                  </pic:blipFill>
                  <pic:spPr>
                    <a:xfrm>
                      <a:off x="0" y="0"/>
                      <a:ext cx="1524003" cy="1185674"/>
                    </a:xfrm>
                    <a:prstGeom prst="rect">
                      <a:avLst/>
                    </a:prstGeom>
                  </pic:spPr>
                </pic:pic>
              </a:graphicData>
            </a:graphic>
          </wp:inline>
        </w:drawing>
      </w:r>
    </w:p>
    <w:p w14:paraId="3DB82112" w14:textId="6BD94FFD" w:rsidR="009D0780" w:rsidRPr="00EA3672" w:rsidRDefault="00EA3672" w:rsidP="001B2903">
      <w:pPr>
        <w:pStyle w:val="Heading1"/>
        <w:spacing w:before="1800" w:after="1200"/>
        <w:jc w:val="center"/>
        <w:rPr>
          <w:rFonts w:cs="Arial"/>
          <w:caps/>
          <w:sz w:val="36"/>
          <w:szCs w:val="36"/>
        </w:rPr>
      </w:pPr>
      <w:r w:rsidRPr="00EA3672">
        <w:rPr>
          <w:rFonts w:cs="Arial"/>
          <w:caps/>
          <w:sz w:val="36"/>
          <w:szCs w:val="36"/>
        </w:rPr>
        <w:t>C</w:t>
      </w:r>
      <w:r w:rsidR="00B27B51">
        <w:rPr>
          <w:rFonts w:cs="Arial"/>
          <w:caps/>
          <w:sz w:val="36"/>
          <w:szCs w:val="36"/>
        </w:rPr>
        <w:t>ompleting the</w:t>
      </w:r>
      <w:r w:rsidRPr="00EA3672">
        <w:rPr>
          <w:rFonts w:cs="Arial"/>
          <w:caps/>
          <w:sz w:val="36"/>
          <w:szCs w:val="36"/>
        </w:rPr>
        <w:t xml:space="preserve"> </w:t>
      </w:r>
      <w:r w:rsidR="001B2903">
        <w:rPr>
          <w:rFonts w:cs="Arial"/>
          <w:caps/>
          <w:sz w:val="36"/>
          <w:szCs w:val="36"/>
        </w:rPr>
        <w:t>P</w:t>
      </w:r>
      <w:r w:rsidR="00B27B51">
        <w:rPr>
          <w:rFonts w:cs="Arial"/>
          <w:caps/>
          <w:sz w:val="36"/>
          <w:szCs w:val="36"/>
        </w:rPr>
        <w:t>erkins</w:t>
      </w:r>
      <w:r w:rsidRPr="00EA3672">
        <w:rPr>
          <w:rFonts w:cs="Arial"/>
          <w:caps/>
          <w:sz w:val="36"/>
          <w:szCs w:val="36"/>
        </w:rPr>
        <w:t xml:space="preserve"> v</w:t>
      </w:r>
      <w:r w:rsidR="009D0780" w:rsidRPr="00EA3672">
        <w:rPr>
          <w:rFonts w:cs="Arial"/>
          <w:caps/>
          <w:sz w:val="36"/>
          <w:szCs w:val="36"/>
        </w:rPr>
        <w:t xml:space="preserve"> </w:t>
      </w:r>
      <w:r w:rsidR="001B2903">
        <w:rPr>
          <w:rFonts w:cs="Arial"/>
          <w:caps/>
          <w:sz w:val="36"/>
          <w:szCs w:val="36"/>
        </w:rPr>
        <w:br/>
      </w:r>
      <w:r w:rsidR="009D0780" w:rsidRPr="00EA3672">
        <w:rPr>
          <w:rFonts w:cs="Arial"/>
          <w:caps/>
          <w:sz w:val="36"/>
          <w:szCs w:val="36"/>
        </w:rPr>
        <w:t>C</w:t>
      </w:r>
      <w:r w:rsidR="00B27B51">
        <w:rPr>
          <w:rFonts w:cs="Arial"/>
          <w:caps/>
          <w:sz w:val="36"/>
          <w:szCs w:val="36"/>
        </w:rPr>
        <w:t>omprehensive</w:t>
      </w:r>
      <w:r w:rsidR="009D0780" w:rsidRPr="00EA3672">
        <w:rPr>
          <w:rFonts w:cs="Arial"/>
          <w:caps/>
          <w:sz w:val="36"/>
          <w:szCs w:val="36"/>
        </w:rPr>
        <w:t xml:space="preserve"> L</w:t>
      </w:r>
      <w:r w:rsidR="00B27B51">
        <w:rPr>
          <w:rFonts w:cs="Arial"/>
          <w:caps/>
          <w:sz w:val="36"/>
          <w:szCs w:val="36"/>
        </w:rPr>
        <w:t>ocal</w:t>
      </w:r>
      <w:r w:rsidR="009D0780" w:rsidRPr="00EA3672">
        <w:rPr>
          <w:rFonts w:cs="Arial"/>
          <w:caps/>
          <w:sz w:val="36"/>
          <w:szCs w:val="36"/>
        </w:rPr>
        <w:t xml:space="preserve"> N</w:t>
      </w:r>
      <w:r w:rsidR="00B27B51">
        <w:rPr>
          <w:rFonts w:cs="Arial"/>
          <w:caps/>
          <w:sz w:val="36"/>
          <w:szCs w:val="36"/>
        </w:rPr>
        <w:t>eeds</w:t>
      </w:r>
      <w:r w:rsidR="009D0780" w:rsidRPr="00EA3672">
        <w:rPr>
          <w:rFonts w:cs="Arial"/>
          <w:caps/>
          <w:sz w:val="36"/>
          <w:szCs w:val="36"/>
        </w:rPr>
        <w:t xml:space="preserve"> A</w:t>
      </w:r>
      <w:r w:rsidR="00B27B51">
        <w:rPr>
          <w:rFonts w:cs="Arial"/>
          <w:caps/>
          <w:sz w:val="36"/>
          <w:szCs w:val="36"/>
        </w:rPr>
        <w:t>ssessment</w:t>
      </w:r>
      <w:r w:rsidRPr="00EA3672">
        <w:rPr>
          <w:rFonts w:cs="Arial"/>
          <w:caps/>
          <w:sz w:val="36"/>
          <w:szCs w:val="36"/>
        </w:rPr>
        <w:t>:</w:t>
      </w:r>
      <w:r w:rsidR="009D0780" w:rsidRPr="00EA3672">
        <w:rPr>
          <w:rFonts w:cs="Arial"/>
          <w:caps/>
          <w:sz w:val="36"/>
          <w:szCs w:val="36"/>
        </w:rPr>
        <w:br/>
      </w:r>
      <w:r w:rsidR="001B2903">
        <w:rPr>
          <w:rFonts w:cs="Arial"/>
          <w:caps/>
          <w:sz w:val="36"/>
          <w:szCs w:val="36"/>
        </w:rPr>
        <w:t>a</w:t>
      </w:r>
      <w:r w:rsidR="00B27B51">
        <w:rPr>
          <w:rFonts w:cs="Arial"/>
          <w:caps/>
          <w:sz w:val="36"/>
          <w:szCs w:val="36"/>
        </w:rPr>
        <w:t>n</w:t>
      </w:r>
      <w:r>
        <w:rPr>
          <w:rFonts w:cs="Arial"/>
          <w:caps/>
          <w:sz w:val="36"/>
          <w:szCs w:val="36"/>
        </w:rPr>
        <w:t xml:space="preserve"> o</w:t>
      </w:r>
      <w:r w:rsidR="00B27B51">
        <w:rPr>
          <w:rFonts w:cs="Arial"/>
          <w:caps/>
          <w:sz w:val="36"/>
          <w:szCs w:val="36"/>
        </w:rPr>
        <w:t>verview</w:t>
      </w:r>
      <w:r>
        <w:rPr>
          <w:rFonts w:cs="Arial"/>
          <w:caps/>
          <w:sz w:val="36"/>
          <w:szCs w:val="36"/>
        </w:rPr>
        <w:t xml:space="preserve"> D</w:t>
      </w:r>
      <w:r w:rsidR="00B27B51">
        <w:rPr>
          <w:rFonts w:cs="Arial"/>
          <w:caps/>
          <w:sz w:val="36"/>
          <w:szCs w:val="36"/>
        </w:rPr>
        <w:t>ocument</w:t>
      </w:r>
    </w:p>
    <w:p w14:paraId="5BD9852E" w14:textId="7B407FB5" w:rsidR="009D0780" w:rsidRDefault="009D0780" w:rsidP="001B2903">
      <w:pPr>
        <w:jc w:val="center"/>
        <w:rPr>
          <w:rFonts w:ascii="Arial" w:hAnsi="Arial" w:cs="Arial"/>
          <w:color w:val="1F4E79" w:themeColor="accent5" w:themeShade="80"/>
          <w:sz w:val="36"/>
          <w:szCs w:val="36"/>
        </w:rPr>
      </w:pPr>
      <w:r w:rsidRPr="001B2903">
        <w:rPr>
          <w:rFonts w:ascii="Arial" w:hAnsi="Arial" w:cs="Arial"/>
          <w:color w:val="1F4E79" w:themeColor="accent5" w:themeShade="80"/>
          <w:sz w:val="36"/>
          <w:szCs w:val="36"/>
        </w:rPr>
        <w:t xml:space="preserve">For California Local Educational Agencies Applying to the </w:t>
      </w:r>
      <w:r w:rsidRPr="001B2903">
        <w:rPr>
          <w:rFonts w:ascii="Arial" w:hAnsi="Arial" w:cs="Arial"/>
          <w:color w:val="1F4E79" w:themeColor="accent5" w:themeShade="80"/>
          <w:sz w:val="36"/>
          <w:szCs w:val="36"/>
        </w:rPr>
        <w:br/>
        <w:t>2020–21 Perkins V Grant Under</w:t>
      </w:r>
      <w:r w:rsidR="001B2903" w:rsidRPr="001B2903">
        <w:rPr>
          <w:rFonts w:ascii="Arial" w:hAnsi="Arial" w:cs="Arial"/>
          <w:color w:val="1F4E79" w:themeColor="accent5" w:themeShade="80"/>
          <w:sz w:val="36"/>
          <w:szCs w:val="36"/>
        </w:rPr>
        <w:t xml:space="preserve"> </w:t>
      </w:r>
      <w:r w:rsidR="001B2903" w:rsidRPr="001B2903">
        <w:rPr>
          <w:rFonts w:ascii="Arial" w:hAnsi="Arial" w:cs="Arial"/>
          <w:color w:val="1F4E79" w:themeColor="accent5" w:themeShade="80"/>
          <w:sz w:val="36"/>
          <w:szCs w:val="36"/>
        </w:rPr>
        <w:br/>
      </w:r>
      <w:r w:rsidRPr="001B2903">
        <w:rPr>
          <w:rFonts w:ascii="Arial" w:hAnsi="Arial" w:cs="Arial"/>
          <w:color w:val="1F4E79" w:themeColor="accent5" w:themeShade="80"/>
          <w:sz w:val="36"/>
          <w:szCs w:val="36"/>
        </w:rPr>
        <w:t xml:space="preserve">Section 131 (Secondary Schools) and </w:t>
      </w:r>
      <w:r w:rsidR="001B2903" w:rsidRPr="001B2903">
        <w:rPr>
          <w:rFonts w:ascii="Arial" w:hAnsi="Arial" w:cs="Arial"/>
          <w:color w:val="1F4E79" w:themeColor="accent5" w:themeShade="80"/>
          <w:sz w:val="36"/>
          <w:szCs w:val="36"/>
        </w:rPr>
        <w:br/>
      </w:r>
      <w:r w:rsidRPr="001B2903">
        <w:rPr>
          <w:rFonts w:ascii="Arial" w:hAnsi="Arial" w:cs="Arial"/>
          <w:color w:val="1F4E79" w:themeColor="accent5" w:themeShade="80"/>
          <w:sz w:val="36"/>
          <w:szCs w:val="36"/>
        </w:rPr>
        <w:t>Section 132 (ROPs and Adult Education Schools)</w:t>
      </w:r>
    </w:p>
    <w:p w14:paraId="74704966" w14:textId="497F9BF1" w:rsidR="00CD1418" w:rsidRDefault="00CD1418" w:rsidP="00CD1418">
      <w:pPr>
        <w:spacing w:before="3720"/>
        <w:jc w:val="center"/>
        <w:rPr>
          <w:rFonts w:ascii="Arial" w:hAnsi="Arial" w:cs="Arial"/>
          <w:sz w:val="24"/>
          <w:szCs w:val="24"/>
        </w:rPr>
      </w:pPr>
      <w:r>
        <w:rPr>
          <w:rFonts w:ascii="Arial" w:hAnsi="Arial" w:cs="Arial"/>
          <w:sz w:val="24"/>
          <w:szCs w:val="24"/>
        </w:rPr>
        <w:t>Posted by the California Department of Education</w:t>
      </w:r>
    </w:p>
    <w:p w14:paraId="42D72727" w14:textId="09679CEF" w:rsidR="009D0780" w:rsidRDefault="00CD1418" w:rsidP="00CD1418">
      <w:pPr>
        <w:jc w:val="center"/>
        <w:rPr>
          <w:rFonts w:ascii="Arial" w:hAnsi="Arial" w:cs="Arial"/>
          <w:sz w:val="24"/>
          <w:szCs w:val="24"/>
          <w:u w:val="single"/>
        </w:rPr>
      </w:pPr>
      <w:r>
        <w:rPr>
          <w:rFonts w:ascii="Arial" w:hAnsi="Arial" w:cs="Arial"/>
          <w:sz w:val="24"/>
          <w:szCs w:val="24"/>
        </w:rPr>
        <w:t>June 2020</w:t>
      </w:r>
      <w:r w:rsidR="009D0780">
        <w:rPr>
          <w:rFonts w:ascii="Arial" w:hAnsi="Arial" w:cs="Arial"/>
          <w:sz w:val="24"/>
          <w:szCs w:val="24"/>
          <w:u w:val="single"/>
        </w:rPr>
        <w:br w:type="page"/>
      </w:r>
    </w:p>
    <w:p w14:paraId="5305DD28" w14:textId="77777777" w:rsidR="00843293" w:rsidRDefault="00843293" w:rsidP="001B2903">
      <w:pPr>
        <w:pStyle w:val="Heading2"/>
      </w:pPr>
      <w:r w:rsidRPr="00843293">
        <w:lastRenderedPageBreak/>
        <w:t>Introduction</w:t>
      </w:r>
      <w:r w:rsidR="000C32EB">
        <w:t xml:space="preserve"> and Overview</w:t>
      </w:r>
    </w:p>
    <w:p w14:paraId="23022724" w14:textId="03D97E73" w:rsidR="00A404B3" w:rsidRPr="00BA6269" w:rsidRDefault="00843293" w:rsidP="00B94008">
      <w:pPr>
        <w:spacing w:before="240" w:after="240"/>
        <w:rPr>
          <w:rFonts w:ascii="Arial" w:hAnsi="Arial" w:cs="Arial"/>
          <w:sz w:val="24"/>
          <w:szCs w:val="24"/>
        </w:rPr>
      </w:pPr>
      <w:r w:rsidRPr="00A97270">
        <w:rPr>
          <w:rFonts w:ascii="Arial" w:hAnsi="Arial" w:cs="Arial"/>
          <w:sz w:val="24"/>
          <w:szCs w:val="24"/>
        </w:rPr>
        <w:t>The Strengthening Career and Technical Education for the 21</w:t>
      </w:r>
      <w:r w:rsidRPr="00A97270">
        <w:rPr>
          <w:rFonts w:ascii="Arial" w:hAnsi="Arial" w:cs="Arial"/>
          <w:sz w:val="24"/>
          <w:szCs w:val="24"/>
          <w:vertAlign w:val="superscript"/>
        </w:rPr>
        <w:t>st</w:t>
      </w:r>
      <w:r w:rsidRPr="00A97270">
        <w:rPr>
          <w:rFonts w:ascii="Arial" w:hAnsi="Arial" w:cs="Arial"/>
          <w:sz w:val="24"/>
          <w:szCs w:val="24"/>
        </w:rPr>
        <w:t xml:space="preserve"> Century Act (Perkins V) requires all local eligible agencies (LEAs)</w:t>
      </w:r>
      <w:r w:rsidR="00CE489A" w:rsidRPr="00A97270">
        <w:rPr>
          <w:rStyle w:val="FootnoteReference"/>
          <w:rFonts w:ascii="Arial" w:hAnsi="Arial" w:cs="Arial"/>
          <w:sz w:val="24"/>
          <w:szCs w:val="24"/>
        </w:rPr>
        <w:footnoteReference w:id="2"/>
      </w:r>
      <w:r w:rsidRPr="00A97270">
        <w:rPr>
          <w:rFonts w:ascii="Arial" w:hAnsi="Arial" w:cs="Arial"/>
          <w:sz w:val="24"/>
          <w:szCs w:val="24"/>
        </w:rPr>
        <w:t xml:space="preserve"> to </w:t>
      </w:r>
      <w:r w:rsidR="00A97270" w:rsidRPr="00A97270">
        <w:rPr>
          <w:rFonts w:ascii="Arial" w:hAnsi="Arial" w:cs="Arial"/>
          <w:sz w:val="24"/>
          <w:szCs w:val="24"/>
        </w:rPr>
        <w:t>develop and complete a</w:t>
      </w:r>
      <w:r w:rsidRPr="00A97270">
        <w:rPr>
          <w:rFonts w:ascii="Arial" w:hAnsi="Arial" w:cs="Arial"/>
          <w:sz w:val="24"/>
          <w:szCs w:val="24"/>
        </w:rPr>
        <w:t xml:space="preserve"> </w:t>
      </w:r>
      <w:r w:rsidR="00B81AE7">
        <w:rPr>
          <w:rFonts w:ascii="Arial" w:hAnsi="Arial" w:cs="Arial"/>
          <w:sz w:val="24"/>
          <w:szCs w:val="24"/>
        </w:rPr>
        <w:t>C</w:t>
      </w:r>
      <w:r w:rsidRPr="00A97270">
        <w:rPr>
          <w:rFonts w:ascii="Arial" w:hAnsi="Arial" w:cs="Arial"/>
          <w:sz w:val="24"/>
          <w:szCs w:val="24"/>
        </w:rPr>
        <w:t xml:space="preserve">omprehensive </w:t>
      </w:r>
      <w:r w:rsidR="00B81AE7">
        <w:rPr>
          <w:rFonts w:ascii="Arial" w:hAnsi="Arial" w:cs="Arial"/>
          <w:sz w:val="24"/>
          <w:szCs w:val="24"/>
        </w:rPr>
        <w:t>L</w:t>
      </w:r>
      <w:r w:rsidRPr="00A97270">
        <w:rPr>
          <w:rFonts w:ascii="Arial" w:hAnsi="Arial" w:cs="Arial"/>
          <w:sz w:val="24"/>
          <w:szCs w:val="24"/>
        </w:rPr>
        <w:t xml:space="preserve">ocal </w:t>
      </w:r>
      <w:r w:rsidR="00B81AE7">
        <w:rPr>
          <w:rFonts w:ascii="Arial" w:hAnsi="Arial" w:cs="Arial"/>
          <w:sz w:val="24"/>
          <w:szCs w:val="24"/>
        </w:rPr>
        <w:t>N</w:t>
      </w:r>
      <w:r w:rsidRPr="00A97270">
        <w:rPr>
          <w:rFonts w:ascii="Arial" w:hAnsi="Arial" w:cs="Arial"/>
          <w:sz w:val="24"/>
          <w:szCs w:val="24"/>
        </w:rPr>
        <w:t xml:space="preserve">eeds assessment (CLNA) every two years. </w:t>
      </w:r>
      <w:r w:rsidR="00A404B3" w:rsidRPr="00A97270">
        <w:rPr>
          <w:rFonts w:ascii="Arial" w:hAnsi="Arial" w:cs="Arial"/>
          <w:sz w:val="24"/>
          <w:szCs w:val="24"/>
        </w:rPr>
        <w:t xml:space="preserve">To assist LEAs, the </w:t>
      </w:r>
      <w:r w:rsidR="0089422B">
        <w:rPr>
          <w:rFonts w:ascii="Arial" w:hAnsi="Arial" w:cs="Arial"/>
          <w:sz w:val="24"/>
          <w:szCs w:val="24"/>
        </w:rPr>
        <w:t xml:space="preserve">California Department of Education (CDE) </w:t>
      </w:r>
      <w:r w:rsidR="00A404B3" w:rsidRPr="00A97270">
        <w:rPr>
          <w:rFonts w:ascii="Arial" w:hAnsi="Arial" w:cs="Arial"/>
          <w:sz w:val="24"/>
          <w:szCs w:val="24"/>
        </w:rPr>
        <w:t xml:space="preserve">has developed a process to help </w:t>
      </w:r>
      <w:r w:rsidR="001B2903">
        <w:rPr>
          <w:rFonts w:ascii="Arial" w:hAnsi="Arial" w:cs="Arial"/>
          <w:sz w:val="24"/>
          <w:szCs w:val="24"/>
        </w:rPr>
        <w:t>LEAs</w:t>
      </w:r>
      <w:r w:rsidR="001B2903" w:rsidRPr="00A97270">
        <w:rPr>
          <w:rFonts w:ascii="Arial" w:hAnsi="Arial" w:cs="Arial"/>
          <w:sz w:val="24"/>
          <w:szCs w:val="24"/>
        </w:rPr>
        <w:t xml:space="preserve"> </w:t>
      </w:r>
      <w:r w:rsidR="00A404B3" w:rsidRPr="00A97270">
        <w:rPr>
          <w:rFonts w:ascii="Arial" w:hAnsi="Arial" w:cs="Arial"/>
          <w:sz w:val="24"/>
          <w:szCs w:val="24"/>
        </w:rPr>
        <w:t xml:space="preserve">complete the CLNA </w:t>
      </w:r>
      <w:r w:rsidR="00A404B3" w:rsidRPr="00BA6269">
        <w:rPr>
          <w:rFonts w:ascii="Arial" w:hAnsi="Arial" w:cs="Arial"/>
          <w:sz w:val="24"/>
          <w:szCs w:val="24"/>
        </w:rPr>
        <w:t>by providing the following:</w:t>
      </w:r>
    </w:p>
    <w:p w14:paraId="24A4613A" w14:textId="2721C256" w:rsidR="008323FE" w:rsidRPr="00BA6269" w:rsidRDefault="00511E8F" w:rsidP="003C7659">
      <w:pPr>
        <w:pStyle w:val="ListParagraph"/>
        <w:numPr>
          <w:ilvl w:val="0"/>
          <w:numId w:val="1"/>
        </w:numPr>
        <w:spacing w:before="240" w:after="240"/>
        <w:contextualSpacing w:val="0"/>
        <w:rPr>
          <w:rFonts w:ascii="Arial" w:hAnsi="Arial" w:cs="Arial"/>
          <w:sz w:val="24"/>
          <w:szCs w:val="24"/>
        </w:rPr>
      </w:pPr>
      <w:r w:rsidRPr="00BA6269">
        <w:rPr>
          <w:rFonts w:ascii="Arial" w:hAnsi="Arial" w:cs="Arial"/>
          <w:sz w:val="24"/>
          <w:szCs w:val="24"/>
        </w:rPr>
        <w:t>This</w:t>
      </w:r>
      <w:r w:rsidR="00ED56D5" w:rsidRPr="00BA6269">
        <w:rPr>
          <w:rFonts w:ascii="Arial" w:hAnsi="Arial" w:cs="Arial"/>
          <w:sz w:val="24"/>
          <w:szCs w:val="24"/>
        </w:rPr>
        <w:t xml:space="preserve"> CLNA</w:t>
      </w:r>
      <w:r w:rsidR="00A404B3" w:rsidRPr="00BA6269">
        <w:rPr>
          <w:rFonts w:ascii="Arial" w:hAnsi="Arial" w:cs="Arial"/>
          <w:sz w:val="24"/>
          <w:szCs w:val="24"/>
        </w:rPr>
        <w:t xml:space="preserve"> </w:t>
      </w:r>
      <w:r w:rsidR="003E224E" w:rsidRPr="00BA6269">
        <w:rPr>
          <w:rFonts w:ascii="Arial" w:hAnsi="Arial" w:cs="Arial"/>
          <w:sz w:val="24"/>
          <w:szCs w:val="24"/>
        </w:rPr>
        <w:t>O</w:t>
      </w:r>
      <w:r w:rsidR="00A404B3" w:rsidRPr="00BA6269">
        <w:rPr>
          <w:rFonts w:ascii="Arial" w:hAnsi="Arial" w:cs="Arial"/>
          <w:sz w:val="24"/>
          <w:szCs w:val="24"/>
        </w:rPr>
        <w:t xml:space="preserve">verview </w:t>
      </w:r>
      <w:r w:rsidR="003E224E" w:rsidRPr="00BA6269">
        <w:rPr>
          <w:rFonts w:ascii="Arial" w:hAnsi="Arial" w:cs="Arial"/>
          <w:sz w:val="24"/>
          <w:szCs w:val="24"/>
        </w:rPr>
        <w:t>D</w:t>
      </w:r>
      <w:r w:rsidR="00A404B3" w:rsidRPr="00BA6269">
        <w:rPr>
          <w:rFonts w:ascii="Arial" w:hAnsi="Arial" w:cs="Arial"/>
          <w:sz w:val="24"/>
          <w:szCs w:val="24"/>
        </w:rPr>
        <w:t>ocument that sets the stage for the CLNA development process</w:t>
      </w:r>
      <w:r w:rsidR="008323FE" w:rsidRPr="00BA6269">
        <w:rPr>
          <w:rFonts w:ascii="Arial" w:hAnsi="Arial" w:cs="Arial"/>
          <w:sz w:val="24"/>
          <w:szCs w:val="24"/>
        </w:rPr>
        <w:t>.</w:t>
      </w:r>
    </w:p>
    <w:p w14:paraId="5132BD0B" w14:textId="21CBF885" w:rsidR="00A404B3" w:rsidRPr="00BA6269" w:rsidRDefault="00A404B3" w:rsidP="003C7659">
      <w:pPr>
        <w:pStyle w:val="ListParagraph"/>
        <w:numPr>
          <w:ilvl w:val="0"/>
          <w:numId w:val="1"/>
        </w:numPr>
        <w:spacing w:before="240" w:after="240"/>
        <w:contextualSpacing w:val="0"/>
        <w:rPr>
          <w:rFonts w:ascii="Arial" w:hAnsi="Arial" w:cs="Arial"/>
          <w:sz w:val="24"/>
          <w:szCs w:val="24"/>
        </w:rPr>
      </w:pPr>
      <w:r w:rsidRPr="00BA6269">
        <w:rPr>
          <w:rFonts w:ascii="Arial" w:hAnsi="Arial" w:cs="Arial"/>
          <w:sz w:val="24"/>
          <w:szCs w:val="24"/>
        </w:rPr>
        <w:t xml:space="preserve">A </w:t>
      </w:r>
      <w:r w:rsidR="00B81AE7" w:rsidRPr="00BA6269">
        <w:rPr>
          <w:rFonts w:ascii="Arial" w:hAnsi="Arial" w:cs="Arial"/>
          <w:sz w:val="24"/>
          <w:szCs w:val="24"/>
        </w:rPr>
        <w:t>W</w:t>
      </w:r>
      <w:r w:rsidRPr="00BA6269">
        <w:rPr>
          <w:rFonts w:ascii="Arial" w:hAnsi="Arial" w:cs="Arial"/>
          <w:sz w:val="24"/>
          <w:szCs w:val="24"/>
        </w:rPr>
        <w:t>orkbook</w:t>
      </w:r>
      <w:r w:rsidR="00B81AE7" w:rsidRPr="00BA6269">
        <w:rPr>
          <w:rFonts w:ascii="Arial" w:hAnsi="Arial" w:cs="Arial"/>
          <w:sz w:val="24"/>
          <w:szCs w:val="24"/>
        </w:rPr>
        <w:t xml:space="preserve"> to </w:t>
      </w:r>
      <w:r w:rsidR="003773B8" w:rsidRPr="00BA6269">
        <w:rPr>
          <w:rFonts w:ascii="Arial" w:hAnsi="Arial" w:cs="Arial"/>
          <w:sz w:val="24"/>
          <w:szCs w:val="24"/>
        </w:rPr>
        <w:t>A</w:t>
      </w:r>
      <w:r w:rsidR="00B81AE7" w:rsidRPr="00BA6269">
        <w:rPr>
          <w:rFonts w:ascii="Arial" w:hAnsi="Arial" w:cs="Arial"/>
          <w:sz w:val="24"/>
          <w:szCs w:val="24"/>
        </w:rPr>
        <w:t>ccompany the CLNA Reporting Template</w:t>
      </w:r>
      <w:r w:rsidRPr="00BA6269">
        <w:rPr>
          <w:rFonts w:ascii="Arial" w:hAnsi="Arial" w:cs="Arial"/>
          <w:sz w:val="24"/>
          <w:szCs w:val="24"/>
        </w:rPr>
        <w:t xml:space="preserve"> </w:t>
      </w:r>
      <w:r w:rsidR="00B81AE7" w:rsidRPr="00BA6269">
        <w:rPr>
          <w:rFonts w:ascii="Arial" w:hAnsi="Arial" w:cs="Arial"/>
          <w:sz w:val="24"/>
          <w:szCs w:val="24"/>
        </w:rPr>
        <w:t xml:space="preserve">which </w:t>
      </w:r>
      <w:r w:rsidR="009C1F82" w:rsidRPr="00BA6269">
        <w:rPr>
          <w:rFonts w:ascii="Arial" w:hAnsi="Arial" w:cs="Arial"/>
          <w:sz w:val="24"/>
          <w:szCs w:val="24"/>
        </w:rPr>
        <w:t xml:space="preserve">provides </w:t>
      </w:r>
      <w:r w:rsidRPr="00BA6269">
        <w:rPr>
          <w:rFonts w:ascii="Arial" w:hAnsi="Arial" w:cs="Arial"/>
          <w:sz w:val="24"/>
          <w:szCs w:val="24"/>
        </w:rPr>
        <w:t xml:space="preserve">LEAs </w:t>
      </w:r>
      <w:r w:rsidR="009C1F82" w:rsidRPr="00BA6269">
        <w:rPr>
          <w:rFonts w:ascii="Arial" w:hAnsi="Arial" w:cs="Arial"/>
          <w:sz w:val="24"/>
          <w:szCs w:val="24"/>
        </w:rPr>
        <w:t xml:space="preserve">with </w:t>
      </w:r>
      <w:r w:rsidRPr="00BA6269">
        <w:rPr>
          <w:rFonts w:ascii="Arial" w:hAnsi="Arial" w:cs="Arial"/>
          <w:sz w:val="24"/>
          <w:szCs w:val="24"/>
        </w:rPr>
        <w:t xml:space="preserve">a step-by-step </w:t>
      </w:r>
      <w:r w:rsidR="009C1F82" w:rsidRPr="00BA6269">
        <w:rPr>
          <w:rFonts w:ascii="Arial" w:hAnsi="Arial" w:cs="Arial"/>
          <w:sz w:val="24"/>
          <w:szCs w:val="24"/>
        </w:rPr>
        <w:t xml:space="preserve">CLNA development </w:t>
      </w:r>
      <w:r w:rsidRPr="00BA6269">
        <w:rPr>
          <w:rFonts w:ascii="Arial" w:hAnsi="Arial" w:cs="Arial"/>
          <w:sz w:val="24"/>
          <w:szCs w:val="24"/>
        </w:rPr>
        <w:t>process</w:t>
      </w:r>
      <w:r w:rsidR="008323FE" w:rsidRPr="00BA6269">
        <w:rPr>
          <w:rFonts w:ascii="Arial" w:hAnsi="Arial" w:cs="Arial"/>
          <w:sz w:val="24"/>
          <w:szCs w:val="24"/>
        </w:rPr>
        <w:t>.</w:t>
      </w:r>
    </w:p>
    <w:p w14:paraId="228B3A12" w14:textId="6721C0DF" w:rsidR="008323FE" w:rsidRPr="00BA6269" w:rsidRDefault="00A404B3" w:rsidP="008323FE">
      <w:pPr>
        <w:pStyle w:val="ListParagraph"/>
        <w:numPr>
          <w:ilvl w:val="0"/>
          <w:numId w:val="1"/>
        </w:numPr>
        <w:spacing w:before="240" w:after="240"/>
        <w:rPr>
          <w:rFonts w:ascii="Arial" w:hAnsi="Arial" w:cs="Arial"/>
          <w:sz w:val="24"/>
          <w:szCs w:val="24"/>
        </w:rPr>
      </w:pPr>
      <w:r w:rsidRPr="00BA6269">
        <w:rPr>
          <w:rFonts w:ascii="Arial" w:hAnsi="Arial" w:cs="Arial"/>
          <w:sz w:val="24"/>
          <w:szCs w:val="24"/>
        </w:rPr>
        <w:t xml:space="preserve">A </w:t>
      </w:r>
      <w:r w:rsidR="00CE489A" w:rsidRPr="00BA6269">
        <w:rPr>
          <w:rFonts w:ascii="Arial" w:hAnsi="Arial" w:cs="Arial"/>
          <w:sz w:val="24"/>
          <w:szCs w:val="24"/>
        </w:rPr>
        <w:t xml:space="preserve">CLNA </w:t>
      </w:r>
      <w:r w:rsidR="00B81AE7" w:rsidRPr="00BA6269">
        <w:rPr>
          <w:rFonts w:ascii="Arial" w:hAnsi="Arial" w:cs="Arial"/>
          <w:sz w:val="24"/>
          <w:szCs w:val="24"/>
        </w:rPr>
        <w:t>Reporting T</w:t>
      </w:r>
      <w:r w:rsidRPr="00BA6269">
        <w:rPr>
          <w:rFonts w:ascii="Arial" w:hAnsi="Arial" w:cs="Arial"/>
          <w:sz w:val="24"/>
          <w:szCs w:val="24"/>
        </w:rPr>
        <w:t xml:space="preserve">emplate which LEAs would complete </w:t>
      </w:r>
      <w:r w:rsidR="00CE489A" w:rsidRPr="00BA6269">
        <w:rPr>
          <w:rFonts w:ascii="Arial" w:hAnsi="Arial" w:cs="Arial"/>
          <w:sz w:val="24"/>
          <w:szCs w:val="24"/>
        </w:rPr>
        <w:t>in full</w:t>
      </w:r>
      <w:r w:rsidR="00B81AE7" w:rsidRPr="00BA6269">
        <w:rPr>
          <w:rFonts w:ascii="Arial" w:hAnsi="Arial" w:cs="Arial"/>
          <w:sz w:val="24"/>
          <w:szCs w:val="24"/>
        </w:rPr>
        <w:t>, as required by Perkins V</w:t>
      </w:r>
      <w:r w:rsidR="00532E61" w:rsidRPr="00BA6269">
        <w:rPr>
          <w:rFonts w:ascii="Arial" w:hAnsi="Arial" w:cs="Arial"/>
          <w:sz w:val="24"/>
          <w:szCs w:val="24"/>
        </w:rPr>
        <w:t>.</w:t>
      </w:r>
    </w:p>
    <w:p w14:paraId="523F8DAB" w14:textId="59A08442" w:rsidR="00BE19B0" w:rsidRPr="003C7659" w:rsidRDefault="008323FE" w:rsidP="00BE19B0">
      <w:pPr>
        <w:spacing w:before="240" w:after="240"/>
        <w:rPr>
          <w:rFonts w:ascii="Arial" w:hAnsi="Arial"/>
          <w:sz w:val="24"/>
        </w:rPr>
      </w:pPr>
      <w:r w:rsidRPr="00BA6269">
        <w:rPr>
          <w:rFonts w:ascii="Arial" w:hAnsi="Arial" w:cs="Arial"/>
          <w:sz w:val="24"/>
          <w:szCs w:val="24"/>
        </w:rPr>
        <w:t xml:space="preserve">This document serves as the CLNA overview and describes </w:t>
      </w:r>
      <w:r w:rsidR="00B24FDC" w:rsidRPr="00BA6269">
        <w:rPr>
          <w:rFonts w:ascii="Arial" w:hAnsi="Arial" w:cs="Arial"/>
          <w:sz w:val="24"/>
          <w:szCs w:val="24"/>
        </w:rPr>
        <w:t>the</w:t>
      </w:r>
      <w:r w:rsidRPr="00BA6269">
        <w:rPr>
          <w:rFonts w:ascii="Arial" w:hAnsi="Arial" w:cs="Arial"/>
          <w:sz w:val="24"/>
          <w:szCs w:val="24"/>
        </w:rPr>
        <w:t xml:space="preserve"> broad purpose</w:t>
      </w:r>
      <w:r w:rsidR="00B24FDC" w:rsidRPr="00BA6269">
        <w:rPr>
          <w:rFonts w:ascii="Arial" w:hAnsi="Arial" w:cs="Arial"/>
          <w:sz w:val="24"/>
          <w:szCs w:val="24"/>
        </w:rPr>
        <w:t xml:space="preserve"> of </w:t>
      </w:r>
      <w:r w:rsidR="001B2903" w:rsidRPr="00BA6269">
        <w:rPr>
          <w:rFonts w:ascii="Arial" w:hAnsi="Arial" w:cs="Arial"/>
          <w:sz w:val="24"/>
          <w:szCs w:val="24"/>
        </w:rPr>
        <w:t xml:space="preserve">helping </w:t>
      </w:r>
      <w:r w:rsidR="00B24FDC" w:rsidRPr="00BA6269">
        <w:rPr>
          <w:rFonts w:ascii="Arial" w:hAnsi="Arial" w:cs="Arial"/>
          <w:sz w:val="24"/>
          <w:szCs w:val="24"/>
        </w:rPr>
        <w:t>LEAs meet the CLNA Perkins V</w:t>
      </w:r>
      <w:r w:rsidR="00B81AE7" w:rsidRPr="00BA6269">
        <w:rPr>
          <w:rFonts w:ascii="Arial" w:hAnsi="Arial" w:cs="Arial"/>
          <w:sz w:val="24"/>
          <w:szCs w:val="24"/>
        </w:rPr>
        <w:t xml:space="preserve"> requirement</w:t>
      </w:r>
      <w:r w:rsidR="00B24FDC" w:rsidRPr="00BA6269">
        <w:rPr>
          <w:rFonts w:ascii="Arial" w:hAnsi="Arial" w:cs="Arial"/>
          <w:sz w:val="24"/>
          <w:szCs w:val="24"/>
        </w:rPr>
        <w:t xml:space="preserve"> and describes how the workbook will help LEAs complete this task</w:t>
      </w:r>
      <w:r w:rsidR="00B81AE7" w:rsidRPr="00BA6269">
        <w:rPr>
          <w:rFonts w:ascii="Arial" w:hAnsi="Arial"/>
          <w:sz w:val="24"/>
        </w:rPr>
        <w:t>.</w:t>
      </w:r>
    </w:p>
    <w:p w14:paraId="6B2ABDBF" w14:textId="77777777" w:rsidR="000C32EB" w:rsidRPr="00BE19B0" w:rsidRDefault="000C32EB" w:rsidP="001B2903">
      <w:pPr>
        <w:pStyle w:val="Heading2"/>
      </w:pPr>
      <w:r>
        <w:t xml:space="preserve">The </w:t>
      </w:r>
      <w:r w:rsidR="00041EB9">
        <w:t xml:space="preserve">Broad </w:t>
      </w:r>
      <w:r>
        <w:t>Purpose of the CLNA</w:t>
      </w:r>
    </w:p>
    <w:p w14:paraId="61BE466A" w14:textId="37E0989E" w:rsidR="00041EB9" w:rsidRPr="00BA6269" w:rsidRDefault="00041EB9" w:rsidP="00D656A7">
      <w:pPr>
        <w:spacing w:after="240"/>
        <w:rPr>
          <w:rFonts w:ascii="Arial" w:hAnsi="Arial" w:cs="Arial"/>
          <w:sz w:val="24"/>
          <w:szCs w:val="24"/>
        </w:rPr>
      </w:pPr>
      <w:r>
        <w:rPr>
          <w:rFonts w:ascii="Arial" w:hAnsi="Arial" w:cs="Arial"/>
          <w:bCs/>
          <w:sz w:val="24"/>
          <w:szCs w:val="24"/>
        </w:rPr>
        <w:t xml:space="preserve">As defined in the Perkins V legislation, </w:t>
      </w:r>
      <w:r w:rsidR="001B2903">
        <w:rPr>
          <w:rFonts w:ascii="Arial" w:hAnsi="Arial" w:cs="Arial"/>
          <w:bCs/>
          <w:sz w:val="24"/>
          <w:szCs w:val="24"/>
        </w:rPr>
        <w:t>career technical education (</w:t>
      </w:r>
      <w:r>
        <w:rPr>
          <w:rFonts w:ascii="Arial" w:hAnsi="Arial" w:cs="Arial"/>
          <w:bCs/>
          <w:sz w:val="24"/>
          <w:szCs w:val="24"/>
        </w:rPr>
        <w:t>CTE</w:t>
      </w:r>
      <w:r w:rsidR="001B2903">
        <w:rPr>
          <w:rFonts w:ascii="Arial" w:hAnsi="Arial" w:cs="Arial"/>
          <w:bCs/>
          <w:sz w:val="24"/>
          <w:szCs w:val="24"/>
        </w:rPr>
        <w:t>)</w:t>
      </w:r>
      <w:r w:rsidR="00B81AE7">
        <w:rPr>
          <w:rFonts w:ascii="Arial" w:hAnsi="Arial" w:cs="Arial"/>
          <w:bCs/>
          <w:sz w:val="24"/>
          <w:szCs w:val="24"/>
        </w:rPr>
        <w:t xml:space="preserve"> </w:t>
      </w:r>
      <w:r w:rsidRPr="000C32EB">
        <w:rPr>
          <w:rFonts w:ascii="Arial" w:hAnsi="Arial" w:cs="Arial"/>
          <w:bCs/>
          <w:sz w:val="24"/>
          <w:szCs w:val="24"/>
        </w:rPr>
        <w:t xml:space="preserve">provides learners with the knowledge and skills they need to be prepared for college and careers. CTE gives purpose to learning by </w:t>
      </w:r>
      <w:r w:rsidRPr="00BA6269">
        <w:rPr>
          <w:rFonts w:ascii="Arial" w:hAnsi="Arial" w:cs="Arial"/>
          <w:bCs/>
          <w:sz w:val="24"/>
          <w:szCs w:val="24"/>
        </w:rPr>
        <w:t xml:space="preserve">emphasizing real-world skills and practical knowledge within a selected career focus. Additionally, </w:t>
      </w:r>
      <w:r w:rsidRPr="00BA6269">
        <w:rPr>
          <w:rFonts w:ascii="Arial" w:hAnsi="Arial" w:cs="Arial"/>
          <w:sz w:val="24"/>
          <w:szCs w:val="24"/>
        </w:rPr>
        <w:t>it is important to think about CTE sitting at the intersection of education, workforce development</w:t>
      </w:r>
      <w:r w:rsidR="003E224E" w:rsidRPr="00BA6269">
        <w:rPr>
          <w:rFonts w:ascii="Arial" w:hAnsi="Arial" w:cs="Arial"/>
          <w:sz w:val="24"/>
          <w:szCs w:val="24"/>
        </w:rPr>
        <w:t>,</w:t>
      </w:r>
      <w:r w:rsidRPr="00BA6269">
        <w:rPr>
          <w:rFonts w:ascii="Arial" w:hAnsi="Arial" w:cs="Arial"/>
          <w:sz w:val="24"/>
          <w:szCs w:val="24"/>
        </w:rPr>
        <w:t xml:space="preserve"> and economic development – it connects to all of them.</w:t>
      </w:r>
    </w:p>
    <w:p w14:paraId="5BA03E6D" w14:textId="6312AB26" w:rsidR="00041EB9" w:rsidRDefault="00041EB9" w:rsidP="00041EB9">
      <w:pPr>
        <w:rPr>
          <w:rFonts w:ascii="Arial" w:hAnsi="Arial" w:cs="Arial"/>
          <w:sz w:val="24"/>
          <w:szCs w:val="24"/>
        </w:rPr>
      </w:pPr>
      <w:r w:rsidRPr="00BA6269">
        <w:rPr>
          <w:rFonts w:ascii="Arial" w:hAnsi="Arial" w:cs="Arial"/>
          <w:sz w:val="24"/>
          <w:szCs w:val="24"/>
        </w:rPr>
        <w:t xml:space="preserve">CTE program improvement remains at the center of Perkins V. </w:t>
      </w:r>
      <w:r w:rsidR="003E224E" w:rsidRPr="00BA6269">
        <w:rPr>
          <w:rFonts w:ascii="Arial" w:hAnsi="Arial" w:cs="Arial"/>
          <w:sz w:val="24"/>
          <w:szCs w:val="24"/>
        </w:rPr>
        <w:t>The CLNA was introduced to</w:t>
      </w:r>
      <w:r w:rsidR="003E224E" w:rsidRPr="00BA6269">
        <w:rPr>
          <w:rFonts w:ascii="Arial" w:hAnsi="Arial"/>
          <w:sz w:val="24"/>
        </w:rPr>
        <w:t xml:space="preserve"> assess the progress</w:t>
      </w:r>
      <w:r w:rsidR="003E224E" w:rsidRPr="00BA6269">
        <w:rPr>
          <w:rFonts w:ascii="Arial" w:hAnsi="Arial" w:cs="Arial"/>
          <w:sz w:val="24"/>
          <w:szCs w:val="24"/>
        </w:rPr>
        <w:t xml:space="preserve"> of</w:t>
      </w:r>
      <w:r w:rsidR="00E22EAA" w:rsidRPr="00BA6269">
        <w:rPr>
          <w:rFonts w:ascii="Arial" w:hAnsi="Arial" w:cs="Arial"/>
          <w:sz w:val="24"/>
          <w:szCs w:val="24"/>
        </w:rPr>
        <w:t xml:space="preserve"> </w:t>
      </w:r>
      <w:r w:rsidR="003E224E" w:rsidRPr="00BA6269">
        <w:rPr>
          <w:rFonts w:ascii="Arial" w:hAnsi="Arial" w:cs="Arial"/>
          <w:sz w:val="24"/>
          <w:szCs w:val="24"/>
        </w:rPr>
        <w:t>program improvement by</w:t>
      </w:r>
      <w:r w:rsidR="00E22EAA" w:rsidRPr="00BA6269">
        <w:rPr>
          <w:rFonts w:ascii="Arial" w:hAnsi="Arial" w:cs="Arial"/>
          <w:sz w:val="24"/>
          <w:szCs w:val="24"/>
        </w:rPr>
        <w:t xml:space="preserve"> </w:t>
      </w:r>
      <w:r w:rsidRPr="00BA6269">
        <w:rPr>
          <w:rFonts w:ascii="Arial" w:hAnsi="Arial" w:cs="Arial"/>
          <w:sz w:val="24"/>
          <w:szCs w:val="24"/>
        </w:rPr>
        <w:t>requir</w:t>
      </w:r>
      <w:r w:rsidR="003E224E" w:rsidRPr="00BA6269">
        <w:rPr>
          <w:rFonts w:ascii="Arial" w:hAnsi="Arial" w:cs="Arial"/>
          <w:sz w:val="24"/>
          <w:szCs w:val="24"/>
        </w:rPr>
        <w:t>ing</w:t>
      </w:r>
      <w:r w:rsidRPr="00BA6269">
        <w:rPr>
          <w:rFonts w:ascii="Arial" w:hAnsi="Arial" w:cs="Arial"/>
          <w:sz w:val="24"/>
          <w:szCs w:val="24"/>
        </w:rPr>
        <w:t xml:space="preserve"> LEAs to review data, </w:t>
      </w:r>
      <w:r w:rsidR="00E22EAA" w:rsidRPr="00BA6269">
        <w:rPr>
          <w:rFonts w:ascii="Arial" w:hAnsi="Arial" w:cs="Arial"/>
          <w:sz w:val="24"/>
          <w:szCs w:val="24"/>
        </w:rPr>
        <w:t>identify needs, and develop strategies to assess</w:t>
      </w:r>
      <w:r w:rsidRPr="00BA6269">
        <w:rPr>
          <w:rFonts w:ascii="Arial" w:hAnsi="Arial" w:cs="Arial"/>
          <w:sz w:val="24"/>
          <w:szCs w:val="24"/>
        </w:rPr>
        <w:t xml:space="preserve"> the implementation of </w:t>
      </w:r>
      <w:r w:rsidR="00E22EAA" w:rsidRPr="00BA6269">
        <w:rPr>
          <w:rFonts w:ascii="Arial" w:hAnsi="Arial" w:cs="Arial"/>
          <w:sz w:val="24"/>
          <w:szCs w:val="24"/>
        </w:rPr>
        <w:t>Perkins V at the LEA level.</w:t>
      </w:r>
      <w:r w:rsidRPr="00BA6269">
        <w:rPr>
          <w:rFonts w:ascii="Arial" w:hAnsi="Arial" w:cs="Arial"/>
          <w:sz w:val="24"/>
          <w:szCs w:val="24"/>
        </w:rPr>
        <w:t xml:space="preserve"> </w:t>
      </w:r>
      <w:r w:rsidR="00E22EAA" w:rsidRPr="00BA6269">
        <w:rPr>
          <w:rFonts w:ascii="Arial" w:hAnsi="Arial" w:cs="Arial"/>
          <w:sz w:val="24"/>
          <w:szCs w:val="24"/>
        </w:rPr>
        <w:t xml:space="preserve">The CLNA is to be conducted </w:t>
      </w:r>
      <w:r w:rsidRPr="00BA6269">
        <w:rPr>
          <w:rFonts w:ascii="Arial" w:hAnsi="Arial" w:cs="Arial"/>
          <w:sz w:val="24"/>
          <w:szCs w:val="24"/>
        </w:rPr>
        <w:t xml:space="preserve">at least once every two years and consult a wide variety of stakeholders </w:t>
      </w:r>
      <w:r w:rsidR="00E22EAA" w:rsidRPr="00BA6269">
        <w:rPr>
          <w:rFonts w:ascii="Arial" w:hAnsi="Arial" w:cs="Arial"/>
          <w:sz w:val="24"/>
          <w:szCs w:val="24"/>
        </w:rPr>
        <w:t>for the CLNA</w:t>
      </w:r>
      <w:r w:rsidR="00E22EAA">
        <w:rPr>
          <w:rFonts w:ascii="Arial" w:hAnsi="Arial" w:cs="Arial"/>
          <w:sz w:val="24"/>
          <w:szCs w:val="24"/>
        </w:rPr>
        <w:t xml:space="preserve"> development. Completion of the CLNA i</w:t>
      </w:r>
      <w:r w:rsidRPr="00041EB9">
        <w:rPr>
          <w:rFonts w:ascii="Arial" w:hAnsi="Arial" w:cs="Arial"/>
          <w:sz w:val="24"/>
          <w:szCs w:val="24"/>
        </w:rPr>
        <w:t xml:space="preserve">s part of the </w:t>
      </w:r>
      <w:r w:rsidR="00E22EAA">
        <w:rPr>
          <w:rFonts w:ascii="Arial" w:hAnsi="Arial" w:cs="Arial"/>
          <w:sz w:val="24"/>
          <w:szCs w:val="24"/>
        </w:rPr>
        <w:t>Perkins V L</w:t>
      </w:r>
      <w:r w:rsidR="003E224E">
        <w:rPr>
          <w:rFonts w:ascii="Arial" w:hAnsi="Arial" w:cs="Arial"/>
          <w:sz w:val="24"/>
          <w:szCs w:val="24"/>
        </w:rPr>
        <w:t xml:space="preserve">ocal </w:t>
      </w:r>
      <w:r w:rsidR="00E22EAA">
        <w:rPr>
          <w:rFonts w:ascii="Arial" w:hAnsi="Arial" w:cs="Arial"/>
          <w:sz w:val="24"/>
          <w:szCs w:val="24"/>
        </w:rPr>
        <w:t>A</w:t>
      </w:r>
      <w:r w:rsidR="003E224E">
        <w:rPr>
          <w:rFonts w:ascii="Arial" w:hAnsi="Arial" w:cs="Arial"/>
          <w:sz w:val="24"/>
          <w:szCs w:val="24"/>
        </w:rPr>
        <w:t>pplication</w:t>
      </w:r>
      <w:r w:rsidR="00496378">
        <w:rPr>
          <w:rFonts w:ascii="Arial" w:hAnsi="Arial" w:cs="Arial"/>
          <w:sz w:val="24"/>
          <w:szCs w:val="24"/>
        </w:rPr>
        <w:t xml:space="preserve"> (LA)</w:t>
      </w:r>
      <w:r w:rsidR="00E22EAA">
        <w:rPr>
          <w:rFonts w:ascii="Arial" w:hAnsi="Arial" w:cs="Arial"/>
          <w:sz w:val="24"/>
          <w:szCs w:val="24"/>
        </w:rPr>
        <w:t xml:space="preserve"> </w:t>
      </w:r>
      <w:r w:rsidRPr="00041EB9">
        <w:rPr>
          <w:rFonts w:ascii="Arial" w:hAnsi="Arial" w:cs="Arial"/>
          <w:sz w:val="24"/>
          <w:szCs w:val="24"/>
        </w:rPr>
        <w:t xml:space="preserve">that must be submitted to the </w:t>
      </w:r>
      <w:r w:rsidR="00E22EAA">
        <w:rPr>
          <w:rFonts w:ascii="Arial" w:hAnsi="Arial" w:cs="Arial"/>
          <w:sz w:val="24"/>
          <w:szCs w:val="24"/>
        </w:rPr>
        <w:t xml:space="preserve">CDE in order for </w:t>
      </w:r>
      <w:r w:rsidR="00711861">
        <w:rPr>
          <w:rFonts w:ascii="Arial" w:hAnsi="Arial" w:cs="Arial"/>
          <w:sz w:val="24"/>
          <w:szCs w:val="24"/>
        </w:rPr>
        <w:t xml:space="preserve">an </w:t>
      </w:r>
      <w:r w:rsidR="00E22EAA">
        <w:rPr>
          <w:rFonts w:ascii="Arial" w:hAnsi="Arial" w:cs="Arial"/>
          <w:sz w:val="24"/>
          <w:szCs w:val="24"/>
        </w:rPr>
        <w:t>LEA to be allocated Perkins V funds</w:t>
      </w:r>
      <w:r w:rsidRPr="00041EB9">
        <w:rPr>
          <w:rFonts w:ascii="Arial" w:hAnsi="Arial" w:cs="Arial"/>
          <w:sz w:val="24"/>
          <w:szCs w:val="24"/>
        </w:rPr>
        <w:t>.</w:t>
      </w:r>
    </w:p>
    <w:p w14:paraId="2D87C759" w14:textId="77777777" w:rsidR="00802128" w:rsidRPr="00BE19B0" w:rsidRDefault="00A97270" w:rsidP="00D656A7">
      <w:pPr>
        <w:pStyle w:val="Heading2"/>
      </w:pPr>
      <w:r>
        <w:t>What is to be Inc</w:t>
      </w:r>
      <w:r w:rsidR="00DA2277">
        <w:t>l</w:t>
      </w:r>
      <w:r>
        <w:t>uded in the CLNA?</w:t>
      </w:r>
    </w:p>
    <w:p w14:paraId="4CF75C73" w14:textId="1C94ED2F" w:rsidR="007B446C" w:rsidRDefault="003F6028" w:rsidP="00D656A7">
      <w:pPr>
        <w:spacing w:after="240"/>
        <w:rPr>
          <w:rFonts w:ascii="Arial" w:hAnsi="Arial" w:cs="Arial"/>
          <w:sz w:val="24"/>
          <w:szCs w:val="24"/>
        </w:rPr>
      </w:pPr>
      <w:r>
        <w:rPr>
          <w:rFonts w:ascii="Arial" w:hAnsi="Arial" w:cs="Arial"/>
          <w:sz w:val="24"/>
          <w:szCs w:val="24"/>
        </w:rPr>
        <w:t>The CLNA is conducted in two parts. First</w:t>
      </w:r>
      <w:r w:rsidR="00880D3F">
        <w:rPr>
          <w:rFonts w:ascii="Arial" w:hAnsi="Arial" w:cs="Arial"/>
          <w:sz w:val="24"/>
          <w:szCs w:val="24"/>
        </w:rPr>
        <w:t>,</w:t>
      </w:r>
      <w:r>
        <w:rPr>
          <w:rFonts w:ascii="Arial" w:hAnsi="Arial" w:cs="Arial"/>
          <w:sz w:val="24"/>
          <w:szCs w:val="24"/>
        </w:rPr>
        <w:t xml:space="preserve"> each LEA must gather together </w:t>
      </w:r>
      <w:r w:rsidR="007B446C">
        <w:rPr>
          <w:rFonts w:ascii="Arial" w:hAnsi="Arial" w:cs="Arial"/>
          <w:sz w:val="24"/>
          <w:szCs w:val="24"/>
        </w:rPr>
        <w:t xml:space="preserve">from a diverse body of </w:t>
      </w:r>
      <w:r>
        <w:rPr>
          <w:rFonts w:ascii="Arial" w:hAnsi="Arial" w:cs="Arial"/>
          <w:sz w:val="24"/>
          <w:szCs w:val="24"/>
        </w:rPr>
        <w:t>stakeholder</w:t>
      </w:r>
      <w:r w:rsidR="007B446C">
        <w:rPr>
          <w:rFonts w:ascii="Arial" w:hAnsi="Arial" w:cs="Arial"/>
          <w:sz w:val="24"/>
          <w:szCs w:val="24"/>
        </w:rPr>
        <w:t>s that include:</w:t>
      </w:r>
    </w:p>
    <w:p w14:paraId="48A28DAE" w14:textId="77777777"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lastRenderedPageBreak/>
        <w:t>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p w14:paraId="1F222740" w14:textId="77777777"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representatives of career and technical education programs at postsecondary educational institutions, including faculty and administrators;</w:t>
      </w:r>
    </w:p>
    <w:p w14:paraId="7C489052" w14:textId="68CE8FBF"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 xml:space="preserve">representatives of the </w:t>
      </w:r>
      <w:r w:rsidR="00532E61">
        <w:rPr>
          <w:rFonts w:ascii="Arial" w:hAnsi="Arial" w:cs="Arial"/>
          <w:sz w:val="24"/>
          <w:szCs w:val="24"/>
        </w:rPr>
        <w:t>s</w:t>
      </w:r>
      <w:r w:rsidRPr="00EC088F">
        <w:rPr>
          <w:rFonts w:ascii="Arial" w:hAnsi="Arial" w:cs="Arial"/>
          <w:sz w:val="24"/>
          <w:szCs w:val="24"/>
        </w:rPr>
        <w:t>tate board or local workforce development boards and a range of local or regional businesses or industries;</w:t>
      </w:r>
    </w:p>
    <w:p w14:paraId="06D5A456" w14:textId="77777777"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parents and students;</w:t>
      </w:r>
    </w:p>
    <w:p w14:paraId="4D0E252C" w14:textId="77777777"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representatives of special populations;</w:t>
      </w:r>
    </w:p>
    <w:p w14:paraId="32B4F016" w14:textId="142E5346" w:rsidR="007B446C" w:rsidRPr="00EC088F"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 xml:space="preserve">representatives of regional or local agencies serving out-of-school youth, homeless children and youth, and at-risk youth (as defined in </w:t>
      </w:r>
      <w:r w:rsidR="00532E61">
        <w:rPr>
          <w:rFonts w:ascii="Arial" w:hAnsi="Arial" w:cs="Arial"/>
          <w:sz w:val="24"/>
          <w:szCs w:val="24"/>
        </w:rPr>
        <w:t>S</w:t>
      </w:r>
      <w:r w:rsidR="00532E61" w:rsidRPr="00EC088F">
        <w:rPr>
          <w:rFonts w:ascii="Arial" w:hAnsi="Arial" w:cs="Arial"/>
          <w:sz w:val="24"/>
          <w:szCs w:val="24"/>
        </w:rPr>
        <w:t xml:space="preserve">ection </w:t>
      </w:r>
      <w:r w:rsidRPr="00EC088F">
        <w:rPr>
          <w:rFonts w:ascii="Arial" w:hAnsi="Arial" w:cs="Arial"/>
          <w:sz w:val="24"/>
          <w:szCs w:val="24"/>
        </w:rPr>
        <w:t>1432 of the Elementary and Secondary Education Act of 1965);</w:t>
      </w:r>
    </w:p>
    <w:p w14:paraId="626B536F" w14:textId="503D68C3" w:rsidR="007B446C"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representatives of Indian Tribes and Tribal organizations in the State, where applicable; and</w:t>
      </w:r>
    </w:p>
    <w:p w14:paraId="4A6CA230" w14:textId="77777777" w:rsidR="007B446C" w:rsidRPr="00BA6269" w:rsidRDefault="007B446C" w:rsidP="007B446C">
      <w:pPr>
        <w:pStyle w:val="ListParagraph"/>
        <w:numPr>
          <w:ilvl w:val="0"/>
          <w:numId w:val="2"/>
        </w:numPr>
        <w:spacing w:after="240"/>
        <w:contextualSpacing w:val="0"/>
        <w:rPr>
          <w:rFonts w:ascii="Arial" w:hAnsi="Arial" w:cs="Arial"/>
          <w:sz w:val="24"/>
          <w:szCs w:val="24"/>
        </w:rPr>
      </w:pPr>
      <w:r w:rsidRPr="00EC088F">
        <w:rPr>
          <w:rFonts w:ascii="Arial" w:hAnsi="Arial" w:cs="Arial"/>
          <w:sz w:val="24"/>
          <w:szCs w:val="24"/>
        </w:rPr>
        <w:t xml:space="preserve">any other </w:t>
      </w:r>
      <w:r w:rsidRPr="00BA6269">
        <w:rPr>
          <w:rFonts w:ascii="Arial" w:hAnsi="Arial" w:cs="Arial"/>
          <w:sz w:val="24"/>
          <w:szCs w:val="24"/>
        </w:rPr>
        <w:t>stakeholders that the eligible agency may require the eligible grant recipient to consult.</w:t>
      </w:r>
    </w:p>
    <w:p w14:paraId="4496F59C" w14:textId="341BBFD5" w:rsidR="00A61196" w:rsidRDefault="00880D3F" w:rsidP="00D656A7">
      <w:pPr>
        <w:spacing w:after="240"/>
        <w:rPr>
          <w:rFonts w:ascii="Arial" w:hAnsi="Arial" w:cs="Arial"/>
          <w:bCs/>
          <w:sz w:val="24"/>
          <w:szCs w:val="24"/>
        </w:rPr>
      </w:pPr>
      <w:r w:rsidRPr="00BA6269">
        <w:rPr>
          <w:rFonts w:ascii="Arial" w:hAnsi="Arial" w:cs="Arial"/>
          <w:sz w:val="24"/>
          <w:szCs w:val="24"/>
        </w:rPr>
        <w:t xml:space="preserve">To complete this part, </w:t>
      </w:r>
      <w:r w:rsidR="00711861" w:rsidRPr="00BA6269">
        <w:rPr>
          <w:rFonts w:ascii="Arial" w:hAnsi="Arial" w:cs="Arial"/>
          <w:sz w:val="24"/>
          <w:szCs w:val="24"/>
        </w:rPr>
        <w:t xml:space="preserve">each </w:t>
      </w:r>
      <w:r w:rsidRPr="00BA6269">
        <w:rPr>
          <w:rFonts w:ascii="Arial" w:hAnsi="Arial" w:cs="Arial"/>
          <w:sz w:val="24"/>
          <w:szCs w:val="24"/>
        </w:rPr>
        <w:t xml:space="preserve">LEA must list all stakeholders by </w:t>
      </w:r>
      <w:r w:rsidR="003E224E" w:rsidRPr="00BA6269">
        <w:rPr>
          <w:rFonts w:ascii="Arial" w:hAnsi="Arial" w:cs="Arial"/>
          <w:sz w:val="24"/>
          <w:szCs w:val="24"/>
        </w:rPr>
        <w:t>affiliation</w:t>
      </w:r>
      <w:r w:rsidRPr="00BA6269">
        <w:rPr>
          <w:rFonts w:ascii="Arial" w:hAnsi="Arial" w:cs="Arial"/>
          <w:sz w:val="24"/>
          <w:szCs w:val="24"/>
        </w:rPr>
        <w:t xml:space="preserve">, </w:t>
      </w:r>
      <w:r w:rsidR="003E224E" w:rsidRPr="00BA6269">
        <w:rPr>
          <w:rFonts w:ascii="Arial" w:hAnsi="Arial" w:cs="Arial"/>
          <w:sz w:val="24"/>
          <w:szCs w:val="24"/>
        </w:rPr>
        <w:t>including those</w:t>
      </w:r>
      <w:r w:rsidR="003E224E" w:rsidRPr="00BA6269">
        <w:rPr>
          <w:rFonts w:ascii="Arial" w:hAnsi="Arial"/>
          <w:sz w:val="24"/>
        </w:rPr>
        <w:t xml:space="preserve"> not</w:t>
      </w:r>
      <w:r w:rsidR="003E224E" w:rsidRPr="00BA6269">
        <w:rPr>
          <w:rFonts w:ascii="Arial" w:hAnsi="Arial" w:cs="Arial"/>
          <w:sz w:val="24"/>
          <w:szCs w:val="24"/>
        </w:rPr>
        <w:t xml:space="preserve"> mentioned</w:t>
      </w:r>
      <w:r w:rsidR="003E224E" w:rsidRPr="00BA6269">
        <w:rPr>
          <w:rFonts w:ascii="Arial" w:hAnsi="Arial"/>
          <w:sz w:val="24"/>
        </w:rPr>
        <w:t xml:space="preserve"> above</w:t>
      </w:r>
      <w:r w:rsidRPr="00BA6269">
        <w:rPr>
          <w:rFonts w:ascii="Arial" w:hAnsi="Arial" w:cs="Arial"/>
          <w:sz w:val="24"/>
          <w:szCs w:val="24"/>
        </w:rPr>
        <w:t>, and then summarize the</w:t>
      </w:r>
      <w:r w:rsidR="00711861" w:rsidRPr="00BA6269">
        <w:rPr>
          <w:rFonts w:ascii="Arial" w:hAnsi="Arial" w:cs="Arial"/>
          <w:sz w:val="24"/>
          <w:szCs w:val="24"/>
        </w:rPr>
        <w:t>ir</w:t>
      </w:r>
      <w:r w:rsidRPr="00BA6269">
        <w:rPr>
          <w:rFonts w:ascii="Arial" w:hAnsi="Arial" w:cs="Arial"/>
          <w:sz w:val="24"/>
          <w:szCs w:val="24"/>
        </w:rPr>
        <w:t xml:space="preserve"> feedback</w:t>
      </w:r>
      <w:r w:rsidR="00711861" w:rsidRPr="00BA6269">
        <w:rPr>
          <w:rFonts w:ascii="Arial" w:hAnsi="Arial" w:cs="Arial"/>
          <w:sz w:val="24"/>
          <w:szCs w:val="24"/>
        </w:rPr>
        <w:t>.</w:t>
      </w:r>
      <w:r w:rsidR="006A6F40" w:rsidRPr="00BA6269">
        <w:rPr>
          <w:rStyle w:val="FootnoteReference"/>
          <w:rFonts w:ascii="Arial" w:hAnsi="Arial" w:cs="Arial"/>
          <w:sz w:val="24"/>
          <w:szCs w:val="24"/>
        </w:rPr>
        <w:footnoteReference w:id="3"/>
      </w:r>
      <w:r w:rsidRPr="00BA6269">
        <w:rPr>
          <w:rFonts w:ascii="Arial" w:hAnsi="Arial" w:cs="Arial"/>
          <w:sz w:val="24"/>
          <w:szCs w:val="24"/>
        </w:rPr>
        <w:t xml:space="preserve"> It should be noted that </w:t>
      </w:r>
      <w:r w:rsidR="00A61196" w:rsidRPr="00BA6269">
        <w:rPr>
          <w:rFonts w:ascii="Arial" w:hAnsi="Arial" w:cs="Arial"/>
          <w:sz w:val="24"/>
          <w:szCs w:val="24"/>
        </w:rPr>
        <w:t xml:space="preserve">the Perkins V stakeholder group is </w:t>
      </w:r>
      <w:r w:rsidR="00711861" w:rsidRPr="00BA6269">
        <w:rPr>
          <w:rFonts w:ascii="Arial" w:hAnsi="Arial" w:cs="Arial"/>
          <w:sz w:val="24"/>
          <w:szCs w:val="24"/>
        </w:rPr>
        <w:t>broader than</w:t>
      </w:r>
      <w:r w:rsidR="00A61196" w:rsidRPr="00BA6269">
        <w:rPr>
          <w:rFonts w:ascii="Arial" w:hAnsi="Arial" w:cs="Arial"/>
          <w:sz w:val="24"/>
          <w:szCs w:val="24"/>
        </w:rPr>
        <w:t xml:space="preserve"> the </w:t>
      </w:r>
      <w:r w:rsidR="003E224E" w:rsidRPr="00BA6269">
        <w:rPr>
          <w:rFonts w:ascii="Arial" w:hAnsi="Arial" w:cs="Arial"/>
          <w:sz w:val="24"/>
          <w:szCs w:val="24"/>
        </w:rPr>
        <w:t xml:space="preserve">Carl </w:t>
      </w:r>
      <w:r w:rsidR="003E224E" w:rsidRPr="00BA6269">
        <w:rPr>
          <w:rFonts w:ascii="Arial" w:hAnsi="Arial" w:cs="Arial"/>
          <w:bCs/>
          <w:sz w:val="24"/>
          <w:szCs w:val="24"/>
        </w:rPr>
        <w:t>D. Perkins Career and Technical Education Act of 2006 (Perkins IV)</w:t>
      </w:r>
      <w:r w:rsidR="00A61196" w:rsidRPr="00BA6269">
        <w:rPr>
          <w:rFonts w:ascii="Arial" w:hAnsi="Arial" w:cs="Arial"/>
          <w:bCs/>
          <w:sz w:val="24"/>
          <w:szCs w:val="24"/>
        </w:rPr>
        <w:t xml:space="preserve"> district-wide CTE advisory committee to make recommendations to improve the CTE program. The latter typically included CTE educators and industry, whereas</w:t>
      </w:r>
      <w:r w:rsidR="00A61196">
        <w:rPr>
          <w:rFonts w:ascii="Arial" w:hAnsi="Arial" w:cs="Arial"/>
          <w:bCs/>
          <w:sz w:val="24"/>
          <w:szCs w:val="24"/>
        </w:rPr>
        <w:t xml:space="preserve"> under Perkins V, the stakeholder group has more diverse representation.</w:t>
      </w:r>
      <w:r w:rsidR="00A61196">
        <w:rPr>
          <w:rFonts w:ascii="Arial" w:hAnsi="Arial" w:cs="Arial"/>
          <w:sz w:val="24"/>
          <w:szCs w:val="24"/>
        </w:rPr>
        <w:t xml:space="preserve"> Moreover, </w:t>
      </w:r>
      <w:r w:rsidR="00A61196">
        <w:rPr>
          <w:rFonts w:ascii="Arial" w:hAnsi="Arial" w:cs="Arial"/>
          <w:bCs/>
          <w:sz w:val="24"/>
          <w:szCs w:val="24"/>
        </w:rPr>
        <w:t xml:space="preserve">the stakeholder engagement group is tasked with identifying needs (weaknesses to be assuaged, strengths to be sustained and scaled) that lead to strategies that connect directly to the </w:t>
      </w:r>
      <w:r w:rsidR="00711861">
        <w:rPr>
          <w:rFonts w:ascii="Arial" w:hAnsi="Arial" w:cs="Arial"/>
          <w:bCs/>
          <w:sz w:val="24"/>
          <w:szCs w:val="24"/>
        </w:rPr>
        <w:t xml:space="preserve">LEA’s </w:t>
      </w:r>
      <w:r w:rsidR="00A61196">
        <w:rPr>
          <w:rFonts w:ascii="Arial" w:hAnsi="Arial" w:cs="Arial"/>
          <w:bCs/>
          <w:sz w:val="24"/>
          <w:szCs w:val="24"/>
        </w:rPr>
        <w:t>proposed Perkins V budget.</w:t>
      </w:r>
    </w:p>
    <w:p w14:paraId="6E594A45" w14:textId="5EE8F3DA" w:rsidR="00041EB9" w:rsidRDefault="00DC5356" w:rsidP="00840AE8">
      <w:pPr>
        <w:rPr>
          <w:rFonts w:ascii="Arial" w:hAnsi="Arial" w:cs="Arial"/>
          <w:sz w:val="24"/>
          <w:szCs w:val="24"/>
        </w:rPr>
      </w:pPr>
      <w:r>
        <w:rPr>
          <w:rFonts w:ascii="Arial" w:hAnsi="Arial" w:cs="Arial"/>
          <w:sz w:val="24"/>
          <w:szCs w:val="24"/>
        </w:rPr>
        <w:t>The second part of the CLNA is for requiring</w:t>
      </w:r>
      <w:r w:rsidR="00880D3F">
        <w:rPr>
          <w:rFonts w:ascii="Arial" w:hAnsi="Arial" w:cs="Arial"/>
          <w:sz w:val="24"/>
          <w:szCs w:val="24"/>
        </w:rPr>
        <w:t xml:space="preserve"> the LEA </w:t>
      </w:r>
      <w:r>
        <w:rPr>
          <w:rFonts w:ascii="Arial" w:hAnsi="Arial" w:cs="Arial"/>
          <w:sz w:val="24"/>
          <w:szCs w:val="24"/>
        </w:rPr>
        <w:t>to</w:t>
      </w:r>
      <w:r w:rsidR="00880D3F">
        <w:rPr>
          <w:rFonts w:ascii="Arial" w:hAnsi="Arial" w:cs="Arial"/>
          <w:sz w:val="24"/>
          <w:szCs w:val="24"/>
        </w:rPr>
        <w:t xml:space="preserve"> address the following six elements</w:t>
      </w:r>
      <w:r w:rsidR="00A61196">
        <w:rPr>
          <w:rFonts w:ascii="Arial" w:hAnsi="Arial" w:cs="Arial"/>
          <w:sz w:val="24"/>
          <w:szCs w:val="24"/>
        </w:rPr>
        <w:t>:</w:t>
      </w:r>
    </w:p>
    <w:p w14:paraId="728328C8" w14:textId="77777777" w:rsidR="00DC5356" w:rsidRDefault="00DC5356" w:rsidP="00840AE8">
      <w:pPr>
        <w:pStyle w:val="ListParagraph"/>
        <w:numPr>
          <w:ilvl w:val="0"/>
          <w:numId w:val="4"/>
        </w:numPr>
        <w:spacing w:before="240"/>
        <w:contextualSpacing w:val="0"/>
        <w:rPr>
          <w:rFonts w:ascii="Arial" w:hAnsi="Arial" w:cs="Arial"/>
          <w:sz w:val="24"/>
          <w:szCs w:val="24"/>
        </w:rPr>
      </w:pPr>
      <w:r>
        <w:rPr>
          <w:rFonts w:ascii="Arial" w:hAnsi="Arial" w:cs="Arial"/>
          <w:sz w:val="24"/>
          <w:szCs w:val="24"/>
        </w:rPr>
        <w:t xml:space="preserve">CLNA Element 1: </w:t>
      </w:r>
      <w:r w:rsidR="00A61196" w:rsidRPr="00A61196">
        <w:rPr>
          <w:rFonts w:ascii="Arial" w:hAnsi="Arial" w:cs="Arial"/>
          <w:sz w:val="24"/>
          <w:szCs w:val="24"/>
        </w:rPr>
        <w:t xml:space="preserve">Student Performance on Required </w:t>
      </w:r>
      <w:r w:rsidR="00A61196">
        <w:rPr>
          <w:rFonts w:ascii="Arial" w:hAnsi="Arial" w:cs="Arial"/>
          <w:sz w:val="24"/>
          <w:szCs w:val="24"/>
        </w:rPr>
        <w:t>Perkins V</w:t>
      </w:r>
      <w:r w:rsidR="00A61196" w:rsidRPr="00A61196">
        <w:rPr>
          <w:rFonts w:ascii="Arial" w:hAnsi="Arial" w:cs="Arial"/>
          <w:sz w:val="24"/>
          <w:szCs w:val="24"/>
        </w:rPr>
        <w:t xml:space="preserve"> Indicators</w:t>
      </w:r>
    </w:p>
    <w:p w14:paraId="2CC07A44" w14:textId="77777777" w:rsidR="00DC5356" w:rsidRPr="00DC5356" w:rsidRDefault="00DC5356" w:rsidP="00840AE8">
      <w:pPr>
        <w:pStyle w:val="ListParagraph"/>
        <w:numPr>
          <w:ilvl w:val="0"/>
          <w:numId w:val="4"/>
        </w:numPr>
        <w:spacing w:before="240"/>
        <w:contextualSpacing w:val="0"/>
        <w:rPr>
          <w:rStyle w:val="Hyperlink"/>
          <w:rFonts w:ascii="Arial" w:hAnsi="Arial" w:cs="Arial"/>
          <w:color w:val="auto"/>
          <w:sz w:val="24"/>
          <w:szCs w:val="24"/>
          <w:u w:val="none"/>
        </w:rPr>
      </w:pPr>
      <w:r>
        <w:rPr>
          <w:rFonts w:ascii="Arial" w:hAnsi="Arial" w:cs="Arial"/>
          <w:sz w:val="24"/>
          <w:szCs w:val="24"/>
        </w:rPr>
        <w:t xml:space="preserve">CLNA Element 2: </w:t>
      </w:r>
      <w:r w:rsidRPr="00DC5356">
        <w:rPr>
          <w:rStyle w:val="Hyperlink"/>
          <w:rFonts w:ascii="Arial" w:hAnsi="Arial" w:cs="Arial"/>
          <w:color w:val="auto"/>
          <w:sz w:val="24"/>
          <w:szCs w:val="24"/>
          <w:u w:val="none"/>
        </w:rPr>
        <w:t>Program Size, Scope, and Quality to Meet the Needs of All Students</w:t>
      </w:r>
    </w:p>
    <w:p w14:paraId="6F1F550C" w14:textId="77777777" w:rsidR="00DC5356" w:rsidRDefault="00DC5356" w:rsidP="00840AE8">
      <w:pPr>
        <w:pStyle w:val="ListParagraph"/>
        <w:numPr>
          <w:ilvl w:val="0"/>
          <w:numId w:val="4"/>
        </w:numPr>
        <w:spacing w:before="240"/>
        <w:rPr>
          <w:rFonts w:ascii="Arial" w:hAnsi="Arial" w:cs="Arial"/>
          <w:sz w:val="24"/>
          <w:szCs w:val="24"/>
        </w:rPr>
      </w:pPr>
      <w:r>
        <w:rPr>
          <w:rFonts w:ascii="Arial" w:hAnsi="Arial" w:cs="Arial"/>
          <w:sz w:val="24"/>
          <w:szCs w:val="24"/>
        </w:rPr>
        <w:lastRenderedPageBreak/>
        <w:t xml:space="preserve">CLNA Element 3: </w:t>
      </w:r>
      <w:r w:rsidRPr="00DC5356">
        <w:rPr>
          <w:rFonts w:ascii="Arial" w:hAnsi="Arial" w:cs="Arial"/>
          <w:sz w:val="24"/>
          <w:szCs w:val="24"/>
        </w:rPr>
        <w:t>Progress Towards Implementation of CTE Programs of Study</w:t>
      </w:r>
    </w:p>
    <w:p w14:paraId="200E9F1A" w14:textId="77777777" w:rsidR="00DC5356" w:rsidRDefault="00DC5356" w:rsidP="007C3CFC">
      <w:pPr>
        <w:pStyle w:val="ListParagraph"/>
        <w:numPr>
          <w:ilvl w:val="0"/>
          <w:numId w:val="4"/>
        </w:numPr>
        <w:spacing w:before="240" w:after="240"/>
        <w:contextualSpacing w:val="0"/>
        <w:rPr>
          <w:rFonts w:ascii="Arial" w:hAnsi="Arial" w:cs="Arial"/>
          <w:sz w:val="24"/>
          <w:szCs w:val="24"/>
        </w:rPr>
      </w:pPr>
      <w:r>
        <w:rPr>
          <w:rFonts w:ascii="Arial" w:hAnsi="Arial" w:cs="Arial"/>
          <w:sz w:val="24"/>
          <w:szCs w:val="24"/>
        </w:rPr>
        <w:t xml:space="preserve">CLNA Element 4: </w:t>
      </w:r>
      <w:r w:rsidRPr="00DC5356">
        <w:rPr>
          <w:rFonts w:ascii="Arial" w:hAnsi="Arial" w:cs="Arial"/>
          <w:sz w:val="24"/>
          <w:szCs w:val="24"/>
        </w:rPr>
        <w:t>Improving Recruitment, Retention, Training</w:t>
      </w:r>
      <w:r>
        <w:rPr>
          <w:rFonts w:ascii="Arial" w:hAnsi="Arial" w:cs="Arial"/>
          <w:sz w:val="24"/>
          <w:szCs w:val="24"/>
        </w:rPr>
        <w:t xml:space="preserve"> of CTE </w:t>
      </w:r>
      <w:r w:rsidR="00E2404F">
        <w:rPr>
          <w:rFonts w:ascii="Arial" w:hAnsi="Arial" w:cs="Arial"/>
          <w:sz w:val="24"/>
          <w:szCs w:val="24"/>
        </w:rPr>
        <w:t>Professionals, i</w:t>
      </w:r>
      <w:r w:rsidRPr="00DC5356">
        <w:rPr>
          <w:rFonts w:ascii="Arial" w:hAnsi="Arial" w:cs="Arial"/>
          <w:sz w:val="24"/>
          <w:szCs w:val="24"/>
        </w:rPr>
        <w:t>ncluding Underrepresented Groups</w:t>
      </w:r>
    </w:p>
    <w:p w14:paraId="6BFA7817" w14:textId="77777777" w:rsidR="00DC5356" w:rsidRDefault="00DC5356" w:rsidP="007C3CFC">
      <w:pPr>
        <w:pStyle w:val="ListParagraph"/>
        <w:numPr>
          <w:ilvl w:val="0"/>
          <w:numId w:val="4"/>
        </w:numPr>
        <w:spacing w:before="240" w:after="240"/>
        <w:contextualSpacing w:val="0"/>
        <w:rPr>
          <w:rFonts w:ascii="Arial" w:hAnsi="Arial" w:cs="Arial"/>
          <w:sz w:val="24"/>
          <w:szCs w:val="24"/>
        </w:rPr>
      </w:pPr>
      <w:r>
        <w:rPr>
          <w:rFonts w:ascii="Arial" w:hAnsi="Arial" w:cs="Arial"/>
          <w:sz w:val="24"/>
          <w:szCs w:val="24"/>
        </w:rPr>
        <w:t xml:space="preserve">CLNA Element 5: </w:t>
      </w:r>
      <w:r w:rsidRPr="00DC5356">
        <w:rPr>
          <w:rFonts w:ascii="Arial" w:hAnsi="Arial" w:cs="Arial"/>
          <w:sz w:val="24"/>
          <w:szCs w:val="24"/>
        </w:rPr>
        <w:t>Progress Towards Equal Access to CTE Programs for All Students</w:t>
      </w:r>
    </w:p>
    <w:p w14:paraId="02DE0DC9" w14:textId="77777777" w:rsidR="00D33A21" w:rsidRPr="00BA6269" w:rsidRDefault="00DC5356" w:rsidP="00D656A7">
      <w:pPr>
        <w:pStyle w:val="ListParagraph"/>
        <w:numPr>
          <w:ilvl w:val="0"/>
          <w:numId w:val="4"/>
        </w:numPr>
        <w:spacing w:after="240"/>
        <w:rPr>
          <w:rFonts w:ascii="Arial" w:hAnsi="Arial" w:cs="Arial"/>
          <w:sz w:val="24"/>
          <w:szCs w:val="24"/>
        </w:rPr>
      </w:pPr>
      <w:r>
        <w:rPr>
          <w:rFonts w:ascii="Arial" w:hAnsi="Arial" w:cs="Arial"/>
          <w:sz w:val="24"/>
          <w:szCs w:val="24"/>
        </w:rPr>
        <w:t xml:space="preserve">CLNA Element 6: </w:t>
      </w:r>
      <w:r w:rsidRPr="00BA6269">
        <w:rPr>
          <w:rFonts w:ascii="Arial" w:hAnsi="Arial" w:cs="Arial"/>
          <w:sz w:val="24"/>
          <w:szCs w:val="24"/>
        </w:rPr>
        <w:t>Alignment to Labor Market Information</w:t>
      </w:r>
    </w:p>
    <w:p w14:paraId="1BC37C36" w14:textId="43E2FCEA" w:rsidR="00D656A7" w:rsidRDefault="00FF7BD1" w:rsidP="00D656A7">
      <w:pPr>
        <w:spacing w:after="240"/>
        <w:rPr>
          <w:rFonts w:ascii="Arial" w:hAnsi="Arial" w:cs="Arial"/>
          <w:sz w:val="24"/>
          <w:szCs w:val="24"/>
        </w:rPr>
      </w:pPr>
      <w:r w:rsidRPr="00BA6269">
        <w:rPr>
          <w:rFonts w:ascii="Arial" w:hAnsi="Arial" w:cs="Arial"/>
          <w:sz w:val="24"/>
          <w:szCs w:val="24"/>
        </w:rPr>
        <w:t xml:space="preserve">Upon reviewing these six </w:t>
      </w:r>
      <w:r w:rsidR="00D33A21" w:rsidRPr="00BA6269">
        <w:rPr>
          <w:rFonts w:ascii="Arial" w:hAnsi="Arial" w:cs="Arial"/>
          <w:sz w:val="24"/>
          <w:szCs w:val="24"/>
        </w:rPr>
        <w:t xml:space="preserve">CLNA </w:t>
      </w:r>
      <w:r w:rsidRPr="00BA6269">
        <w:rPr>
          <w:rFonts w:ascii="Arial" w:hAnsi="Arial" w:cs="Arial"/>
          <w:sz w:val="24"/>
          <w:szCs w:val="24"/>
        </w:rPr>
        <w:t xml:space="preserve">elements, </w:t>
      </w:r>
      <w:r w:rsidR="00DA2277" w:rsidRPr="00BA6269">
        <w:rPr>
          <w:rFonts w:ascii="Arial" w:hAnsi="Arial" w:cs="Arial"/>
          <w:sz w:val="24"/>
          <w:szCs w:val="24"/>
        </w:rPr>
        <w:t>they</w:t>
      </w:r>
      <w:r w:rsidRPr="00BA6269">
        <w:rPr>
          <w:rFonts w:ascii="Arial" w:hAnsi="Arial" w:cs="Arial"/>
          <w:sz w:val="24"/>
          <w:szCs w:val="24"/>
        </w:rPr>
        <w:t xml:space="preserve"> </w:t>
      </w:r>
      <w:r w:rsidR="00711861" w:rsidRPr="00BA6269">
        <w:rPr>
          <w:rFonts w:ascii="Arial" w:hAnsi="Arial" w:cs="Arial"/>
          <w:sz w:val="24"/>
          <w:szCs w:val="24"/>
        </w:rPr>
        <w:t xml:space="preserve">should </w:t>
      </w:r>
      <w:r w:rsidRPr="00BA6269">
        <w:rPr>
          <w:rFonts w:ascii="Arial" w:hAnsi="Arial" w:cs="Arial"/>
          <w:sz w:val="24"/>
          <w:szCs w:val="24"/>
        </w:rPr>
        <w:t xml:space="preserve">be aligned to the 12 </w:t>
      </w:r>
      <w:r w:rsidR="00D656A7" w:rsidRPr="00BA6269">
        <w:rPr>
          <w:rFonts w:ascii="Arial" w:hAnsi="Arial" w:cs="Arial"/>
          <w:sz w:val="24"/>
          <w:szCs w:val="24"/>
        </w:rPr>
        <w:t>E</w:t>
      </w:r>
      <w:r w:rsidRPr="00BA6269">
        <w:rPr>
          <w:rFonts w:ascii="Arial" w:hAnsi="Arial" w:cs="Arial"/>
          <w:sz w:val="24"/>
          <w:szCs w:val="24"/>
        </w:rPr>
        <w:t xml:space="preserve">ssential </w:t>
      </w:r>
      <w:r w:rsidR="00D656A7" w:rsidRPr="00BA6269">
        <w:rPr>
          <w:rFonts w:ascii="Arial" w:hAnsi="Arial" w:cs="Arial"/>
          <w:sz w:val="24"/>
          <w:szCs w:val="24"/>
        </w:rPr>
        <w:t>E</w:t>
      </w:r>
      <w:r w:rsidRPr="00BA6269">
        <w:rPr>
          <w:rFonts w:ascii="Arial" w:hAnsi="Arial" w:cs="Arial"/>
          <w:sz w:val="24"/>
          <w:szCs w:val="24"/>
        </w:rPr>
        <w:t xml:space="preserve">lements of a </w:t>
      </w:r>
      <w:r w:rsidR="003E224E" w:rsidRPr="00BA6269">
        <w:rPr>
          <w:rFonts w:ascii="Arial" w:hAnsi="Arial" w:cs="Arial"/>
          <w:sz w:val="24"/>
          <w:szCs w:val="24"/>
        </w:rPr>
        <w:t xml:space="preserve">High-Quality </w:t>
      </w:r>
      <w:r w:rsidR="00D656A7" w:rsidRPr="00BA6269">
        <w:rPr>
          <w:rFonts w:ascii="Arial" w:hAnsi="Arial" w:cs="Arial"/>
          <w:sz w:val="24"/>
          <w:szCs w:val="24"/>
        </w:rPr>
        <w:t>C</w:t>
      </w:r>
      <w:r w:rsidRPr="00BA6269">
        <w:rPr>
          <w:rFonts w:ascii="Arial" w:hAnsi="Arial" w:cs="Arial"/>
          <w:sz w:val="24"/>
          <w:szCs w:val="24"/>
        </w:rPr>
        <w:t xml:space="preserve">ollege and </w:t>
      </w:r>
      <w:r w:rsidR="00D656A7" w:rsidRPr="00BA6269">
        <w:rPr>
          <w:rFonts w:ascii="Arial" w:hAnsi="Arial" w:cs="Arial"/>
          <w:sz w:val="24"/>
          <w:szCs w:val="24"/>
        </w:rPr>
        <w:t>C</w:t>
      </w:r>
      <w:r w:rsidRPr="00BA6269">
        <w:rPr>
          <w:rFonts w:ascii="Arial" w:hAnsi="Arial" w:cs="Arial"/>
          <w:sz w:val="24"/>
          <w:szCs w:val="24"/>
        </w:rPr>
        <w:t xml:space="preserve">areer </w:t>
      </w:r>
      <w:r w:rsidR="00D656A7" w:rsidRPr="00BA6269">
        <w:rPr>
          <w:rFonts w:ascii="Arial" w:hAnsi="Arial" w:cs="Arial"/>
          <w:sz w:val="24"/>
          <w:szCs w:val="24"/>
        </w:rPr>
        <w:t>P</w:t>
      </w:r>
      <w:r w:rsidRPr="00BA6269">
        <w:rPr>
          <w:rFonts w:ascii="Arial" w:hAnsi="Arial" w:cs="Arial"/>
          <w:sz w:val="24"/>
          <w:szCs w:val="24"/>
        </w:rPr>
        <w:t>athway</w:t>
      </w:r>
      <w:r w:rsidR="003E224E" w:rsidRPr="00BA6269">
        <w:rPr>
          <w:rFonts w:ascii="Arial" w:hAnsi="Arial" w:cs="Arial"/>
          <w:sz w:val="24"/>
          <w:szCs w:val="24"/>
        </w:rPr>
        <w:t xml:space="preserve"> (Essential Elements)</w:t>
      </w:r>
      <w:r w:rsidRPr="00BA6269">
        <w:rPr>
          <w:rFonts w:ascii="Arial" w:hAnsi="Arial" w:cs="Arial"/>
          <w:sz w:val="24"/>
          <w:szCs w:val="24"/>
        </w:rPr>
        <w:t xml:space="preserve">, which </w:t>
      </w:r>
      <w:r w:rsidR="00445073" w:rsidRPr="00BA6269">
        <w:rPr>
          <w:rFonts w:ascii="Arial" w:hAnsi="Arial" w:cs="Arial"/>
          <w:sz w:val="24"/>
          <w:szCs w:val="24"/>
        </w:rPr>
        <w:t xml:space="preserve">are supported </w:t>
      </w:r>
      <w:r w:rsidRPr="00BA6269">
        <w:rPr>
          <w:rFonts w:ascii="Arial" w:hAnsi="Arial" w:cs="Arial"/>
          <w:sz w:val="24"/>
          <w:szCs w:val="24"/>
        </w:rPr>
        <w:t>by the</w:t>
      </w:r>
      <w:r w:rsidR="00CD1418" w:rsidRPr="00CD1418">
        <w:t xml:space="preserve"> </w:t>
      </w:r>
      <w:r w:rsidR="00CD1418" w:rsidRPr="00CD1418">
        <w:rPr>
          <w:rFonts w:ascii="Arial" w:hAnsi="Arial" w:cs="Arial"/>
          <w:i/>
          <w:sz w:val="24"/>
          <w:szCs w:val="24"/>
        </w:rPr>
        <w:t>Guiding Policy Principles to Support Student-Centered K–14+ Pathways</w:t>
      </w:r>
      <w:r w:rsidR="00CD1418">
        <w:rPr>
          <w:rFonts w:ascii="Arial" w:hAnsi="Arial" w:cs="Arial"/>
          <w:i/>
          <w:sz w:val="24"/>
          <w:szCs w:val="24"/>
        </w:rPr>
        <w:t xml:space="preserve"> </w:t>
      </w:r>
      <w:r w:rsidR="00CD1418" w:rsidRPr="00BA6269">
        <w:rPr>
          <w:rFonts w:ascii="Arial" w:hAnsi="Arial" w:cs="Arial"/>
          <w:sz w:val="24"/>
          <w:szCs w:val="24"/>
        </w:rPr>
        <w:t>(</w:t>
      </w:r>
      <w:r w:rsidR="00CD1418" w:rsidRPr="00BA6269">
        <w:rPr>
          <w:rFonts w:ascii="Arial" w:hAnsi="Arial" w:cs="Arial"/>
          <w:i/>
          <w:sz w:val="24"/>
          <w:szCs w:val="24"/>
        </w:rPr>
        <w:t>Guiding Policy Principles</w:t>
      </w:r>
      <w:r w:rsidR="00CD1418" w:rsidRPr="00BA6269">
        <w:rPr>
          <w:rFonts w:ascii="Arial" w:hAnsi="Arial" w:cs="Arial"/>
          <w:sz w:val="24"/>
          <w:szCs w:val="24"/>
        </w:rPr>
        <w:t>)</w:t>
      </w:r>
      <w:r w:rsidR="00CD1418">
        <w:rPr>
          <w:rFonts w:ascii="Arial" w:hAnsi="Arial" w:cs="Arial"/>
          <w:i/>
          <w:sz w:val="24"/>
          <w:szCs w:val="24"/>
        </w:rPr>
        <w:t xml:space="preserve">, </w:t>
      </w:r>
      <w:r w:rsidR="00CD1418" w:rsidRPr="00CD1418">
        <w:rPr>
          <w:rFonts w:ascii="Arial" w:hAnsi="Arial" w:cs="Arial"/>
          <w:sz w:val="24"/>
          <w:szCs w:val="24"/>
        </w:rPr>
        <w:t>which can be found on the</w:t>
      </w:r>
      <w:r w:rsidR="00CD1418">
        <w:rPr>
          <w:rFonts w:ascii="Arial" w:hAnsi="Arial" w:cs="Arial"/>
          <w:i/>
          <w:sz w:val="24"/>
          <w:szCs w:val="24"/>
        </w:rPr>
        <w:t xml:space="preserve"> </w:t>
      </w:r>
      <w:r w:rsidR="00CD1418" w:rsidRPr="00BA6269">
        <w:rPr>
          <w:rFonts w:ascii="Arial" w:hAnsi="Arial" w:cs="Arial"/>
          <w:sz w:val="24"/>
          <w:szCs w:val="24"/>
        </w:rPr>
        <w:t>California Workforce Pathways Joint Advisory Committee (CWPJAC).</w:t>
      </w:r>
      <w:r w:rsidR="00CD1418">
        <w:rPr>
          <w:rFonts w:ascii="Arial" w:hAnsi="Arial" w:cs="Arial"/>
          <w:sz w:val="24"/>
          <w:szCs w:val="24"/>
        </w:rPr>
        <w:t>web page at,</w:t>
      </w:r>
      <w:r w:rsidRPr="00CD1418">
        <w:t xml:space="preserve"> </w:t>
      </w:r>
      <w:hyperlink r:id="rId10" w:tooltip="CDE Guiding Policy Principles web page" w:history="1">
        <w:r w:rsidR="00CD1418">
          <w:rPr>
            <w:rStyle w:val="Hyperlink"/>
            <w:rFonts w:ascii="Arial" w:hAnsi="Arial" w:cs="Arial"/>
            <w:i/>
            <w:sz w:val="24"/>
            <w:szCs w:val="24"/>
          </w:rPr>
          <w:t>https://www.cde.ca.gov/ci/ct/gi/guidingpps.asp</w:t>
        </w:r>
      </w:hyperlink>
      <w:r w:rsidR="003C7659" w:rsidRPr="00BA6269">
        <w:rPr>
          <w:rFonts w:ascii="Arial" w:hAnsi="Arial" w:cs="Arial"/>
          <w:sz w:val="24"/>
          <w:szCs w:val="24"/>
        </w:rPr>
        <w:t xml:space="preserve"> </w:t>
      </w:r>
      <w:r w:rsidRPr="00BA6269">
        <w:rPr>
          <w:rFonts w:ascii="Arial" w:hAnsi="Arial" w:cs="Arial"/>
          <w:sz w:val="24"/>
          <w:szCs w:val="24"/>
        </w:rPr>
        <w:t xml:space="preserve">set out by the </w:t>
      </w:r>
      <w:r w:rsidR="00D33A21" w:rsidRPr="00BA6269">
        <w:rPr>
          <w:rFonts w:ascii="Arial" w:hAnsi="Arial" w:cs="Arial"/>
          <w:sz w:val="24"/>
          <w:szCs w:val="24"/>
        </w:rPr>
        <w:t>CWPJAC</w:t>
      </w:r>
      <w:r w:rsidR="00532E61" w:rsidRPr="00BA6269">
        <w:rPr>
          <w:rFonts w:ascii="Arial" w:hAnsi="Arial" w:cs="Arial"/>
          <w:sz w:val="24"/>
          <w:szCs w:val="24"/>
        </w:rPr>
        <w:t>.</w:t>
      </w:r>
    </w:p>
    <w:p w14:paraId="3580F332" w14:textId="1114771B" w:rsidR="00802128" w:rsidRDefault="00D33A21" w:rsidP="00345B00">
      <w:pPr>
        <w:rPr>
          <w:rFonts w:ascii="Arial" w:hAnsi="Arial" w:cs="Arial"/>
          <w:sz w:val="24"/>
          <w:szCs w:val="24"/>
        </w:rPr>
      </w:pPr>
      <w:r w:rsidRPr="00D33A21">
        <w:rPr>
          <w:rFonts w:ascii="Arial" w:hAnsi="Arial" w:cs="Arial"/>
          <w:sz w:val="24"/>
          <w:szCs w:val="24"/>
        </w:rPr>
        <w:t xml:space="preserve">The </w:t>
      </w:r>
      <w:r w:rsidR="00445073">
        <w:rPr>
          <w:rFonts w:ascii="Arial" w:hAnsi="Arial" w:cs="Arial"/>
          <w:sz w:val="24"/>
          <w:szCs w:val="24"/>
        </w:rPr>
        <w:t xml:space="preserve">table </w:t>
      </w:r>
      <w:r w:rsidR="00082F64">
        <w:rPr>
          <w:rFonts w:ascii="Arial" w:hAnsi="Arial" w:cs="Arial"/>
          <w:sz w:val="24"/>
          <w:szCs w:val="24"/>
        </w:rPr>
        <w:t>at the end of this document</w:t>
      </w:r>
      <w:r w:rsidR="007B0146">
        <w:rPr>
          <w:rFonts w:ascii="Arial" w:hAnsi="Arial" w:cs="Arial"/>
          <w:sz w:val="24"/>
          <w:szCs w:val="24"/>
        </w:rPr>
        <w:t xml:space="preserve"> </w:t>
      </w:r>
      <w:r w:rsidRPr="00D33A21">
        <w:rPr>
          <w:rFonts w:ascii="Arial" w:hAnsi="Arial" w:cs="Arial"/>
          <w:sz w:val="24"/>
          <w:szCs w:val="24"/>
        </w:rPr>
        <w:t>shows a proposed alignment between the CLNA elements with the</w:t>
      </w:r>
      <w:r w:rsidR="00711861">
        <w:rPr>
          <w:rFonts w:ascii="Arial" w:hAnsi="Arial" w:cs="Arial"/>
          <w:sz w:val="24"/>
          <w:szCs w:val="24"/>
        </w:rPr>
        <w:t xml:space="preserve"> </w:t>
      </w:r>
      <w:r w:rsidRPr="00D33A21">
        <w:rPr>
          <w:rFonts w:ascii="Arial" w:hAnsi="Arial" w:cs="Arial"/>
          <w:sz w:val="24"/>
          <w:szCs w:val="24"/>
        </w:rPr>
        <w:t>12 Essential Elements. It also indicates how the 12 Essential Elements lineup with the Pe</w:t>
      </w:r>
      <w:r w:rsidR="00711861">
        <w:rPr>
          <w:rFonts w:ascii="Arial" w:hAnsi="Arial" w:cs="Arial"/>
          <w:sz w:val="24"/>
          <w:szCs w:val="24"/>
        </w:rPr>
        <w:t>r</w:t>
      </w:r>
      <w:r w:rsidRPr="00D33A21">
        <w:rPr>
          <w:rFonts w:ascii="Arial" w:hAnsi="Arial" w:cs="Arial"/>
          <w:sz w:val="24"/>
          <w:szCs w:val="24"/>
        </w:rPr>
        <w:t>kins V stakeholder consultation.</w:t>
      </w:r>
      <w:r w:rsidR="00BE3BA2">
        <w:rPr>
          <w:rFonts w:ascii="Arial" w:hAnsi="Arial" w:cs="Arial"/>
          <w:sz w:val="24"/>
          <w:szCs w:val="24"/>
        </w:rPr>
        <w:t xml:space="preserve"> More generally, the Perkins V CLNA stakeholder group should review the CWPJAC </w:t>
      </w:r>
      <w:r w:rsidR="00BE3BA2" w:rsidRPr="003773B8">
        <w:rPr>
          <w:rFonts w:ascii="Arial" w:hAnsi="Arial" w:cs="Arial"/>
          <w:i/>
          <w:sz w:val="24"/>
          <w:szCs w:val="24"/>
        </w:rPr>
        <w:t xml:space="preserve">Guiding </w:t>
      </w:r>
      <w:r w:rsidR="00711861" w:rsidRPr="003773B8">
        <w:rPr>
          <w:rFonts w:ascii="Arial" w:hAnsi="Arial" w:cs="Arial"/>
          <w:i/>
          <w:sz w:val="24"/>
          <w:szCs w:val="24"/>
        </w:rPr>
        <w:t xml:space="preserve">Policy </w:t>
      </w:r>
      <w:r w:rsidR="00BE3BA2" w:rsidRPr="003773B8">
        <w:rPr>
          <w:rFonts w:ascii="Arial" w:hAnsi="Arial" w:cs="Arial"/>
          <w:i/>
          <w:sz w:val="24"/>
          <w:szCs w:val="24"/>
        </w:rPr>
        <w:t>Principles</w:t>
      </w:r>
      <w:r w:rsidR="00BE3BA2">
        <w:rPr>
          <w:rFonts w:ascii="Arial" w:hAnsi="Arial" w:cs="Arial"/>
          <w:sz w:val="24"/>
          <w:szCs w:val="24"/>
        </w:rPr>
        <w:t xml:space="preserve"> and the 12 Essential Elements when addressing each of the six CLNA elements.</w:t>
      </w:r>
    </w:p>
    <w:p w14:paraId="2EFE8BE6" w14:textId="77777777" w:rsidR="00345B00" w:rsidRPr="00BA6269" w:rsidRDefault="00DA2277" w:rsidP="00D656A7">
      <w:pPr>
        <w:pStyle w:val="Heading2"/>
      </w:pPr>
      <w:r w:rsidRPr="00DA2277">
        <w:t xml:space="preserve">Step-by-Step </w:t>
      </w:r>
      <w:r w:rsidRPr="00BA6269">
        <w:t>Process for Each of the Six CLNA Elements</w:t>
      </w:r>
    </w:p>
    <w:p w14:paraId="7649BC03" w14:textId="58015D10" w:rsidR="006A6F40" w:rsidRDefault="00D656A7" w:rsidP="00D656A7">
      <w:pPr>
        <w:spacing w:after="240"/>
        <w:rPr>
          <w:rFonts w:ascii="Arial" w:hAnsi="Arial" w:cs="Arial"/>
          <w:sz w:val="24"/>
          <w:szCs w:val="24"/>
        </w:rPr>
      </w:pPr>
      <w:r w:rsidRPr="00BA6269">
        <w:rPr>
          <w:rFonts w:ascii="Arial" w:hAnsi="Arial" w:cs="Arial"/>
          <w:sz w:val="24"/>
          <w:szCs w:val="24"/>
        </w:rPr>
        <w:t xml:space="preserve">The </w:t>
      </w:r>
      <w:r w:rsidR="00DA2277" w:rsidRPr="00BA6269">
        <w:rPr>
          <w:rFonts w:ascii="Arial" w:hAnsi="Arial" w:cs="Arial"/>
          <w:sz w:val="24"/>
          <w:szCs w:val="24"/>
        </w:rPr>
        <w:t xml:space="preserve">CDE has </w:t>
      </w:r>
      <w:r w:rsidR="00711861" w:rsidRPr="00BA6269">
        <w:rPr>
          <w:rFonts w:ascii="Arial" w:hAnsi="Arial" w:cs="Arial"/>
          <w:sz w:val="24"/>
          <w:szCs w:val="24"/>
        </w:rPr>
        <w:t>developed</w:t>
      </w:r>
      <w:r w:rsidR="00DA2277" w:rsidRPr="00BA6269">
        <w:rPr>
          <w:rFonts w:ascii="Arial" w:hAnsi="Arial" w:cs="Arial"/>
          <w:sz w:val="24"/>
          <w:szCs w:val="24"/>
        </w:rPr>
        <w:t xml:space="preserve"> a detailed </w:t>
      </w:r>
      <w:r w:rsidR="005F44C1" w:rsidRPr="00BA6269">
        <w:rPr>
          <w:rFonts w:ascii="Arial" w:hAnsi="Arial" w:cs="Arial"/>
          <w:sz w:val="24"/>
          <w:szCs w:val="24"/>
        </w:rPr>
        <w:t xml:space="preserve">CLNA </w:t>
      </w:r>
      <w:r w:rsidR="00DA2277" w:rsidRPr="00BA6269">
        <w:rPr>
          <w:rFonts w:ascii="Arial" w:hAnsi="Arial" w:cs="Arial"/>
          <w:sz w:val="24"/>
          <w:szCs w:val="24"/>
        </w:rPr>
        <w:t>workbook (provide</w:t>
      </w:r>
      <w:r w:rsidR="005F44C1" w:rsidRPr="00BA6269">
        <w:rPr>
          <w:rFonts w:ascii="Arial" w:hAnsi="Arial" w:cs="Arial"/>
          <w:sz w:val="24"/>
          <w:szCs w:val="24"/>
        </w:rPr>
        <w:t>d</w:t>
      </w:r>
      <w:r w:rsidR="00DA2277" w:rsidRPr="00BA6269">
        <w:rPr>
          <w:rFonts w:ascii="Arial" w:hAnsi="Arial" w:cs="Arial"/>
          <w:sz w:val="24"/>
          <w:szCs w:val="24"/>
        </w:rPr>
        <w:t xml:space="preserve"> separately)</w:t>
      </w:r>
      <w:r w:rsidR="005F44C1" w:rsidRPr="00BA6269">
        <w:rPr>
          <w:rFonts w:ascii="Arial" w:hAnsi="Arial" w:cs="Arial"/>
          <w:sz w:val="24"/>
          <w:szCs w:val="24"/>
        </w:rPr>
        <w:t xml:space="preserve"> to assist </w:t>
      </w:r>
      <w:r w:rsidR="00711861" w:rsidRPr="00BA6269">
        <w:rPr>
          <w:rFonts w:ascii="Arial" w:hAnsi="Arial" w:cs="Arial"/>
          <w:sz w:val="24"/>
          <w:szCs w:val="24"/>
        </w:rPr>
        <w:t xml:space="preserve">LEAs </w:t>
      </w:r>
      <w:r w:rsidR="005F44C1" w:rsidRPr="00BA6269">
        <w:rPr>
          <w:rFonts w:ascii="Arial" w:hAnsi="Arial" w:cs="Arial"/>
          <w:sz w:val="24"/>
          <w:szCs w:val="24"/>
        </w:rPr>
        <w:t xml:space="preserve">in addressing </w:t>
      </w:r>
      <w:r w:rsidR="0053510D" w:rsidRPr="00BA6269">
        <w:rPr>
          <w:rFonts w:ascii="Arial" w:hAnsi="Arial" w:cs="Arial"/>
          <w:sz w:val="24"/>
          <w:szCs w:val="24"/>
        </w:rPr>
        <w:t xml:space="preserve">the </w:t>
      </w:r>
      <w:r w:rsidR="005F44C1" w:rsidRPr="00BA6269">
        <w:rPr>
          <w:rFonts w:ascii="Arial" w:hAnsi="Arial" w:cs="Arial"/>
          <w:sz w:val="24"/>
          <w:szCs w:val="24"/>
        </w:rPr>
        <w:t xml:space="preserve">six CLNA elements, </w:t>
      </w:r>
      <w:r w:rsidR="00711861" w:rsidRPr="00BA6269">
        <w:rPr>
          <w:rFonts w:ascii="Arial" w:hAnsi="Arial" w:cs="Arial"/>
          <w:sz w:val="24"/>
          <w:szCs w:val="24"/>
        </w:rPr>
        <w:t xml:space="preserve">through </w:t>
      </w:r>
      <w:r w:rsidR="005F44C1" w:rsidRPr="00BA6269">
        <w:rPr>
          <w:rFonts w:ascii="Arial" w:hAnsi="Arial" w:cs="Arial"/>
          <w:sz w:val="24"/>
          <w:szCs w:val="24"/>
        </w:rPr>
        <w:t>a step-by-step process</w:t>
      </w:r>
      <w:r w:rsidR="00711861" w:rsidRPr="00BA6269">
        <w:rPr>
          <w:rFonts w:ascii="Arial" w:hAnsi="Arial" w:cs="Arial"/>
          <w:sz w:val="24"/>
          <w:szCs w:val="24"/>
        </w:rPr>
        <w:t>, which</w:t>
      </w:r>
      <w:r w:rsidR="0053510D" w:rsidRPr="00BA6269">
        <w:rPr>
          <w:rFonts w:ascii="Arial" w:hAnsi="Arial" w:cs="Arial"/>
          <w:sz w:val="24"/>
          <w:szCs w:val="24"/>
        </w:rPr>
        <w:t xml:space="preserve"> </w:t>
      </w:r>
      <w:r w:rsidR="005F44C1" w:rsidRPr="00BA6269">
        <w:rPr>
          <w:rFonts w:ascii="Arial" w:hAnsi="Arial" w:cs="Arial"/>
          <w:sz w:val="24"/>
          <w:szCs w:val="24"/>
        </w:rPr>
        <w:t>has the following common components. First, for each CLNA element, LEAs are expected to collect data from diverse sources, both publicly available</w:t>
      </w:r>
      <w:r w:rsidR="00445073" w:rsidRPr="00BA6269">
        <w:rPr>
          <w:rFonts w:ascii="Arial" w:hAnsi="Arial" w:cs="Arial"/>
          <w:sz w:val="24"/>
          <w:szCs w:val="24"/>
        </w:rPr>
        <w:t xml:space="preserve"> and</w:t>
      </w:r>
      <w:r w:rsidR="005F44C1" w:rsidRPr="00BA6269">
        <w:rPr>
          <w:rFonts w:ascii="Arial" w:hAnsi="Arial" w:cs="Arial"/>
          <w:sz w:val="24"/>
          <w:szCs w:val="24"/>
        </w:rPr>
        <w:t xml:space="preserve"> </w:t>
      </w:r>
      <w:r w:rsidR="00CD308C" w:rsidRPr="00BA6269">
        <w:rPr>
          <w:rFonts w:ascii="Arial" w:hAnsi="Arial" w:cs="Arial"/>
          <w:sz w:val="24"/>
          <w:szCs w:val="24"/>
        </w:rPr>
        <w:t xml:space="preserve">internal data </w:t>
      </w:r>
      <w:r w:rsidR="005F44C1" w:rsidRPr="00BA6269">
        <w:rPr>
          <w:rFonts w:ascii="Arial" w:hAnsi="Arial" w:cs="Arial"/>
          <w:sz w:val="24"/>
          <w:szCs w:val="24"/>
        </w:rPr>
        <w:t xml:space="preserve">held </w:t>
      </w:r>
      <w:r w:rsidR="00CD308C" w:rsidRPr="00BA6269">
        <w:rPr>
          <w:rFonts w:ascii="Arial" w:hAnsi="Arial" w:cs="Arial"/>
          <w:sz w:val="24"/>
          <w:szCs w:val="24"/>
        </w:rPr>
        <w:t xml:space="preserve">within </w:t>
      </w:r>
      <w:r w:rsidR="005F44C1" w:rsidRPr="00BA6269">
        <w:rPr>
          <w:rFonts w:ascii="Arial" w:hAnsi="Arial" w:cs="Arial"/>
          <w:sz w:val="24"/>
          <w:szCs w:val="24"/>
        </w:rPr>
        <w:t>the LEA.</w:t>
      </w:r>
      <w:r w:rsidR="00AB59D7" w:rsidRPr="00BA6269">
        <w:rPr>
          <w:rFonts w:ascii="Arial" w:hAnsi="Arial" w:cs="Arial"/>
          <w:sz w:val="24"/>
          <w:szCs w:val="24"/>
        </w:rPr>
        <w:t xml:space="preserve"> Second, after reviewing the available data, the LEA identif</w:t>
      </w:r>
      <w:r w:rsidR="00711861" w:rsidRPr="00BA6269">
        <w:rPr>
          <w:rFonts w:ascii="Arial" w:hAnsi="Arial" w:cs="Arial"/>
          <w:sz w:val="24"/>
          <w:szCs w:val="24"/>
        </w:rPr>
        <w:t>y</w:t>
      </w:r>
      <w:r w:rsidR="00AB59D7" w:rsidRPr="00BA6269">
        <w:rPr>
          <w:rFonts w:ascii="Arial" w:hAnsi="Arial" w:cs="Arial"/>
          <w:sz w:val="24"/>
          <w:szCs w:val="24"/>
        </w:rPr>
        <w:t xml:space="preserve"> needs by answering specific questions about the following: strengths, gaps, opportunities, and priorities. The LEAs should identify sub-populations that would be</w:t>
      </w:r>
      <w:r w:rsidR="00DB5F58" w:rsidRPr="00BA6269">
        <w:rPr>
          <w:rFonts w:ascii="Arial" w:hAnsi="Arial" w:cs="Arial"/>
          <w:sz w:val="24"/>
          <w:szCs w:val="24"/>
        </w:rPr>
        <w:t xml:space="preserve">nefit from identifying these needs. </w:t>
      </w:r>
      <w:r w:rsidR="008715D2" w:rsidRPr="00BA6269">
        <w:rPr>
          <w:rFonts w:ascii="Arial" w:hAnsi="Arial" w:cs="Arial"/>
          <w:sz w:val="24"/>
          <w:szCs w:val="24"/>
        </w:rPr>
        <w:t xml:space="preserve">Third, the LEA must lay out potential strategies for addressing </w:t>
      </w:r>
      <w:r w:rsidR="00711861" w:rsidRPr="00BA6269">
        <w:rPr>
          <w:rFonts w:ascii="Arial" w:hAnsi="Arial" w:cs="Arial"/>
          <w:sz w:val="24"/>
          <w:szCs w:val="24"/>
        </w:rPr>
        <w:t xml:space="preserve">each identified </w:t>
      </w:r>
      <w:r w:rsidR="008715D2" w:rsidRPr="00BA6269">
        <w:rPr>
          <w:rFonts w:ascii="Arial" w:hAnsi="Arial" w:cs="Arial"/>
          <w:sz w:val="24"/>
          <w:szCs w:val="24"/>
        </w:rPr>
        <w:t xml:space="preserve">need. In completing this task, the LEA should consider </w:t>
      </w:r>
      <w:r w:rsidR="001203FF" w:rsidRPr="00BA6269">
        <w:rPr>
          <w:rFonts w:ascii="Arial" w:hAnsi="Arial" w:cs="Arial"/>
          <w:sz w:val="24"/>
          <w:szCs w:val="24"/>
        </w:rPr>
        <w:t xml:space="preserve">how these strategies modify, improve, and sustain the CLNA element in question. Additionally, </w:t>
      </w:r>
      <w:r w:rsidR="00E2404F" w:rsidRPr="00BA6269">
        <w:rPr>
          <w:rFonts w:ascii="Arial" w:hAnsi="Arial" w:cs="Arial"/>
          <w:sz w:val="24"/>
          <w:szCs w:val="24"/>
        </w:rPr>
        <w:t xml:space="preserve">for each CLNA element, LEAs must discuss how professional development resources and support will be provided to modify, improve, and sustain the strategies proposed for each CLNA element. </w:t>
      </w:r>
      <w:r w:rsidR="00445073" w:rsidRPr="00BA6269">
        <w:rPr>
          <w:rFonts w:ascii="Arial" w:hAnsi="Arial" w:cs="Arial"/>
          <w:sz w:val="24"/>
          <w:szCs w:val="24"/>
        </w:rPr>
        <w:t>T</w:t>
      </w:r>
      <w:r w:rsidR="00E2404F" w:rsidRPr="00BA6269">
        <w:rPr>
          <w:rFonts w:ascii="Arial" w:hAnsi="Arial" w:cs="Arial"/>
          <w:sz w:val="24"/>
          <w:szCs w:val="24"/>
        </w:rPr>
        <w:t xml:space="preserve">here are specific questions that need addressing only within a CLNA element, and vary across the six CLNA elements. </w:t>
      </w:r>
      <w:r w:rsidR="007D41AC" w:rsidRPr="00BA6269">
        <w:rPr>
          <w:rFonts w:ascii="Arial" w:hAnsi="Arial" w:cs="Arial"/>
          <w:sz w:val="24"/>
          <w:szCs w:val="24"/>
        </w:rPr>
        <w:t xml:space="preserve">The strategies developed </w:t>
      </w:r>
      <w:r w:rsidR="00CD308C" w:rsidRPr="00BA6269">
        <w:rPr>
          <w:rFonts w:ascii="Arial" w:hAnsi="Arial" w:cs="Arial"/>
          <w:sz w:val="24"/>
          <w:szCs w:val="24"/>
        </w:rPr>
        <w:t>for each of</w:t>
      </w:r>
      <w:r w:rsidR="007D41AC" w:rsidRPr="00BA6269">
        <w:rPr>
          <w:rFonts w:ascii="Arial" w:hAnsi="Arial" w:cs="Arial"/>
          <w:sz w:val="24"/>
          <w:szCs w:val="24"/>
        </w:rPr>
        <w:t xml:space="preserve"> the six CLNA elements</w:t>
      </w:r>
      <w:r w:rsidR="00CD308C" w:rsidRPr="00BA6269">
        <w:rPr>
          <w:rFonts w:ascii="Arial" w:hAnsi="Arial" w:cs="Arial"/>
          <w:sz w:val="24"/>
          <w:szCs w:val="24"/>
        </w:rPr>
        <w:t>, and the prioritization among these strategies,</w:t>
      </w:r>
      <w:r w:rsidR="007D41AC" w:rsidRPr="00BA6269">
        <w:rPr>
          <w:rFonts w:ascii="Arial" w:hAnsi="Arial" w:cs="Arial"/>
          <w:sz w:val="24"/>
          <w:szCs w:val="24"/>
        </w:rPr>
        <w:t xml:space="preserve"> is the LEA’s Action Plan for implementing the</w:t>
      </w:r>
      <w:r w:rsidR="007D41AC">
        <w:rPr>
          <w:rFonts w:ascii="Arial" w:hAnsi="Arial" w:cs="Arial"/>
          <w:sz w:val="24"/>
          <w:szCs w:val="24"/>
        </w:rPr>
        <w:t xml:space="preserve"> CLNA</w:t>
      </w:r>
      <w:r w:rsidR="00F3787D">
        <w:rPr>
          <w:rFonts w:ascii="Arial" w:hAnsi="Arial" w:cs="Arial"/>
          <w:sz w:val="24"/>
          <w:szCs w:val="24"/>
        </w:rPr>
        <w:t>.</w:t>
      </w:r>
    </w:p>
    <w:p w14:paraId="05BEA78B" w14:textId="13F03B1F" w:rsidR="006A6F40" w:rsidRPr="00BA6269" w:rsidRDefault="0062537A" w:rsidP="00D656A7">
      <w:pPr>
        <w:spacing w:after="240"/>
        <w:rPr>
          <w:rFonts w:ascii="Arial" w:hAnsi="Arial" w:cs="Arial"/>
          <w:sz w:val="24"/>
          <w:szCs w:val="24"/>
        </w:rPr>
      </w:pPr>
      <w:r>
        <w:rPr>
          <w:rFonts w:ascii="Arial" w:hAnsi="Arial" w:cs="Arial"/>
          <w:sz w:val="24"/>
          <w:szCs w:val="24"/>
        </w:rPr>
        <w:t xml:space="preserve">Even </w:t>
      </w:r>
      <w:r w:rsidR="005E70DE">
        <w:rPr>
          <w:rFonts w:ascii="Arial" w:hAnsi="Arial" w:cs="Arial"/>
          <w:sz w:val="24"/>
          <w:szCs w:val="24"/>
        </w:rPr>
        <w:t>with the recommendation</w:t>
      </w:r>
      <w:r w:rsidR="007D41AC">
        <w:rPr>
          <w:rFonts w:ascii="Arial" w:hAnsi="Arial" w:cs="Arial"/>
          <w:sz w:val="24"/>
          <w:szCs w:val="24"/>
        </w:rPr>
        <w:t xml:space="preserve"> for LEAs to provide no more than three strategies per CLNA element, the LEA must undertake a coordination plan to consolidate the Action Plan which may include consolidating the many strategies into a fewer number. This is needed </w:t>
      </w:r>
      <w:r w:rsidR="00A01680">
        <w:rPr>
          <w:rFonts w:ascii="Arial" w:hAnsi="Arial" w:cs="Arial"/>
          <w:sz w:val="24"/>
          <w:szCs w:val="24"/>
        </w:rPr>
        <w:t xml:space="preserve">because </w:t>
      </w:r>
      <w:r w:rsidR="006A6F40">
        <w:rPr>
          <w:rFonts w:ascii="Arial" w:hAnsi="Arial" w:cs="Arial"/>
          <w:sz w:val="24"/>
          <w:szCs w:val="24"/>
        </w:rPr>
        <w:t xml:space="preserve">each strategy must be tied to funding that </w:t>
      </w:r>
      <w:r w:rsidR="00F3787D">
        <w:rPr>
          <w:rFonts w:ascii="Arial" w:hAnsi="Arial" w:cs="Arial"/>
          <w:sz w:val="24"/>
          <w:szCs w:val="24"/>
        </w:rPr>
        <w:t xml:space="preserve">is </w:t>
      </w:r>
      <w:r w:rsidR="006A6F40">
        <w:rPr>
          <w:rFonts w:ascii="Arial" w:hAnsi="Arial" w:cs="Arial"/>
          <w:sz w:val="24"/>
          <w:szCs w:val="24"/>
        </w:rPr>
        <w:t xml:space="preserve">available from the </w:t>
      </w:r>
      <w:r w:rsidR="006A6F40">
        <w:rPr>
          <w:rFonts w:ascii="Arial" w:hAnsi="Arial" w:cs="Arial"/>
          <w:sz w:val="24"/>
          <w:szCs w:val="24"/>
        </w:rPr>
        <w:lastRenderedPageBreak/>
        <w:t xml:space="preserve">allocated Perkins V LEA budget. </w:t>
      </w:r>
      <w:r w:rsidR="006A6F40">
        <w:rPr>
          <w:rFonts w:ascii="Arial" w:hAnsi="Arial" w:cs="Arial"/>
          <w:bCs/>
          <w:sz w:val="24"/>
          <w:szCs w:val="24"/>
        </w:rPr>
        <w:t xml:space="preserve">The LEA is not required to fund any particular need or </w:t>
      </w:r>
      <w:r w:rsidR="006A6F40" w:rsidRPr="00BA6269">
        <w:rPr>
          <w:rFonts w:ascii="Arial" w:hAnsi="Arial" w:cs="Arial"/>
          <w:bCs/>
          <w:sz w:val="24"/>
          <w:szCs w:val="24"/>
        </w:rPr>
        <w:t xml:space="preserve">strategy the stakeholder group identifies, but every single line item that is in the LEA’s Perkins </w:t>
      </w:r>
      <w:r w:rsidR="0053510D" w:rsidRPr="00BA6269">
        <w:rPr>
          <w:rFonts w:ascii="Arial" w:hAnsi="Arial" w:cs="Arial"/>
          <w:bCs/>
          <w:sz w:val="24"/>
          <w:szCs w:val="24"/>
        </w:rPr>
        <w:t xml:space="preserve">V </w:t>
      </w:r>
      <w:r w:rsidR="006A6F40" w:rsidRPr="00BA6269">
        <w:rPr>
          <w:rFonts w:ascii="Arial" w:hAnsi="Arial" w:cs="Arial"/>
          <w:bCs/>
          <w:sz w:val="24"/>
          <w:szCs w:val="24"/>
        </w:rPr>
        <w:t>budget must have a “nexus,” or connection, to a need or strategy identified</w:t>
      </w:r>
      <w:r w:rsidR="00711861" w:rsidRPr="00BA6269">
        <w:rPr>
          <w:rFonts w:ascii="Arial" w:hAnsi="Arial" w:cs="Arial"/>
          <w:bCs/>
          <w:sz w:val="24"/>
          <w:szCs w:val="24"/>
        </w:rPr>
        <w:t xml:space="preserve"> </w:t>
      </w:r>
      <w:r w:rsidR="006A6F40" w:rsidRPr="00BA6269">
        <w:rPr>
          <w:rFonts w:ascii="Arial" w:hAnsi="Arial" w:cs="Arial"/>
          <w:bCs/>
          <w:sz w:val="24"/>
          <w:szCs w:val="24"/>
        </w:rPr>
        <w:t>by the Stakeholder Engagement group in the CLNA process.</w:t>
      </w:r>
    </w:p>
    <w:p w14:paraId="7E2E3B10" w14:textId="08B4151F" w:rsidR="00746FE3" w:rsidRPr="00BA6269" w:rsidRDefault="00746FE3" w:rsidP="00746FE3">
      <w:pPr>
        <w:rPr>
          <w:rFonts w:ascii="Arial" w:hAnsi="Arial" w:cs="Arial"/>
          <w:sz w:val="24"/>
          <w:szCs w:val="24"/>
        </w:rPr>
      </w:pPr>
      <w:r w:rsidRPr="00BA6269">
        <w:rPr>
          <w:rFonts w:ascii="Arial" w:hAnsi="Arial" w:cs="Arial"/>
          <w:sz w:val="24"/>
          <w:szCs w:val="24"/>
        </w:rPr>
        <w:t>T</w:t>
      </w:r>
      <w:r w:rsidR="006A6F40" w:rsidRPr="00BA6269">
        <w:rPr>
          <w:rFonts w:ascii="Arial" w:hAnsi="Arial" w:cs="Arial"/>
          <w:sz w:val="24"/>
          <w:szCs w:val="24"/>
        </w:rPr>
        <w:t xml:space="preserve">he CLNA Workbook </w:t>
      </w:r>
      <w:r w:rsidRPr="00BA6269">
        <w:rPr>
          <w:rFonts w:ascii="Arial" w:hAnsi="Arial" w:cs="Arial"/>
          <w:sz w:val="24"/>
          <w:szCs w:val="24"/>
        </w:rPr>
        <w:t xml:space="preserve">helps </w:t>
      </w:r>
      <w:r w:rsidR="00347D97" w:rsidRPr="00BA6269">
        <w:rPr>
          <w:rFonts w:ascii="Arial" w:hAnsi="Arial" w:cs="Arial"/>
          <w:sz w:val="24"/>
          <w:szCs w:val="24"/>
        </w:rPr>
        <w:t xml:space="preserve">the </w:t>
      </w:r>
      <w:r w:rsidRPr="00BA6269">
        <w:rPr>
          <w:rFonts w:ascii="Arial" w:hAnsi="Arial" w:cs="Arial"/>
          <w:sz w:val="24"/>
          <w:szCs w:val="24"/>
        </w:rPr>
        <w:t>LEA</w:t>
      </w:r>
      <w:r w:rsidR="006A6F40" w:rsidRPr="00BA6269">
        <w:rPr>
          <w:rFonts w:ascii="Arial" w:hAnsi="Arial" w:cs="Arial"/>
          <w:sz w:val="24"/>
          <w:szCs w:val="24"/>
        </w:rPr>
        <w:t xml:space="preserve"> guide the discussion </w:t>
      </w:r>
      <w:r w:rsidRPr="00BA6269">
        <w:rPr>
          <w:rFonts w:ascii="Arial" w:hAnsi="Arial" w:cs="Arial"/>
          <w:sz w:val="24"/>
          <w:szCs w:val="24"/>
        </w:rPr>
        <w:t xml:space="preserve">it needs to have </w:t>
      </w:r>
      <w:r w:rsidR="006A6F40" w:rsidRPr="00BA6269">
        <w:rPr>
          <w:rFonts w:ascii="Arial" w:hAnsi="Arial" w:cs="Arial"/>
          <w:sz w:val="24"/>
          <w:szCs w:val="24"/>
        </w:rPr>
        <w:t>with the stakeholder group</w:t>
      </w:r>
      <w:r w:rsidRPr="00BA6269">
        <w:rPr>
          <w:rFonts w:ascii="Arial" w:hAnsi="Arial" w:cs="Arial"/>
          <w:sz w:val="24"/>
          <w:szCs w:val="24"/>
        </w:rPr>
        <w:t>, and it forms</w:t>
      </w:r>
      <w:r w:rsidR="006A6F40" w:rsidRPr="00BA6269">
        <w:rPr>
          <w:rFonts w:ascii="Arial" w:hAnsi="Arial" w:cs="Arial"/>
          <w:sz w:val="24"/>
          <w:szCs w:val="24"/>
        </w:rPr>
        <w:t xml:space="preserve"> the basis for the LEA’s CLNA</w:t>
      </w:r>
      <w:r w:rsidRPr="00BA6269">
        <w:rPr>
          <w:rFonts w:ascii="Arial" w:hAnsi="Arial" w:cs="Arial"/>
          <w:sz w:val="24"/>
          <w:szCs w:val="24"/>
        </w:rPr>
        <w:t xml:space="preserve"> </w:t>
      </w:r>
      <w:r w:rsidR="0053510D" w:rsidRPr="00BA6269">
        <w:rPr>
          <w:rFonts w:ascii="Arial" w:hAnsi="Arial" w:cs="Arial"/>
          <w:sz w:val="24"/>
          <w:szCs w:val="24"/>
        </w:rPr>
        <w:t>Reporting</w:t>
      </w:r>
      <w:r w:rsidRPr="00BA6269">
        <w:rPr>
          <w:rFonts w:ascii="Arial" w:hAnsi="Arial" w:cs="Arial"/>
          <w:sz w:val="24"/>
          <w:szCs w:val="24"/>
        </w:rPr>
        <w:t xml:space="preserve"> </w:t>
      </w:r>
      <w:r w:rsidR="0053510D" w:rsidRPr="00BA6269">
        <w:rPr>
          <w:rFonts w:ascii="Arial" w:hAnsi="Arial" w:cs="Arial"/>
          <w:sz w:val="24"/>
          <w:szCs w:val="24"/>
        </w:rPr>
        <w:t>T</w:t>
      </w:r>
      <w:r w:rsidRPr="00BA6269">
        <w:rPr>
          <w:rFonts w:ascii="Arial" w:hAnsi="Arial" w:cs="Arial"/>
          <w:sz w:val="24"/>
          <w:szCs w:val="24"/>
        </w:rPr>
        <w:t>emplate (provided separately)</w:t>
      </w:r>
      <w:r w:rsidR="006A6F40" w:rsidRPr="00BA6269">
        <w:rPr>
          <w:rFonts w:ascii="Arial" w:hAnsi="Arial" w:cs="Arial"/>
          <w:sz w:val="24"/>
          <w:szCs w:val="24"/>
        </w:rPr>
        <w:t xml:space="preserve">. </w:t>
      </w:r>
      <w:r w:rsidRPr="00BA6269">
        <w:rPr>
          <w:rFonts w:ascii="Arial" w:hAnsi="Arial" w:cs="Arial"/>
          <w:sz w:val="24"/>
          <w:szCs w:val="24"/>
        </w:rPr>
        <w:t>The</w:t>
      </w:r>
      <w:r w:rsidR="006A6F40" w:rsidRPr="00BA6269">
        <w:rPr>
          <w:rFonts w:ascii="Arial" w:hAnsi="Arial" w:cs="Arial"/>
          <w:sz w:val="24"/>
          <w:szCs w:val="24"/>
        </w:rPr>
        <w:t xml:space="preserve"> </w:t>
      </w:r>
      <w:r w:rsidR="0053510D" w:rsidRPr="00BA6269">
        <w:rPr>
          <w:rFonts w:ascii="Arial" w:hAnsi="Arial" w:cs="Arial"/>
          <w:sz w:val="24"/>
          <w:szCs w:val="24"/>
        </w:rPr>
        <w:t xml:space="preserve">Workbook to Accompany the CLNA Reporting Template (provided separately) </w:t>
      </w:r>
      <w:r w:rsidRPr="00BA6269">
        <w:rPr>
          <w:rFonts w:ascii="Arial" w:hAnsi="Arial" w:cs="Arial"/>
          <w:sz w:val="24"/>
          <w:szCs w:val="24"/>
        </w:rPr>
        <w:t xml:space="preserve">should enable the LEA to have a </w:t>
      </w:r>
      <w:r w:rsidR="006A6F40" w:rsidRPr="00BA6269">
        <w:rPr>
          <w:rFonts w:ascii="Arial" w:hAnsi="Arial" w:cs="Arial"/>
          <w:sz w:val="24"/>
          <w:szCs w:val="24"/>
        </w:rPr>
        <w:t>broad and far reaching discussion</w:t>
      </w:r>
      <w:r w:rsidRPr="00BA6269">
        <w:rPr>
          <w:rFonts w:ascii="Arial" w:hAnsi="Arial" w:cs="Arial"/>
          <w:sz w:val="24"/>
          <w:szCs w:val="24"/>
        </w:rPr>
        <w:t xml:space="preserve"> with the stakeholder group leading to the overall goal of identifying only those </w:t>
      </w:r>
      <w:r w:rsidR="006A6F40" w:rsidRPr="00BA6269">
        <w:rPr>
          <w:rFonts w:ascii="Arial" w:hAnsi="Arial" w:cs="Arial"/>
          <w:sz w:val="24"/>
          <w:szCs w:val="24"/>
        </w:rPr>
        <w:t>identified needs and strategies that the LEA may wish to fund with Perkins</w:t>
      </w:r>
      <w:r w:rsidRPr="00BA6269">
        <w:rPr>
          <w:rFonts w:ascii="Arial" w:hAnsi="Arial" w:cs="Arial"/>
          <w:sz w:val="24"/>
          <w:szCs w:val="24"/>
        </w:rPr>
        <w:t xml:space="preserve"> V allocated dollars, and where possible and feasible other sources of funding as well</w:t>
      </w:r>
      <w:r w:rsidR="006A6F40" w:rsidRPr="00BA6269">
        <w:rPr>
          <w:rFonts w:ascii="Arial" w:hAnsi="Arial" w:cs="Arial"/>
          <w:sz w:val="24"/>
          <w:szCs w:val="24"/>
        </w:rPr>
        <w:t>.</w:t>
      </w:r>
    </w:p>
    <w:p w14:paraId="4E9CBE29" w14:textId="36A21CBE" w:rsidR="006A6F40" w:rsidRDefault="00746FE3" w:rsidP="00347D97">
      <w:pPr>
        <w:spacing w:before="240" w:after="240"/>
        <w:rPr>
          <w:rFonts w:ascii="Arial" w:hAnsi="Arial" w:cs="Arial"/>
          <w:sz w:val="24"/>
          <w:szCs w:val="24"/>
        </w:rPr>
      </w:pPr>
      <w:r w:rsidRPr="00BA6269">
        <w:rPr>
          <w:rFonts w:ascii="Arial" w:hAnsi="Arial" w:cs="Arial"/>
          <w:sz w:val="24"/>
          <w:szCs w:val="24"/>
        </w:rPr>
        <w:t>The</w:t>
      </w:r>
      <w:r w:rsidR="006A6F40" w:rsidRPr="00BA6269">
        <w:rPr>
          <w:rFonts w:ascii="Arial" w:hAnsi="Arial" w:cs="Arial"/>
          <w:sz w:val="24"/>
          <w:szCs w:val="24"/>
        </w:rPr>
        <w:t xml:space="preserve"> CLNA Reporting Template</w:t>
      </w:r>
      <w:r w:rsidRPr="00BA6269">
        <w:rPr>
          <w:rFonts w:ascii="Arial" w:hAnsi="Arial" w:cs="Arial"/>
          <w:sz w:val="24"/>
          <w:szCs w:val="24"/>
        </w:rPr>
        <w:t xml:space="preserve"> </w:t>
      </w:r>
      <w:r w:rsidR="00445073" w:rsidRPr="00BA6269">
        <w:rPr>
          <w:rFonts w:ascii="Arial" w:hAnsi="Arial" w:cs="Arial"/>
          <w:sz w:val="24"/>
          <w:szCs w:val="24"/>
        </w:rPr>
        <w:t>must be</w:t>
      </w:r>
      <w:r w:rsidR="006A6F40" w:rsidRPr="00BA6269">
        <w:rPr>
          <w:rFonts w:ascii="Arial" w:hAnsi="Arial" w:cs="Arial"/>
          <w:sz w:val="24"/>
          <w:szCs w:val="24"/>
        </w:rPr>
        <w:t xml:space="preserve"> included</w:t>
      </w:r>
      <w:r w:rsidR="006A6F40" w:rsidRPr="00EC088F">
        <w:rPr>
          <w:rFonts w:ascii="Arial" w:hAnsi="Arial" w:cs="Arial"/>
          <w:sz w:val="24"/>
          <w:szCs w:val="24"/>
        </w:rPr>
        <w:t xml:space="preserve"> in the annual Perkins </w:t>
      </w:r>
      <w:r w:rsidR="00496378">
        <w:rPr>
          <w:rFonts w:ascii="Arial" w:hAnsi="Arial" w:cs="Arial"/>
          <w:sz w:val="24"/>
          <w:szCs w:val="24"/>
        </w:rPr>
        <w:t>LA</w:t>
      </w:r>
      <w:r>
        <w:rPr>
          <w:rFonts w:ascii="Arial" w:hAnsi="Arial" w:cs="Arial"/>
          <w:sz w:val="24"/>
          <w:szCs w:val="24"/>
        </w:rPr>
        <w:t xml:space="preserve"> </w:t>
      </w:r>
      <w:r w:rsidR="006A6F40">
        <w:rPr>
          <w:rFonts w:ascii="Arial" w:hAnsi="Arial" w:cs="Arial"/>
          <w:sz w:val="24"/>
          <w:szCs w:val="24"/>
        </w:rPr>
        <w:t>via</w:t>
      </w:r>
      <w:r w:rsidR="006A6F40" w:rsidRPr="00EC088F">
        <w:rPr>
          <w:rFonts w:ascii="Arial" w:hAnsi="Arial" w:cs="Arial"/>
          <w:sz w:val="24"/>
          <w:szCs w:val="24"/>
        </w:rPr>
        <w:t xml:space="preserve"> the </w:t>
      </w:r>
      <w:r>
        <w:rPr>
          <w:rFonts w:ascii="Arial" w:hAnsi="Arial" w:cs="Arial"/>
          <w:sz w:val="24"/>
          <w:szCs w:val="24"/>
        </w:rPr>
        <w:t>CDE</w:t>
      </w:r>
      <w:r w:rsidR="006A6F40" w:rsidRPr="00EC088F">
        <w:rPr>
          <w:rFonts w:ascii="Arial" w:hAnsi="Arial" w:cs="Arial"/>
          <w:sz w:val="24"/>
          <w:szCs w:val="24"/>
        </w:rPr>
        <w:t xml:space="preserve"> online Program Grant Management System, Section 4. All other evidence of </w:t>
      </w:r>
      <w:r w:rsidR="006A6F40">
        <w:rPr>
          <w:rFonts w:ascii="Arial" w:hAnsi="Arial" w:cs="Arial"/>
          <w:sz w:val="24"/>
          <w:szCs w:val="24"/>
        </w:rPr>
        <w:t>the</w:t>
      </w:r>
      <w:r w:rsidR="006A6F40" w:rsidRPr="00EC088F">
        <w:rPr>
          <w:rFonts w:ascii="Arial" w:hAnsi="Arial" w:cs="Arial"/>
          <w:sz w:val="24"/>
          <w:szCs w:val="24"/>
        </w:rPr>
        <w:t xml:space="preserve"> complete CLNA process should be kept on file and </w:t>
      </w:r>
      <w:r w:rsidR="00711861">
        <w:rPr>
          <w:rFonts w:ascii="Arial" w:hAnsi="Arial" w:cs="Arial"/>
          <w:sz w:val="24"/>
          <w:szCs w:val="24"/>
        </w:rPr>
        <w:t>available for</w:t>
      </w:r>
      <w:r w:rsidR="006A6F40" w:rsidRPr="00EC088F">
        <w:rPr>
          <w:rFonts w:ascii="Arial" w:hAnsi="Arial" w:cs="Arial"/>
          <w:sz w:val="24"/>
          <w:szCs w:val="24"/>
        </w:rPr>
        <w:t xml:space="preserve"> a Federal Program Monitoring visit or upon request</w:t>
      </w:r>
      <w:r>
        <w:rPr>
          <w:rFonts w:ascii="Arial" w:hAnsi="Arial" w:cs="Arial"/>
          <w:sz w:val="24"/>
          <w:szCs w:val="24"/>
        </w:rPr>
        <w:t>.</w:t>
      </w:r>
    </w:p>
    <w:p w14:paraId="6E3813B7" w14:textId="77777777" w:rsidR="00082F64" w:rsidRDefault="00082F64" w:rsidP="00347D97">
      <w:pPr>
        <w:pStyle w:val="Heading2"/>
      </w:pPr>
      <w:r>
        <w:t>Proposed FY 2020</w:t>
      </w:r>
      <w:r w:rsidR="00F3787D" w:rsidRPr="00F3787D">
        <w:rPr>
          <w:rFonts w:cs="Arial"/>
        </w:rPr>
        <w:t>–</w:t>
      </w:r>
      <w:r>
        <w:t xml:space="preserve">21 </w:t>
      </w:r>
      <w:r w:rsidRPr="00082F64">
        <w:t>Timeline</w:t>
      </w:r>
    </w:p>
    <w:p w14:paraId="7859581A" w14:textId="49C5C514" w:rsidR="00AA3408" w:rsidRPr="00BA6269" w:rsidRDefault="00082F64" w:rsidP="00347D97">
      <w:pPr>
        <w:spacing w:before="240" w:after="240"/>
        <w:rPr>
          <w:rFonts w:ascii="Arial" w:hAnsi="Arial" w:cs="Arial"/>
          <w:sz w:val="24"/>
          <w:szCs w:val="24"/>
        </w:rPr>
      </w:pPr>
      <w:r>
        <w:rPr>
          <w:rFonts w:ascii="Arial" w:hAnsi="Arial" w:cs="Arial"/>
          <w:sz w:val="24"/>
          <w:szCs w:val="24"/>
        </w:rPr>
        <w:t xml:space="preserve">Typically, LEAs receive the </w:t>
      </w:r>
      <w:r w:rsidR="006A5A4B">
        <w:rPr>
          <w:rFonts w:ascii="Arial" w:hAnsi="Arial" w:cs="Arial"/>
          <w:sz w:val="24"/>
          <w:szCs w:val="24"/>
        </w:rPr>
        <w:t xml:space="preserve">information on the </w:t>
      </w:r>
      <w:r w:rsidR="00496378">
        <w:rPr>
          <w:rFonts w:ascii="Arial" w:hAnsi="Arial" w:cs="Arial"/>
          <w:sz w:val="24"/>
          <w:szCs w:val="24"/>
        </w:rPr>
        <w:t>LA</w:t>
      </w:r>
      <w:r w:rsidR="006A5A4B">
        <w:rPr>
          <w:rFonts w:ascii="Arial" w:hAnsi="Arial" w:cs="Arial"/>
          <w:sz w:val="24"/>
          <w:szCs w:val="24"/>
        </w:rPr>
        <w:t xml:space="preserve"> in the </w:t>
      </w:r>
      <w:r w:rsidR="00445073">
        <w:rPr>
          <w:rFonts w:ascii="Arial" w:hAnsi="Arial" w:cs="Arial"/>
          <w:sz w:val="24"/>
          <w:szCs w:val="24"/>
        </w:rPr>
        <w:t>s</w:t>
      </w:r>
      <w:r w:rsidR="006A5A4B">
        <w:rPr>
          <w:rFonts w:ascii="Arial" w:hAnsi="Arial" w:cs="Arial"/>
          <w:sz w:val="24"/>
          <w:szCs w:val="24"/>
        </w:rPr>
        <w:t xml:space="preserve">pring of </w:t>
      </w:r>
      <w:r w:rsidR="00711861">
        <w:rPr>
          <w:rFonts w:ascii="Arial" w:hAnsi="Arial" w:cs="Arial"/>
          <w:sz w:val="24"/>
          <w:szCs w:val="24"/>
        </w:rPr>
        <w:t xml:space="preserve">a </w:t>
      </w:r>
      <w:r w:rsidR="006A5A4B">
        <w:rPr>
          <w:rFonts w:ascii="Arial" w:hAnsi="Arial" w:cs="Arial"/>
          <w:sz w:val="24"/>
          <w:szCs w:val="24"/>
        </w:rPr>
        <w:t>fiscal year. Perkins V now requires the completion of the CLNA</w:t>
      </w:r>
      <w:r w:rsidR="00445073">
        <w:rPr>
          <w:rFonts w:ascii="Arial" w:hAnsi="Arial" w:cs="Arial"/>
          <w:sz w:val="24"/>
          <w:szCs w:val="24"/>
        </w:rPr>
        <w:t xml:space="preserve">; </w:t>
      </w:r>
      <w:r w:rsidR="006A5A4B">
        <w:rPr>
          <w:rFonts w:ascii="Arial" w:hAnsi="Arial" w:cs="Arial"/>
          <w:sz w:val="24"/>
          <w:szCs w:val="24"/>
        </w:rPr>
        <w:t>flexibilit</w:t>
      </w:r>
      <w:r w:rsidR="00445073">
        <w:rPr>
          <w:rFonts w:ascii="Arial" w:hAnsi="Arial" w:cs="Arial"/>
          <w:sz w:val="24"/>
          <w:szCs w:val="24"/>
        </w:rPr>
        <w:t xml:space="preserve">y was </w:t>
      </w:r>
      <w:r w:rsidR="006A5A4B">
        <w:rPr>
          <w:rFonts w:ascii="Arial" w:hAnsi="Arial" w:cs="Arial"/>
          <w:sz w:val="24"/>
          <w:szCs w:val="24"/>
        </w:rPr>
        <w:t>provided to LEAs with regard to the submission of the CLNA Reporting Template</w:t>
      </w:r>
      <w:r w:rsidR="00AF7380">
        <w:rPr>
          <w:rFonts w:ascii="Arial" w:hAnsi="Arial" w:cs="Arial"/>
          <w:sz w:val="24"/>
          <w:szCs w:val="24"/>
        </w:rPr>
        <w:t xml:space="preserve"> and the </w:t>
      </w:r>
      <w:r w:rsidR="00496378">
        <w:rPr>
          <w:rFonts w:ascii="Arial" w:hAnsi="Arial" w:cs="Arial"/>
          <w:sz w:val="24"/>
          <w:szCs w:val="24"/>
        </w:rPr>
        <w:t>LA</w:t>
      </w:r>
      <w:r w:rsidR="00AF7380">
        <w:rPr>
          <w:rFonts w:ascii="Arial" w:hAnsi="Arial" w:cs="Arial"/>
          <w:sz w:val="24"/>
          <w:szCs w:val="24"/>
        </w:rPr>
        <w:t>. With the advent of COVID-19</w:t>
      </w:r>
      <w:r w:rsidR="00F3787D">
        <w:rPr>
          <w:rFonts w:ascii="Arial" w:hAnsi="Arial" w:cs="Arial"/>
          <w:sz w:val="24"/>
          <w:szCs w:val="24"/>
        </w:rPr>
        <w:t>,</w:t>
      </w:r>
      <w:r w:rsidR="00AF7380">
        <w:rPr>
          <w:rFonts w:ascii="Arial" w:hAnsi="Arial" w:cs="Arial"/>
          <w:sz w:val="24"/>
          <w:szCs w:val="24"/>
        </w:rPr>
        <w:t xml:space="preserve"> further </w:t>
      </w:r>
      <w:r w:rsidR="00AF7380" w:rsidRPr="00BA6269">
        <w:rPr>
          <w:rFonts w:ascii="Arial" w:hAnsi="Arial" w:cs="Arial"/>
          <w:sz w:val="24"/>
          <w:szCs w:val="24"/>
        </w:rPr>
        <w:t>flexibili</w:t>
      </w:r>
      <w:r w:rsidR="00445073" w:rsidRPr="00BA6269">
        <w:rPr>
          <w:rFonts w:ascii="Arial" w:hAnsi="Arial" w:cs="Arial"/>
          <w:sz w:val="24"/>
          <w:szCs w:val="24"/>
        </w:rPr>
        <w:t>ty was</w:t>
      </w:r>
      <w:r w:rsidR="00AF7380" w:rsidRPr="00BA6269">
        <w:rPr>
          <w:rFonts w:ascii="Arial" w:hAnsi="Arial" w:cs="Arial"/>
          <w:sz w:val="24"/>
          <w:szCs w:val="24"/>
        </w:rPr>
        <w:t xml:space="preserve"> provided by the Office of Career Technical and Adult Education (OCTAE), US Department of Education</w:t>
      </w:r>
      <w:r w:rsidR="00711861" w:rsidRPr="00BA6269">
        <w:rPr>
          <w:rFonts w:ascii="Arial" w:hAnsi="Arial" w:cs="Arial"/>
          <w:sz w:val="24"/>
          <w:szCs w:val="24"/>
        </w:rPr>
        <w:t>.</w:t>
      </w:r>
      <w:r w:rsidR="00AF7380" w:rsidRPr="00BA6269">
        <w:rPr>
          <w:rStyle w:val="FootnoteReference"/>
          <w:rFonts w:ascii="Arial" w:hAnsi="Arial" w:cs="Arial"/>
          <w:sz w:val="24"/>
          <w:szCs w:val="24"/>
        </w:rPr>
        <w:footnoteReference w:id="4"/>
      </w:r>
      <w:r w:rsidR="00E963A1" w:rsidRPr="00BA6269">
        <w:rPr>
          <w:rFonts w:ascii="Arial" w:hAnsi="Arial" w:cs="Arial"/>
          <w:sz w:val="24"/>
          <w:szCs w:val="24"/>
        </w:rPr>
        <w:t xml:space="preserve"> As a result, </w:t>
      </w:r>
      <w:r w:rsidR="00F3787D" w:rsidRPr="00BA6269">
        <w:rPr>
          <w:rFonts w:ascii="Arial" w:hAnsi="Arial" w:cs="Arial"/>
          <w:sz w:val="24"/>
          <w:szCs w:val="24"/>
        </w:rPr>
        <w:t xml:space="preserve">the </w:t>
      </w:r>
      <w:r w:rsidR="00E963A1" w:rsidRPr="00BA6269">
        <w:rPr>
          <w:rFonts w:ascii="Arial" w:hAnsi="Arial" w:cs="Arial"/>
          <w:sz w:val="24"/>
          <w:szCs w:val="24"/>
        </w:rPr>
        <w:t xml:space="preserve">CDE adjusted the timeline for when the </w:t>
      </w:r>
      <w:r w:rsidR="00496378" w:rsidRPr="00BA6269">
        <w:rPr>
          <w:rFonts w:ascii="Arial" w:hAnsi="Arial" w:cs="Arial"/>
          <w:sz w:val="24"/>
          <w:szCs w:val="24"/>
        </w:rPr>
        <w:t>LA</w:t>
      </w:r>
      <w:r w:rsidR="00E963A1" w:rsidRPr="00BA6269">
        <w:rPr>
          <w:rFonts w:ascii="Arial" w:hAnsi="Arial" w:cs="Arial"/>
          <w:sz w:val="24"/>
          <w:szCs w:val="24"/>
        </w:rPr>
        <w:t xml:space="preserve"> will be submitted by LEAs.</w:t>
      </w:r>
    </w:p>
    <w:p w14:paraId="1695CAC5" w14:textId="390A4D87" w:rsidR="004553A2" w:rsidRDefault="00E963A1" w:rsidP="00D33A21">
      <w:pPr>
        <w:spacing w:before="240" w:after="480"/>
        <w:rPr>
          <w:rFonts w:ascii="Arial" w:hAnsi="Arial" w:cs="Arial"/>
          <w:sz w:val="24"/>
          <w:szCs w:val="24"/>
        </w:rPr>
      </w:pPr>
      <w:r w:rsidRPr="00BA6269">
        <w:rPr>
          <w:rFonts w:ascii="Arial" w:hAnsi="Arial" w:cs="Arial"/>
          <w:sz w:val="24"/>
          <w:szCs w:val="24"/>
        </w:rPr>
        <w:t>The following steps were undertaken</w:t>
      </w:r>
      <w:r w:rsidR="00F54FF6" w:rsidRPr="00BA6269">
        <w:rPr>
          <w:rFonts w:ascii="Arial" w:hAnsi="Arial" w:cs="Arial"/>
          <w:sz w:val="24"/>
          <w:szCs w:val="24"/>
        </w:rPr>
        <w:t xml:space="preserve"> to provide flexibility</w:t>
      </w:r>
      <w:r w:rsidRPr="00BA6269">
        <w:rPr>
          <w:rFonts w:ascii="Arial" w:hAnsi="Arial" w:cs="Arial"/>
          <w:sz w:val="24"/>
          <w:szCs w:val="24"/>
        </w:rPr>
        <w:t xml:space="preserve">. One, </w:t>
      </w:r>
      <w:r w:rsidR="00F54FF6" w:rsidRPr="00BA6269">
        <w:rPr>
          <w:rFonts w:ascii="Arial" w:hAnsi="Arial" w:cs="Arial"/>
          <w:sz w:val="24"/>
          <w:szCs w:val="24"/>
        </w:rPr>
        <w:t>the</w:t>
      </w:r>
      <w:r w:rsidRPr="00BA6269">
        <w:rPr>
          <w:rFonts w:ascii="Arial" w:hAnsi="Arial" w:cs="Arial"/>
          <w:sz w:val="24"/>
          <w:szCs w:val="24"/>
        </w:rPr>
        <w:t xml:space="preserve"> </w:t>
      </w:r>
      <w:r w:rsidR="00F54FF6" w:rsidRPr="00BA6269">
        <w:rPr>
          <w:rFonts w:ascii="Arial" w:hAnsi="Arial" w:cs="Arial"/>
          <w:sz w:val="24"/>
          <w:szCs w:val="24"/>
        </w:rPr>
        <w:t>“2020–21 Perkins V Local Application, Local Educational Agency Assurance of Completion of Application Plans” (</w:t>
      </w:r>
      <w:r w:rsidRPr="00BA6269">
        <w:rPr>
          <w:rFonts w:ascii="Arial" w:hAnsi="Arial" w:cs="Arial"/>
          <w:sz w:val="24"/>
          <w:szCs w:val="24"/>
        </w:rPr>
        <w:t xml:space="preserve">substantially approvable </w:t>
      </w:r>
      <w:r w:rsidR="00496378" w:rsidRPr="00BA6269">
        <w:rPr>
          <w:rFonts w:ascii="Arial" w:hAnsi="Arial" w:cs="Arial"/>
          <w:sz w:val="24"/>
          <w:szCs w:val="24"/>
        </w:rPr>
        <w:t>LA</w:t>
      </w:r>
      <w:r w:rsidR="00F54FF6" w:rsidRPr="00BA6269">
        <w:rPr>
          <w:rFonts w:ascii="Arial" w:hAnsi="Arial" w:cs="Arial"/>
          <w:sz w:val="24"/>
          <w:szCs w:val="24"/>
        </w:rPr>
        <w:t>)</w:t>
      </w:r>
      <w:r w:rsidRPr="00BA6269">
        <w:rPr>
          <w:rFonts w:ascii="Arial" w:hAnsi="Arial" w:cs="Arial"/>
          <w:sz w:val="24"/>
          <w:szCs w:val="24"/>
        </w:rPr>
        <w:t xml:space="preserve"> was sent to LEAs to complete and submit no later than June 22, 2020. This document provides assurances by the LEAs to the CDE that work is being continued on the CLNA and the LA. It also assures LEAs that a completed substantially approvable </w:t>
      </w:r>
      <w:r w:rsidR="00496378" w:rsidRPr="00BA6269">
        <w:rPr>
          <w:rFonts w:ascii="Arial" w:hAnsi="Arial" w:cs="Arial"/>
          <w:sz w:val="24"/>
          <w:szCs w:val="24"/>
        </w:rPr>
        <w:t>LA</w:t>
      </w:r>
      <w:r w:rsidRPr="00BA6269">
        <w:rPr>
          <w:rFonts w:ascii="Arial" w:hAnsi="Arial" w:cs="Arial"/>
          <w:sz w:val="24"/>
          <w:szCs w:val="24"/>
        </w:rPr>
        <w:t xml:space="preserve"> submitted to the CDE will allow the release of Perkins V funds to the LEA. Two,</w:t>
      </w:r>
      <w:r w:rsidR="00347D97" w:rsidRPr="00BA6269">
        <w:rPr>
          <w:rFonts w:ascii="Arial" w:hAnsi="Arial" w:cs="Arial"/>
          <w:sz w:val="24"/>
          <w:szCs w:val="24"/>
        </w:rPr>
        <w:t xml:space="preserve"> the</w:t>
      </w:r>
      <w:r w:rsidRPr="00BA6269">
        <w:rPr>
          <w:rFonts w:ascii="Arial" w:hAnsi="Arial" w:cs="Arial"/>
          <w:sz w:val="24"/>
          <w:szCs w:val="24"/>
        </w:rPr>
        <w:t xml:space="preserve"> CDE will </w:t>
      </w:r>
      <w:r w:rsidR="00CD308C" w:rsidRPr="00BA6269">
        <w:rPr>
          <w:rFonts w:ascii="Arial" w:hAnsi="Arial" w:cs="Arial"/>
          <w:sz w:val="24"/>
          <w:szCs w:val="24"/>
        </w:rPr>
        <w:t xml:space="preserve">consider </w:t>
      </w:r>
      <w:r w:rsidRPr="00BA6269">
        <w:rPr>
          <w:rFonts w:ascii="Arial" w:hAnsi="Arial" w:cs="Arial"/>
          <w:sz w:val="24"/>
          <w:szCs w:val="24"/>
        </w:rPr>
        <w:t>an interim check with the LEAs</w:t>
      </w:r>
      <w:r w:rsidR="00445073" w:rsidRPr="00BA6269">
        <w:rPr>
          <w:rFonts w:ascii="Arial" w:hAnsi="Arial" w:cs="Arial"/>
          <w:sz w:val="24"/>
          <w:szCs w:val="24"/>
        </w:rPr>
        <w:t xml:space="preserve"> </w:t>
      </w:r>
      <w:r w:rsidR="00496378" w:rsidRPr="00BA6269">
        <w:rPr>
          <w:rFonts w:ascii="Arial" w:hAnsi="Arial" w:cs="Arial"/>
          <w:sz w:val="24"/>
          <w:szCs w:val="24"/>
        </w:rPr>
        <w:t>in September</w:t>
      </w:r>
      <w:r w:rsidRPr="00BA6269">
        <w:rPr>
          <w:rFonts w:ascii="Arial" w:hAnsi="Arial" w:cs="Arial"/>
          <w:sz w:val="24"/>
          <w:szCs w:val="24"/>
        </w:rPr>
        <w:t>, 2020</w:t>
      </w:r>
      <w:r w:rsidR="00F3787D" w:rsidRPr="00BA6269">
        <w:rPr>
          <w:rFonts w:ascii="Arial" w:hAnsi="Arial" w:cs="Arial"/>
          <w:sz w:val="24"/>
          <w:szCs w:val="24"/>
        </w:rPr>
        <w:t>,</w:t>
      </w:r>
      <w:r w:rsidRPr="00BA6269">
        <w:rPr>
          <w:rFonts w:ascii="Arial" w:hAnsi="Arial" w:cs="Arial"/>
          <w:sz w:val="24"/>
          <w:szCs w:val="24"/>
        </w:rPr>
        <w:t xml:space="preserve"> to gauge the progress of the LEA on the CLNA and the LA. </w:t>
      </w:r>
      <w:r w:rsidR="00445073" w:rsidRPr="00BA6269">
        <w:rPr>
          <w:rFonts w:ascii="Arial" w:hAnsi="Arial" w:cs="Arial"/>
          <w:sz w:val="24"/>
          <w:szCs w:val="24"/>
        </w:rPr>
        <w:t>This check in</w:t>
      </w:r>
      <w:r w:rsidRPr="00BA6269">
        <w:rPr>
          <w:rFonts w:ascii="Arial" w:hAnsi="Arial" w:cs="Arial"/>
          <w:sz w:val="24"/>
          <w:szCs w:val="24"/>
        </w:rPr>
        <w:t xml:space="preserve"> provide</w:t>
      </w:r>
      <w:r w:rsidR="00445073" w:rsidRPr="00BA6269">
        <w:rPr>
          <w:rFonts w:ascii="Arial" w:hAnsi="Arial" w:cs="Arial"/>
          <w:sz w:val="24"/>
          <w:szCs w:val="24"/>
        </w:rPr>
        <w:t>s</w:t>
      </w:r>
      <w:r w:rsidRPr="00BA6269">
        <w:rPr>
          <w:rFonts w:ascii="Arial" w:hAnsi="Arial" w:cs="Arial"/>
          <w:sz w:val="24"/>
          <w:szCs w:val="24"/>
        </w:rPr>
        <w:t xml:space="preserve"> </w:t>
      </w:r>
      <w:r w:rsidR="00F3787D" w:rsidRPr="00BA6269">
        <w:rPr>
          <w:rFonts w:ascii="Arial" w:hAnsi="Arial" w:cs="Arial"/>
          <w:sz w:val="24"/>
          <w:szCs w:val="24"/>
        </w:rPr>
        <w:t xml:space="preserve">the </w:t>
      </w:r>
      <w:r w:rsidRPr="00BA6269">
        <w:rPr>
          <w:rFonts w:ascii="Arial" w:hAnsi="Arial" w:cs="Arial"/>
          <w:sz w:val="24"/>
          <w:szCs w:val="24"/>
        </w:rPr>
        <w:t xml:space="preserve">CDE with information about what type of assistance LEAs require to make forward progress. Three, the </w:t>
      </w:r>
      <w:r w:rsidR="00AA3408" w:rsidRPr="00BA6269">
        <w:rPr>
          <w:rFonts w:ascii="Arial" w:hAnsi="Arial" w:cs="Arial"/>
          <w:sz w:val="24"/>
          <w:szCs w:val="24"/>
        </w:rPr>
        <w:t>LEA</w:t>
      </w:r>
      <w:r w:rsidR="00F3787D" w:rsidRPr="00BA6269">
        <w:rPr>
          <w:rFonts w:ascii="Arial" w:hAnsi="Arial" w:cs="Arial"/>
          <w:sz w:val="24"/>
          <w:szCs w:val="24"/>
        </w:rPr>
        <w:t>s</w:t>
      </w:r>
      <w:r w:rsidR="00AA3408" w:rsidRPr="00BA6269">
        <w:rPr>
          <w:rFonts w:ascii="Arial" w:hAnsi="Arial" w:cs="Arial"/>
          <w:sz w:val="24"/>
          <w:szCs w:val="24"/>
        </w:rPr>
        <w:t xml:space="preserve"> </w:t>
      </w:r>
      <w:r w:rsidRPr="00BA6269">
        <w:rPr>
          <w:rFonts w:ascii="Arial" w:hAnsi="Arial" w:cs="Arial"/>
          <w:sz w:val="24"/>
          <w:szCs w:val="24"/>
        </w:rPr>
        <w:t xml:space="preserve">final submission of the LA, which includes the completed CLNA Summary Reporting Template, </w:t>
      </w:r>
      <w:r w:rsidR="00445073" w:rsidRPr="00BA6269">
        <w:rPr>
          <w:rFonts w:ascii="Arial" w:hAnsi="Arial" w:cs="Arial"/>
          <w:sz w:val="24"/>
          <w:szCs w:val="24"/>
        </w:rPr>
        <w:t>must</w:t>
      </w:r>
      <w:r w:rsidR="00AA3408" w:rsidRPr="00BA6269">
        <w:rPr>
          <w:rFonts w:ascii="Arial" w:hAnsi="Arial" w:cs="Arial"/>
          <w:sz w:val="24"/>
          <w:szCs w:val="24"/>
        </w:rPr>
        <w:t xml:space="preserve"> </w:t>
      </w:r>
      <w:r w:rsidR="00496378" w:rsidRPr="00BA6269">
        <w:rPr>
          <w:rFonts w:ascii="Arial" w:hAnsi="Arial" w:cs="Arial"/>
          <w:sz w:val="24"/>
          <w:szCs w:val="24"/>
        </w:rPr>
        <w:t xml:space="preserve">be </w:t>
      </w:r>
      <w:r w:rsidR="00AA3408" w:rsidRPr="00BA6269">
        <w:rPr>
          <w:rFonts w:ascii="Arial" w:hAnsi="Arial" w:cs="Arial"/>
          <w:sz w:val="24"/>
          <w:szCs w:val="24"/>
        </w:rPr>
        <w:t>completed</w:t>
      </w:r>
      <w:r w:rsidR="00AA3408">
        <w:rPr>
          <w:rFonts w:ascii="Arial" w:hAnsi="Arial" w:cs="Arial"/>
          <w:sz w:val="24"/>
          <w:szCs w:val="24"/>
        </w:rPr>
        <w:t xml:space="preserve"> no later than December 15, 2020.</w:t>
      </w:r>
    </w:p>
    <w:tbl>
      <w:tblPr>
        <w:tblStyle w:val="CCCCOTableStyle"/>
        <w:tblW w:w="0" w:type="auto"/>
        <w:tblLook w:val="04A0" w:firstRow="1" w:lastRow="0" w:firstColumn="1" w:lastColumn="0" w:noHBand="0" w:noVBand="1"/>
        <w:tblDescription w:val="Elements of Guiding principle Integration with Comprehensive Local Needs Assessment. "/>
      </w:tblPr>
      <w:tblGrid>
        <w:gridCol w:w="7024"/>
        <w:gridCol w:w="2316"/>
      </w:tblGrid>
      <w:tr w:rsidR="00D33A21" w:rsidRPr="007542E9" w14:paraId="033DB6A4" w14:textId="77777777" w:rsidTr="00347D97">
        <w:trPr>
          <w:cnfStyle w:val="100000000000" w:firstRow="1" w:lastRow="0" w:firstColumn="0" w:lastColumn="0" w:oddVBand="0" w:evenVBand="0" w:oddHBand="0" w:evenHBand="0" w:firstRowFirstColumn="0" w:firstRowLastColumn="0" w:lastRowFirstColumn="0" w:lastRowLastColumn="0"/>
          <w:trHeight w:val="271"/>
          <w:tblHeader/>
        </w:trPr>
        <w:tc>
          <w:tcPr>
            <w:tcW w:w="10292" w:type="dxa"/>
            <w:shd w:val="clear" w:color="auto" w:fill="CCCCCC" w:themeFill="text1" w:themeFillTint="33"/>
          </w:tcPr>
          <w:p w14:paraId="0B909BA5" w14:textId="4642FDAC" w:rsidR="00D33A21" w:rsidRPr="00347D97" w:rsidRDefault="00D33A21" w:rsidP="00347D97">
            <w:pPr>
              <w:spacing w:before="120" w:after="120"/>
              <w:jc w:val="center"/>
              <w:rPr>
                <w:rFonts w:cs="Arial"/>
                <w:color w:val="auto"/>
                <w:szCs w:val="24"/>
              </w:rPr>
            </w:pPr>
            <w:r w:rsidRPr="00347D97">
              <w:rPr>
                <w:rFonts w:cs="Arial"/>
                <w:color w:val="auto"/>
                <w:szCs w:val="24"/>
              </w:rPr>
              <w:lastRenderedPageBreak/>
              <w:t xml:space="preserve">Essential </w:t>
            </w:r>
            <w:r w:rsidR="00445073">
              <w:rPr>
                <w:rFonts w:cs="Arial"/>
                <w:color w:val="auto"/>
                <w:szCs w:val="24"/>
              </w:rPr>
              <w:t>E</w:t>
            </w:r>
            <w:r w:rsidRPr="00347D97">
              <w:rPr>
                <w:rFonts w:cs="Arial"/>
                <w:color w:val="auto"/>
                <w:szCs w:val="24"/>
              </w:rPr>
              <w:t xml:space="preserve">lements of a High-Quality </w:t>
            </w:r>
            <w:r w:rsidR="00496378">
              <w:rPr>
                <w:rFonts w:cs="Arial"/>
                <w:color w:val="auto"/>
                <w:szCs w:val="24"/>
              </w:rPr>
              <w:br/>
            </w:r>
            <w:r w:rsidRPr="00347D97">
              <w:rPr>
                <w:rFonts w:cs="Arial"/>
                <w:color w:val="auto"/>
                <w:szCs w:val="24"/>
              </w:rPr>
              <w:t>College and Career Pathway</w:t>
            </w:r>
          </w:p>
        </w:tc>
        <w:tc>
          <w:tcPr>
            <w:tcW w:w="2928" w:type="dxa"/>
            <w:shd w:val="clear" w:color="auto" w:fill="CCCCCC" w:themeFill="text1" w:themeFillTint="33"/>
          </w:tcPr>
          <w:p w14:paraId="45AFC5A2" w14:textId="0C75439F" w:rsidR="00D33A21" w:rsidRPr="00347D97" w:rsidRDefault="00D33A21" w:rsidP="00347D97">
            <w:pPr>
              <w:spacing w:before="120" w:after="120"/>
              <w:jc w:val="center"/>
              <w:rPr>
                <w:rFonts w:cs="Arial"/>
                <w:color w:val="auto"/>
                <w:szCs w:val="24"/>
              </w:rPr>
            </w:pPr>
            <w:r w:rsidRPr="00347D97">
              <w:rPr>
                <w:rFonts w:cs="Arial"/>
                <w:color w:val="auto"/>
                <w:szCs w:val="24"/>
              </w:rPr>
              <w:t>CLNA</w:t>
            </w:r>
          </w:p>
        </w:tc>
      </w:tr>
      <w:tr w:rsidR="00D33A21" w:rsidRPr="00A828CD" w14:paraId="33C3C072" w14:textId="77777777" w:rsidTr="00F63399">
        <w:trPr>
          <w:trHeight w:val="1492"/>
        </w:trPr>
        <w:tc>
          <w:tcPr>
            <w:tcW w:w="10292" w:type="dxa"/>
            <w:shd w:val="clear" w:color="auto" w:fill="auto"/>
          </w:tcPr>
          <w:p w14:paraId="71945C6F" w14:textId="77777777" w:rsidR="00D33A21" w:rsidRPr="00347D97" w:rsidRDefault="00D33A21" w:rsidP="00347D97">
            <w:pPr>
              <w:numPr>
                <w:ilvl w:val="0"/>
                <w:numId w:val="5"/>
              </w:numPr>
              <w:suppressAutoHyphens w:val="0"/>
              <w:spacing w:before="120" w:after="120"/>
              <w:ind w:left="595" w:hanging="445"/>
              <w:rPr>
                <w:rFonts w:eastAsia="Times New Roman" w:cs="Arial"/>
                <w:b/>
                <w:bCs/>
                <w:color w:val="000000"/>
                <w:szCs w:val="24"/>
              </w:rPr>
            </w:pPr>
            <w:r w:rsidRPr="00F63399">
              <w:rPr>
                <w:b/>
                <w:color w:val="000000"/>
              </w:rPr>
              <w:t>Student-Centered Delivery of Services</w:t>
            </w:r>
            <w:r w:rsidR="00347D97">
              <w:rPr>
                <w:rFonts w:eastAsia="Times New Roman" w:cs="Arial"/>
                <w:bCs/>
                <w:color w:val="000000"/>
                <w:szCs w:val="24"/>
              </w:rPr>
              <w:t xml:space="preserve"> </w:t>
            </w:r>
            <w:r w:rsidRPr="00347D97">
              <w:rPr>
                <w:rFonts w:eastAsia="Times New Roman" w:cs="Arial"/>
                <w:color w:val="000000"/>
                <w:szCs w:val="24"/>
              </w:rPr>
              <w:t xml:space="preserve">for all </w:t>
            </w:r>
            <w:r w:rsidR="001B1A7C">
              <w:rPr>
                <w:rFonts w:eastAsia="Times New Roman" w:cs="Arial"/>
                <w:color w:val="000000"/>
                <w:szCs w:val="24"/>
              </w:rPr>
              <w:t>kindergarten through grade fourteen and beyond (</w:t>
            </w:r>
            <w:r w:rsidRPr="00347D97">
              <w:rPr>
                <w:rFonts w:eastAsia="Times New Roman" w:cs="Arial"/>
                <w:color w:val="000000"/>
                <w:szCs w:val="24"/>
              </w:rPr>
              <w:t>K–14+</w:t>
            </w:r>
            <w:r w:rsidR="001B1A7C">
              <w:rPr>
                <w:rFonts w:eastAsia="Times New Roman" w:cs="Arial"/>
                <w:color w:val="000000"/>
                <w:szCs w:val="24"/>
              </w:rPr>
              <w:t>)</w:t>
            </w:r>
            <w:r w:rsidRPr="00347D97">
              <w:rPr>
                <w:rFonts w:eastAsia="Times New Roman" w:cs="Arial"/>
                <w:color w:val="000000"/>
                <w:szCs w:val="24"/>
              </w:rPr>
              <w:t xml:space="preserve"> college and career pathways incorporate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tc>
        <w:tc>
          <w:tcPr>
            <w:tcW w:w="2928" w:type="dxa"/>
            <w:shd w:val="clear" w:color="auto" w:fill="auto"/>
          </w:tcPr>
          <w:p w14:paraId="63AB0AA1" w14:textId="09AFF58B" w:rsidR="00D33A21" w:rsidRPr="00347D97" w:rsidRDefault="00D33A21" w:rsidP="00347D97">
            <w:pPr>
              <w:spacing w:before="120" w:after="120"/>
              <w:jc w:val="center"/>
              <w:rPr>
                <w:rFonts w:cs="Arial"/>
                <w:b/>
                <w:color w:val="auto"/>
                <w:szCs w:val="24"/>
              </w:rPr>
            </w:pPr>
            <w:r w:rsidRPr="00347D97">
              <w:rPr>
                <w:rFonts w:cs="Arial"/>
                <w:color w:val="auto"/>
                <w:szCs w:val="24"/>
              </w:rPr>
              <w:t xml:space="preserve">Element 1, 2, 3, 4 5, </w:t>
            </w:r>
            <w:r w:rsidR="001B1A7C">
              <w:rPr>
                <w:rFonts w:cs="Arial"/>
                <w:color w:val="auto"/>
                <w:szCs w:val="24"/>
              </w:rPr>
              <w:t>and</w:t>
            </w:r>
            <w:r w:rsidRPr="00347D97">
              <w:rPr>
                <w:rFonts w:cs="Arial"/>
                <w:color w:val="auto"/>
                <w:szCs w:val="24"/>
              </w:rPr>
              <w:t xml:space="preserve"> 6</w:t>
            </w:r>
          </w:p>
        </w:tc>
      </w:tr>
      <w:tr w:rsidR="00D33A21" w:rsidRPr="00A828CD" w14:paraId="2A0BEB0D" w14:textId="77777777" w:rsidTr="00F63399">
        <w:trPr>
          <w:cnfStyle w:val="000000010000" w:firstRow="0" w:lastRow="0" w:firstColumn="0" w:lastColumn="0" w:oddVBand="0" w:evenVBand="0" w:oddHBand="0" w:evenHBand="1" w:firstRowFirstColumn="0" w:firstRowLastColumn="0" w:lastRowFirstColumn="0" w:lastRowLastColumn="0"/>
          <w:trHeight w:val="1089"/>
        </w:trPr>
        <w:tc>
          <w:tcPr>
            <w:tcW w:w="10292" w:type="dxa"/>
            <w:shd w:val="clear" w:color="auto" w:fill="auto"/>
          </w:tcPr>
          <w:p w14:paraId="77BA95D9" w14:textId="77777777" w:rsidR="00D33A21" w:rsidRPr="00347D97" w:rsidRDefault="00D33A21" w:rsidP="00347D97">
            <w:pPr>
              <w:numPr>
                <w:ilvl w:val="0"/>
                <w:numId w:val="5"/>
              </w:numPr>
              <w:spacing w:before="120" w:after="120"/>
              <w:ind w:left="595" w:hanging="445"/>
              <w:rPr>
                <w:rFonts w:eastAsia="Times New Roman" w:cs="Arial"/>
                <w:b/>
                <w:color w:val="000000"/>
                <w:szCs w:val="24"/>
              </w:rPr>
            </w:pPr>
            <w:r w:rsidRPr="00347D97">
              <w:rPr>
                <w:rFonts w:eastAsia="Times New Roman" w:cs="Arial"/>
                <w:color w:val="000000"/>
                <w:szCs w:val="24"/>
              </w:rPr>
              <w:t>Student</w:t>
            </w:r>
            <w:r w:rsidR="001B1A7C">
              <w:rPr>
                <w:rFonts w:eastAsia="Times New Roman" w:cs="Arial"/>
                <w:color w:val="000000"/>
                <w:szCs w:val="24"/>
              </w:rPr>
              <w:t xml:space="preserve"> </w:t>
            </w:r>
            <w:r w:rsidRPr="00F63399">
              <w:rPr>
                <w:b/>
                <w:color w:val="000000"/>
              </w:rPr>
              <w:t>Equity</w:t>
            </w:r>
            <w:r w:rsidR="001B1A7C">
              <w:rPr>
                <w:rFonts w:eastAsia="Times New Roman" w:cs="Arial"/>
                <w:bCs/>
                <w:color w:val="000000"/>
                <w:szCs w:val="24"/>
              </w:rPr>
              <w:t xml:space="preserve"> </w:t>
            </w:r>
            <w:r w:rsidRPr="00347D97">
              <w:rPr>
                <w:rFonts w:eastAsia="Times New Roman" w:cs="Arial"/>
                <w:color w:val="000000"/>
                <w:szCs w:val="24"/>
              </w:rPr>
              <w:t>goes beyond the reduction of institutional barriers to create an environment of being fair, impartial</w:t>
            </w:r>
            <w:r w:rsidR="00F3787D">
              <w:rPr>
                <w:rFonts w:eastAsia="Times New Roman" w:cs="Arial"/>
                <w:color w:val="000000"/>
                <w:szCs w:val="24"/>
              </w:rPr>
              <w:t>,</w:t>
            </w:r>
            <w:r w:rsidRPr="00347D97">
              <w:rPr>
                <w:rFonts w:eastAsia="Times New Roman" w:cs="Arial"/>
                <w:color w:val="000000"/>
                <w:szCs w:val="24"/>
              </w:rPr>
              <w:t xml:space="preserve">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tc>
        <w:tc>
          <w:tcPr>
            <w:tcW w:w="2928" w:type="dxa"/>
            <w:shd w:val="clear" w:color="auto" w:fill="auto"/>
          </w:tcPr>
          <w:p w14:paraId="4C13AE20"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BE3BA2" w:rsidRPr="00347D97">
              <w:rPr>
                <w:rFonts w:cs="Arial"/>
                <w:color w:val="auto"/>
                <w:szCs w:val="24"/>
              </w:rPr>
              <w:t>s</w:t>
            </w:r>
            <w:r w:rsidRPr="00347D97">
              <w:rPr>
                <w:rFonts w:cs="Arial"/>
                <w:color w:val="auto"/>
                <w:szCs w:val="24"/>
              </w:rPr>
              <w:t xml:space="preserve"> # 1, 2 </w:t>
            </w:r>
            <w:r w:rsidR="001B1A7C">
              <w:rPr>
                <w:rFonts w:cs="Arial"/>
                <w:color w:val="auto"/>
                <w:szCs w:val="24"/>
              </w:rPr>
              <w:t>and</w:t>
            </w:r>
            <w:r w:rsidRPr="00347D97">
              <w:rPr>
                <w:rFonts w:cs="Arial"/>
                <w:color w:val="auto"/>
                <w:szCs w:val="24"/>
              </w:rPr>
              <w:t xml:space="preserve"> 3</w:t>
            </w:r>
          </w:p>
        </w:tc>
      </w:tr>
      <w:tr w:rsidR="00D33A21" w:rsidRPr="00A828CD" w14:paraId="10F3A71A" w14:textId="77777777" w:rsidTr="00F63399">
        <w:trPr>
          <w:trHeight w:val="1604"/>
        </w:trPr>
        <w:tc>
          <w:tcPr>
            <w:tcW w:w="10292" w:type="dxa"/>
            <w:shd w:val="clear" w:color="auto" w:fill="auto"/>
          </w:tcPr>
          <w:p w14:paraId="26451B01" w14:textId="77777777" w:rsidR="00D33A21" w:rsidRPr="00347D97" w:rsidRDefault="00D33A21" w:rsidP="00347D97">
            <w:pPr>
              <w:numPr>
                <w:ilvl w:val="0"/>
                <w:numId w:val="5"/>
              </w:numPr>
              <w:spacing w:before="120" w:after="120"/>
              <w:ind w:left="595" w:hanging="445"/>
              <w:rPr>
                <w:rFonts w:cs="Arial"/>
                <w:szCs w:val="24"/>
              </w:rPr>
            </w:pPr>
            <w:r w:rsidRPr="00F63399">
              <w:rPr>
                <w:b/>
                <w:color w:val="000000"/>
              </w:rPr>
              <w:t>Access</w:t>
            </w:r>
            <w:r w:rsidR="00347D97">
              <w:rPr>
                <w:rFonts w:eastAsia="Times New Roman" w:cs="Arial"/>
                <w:bCs/>
                <w:color w:val="000000"/>
                <w:szCs w:val="24"/>
              </w:rPr>
              <w:t xml:space="preserve"> </w:t>
            </w:r>
            <w:r w:rsidRPr="00347D97">
              <w:rPr>
                <w:rFonts w:eastAsia="Times New Roman" w:cs="Arial"/>
                <w:bCs/>
                <w:color w:val="000000"/>
                <w:szCs w:val="24"/>
              </w:rPr>
              <w:t>denotes a broader vision of equity ensuring that all students are provided ample opportunities to attain the necessary skills, education</w:t>
            </w:r>
            <w:r w:rsidR="00F3787D">
              <w:rPr>
                <w:rFonts w:eastAsia="Times New Roman" w:cs="Arial"/>
                <w:bCs/>
                <w:color w:val="000000"/>
                <w:szCs w:val="24"/>
              </w:rPr>
              <w:t>,</w:t>
            </w:r>
            <w:r w:rsidRPr="00347D97">
              <w:rPr>
                <w:rFonts w:eastAsia="Times New Roman" w:cs="Arial"/>
                <w:bCs/>
                <w:color w:val="000000"/>
                <w:szCs w:val="24"/>
              </w:rPr>
              <w:t xml:space="preserve">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r w:rsidR="00F3787D">
              <w:rPr>
                <w:rFonts w:eastAsia="Times New Roman" w:cs="Arial"/>
                <w:bCs/>
                <w:color w:val="000000"/>
                <w:szCs w:val="24"/>
              </w:rPr>
              <w:t>.</w:t>
            </w:r>
          </w:p>
        </w:tc>
        <w:tc>
          <w:tcPr>
            <w:tcW w:w="2928" w:type="dxa"/>
            <w:shd w:val="clear" w:color="auto" w:fill="auto"/>
          </w:tcPr>
          <w:p w14:paraId="4429C191"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 2, 3, 4,</w:t>
            </w:r>
            <w:r w:rsidR="00BE3BA2" w:rsidRPr="00347D97">
              <w:rPr>
                <w:rFonts w:cs="Arial"/>
                <w:color w:val="auto"/>
                <w:szCs w:val="24"/>
              </w:rPr>
              <w:t xml:space="preserve"> </w:t>
            </w:r>
            <w:r w:rsidR="001B1A7C">
              <w:rPr>
                <w:rFonts w:cs="Arial"/>
                <w:color w:val="auto"/>
                <w:szCs w:val="24"/>
              </w:rPr>
              <w:t>and</w:t>
            </w:r>
            <w:r w:rsidRPr="00347D97">
              <w:rPr>
                <w:rFonts w:cs="Arial"/>
                <w:color w:val="auto"/>
                <w:szCs w:val="24"/>
              </w:rPr>
              <w:t xml:space="preserve"> 5</w:t>
            </w:r>
          </w:p>
        </w:tc>
      </w:tr>
      <w:tr w:rsidR="00D33A21" w:rsidRPr="00A828CD" w14:paraId="42FB4725" w14:textId="77777777" w:rsidTr="00347D97">
        <w:trPr>
          <w:cnfStyle w:val="000000010000" w:firstRow="0" w:lastRow="0" w:firstColumn="0" w:lastColumn="0" w:oddVBand="0" w:evenVBand="0" w:oddHBand="0" w:evenHBand="1" w:firstRowFirstColumn="0" w:firstRowLastColumn="0" w:lastRowFirstColumn="0" w:lastRowLastColumn="0"/>
          <w:trHeight w:val="1329"/>
        </w:trPr>
        <w:tc>
          <w:tcPr>
            <w:tcW w:w="10292" w:type="dxa"/>
            <w:shd w:val="clear" w:color="auto" w:fill="auto"/>
          </w:tcPr>
          <w:p w14:paraId="6E5E5899" w14:textId="2BBE9C99"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lastRenderedPageBreak/>
              <w:t xml:space="preserve">Leadership at </w:t>
            </w:r>
            <w:r w:rsidR="00511E8F">
              <w:rPr>
                <w:rFonts w:eastAsia="Times New Roman" w:cs="Arial"/>
                <w:b/>
                <w:bCs/>
                <w:color w:val="000000"/>
                <w:szCs w:val="24"/>
              </w:rPr>
              <w:t>A</w:t>
            </w:r>
            <w:r w:rsidRPr="00511E8F">
              <w:rPr>
                <w:rFonts w:eastAsia="Times New Roman" w:cs="Arial"/>
                <w:b/>
                <w:bCs/>
                <w:color w:val="000000"/>
                <w:szCs w:val="24"/>
              </w:rPr>
              <w:t xml:space="preserve">ll </w:t>
            </w:r>
            <w:r w:rsidR="00511E8F">
              <w:rPr>
                <w:rFonts w:eastAsia="Times New Roman" w:cs="Arial"/>
                <w:b/>
                <w:bCs/>
                <w:color w:val="000000"/>
                <w:szCs w:val="24"/>
              </w:rPr>
              <w:t>L</w:t>
            </w:r>
            <w:r w:rsidRPr="00511E8F">
              <w:rPr>
                <w:rFonts w:eastAsia="Times New Roman" w:cs="Arial"/>
                <w:b/>
                <w:bCs/>
                <w:color w:val="000000"/>
                <w:szCs w:val="24"/>
              </w:rPr>
              <w:t>evels</w:t>
            </w:r>
            <w:r w:rsidR="001B1A7C">
              <w:rPr>
                <w:rFonts w:eastAsia="Times New Roman" w:cs="Arial"/>
                <w:bCs/>
                <w:color w:val="000000"/>
                <w:szCs w:val="24"/>
              </w:rPr>
              <w:t xml:space="preserve"> </w:t>
            </w:r>
            <w:r w:rsidRPr="00347D97">
              <w:rPr>
                <w:rFonts w:eastAsia="Times New Roman" w:cs="Arial"/>
                <w:color w:val="000000"/>
                <w:szCs w:val="24"/>
              </w:rPr>
              <w:t>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w:t>
            </w:r>
            <w:r w:rsidR="00F3787D">
              <w:rPr>
                <w:rFonts w:eastAsia="Times New Roman" w:cs="Arial"/>
                <w:color w:val="000000"/>
                <w:szCs w:val="24"/>
              </w:rPr>
              <w:t>ing</w:t>
            </w:r>
            <w:r w:rsidRPr="00347D97">
              <w:rPr>
                <w:rFonts w:eastAsia="Times New Roman" w:cs="Arial"/>
                <w:color w:val="000000"/>
                <w:szCs w:val="24"/>
              </w:rPr>
              <w:t xml:space="preserve"> the workforce </w:t>
            </w:r>
            <w:r w:rsidRPr="00347D97">
              <w:rPr>
                <w:rFonts w:eastAsia="Times New Roman" w:cs="Arial"/>
                <w:bCs/>
                <w:color w:val="000000"/>
                <w:szCs w:val="24"/>
              </w:rPr>
              <w:t>needed</w:t>
            </w:r>
            <w:r w:rsidRPr="00347D97">
              <w:rPr>
                <w:rFonts w:eastAsia="Times New Roman" w:cs="Arial"/>
                <w:color w:val="000000"/>
                <w:szCs w:val="24"/>
              </w:rPr>
              <w:t xml:space="preserve"> to thrive.</w:t>
            </w:r>
          </w:p>
        </w:tc>
        <w:tc>
          <w:tcPr>
            <w:tcW w:w="2928" w:type="dxa"/>
            <w:shd w:val="clear" w:color="auto" w:fill="auto"/>
          </w:tcPr>
          <w:p w14:paraId="3479E2B7"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 xml:space="preserve">Element 2 </w:t>
            </w:r>
            <w:r w:rsidR="001B1A7C">
              <w:rPr>
                <w:rFonts w:cs="Arial"/>
                <w:color w:val="auto"/>
                <w:szCs w:val="24"/>
              </w:rPr>
              <w:t>and</w:t>
            </w:r>
            <w:r w:rsidRPr="00347D97">
              <w:rPr>
                <w:rFonts w:cs="Arial"/>
                <w:color w:val="auto"/>
                <w:szCs w:val="24"/>
              </w:rPr>
              <w:t xml:space="preserve"> 6</w:t>
            </w:r>
          </w:p>
        </w:tc>
      </w:tr>
      <w:tr w:rsidR="00D33A21" w:rsidRPr="00A828CD" w14:paraId="6FC2E912" w14:textId="77777777" w:rsidTr="00F63399">
        <w:trPr>
          <w:trHeight w:val="1665"/>
        </w:trPr>
        <w:tc>
          <w:tcPr>
            <w:tcW w:w="10292" w:type="dxa"/>
            <w:shd w:val="clear" w:color="auto" w:fill="auto"/>
          </w:tcPr>
          <w:p w14:paraId="3CE526EA" w14:textId="76D8ED41"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t>High-Quality, Integrated Curriculum and Instruction</w:t>
            </w:r>
            <w:r w:rsidR="001B1A7C">
              <w:rPr>
                <w:rFonts w:eastAsia="Times New Roman" w:cs="Arial"/>
                <w:bCs/>
                <w:color w:val="000000"/>
                <w:szCs w:val="24"/>
              </w:rPr>
              <w:t xml:space="preserve"> </w:t>
            </w:r>
            <w:r w:rsidRPr="00347D97">
              <w:rPr>
                <w:rFonts w:eastAsia="Times New Roman" w:cs="Arial"/>
                <w:color w:val="000000"/>
                <w:szCs w:val="24"/>
              </w:rPr>
              <w:t xml:space="preserve">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w:t>
            </w:r>
            <w:r w:rsidRPr="00347D97">
              <w:rPr>
                <w:rFonts w:eastAsia="Times New Roman" w:cs="Arial"/>
                <w:bCs/>
                <w:color w:val="000000"/>
                <w:szCs w:val="24"/>
              </w:rPr>
              <w:t>mastery</w:t>
            </w:r>
            <w:r w:rsidRPr="00347D97">
              <w:rPr>
                <w:rFonts w:eastAsia="Times New Roman" w:cs="Arial"/>
                <w:color w:val="000000"/>
                <w:szCs w:val="24"/>
              </w:rPr>
              <w:t xml:space="preserve"> of standards, high school graduation, and transition to postsecondary education, training, apprenticeship, and/or employment, as appropriate.</w:t>
            </w:r>
          </w:p>
        </w:tc>
        <w:tc>
          <w:tcPr>
            <w:tcW w:w="2928" w:type="dxa"/>
            <w:shd w:val="clear" w:color="auto" w:fill="auto"/>
          </w:tcPr>
          <w:p w14:paraId="3E12BBFF"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1B1A7C">
              <w:rPr>
                <w:rFonts w:cs="Arial"/>
                <w:color w:val="auto"/>
                <w:szCs w:val="24"/>
              </w:rPr>
              <w:t xml:space="preserve"> </w:t>
            </w:r>
            <w:r w:rsidRPr="00347D97">
              <w:rPr>
                <w:rFonts w:cs="Arial"/>
                <w:color w:val="auto"/>
                <w:szCs w:val="24"/>
              </w:rPr>
              <w:t>2, 4, 5</w:t>
            </w:r>
            <w:r w:rsidR="001B1A7C">
              <w:rPr>
                <w:rFonts w:cs="Arial"/>
                <w:color w:val="auto"/>
                <w:szCs w:val="24"/>
              </w:rPr>
              <w:t>, and</w:t>
            </w:r>
            <w:r w:rsidRPr="00347D97">
              <w:rPr>
                <w:rFonts w:cs="Arial"/>
                <w:color w:val="auto"/>
                <w:szCs w:val="24"/>
              </w:rPr>
              <w:t xml:space="preserve"> 6</w:t>
            </w:r>
          </w:p>
        </w:tc>
      </w:tr>
      <w:tr w:rsidR="00D33A21" w:rsidRPr="00A828CD" w14:paraId="4C02BC3A" w14:textId="77777777" w:rsidTr="00F63399">
        <w:trPr>
          <w:cnfStyle w:val="000000010000" w:firstRow="0" w:lastRow="0" w:firstColumn="0" w:lastColumn="0" w:oddVBand="0" w:evenVBand="0" w:oddHBand="0" w:evenHBand="1" w:firstRowFirstColumn="0" w:firstRowLastColumn="0" w:lastRowFirstColumn="0" w:lastRowLastColumn="0"/>
          <w:trHeight w:val="1161"/>
        </w:trPr>
        <w:tc>
          <w:tcPr>
            <w:tcW w:w="10292" w:type="dxa"/>
            <w:shd w:val="clear" w:color="auto" w:fill="auto"/>
          </w:tcPr>
          <w:p w14:paraId="237443AA" w14:textId="77777777"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t>Skilled Instruction and Educational Leadership, informed by Professional Learning</w:t>
            </w:r>
            <w:r w:rsidRPr="00347D97">
              <w:rPr>
                <w:rFonts w:eastAsia="Times New Roman" w:cs="Arial"/>
                <w:bCs/>
                <w:color w:val="000000"/>
                <w:szCs w:val="24"/>
              </w:rPr>
              <w:t>,</w:t>
            </w:r>
            <w:r w:rsidR="001B1A7C">
              <w:rPr>
                <w:rFonts w:eastAsia="Times New Roman" w:cs="Arial"/>
                <w:bCs/>
                <w:color w:val="000000"/>
                <w:szCs w:val="24"/>
              </w:rPr>
              <w:t xml:space="preserve"> </w:t>
            </w:r>
            <w:r w:rsidRPr="00347D97">
              <w:rPr>
                <w:rFonts w:eastAsia="Times New Roman" w:cs="Arial"/>
                <w:color w:val="000000"/>
                <w:szCs w:val="24"/>
              </w:rPr>
              <w:t>is the cornerstone of the public education system in California. The educational experience is only as strong as the capacity and investment made in faculty, educational leaders, and the other key field talent to provide in-class, online, or work-based learning opportunities</w:t>
            </w:r>
            <w:r w:rsidR="00D2025C">
              <w:rPr>
                <w:rFonts w:eastAsia="Times New Roman" w:cs="Arial"/>
                <w:color w:val="000000"/>
                <w:szCs w:val="24"/>
              </w:rPr>
              <w:t>.</w:t>
            </w:r>
          </w:p>
        </w:tc>
        <w:tc>
          <w:tcPr>
            <w:tcW w:w="2928" w:type="dxa"/>
            <w:shd w:val="clear" w:color="auto" w:fill="auto"/>
          </w:tcPr>
          <w:p w14:paraId="3E54886E"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 4</w:t>
            </w:r>
          </w:p>
        </w:tc>
      </w:tr>
      <w:tr w:rsidR="00D33A21" w:rsidRPr="00A828CD" w14:paraId="3D378459" w14:textId="77777777" w:rsidTr="00F63399">
        <w:trPr>
          <w:trHeight w:val="1329"/>
        </w:trPr>
        <w:tc>
          <w:tcPr>
            <w:tcW w:w="10292" w:type="dxa"/>
            <w:shd w:val="clear" w:color="auto" w:fill="auto"/>
          </w:tcPr>
          <w:p w14:paraId="1FFBD5DD" w14:textId="7B12C787" w:rsidR="00D33A21" w:rsidRPr="00347D97" w:rsidRDefault="00D33A21" w:rsidP="00347D97">
            <w:pPr>
              <w:numPr>
                <w:ilvl w:val="0"/>
                <w:numId w:val="5"/>
              </w:numPr>
              <w:spacing w:before="120" w:after="120"/>
              <w:ind w:left="595" w:hanging="445"/>
              <w:rPr>
                <w:rFonts w:eastAsia="Times New Roman" w:cs="Arial"/>
                <w:b/>
                <w:color w:val="000000"/>
                <w:szCs w:val="24"/>
              </w:rPr>
            </w:pPr>
            <w:r w:rsidRPr="00347D97">
              <w:rPr>
                <w:rFonts w:eastAsia="Times New Roman" w:cs="Arial"/>
                <w:color w:val="000000"/>
                <w:szCs w:val="24"/>
              </w:rPr>
              <w:t>The strong presence of </w:t>
            </w:r>
            <w:r w:rsidRPr="00F63399">
              <w:rPr>
                <w:b/>
                <w:color w:val="000000"/>
              </w:rPr>
              <w:t>Career Exploration and Student Supports</w:t>
            </w:r>
            <w:r w:rsidRPr="00347D97">
              <w:rPr>
                <w:rFonts w:eastAsia="Times New Roman" w:cs="Arial"/>
                <w:color w:val="000000"/>
                <w:szCs w:val="24"/>
              </w:rPr>
              <w:t>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w:t>
            </w:r>
          </w:p>
        </w:tc>
        <w:tc>
          <w:tcPr>
            <w:tcW w:w="2928" w:type="dxa"/>
            <w:shd w:val="clear" w:color="auto" w:fill="auto"/>
          </w:tcPr>
          <w:p w14:paraId="1B483C21"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1B1A7C">
              <w:rPr>
                <w:rFonts w:cs="Arial"/>
                <w:color w:val="auto"/>
                <w:szCs w:val="24"/>
              </w:rPr>
              <w:t xml:space="preserve"> </w:t>
            </w:r>
            <w:r w:rsidRPr="00347D97">
              <w:rPr>
                <w:rFonts w:cs="Arial"/>
                <w:color w:val="auto"/>
                <w:szCs w:val="24"/>
              </w:rPr>
              <w:t xml:space="preserve">2 </w:t>
            </w:r>
            <w:r w:rsidR="001B1A7C">
              <w:rPr>
                <w:rFonts w:cs="Arial"/>
                <w:color w:val="auto"/>
                <w:szCs w:val="24"/>
              </w:rPr>
              <w:t>and</w:t>
            </w:r>
            <w:r w:rsidRPr="00347D97">
              <w:rPr>
                <w:rFonts w:cs="Arial"/>
                <w:color w:val="auto"/>
                <w:szCs w:val="24"/>
              </w:rPr>
              <w:t xml:space="preserve"> 6</w:t>
            </w:r>
          </w:p>
        </w:tc>
      </w:tr>
      <w:tr w:rsidR="00D33A21" w:rsidRPr="00A828CD" w14:paraId="01F2D2D7" w14:textId="77777777" w:rsidTr="00F63399">
        <w:trPr>
          <w:cnfStyle w:val="000000010000" w:firstRow="0" w:lastRow="0" w:firstColumn="0" w:lastColumn="0" w:oddVBand="0" w:evenVBand="0" w:oddHBand="0" w:evenHBand="1" w:firstRowFirstColumn="0" w:firstRowLastColumn="0" w:lastRowFirstColumn="0" w:lastRowLastColumn="0"/>
          <w:trHeight w:val="1329"/>
        </w:trPr>
        <w:tc>
          <w:tcPr>
            <w:tcW w:w="10292" w:type="dxa"/>
            <w:shd w:val="clear" w:color="auto" w:fill="auto"/>
          </w:tcPr>
          <w:p w14:paraId="15DD1351" w14:textId="1A7D7C0F"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lastRenderedPageBreak/>
              <w:t>Appropriate Use of Data and Continuous Improvement</w:t>
            </w:r>
            <w:r w:rsidR="001B1A7C">
              <w:rPr>
                <w:rFonts w:eastAsia="Times New Roman" w:cs="Arial"/>
                <w:bCs/>
                <w:color w:val="000000"/>
                <w:szCs w:val="24"/>
              </w:rPr>
              <w:t xml:space="preserve"> </w:t>
            </w:r>
            <w:r w:rsidRPr="00347D97">
              <w:rPr>
                <w:rFonts w:eastAsia="Times New Roman" w:cs="Arial"/>
                <w:color w:val="000000"/>
                <w:szCs w:val="24"/>
              </w:rPr>
              <w:t>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w:t>
            </w:r>
          </w:p>
        </w:tc>
        <w:tc>
          <w:tcPr>
            <w:tcW w:w="2928" w:type="dxa"/>
            <w:shd w:val="clear" w:color="auto" w:fill="auto"/>
          </w:tcPr>
          <w:p w14:paraId="311B5E06" w14:textId="5B0D0238"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1B1A7C">
              <w:rPr>
                <w:rFonts w:cs="Arial"/>
                <w:color w:val="auto"/>
                <w:szCs w:val="24"/>
              </w:rPr>
              <w:t xml:space="preserve"> </w:t>
            </w:r>
            <w:r w:rsidRPr="00347D97">
              <w:rPr>
                <w:rFonts w:cs="Arial"/>
                <w:color w:val="auto"/>
                <w:szCs w:val="24"/>
              </w:rPr>
              <w:t>1</w:t>
            </w:r>
          </w:p>
        </w:tc>
      </w:tr>
      <w:tr w:rsidR="00D33A21" w:rsidRPr="00A828CD" w14:paraId="296E84CB" w14:textId="77777777" w:rsidTr="00F63399">
        <w:trPr>
          <w:trHeight w:val="1329"/>
        </w:trPr>
        <w:tc>
          <w:tcPr>
            <w:tcW w:w="10292" w:type="dxa"/>
            <w:shd w:val="clear" w:color="auto" w:fill="auto"/>
          </w:tcPr>
          <w:p w14:paraId="5B8F4098" w14:textId="77777777"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t>Cross-System Alignment</w:t>
            </w:r>
            <w:r w:rsidR="001B1A7C">
              <w:rPr>
                <w:rFonts w:eastAsia="Times New Roman" w:cs="Arial"/>
                <w:bCs/>
                <w:color w:val="000000"/>
                <w:szCs w:val="24"/>
              </w:rPr>
              <w:t xml:space="preserve"> </w:t>
            </w:r>
            <w:r w:rsidRPr="00347D97">
              <w:rPr>
                <w:rFonts w:eastAsia="Times New Roman" w:cs="Arial"/>
                <w:color w:val="000000"/>
                <w:szCs w:val="24"/>
              </w:rPr>
              <w:t>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tc>
        <w:tc>
          <w:tcPr>
            <w:tcW w:w="2928" w:type="dxa"/>
            <w:shd w:val="clear" w:color="auto" w:fill="auto"/>
          </w:tcPr>
          <w:p w14:paraId="21ADF3CB"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1B1A7C">
              <w:rPr>
                <w:rFonts w:cs="Arial"/>
                <w:color w:val="auto"/>
                <w:szCs w:val="24"/>
              </w:rPr>
              <w:t xml:space="preserve"> </w:t>
            </w:r>
            <w:r w:rsidRPr="00347D97">
              <w:rPr>
                <w:rFonts w:cs="Arial"/>
                <w:color w:val="auto"/>
                <w:szCs w:val="24"/>
              </w:rPr>
              <w:t>1</w:t>
            </w:r>
          </w:p>
        </w:tc>
      </w:tr>
      <w:tr w:rsidR="00D33A21" w:rsidRPr="00A828CD" w14:paraId="2A8DF0C9" w14:textId="77777777" w:rsidTr="00F63399">
        <w:trPr>
          <w:cnfStyle w:val="000000010000" w:firstRow="0" w:lastRow="0" w:firstColumn="0" w:lastColumn="0" w:oddVBand="0" w:evenVBand="0" w:oddHBand="0" w:evenHBand="1" w:firstRowFirstColumn="0" w:firstRowLastColumn="0" w:lastRowFirstColumn="0" w:lastRowLastColumn="0"/>
          <w:trHeight w:val="1329"/>
        </w:trPr>
        <w:tc>
          <w:tcPr>
            <w:tcW w:w="10292" w:type="dxa"/>
            <w:shd w:val="clear" w:color="auto" w:fill="auto"/>
          </w:tcPr>
          <w:p w14:paraId="0FE9359E" w14:textId="77777777"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t>Intentional Recruitment and Marketing (Promotion, Outreach, and Communication)</w:t>
            </w:r>
            <w:r w:rsidR="001B1A7C">
              <w:rPr>
                <w:rFonts w:eastAsia="Times New Roman" w:cs="Arial"/>
                <w:bCs/>
                <w:color w:val="000000"/>
                <w:szCs w:val="24"/>
              </w:rPr>
              <w:t xml:space="preserve"> </w:t>
            </w:r>
            <w:r w:rsidRPr="00347D97">
              <w:rPr>
                <w:rFonts w:eastAsia="Times New Roman" w:cs="Arial"/>
                <w:color w:val="000000"/>
                <w:szCs w:val="24"/>
              </w:rPr>
              <w:t>should reflect an understanding of students’ and employers’ needs, be consistent in its messaging to stakeholders across all segments, and use tools and reports as a platform to display the added value of high</w:t>
            </w:r>
            <w:r w:rsidR="00BE3BA2" w:rsidRPr="00347D97">
              <w:rPr>
                <w:rFonts w:eastAsia="Times New Roman" w:cs="Arial"/>
                <w:color w:val="000000"/>
                <w:szCs w:val="24"/>
              </w:rPr>
              <w:t>-</w:t>
            </w:r>
            <w:r w:rsidRPr="00347D97">
              <w:rPr>
                <w:rFonts w:eastAsia="Times New Roman" w:cs="Arial"/>
                <w:color w:val="000000"/>
                <w:szCs w:val="24"/>
              </w:rPr>
              <w:t>quality K–14+ college and career pathway programs.</w:t>
            </w:r>
          </w:p>
        </w:tc>
        <w:tc>
          <w:tcPr>
            <w:tcW w:w="2928" w:type="dxa"/>
            <w:shd w:val="clear" w:color="auto" w:fill="auto"/>
          </w:tcPr>
          <w:p w14:paraId="00BAA806"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CLNA: Stakeholder members composition</w:t>
            </w:r>
          </w:p>
          <w:p w14:paraId="13CC9572" w14:textId="77777777" w:rsidR="00D33A21" w:rsidRPr="00347D97" w:rsidRDefault="00D33A21" w:rsidP="00347D97">
            <w:pPr>
              <w:spacing w:before="120" w:after="120"/>
              <w:jc w:val="center"/>
              <w:rPr>
                <w:rFonts w:cs="Arial"/>
                <w:b/>
                <w:color w:val="auto"/>
                <w:szCs w:val="24"/>
              </w:rPr>
            </w:pPr>
            <w:r w:rsidRPr="00347D97">
              <w:rPr>
                <w:rFonts w:cs="Arial"/>
                <w:color w:val="auto"/>
                <w:szCs w:val="24"/>
              </w:rPr>
              <w:t>Element</w:t>
            </w:r>
            <w:r w:rsidR="001B1A7C">
              <w:rPr>
                <w:rFonts w:cs="Arial"/>
                <w:color w:val="auto"/>
                <w:szCs w:val="24"/>
              </w:rPr>
              <w:t xml:space="preserve"> </w:t>
            </w:r>
            <w:r w:rsidRPr="00347D97">
              <w:rPr>
                <w:rFonts w:cs="Arial"/>
                <w:color w:val="auto"/>
                <w:szCs w:val="24"/>
              </w:rPr>
              <w:t>4</w:t>
            </w:r>
            <w:r w:rsidR="00BE3BA2" w:rsidRPr="00347D97">
              <w:rPr>
                <w:rFonts w:cs="Arial"/>
                <w:color w:val="auto"/>
                <w:szCs w:val="24"/>
              </w:rPr>
              <w:t xml:space="preserve"> </w:t>
            </w:r>
            <w:r w:rsidR="001B1A7C">
              <w:rPr>
                <w:rFonts w:cs="Arial"/>
                <w:color w:val="auto"/>
                <w:szCs w:val="24"/>
              </w:rPr>
              <w:t xml:space="preserve">and </w:t>
            </w:r>
            <w:r w:rsidRPr="00347D97">
              <w:rPr>
                <w:rFonts w:cs="Arial"/>
                <w:color w:val="auto"/>
                <w:szCs w:val="24"/>
              </w:rPr>
              <w:t>5</w:t>
            </w:r>
          </w:p>
        </w:tc>
      </w:tr>
      <w:tr w:rsidR="00D33A21" w:rsidRPr="00A828CD" w14:paraId="4F3E3DED" w14:textId="77777777" w:rsidTr="00F63399">
        <w:trPr>
          <w:trHeight w:val="1329"/>
        </w:trPr>
        <w:tc>
          <w:tcPr>
            <w:tcW w:w="10292" w:type="dxa"/>
            <w:shd w:val="clear" w:color="auto" w:fill="auto"/>
          </w:tcPr>
          <w:p w14:paraId="225B211B" w14:textId="1D1B1615"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lastRenderedPageBreak/>
              <w:t>Sustained Investments and Funding</w:t>
            </w:r>
            <w:r w:rsidR="001B1A7C" w:rsidRPr="00F63399">
              <w:rPr>
                <w:b/>
                <w:color w:val="000000"/>
              </w:rPr>
              <w:t xml:space="preserve"> </w:t>
            </w:r>
            <w:r w:rsidRPr="00F63399">
              <w:rPr>
                <w:b/>
                <w:color w:val="000000"/>
              </w:rPr>
              <w:t>through Mutual Agreements</w:t>
            </w:r>
            <w:r w:rsidR="001B1A7C">
              <w:rPr>
                <w:rFonts w:eastAsia="Times New Roman" w:cs="Arial"/>
                <w:bCs/>
                <w:color w:val="000000"/>
                <w:szCs w:val="24"/>
              </w:rPr>
              <w:t xml:space="preserve"> </w:t>
            </w:r>
            <w:r w:rsidRPr="00347D97">
              <w:rPr>
                <w:rFonts w:eastAsia="Times New Roman" w:cs="Arial"/>
                <w:color w:val="000000"/>
                <w:szCs w:val="24"/>
              </w:rPr>
              <w:t>must be present to encourage regional alliances along with industry sector strategies,</w:t>
            </w:r>
            <w:r w:rsidR="001B1A7C">
              <w:rPr>
                <w:rFonts w:eastAsia="Times New Roman" w:cs="Arial"/>
                <w:color w:val="000000"/>
                <w:szCs w:val="24"/>
              </w:rPr>
              <w:t xml:space="preserve"> </w:t>
            </w:r>
            <w:r w:rsidRPr="00347D97">
              <w:rPr>
                <w:rFonts w:eastAsia="Times New Roman" w:cs="Arial"/>
                <w:color w:val="000000"/>
                <w:szCs w:val="24"/>
              </w:rPr>
              <w:t xml:space="preserve">especially with a focus on current and/or emerging high-skill, high-wage, and/or high-demand occupations. This includes but is not limited to </w:t>
            </w:r>
            <w:r w:rsidR="00D2025C">
              <w:rPr>
                <w:rFonts w:eastAsia="Times New Roman" w:cs="Arial"/>
                <w:color w:val="000000"/>
                <w:szCs w:val="24"/>
              </w:rPr>
              <w:t>k</w:t>
            </w:r>
            <w:r w:rsidR="00D2025C" w:rsidRPr="00347D97">
              <w:rPr>
                <w:rFonts w:eastAsia="Times New Roman" w:cs="Arial"/>
                <w:color w:val="000000"/>
                <w:szCs w:val="24"/>
              </w:rPr>
              <w:t xml:space="preserve">indergarten </w:t>
            </w:r>
            <w:r w:rsidRPr="00347D97">
              <w:rPr>
                <w:rFonts w:eastAsia="Times New Roman" w:cs="Arial"/>
                <w:color w:val="000000"/>
                <w:szCs w:val="24"/>
              </w:rPr>
              <w:t xml:space="preserve">through grades twelve </w:t>
            </w:r>
            <w:r w:rsidR="00347D97">
              <w:rPr>
                <w:rFonts w:eastAsia="Times New Roman" w:cs="Arial"/>
                <w:color w:val="000000"/>
                <w:szCs w:val="24"/>
              </w:rPr>
              <w:br/>
            </w:r>
            <w:r w:rsidRPr="00347D97">
              <w:rPr>
                <w:rFonts w:eastAsia="Times New Roman" w:cs="Arial"/>
                <w:color w:val="000000"/>
                <w:szCs w:val="24"/>
              </w:rPr>
              <w:t>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tc>
        <w:tc>
          <w:tcPr>
            <w:tcW w:w="2928" w:type="dxa"/>
            <w:shd w:val="clear" w:color="auto" w:fill="auto"/>
          </w:tcPr>
          <w:p w14:paraId="1D11CEFB" w14:textId="332AE125" w:rsidR="00D33A21" w:rsidRPr="00347D97" w:rsidRDefault="00D33A21" w:rsidP="00347D97">
            <w:pPr>
              <w:spacing w:before="120" w:after="120"/>
              <w:jc w:val="center"/>
              <w:rPr>
                <w:rFonts w:cs="Arial"/>
                <w:b/>
                <w:color w:val="auto"/>
                <w:szCs w:val="24"/>
              </w:rPr>
            </w:pPr>
            <w:r w:rsidRPr="00347D97">
              <w:rPr>
                <w:rFonts w:cs="Arial"/>
                <w:color w:val="auto"/>
                <w:szCs w:val="24"/>
              </w:rPr>
              <w:t>CLNA: Stakeholder members composition</w:t>
            </w:r>
          </w:p>
        </w:tc>
      </w:tr>
      <w:tr w:rsidR="00D33A21" w:rsidRPr="00A828CD" w14:paraId="16784AB1" w14:textId="77777777" w:rsidTr="00F63399">
        <w:trPr>
          <w:cnfStyle w:val="000000010000" w:firstRow="0" w:lastRow="0" w:firstColumn="0" w:lastColumn="0" w:oddVBand="0" w:evenVBand="0" w:oddHBand="0" w:evenHBand="1" w:firstRowFirstColumn="0" w:firstRowLastColumn="0" w:lastRowFirstColumn="0" w:lastRowLastColumn="0"/>
          <w:trHeight w:val="1329"/>
        </w:trPr>
        <w:tc>
          <w:tcPr>
            <w:tcW w:w="10292" w:type="dxa"/>
            <w:shd w:val="clear" w:color="auto" w:fill="auto"/>
          </w:tcPr>
          <w:p w14:paraId="21DA7AEA" w14:textId="77777777" w:rsidR="00D33A21" w:rsidRPr="00347D97" w:rsidRDefault="00D33A21" w:rsidP="00347D97">
            <w:pPr>
              <w:numPr>
                <w:ilvl w:val="0"/>
                <w:numId w:val="5"/>
              </w:numPr>
              <w:spacing w:before="120" w:after="120"/>
              <w:ind w:left="595" w:hanging="445"/>
              <w:rPr>
                <w:rFonts w:eastAsia="Times New Roman" w:cs="Arial"/>
                <w:b/>
                <w:color w:val="000000"/>
                <w:szCs w:val="24"/>
              </w:rPr>
            </w:pPr>
            <w:r w:rsidRPr="00F63399">
              <w:rPr>
                <w:b/>
                <w:color w:val="000000"/>
              </w:rPr>
              <w:t>Strong Partnerships with Industry</w:t>
            </w:r>
            <w:r w:rsidR="001B1A7C">
              <w:rPr>
                <w:rFonts w:eastAsia="Times New Roman" w:cs="Arial"/>
                <w:bCs/>
                <w:color w:val="000000"/>
                <w:szCs w:val="24"/>
              </w:rPr>
              <w:t xml:space="preserve"> </w:t>
            </w:r>
            <w:r w:rsidRPr="00347D97">
              <w:rPr>
                <w:rFonts w:eastAsia="Times New Roman" w:cs="Arial"/>
                <w:color w:val="000000"/>
                <w:szCs w:val="24"/>
              </w:rPr>
              <w:t>and appropriate employers must be developed to inform and improve CTE program design, instruction and work-based learning activities; as well as, ensure that career pathway programs in all grade levels, organizations</w:t>
            </w:r>
            <w:r w:rsidR="00D2025C">
              <w:rPr>
                <w:rFonts w:eastAsia="Times New Roman" w:cs="Arial"/>
                <w:color w:val="000000"/>
                <w:szCs w:val="24"/>
              </w:rPr>
              <w:t>,</w:t>
            </w:r>
            <w:r w:rsidRPr="00347D97">
              <w:rPr>
                <w:rFonts w:eastAsia="Times New Roman" w:cs="Arial"/>
                <w:color w:val="000000"/>
                <w:szCs w:val="24"/>
              </w:rPr>
              <w:t xml:space="preserve"> and apprenticeship programs continue to meet the workforce demands.</w:t>
            </w:r>
          </w:p>
        </w:tc>
        <w:tc>
          <w:tcPr>
            <w:tcW w:w="2928" w:type="dxa"/>
            <w:shd w:val="clear" w:color="auto" w:fill="auto"/>
          </w:tcPr>
          <w:p w14:paraId="55AA1BA7" w14:textId="77777777" w:rsidR="00D33A21" w:rsidRDefault="00D33A21" w:rsidP="00347D97">
            <w:pPr>
              <w:spacing w:before="120" w:after="120"/>
              <w:jc w:val="center"/>
              <w:rPr>
                <w:rFonts w:cs="Arial"/>
                <w:color w:val="auto"/>
                <w:szCs w:val="24"/>
              </w:rPr>
            </w:pPr>
            <w:r w:rsidRPr="00347D97">
              <w:rPr>
                <w:rFonts w:cs="Arial"/>
                <w:color w:val="auto"/>
                <w:szCs w:val="24"/>
              </w:rPr>
              <w:t>CLNA: Stakeholder members composition</w:t>
            </w:r>
          </w:p>
          <w:p w14:paraId="79F3BBCB" w14:textId="77777777" w:rsidR="001B1A7C" w:rsidRPr="00347D97" w:rsidRDefault="001B1A7C" w:rsidP="001B1A7C">
            <w:pPr>
              <w:spacing w:before="120" w:after="120"/>
              <w:jc w:val="center"/>
              <w:rPr>
                <w:rFonts w:cs="Arial"/>
                <w:b/>
                <w:color w:val="auto"/>
                <w:szCs w:val="24"/>
              </w:rPr>
            </w:pPr>
            <w:r w:rsidRPr="00347D97">
              <w:rPr>
                <w:rFonts w:cs="Arial"/>
                <w:color w:val="auto"/>
                <w:szCs w:val="24"/>
              </w:rPr>
              <w:t>Element 2</w:t>
            </w:r>
          </w:p>
        </w:tc>
      </w:tr>
    </w:tbl>
    <w:p w14:paraId="1FD62A2A" w14:textId="77777777" w:rsidR="009E136E" w:rsidRPr="00347D97" w:rsidRDefault="009E136E" w:rsidP="00D2025C">
      <w:pPr>
        <w:rPr>
          <w:rFonts w:ascii="Arial" w:hAnsi="Arial" w:cs="Arial"/>
          <w:sz w:val="24"/>
        </w:rPr>
      </w:pPr>
    </w:p>
    <w:sectPr w:rsidR="009E136E" w:rsidRPr="00347D97" w:rsidSect="007C3CFC">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DF5F4" w14:textId="77777777" w:rsidR="00BA1035" w:rsidRDefault="00BA1035" w:rsidP="00B94008">
      <w:r>
        <w:separator/>
      </w:r>
    </w:p>
  </w:endnote>
  <w:endnote w:type="continuationSeparator" w:id="0">
    <w:p w14:paraId="0EC54077" w14:textId="77777777" w:rsidR="00BA1035" w:rsidRDefault="00BA1035" w:rsidP="00B94008">
      <w:r>
        <w:continuationSeparator/>
      </w:r>
    </w:p>
  </w:endnote>
  <w:endnote w:type="continuationNotice" w:id="1">
    <w:p w14:paraId="7962F8D5" w14:textId="77777777" w:rsidR="00BA1035" w:rsidRDefault="00BA1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617946"/>
      <w:docPartObj>
        <w:docPartGallery w:val="Page Numbers (Bottom of Page)"/>
        <w:docPartUnique/>
      </w:docPartObj>
    </w:sdtPr>
    <w:sdtContent>
      <w:sdt>
        <w:sdtPr>
          <w:id w:val="-1769616900"/>
          <w:docPartObj>
            <w:docPartGallery w:val="Page Numbers (Top of Page)"/>
            <w:docPartUnique/>
          </w:docPartObj>
        </w:sdtPr>
        <w:sdtContent>
          <w:p w14:paraId="7308AD96" w14:textId="076208D5" w:rsidR="00CD1418" w:rsidRDefault="00CD1418">
            <w:pPr>
              <w:pStyle w:val="Footer"/>
              <w:jc w:val="right"/>
            </w:pPr>
            <w:r w:rsidRPr="007C3CFC">
              <w:rPr>
                <w:rFonts w:ascii="Arial" w:hAnsi="Arial" w:cs="Arial"/>
                <w:sz w:val="24"/>
                <w:szCs w:val="24"/>
              </w:rPr>
              <w:t xml:space="preserve">Page </w:t>
            </w:r>
            <w:r w:rsidRPr="007C3CFC">
              <w:rPr>
                <w:rFonts w:ascii="Arial" w:hAnsi="Arial" w:cs="Arial"/>
                <w:bCs/>
                <w:sz w:val="24"/>
                <w:szCs w:val="24"/>
              </w:rPr>
              <w:fldChar w:fldCharType="begin"/>
            </w:r>
            <w:r w:rsidRPr="007C3CFC">
              <w:rPr>
                <w:rFonts w:ascii="Arial" w:hAnsi="Arial" w:cs="Arial"/>
                <w:bCs/>
                <w:sz w:val="24"/>
                <w:szCs w:val="24"/>
              </w:rPr>
              <w:instrText xml:space="preserve"> PAGE </w:instrText>
            </w:r>
            <w:r w:rsidRPr="007C3CFC">
              <w:rPr>
                <w:rFonts w:ascii="Arial" w:hAnsi="Arial" w:cs="Arial"/>
                <w:bCs/>
                <w:sz w:val="24"/>
                <w:szCs w:val="24"/>
              </w:rPr>
              <w:fldChar w:fldCharType="separate"/>
            </w:r>
            <w:r w:rsidRPr="007C3CFC">
              <w:rPr>
                <w:rFonts w:ascii="Arial" w:hAnsi="Arial" w:cs="Arial"/>
                <w:bCs/>
                <w:noProof/>
                <w:sz w:val="24"/>
                <w:szCs w:val="24"/>
              </w:rPr>
              <w:t>2</w:t>
            </w:r>
            <w:r w:rsidRPr="007C3CFC">
              <w:rPr>
                <w:rFonts w:ascii="Arial" w:hAnsi="Arial" w:cs="Arial"/>
                <w:bCs/>
                <w:sz w:val="24"/>
                <w:szCs w:val="24"/>
              </w:rPr>
              <w:fldChar w:fldCharType="end"/>
            </w:r>
            <w:r w:rsidRPr="007C3CFC">
              <w:rPr>
                <w:rFonts w:ascii="Arial" w:hAnsi="Arial" w:cs="Arial"/>
                <w:sz w:val="24"/>
                <w:szCs w:val="24"/>
              </w:rPr>
              <w:t xml:space="preserve"> of </w:t>
            </w:r>
            <w:r w:rsidRPr="007C3CFC">
              <w:rPr>
                <w:rFonts w:ascii="Arial" w:hAnsi="Arial" w:cs="Arial"/>
                <w:bCs/>
                <w:sz w:val="24"/>
                <w:szCs w:val="24"/>
              </w:rPr>
              <w:fldChar w:fldCharType="begin"/>
            </w:r>
            <w:r w:rsidRPr="007C3CFC">
              <w:rPr>
                <w:rFonts w:ascii="Arial" w:hAnsi="Arial" w:cs="Arial"/>
                <w:bCs/>
                <w:sz w:val="24"/>
                <w:szCs w:val="24"/>
              </w:rPr>
              <w:instrText xml:space="preserve"> NUMPAGES  </w:instrText>
            </w:r>
            <w:r w:rsidRPr="007C3CFC">
              <w:rPr>
                <w:rFonts w:ascii="Arial" w:hAnsi="Arial" w:cs="Arial"/>
                <w:bCs/>
                <w:sz w:val="24"/>
                <w:szCs w:val="24"/>
              </w:rPr>
              <w:fldChar w:fldCharType="separate"/>
            </w:r>
            <w:r w:rsidRPr="007C3CFC">
              <w:rPr>
                <w:rFonts w:ascii="Arial" w:hAnsi="Arial" w:cs="Arial"/>
                <w:bCs/>
                <w:noProof/>
                <w:sz w:val="24"/>
                <w:szCs w:val="24"/>
              </w:rPr>
              <w:t>2</w:t>
            </w:r>
            <w:r w:rsidRPr="007C3CFC">
              <w:rPr>
                <w:rFonts w:ascii="Arial" w:hAnsi="Arial" w:cs="Arial"/>
                <w:bCs/>
                <w:sz w:val="24"/>
                <w:szCs w:val="24"/>
              </w:rPr>
              <w:fldChar w:fldCharType="end"/>
            </w:r>
          </w:p>
        </w:sdtContent>
      </w:sdt>
    </w:sdtContent>
  </w:sdt>
  <w:p w14:paraId="5614F24E" w14:textId="77777777" w:rsidR="00CD1418" w:rsidRDefault="00CD1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B3958" w14:textId="77777777" w:rsidR="00BA1035" w:rsidRDefault="00BA1035" w:rsidP="00B94008">
      <w:r>
        <w:separator/>
      </w:r>
    </w:p>
  </w:footnote>
  <w:footnote w:type="continuationSeparator" w:id="0">
    <w:p w14:paraId="2B939EAF" w14:textId="77777777" w:rsidR="00BA1035" w:rsidRDefault="00BA1035" w:rsidP="00B94008">
      <w:r>
        <w:continuationSeparator/>
      </w:r>
    </w:p>
  </w:footnote>
  <w:footnote w:type="continuationNotice" w:id="1">
    <w:p w14:paraId="56C24ACE" w14:textId="77777777" w:rsidR="00BA1035" w:rsidRDefault="00BA1035"/>
  </w:footnote>
  <w:footnote w:id="2">
    <w:p w14:paraId="70134EB2" w14:textId="00CAFC8B" w:rsidR="00CD1418" w:rsidRPr="00CE489A" w:rsidRDefault="00CD1418">
      <w:pPr>
        <w:pStyle w:val="FootnoteText"/>
        <w:rPr>
          <w:rFonts w:ascii="Arial" w:hAnsi="Arial" w:cs="Arial"/>
          <w:sz w:val="24"/>
          <w:szCs w:val="24"/>
        </w:rPr>
      </w:pPr>
      <w:r w:rsidRPr="00CD1418">
        <w:rPr>
          <w:rStyle w:val="FootnoteReference"/>
          <w:rFonts w:ascii="Arial" w:hAnsi="Arial" w:cs="Arial"/>
          <w:sz w:val="24"/>
          <w:szCs w:val="24"/>
          <w:vertAlign w:val="baseline"/>
        </w:rPr>
        <w:footnoteRef/>
      </w:r>
      <w:r>
        <w:t xml:space="preserve">.  </w:t>
      </w:r>
      <w:r w:rsidRPr="00CE489A">
        <w:rPr>
          <w:rFonts w:ascii="Arial" w:hAnsi="Arial" w:cs="Arial"/>
          <w:sz w:val="24"/>
          <w:szCs w:val="24"/>
        </w:rPr>
        <w:t>At the secondary level</w:t>
      </w:r>
      <w:r>
        <w:rPr>
          <w:rFonts w:ascii="Arial" w:hAnsi="Arial" w:cs="Arial"/>
          <w:sz w:val="24"/>
          <w:szCs w:val="24"/>
        </w:rPr>
        <w:t xml:space="preserve">, local eligible recipients of Perkins V funds include LEAs, including Regional Occupational </w:t>
      </w:r>
      <w:r w:rsidRPr="00BA6269">
        <w:rPr>
          <w:rFonts w:ascii="Arial" w:hAnsi="Arial" w:cs="Arial"/>
          <w:sz w:val="24"/>
          <w:szCs w:val="24"/>
        </w:rPr>
        <w:t>Centers and/or Programs (ROCPs), as</w:t>
      </w:r>
      <w:r>
        <w:rPr>
          <w:rFonts w:ascii="Arial" w:hAnsi="Arial" w:cs="Arial"/>
          <w:sz w:val="24"/>
          <w:szCs w:val="24"/>
        </w:rPr>
        <w:t xml:space="preserve"> well adult education schools. For convenience, this document uses the term LEAs to represent all these different Perkins V local eligible recipients.</w:t>
      </w:r>
    </w:p>
  </w:footnote>
  <w:footnote w:id="3">
    <w:p w14:paraId="2FBEF502" w14:textId="3CE4665B" w:rsidR="00CD1418" w:rsidRDefault="00CD1418" w:rsidP="006A6F40">
      <w:pPr>
        <w:pStyle w:val="FootnoteText"/>
      </w:pPr>
      <w:r w:rsidRPr="003C7659">
        <w:rPr>
          <w:rStyle w:val="FootnoteReference"/>
          <w:rFonts w:ascii="Arial" w:hAnsi="Arial"/>
          <w:sz w:val="24"/>
          <w:vertAlign w:val="baseline"/>
        </w:rPr>
        <w:footnoteRef/>
      </w:r>
      <w:r>
        <w:rPr>
          <w:rFonts w:ascii="Arial" w:hAnsi="Arial" w:cs="Arial"/>
          <w:sz w:val="24"/>
          <w:szCs w:val="24"/>
        </w:rPr>
        <w:t xml:space="preserve">. </w:t>
      </w:r>
      <w:r w:rsidRPr="0073592B">
        <w:rPr>
          <w:rFonts w:ascii="Arial" w:hAnsi="Arial" w:cs="Arial"/>
          <w:sz w:val="24"/>
          <w:szCs w:val="24"/>
        </w:rPr>
        <w:t xml:space="preserve">Evidence of stakeholder engagement </w:t>
      </w:r>
      <w:r>
        <w:rPr>
          <w:rFonts w:ascii="Arial" w:hAnsi="Arial" w:cs="Arial"/>
          <w:sz w:val="24"/>
          <w:szCs w:val="24"/>
        </w:rPr>
        <w:t>should</w:t>
      </w:r>
      <w:r w:rsidRPr="0073592B">
        <w:rPr>
          <w:rFonts w:ascii="Arial" w:hAnsi="Arial" w:cs="Arial"/>
          <w:sz w:val="24"/>
          <w:szCs w:val="24"/>
        </w:rPr>
        <w:t xml:space="preserve"> include such documentation as meeting agendas, notes, copies of handouts shared, a list of participants (names, Institution, title, phone and email) and sign-in sheets.</w:t>
      </w:r>
    </w:p>
  </w:footnote>
  <w:footnote w:id="4">
    <w:p w14:paraId="4BCA0865" w14:textId="41DD0F5A" w:rsidR="00CD1418" w:rsidRPr="00347D97" w:rsidRDefault="00CD1418" w:rsidP="00347D97">
      <w:pPr>
        <w:pStyle w:val="FootnoteText"/>
        <w:ind w:left="270" w:hanging="270"/>
        <w:rPr>
          <w:rFonts w:ascii="Arial" w:hAnsi="Arial" w:cs="Arial"/>
          <w:sz w:val="24"/>
          <w:szCs w:val="24"/>
        </w:rPr>
      </w:pPr>
      <w:r w:rsidRPr="00347D97">
        <w:rPr>
          <w:rStyle w:val="FootnoteReference"/>
          <w:rFonts w:ascii="Arial" w:hAnsi="Arial" w:cs="Arial"/>
          <w:sz w:val="24"/>
          <w:szCs w:val="24"/>
          <w:vertAlign w:val="baseline"/>
        </w:rPr>
        <w:footnoteRef/>
      </w:r>
      <w:r>
        <w:rPr>
          <w:rFonts w:ascii="Arial" w:hAnsi="Arial" w:cs="Arial"/>
          <w:sz w:val="24"/>
          <w:szCs w:val="24"/>
        </w:rPr>
        <w:t>.</w:t>
      </w:r>
      <w:r w:rsidRPr="00347D97">
        <w:rPr>
          <w:rFonts w:ascii="Arial" w:hAnsi="Arial" w:cs="Arial"/>
          <w:sz w:val="24"/>
          <w:szCs w:val="24"/>
        </w:rPr>
        <w:t xml:space="preserve"> For details on the flexibilities provided by OCTAE, please use the following link </w:t>
      </w:r>
      <w:hyperlink r:id="rId1" w:tooltip="Link to OCTAE's flexibilities" w:history="1">
        <w:r w:rsidRPr="00347D97">
          <w:rPr>
            <w:rStyle w:val="Hyperlink"/>
            <w:rFonts w:ascii="Arial" w:hAnsi="Arial" w:cs="Arial"/>
            <w:sz w:val="24"/>
            <w:szCs w:val="24"/>
          </w:rPr>
          <w:t>https://s3.amazonaws.com/PCRN/docs/20-0086.FAQs_Perkins.pdf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2CBE" w14:textId="77777777" w:rsidR="00CD1418" w:rsidRPr="0058061F" w:rsidRDefault="00CD1418" w:rsidP="00CD1418">
    <w:pPr>
      <w:pStyle w:val="Header"/>
      <w:jc w:val="right"/>
      <w:rPr>
        <w:rFonts w:ascii="Arial" w:hAnsi="Arial" w:cs="Arial"/>
        <w:sz w:val="24"/>
        <w:szCs w:val="24"/>
      </w:rPr>
    </w:pPr>
    <w:r w:rsidRPr="0058061F">
      <w:rPr>
        <w:rFonts w:ascii="Arial" w:hAnsi="Arial" w:cs="Arial"/>
        <w:sz w:val="24"/>
        <w:szCs w:val="24"/>
      </w:rPr>
      <w:t>cwpjac-</w:t>
    </w:r>
    <w:r>
      <w:rPr>
        <w:rFonts w:ascii="Arial" w:hAnsi="Arial" w:cs="Arial"/>
        <w:sz w:val="24"/>
        <w:szCs w:val="24"/>
      </w:rPr>
      <w:t>jun20</w:t>
    </w:r>
    <w:r w:rsidRPr="0058061F">
      <w:rPr>
        <w:rFonts w:ascii="Arial" w:hAnsi="Arial" w:cs="Arial"/>
        <w:sz w:val="24"/>
        <w:szCs w:val="24"/>
      </w:rPr>
      <w:t>memo1</w:t>
    </w:r>
  </w:p>
  <w:p w14:paraId="7A4B5CD7" w14:textId="77777777" w:rsidR="00CD1418" w:rsidRPr="0058061F" w:rsidRDefault="00CD1418" w:rsidP="00B27B51">
    <w:pPr>
      <w:pStyle w:val="Header"/>
      <w:jc w:val="right"/>
      <w:rPr>
        <w:rFonts w:ascii="Arial" w:hAnsi="Arial" w:cs="Arial"/>
        <w:sz w:val="24"/>
        <w:szCs w:val="24"/>
      </w:rPr>
    </w:pPr>
    <w:r w:rsidRPr="0058061F">
      <w:rPr>
        <w:rFonts w:ascii="Arial" w:hAnsi="Arial" w:cs="Arial"/>
        <w:sz w:val="24"/>
        <w:szCs w:val="24"/>
      </w:rPr>
      <w:t xml:space="preserve">Attachment 1 </w:t>
    </w:r>
  </w:p>
  <w:p w14:paraId="5EA1E934" w14:textId="7BA58B30" w:rsidR="00CD1418" w:rsidRDefault="00CD1418" w:rsidP="00B27B51">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1</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9</w:t>
    </w:r>
    <w:r w:rsidRPr="000D1C2F">
      <w:rPr>
        <w:rFonts w:ascii="Arial" w:hAnsi="Arial" w:cs="Arial"/>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ECF1D" w14:textId="0F43349B" w:rsidR="00CD1418" w:rsidRDefault="00CD1418" w:rsidP="00B27B51">
    <w:pPr>
      <w:pStyle w:val="Header"/>
      <w:jc w:val="right"/>
      <w:rPr>
        <w:rFonts w:ascii="Arial" w:hAnsi="Arial" w:cs="Arial"/>
        <w:sz w:val="24"/>
        <w:szCs w:val="24"/>
      </w:rPr>
    </w:pPr>
    <w:r>
      <w:rPr>
        <w:rFonts w:ascii="Arial" w:hAnsi="Arial" w:cs="Arial"/>
        <w:sz w:val="24"/>
        <w:szCs w:val="24"/>
      </w:rPr>
      <w:t>California Workforce Pathways Joint Advisory Committee</w:t>
    </w:r>
  </w:p>
  <w:p w14:paraId="6FE29444" w14:textId="7AE11F11" w:rsidR="00CD1418" w:rsidRPr="0058061F" w:rsidRDefault="00CD1418" w:rsidP="00B27B51">
    <w:pPr>
      <w:pStyle w:val="Header"/>
      <w:jc w:val="right"/>
      <w:rPr>
        <w:rFonts w:ascii="Arial" w:hAnsi="Arial" w:cs="Arial"/>
        <w:sz w:val="24"/>
        <w:szCs w:val="24"/>
      </w:rPr>
    </w:pPr>
    <w:r w:rsidRPr="0058061F">
      <w:rPr>
        <w:rFonts w:ascii="Arial" w:hAnsi="Arial" w:cs="Arial"/>
        <w:sz w:val="24"/>
        <w:szCs w:val="24"/>
      </w:rPr>
      <w:t>cwpjac-</w:t>
    </w:r>
    <w:r>
      <w:rPr>
        <w:rFonts w:ascii="Arial" w:hAnsi="Arial" w:cs="Arial"/>
        <w:sz w:val="24"/>
        <w:szCs w:val="24"/>
      </w:rPr>
      <w:t>jun20</w:t>
    </w:r>
    <w:r w:rsidRPr="0058061F">
      <w:rPr>
        <w:rFonts w:ascii="Arial" w:hAnsi="Arial" w:cs="Arial"/>
        <w:sz w:val="24"/>
        <w:szCs w:val="24"/>
      </w:rPr>
      <w:t>memo1</w:t>
    </w:r>
  </w:p>
  <w:p w14:paraId="625EF3A1" w14:textId="77777777" w:rsidR="00CD1418" w:rsidRPr="0058061F" w:rsidRDefault="00CD1418" w:rsidP="00B27B51">
    <w:pPr>
      <w:pStyle w:val="Header"/>
      <w:jc w:val="right"/>
      <w:rPr>
        <w:rFonts w:ascii="Arial" w:hAnsi="Arial" w:cs="Arial"/>
        <w:sz w:val="24"/>
        <w:szCs w:val="24"/>
      </w:rPr>
    </w:pPr>
    <w:r w:rsidRPr="0058061F">
      <w:rPr>
        <w:rFonts w:ascii="Arial" w:hAnsi="Arial" w:cs="Arial"/>
        <w:sz w:val="24"/>
        <w:szCs w:val="24"/>
      </w:rPr>
      <w:t xml:space="preserve">Attachment 1 </w:t>
    </w:r>
  </w:p>
  <w:p w14:paraId="0395E42A" w14:textId="08C9B501" w:rsidR="00CD1418" w:rsidRDefault="00CD1418" w:rsidP="00B27B51">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1</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4</w:t>
    </w:r>
    <w:r w:rsidRPr="000D1C2F">
      <w:rPr>
        <w:rFonts w:ascii="Arial" w:hAnsi="Arial" w:cs="Arial"/>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04714"/>
    <w:multiLevelType w:val="hybridMultilevel"/>
    <w:tmpl w:val="16AE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3CD"/>
    <w:multiLevelType w:val="hybridMultilevel"/>
    <w:tmpl w:val="A6C2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51C7B"/>
    <w:multiLevelType w:val="hybridMultilevel"/>
    <w:tmpl w:val="1B168EF8"/>
    <w:lvl w:ilvl="0" w:tplc="493CE7D6">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CD2931"/>
    <w:multiLevelType w:val="hybridMultilevel"/>
    <w:tmpl w:val="EAAE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D716F"/>
    <w:multiLevelType w:val="hybridMultilevel"/>
    <w:tmpl w:val="EED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531263">
    <w:abstractNumId w:val="0"/>
  </w:num>
  <w:num w:numId="2" w16cid:durableId="629214215">
    <w:abstractNumId w:val="4"/>
  </w:num>
  <w:num w:numId="3" w16cid:durableId="984547790">
    <w:abstractNumId w:val="1"/>
  </w:num>
  <w:num w:numId="4" w16cid:durableId="1761103591">
    <w:abstractNumId w:val="3"/>
  </w:num>
  <w:num w:numId="5" w16cid:durableId="94045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C9"/>
    <w:rsid w:val="0003037F"/>
    <w:rsid w:val="00041EB9"/>
    <w:rsid w:val="0006061E"/>
    <w:rsid w:val="00082F64"/>
    <w:rsid w:val="000C32EB"/>
    <w:rsid w:val="00106E4E"/>
    <w:rsid w:val="001203FF"/>
    <w:rsid w:val="00176815"/>
    <w:rsid w:val="00197889"/>
    <w:rsid w:val="001A0CA5"/>
    <w:rsid w:val="001A521F"/>
    <w:rsid w:val="001A6C5D"/>
    <w:rsid w:val="001B1A7C"/>
    <w:rsid w:val="001B1E1A"/>
    <w:rsid w:val="001B2903"/>
    <w:rsid w:val="00234DB4"/>
    <w:rsid w:val="00237C8A"/>
    <w:rsid w:val="00261E67"/>
    <w:rsid w:val="00283DBE"/>
    <w:rsid w:val="0028631D"/>
    <w:rsid w:val="00291745"/>
    <w:rsid w:val="002A6D62"/>
    <w:rsid w:val="002C61C9"/>
    <w:rsid w:val="002E4CB5"/>
    <w:rsid w:val="00345B00"/>
    <w:rsid w:val="00347D97"/>
    <w:rsid w:val="00351D1D"/>
    <w:rsid w:val="003773B8"/>
    <w:rsid w:val="003C7659"/>
    <w:rsid w:val="003E224E"/>
    <w:rsid w:val="003F6028"/>
    <w:rsid w:val="004155FC"/>
    <w:rsid w:val="00425E0A"/>
    <w:rsid w:val="00445073"/>
    <w:rsid w:val="004553A2"/>
    <w:rsid w:val="00496378"/>
    <w:rsid w:val="00511E8F"/>
    <w:rsid w:val="00532E61"/>
    <w:rsid w:val="0053510D"/>
    <w:rsid w:val="00542888"/>
    <w:rsid w:val="005725F4"/>
    <w:rsid w:val="00582640"/>
    <w:rsid w:val="005E70DE"/>
    <w:rsid w:val="005F3A72"/>
    <w:rsid w:val="005F44C1"/>
    <w:rsid w:val="005F74C9"/>
    <w:rsid w:val="006200F5"/>
    <w:rsid w:val="0062537A"/>
    <w:rsid w:val="006332B6"/>
    <w:rsid w:val="006363FA"/>
    <w:rsid w:val="00640212"/>
    <w:rsid w:val="00695F86"/>
    <w:rsid w:val="006A5A4B"/>
    <w:rsid w:val="006A6F40"/>
    <w:rsid w:val="00711861"/>
    <w:rsid w:val="007428B8"/>
    <w:rsid w:val="00746FE3"/>
    <w:rsid w:val="007537E5"/>
    <w:rsid w:val="00761069"/>
    <w:rsid w:val="007B0146"/>
    <w:rsid w:val="007B446C"/>
    <w:rsid w:val="007C3CFC"/>
    <w:rsid w:val="007D41AC"/>
    <w:rsid w:val="00802128"/>
    <w:rsid w:val="00807A49"/>
    <w:rsid w:val="008323FE"/>
    <w:rsid w:val="00836AE7"/>
    <w:rsid w:val="00840AE8"/>
    <w:rsid w:val="00843293"/>
    <w:rsid w:val="008715D2"/>
    <w:rsid w:val="00880D3F"/>
    <w:rsid w:val="00891D5C"/>
    <w:rsid w:val="0089422B"/>
    <w:rsid w:val="008A50D6"/>
    <w:rsid w:val="008D343E"/>
    <w:rsid w:val="008E40C5"/>
    <w:rsid w:val="009C1F82"/>
    <w:rsid w:val="009D0780"/>
    <w:rsid w:val="009E136E"/>
    <w:rsid w:val="00A01680"/>
    <w:rsid w:val="00A404B3"/>
    <w:rsid w:val="00A61196"/>
    <w:rsid w:val="00A635C7"/>
    <w:rsid w:val="00A97270"/>
    <w:rsid w:val="00AA3408"/>
    <w:rsid w:val="00AB59D7"/>
    <w:rsid w:val="00AC16A6"/>
    <w:rsid w:val="00AD197F"/>
    <w:rsid w:val="00AF7380"/>
    <w:rsid w:val="00B167C9"/>
    <w:rsid w:val="00B24FDC"/>
    <w:rsid w:val="00B27B51"/>
    <w:rsid w:val="00B66650"/>
    <w:rsid w:val="00B81AE7"/>
    <w:rsid w:val="00B94008"/>
    <w:rsid w:val="00BA1035"/>
    <w:rsid w:val="00BA6269"/>
    <w:rsid w:val="00BE19B0"/>
    <w:rsid w:val="00BE3BA2"/>
    <w:rsid w:val="00BF6070"/>
    <w:rsid w:val="00CB42B2"/>
    <w:rsid w:val="00CD1418"/>
    <w:rsid w:val="00CD308C"/>
    <w:rsid w:val="00CD6310"/>
    <w:rsid w:val="00CE489A"/>
    <w:rsid w:val="00D14E45"/>
    <w:rsid w:val="00D2025C"/>
    <w:rsid w:val="00D33A21"/>
    <w:rsid w:val="00D47DAB"/>
    <w:rsid w:val="00D656A7"/>
    <w:rsid w:val="00DA2277"/>
    <w:rsid w:val="00DA25CE"/>
    <w:rsid w:val="00DB5F58"/>
    <w:rsid w:val="00DC5356"/>
    <w:rsid w:val="00E07CF4"/>
    <w:rsid w:val="00E129FE"/>
    <w:rsid w:val="00E22EAA"/>
    <w:rsid w:val="00E2404F"/>
    <w:rsid w:val="00E35938"/>
    <w:rsid w:val="00E72E77"/>
    <w:rsid w:val="00E963A1"/>
    <w:rsid w:val="00EA3672"/>
    <w:rsid w:val="00EB7131"/>
    <w:rsid w:val="00EC1C15"/>
    <w:rsid w:val="00ED56D5"/>
    <w:rsid w:val="00F3787D"/>
    <w:rsid w:val="00F54FF6"/>
    <w:rsid w:val="00F63399"/>
    <w:rsid w:val="00F860B8"/>
    <w:rsid w:val="00FE3007"/>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75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C9"/>
    <w:pPr>
      <w:spacing w:after="0" w:line="240" w:lineRule="auto"/>
    </w:pPr>
  </w:style>
  <w:style w:type="paragraph" w:styleId="Heading1">
    <w:name w:val="heading 1"/>
    <w:basedOn w:val="Normal"/>
    <w:next w:val="Normal"/>
    <w:link w:val="Heading1Char"/>
    <w:uiPriority w:val="9"/>
    <w:qFormat/>
    <w:rsid w:val="007428B8"/>
    <w:pPr>
      <w:keepNext/>
      <w:keepLines/>
      <w:spacing w:before="120" w:after="120" w:line="259"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line="259" w:lineRule="auto"/>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line="259"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7428B8"/>
    <w:pPr>
      <w:keepNext/>
      <w:keepLines/>
      <w:spacing w:before="160" w:after="120" w:line="259" w:lineRule="auto"/>
      <w:outlineLvl w:val="3"/>
    </w:pPr>
    <w:rPr>
      <w:rFonts w:ascii="Arial" w:eastAsiaTheme="majorEastAsia" w:hAnsi="Arial" w:cstheme="majorBidi"/>
      <w:i/>
      <w:iCs/>
      <w:sz w:val="24"/>
    </w:rPr>
  </w:style>
  <w:style w:type="paragraph" w:styleId="Heading5">
    <w:name w:val="heading 5"/>
    <w:basedOn w:val="Normal"/>
    <w:next w:val="Normal"/>
    <w:link w:val="Heading5Char"/>
    <w:uiPriority w:val="9"/>
    <w:unhideWhenUsed/>
    <w:qFormat/>
    <w:rsid w:val="007428B8"/>
    <w:pPr>
      <w:keepNext/>
      <w:keepLines/>
      <w:spacing w:before="40" w:line="259" w:lineRule="auto"/>
      <w:outlineLvl w:val="4"/>
    </w:pPr>
    <w:rPr>
      <w:rFonts w:ascii="Arial" w:eastAsiaTheme="majorEastAsia" w:hAnsi="Arial" w:cstheme="majorBidi"/>
      <w:sz w:val="24"/>
    </w:rPr>
  </w:style>
  <w:style w:type="paragraph" w:styleId="Heading6">
    <w:name w:val="heading 6"/>
    <w:basedOn w:val="Normal"/>
    <w:next w:val="Normal"/>
    <w:link w:val="Heading6Char"/>
    <w:uiPriority w:val="9"/>
    <w:unhideWhenUsed/>
    <w:qFormat/>
    <w:rsid w:val="007428B8"/>
    <w:pPr>
      <w:keepNext/>
      <w:keepLines/>
      <w:spacing w:before="40" w:line="259" w:lineRule="auto"/>
      <w:outlineLvl w:val="5"/>
    </w:pPr>
    <w:rPr>
      <w:rFonts w:ascii="Arial" w:eastAsiaTheme="majorEastAsia" w:hAnsi="Arial" w:cstheme="majorBidi"/>
      <w:sz w:val="24"/>
    </w:rPr>
  </w:style>
  <w:style w:type="paragraph" w:styleId="Heading7">
    <w:name w:val="heading 7"/>
    <w:basedOn w:val="Normal"/>
    <w:next w:val="Normal"/>
    <w:link w:val="Heading7Char"/>
    <w:uiPriority w:val="9"/>
    <w:semiHidden/>
    <w:unhideWhenUsed/>
    <w:qFormat/>
    <w:rsid w:val="00FE3007"/>
    <w:pPr>
      <w:keepNext/>
      <w:keepLines/>
      <w:spacing w:before="40" w:line="259" w:lineRule="auto"/>
      <w:outlineLvl w:val="6"/>
    </w:pPr>
    <w:rPr>
      <w:rFonts w:ascii="Arial" w:eastAsiaTheme="majorEastAsia" w:hAnsi="Arial" w:cstheme="majorBidi"/>
      <w:i/>
      <w:iCs/>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spacing w:after="160" w:line="259" w:lineRule="auto"/>
    </w:pPr>
    <w:rPr>
      <w:rFonts w:ascii="Arial" w:eastAsiaTheme="minorEastAsia" w:hAnsi="Arial"/>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B94008"/>
    <w:rPr>
      <w:color w:val="0563C1" w:themeColor="hyperlink"/>
      <w:u w:val="single"/>
    </w:rPr>
  </w:style>
  <w:style w:type="paragraph" w:styleId="FootnoteText">
    <w:name w:val="footnote text"/>
    <w:basedOn w:val="Normal"/>
    <w:link w:val="FootnoteTextChar"/>
    <w:uiPriority w:val="99"/>
    <w:semiHidden/>
    <w:unhideWhenUsed/>
    <w:rsid w:val="00B94008"/>
    <w:rPr>
      <w:sz w:val="20"/>
      <w:szCs w:val="20"/>
    </w:rPr>
  </w:style>
  <w:style w:type="character" w:customStyle="1" w:styleId="FootnoteTextChar">
    <w:name w:val="Footnote Text Char"/>
    <w:basedOn w:val="DefaultParagraphFont"/>
    <w:link w:val="FootnoteText"/>
    <w:uiPriority w:val="99"/>
    <w:semiHidden/>
    <w:rsid w:val="00B94008"/>
    <w:rPr>
      <w:sz w:val="20"/>
      <w:szCs w:val="20"/>
    </w:rPr>
  </w:style>
  <w:style w:type="character" w:styleId="FootnoteReference">
    <w:name w:val="footnote reference"/>
    <w:basedOn w:val="DefaultParagraphFont"/>
    <w:uiPriority w:val="99"/>
    <w:semiHidden/>
    <w:unhideWhenUsed/>
    <w:rsid w:val="00B94008"/>
    <w:rPr>
      <w:vertAlign w:val="superscript"/>
    </w:rPr>
  </w:style>
  <w:style w:type="paragraph" w:styleId="ListParagraph">
    <w:name w:val="List Paragraph"/>
    <w:aliases w:val="CLASP List Paragraph"/>
    <w:basedOn w:val="Normal"/>
    <w:uiPriority w:val="34"/>
    <w:qFormat/>
    <w:rsid w:val="00A404B3"/>
    <w:pPr>
      <w:ind w:left="720"/>
      <w:contextualSpacing/>
    </w:pPr>
  </w:style>
  <w:style w:type="paragraph" w:styleId="Header">
    <w:name w:val="header"/>
    <w:basedOn w:val="Normal"/>
    <w:link w:val="HeaderChar"/>
    <w:uiPriority w:val="99"/>
    <w:unhideWhenUsed/>
    <w:rsid w:val="00D33A21"/>
    <w:pPr>
      <w:tabs>
        <w:tab w:val="center" w:pos="4680"/>
        <w:tab w:val="right" w:pos="9360"/>
      </w:tabs>
    </w:pPr>
  </w:style>
  <w:style w:type="character" w:customStyle="1" w:styleId="HeaderChar">
    <w:name w:val="Header Char"/>
    <w:basedOn w:val="DefaultParagraphFont"/>
    <w:link w:val="Header"/>
    <w:uiPriority w:val="99"/>
    <w:rsid w:val="00D33A21"/>
  </w:style>
  <w:style w:type="paragraph" w:styleId="Footer">
    <w:name w:val="footer"/>
    <w:basedOn w:val="Normal"/>
    <w:link w:val="FooterChar"/>
    <w:uiPriority w:val="99"/>
    <w:unhideWhenUsed/>
    <w:rsid w:val="00D33A21"/>
    <w:pPr>
      <w:tabs>
        <w:tab w:val="center" w:pos="4680"/>
        <w:tab w:val="right" w:pos="9360"/>
      </w:tabs>
    </w:pPr>
  </w:style>
  <w:style w:type="character" w:customStyle="1" w:styleId="FooterChar">
    <w:name w:val="Footer Char"/>
    <w:basedOn w:val="DefaultParagraphFont"/>
    <w:link w:val="Footer"/>
    <w:uiPriority w:val="99"/>
    <w:rsid w:val="00D33A21"/>
  </w:style>
  <w:style w:type="table" w:customStyle="1" w:styleId="CCCCOTableStyle">
    <w:name w:val="CCCCO Table Style"/>
    <w:basedOn w:val="TableNormal"/>
    <w:uiPriority w:val="99"/>
    <w:rsid w:val="00D33A21"/>
    <w:pPr>
      <w:suppressAutoHyphens/>
      <w:spacing w:after="0" w:line="240" w:lineRule="auto"/>
    </w:pPr>
    <w:rPr>
      <w:rFonts w:ascii="Arial" w:hAnsi="Arial"/>
      <w:color w:val="44546A" w:themeColor="text2"/>
      <w:sz w:val="24"/>
      <w:szCs w:val="20"/>
    </w:rPr>
    <w:tblPr>
      <w:tblStyleRowBandSize w:val="1"/>
      <w:jc w:val="center"/>
      <w:tblBorders>
        <w:top w:val="single" w:sz="8" w:space="0" w:color="838385"/>
        <w:left w:val="single" w:sz="8" w:space="0" w:color="838385"/>
        <w:bottom w:val="single" w:sz="8" w:space="0" w:color="838385"/>
        <w:right w:val="single" w:sz="8" w:space="0" w:color="838385"/>
        <w:insideH w:val="single" w:sz="8" w:space="0" w:color="838385"/>
        <w:insideV w:val="single" w:sz="8" w:space="0" w:color="838385"/>
      </w:tblBorders>
      <w:tblCellMar>
        <w:top w:w="115" w:type="dxa"/>
        <w:left w:w="115" w:type="dxa"/>
        <w:bottom w:w="115" w:type="dxa"/>
        <w:right w:w="115" w:type="dxa"/>
      </w:tblCellMar>
    </w:tblPr>
    <w:trPr>
      <w:cantSplit/>
      <w:jc w:val="center"/>
    </w:trPr>
    <w:tcPr>
      <w:tcMar>
        <w:top w:w="115" w:type="dxa"/>
        <w:left w:w="115" w:type="dxa"/>
        <w:bottom w:w="115" w:type="dxa"/>
        <w:right w:w="115" w:type="dxa"/>
      </w:tcMar>
      <w:vAlign w:val="center"/>
    </w:tcPr>
    <w:tblStylePr w:type="firstRow">
      <w:rPr>
        <w:rFonts w:ascii="Arial" w:hAnsi="Arial"/>
        <w:b/>
        <w:color w:val="FFFFFF"/>
      </w:rPr>
      <w:tblPr/>
      <w:tcPr>
        <w:shd w:val="clear" w:color="auto" w:fill="223266"/>
      </w:tcPr>
    </w:tblStylePr>
    <w:tblStylePr w:type="lastRow">
      <w:rPr>
        <w:b/>
      </w:rPr>
      <w:tblPr/>
      <w:tcPr>
        <w:shd w:val="clear" w:color="auto" w:fill="C7E1F5"/>
      </w:tcPr>
    </w:tblStylePr>
    <w:tblStylePr w:type="band2Horz">
      <w:tblPr/>
      <w:tcPr>
        <w:shd w:val="clear" w:color="auto" w:fill="E7F0FA"/>
      </w:tcPr>
    </w:tblStylePr>
  </w:style>
  <w:style w:type="paragraph" w:styleId="Revision">
    <w:name w:val="Revision"/>
    <w:hidden/>
    <w:uiPriority w:val="99"/>
    <w:semiHidden/>
    <w:rsid w:val="00532E61"/>
    <w:pPr>
      <w:spacing w:after="0" w:line="240" w:lineRule="auto"/>
    </w:pPr>
  </w:style>
  <w:style w:type="paragraph" w:styleId="BalloonText">
    <w:name w:val="Balloon Text"/>
    <w:basedOn w:val="Normal"/>
    <w:link w:val="BalloonTextChar"/>
    <w:uiPriority w:val="99"/>
    <w:semiHidden/>
    <w:unhideWhenUsed/>
    <w:rsid w:val="00532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61"/>
    <w:rPr>
      <w:rFonts w:ascii="Segoe UI" w:hAnsi="Segoe UI" w:cs="Segoe UI"/>
      <w:sz w:val="18"/>
      <w:szCs w:val="18"/>
    </w:rPr>
  </w:style>
  <w:style w:type="character" w:styleId="CommentReference">
    <w:name w:val="annotation reference"/>
    <w:basedOn w:val="DefaultParagraphFont"/>
    <w:uiPriority w:val="99"/>
    <w:semiHidden/>
    <w:unhideWhenUsed/>
    <w:rsid w:val="00532E61"/>
    <w:rPr>
      <w:sz w:val="16"/>
      <w:szCs w:val="16"/>
    </w:rPr>
  </w:style>
  <w:style w:type="paragraph" w:styleId="CommentText">
    <w:name w:val="annotation text"/>
    <w:basedOn w:val="Normal"/>
    <w:link w:val="CommentTextChar"/>
    <w:uiPriority w:val="99"/>
    <w:semiHidden/>
    <w:unhideWhenUsed/>
    <w:rsid w:val="00532E61"/>
    <w:rPr>
      <w:sz w:val="20"/>
      <w:szCs w:val="20"/>
    </w:rPr>
  </w:style>
  <w:style w:type="character" w:customStyle="1" w:styleId="CommentTextChar">
    <w:name w:val="Comment Text Char"/>
    <w:basedOn w:val="DefaultParagraphFont"/>
    <w:link w:val="CommentText"/>
    <w:uiPriority w:val="99"/>
    <w:semiHidden/>
    <w:rsid w:val="00532E61"/>
    <w:rPr>
      <w:sz w:val="20"/>
      <w:szCs w:val="20"/>
    </w:rPr>
  </w:style>
  <w:style w:type="paragraph" w:styleId="CommentSubject">
    <w:name w:val="annotation subject"/>
    <w:basedOn w:val="CommentText"/>
    <w:next w:val="CommentText"/>
    <w:link w:val="CommentSubjectChar"/>
    <w:uiPriority w:val="99"/>
    <w:semiHidden/>
    <w:unhideWhenUsed/>
    <w:rsid w:val="00532E61"/>
    <w:rPr>
      <w:b/>
      <w:bCs/>
    </w:rPr>
  </w:style>
  <w:style w:type="character" w:customStyle="1" w:styleId="CommentSubjectChar">
    <w:name w:val="Comment Subject Char"/>
    <w:basedOn w:val="CommentTextChar"/>
    <w:link w:val="CommentSubject"/>
    <w:uiPriority w:val="99"/>
    <w:semiHidden/>
    <w:rsid w:val="00532E61"/>
    <w:rPr>
      <w:b/>
      <w:bCs/>
      <w:sz w:val="20"/>
      <w:szCs w:val="20"/>
    </w:rPr>
  </w:style>
  <w:style w:type="character" w:styleId="FollowedHyperlink">
    <w:name w:val="FollowedHyperlink"/>
    <w:basedOn w:val="DefaultParagraphFont"/>
    <w:uiPriority w:val="99"/>
    <w:semiHidden/>
    <w:unhideWhenUsed/>
    <w:rsid w:val="00532E61"/>
    <w:rPr>
      <w:color w:val="954F72" w:themeColor="followedHyperlink"/>
      <w:u w:val="single"/>
    </w:rPr>
  </w:style>
  <w:style w:type="character" w:styleId="UnresolvedMention">
    <w:name w:val="Unresolved Mention"/>
    <w:basedOn w:val="DefaultParagraphFont"/>
    <w:uiPriority w:val="99"/>
    <w:semiHidden/>
    <w:unhideWhenUsed/>
    <w:rsid w:val="00532E61"/>
    <w:rPr>
      <w:color w:val="605E5C"/>
      <w:shd w:val="clear" w:color="auto" w:fill="E1DFDD"/>
    </w:rPr>
  </w:style>
  <w:style w:type="paragraph" w:customStyle="1" w:styleId="Default">
    <w:name w:val="Default"/>
    <w:rsid w:val="00EB71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ci/ct/gi/guidingpp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PCRN/docs/20-0086.FAQs_Perki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40E5-5CFF-4565-944C-7CF3B35F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CWPJAC June 2020 Memo Attachment 1 - General Information (CA Dept of Education)</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June 2020 Memo Attachment 1 - General Information (CA Dept of Education)</dc:title>
  <dc:subject>The California Workforce Pathways Joint Advisory Committee's (CWPJAC) June 2020 memo, attachemnt one, Completing the Perkins V Comprehensive Local Needs Assessment: An Overview Document.</dc:subject>
  <dc:creator/>
  <cp:keywords/>
  <dc:description/>
  <cp:lastModifiedBy/>
  <cp:revision>1</cp:revision>
  <dcterms:created xsi:type="dcterms:W3CDTF">2024-06-04T20:27:00Z</dcterms:created>
  <dcterms:modified xsi:type="dcterms:W3CDTF">2024-06-04T20:30:00Z</dcterms:modified>
</cp:coreProperties>
</file>