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7D37" w14:textId="198963EB" w:rsidR="00EA1987" w:rsidRDefault="0076180C" w:rsidP="00EA1987">
      <w:r>
        <w:t>Posted by the California Department of Education – November 2021.</w:t>
      </w:r>
    </w:p>
    <w:p w14:paraId="23383468" w14:textId="03A82438" w:rsidR="0076180C" w:rsidRPr="00EA1987" w:rsidRDefault="0076180C" w:rsidP="00EA1987">
      <w:r>
        <w:rPr>
          <w:noProof/>
        </w:rPr>
        <w:drawing>
          <wp:inline distT="0" distB="0" distL="0" distR="0" wp14:anchorId="648232C9" wp14:editId="71E33CEE">
            <wp:extent cx="1431290" cy="1514475"/>
            <wp:effectExtent l="0" t="0" r="0" b="0"/>
            <wp:docPr id="29" name="Picture 29" descr="JFF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6D3ED" w14:textId="79C7C6E7" w:rsidR="00C94E5D" w:rsidRDefault="00D94ACD" w:rsidP="00EA1987">
      <w:pPr>
        <w:pStyle w:val="Heading1"/>
      </w:pPr>
      <w:r>
        <w:t>Agenda</w:t>
      </w:r>
      <w:r w:rsidR="0E3A4AEB" w:rsidRPr="0E3A4AEB">
        <w:t xml:space="preserve"> for Study Session</w:t>
      </w:r>
      <w:r w:rsidR="009D2539">
        <w:t xml:space="preserve"> #2</w:t>
      </w:r>
    </w:p>
    <w:p w14:paraId="5AED0011" w14:textId="77777777" w:rsidR="003D4789" w:rsidRPr="0076345D" w:rsidRDefault="003D4789" w:rsidP="00EA1987">
      <w:pPr>
        <w:pStyle w:val="Heading2"/>
      </w:pPr>
      <w:r w:rsidRPr="000605A9">
        <w:t>Overview</w:t>
      </w:r>
    </w:p>
    <w:p w14:paraId="3B9331C5" w14:textId="1BDBA3D0" w:rsidR="0076180C" w:rsidRPr="0076180C" w:rsidRDefault="00624139" w:rsidP="00EA1987">
      <w:r w:rsidRPr="0076345D">
        <w:t xml:space="preserve">As </w:t>
      </w:r>
      <w:r w:rsidR="00426A46" w:rsidRPr="0076345D">
        <w:t>a step in</w:t>
      </w:r>
      <w:r w:rsidRPr="0076345D">
        <w:t xml:space="preserve"> the development process for the California State Plan for </w:t>
      </w:r>
      <w:r w:rsidR="00FC629B" w:rsidRPr="0076345D">
        <w:t>C</w:t>
      </w:r>
      <w:r w:rsidR="00FC629B">
        <w:t xml:space="preserve">areer </w:t>
      </w:r>
      <w:r w:rsidR="00FC629B" w:rsidRPr="0076345D">
        <w:t>T</w:t>
      </w:r>
      <w:r w:rsidR="00FC629B">
        <w:t xml:space="preserve">echnical </w:t>
      </w:r>
      <w:r w:rsidR="00FC629B" w:rsidRPr="0076345D">
        <w:t>E</w:t>
      </w:r>
      <w:r w:rsidR="00FC629B">
        <w:t>ducation (CTE)</w:t>
      </w:r>
      <w:r w:rsidRPr="0076345D">
        <w:t xml:space="preserve">, </w:t>
      </w:r>
      <w:r w:rsidR="003D4789" w:rsidRPr="0076345D">
        <w:t xml:space="preserve">this </w:t>
      </w:r>
      <w:r w:rsidR="009D2539" w:rsidRPr="0076345D">
        <w:t>second</w:t>
      </w:r>
      <w:r w:rsidR="003D4789" w:rsidRPr="0076345D">
        <w:t xml:space="preserve"> of two study sessions</w:t>
      </w:r>
      <w:r w:rsidRPr="0076345D">
        <w:t xml:space="preserve"> will help </w:t>
      </w:r>
      <w:r w:rsidR="003A4B08" w:rsidRPr="0076345D">
        <w:t>C</w:t>
      </w:r>
      <w:r w:rsidR="00EA1987">
        <w:t xml:space="preserve">alifornia </w:t>
      </w:r>
      <w:r w:rsidR="003A4B08" w:rsidRPr="0076345D">
        <w:t>W</w:t>
      </w:r>
      <w:r w:rsidR="00EA1987">
        <w:t xml:space="preserve">orkforce </w:t>
      </w:r>
      <w:r w:rsidR="003A4B08" w:rsidRPr="0076345D">
        <w:t>P</w:t>
      </w:r>
      <w:r w:rsidR="00EA1987">
        <w:t xml:space="preserve">athways </w:t>
      </w:r>
      <w:r w:rsidR="003A4B08" w:rsidRPr="0076345D">
        <w:t>J</w:t>
      </w:r>
      <w:r w:rsidR="00EA1987">
        <w:t xml:space="preserve">oint </w:t>
      </w:r>
      <w:r w:rsidR="003A4B08" w:rsidRPr="0076345D">
        <w:t>A</w:t>
      </w:r>
      <w:r w:rsidR="00EA1987">
        <w:t xml:space="preserve">dvisory </w:t>
      </w:r>
      <w:r w:rsidR="003A4B08" w:rsidRPr="0076345D">
        <w:t>C</w:t>
      </w:r>
      <w:r w:rsidR="00EA1987">
        <w:t>ommittee (CWPJAC)</w:t>
      </w:r>
      <w:r w:rsidR="003A4B08" w:rsidRPr="0076345D">
        <w:t xml:space="preserve"> members</w:t>
      </w:r>
      <w:r w:rsidR="009D5AF0" w:rsidRPr="0076345D">
        <w:t xml:space="preserve"> explore </w:t>
      </w:r>
      <w:r w:rsidR="00726B78" w:rsidRPr="0076345D">
        <w:t xml:space="preserve">bold and visionary </w:t>
      </w:r>
      <w:r w:rsidR="003A4B08" w:rsidRPr="0076345D">
        <w:t>ideas</w:t>
      </w:r>
      <w:r w:rsidR="00726B78" w:rsidRPr="0076345D">
        <w:t xml:space="preserve"> and drivers of transformation and </w:t>
      </w:r>
      <w:r w:rsidR="002F0753" w:rsidRPr="0076345D">
        <w:t>change</w:t>
      </w:r>
      <w:r w:rsidR="00726B78" w:rsidRPr="0076345D">
        <w:t xml:space="preserve"> for </w:t>
      </w:r>
      <w:r w:rsidR="002F0753" w:rsidRPr="0076345D">
        <w:t>an equitable</w:t>
      </w:r>
      <w:r w:rsidR="00726B78" w:rsidRPr="0076345D">
        <w:t xml:space="preserve"> future of work and </w:t>
      </w:r>
      <w:r w:rsidR="00FC629B">
        <w:t xml:space="preserve">CTE </w:t>
      </w:r>
      <w:r w:rsidR="00726B78" w:rsidRPr="0076345D">
        <w:t xml:space="preserve">Participants will hear from national leaders about the </w:t>
      </w:r>
      <w:r w:rsidR="004C255E" w:rsidRPr="0076345D">
        <w:t xml:space="preserve">current and future demand for </w:t>
      </w:r>
      <w:r w:rsidR="00861CC8" w:rsidRPr="0076345D">
        <w:t>skills and jobs, and how the lines between K-12</w:t>
      </w:r>
      <w:r w:rsidR="009826B7" w:rsidRPr="0076345D">
        <w:t xml:space="preserve"> education</w:t>
      </w:r>
      <w:r w:rsidR="00861CC8" w:rsidRPr="0076345D">
        <w:t>, postsecondary</w:t>
      </w:r>
      <w:r w:rsidR="009826B7" w:rsidRPr="0076345D">
        <w:t xml:space="preserve"> education</w:t>
      </w:r>
      <w:r w:rsidR="00861CC8" w:rsidRPr="0076345D">
        <w:t xml:space="preserve">, and the labor market </w:t>
      </w:r>
      <w:r w:rsidR="000838A2" w:rsidRPr="0076345D">
        <w:t xml:space="preserve">must </w:t>
      </w:r>
      <w:r w:rsidR="00861CC8" w:rsidRPr="0076345D">
        <w:t xml:space="preserve">be blurred to better meet the needs of </w:t>
      </w:r>
      <w:r w:rsidR="000838A2" w:rsidRPr="0076345D">
        <w:t>those in the workforce</w:t>
      </w:r>
      <w:r w:rsidR="003620B2" w:rsidRPr="0076345D">
        <w:t xml:space="preserve">, those </w:t>
      </w:r>
      <w:r w:rsidR="000838A2" w:rsidRPr="0076345D">
        <w:t xml:space="preserve">seeking </w:t>
      </w:r>
      <w:r w:rsidR="003620B2" w:rsidRPr="0076345D">
        <w:t xml:space="preserve">to </w:t>
      </w:r>
      <w:r w:rsidR="000838A2" w:rsidRPr="0076345D">
        <w:t xml:space="preserve">enter the workforce, </w:t>
      </w:r>
      <w:r w:rsidR="003620B2" w:rsidRPr="0076345D">
        <w:t xml:space="preserve">and </w:t>
      </w:r>
      <w:r w:rsidR="000838A2" w:rsidRPr="0076345D">
        <w:t xml:space="preserve">employers who are seeking talent, connecting the dots to </w:t>
      </w:r>
      <w:r w:rsidR="00861CC8" w:rsidRPr="0076345D">
        <w:t xml:space="preserve">help prepare </w:t>
      </w:r>
      <w:r w:rsidR="00701F81" w:rsidRPr="0076345D">
        <w:t>for success</w:t>
      </w:r>
      <w:r w:rsidR="00861CC8" w:rsidRPr="0076345D">
        <w:t xml:space="preserve"> in the world of work.</w:t>
      </w:r>
      <w:r w:rsidR="00726B78" w:rsidRPr="0076345D">
        <w:t xml:space="preserve"> Speakers will share </w:t>
      </w:r>
      <w:r w:rsidR="00861CC8" w:rsidRPr="0076345D">
        <w:t>research</w:t>
      </w:r>
      <w:r w:rsidR="00726B78" w:rsidRPr="0076345D">
        <w:t xml:space="preserve">, insights, and </w:t>
      </w:r>
      <w:r w:rsidR="002F0753" w:rsidRPr="0076345D">
        <w:t xml:space="preserve">forward-looking </w:t>
      </w:r>
      <w:r w:rsidR="00861CC8" w:rsidRPr="0076345D">
        <w:t>innovations</w:t>
      </w:r>
      <w:r w:rsidR="00726B78" w:rsidRPr="0076345D">
        <w:t xml:space="preserve"> for </w:t>
      </w:r>
      <w:r w:rsidR="00861CC8" w:rsidRPr="0076345D">
        <w:t>CWPJAC members</w:t>
      </w:r>
      <w:r w:rsidR="00726B78" w:rsidRPr="0076345D">
        <w:t xml:space="preserve"> to consider and potentially adapt to the California context as the state develops and implements the State Plan for CTE</w:t>
      </w:r>
      <w:r w:rsidR="000838A2" w:rsidRPr="0076345D">
        <w:t xml:space="preserve"> to increase economic mobility</w:t>
      </w:r>
      <w:r w:rsidR="00726B78" w:rsidRPr="0076345D">
        <w:t>. The study session is designed to be interactive and engaging, and speakers will be invited to challenge and inspire CWPJAC members and to inform the Committee’s thinking.</w:t>
      </w:r>
    </w:p>
    <w:tbl>
      <w:tblPr>
        <w:tblStyle w:val="TableGrid"/>
        <w:tblpPr w:leftFromText="180" w:rightFromText="180" w:vertAnchor="text" w:tblpY="375"/>
        <w:tblW w:w="5099" w:type="pct"/>
        <w:tblLook w:val="04A0" w:firstRow="1" w:lastRow="0" w:firstColumn="1" w:lastColumn="0" w:noHBand="0" w:noVBand="1"/>
        <w:tblDescription w:val="Table with times, agenda items, and learning outcomes."/>
      </w:tblPr>
      <w:tblGrid>
        <w:gridCol w:w="883"/>
        <w:gridCol w:w="5502"/>
        <w:gridCol w:w="3150"/>
      </w:tblGrid>
      <w:tr w:rsidR="0076345D" w:rsidRPr="0076345D" w14:paraId="3739658F" w14:textId="77777777" w:rsidTr="00E45515">
        <w:trPr>
          <w:cantSplit/>
          <w:trHeight w:val="800"/>
          <w:tblHeader/>
        </w:trPr>
        <w:tc>
          <w:tcPr>
            <w:tcW w:w="463" w:type="pct"/>
          </w:tcPr>
          <w:p w14:paraId="5FFBEF9C" w14:textId="77777777" w:rsidR="0076345D" w:rsidRPr="0076345D" w:rsidRDefault="0076345D" w:rsidP="00EA1987">
            <w:r w:rsidRPr="0076345D">
              <w:lastRenderedPageBreak/>
              <w:t>Time (min.)</w:t>
            </w:r>
          </w:p>
        </w:tc>
        <w:tc>
          <w:tcPr>
            <w:tcW w:w="2885" w:type="pct"/>
          </w:tcPr>
          <w:p w14:paraId="5F240AE3" w14:textId="77777777" w:rsidR="0076345D" w:rsidRPr="0076345D" w:rsidRDefault="0076345D" w:rsidP="00EA1987">
            <w:r w:rsidRPr="0076345D">
              <w:t>Item</w:t>
            </w:r>
          </w:p>
        </w:tc>
        <w:tc>
          <w:tcPr>
            <w:tcW w:w="1652" w:type="pct"/>
          </w:tcPr>
          <w:p w14:paraId="04C290CB" w14:textId="77777777" w:rsidR="0076345D" w:rsidRPr="0076345D" w:rsidRDefault="0076345D" w:rsidP="00EA1987">
            <w:r w:rsidRPr="0076345D">
              <w:t>Learning Outcome</w:t>
            </w:r>
          </w:p>
        </w:tc>
      </w:tr>
      <w:tr w:rsidR="0076345D" w:rsidRPr="0076345D" w14:paraId="69FB20A0" w14:textId="77777777" w:rsidTr="00404727">
        <w:trPr>
          <w:cantSplit/>
          <w:tblHeader/>
        </w:trPr>
        <w:tc>
          <w:tcPr>
            <w:tcW w:w="463" w:type="pct"/>
          </w:tcPr>
          <w:p w14:paraId="2FF9E010" w14:textId="77777777" w:rsidR="0076345D" w:rsidRPr="0076345D" w:rsidRDefault="0076345D" w:rsidP="00EA1987">
            <w:r w:rsidRPr="0076345D">
              <w:t>10</w:t>
            </w:r>
          </w:p>
        </w:tc>
        <w:tc>
          <w:tcPr>
            <w:tcW w:w="2885" w:type="pct"/>
          </w:tcPr>
          <w:p w14:paraId="201599BC" w14:textId="77777777" w:rsidR="0076345D" w:rsidRPr="0076345D" w:rsidRDefault="0076345D" w:rsidP="00EA1987">
            <w:r w:rsidRPr="0076345D">
              <w:t>Introduction</w:t>
            </w:r>
          </w:p>
          <w:p w14:paraId="77B7858E" w14:textId="77777777" w:rsidR="0076345D" w:rsidRPr="0076345D" w:rsidRDefault="0076345D" w:rsidP="00EA1987">
            <w:r w:rsidRPr="0076345D">
              <w:t>A reflection on what was discussed during the last study session and what will be discussed today.</w:t>
            </w:r>
          </w:p>
          <w:p w14:paraId="568B84A2" w14:textId="77777777" w:rsidR="0076345D" w:rsidRPr="0076345D" w:rsidRDefault="0076345D" w:rsidP="00EA1987">
            <w:r w:rsidRPr="00EA1987">
              <w:t>Speakers:</w:t>
            </w:r>
            <w:r w:rsidRPr="0076345D">
              <w:t xml:space="preserve"> Members of the CAST</w:t>
            </w:r>
          </w:p>
        </w:tc>
        <w:tc>
          <w:tcPr>
            <w:tcW w:w="1652" w:type="pct"/>
          </w:tcPr>
          <w:p w14:paraId="416C11FE" w14:textId="77777777" w:rsidR="0076345D" w:rsidRPr="0076345D" w:rsidRDefault="0076345D" w:rsidP="00EA1987">
            <w:pPr>
              <w:rPr>
                <w:i/>
              </w:rPr>
            </w:pPr>
            <w:r w:rsidRPr="0076345D">
              <w:t>Committee members understand the connection between the first and second study sessions.</w:t>
            </w:r>
          </w:p>
        </w:tc>
      </w:tr>
      <w:tr w:rsidR="0076345D" w:rsidRPr="0076345D" w14:paraId="7B3E1F38" w14:textId="77777777" w:rsidTr="00404727">
        <w:trPr>
          <w:cantSplit/>
          <w:tblHeader/>
        </w:trPr>
        <w:tc>
          <w:tcPr>
            <w:tcW w:w="463" w:type="pct"/>
          </w:tcPr>
          <w:p w14:paraId="621F94C8" w14:textId="77777777" w:rsidR="0076345D" w:rsidRPr="0076345D" w:rsidRDefault="0076345D" w:rsidP="00EA1987">
            <w:r w:rsidRPr="0076345D">
              <w:t>60</w:t>
            </w:r>
          </w:p>
        </w:tc>
        <w:tc>
          <w:tcPr>
            <w:tcW w:w="2885" w:type="pct"/>
          </w:tcPr>
          <w:p w14:paraId="709BA3C1" w14:textId="77777777" w:rsidR="0076345D" w:rsidRPr="0076345D" w:rsidRDefault="0076345D" w:rsidP="00EA1987">
            <w:r w:rsidRPr="0076345D">
              <w:t>The Labor Market Now and in the Future</w:t>
            </w:r>
          </w:p>
          <w:p w14:paraId="1DE620EC" w14:textId="77777777" w:rsidR="0076345D" w:rsidRPr="0076345D" w:rsidRDefault="0076345D" w:rsidP="00EA1987">
            <w:r w:rsidRPr="0076345D">
              <w:t>A discussion on EMSI Burning Glass’s latest labor market research and insights, including what jobs and skills will drive the post-pandemic recovery and implications for the future of work, credentials, CTE development, and equity.</w:t>
            </w:r>
          </w:p>
          <w:p w14:paraId="2089B050" w14:textId="222BE7CE" w:rsidR="0076345D" w:rsidRPr="0076345D" w:rsidRDefault="0076345D" w:rsidP="00EA1987">
            <w:pPr>
              <w:rPr>
                <w:iCs/>
              </w:rPr>
            </w:pPr>
            <w:r w:rsidRPr="0076345D">
              <w:rPr>
                <w:iCs/>
              </w:rPr>
              <w:t xml:space="preserve">Link: </w:t>
            </w:r>
            <w:r w:rsidRPr="007B023A">
              <w:rPr>
                <w:iCs/>
                <w:strike/>
              </w:rPr>
              <w:t>https://www.burning-glass.com/research-project/after-storm-recovery-jobs/</w:t>
            </w:r>
            <w:r w:rsidRPr="0076345D">
              <w:rPr>
                <w:iCs/>
              </w:rPr>
              <w:t xml:space="preserve"> </w:t>
            </w:r>
            <w:r w:rsidR="007B023A">
              <w:rPr>
                <w:iCs/>
              </w:rPr>
              <w:t>[Link removed; no longer valid]</w:t>
            </w:r>
          </w:p>
          <w:p w14:paraId="5D3DB7D7" w14:textId="77777777" w:rsidR="0076345D" w:rsidRPr="0076345D" w:rsidRDefault="0076345D" w:rsidP="00EA1987">
            <w:pPr>
              <w:rPr>
                <w:iCs/>
              </w:rPr>
            </w:pPr>
            <w:r w:rsidRPr="00EA1987">
              <w:t xml:space="preserve">Speakers: </w:t>
            </w:r>
            <w:r w:rsidRPr="0076345D">
              <w:t>Joel Simon, Vice President – Workforce Strategies, EMSI Burning Glass</w:t>
            </w:r>
          </w:p>
        </w:tc>
        <w:tc>
          <w:tcPr>
            <w:tcW w:w="1652" w:type="pct"/>
          </w:tcPr>
          <w:p w14:paraId="23C29796" w14:textId="77777777" w:rsidR="0076345D" w:rsidRPr="0076345D" w:rsidRDefault="0076345D" w:rsidP="00EA1987">
            <w:r w:rsidRPr="0076345D">
              <w:t>Committee members understand changes in the labor market and explore implications for the CA State Plan for CTE.</w:t>
            </w:r>
          </w:p>
        </w:tc>
      </w:tr>
      <w:tr w:rsidR="0076345D" w:rsidRPr="0076345D" w14:paraId="2C6152D2" w14:textId="77777777" w:rsidTr="00404727">
        <w:trPr>
          <w:cantSplit/>
          <w:tblHeader/>
        </w:trPr>
        <w:tc>
          <w:tcPr>
            <w:tcW w:w="463" w:type="pct"/>
          </w:tcPr>
          <w:p w14:paraId="19409D5C" w14:textId="77777777" w:rsidR="0076345D" w:rsidRPr="0076345D" w:rsidRDefault="0076345D" w:rsidP="00EA1987">
            <w:r w:rsidRPr="0076345D">
              <w:t>60</w:t>
            </w:r>
          </w:p>
        </w:tc>
        <w:tc>
          <w:tcPr>
            <w:tcW w:w="2885" w:type="pct"/>
          </w:tcPr>
          <w:p w14:paraId="5EE18931" w14:textId="77777777" w:rsidR="0076345D" w:rsidRPr="0076345D" w:rsidRDefault="0076345D" w:rsidP="00EA1987">
            <w:r w:rsidRPr="0076345D">
              <w:t>The Big Blur</w:t>
            </w:r>
          </w:p>
          <w:p w14:paraId="0D59148A" w14:textId="77777777" w:rsidR="0076345D" w:rsidRPr="0076345D" w:rsidRDefault="0076345D" w:rsidP="00EA1987">
            <w:r w:rsidRPr="0076345D">
              <w:t>An argument for erasing the boundaries between high school, college, and careers—and creating one new system that works for everyone.</w:t>
            </w:r>
          </w:p>
          <w:p w14:paraId="2D75AFA7" w14:textId="3DAA580A" w:rsidR="0076345D" w:rsidRPr="0076345D" w:rsidRDefault="0076345D" w:rsidP="00EA1987">
            <w:pPr>
              <w:rPr>
                <w:iCs/>
              </w:rPr>
            </w:pPr>
            <w:r w:rsidRPr="0076345D">
              <w:rPr>
                <w:iCs/>
              </w:rPr>
              <w:t xml:space="preserve">Link: </w:t>
            </w:r>
            <w:hyperlink r:id="rId8" w:tooltip="Report and research from JFF on erasing the boundaries between high school, college, and careers." w:history="1">
              <w:r w:rsidRPr="0076345D">
                <w:rPr>
                  <w:rStyle w:val="Hyperlink"/>
                  <w:rFonts w:ascii="Arial" w:hAnsi="Arial"/>
                  <w:iCs/>
                </w:rPr>
                <w:t>https://www.jff.org/resources/the-big-blur-an-argument-for-erasing-the-boundaries-between-high-school-college-and-careers-and-creating-one-new-system-that-works-for-everyone/</w:t>
              </w:r>
            </w:hyperlink>
            <w:r w:rsidRPr="0076345D">
              <w:rPr>
                <w:iCs/>
              </w:rPr>
              <w:t xml:space="preserve"> </w:t>
            </w:r>
          </w:p>
          <w:p w14:paraId="16E05204" w14:textId="77777777" w:rsidR="0076345D" w:rsidRPr="0076345D" w:rsidRDefault="0076345D" w:rsidP="00EA1987">
            <w:pPr>
              <w:rPr>
                <w:i/>
              </w:rPr>
            </w:pPr>
            <w:r w:rsidRPr="00EA1987">
              <w:t>Speaker:</w:t>
            </w:r>
            <w:r w:rsidRPr="0076345D">
              <w:rPr>
                <w:i/>
              </w:rPr>
              <w:t xml:space="preserve"> </w:t>
            </w:r>
            <w:r w:rsidRPr="0076345D">
              <w:t>Joel Vargas, Vice President, JFF</w:t>
            </w:r>
          </w:p>
        </w:tc>
        <w:tc>
          <w:tcPr>
            <w:tcW w:w="1652" w:type="pct"/>
          </w:tcPr>
          <w:p w14:paraId="36B72DB5" w14:textId="77777777" w:rsidR="0076345D" w:rsidRPr="0076345D" w:rsidRDefault="0076345D" w:rsidP="00EA1987">
            <w:r w:rsidRPr="0076345D">
              <w:t>Committee members glean insights and ideas – keeping in mind the California Way – for driving innovation in high-quality CTE and explore implications for the CA State Plan for CTE.</w:t>
            </w:r>
          </w:p>
        </w:tc>
      </w:tr>
      <w:tr w:rsidR="0076345D" w:rsidRPr="0076345D" w14:paraId="76E66AE5" w14:textId="77777777" w:rsidTr="00404727">
        <w:trPr>
          <w:cantSplit/>
          <w:tblHeader/>
        </w:trPr>
        <w:tc>
          <w:tcPr>
            <w:tcW w:w="463" w:type="pct"/>
          </w:tcPr>
          <w:p w14:paraId="2CB30281" w14:textId="77777777" w:rsidR="0076345D" w:rsidRPr="0076345D" w:rsidRDefault="0076345D" w:rsidP="00EA1987">
            <w:r w:rsidRPr="0076345D">
              <w:t>10</w:t>
            </w:r>
          </w:p>
        </w:tc>
        <w:tc>
          <w:tcPr>
            <w:tcW w:w="2885" w:type="pct"/>
          </w:tcPr>
          <w:p w14:paraId="6A73DBE3" w14:textId="77777777" w:rsidR="0076345D" w:rsidRPr="0076345D" w:rsidRDefault="0076345D" w:rsidP="00EA1987">
            <w:r w:rsidRPr="0076345D">
              <w:t>Final Discussion</w:t>
            </w:r>
          </w:p>
        </w:tc>
        <w:tc>
          <w:tcPr>
            <w:tcW w:w="1652" w:type="pct"/>
          </w:tcPr>
          <w:p w14:paraId="79C7892D" w14:textId="77777777" w:rsidR="0076345D" w:rsidRPr="0076345D" w:rsidRDefault="0076345D" w:rsidP="00EA1987">
            <w:r w:rsidRPr="0076345D">
              <w:t>Committee members identify key takeaways for the development of the CA State Plan for CTE.</w:t>
            </w:r>
          </w:p>
        </w:tc>
      </w:tr>
    </w:tbl>
    <w:p w14:paraId="0203F174" w14:textId="249419D2" w:rsidR="009451FF" w:rsidRDefault="0076345D" w:rsidP="00EA1987">
      <w:pPr>
        <w:pStyle w:val="Heading2"/>
      </w:pPr>
      <w:r w:rsidRPr="0076345D">
        <w:t xml:space="preserve">Agenda </w:t>
      </w:r>
      <w:r>
        <w:t>for November 19, 2021</w:t>
      </w:r>
    </w:p>
    <w:sectPr w:rsidR="009451FF" w:rsidSect="00AA3092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E41B" w14:textId="77777777" w:rsidR="00AA3092" w:rsidRDefault="00AA3092" w:rsidP="00EA1987">
      <w:r>
        <w:separator/>
      </w:r>
    </w:p>
    <w:p w14:paraId="549DD5D2" w14:textId="77777777" w:rsidR="00AA3092" w:rsidRDefault="00AA3092" w:rsidP="00EA1987"/>
  </w:endnote>
  <w:endnote w:type="continuationSeparator" w:id="0">
    <w:p w14:paraId="700344F8" w14:textId="77777777" w:rsidR="00AA3092" w:rsidRDefault="00AA3092" w:rsidP="00EA1987">
      <w:r>
        <w:continuationSeparator/>
      </w:r>
    </w:p>
    <w:p w14:paraId="4879C1F9" w14:textId="77777777" w:rsidR="00AA3092" w:rsidRDefault="00AA3092" w:rsidP="00EA1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40249004"/>
      <w:docPartObj>
        <w:docPartGallery w:val="Page Numbers (Bottom of Page)"/>
        <w:docPartUnique/>
      </w:docPartObj>
    </w:sdtPr>
    <w:sdtContent>
      <w:p w14:paraId="533C00F1" w14:textId="77777777" w:rsidR="009451FF" w:rsidRDefault="009451FF" w:rsidP="00EA198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FD0BFF" w14:textId="77777777" w:rsidR="009451FF" w:rsidRDefault="009451FF" w:rsidP="00EA1987">
    <w:pPr>
      <w:pStyle w:val="Footer"/>
    </w:pPr>
  </w:p>
  <w:p w14:paraId="69C2056F" w14:textId="77777777" w:rsidR="009451FF" w:rsidRDefault="009451FF" w:rsidP="00EA1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5850" w14:textId="77777777" w:rsidR="009451FF" w:rsidRDefault="009451FF" w:rsidP="00EA1987">
    <w:r>
      <w:rPr>
        <w:noProof/>
      </w:rPr>
      <w:drawing>
        <wp:inline distT="0" distB="0" distL="0" distR="0" wp14:anchorId="35C1628C" wp14:editId="448AD0B1">
          <wp:extent cx="5943600" cy="273685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F1677" w14:textId="77777777" w:rsidR="009451FF" w:rsidRDefault="009451FF" w:rsidP="00EA1987">
    <w:pPr>
      <w:pStyle w:val="Footer"/>
    </w:pPr>
    <w:r>
      <w:rPr>
        <w:noProof/>
      </w:rPr>
      <w:drawing>
        <wp:inline distT="0" distB="0" distL="0" distR="0" wp14:anchorId="3D0BE316" wp14:editId="4FD56D91">
          <wp:extent cx="5943600" cy="273685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6CE9B" w14:textId="77777777" w:rsidR="00AA3092" w:rsidRDefault="00AA3092" w:rsidP="00EA1987">
      <w:r>
        <w:separator/>
      </w:r>
    </w:p>
    <w:p w14:paraId="4810B3C0" w14:textId="77777777" w:rsidR="00AA3092" w:rsidRDefault="00AA3092" w:rsidP="00EA1987"/>
  </w:footnote>
  <w:footnote w:type="continuationSeparator" w:id="0">
    <w:p w14:paraId="1CA42617" w14:textId="77777777" w:rsidR="00AA3092" w:rsidRDefault="00AA3092" w:rsidP="00EA1987">
      <w:r>
        <w:continuationSeparator/>
      </w:r>
    </w:p>
    <w:p w14:paraId="60560B22" w14:textId="77777777" w:rsidR="00AA3092" w:rsidRDefault="00AA3092" w:rsidP="00EA19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6C84F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6A6AAC"/>
    <w:multiLevelType w:val="hybridMultilevel"/>
    <w:tmpl w:val="4996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E62"/>
    <w:multiLevelType w:val="hybridMultilevel"/>
    <w:tmpl w:val="987089B0"/>
    <w:lvl w:ilvl="0" w:tplc="B2481C7C">
      <w:start w:val="1"/>
      <w:numFmt w:val="decimal"/>
      <w:pStyle w:val="TOC2"/>
      <w:lvlText w:val="%1."/>
      <w:lvlJc w:val="left"/>
      <w:pPr>
        <w:ind w:left="600" w:hanging="360"/>
      </w:pPr>
      <w:rPr>
        <w:rFonts w:hint="default"/>
      </w:rPr>
    </w:lvl>
    <w:lvl w:ilvl="1" w:tplc="B0F09374">
      <w:start w:val="1"/>
      <w:numFmt w:val="lowerLetter"/>
      <w:lvlText w:val="%2."/>
      <w:lvlJc w:val="left"/>
      <w:pPr>
        <w:ind w:left="1320" w:hanging="360"/>
      </w:pPr>
    </w:lvl>
    <w:lvl w:ilvl="2" w:tplc="ADFE75C8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0693D2A"/>
    <w:multiLevelType w:val="hybridMultilevel"/>
    <w:tmpl w:val="4778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03B6"/>
    <w:multiLevelType w:val="hybridMultilevel"/>
    <w:tmpl w:val="976A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22AA"/>
    <w:multiLevelType w:val="hybridMultilevel"/>
    <w:tmpl w:val="5CC8EB4C"/>
    <w:lvl w:ilvl="0" w:tplc="35E87B2A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D7EC6"/>
    <w:multiLevelType w:val="hybridMultilevel"/>
    <w:tmpl w:val="8FBE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7D78"/>
    <w:multiLevelType w:val="hybridMultilevel"/>
    <w:tmpl w:val="7AAC9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063F3"/>
    <w:multiLevelType w:val="hybridMultilevel"/>
    <w:tmpl w:val="3FC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07613">
    <w:abstractNumId w:val="0"/>
  </w:num>
  <w:num w:numId="2" w16cid:durableId="748698206">
    <w:abstractNumId w:val="4"/>
  </w:num>
  <w:num w:numId="3" w16cid:durableId="1558517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7722902">
    <w:abstractNumId w:val="3"/>
  </w:num>
  <w:num w:numId="5" w16cid:durableId="1669824226">
    <w:abstractNumId w:val="1"/>
  </w:num>
  <w:num w:numId="6" w16cid:durableId="1046611314">
    <w:abstractNumId w:val="2"/>
  </w:num>
  <w:num w:numId="7" w16cid:durableId="89935831">
    <w:abstractNumId w:val="5"/>
  </w:num>
  <w:num w:numId="8" w16cid:durableId="1523200242">
    <w:abstractNumId w:val="8"/>
  </w:num>
  <w:num w:numId="9" w16cid:durableId="494536412">
    <w:abstractNumId w:val="9"/>
  </w:num>
  <w:num w:numId="10" w16cid:durableId="37240145">
    <w:abstractNumId w:val="10"/>
  </w:num>
  <w:num w:numId="11" w16cid:durableId="6104742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98"/>
    <w:rsid w:val="00014C82"/>
    <w:rsid w:val="00030C32"/>
    <w:rsid w:val="000459E2"/>
    <w:rsid w:val="000605A9"/>
    <w:rsid w:val="000838A2"/>
    <w:rsid w:val="00090C8E"/>
    <w:rsid w:val="000929BD"/>
    <w:rsid w:val="000D7A73"/>
    <w:rsid w:val="000E2A08"/>
    <w:rsid w:val="00101536"/>
    <w:rsid w:val="00102EAB"/>
    <w:rsid w:val="001111B1"/>
    <w:rsid w:val="00153BF7"/>
    <w:rsid w:val="0015444C"/>
    <w:rsid w:val="00160650"/>
    <w:rsid w:val="0016444C"/>
    <w:rsid w:val="00171EF1"/>
    <w:rsid w:val="001D2598"/>
    <w:rsid w:val="001D272F"/>
    <w:rsid w:val="001D3F07"/>
    <w:rsid w:val="001D7C3C"/>
    <w:rsid w:val="001E0913"/>
    <w:rsid w:val="001E0C93"/>
    <w:rsid w:val="0020017A"/>
    <w:rsid w:val="00210DC6"/>
    <w:rsid w:val="00232D23"/>
    <w:rsid w:val="00234398"/>
    <w:rsid w:val="00235383"/>
    <w:rsid w:val="00246DD7"/>
    <w:rsid w:val="00250954"/>
    <w:rsid w:val="00253A0E"/>
    <w:rsid w:val="00277109"/>
    <w:rsid w:val="00286CB4"/>
    <w:rsid w:val="00296854"/>
    <w:rsid w:val="002F0753"/>
    <w:rsid w:val="00301927"/>
    <w:rsid w:val="003244E6"/>
    <w:rsid w:val="00341E56"/>
    <w:rsid w:val="003620B2"/>
    <w:rsid w:val="0036498B"/>
    <w:rsid w:val="00386711"/>
    <w:rsid w:val="003A1866"/>
    <w:rsid w:val="003A4B08"/>
    <w:rsid w:val="003C25A3"/>
    <w:rsid w:val="003D4789"/>
    <w:rsid w:val="003D75B9"/>
    <w:rsid w:val="00426A46"/>
    <w:rsid w:val="00433098"/>
    <w:rsid w:val="00444C97"/>
    <w:rsid w:val="004670DC"/>
    <w:rsid w:val="00475AAD"/>
    <w:rsid w:val="004B4F5E"/>
    <w:rsid w:val="004C255E"/>
    <w:rsid w:val="004F7431"/>
    <w:rsid w:val="005032D5"/>
    <w:rsid w:val="00521053"/>
    <w:rsid w:val="00521F8D"/>
    <w:rsid w:val="00556649"/>
    <w:rsid w:val="005627A5"/>
    <w:rsid w:val="005666B5"/>
    <w:rsid w:val="00581091"/>
    <w:rsid w:val="005834B1"/>
    <w:rsid w:val="00585F1C"/>
    <w:rsid w:val="005925AA"/>
    <w:rsid w:val="005A02BB"/>
    <w:rsid w:val="005A41E1"/>
    <w:rsid w:val="005A689E"/>
    <w:rsid w:val="005C6F59"/>
    <w:rsid w:val="00611B4A"/>
    <w:rsid w:val="00612896"/>
    <w:rsid w:val="00624139"/>
    <w:rsid w:val="006341EE"/>
    <w:rsid w:val="0063737B"/>
    <w:rsid w:val="0064241D"/>
    <w:rsid w:val="006636A4"/>
    <w:rsid w:val="00694E0E"/>
    <w:rsid w:val="006A5ED8"/>
    <w:rsid w:val="006D7575"/>
    <w:rsid w:val="006F6F90"/>
    <w:rsid w:val="00701F81"/>
    <w:rsid w:val="00726B78"/>
    <w:rsid w:val="00736993"/>
    <w:rsid w:val="00751B3A"/>
    <w:rsid w:val="0076180C"/>
    <w:rsid w:val="0076345D"/>
    <w:rsid w:val="00763646"/>
    <w:rsid w:val="00770B0A"/>
    <w:rsid w:val="00796BE1"/>
    <w:rsid w:val="007A145B"/>
    <w:rsid w:val="007A2F33"/>
    <w:rsid w:val="007B023A"/>
    <w:rsid w:val="007D0F24"/>
    <w:rsid w:val="007D3A00"/>
    <w:rsid w:val="007E09CA"/>
    <w:rsid w:val="007F1D66"/>
    <w:rsid w:val="008050A4"/>
    <w:rsid w:val="00833DED"/>
    <w:rsid w:val="008546DE"/>
    <w:rsid w:val="008550E7"/>
    <w:rsid w:val="00861CC8"/>
    <w:rsid w:val="00885346"/>
    <w:rsid w:val="0088581F"/>
    <w:rsid w:val="00894D69"/>
    <w:rsid w:val="00923AA8"/>
    <w:rsid w:val="009268ED"/>
    <w:rsid w:val="00934EE1"/>
    <w:rsid w:val="0093617D"/>
    <w:rsid w:val="00944A96"/>
    <w:rsid w:val="009451FF"/>
    <w:rsid w:val="009826B7"/>
    <w:rsid w:val="009849F8"/>
    <w:rsid w:val="00997DFC"/>
    <w:rsid w:val="009B203D"/>
    <w:rsid w:val="009D2539"/>
    <w:rsid w:val="009D5AF0"/>
    <w:rsid w:val="009D5D6E"/>
    <w:rsid w:val="009F3779"/>
    <w:rsid w:val="00A23A4F"/>
    <w:rsid w:val="00A25684"/>
    <w:rsid w:val="00A36330"/>
    <w:rsid w:val="00A644DF"/>
    <w:rsid w:val="00A77DBB"/>
    <w:rsid w:val="00A86A0E"/>
    <w:rsid w:val="00AA3092"/>
    <w:rsid w:val="00AA6486"/>
    <w:rsid w:val="00AB5403"/>
    <w:rsid w:val="00AE24B8"/>
    <w:rsid w:val="00AE54FD"/>
    <w:rsid w:val="00AF355A"/>
    <w:rsid w:val="00B12B61"/>
    <w:rsid w:val="00B23555"/>
    <w:rsid w:val="00B3065D"/>
    <w:rsid w:val="00B41508"/>
    <w:rsid w:val="00B510AB"/>
    <w:rsid w:val="00BA227B"/>
    <w:rsid w:val="00BA3573"/>
    <w:rsid w:val="00BB4A14"/>
    <w:rsid w:val="00BC5E47"/>
    <w:rsid w:val="00BD1DD9"/>
    <w:rsid w:val="00BE6D39"/>
    <w:rsid w:val="00BF44E2"/>
    <w:rsid w:val="00BF6146"/>
    <w:rsid w:val="00C10676"/>
    <w:rsid w:val="00C13CE1"/>
    <w:rsid w:val="00C142B2"/>
    <w:rsid w:val="00C60A4D"/>
    <w:rsid w:val="00C910A8"/>
    <w:rsid w:val="00C94E5D"/>
    <w:rsid w:val="00D4100C"/>
    <w:rsid w:val="00D46D9C"/>
    <w:rsid w:val="00D509CD"/>
    <w:rsid w:val="00D60C6A"/>
    <w:rsid w:val="00D6790F"/>
    <w:rsid w:val="00D84D50"/>
    <w:rsid w:val="00D94ACD"/>
    <w:rsid w:val="00DA731B"/>
    <w:rsid w:val="00DB0916"/>
    <w:rsid w:val="00DB220C"/>
    <w:rsid w:val="00DB3EDC"/>
    <w:rsid w:val="00DC378E"/>
    <w:rsid w:val="00DF6809"/>
    <w:rsid w:val="00E131B3"/>
    <w:rsid w:val="00E255C1"/>
    <w:rsid w:val="00E34300"/>
    <w:rsid w:val="00E45515"/>
    <w:rsid w:val="00E57575"/>
    <w:rsid w:val="00E60CD7"/>
    <w:rsid w:val="00E610F0"/>
    <w:rsid w:val="00E672AC"/>
    <w:rsid w:val="00E82B6E"/>
    <w:rsid w:val="00E96EDB"/>
    <w:rsid w:val="00EA1987"/>
    <w:rsid w:val="00EA74EA"/>
    <w:rsid w:val="00EB239C"/>
    <w:rsid w:val="00EB55D4"/>
    <w:rsid w:val="00EC5588"/>
    <w:rsid w:val="00EE704C"/>
    <w:rsid w:val="00F144BC"/>
    <w:rsid w:val="00F43E08"/>
    <w:rsid w:val="00F66D41"/>
    <w:rsid w:val="00F865FB"/>
    <w:rsid w:val="00FC629B"/>
    <w:rsid w:val="00FE05CC"/>
    <w:rsid w:val="00FF7518"/>
    <w:rsid w:val="010791C9"/>
    <w:rsid w:val="085F2B55"/>
    <w:rsid w:val="0CFBB5A1"/>
    <w:rsid w:val="0E3A4AEB"/>
    <w:rsid w:val="173D4BD3"/>
    <w:rsid w:val="21EFACAA"/>
    <w:rsid w:val="2ED9C11A"/>
    <w:rsid w:val="30374DAF"/>
    <w:rsid w:val="3918D405"/>
    <w:rsid w:val="5B7E8C8F"/>
    <w:rsid w:val="688D13A1"/>
    <w:rsid w:val="6E7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A974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87"/>
    <w:pPr>
      <w:spacing w:before="60" w:after="120" w:line="288" w:lineRule="auto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346"/>
    <w:pPr>
      <w:keepNext/>
      <w:keepLines/>
      <w:spacing w:before="240"/>
      <w:outlineLvl w:val="0"/>
    </w:pPr>
    <w:rPr>
      <w:rFonts w:eastAsiaTheme="majorEastAsia"/>
      <w:b/>
      <w:color w:val="22222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346"/>
    <w:pPr>
      <w:outlineLvl w:val="1"/>
    </w:pPr>
    <w:rPr>
      <w:b/>
      <w:color w:val="auto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5346"/>
    <w:pPr>
      <w:outlineLvl w:val="2"/>
    </w:pPr>
    <w:rPr>
      <w:b w:val="0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85346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5346"/>
    <w:pPr>
      <w:spacing w:before="200" w:after="0"/>
      <w:outlineLvl w:val="4"/>
    </w:pPr>
    <w:rPr>
      <w:smallCaps/>
      <w:color w:val="28929B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346"/>
    <w:pPr>
      <w:keepNext/>
      <w:keepLines/>
      <w:spacing w:before="40" w:after="0"/>
      <w:outlineLvl w:val="5"/>
    </w:pPr>
    <w:rPr>
      <w:rFonts w:eastAsiaTheme="majorEastAsia" w:cstheme="majorBidi"/>
      <w:color w:val="FF532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85346"/>
    <w:pPr>
      <w:spacing w:after="0"/>
      <w:outlineLvl w:val="6"/>
    </w:pPr>
    <w:rPr>
      <w:b/>
      <w:smallCaps/>
      <w:color w:val="3AC1C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85346"/>
    <w:pPr>
      <w:spacing w:after="0"/>
      <w:outlineLvl w:val="7"/>
    </w:pPr>
    <w:rPr>
      <w:b/>
      <w:i/>
      <w:smallCaps/>
      <w:color w:val="28929B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85346"/>
    <w:pPr>
      <w:spacing w:after="0"/>
      <w:outlineLvl w:val="8"/>
    </w:pPr>
    <w:rPr>
      <w:b/>
      <w:i/>
      <w:smallCaps/>
      <w:color w:val="1A6167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85346"/>
    <w:rPr>
      <w:b/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885346"/>
    <w:rPr>
      <w:rFonts w:ascii="Arial" w:hAnsi="Arial" w:cs="Arial"/>
      <w:b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001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0017A"/>
    <w:rPr>
      <w:rFonts w:ascii="Georgia" w:hAnsi="Georgia" w:cs="Arial"/>
      <w:i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85346"/>
    <w:pPr>
      <w:contextualSpacing/>
    </w:pPr>
    <w:rPr>
      <w:rFonts w:eastAsiaTheme="majorEastAsia"/>
      <w:b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346"/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5346"/>
    <w:rPr>
      <w:rFonts w:ascii="Arial" w:eastAsiaTheme="majorEastAsia" w:hAnsi="Arial" w:cs="Arial"/>
      <w:b/>
      <w:color w:val="22222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346"/>
    <w:rPr>
      <w:rFonts w:ascii="Arial" w:hAnsi="Arial" w:cs="Arial"/>
      <w:b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85346"/>
    <w:rPr>
      <w:rFonts w:ascii="Arial" w:hAnsi="Arial" w:cs="Arial"/>
      <w:i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34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346"/>
    <w:rPr>
      <w:smallCaps/>
      <w:color w:val="28929B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346"/>
    <w:rPr>
      <w:rFonts w:ascii="Arial" w:eastAsiaTheme="majorEastAsia" w:hAnsi="Arial" w:cstheme="majorBidi"/>
      <w:color w:val="FF532E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346"/>
    <w:rPr>
      <w:b/>
      <w:smallCaps/>
      <w:color w:val="3AC1CC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346"/>
    <w:rPr>
      <w:b/>
      <w:i/>
      <w:smallCaps/>
      <w:color w:val="28929B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346"/>
    <w:rPr>
      <w:b/>
      <w:i/>
      <w:smallCaps/>
      <w:color w:val="1A6167" w:themeColor="accent2" w:themeShade="7F"/>
    </w:rPr>
  </w:style>
  <w:style w:type="paragraph" w:styleId="ListParagraph">
    <w:name w:val="List Paragraph"/>
    <w:basedOn w:val="Normal"/>
    <w:uiPriority w:val="34"/>
    <w:qFormat/>
    <w:rsid w:val="00885346"/>
    <w:pPr>
      <w:numPr>
        <w:numId w:val="3"/>
      </w:numPr>
      <w:spacing w:before="100" w:after="16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AA6486"/>
    <w:rPr>
      <w:rFonts w:ascii="Georgia" w:hAnsi="Georgia"/>
      <w:color w:val="808080"/>
      <w:sz w:val="24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48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486"/>
    <w:rPr>
      <w:rFonts w:ascii="Georgia" w:hAnsi="Georgi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6486"/>
    <w:rPr>
      <w:rFonts w:ascii="Georgia" w:hAnsi="Georgia"/>
      <w:sz w:val="24"/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rsid w:val="0088534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97"/>
    <w:pPr>
      <w:spacing w:before="0"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97"/>
    <w:rPr>
      <w:rFonts w:ascii="Georgia" w:hAnsi="Georgia" w:cs="Times New Roman"/>
      <w:sz w:val="18"/>
      <w:szCs w:val="18"/>
    </w:rPr>
  </w:style>
  <w:style w:type="paragraph" w:styleId="BlockText">
    <w:name w:val="Block Text"/>
    <w:basedOn w:val="Normal"/>
    <w:autoRedefine/>
    <w:uiPriority w:val="99"/>
    <w:semiHidden/>
    <w:unhideWhenUsed/>
    <w:rsid w:val="00444C97"/>
    <w:pPr>
      <w:pBdr>
        <w:top w:val="single" w:sz="2" w:space="10" w:color="7B868C"/>
        <w:left w:val="single" w:sz="2" w:space="10" w:color="7B868C"/>
        <w:bottom w:val="single" w:sz="2" w:space="10" w:color="7B868C"/>
        <w:right w:val="single" w:sz="2" w:space="10" w:color="7B868C"/>
      </w:pBdr>
      <w:ind w:left="1152" w:right="1152"/>
    </w:pPr>
    <w:rPr>
      <w:rFonts w:eastAsiaTheme="minorEastAsia" w:cstheme="minorBidi"/>
      <w:i/>
      <w:iCs/>
      <w:color w:val="7B868C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C97"/>
  </w:style>
  <w:style w:type="character" w:customStyle="1" w:styleId="BodyTextChar">
    <w:name w:val="Body Text Char"/>
    <w:basedOn w:val="DefaultParagraphFont"/>
    <w:link w:val="BodyText"/>
    <w:uiPriority w:val="99"/>
    <w:semiHidden/>
    <w:rsid w:val="00444C97"/>
    <w:rPr>
      <w:rFonts w:ascii="Georgia" w:hAnsi="Georgia" w:cs="Arial"/>
      <w:sz w:val="24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444C9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44C97"/>
    <w:rPr>
      <w:rFonts w:ascii="Georgia" w:hAnsi="Georgia" w:cs="Arial"/>
      <w:sz w:val="24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4C9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44C97"/>
    <w:rPr>
      <w:rFonts w:ascii="Georgia" w:hAnsi="Georgia" w:cs="Arial"/>
      <w:sz w:val="24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444C9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autoRedefine/>
    <w:uiPriority w:val="99"/>
    <w:semiHidden/>
    <w:unhideWhenUsed/>
    <w:rsid w:val="00444C97"/>
    <w:pPr>
      <w:spacing w:before="0" w:after="0" w:line="240" w:lineRule="auto"/>
    </w:pPr>
    <w:rPr>
      <w:rFonts w:eastAsiaTheme="majorEastAsia" w:cs="Times New Roman (Headings CS)"/>
      <w:color w:val="7B868C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4C97"/>
    <w:rPr>
      <w:rFonts w:ascii="Georgia" w:hAnsi="Georgia"/>
      <w:color w:val="007766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444C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C97"/>
    <w:rPr>
      <w:rFonts w:ascii="Georgia" w:hAnsi="Georgia" w:cs="Arial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444C97"/>
    <w:rPr>
      <w:rFonts w:ascii="Georgia" w:hAnsi="Georgia"/>
      <w:color w:val="3A5DAB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4C97"/>
    <w:pPr>
      <w:spacing w:before="0"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4C97"/>
    <w:rPr>
      <w:rFonts w:ascii="Arial Narrow" w:eastAsiaTheme="majorEastAsia" w:hAnsi="Arial Narrow" w:cstheme="majorBidi"/>
      <w:bCs/>
    </w:rPr>
  </w:style>
  <w:style w:type="character" w:styleId="LineNumber">
    <w:name w:val="line number"/>
    <w:basedOn w:val="DefaultParagraphFont"/>
    <w:uiPriority w:val="99"/>
    <w:semiHidden/>
    <w:unhideWhenUsed/>
    <w:rsid w:val="00444C97"/>
    <w:rPr>
      <w:rFonts w:ascii="Georgia" w:hAnsi="Georgia"/>
      <w:sz w:val="24"/>
    </w:rPr>
  </w:style>
  <w:style w:type="paragraph" w:styleId="ListBullet">
    <w:name w:val="List Bullet"/>
    <w:basedOn w:val="Normal"/>
    <w:uiPriority w:val="99"/>
    <w:semiHidden/>
    <w:unhideWhenUsed/>
    <w:rsid w:val="00444C97"/>
    <w:pPr>
      <w:numPr>
        <w:numId w:val="1"/>
      </w:numPr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444C97"/>
    <w:rPr>
      <w:rFonts w:ascii="Georgia" w:hAnsi="Georgia"/>
      <w:color w:val="3A5DAB"/>
      <w:sz w:val="24"/>
      <w:bdr w:val="none" w:sz="0" w:space="0" w:color="auto"/>
      <w:shd w:val="clear" w:color="auto" w:fill="B3DFD7"/>
    </w:rPr>
  </w:style>
  <w:style w:type="paragraph" w:styleId="MessageHeader">
    <w:name w:val="Message Header"/>
    <w:basedOn w:val="Normal"/>
    <w:link w:val="MessageHeaderChar"/>
    <w:autoRedefine/>
    <w:uiPriority w:val="99"/>
    <w:semiHidden/>
    <w:unhideWhenUsed/>
    <w:rsid w:val="00444C97"/>
    <w:pPr>
      <w:pBdr>
        <w:top w:val="single" w:sz="6" w:space="1" w:color="222222"/>
        <w:left w:val="single" w:sz="6" w:space="1" w:color="222222"/>
        <w:bottom w:val="single" w:sz="6" w:space="1" w:color="222222"/>
        <w:right w:val="single" w:sz="6" w:space="1" w:color="222222"/>
      </w:pBdr>
      <w:shd w:val="clear" w:color="auto" w:fill="B3DFD7"/>
      <w:spacing w:before="0" w:after="0" w:line="240" w:lineRule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44C97"/>
    <w:rPr>
      <w:rFonts w:ascii="Arial" w:eastAsiaTheme="majorEastAsia" w:hAnsi="Arial" w:cstheme="majorBidi"/>
      <w:sz w:val="24"/>
      <w:shd w:val="clear" w:color="auto" w:fill="B3DFD7"/>
    </w:rPr>
  </w:style>
  <w:style w:type="paragraph" w:styleId="NormalWeb">
    <w:name w:val="Normal (Web)"/>
    <w:basedOn w:val="Normal"/>
    <w:uiPriority w:val="99"/>
    <w:unhideWhenUsed/>
    <w:rsid w:val="00444C97"/>
    <w:rPr>
      <w:rFonts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4C9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44C97"/>
    <w:rPr>
      <w:rFonts w:ascii="Georgia" w:hAnsi="Georgia" w:cs="Arial"/>
      <w:sz w:val="24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44C97"/>
    <w:rPr>
      <w:rFonts w:ascii="Georgia" w:hAnsi="Georgia"/>
      <w:sz w:val="24"/>
    </w:rPr>
  </w:style>
  <w:style w:type="character" w:styleId="PlaceholderText">
    <w:name w:val="Placeholder Text"/>
    <w:basedOn w:val="DefaultParagraphFont"/>
    <w:uiPriority w:val="99"/>
    <w:semiHidden/>
    <w:rsid w:val="00444C97"/>
    <w:rPr>
      <w:rFonts w:ascii="Georgia" w:hAnsi="Georgia"/>
      <w:color w:val="808080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4C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C97"/>
    <w:rPr>
      <w:rFonts w:ascii="Georgia" w:hAnsi="Georgia" w:cs="Arial"/>
      <w:sz w:val="24"/>
      <w:szCs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44C97"/>
    <w:rPr>
      <w:rFonts w:ascii="Georgia" w:hAnsi="Georgia"/>
      <w:sz w:val="24"/>
      <w:u w:val="dotted"/>
    </w:rPr>
  </w:style>
  <w:style w:type="paragraph" w:styleId="TOAHeading">
    <w:name w:val="toa heading"/>
    <w:basedOn w:val="Normal"/>
    <w:next w:val="Normal"/>
    <w:uiPriority w:val="99"/>
    <w:semiHidden/>
    <w:unhideWhenUsed/>
    <w:rsid w:val="00444C97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51B3A"/>
    <w:pPr>
      <w:spacing w:after="100"/>
    </w:pPr>
    <w:rPr>
      <w:b/>
      <w:caps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D5D6E"/>
    <w:pPr>
      <w:numPr>
        <w:numId w:val="2"/>
      </w:numPr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51B3A"/>
    <w:pPr>
      <w:spacing w:after="100"/>
      <w:ind w:left="1320"/>
    </w:pPr>
  </w:style>
  <w:style w:type="character" w:styleId="Emphasis">
    <w:name w:val="Emphasis"/>
    <w:uiPriority w:val="20"/>
    <w:rsid w:val="00885346"/>
    <w:rPr>
      <w:b/>
      <w:i/>
      <w:spacing w:val="10"/>
    </w:rPr>
  </w:style>
  <w:style w:type="paragraph" w:customStyle="1" w:styleId="BasicParagraph">
    <w:name w:val="[Basic Paragraph]"/>
    <w:basedOn w:val="Normal"/>
    <w:uiPriority w:val="99"/>
    <w:rsid w:val="00090C8E"/>
    <w:pPr>
      <w:autoSpaceDE w:val="0"/>
      <w:autoSpaceDN w:val="0"/>
      <w:adjustRightInd w:val="0"/>
      <w:spacing w:before="0" w:after="0"/>
      <w:textAlignment w:val="center"/>
    </w:pPr>
    <w:rPr>
      <w:rFonts w:ascii="Minion Pro" w:hAnsi="Minion Pro" w:cs="Minion Pro"/>
    </w:rPr>
  </w:style>
  <w:style w:type="paragraph" w:styleId="Header">
    <w:name w:val="header"/>
    <w:basedOn w:val="Normal"/>
    <w:link w:val="HeaderChar"/>
    <w:uiPriority w:val="99"/>
    <w:unhideWhenUsed/>
    <w:rsid w:val="00090C8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8E"/>
    <w:rPr>
      <w:rFonts w:ascii="Georgia" w:eastAsia="Times New Roman" w:hAnsi="Georgia" w:cs="Arial"/>
      <w:color w:val="00000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5346"/>
    <w:pPr>
      <w:spacing w:before="0" w:after="200" w:line="240" w:lineRule="auto"/>
    </w:pPr>
    <w:rPr>
      <w:i/>
      <w:iCs/>
      <w:color w:val="7B868C" w:themeColor="text2"/>
      <w:sz w:val="18"/>
      <w:szCs w:val="18"/>
    </w:rPr>
  </w:style>
  <w:style w:type="character" w:styleId="Strong">
    <w:name w:val="Strong"/>
    <w:uiPriority w:val="22"/>
    <w:rsid w:val="00885346"/>
    <w:rPr>
      <w:b/>
      <w:color w:val="3AC1CC" w:themeColor="accent2"/>
    </w:rPr>
  </w:style>
  <w:style w:type="paragraph" w:styleId="NoSpacing">
    <w:name w:val="No Spacing"/>
    <w:basedOn w:val="Normal"/>
    <w:link w:val="NoSpacingChar"/>
    <w:uiPriority w:val="1"/>
    <w:rsid w:val="0088534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85346"/>
  </w:style>
  <w:style w:type="paragraph" w:styleId="IntenseQuote">
    <w:name w:val="Intense Quote"/>
    <w:aliases w:val="Pull Quote"/>
    <w:basedOn w:val="Normal"/>
    <w:next w:val="Normal"/>
    <w:link w:val="IntenseQuoteChar"/>
    <w:uiPriority w:val="30"/>
    <w:qFormat/>
    <w:rsid w:val="0020017A"/>
    <w:pPr>
      <w:spacing w:before="140" w:after="140"/>
      <w:ind w:left="1440" w:right="1440"/>
    </w:pPr>
    <w:rPr>
      <w:b/>
      <w:color w:val="auto"/>
    </w:rPr>
  </w:style>
  <w:style w:type="character" w:customStyle="1" w:styleId="IntenseQuoteChar">
    <w:name w:val="Intense Quote Char"/>
    <w:aliases w:val="Pull Quote Char"/>
    <w:basedOn w:val="DefaultParagraphFont"/>
    <w:link w:val="IntenseQuote"/>
    <w:uiPriority w:val="30"/>
    <w:rsid w:val="0020017A"/>
    <w:rPr>
      <w:rFonts w:ascii="Arial" w:hAnsi="Arial" w:cs="Arial"/>
      <w:b/>
      <w:sz w:val="22"/>
      <w:szCs w:val="22"/>
    </w:rPr>
  </w:style>
  <w:style w:type="character" w:styleId="SubtleEmphasis">
    <w:name w:val="Subtle Emphasis"/>
    <w:uiPriority w:val="19"/>
    <w:rsid w:val="00885346"/>
    <w:rPr>
      <w:i/>
    </w:rPr>
  </w:style>
  <w:style w:type="character" w:styleId="IntenseEmphasis">
    <w:name w:val="Intense Emphasis"/>
    <w:uiPriority w:val="21"/>
    <w:rsid w:val="00885346"/>
    <w:rPr>
      <w:b/>
      <w:i/>
      <w:color w:val="3AC1CC" w:themeColor="accent2"/>
      <w:spacing w:val="10"/>
    </w:rPr>
  </w:style>
  <w:style w:type="character" w:styleId="SubtleReference">
    <w:name w:val="Subtle Reference"/>
    <w:uiPriority w:val="31"/>
    <w:rsid w:val="00885346"/>
    <w:rPr>
      <w:b/>
    </w:rPr>
  </w:style>
  <w:style w:type="character" w:styleId="IntenseReference">
    <w:name w:val="Intense Reference"/>
    <w:uiPriority w:val="32"/>
    <w:rsid w:val="0088534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88534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paragraph">
    <w:name w:val="paragraph"/>
    <w:basedOn w:val="Normal"/>
    <w:rsid w:val="0094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944A96"/>
  </w:style>
  <w:style w:type="character" w:customStyle="1" w:styleId="eop">
    <w:name w:val="eop"/>
    <w:basedOn w:val="DefaultParagraphFont"/>
    <w:rsid w:val="00944A96"/>
  </w:style>
  <w:style w:type="character" w:customStyle="1" w:styleId="scxw166960671">
    <w:name w:val="scxw166960671"/>
    <w:basedOn w:val="DefaultParagraphFont"/>
    <w:rsid w:val="00944A96"/>
  </w:style>
  <w:style w:type="character" w:customStyle="1" w:styleId="apple-converted-space">
    <w:name w:val="apple-converted-space"/>
    <w:basedOn w:val="DefaultParagraphFont"/>
    <w:rsid w:val="00944A96"/>
  </w:style>
  <w:style w:type="paragraph" w:customStyle="1" w:styleId="Default">
    <w:name w:val="Default"/>
    <w:rsid w:val="00944A9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36498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98B"/>
    <w:pPr>
      <w:spacing w:before="0"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98B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5B"/>
    <w:pPr>
      <w:spacing w:before="60" w:after="120"/>
    </w:pPr>
    <w:rPr>
      <w:rFonts w:ascii="Georgia" w:eastAsiaTheme="minorHAnsi" w:hAnsi="Georgia" w:cs="Arial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45B"/>
    <w:rPr>
      <w:rFonts w:ascii="Georgia" w:eastAsiaTheme="minorEastAsia" w:hAnsi="Georgia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36993"/>
    <w:rPr>
      <w:rFonts w:ascii="Georgia" w:hAnsi="Georgia" w:cs="Arial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f.org/resources/the-big-blur-an-argument-for-erasing-the-boundaries-between-high-school-college-and-careers-and-creating-one-new-system-that-works-for-everyo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JFF Colors 1">
      <a:dk1>
        <a:srgbClr val="222222"/>
      </a:dk1>
      <a:lt1>
        <a:srgbClr val="FFFFFF"/>
      </a:lt1>
      <a:dk2>
        <a:srgbClr val="7B868C"/>
      </a:dk2>
      <a:lt2>
        <a:srgbClr val="D9D8D6"/>
      </a:lt2>
      <a:accent1>
        <a:srgbClr val="FF532E"/>
      </a:accent1>
      <a:accent2>
        <a:srgbClr val="3AC1CC"/>
      </a:accent2>
      <a:accent3>
        <a:srgbClr val="DEE12B"/>
      </a:accent3>
      <a:accent4>
        <a:srgbClr val="00CE7B"/>
      </a:accent4>
      <a:accent5>
        <a:srgbClr val="B3DFD7"/>
      </a:accent5>
      <a:accent6>
        <a:srgbClr val="F0D383"/>
      </a:accent6>
      <a:hlink>
        <a:srgbClr val="3A5DAB"/>
      </a:hlink>
      <a:folHlink>
        <a:srgbClr val="007766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2021 Agenda Item 02 Attachment 1 - General Information (CA Dept of Education)</dc:title>
  <dc:subject>California Workforce Pathways Joint Advisory Committee (CWPJAC) Agenda Item 02 Attachment 1 JFF Agenda for Study Session 2.</dc:subject>
  <dc:creator/>
  <cp:keywords/>
  <dc:description/>
  <cp:lastModifiedBy/>
  <cp:revision>1</cp:revision>
  <dcterms:created xsi:type="dcterms:W3CDTF">2024-04-10T17:10:00Z</dcterms:created>
  <dcterms:modified xsi:type="dcterms:W3CDTF">2024-04-10T19:23:00Z</dcterms:modified>
</cp:coreProperties>
</file>